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8A82D">
      <w:pPr>
        <w:jc w:val="center"/>
        <w:rPr>
          <w:color w:val="auto"/>
          <w:highlight w:val="none"/>
        </w:rPr>
      </w:pPr>
      <w:bookmarkStart w:id="0" w:name="_Toc183682338"/>
      <w:bookmarkStart w:id="1" w:name="_Toc217446030"/>
    </w:p>
    <w:p w14:paraId="5EFC26FE">
      <w:pPr>
        <w:spacing w:before="223" w:line="174" w:lineRule="auto"/>
        <w:ind w:left="1376"/>
        <w:outlineLvl w:val="0"/>
        <w:rPr>
          <w:rFonts w:ascii="微软雅黑" w:hAnsi="微软雅黑" w:eastAsia="微软雅黑" w:cs="微软雅黑"/>
          <w:spacing w:val="-5"/>
          <w:sz w:val="52"/>
          <w:szCs w:val="52"/>
        </w:rPr>
        <w:sectPr>
          <w:pgSz w:w="11906" w:h="16838"/>
          <w:pgMar w:top="935" w:right="1135" w:bottom="0" w:left="1134" w:header="704" w:footer="0" w:gutter="0"/>
          <w:cols w:space="720" w:num="1"/>
        </w:sectPr>
      </w:pPr>
    </w:p>
    <w:p w14:paraId="44F58EDE">
      <w:pPr>
        <w:pStyle w:val="2"/>
        <w:rPr>
          <w:rFonts w:hint="eastAsia" w:eastAsia="宋体"/>
          <w:lang w:eastAsia="zh-CN"/>
        </w:rPr>
        <w:sectPr>
          <w:pgSz w:w="11906" w:h="16838"/>
          <w:pgMar w:top="935" w:right="1135" w:bottom="0" w:left="1134" w:header="704" w:footer="0" w:gutter="0"/>
          <w:cols w:space="720" w:num="1"/>
        </w:sectPr>
      </w:pPr>
      <w:bookmarkStart w:id="60" w:name="_GoBack"/>
      <w:r>
        <w:rPr>
          <w:rFonts w:hint="eastAsia" w:eastAsia="宋体"/>
          <w:lang w:eastAsia="zh-CN"/>
        </w:rPr>
        <w:drawing>
          <wp:inline distT="0" distB="0" distL="114300" distR="114300">
            <wp:extent cx="6114415" cy="8640445"/>
            <wp:effectExtent l="0" t="0" r="635" b="8255"/>
            <wp:docPr id="1" name="图片 1" descr="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_00"/>
                    <pic:cNvPicPr>
                      <a:picLocks noChangeAspect="1"/>
                    </pic:cNvPicPr>
                  </pic:nvPicPr>
                  <pic:blipFill>
                    <a:blip r:embed="rId7"/>
                    <a:stretch>
                      <a:fillRect/>
                    </a:stretch>
                  </pic:blipFill>
                  <pic:spPr>
                    <a:xfrm>
                      <a:off x="0" y="0"/>
                      <a:ext cx="6114415" cy="8640445"/>
                    </a:xfrm>
                    <a:prstGeom prst="rect">
                      <a:avLst/>
                    </a:prstGeom>
                  </pic:spPr>
                </pic:pic>
              </a:graphicData>
            </a:graphic>
          </wp:inline>
        </w:drawing>
      </w:r>
      <w:bookmarkEnd w:id="60"/>
    </w:p>
    <w:p w14:paraId="15DB2E3B"/>
    <w:p w14:paraId="0F325B5F">
      <w:pPr>
        <w:spacing w:before="223" w:line="174" w:lineRule="auto"/>
        <w:ind w:left="1376"/>
        <w:outlineLvl w:val="0"/>
        <w:rPr>
          <w:rFonts w:ascii="微软雅黑" w:hAnsi="微软雅黑" w:eastAsia="微软雅黑" w:cs="微软雅黑"/>
          <w:sz w:val="52"/>
          <w:szCs w:val="52"/>
        </w:rPr>
      </w:pPr>
      <w:r>
        <w:rPr>
          <w:rFonts w:ascii="微软雅黑" w:hAnsi="微软雅黑" w:eastAsia="微软雅黑" w:cs="微软雅黑"/>
          <w:spacing w:val="-5"/>
          <w:sz w:val="52"/>
          <w:szCs w:val="52"/>
        </w:rPr>
        <w:t>广西阳嘉招标代理有限公司</w:t>
      </w:r>
    </w:p>
    <w:p w14:paraId="74B851D9">
      <w:pPr>
        <w:spacing w:line="265" w:lineRule="auto"/>
        <w:rPr>
          <w:rFonts w:ascii="Arial"/>
          <w:sz w:val="21"/>
        </w:rPr>
      </w:pPr>
    </w:p>
    <w:p w14:paraId="6A7E5B8A">
      <w:pPr>
        <w:spacing w:line="265" w:lineRule="auto"/>
        <w:rPr>
          <w:rFonts w:ascii="Arial"/>
          <w:sz w:val="21"/>
        </w:rPr>
      </w:pPr>
    </w:p>
    <w:p w14:paraId="4C835200">
      <w:pPr>
        <w:spacing w:line="266" w:lineRule="auto"/>
        <w:rPr>
          <w:rFonts w:ascii="Arial"/>
          <w:sz w:val="21"/>
        </w:rPr>
      </w:pPr>
    </w:p>
    <w:p w14:paraId="39A1A234">
      <w:pPr>
        <w:spacing w:line="1961" w:lineRule="exact"/>
        <w:ind w:firstLine="3136"/>
      </w:pPr>
      <w:r>
        <w:rPr>
          <w:position w:val="-39"/>
        </w:rPr>
        <w:drawing>
          <wp:inline distT="0" distB="0" distL="0" distR="0">
            <wp:extent cx="1713865" cy="1244600"/>
            <wp:effectExtent l="0" t="0" r="635" b="1270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714499" cy="1245107"/>
                    </a:xfrm>
                    <a:prstGeom prst="rect">
                      <a:avLst/>
                    </a:prstGeom>
                  </pic:spPr>
                </pic:pic>
              </a:graphicData>
            </a:graphic>
          </wp:inline>
        </w:drawing>
      </w:r>
    </w:p>
    <w:p w14:paraId="7A668261">
      <w:pPr>
        <w:spacing w:before="169" w:line="219" w:lineRule="auto"/>
        <w:ind w:firstLine="705" w:firstLineChars="100"/>
        <w:rPr>
          <w:rFonts w:ascii="宋体" w:hAnsi="宋体" w:eastAsia="宋体" w:cs="宋体"/>
          <w:b/>
          <w:bCs/>
          <w:spacing w:val="-9"/>
          <w:kern w:val="2"/>
          <w:sz w:val="72"/>
          <w:szCs w:val="72"/>
          <w:lang w:val="zh-CN" w:eastAsia="zh-CN" w:bidi="zh-CN"/>
        </w:rPr>
      </w:pPr>
    </w:p>
    <w:p w14:paraId="315846DF">
      <w:pPr>
        <w:spacing w:before="169" w:line="219" w:lineRule="auto"/>
        <w:ind w:firstLine="705" w:firstLineChars="100"/>
        <w:rPr>
          <w:rFonts w:ascii="宋体" w:hAnsi="宋体" w:eastAsia="宋体" w:cs="宋体"/>
          <w:b/>
          <w:bCs/>
          <w:spacing w:val="-9"/>
          <w:kern w:val="2"/>
          <w:sz w:val="72"/>
          <w:szCs w:val="72"/>
          <w:lang w:val="zh-CN" w:eastAsia="zh-CN" w:bidi="zh-CN"/>
        </w:rPr>
      </w:pPr>
      <w:r>
        <w:rPr>
          <w:rFonts w:ascii="宋体" w:hAnsi="宋体" w:eastAsia="宋体" w:cs="宋体"/>
          <w:b/>
          <w:bCs/>
          <w:spacing w:val="-9"/>
          <w:kern w:val="2"/>
          <w:sz w:val="72"/>
          <w:szCs w:val="72"/>
          <w:lang w:val="zh-CN" w:eastAsia="zh-CN" w:bidi="zh-CN"/>
        </w:rPr>
        <w:t>竞争性磋商文件（服务类）</w:t>
      </w:r>
    </w:p>
    <w:p w14:paraId="1F006C0D">
      <w:pPr>
        <w:spacing w:line="272" w:lineRule="auto"/>
        <w:rPr>
          <w:rFonts w:ascii="Arial"/>
          <w:sz w:val="32"/>
          <w:szCs w:val="32"/>
        </w:rPr>
      </w:pPr>
    </w:p>
    <w:p w14:paraId="5CB56B1F">
      <w:pPr>
        <w:spacing w:before="68" w:line="219" w:lineRule="auto"/>
        <w:ind w:left="3785"/>
        <w:rPr>
          <w:rFonts w:ascii="宋体" w:hAnsi="宋体" w:eastAsia="宋体" w:cs="宋体"/>
          <w:sz w:val="32"/>
          <w:szCs w:val="32"/>
        </w:rPr>
      </w:pPr>
      <w:r>
        <w:rPr>
          <w:rFonts w:ascii="宋体" w:hAnsi="宋体" w:eastAsia="宋体" w:cs="宋体"/>
          <w:spacing w:val="-3"/>
          <w:sz w:val="32"/>
          <w:szCs w:val="32"/>
        </w:rPr>
        <w:t>（全流程电子化评标）</w:t>
      </w:r>
    </w:p>
    <w:p w14:paraId="6243FCF3">
      <w:pPr>
        <w:spacing w:line="243" w:lineRule="auto"/>
        <w:rPr>
          <w:rFonts w:ascii="Arial"/>
          <w:sz w:val="32"/>
          <w:szCs w:val="32"/>
        </w:rPr>
      </w:pPr>
    </w:p>
    <w:p w14:paraId="4B6F2A68">
      <w:pPr>
        <w:spacing w:line="244" w:lineRule="auto"/>
        <w:rPr>
          <w:rFonts w:ascii="Arial"/>
          <w:sz w:val="32"/>
          <w:szCs w:val="32"/>
        </w:rPr>
      </w:pPr>
    </w:p>
    <w:p w14:paraId="58FDE317">
      <w:pPr>
        <w:pStyle w:val="7"/>
        <w:spacing w:before="147" w:line="217" w:lineRule="auto"/>
        <w:jc w:val="left"/>
        <w:rPr>
          <w:rFonts w:hint="eastAsia" w:ascii="宋体" w:hAnsi="宋体" w:eastAsia="宋体" w:cs="宋体"/>
          <w:snapToGrid w:val="0"/>
          <w:color w:val="000000"/>
          <w:spacing w:val="-18"/>
          <w:kern w:val="0"/>
          <w:position w:val="20"/>
          <w:sz w:val="32"/>
          <w:szCs w:val="32"/>
          <w:lang w:val="en-US" w:eastAsia="en-US" w:bidi="ar-SA"/>
        </w:rPr>
      </w:pPr>
    </w:p>
    <w:p w14:paraId="35B93A90">
      <w:pPr>
        <w:pStyle w:val="7"/>
        <w:spacing w:before="147" w:line="217" w:lineRule="auto"/>
        <w:ind w:firstLine="856" w:firstLineChars="300"/>
        <w:jc w:val="left"/>
        <w:rPr>
          <w:rFonts w:hint="eastAsia" w:ascii="宋体" w:hAnsi="宋体" w:eastAsia="宋体" w:cs="宋体"/>
          <w:snapToGrid w:val="0"/>
          <w:color w:val="000000"/>
          <w:spacing w:val="-18"/>
          <w:kern w:val="0"/>
          <w:position w:val="20"/>
          <w:sz w:val="32"/>
          <w:szCs w:val="32"/>
          <w:lang w:val="en-US" w:eastAsia="zh-CN" w:bidi="ar-SA"/>
        </w:rPr>
      </w:pPr>
      <w:r>
        <w:rPr>
          <w:rFonts w:hint="eastAsia" w:ascii="宋体" w:hAnsi="宋体" w:eastAsia="宋体" w:cs="宋体"/>
          <w:b/>
          <w:bCs/>
          <w:snapToGrid w:val="0"/>
          <w:color w:val="000000"/>
          <w:spacing w:val="-18"/>
          <w:kern w:val="0"/>
          <w:position w:val="20"/>
          <w:sz w:val="32"/>
          <w:szCs w:val="32"/>
          <w:lang w:val="en-US" w:eastAsia="en-US" w:bidi="ar-SA"/>
        </w:rPr>
        <w:t>项目名称：</w:t>
      </w:r>
      <w:r>
        <w:rPr>
          <w:rFonts w:hint="eastAsia" w:ascii="宋体" w:hAnsi="宋体" w:eastAsia="宋体" w:cs="宋体"/>
          <w:snapToGrid w:val="0"/>
          <w:color w:val="000000"/>
          <w:spacing w:val="-18"/>
          <w:kern w:val="0"/>
          <w:position w:val="20"/>
          <w:sz w:val="32"/>
          <w:szCs w:val="32"/>
          <w:lang w:val="en-US" w:eastAsia="zh-CN" w:bidi="ar-SA"/>
        </w:rPr>
        <w:t>天等县高级中学校园安全保卫及学生宿舍管理服务</w:t>
      </w:r>
    </w:p>
    <w:p w14:paraId="06BF5F7E">
      <w:pPr>
        <w:pStyle w:val="7"/>
        <w:spacing w:before="147" w:line="217" w:lineRule="auto"/>
        <w:ind w:firstLine="856" w:firstLineChars="300"/>
        <w:jc w:val="left"/>
        <w:rPr>
          <w:rFonts w:hint="eastAsia" w:ascii="宋体" w:hAnsi="宋体" w:eastAsia="宋体" w:cs="宋体"/>
          <w:snapToGrid w:val="0"/>
          <w:color w:val="000000"/>
          <w:spacing w:val="-18"/>
          <w:kern w:val="0"/>
          <w:position w:val="20"/>
          <w:sz w:val="32"/>
          <w:szCs w:val="32"/>
          <w:lang w:val="en-US" w:eastAsia="zh-CN" w:bidi="ar-SA"/>
        </w:rPr>
      </w:pPr>
      <w:r>
        <w:rPr>
          <w:rFonts w:hint="eastAsia" w:ascii="宋体" w:hAnsi="宋体" w:eastAsia="宋体" w:cs="宋体"/>
          <w:b/>
          <w:bCs/>
          <w:snapToGrid w:val="0"/>
          <w:color w:val="000000"/>
          <w:spacing w:val="-18"/>
          <w:kern w:val="0"/>
          <w:position w:val="20"/>
          <w:sz w:val="32"/>
          <w:szCs w:val="32"/>
          <w:lang w:val="en-US" w:eastAsia="en-US" w:bidi="ar-SA"/>
        </w:rPr>
        <w:t>项目编号：</w:t>
      </w:r>
      <w:r>
        <w:rPr>
          <w:rFonts w:hint="eastAsia" w:ascii="宋体" w:hAnsi="宋体" w:eastAsia="宋体" w:cs="宋体"/>
          <w:snapToGrid w:val="0"/>
          <w:color w:val="000000"/>
          <w:spacing w:val="-18"/>
          <w:kern w:val="0"/>
          <w:position w:val="20"/>
          <w:sz w:val="32"/>
          <w:szCs w:val="32"/>
          <w:lang w:val="en-US" w:eastAsia="zh-CN" w:bidi="ar-SA"/>
        </w:rPr>
        <w:t>CZZC2024-C3-250301-YJZB</w:t>
      </w:r>
    </w:p>
    <w:p w14:paraId="36A996B8">
      <w:pPr>
        <w:pStyle w:val="7"/>
        <w:spacing w:before="147" w:line="217" w:lineRule="auto"/>
        <w:ind w:firstLine="856" w:firstLineChars="300"/>
        <w:jc w:val="left"/>
        <w:rPr>
          <w:rFonts w:hint="eastAsia" w:ascii="宋体" w:hAnsi="宋体" w:eastAsia="宋体" w:cs="宋体"/>
          <w:snapToGrid w:val="0"/>
          <w:color w:val="000000"/>
          <w:spacing w:val="-18"/>
          <w:kern w:val="0"/>
          <w:position w:val="20"/>
          <w:sz w:val="32"/>
          <w:szCs w:val="32"/>
          <w:lang w:val="en-US" w:eastAsia="en-US" w:bidi="ar-SA"/>
        </w:rPr>
      </w:pPr>
      <w:r>
        <w:rPr>
          <w:rFonts w:hint="eastAsia" w:ascii="宋体" w:hAnsi="宋体" w:eastAsia="宋体" w:cs="宋体"/>
          <w:b/>
          <w:bCs/>
          <w:snapToGrid w:val="0"/>
          <w:color w:val="000000"/>
          <w:spacing w:val="-18"/>
          <w:kern w:val="0"/>
          <w:position w:val="20"/>
          <w:sz w:val="32"/>
          <w:szCs w:val="32"/>
          <w:lang w:val="en-US" w:eastAsia="en-US" w:bidi="ar-SA"/>
        </w:rPr>
        <w:t xml:space="preserve">项目所属区划： </w:t>
      </w:r>
      <w:r>
        <w:rPr>
          <w:rFonts w:hint="eastAsia" w:ascii="宋体" w:hAnsi="宋体" w:eastAsia="宋体" w:cs="宋体"/>
          <w:snapToGrid w:val="0"/>
          <w:color w:val="000000"/>
          <w:spacing w:val="-18"/>
          <w:kern w:val="0"/>
          <w:position w:val="20"/>
          <w:sz w:val="32"/>
          <w:szCs w:val="32"/>
          <w:lang w:val="en-US" w:eastAsia="en-US" w:bidi="ar-SA"/>
        </w:rPr>
        <w:t xml:space="preserve"> </w:t>
      </w:r>
      <w:r>
        <w:rPr>
          <w:rFonts w:hint="eastAsia" w:ascii="宋体" w:hAnsi="宋体" w:eastAsia="宋体" w:cs="宋体"/>
          <w:snapToGrid w:val="0"/>
          <w:color w:val="000000"/>
          <w:spacing w:val="-18"/>
          <w:kern w:val="0"/>
          <w:position w:val="20"/>
          <w:sz w:val="32"/>
          <w:szCs w:val="32"/>
          <w:lang w:val="en-US" w:eastAsia="zh-CN" w:bidi="ar-SA"/>
        </w:rPr>
        <w:t>天等县</w:t>
      </w:r>
    </w:p>
    <w:p w14:paraId="334456D2">
      <w:pPr>
        <w:pStyle w:val="7"/>
        <w:spacing w:before="147" w:line="217" w:lineRule="auto"/>
        <w:ind w:firstLine="856" w:firstLineChars="300"/>
        <w:jc w:val="left"/>
        <w:rPr>
          <w:rFonts w:hint="eastAsia" w:ascii="宋体" w:hAnsi="宋体" w:eastAsia="宋体" w:cs="宋体"/>
          <w:snapToGrid w:val="0"/>
          <w:color w:val="000000"/>
          <w:spacing w:val="-18"/>
          <w:kern w:val="0"/>
          <w:position w:val="20"/>
          <w:sz w:val="32"/>
          <w:szCs w:val="32"/>
          <w:lang w:val="en-US" w:eastAsia="en-US" w:bidi="ar-SA"/>
        </w:rPr>
      </w:pPr>
      <w:r>
        <w:rPr>
          <w:rFonts w:hint="eastAsia" w:ascii="宋体" w:hAnsi="宋体" w:eastAsia="宋体" w:cs="宋体"/>
          <w:b/>
          <w:bCs/>
          <w:snapToGrid w:val="0"/>
          <w:color w:val="000000"/>
          <w:spacing w:val="-18"/>
          <w:kern w:val="0"/>
          <w:position w:val="20"/>
          <w:sz w:val="32"/>
          <w:szCs w:val="32"/>
          <w:lang w:val="en-US" w:eastAsia="en-US" w:bidi="ar-SA"/>
        </w:rPr>
        <w:t xml:space="preserve">采 购 人： </w:t>
      </w:r>
      <w:r>
        <w:rPr>
          <w:rFonts w:hint="eastAsia" w:ascii="宋体" w:hAnsi="宋体" w:eastAsia="宋体" w:cs="宋体"/>
          <w:snapToGrid w:val="0"/>
          <w:color w:val="000000"/>
          <w:spacing w:val="-18"/>
          <w:kern w:val="0"/>
          <w:position w:val="20"/>
          <w:sz w:val="32"/>
          <w:szCs w:val="32"/>
          <w:lang w:val="en-US" w:eastAsia="zh-CN" w:bidi="ar-SA"/>
        </w:rPr>
        <w:t>天等县高级中学</w:t>
      </w:r>
    </w:p>
    <w:p w14:paraId="680EC418">
      <w:pPr>
        <w:pStyle w:val="7"/>
        <w:spacing w:before="147" w:line="217" w:lineRule="auto"/>
        <w:ind w:firstLine="856" w:firstLineChars="300"/>
        <w:jc w:val="left"/>
        <w:rPr>
          <w:rFonts w:hint="eastAsia" w:ascii="宋体" w:hAnsi="宋体" w:eastAsia="宋体" w:cs="宋体"/>
          <w:snapToGrid w:val="0"/>
          <w:color w:val="000000"/>
          <w:spacing w:val="-18"/>
          <w:kern w:val="0"/>
          <w:position w:val="20"/>
          <w:sz w:val="32"/>
          <w:szCs w:val="32"/>
          <w:lang w:val="en-US" w:eastAsia="zh-CN" w:bidi="ar-SA"/>
        </w:rPr>
      </w:pPr>
      <w:r>
        <w:rPr>
          <w:rFonts w:hint="eastAsia" w:ascii="宋体" w:hAnsi="宋体" w:eastAsia="宋体" w:cs="宋体"/>
          <w:b/>
          <w:bCs/>
          <w:snapToGrid w:val="0"/>
          <w:color w:val="000000"/>
          <w:spacing w:val="-18"/>
          <w:kern w:val="0"/>
          <w:position w:val="20"/>
          <w:sz w:val="32"/>
          <w:szCs w:val="32"/>
          <w:lang w:val="en-US" w:eastAsia="en-US" w:bidi="ar-SA"/>
        </w:rPr>
        <w:t>采购代理机构：</w:t>
      </w:r>
      <w:r>
        <w:rPr>
          <w:rFonts w:hint="eastAsia" w:ascii="宋体" w:hAnsi="宋体" w:eastAsia="宋体" w:cs="宋体"/>
          <w:snapToGrid w:val="0"/>
          <w:color w:val="000000"/>
          <w:spacing w:val="-18"/>
          <w:kern w:val="0"/>
          <w:position w:val="20"/>
          <w:sz w:val="32"/>
          <w:szCs w:val="32"/>
          <w:lang w:val="en-US" w:eastAsia="zh-CN" w:bidi="ar-SA"/>
        </w:rPr>
        <w:t>广西阳嘉招标代理有限公司</w:t>
      </w:r>
    </w:p>
    <w:p w14:paraId="6DD45F8C">
      <w:pPr>
        <w:pStyle w:val="7"/>
        <w:spacing w:before="217" w:line="570" w:lineRule="exact"/>
        <w:ind w:left="1139"/>
        <w:jc w:val="left"/>
        <w:rPr>
          <w:rFonts w:hint="eastAsia" w:ascii="仿宋" w:hAnsi="仿宋" w:eastAsia="仿宋" w:cs="仿宋"/>
          <w:snapToGrid w:val="0"/>
          <w:color w:val="000000"/>
          <w:spacing w:val="-18"/>
          <w:kern w:val="0"/>
          <w:position w:val="20"/>
          <w:sz w:val="36"/>
          <w:szCs w:val="36"/>
          <w:lang w:val="en-US" w:eastAsia="en-US" w:bidi="ar-SA"/>
        </w:rPr>
      </w:pPr>
    </w:p>
    <w:p w14:paraId="45451C75">
      <w:pPr>
        <w:pStyle w:val="7"/>
        <w:spacing w:before="217" w:line="570" w:lineRule="exact"/>
        <w:ind w:left="1139"/>
        <w:jc w:val="both"/>
        <w:rPr>
          <w:rFonts w:hint="eastAsia" w:ascii="仿宋" w:hAnsi="仿宋" w:eastAsia="仿宋" w:cs="仿宋"/>
          <w:snapToGrid w:val="0"/>
          <w:color w:val="000000"/>
          <w:spacing w:val="-18"/>
          <w:kern w:val="0"/>
          <w:position w:val="20"/>
          <w:sz w:val="36"/>
          <w:szCs w:val="36"/>
          <w:lang w:val="en-US" w:eastAsia="en-US" w:bidi="ar-SA"/>
        </w:rPr>
      </w:pPr>
    </w:p>
    <w:p w14:paraId="5812417C">
      <w:pPr>
        <w:pStyle w:val="7"/>
        <w:spacing w:line="217" w:lineRule="auto"/>
        <w:ind w:firstLine="2184" w:firstLineChars="700"/>
        <w:rPr>
          <w:sz w:val="36"/>
          <w:szCs w:val="36"/>
        </w:rPr>
      </w:pPr>
      <w:r>
        <w:rPr>
          <w:rFonts w:hint="eastAsia"/>
          <w:spacing w:val="-24"/>
          <w:sz w:val="36"/>
          <w:szCs w:val="36"/>
          <w:lang w:val="en-US" w:eastAsia="zh-CN"/>
        </w:rPr>
        <w:t>2024</w:t>
      </w:r>
      <w:r>
        <w:rPr>
          <w:spacing w:val="-24"/>
          <w:sz w:val="36"/>
          <w:szCs w:val="36"/>
        </w:rPr>
        <w:t>年</w:t>
      </w:r>
      <w:r>
        <w:rPr>
          <w:spacing w:val="26"/>
          <w:sz w:val="36"/>
          <w:szCs w:val="36"/>
        </w:rPr>
        <w:t xml:space="preserve"> </w:t>
      </w:r>
      <w:r>
        <w:rPr>
          <w:rFonts w:hint="eastAsia"/>
          <w:spacing w:val="26"/>
          <w:sz w:val="36"/>
          <w:szCs w:val="36"/>
          <w:lang w:val="en-US" w:eastAsia="zh-CN"/>
        </w:rPr>
        <w:t>11</w:t>
      </w:r>
      <w:r>
        <w:rPr>
          <w:spacing w:val="-24"/>
          <w:sz w:val="36"/>
          <w:szCs w:val="36"/>
        </w:rPr>
        <w:t>月</w:t>
      </w:r>
      <w:r>
        <w:rPr>
          <w:rFonts w:hint="eastAsia"/>
          <w:spacing w:val="32"/>
          <w:sz w:val="36"/>
          <w:szCs w:val="36"/>
          <w:lang w:val="en-US" w:eastAsia="zh-CN"/>
        </w:rPr>
        <w:t xml:space="preserve"> 28 </w:t>
      </w:r>
      <w:r>
        <w:rPr>
          <w:spacing w:val="-24"/>
          <w:sz w:val="36"/>
          <w:szCs w:val="36"/>
        </w:rPr>
        <w:t>日</w:t>
      </w:r>
    </w:p>
    <w:p w14:paraId="203135EE">
      <w:pPr>
        <w:spacing w:line="217" w:lineRule="auto"/>
        <w:rPr>
          <w:sz w:val="36"/>
          <w:szCs w:val="36"/>
        </w:rPr>
        <w:sectPr>
          <w:pgSz w:w="11906" w:h="16838"/>
          <w:pgMar w:top="935" w:right="1135" w:bottom="0" w:left="1134" w:header="704" w:footer="0" w:gutter="0"/>
          <w:cols w:space="720" w:num="1"/>
        </w:sectPr>
      </w:pPr>
    </w:p>
    <w:p w14:paraId="36BA20C7">
      <w:pPr>
        <w:pStyle w:val="10"/>
        <w:spacing w:before="120" w:after="120" w:line="360" w:lineRule="auto"/>
        <w:jc w:val="center"/>
        <w:rPr>
          <w:b/>
          <w:color w:val="auto"/>
          <w:sz w:val="44"/>
          <w:szCs w:val="44"/>
          <w:highlight w:val="none"/>
        </w:rPr>
      </w:pPr>
      <w:r>
        <w:rPr>
          <w:rFonts w:hint="eastAsia"/>
          <w:b/>
          <w:color w:val="auto"/>
          <w:sz w:val="44"/>
          <w:szCs w:val="44"/>
          <w:highlight w:val="none"/>
        </w:rPr>
        <w:t>目    录</w:t>
      </w:r>
    </w:p>
    <w:sdt>
      <w:sdtPr>
        <w:rPr>
          <w:rFonts w:ascii="宋体" w:hAnsi="宋体"/>
          <w:color w:val="auto"/>
          <w:highlight w:val="none"/>
        </w:rPr>
        <w:id w:val="147461466"/>
        <w:docPartObj>
          <w:docPartGallery w:val="Table of Contents"/>
          <w:docPartUnique/>
        </w:docPartObj>
      </w:sdtPr>
      <w:sdtEndPr>
        <w:rPr>
          <w:rFonts w:ascii="宋体" w:hAnsi="Times New Roman"/>
          <w:color w:val="auto"/>
          <w:highlight w:val="none"/>
        </w:rPr>
      </w:sdtEndPr>
      <w:sdtContent>
        <w:p w14:paraId="65C9D58A">
          <w:pPr>
            <w:jc w:val="center"/>
            <w:rPr>
              <w:color w:val="auto"/>
              <w:highlight w:val="none"/>
            </w:rPr>
          </w:pPr>
        </w:p>
        <w:p w14:paraId="25B1E4C4">
          <w:pPr>
            <w:pStyle w:val="34"/>
            <w:tabs>
              <w:tab w:val="right" w:leader="dot" w:pos="9643"/>
            </w:tabs>
            <w:rPr>
              <w:color w:val="auto"/>
              <w:highlight w:val="none"/>
            </w:rPr>
          </w:pPr>
          <w:r>
            <w:rPr>
              <w:rFonts w:ascii="宋体"/>
              <w:color w:val="auto"/>
              <w:sz w:val="30"/>
              <w:highlight w:val="none"/>
            </w:rPr>
            <w:fldChar w:fldCharType="begin"/>
          </w:r>
          <w:r>
            <w:rPr>
              <w:rFonts w:ascii="宋体"/>
              <w:color w:val="auto"/>
              <w:sz w:val="30"/>
              <w:highlight w:val="none"/>
            </w:rPr>
            <w:instrText xml:space="preserve">TOC \o "1-1" \h \u </w:instrText>
          </w:r>
          <w:r>
            <w:rPr>
              <w:rFonts w:ascii="宋体"/>
              <w:color w:val="auto"/>
              <w:sz w:val="30"/>
              <w:highlight w:val="none"/>
            </w:rPr>
            <w:fldChar w:fldCharType="separate"/>
          </w:r>
          <w:r>
            <w:rPr>
              <w:color w:val="auto"/>
              <w:highlight w:val="none"/>
            </w:rPr>
            <w:fldChar w:fldCharType="begin"/>
          </w:r>
          <w:r>
            <w:rPr>
              <w:color w:val="auto"/>
              <w:highlight w:val="none"/>
            </w:rPr>
            <w:instrText xml:space="preserve"> HYPERLINK \l "_Toc31973" </w:instrText>
          </w:r>
          <w:r>
            <w:rPr>
              <w:color w:val="auto"/>
              <w:highlight w:val="none"/>
            </w:rPr>
            <w:fldChar w:fldCharType="separate"/>
          </w:r>
          <w:r>
            <w:rPr>
              <w:rFonts w:hint="eastAsia"/>
              <w:color w:val="auto"/>
              <w:szCs w:val="32"/>
              <w:highlight w:val="none"/>
            </w:rPr>
            <w:t xml:space="preserve">第一章 </w:t>
          </w:r>
          <w:r>
            <w:rPr>
              <w:rFonts w:hint="eastAsia" w:hAnsi="宋体"/>
              <w:color w:val="auto"/>
              <w:szCs w:val="32"/>
              <w:highlight w:val="none"/>
            </w:rPr>
            <w:t>竞争性磋商采购</w:t>
          </w:r>
          <w:r>
            <w:rPr>
              <w:rFonts w:hint="eastAsia"/>
              <w:color w:val="auto"/>
              <w:szCs w:val="32"/>
              <w:highlight w:val="none"/>
            </w:rPr>
            <w:t>公告</w:t>
          </w:r>
          <w:r>
            <w:rPr>
              <w:color w:val="auto"/>
              <w:highlight w:val="none"/>
            </w:rPr>
            <w:tab/>
          </w:r>
          <w:r>
            <w:rPr>
              <w:color w:val="auto"/>
              <w:highlight w:val="none"/>
            </w:rPr>
            <w:fldChar w:fldCharType="begin"/>
          </w:r>
          <w:r>
            <w:rPr>
              <w:color w:val="auto"/>
              <w:highlight w:val="none"/>
            </w:rPr>
            <w:instrText xml:space="preserve"> PAGEREF _Toc31973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1E4C873F">
          <w:pPr>
            <w:pStyle w:val="34"/>
            <w:tabs>
              <w:tab w:val="right" w:leader="dot" w:pos="9643"/>
            </w:tabs>
            <w:rPr>
              <w:color w:val="auto"/>
              <w:highlight w:val="none"/>
            </w:rPr>
          </w:pPr>
          <w:r>
            <w:rPr>
              <w:color w:val="auto"/>
              <w:highlight w:val="none"/>
            </w:rPr>
            <w:fldChar w:fldCharType="begin"/>
          </w:r>
          <w:r>
            <w:rPr>
              <w:color w:val="auto"/>
              <w:highlight w:val="none"/>
            </w:rPr>
            <w:instrText xml:space="preserve"> HYPERLINK \l "_Toc16972" </w:instrText>
          </w:r>
          <w:r>
            <w:rPr>
              <w:color w:val="auto"/>
              <w:highlight w:val="none"/>
            </w:rPr>
            <w:fldChar w:fldCharType="separate"/>
          </w:r>
          <w:r>
            <w:rPr>
              <w:rFonts w:hint="eastAsia"/>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_Toc16972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0EC7626">
          <w:pPr>
            <w:pStyle w:val="34"/>
            <w:tabs>
              <w:tab w:val="right" w:leader="dot" w:pos="9643"/>
            </w:tabs>
            <w:rPr>
              <w:color w:val="auto"/>
              <w:highlight w:val="none"/>
            </w:rPr>
          </w:pPr>
          <w:r>
            <w:rPr>
              <w:color w:val="auto"/>
              <w:highlight w:val="none"/>
            </w:rPr>
            <w:fldChar w:fldCharType="begin"/>
          </w:r>
          <w:r>
            <w:rPr>
              <w:color w:val="auto"/>
              <w:highlight w:val="none"/>
            </w:rPr>
            <w:instrText xml:space="preserve"> HYPERLINK \l "_Toc2793" </w:instrText>
          </w:r>
          <w:r>
            <w:rPr>
              <w:color w:val="auto"/>
              <w:highlight w:val="none"/>
            </w:rPr>
            <w:fldChar w:fldCharType="separate"/>
          </w:r>
          <w:r>
            <w:rPr>
              <w:rFonts w:hint="eastAsia"/>
              <w:color w:val="auto"/>
              <w:szCs w:val="28"/>
              <w:highlight w:val="none"/>
            </w:rPr>
            <w:t xml:space="preserve">第三章 </w:t>
          </w:r>
          <w:r>
            <w:rPr>
              <w:rFonts w:hint="eastAsia"/>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_Toc2793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7067170">
          <w:pPr>
            <w:pStyle w:val="34"/>
            <w:tabs>
              <w:tab w:val="right" w:leader="dot" w:pos="9643"/>
            </w:tabs>
            <w:rPr>
              <w:color w:val="auto"/>
              <w:highlight w:val="none"/>
            </w:rPr>
          </w:pPr>
          <w:r>
            <w:rPr>
              <w:color w:val="auto"/>
              <w:highlight w:val="none"/>
            </w:rPr>
            <w:fldChar w:fldCharType="begin"/>
          </w:r>
          <w:r>
            <w:rPr>
              <w:color w:val="auto"/>
              <w:highlight w:val="none"/>
            </w:rPr>
            <w:instrText xml:space="preserve"> HYPERLINK \l "_Toc16546" </w:instrText>
          </w:r>
          <w:r>
            <w:rPr>
              <w:color w:val="auto"/>
              <w:highlight w:val="none"/>
            </w:rPr>
            <w:fldChar w:fldCharType="separate"/>
          </w:r>
          <w:r>
            <w:rPr>
              <w:rFonts w:hint="eastAsia"/>
              <w:color w:val="auto"/>
              <w:szCs w:val="36"/>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_Toc16546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EDE080B">
          <w:pPr>
            <w:pStyle w:val="34"/>
            <w:tabs>
              <w:tab w:val="right" w:leader="dot" w:pos="9643"/>
            </w:tabs>
            <w:rPr>
              <w:color w:val="auto"/>
              <w:highlight w:val="none"/>
            </w:rPr>
          </w:pPr>
          <w:r>
            <w:rPr>
              <w:color w:val="auto"/>
              <w:highlight w:val="none"/>
            </w:rPr>
            <w:fldChar w:fldCharType="begin"/>
          </w:r>
          <w:r>
            <w:rPr>
              <w:color w:val="auto"/>
              <w:highlight w:val="none"/>
            </w:rPr>
            <w:instrText xml:space="preserve"> HYPERLINK \l "_Toc3184" </w:instrText>
          </w:r>
          <w:r>
            <w:rPr>
              <w:color w:val="auto"/>
              <w:highlight w:val="none"/>
            </w:rPr>
            <w:fldChar w:fldCharType="separate"/>
          </w:r>
          <w:r>
            <w:rPr>
              <w:rFonts w:hint="eastAsia" w:ascii="宋体" w:hAnsi="宋体" w:cs="宋体"/>
              <w:bCs/>
              <w:color w:val="auto"/>
              <w:szCs w:val="31"/>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_Toc3184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615E815F">
          <w:pPr>
            <w:pStyle w:val="34"/>
            <w:tabs>
              <w:tab w:val="right" w:leader="dot" w:pos="9643"/>
            </w:tabs>
            <w:rPr>
              <w:color w:val="auto"/>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cs="宋体"/>
              <w:color w:val="auto"/>
              <w:szCs w:val="43"/>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_Toc21223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B25EC33">
          <w:pPr>
            <w:pStyle w:val="34"/>
            <w:tabs>
              <w:tab w:val="right" w:leader="dot" w:pos="9643"/>
            </w:tabs>
            <w:rPr>
              <w:color w:val="auto"/>
              <w:highlight w:val="none"/>
            </w:rPr>
          </w:pPr>
        </w:p>
        <w:p w14:paraId="00BD1136">
          <w:pPr>
            <w:spacing w:beforeLines="50" w:line="480" w:lineRule="exact"/>
            <w:rPr>
              <w:rFonts w:ascii="宋体"/>
              <w:color w:val="auto"/>
              <w:sz w:val="30"/>
              <w:highlight w:val="none"/>
            </w:rPr>
          </w:pPr>
          <w:r>
            <w:rPr>
              <w:rFonts w:ascii="宋体"/>
              <w:color w:val="auto"/>
              <w:highlight w:val="none"/>
            </w:rPr>
            <w:fldChar w:fldCharType="end"/>
          </w:r>
        </w:p>
      </w:sdtContent>
    </w:sdt>
    <w:p w14:paraId="4F0CEB83">
      <w:pPr>
        <w:pStyle w:val="10"/>
        <w:numPr>
          <w:ilvl w:val="0"/>
          <w:numId w:val="1"/>
        </w:numPr>
        <w:snapToGrid w:val="0"/>
        <w:spacing w:before="120" w:after="120" w:line="320" w:lineRule="exact"/>
        <w:jc w:val="center"/>
        <w:outlineLvl w:val="0"/>
        <w:rPr>
          <w:b/>
          <w:color w:val="auto"/>
          <w:sz w:val="32"/>
          <w:szCs w:val="32"/>
          <w:highlight w:val="none"/>
        </w:rPr>
      </w:pPr>
      <w:r>
        <w:rPr>
          <w:color w:val="auto"/>
          <w:highlight w:val="none"/>
        </w:rPr>
        <w:br w:type="page"/>
      </w:r>
      <w:bookmarkStart w:id="2" w:name="_Toc254970489"/>
      <w:bookmarkEnd w:id="2"/>
      <w:bookmarkStart w:id="3" w:name="_Toc254970630"/>
      <w:bookmarkEnd w:id="3"/>
      <w:bookmarkStart w:id="4" w:name="_Toc31973"/>
      <w:r>
        <w:rPr>
          <w:rFonts w:hint="eastAsia" w:hAnsi="宋体"/>
          <w:b/>
          <w:color w:val="auto"/>
          <w:sz w:val="32"/>
          <w:szCs w:val="32"/>
          <w:highlight w:val="none"/>
        </w:rPr>
        <w:t>竞争性磋商采购</w:t>
      </w:r>
      <w:r>
        <w:rPr>
          <w:rFonts w:hint="eastAsia"/>
          <w:b/>
          <w:color w:val="auto"/>
          <w:sz w:val="32"/>
          <w:szCs w:val="32"/>
          <w:highlight w:val="none"/>
        </w:rPr>
        <w:t>公告</w:t>
      </w:r>
      <w:bookmarkEnd w:id="4"/>
      <w:r>
        <w:rPr>
          <w:rFonts w:hint="eastAsia"/>
          <w:b/>
          <w:color w:val="auto"/>
          <w:sz w:val="32"/>
          <w:szCs w:val="32"/>
          <w:highlight w:val="none"/>
          <w:lang w:val="en-US" w:eastAsia="zh-CN"/>
        </w:rPr>
        <w:t>(远程异地评标）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9"/>
      </w:tblGrid>
      <w:tr w14:paraId="78DA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992F20">
            <w:pPr>
              <w:pStyle w:val="15"/>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30B81951">
            <w:pPr>
              <w:pStyle w:val="1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天等县高级中学学校军事化服务采购项目采购项目的潜在供应商应在政采云平台线上获取获取采购文件，并于</w:t>
            </w:r>
            <w:r>
              <w:rPr>
                <w:rFonts w:hint="eastAsia" w:asciiTheme="minorEastAsia" w:hAnsiTheme="minorEastAsia" w:eastAsiaTheme="minorEastAsia" w:cstheme="minorEastAsia"/>
                <w:color w:val="auto"/>
                <w:kern w:val="2"/>
                <w:sz w:val="21"/>
                <w:szCs w:val="21"/>
                <w:highlight w:val="yellow"/>
                <w:lang w:val="en-US" w:eastAsia="zh-CN" w:bidi="ar-SA"/>
              </w:rPr>
              <w:t>2024年12月13日10:00（</w:t>
            </w:r>
            <w:r>
              <w:rPr>
                <w:rFonts w:hint="eastAsia" w:asciiTheme="minorEastAsia" w:hAnsiTheme="minorEastAsia" w:eastAsiaTheme="minorEastAsia" w:cstheme="minorEastAsia"/>
                <w:color w:val="auto"/>
                <w:kern w:val="2"/>
                <w:sz w:val="21"/>
                <w:szCs w:val="21"/>
                <w:highlight w:val="none"/>
                <w:lang w:val="en-US" w:eastAsia="zh-CN" w:bidi="ar-SA"/>
              </w:rPr>
              <w:t>北京时间）前提交响应文件。   </w:t>
            </w:r>
          </w:p>
        </w:tc>
      </w:tr>
    </w:tbl>
    <w:p w14:paraId="53DE88C7">
      <w:pPr>
        <w:numPr>
          <w:ilvl w:val="0"/>
          <w:numId w:val="2"/>
        </w:num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项目基本情况 </w:t>
      </w:r>
    </w:p>
    <w:p w14:paraId="4A12E6D0">
      <w:pPr>
        <w:pStyle w:val="10"/>
        <w:spacing w:line="360" w:lineRule="auto"/>
        <w:ind w:left="1739" w:leftChars="228" w:hanging="1260" w:hangingChars="6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项目编号：CZZC2024-C3-250301-YJZB</w:t>
      </w:r>
      <w:r>
        <w:rPr>
          <w:rFonts w:hint="eastAsia" w:asciiTheme="minorEastAsia" w:hAnsiTheme="minorEastAsia" w:eastAsiaTheme="minorEastAsia" w:cstheme="minorEastAsia"/>
          <w:color w:val="auto"/>
          <w:sz w:val="21"/>
          <w:szCs w:val="21"/>
          <w:highlight w:val="none"/>
        </w:rPr>
        <w:t xml:space="preserve"> </w:t>
      </w:r>
    </w:p>
    <w:p w14:paraId="77E40781">
      <w:pPr>
        <w:widowControl/>
        <w:numPr>
          <w:ilvl w:val="255"/>
          <w:numId w:val="0"/>
        </w:numPr>
        <w:snapToGrid w:val="0"/>
        <w:spacing w:line="360" w:lineRule="auto"/>
        <w:ind w:firstLine="420" w:firstLineChars="200"/>
        <w:jc w:val="lef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天等县高级中学校园安全保卫及学生宿舍管理服务</w:t>
      </w:r>
    </w:p>
    <w:p w14:paraId="04ACAE43">
      <w:pPr>
        <w:widowControl/>
        <w:numPr>
          <w:ilvl w:val="255"/>
          <w:numId w:val="0"/>
        </w:numPr>
        <w:snapToGrid w:val="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预算金额：</w:t>
      </w:r>
      <w:r>
        <w:rPr>
          <w:rFonts w:hint="eastAsia" w:asciiTheme="minorEastAsia" w:hAnsiTheme="minorEastAsia" w:eastAsiaTheme="minorEastAsia" w:cstheme="minorEastAsia"/>
          <w:bCs/>
          <w:color w:val="auto"/>
          <w:sz w:val="21"/>
          <w:szCs w:val="21"/>
          <w:highlight w:val="none"/>
          <w:lang w:val="en-US" w:eastAsia="zh-CN"/>
        </w:rPr>
        <w:t>124.8</w:t>
      </w:r>
      <w:r>
        <w:rPr>
          <w:rFonts w:hint="eastAsia" w:asciiTheme="minorEastAsia" w:hAnsiTheme="minorEastAsia" w:eastAsiaTheme="minorEastAsia" w:cstheme="minorEastAsia"/>
          <w:bCs/>
          <w:color w:val="auto"/>
          <w:sz w:val="21"/>
          <w:szCs w:val="21"/>
          <w:highlight w:val="none"/>
        </w:rPr>
        <w:t>万元。</w:t>
      </w:r>
    </w:p>
    <w:p w14:paraId="2856AF44">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最高限价：与预算金额一致。</w:t>
      </w:r>
    </w:p>
    <w:p w14:paraId="3D9013C2">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采购需求：详见磋商文件。</w:t>
      </w:r>
    </w:p>
    <w:p w14:paraId="76FB5FE7">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服务时间：服务期限为</w:t>
      </w: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年，具体起始时间以合同为准。</w:t>
      </w:r>
    </w:p>
    <w:p w14:paraId="42C9A92D">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本项目（是/否）接受联合体投标：不接受。</w:t>
      </w:r>
    </w:p>
    <w:p w14:paraId="628DC274">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二、申请人的资格要求：</w:t>
      </w:r>
    </w:p>
    <w:p w14:paraId="503AA66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heme="minorEastAsia" w:hAnsiTheme="minorEastAsia" w:eastAsiaTheme="minorEastAsia" w:cstheme="minorEastAsia"/>
          <w:color w:val="auto"/>
          <w:kern w:val="0"/>
          <w:sz w:val="21"/>
          <w:szCs w:val="21"/>
          <w:shd w:val="clear" w:fill="FFFFFF"/>
          <w:lang w:val="en-US" w:eastAsia="zh-CN" w:bidi="ar"/>
        </w:rPr>
      </w:pPr>
      <w:r>
        <w:rPr>
          <w:rFonts w:hint="eastAsia" w:asciiTheme="minorEastAsia" w:hAnsiTheme="minorEastAsia" w:eastAsiaTheme="minorEastAsia" w:cstheme="minorEastAsia"/>
          <w:color w:val="auto"/>
          <w:kern w:val="0"/>
          <w:sz w:val="21"/>
          <w:szCs w:val="21"/>
          <w:shd w:val="clear" w:fill="FFFFFF"/>
          <w:lang w:val="en-US" w:eastAsia="zh-CN" w:bidi="ar"/>
        </w:rPr>
        <w:t>1.满足《中华人民共和国政府采购法》第二十二条规定；</w:t>
      </w:r>
    </w:p>
    <w:p w14:paraId="60132BC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shd w:val="clear" w:fill="FFFFFF"/>
          <w:lang w:val="en-US" w:eastAsia="zh-CN" w:bidi="ar"/>
        </w:rPr>
        <w:t>2.落实政府采购政策需满足的资格要求：</w:t>
      </w:r>
    </w:p>
    <w:p w14:paraId="7F899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shd w:val="clear" w:fill="FFFFFF"/>
          <w:lang w:val="en-US" w:eastAsia="zh-CN" w:bidi="ar"/>
        </w:rPr>
        <w:t>☑专门面向中小企业采购的项目（供应商应为中小微企业、监狱企业、残疾人福利性单位)</w:t>
      </w:r>
    </w:p>
    <w:p w14:paraId="7DBDD5C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shd w:val="clear" w:fill="FFFFFF"/>
          <w:lang w:val="en-US" w:eastAsia="zh-CN" w:bidi="ar"/>
        </w:rPr>
        <w:t>□非专门面向中小企业采购的项目；</w:t>
      </w:r>
    </w:p>
    <w:p w14:paraId="09A58122">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3.本项目的特定资格要求：无</w:t>
      </w:r>
    </w:p>
    <w:p w14:paraId="3B51919E">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5317440F">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05A41A1">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三、获取</w:t>
      </w:r>
      <w:r>
        <w:rPr>
          <w:rFonts w:hint="eastAsia" w:asciiTheme="minorEastAsia" w:hAnsiTheme="minorEastAsia" w:eastAsiaTheme="minorEastAsia" w:cstheme="minorEastAsia"/>
          <w:b/>
          <w:bCs/>
          <w:color w:val="auto"/>
          <w:sz w:val="21"/>
          <w:szCs w:val="21"/>
          <w:highlight w:val="none"/>
          <w:lang w:eastAsia="zh-CN"/>
        </w:rPr>
        <w:t>竞争性磋商</w:t>
      </w:r>
      <w:r>
        <w:rPr>
          <w:rFonts w:hint="eastAsia" w:asciiTheme="minorEastAsia" w:hAnsiTheme="minorEastAsia" w:eastAsiaTheme="minorEastAsia" w:cstheme="minorEastAsia"/>
          <w:b/>
          <w:bCs/>
          <w:color w:val="auto"/>
          <w:sz w:val="21"/>
          <w:szCs w:val="21"/>
          <w:highlight w:val="none"/>
        </w:rPr>
        <w:t>文件</w:t>
      </w:r>
      <w:r>
        <w:rPr>
          <w:rFonts w:hint="eastAsia" w:asciiTheme="minorEastAsia" w:hAnsiTheme="minorEastAsia" w:eastAsiaTheme="minorEastAsia" w:cstheme="minorEastAsia"/>
          <w:color w:val="auto"/>
          <w:sz w:val="21"/>
          <w:szCs w:val="21"/>
          <w:highlight w:val="none"/>
        </w:rPr>
        <w:t>：</w:t>
      </w:r>
    </w:p>
    <w:p w14:paraId="67E6F50C">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时间： </w:t>
      </w:r>
      <w:r>
        <w:rPr>
          <w:rFonts w:hint="eastAsia" w:ascii="宋体" w:cs="宋体"/>
          <w:color w:val="auto"/>
          <w:szCs w:val="21"/>
          <w:highlight w:val="none"/>
          <w:lang w:eastAsia="zh-CN"/>
        </w:rPr>
        <w:t>2024年</w:t>
      </w:r>
      <w:r>
        <w:rPr>
          <w:rFonts w:hint="eastAsia" w:ascii="宋体" w:cs="宋体"/>
          <w:color w:val="auto"/>
          <w:szCs w:val="21"/>
          <w:highlight w:val="none"/>
          <w:lang w:val="en-US" w:eastAsia="zh-CN"/>
        </w:rPr>
        <w:t>11</w:t>
      </w:r>
      <w:r>
        <w:rPr>
          <w:rFonts w:hint="eastAsia" w:ascii="宋体" w:cs="宋体"/>
          <w:color w:val="auto"/>
          <w:szCs w:val="21"/>
          <w:highlight w:val="none"/>
          <w:lang w:eastAsia="zh-CN"/>
        </w:rPr>
        <w:t>月</w:t>
      </w:r>
      <w:r>
        <w:rPr>
          <w:rFonts w:hint="eastAsia" w:ascii="宋体" w:cs="宋体"/>
          <w:color w:val="auto"/>
          <w:szCs w:val="21"/>
          <w:highlight w:val="none"/>
          <w:lang w:val="en-US" w:eastAsia="zh-CN"/>
        </w:rPr>
        <w:t>28</w:t>
      </w:r>
      <w:r>
        <w:rPr>
          <w:rFonts w:hint="eastAsia" w:ascii="宋体" w:cs="宋体"/>
          <w:color w:val="auto"/>
          <w:szCs w:val="21"/>
          <w:highlight w:val="none"/>
          <w:lang w:eastAsia="zh-CN"/>
        </w:rPr>
        <w:t>日</w:t>
      </w:r>
      <w:r>
        <w:rPr>
          <w:rFonts w:hint="eastAsia" w:ascii="宋体" w:cs="宋体"/>
          <w:color w:val="auto"/>
          <w:szCs w:val="21"/>
          <w:highlight w:val="none"/>
        </w:rPr>
        <w:t>至</w:t>
      </w:r>
      <w:r>
        <w:rPr>
          <w:rFonts w:hint="eastAsia" w:ascii="宋体" w:cs="宋体"/>
          <w:color w:val="auto"/>
          <w:szCs w:val="21"/>
          <w:highlight w:val="none"/>
          <w:lang w:eastAsia="zh-CN"/>
        </w:rPr>
        <w:t>2024年</w:t>
      </w:r>
      <w:r>
        <w:rPr>
          <w:rFonts w:hint="eastAsia" w:ascii="宋体" w:cs="宋体"/>
          <w:color w:val="auto"/>
          <w:szCs w:val="21"/>
          <w:highlight w:val="none"/>
          <w:lang w:val="en-US" w:eastAsia="zh-CN"/>
        </w:rPr>
        <w:t>12</w:t>
      </w:r>
      <w:r>
        <w:rPr>
          <w:rFonts w:hint="eastAsia" w:ascii="宋体" w:cs="宋体"/>
          <w:color w:val="auto"/>
          <w:szCs w:val="21"/>
          <w:highlight w:val="none"/>
          <w:lang w:eastAsia="zh-CN"/>
        </w:rPr>
        <w:t>月</w:t>
      </w:r>
      <w:r>
        <w:rPr>
          <w:rFonts w:hint="eastAsia" w:ascii="宋体" w:cs="宋体"/>
          <w:color w:val="auto"/>
          <w:szCs w:val="21"/>
          <w:highlight w:val="none"/>
          <w:lang w:val="en-US" w:eastAsia="zh-CN"/>
        </w:rPr>
        <w:t>5</w:t>
      </w:r>
      <w:r>
        <w:rPr>
          <w:rFonts w:hint="eastAsia" w:ascii="宋体" w:cs="宋体"/>
          <w:color w:val="auto"/>
          <w:szCs w:val="21"/>
          <w:highlight w:val="none"/>
          <w:lang w:eastAsia="zh-CN"/>
        </w:rPr>
        <w:t>日</w:t>
      </w:r>
      <w:r>
        <w:rPr>
          <w:rFonts w:hint="eastAsia" w:ascii="宋体" w:cs="宋体"/>
          <w:color w:val="auto"/>
          <w:szCs w:val="21"/>
          <w:highlight w:val="none"/>
        </w:rPr>
        <w:t>，每天上午08时00分至12时00分，下午15时00</w:t>
      </w:r>
      <w:r>
        <w:rPr>
          <w:rFonts w:hint="eastAsia" w:asciiTheme="minorEastAsia" w:hAnsiTheme="minorEastAsia" w:eastAsiaTheme="minorEastAsia" w:cstheme="minorEastAsia"/>
          <w:bCs/>
          <w:color w:val="auto"/>
          <w:sz w:val="21"/>
          <w:szCs w:val="21"/>
          <w:highlight w:val="none"/>
        </w:rPr>
        <w:t>分至18时00分（北京时间，双休日和法定节假日除外 ）</w:t>
      </w:r>
    </w:p>
    <w:p w14:paraId="7F711C2A">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获取方式 : 网上下载。供应商需使用账号登录或者使用CA登录广西政府采购云平台（https://www.gcy.zfcg.gxzf.gov.cn/）下载竞争性磋商文件（操作路径：登录广西政府采购云平台-项目采购-获取采购文件-找到本项目-点击“申请获取采购文件”），电子响应文件制作需要基于广西政府采购云平台（https://www.gcy.zfcg.gxzf.gov.cn/）获取的竞争性磋商文件编制，通过其他方式获取竞争性磋商文件的，将有可能导致供应商无法在广西政府采购云平台编制及上传响应文件。</w:t>
      </w:r>
    </w:p>
    <w:p w14:paraId="24E1144A">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售价： 0 元。</w:t>
      </w:r>
    </w:p>
    <w:p w14:paraId="38635346">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四、响应文件提交</w:t>
      </w:r>
    </w:p>
    <w:p w14:paraId="2CFF0468">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rPr>
        <w:t>1、提交投标文件截止时间和开标</w:t>
      </w:r>
      <w:r>
        <w:rPr>
          <w:rFonts w:hint="eastAsia" w:asciiTheme="minorEastAsia" w:hAnsiTheme="minorEastAsia" w:eastAsiaTheme="minorEastAsia" w:cstheme="minorEastAsia"/>
          <w:bCs/>
          <w:color w:val="auto"/>
          <w:sz w:val="21"/>
          <w:szCs w:val="21"/>
          <w:highlight w:val="none"/>
        </w:rPr>
        <w:t>时间：</w:t>
      </w:r>
      <w:r>
        <w:rPr>
          <w:rFonts w:hint="eastAsia" w:asciiTheme="minorEastAsia" w:hAnsiTheme="minorEastAsia" w:eastAsiaTheme="minorEastAsia" w:cstheme="minorEastAsia"/>
          <w:color w:val="auto"/>
          <w:kern w:val="2"/>
          <w:sz w:val="21"/>
          <w:szCs w:val="21"/>
          <w:highlight w:val="none"/>
          <w:lang w:val="en-US" w:eastAsia="zh-CN" w:bidi="ar-SA"/>
        </w:rPr>
        <w:t>2024年12月13 日10:00</w:t>
      </w:r>
      <w:r>
        <w:rPr>
          <w:rFonts w:hint="eastAsia" w:asciiTheme="minorEastAsia" w:hAnsiTheme="minorEastAsia" w:eastAsiaTheme="minorEastAsia" w:cstheme="minorEastAsia"/>
          <w:bCs/>
          <w:color w:val="auto"/>
          <w:sz w:val="21"/>
          <w:szCs w:val="21"/>
          <w:highlight w:val="none"/>
          <w:u w:val="single"/>
        </w:rPr>
        <w:t>分前</w:t>
      </w:r>
      <w:r>
        <w:rPr>
          <w:rFonts w:hint="eastAsia" w:asciiTheme="minorEastAsia" w:hAnsiTheme="minorEastAsia" w:eastAsiaTheme="minorEastAsia" w:cstheme="minorEastAsia"/>
          <w:bCs/>
          <w:color w:val="auto"/>
          <w:sz w:val="21"/>
          <w:szCs w:val="21"/>
          <w:highlight w:val="none"/>
        </w:rPr>
        <w:t>（北京时间）</w:t>
      </w:r>
    </w:p>
    <w:p w14:paraId="092EA839">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2、首次响应文件提交地点：广西政府采购云平台（https://www.gcy.zfcg.gxzf.gov.cn/）</w:t>
      </w:r>
    </w:p>
    <w:p w14:paraId="5FAF90BD">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五、开启</w:t>
      </w:r>
    </w:p>
    <w:p w14:paraId="215209F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shd w:val="clear" w:fill="FFFFFF"/>
          <w:lang w:val="en-US" w:eastAsia="zh-CN" w:bidi="ar"/>
        </w:rPr>
        <w:t>时间：2023 年 12 月 13 日10时00 分（北京时间）</w:t>
      </w:r>
    </w:p>
    <w:p w14:paraId="0DD8FC1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heme="minorEastAsia" w:hAnsiTheme="minorEastAsia" w:eastAsiaTheme="minorEastAsia" w:cstheme="minorEastAsia"/>
          <w:b/>
          <w:bCs/>
          <w:color w:val="auto"/>
          <w:kern w:val="0"/>
          <w:sz w:val="21"/>
          <w:szCs w:val="21"/>
          <w:highlight w:val="none"/>
          <w:shd w:val="clear" w:fill="FFFFFF"/>
          <w:lang w:val="en-US" w:eastAsia="zh-CN" w:bidi="ar"/>
        </w:rPr>
      </w:pPr>
      <w:r>
        <w:rPr>
          <w:rFonts w:hint="eastAsia" w:asciiTheme="minorEastAsia" w:hAnsiTheme="minorEastAsia" w:eastAsiaTheme="minorEastAsia" w:cstheme="minorEastAsia"/>
          <w:color w:val="auto"/>
          <w:kern w:val="0"/>
          <w:sz w:val="21"/>
          <w:szCs w:val="21"/>
          <w:highlight w:val="none"/>
          <w:shd w:val="clear" w:fill="FFFFFF"/>
          <w:lang w:val="en-US" w:eastAsia="zh-CN" w:bidi="ar"/>
        </w:rPr>
        <w:t>地点：</w:t>
      </w:r>
      <w:r>
        <w:rPr>
          <w:rFonts w:hint="eastAsia" w:asciiTheme="minorEastAsia" w:hAnsiTheme="minorEastAsia" w:eastAsiaTheme="minorEastAsia" w:cstheme="minorEastAsia"/>
          <w:color w:val="auto"/>
          <w:kern w:val="0"/>
          <w:sz w:val="21"/>
          <w:szCs w:val="21"/>
          <w:highlight w:val="none"/>
        </w:rPr>
        <w:t>广西政府采购云平台</w:t>
      </w:r>
      <w:r>
        <w:rPr>
          <w:rFonts w:hint="eastAsia" w:ascii="宋体" w:hAnsi="宋体" w:eastAsia="宋体" w:cs="宋体"/>
          <w:i w:val="0"/>
          <w:iCs w:val="0"/>
          <w:caps w:val="0"/>
          <w:color w:val="333333"/>
          <w:spacing w:val="0"/>
          <w:sz w:val="21"/>
          <w:szCs w:val="21"/>
          <w:highlight w:val="none"/>
          <w:shd w:val="clear" w:fill="FFFFFF"/>
        </w:rPr>
        <w:t>电子开标大厅解密、开启</w:t>
      </w:r>
      <w:r>
        <w:rPr>
          <w:rFonts w:hint="eastAsia" w:asciiTheme="minorEastAsia" w:hAnsiTheme="minorEastAsia" w:eastAsiaTheme="minorEastAsia" w:cstheme="minorEastAsia"/>
          <w:b/>
          <w:bCs/>
          <w:color w:val="auto"/>
          <w:kern w:val="0"/>
          <w:sz w:val="21"/>
          <w:szCs w:val="21"/>
          <w:highlight w:val="none"/>
          <w:shd w:val="clear" w:fill="FFFFFF"/>
          <w:lang w:val="en-US" w:eastAsia="zh-CN" w:bidi="ar"/>
        </w:rPr>
        <w:t xml:space="preserve"> 。</w:t>
      </w:r>
    </w:p>
    <w:p w14:paraId="0920065A">
      <w:pPr>
        <w:spacing w:line="245" w:lineRule="auto"/>
        <w:rPr>
          <w:rFonts w:ascii="Arial"/>
          <w:sz w:val="21"/>
          <w:highlight w:val="yellow"/>
        </w:rPr>
      </w:pPr>
    </w:p>
    <w:p w14:paraId="1CA7F797">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六、公告期限：</w:t>
      </w:r>
    </w:p>
    <w:p w14:paraId="4423E2E7">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leftChars="0" w:right="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shd w:val="clear" w:fill="FFFFFF"/>
          <w:lang w:val="en-US" w:eastAsia="zh-CN" w:bidi="ar"/>
        </w:rPr>
        <w:t>自本公告发布之日起5个工作日。</w:t>
      </w:r>
    </w:p>
    <w:p w14:paraId="261816D5">
      <w:pPr>
        <w:numPr>
          <w:ilvl w:val="0"/>
          <w:numId w:val="3"/>
        </w:num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其他补充事宜</w:t>
      </w:r>
    </w:p>
    <w:p w14:paraId="0F6A286C">
      <w:pPr>
        <w:spacing w:line="400" w:lineRule="exact"/>
        <w:ind w:firstLine="422" w:firstLineChars="200"/>
        <w:rPr>
          <w:rFonts w:hint="default" w:ascii="宋体" w:hAnsi="宋体" w:eastAsia="宋体" w:cs="宋体"/>
          <w:b/>
          <w:bCs/>
          <w:color w:val="auto"/>
          <w:kern w:val="0"/>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1.</w:t>
      </w:r>
      <w:r>
        <w:rPr>
          <w:rFonts w:hint="eastAsia" w:ascii="宋体" w:hAnsi="宋体" w:eastAsia="宋体" w:cs="宋体"/>
          <w:b w:val="0"/>
          <w:bCs w:val="0"/>
          <w:i w:val="0"/>
          <w:iCs w:val="0"/>
          <w:caps w:val="0"/>
          <w:color w:val="333333"/>
          <w:spacing w:val="0"/>
          <w:sz w:val="21"/>
          <w:szCs w:val="21"/>
          <w:highlight w:val="none"/>
          <w:shd w:val="clear" w:fill="FFFFFF"/>
        </w:rPr>
        <w:t>本项</w:t>
      </w:r>
      <w:r>
        <w:rPr>
          <w:rFonts w:hint="eastAsia" w:ascii="宋体" w:hAnsi="宋体" w:eastAsia="宋体" w:cs="宋体"/>
          <w:b w:val="0"/>
          <w:bCs w:val="0"/>
          <w:i w:val="0"/>
          <w:iCs w:val="0"/>
          <w:caps w:val="0"/>
          <w:color w:val="000000"/>
          <w:spacing w:val="0"/>
          <w:sz w:val="21"/>
          <w:szCs w:val="21"/>
          <w:highlight w:val="none"/>
          <w:shd w:val="clear" w:fill="FFFFFF"/>
        </w:rPr>
        <w:t>目采</w:t>
      </w:r>
      <w:r>
        <w:rPr>
          <w:rFonts w:hint="eastAsia" w:ascii="宋体" w:hAnsi="宋体" w:eastAsia="宋体" w:cs="宋体"/>
          <w:i w:val="0"/>
          <w:iCs w:val="0"/>
          <w:caps w:val="0"/>
          <w:color w:val="000000"/>
          <w:spacing w:val="0"/>
          <w:sz w:val="21"/>
          <w:szCs w:val="21"/>
          <w:highlight w:val="none"/>
          <w:shd w:val="clear" w:fill="FFFFFF"/>
        </w:rPr>
        <w:t>用远程异地评审，评标主会场地址：</w:t>
      </w:r>
      <w:r>
        <w:rPr>
          <w:rFonts w:hint="eastAsia" w:ascii="宋体" w:hAnsi="宋体" w:eastAsia="宋体" w:cs="宋体"/>
          <w:b/>
          <w:bCs/>
          <w:i w:val="0"/>
          <w:iCs w:val="0"/>
          <w:caps w:val="0"/>
          <w:color w:val="000000"/>
          <w:spacing w:val="0"/>
          <w:sz w:val="21"/>
          <w:szCs w:val="21"/>
          <w:highlight w:val="none"/>
          <w:shd w:val="clear" w:fill="FFFFFF"/>
        </w:rPr>
        <w:t>崇左市公共资源交易中心</w:t>
      </w:r>
      <w:r>
        <w:rPr>
          <w:rFonts w:hint="eastAsia" w:ascii="宋体" w:hAnsi="宋体" w:cs="宋体"/>
          <w:color w:val="auto"/>
          <w:kern w:val="0"/>
          <w:szCs w:val="21"/>
          <w:highlight w:val="none"/>
          <w:lang w:val="en-US" w:eastAsia="zh-CN"/>
        </w:rPr>
        <w:t>，评标副场设在</w:t>
      </w:r>
      <w:r>
        <w:rPr>
          <w:rFonts w:hint="eastAsia" w:ascii="宋体" w:hAnsi="宋体" w:cs="宋体"/>
          <w:b/>
          <w:bCs/>
          <w:color w:val="auto"/>
          <w:kern w:val="0"/>
          <w:szCs w:val="21"/>
          <w:highlight w:val="none"/>
          <w:lang w:val="en-US" w:eastAsia="zh-CN"/>
        </w:rPr>
        <w:t>防城港市公共资源交易中心。</w:t>
      </w:r>
    </w:p>
    <w:p w14:paraId="1A86D21C">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right="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2、网上查询地址：中国政府采购网（http://www.ccgp.gov.cn）、广西壮族自治区政府采购网（http://zfcg.gxzf.gov.cn）、全国公共资源交易平台(广西.崇左)（http://ggzy.jgswj.gxzf.gov.cn/czggzy）。</w:t>
      </w:r>
    </w:p>
    <w:p w14:paraId="0E576BB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right="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3、采购意向公开链接：</w:t>
      </w:r>
      <w:r>
        <w:rPr>
          <w:rFonts w:hint="eastAsia" w:asciiTheme="minorEastAsia" w:hAnsiTheme="minorEastAsia" w:eastAsiaTheme="minorEastAsia" w:cstheme="minorEastAsia"/>
          <w:bCs/>
          <w:color w:val="auto"/>
          <w:kern w:val="2"/>
          <w:sz w:val="21"/>
          <w:szCs w:val="21"/>
          <w:highlight w:val="none"/>
          <w:lang w:val="en-US" w:eastAsia="zh-CN" w:bidi="ar-SA"/>
        </w:rPr>
        <w:fldChar w:fldCharType="begin"/>
      </w:r>
      <w:r>
        <w:rPr>
          <w:rFonts w:hint="eastAsia" w:asciiTheme="minorEastAsia" w:hAnsiTheme="minorEastAsia" w:eastAsiaTheme="minorEastAsia" w:cstheme="minorEastAsia"/>
          <w:bCs/>
          <w:color w:val="auto"/>
          <w:kern w:val="2"/>
          <w:sz w:val="21"/>
          <w:szCs w:val="21"/>
          <w:highlight w:val="none"/>
          <w:lang w:val="en-US" w:eastAsia="zh-CN" w:bidi="ar-SA"/>
        </w:rPr>
        <w:instrText xml:space="preserve"> HYPERLINK "http://www.ccgp-guangxi.gov.cn/site/detail?categoryCode=reformColumn&amp;parentId=66601&amp;articleId=DJXtZMUEDU6DdJBGIfTfiw==" </w:instrText>
      </w:r>
      <w:r>
        <w:rPr>
          <w:rFonts w:hint="eastAsia" w:asciiTheme="minorEastAsia" w:hAnsiTheme="minorEastAsia" w:eastAsiaTheme="minorEastAsia" w:cstheme="minorEastAsia"/>
          <w:bCs/>
          <w:color w:val="auto"/>
          <w:kern w:val="2"/>
          <w:sz w:val="21"/>
          <w:szCs w:val="21"/>
          <w:highlight w:val="none"/>
          <w:lang w:val="en-US" w:eastAsia="zh-CN" w:bidi="ar-SA"/>
        </w:rPr>
        <w:fldChar w:fldCharType="separate"/>
      </w:r>
      <w:r>
        <w:rPr>
          <w:rStyle w:val="27"/>
          <w:rFonts w:hint="eastAsia" w:asciiTheme="minorEastAsia" w:hAnsiTheme="minorEastAsia" w:eastAsiaTheme="minorEastAsia" w:cstheme="minorEastAsia"/>
          <w:bCs/>
          <w:kern w:val="2"/>
          <w:sz w:val="21"/>
          <w:szCs w:val="21"/>
          <w:highlight w:val="none"/>
          <w:lang w:val="en-US" w:eastAsia="zh-CN" w:bidi="ar-SA"/>
        </w:rPr>
        <w:t>http://www.ccgp-guangxi.gov.cn/site/detail?categoryCode=reformColumn&amp;parentId=66601&amp;articleId=DJXtZMUEDU6DdJBGIfTfiw==</w:t>
      </w:r>
      <w:r>
        <w:rPr>
          <w:rFonts w:hint="eastAsia" w:asciiTheme="minorEastAsia" w:hAnsiTheme="minorEastAsia" w:eastAsiaTheme="minorEastAsia" w:cstheme="minorEastAsia"/>
          <w:bCs/>
          <w:color w:val="auto"/>
          <w:kern w:val="2"/>
          <w:sz w:val="21"/>
          <w:szCs w:val="21"/>
          <w:highlight w:val="none"/>
          <w:lang w:val="en-US" w:eastAsia="zh-CN" w:bidi="ar-SA"/>
        </w:rPr>
        <w:fldChar w:fldCharType="end"/>
      </w:r>
    </w:p>
    <w:p w14:paraId="2AF9941D">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right="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4、本项目不收取磋商保证金。</w:t>
      </w:r>
    </w:p>
    <w:p w14:paraId="1BC99356">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right="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5、本项目需要落实的政府采购政策：</w:t>
      </w:r>
    </w:p>
    <w:p w14:paraId="6C6CAB45">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23" w:lineRule="atLeast"/>
        <w:ind w:left="0" w:right="42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（1）政府采购促进中小企业发展。</w:t>
      </w:r>
    </w:p>
    <w:p w14:paraId="408AB6D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23" w:lineRule="atLeast"/>
        <w:ind w:left="0" w:right="42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（2）政府采购支持采用本国产品的政策。</w:t>
      </w:r>
    </w:p>
    <w:p w14:paraId="6F27911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23" w:lineRule="atLeast"/>
        <w:ind w:left="0" w:right="42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（3）强制采购节能产品；优先采购节能产品、环境标志产品。</w:t>
      </w:r>
    </w:p>
    <w:p w14:paraId="7D0867C3">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23" w:lineRule="atLeast"/>
        <w:ind w:left="0" w:right="42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（4）政府采购促进残疾人就业政策。</w:t>
      </w:r>
    </w:p>
    <w:p w14:paraId="0E3EAAF9">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76" w:afterAutospacing="0" w:line="23" w:lineRule="atLeast"/>
        <w:ind w:left="0" w:right="42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（5）政府采购支持监狱企业发展。</w:t>
      </w:r>
    </w:p>
    <w:p w14:paraId="73D0CA6E">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sz w:val="21"/>
          <w:szCs w:val="21"/>
          <w:lang w:eastAsia="zh-CN"/>
        </w:rPr>
        <w:t>注意事项</w:t>
      </w:r>
    </w:p>
    <w:p w14:paraId="1CCDA6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both"/>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w:t>
      </w:r>
      <w:r>
        <w:rPr>
          <w:rFonts w:hint="eastAsia" w:asciiTheme="minorEastAsia" w:hAnsiTheme="minorEastAsia" w:eastAsiaTheme="minorEastAsia" w:cstheme="minorEastAsia"/>
          <w:b/>
          <w:bCs/>
          <w:i w:val="0"/>
          <w:iCs w:val="0"/>
          <w:caps w:val="0"/>
          <w:color w:val="333333"/>
          <w:spacing w:val="0"/>
          <w:kern w:val="0"/>
          <w:sz w:val="21"/>
          <w:szCs w:val="21"/>
          <w:shd w:val="clear" w:fill="FFFFFF"/>
          <w:lang w:val="en-US" w:eastAsia="zh-CN" w:bidi="ar"/>
        </w:rPr>
        <w:t>供应商在广西政府采购云平台提交电子响应文件时，请填写参加远程采购活动经办人联系方式</w:t>
      </w: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。供应商登录广西政府采购云平台，依次进入“服务中心-项目采购-操作流程-电子招投标-政府采购项目电子交易管理操作指南-供应商”查看电子竞标具体操作流程。</w:t>
      </w:r>
    </w:p>
    <w:p w14:paraId="0E5E19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（2）未进行网上注册并办理数字证书（CA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数字证书办理及响应文件的提交（供应商可登录“广西政府采购网”，依次进入“办事服务-下载专区”或者登录广西政府采购云平台，依次进入“服务中心-入驻与配置”中查看 CA 数字证书办理操作流程。如在操作过程中遇到问题或者需要技术支持，请致电广西政府采购云平台客服热线：95763）。</w:t>
      </w:r>
    </w:p>
    <w:p w14:paraId="369EBB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left"/>
        <w:rPr>
          <w:rFonts w:hint="eastAsia" w:asciiTheme="minorEastAsia" w:hAnsiTheme="minorEastAsia" w:eastAsiaTheme="minorEastAsia" w:cstheme="minorEastAsia"/>
          <w:b/>
          <w:bCs/>
          <w:i w:val="0"/>
          <w:iCs w:val="0"/>
          <w:caps w:val="0"/>
          <w:color w:val="333333"/>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（3）CA 证书在线解密：投标人投标时，需凭制作投标文件时用来加密的有效数字证书（CA 认证）登录  “广西政府采购云 ”平台电子开标大厅现场按规定时间对加密的投标文件进行解 密，</w:t>
      </w:r>
      <w:r>
        <w:rPr>
          <w:rFonts w:hint="eastAsia" w:asciiTheme="minorEastAsia" w:hAnsiTheme="minorEastAsia" w:eastAsiaTheme="minorEastAsia" w:cstheme="minorEastAsia"/>
          <w:b/>
          <w:bCs/>
          <w:i w:val="0"/>
          <w:iCs w:val="0"/>
          <w:caps w:val="0"/>
          <w:color w:val="333333"/>
          <w:spacing w:val="0"/>
          <w:kern w:val="0"/>
          <w:sz w:val="21"/>
          <w:szCs w:val="21"/>
          <w:shd w:val="clear" w:fill="FFFFFF"/>
          <w:lang w:val="en-US" w:eastAsia="zh-CN" w:bidi="ar"/>
        </w:rPr>
        <w:t>为确保投标（响应） 文件顺利解密，建议供应商尽量使用 PDF 编辑软件调整、减小投标（响应）文件大小，加密后再上传至广西政府采购云平台,否则后果自负。</w:t>
      </w:r>
    </w:p>
    <w:p w14:paraId="0CA04B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left"/>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注：1）为确保网上操作合法、有效和安全，请供应商确保在电子竞标过程中能够对相关数据电文进行加密和使用电子签章，妥善保管 CA 数字证书并使用有效的 CA 数字证书参与整个采购活动。</w:t>
      </w:r>
    </w:p>
    <w:p w14:paraId="325A3B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left"/>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8339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left"/>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7.单位负责人为同一人或者存在直接控股 、管理关系的不同供应商 ，不得参加同一合同项下的政府采  购活动。为本项目提供过整体设计、规范编制或者项目管理、监理、检测等服务的供应商，不得再参加本项目 上述服务以外的其他采购活动。</w:t>
      </w:r>
    </w:p>
    <w:p w14:paraId="0D259A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left"/>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8.被列入失信被执行人、重大税收违法失信主体、政府采购严重违法失信行为记录名单及其他不符合 《 中华人民共和国政府采购法》 第二十二条规定条件的供应商，不得参与政府采购活动。</w:t>
      </w:r>
    </w:p>
    <w:p w14:paraId="746C6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0" w:lineRule="atLeast"/>
        <w:ind w:left="0" w:right="0" w:firstLine="420"/>
        <w:jc w:val="left"/>
        <w:rPr>
          <w:rFonts w:hint="eastAsia" w:asciiTheme="minorEastAsia" w:hAnsiTheme="minorEastAsia" w:eastAsiaTheme="minorEastAsia" w:cstheme="minorEastAsia"/>
          <w:b/>
          <w:bCs/>
          <w:i w:val="0"/>
          <w:iCs w:val="0"/>
          <w:caps w:val="0"/>
          <w:color w:val="333333"/>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1"/>
          <w:szCs w:val="21"/>
          <w:shd w:val="clear" w:fill="FFFFFF"/>
          <w:lang w:val="en-US" w:eastAsia="zh-CN" w:bidi="ar"/>
        </w:rPr>
        <w:t>9.</w:t>
      </w:r>
      <w:r>
        <w:rPr>
          <w:rFonts w:hint="eastAsia" w:asciiTheme="minorEastAsia" w:hAnsiTheme="minorEastAsia" w:eastAsiaTheme="minorEastAsia" w:cstheme="minorEastAsia"/>
          <w:b/>
          <w:bCs/>
          <w:i w:val="0"/>
          <w:iCs w:val="0"/>
          <w:caps w:val="0"/>
          <w:color w:val="333333"/>
          <w:spacing w:val="0"/>
          <w:kern w:val="0"/>
          <w:sz w:val="21"/>
          <w:szCs w:val="21"/>
          <w:shd w:val="clear" w:fill="FFFFFF"/>
          <w:lang w:val="en-US" w:eastAsia="zh-CN" w:bidi="ar"/>
        </w:rPr>
        <w:t>温馨提示（非强制性要求） :根据《崇左市财政局关于进一步做好线上“政采贷 ”融资 业务工作 的通知》（崇财采〔2023〕10 号），供应商可凭成交通知书、政府采购合同，通过中征应收账款融资服务 平台向银行在线申请“政采贷 ”融资。（具体详见采购文件中关于“政 采贷 ”相关信息）。</w:t>
      </w:r>
    </w:p>
    <w:p w14:paraId="4CCA5E38">
      <w:pPr>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  </w:t>
      </w:r>
      <w:r>
        <w:rPr>
          <w:rFonts w:hint="eastAsia" w:asciiTheme="minorEastAsia" w:hAnsiTheme="minorEastAsia" w:eastAsiaTheme="minorEastAsia" w:cstheme="minorEastAsia"/>
          <w:b/>
          <w:color w:val="auto"/>
          <w:sz w:val="21"/>
          <w:szCs w:val="21"/>
          <w:highlight w:val="none"/>
          <w:lang w:eastAsia="zh-CN"/>
        </w:rPr>
        <w:t>八</w:t>
      </w:r>
      <w:r>
        <w:rPr>
          <w:rFonts w:hint="eastAsia" w:asciiTheme="minorEastAsia" w:hAnsiTheme="minorEastAsia" w:eastAsiaTheme="minorEastAsia" w:cstheme="minorEastAsia"/>
          <w:b/>
          <w:color w:val="auto"/>
          <w:sz w:val="21"/>
          <w:szCs w:val="21"/>
          <w:highlight w:val="none"/>
        </w:rPr>
        <w:t>、对本次招标提出询问，请按以下方式联系：</w:t>
      </w:r>
    </w:p>
    <w:p w14:paraId="1F8C8AF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14:paraId="5109CEA4">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天等县高级中学</w:t>
      </w:r>
    </w:p>
    <w:p w14:paraId="4926DE5B">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地址：天等县教育路3号</w:t>
      </w:r>
    </w:p>
    <w:p w14:paraId="6BBDF985">
      <w:pPr>
        <w:widowControl/>
        <w:spacing w:line="360" w:lineRule="auto"/>
        <w:ind w:firstLine="420" w:firstLineChars="200"/>
        <w:rPr>
          <w:rFonts w:hint="eastAsia" w:asciiTheme="minorEastAsia" w:hAnsiTheme="minorEastAsia" w:eastAsiaTheme="minorEastAsia" w:cstheme="minorEastAsia"/>
          <w:i w:val="0"/>
          <w:iCs w:val="0"/>
          <w:caps w:val="0"/>
          <w:color w:val="auto"/>
          <w:spacing w:val="0"/>
          <w:sz w:val="21"/>
          <w:szCs w:val="21"/>
          <w:shd w:val="clear" w:fill="FFFFFF"/>
        </w:rPr>
      </w:pPr>
      <w:r>
        <w:rPr>
          <w:rFonts w:hint="eastAsia" w:asciiTheme="minorEastAsia" w:hAnsiTheme="minorEastAsia" w:eastAsiaTheme="minorEastAsia" w:cstheme="minorEastAsia"/>
          <w:color w:val="auto"/>
          <w:sz w:val="21"/>
          <w:szCs w:val="21"/>
          <w:highlight w:val="none"/>
        </w:rPr>
        <w:t>联系人及电话:</w:t>
      </w:r>
      <w:r>
        <w:rPr>
          <w:rFonts w:hint="eastAsia" w:asciiTheme="minorEastAsia" w:hAnsiTheme="minorEastAsia" w:eastAsiaTheme="minorEastAsia" w:cstheme="minorEastAsia"/>
          <w:color w:val="auto"/>
          <w:sz w:val="21"/>
          <w:szCs w:val="21"/>
          <w:highlight w:val="none"/>
          <w:lang w:eastAsia="zh-CN"/>
        </w:rPr>
        <w:t>黄老师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 w:val="0"/>
          <w:iCs w:val="0"/>
          <w:caps w:val="0"/>
          <w:color w:val="auto"/>
          <w:spacing w:val="0"/>
          <w:sz w:val="21"/>
          <w:szCs w:val="21"/>
          <w:shd w:val="clear" w:fill="FFFFFF"/>
        </w:rPr>
        <w:t>0771-3521224</w:t>
      </w:r>
    </w:p>
    <w:p w14:paraId="0A6D0D7B">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2、釆购代理机构信息：</w:t>
      </w:r>
    </w:p>
    <w:p w14:paraId="6F218BA7">
      <w:pPr>
        <w:widowControl/>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广西阳嘉招标代理有限公司</w:t>
      </w:r>
    </w:p>
    <w:p w14:paraId="18C9C429">
      <w:pPr>
        <w:widowControl/>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eastAsia="zh-CN"/>
        </w:rPr>
        <w:t>南宁市双拥路36-1号绿城画卷A座 3108号房</w:t>
      </w:r>
    </w:p>
    <w:p w14:paraId="4FA4CE48">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联系方式 ：</w:t>
      </w:r>
      <w:bookmarkStart w:id="5" w:name="_Toc35393808"/>
      <w:bookmarkStart w:id="6" w:name="_Toc28359021"/>
      <w:bookmarkStart w:id="7" w:name="_Toc28359098"/>
      <w:bookmarkStart w:id="8" w:name="_Toc35393639"/>
      <w:r>
        <w:rPr>
          <w:rFonts w:hint="eastAsia" w:asciiTheme="minorEastAsia" w:hAnsiTheme="minorEastAsia" w:eastAsiaTheme="minorEastAsia" w:cstheme="minorEastAsia"/>
          <w:color w:val="auto"/>
          <w:sz w:val="21"/>
          <w:szCs w:val="21"/>
          <w:highlight w:val="none"/>
          <w:lang w:eastAsia="zh-CN"/>
        </w:rPr>
        <w:t xml:space="preserve">0771-5383100 </w:t>
      </w:r>
    </w:p>
    <w:p w14:paraId="06BF38EF">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3.项目联系方式</w:t>
      </w:r>
      <w:bookmarkEnd w:id="5"/>
      <w:bookmarkEnd w:id="6"/>
      <w:bookmarkEnd w:id="7"/>
      <w:bookmarkEnd w:id="8"/>
    </w:p>
    <w:p w14:paraId="2D0C0FA5">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项目联系人：</w:t>
      </w:r>
      <w:r>
        <w:rPr>
          <w:rFonts w:hint="eastAsia" w:asciiTheme="minorEastAsia" w:hAnsiTheme="minorEastAsia" w:eastAsiaTheme="minorEastAsia" w:cstheme="minorEastAsia"/>
          <w:color w:val="auto"/>
          <w:sz w:val="21"/>
          <w:szCs w:val="21"/>
          <w:highlight w:val="none"/>
          <w:lang w:eastAsia="zh-CN"/>
        </w:rPr>
        <w:t>苏工</w:t>
      </w:r>
    </w:p>
    <w:p w14:paraId="48B6188F">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lang w:eastAsia="zh-CN"/>
        </w:rPr>
        <w:t xml:space="preserve">0771-5383100 </w:t>
      </w:r>
      <w:r>
        <w:rPr>
          <w:rFonts w:hint="eastAsia" w:asciiTheme="minorEastAsia" w:hAnsiTheme="minorEastAsia" w:eastAsiaTheme="minorEastAsia" w:cstheme="minorEastAsia"/>
          <w:color w:val="auto"/>
          <w:sz w:val="21"/>
          <w:szCs w:val="21"/>
          <w:highlight w:val="none"/>
        </w:rPr>
        <w:t xml:space="preserve">　　                                          </w:t>
      </w:r>
    </w:p>
    <w:p w14:paraId="13BD62FA">
      <w:pPr>
        <w:widowControl/>
        <w:spacing w:line="360" w:lineRule="auto"/>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b/>
          <w:color w:val="auto"/>
          <w:sz w:val="21"/>
          <w:szCs w:val="21"/>
          <w:highlight w:val="none"/>
        </w:rPr>
        <w:t>年</w:t>
      </w:r>
      <w:r>
        <w:rPr>
          <w:rFonts w:hint="eastAsia" w:asciiTheme="minorEastAsia" w:hAnsiTheme="minorEastAsia" w:eastAsiaTheme="minorEastAsia" w:cstheme="minorEastAsia"/>
          <w:b/>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 xml:space="preserve">28 </w:t>
      </w:r>
      <w:r>
        <w:rPr>
          <w:rFonts w:hint="eastAsia" w:asciiTheme="minorEastAsia" w:hAnsiTheme="minorEastAsia" w:eastAsiaTheme="minorEastAsia" w:cstheme="minorEastAsia"/>
          <w:color w:val="auto"/>
          <w:sz w:val="21"/>
          <w:szCs w:val="21"/>
          <w:highlight w:val="none"/>
        </w:rPr>
        <w:t>日</w:t>
      </w:r>
    </w:p>
    <w:p w14:paraId="337D6B78">
      <w:pPr>
        <w:spacing w:line="500" w:lineRule="exact"/>
        <w:jc w:val="center"/>
        <w:rPr>
          <w:rFonts w:hint="eastAsia" w:asciiTheme="minorEastAsia" w:hAnsiTheme="minorEastAsia" w:eastAsiaTheme="minorEastAsia" w:cstheme="minorEastAsia"/>
          <w:b/>
          <w:bCs/>
          <w:color w:val="auto"/>
          <w:sz w:val="21"/>
          <w:szCs w:val="21"/>
          <w:highlight w:val="none"/>
        </w:rPr>
        <w:sectPr>
          <w:footerReference r:id="rId3" w:type="default"/>
          <w:pgSz w:w="11911" w:h="16838"/>
          <w:pgMar w:top="1134" w:right="1134" w:bottom="1134" w:left="1134" w:header="850" w:footer="992" w:gutter="0"/>
          <w:pgNumType w:start="1"/>
          <w:cols w:space="0" w:num="1"/>
          <w:docGrid w:linePitch="312" w:charSpace="0"/>
        </w:sectPr>
      </w:pPr>
    </w:p>
    <w:p w14:paraId="5733E5B7">
      <w:pPr>
        <w:pStyle w:val="10"/>
        <w:numPr>
          <w:ilvl w:val="0"/>
          <w:numId w:val="1"/>
        </w:numPr>
        <w:snapToGrid w:val="0"/>
        <w:spacing w:beforeLines="50" w:afterLines="50" w:line="320" w:lineRule="exact"/>
        <w:jc w:val="center"/>
        <w:outlineLvl w:val="0"/>
        <w:rPr>
          <w:b/>
          <w:color w:val="auto"/>
          <w:sz w:val="32"/>
          <w:szCs w:val="32"/>
          <w:highlight w:val="none"/>
        </w:rPr>
      </w:pPr>
      <w:bookmarkStart w:id="9" w:name="_Toc16972"/>
      <w:r>
        <w:rPr>
          <w:rFonts w:hint="eastAsia"/>
          <w:b/>
          <w:color w:val="auto"/>
          <w:sz w:val="32"/>
          <w:szCs w:val="32"/>
          <w:highlight w:val="none"/>
        </w:rPr>
        <w:t>采购需求</w:t>
      </w:r>
      <w:bookmarkEnd w:id="9"/>
    </w:p>
    <w:p w14:paraId="5775D434">
      <w:pPr>
        <w:adjustRightInd w:val="0"/>
        <w:spacing w:line="360" w:lineRule="auto"/>
        <w:rPr>
          <w:rFonts w:hAnsi="宋体"/>
          <w:b/>
          <w:color w:val="auto"/>
          <w:sz w:val="21"/>
          <w:szCs w:val="21"/>
          <w:highlight w:val="none"/>
        </w:rPr>
      </w:pPr>
      <w:r>
        <w:rPr>
          <w:rFonts w:hint="eastAsia" w:hAnsi="宋体"/>
          <w:b/>
          <w:color w:val="auto"/>
          <w:sz w:val="21"/>
          <w:szCs w:val="21"/>
          <w:highlight w:val="none"/>
        </w:rPr>
        <w:t>说明：</w:t>
      </w:r>
    </w:p>
    <w:p w14:paraId="24D28C5A">
      <w:pPr>
        <w:numPr>
          <w:ilvl w:val="0"/>
          <w:numId w:val="4"/>
        </w:numPr>
        <w:spacing w:line="360" w:lineRule="auto"/>
        <w:ind w:firstLine="422" w:firstLineChars="200"/>
        <w:rPr>
          <w:rFonts w:hint="eastAsia" w:ascii="宋体" w:hAnsi="宋体" w:cs="宋体"/>
          <w:color w:val="auto"/>
          <w:sz w:val="21"/>
          <w:szCs w:val="21"/>
          <w:highlight w:val="none"/>
        </w:rPr>
      </w:pPr>
      <w:r>
        <w:rPr>
          <w:rFonts w:hint="eastAsia" w:ascii="宋体" w:hAnsi="宋体"/>
          <w:b/>
          <w:color w:val="auto"/>
          <w:sz w:val="21"/>
          <w:szCs w:val="21"/>
          <w:highlight w:val="none"/>
        </w:rPr>
        <w:t>本服务需求一览表中标注★号的内容为实质性要求和条件</w:t>
      </w:r>
      <w:r>
        <w:rPr>
          <w:rFonts w:hint="eastAsia" w:ascii="宋体" w:hAnsi="宋体" w:cs="宋体"/>
          <w:color w:val="auto"/>
          <w:sz w:val="21"/>
          <w:szCs w:val="21"/>
          <w:highlight w:val="none"/>
        </w:rPr>
        <w:t>不满足要求的作投标无效处理。标注“▲”号的内容为重要要求和条件，做为技术分的评分依据，不作为投标无效处理。</w:t>
      </w:r>
    </w:p>
    <w:p w14:paraId="2CEBEB63">
      <w:pPr>
        <w:spacing w:line="360" w:lineRule="auto"/>
        <w:ind w:firstLine="420" w:firstLineChars="200"/>
        <w:rPr>
          <w:color w:val="auto"/>
          <w:sz w:val="21"/>
          <w:szCs w:val="21"/>
          <w:highlight w:val="none"/>
        </w:rPr>
      </w:pPr>
      <w:r>
        <w:rPr>
          <w:rFonts w:hint="eastAsia" w:ascii="宋体" w:hAnsi="宋体"/>
          <w:color w:val="auto"/>
          <w:sz w:val="21"/>
          <w:szCs w:val="21"/>
          <w:highlight w:val="none"/>
        </w:rPr>
        <w:t>2、</w:t>
      </w:r>
      <w:r>
        <w:rPr>
          <w:rFonts w:hint="eastAsia"/>
          <w:color w:val="auto"/>
          <w:sz w:val="21"/>
          <w:szCs w:val="21"/>
          <w:highlight w:val="none"/>
        </w:rPr>
        <w:t>本</w:t>
      </w:r>
      <w:r>
        <w:rPr>
          <w:rFonts w:hint="eastAsia" w:ascii="宋体" w:hAnsi="宋体"/>
          <w:color w:val="auto"/>
          <w:sz w:val="21"/>
          <w:szCs w:val="21"/>
          <w:highlight w:val="none"/>
        </w:rPr>
        <w:t>服务需求一览表</w:t>
      </w:r>
      <w:r>
        <w:rPr>
          <w:rFonts w:hint="eastAsia"/>
          <w:color w:val="auto"/>
          <w:sz w:val="21"/>
          <w:szCs w:val="21"/>
          <w:highlight w:val="none"/>
        </w:rPr>
        <w:t>中的内容如与第五章“合同条款及格式”相关条款不一致的，以本表为准。</w:t>
      </w:r>
    </w:p>
    <w:tbl>
      <w:tblPr>
        <w:tblStyle w:val="18"/>
        <w:tblpPr w:leftFromText="180" w:rightFromText="180" w:vertAnchor="text" w:horzAnchor="page" w:tblpX="949" w:tblpY="468"/>
        <w:tblOverlap w:val="never"/>
        <w:tblW w:w="10059" w:type="dxa"/>
        <w:tblInd w:w="0" w:type="dxa"/>
        <w:tblLayout w:type="autofit"/>
        <w:tblCellMar>
          <w:top w:w="0" w:type="dxa"/>
          <w:left w:w="108" w:type="dxa"/>
          <w:bottom w:w="0" w:type="dxa"/>
          <w:right w:w="108" w:type="dxa"/>
        </w:tblCellMar>
      </w:tblPr>
      <w:tblGrid>
        <w:gridCol w:w="709"/>
        <w:gridCol w:w="9350"/>
      </w:tblGrid>
      <w:tr w14:paraId="06704D5F">
        <w:tblPrEx>
          <w:tblCellMar>
            <w:top w:w="0" w:type="dxa"/>
            <w:left w:w="108" w:type="dxa"/>
            <w:bottom w:w="0" w:type="dxa"/>
            <w:right w:w="108" w:type="dxa"/>
          </w:tblCellMar>
        </w:tblPrEx>
        <w:trPr>
          <w:trHeight w:val="367" w:hRule="atLeast"/>
        </w:trPr>
        <w:tc>
          <w:tcPr>
            <w:tcW w:w="10059"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19B13C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r>
      <w:tr w14:paraId="3999C5BE">
        <w:tblPrEx>
          <w:tblCellMar>
            <w:top w:w="0" w:type="dxa"/>
            <w:left w:w="108" w:type="dxa"/>
            <w:bottom w:w="0" w:type="dxa"/>
            <w:right w:w="108" w:type="dxa"/>
          </w:tblCellMar>
        </w:tblPrEx>
        <w:trPr>
          <w:trHeight w:val="1006"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14:paraId="7FFD6146">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eastAsia="zh-CN"/>
              </w:rPr>
              <w:t>天等县高级中学校园安全保卫及学生宿舍管理服务</w:t>
            </w:r>
          </w:p>
        </w:tc>
        <w:tc>
          <w:tcPr>
            <w:tcW w:w="935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tcPr>
          <w:p w14:paraId="28C8A6E7">
            <w:pPr>
              <w:keepNext w:val="0"/>
              <w:keepLines w:val="0"/>
              <w:pageBreakBefore w:val="0"/>
              <w:tabs>
                <w:tab w:val="left" w:pos="2160"/>
              </w:tabs>
              <w:kinsoku/>
              <w:wordWrap/>
              <w:overflowPunct/>
              <w:topLinePunct w:val="0"/>
              <w:autoSpaceDE/>
              <w:autoSpaceDN/>
              <w:bidi w:val="0"/>
              <w:adjustRightInd/>
              <w:spacing w:line="360" w:lineRule="auto"/>
              <w:ind w:right="709"/>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项目单位概况：</w:t>
            </w:r>
          </w:p>
          <w:p w14:paraId="7BCC053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天等县高级中学位于天等县城东南教育路，座落在风景秀丽的龙蟠山下。学校办学历史悠久，始建于1944年10月，始名添荣私立初级中学，1978年被定为县重点中学，面向全县招收高中生，校名启用“天等县高级中学”。学校占地145亩，校园规划整齐，布局合理，楼群错落有致，与花带、草坪、鱼池、亭阁、绿树融为一体，是一所环境幽雅的花园式学校。学校现有</w:t>
            </w:r>
            <w:r>
              <w:rPr>
                <w:rFonts w:hint="eastAsia" w:ascii="宋体" w:hAnsi="宋体" w:eastAsia="宋体" w:cs="宋体"/>
                <w:color w:val="auto"/>
                <w:sz w:val="21"/>
                <w:szCs w:val="21"/>
                <w:shd w:val="clear" w:color="auto" w:fill="FFFFFF"/>
                <w:lang w:val="en-US" w:eastAsia="zh-CN"/>
              </w:rPr>
              <w:t>近80</w:t>
            </w:r>
            <w:r>
              <w:rPr>
                <w:rFonts w:hint="eastAsia" w:ascii="宋体" w:hAnsi="宋体" w:eastAsia="宋体" w:cs="宋体"/>
                <w:color w:val="auto"/>
                <w:sz w:val="21"/>
                <w:szCs w:val="21"/>
                <w:shd w:val="clear" w:color="auto" w:fill="FFFFFF"/>
              </w:rPr>
              <w:t>个教学班，在校生4</w:t>
            </w:r>
            <w:r>
              <w:rPr>
                <w:rFonts w:hint="eastAsia" w:ascii="宋体" w:hAnsi="宋体" w:eastAsia="宋体" w:cs="宋体"/>
                <w:color w:val="auto"/>
                <w:sz w:val="21"/>
                <w:szCs w:val="21"/>
                <w:shd w:val="clear" w:color="auto" w:fill="FFFFFF"/>
                <w:lang w:val="en-US" w:eastAsia="zh-CN"/>
              </w:rPr>
              <w:t>8</w:t>
            </w:r>
            <w:r>
              <w:rPr>
                <w:rFonts w:hint="eastAsia" w:ascii="宋体" w:hAnsi="宋体" w:eastAsia="宋体" w:cs="宋体"/>
                <w:color w:val="auto"/>
                <w:sz w:val="21"/>
                <w:szCs w:val="21"/>
                <w:shd w:val="clear" w:color="auto" w:fill="FFFFFF"/>
              </w:rPr>
              <w:t>00多名</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学生公寓楼分为五个区，共1</w:t>
            </w:r>
            <w:r>
              <w:rPr>
                <w:rFonts w:hint="eastAsia" w:ascii="宋体" w:hAnsi="宋体" w:eastAsia="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栋。</w:t>
            </w:r>
          </w:p>
          <w:p w14:paraId="1D646673">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color w:val="auto"/>
                <w:kern w:val="0"/>
                <w:sz w:val="21"/>
                <w:szCs w:val="21"/>
                <w:shd w:val="clear" w:color="auto" w:fill="FFFFFF"/>
              </w:rPr>
            </w:pPr>
            <w:r>
              <w:rPr>
                <w:rFonts w:hint="eastAsia" w:ascii="宋体" w:hAnsi="宋体" w:eastAsia="宋体" w:cs="宋体"/>
                <w:b/>
                <w:color w:val="auto"/>
                <w:kern w:val="0"/>
                <w:sz w:val="21"/>
                <w:szCs w:val="21"/>
                <w:shd w:val="clear" w:color="auto" w:fill="FFFFFF"/>
              </w:rPr>
              <w:t>项目服务内容</w:t>
            </w:r>
          </w:p>
          <w:p w14:paraId="7D054036">
            <w:pPr>
              <w:keepNext w:val="0"/>
              <w:keepLines w:val="0"/>
              <w:pageBreakBefore w:val="0"/>
              <w:tabs>
                <w:tab w:val="left" w:pos="2160"/>
              </w:tabs>
              <w:kinsoku/>
              <w:wordWrap/>
              <w:overflowPunct/>
              <w:topLinePunct w:val="0"/>
              <w:autoSpaceDE/>
              <w:autoSpaceDN/>
              <w:bidi w:val="0"/>
              <w:adjustRightInd/>
              <w:spacing w:line="360" w:lineRule="auto"/>
              <w:ind w:right="709" w:firstLine="422" w:firstLineChars="200"/>
              <w:textAlignment w:val="auto"/>
              <w:rPr>
                <w:rFonts w:hint="eastAsia" w:ascii="宋体" w:hAnsi="宋体" w:eastAsia="宋体" w:cs="宋体"/>
                <w:b/>
                <w:color w:val="auto"/>
                <w:kern w:val="0"/>
                <w:sz w:val="21"/>
                <w:szCs w:val="21"/>
                <w:shd w:val="clear" w:color="auto" w:fill="FFFFFF"/>
              </w:rPr>
            </w:pPr>
            <w:r>
              <w:rPr>
                <w:rFonts w:hint="eastAsia" w:ascii="宋体" w:hAnsi="宋体" w:eastAsia="宋体" w:cs="宋体"/>
                <w:b/>
                <w:color w:val="auto"/>
                <w:kern w:val="0"/>
                <w:sz w:val="21"/>
                <w:szCs w:val="21"/>
                <w:shd w:val="clear" w:color="auto" w:fill="FFFFFF"/>
              </w:rPr>
              <w:t>（一）服务范围及期限</w:t>
            </w:r>
          </w:p>
          <w:p w14:paraId="073365F9">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
                <w:bCs w:val="0"/>
                <w:color w:val="auto"/>
                <w:kern w:val="0"/>
                <w:sz w:val="21"/>
                <w:szCs w:val="21"/>
                <w:shd w:val="clear" w:color="auto" w:fill="FFFFFF"/>
              </w:rPr>
              <w:t>1.服务范围：</w:t>
            </w:r>
            <w:r>
              <w:rPr>
                <w:rFonts w:hint="eastAsia" w:ascii="宋体" w:hAnsi="宋体" w:eastAsia="宋体" w:cs="宋体"/>
                <w:bCs/>
                <w:color w:val="auto"/>
                <w:kern w:val="0"/>
                <w:sz w:val="21"/>
                <w:szCs w:val="21"/>
                <w:shd w:val="clear" w:color="auto" w:fill="FFFFFF"/>
              </w:rPr>
              <w:t>天等县高级中学校园及周边的安全保卫管理、校园卫生管理、学生纪律管理、学生宿舍区管理、学生管理服务、各种学生集会组织及纪律要求。</w:t>
            </w:r>
          </w:p>
          <w:p w14:paraId="306FBEF5">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
                <w:bCs w:val="0"/>
                <w:color w:val="auto"/>
                <w:kern w:val="0"/>
                <w:sz w:val="21"/>
                <w:szCs w:val="21"/>
                <w:shd w:val="clear" w:color="auto" w:fill="FFFFFF"/>
              </w:rPr>
              <w:t>2.服务时间：</w:t>
            </w:r>
            <w:r>
              <w:rPr>
                <w:rFonts w:hint="eastAsia" w:ascii="宋体" w:hAnsi="宋体" w:eastAsia="宋体" w:cs="宋体"/>
                <w:bCs/>
                <w:color w:val="auto"/>
                <w:kern w:val="0"/>
                <w:sz w:val="21"/>
                <w:szCs w:val="21"/>
                <w:shd w:val="clear" w:color="auto" w:fill="FFFFFF"/>
              </w:rPr>
              <w:t>服务期限为</w:t>
            </w:r>
            <w:r>
              <w:rPr>
                <w:rFonts w:hint="eastAsia" w:ascii="宋体" w:hAnsi="宋体" w:eastAsia="宋体" w:cs="宋体"/>
                <w:bCs/>
                <w:color w:val="auto"/>
                <w:kern w:val="0"/>
                <w:sz w:val="21"/>
                <w:szCs w:val="21"/>
                <w:shd w:val="clear" w:color="auto" w:fill="FFFFFF"/>
                <w:lang w:val="en-US" w:eastAsia="zh-CN"/>
              </w:rPr>
              <w:t>1</w:t>
            </w:r>
            <w:r>
              <w:rPr>
                <w:rFonts w:hint="eastAsia" w:ascii="宋体" w:hAnsi="宋体" w:eastAsia="宋体" w:cs="宋体"/>
                <w:bCs/>
                <w:color w:val="auto"/>
                <w:kern w:val="0"/>
                <w:sz w:val="21"/>
                <w:szCs w:val="21"/>
                <w:shd w:val="clear" w:color="auto" w:fill="FFFFFF"/>
              </w:rPr>
              <w:t>年，具体起始时间以合同为准。</w:t>
            </w:r>
          </w:p>
          <w:p w14:paraId="15558B53">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
                <w:bCs w:val="0"/>
                <w:color w:val="auto"/>
                <w:kern w:val="0"/>
                <w:sz w:val="21"/>
                <w:szCs w:val="21"/>
                <w:shd w:val="clear" w:color="auto" w:fill="FFFFFF"/>
              </w:rPr>
              <w:t>（二）人员配量及经费</w:t>
            </w:r>
            <w:r>
              <w:rPr>
                <w:rFonts w:hint="eastAsia" w:ascii="宋体" w:hAnsi="宋体" w:eastAsia="宋体" w:cs="宋体"/>
                <w:b/>
                <w:bCs w:val="0"/>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rPr>
              <w:t>本项目人员配置</w:t>
            </w:r>
            <w:r>
              <w:rPr>
                <w:rFonts w:hint="eastAsia" w:ascii="宋体" w:hAnsi="宋体" w:eastAsia="宋体" w:cs="宋体"/>
                <w:bCs/>
                <w:color w:val="auto"/>
                <w:kern w:val="0"/>
                <w:sz w:val="21"/>
                <w:szCs w:val="21"/>
                <w:shd w:val="clear" w:color="auto" w:fill="FFFFFF"/>
                <w:lang w:val="en-US" w:eastAsia="zh-CN"/>
              </w:rPr>
              <w:t>20</w:t>
            </w:r>
            <w:r>
              <w:rPr>
                <w:rFonts w:hint="eastAsia" w:ascii="宋体" w:hAnsi="宋体" w:eastAsia="宋体" w:cs="宋体"/>
                <w:bCs/>
                <w:color w:val="auto"/>
                <w:kern w:val="0"/>
                <w:sz w:val="21"/>
                <w:szCs w:val="21"/>
                <w:shd w:val="clear" w:color="auto" w:fill="FFFFFF"/>
              </w:rPr>
              <w:t>人，其中队长1名、副队长</w:t>
            </w:r>
            <w:r>
              <w:rPr>
                <w:rFonts w:hint="eastAsia" w:ascii="宋体" w:hAnsi="宋体" w:eastAsia="宋体" w:cs="宋体"/>
                <w:bCs/>
                <w:color w:val="auto"/>
                <w:kern w:val="0"/>
                <w:sz w:val="21"/>
                <w:szCs w:val="21"/>
                <w:shd w:val="clear" w:color="auto" w:fill="FFFFFF"/>
                <w:lang w:val="en-US" w:eastAsia="zh-CN"/>
              </w:rPr>
              <w:t>2</w:t>
            </w:r>
            <w:r>
              <w:rPr>
                <w:rFonts w:hint="eastAsia" w:ascii="宋体" w:hAnsi="宋体" w:eastAsia="宋体" w:cs="宋体"/>
                <w:bCs/>
                <w:color w:val="auto"/>
                <w:kern w:val="0"/>
                <w:sz w:val="21"/>
                <w:szCs w:val="21"/>
                <w:shd w:val="clear" w:color="auto" w:fill="FFFFFF"/>
              </w:rPr>
              <w:t>名、班长3名，普通队员</w:t>
            </w:r>
            <w:r>
              <w:rPr>
                <w:rFonts w:hint="eastAsia" w:ascii="宋体" w:hAnsi="宋体" w:eastAsia="宋体" w:cs="宋体"/>
                <w:bCs/>
                <w:color w:val="auto"/>
                <w:kern w:val="0"/>
                <w:sz w:val="21"/>
                <w:szCs w:val="21"/>
                <w:shd w:val="clear" w:color="auto" w:fill="FFFFFF"/>
                <w:lang w:val="en-US" w:eastAsia="zh-CN"/>
              </w:rPr>
              <w:t>14</w:t>
            </w:r>
            <w:r>
              <w:rPr>
                <w:rFonts w:hint="eastAsia" w:ascii="宋体" w:hAnsi="宋体" w:eastAsia="宋体" w:cs="宋体"/>
                <w:bCs/>
                <w:color w:val="auto"/>
                <w:kern w:val="0"/>
                <w:sz w:val="21"/>
                <w:szCs w:val="21"/>
                <w:shd w:val="clear" w:color="auto" w:fill="FFFFFF"/>
              </w:rPr>
              <w:t>人。具体安排：队长1名为专职，副队长</w:t>
            </w:r>
            <w:r>
              <w:rPr>
                <w:rFonts w:hint="eastAsia" w:ascii="宋体" w:hAnsi="宋体" w:eastAsia="宋体" w:cs="宋体"/>
                <w:bCs/>
                <w:color w:val="auto"/>
                <w:kern w:val="0"/>
                <w:sz w:val="21"/>
                <w:szCs w:val="21"/>
                <w:shd w:val="clear" w:color="auto" w:fill="FFFFFF"/>
                <w:lang w:val="en-US" w:eastAsia="zh-CN"/>
              </w:rPr>
              <w:t>2</w:t>
            </w:r>
            <w:r>
              <w:rPr>
                <w:rFonts w:hint="eastAsia" w:ascii="宋体" w:hAnsi="宋体" w:eastAsia="宋体" w:cs="宋体"/>
                <w:bCs/>
                <w:color w:val="auto"/>
                <w:kern w:val="0"/>
                <w:sz w:val="21"/>
                <w:szCs w:val="21"/>
                <w:shd w:val="clear" w:color="auto" w:fill="FFFFFF"/>
              </w:rPr>
              <w:t>名及班长3名（列入岗位人员安排，其中</w:t>
            </w:r>
            <w:r>
              <w:rPr>
                <w:rFonts w:hint="eastAsia" w:ascii="宋体" w:hAnsi="宋体" w:eastAsia="宋体" w:cs="宋体"/>
                <w:bCs/>
                <w:color w:val="auto"/>
                <w:kern w:val="0"/>
                <w:sz w:val="21"/>
                <w:szCs w:val="21"/>
                <w:shd w:val="clear" w:color="auto" w:fill="FFFFFF"/>
                <w:lang w:val="en-US" w:eastAsia="zh-CN"/>
              </w:rPr>
              <w:t>5</w:t>
            </w:r>
            <w:r>
              <w:rPr>
                <w:rFonts w:hint="eastAsia" w:ascii="宋体" w:hAnsi="宋体" w:eastAsia="宋体" w:cs="宋体"/>
                <w:bCs/>
                <w:color w:val="auto"/>
                <w:kern w:val="0"/>
                <w:sz w:val="21"/>
                <w:szCs w:val="21"/>
                <w:shd w:val="clear" w:color="auto" w:fill="FFFFFF"/>
              </w:rPr>
              <w:t>名女教官</w:t>
            </w:r>
            <w:r>
              <w:rPr>
                <w:rFonts w:hint="eastAsia" w:ascii="宋体" w:hAnsi="宋体" w:eastAsia="宋体" w:cs="宋体"/>
                <w:bCs/>
                <w:color w:val="auto"/>
                <w:kern w:val="0"/>
                <w:sz w:val="21"/>
                <w:szCs w:val="21"/>
                <w:shd w:val="clear" w:color="auto" w:fill="FFFFFF"/>
                <w:lang w:val="en-US" w:eastAsia="zh-CN"/>
              </w:rPr>
              <w:t>,男教官9人</w:t>
            </w:r>
            <w:r>
              <w:rPr>
                <w:rFonts w:hint="eastAsia" w:ascii="宋体" w:hAnsi="宋体" w:eastAsia="宋体" w:cs="宋体"/>
                <w:bCs/>
                <w:color w:val="auto"/>
                <w:kern w:val="0"/>
                <w:sz w:val="21"/>
                <w:szCs w:val="21"/>
                <w:shd w:val="clear" w:color="auto" w:fill="FFFFFF"/>
              </w:rPr>
              <w:t>）。人均工资约</w:t>
            </w:r>
            <w:r>
              <w:rPr>
                <w:rFonts w:hint="eastAsia" w:ascii="宋体" w:hAnsi="宋体" w:eastAsia="宋体" w:cs="宋体"/>
                <w:bCs/>
                <w:color w:val="auto"/>
                <w:kern w:val="0"/>
                <w:sz w:val="21"/>
                <w:szCs w:val="21"/>
                <w:shd w:val="clear" w:color="auto" w:fill="FFFFFF"/>
                <w:lang w:val="en-US" w:eastAsia="zh-CN"/>
              </w:rPr>
              <w:t>5200</w:t>
            </w:r>
            <w:r>
              <w:rPr>
                <w:rFonts w:hint="eastAsia" w:ascii="宋体" w:hAnsi="宋体" w:eastAsia="宋体" w:cs="宋体"/>
                <w:bCs/>
                <w:color w:val="auto"/>
                <w:kern w:val="0"/>
                <w:sz w:val="21"/>
                <w:szCs w:val="21"/>
                <w:shd w:val="clear" w:color="auto" w:fill="FFFFFF"/>
              </w:rPr>
              <w:t>元/月，配置</w:t>
            </w:r>
            <w:r>
              <w:rPr>
                <w:rFonts w:hint="eastAsia" w:ascii="宋体" w:hAnsi="宋体" w:eastAsia="宋体" w:cs="宋体"/>
                <w:bCs/>
                <w:color w:val="auto"/>
                <w:kern w:val="0"/>
                <w:sz w:val="21"/>
                <w:szCs w:val="21"/>
                <w:shd w:val="clear" w:color="auto" w:fill="FFFFFF"/>
                <w:lang w:val="en-US" w:eastAsia="zh-CN"/>
              </w:rPr>
              <w:t>20</w:t>
            </w:r>
            <w:r>
              <w:rPr>
                <w:rFonts w:hint="eastAsia" w:ascii="宋体" w:hAnsi="宋体" w:eastAsia="宋体" w:cs="宋体"/>
                <w:bCs/>
                <w:color w:val="auto"/>
                <w:kern w:val="0"/>
                <w:sz w:val="21"/>
                <w:szCs w:val="21"/>
                <w:shd w:val="clear" w:color="auto" w:fill="FFFFFF"/>
              </w:rPr>
              <w:t>人，总经费共约</w:t>
            </w:r>
            <w:r>
              <w:rPr>
                <w:rFonts w:hint="eastAsia" w:ascii="宋体" w:hAnsi="宋体" w:eastAsia="宋体" w:cs="宋体"/>
                <w:bCs/>
                <w:color w:val="auto"/>
                <w:kern w:val="0"/>
                <w:sz w:val="21"/>
                <w:szCs w:val="21"/>
                <w:shd w:val="clear" w:color="auto" w:fill="FFFFFF"/>
                <w:lang w:val="en-US" w:eastAsia="zh-CN"/>
              </w:rPr>
              <w:t>124.8</w:t>
            </w:r>
            <w:r>
              <w:rPr>
                <w:rFonts w:hint="eastAsia" w:ascii="宋体" w:hAnsi="宋体" w:eastAsia="宋体" w:cs="宋体"/>
                <w:bCs/>
                <w:color w:val="auto"/>
                <w:kern w:val="0"/>
                <w:sz w:val="21"/>
                <w:szCs w:val="21"/>
                <w:shd w:val="clear" w:color="auto" w:fill="FFFFFF"/>
              </w:rPr>
              <w:t>万元</w:t>
            </w:r>
            <w:r>
              <w:rPr>
                <w:rFonts w:hint="eastAsia" w:ascii="宋体" w:hAnsi="宋体" w:eastAsia="宋体" w:cs="宋体"/>
                <w:bCs/>
                <w:color w:val="auto"/>
                <w:kern w:val="0"/>
                <w:sz w:val="21"/>
                <w:szCs w:val="21"/>
                <w:shd w:val="clear" w:color="auto" w:fill="FFFFFF"/>
                <w:lang w:val="en-US" w:eastAsia="zh-CN"/>
              </w:rPr>
              <w:t>/年</w:t>
            </w:r>
            <w:r>
              <w:rPr>
                <w:rFonts w:hint="eastAsia" w:ascii="宋体" w:hAnsi="宋体" w:eastAsia="宋体" w:cs="宋体"/>
                <w:bCs/>
                <w:color w:val="auto"/>
                <w:kern w:val="0"/>
                <w:sz w:val="21"/>
                <w:szCs w:val="21"/>
                <w:shd w:val="clear" w:color="auto" w:fill="FFFFFF"/>
              </w:rPr>
              <w:t>(包含了所有配备人员的社会保险和与本次招标项目有关的费用</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lang w:val="en-US" w:eastAsia="zh-CN"/>
              </w:rPr>
              <w:t>服装设备、</w:t>
            </w:r>
            <w:r>
              <w:rPr>
                <w:rFonts w:hint="eastAsia" w:ascii="宋体" w:hAnsi="宋体" w:eastAsia="宋体" w:cs="宋体"/>
                <w:bCs/>
                <w:color w:val="auto"/>
                <w:kern w:val="0"/>
                <w:sz w:val="21"/>
                <w:szCs w:val="21"/>
                <w:shd w:val="clear" w:color="auto" w:fill="FFFFFF"/>
                <w:lang w:eastAsia="zh-CN"/>
              </w:rPr>
              <w:t>伙食费、周</w:t>
            </w:r>
            <w:r>
              <w:rPr>
                <w:rFonts w:hint="eastAsia" w:ascii="宋体" w:hAnsi="宋体" w:eastAsia="宋体" w:cs="宋体"/>
                <w:bCs/>
                <w:color w:val="auto"/>
                <w:kern w:val="0"/>
                <w:sz w:val="21"/>
                <w:szCs w:val="21"/>
                <w:shd w:val="clear" w:color="auto" w:fill="FFFFFF"/>
                <w:lang w:val="en-US" w:eastAsia="zh-CN"/>
              </w:rPr>
              <w:t>末节假日</w:t>
            </w:r>
            <w:r>
              <w:rPr>
                <w:rFonts w:hint="eastAsia" w:ascii="宋体" w:hAnsi="宋体" w:eastAsia="宋体" w:cs="宋体"/>
                <w:bCs/>
                <w:color w:val="auto"/>
                <w:kern w:val="0"/>
                <w:sz w:val="21"/>
                <w:szCs w:val="21"/>
                <w:shd w:val="clear" w:color="auto" w:fill="FFFFFF"/>
                <w:lang w:eastAsia="zh-CN"/>
              </w:rPr>
              <w:t>加班费等所有费用</w:t>
            </w:r>
            <w:r>
              <w:rPr>
                <w:rFonts w:hint="eastAsia" w:ascii="宋体" w:hAnsi="宋体" w:eastAsia="宋体" w:cs="宋体"/>
                <w:bCs/>
                <w:color w:val="auto"/>
                <w:kern w:val="0"/>
                <w:sz w:val="21"/>
                <w:szCs w:val="21"/>
                <w:shd w:val="clear" w:color="auto" w:fill="FFFFFF"/>
              </w:rPr>
              <w:t>)。</w:t>
            </w:r>
          </w:p>
          <w:p w14:paraId="4F80209D">
            <w:pPr>
              <w:keepNext w:val="0"/>
              <w:keepLines w:val="0"/>
              <w:pageBreakBefore w:val="0"/>
              <w:widowControl/>
              <w:kinsoku/>
              <w:wordWrap/>
              <w:overflowPunct/>
              <w:topLinePunct w:val="0"/>
              <w:autoSpaceDE/>
              <w:autoSpaceDN/>
              <w:bidi w:val="0"/>
              <w:adjustRightInd/>
              <w:spacing w:line="360" w:lineRule="auto"/>
              <w:ind w:firstLine="422" w:firstLineChars="200"/>
              <w:textAlignment w:val="auto"/>
              <w:rPr>
                <w:rFonts w:hint="eastAsia" w:asciiTheme="minorEastAsia" w:hAnsiTheme="minorEastAsia" w:eastAsiaTheme="minorEastAsia" w:cstheme="minorEastAsia"/>
                <w:b/>
                <w:color w:val="auto"/>
                <w:kern w:val="0"/>
                <w:sz w:val="21"/>
                <w:szCs w:val="21"/>
                <w:shd w:val="clear" w:color="auto" w:fill="FFFFFF"/>
              </w:rPr>
            </w:pPr>
            <w:r>
              <w:rPr>
                <w:rFonts w:hint="eastAsia" w:asciiTheme="minorEastAsia" w:hAnsiTheme="minorEastAsia" w:eastAsiaTheme="minorEastAsia" w:cstheme="minorEastAsia"/>
                <w:b/>
                <w:color w:val="auto"/>
                <w:kern w:val="0"/>
                <w:sz w:val="21"/>
                <w:szCs w:val="21"/>
                <w:shd w:val="clear" w:color="auto" w:fill="FFFFFF"/>
              </w:rPr>
              <w:t>（三）项目管理服务的内容及职责</w:t>
            </w:r>
          </w:p>
          <w:p w14:paraId="31617596">
            <w:pPr>
              <w:widowControl/>
              <w:ind w:firstLine="422" w:firstLineChars="200"/>
              <w:rPr>
                <w:rFonts w:hint="eastAsia" w:asciiTheme="minorEastAsia" w:hAnsiTheme="minorEastAsia" w:eastAsiaTheme="minorEastAsia" w:cstheme="minorEastAsia"/>
                <w:b/>
                <w:color w:val="auto"/>
                <w:kern w:val="0"/>
                <w:sz w:val="21"/>
                <w:szCs w:val="21"/>
                <w:shd w:val="clear" w:color="auto" w:fill="FFFFFF"/>
              </w:rPr>
            </w:pPr>
            <w:r>
              <w:rPr>
                <w:rFonts w:hint="eastAsia" w:asciiTheme="minorEastAsia" w:hAnsiTheme="minorEastAsia" w:eastAsiaTheme="minorEastAsia" w:cstheme="minorEastAsia"/>
                <w:b/>
                <w:color w:val="auto"/>
                <w:kern w:val="0"/>
                <w:sz w:val="21"/>
                <w:szCs w:val="21"/>
                <w:shd w:val="clear" w:color="auto" w:fill="FFFFFF"/>
              </w:rPr>
              <w:t>1.管理服务内容</w:t>
            </w:r>
          </w:p>
          <w:p w14:paraId="5AFBE94E">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（1）校园安全保卫管理，包括消防监控室值班、校园及周边治安秩序巡逻检查、校园消防安全检查</w:t>
            </w:r>
            <w:r>
              <w:rPr>
                <w:rFonts w:hint="eastAsia" w:ascii="宋体" w:hAnsi="宋体" w:eastAsia="宋体" w:cs="宋体"/>
                <w:bCs/>
                <w:color w:val="auto"/>
                <w:kern w:val="0"/>
                <w:sz w:val="21"/>
                <w:szCs w:val="21"/>
                <w:shd w:val="clear" w:color="auto" w:fill="FFFFFF"/>
                <w:lang w:eastAsia="zh-CN"/>
              </w:rPr>
              <w:t>、校园</w:t>
            </w:r>
            <w:r>
              <w:rPr>
                <w:rFonts w:hint="eastAsia" w:ascii="宋体" w:hAnsi="宋体" w:eastAsia="宋体" w:cs="宋体"/>
                <w:bCs/>
                <w:color w:val="auto"/>
                <w:kern w:val="0"/>
                <w:sz w:val="21"/>
                <w:szCs w:val="21"/>
                <w:shd w:val="clear" w:color="auto" w:fill="FFFFFF"/>
                <w:lang w:val="en-US" w:eastAsia="zh-CN"/>
              </w:rPr>
              <w:t>建筑</w:t>
            </w:r>
            <w:r>
              <w:rPr>
                <w:rFonts w:hint="eastAsia" w:ascii="宋体" w:hAnsi="宋体" w:eastAsia="宋体" w:cs="宋体"/>
                <w:bCs/>
                <w:color w:val="auto"/>
                <w:kern w:val="0"/>
                <w:sz w:val="21"/>
                <w:szCs w:val="21"/>
                <w:shd w:val="clear" w:color="auto" w:fill="FFFFFF"/>
                <w:lang w:eastAsia="zh-CN"/>
              </w:rPr>
              <w:t>安全检查</w:t>
            </w:r>
            <w:r>
              <w:rPr>
                <w:rFonts w:hint="eastAsia" w:ascii="宋体" w:hAnsi="宋体" w:eastAsia="宋体" w:cs="宋体"/>
                <w:bCs/>
                <w:color w:val="auto"/>
                <w:kern w:val="0"/>
                <w:sz w:val="21"/>
                <w:szCs w:val="21"/>
                <w:shd w:val="clear" w:color="auto" w:fill="FFFFFF"/>
              </w:rPr>
              <w:t>、校园交通车辆秩序管理、违禁物品检查收缩等。</w:t>
            </w:r>
          </w:p>
          <w:p w14:paraId="0CCD4EB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（2）学生宿舍区纪律、教室纪律</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lang w:val="en-US" w:eastAsia="zh-CN"/>
              </w:rPr>
              <w:t>就餐纪律</w:t>
            </w:r>
            <w:r>
              <w:rPr>
                <w:rFonts w:hint="eastAsia" w:ascii="宋体" w:hAnsi="宋体" w:eastAsia="宋体" w:cs="宋体"/>
                <w:bCs/>
                <w:color w:val="auto"/>
                <w:kern w:val="0"/>
                <w:sz w:val="21"/>
                <w:szCs w:val="21"/>
                <w:shd w:val="clear" w:color="auto" w:fill="FFFFFF"/>
              </w:rPr>
              <w:t>、清洁卫生管理，校园公共区域、宿舍、卫生检查、评比、公布。</w:t>
            </w:r>
          </w:p>
          <w:p w14:paraId="166755FD">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（3）各种学生集会</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lang w:val="en-US" w:eastAsia="zh-CN"/>
              </w:rPr>
              <w:t>出操</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rPr>
              <w:t>组织及现场纪律管理</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lang w:val="en-US" w:eastAsia="zh-CN"/>
              </w:rPr>
              <w:t>维持学生食堂排队用餐现场秩序</w:t>
            </w:r>
            <w:r>
              <w:rPr>
                <w:rFonts w:hint="eastAsia" w:ascii="宋体" w:hAnsi="宋体" w:eastAsia="宋体" w:cs="宋体"/>
                <w:bCs/>
                <w:color w:val="auto"/>
                <w:kern w:val="0"/>
                <w:sz w:val="21"/>
                <w:szCs w:val="21"/>
                <w:shd w:val="clear" w:color="auto" w:fill="FFFFFF"/>
              </w:rPr>
              <w:t>。</w:t>
            </w:r>
          </w:p>
          <w:p w14:paraId="4CF7963D">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（4）学生行为规范检查和日常违纪学生的教育管理、重大突发事件处置、处理。</w:t>
            </w:r>
          </w:p>
          <w:p w14:paraId="4CB575DE">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（5）督促学生严格遵守学校作息制度，</w:t>
            </w:r>
            <w:r>
              <w:rPr>
                <w:rFonts w:hint="eastAsia" w:ascii="宋体" w:hAnsi="宋体" w:eastAsia="宋体" w:cs="宋体"/>
                <w:bCs/>
                <w:color w:val="auto"/>
                <w:kern w:val="0"/>
                <w:sz w:val="21"/>
                <w:szCs w:val="21"/>
                <w:shd w:val="clear" w:color="auto" w:fill="FFFFFF"/>
                <w:lang w:val="en-US" w:eastAsia="zh-CN"/>
              </w:rPr>
              <w:t>每天</w:t>
            </w:r>
            <w:r>
              <w:rPr>
                <w:rFonts w:hint="eastAsia" w:ascii="宋体" w:hAnsi="宋体" w:eastAsia="宋体" w:cs="宋体"/>
                <w:bCs/>
                <w:color w:val="auto"/>
                <w:kern w:val="0"/>
                <w:sz w:val="21"/>
                <w:szCs w:val="21"/>
                <w:shd w:val="clear" w:color="auto" w:fill="FFFFFF"/>
              </w:rPr>
              <w:t>定期检查学生宿舍</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lang w:val="en-US" w:eastAsia="zh-CN"/>
              </w:rPr>
              <w:t>教室</w:t>
            </w:r>
            <w:r>
              <w:rPr>
                <w:rFonts w:hint="eastAsia" w:ascii="宋体" w:hAnsi="宋体" w:eastAsia="宋体" w:cs="宋体"/>
                <w:bCs/>
                <w:color w:val="auto"/>
                <w:kern w:val="0"/>
                <w:sz w:val="21"/>
                <w:szCs w:val="21"/>
                <w:shd w:val="clear" w:color="auto" w:fill="FFFFFF"/>
              </w:rPr>
              <w:t>情况</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lang w:val="en-US" w:eastAsia="zh-CN"/>
              </w:rPr>
              <w:t>督促学生安全节俭用电用水</w:t>
            </w:r>
            <w:r>
              <w:rPr>
                <w:rFonts w:hint="eastAsia" w:ascii="宋体" w:hAnsi="宋体" w:eastAsia="宋体" w:cs="宋体"/>
                <w:bCs/>
                <w:color w:val="auto"/>
                <w:kern w:val="0"/>
                <w:sz w:val="21"/>
                <w:szCs w:val="21"/>
                <w:shd w:val="clear" w:color="auto" w:fill="FFFFFF"/>
                <w:lang w:eastAsia="zh-CN"/>
              </w:rPr>
              <w:t>，</w:t>
            </w:r>
            <w:r>
              <w:rPr>
                <w:rFonts w:hint="eastAsia" w:ascii="宋体" w:hAnsi="宋体" w:eastAsia="宋体" w:cs="宋体"/>
                <w:bCs/>
                <w:color w:val="auto"/>
                <w:kern w:val="0"/>
                <w:sz w:val="21"/>
                <w:szCs w:val="21"/>
                <w:shd w:val="clear" w:color="auto" w:fill="FFFFFF"/>
                <w:lang w:val="en-US" w:eastAsia="zh-CN"/>
              </w:rPr>
              <w:t>周排查校园安全隐患</w:t>
            </w:r>
            <w:r>
              <w:rPr>
                <w:rFonts w:hint="eastAsia" w:ascii="宋体" w:hAnsi="宋体" w:eastAsia="宋体" w:cs="宋体"/>
                <w:bCs/>
                <w:color w:val="auto"/>
                <w:kern w:val="0"/>
                <w:sz w:val="21"/>
                <w:szCs w:val="21"/>
                <w:shd w:val="clear" w:color="auto" w:fill="FFFFFF"/>
              </w:rPr>
              <w:t>。</w:t>
            </w:r>
          </w:p>
          <w:p w14:paraId="705552EF">
            <w:pPr>
              <w:widowControl/>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shd w:val="clear" w:color="auto" w:fill="FFFFFF"/>
              </w:rPr>
              <w:t>2.人员素质要求</w:t>
            </w:r>
          </w:p>
          <w:p w14:paraId="5DB01FC2">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（1）从业人员应知法、懂法、守法、依法办事，必须严格遵守保安从业规范，模范遵守校园安全管理规定。</w:t>
            </w:r>
          </w:p>
          <w:p w14:paraId="1281E3DC">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（2）驻校队伍主管人员应具有较高的政治思想素养和业务水平，有较强的组织协调能力，受过专门的业务培训，并取得相关证书，具备大专以上学历。</w:t>
            </w:r>
          </w:p>
          <w:p w14:paraId="31C9FCA4">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3）队员个人素质条件：男性，身高原则在165cm以上，女性，身高原则在158cm以上，上述人员身体健康，相貌端正，仪表大方，无传染疾病及精神病等不能控制自己行为能力的疾病病史，无违法犯罪记录，动作敏捷年龄应在25—45岁之间，学历高中毕业以上，80%以上为退伍军人或警校毕业生（有退役军人证或警校毕业证），无犯罪记录。</w:t>
            </w:r>
          </w:p>
          <w:p w14:paraId="4AE54A6B">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 xml:space="preserve">（4）所聘用的人员有吃苦耐劳的精神和高度的责任感，坚持原则，不循私情，受过专门的岗前培训，熟知学校的管理规定，严格履行岗位职责，善于发现各类问题，懂得教育心理知识，具备较强的管理经验和处理突发事件能力。 </w:t>
            </w:r>
          </w:p>
          <w:p w14:paraId="15A31868">
            <w:pPr>
              <w:widowControl/>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shd w:val="clear" w:color="auto" w:fill="FFFFFF"/>
              </w:rPr>
              <w:t>3.质量目标要求</w:t>
            </w:r>
          </w:p>
          <w:p w14:paraId="7F199766">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（1）依托安全保卫行业标准，根据学校管理规定与服务要求，制定切实可行的校园安保服务综合方案和应急预案，以及学生宿舍管理方案，突发事件反应迅速，预案处置有力。</w:t>
            </w:r>
          </w:p>
          <w:p w14:paraId="07489AB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（2）依法办事，文明值勤，严格管理，保障学校财产和师生人身不受侵害，维护正常的工作、学习、生活秩序。</w:t>
            </w:r>
          </w:p>
          <w:p w14:paraId="5A63C4E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（3）全年无责任事故和刑事责任案件发生，校园祥和稳定，师生有安全感。</w:t>
            </w:r>
          </w:p>
          <w:p w14:paraId="6FA66063">
            <w:pPr>
              <w:widowControl/>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shd w:val="clear" w:color="auto" w:fill="FFFFFF"/>
              </w:rPr>
              <w:t>4.服务要求</w:t>
            </w:r>
          </w:p>
          <w:p w14:paraId="09C99178">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（1）树立“服务第一，师生至上”的服务意识，切实维护学校的利益与师生的人身和财产安全。</w:t>
            </w:r>
          </w:p>
          <w:p w14:paraId="6D8059A1">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（2）管理坚持原则，处事慎密严谨；服务以人为本、主动热情；处理问题规范有序、有理有节。</w:t>
            </w:r>
          </w:p>
          <w:p w14:paraId="5F125A9A">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（3）上岗人员着装统一，仪容仪表整洁端庄，业务操作规范，礼貌待人，保持岗位卫生整洁。</w:t>
            </w:r>
          </w:p>
          <w:p w14:paraId="6C6B591B">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（4）依法办事，文明执勤，不与师生发生争吵，杜绝管理服务人员与师生发生肢体冲突，禁止管理服务人员出手伤及师生人身安全。</w:t>
            </w:r>
          </w:p>
          <w:p w14:paraId="5BE69515">
            <w:pPr>
              <w:widowControl/>
              <w:ind w:firstLine="422" w:firstLineChars="200"/>
              <w:rPr>
                <w:rFonts w:hint="eastAsia" w:asciiTheme="minorEastAsia" w:hAnsiTheme="minorEastAsia" w:eastAsiaTheme="minorEastAsia" w:cstheme="minorEastAsia"/>
                <w:b/>
                <w:kern w:val="0"/>
                <w:sz w:val="21"/>
                <w:szCs w:val="21"/>
                <w:shd w:val="clear" w:color="auto" w:fill="FFFFFF"/>
              </w:rPr>
            </w:pPr>
            <w:r>
              <w:rPr>
                <w:rFonts w:hint="eastAsia" w:asciiTheme="minorEastAsia" w:hAnsiTheme="minorEastAsia" w:eastAsiaTheme="minorEastAsia" w:cstheme="minorEastAsia"/>
                <w:b/>
                <w:kern w:val="0"/>
                <w:sz w:val="21"/>
                <w:szCs w:val="21"/>
                <w:shd w:val="clear" w:color="auto" w:fill="FFFFFF"/>
              </w:rPr>
              <w:t>5.队伍建设与管理要求</w:t>
            </w:r>
          </w:p>
          <w:p w14:paraId="29DB62B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（1）根据行业服务标准与学校有关规定要求，在学校的督导下，独立运作，落实校园安全管理和学生工作整体方案，并结合校园变化实际，在实践中不断完善。</w:t>
            </w:r>
          </w:p>
          <w:p w14:paraId="223F611D">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（2）公司负责提供进驻管理服务人员值勤所需的服装、标志牌等设备，负责安排其人员的食宿。</w:t>
            </w:r>
          </w:p>
          <w:p w14:paraId="16EFFAAD">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3）公司严格遵守国家《劳动法》及有关法律法规，在组织、安排人员工作时，须符合国家相关法规，维护工作人员的正当权益；工作人员在履行工作职责时，导致其致伤、致残、致亡的，或者导致公司财产、他人利益损害的，学校不承担任何责任，由公司承担全部责任，并负责妥善处理善后工作；因公司原因造成的劳资纠纷，由公司承担全部责任。</w:t>
            </w:r>
          </w:p>
          <w:p w14:paraId="78D8CC3E">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（4）从学校安全实际出发，经常性开展在岗人员技能业务培训和紧急预案演练。</w:t>
            </w:r>
          </w:p>
          <w:p w14:paraId="1F516DAB">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（5）内部管理机制健全，制度完善，管理规范。</w:t>
            </w:r>
          </w:p>
          <w:p w14:paraId="49F5FEED">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（6）必须采取切实有效措施保持队伍稳定，不得随意更换人员，</w:t>
            </w:r>
            <w:bookmarkStart w:id="10" w:name="baidusnap1"/>
            <w:bookmarkEnd w:id="10"/>
            <w:r>
              <w:rPr>
                <w:rFonts w:hint="eastAsia" w:ascii="宋体" w:hAnsi="宋体" w:eastAsia="宋体" w:cs="宋体"/>
                <w:bCs/>
                <w:color w:val="auto"/>
                <w:kern w:val="0"/>
                <w:sz w:val="21"/>
                <w:szCs w:val="21"/>
                <w:shd w:val="clear" w:color="auto" w:fill="FFFFFF"/>
              </w:rPr>
              <w:t>合同期限内轮换岗位人数不得超过合同编制总人数的20%，并在投标书中作出承诺；主要管理人员更换，应提前一个月以书面形式通知校方，其他队员更换要提前三天告知政教处，确保服务质量不因人员变动而受影响；重要岗位人员变动或大批人员轮换须经得校方同意，并书面报备校方。</w:t>
            </w:r>
          </w:p>
          <w:p w14:paraId="222FDD8F">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（7）队员应聘、录用、离职等管理档案规范，手续齐全，相应资料必须报校方备案，禁止离职人员进入校园。</w:t>
            </w:r>
          </w:p>
          <w:p w14:paraId="4B717C18">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（8）要加强对队员的管理，严格遵守法纪校规，严禁队员与在校学生谈恋爱或发生不端行为等，严禁在校园内从事商业行为或为他人提供商业便利，确保在校园内无违规事件发生。</w:t>
            </w:r>
          </w:p>
          <w:p w14:paraId="72FEA9A1">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9）驻校分管负责人每天必须向政教处主管人员口头或书面汇报工作，每星期向学校政教处书面汇报一次所承担的校园管理工作和宿舍区管理工作开展情况及信息反馈，突发事件、安全事故、重大情况须第一时间向校方报告。</w:t>
            </w:r>
          </w:p>
          <w:p w14:paraId="438D056A">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（10）每天做好详细的执勤记录，原始台帐保存完好，以备核查。</w:t>
            </w:r>
          </w:p>
          <w:p w14:paraId="0C5C1DCD">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（11）与其他保卫科力量和学校管理部门协作联动。</w:t>
            </w:r>
          </w:p>
          <w:p w14:paraId="12EE5F77">
            <w:pPr>
              <w:widowControl/>
              <w:ind w:firstLine="422" w:firstLineChars="200"/>
              <w:rPr>
                <w:rFonts w:hint="eastAsia" w:asciiTheme="minorEastAsia" w:hAnsiTheme="minorEastAsia" w:eastAsiaTheme="minorEastAsia" w:cstheme="minorEastAsia"/>
                <w:b/>
                <w:kern w:val="0"/>
                <w:sz w:val="21"/>
                <w:szCs w:val="21"/>
                <w:shd w:val="clear" w:color="auto" w:fill="FFFFFF"/>
              </w:rPr>
            </w:pPr>
            <w:r>
              <w:rPr>
                <w:rFonts w:hint="eastAsia" w:asciiTheme="minorEastAsia" w:hAnsiTheme="minorEastAsia" w:eastAsiaTheme="minorEastAsia" w:cstheme="minorEastAsia"/>
                <w:b/>
                <w:kern w:val="0"/>
                <w:sz w:val="21"/>
                <w:szCs w:val="21"/>
                <w:shd w:val="clear" w:color="auto" w:fill="FFFFFF"/>
              </w:rPr>
              <w:t>6.履行岗位工作职责要求（包括但不仅限于以下要求）</w:t>
            </w:r>
          </w:p>
          <w:p w14:paraId="724E6E76">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1）公司认真贯彻落实我校安全保卫及学生宿舍区管理的各项规章制度；积极参与学校学生教育活动，如学生集会、一日一排、军事日、应急疏散演练、违禁物品检查收缴等活动；配合学校对学生进行国防、军事、纪律、法制、安全、反恐、爱国卫生等教育活动；负责组织新生军训活动；校园公共区域、宿舍、教室卫生检查、评比、公布。</w:t>
            </w:r>
          </w:p>
          <w:p w14:paraId="7E44F842">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2）公司派驻人员,按照我校岗位工作安排,对工作岗位范围内的区域做好全面安全防范工作，落实防火、防盗、防范、防破坏等安全防范措施，按学校应急预案程序和要求,及时妥善处理校园范围内出现突发事件（含自然灾害、违纪事件、外来冲击治安案件等），协助学校有关部门侦查各类治安或刑事案件等。</w:t>
            </w:r>
          </w:p>
          <w:p w14:paraId="496667DD">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3）公司各项管理工作必须认真负责，必须符合教育原则，遵守教育的政策法规，坚持正面教育与严格管理相结合、严格要求与人文关怀相结合的原则，不能以罚代管、以罚代教。要经常性地灵活性地对学生开展思想教育工作并做好谈心记录。在工作中遇到一时解决不了的难题，报告校方协商解决。</w:t>
            </w:r>
          </w:p>
          <w:p w14:paraId="6E412542">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（4）公司派驻人员按学校要求每天24小时均有人上班值岗（在岗具体的人数根据</w:t>
            </w:r>
            <w:r>
              <w:rPr>
                <w:rFonts w:hint="eastAsia" w:ascii="宋体" w:hAnsi="宋体" w:eastAsia="宋体" w:cs="宋体"/>
                <w:bCs/>
                <w:color w:val="auto"/>
                <w:kern w:val="0"/>
                <w:sz w:val="21"/>
                <w:szCs w:val="21"/>
                <w:shd w:val="clear" w:color="auto" w:fill="FFFFFF"/>
                <w:lang w:val="en-US" w:eastAsia="zh-CN"/>
              </w:rPr>
              <w:t>学校</w:t>
            </w:r>
            <w:r>
              <w:rPr>
                <w:rFonts w:hint="eastAsia" w:ascii="宋体" w:hAnsi="宋体" w:eastAsia="宋体" w:cs="宋体"/>
                <w:bCs/>
                <w:color w:val="auto"/>
                <w:kern w:val="0"/>
                <w:sz w:val="21"/>
                <w:szCs w:val="21"/>
                <w:shd w:val="clear" w:color="auto" w:fill="FFFFFF"/>
              </w:rPr>
              <w:t>不同时段进行安排），认真做好上班工作记录和交接班记录，向校方主管部门做好周、月的工作情况汇报（遇突发事件要第一时间报告）。</w:t>
            </w:r>
          </w:p>
          <w:p w14:paraId="5B2787DF">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（5）公司要积极参与校园文化建设，积极开展各种有益于学生身心成长的文化活动，要加强与学生文化交流。</w:t>
            </w:r>
          </w:p>
          <w:p w14:paraId="29B4BE17">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rPr>
            </w:pPr>
            <w:r>
              <w:rPr>
                <w:rFonts w:hint="eastAsia" w:ascii="宋体" w:hAnsi="宋体" w:eastAsia="宋体" w:cs="宋体"/>
                <w:bCs/>
                <w:color w:val="auto"/>
                <w:kern w:val="0"/>
                <w:sz w:val="21"/>
                <w:szCs w:val="21"/>
                <w:shd w:val="clear" w:color="auto" w:fill="FFFFFF"/>
              </w:rPr>
              <w:t>（6）在学校放假期间，根据学校假期工作需要，无条件完成好学校交办的工作任务，完成校方交办的其他工作任务。</w:t>
            </w:r>
          </w:p>
          <w:p w14:paraId="3E13B36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lang w:val="en-US" w:eastAsia="zh-CN"/>
              </w:rPr>
            </w:pPr>
            <w:r>
              <w:rPr>
                <w:rFonts w:hint="eastAsia" w:ascii="宋体" w:hAnsi="宋体" w:eastAsia="宋体" w:cs="宋体"/>
                <w:bCs/>
                <w:color w:val="auto"/>
                <w:kern w:val="0"/>
                <w:sz w:val="21"/>
                <w:szCs w:val="21"/>
                <w:shd w:val="clear" w:color="auto" w:fill="FFFFFF"/>
                <w:lang w:val="en-US" w:eastAsia="zh-CN"/>
              </w:rPr>
              <w:t xml:space="preserve"> （7）及时向学校领导报告工作，认真听取学校领导意见，遵守学校规章制度，认真配合学校相关部门，不折不扣的完成职责范围内的工作，让学校满意、家长满意。</w:t>
            </w:r>
          </w:p>
          <w:p w14:paraId="725D143A">
            <w:pPr>
              <w:widowControl/>
              <w:spacing w:line="500" w:lineRule="exact"/>
              <w:ind w:firstLine="632" w:firstLineChars="300"/>
              <w:rPr>
                <w:rFonts w:hint="eastAsia" w:asciiTheme="minorEastAsia" w:hAnsiTheme="minorEastAsia" w:eastAsiaTheme="minorEastAsia" w:cstheme="minorEastAsia"/>
                <w:b/>
                <w:bCs/>
                <w:kern w:val="0"/>
                <w:sz w:val="21"/>
                <w:szCs w:val="21"/>
                <w:u w:val="none"/>
                <w:lang w:val="en-US" w:eastAsia="zh-CN"/>
              </w:rPr>
            </w:pPr>
            <w:r>
              <w:rPr>
                <w:rFonts w:hint="eastAsia" w:asciiTheme="minorEastAsia" w:hAnsiTheme="minorEastAsia" w:eastAsiaTheme="minorEastAsia" w:cstheme="minorEastAsia"/>
                <w:b/>
                <w:bCs/>
                <w:kern w:val="0"/>
                <w:sz w:val="21"/>
                <w:szCs w:val="21"/>
                <w:u w:val="none"/>
                <w:lang w:val="en-US" w:eastAsia="zh-CN"/>
              </w:rPr>
              <w:t>7.退出机制与争议解决</w:t>
            </w:r>
          </w:p>
          <w:p w14:paraId="3BDA2884">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lang w:val="en-US" w:eastAsia="zh-CN"/>
              </w:rPr>
            </w:pPr>
            <w:r>
              <w:rPr>
                <w:rFonts w:hint="eastAsia" w:ascii="宋体" w:hAnsi="宋体" w:eastAsia="宋体" w:cs="宋体"/>
                <w:bCs/>
                <w:color w:val="auto"/>
                <w:kern w:val="0"/>
                <w:sz w:val="21"/>
                <w:szCs w:val="21"/>
                <w:shd w:val="clear" w:color="auto" w:fill="FFFFFF"/>
                <w:lang w:val="en-US" w:eastAsia="zh-CN"/>
              </w:rPr>
              <w:t>（1）因公司工作失职而造成重大安全责任事故，造成学校名誉受损、财产损失，学生人身安全受到伤害，乙方要赔偿甲方因该事故发生所造成的损失，同时我校可在事发后 15 日内终止协议。</w:t>
            </w:r>
          </w:p>
          <w:p w14:paraId="370DC1D3">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 w:val="21"/>
                <w:szCs w:val="21"/>
                <w:shd w:val="clear" w:color="auto" w:fill="FFFFFF"/>
                <w:lang w:val="en-US" w:eastAsia="zh-CN"/>
              </w:rPr>
            </w:pPr>
            <w:r>
              <w:rPr>
                <w:rFonts w:hint="eastAsia" w:ascii="宋体" w:hAnsi="宋体" w:eastAsia="宋体" w:cs="宋体"/>
                <w:bCs/>
                <w:color w:val="auto"/>
                <w:kern w:val="0"/>
                <w:sz w:val="21"/>
                <w:szCs w:val="21"/>
                <w:shd w:val="clear" w:color="auto" w:fill="FFFFFF"/>
                <w:lang w:val="en-US" w:eastAsia="zh-CN"/>
              </w:rPr>
              <w:t>（2）由于公司自身原因退出管理服务的，应当提前30日以书面形式向学校提出。</w:t>
            </w:r>
          </w:p>
          <w:p w14:paraId="5FC10194">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shd w:val="clear" w:color="auto" w:fill="FFFFFF"/>
                <w:lang w:val="en-US" w:eastAsia="zh-CN"/>
              </w:rPr>
              <w:t>（3）在管理期间，如发生工作争议、双方应本着相互尊重、相互理解、相互体谅、珍惜友谊、保障学生权益的原则，友好协商解决。如达不成一致，任何一方均有权向有管辖权的人民法院提起诉讼。</w:t>
            </w:r>
          </w:p>
        </w:tc>
      </w:tr>
      <w:tr w14:paraId="5AC5A97B">
        <w:tblPrEx>
          <w:tblCellMar>
            <w:top w:w="0" w:type="dxa"/>
            <w:left w:w="108" w:type="dxa"/>
            <w:bottom w:w="0" w:type="dxa"/>
            <w:right w:w="108" w:type="dxa"/>
          </w:tblCellMar>
        </w:tblPrEx>
        <w:trPr>
          <w:trHeight w:val="895"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C6ECDD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350" w:type="dxa"/>
            <w:tcBorders>
              <w:top w:val="single" w:color="000000" w:sz="4" w:space="0"/>
              <w:left w:val="single" w:color="000000" w:sz="4" w:space="0"/>
              <w:bottom w:val="single" w:color="000000" w:sz="4" w:space="0"/>
              <w:right w:val="single" w:color="000000" w:sz="4" w:space="0"/>
            </w:tcBorders>
            <w:noWrap/>
            <w:vAlign w:val="center"/>
          </w:tcPr>
          <w:p w14:paraId="77823F21">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1"/>
                <w:szCs w:val="21"/>
                <w:shd w:val="clear" w:color="auto" w:fill="FFFFFF"/>
                <w:lang w:val="en-US" w:eastAsia="zh-CN"/>
              </w:rPr>
            </w:pPr>
            <w:r>
              <w:rPr>
                <w:rFonts w:hint="eastAsia" w:ascii="宋体" w:hAnsi="宋体" w:eastAsia="宋体" w:cs="宋体"/>
                <w:color w:val="auto"/>
                <w:sz w:val="21"/>
                <w:szCs w:val="21"/>
                <w:highlight w:val="none"/>
              </w:rPr>
              <w:t>一</w:t>
            </w:r>
            <w:r>
              <w:rPr>
                <w:rFonts w:hint="eastAsia" w:ascii="宋体" w:hAnsi="宋体" w:eastAsia="宋体" w:cs="宋体"/>
                <w:bCs/>
                <w:color w:val="auto"/>
                <w:kern w:val="0"/>
                <w:sz w:val="21"/>
                <w:szCs w:val="21"/>
                <w:shd w:val="clear" w:color="auto" w:fill="FFFFFF"/>
                <w:lang w:val="en-US" w:eastAsia="zh-CN"/>
              </w:rPr>
              <w:t>、合同签订期：自通知书发出之日起15日内，因不可抗力原因延迟签订合同的，自不可抗力事由消除之日起5个工作日内完成合同签订事宜。。</w:t>
            </w:r>
          </w:p>
          <w:p w14:paraId="618FE1C1">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1"/>
                <w:szCs w:val="21"/>
                <w:shd w:val="clear" w:color="auto" w:fill="FFFFFF"/>
                <w:lang w:val="en-US" w:eastAsia="zh-CN"/>
              </w:rPr>
            </w:pPr>
            <w:r>
              <w:rPr>
                <w:rFonts w:hint="eastAsia" w:ascii="宋体" w:hAnsi="宋体" w:eastAsia="宋体" w:cs="宋体"/>
                <w:bCs/>
                <w:color w:val="auto"/>
                <w:kern w:val="0"/>
                <w:sz w:val="21"/>
                <w:szCs w:val="21"/>
                <w:shd w:val="clear" w:color="auto" w:fill="FFFFFF"/>
                <w:lang w:val="en-US" w:eastAsia="zh-CN"/>
              </w:rPr>
              <w:t>★二、服务期：服务期限为1年，具体起始时间以合同为准。</w:t>
            </w:r>
          </w:p>
          <w:p w14:paraId="2081D115">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三、提交服务成果地点：</w:t>
            </w:r>
            <w:r>
              <w:rPr>
                <w:rFonts w:hint="eastAsia" w:ascii="宋体" w:hAnsi="宋体" w:eastAsia="宋体" w:cs="宋体"/>
                <w:color w:val="auto"/>
                <w:kern w:val="0"/>
                <w:sz w:val="21"/>
                <w:szCs w:val="21"/>
              </w:rPr>
              <w:t>天等县高级中学指定地点</w:t>
            </w:r>
          </w:p>
          <w:p w14:paraId="731639FE">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四、售后服务要求：</w:t>
            </w:r>
          </w:p>
          <w:p w14:paraId="2CE53A04">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★1、处理问题响应时间：接到招标人处理问题通知后 0.5小时内到达招标人指定现场</w:t>
            </w:r>
          </w:p>
          <w:p w14:paraId="245B688B">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五、其他要求：</w:t>
            </w:r>
          </w:p>
          <w:p w14:paraId="2568AABB">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★1、报价必须含以下部分，包括：</w:t>
            </w:r>
          </w:p>
          <w:p w14:paraId="7D6F52AB">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（1）服务的价格（其中人员工资不能低于南宁市最低标准）；</w:t>
            </w:r>
          </w:p>
          <w:p w14:paraId="3C57C731">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（2）必要的保险费用和各项税金；</w:t>
            </w:r>
          </w:p>
          <w:p w14:paraId="7F7221A4">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（3）关于安全保护、突发事件处理、安全生产、消防、单位管理条例、绿化管理条例的相关培训； </w:t>
            </w:r>
          </w:p>
          <w:p w14:paraId="13FF5FC3">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（4）服务材料消耗品，包括：服装、安保器材、监控设施维护、消防设施维护及其他费用；</w:t>
            </w:r>
          </w:p>
          <w:p w14:paraId="5DFC3271">
            <w:pPr>
              <w:pStyle w:val="1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kern w:val="2"/>
                <w:sz w:val="21"/>
                <w:szCs w:val="21"/>
                <w:lang w:val="en-US" w:eastAsia="zh-CN"/>
              </w:rPr>
              <w:t>付款方式：</w:t>
            </w:r>
            <w:r>
              <w:rPr>
                <w:rFonts w:hint="eastAsia" w:ascii="宋体" w:hAnsi="宋体" w:eastAsia="宋体" w:cs="宋体"/>
                <w:color w:val="auto"/>
                <w:sz w:val="21"/>
                <w:szCs w:val="21"/>
                <w:lang w:val="en-US" w:eastAsia="zh-CN"/>
              </w:rPr>
              <w:t>分三个时间段支付，合同生效一个月内支付总额30%，半年后了可支付总额40%，合同结束后一个月内支付总额30%。</w:t>
            </w:r>
          </w:p>
          <w:p w14:paraId="152D1E10">
            <w:pPr>
              <w:pStyle w:val="10"/>
              <w:keepNext w:val="0"/>
              <w:keepLines w:val="0"/>
              <w:pageBreakBefore w:val="0"/>
              <w:kinsoku/>
              <w:wordWrap/>
              <w:overflowPunct/>
              <w:topLinePunct w:val="0"/>
              <w:autoSpaceDE/>
              <w:autoSpaceDN/>
              <w:bidi w:val="0"/>
              <w:adjustRightInd/>
              <w:spacing w:line="360" w:lineRule="auto"/>
              <w:ind w:firstLine="210" w:firstLineChars="1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3、投标人可实地进行勘察，勘察费用自理。</w:t>
            </w:r>
          </w:p>
          <w:p w14:paraId="5E5C1A04">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4、按照《劳动合同法》的规定与员工签订劳动合同并依据国家、广西和崇左有关最低工资标准的规定要求以及缴纳各种社会保险的规定要求向员工支付工资和缴纳社保及其他保险。投标人的报价中必须按该条款要求充分考虑“人员配置要求”中各类人员的工资、福利、加班费、社保及其他应缴保险。投标时请按本项目“人员配置要求”提供各类人员的工资、社保及其他应缴保险等费用的预算表。</w:t>
            </w:r>
          </w:p>
        </w:tc>
      </w:tr>
    </w:tbl>
    <w:p w14:paraId="3C433506">
      <w:pPr>
        <w:numPr>
          <w:ilvl w:val="0"/>
          <w:numId w:val="0"/>
        </w:numPr>
        <w:spacing w:line="360" w:lineRule="auto"/>
        <w:rPr>
          <w:rFonts w:hint="eastAsia" w:ascii="宋体" w:hAnsi="宋体" w:cs="宋体"/>
          <w:color w:val="auto"/>
          <w:sz w:val="21"/>
          <w:szCs w:val="21"/>
          <w:highlight w:val="none"/>
        </w:rPr>
      </w:pPr>
    </w:p>
    <w:p w14:paraId="21479FAA">
      <w:pPr>
        <w:keepNext w:val="0"/>
        <w:keepLines w:val="0"/>
        <w:pageBreakBefore w:val="0"/>
        <w:kinsoku/>
        <w:wordWrap/>
        <w:overflowPunct/>
        <w:topLinePunct w:val="0"/>
        <w:autoSpaceDE/>
        <w:autoSpaceDN/>
        <w:bidi w:val="0"/>
        <w:adjustRightInd/>
        <w:spacing w:line="360" w:lineRule="auto"/>
        <w:ind w:firstLine="420" w:firstLineChars="200"/>
        <w:jc w:val="right"/>
        <w:textAlignment w:val="auto"/>
        <w:rPr>
          <w:rFonts w:hint="eastAsia" w:ascii="微软雅黑" w:hAnsi="微软雅黑" w:eastAsia="微软雅黑" w:cs="宋体"/>
          <w:color w:val="auto"/>
          <w:kern w:val="0"/>
          <w:sz w:val="21"/>
          <w:szCs w:val="21"/>
          <w:highlight w:val="none"/>
          <w:lang w:eastAsia="zh-CN"/>
        </w:rPr>
      </w:pPr>
    </w:p>
    <w:p w14:paraId="54ECD378">
      <w:pPr>
        <w:keepNext w:val="0"/>
        <w:keepLines w:val="0"/>
        <w:pageBreakBefore w:val="0"/>
        <w:kinsoku/>
        <w:wordWrap/>
        <w:overflowPunct/>
        <w:topLinePunct w:val="0"/>
        <w:autoSpaceDE/>
        <w:autoSpaceDN/>
        <w:bidi w:val="0"/>
        <w:adjustRightInd/>
        <w:spacing w:line="360" w:lineRule="auto"/>
        <w:ind w:firstLine="440" w:firstLineChars="200"/>
        <w:jc w:val="right"/>
        <w:textAlignment w:val="auto"/>
        <w:rPr>
          <w:rFonts w:hint="eastAsia" w:ascii="微软雅黑" w:hAnsi="微软雅黑" w:eastAsia="微软雅黑" w:cs="宋体"/>
          <w:color w:val="auto"/>
          <w:kern w:val="0"/>
          <w:sz w:val="22"/>
          <w:highlight w:val="none"/>
          <w:lang w:eastAsia="zh-CN"/>
        </w:rPr>
      </w:pPr>
    </w:p>
    <w:p w14:paraId="79C6C2DC">
      <w:pPr>
        <w:keepNext w:val="0"/>
        <w:keepLines w:val="0"/>
        <w:pageBreakBefore w:val="0"/>
        <w:kinsoku/>
        <w:wordWrap/>
        <w:overflowPunct/>
        <w:topLinePunct w:val="0"/>
        <w:autoSpaceDE/>
        <w:autoSpaceDN/>
        <w:bidi w:val="0"/>
        <w:adjustRightInd/>
        <w:spacing w:line="360" w:lineRule="auto"/>
        <w:ind w:firstLine="440" w:firstLineChars="200"/>
        <w:jc w:val="right"/>
        <w:textAlignment w:val="auto"/>
        <w:rPr>
          <w:rFonts w:hint="eastAsia" w:ascii="微软雅黑" w:hAnsi="微软雅黑" w:eastAsia="微软雅黑" w:cs="宋体"/>
          <w:color w:val="auto"/>
          <w:kern w:val="0"/>
          <w:sz w:val="22"/>
          <w:highlight w:val="none"/>
          <w:lang w:eastAsia="zh-CN"/>
        </w:rPr>
      </w:pPr>
    </w:p>
    <w:p w14:paraId="2E980BF3">
      <w:pPr>
        <w:spacing w:line="360" w:lineRule="auto"/>
        <w:ind w:firstLine="480" w:firstLineChars="200"/>
        <w:jc w:val="right"/>
        <w:rPr>
          <w:rFonts w:hint="eastAsia" w:ascii="宋体" w:hAnsi="宋体" w:eastAsia="宋体" w:cs="宋体"/>
          <w:sz w:val="24"/>
          <w:highlight w:val="none"/>
          <w:lang w:eastAsia="zh-CN"/>
        </w:rPr>
      </w:pPr>
    </w:p>
    <w:p w14:paraId="6107761C">
      <w:pPr>
        <w:spacing w:line="360" w:lineRule="auto"/>
        <w:ind w:firstLine="480" w:firstLineChars="200"/>
        <w:rPr>
          <w:color w:val="auto"/>
          <w:sz w:val="24"/>
          <w:szCs w:val="24"/>
          <w:highlight w:val="none"/>
        </w:rPr>
      </w:pPr>
    </w:p>
    <w:p w14:paraId="44E86CC2">
      <w:pPr>
        <w:spacing w:line="360" w:lineRule="auto"/>
        <w:ind w:firstLine="480" w:firstLineChars="200"/>
        <w:rPr>
          <w:color w:val="auto"/>
          <w:sz w:val="24"/>
          <w:szCs w:val="24"/>
          <w:highlight w:val="none"/>
        </w:rPr>
      </w:pPr>
    </w:p>
    <w:p w14:paraId="536708A1">
      <w:pPr>
        <w:spacing w:line="360" w:lineRule="auto"/>
        <w:ind w:firstLine="480" w:firstLineChars="200"/>
        <w:rPr>
          <w:color w:val="auto"/>
          <w:sz w:val="24"/>
          <w:szCs w:val="24"/>
          <w:highlight w:val="none"/>
        </w:rPr>
      </w:pPr>
    </w:p>
    <w:p w14:paraId="3E41FCFC">
      <w:pPr>
        <w:spacing w:line="360" w:lineRule="auto"/>
        <w:ind w:firstLine="480" w:firstLineChars="200"/>
        <w:rPr>
          <w:color w:val="auto"/>
          <w:sz w:val="24"/>
          <w:szCs w:val="24"/>
          <w:highlight w:val="none"/>
        </w:rPr>
      </w:pPr>
    </w:p>
    <w:p w14:paraId="2AFC9489">
      <w:pPr>
        <w:spacing w:line="360" w:lineRule="auto"/>
        <w:ind w:firstLine="480" w:firstLineChars="200"/>
        <w:rPr>
          <w:color w:val="auto"/>
          <w:sz w:val="24"/>
          <w:szCs w:val="24"/>
          <w:highlight w:val="none"/>
        </w:rPr>
      </w:pPr>
    </w:p>
    <w:p w14:paraId="46EF8640">
      <w:pPr>
        <w:spacing w:line="360" w:lineRule="auto"/>
        <w:ind w:firstLine="480" w:firstLineChars="200"/>
        <w:rPr>
          <w:color w:val="auto"/>
          <w:sz w:val="24"/>
          <w:szCs w:val="24"/>
          <w:highlight w:val="none"/>
        </w:rPr>
      </w:pPr>
    </w:p>
    <w:p w14:paraId="2BBEA61D">
      <w:pPr>
        <w:spacing w:line="360" w:lineRule="auto"/>
        <w:ind w:firstLine="480" w:firstLineChars="200"/>
        <w:rPr>
          <w:color w:val="auto"/>
          <w:sz w:val="24"/>
          <w:szCs w:val="24"/>
          <w:highlight w:val="none"/>
        </w:rPr>
      </w:pPr>
    </w:p>
    <w:p w14:paraId="54C94C25">
      <w:pPr>
        <w:spacing w:line="360" w:lineRule="auto"/>
        <w:ind w:firstLine="480" w:firstLineChars="200"/>
        <w:rPr>
          <w:color w:val="auto"/>
          <w:sz w:val="24"/>
          <w:szCs w:val="24"/>
          <w:highlight w:val="none"/>
        </w:rPr>
      </w:pPr>
    </w:p>
    <w:p w14:paraId="2F87244C">
      <w:pPr>
        <w:spacing w:line="360" w:lineRule="auto"/>
        <w:ind w:firstLine="480" w:firstLineChars="200"/>
        <w:rPr>
          <w:color w:val="auto"/>
          <w:sz w:val="24"/>
          <w:szCs w:val="24"/>
          <w:highlight w:val="none"/>
        </w:rPr>
      </w:pPr>
    </w:p>
    <w:p w14:paraId="4A28C267">
      <w:pPr>
        <w:spacing w:line="360" w:lineRule="auto"/>
        <w:ind w:firstLine="480" w:firstLineChars="200"/>
        <w:rPr>
          <w:color w:val="auto"/>
          <w:sz w:val="24"/>
          <w:szCs w:val="24"/>
          <w:highlight w:val="none"/>
        </w:rPr>
      </w:pPr>
    </w:p>
    <w:p w14:paraId="4F230A4A">
      <w:pPr>
        <w:ind w:right="640"/>
        <w:jc w:val="center"/>
        <w:rPr>
          <w:rFonts w:ascii="小标宋" w:hAnsi="小标宋" w:eastAsia="小标宋" w:cs="小标宋"/>
          <w:color w:val="auto"/>
          <w:kern w:val="1"/>
          <w:sz w:val="24"/>
          <w:highlight w:val="none"/>
        </w:rPr>
      </w:pPr>
    </w:p>
    <w:p w14:paraId="0959AA6D">
      <w:pPr>
        <w:pStyle w:val="10"/>
        <w:numPr>
          <w:ilvl w:val="0"/>
          <w:numId w:val="1"/>
        </w:numPr>
        <w:snapToGrid w:val="0"/>
        <w:spacing w:beforeLines="50" w:afterLines="50" w:line="320" w:lineRule="exact"/>
        <w:jc w:val="center"/>
        <w:outlineLvl w:val="0"/>
        <w:rPr>
          <w:b/>
          <w:color w:val="auto"/>
          <w:sz w:val="28"/>
          <w:szCs w:val="28"/>
          <w:highlight w:val="none"/>
        </w:rPr>
      </w:pPr>
      <w:bookmarkStart w:id="11" w:name="_Toc2793"/>
      <w:r>
        <w:rPr>
          <w:rFonts w:hint="eastAsia"/>
          <w:b/>
          <w:color w:val="auto"/>
          <w:sz w:val="32"/>
          <w:szCs w:val="32"/>
          <w:highlight w:val="none"/>
        </w:rPr>
        <w:t>供应商须知</w:t>
      </w:r>
      <w:bookmarkEnd w:id="11"/>
    </w:p>
    <w:p w14:paraId="54A4CC91">
      <w:pPr>
        <w:pStyle w:val="10"/>
        <w:spacing w:line="360" w:lineRule="auto"/>
        <w:ind w:firstLine="525"/>
        <w:jc w:val="center"/>
        <w:rPr>
          <w:rFonts w:ascii="黑体" w:eastAsia="黑体"/>
          <w:bCs/>
          <w:color w:val="auto"/>
          <w:sz w:val="30"/>
          <w:szCs w:val="30"/>
          <w:highlight w:val="none"/>
        </w:rPr>
      </w:pPr>
      <w:r>
        <w:rPr>
          <w:rFonts w:hint="eastAsia" w:ascii="黑体" w:eastAsia="黑体"/>
          <w:bCs/>
          <w:color w:val="auto"/>
          <w:sz w:val="30"/>
          <w:szCs w:val="30"/>
          <w:highlight w:val="none"/>
        </w:rPr>
        <w:t>第一节磋商须知前附表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92"/>
        <w:gridCol w:w="7331"/>
      </w:tblGrid>
      <w:tr w14:paraId="1F3A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4" w:type="dxa"/>
            <w:vAlign w:val="center"/>
          </w:tcPr>
          <w:p w14:paraId="71AA170F">
            <w:pPr>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892" w:type="dxa"/>
            <w:vAlign w:val="center"/>
          </w:tcPr>
          <w:p w14:paraId="45F0EA60">
            <w:pPr>
              <w:spacing w:line="40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7331" w:type="dxa"/>
          </w:tcPr>
          <w:p w14:paraId="36B962CB">
            <w:pPr>
              <w:pStyle w:val="10"/>
              <w:spacing w:line="400" w:lineRule="exact"/>
              <w:jc w:val="center"/>
              <w:rPr>
                <w:b/>
                <w:color w:val="auto"/>
                <w:sz w:val="24"/>
                <w:szCs w:val="24"/>
                <w:highlight w:val="none"/>
              </w:rPr>
            </w:pPr>
            <w:r>
              <w:rPr>
                <w:rFonts w:hint="eastAsia"/>
                <w:b/>
                <w:color w:val="auto"/>
                <w:sz w:val="24"/>
                <w:szCs w:val="24"/>
                <w:highlight w:val="none"/>
              </w:rPr>
              <w:t>具体要求</w:t>
            </w:r>
          </w:p>
        </w:tc>
      </w:tr>
      <w:tr w14:paraId="4D89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7359C8DC">
            <w:pPr>
              <w:pStyle w:val="10"/>
              <w:spacing w:line="360" w:lineRule="exact"/>
              <w:jc w:val="center"/>
              <w:rPr>
                <w:rFonts w:hAnsi="宋体" w:cs="黑体"/>
                <w:color w:val="auto"/>
                <w:szCs w:val="22"/>
                <w:highlight w:val="none"/>
              </w:rPr>
            </w:pPr>
            <w:r>
              <w:rPr>
                <w:rFonts w:hint="eastAsia" w:hAnsi="宋体" w:cs="黑体"/>
                <w:color w:val="auto"/>
                <w:szCs w:val="22"/>
                <w:highlight w:val="none"/>
              </w:rPr>
              <w:t>3.1</w:t>
            </w:r>
          </w:p>
        </w:tc>
        <w:tc>
          <w:tcPr>
            <w:tcW w:w="1892" w:type="dxa"/>
            <w:vAlign w:val="center"/>
          </w:tcPr>
          <w:p w14:paraId="1475F107">
            <w:pPr>
              <w:pStyle w:val="10"/>
              <w:spacing w:line="360" w:lineRule="exact"/>
              <w:jc w:val="center"/>
              <w:rPr>
                <w:rFonts w:hAnsi="宋体" w:cs="黑体"/>
                <w:color w:val="auto"/>
                <w:szCs w:val="22"/>
                <w:highlight w:val="none"/>
                <w:lang w:eastAsia="en-US"/>
              </w:rPr>
            </w:pPr>
            <w:r>
              <w:rPr>
                <w:rFonts w:hint="eastAsia" w:hAnsi="宋体" w:cs="黑体"/>
                <w:color w:val="auto"/>
                <w:szCs w:val="22"/>
                <w:highlight w:val="none"/>
              </w:rPr>
              <w:t>供应商资格条件</w:t>
            </w:r>
          </w:p>
        </w:tc>
        <w:tc>
          <w:tcPr>
            <w:tcW w:w="7331" w:type="dxa"/>
            <w:vAlign w:val="center"/>
          </w:tcPr>
          <w:p w14:paraId="6DD7CB1A">
            <w:pPr>
              <w:pStyle w:val="10"/>
              <w:spacing w:line="360" w:lineRule="exact"/>
              <w:rPr>
                <w:rFonts w:hAnsi="宋体" w:cs="黑体"/>
                <w:b/>
                <w:color w:val="auto"/>
                <w:szCs w:val="22"/>
                <w:highlight w:val="none"/>
              </w:rPr>
            </w:pPr>
            <w:r>
              <w:rPr>
                <w:rFonts w:hint="eastAsia" w:hAnsi="宋体"/>
                <w:color w:val="auto"/>
                <w:highlight w:val="none"/>
              </w:rPr>
              <w:t>供应商资格条件要求详见公告.</w:t>
            </w:r>
          </w:p>
        </w:tc>
      </w:tr>
      <w:tr w14:paraId="0E7C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3ACD901">
            <w:pPr>
              <w:pStyle w:val="10"/>
              <w:spacing w:line="360" w:lineRule="exact"/>
              <w:jc w:val="center"/>
              <w:rPr>
                <w:rFonts w:hAnsi="宋体" w:cs="黑体"/>
                <w:color w:val="auto"/>
                <w:szCs w:val="22"/>
                <w:highlight w:val="none"/>
              </w:rPr>
            </w:pPr>
            <w:r>
              <w:rPr>
                <w:rFonts w:hint="eastAsia" w:hAnsi="宋体" w:cs="黑体"/>
                <w:color w:val="auto"/>
                <w:szCs w:val="22"/>
                <w:highlight w:val="none"/>
              </w:rPr>
              <w:t>5.1</w:t>
            </w:r>
          </w:p>
        </w:tc>
        <w:tc>
          <w:tcPr>
            <w:tcW w:w="1892" w:type="dxa"/>
            <w:vAlign w:val="center"/>
          </w:tcPr>
          <w:p w14:paraId="18874822">
            <w:pPr>
              <w:pStyle w:val="10"/>
              <w:spacing w:line="360" w:lineRule="exact"/>
              <w:jc w:val="center"/>
              <w:rPr>
                <w:rFonts w:hAnsi="宋体" w:cs="黑体"/>
                <w:color w:val="auto"/>
                <w:szCs w:val="22"/>
                <w:highlight w:val="none"/>
                <w:lang w:eastAsia="en-US"/>
              </w:rPr>
            </w:pPr>
            <w:r>
              <w:rPr>
                <w:rFonts w:hint="eastAsia" w:hAnsi="宋体" w:cs="黑体"/>
                <w:color w:val="auto"/>
                <w:szCs w:val="22"/>
                <w:highlight w:val="none"/>
                <w:lang w:eastAsia="en-US"/>
              </w:rPr>
              <w:t>是否接受联合体竞标</w:t>
            </w:r>
          </w:p>
        </w:tc>
        <w:tc>
          <w:tcPr>
            <w:tcW w:w="7331" w:type="dxa"/>
            <w:vAlign w:val="center"/>
          </w:tcPr>
          <w:p w14:paraId="5963E90F">
            <w:pPr>
              <w:pStyle w:val="10"/>
              <w:spacing w:line="360" w:lineRule="exact"/>
              <w:rPr>
                <w:rFonts w:hAnsi="宋体" w:cs="黑体"/>
                <w:b/>
                <w:color w:val="auto"/>
                <w:szCs w:val="22"/>
                <w:highlight w:val="none"/>
              </w:rPr>
            </w:pPr>
            <w:r>
              <w:rPr>
                <w:rFonts w:hint="eastAsia" w:hAnsi="宋体" w:cs="黑体"/>
                <w:b/>
                <w:color w:val="auto"/>
                <w:szCs w:val="22"/>
                <w:highlight w:val="none"/>
              </w:rPr>
              <w:t>否</w:t>
            </w:r>
          </w:p>
        </w:tc>
      </w:tr>
      <w:tr w14:paraId="776E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2D2F91C">
            <w:pPr>
              <w:pStyle w:val="10"/>
              <w:spacing w:line="360" w:lineRule="exact"/>
              <w:jc w:val="center"/>
              <w:rPr>
                <w:rFonts w:hAnsi="宋体" w:cs="黑体"/>
                <w:color w:val="auto"/>
                <w:szCs w:val="22"/>
                <w:highlight w:val="none"/>
              </w:rPr>
            </w:pPr>
            <w:r>
              <w:rPr>
                <w:rFonts w:hint="eastAsia" w:hAnsi="宋体" w:cs="黑体"/>
                <w:color w:val="auto"/>
                <w:szCs w:val="22"/>
                <w:highlight w:val="none"/>
              </w:rPr>
              <w:t>6.1</w:t>
            </w:r>
          </w:p>
        </w:tc>
        <w:tc>
          <w:tcPr>
            <w:tcW w:w="1892" w:type="dxa"/>
            <w:vAlign w:val="center"/>
          </w:tcPr>
          <w:p w14:paraId="7F662867">
            <w:pPr>
              <w:pStyle w:val="10"/>
              <w:spacing w:line="360" w:lineRule="exact"/>
              <w:jc w:val="center"/>
              <w:rPr>
                <w:rFonts w:hAnsi="宋体" w:cs="黑体"/>
                <w:color w:val="auto"/>
                <w:szCs w:val="22"/>
                <w:highlight w:val="none"/>
                <w:lang w:eastAsia="en-US"/>
              </w:rPr>
            </w:pPr>
            <w:r>
              <w:rPr>
                <w:rFonts w:hint="eastAsia" w:hAnsi="宋体" w:cs="黑体"/>
                <w:color w:val="auto"/>
                <w:szCs w:val="22"/>
                <w:highlight w:val="none"/>
                <w:lang w:eastAsia="en-US"/>
              </w:rPr>
              <w:t>是否允许分包</w:t>
            </w:r>
          </w:p>
        </w:tc>
        <w:tc>
          <w:tcPr>
            <w:tcW w:w="7331" w:type="dxa"/>
            <w:vAlign w:val="center"/>
          </w:tcPr>
          <w:p w14:paraId="297DFDC6">
            <w:pPr>
              <w:pStyle w:val="10"/>
              <w:spacing w:line="360" w:lineRule="exact"/>
              <w:rPr>
                <w:rFonts w:hAnsi="宋体" w:cs="黑体"/>
                <w:color w:val="auto"/>
                <w:szCs w:val="22"/>
                <w:highlight w:val="none"/>
              </w:rPr>
            </w:pPr>
            <w:r>
              <w:rPr>
                <w:rFonts w:hint="eastAsia" w:hAnsi="宋体" w:cs="黑体"/>
                <w:color w:val="auto"/>
                <w:szCs w:val="22"/>
                <w:highlight w:val="none"/>
              </w:rPr>
              <w:t>否</w:t>
            </w:r>
          </w:p>
        </w:tc>
      </w:tr>
      <w:tr w14:paraId="1F9E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45131FE6">
            <w:pPr>
              <w:pStyle w:val="10"/>
              <w:spacing w:line="360" w:lineRule="exact"/>
              <w:jc w:val="center"/>
              <w:rPr>
                <w:rFonts w:hAnsi="宋体" w:cs="黑体"/>
                <w:color w:val="auto"/>
                <w:szCs w:val="22"/>
                <w:highlight w:val="none"/>
              </w:rPr>
            </w:pPr>
            <w:r>
              <w:rPr>
                <w:rFonts w:hint="eastAsia" w:hAnsi="宋体" w:cs="黑体"/>
                <w:color w:val="auto"/>
                <w:szCs w:val="22"/>
                <w:highlight w:val="none"/>
              </w:rPr>
              <w:t>12.1.1</w:t>
            </w:r>
          </w:p>
        </w:tc>
        <w:tc>
          <w:tcPr>
            <w:tcW w:w="1892" w:type="dxa"/>
            <w:vAlign w:val="center"/>
          </w:tcPr>
          <w:p w14:paraId="78B53E19">
            <w:pPr>
              <w:pStyle w:val="10"/>
              <w:spacing w:line="360" w:lineRule="exact"/>
              <w:jc w:val="center"/>
              <w:rPr>
                <w:rFonts w:hAnsi="宋体" w:cs="黑体"/>
                <w:color w:val="auto"/>
                <w:szCs w:val="22"/>
                <w:highlight w:val="none"/>
              </w:rPr>
            </w:pPr>
            <w:r>
              <w:rPr>
                <w:rFonts w:hint="eastAsia" w:hAnsi="宋体" w:cs="黑体"/>
                <w:color w:val="auto"/>
                <w:szCs w:val="22"/>
                <w:highlight w:val="none"/>
              </w:rPr>
              <w:t>资格证明文件组成</w:t>
            </w:r>
          </w:p>
        </w:tc>
        <w:tc>
          <w:tcPr>
            <w:tcW w:w="7331" w:type="dxa"/>
            <w:vAlign w:val="center"/>
          </w:tcPr>
          <w:p w14:paraId="2DD17E0F">
            <w:pPr>
              <w:pStyle w:val="10"/>
              <w:numPr>
                <w:ilvl w:val="0"/>
                <w:numId w:val="0"/>
              </w:numPr>
              <w:spacing w:line="360" w:lineRule="exact"/>
              <w:jc w:val="left"/>
              <w:rPr>
                <w:rFonts w:hint="eastAsia" w:hAnsi="宋体" w:cs="黑体"/>
                <w:b/>
                <w:bCs/>
                <w:color w:val="auto"/>
                <w:kern w:val="0"/>
                <w:szCs w:val="22"/>
                <w:highlight w:val="none"/>
              </w:rPr>
            </w:pPr>
            <w:r>
              <w:rPr>
                <w:rFonts w:hint="eastAsia" w:hAnsi="宋体" w:cs="黑体"/>
                <w:color w:val="auto"/>
                <w:kern w:val="0"/>
                <w:szCs w:val="22"/>
                <w:highlight w:val="none"/>
              </w:rPr>
              <w:t>1.供应商为法人或者其他组织的提供其营业执照等证明文件（如营业执照或者事业单位法人证书或者执业许可证等），供应商为自然人的提供其身份证复印件；</w:t>
            </w:r>
            <w:r>
              <w:rPr>
                <w:rFonts w:hint="eastAsia" w:hAnsi="宋体" w:cs="黑体"/>
                <w:b/>
                <w:bCs/>
                <w:color w:val="auto"/>
                <w:kern w:val="0"/>
                <w:szCs w:val="22"/>
                <w:highlight w:val="none"/>
              </w:rPr>
              <w:t>（ 必须提供，否则响应文件按无效响应处理）</w:t>
            </w:r>
          </w:p>
          <w:p w14:paraId="1A878206">
            <w:pPr>
              <w:pStyle w:val="42"/>
              <w:spacing w:before="124" w:line="380" w:lineRule="exact"/>
              <w:rPr>
                <w:b/>
                <w:bCs/>
                <w:spacing w:val="-3"/>
              </w:rPr>
            </w:pPr>
            <w:r>
              <w:rPr>
                <w:rFonts w:hint="eastAsia" w:hAnsi="宋体" w:cs="黑体"/>
                <w:color w:val="auto"/>
                <w:kern w:val="0"/>
                <w:szCs w:val="22"/>
                <w:highlight w:val="none"/>
              </w:rPr>
              <w:t>2</w:t>
            </w:r>
            <w:r>
              <w:rPr>
                <w:rFonts w:hint="eastAsia" w:ascii="宋体" w:hAnsi="Times New Roman" w:eastAsia="宋体" w:cs="Courier New"/>
                <w:spacing w:val="-6"/>
                <w:kern w:val="2"/>
                <w:sz w:val="21"/>
                <w:szCs w:val="21"/>
                <w:lang w:val="en-US" w:eastAsia="zh-CN" w:bidi="ar-SA"/>
              </w:rPr>
              <w:t>、</w:t>
            </w:r>
            <w:r>
              <w:rPr>
                <w:rFonts w:ascii="宋体" w:hAnsi="Times New Roman" w:eastAsia="宋体" w:cs="Courier New"/>
                <w:spacing w:val="-6"/>
                <w:kern w:val="2"/>
                <w:sz w:val="21"/>
                <w:szCs w:val="21"/>
                <w:lang w:val="en-US" w:eastAsia="zh-CN" w:bidi="ar-SA"/>
              </w:rPr>
              <w:t>供应商依法缴纳税收的相关材料：</w:t>
            </w:r>
            <w:r>
              <w:rPr>
                <w:rFonts w:hint="eastAsia" w:hAnsi="宋体" w:cs="黑体"/>
                <w:color w:val="auto"/>
                <w:kern w:val="0"/>
                <w:szCs w:val="22"/>
                <w:highlight w:val="none"/>
                <w:lang w:val="en-US" w:eastAsia="zh-CN"/>
              </w:rPr>
              <w:t>[</w:t>
            </w:r>
            <w:r>
              <w:rPr>
                <w:rFonts w:hint="eastAsia" w:hAnsi="宋体" w:cs="黑体"/>
                <w:b/>
                <w:bCs/>
                <w:color w:val="auto"/>
                <w:kern w:val="0"/>
                <w:szCs w:val="22"/>
                <w:highlight w:val="none"/>
                <w:lang w:val="en-US" w:eastAsia="zh-CN"/>
              </w:rPr>
              <w:t>202</w:t>
            </w:r>
            <w:r>
              <w:rPr>
                <w:rFonts w:hint="eastAsia" w:cs="黑体"/>
                <w:b/>
                <w:bCs/>
                <w:color w:val="auto"/>
                <w:kern w:val="0"/>
                <w:szCs w:val="22"/>
                <w:highlight w:val="none"/>
                <w:lang w:val="en-US" w:eastAsia="zh-CN"/>
              </w:rPr>
              <w:t>4</w:t>
            </w:r>
            <w:r>
              <w:rPr>
                <w:rFonts w:hint="eastAsia" w:hAnsi="宋体" w:cs="黑体"/>
                <w:b/>
                <w:bCs/>
                <w:color w:val="auto"/>
                <w:kern w:val="0"/>
                <w:szCs w:val="22"/>
                <w:highlight w:val="none"/>
              </w:rPr>
              <w:t>年</w:t>
            </w:r>
            <w:r>
              <w:rPr>
                <w:rFonts w:hint="eastAsia" w:cs="黑体"/>
                <w:b/>
                <w:bCs/>
                <w:color w:val="auto"/>
                <w:kern w:val="0"/>
                <w:szCs w:val="22"/>
                <w:highlight w:val="none"/>
                <w:lang w:val="en-US" w:eastAsia="zh-CN"/>
              </w:rPr>
              <w:t>5</w:t>
            </w:r>
            <w:r>
              <w:rPr>
                <w:rFonts w:hint="eastAsia" w:hAnsi="宋体" w:cs="黑体"/>
                <w:b/>
                <w:bCs/>
                <w:color w:val="auto"/>
                <w:kern w:val="0"/>
                <w:szCs w:val="22"/>
                <w:highlight w:val="none"/>
              </w:rPr>
              <w:t>月至</w:t>
            </w:r>
            <w:r>
              <w:rPr>
                <w:rFonts w:hint="eastAsia" w:hAnsi="宋体" w:cs="黑体"/>
                <w:b/>
                <w:bCs/>
                <w:color w:val="auto"/>
                <w:kern w:val="0"/>
                <w:szCs w:val="22"/>
                <w:highlight w:val="none"/>
                <w:lang w:val="en-US" w:eastAsia="zh-CN"/>
              </w:rPr>
              <w:t>202</w:t>
            </w:r>
            <w:r>
              <w:rPr>
                <w:rFonts w:hint="eastAsia" w:cs="黑体"/>
                <w:b/>
                <w:bCs/>
                <w:color w:val="auto"/>
                <w:kern w:val="0"/>
                <w:szCs w:val="22"/>
                <w:highlight w:val="none"/>
                <w:lang w:val="en-US" w:eastAsia="zh-CN"/>
              </w:rPr>
              <w:t>4</w:t>
            </w:r>
            <w:r>
              <w:rPr>
                <w:rFonts w:hint="eastAsia" w:hAnsi="宋体" w:cs="黑体"/>
                <w:b/>
                <w:bCs/>
                <w:color w:val="auto"/>
                <w:kern w:val="0"/>
                <w:szCs w:val="22"/>
                <w:highlight w:val="none"/>
              </w:rPr>
              <w:t xml:space="preserve"> 年</w:t>
            </w:r>
            <w:r>
              <w:rPr>
                <w:rFonts w:hint="eastAsia" w:cs="黑体"/>
                <w:b/>
                <w:bCs/>
                <w:color w:val="auto"/>
                <w:kern w:val="0"/>
                <w:szCs w:val="22"/>
                <w:highlight w:val="none"/>
                <w:lang w:val="en-US" w:eastAsia="zh-CN"/>
              </w:rPr>
              <w:t>10</w:t>
            </w:r>
            <w:r>
              <w:rPr>
                <w:rFonts w:hint="eastAsia" w:hAnsi="宋体" w:cs="黑体"/>
                <w:color w:val="auto"/>
                <w:kern w:val="0"/>
                <w:szCs w:val="22"/>
                <w:highlight w:val="none"/>
              </w:rPr>
              <w:t>月</w:t>
            </w:r>
            <w:r>
              <w:rPr>
                <w:rFonts w:hint="eastAsia" w:hAnsi="宋体" w:cs="黑体"/>
                <w:color w:val="auto"/>
                <w:kern w:val="0"/>
                <w:szCs w:val="22"/>
                <w:highlight w:val="none"/>
                <w:lang w:val="en-US" w:eastAsia="zh-CN"/>
              </w:rPr>
              <w:t>]</w:t>
            </w:r>
            <w:r>
              <w:rPr>
                <w:rFonts w:hint="eastAsia" w:hAnsi="宋体" w:cs="黑体"/>
                <w:color w:val="auto"/>
                <w:kern w:val="0"/>
                <w:szCs w:val="22"/>
                <w:highlight w:val="none"/>
              </w:rPr>
              <w:t>连续</w:t>
            </w:r>
            <w:r>
              <w:rPr>
                <w:rFonts w:hint="eastAsia" w:hAnsi="宋体" w:cs="黑体"/>
                <w:b/>
                <w:bCs/>
                <w:color w:val="auto"/>
                <w:kern w:val="0"/>
                <w:szCs w:val="22"/>
                <w:highlight w:val="none"/>
                <w:lang w:val="en-US" w:eastAsia="zh-CN"/>
              </w:rPr>
              <w:t>3</w:t>
            </w:r>
            <w:r>
              <w:rPr>
                <w:rFonts w:hint="eastAsia" w:hAnsi="宋体" w:cs="黑体"/>
                <w:color w:val="auto"/>
                <w:kern w:val="0"/>
                <w:szCs w:val="22"/>
                <w:highlight w:val="none"/>
              </w:rPr>
              <w:t>个月</w:t>
            </w:r>
            <w:r>
              <w:rPr>
                <w:rFonts w:ascii="宋体" w:hAnsi="Times New Roman" w:eastAsia="宋体" w:cs="Courier New"/>
                <w:spacing w:val="-6"/>
                <w:kern w:val="2"/>
                <w:sz w:val="21"/>
                <w:szCs w:val="21"/>
                <w:lang w:val="en-US" w:eastAsia="zh-CN" w:bidi="ar-SA"/>
              </w:rPr>
              <w:t>的依法缴纳税收的凭据复印件；依法免税的供应商，必须提供相应文件证明其依法免税。从取得营业执照时间起到投标文件提交截止时间为止不足要求月数的， 只需提供从取得营业执照起的依法缴纳税收相应证明文件）；（</w:t>
            </w:r>
            <w:r>
              <w:rPr>
                <w:rFonts w:ascii="宋体" w:hAnsi="Times New Roman" w:eastAsia="宋体" w:cs="Courier New"/>
                <w:b/>
                <w:bCs/>
                <w:spacing w:val="-6"/>
                <w:kern w:val="2"/>
                <w:sz w:val="21"/>
                <w:szCs w:val="21"/>
                <w:lang w:val="en-US" w:eastAsia="zh-CN" w:bidi="ar-SA"/>
              </w:rPr>
              <w:t>必须提供， 否则作无效竞标处理）</w:t>
            </w:r>
          </w:p>
          <w:p w14:paraId="55C6BEE7">
            <w:pPr>
              <w:pStyle w:val="10"/>
              <w:numPr>
                <w:ilvl w:val="0"/>
                <w:numId w:val="0"/>
              </w:numPr>
              <w:spacing w:line="360" w:lineRule="exact"/>
              <w:jc w:val="left"/>
              <w:rPr>
                <w:b/>
                <w:bCs/>
              </w:rPr>
            </w:pPr>
            <w:r>
              <w:rPr>
                <w:rFonts w:hint="eastAsia" w:hAnsi="宋体" w:cs="黑体"/>
                <w:color w:val="auto"/>
                <w:kern w:val="0"/>
                <w:szCs w:val="22"/>
                <w:highlight w:val="none"/>
              </w:rPr>
              <w:t>3、供应商依法缴纳社会保障资金的相关材料：</w:t>
            </w:r>
            <w:r>
              <w:rPr>
                <w:rFonts w:hint="eastAsia" w:hAnsi="宋体" w:cs="黑体"/>
                <w:color w:val="auto"/>
                <w:kern w:val="0"/>
                <w:szCs w:val="22"/>
                <w:highlight w:val="none"/>
                <w:lang w:val="en-US" w:eastAsia="zh-CN"/>
              </w:rPr>
              <w:t>[</w:t>
            </w:r>
            <w:r>
              <w:rPr>
                <w:rFonts w:hint="eastAsia" w:hAnsi="宋体" w:cs="黑体"/>
                <w:b/>
                <w:bCs/>
                <w:color w:val="auto"/>
                <w:kern w:val="0"/>
                <w:szCs w:val="22"/>
                <w:highlight w:val="none"/>
                <w:lang w:val="en-US" w:eastAsia="zh-CN"/>
              </w:rPr>
              <w:t>202</w:t>
            </w:r>
            <w:r>
              <w:rPr>
                <w:rFonts w:hint="eastAsia" w:cs="黑体"/>
                <w:b/>
                <w:bCs/>
                <w:color w:val="auto"/>
                <w:kern w:val="0"/>
                <w:szCs w:val="22"/>
                <w:highlight w:val="none"/>
                <w:lang w:val="en-US" w:eastAsia="zh-CN"/>
              </w:rPr>
              <w:t>4</w:t>
            </w:r>
            <w:r>
              <w:rPr>
                <w:rFonts w:hint="eastAsia" w:hAnsi="宋体" w:cs="黑体"/>
                <w:b/>
                <w:bCs/>
                <w:color w:val="auto"/>
                <w:kern w:val="0"/>
                <w:szCs w:val="22"/>
                <w:highlight w:val="none"/>
              </w:rPr>
              <w:t>年</w:t>
            </w:r>
            <w:r>
              <w:rPr>
                <w:rFonts w:hint="eastAsia" w:cs="黑体"/>
                <w:b/>
                <w:bCs/>
                <w:color w:val="auto"/>
                <w:kern w:val="0"/>
                <w:szCs w:val="22"/>
                <w:highlight w:val="none"/>
                <w:lang w:val="en-US" w:eastAsia="zh-CN"/>
              </w:rPr>
              <w:t>5</w:t>
            </w:r>
            <w:r>
              <w:rPr>
                <w:rFonts w:hint="eastAsia" w:hAnsi="宋体" w:cs="黑体"/>
                <w:b/>
                <w:bCs/>
                <w:color w:val="auto"/>
                <w:kern w:val="0"/>
                <w:szCs w:val="22"/>
                <w:highlight w:val="none"/>
              </w:rPr>
              <w:t>月至</w:t>
            </w:r>
            <w:r>
              <w:rPr>
                <w:rFonts w:hint="eastAsia" w:hAnsi="宋体" w:cs="黑体"/>
                <w:b/>
                <w:bCs/>
                <w:color w:val="auto"/>
                <w:kern w:val="0"/>
                <w:szCs w:val="22"/>
                <w:highlight w:val="none"/>
                <w:lang w:val="en-US" w:eastAsia="zh-CN"/>
              </w:rPr>
              <w:t>202</w:t>
            </w:r>
            <w:r>
              <w:rPr>
                <w:rFonts w:hint="eastAsia" w:cs="黑体"/>
                <w:b/>
                <w:bCs/>
                <w:color w:val="auto"/>
                <w:kern w:val="0"/>
                <w:szCs w:val="22"/>
                <w:highlight w:val="none"/>
                <w:lang w:val="en-US" w:eastAsia="zh-CN"/>
              </w:rPr>
              <w:t>4</w:t>
            </w:r>
            <w:r>
              <w:rPr>
                <w:rFonts w:hint="eastAsia" w:hAnsi="宋体" w:cs="黑体"/>
                <w:b/>
                <w:bCs/>
                <w:color w:val="auto"/>
                <w:kern w:val="0"/>
                <w:szCs w:val="22"/>
                <w:highlight w:val="none"/>
              </w:rPr>
              <w:t xml:space="preserve"> 年</w:t>
            </w:r>
            <w:r>
              <w:rPr>
                <w:rFonts w:hint="eastAsia" w:hAnsi="宋体" w:cs="黑体"/>
                <w:b/>
                <w:bCs/>
                <w:color w:val="auto"/>
                <w:kern w:val="0"/>
                <w:szCs w:val="22"/>
                <w:highlight w:val="none"/>
                <w:lang w:val="en-US" w:eastAsia="zh-CN"/>
              </w:rPr>
              <w:t>10</w:t>
            </w:r>
            <w:r>
              <w:rPr>
                <w:rFonts w:hint="eastAsia" w:hAnsi="宋体" w:cs="黑体"/>
                <w:color w:val="auto"/>
                <w:kern w:val="0"/>
                <w:szCs w:val="22"/>
                <w:highlight w:val="none"/>
              </w:rPr>
              <w:t>月</w:t>
            </w:r>
            <w:r>
              <w:rPr>
                <w:rFonts w:hint="eastAsia" w:hAnsi="宋体" w:cs="黑体"/>
                <w:color w:val="auto"/>
                <w:kern w:val="0"/>
                <w:szCs w:val="22"/>
                <w:highlight w:val="none"/>
                <w:lang w:val="en-US" w:eastAsia="zh-CN"/>
              </w:rPr>
              <w:t>]</w:t>
            </w:r>
            <w:r>
              <w:rPr>
                <w:rFonts w:hint="eastAsia" w:hAnsi="宋体" w:cs="黑体"/>
                <w:color w:val="auto"/>
                <w:kern w:val="0"/>
                <w:szCs w:val="22"/>
                <w:highlight w:val="none"/>
              </w:rPr>
              <w:t>连续</w:t>
            </w:r>
            <w:r>
              <w:rPr>
                <w:rFonts w:hint="eastAsia" w:hAnsi="宋体" w:cs="黑体"/>
                <w:b/>
                <w:bCs/>
                <w:color w:val="auto"/>
                <w:kern w:val="0"/>
                <w:szCs w:val="22"/>
                <w:highlight w:val="none"/>
                <w:lang w:val="en-US" w:eastAsia="zh-CN"/>
              </w:rPr>
              <w:t>3</w:t>
            </w:r>
            <w:r>
              <w:rPr>
                <w:rFonts w:hint="eastAsia" w:hAnsi="宋体" w:cs="黑体"/>
                <w:color w:val="auto"/>
                <w:kern w:val="0"/>
                <w:szCs w:val="22"/>
                <w:highlight w:val="none"/>
              </w:rPr>
              <w:t>个月的依法缴纳社会保障资金的缴费凭证（</w:t>
            </w:r>
            <w:r>
              <w:rPr>
                <w:spacing w:val="-1"/>
              </w:rPr>
              <w:t>专用收据或者社</w:t>
            </w:r>
            <w:r>
              <w:rPr>
                <w:spacing w:val="-6"/>
              </w:rPr>
              <w:t>会保险缴纳清单）复印件；依法不需要缴纳社会保障资金的供应商，必</w:t>
            </w:r>
            <w:r>
              <w:rPr>
                <w:spacing w:val="-3"/>
              </w:rPr>
              <w:t>须提供相应文件证明不需要缴纳社会保障资金。从取得营业执照时间起到</w:t>
            </w:r>
            <w:r>
              <w:t>响应文件提交截止时间为止不足要求月数的只需提</w:t>
            </w:r>
            <w:r>
              <w:rPr>
                <w:spacing w:val="-1"/>
              </w:rPr>
              <w:t>供从取得营业执照起</w:t>
            </w:r>
            <w:r>
              <w:t xml:space="preserve">  </w:t>
            </w:r>
            <w:r>
              <w:rPr>
                <w:spacing w:val="-3"/>
              </w:rPr>
              <w:t>的依法缴纳社会保障资金的相应证明文件]</w:t>
            </w:r>
            <w:r>
              <w:rPr>
                <w:spacing w:val="-10"/>
              </w:rPr>
              <w:t>；</w:t>
            </w:r>
            <w:r>
              <w:rPr>
                <w:b/>
                <w:bCs/>
                <w:spacing w:val="-10"/>
              </w:rPr>
              <w:t>（</w:t>
            </w:r>
            <w:r>
              <w:rPr>
                <w:b/>
                <w:bCs/>
                <w:spacing w:val="-3"/>
              </w:rPr>
              <w:t>必须提供， 否则作无效竞标处理）</w:t>
            </w:r>
          </w:p>
          <w:p w14:paraId="75760474">
            <w:pPr>
              <w:pStyle w:val="10"/>
              <w:numPr>
                <w:ilvl w:val="0"/>
                <w:numId w:val="0"/>
              </w:numPr>
              <w:spacing w:line="360" w:lineRule="exact"/>
              <w:jc w:val="left"/>
              <w:rPr>
                <w:rFonts w:hint="eastAsia"/>
                <w:b/>
                <w:bCs/>
                <w:spacing w:val="-6"/>
              </w:rPr>
            </w:pPr>
            <w:r>
              <w:rPr>
                <w:rFonts w:hint="eastAsia" w:hAnsi="宋体" w:cs="黑体"/>
                <w:color w:val="auto"/>
                <w:kern w:val="0"/>
                <w:sz w:val="21"/>
                <w:szCs w:val="22"/>
                <w:lang w:val="en-US" w:eastAsia="zh-CN" w:bidi="ar-SA"/>
              </w:rPr>
              <w:t>4</w:t>
            </w:r>
            <w:r>
              <w:rPr>
                <w:rFonts w:hint="eastAsia" w:ascii="宋体" w:hAnsi="宋体" w:eastAsia="宋体" w:cs="黑体"/>
                <w:color w:val="auto"/>
                <w:kern w:val="0"/>
                <w:sz w:val="21"/>
                <w:szCs w:val="22"/>
                <w:lang w:val="en-US" w:eastAsia="zh-CN" w:bidi="ar-SA"/>
              </w:rPr>
              <w:t>、</w:t>
            </w:r>
            <w:r>
              <w:rPr>
                <w:rFonts w:hint="eastAsia"/>
                <w:spacing w:val="-6"/>
              </w:rPr>
              <w:t>供应商人财务状况报告[202</w:t>
            </w:r>
            <w:r>
              <w:rPr>
                <w:rFonts w:hint="eastAsia"/>
                <w:spacing w:val="-6"/>
                <w:lang w:val="en-US" w:eastAsia="zh-CN"/>
              </w:rPr>
              <w:t>3</w:t>
            </w:r>
            <w:r>
              <w:rPr>
                <w:rFonts w:hint="eastAsia"/>
                <w:spacing w:val="-6"/>
              </w:rPr>
              <w:t>年</w:t>
            </w:r>
            <w:r>
              <w:rPr>
                <w:rFonts w:hint="eastAsia"/>
                <w:spacing w:val="-6"/>
                <w:lang w:eastAsia="zh-CN"/>
              </w:rPr>
              <w:t>度</w:t>
            </w:r>
            <w:r>
              <w:rPr>
                <w:rFonts w:hint="eastAsia"/>
                <w:spacing w:val="-6"/>
              </w:rPr>
              <w:t>财务状况报告复印件或者银行出具的资信证明]；</w:t>
            </w:r>
            <w:r>
              <w:rPr>
                <w:rFonts w:hint="eastAsia"/>
                <w:b/>
                <w:bCs/>
                <w:spacing w:val="-6"/>
              </w:rPr>
              <w:t>（必须提供，否则作无效竞标处理）</w:t>
            </w:r>
          </w:p>
          <w:p w14:paraId="5234A7C8">
            <w:pPr>
              <w:pStyle w:val="10"/>
              <w:numPr>
                <w:ilvl w:val="0"/>
                <w:numId w:val="0"/>
              </w:numPr>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5、供应商直接控股、管理关系信息表；</w:t>
            </w:r>
            <w:r>
              <w:rPr>
                <w:rFonts w:hint="eastAsia" w:hAnsi="宋体" w:cs="黑体"/>
                <w:b/>
                <w:bCs/>
                <w:color w:val="auto"/>
                <w:kern w:val="0"/>
                <w:szCs w:val="22"/>
                <w:highlight w:val="none"/>
              </w:rPr>
              <w:t>（ 必须提供，否则响应文件按无效响应处理）</w:t>
            </w:r>
          </w:p>
          <w:p w14:paraId="4CFB753C">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6.资格声明；</w:t>
            </w:r>
            <w:r>
              <w:rPr>
                <w:rFonts w:hint="eastAsia" w:hAnsi="宋体" w:cs="黑体"/>
                <w:b/>
                <w:bCs/>
                <w:color w:val="auto"/>
                <w:kern w:val="0"/>
                <w:szCs w:val="22"/>
                <w:highlight w:val="none"/>
              </w:rPr>
              <w:t xml:space="preserve">（ 必须提供，否则响应文件按无效响应处理） </w:t>
            </w:r>
          </w:p>
          <w:p w14:paraId="2908D521">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7.联合体协议书；</w:t>
            </w:r>
            <w:r>
              <w:rPr>
                <w:rFonts w:hint="eastAsia" w:hAnsi="宋体" w:cs="黑体"/>
                <w:b/>
                <w:bCs/>
                <w:color w:val="auto"/>
                <w:kern w:val="0"/>
                <w:szCs w:val="22"/>
                <w:highlight w:val="none"/>
              </w:rPr>
              <w:t>（ 联合体竞标时必须提供，否则响应文件按无效响应处理）</w:t>
            </w:r>
          </w:p>
          <w:p w14:paraId="72470B69">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8.（采购人或采购代理机构根据竞争性磋商公告对应的特定资格要求及特定条件设置供应商提供的资格证明材料）；</w:t>
            </w:r>
            <w:r>
              <w:rPr>
                <w:rFonts w:hint="eastAsia" w:hAnsi="宋体" w:cs="黑体"/>
                <w:b/>
                <w:bCs/>
                <w:color w:val="auto"/>
                <w:kern w:val="0"/>
                <w:szCs w:val="22"/>
                <w:highlight w:val="none"/>
              </w:rPr>
              <w:t>（ 必须提供，否则响应文件按无效响应处理）</w:t>
            </w:r>
          </w:p>
          <w:p w14:paraId="491BD0BA">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9.除磋商文件规定必须提供以外，供应商认为需要提供的其他证明材料；</w:t>
            </w:r>
          </w:p>
          <w:p w14:paraId="7E149284">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注：</w:t>
            </w:r>
          </w:p>
          <w:p w14:paraId="67968E24">
            <w:pPr>
              <w:pStyle w:val="10"/>
              <w:spacing w:line="360" w:lineRule="exact"/>
              <w:jc w:val="left"/>
              <w:rPr>
                <w:rFonts w:hAnsi="宋体" w:cs="黑体"/>
                <w:b/>
                <w:bCs/>
                <w:color w:val="auto"/>
                <w:kern w:val="0"/>
                <w:szCs w:val="22"/>
                <w:highlight w:val="none"/>
              </w:rPr>
            </w:pPr>
            <w:r>
              <w:rPr>
                <w:rFonts w:hint="eastAsia" w:hAnsi="宋体" w:cs="黑体"/>
                <w:b/>
                <w:bCs/>
                <w:color w:val="auto"/>
                <w:kern w:val="0"/>
                <w:szCs w:val="22"/>
                <w:highlight w:val="none"/>
              </w:rPr>
              <w:t>1. 以上标明 “必须提供”的材料属于复印件的扫描件的，必须加盖供应商电子公章，否则响应文件按无效响应处理。</w:t>
            </w:r>
          </w:p>
          <w:p w14:paraId="76F47CD3">
            <w:pPr>
              <w:pStyle w:val="10"/>
              <w:spacing w:line="360" w:lineRule="exact"/>
              <w:jc w:val="left"/>
              <w:rPr>
                <w:rFonts w:hAnsi="宋体" w:cs="黑体"/>
                <w:color w:val="auto"/>
                <w:kern w:val="0"/>
                <w:szCs w:val="22"/>
                <w:highlight w:val="none"/>
              </w:rPr>
            </w:pPr>
            <w:r>
              <w:rPr>
                <w:rFonts w:hint="eastAsia" w:hAnsi="宋体" w:cs="黑体"/>
                <w:b/>
                <w:bCs/>
                <w:color w:val="auto"/>
                <w:kern w:val="0"/>
                <w:szCs w:val="22"/>
                <w:highlight w:val="none"/>
              </w:rPr>
              <w:t>2. 联合体竞标时，第 1-5 项资格证明文件联合体各方均必须分别提供，联合体各方分别盖章和签字，否则响应文件按无效响应处理。</w:t>
            </w:r>
          </w:p>
        </w:tc>
      </w:tr>
      <w:tr w14:paraId="266A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restart"/>
            <w:vAlign w:val="center"/>
          </w:tcPr>
          <w:p w14:paraId="28E0622B">
            <w:pPr>
              <w:pStyle w:val="10"/>
              <w:spacing w:line="400" w:lineRule="exact"/>
              <w:jc w:val="center"/>
              <w:rPr>
                <w:color w:val="auto"/>
                <w:sz w:val="24"/>
                <w:szCs w:val="24"/>
                <w:highlight w:val="none"/>
              </w:rPr>
            </w:pPr>
            <w:r>
              <w:rPr>
                <w:rFonts w:hint="eastAsia"/>
                <w:color w:val="auto"/>
                <w:sz w:val="24"/>
                <w:szCs w:val="24"/>
                <w:highlight w:val="none"/>
              </w:rPr>
              <w:t>12.1.2</w:t>
            </w:r>
          </w:p>
          <w:p w14:paraId="7FD86A2C">
            <w:pPr>
              <w:pStyle w:val="10"/>
              <w:spacing w:line="400" w:lineRule="exact"/>
              <w:jc w:val="center"/>
              <w:rPr>
                <w:color w:val="auto"/>
                <w:sz w:val="24"/>
                <w:szCs w:val="24"/>
                <w:highlight w:val="none"/>
              </w:rPr>
            </w:pPr>
          </w:p>
        </w:tc>
        <w:tc>
          <w:tcPr>
            <w:tcW w:w="1892" w:type="dxa"/>
            <w:vAlign w:val="center"/>
          </w:tcPr>
          <w:p w14:paraId="1CBF3ECD">
            <w:pPr>
              <w:pStyle w:val="10"/>
              <w:spacing w:line="400" w:lineRule="exact"/>
              <w:jc w:val="center"/>
              <w:rPr>
                <w:color w:val="auto"/>
                <w:sz w:val="24"/>
                <w:szCs w:val="24"/>
                <w:highlight w:val="none"/>
              </w:rPr>
            </w:pPr>
            <w:r>
              <w:rPr>
                <w:rFonts w:hint="eastAsia"/>
                <w:color w:val="auto"/>
                <w:sz w:val="24"/>
                <w:szCs w:val="24"/>
                <w:highlight w:val="none"/>
              </w:rPr>
              <w:t>商务文件组成</w:t>
            </w:r>
          </w:p>
        </w:tc>
        <w:tc>
          <w:tcPr>
            <w:tcW w:w="7331" w:type="dxa"/>
            <w:vAlign w:val="center"/>
          </w:tcPr>
          <w:p w14:paraId="2C855B20">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1.无串通竞标行为的承诺函；</w:t>
            </w:r>
            <w:r>
              <w:rPr>
                <w:rFonts w:hint="eastAsia" w:hAnsi="宋体" w:cs="黑体"/>
                <w:b/>
                <w:bCs/>
                <w:color w:val="auto"/>
                <w:kern w:val="0"/>
                <w:szCs w:val="22"/>
                <w:highlight w:val="none"/>
              </w:rPr>
              <w:t>（ 必须提供，否则响应文件按无效响应处理）</w:t>
            </w:r>
          </w:p>
          <w:p w14:paraId="0BEA63D6">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2.法定代表人身份证明书及法定代表人有效身份证正反面复印件；</w:t>
            </w:r>
            <w:r>
              <w:rPr>
                <w:rFonts w:hint="eastAsia" w:hAnsi="宋体" w:cs="黑体"/>
                <w:b/>
                <w:bCs/>
                <w:color w:val="auto"/>
                <w:kern w:val="0"/>
                <w:szCs w:val="22"/>
                <w:highlight w:val="none"/>
              </w:rPr>
              <w:t>（ 除自</w:t>
            </w:r>
          </w:p>
          <w:p w14:paraId="2F496A16">
            <w:pPr>
              <w:pStyle w:val="10"/>
              <w:spacing w:line="360" w:lineRule="exact"/>
              <w:jc w:val="left"/>
              <w:rPr>
                <w:rFonts w:hAnsi="宋体" w:cs="黑体"/>
                <w:b/>
                <w:bCs/>
                <w:color w:val="auto"/>
                <w:kern w:val="0"/>
                <w:szCs w:val="22"/>
                <w:highlight w:val="none"/>
              </w:rPr>
            </w:pPr>
            <w:r>
              <w:rPr>
                <w:rFonts w:hint="eastAsia" w:hAnsi="宋体" w:cs="黑体"/>
                <w:b/>
                <w:bCs/>
                <w:color w:val="auto"/>
                <w:kern w:val="0"/>
                <w:szCs w:val="22"/>
                <w:highlight w:val="none"/>
              </w:rPr>
              <w:t>然人竞标外 必须提供，否则响应文件按无效响应处理）</w:t>
            </w:r>
          </w:p>
          <w:p w14:paraId="31D9D18E">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3.法定代表人授权委托书及委托代理人有效身份证正反面复印件；</w:t>
            </w:r>
            <w:r>
              <w:rPr>
                <w:rFonts w:hint="eastAsia" w:hAnsi="宋体" w:cs="黑体"/>
                <w:b/>
                <w:bCs/>
                <w:color w:val="auto"/>
                <w:kern w:val="0"/>
                <w:szCs w:val="22"/>
                <w:highlight w:val="none"/>
              </w:rPr>
              <w:t>（ 委托</w:t>
            </w:r>
          </w:p>
          <w:p w14:paraId="1FB449F2">
            <w:pPr>
              <w:pStyle w:val="10"/>
              <w:spacing w:line="360" w:lineRule="exact"/>
              <w:jc w:val="left"/>
              <w:rPr>
                <w:rFonts w:hAnsi="宋体" w:cs="黑体"/>
                <w:b/>
                <w:bCs/>
                <w:color w:val="auto"/>
                <w:kern w:val="0"/>
                <w:szCs w:val="22"/>
                <w:highlight w:val="none"/>
              </w:rPr>
            </w:pPr>
            <w:r>
              <w:rPr>
                <w:rFonts w:hint="eastAsia" w:hAnsi="宋体" w:cs="黑体"/>
                <w:b/>
                <w:bCs/>
                <w:color w:val="auto"/>
                <w:kern w:val="0"/>
                <w:szCs w:val="22"/>
                <w:highlight w:val="none"/>
              </w:rPr>
              <w:t>时必须提供，否 则响应文件按无效响应处理）</w:t>
            </w:r>
          </w:p>
          <w:p w14:paraId="0EA04924">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4.商务条款偏离表；</w:t>
            </w:r>
            <w:r>
              <w:rPr>
                <w:rFonts w:hint="eastAsia" w:hAnsi="宋体" w:cs="黑体"/>
                <w:b/>
                <w:bCs/>
                <w:color w:val="auto"/>
                <w:kern w:val="0"/>
                <w:szCs w:val="22"/>
                <w:highlight w:val="none"/>
              </w:rPr>
              <w:t>（ 必须提供，否则响应文件按无效响应处理）</w:t>
            </w:r>
          </w:p>
          <w:p w14:paraId="5E6BC52C">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5.竞标人情况介绍；</w:t>
            </w:r>
          </w:p>
          <w:p w14:paraId="2513A288">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6.供应商认为需要提供的其他有关资料。</w:t>
            </w:r>
          </w:p>
          <w:p w14:paraId="7A0AD103">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注：</w:t>
            </w:r>
          </w:p>
          <w:p w14:paraId="2276C02F">
            <w:pPr>
              <w:pStyle w:val="10"/>
              <w:spacing w:line="360" w:lineRule="exact"/>
              <w:jc w:val="left"/>
              <w:rPr>
                <w:rFonts w:hAnsi="宋体" w:cs="黑体"/>
                <w:b/>
                <w:bCs/>
                <w:color w:val="auto"/>
                <w:kern w:val="0"/>
                <w:szCs w:val="22"/>
                <w:highlight w:val="none"/>
              </w:rPr>
            </w:pPr>
            <w:r>
              <w:rPr>
                <w:rFonts w:hint="eastAsia" w:hAnsi="宋体" w:cs="黑体"/>
                <w:b/>
                <w:bCs/>
                <w:color w:val="auto"/>
                <w:kern w:val="0"/>
                <w:szCs w:val="22"/>
                <w:highlight w:val="none"/>
              </w:rPr>
              <w:t>1. 法定代表人授权委托书必须由法定代表人及委托代理人签字，并加盖供应商公章，否则响应文件按无效响应处理。</w:t>
            </w:r>
          </w:p>
          <w:p w14:paraId="0BCA782F">
            <w:pPr>
              <w:pStyle w:val="10"/>
              <w:spacing w:line="360" w:lineRule="exact"/>
              <w:jc w:val="left"/>
              <w:rPr>
                <w:rFonts w:hAnsi="宋体" w:cs="黑体"/>
                <w:color w:val="auto"/>
                <w:kern w:val="0"/>
                <w:szCs w:val="22"/>
                <w:highlight w:val="none"/>
              </w:rPr>
            </w:pPr>
            <w:r>
              <w:rPr>
                <w:rFonts w:hint="eastAsia" w:hAnsi="宋体" w:cs="黑体"/>
                <w:b/>
                <w:bCs/>
                <w:color w:val="auto"/>
                <w:kern w:val="0"/>
                <w:szCs w:val="22"/>
                <w:highlight w:val="none"/>
              </w:rPr>
              <w:t>2.以上标明“必须提供”的材料属于复印件的扫描件的，必须加盖供应商电子公章，否则响应文件按无效响应处理。</w:t>
            </w:r>
          </w:p>
        </w:tc>
      </w:tr>
      <w:tr w14:paraId="7F8A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03AFA95C">
            <w:pPr>
              <w:pStyle w:val="10"/>
              <w:spacing w:line="400" w:lineRule="exact"/>
              <w:jc w:val="center"/>
              <w:rPr>
                <w:color w:val="auto"/>
                <w:sz w:val="24"/>
                <w:szCs w:val="24"/>
                <w:highlight w:val="none"/>
              </w:rPr>
            </w:pPr>
          </w:p>
        </w:tc>
        <w:tc>
          <w:tcPr>
            <w:tcW w:w="1892" w:type="dxa"/>
            <w:vAlign w:val="center"/>
          </w:tcPr>
          <w:p w14:paraId="5604DD87">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技术文件组成</w:t>
            </w:r>
          </w:p>
        </w:tc>
        <w:tc>
          <w:tcPr>
            <w:tcW w:w="7331" w:type="dxa"/>
            <w:vAlign w:val="center"/>
          </w:tcPr>
          <w:p w14:paraId="6A3A18F9">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1.服务需求偏离表；</w:t>
            </w:r>
            <w:r>
              <w:rPr>
                <w:rFonts w:hint="eastAsia" w:hAnsi="宋体" w:cs="黑体"/>
                <w:b/>
                <w:bCs/>
                <w:color w:val="auto"/>
                <w:kern w:val="0"/>
                <w:szCs w:val="22"/>
                <w:highlight w:val="none"/>
              </w:rPr>
              <w:t>（ 必须提供，否则响应文件按无效响应处理）</w:t>
            </w:r>
          </w:p>
          <w:p w14:paraId="6672B83E">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2.组织服务方案；</w:t>
            </w:r>
            <w:r>
              <w:rPr>
                <w:rFonts w:hint="eastAsia" w:hAnsi="宋体" w:cs="黑体"/>
                <w:b/>
                <w:bCs/>
                <w:color w:val="auto"/>
                <w:kern w:val="0"/>
                <w:szCs w:val="22"/>
                <w:highlight w:val="none"/>
              </w:rPr>
              <w:t>（ 必须提供，否则响应文件按无效响应处理）</w:t>
            </w:r>
          </w:p>
          <w:p w14:paraId="5F0354A9">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5.售后服务承诺；</w:t>
            </w:r>
            <w:r>
              <w:rPr>
                <w:rFonts w:hint="eastAsia" w:hAnsi="宋体" w:cs="黑体"/>
                <w:b/>
                <w:bCs/>
                <w:color w:val="auto"/>
                <w:kern w:val="0"/>
                <w:szCs w:val="22"/>
                <w:highlight w:val="none"/>
              </w:rPr>
              <w:t>（ 必须提供，否则响应文件按无效响应处理）</w:t>
            </w:r>
          </w:p>
          <w:p w14:paraId="79590883">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4.项目实施人员一览表；</w:t>
            </w:r>
          </w:p>
          <w:p w14:paraId="33E706F7">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5.对应采购需求的服务需求、商务条款提供的其他文件资料；</w:t>
            </w:r>
          </w:p>
          <w:p w14:paraId="4809EB3D">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6.供应商认为需要提供的其他有关资料。</w:t>
            </w:r>
          </w:p>
          <w:p w14:paraId="577C7D68">
            <w:pPr>
              <w:pStyle w:val="10"/>
              <w:spacing w:line="360" w:lineRule="exact"/>
              <w:jc w:val="left"/>
              <w:rPr>
                <w:rFonts w:hAnsi="宋体" w:cs="黑体"/>
                <w:b/>
                <w:bCs/>
                <w:color w:val="auto"/>
                <w:kern w:val="0"/>
                <w:szCs w:val="22"/>
                <w:highlight w:val="none"/>
              </w:rPr>
            </w:pPr>
            <w:r>
              <w:rPr>
                <w:rFonts w:hint="eastAsia" w:hAnsi="宋体" w:cs="黑体"/>
                <w:b/>
                <w:bCs/>
                <w:color w:val="auto"/>
                <w:kern w:val="0"/>
                <w:szCs w:val="22"/>
                <w:highlight w:val="none"/>
              </w:rPr>
              <w:t>注： 1. 以上标明“必须提供”的材料属于复印件的扫描件的，必须加盖</w:t>
            </w:r>
          </w:p>
          <w:p w14:paraId="30F86AE7">
            <w:pPr>
              <w:pStyle w:val="10"/>
              <w:spacing w:line="360" w:lineRule="exact"/>
              <w:jc w:val="left"/>
              <w:rPr>
                <w:rFonts w:hAnsi="宋体" w:cs="黑体"/>
                <w:color w:val="auto"/>
                <w:kern w:val="0"/>
                <w:szCs w:val="22"/>
                <w:highlight w:val="none"/>
              </w:rPr>
            </w:pPr>
            <w:r>
              <w:rPr>
                <w:rFonts w:hint="eastAsia" w:hAnsi="宋体" w:cs="黑体"/>
                <w:b/>
                <w:bCs/>
                <w:color w:val="auto"/>
                <w:kern w:val="0"/>
                <w:szCs w:val="22"/>
                <w:highlight w:val="none"/>
              </w:rPr>
              <w:t>供应商电子公章，否则响应文件按无效响应处理。</w:t>
            </w:r>
          </w:p>
        </w:tc>
      </w:tr>
      <w:tr w14:paraId="5884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4" w:type="dxa"/>
            <w:vAlign w:val="center"/>
          </w:tcPr>
          <w:p w14:paraId="4ECB3F49">
            <w:pPr>
              <w:pStyle w:val="10"/>
              <w:spacing w:line="400" w:lineRule="exact"/>
              <w:jc w:val="center"/>
              <w:rPr>
                <w:color w:val="auto"/>
                <w:sz w:val="24"/>
                <w:szCs w:val="24"/>
                <w:highlight w:val="none"/>
              </w:rPr>
            </w:pPr>
            <w:r>
              <w:rPr>
                <w:rFonts w:hint="eastAsia"/>
                <w:color w:val="auto"/>
                <w:sz w:val="24"/>
                <w:szCs w:val="24"/>
                <w:highlight w:val="none"/>
              </w:rPr>
              <w:t>12.1.2</w:t>
            </w:r>
          </w:p>
        </w:tc>
        <w:tc>
          <w:tcPr>
            <w:tcW w:w="1892" w:type="dxa"/>
            <w:vAlign w:val="center"/>
          </w:tcPr>
          <w:p w14:paraId="145E35FD">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报价文件组成</w:t>
            </w:r>
          </w:p>
        </w:tc>
        <w:tc>
          <w:tcPr>
            <w:tcW w:w="7331" w:type="dxa"/>
            <w:vAlign w:val="center"/>
          </w:tcPr>
          <w:p w14:paraId="1E8F9F4F">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 xml:space="preserve">1.响应函； </w:t>
            </w:r>
            <w:r>
              <w:rPr>
                <w:rFonts w:hint="eastAsia" w:hAnsi="宋体" w:cs="黑体"/>
                <w:b/>
                <w:bCs/>
                <w:color w:val="auto"/>
                <w:kern w:val="0"/>
                <w:szCs w:val="22"/>
                <w:highlight w:val="none"/>
              </w:rPr>
              <w:t>（必须提供，否则作无效响应处理）</w:t>
            </w:r>
          </w:p>
          <w:p w14:paraId="05DF6026">
            <w:pPr>
              <w:pStyle w:val="10"/>
              <w:spacing w:line="360" w:lineRule="exact"/>
              <w:jc w:val="left"/>
              <w:rPr>
                <w:rFonts w:hAnsi="宋体" w:cs="黑体"/>
                <w:b/>
                <w:bCs/>
                <w:color w:val="auto"/>
                <w:kern w:val="0"/>
                <w:szCs w:val="22"/>
                <w:highlight w:val="none"/>
              </w:rPr>
            </w:pPr>
            <w:r>
              <w:rPr>
                <w:rFonts w:hint="eastAsia" w:hAnsi="宋体" w:cs="黑体"/>
                <w:color w:val="auto"/>
                <w:kern w:val="0"/>
                <w:szCs w:val="22"/>
                <w:highlight w:val="none"/>
              </w:rPr>
              <w:t>2.响应报价表；</w:t>
            </w:r>
            <w:r>
              <w:rPr>
                <w:rFonts w:hint="eastAsia" w:hAnsi="宋体" w:cs="黑体"/>
                <w:b/>
                <w:bCs/>
                <w:color w:val="auto"/>
                <w:kern w:val="0"/>
                <w:szCs w:val="22"/>
                <w:highlight w:val="none"/>
              </w:rPr>
              <w:t>（ 必须提供，否则响应文件按无效响应处理）</w:t>
            </w:r>
          </w:p>
          <w:p w14:paraId="73F67805">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3.中小企业声明函。</w:t>
            </w:r>
          </w:p>
        </w:tc>
      </w:tr>
      <w:tr w14:paraId="2BA4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Align w:val="center"/>
          </w:tcPr>
          <w:p w14:paraId="4FA7F87C">
            <w:pPr>
              <w:pStyle w:val="10"/>
              <w:spacing w:line="400" w:lineRule="exact"/>
              <w:jc w:val="center"/>
              <w:rPr>
                <w:color w:val="auto"/>
                <w:sz w:val="24"/>
                <w:szCs w:val="24"/>
                <w:highlight w:val="none"/>
              </w:rPr>
            </w:pPr>
            <w:r>
              <w:rPr>
                <w:rFonts w:hint="eastAsia"/>
                <w:color w:val="auto"/>
                <w:sz w:val="24"/>
                <w:szCs w:val="24"/>
                <w:highlight w:val="none"/>
              </w:rPr>
              <w:t>12.2</w:t>
            </w:r>
          </w:p>
        </w:tc>
        <w:tc>
          <w:tcPr>
            <w:tcW w:w="1892" w:type="dxa"/>
            <w:vAlign w:val="center"/>
          </w:tcPr>
          <w:p w14:paraId="60191DD0">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响应文件电子版要求</w:t>
            </w:r>
          </w:p>
        </w:tc>
        <w:tc>
          <w:tcPr>
            <w:tcW w:w="7331" w:type="dxa"/>
            <w:vAlign w:val="center"/>
          </w:tcPr>
          <w:p w14:paraId="48432C98">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1.响应文件电子版要求：按照本采购文件“第五章 响应文件格式”编写</w:t>
            </w:r>
          </w:p>
          <w:p w14:paraId="4EA9E6A9">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（第五章未附格式的，由供应商自行拟定），不可涂改并在规定加盖公章</w:t>
            </w:r>
          </w:p>
          <w:p w14:paraId="134AB42C">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处加盖电子公章， 否则响应文件按无效响应处理。</w:t>
            </w:r>
          </w:p>
          <w:p w14:paraId="3D2F4CE9">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2.响应文件电子版密封方式：电子响应文件通过平台有效 CA 加密后在“政</w:t>
            </w:r>
          </w:p>
          <w:p w14:paraId="60C512F8">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采云”平台投送。 （操作方式见公告附件“电子响应文件制作与投送教程” ）</w:t>
            </w:r>
          </w:p>
        </w:tc>
      </w:tr>
      <w:tr w14:paraId="7C5B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5DBDF4B">
            <w:pPr>
              <w:pStyle w:val="10"/>
              <w:spacing w:line="400" w:lineRule="exact"/>
              <w:jc w:val="center"/>
              <w:rPr>
                <w:color w:val="auto"/>
                <w:sz w:val="24"/>
                <w:szCs w:val="24"/>
                <w:highlight w:val="none"/>
              </w:rPr>
            </w:pPr>
            <w:r>
              <w:rPr>
                <w:rFonts w:hint="eastAsia"/>
                <w:color w:val="auto"/>
                <w:sz w:val="24"/>
                <w:szCs w:val="24"/>
                <w:highlight w:val="none"/>
              </w:rPr>
              <w:t>15.2</w:t>
            </w:r>
          </w:p>
        </w:tc>
        <w:tc>
          <w:tcPr>
            <w:tcW w:w="1892" w:type="dxa"/>
            <w:vAlign w:val="center"/>
          </w:tcPr>
          <w:p w14:paraId="49DB1889">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响应报价要求</w:t>
            </w:r>
          </w:p>
        </w:tc>
        <w:tc>
          <w:tcPr>
            <w:tcW w:w="7331" w:type="dxa"/>
            <w:vAlign w:val="center"/>
          </w:tcPr>
          <w:p w14:paraId="02E645FC">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响应报价必须包含满足本次竞标全部采购需求所应提供的服务，以及伴随20</w:t>
            </w:r>
          </w:p>
          <w:p w14:paraId="7187893B">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的货物和工程（如有）的价格；包含竞标服务、货物、工程的成本、运输（含保险）、安装（如有）、调试、检验、技术服务、培训、税费等所有费用。</w:t>
            </w:r>
          </w:p>
        </w:tc>
      </w:tr>
      <w:tr w14:paraId="1389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8A1EF30">
            <w:pPr>
              <w:pStyle w:val="10"/>
              <w:spacing w:line="400" w:lineRule="exact"/>
              <w:jc w:val="center"/>
              <w:rPr>
                <w:color w:val="auto"/>
                <w:sz w:val="24"/>
                <w:szCs w:val="24"/>
                <w:highlight w:val="none"/>
              </w:rPr>
            </w:pPr>
            <w:r>
              <w:rPr>
                <w:rFonts w:hint="eastAsia"/>
                <w:color w:val="auto"/>
                <w:sz w:val="24"/>
                <w:szCs w:val="24"/>
                <w:highlight w:val="none"/>
              </w:rPr>
              <w:t>16.2</w:t>
            </w:r>
          </w:p>
        </w:tc>
        <w:tc>
          <w:tcPr>
            <w:tcW w:w="1892" w:type="dxa"/>
            <w:vAlign w:val="center"/>
          </w:tcPr>
          <w:p w14:paraId="5B6A1743">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竞标有效期</w:t>
            </w:r>
          </w:p>
        </w:tc>
        <w:tc>
          <w:tcPr>
            <w:tcW w:w="7331" w:type="dxa"/>
            <w:vAlign w:val="center"/>
          </w:tcPr>
          <w:p w14:paraId="64E4A0B5">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自首次响应文件提交截止之日起60 日。</w:t>
            </w:r>
          </w:p>
        </w:tc>
      </w:tr>
      <w:tr w14:paraId="165C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FCB3218">
            <w:pPr>
              <w:pStyle w:val="10"/>
              <w:spacing w:line="400" w:lineRule="exact"/>
              <w:jc w:val="center"/>
              <w:rPr>
                <w:color w:val="auto"/>
                <w:sz w:val="24"/>
                <w:szCs w:val="24"/>
                <w:highlight w:val="none"/>
              </w:rPr>
            </w:pPr>
            <w:r>
              <w:rPr>
                <w:rFonts w:hint="eastAsia"/>
                <w:color w:val="auto"/>
                <w:sz w:val="24"/>
                <w:szCs w:val="24"/>
                <w:highlight w:val="none"/>
              </w:rPr>
              <w:t>17.1</w:t>
            </w:r>
          </w:p>
        </w:tc>
        <w:tc>
          <w:tcPr>
            <w:tcW w:w="1892" w:type="dxa"/>
            <w:vAlign w:val="center"/>
          </w:tcPr>
          <w:p w14:paraId="23FFC6C8">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磋商保证金</w:t>
            </w:r>
          </w:p>
        </w:tc>
        <w:tc>
          <w:tcPr>
            <w:tcW w:w="7331" w:type="dxa"/>
            <w:vAlign w:val="center"/>
          </w:tcPr>
          <w:p w14:paraId="45CA61E7">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本项目不收取磋商保证金。</w:t>
            </w:r>
          </w:p>
        </w:tc>
      </w:tr>
      <w:tr w14:paraId="4B58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restart"/>
            <w:vAlign w:val="center"/>
          </w:tcPr>
          <w:p w14:paraId="32CE1B7E">
            <w:pPr>
              <w:pStyle w:val="10"/>
              <w:spacing w:line="400" w:lineRule="exact"/>
              <w:jc w:val="center"/>
              <w:rPr>
                <w:color w:val="auto"/>
                <w:sz w:val="24"/>
                <w:szCs w:val="24"/>
                <w:highlight w:val="none"/>
              </w:rPr>
            </w:pPr>
            <w:r>
              <w:rPr>
                <w:rFonts w:hint="eastAsia"/>
                <w:color w:val="auto"/>
                <w:sz w:val="24"/>
                <w:szCs w:val="24"/>
                <w:highlight w:val="none"/>
              </w:rPr>
              <w:t>20.1</w:t>
            </w:r>
          </w:p>
        </w:tc>
        <w:tc>
          <w:tcPr>
            <w:tcW w:w="1892" w:type="dxa"/>
            <w:vAlign w:val="center"/>
          </w:tcPr>
          <w:p w14:paraId="7E62AEE1">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首次响应文件提交起止时间</w:t>
            </w:r>
          </w:p>
        </w:tc>
        <w:tc>
          <w:tcPr>
            <w:tcW w:w="7331" w:type="dxa"/>
            <w:vAlign w:val="center"/>
          </w:tcPr>
          <w:p w14:paraId="4B135337">
            <w:pPr>
              <w:pStyle w:val="10"/>
              <w:spacing w:line="360" w:lineRule="exact"/>
              <w:jc w:val="left"/>
              <w:rPr>
                <w:rFonts w:hAnsi="宋体" w:cs="黑体"/>
                <w:color w:val="auto"/>
                <w:kern w:val="0"/>
                <w:szCs w:val="22"/>
                <w:highlight w:val="none"/>
              </w:rPr>
            </w:pPr>
            <w:r>
              <w:rPr>
                <w:rFonts w:hint="eastAsia" w:hAnsi="宋体" w:cs="黑体"/>
                <w:color w:val="auto"/>
                <w:kern w:val="0"/>
                <w:szCs w:val="22"/>
                <w:highlight w:val="none"/>
              </w:rPr>
              <w:t>详见竞争性磋商公告。</w:t>
            </w:r>
          </w:p>
        </w:tc>
      </w:tr>
      <w:tr w14:paraId="492E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14D6FA6B">
            <w:pPr>
              <w:pStyle w:val="10"/>
              <w:spacing w:line="400" w:lineRule="exact"/>
              <w:jc w:val="center"/>
              <w:rPr>
                <w:color w:val="auto"/>
                <w:sz w:val="24"/>
                <w:szCs w:val="24"/>
                <w:highlight w:val="none"/>
              </w:rPr>
            </w:pPr>
          </w:p>
        </w:tc>
        <w:tc>
          <w:tcPr>
            <w:tcW w:w="1892" w:type="dxa"/>
            <w:vAlign w:val="center"/>
          </w:tcPr>
          <w:p w14:paraId="2C6C7395">
            <w:pPr>
              <w:pStyle w:val="10"/>
              <w:spacing w:line="400" w:lineRule="exact"/>
              <w:jc w:val="left"/>
              <w:rPr>
                <w:rFonts w:hAnsi="宋体" w:cs="黑体"/>
                <w:color w:val="auto"/>
                <w:kern w:val="0"/>
                <w:szCs w:val="22"/>
                <w:highlight w:val="none"/>
              </w:rPr>
            </w:pPr>
            <w:r>
              <w:rPr>
                <w:rFonts w:hint="eastAsia" w:hAnsi="宋体" w:cs="黑体"/>
                <w:color w:val="auto"/>
                <w:kern w:val="0"/>
                <w:szCs w:val="22"/>
                <w:highlight w:val="none"/>
              </w:rPr>
              <w:t xml:space="preserve">首次响应文件提交地点 </w:t>
            </w:r>
          </w:p>
        </w:tc>
        <w:tc>
          <w:tcPr>
            <w:tcW w:w="7331" w:type="dxa"/>
            <w:vAlign w:val="center"/>
          </w:tcPr>
          <w:p w14:paraId="2A72A372">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详见竞争性磋商公告。</w:t>
            </w:r>
          </w:p>
        </w:tc>
      </w:tr>
      <w:tr w14:paraId="4987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719F4ED">
            <w:pPr>
              <w:pStyle w:val="10"/>
              <w:spacing w:line="400" w:lineRule="exact"/>
              <w:jc w:val="center"/>
              <w:rPr>
                <w:color w:val="auto"/>
                <w:sz w:val="24"/>
                <w:szCs w:val="24"/>
                <w:highlight w:val="none"/>
              </w:rPr>
            </w:pPr>
            <w:r>
              <w:rPr>
                <w:rFonts w:hint="eastAsia"/>
                <w:color w:val="auto"/>
                <w:sz w:val="24"/>
                <w:szCs w:val="24"/>
                <w:highlight w:val="none"/>
              </w:rPr>
              <w:t>20.6</w:t>
            </w:r>
          </w:p>
        </w:tc>
        <w:tc>
          <w:tcPr>
            <w:tcW w:w="1892" w:type="dxa"/>
            <w:vAlign w:val="center"/>
          </w:tcPr>
          <w:p w14:paraId="437D2958">
            <w:pPr>
              <w:pStyle w:val="10"/>
              <w:spacing w:line="400" w:lineRule="exact"/>
              <w:jc w:val="left"/>
              <w:rPr>
                <w:rFonts w:hAnsi="宋体" w:cs="黑体"/>
                <w:color w:val="auto"/>
                <w:kern w:val="0"/>
                <w:szCs w:val="22"/>
                <w:highlight w:val="none"/>
              </w:rPr>
            </w:pPr>
            <w:r>
              <w:rPr>
                <w:rFonts w:hint="eastAsia" w:hAnsi="宋体" w:cs="黑体"/>
                <w:color w:val="auto"/>
                <w:kern w:val="0"/>
                <w:szCs w:val="22"/>
                <w:highlight w:val="none"/>
              </w:rPr>
              <w:t xml:space="preserve">备份响应文件 </w:t>
            </w:r>
          </w:p>
        </w:tc>
        <w:tc>
          <w:tcPr>
            <w:tcW w:w="7331" w:type="dxa"/>
            <w:vAlign w:val="center"/>
          </w:tcPr>
          <w:p w14:paraId="2EDFF9BA">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本项目不接受备份响应文件。</w:t>
            </w:r>
          </w:p>
        </w:tc>
      </w:tr>
      <w:tr w14:paraId="2CE1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4F280FFF">
            <w:pPr>
              <w:autoSpaceDE w:val="0"/>
              <w:autoSpaceDN w:val="0"/>
              <w:adjustRightInd w:val="0"/>
              <w:spacing w:line="400" w:lineRule="exact"/>
              <w:jc w:val="center"/>
              <w:rPr>
                <w:color w:val="auto"/>
                <w:sz w:val="24"/>
                <w:highlight w:val="none"/>
              </w:rPr>
            </w:pPr>
            <w:r>
              <w:rPr>
                <w:rFonts w:hint="eastAsia"/>
                <w:color w:val="auto"/>
                <w:sz w:val="24"/>
                <w:highlight w:val="none"/>
              </w:rPr>
              <w:t>21</w:t>
            </w:r>
          </w:p>
        </w:tc>
        <w:tc>
          <w:tcPr>
            <w:tcW w:w="1892" w:type="dxa"/>
            <w:vAlign w:val="center"/>
          </w:tcPr>
          <w:p w14:paraId="0B45BECA">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首次响应文件的退回</w:t>
            </w:r>
          </w:p>
        </w:tc>
        <w:tc>
          <w:tcPr>
            <w:tcW w:w="7331" w:type="dxa"/>
            <w:vAlign w:val="center"/>
          </w:tcPr>
          <w:p w14:paraId="02E8E09F">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详见竞争性磋商公告。</w:t>
            </w:r>
          </w:p>
        </w:tc>
      </w:tr>
      <w:tr w14:paraId="6694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A6FF324">
            <w:pPr>
              <w:autoSpaceDE w:val="0"/>
              <w:autoSpaceDN w:val="0"/>
              <w:adjustRightInd w:val="0"/>
              <w:spacing w:line="400" w:lineRule="exact"/>
              <w:jc w:val="center"/>
              <w:rPr>
                <w:color w:val="auto"/>
                <w:sz w:val="24"/>
                <w:highlight w:val="none"/>
              </w:rPr>
            </w:pPr>
            <w:r>
              <w:rPr>
                <w:rFonts w:hint="eastAsia"/>
                <w:color w:val="auto"/>
                <w:sz w:val="24"/>
                <w:highlight w:val="none"/>
              </w:rPr>
              <w:t>26.2</w:t>
            </w:r>
          </w:p>
        </w:tc>
        <w:tc>
          <w:tcPr>
            <w:tcW w:w="1892" w:type="dxa"/>
            <w:vAlign w:val="center"/>
          </w:tcPr>
          <w:p w14:paraId="7CD6C24B">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负偏离要求</w:t>
            </w:r>
          </w:p>
        </w:tc>
        <w:tc>
          <w:tcPr>
            <w:tcW w:w="7331" w:type="dxa"/>
            <w:vAlign w:val="center"/>
          </w:tcPr>
          <w:p w14:paraId="1BD4E999">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商务条款评审中允许负偏离的条款数为 0项。</w:t>
            </w:r>
          </w:p>
          <w:p w14:paraId="3EC0DDBC">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服务需求评审中允许负偏离的条款数为 0项。</w:t>
            </w:r>
          </w:p>
        </w:tc>
      </w:tr>
      <w:tr w14:paraId="4CC7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EBA45D7">
            <w:pPr>
              <w:autoSpaceDE w:val="0"/>
              <w:autoSpaceDN w:val="0"/>
              <w:adjustRightInd w:val="0"/>
              <w:spacing w:line="400" w:lineRule="exact"/>
              <w:jc w:val="center"/>
              <w:rPr>
                <w:color w:val="auto"/>
                <w:sz w:val="24"/>
                <w:highlight w:val="none"/>
              </w:rPr>
            </w:pPr>
          </w:p>
        </w:tc>
        <w:tc>
          <w:tcPr>
            <w:tcW w:w="1892" w:type="dxa"/>
            <w:vAlign w:val="center"/>
          </w:tcPr>
          <w:p w14:paraId="0EE89845">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磋商的顺序</w:t>
            </w:r>
          </w:p>
        </w:tc>
        <w:tc>
          <w:tcPr>
            <w:tcW w:w="7331" w:type="dxa"/>
            <w:vAlign w:val="center"/>
          </w:tcPr>
          <w:p w14:paraId="42480D5D">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随机排序。</w:t>
            </w:r>
          </w:p>
          <w:p w14:paraId="1C4709CA">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参与磋商前，供应商法定代表人或者委托代理人必须向磋商小组出示本</w:t>
            </w:r>
          </w:p>
          <w:p w14:paraId="644AF9E6">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人有效证件原件[ [ 有效证件可以是身份证（含临时身份证明）、机动车驾</w:t>
            </w:r>
          </w:p>
          <w:p w14:paraId="58AE54EA">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驶证、社会保障卡或者护照的其中一项] ] ，若参与磋商的委托代理人不是</w:t>
            </w:r>
          </w:p>
          <w:p w14:paraId="5DB084D6">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响应文件中授权的委托代理人时，必须同时出示有效的法定代表人授权</w:t>
            </w:r>
          </w:p>
          <w:p w14:paraId="013BF00B">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委托书原件，否则磋商小组将拒绝其参与磋商。</w:t>
            </w:r>
          </w:p>
        </w:tc>
      </w:tr>
      <w:tr w14:paraId="54B6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525CBCA">
            <w:pPr>
              <w:autoSpaceDE w:val="0"/>
              <w:autoSpaceDN w:val="0"/>
              <w:adjustRightInd w:val="0"/>
              <w:spacing w:line="400" w:lineRule="exact"/>
              <w:jc w:val="center"/>
              <w:rPr>
                <w:color w:val="auto"/>
                <w:sz w:val="24"/>
                <w:highlight w:val="none"/>
              </w:rPr>
            </w:pPr>
            <w:r>
              <w:rPr>
                <w:rFonts w:hint="eastAsia"/>
                <w:color w:val="auto"/>
                <w:sz w:val="24"/>
                <w:highlight w:val="none"/>
              </w:rPr>
              <w:t>28</w:t>
            </w:r>
          </w:p>
        </w:tc>
        <w:tc>
          <w:tcPr>
            <w:tcW w:w="1892" w:type="dxa"/>
            <w:vAlign w:val="center"/>
          </w:tcPr>
          <w:p w14:paraId="166FC89D">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履约保证金</w:t>
            </w:r>
          </w:p>
        </w:tc>
        <w:tc>
          <w:tcPr>
            <w:tcW w:w="7331" w:type="dxa"/>
            <w:vAlign w:val="center"/>
          </w:tcPr>
          <w:p w14:paraId="59307491">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本项目不收取履约保证金</w:t>
            </w:r>
          </w:p>
        </w:tc>
      </w:tr>
      <w:tr w14:paraId="57FF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3DA13A4">
            <w:pPr>
              <w:autoSpaceDE w:val="0"/>
              <w:autoSpaceDN w:val="0"/>
              <w:adjustRightInd w:val="0"/>
              <w:spacing w:line="400" w:lineRule="exact"/>
              <w:jc w:val="center"/>
              <w:rPr>
                <w:color w:val="auto"/>
                <w:sz w:val="24"/>
                <w:highlight w:val="none"/>
              </w:rPr>
            </w:pPr>
            <w:r>
              <w:rPr>
                <w:rFonts w:hint="eastAsia"/>
                <w:color w:val="auto"/>
                <w:sz w:val="24"/>
                <w:highlight w:val="none"/>
              </w:rPr>
              <w:t>29.5</w:t>
            </w:r>
          </w:p>
        </w:tc>
        <w:tc>
          <w:tcPr>
            <w:tcW w:w="1892" w:type="dxa"/>
            <w:vAlign w:val="center"/>
          </w:tcPr>
          <w:p w14:paraId="44D2C924">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 xml:space="preserve">签订合同携带的材料 </w:t>
            </w:r>
          </w:p>
        </w:tc>
        <w:tc>
          <w:tcPr>
            <w:tcW w:w="7331" w:type="dxa"/>
            <w:vAlign w:val="center"/>
          </w:tcPr>
          <w:p w14:paraId="2E39AEE5">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使用的有效 CA 证书加盖单位电子公章</w:t>
            </w:r>
          </w:p>
        </w:tc>
      </w:tr>
      <w:tr w14:paraId="1AFF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restart"/>
            <w:vAlign w:val="center"/>
          </w:tcPr>
          <w:p w14:paraId="42B807A2">
            <w:pPr>
              <w:autoSpaceDE w:val="0"/>
              <w:autoSpaceDN w:val="0"/>
              <w:adjustRightInd w:val="0"/>
              <w:spacing w:line="400" w:lineRule="exact"/>
              <w:jc w:val="center"/>
              <w:rPr>
                <w:color w:val="auto"/>
                <w:sz w:val="24"/>
                <w:highlight w:val="none"/>
              </w:rPr>
            </w:pPr>
            <w:r>
              <w:rPr>
                <w:rFonts w:hint="eastAsia"/>
                <w:color w:val="auto"/>
                <w:sz w:val="24"/>
                <w:highlight w:val="none"/>
              </w:rPr>
              <w:t>31.2</w:t>
            </w:r>
          </w:p>
        </w:tc>
        <w:tc>
          <w:tcPr>
            <w:tcW w:w="1892" w:type="dxa"/>
            <w:vAlign w:val="center"/>
          </w:tcPr>
          <w:p w14:paraId="28F292A3">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接收质疑函方式</w:t>
            </w:r>
          </w:p>
        </w:tc>
        <w:tc>
          <w:tcPr>
            <w:tcW w:w="7331" w:type="dxa"/>
            <w:vAlign w:val="center"/>
          </w:tcPr>
          <w:p w14:paraId="345F1918">
            <w:pPr>
              <w:autoSpaceDE w:val="0"/>
              <w:autoSpaceDN w:val="0"/>
              <w:adjustRightInd w:val="0"/>
              <w:spacing w:line="400" w:lineRule="exact"/>
              <w:jc w:val="left"/>
              <w:rPr>
                <w:rFonts w:ascii="宋体" w:hAnsi="宋体" w:cs="黑体"/>
                <w:color w:val="auto"/>
                <w:kern w:val="0"/>
                <w:szCs w:val="22"/>
                <w:highlight w:val="none"/>
              </w:rPr>
            </w:pPr>
            <w:r>
              <w:rPr>
                <w:rFonts w:hint="eastAsia" w:ascii="宋体" w:hAnsi="宋体" w:cs="黑体"/>
                <w:color w:val="auto"/>
                <w:kern w:val="0"/>
                <w:szCs w:val="22"/>
                <w:highlight w:val="none"/>
              </w:rPr>
              <w:t>以书面形式</w:t>
            </w:r>
          </w:p>
        </w:tc>
      </w:tr>
      <w:tr w14:paraId="38F1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791FC5BE">
            <w:pPr>
              <w:autoSpaceDE w:val="0"/>
              <w:autoSpaceDN w:val="0"/>
              <w:adjustRightInd w:val="0"/>
              <w:spacing w:line="400" w:lineRule="exact"/>
              <w:jc w:val="center"/>
              <w:rPr>
                <w:color w:val="auto"/>
                <w:sz w:val="24"/>
                <w:highlight w:val="none"/>
              </w:rPr>
            </w:pPr>
          </w:p>
        </w:tc>
        <w:tc>
          <w:tcPr>
            <w:tcW w:w="1892" w:type="dxa"/>
            <w:vAlign w:val="center"/>
          </w:tcPr>
          <w:p w14:paraId="46A312B5">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质疑联系部门及联系方式</w:t>
            </w:r>
          </w:p>
        </w:tc>
        <w:tc>
          <w:tcPr>
            <w:tcW w:w="7331" w:type="dxa"/>
            <w:vAlign w:val="center"/>
          </w:tcPr>
          <w:p w14:paraId="69446FBC">
            <w:pPr>
              <w:pStyle w:val="10"/>
              <w:spacing w:line="400" w:lineRule="exact"/>
              <w:rPr>
                <w:rFonts w:hint="eastAsia" w:hAnsi="宋体" w:eastAsia="宋体" w:cs="宋体"/>
                <w:color w:val="auto"/>
                <w:highlight w:val="none"/>
                <w:lang w:eastAsia="zh-CN"/>
              </w:rPr>
            </w:pPr>
            <w:r>
              <w:rPr>
                <w:rFonts w:hint="eastAsia" w:hAnsi="宋体" w:cs="宋体"/>
                <w:color w:val="auto"/>
                <w:highlight w:val="none"/>
              </w:rPr>
              <w:t>（1）采购代理机构名称：</w:t>
            </w:r>
            <w:r>
              <w:rPr>
                <w:rFonts w:hint="eastAsia" w:hAnsi="宋体" w:cs="宋体"/>
                <w:color w:val="auto"/>
                <w:highlight w:val="none"/>
                <w:lang w:eastAsia="zh-CN"/>
              </w:rPr>
              <w:t>广西阳嘉招标代理有限公司</w:t>
            </w:r>
          </w:p>
          <w:p w14:paraId="0D7E080C">
            <w:pPr>
              <w:pStyle w:val="10"/>
              <w:spacing w:line="400" w:lineRule="exact"/>
              <w:rPr>
                <w:rFonts w:hint="eastAsia" w:hAnsi="宋体" w:eastAsia="宋体" w:cs="宋体"/>
                <w:color w:val="auto"/>
                <w:highlight w:val="none"/>
                <w:lang w:eastAsia="zh-CN"/>
              </w:rPr>
            </w:pPr>
            <w:r>
              <w:rPr>
                <w:rFonts w:hint="eastAsia" w:hAnsi="宋体" w:cs="宋体"/>
                <w:color w:val="auto"/>
                <w:highlight w:val="none"/>
              </w:rPr>
              <w:t>联系电话：</w:t>
            </w:r>
            <w:r>
              <w:rPr>
                <w:rFonts w:hint="eastAsia" w:hAnsi="宋体" w:cs="宋体"/>
                <w:color w:val="auto"/>
                <w:highlight w:val="none"/>
                <w:lang w:eastAsia="zh-CN"/>
              </w:rPr>
              <w:t xml:space="preserve">0771-5383100 </w:t>
            </w:r>
          </w:p>
          <w:p w14:paraId="02B9479C">
            <w:pPr>
              <w:pStyle w:val="10"/>
              <w:spacing w:line="400" w:lineRule="exact"/>
              <w:rPr>
                <w:rFonts w:hint="eastAsia" w:hAnsi="宋体" w:eastAsia="宋体" w:cs="黑体"/>
                <w:color w:val="auto"/>
                <w:kern w:val="0"/>
                <w:szCs w:val="22"/>
                <w:highlight w:val="none"/>
                <w:lang w:eastAsia="zh-CN"/>
              </w:rPr>
            </w:pPr>
            <w:r>
              <w:rPr>
                <w:rFonts w:hint="eastAsia" w:hAnsi="宋体" w:cs="宋体"/>
                <w:color w:val="auto"/>
                <w:highlight w:val="none"/>
              </w:rPr>
              <w:t>通讯地址：</w:t>
            </w:r>
            <w:r>
              <w:rPr>
                <w:rFonts w:hint="eastAsia" w:hAnsi="宋体" w:cs="宋体"/>
                <w:color w:val="auto"/>
                <w:highlight w:val="none"/>
                <w:lang w:eastAsia="zh-CN"/>
              </w:rPr>
              <w:t>南宁市双拥路36-1号绿城画卷A座 3108号房</w:t>
            </w:r>
          </w:p>
          <w:p w14:paraId="5FA0238D">
            <w:pPr>
              <w:pStyle w:val="10"/>
              <w:spacing w:line="400" w:lineRule="exact"/>
              <w:rPr>
                <w:rFonts w:hint="eastAsia" w:hAnsi="宋体" w:cs="宋体"/>
                <w:color w:val="auto"/>
                <w:highlight w:val="none"/>
                <w:lang w:eastAsia="zh-CN"/>
              </w:rPr>
            </w:pPr>
            <w:r>
              <w:rPr>
                <w:rFonts w:hint="eastAsia" w:hAnsi="宋体" w:cs="黑体"/>
                <w:color w:val="auto"/>
                <w:kern w:val="0"/>
                <w:szCs w:val="22"/>
                <w:highlight w:val="none"/>
              </w:rPr>
              <w:t>（</w:t>
            </w:r>
            <w:r>
              <w:rPr>
                <w:rFonts w:hint="eastAsia" w:hAnsi="宋体" w:cs="宋体"/>
                <w:color w:val="auto"/>
                <w:highlight w:val="none"/>
              </w:rPr>
              <w:t>2）采购人：</w:t>
            </w:r>
            <w:r>
              <w:rPr>
                <w:rFonts w:hint="eastAsia" w:hAnsi="宋体" w:cs="宋体"/>
                <w:color w:val="auto"/>
                <w:highlight w:val="none"/>
                <w:lang w:eastAsia="zh-CN"/>
              </w:rPr>
              <w:t>天等县高级中学</w:t>
            </w:r>
          </w:p>
          <w:p w14:paraId="4F85295A">
            <w:pPr>
              <w:pStyle w:val="10"/>
              <w:spacing w:line="400" w:lineRule="exact"/>
              <w:rPr>
                <w:rFonts w:hint="eastAsia" w:hAnsi="宋体" w:cs="宋体"/>
                <w:color w:val="auto"/>
                <w:highlight w:val="none"/>
              </w:rPr>
            </w:pPr>
            <w:r>
              <w:rPr>
                <w:rFonts w:hint="eastAsia" w:hAnsi="宋体" w:cs="宋体"/>
                <w:color w:val="auto"/>
                <w:highlight w:val="none"/>
              </w:rPr>
              <w:t>联系电话：0771-3521224</w:t>
            </w:r>
          </w:p>
          <w:p w14:paraId="6F337112">
            <w:pPr>
              <w:pStyle w:val="10"/>
              <w:spacing w:line="400" w:lineRule="exact"/>
              <w:rPr>
                <w:rFonts w:hAnsi="宋体" w:cs="黑体"/>
                <w:color w:val="auto"/>
                <w:kern w:val="0"/>
                <w:szCs w:val="22"/>
                <w:highlight w:val="none"/>
              </w:rPr>
            </w:pPr>
            <w:r>
              <w:rPr>
                <w:rFonts w:hint="eastAsia" w:hAnsi="宋体" w:cs="宋体"/>
                <w:color w:val="auto"/>
                <w:highlight w:val="none"/>
              </w:rPr>
              <w:t>通讯地址：天等县教育路3号</w:t>
            </w:r>
          </w:p>
        </w:tc>
      </w:tr>
      <w:tr w14:paraId="41A0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vAlign w:val="center"/>
          </w:tcPr>
          <w:p w14:paraId="1F9E4D15">
            <w:pPr>
              <w:autoSpaceDE w:val="0"/>
              <w:autoSpaceDN w:val="0"/>
              <w:adjustRightInd w:val="0"/>
              <w:spacing w:line="400" w:lineRule="exact"/>
              <w:jc w:val="center"/>
              <w:rPr>
                <w:color w:val="auto"/>
                <w:sz w:val="24"/>
                <w:highlight w:val="none"/>
              </w:rPr>
            </w:pPr>
          </w:p>
        </w:tc>
        <w:tc>
          <w:tcPr>
            <w:tcW w:w="1892" w:type="dxa"/>
            <w:vAlign w:val="center"/>
          </w:tcPr>
          <w:p w14:paraId="22B6E0E7">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现场提交质疑办理业务时间</w:t>
            </w:r>
          </w:p>
        </w:tc>
        <w:tc>
          <w:tcPr>
            <w:tcW w:w="7331" w:type="dxa"/>
            <w:vAlign w:val="center"/>
          </w:tcPr>
          <w:p w14:paraId="14EDE56F">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质疑期内每个工作日9时00分到12时00 分，15 时00 分到 17时30 分</w:t>
            </w:r>
          </w:p>
        </w:tc>
      </w:tr>
      <w:tr w14:paraId="5A0E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7E947E0">
            <w:pPr>
              <w:autoSpaceDE w:val="0"/>
              <w:autoSpaceDN w:val="0"/>
              <w:adjustRightInd w:val="0"/>
              <w:spacing w:line="400" w:lineRule="exact"/>
              <w:jc w:val="center"/>
              <w:rPr>
                <w:color w:val="auto"/>
                <w:sz w:val="24"/>
                <w:highlight w:val="none"/>
              </w:rPr>
            </w:pPr>
            <w:r>
              <w:rPr>
                <w:rFonts w:hint="eastAsia"/>
                <w:color w:val="auto"/>
                <w:sz w:val="24"/>
                <w:highlight w:val="none"/>
              </w:rPr>
              <w:t>31.6</w:t>
            </w:r>
          </w:p>
        </w:tc>
        <w:tc>
          <w:tcPr>
            <w:tcW w:w="1892" w:type="dxa"/>
            <w:vAlign w:val="center"/>
          </w:tcPr>
          <w:p w14:paraId="665990FA">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受理投诉方式</w:t>
            </w:r>
          </w:p>
        </w:tc>
        <w:tc>
          <w:tcPr>
            <w:tcW w:w="7331" w:type="dxa"/>
            <w:vAlign w:val="center"/>
          </w:tcPr>
          <w:p w14:paraId="060597F7">
            <w:pPr>
              <w:spacing w:line="400" w:lineRule="exact"/>
              <w:rPr>
                <w:rFonts w:ascii="宋体" w:hAnsi="宋体" w:cs="黑体"/>
                <w:color w:val="auto"/>
                <w:kern w:val="0"/>
                <w:szCs w:val="22"/>
                <w:highlight w:val="none"/>
              </w:rPr>
            </w:pPr>
            <w:r>
              <w:rPr>
                <w:rFonts w:hint="eastAsia" w:ascii="宋体" w:hAnsi="宋体" w:cs="黑体"/>
                <w:color w:val="auto"/>
                <w:kern w:val="0"/>
                <w:szCs w:val="22"/>
                <w:highlight w:val="none"/>
              </w:rPr>
              <w:t>1、受理方式：纸质方式受理，投诉书正、副本（经过质疑的事项才可投诉）</w:t>
            </w:r>
          </w:p>
        </w:tc>
      </w:tr>
      <w:tr w14:paraId="6316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ADD1D9D">
            <w:pPr>
              <w:autoSpaceDE w:val="0"/>
              <w:autoSpaceDN w:val="0"/>
              <w:adjustRightInd w:val="0"/>
              <w:spacing w:line="400" w:lineRule="exact"/>
              <w:jc w:val="center"/>
              <w:rPr>
                <w:color w:val="auto"/>
                <w:sz w:val="24"/>
                <w:highlight w:val="none"/>
              </w:rPr>
            </w:pPr>
            <w:r>
              <w:rPr>
                <w:rFonts w:hint="eastAsia"/>
                <w:color w:val="auto"/>
                <w:sz w:val="24"/>
                <w:highlight w:val="none"/>
              </w:rPr>
              <w:t>33</w:t>
            </w:r>
          </w:p>
        </w:tc>
        <w:tc>
          <w:tcPr>
            <w:tcW w:w="1892" w:type="dxa"/>
            <w:vAlign w:val="center"/>
          </w:tcPr>
          <w:p w14:paraId="463AE658">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采购代理费</w:t>
            </w:r>
          </w:p>
        </w:tc>
        <w:tc>
          <w:tcPr>
            <w:tcW w:w="7331" w:type="dxa"/>
            <w:vAlign w:val="center"/>
          </w:tcPr>
          <w:p w14:paraId="2BA42790">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代理服务费：根据国家计委关于印发《招标代理服务收费管理暂行办法》的通知（计价格[2002]1980号）、国家发展改革委《关于降低部分建设项目收费标准规范收费行为等有关问题的通知》（发改价格【2011】534号）计算招标代理费，由中标供应商在领取中标通知书时，一次性向招标代理机构支付。</w:t>
            </w:r>
          </w:p>
        </w:tc>
      </w:tr>
      <w:tr w14:paraId="3DAD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078D92C">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34.1</w:t>
            </w:r>
          </w:p>
        </w:tc>
        <w:tc>
          <w:tcPr>
            <w:tcW w:w="1892" w:type="dxa"/>
            <w:vAlign w:val="center"/>
          </w:tcPr>
          <w:p w14:paraId="13E52D05">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解释</w:t>
            </w:r>
          </w:p>
        </w:tc>
        <w:tc>
          <w:tcPr>
            <w:tcW w:w="7331" w:type="dxa"/>
            <w:vAlign w:val="center"/>
          </w:tcPr>
          <w:p w14:paraId="33D6D9CE">
            <w:pPr>
              <w:pStyle w:val="10"/>
              <w:spacing w:line="400" w:lineRule="exact"/>
              <w:rPr>
                <w:rFonts w:hAnsi="宋体" w:cs="黑体"/>
                <w:color w:val="auto"/>
                <w:kern w:val="0"/>
                <w:szCs w:val="22"/>
                <w:highlight w:val="none"/>
              </w:rPr>
            </w:pPr>
            <w:r>
              <w:rPr>
                <w:rFonts w:hint="eastAsia" w:hAnsi="宋体" w:cs="黑体"/>
                <w:b/>
                <w:bCs/>
                <w:color w:val="auto"/>
                <w:kern w:val="0"/>
                <w:szCs w:val="22"/>
                <w:highlight w:val="none"/>
              </w:rPr>
              <w:t>解释权：</w:t>
            </w:r>
            <w:r>
              <w:rPr>
                <w:rFonts w:hint="eastAsia" w:hAnsi="宋体" w:cs="黑体"/>
                <w:color w:val="auto"/>
                <w:kern w:val="0"/>
                <w:szCs w:val="2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 由 采购 人 或者采购代理机构 负责解释。</w:t>
            </w:r>
          </w:p>
          <w:p w14:paraId="493F94F9">
            <w:pPr>
              <w:pStyle w:val="10"/>
              <w:spacing w:line="400" w:lineRule="exact"/>
              <w:rPr>
                <w:rFonts w:hAnsi="宋体" w:cs="黑体"/>
                <w:color w:val="auto"/>
                <w:kern w:val="0"/>
                <w:szCs w:val="22"/>
                <w:highlight w:val="none"/>
              </w:rPr>
            </w:pPr>
            <w:r>
              <w:rPr>
                <w:rFonts w:hint="eastAsia" w:hAnsi="宋体" w:cs="黑体"/>
                <w:b/>
                <w:bCs/>
                <w:color w:val="auto"/>
                <w:kern w:val="0"/>
                <w:szCs w:val="22"/>
                <w:highlight w:val="none"/>
              </w:rPr>
              <w:t>法律责任：</w:t>
            </w:r>
            <w:r>
              <w:rPr>
                <w:rFonts w:hint="eastAsia" w:hAnsi="宋体" w:cs="黑体"/>
                <w:color w:val="auto"/>
                <w:kern w:val="0"/>
                <w:szCs w:val="2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FA8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0F00C60">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34.2</w:t>
            </w:r>
          </w:p>
        </w:tc>
        <w:tc>
          <w:tcPr>
            <w:tcW w:w="1892" w:type="dxa"/>
            <w:vAlign w:val="center"/>
          </w:tcPr>
          <w:p w14:paraId="10F94386">
            <w:pPr>
              <w:autoSpaceDE w:val="0"/>
              <w:autoSpaceDN w:val="0"/>
              <w:adjustRightInd w:val="0"/>
              <w:spacing w:line="400" w:lineRule="exact"/>
              <w:jc w:val="center"/>
              <w:rPr>
                <w:rFonts w:ascii="宋体" w:hAnsi="宋体" w:cs="黑体"/>
                <w:color w:val="auto"/>
                <w:kern w:val="0"/>
                <w:szCs w:val="22"/>
                <w:highlight w:val="none"/>
              </w:rPr>
            </w:pPr>
            <w:r>
              <w:rPr>
                <w:rFonts w:hint="eastAsia" w:ascii="宋体" w:hAnsi="宋体" w:cs="黑体"/>
                <w:color w:val="auto"/>
                <w:kern w:val="0"/>
                <w:szCs w:val="22"/>
                <w:highlight w:val="none"/>
              </w:rPr>
              <w:t>其他</w:t>
            </w:r>
          </w:p>
        </w:tc>
        <w:tc>
          <w:tcPr>
            <w:tcW w:w="7331" w:type="dxa"/>
            <w:vAlign w:val="center"/>
          </w:tcPr>
          <w:p w14:paraId="3FBEBD74">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FF14113">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40A7122">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059C462">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4.自然人竞标的，磋商文件规定盖公章处由自然人摁手指指印。</w:t>
            </w:r>
          </w:p>
          <w:p w14:paraId="2C3E735F">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5.本磋商文件所称的“以上”“以下”“以内”“届满”，包括本数；所</w:t>
            </w:r>
          </w:p>
          <w:p w14:paraId="50874E01">
            <w:pPr>
              <w:pStyle w:val="10"/>
              <w:spacing w:line="400" w:lineRule="exact"/>
              <w:rPr>
                <w:rFonts w:hAnsi="宋体" w:cs="黑体"/>
                <w:color w:val="auto"/>
                <w:kern w:val="0"/>
                <w:szCs w:val="22"/>
                <w:highlight w:val="none"/>
              </w:rPr>
            </w:pPr>
            <w:r>
              <w:rPr>
                <w:rFonts w:hint="eastAsia" w:hAnsi="宋体" w:cs="黑体"/>
                <w:color w:val="auto"/>
                <w:kern w:val="0"/>
                <w:szCs w:val="22"/>
                <w:highlight w:val="none"/>
              </w:rPr>
              <w:t>称的“不满”“超过”“以外”，不包括本数。</w:t>
            </w:r>
          </w:p>
        </w:tc>
      </w:tr>
    </w:tbl>
    <w:p w14:paraId="3963BD84">
      <w:pPr>
        <w:spacing w:line="400" w:lineRule="exact"/>
        <w:jc w:val="center"/>
        <w:rPr>
          <w:rFonts w:ascii="宋体" w:hAnsi="宋体" w:cs="黑体"/>
          <w:color w:val="auto"/>
          <w:kern w:val="0"/>
          <w:szCs w:val="22"/>
          <w:highlight w:val="none"/>
        </w:rPr>
      </w:pPr>
      <w:bookmarkStart w:id="12" w:name="_Toc254970689"/>
      <w:bookmarkStart w:id="13" w:name="_Toc254970548"/>
      <w:bookmarkStart w:id="14" w:name="_Toc254970549"/>
      <w:bookmarkStart w:id="15" w:name="_Toc254970690"/>
    </w:p>
    <w:p w14:paraId="446314D1">
      <w:pPr>
        <w:spacing w:line="400" w:lineRule="exact"/>
        <w:jc w:val="center"/>
        <w:rPr>
          <w:rFonts w:ascii="宋体" w:hAnsi="宋体"/>
          <w:b/>
          <w:color w:val="auto"/>
          <w:sz w:val="28"/>
          <w:szCs w:val="28"/>
          <w:highlight w:val="none"/>
        </w:rPr>
      </w:pPr>
    </w:p>
    <w:p w14:paraId="7BE053AA">
      <w:pPr>
        <w:spacing w:line="400" w:lineRule="exact"/>
        <w:jc w:val="center"/>
        <w:rPr>
          <w:rFonts w:ascii="宋体" w:hAnsi="宋体"/>
          <w:b/>
          <w:color w:val="auto"/>
          <w:szCs w:val="21"/>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第二节供应商须知正文</w:t>
      </w:r>
    </w:p>
    <w:p w14:paraId="63843B3B">
      <w:pPr>
        <w:spacing w:line="430" w:lineRule="exact"/>
        <w:ind w:firstLine="354" w:firstLineChars="147"/>
        <w:rPr>
          <w:rFonts w:ascii="宋体" w:hAnsi="宋体"/>
          <w:b/>
          <w:color w:val="auto"/>
          <w:sz w:val="24"/>
          <w:highlight w:val="none"/>
        </w:rPr>
      </w:pPr>
      <w:r>
        <w:rPr>
          <w:rFonts w:hint="eastAsia" w:ascii="宋体" w:hAnsi="宋体"/>
          <w:b/>
          <w:color w:val="auto"/>
          <w:sz w:val="24"/>
          <w:highlight w:val="none"/>
        </w:rPr>
        <w:t>一、总则</w:t>
      </w:r>
    </w:p>
    <w:p w14:paraId="672DB04E">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1. 适用范围</w:t>
      </w:r>
    </w:p>
    <w:p w14:paraId="2A74D95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1.1 本项目采购人、采购代理机构、供应商、磋商小组的相关行为均受《中华人民共和国政</w:t>
      </w:r>
    </w:p>
    <w:p w14:paraId="69D9A5F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府采购法》《中华人民共和国政府采购法实施条例》《政府采购竞争性磋商采购方式管理暂行办</w:t>
      </w:r>
    </w:p>
    <w:p w14:paraId="2EF9997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法》《财政部关于政府采购竞争性磋商采购方式管理暂行办法有关问题的补充通知》及本项目本</w:t>
      </w:r>
    </w:p>
    <w:p w14:paraId="1F5BF24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级和上级财政部门政府采购有关规定的约束和保护。</w:t>
      </w:r>
    </w:p>
    <w:p w14:paraId="0FC114D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1.2 本竞争性磋商文件（以下简称磋商文件）适用于本项目的所有采购程序和环节（法律、法规另有规定的，从其规定）。</w:t>
      </w:r>
    </w:p>
    <w:p w14:paraId="32E86725">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2. 定义</w:t>
      </w:r>
    </w:p>
    <w:p w14:paraId="774ABF26">
      <w:pPr>
        <w:spacing w:line="43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2.1“采购人”是指：</w:t>
      </w:r>
      <w:r>
        <w:rPr>
          <w:rFonts w:hint="eastAsia" w:ascii="宋体" w:hAnsi="宋体"/>
          <w:color w:val="auto"/>
          <w:sz w:val="24"/>
          <w:highlight w:val="none"/>
          <w:lang w:eastAsia="zh-CN"/>
        </w:rPr>
        <w:t>天等县高级中学</w:t>
      </w:r>
    </w:p>
    <w:p w14:paraId="0E05D917">
      <w:pPr>
        <w:spacing w:line="430" w:lineRule="exact"/>
        <w:ind w:firstLine="360" w:firstLineChars="150"/>
        <w:rPr>
          <w:rFonts w:hint="eastAsia" w:ascii="宋体" w:hAnsi="宋体" w:eastAsia="宋体"/>
          <w:color w:val="auto"/>
          <w:sz w:val="24"/>
          <w:highlight w:val="none"/>
          <w:lang w:eastAsia="zh-CN"/>
        </w:rPr>
      </w:pPr>
      <w:r>
        <w:rPr>
          <w:rFonts w:hint="eastAsia" w:ascii="宋体" w:hAnsi="宋体"/>
          <w:color w:val="auto"/>
          <w:sz w:val="24"/>
          <w:highlight w:val="none"/>
        </w:rPr>
        <w:t>2.2“采购代理机构”是指：</w:t>
      </w:r>
      <w:r>
        <w:rPr>
          <w:rFonts w:hint="eastAsia" w:ascii="宋体" w:hAnsi="宋体"/>
          <w:color w:val="auto"/>
          <w:sz w:val="24"/>
          <w:highlight w:val="none"/>
          <w:lang w:eastAsia="zh-CN"/>
        </w:rPr>
        <w:t>广西阳嘉招标代理有限公司</w:t>
      </w:r>
    </w:p>
    <w:p w14:paraId="1B39391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2.3“供应商”是指响应本文件要求，参加磋商的法人或者其它组织。如果该供应商在本次磋商中成交，即成为“成交供应商”。</w:t>
      </w:r>
    </w:p>
    <w:p w14:paraId="0BE8E6A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2.4“服务”是指除货物和工程以外的其它采购对象。</w:t>
      </w:r>
    </w:p>
    <w:p w14:paraId="43CE9C0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2.5“响应文件”是指：供应商根据本文件要求，编制包含报价、技术和服务等所有内容的文件。</w:t>
      </w:r>
    </w:p>
    <w:p w14:paraId="60475A5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2.6 “▲”系指实质性要求条款。与</w:t>
      </w:r>
      <w:r>
        <w:rPr>
          <w:rFonts w:hint="eastAsia" w:hAnsi="宋体"/>
          <w:color w:val="auto"/>
          <w:sz w:val="24"/>
          <w:highlight w:val="none"/>
        </w:rPr>
        <w:t>标“▲”的技术指标、主要功能、商务要求发生实质性</w:t>
      </w:r>
      <w:r>
        <w:rPr>
          <w:rFonts w:hint="eastAsia" w:ascii="宋体" w:hAnsi="宋体"/>
          <w:color w:val="auto"/>
          <w:sz w:val="24"/>
          <w:highlight w:val="none"/>
        </w:rPr>
        <w:t>负偏离的，视为无效响应。</w:t>
      </w:r>
    </w:p>
    <w:p w14:paraId="52A52E9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2.7“实质性要求”是指磋商文件中已经指明不满足则响应文件按无效响应处理的条款，或</w:t>
      </w:r>
    </w:p>
    <w:p w14:paraId="3DCE28F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者不能负偏离的条款，或者采购需求中带“▲”的条款。</w:t>
      </w:r>
    </w:p>
    <w:p w14:paraId="4827146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2.8“正偏离”，是指响应文件对磋商文件“采购需求”中有关条款作出的响应优于条款要</w:t>
      </w:r>
    </w:p>
    <w:p w14:paraId="4C73D09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求并有利于采购人的情形。</w:t>
      </w:r>
    </w:p>
    <w:p w14:paraId="3F7DCA5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2.9“负偏离”，是指响应文件对磋商文件“采购需求”中有关条款作出的响应不满足条款</w:t>
      </w:r>
    </w:p>
    <w:p w14:paraId="58287782">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要求，导致采购人要求不能得到满足的情形。</w:t>
      </w:r>
    </w:p>
    <w:p w14:paraId="29447A1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2.10“允许负偏离的条款”是指采购需求中的不属于“实质性要求”的条款。</w:t>
      </w:r>
    </w:p>
    <w:p w14:paraId="4EE59B9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2.11“书面形式”是指合同书、信件和数据电文（包括电报、电传、传真、电子数据交换和</w:t>
      </w:r>
    </w:p>
    <w:p w14:paraId="701782E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电子邮件）等可以有形地表现所载内容的形式。</w:t>
      </w:r>
    </w:p>
    <w:p w14:paraId="5A285CD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2.12“首次报价”是指供应商提交的首次响应文件中的报价。</w:t>
      </w:r>
    </w:p>
    <w:p w14:paraId="1B380D0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2.13“评审报价”是指供应商提交的最后报价并经修正（如有）和政策功能价格扣除（如有）</w:t>
      </w:r>
    </w:p>
    <w:p w14:paraId="55034FDD">
      <w:pPr>
        <w:pStyle w:val="16"/>
        <w:jc w:val="left"/>
        <w:rPr>
          <w:rFonts w:hAnsi="宋体"/>
          <w:color w:val="auto"/>
          <w:sz w:val="24"/>
          <w:highlight w:val="none"/>
        </w:rPr>
      </w:pPr>
      <w:r>
        <w:rPr>
          <w:rFonts w:hint="eastAsia" w:hAnsi="宋体"/>
          <w:color w:val="auto"/>
          <w:sz w:val="24"/>
          <w:highlight w:val="none"/>
        </w:rPr>
        <w:t>后的价格。</w:t>
      </w:r>
    </w:p>
    <w:p w14:paraId="2F3918CC">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3. 磋商供应商的资格条件：</w:t>
      </w:r>
    </w:p>
    <w:p w14:paraId="020226F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3.1.满足《中华人民共和国政府采购法》第二十二条规定；国内注册或登记（指按国家有关规定要求注册或登记的）</w:t>
      </w:r>
    </w:p>
    <w:p w14:paraId="7A45DA7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3.2.落实政府采购政策需满足的资格要求：无</w:t>
      </w:r>
    </w:p>
    <w:p w14:paraId="5671C21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3.3.本项目的特定资格要求：无</w:t>
      </w:r>
    </w:p>
    <w:p w14:paraId="17C1D29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3C7D8DE6">
      <w:pPr>
        <w:pStyle w:val="10"/>
        <w:spacing w:line="430" w:lineRule="exact"/>
        <w:ind w:firstLine="360" w:firstLineChars="150"/>
        <w:rPr>
          <w:rFonts w:hAnsi="宋体" w:cs="宋体"/>
          <w:bCs/>
          <w:color w:val="auto"/>
          <w:sz w:val="24"/>
          <w:szCs w:val="24"/>
          <w:highlight w:val="none"/>
        </w:rPr>
      </w:pPr>
      <w:r>
        <w:rPr>
          <w:rFonts w:hint="eastAsia" w:hAnsi="宋体" w:cs="宋体"/>
          <w:bCs/>
          <w:color w:val="auto"/>
          <w:sz w:val="24"/>
          <w:szCs w:val="24"/>
          <w:highlight w:val="none"/>
        </w:rPr>
        <w:t>3.</w:t>
      </w:r>
      <w:r>
        <w:rPr>
          <w:rFonts w:hint="eastAsia" w:hAnsi="宋体" w:cs="宋体"/>
          <w:bCs/>
          <w:color w:val="auto"/>
          <w:sz w:val="24"/>
          <w:szCs w:val="24"/>
          <w:highlight w:val="none"/>
          <w:lang w:val="en-US" w:eastAsia="zh-CN"/>
        </w:rPr>
        <w:t>5</w:t>
      </w:r>
      <w:r>
        <w:rPr>
          <w:rFonts w:hint="eastAsia" w:hAnsi="宋体" w:cs="宋体"/>
          <w:bCs/>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635B169">
      <w:pPr>
        <w:pStyle w:val="10"/>
        <w:spacing w:line="430" w:lineRule="exact"/>
        <w:ind w:firstLine="361" w:firstLineChars="150"/>
        <w:rPr>
          <w:rFonts w:hAnsi="宋体" w:cs="Times New Roman"/>
          <w:b/>
          <w:bCs/>
          <w:color w:val="auto"/>
          <w:sz w:val="24"/>
          <w:szCs w:val="24"/>
          <w:highlight w:val="none"/>
        </w:rPr>
      </w:pPr>
      <w:r>
        <w:rPr>
          <w:rFonts w:hint="eastAsia" w:hAnsi="宋体" w:cs="Times New Roman"/>
          <w:b/>
          <w:bCs/>
          <w:color w:val="auto"/>
          <w:sz w:val="24"/>
          <w:szCs w:val="24"/>
          <w:highlight w:val="none"/>
        </w:rPr>
        <w:t>4. 磋商费用</w:t>
      </w:r>
    </w:p>
    <w:p w14:paraId="5DAD119A">
      <w:pPr>
        <w:spacing w:line="430" w:lineRule="exact"/>
        <w:ind w:firstLine="360" w:firstLineChars="150"/>
        <w:rPr>
          <w:rFonts w:ascii="宋体" w:hAnsi="宋体"/>
          <w:color w:val="auto"/>
          <w:sz w:val="24"/>
          <w:highlight w:val="none"/>
        </w:rPr>
      </w:pPr>
      <w:r>
        <w:rPr>
          <w:rFonts w:ascii="宋体" w:hAnsi="宋体" w:cs="宋体"/>
          <w:bCs/>
          <w:color w:val="auto"/>
          <w:sz w:val="24"/>
          <w:highlight w:val="none"/>
        </w:rPr>
        <w:t>供应商应承担参与本次采购活动有关的所有费用，包括但不限于、勘查现场、编制和提交</w:t>
      </w:r>
      <w:r>
        <w:rPr>
          <w:rFonts w:ascii="宋体" w:hAnsi="宋体"/>
          <w:color w:val="auto"/>
          <w:sz w:val="24"/>
          <w:highlight w:val="none"/>
        </w:rPr>
        <w:t>响应文件、参加磋商与应答、签订合同等，不论竞标结果如何，均应自行承担。</w:t>
      </w:r>
    </w:p>
    <w:p w14:paraId="7E714942">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5. 联合体竞标</w:t>
      </w:r>
    </w:p>
    <w:p w14:paraId="67A370C3">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5.1 本项目是否接受联合体竞标，详见“供应商须知前附表”。</w:t>
      </w:r>
    </w:p>
    <w:p w14:paraId="20AD8A23">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5.2 如接受联合体竞标，联合体竞标要求详见“供应商须知前附表”。</w:t>
      </w:r>
    </w:p>
    <w:p w14:paraId="42DBA4C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5.3 根据《政府采购促进中小企业发展暂行办法》（财库[2020]46 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745F1C1E">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6. 转包与分包</w:t>
      </w:r>
    </w:p>
    <w:p w14:paraId="55911A7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6.1 本项目是否允许分包详见“供应商须知前附表”，本项目不允许违法分包。</w:t>
      </w:r>
    </w:p>
    <w:p w14:paraId="5079A8D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6.2 根据《政府采购促进中小企业发展暂行办法》（财库[2020]46 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E25E435">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7. 特别说明</w:t>
      </w:r>
    </w:p>
    <w:p w14:paraId="2EC43DC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7.1 如果本磋商文件要求提供供应商或制造商的资格、信誉、荣誉、业绩与企业认证等材料</w:t>
      </w:r>
    </w:p>
    <w:p w14:paraId="4F0E514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的，资格、信誉、荣誉、业绩与企业认证等必须为供应商或者制造商所拥有或自身获得 。</w:t>
      </w:r>
    </w:p>
    <w:p w14:paraId="7E2D061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7.2 供应商应仔细阅读磋商文件的所有内容，按照磋商文件的要求提交响应文件，并对所提</w:t>
      </w:r>
    </w:p>
    <w:p w14:paraId="4E33471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供的全部资料的真实性承担法律责任。</w:t>
      </w:r>
    </w:p>
    <w:p w14:paraId="3127E92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7.3 供应商在竞标活动中提供任何疑似虚假材料，将报监管部门查处；签订合同后发现的，</w:t>
      </w:r>
    </w:p>
    <w:p w14:paraId="4F5F35F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成交供应商须依照《中华人民共和国消费者权益保护法》规定赔偿采购人，且民事赔偿并不免除违法供应商的行政与刑事责任。</w:t>
      </w:r>
    </w:p>
    <w:p w14:paraId="0C480EA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7.4 在政府采购活动中，采购人员及相关人员与供应商有下列利害关系之一的，应当回避：</w:t>
      </w:r>
    </w:p>
    <w:p w14:paraId="7F9DB643">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（1）参加采购活动前 3 年内与供应商存在劳动关系；</w:t>
      </w:r>
    </w:p>
    <w:p w14:paraId="4A26168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（2）参加采购活动前 3 年内担任供应商的董事、监事；</w:t>
      </w:r>
    </w:p>
    <w:p w14:paraId="741E326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（3）参加采购活动前 3 年内是供应商的控股股东或者实际控制人；</w:t>
      </w:r>
    </w:p>
    <w:p w14:paraId="3E543C9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w:t>
      </w:r>
    </w:p>
    <w:p w14:paraId="50B25AE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关系；</w:t>
      </w:r>
    </w:p>
    <w:p w14:paraId="72759CC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44A81AA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供应商认为采购人员及相关人员与其他供应商有利害关系的，可以向采购人或者采购代理机</w:t>
      </w:r>
    </w:p>
    <w:p w14:paraId="248466C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构书面提出回避申请，并说明理由。采购人或者采购代理机构应当及时询问被申请回避人员，有利害关系的被申请回避人员应当回避。</w:t>
      </w:r>
    </w:p>
    <w:p w14:paraId="1AD7442B">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7.5 有下列情形之一的视为供应商相互串通竞标，响应文件将被视为无效：</w:t>
      </w:r>
    </w:p>
    <w:p w14:paraId="48DC121F">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（1）不同供应商的响应文件由同一单位或者个人编制；</w:t>
      </w:r>
    </w:p>
    <w:p w14:paraId="50071414">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（2）不同供应商委托同一单位或者个人办理竞标事宜；</w:t>
      </w:r>
    </w:p>
    <w:p w14:paraId="179EE703">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（3）不同的供应商的响应文件载明的项目管理员为同一个人；</w:t>
      </w:r>
    </w:p>
    <w:p w14:paraId="51F87EA8">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（4）不同供应商的响应文件异常一致或者报价呈规律性差异；</w:t>
      </w:r>
    </w:p>
    <w:p w14:paraId="7F691672">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（5）不同供应商的响应文件相互混装；</w:t>
      </w:r>
    </w:p>
    <w:p w14:paraId="5B218147">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（6）不同供应商的磋商保证金从同一单位或者个人账户转出。</w:t>
      </w:r>
    </w:p>
    <w:p w14:paraId="09D9D534">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7.6 供应商有下列情形之一的，属于恶意串通行为，将报同级监督管理部门：</w:t>
      </w:r>
    </w:p>
    <w:p w14:paraId="7B8431F7">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（1）供应商直接或者间接从采购人或者采购代理机构处获得其他供应商的相关信息并修改</w:t>
      </w:r>
    </w:p>
    <w:p w14:paraId="4A39D719">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其响应文件；</w:t>
      </w:r>
    </w:p>
    <w:p w14:paraId="6330B1A7">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（2）供应商按照采购人或者采购代理机构的授意撤换、修改响应文件；</w:t>
      </w:r>
    </w:p>
    <w:p w14:paraId="48383A32">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（3）供应商之间协商报价、技术方案等响应文件或者响应文件的实质性内容；</w:t>
      </w:r>
    </w:p>
    <w:p w14:paraId="768017B9">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（4）属于同一集团、协会、商会等组织成员的供应商按照该组织要求协同参加政府采购活</w:t>
      </w:r>
    </w:p>
    <w:p w14:paraId="75CF8F1E">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动；</w:t>
      </w:r>
    </w:p>
    <w:p w14:paraId="7D69A5BC">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（5）供应商之间事先约定一致抬高或者压低报价，或者在政府采购活动中事先约定轮流以</w:t>
      </w:r>
    </w:p>
    <w:p w14:paraId="281206DC">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高价位或者低价位成交，或者事先约定由某一特定供应商成交，然后再参加竞标；</w:t>
      </w:r>
    </w:p>
    <w:p w14:paraId="47F8E2B1">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（6）供应商之间商定部分供应商放弃参加政府采购活动或者放弃成交；</w:t>
      </w:r>
    </w:p>
    <w:p w14:paraId="5A40D0A7">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（7）供应商与采购人或者采购代理机构之间、供应商相互之间，为谋求特定供应商成交或</w:t>
      </w:r>
    </w:p>
    <w:p w14:paraId="33CB6DC1">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者排斥其他供应商的其他串通行为。</w:t>
      </w:r>
    </w:p>
    <w:p w14:paraId="1FF61B6E">
      <w:pPr>
        <w:spacing w:line="430" w:lineRule="exact"/>
        <w:ind w:firstLine="354" w:firstLineChars="147"/>
        <w:rPr>
          <w:rFonts w:ascii="宋体" w:hAnsi="宋体"/>
          <w:b/>
          <w:color w:val="auto"/>
          <w:sz w:val="24"/>
          <w:highlight w:val="none"/>
        </w:rPr>
      </w:pPr>
      <w:r>
        <w:rPr>
          <w:rFonts w:hint="eastAsia" w:ascii="宋体" w:hAnsi="宋体"/>
          <w:b/>
          <w:color w:val="auto"/>
          <w:sz w:val="24"/>
          <w:highlight w:val="none"/>
        </w:rPr>
        <w:t>二、磋商文件</w:t>
      </w:r>
    </w:p>
    <w:p w14:paraId="718D3559">
      <w:pPr>
        <w:snapToGrid w:val="0"/>
        <w:spacing w:line="360" w:lineRule="auto"/>
        <w:ind w:firstLine="482" w:firstLineChars="200"/>
        <w:rPr>
          <w:rFonts w:ascii="宋体" w:hAnsi="宋体" w:cs="宋体"/>
          <w:b/>
          <w:color w:val="auto"/>
          <w:sz w:val="24"/>
          <w:highlight w:val="none"/>
        </w:rPr>
      </w:pPr>
      <w:r>
        <w:rPr>
          <w:rFonts w:ascii="宋体" w:hAnsi="宋体" w:cs="宋体"/>
          <w:b/>
          <w:color w:val="auto"/>
          <w:sz w:val="24"/>
          <w:highlight w:val="none"/>
        </w:rPr>
        <w:t>8. 磋商文件的构成</w:t>
      </w:r>
    </w:p>
    <w:p w14:paraId="2259B1A7">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第一章 竞争性磋商公告；</w:t>
      </w:r>
    </w:p>
    <w:p w14:paraId="032CEE34">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第二章 采购需求；</w:t>
      </w:r>
    </w:p>
    <w:p w14:paraId="5773CA2E">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第三章 供应商须知；</w:t>
      </w:r>
    </w:p>
    <w:p w14:paraId="25FF9F1F">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第四章 评审程序、评审方法和评审标准；</w:t>
      </w:r>
    </w:p>
    <w:p w14:paraId="2F5AD77B">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第五章 响应文件格式；</w:t>
      </w:r>
    </w:p>
    <w:p w14:paraId="7D21FED5">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第六章 合同文本；</w:t>
      </w:r>
    </w:p>
    <w:p w14:paraId="15284FDE">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第七章 质疑、投诉材料格式。</w:t>
      </w:r>
    </w:p>
    <w:p w14:paraId="6C7D0710">
      <w:pPr>
        <w:snapToGrid w:val="0"/>
        <w:spacing w:line="360" w:lineRule="auto"/>
        <w:ind w:firstLine="482" w:firstLineChars="200"/>
        <w:rPr>
          <w:rFonts w:ascii="宋体" w:hAnsi="宋体" w:cs="宋体"/>
          <w:b/>
          <w:color w:val="auto"/>
          <w:sz w:val="24"/>
          <w:highlight w:val="none"/>
        </w:rPr>
      </w:pPr>
      <w:r>
        <w:rPr>
          <w:rFonts w:ascii="宋体" w:hAnsi="宋体" w:cs="宋体"/>
          <w:b/>
          <w:color w:val="auto"/>
          <w:sz w:val="24"/>
          <w:highlight w:val="none"/>
        </w:rPr>
        <w:t>9. 供应商的询问</w:t>
      </w:r>
    </w:p>
    <w:p w14:paraId="6CEB390F">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593A3DD">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10. 磋商文件的澄清和修改</w:t>
      </w:r>
    </w:p>
    <w:p w14:paraId="2324C389">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10.1 已获取磋商文件的潜在供应商，若有问题需要澄清，应于应标截止时间前，以书面形式向采购代理机构提出，采购代理机构与采购人研究后，对认为有必要回答的问题，按照本章</w:t>
      </w:r>
    </w:p>
    <w:p w14:paraId="46D2DBAE">
      <w:pPr>
        <w:snapToGrid w:val="0"/>
        <w:spacing w:line="360" w:lineRule="auto"/>
        <w:ind w:firstLine="482" w:firstLineChars="200"/>
        <w:rPr>
          <w:rFonts w:ascii="宋体" w:hAnsi="宋体" w:cs="宋体"/>
          <w:b/>
          <w:color w:val="auto"/>
          <w:sz w:val="24"/>
          <w:highlight w:val="none"/>
        </w:rPr>
      </w:pPr>
      <w:r>
        <w:rPr>
          <w:rFonts w:ascii="宋体" w:hAnsi="宋体" w:cs="宋体"/>
          <w:b/>
          <w:color w:val="auto"/>
          <w:sz w:val="24"/>
          <w:highlight w:val="none"/>
        </w:rPr>
        <w:t>10.3 的内容处理。</w:t>
      </w:r>
    </w:p>
    <w:p w14:paraId="18F8CAB3">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 10.2 采购人或者采购代理机构可以对已 发出的磋商文件进行必要的澄清或者修改，但不得改变采购标的和资格条件。澄清或者修改应当在原公告发布媒体上发布澄清公告。澄清或者修</w:t>
      </w:r>
    </w:p>
    <w:p w14:paraId="3EF9AABB">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改的内容为磋商文件的组成部分。</w:t>
      </w:r>
    </w:p>
    <w:p w14:paraId="3B7C6DA4">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10.3 提交首次响应文件截止之日前，采购人、采购代理机构或者磋商小组可以对已发出的</w:t>
      </w:r>
    </w:p>
    <w:p w14:paraId="2C288D9F">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磋商文件进行必要的澄清或者修改，澄清或者修改的内容作为磋商文件的组成部分。澄清或者修改的内容可能影响响应文件编制的，采购人、采购代理机构或者磋商小组在提交首次响应文件截止之日 3 个工作日前，以书面形式（目前为网上公告和系统短信等形式）通知所有获取磋商文件的供应商，不足 3 个工作日的，应当顺延提交首次响应文件截止之日。</w:t>
      </w:r>
    </w:p>
    <w:p w14:paraId="3B81D648">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10.4 采购信息更正公告的内容应当包括采购人和采购代理机构名称、地址、联系方式，原</w:t>
      </w:r>
    </w:p>
    <w:p w14:paraId="3F20C0DA">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公告的采购项目名称及首次公告日期，更正事项、内容及日期，采购项目联系人和电话。</w:t>
      </w:r>
    </w:p>
    <w:p w14:paraId="26C5A1EB">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10.5 采购人和采购代理机构可以视采购具体情况，变更提交首次响应文件截止时间和竞谈</w:t>
      </w:r>
    </w:p>
    <w:p w14:paraId="15637669">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时间，将变更时间将在“采购文件公告”中“七、其他补充事宜 3.网上查询地址”规定的政府采购信息发布媒体上发布更正公告。</w:t>
      </w:r>
    </w:p>
    <w:p w14:paraId="2320F9A2">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 响应文件未按 磋商文件 的澄清、修改的内容编制，又不符合实质性要求的， 其响应文件作无效处理 。</w:t>
      </w:r>
    </w:p>
    <w:p w14:paraId="210A0089">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三、响应文件的编制</w:t>
      </w:r>
    </w:p>
    <w:p w14:paraId="23F950C8">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11. 响应文件的编制原则</w:t>
      </w:r>
    </w:p>
    <w:p w14:paraId="7C5EDAD6">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供应商必须按照磋商文件的要求编制响应文件，并对其提交的响应文件的真实性、合法性承</w:t>
      </w:r>
    </w:p>
    <w:p w14:paraId="3FCADFCE">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担法律责任。响应文件必须对磋商文件作出实质性响应。</w:t>
      </w:r>
    </w:p>
    <w:p w14:paraId="416AF2C7">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12. 响应文件的组成</w:t>
      </w:r>
    </w:p>
    <w:p w14:paraId="7B41A6BB">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12.1 响应文件由资格证明文件、报价文件、商务和技术文件三部分组成。</w:t>
      </w:r>
    </w:p>
    <w:p w14:paraId="1E0FB205">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12.1.1 资格证明文件：详见须知前附表</w:t>
      </w:r>
    </w:p>
    <w:p w14:paraId="3571541D">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12.1.2 商务技术文件：详见须知前附表</w:t>
      </w:r>
    </w:p>
    <w:p w14:paraId="5B003CD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12.1.3 报价文件：详见须知前附表</w:t>
      </w:r>
    </w:p>
    <w:p w14:paraId="6A772988">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12.2 响应文件电子版：详见须知前附表</w:t>
      </w:r>
    </w:p>
    <w:p w14:paraId="4159D041">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13. 计量单位</w:t>
      </w:r>
    </w:p>
    <w:p w14:paraId="4F139588">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磋商文件已有明确规定的，使用磋商文件规定的计量单位；磋商文件没有规定的，应采用中</w:t>
      </w:r>
    </w:p>
    <w:p w14:paraId="6E3AAA7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华人民共和国法定计量单位，货币种类为人民币，否则视同未响应。</w:t>
      </w:r>
    </w:p>
    <w:p w14:paraId="653A8CED">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14. 竞标的风险</w:t>
      </w:r>
    </w:p>
    <w:p w14:paraId="490A7E4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供应商没有按照磋商文件要求提供全部资料，或者供应商没有对磋商文件在各方面作出实质</w:t>
      </w:r>
    </w:p>
    <w:p w14:paraId="7E351687">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性响应可能导致其响应无效，是供应商应当考虑的风险。</w:t>
      </w:r>
    </w:p>
    <w:p w14:paraId="225E70AF">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15.响应报价要求和构成</w:t>
      </w:r>
    </w:p>
    <w:p w14:paraId="138BEC6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15.1 响应报价应按“第五章 响应文件格式”中“响应报价表”格式填写。</w:t>
      </w:r>
    </w:p>
    <w:p w14:paraId="2D4AA88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15.2 响应报价的价格构成见“供应商须知前附表”。</w:t>
      </w:r>
    </w:p>
    <w:p w14:paraId="6A893DE9">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15.3 响应报价要求</w:t>
      </w:r>
    </w:p>
    <w:p w14:paraId="5C16081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15.3.1 供应商的响应报价应符合以下要求，否则响应文件按无效响应处理：</w:t>
      </w:r>
    </w:p>
    <w:p w14:paraId="10CCC31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（1）供应商必须就“采购需求”中所竞标的每个分标的全部内容分别作完整唯一总价报价，</w:t>
      </w:r>
    </w:p>
    <w:p w14:paraId="52FBA313">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不得存在漏项报价；</w:t>
      </w:r>
    </w:p>
    <w:p w14:paraId="40544529">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（2）供应商必须就所竞标的分标的单项内容作唯一报价。</w:t>
      </w:r>
    </w:p>
    <w:p w14:paraId="3A72E0E4">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15.3.2 响应报价（包含首次报价、最后报价）超过所竞标分标规定的采购预算金额或者最</w:t>
      </w:r>
    </w:p>
    <w:p w14:paraId="0840556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高限价的，其响应文件将作无效处理。</w:t>
      </w:r>
    </w:p>
    <w:p w14:paraId="65237B21">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15.3.3 响应报价（包含首次报价、最后报价）超过分项采购预算金额或者最高限价的，其</w:t>
      </w:r>
    </w:p>
    <w:p w14:paraId="1555589A">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响应文件将作无效处理。</w:t>
      </w:r>
    </w:p>
    <w:p w14:paraId="5BAFF75B">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16. 竞标有效期</w:t>
      </w:r>
    </w:p>
    <w:p w14:paraId="41C02F1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16.1 竞标有效期是指为保证采购人有足够的时间在提交响应文件后完成评审、确定成交供</w:t>
      </w:r>
    </w:p>
    <w:p w14:paraId="1F6AF761">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应商、合同签订等工作而要求供应商提交的响应文件在一定时间内保持有效的期限。</w:t>
      </w:r>
    </w:p>
    <w:p w14:paraId="29FC9E6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16.2 竞标有效期应由供应商按“供应商须知前附表”规定的期限作出响应。</w:t>
      </w:r>
    </w:p>
    <w:p w14:paraId="51349860">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16.3 供应商的响应文件在竞标有效期内均保持有效。</w:t>
      </w:r>
    </w:p>
    <w:p w14:paraId="2EACF5B1">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17. 磋商保证金</w:t>
      </w:r>
    </w:p>
    <w:p w14:paraId="4C0FC3E7">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详见“供应商须知前附表”。</w:t>
      </w:r>
    </w:p>
    <w:p w14:paraId="6CB4A053">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18. 响应文件编制的要求</w:t>
      </w:r>
    </w:p>
    <w:p w14:paraId="07E03A4D">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18.1 各供应商在编制响应文件时请按照磋商文件“第五章 响应文件格式”规定的格式进行，</w:t>
      </w:r>
    </w:p>
    <w:p w14:paraId="01D3F909">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混乱的编排导致响应文件被误读或磋商小组查找不到有效文件是供应商的风险。不完整、编排混乱导致响应文件被误读、漏读或者查找不到相关内容的，由此引发的后果由供应商承担。</w:t>
      </w:r>
    </w:p>
    <w:p w14:paraId="01D0F987">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18.2 响应文件应按资格证明、报价分别编制，商务技术文件合并编制，本磋商只接受电子</w:t>
      </w:r>
    </w:p>
    <w:p w14:paraId="1F736FED">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版响应文件，要求见本章“12.2 响应文件电子版要求”。</w:t>
      </w:r>
    </w:p>
    <w:p w14:paraId="5CDC40E1">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18.3 响应文件须由供应商在“第五章 响应文件格式”规定位置进行签署、盖章，否则其响</w:t>
      </w:r>
    </w:p>
    <w:p w14:paraId="4F66D579">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应文件按无效响应处理。骑缝盖公章不视为在规定位置盖章。</w:t>
      </w:r>
    </w:p>
    <w:p w14:paraId="717A52DA">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18.4 响应文件中标注的供应商名称应与营业执照（事业单位法人证书、执业许可证、自然</w:t>
      </w:r>
    </w:p>
    <w:p w14:paraId="154DA39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人身份证）及电子公章一致，否则其响应文件按无效响应处理。</w:t>
      </w:r>
    </w:p>
    <w:p w14:paraId="52789CF6">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18.5 响应文件应避免涂改、行间插字或者删除，否则其响应文件按无效响应处理。</w:t>
      </w:r>
    </w:p>
    <w:p w14:paraId="49ACA6DD">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19. 响应文件的密封和标记</w:t>
      </w:r>
    </w:p>
    <w:p w14:paraId="68DAC860">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19.1 供应商进行电子交易应安装客户端软件—“政采云电子交易客户端”，并按照磋商文</w:t>
      </w:r>
    </w:p>
    <w:p w14:paraId="3DAE713E">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件和电子交易平台的要求编制并加密响应文件。供应商未按规定加密的响应文件，电子交易平台将拒收并提示。</w:t>
      </w:r>
    </w:p>
    <w:p w14:paraId="18C848B5">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19.2 使用“政采云电子交易客户端”需要提前申领 CA 数字证书，申领流程见该项目采购公告附件。</w:t>
      </w:r>
    </w:p>
    <w:p w14:paraId="051B1A9D">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19.3 为确保网上操作合法、有效和安全，供应商应当在响应文件提交截止时间前完成在</w:t>
      </w:r>
    </w:p>
    <w:p w14:paraId="42B87A8A">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“政府采购云平台”的身份认证，确保在电子交易过程中能够对相关数据电文进行加密和使用电子签名。</w:t>
      </w:r>
    </w:p>
    <w:p w14:paraId="76032E4B">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20. 响应文件的提交</w:t>
      </w:r>
    </w:p>
    <w:p w14:paraId="5919FE0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20.1 供应商必须在“供应商须知前附表”规定的时间和地点提交响应文件。</w:t>
      </w:r>
    </w:p>
    <w:p w14:paraId="3C53FC88">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20.2 在响应文件提交截止时间以后，不能补充、修改响应文件。</w:t>
      </w:r>
    </w:p>
    <w:p w14:paraId="3B111AF1">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20.3 在提交“最后报价”后，供应商不能退出谈判。</w:t>
      </w:r>
    </w:p>
    <w:p w14:paraId="24DE77F3">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20.4 电子交易平台收到响应文件，将妥善保存并即时向供应商发出确认回执通知。在响应</w:t>
      </w:r>
    </w:p>
    <w:p w14:paraId="1F492A16">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文件提交截止时间前，除供应商补充、修改或者撤回响应文件外，任何单位和个人不得解密或提</w:t>
      </w:r>
    </w:p>
    <w:p w14:paraId="2EB679F3">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取响应文件。</w:t>
      </w:r>
    </w:p>
    <w:p w14:paraId="182445CB">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20.5 采购机构不可视情况延长提交响应文件的截止时间。</w:t>
      </w:r>
    </w:p>
    <w:p w14:paraId="5F4189CE">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20.6 备份响应文件。详见在“供应商须知前附表”。</w:t>
      </w:r>
    </w:p>
    <w:p w14:paraId="1138BA9B">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21. 首次响应文件的补充、修改与撤回</w:t>
      </w:r>
    </w:p>
    <w:p w14:paraId="0D689FC5">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详见“供应商须知前附表”。</w:t>
      </w:r>
    </w:p>
    <w:p w14:paraId="54F29D1D">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22. 首次响应文件的退回</w:t>
      </w:r>
    </w:p>
    <w:p w14:paraId="0FDC1EEE">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在首次响应文件提交截止时间止提交响应文件的供应商不足 3 家时电子响应文件由代理机</w:t>
      </w:r>
    </w:p>
    <w:p w14:paraId="24E9D62A">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构在“政采云”平台操作退回，除此之外采购人和采购代理机构对已提交的电子响应文件概不退回。</w:t>
      </w:r>
    </w:p>
    <w:p w14:paraId="5ACCBA2B">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23. 截止时间后的撤回</w:t>
      </w:r>
    </w:p>
    <w:p w14:paraId="1C3A871A">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本项目不收取磋商保证金，供应商在首次响应文件提交截止时间后可向采购人、采购代理机</w:t>
      </w:r>
    </w:p>
    <w:p w14:paraId="1AFB1FEB">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构书面申请撤回电子响应文件。</w:t>
      </w:r>
    </w:p>
    <w:p w14:paraId="26B034FA">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四、评审及磋商</w:t>
      </w:r>
    </w:p>
    <w:p w14:paraId="34BACFAC">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24. 磋商小组成立</w:t>
      </w:r>
    </w:p>
    <w:p w14:paraId="3D0C684E">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24.1 磋商小组由采购人代表和评审专家共 3 人以上单数组成，其中评审专家人数不得少于</w:t>
      </w:r>
    </w:p>
    <w:p w14:paraId="1971ED3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 5 人以上单数组成。</w:t>
      </w:r>
    </w:p>
    <w:p w14:paraId="20462A43">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24.2 评审专家应当从政府采购评审专家库内相关专业的专家名单中随机抽取。市场竞争不</w:t>
      </w:r>
    </w:p>
    <w:p w14:paraId="1E8EBB07">
      <w:pPr>
        <w:spacing w:line="430" w:lineRule="exact"/>
        <w:ind w:left="479" w:leftChars="171" w:hanging="120" w:hangingChars="50"/>
        <w:rPr>
          <w:rFonts w:ascii="宋体" w:hAnsi="宋体"/>
          <w:b/>
          <w:color w:val="auto"/>
          <w:sz w:val="24"/>
          <w:highlight w:val="none"/>
        </w:rPr>
      </w:pPr>
      <w:r>
        <w:rPr>
          <w:rFonts w:hint="eastAsia" w:ascii="宋体" w:hAnsi="宋体"/>
          <w:bCs/>
          <w:color w:val="auto"/>
          <w:sz w:val="24"/>
          <w:highlight w:val="none"/>
        </w:rPr>
        <w:t>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w:t>
      </w:r>
    </w:p>
    <w:p w14:paraId="20BB2F06">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25. 首次响应文件的开启</w:t>
      </w:r>
    </w:p>
    <w:p w14:paraId="78EA65DB">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25.1 首次响应文件由磋商小组或者采购代理机构在“供应商须知前附表”规定的时间开启。</w:t>
      </w:r>
    </w:p>
    <w:p w14:paraId="5E433DF1">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25.2 响应文件解密</w:t>
      </w:r>
    </w:p>
    <w:p w14:paraId="4E34807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采购代理机构将在“供应商须知前附表”规定的时间通过电子交易平台组织响应文件开</w:t>
      </w:r>
    </w:p>
    <w:p w14:paraId="74F0B558">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启，采购机构依托电子交易平台发起开始解密指令，供应商的法定代表人或其委托代理人 须携带加密时所用的 CA 锁 按平台提示和采购文件的规定 登录到“政采云”平台电子开标大厅签到并在 发起解密指令之时起 0 30 分钟 内完成 对电子 响应 文件 在线 解密。发起解密指令之时起 5 分钟内</w:t>
      </w:r>
    </w:p>
    <w:p w14:paraId="32CB314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供应商还未进行解密的，代理机构要通知供应商，供应商没预留联系方式或预留联系方式无</w:t>
      </w:r>
    </w:p>
    <w:p w14:paraId="45B9B46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效，导致代理机构无法联系到供应商进行解密的， 视为 响应文件无效。 。（解密异常情况处理：详见本章 26.3 电子交易活动的中止。）如供应商成功解密响应文件，但未在“政采云”电子开标大厅参加谈判的，视同认可谈判过程和结果，由此产生的后果由供应商自行负责。 参与谈判的供应商不足 3 家的，不得谈判。</w:t>
      </w:r>
    </w:p>
    <w:p w14:paraId="1ED02123">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26. 评审程序、评审方法和评审标准</w:t>
      </w:r>
    </w:p>
    <w:p w14:paraId="752B7614">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26.1 磋商小组按照“第四章 评审程序、评审方法和评审标准”规定的方法、评审因素、标</w:t>
      </w:r>
    </w:p>
    <w:p w14:paraId="1BC2DA84">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准和程序对响应文件进行评审。</w:t>
      </w:r>
    </w:p>
    <w:p w14:paraId="69F85DE6">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26.2 采购需求负偏离要求及磋商顺序详见 “ 供应商须知前附表”。</w:t>
      </w:r>
    </w:p>
    <w:p w14:paraId="1EF926C6">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26.3 电子交易活动的中止。采购过程中出现以下情形，导致电子交易平台无法正常运行，</w:t>
      </w:r>
    </w:p>
    <w:p w14:paraId="52F5FBF8">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或者无法保证电子交易的公平、公正和安全时，采购机构可中止电子交易活动：</w:t>
      </w:r>
    </w:p>
    <w:p w14:paraId="6FF82B34">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（1）电子交易平台发生故障而无法登录访问的；</w:t>
      </w:r>
    </w:p>
    <w:p w14:paraId="0C058840">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（2）电子交易平台应用或数据库出现错误，不能进行正常操作的；</w:t>
      </w:r>
    </w:p>
    <w:p w14:paraId="4439E65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（3）电子交易平台发现严重安全漏洞，有潜在泄密危险的；</w:t>
      </w:r>
    </w:p>
    <w:p w14:paraId="690A9C94">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（4）病毒发作导致不能进行正常操作的；</w:t>
      </w:r>
    </w:p>
    <w:p w14:paraId="789EFF29">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（4）其他无法保证电子交易的公平、公正和安全的情况。</w:t>
      </w:r>
    </w:p>
    <w:p w14:paraId="04D2572E">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26.4 出现以上情形，不影响采购公平、公正性的，采购组织机构可以待上述情形消除后继</w:t>
      </w:r>
    </w:p>
    <w:p w14:paraId="60ABB34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续组织电子交易活动；影响或可能影响采购公平、公正性的，经采购代理机构确认后，应当重新采购。采购代理机构必须对原有的资料及信息作出妥善保密处理，并报财政部门备案。</w:t>
      </w:r>
    </w:p>
    <w:p w14:paraId="5F48ED0D">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五、成交及合同</w:t>
      </w:r>
    </w:p>
    <w:p w14:paraId="074F1166">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27. . 确定成交供应商及结果公告</w:t>
      </w:r>
    </w:p>
    <w:p w14:paraId="539B4D6B">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27.1 确定成交供应商。 由采购人直接委托评审专家确定，评审报告提出的排序第一的供应</w:t>
      </w:r>
    </w:p>
    <w:p w14:paraId="28FF0729">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商为成交供应商。</w:t>
      </w:r>
    </w:p>
    <w:p w14:paraId="2321EF2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27.2 成交通知及成交结果公告。成交供应商确定后 2 个工作日内，在省级以上财政部门指</w:t>
      </w:r>
    </w:p>
    <w:p w14:paraId="6507BBB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定的媒体上公告成交结果（成交通知及成交结果公告应使用南宁市本级模板进行公告，公告内容除包含《政府采购公告和公示信息格式规范（2020 年版）》要求内容外，还应包含采购人专门面向中小企业预留份额情况及成交供应商评审价格、优惠率等内容），同时向成交供应商发出成交通知书，成交通知书规定签订合同的时间不得超过 25 日。</w:t>
      </w:r>
    </w:p>
    <w:p w14:paraId="084D687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27.3 采购人或者采购代理机构发出成交通知书前，应当对成交供应商信用进行查询核实，</w:t>
      </w:r>
    </w:p>
    <w:p w14:paraId="4CE7814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 号）规定的中小企业扶持政策的，采购人、采购代理机构应当随成交结果公开成交供应商的《中小企业声明函》。</w:t>
      </w:r>
    </w:p>
    <w:p w14:paraId="5DEEA28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27.4 采购人、采购代理机构认为供应商对采购过程、成交结果提出的质疑成立且影响或者</w:t>
      </w:r>
    </w:p>
    <w:p w14:paraId="49FD38AA">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可能影响成交结果的，合格供应商符合法定数量时，可以从合格的成交候选人中另行确定成交供应商的，应当依法另行确定成交供应商；否则应当重新开展采购活动。</w:t>
      </w:r>
    </w:p>
    <w:p w14:paraId="5E044EF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27.5 排名第一的成交候选人放弃成交、因不可抗力提出不能履行合同，采购人可以确定排</w:t>
      </w:r>
    </w:p>
    <w:p w14:paraId="7291B1E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名第二的成交候选人为成交供应商。排名第二的成交候选人因前款规定的同样原因不能签订合同的，采购人可以确定排名第三的成交候选人为成交供应商，以此类推。</w:t>
      </w:r>
    </w:p>
    <w:p w14:paraId="46F6F09F">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28. . 履约保证金</w:t>
      </w:r>
    </w:p>
    <w:p w14:paraId="30F719C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详见 “供应商须知前附表”</w:t>
      </w:r>
    </w:p>
    <w:p w14:paraId="72E00FE8">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29. . 签订合同</w:t>
      </w:r>
    </w:p>
    <w:p w14:paraId="0E5E1700">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29.1 采购人与成交供应商应当在成交通知书规定的时间内，按照磋商文件确定的合同文本</w:t>
      </w:r>
    </w:p>
    <w:p w14:paraId="244A8315">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以及采购标的、服务技术、采购金额、采购数量、技术和服务要求等事项签订政府采购合同。</w:t>
      </w:r>
    </w:p>
    <w:p w14:paraId="2CF59ABA">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如成交供应商为联合体的，由联合体成员各方法定代表人或其授权代表与采购人代表签订合</w:t>
      </w:r>
    </w:p>
    <w:p w14:paraId="590FE160">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同。</w:t>
      </w:r>
    </w:p>
    <w:p w14:paraId="0F28ED5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29.2 采购人不得向成交供应商提出超出磋商文件以外的任何要求作为签订合同的条件，不</w:t>
      </w:r>
    </w:p>
    <w:p w14:paraId="6DC63F13">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得与成交供应商订立背离磋商文件确定的合同文本以及采购标的、服务技术、采购金额、采购数量、技术和服务要求等实质性内容的协议。</w:t>
      </w:r>
    </w:p>
    <w:p w14:paraId="7B36C31B">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29.3 成交供应商拒绝签订政府采购合同的，采购人可以按照评审报告推荐的成交候选人名</w:t>
      </w:r>
    </w:p>
    <w:p w14:paraId="514C7DFF">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单排序，确定下一候选人为成交供应商，也可以重新开展采购活动。拒绝签订政府采购合同的成交供应商不得参加对该项目重新开展的采购活动。</w:t>
      </w:r>
    </w:p>
    <w:p w14:paraId="16595862">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29.4 如签订合同并生效后，供应商无故拒绝或延期，除按照合同条款处理外，列入不良行</w:t>
      </w:r>
    </w:p>
    <w:p w14:paraId="48FC7E1E">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为记录，并给予通报。</w:t>
      </w:r>
    </w:p>
    <w:p w14:paraId="0D9FF7FC">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29.5 采购合同由采购人与成交供应商根据磋商文件、响应文件等内容通过政府采购电子交</w:t>
      </w:r>
    </w:p>
    <w:p w14:paraId="4838BB93">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易平台在线签订，自动备案，在线签订须携带的材料见“ 供应商须知前附表”。</w:t>
      </w:r>
    </w:p>
    <w:p w14:paraId="5DD60A73">
      <w:pPr>
        <w:spacing w:line="430" w:lineRule="exact"/>
        <w:ind w:left="479" w:leftChars="171" w:hanging="120" w:hangingChars="50"/>
        <w:rPr>
          <w:rFonts w:ascii="宋体" w:hAnsi="宋体"/>
          <w:b/>
          <w:color w:val="auto"/>
          <w:sz w:val="24"/>
          <w:highlight w:val="none"/>
        </w:rPr>
      </w:pPr>
      <w:r>
        <w:rPr>
          <w:rFonts w:hint="eastAsia" w:ascii="宋体" w:hAnsi="宋体"/>
          <w:b/>
          <w:color w:val="auto"/>
          <w:sz w:val="24"/>
          <w:highlight w:val="none"/>
        </w:rPr>
        <w:t>30. . 政府采购合同公告</w:t>
      </w:r>
    </w:p>
    <w:p w14:paraId="41E18A19">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根据《中华人民共和国政府采购法实施条例》第五十条规定，采购人应当自政府采购合同签</w:t>
      </w:r>
    </w:p>
    <w:p w14:paraId="2E9FAFC8">
      <w:pPr>
        <w:spacing w:line="430" w:lineRule="exact"/>
        <w:ind w:left="479" w:leftChars="171" w:hanging="120" w:hangingChars="50"/>
        <w:rPr>
          <w:rFonts w:ascii="宋体" w:hAnsi="宋体"/>
          <w:bCs/>
          <w:color w:val="auto"/>
          <w:sz w:val="24"/>
          <w:highlight w:val="none"/>
        </w:rPr>
      </w:pPr>
      <w:r>
        <w:rPr>
          <w:rFonts w:hint="eastAsia" w:ascii="宋体" w:hAnsi="宋体"/>
          <w:bCs/>
          <w:color w:val="auto"/>
          <w:sz w:val="24"/>
          <w:highlight w:val="none"/>
        </w:rPr>
        <w:t>订之日起 2 个工作日内，将政府采购合同在省级以上人民政府财政部门指定的媒体上公告，但政府采购合同中涉及国家秘密、商业秘密的内容除外。</w:t>
      </w:r>
    </w:p>
    <w:p w14:paraId="0AE21C8B">
      <w:pPr>
        <w:spacing w:line="430" w:lineRule="exact"/>
        <w:ind w:firstLine="354" w:firstLineChars="147"/>
        <w:rPr>
          <w:rFonts w:ascii="宋体" w:hAnsi="宋体"/>
          <w:b/>
          <w:color w:val="auto"/>
          <w:sz w:val="24"/>
          <w:highlight w:val="none"/>
        </w:rPr>
      </w:pPr>
      <w:r>
        <w:rPr>
          <w:rFonts w:hint="eastAsia" w:ascii="宋体" w:hAnsi="宋体"/>
          <w:b/>
          <w:color w:val="auto"/>
          <w:sz w:val="24"/>
          <w:highlight w:val="none"/>
        </w:rPr>
        <w:t>31、询问、质疑和投诉</w:t>
      </w:r>
    </w:p>
    <w:p w14:paraId="6A7D630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31.1 供应商对政府采购活动事项有疑问的，可以向采购人、采购代理机构提出询问，采购</w:t>
      </w:r>
    </w:p>
    <w:p w14:paraId="5614E65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人或者采购代理机构应当在 3 个工作日内对供应商依法提出的询问作出答复。</w:t>
      </w:r>
    </w:p>
    <w:p w14:paraId="076BFDC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31.2 供应商认为磋商文件、采购过程或者成交结果使自己的合法权益受到损害的，应当在</w:t>
      </w:r>
    </w:p>
    <w:p w14:paraId="5F9D758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知道或者应知其权益受到损害之日起 7 个工作日内，以书面形式向采购人、采购代理机构提出质疑，接收质疑函的方式、联系部门、联系电话和通讯地址等信息详见“供应商须知前附表”。具体质疑起算时间如下：</w:t>
      </w:r>
    </w:p>
    <w:p w14:paraId="68FEDE4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（1）对可以质疑的磋商文件提出质疑的，为收到磋商文件之日或者竞争性磋商公告期限届</w:t>
      </w:r>
    </w:p>
    <w:p w14:paraId="6792367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满之日；</w:t>
      </w:r>
    </w:p>
    <w:p w14:paraId="440DD5C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（2）对采购过程提出质疑的，为各采购程序环节结束之日；</w:t>
      </w:r>
    </w:p>
    <w:p w14:paraId="4462CF1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（3）对成交结果提出质疑的，为成交结果公告期限届满之日。</w:t>
      </w:r>
    </w:p>
    <w:p w14:paraId="02C952D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31.3 供应商提出的询问或者质疑超出采购人对采购代理机构委托授权范围的，采购代理机</w:t>
      </w:r>
    </w:p>
    <w:p w14:paraId="6090AD9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构应当告知供应商向采购人提出。政府采购评审专家应当配合采购人或者采购代理机构答复供应商的询问和质疑。</w:t>
      </w:r>
    </w:p>
    <w:p w14:paraId="351324F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31.4 供应商提出质疑应当提交质疑函和必要的证明材料，针对同一采购程序环节的质疑必</w:t>
      </w:r>
    </w:p>
    <w:p w14:paraId="10DE06E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须在法定质疑期内一次性提出。质疑函应当包括下列内容（质疑函格式后附）：</w:t>
      </w:r>
    </w:p>
    <w:p w14:paraId="2D90E91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（1）供应商的姓名或者名称、地址、邮编、联系人及联系电话；</w:t>
      </w:r>
    </w:p>
    <w:p w14:paraId="3220AB0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（2）质疑项目的名称、编号；</w:t>
      </w:r>
    </w:p>
    <w:p w14:paraId="7B08491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（3）具体、明确的质疑事项和与质疑事项相关的请求；</w:t>
      </w:r>
    </w:p>
    <w:p w14:paraId="649BEB2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（4）事实依据；</w:t>
      </w:r>
    </w:p>
    <w:p w14:paraId="352DC31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（5）必要的法律依据；</w:t>
      </w:r>
    </w:p>
    <w:p w14:paraId="74686C5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（6）提出质疑的日期。</w:t>
      </w:r>
    </w:p>
    <w:p w14:paraId="78C4FDA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供应商为自然人的，应当由本人签字；供应商为法人或者其他组织的，应当由法定代表人、</w:t>
      </w:r>
    </w:p>
    <w:p w14:paraId="5D503E3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主要负责人，或者其委托代理人签字或者盖章，并加盖公章。</w:t>
      </w:r>
    </w:p>
    <w:p w14:paraId="0EC878D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31.5 采购人、采购代理机构认为供应商质疑不成立，或者成立但未对成交结果构成影响的，</w:t>
      </w:r>
    </w:p>
    <w:p w14:paraId="4E1A392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继续开展采购活动；认为供应商质疑成立且影响或者可能影响成交结果的，按照下列情况处理：</w:t>
      </w:r>
    </w:p>
    <w:p w14:paraId="469A879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（一）对采购文件提出的质疑，依法通过澄清或者修改可以继续开展采购活动的，澄清或者</w:t>
      </w:r>
    </w:p>
    <w:p w14:paraId="2BAAA662">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修改采购文件后继续开展采购活动；否则应当修改采购文件后重新开展采购活动。</w:t>
      </w:r>
    </w:p>
    <w:p w14:paraId="1A07DAB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（二）对采购过程或者成交结果提出的质疑，合格供应商符合法定数量时，可以从合格的成</w:t>
      </w:r>
    </w:p>
    <w:p w14:paraId="446184E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交候选人中另行确定成交供应商的，应当依法另行确定成交供应商；否则应当重新开展采购活动。</w:t>
      </w:r>
    </w:p>
    <w:p w14:paraId="05BA70F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质疑答复导致成交结果改变的，采购人或者采购代理机构应当将有关情况书面报告本级财政</w:t>
      </w:r>
    </w:p>
    <w:p w14:paraId="43B51D0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部门。</w:t>
      </w:r>
    </w:p>
    <w:p w14:paraId="574B5AF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31.6 投诉的权利。质疑供应商对采购人、采购代理机构的答复不满意，或者采购人、采购</w:t>
      </w:r>
    </w:p>
    <w:p w14:paraId="08D6BBC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代理机构未在规定时间内作出答复的，可以在答复期满后 15 个工作日内向《政府采购质疑和投诉办法》（财政部令第 94 号）第六条规定的财政部门提起投诉（投诉书格式后附），受理投诉方式见“供应商须知前附表”。</w:t>
      </w:r>
    </w:p>
    <w:p w14:paraId="5356F988">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六、验收</w:t>
      </w:r>
    </w:p>
    <w:p w14:paraId="1C170316">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32. 验收</w:t>
      </w:r>
    </w:p>
    <w:p w14:paraId="6C85CC7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32.1 采购人会同实际使用人组织对供应商履约的验收。大型或者复杂的政府采购项目，应</w:t>
      </w:r>
    </w:p>
    <w:p w14:paraId="1DF9D97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当邀请国家认可的质量检测机构参加验收工作。验收方成员应当在验收书上签字，并承担相应的法律责任。如果发现与合同中要求不符，供应商须承担由此发生的一切损失和费用，并接受相应的处理。</w:t>
      </w:r>
    </w:p>
    <w:p w14:paraId="3CA35C4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32.2 采购人可以邀请参加本项目的其他供应商或者第三方机构参与验收。参与验收的供应</w:t>
      </w:r>
    </w:p>
    <w:p w14:paraId="25D102F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商或者第三方机构的意见作为验收书的参考资料一并存档。</w:t>
      </w:r>
    </w:p>
    <w:p w14:paraId="0C9BEFC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32.3 严格按照采购合同开展履约验收。采购人成立验收小组，按照采购合同的约定对供应</w:t>
      </w:r>
    </w:p>
    <w:p w14:paraId="08FEED1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52E49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32.4 验收合格的项目，实际使用人将根据采购合同的约定及时向供应商支付采购资金。验</w:t>
      </w:r>
    </w:p>
    <w:p w14:paraId="3A5F7B5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A1B4E7">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七、其他事项</w:t>
      </w:r>
    </w:p>
    <w:p w14:paraId="73299698">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33. 代理服务费</w:t>
      </w:r>
    </w:p>
    <w:p w14:paraId="2514171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代理服务收费标准及缴费账户详见“供应商须知前附表”，供应商为联合体的，可以由联合</w:t>
      </w:r>
    </w:p>
    <w:p w14:paraId="4BD51E7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体中的一方或者多方共同交纳代理服务费。</w:t>
      </w:r>
    </w:p>
    <w:p w14:paraId="09D7F57E">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34. . 需要补充的其他内容</w:t>
      </w:r>
    </w:p>
    <w:p w14:paraId="6B77681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34.1 本磋商文件解释规则详见“供应商须知前附表”。</w:t>
      </w:r>
    </w:p>
    <w:p w14:paraId="3528AC6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34.2 其他事项详见“供应商须知前附表”。</w:t>
      </w:r>
    </w:p>
    <w:p w14:paraId="76FFFCD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34.3 本文件所称中小企业，是指在中华人民共和国境内依法设立，依据国务院批准的中小</w:t>
      </w:r>
    </w:p>
    <w:p w14:paraId="6183690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以联合体形式参加政府采购活动，联合体各方均为中小企业的，联合体视同中小企业。其中，联合体各方均为小微企业的，联合体视同小微企业。依据本文件规定享受扶持政策获得政府采购合同的，小微企业不得将合同分包给大中型企业，中型企业不得将合同分包给大型企业。</w:t>
      </w:r>
    </w:p>
    <w:p w14:paraId="37212528">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35. 政采贷相关说明</w:t>
      </w:r>
    </w:p>
    <w:p w14:paraId="6C57A0E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为优化政府采购营商环境，缓解供应商资金难题，南宁市政府采购试行政府采购信用融资</w:t>
      </w:r>
    </w:p>
    <w:p w14:paraId="0F19DD2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制度，中标供应商如有融资需求，可凭政府采购合同在“南宁市公共资源交易中心”官网（网</w:t>
      </w:r>
    </w:p>
    <w:p w14:paraId="367B892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址：http://www.nnggzy.org.cn）“交易信息-政府采购-政府采购信用融资”中融资银行和南宁市企业融资服务中心专栏信息申请政府采购信用融资。</w:t>
      </w:r>
    </w:p>
    <w:p w14:paraId="1CE3858B">
      <w:pPr>
        <w:pStyle w:val="10"/>
        <w:snapToGrid w:val="0"/>
        <w:spacing w:before="120" w:after="120" w:line="460" w:lineRule="exact"/>
        <w:jc w:val="center"/>
        <w:rPr>
          <w:b/>
          <w:color w:val="auto"/>
          <w:sz w:val="36"/>
          <w:szCs w:val="36"/>
          <w:highlight w:val="none"/>
        </w:rPr>
      </w:pPr>
    </w:p>
    <w:p w14:paraId="0EB447C5">
      <w:pPr>
        <w:pStyle w:val="10"/>
        <w:snapToGrid w:val="0"/>
        <w:spacing w:before="120" w:after="120" w:line="460" w:lineRule="exact"/>
        <w:ind w:left="1890"/>
        <w:outlineLvl w:val="0"/>
        <w:rPr>
          <w:b/>
          <w:color w:val="auto"/>
          <w:sz w:val="36"/>
          <w:szCs w:val="36"/>
          <w:highlight w:val="none"/>
        </w:rPr>
      </w:pPr>
      <w:r>
        <w:rPr>
          <w:rFonts w:hint="eastAsia"/>
          <w:b/>
          <w:color w:val="auto"/>
          <w:sz w:val="36"/>
          <w:szCs w:val="36"/>
          <w:highlight w:val="none"/>
        </w:rPr>
        <w:br w:type="page"/>
      </w:r>
      <w:bookmarkStart w:id="16" w:name="_Toc16546"/>
      <w:r>
        <w:rPr>
          <w:rFonts w:hint="eastAsia"/>
          <w:b/>
          <w:color w:val="auto"/>
          <w:sz w:val="36"/>
          <w:szCs w:val="36"/>
          <w:highlight w:val="none"/>
        </w:rPr>
        <w:t>第四章评审程序、评审方法和评审标准</w:t>
      </w:r>
      <w:bookmarkEnd w:id="16"/>
    </w:p>
    <w:p w14:paraId="47E9A071">
      <w:pPr>
        <w:rPr>
          <w:color w:val="auto"/>
          <w:highlight w:val="none"/>
        </w:rPr>
      </w:pPr>
    </w:p>
    <w:bookmarkEnd w:id="0"/>
    <w:bookmarkEnd w:id="1"/>
    <w:bookmarkEnd w:id="12"/>
    <w:bookmarkEnd w:id="13"/>
    <w:bookmarkEnd w:id="14"/>
    <w:bookmarkEnd w:id="15"/>
    <w:p w14:paraId="7337FE58">
      <w:pPr>
        <w:numPr>
          <w:ilvl w:val="0"/>
          <w:numId w:val="5"/>
        </w:numPr>
        <w:spacing w:line="500" w:lineRule="exact"/>
        <w:jc w:val="center"/>
        <w:rPr>
          <w:b/>
          <w:color w:val="auto"/>
          <w:sz w:val="32"/>
          <w:highlight w:val="none"/>
        </w:rPr>
      </w:pPr>
      <w:r>
        <w:rPr>
          <w:rFonts w:hint="eastAsia"/>
          <w:b/>
          <w:color w:val="auto"/>
          <w:sz w:val="32"/>
          <w:highlight w:val="none"/>
        </w:rPr>
        <w:t>评审程序和评审方法</w:t>
      </w:r>
    </w:p>
    <w:p w14:paraId="50690B9A">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1 1. . 确认磋商文件</w:t>
      </w:r>
    </w:p>
    <w:p w14:paraId="75E775A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由磋商小组确认磋商文件。</w:t>
      </w:r>
    </w:p>
    <w:p w14:paraId="4CE02224">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2. 资格审查</w:t>
      </w:r>
    </w:p>
    <w:p w14:paraId="22BD86B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2.1 响应文件开启后，磋商小组依法对供应商的资格证明文件进行审查。</w:t>
      </w:r>
    </w:p>
    <w:p w14:paraId="58345962">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注：采购人代表或者采购代理机构在资格审查结束前，对供应商进行信用查询。</w:t>
      </w:r>
    </w:p>
    <w:p w14:paraId="51A1BA0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（1）查询渠道：“政采云”平台“信用中国”网站(www.creditchina.gov.cn)、中国政府采购网(www.ccgp.gov.cn)链接入口。</w:t>
      </w:r>
    </w:p>
    <w:p w14:paraId="0458180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（2）信用查询截止时点：资格审查结束前。</w:t>
      </w:r>
    </w:p>
    <w:p w14:paraId="360B886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查询记录和证据留存方式：在查询网站中直接打印查询记录，截图另存为电子文档作为评审</w:t>
      </w:r>
    </w:p>
    <w:p w14:paraId="79270DD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资料保存。</w:t>
      </w:r>
    </w:p>
    <w:p w14:paraId="4E73805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（3）信用信息使用规则：对在“信用中国”网站(www.creditchina.gov.cn) 、中国政府采</w:t>
      </w:r>
    </w:p>
    <w:p w14:paraId="1AE4966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86670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2.2 资格审查标准为本磋商文件中载明对供应商资格要求的条件。资格审查采用合格制，凡</w:t>
      </w:r>
    </w:p>
    <w:p w14:paraId="76755DD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符合磋商文件规定的供应商资格要求的响应文件均通过资格审查。</w:t>
      </w:r>
    </w:p>
    <w:p w14:paraId="386EFB1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2.3 供应商有下列情形之一的，资格审查不通过，其响应文件按无效响应处理：</w:t>
      </w:r>
    </w:p>
    <w:p w14:paraId="4705B94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（1）不具备磋商文件中规定的资格要求的；</w:t>
      </w:r>
    </w:p>
    <w:p w14:paraId="5A0C2DC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（2）响应文件未提供任一项“供应商须知前附表”资格证明文件规定的“必须提供”的文</w:t>
      </w:r>
    </w:p>
    <w:p w14:paraId="3DACD66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件资料的；</w:t>
      </w:r>
    </w:p>
    <w:p w14:paraId="0D08899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（3）响应文件提供的资格证明文件出现任一项不符合“供应商须知前附表”资格证明文件</w:t>
      </w:r>
    </w:p>
    <w:p w14:paraId="23874FF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规定的“必须提供”的文件资料要求或者无效的。</w:t>
      </w:r>
    </w:p>
    <w:p w14:paraId="547520F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（4）同一合同项下的不同供应商，单位负责人为同一人或者存在直接控股、管理关系的；</w:t>
      </w:r>
    </w:p>
    <w:p w14:paraId="5FE55F9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为本项目提供过整体设计、规范编制或者项目管理、监理、检测等服务的。</w:t>
      </w:r>
    </w:p>
    <w:p w14:paraId="10A52BC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2.4 通过资格审查的合格供应商不足 3 家的，不得进入符合性审查环节，采购人或者采购代理机构应当重新开展采购活动。</w:t>
      </w:r>
    </w:p>
    <w:p w14:paraId="75F98F00">
      <w:pPr>
        <w:spacing w:line="430" w:lineRule="exact"/>
        <w:ind w:firstLine="361" w:firstLineChars="150"/>
        <w:rPr>
          <w:rFonts w:ascii="宋体" w:hAnsi="宋体"/>
          <w:b/>
          <w:bCs/>
          <w:color w:val="auto"/>
          <w:sz w:val="24"/>
          <w:highlight w:val="none"/>
        </w:rPr>
      </w:pPr>
      <w:r>
        <w:rPr>
          <w:rFonts w:hint="eastAsia" w:ascii="宋体" w:hAnsi="宋体"/>
          <w:b/>
          <w:bCs/>
          <w:color w:val="auto"/>
          <w:sz w:val="24"/>
          <w:highlight w:val="none"/>
        </w:rPr>
        <w:t>3. 符合性审查</w:t>
      </w:r>
    </w:p>
    <w:p w14:paraId="3B5C47B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3.1 由磋商小组对通过资格审查的合格供应商的响应文件的响应报价、商务、技术等实质性</w:t>
      </w:r>
    </w:p>
    <w:p w14:paraId="06294D8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要求进行符合性审查，以确定其是否满足磋商文件的实质性要求。</w:t>
      </w:r>
    </w:p>
    <w:p w14:paraId="1DFA8ED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3.2 磋商小组在对响应文件进行符合性审查时，可以要求供应商对响应文件中含义不明确、</w:t>
      </w:r>
    </w:p>
    <w:p w14:paraId="0C70B67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同类问题表述不一致或者有明显文字和计算错误的内容等作出必要的澄清、说明或者更正。供应商的澄清、说明或者更正不得超出响应文件的范围或者改变响应文件的实质性内容。</w:t>
      </w:r>
    </w:p>
    <w:p w14:paraId="6C6254AC">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3.3 磋商小组要求供应商澄清、说明或者更正响应文件应当以电子澄清函形式作出。供应商</w:t>
      </w:r>
    </w:p>
    <w:p w14:paraId="5B84989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295D8AB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3.4 首次响应文件报价出现前后不一致的，按照下列规定修正：</w:t>
      </w:r>
    </w:p>
    <w:p w14:paraId="5ECEEBB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（1）响应文件中报价表内容与响应文件中相应内容不一致的，以报价表为准；</w:t>
      </w:r>
    </w:p>
    <w:p w14:paraId="3DF42E8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（2）大写金额和小写金额不一致的，以大写金额为准；</w:t>
      </w:r>
    </w:p>
    <w:p w14:paraId="03901EA3">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（3）单价金额小数点或者百分比有明显错位的，以报价表的总价为准，并修改单价；</w:t>
      </w:r>
    </w:p>
    <w:p w14:paraId="7CAFD7C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19FB070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同时出现两种以上不一致的，按照以上（1）-（4）规定的顺序逐条进行修正。修正后的报</w:t>
      </w:r>
    </w:p>
    <w:p w14:paraId="159C220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价经供应商确认后产生约束力，供应商不确认的，其响应文件按无效响应处理。</w:t>
      </w:r>
    </w:p>
    <w:p w14:paraId="5C14099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3.5 商务技术、报价评审</w:t>
      </w:r>
    </w:p>
    <w:p w14:paraId="2FE4E4C9">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在评审时，如发现下列情形之一的，将被视为响应文件无效处理：</w:t>
      </w:r>
    </w:p>
    <w:p w14:paraId="370A7DF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（1）商务技术评审</w:t>
      </w:r>
    </w:p>
    <w:p w14:paraId="67D807C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1）响应文件未按磋商文件要求签署、盖章；</w:t>
      </w:r>
    </w:p>
    <w:p w14:paraId="4FDE2D7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2）委托代理人未能出具有效身份证明或者出具的身份证明与授权委托书中的信息不符；</w:t>
      </w:r>
    </w:p>
    <w:p w14:paraId="47B501E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3）响应文件未提供任一项“供应商须知前附表” 商务技术文件中 “必须提供”或者“委</w:t>
      </w:r>
    </w:p>
    <w:p w14:paraId="34B5ABF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托时必须提供”的文件资料；响应文件提供的商务技术文件出现任一项不符合“供应商须知前附表”商务技术文件中 “必须提供”或者“委托时必须提供”文件资料要求的规定或者提供的商务技术文件无效。</w:t>
      </w:r>
    </w:p>
    <w:p w14:paraId="68593D4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4）商务条款中标“▲”的条款发生负偏离的或者允许负偏离的条款数超过“供应商须知前</w:t>
      </w:r>
    </w:p>
    <w:p w14:paraId="7BFC4AA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附表”规定项数的或者标明实质性的要求发生负偏离；</w:t>
      </w:r>
    </w:p>
    <w:p w14:paraId="171B7133">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5）未对竞标有效期作出响应或者响应文件承诺的竞标有效期不满足磋商文件要求；</w:t>
      </w:r>
    </w:p>
    <w:p w14:paraId="3495E2E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6）响应文件的实质性内容未使用中文表述、使用计量单位不符合磋商文件要求；</w:t>
      </w:r>
    </w:p>
    <w:p w14:paraId="1080EFE3">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7）响应文件中的文件资料因填写不齐全或者内容虚假或者出现其他情形而导致被磋商小组</w:t>
      </w:r>
    </w:p>
    <w:p w14:paraId="3E4CD12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认定无效；</w:t>
      </w:r>
    </w:p>
    <w:p w14:paraId="1DBAA7B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8）响应文件含有采购人不能接受的附加条件；</w:t>
      </w:r>
    </w:p>
    <w:p w14:paraId="0AFF9300">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9）属于“供应商须知正文”第 7.5 条情形；</w:t>
      </w:r>
    </w:p>
    <w:p w14:paraId="632439DF">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10）技术需求允许负偏离的条款数超过“供应商须知前附表”规定项数；</w:t>
      </w:r>
    </w:p>
    <w:p w14:paraId="00D0C552">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11）虚假竞标，或者出现其他情形而导致被磋商小组认定无效；</w:t>
      </w:r>
    </w:p>
    <w:p w14:paraId="4F5BB2C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12）竞标技术方案不明确，磋商文件未允许但响应文件中存在一个或者一个以上备选（替代）</w:t>
      </w:r>
    </w:p>
    <w:p w14:paraId="6330F07F">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竞标方案；</w:t>
      </w:r>
    </w:p>
    <w:p w14:paraId="2E195DF9">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13）响应文件标注的项目名称或者项目编号与竞争性磋商文件标注的项目名称或者项目编号</w:t>
      </w:r>
    </w:p>
    <w:p w14:paraId="1361865E">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不一致的；</w:t>
      </w:r>
    </w:p>
    <w:p w14:paraId="6C19A23F">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14）未响应磋商文件实质性要求；</w:t>
      </w:r>
    </w:p>
    <w:p w14:paraId="0065D72B">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15）法律、法规和磋商文件规定的其他无效情形。</w:t>
      </w:r>
    </w:p>
    <w:p w14:paraId="446926DA">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（2）报价评审</w:t>
      </w:r>
    </w:p>
    <w:p w14:paraId="6B092B5B">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 响应文件未提供“供应商须知前附表” 报价文件中规定的“响应报价表”；</w:t>
      </w:r>
    </w:p>
    <w:p w14:paraId="19BE693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2）未采用人民币报价或者未按照磋商文件标明的币种报价；</w:t>
      </w:r>
    </w:p>
    <w:p w14:paraId="42D2A5C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3）供应商未就所竞标分标进行报价或者存在漏项报价；供应商未就所竞标分标的单项内容</w:t>
      </w:r>
    </w:p>
    <w:p w14:paraId="3F887507">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作唯一报价；供应商未就所竞标分标的全部内容作唯一总价报价；供应商响应文件中存在有选择、有条件报价的（磋商文件允许有备选方案或者其他约定的除外）；</w:t>
      </w:r>
    </w:p>
    <w:p w14:paraId="38E07A74">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4）响应报价（包含首次报价、最后报价）超过所竞标分标规定的采购预算金额或者最高限</w:t>
      </w:r>
    </w:p>
    <w:p w14:paraId="3EAE839C">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价的（如本项目公布了最高限价）；响应报价（包含首次报价、最后报价）超过磋商文件分项采购预算金额或者最高限价的（如本项目公布了最高限价）；</w:t>
      </w:r>
    </w:p>
    <w:p w14:paraId="08E0AADA">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5）修正后的报价，供应商不确认的；或者经供应商确认修正后的响应报价（包含首次报价、</w:t>
      </w:r>
    </w:p>
    <w:p w14:paraId="54B2FC75">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4DD384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6）响应文件响应的标的数量及单位与竞争性磋商采购文件要求实质性不一致的。</w:t>
      </w:r>
    </w:p>
    <w:p w14:paraId="7B7431E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3.6 磋商小组对响应文件进行评审，未实质性响应磋商文件的响应文件按无效处理，磋商小</w:t>
      </w:r>
    </w:p>
    <w:p w14:paraId="1B68F424">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组应当将资格和符合性不通过的情况告知有关供应商。磋商小组从符合磋商文件规定的相应资格条件的供应商名单中确定不少于 3 家的供应商参加磋商。</w:t>
      </w:r>
    </w:p>
    <w:p w14:paraId="6169CCA0">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3.7 非政府购买服务项目，通过符合性审查的合格供应商不足 3 家的，不得进入磋商环节，</w:t>
      </w:r>
    </w:p>
    <w:p w14:paraId="4BE9CDD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采购人或者采购代理机构应当重新开展采购活动。政府购买服务项目，按《财政部关于政府采购竞争性磋商采购方式管理暂行办法有关问题的补充通知》（财库〔2015〕124 号）规定，采购过程中通过符合性审查的供应商（社会资本）只有 2 家的，磋商采购活动可以继续进行。</w:t>
      </w:r>
    </w:p>
    <w:p w14:paraId="66463001">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 4. . 磋商程序</w:t>
      </w:r>
    </w:p>
    <w:p w14:paraId="5B9F6622">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4.1 磋商小组按照“供应商须知前附表” 确定的顺序，集中与单一供应商分别进行磋商，</w:t>
      </w:r>
    </w:p>
    <w:p w14:paraId="2248B92F">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并给予所有参加磋商的供应商平等的磋商机会。符合磋商资格的供应商必须在接到磋商通知后规定时间内参加磋商，未在规定时间内参加磋商的视同放弃参加磋商权利，其响应文件按无效响应处理。</w:t>
      </w:r>
    </w:p>
    <w:p w14:paraId="1B305F09">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4.2 在磋商过程中，磋商小组可以根据磋商文件和磋商情况实质性变动采购需求中的技术、</w:t>
      </w:r>
    </w:p>
    <w:p w14:paraId="5134C362">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服务要求以及合同草案条款，但不得变动磋商文件中的其他内容。实质性变动的内容，须经采购</w:t>
      </w:r>
    </w:p>
    <w:p w14:paraId="38B9974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人代表确认。可能实质性变动的内容为采购需求中的技术、服务要求以及合同草案条款。</w:t>
      </w:r>
    </w:p>
    <w:p w14:paraId="346A63EC">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4.3 对磋商文件作出的实质性变动是磋商文件的有效组成部分，由磋商小组及时以电子澄清</w:t>
      </w:r>
    </w:p>
    <w:p w14:paraId="74B29ED1">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函形式同时通知所有参加磋商的供应商。</w:t>
      </w:r>
    </w:p>
    <w:p w14:paraId="1E7D5AE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4.4 供应商必须按照磋商文件的变动情况和磋商小组的要求以回函的形式重新提交响应文</w:t>
      </w:r>
    </w:p>
    <w:p w14:paraId="0F58B370">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件，并加盖电子公章。供应商为自然人的，必须由本人签字并附身份证明。参加磋商的供应商未</w:t>
      </w:r>
    </w:p>
    <w:p w14:paraId="40F0384C">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在规定时间内重新提交响应文件的，视同退出磋商。</w:t>
      </w:r>
    </w:p>
    <w:p w14:paraId="3786E9A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4.5 磋商中，磋商的任何一方不得透露与磋商有关的其他供应商的技术资料、价格和其他信息。</w:t>
      </w:r>
    </w:p>
    <w:p w14:paraId="5CE2C2FD">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4.6 磋商小组应对磋商过程和重要磋商内容进行记录，作为评标报告一部分，磋商小组在记</w:t>
      </w:r>
    </w:p>
    <w:p w14:paraId="215F5A61">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录上签字确认。 主要内容包括：</w:t>
      </w:r>
    </w:p>
    <w:p w14:paraId="65AFB17C">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（1）按照相关规定进行公示的，公示情况说明；</w:t>
      </w:r>
    </w:p>
    <w:p w14:paraId="5C60DA17">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（2）磋商日期和地点，磋商人员名单；</w:t>
      </w:r>
    </w:p>
    <w:p w14:paraId="57BCF065">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（3）合同主要条款及价格商定情况。</w:t>
      </w:r>
    </w:p>
    <w:p w14:paraId="19DB665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4.7 磋商过程中重新提交的响应文件，供应商可以在开启前补充、修改。</w:t>
      </w:r>
    </w:p>
    <w:p w14:paraId="5876F7EF">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4.8 对磋商过程提交的响应文件进行有效性、完整性和响应程度审查，通过审查的合格供应</w:t>
      </w:r>
    </w:p>
    <w:p w14:paraId="09D75FA0">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商不足 3 家的，采购人或者采购代理机构应当重新开展采购活动。</w:t>
      </w:r>
    </w:p>
    <w:p w14:paraId="7EC7991E">
      <w:pPr>
        <w:spacing w:line="43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5 . 最后报价</w:t>
      </w:r>
    </w:p>
    <w:p w14:paraId="14D6CD93">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5.1 磋商文件能够详细列明采购标的的技术、服务要求的，磋商结束后，由磋商小组要求所</w:t>
      </w:r>
    </w:p>
    <w:p w14:paraId="2D826A9B">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有继续参加磋商的供应商在规定时间内密封提交最后报价，除本章第 5.3 条外，提交最后报价的供应商不得少于 3 家，否则必须重新采购。</w:t>
      </w:r>
    </w:p>
    <w:p w14:paraId="70C09A32">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5.2 磋商文件不能详细列明采购标的的技术、服务要求，需经磋商由供应商提供最后设计方</w:t>
      </w:r>
    </w:p>
    <w:p w14:paraId="22B64BB1">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案或者解决方案的，磋商结束后，由磋商小组按照少数服从多数的原则投票推荐 3 家以上供应商的设计方案或者解决方案，并要求其在规定时间内密封提交最后报价。</w:t>
      </w:r>
    </w:p>
    <w:p w14:paraId="545A52E0">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5.3 最后报价是供应商响应文件的有效组成部分。符合《政府采购竞争性磋商采购方式管理</w:t>
      </w:r>
    </w:p>
    <w:p w14:paraId="3278ECBA">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暂行办法》（财库〔2014〕214 号）第三条第四项“市场竞争不充分的科研项目，以及需要扶持的科技成果转化项目”的，提交最后报价的供应商可以为 2 家。</w:t>
      </w:r>
    </w:p>
    <w:p w14:paraId="2B9BE81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5.4 已经提交响应文件的供应商，在提交最后报价之前，可以根据磋商情况退出磋商，退出</w:t>
      </w:r>
    </w:p>
    <w:p w14:paraId="2CD9A3BD">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磋商的供应商的响应文件按无效响应处理。</w:t>
      </w:r>
    </w:p>
    <w:p w14:paraId="28AD1671">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5.5 供应商未在规定时间内提交最后报价的，视同退出磋商。</w:t>
      </w:r>
    </w:p>
    <w:p w14:paraId="55EAA3B3">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5.6 磋商小组收齐某一分标最后报价后统一开启，磋商小组对最后报价进行有效性、完整性</w:t>
      </w:r>
    </w:p>
    <w:p w14:paraId="174B9C64">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和响应程度的审查。</w:t>
      </w:r>
    </w:p>
    <w:p w14:paraId="438BE85C">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5.7 最终响应文件的报价出现前后不一致的，按照本章第 3.4 条的规定修正。</w:t>
      </w:r>
    </w:p>
    <w:p w14:paraId="7D496DA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5.8 修正后的最终报价出现下列情形的，按无效响应处理：（1）供应商不确认的（全流程电子化评标采取在线确认）；</w:t>
      </w:r>
    </w:p>
    <w:p w14:paraId="3FF27A05">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（2）经供应商确认修正后的响应报价（包含首次报价、最后报价）超过所竞标分标规定的</w:t>
      </w:r>
    </w:p>
    <w:p w14:paraId="5C6BD31B">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采购预算金额或者最高限价的（如本项目公布了最高限价）；</w:t>
      </w:r>
    </w:p>
    <w:p w14:paraId="65C79883">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（3）经供应商确认修正后的响应报价（包含首次报价、最后报价）超过分项采购预算金额</w:t>
      </w:r>
    </w:p>
    <w:p w14:paraId="372912C6">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或者最高限价的（如本项目公布了最高限价）。</w:t>
      </w:r>
    </w:p>
    <w:p w14:paraId="696B7DDB">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5.9 经供应商确认修正后的最后报价作为评审及签订合同的依据。</w:t>
      </w:r>
    </w:p>
    <w:p w14:paraId="307C9EC7">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5.10 供应商出现最后报价按无效响应处理或者响应文件按无效处理时 ，磋商小组应当告知</w:t>
      </w:r>
    </w:p>
    <w:p w14:paraId="372E263A">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有关供应商 。</w:t>
      </w:r>
    </w:p>
    <w:p w14:paraId="4B429F7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5.11 最后报价结束后，磋商小组不得再与供应商进行任何形式的商谈。</w:t>
      </w:r>
    </w:p>
    <w:p w14:paraId="0AE6B1F5">
      <w:pPr>
        <w:spacing w:line="43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6. 比较与评价</w:t>
      </w:r>
    </w:p>
    <w:p w14:paraId="6670A623">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6.1 评审方法：综合评分法。</w:t>
      </w:r>
    </w:p>
    <w:p w14:paraId="662B6F7D">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6.2 经磋商确定最终采购需求和提交最后报价的供应商后，由磋商小组采用综合评分法对提</w:t>
      </w:r>
    </w:p>
    <w:p w14:paraId="6B03FE00">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交最后报价的供应商的响应文件和最后报价进行综合评分。</w:t>
      </w:r>
    </w:p>
    <w:p w14:paraId="430B8C95">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6.3 评审时，磋商小组各成员应当独立对每个有效响应的文件进行评价、打分，然后汇总每</w:t>
      </w:r>
    </w:p>
    <w:p w14:paraId="45F7277F">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个供应商每项评分因素的得分。</w:t>
      </w:r>
    </w:p>
    <w:p w14:paraId="13F0ACC8">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（1）磋商小组按照磋商文件中规定的评审标准计算各供应商的报价得分。项目评审过程中，</w:t>
      </w:r>
    </w:p>
    <w:p w14:paraId="2BDA09B7">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不得去掉最后报价中的最高报价和最低报价。</w:t>
      </w:r>
    </w:p>
    <w:p w14:paraId="6AA7DD51">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（2）各供应商的得分为磋商小组所有成员的有效评分的算术平均数。</w:t>
      </w:r>
    </w:p>
    <w:p w14:paraId="67009DAB">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6.4 评审价为供应商的最后报价进行政策性扣除后的价格，评审价只是作为评审时使用。最</w:t>
      </w:r>
    </w:p>
    <w:p w14:paraId="65393CC1">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终成交供应商的成交金额等于最后报价（如有修正，以确认修正后的最后报价为准）。</w:t>
      </w:r>
    </w:p>
    <w:p w14:paraId="77EB0C6B">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6.5 由磋商小组根据综合评分情况，按照评审得分由高到低顺序推荐 3 名以上成交候选供应商，并编写评审报告。符合本章第 4.3 条情形的，可以推荐 2 家成交候选供应商。评审得分相同的，按照最后报价由低到高的顺序推荐。评审得分且最后报价相同的，按照技术指标优劣顺序推荐。</w:t>
      </w:r>
    </w:p>
    <w:p w14:paraId="19FE9342">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6.6 评审报告应当由磋商小组全体人员签字认可。磋商小组成员对评审报告有异议的，磋商</w:t>
      </w:r>
    </w:p>
    <w:p w14:paraId="649DEDB4">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3D55A31">
      <w:pPr>
        <w:spacing w:line="43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7.评审标准</w:t>
      </w:r>
    </w:p>
    <w:p w14:paraId="78CE2EDC">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7.1 评审依据：磋商小组将以磋商响应文件为评审依据，对供应商的报价、技术、商务等方</w:t>
      </w:r>
    </w:p>
    <w:p w14:paraId="0D476D7F">
      <w:pPr>
        <w:spacing w:line="430" w:lineRule="exact"/>
        <w:ind w:firstLine="360" w:firstLineChars="150"/>
        <w:jc w:val="left"/>
        <w:rPr>
          <w:rFonts w:ascii="宋体" w:hAnsi="宋体"/>
          <w:color w:val="auto"/>
          <w:sz w:val="24"/>
          <w:highlight w:val="none"/>
        </w:rPr>
      </w:pPr>
      <w:r>
        <w:rPr>
          <w:rFonts w:hint="eastAsia" w:ascii="宋体" w:hAnsi="宋体"/>
          <w:color w:val="auto"/>
          <w:sz w:val="24"/>
          <w:highlight w:val="none"/>
        </w:rPr>
        <w:t>面内容按百分制打分。（计分方法按四舍五入取至百分位）</w:t>
      </w:r>
    </w:p>
    <w:p w14:paraId="7329D060">
      <w:pPr>
        <w:spacing w:line="460" w:lineRule="exact"/>
        <w:ind w:firstLine="480" w:firstLineChars="200"/>
        <w:rPr>
          <w:rFonts w:ascii="宋体" w:hAnsi="Courier New"/>
          <w:color w:val="auto"/>
          <w:sz w:val="24"/>
          <w:highlight w:val="none"/>
        </w:rPr>
      </w:pPr>
      <w:r>
        <w:rPr>
          <w:rFonts w:hint="eastAsia" w:ascii="宋体" w:hAnsi="Courier New"/>
          <w:color w:val="auto"/>
          <w:sz w:val="24"/>
          <w:highlight w:val="none"/>
        </w:rPr>
        <w:t>（一）磋商小组：磋商小组由采购人代表和评审专家共</w:t>
      </w:r>
      <w:r>
        <w:rPr>
          <w:rFonts w:ascii="宋体" w:hAnsi="Courier New"/>
          <w:color w:val="auto"/>
          <w:sz w:val="24"/>
          <w:highlight w:val="none"/>
        </w:rPr>
        <w:t>3</w:t>
      </w:r>
      <w:r>
        <w:rPr>
          <w:rFonts w:hint="eastAsia" w:ascii="宋体" w:hAnsi="Courier New"/>
          <w:color w:val="auto"/>
          <w:sz w:val="24"/>
          <w:highlight w:val="none"/>
        </w:rPr>
        <w:t>人以上单数组成，其中评审专家人数不得少于磋商小组成员总数的三分之二。</w:t>
      </w:r>
    </w:p>
    <w:p w14:paraId="16CF5BAF">
      <w:pPr>
        <w:spacing w:line="460" w:lineRule="exact"/>
        <w:ind w:firstLine="480" w:firstLineChars="200"/>
        <w:rPr>
          <w:rFonts w:ascii="宋体" w:hAnsi="Courier New"/>
          <w:color w:val="auto"/>
          <w:sz w:val="24"/>
          <w:highlight w:val="none"/>
        </w:rPr>
      </w:pPr>
      <w:r>
        <w:rPr>
          <w:rFonts w:hint="eastAsia" w:ascii="宋体" w:hAnsi="Courier New"/>
          <w:color w:val="auto"/>
          <w:sz w:val="24"/>
          <w:highlight w:val="none"/>
        </w:rPr>
        <w:t>（二）评审依据：磋商小组将以磋商文件、响应文件为评标依据，对磋商供应商的磋商报价、服务方案、综合实力方面内容按百分制打分。</w:t>
      </w:r>
    </w:p>
    <w:p w14:paraId="740D616A">
      <w:pPr>
        <w:spacing w:line="460" w:lineRule="exact"/>
        <w:ind w:firstLine="480" w:firstLineChars="200"/>
        <w:rPr>
          <w:rFonts w:ascii="宋体" w:hAnsi="Courier New"/>
          <w:color w:val="auto"/>
          <w:sz w:val="24"/>
          <w:highlight w:val="none"/>
        </w:rPr>
      </w:pPr>
      <w:r>
        <w:rPr>
          <w:rFonts w:hint="eastAsia" w:ascii="宋体" w:hAnsi="Courier New"/>
          <w:color w:val="auto"/>
          <w:sz w:val="24"/>
          <w:highlight w:val="none"/>
        </w:rPr>
        <w:t>（三）评标方式：以封闭方式进行。</w:t>
      </w:r>
    </w:p>
    <w:p w14:paraId="7B2BC593">
      <w:pPr>
        <w:numPr>
          <w:ilvl w:val="255"/>
          <w:numId w:val="0"/>
        </w:numPr>
        <w:spacing w:line="460" w:lineRule="exact"/>
        <w:ind w:firstLine="480" w:firstLineChars="200"/>
        <w:rPr>
          <w:rFonts w:ascii="宋体" w:hAnsi="Courier New"/>
          <w:color w:val="auto"/>
          <w:sz w:val="24"/>
          <w:highlight w:val="none"/>
        </w:rPr>
      </w:pPr>
      <w:r>
        <w:rPr>
          <w:rFonts w:hint="eastAsia" w:ascii="宋体" w:hAnsi="Courier New"/>
          <w:color w:val="auto"/>
          <w:sz w:val="24"/>
          <w:highlight w:val="none"/>
        </w:rPr>
        <w:t>（四）符合《政府采购促进中小企业发展暂行办法》（财库[2011]181号）规定条件且按该办法中规定的格式提供了《中小企业声明函》的小型和微型企业，对其投标价给予10%的扣除，扣除后的价格为评标价，即评标价=最后报价×（1-10%）；除上述情况外，最后报价=评标价。</w:t>
      </w:r>
    </w:p>
    <w:p w14:paraId="367ACDB0">
      <w:pPr>
        <w:spacing w:line="460" w:lineRule="exact"/>
        <w:ind w:firstLine="480"/>
        <w:rPr>
          <w:rFonts w:ascii="宋体" w:hAnsi="Courier New"/>
          <w:color w:val="auto"/>
          <w:sz w:val="24"/>
          <w:highlight w:val="none"/>
        </w:rPr>
      </w:pPr>
      <w:r>
        <w:rPr>
          <w:rFonts w:hint="eastAsia" w:ascii="宋体" w:hAnsi="Courier New"/>
          <w:color w:val="auto"/>
          <w:sz w:val="24"/>
          <w:highlight w:val="none"/>
        </w:rPr>
        <w:t>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40A0601">
      <w:pPr>
        <w:spacing w:line="460" w:lineRule="exact"/>
        <w:ind w:firstLine="480"/>
        <w:rPr>
          <w:rFonts w:ascii="宋体" w:hAnsi="Courier New"/>
          <w:color w:val="auto"/>
          <w:sz w:val="24"/>
          <w:highlight w:val="none"/>
        </w:rPr>
      </w:pPr>
      <w:r>
        <w:rPr>
          <w:rFonts w:hint="eastAsia" w:ascii="宋体" w:hAnsi="Courier New"/>
          <w:color w:val="auto"/>
          <w:sz w:val="24"/>
          <w:highlight w:val="none"/>
        </w:rPr>
        <w:t>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4E226BE5">
      <w:pPr>
        <w:spacing w:line="360" w:lineRule="auto"/>
        <w:ind w:firstLine="602" w:firstLineChars="250"/>
        <w:rPr>
          <w:rFonts w:hint="eastAsia"/>
          <w:b/>
          <w:bCs/>
          <w:color w:val="auto"/>
          <w:sz w:val="24"/>
          <w:highlight w:val="none"/>
        </w:rPr>
      </w:pPr>
    </w:p>
    <w:p w14:paraId="44F7316E">
      <w:pPr>
        <w:pStyle w:val="7"/>
        <w:rPr>
          <w:rFonts w:hint="eastAsia"/>
          <w:b/>
          <w:bCs/>
          <w:color w:val="auto"/>
          <w:sz w:val="24"/>
          <w:highlight w:val="none"/>
        </w:rPr>
      </w:pPr>
    </w:p>
    <w:p w14:paraId="49B88B24">
      <w:pPr>
        <w:rPr>
          <w:rFonts w:hint="eastAsia"/>
          <w:b/>
          <w:bCs/>
          <w:color w:val="auto"/>
          <w:sz w:val="24"/>
          <w:highlight w:val="none"/>
        </w:rPr>
      </w:pPr>
    </w:p>
    <w:p w14:paraId="3A22A9AA">
      <w:pPr>
        <w:pStyle w:val="7"/>
        <w:rPr>
          <w:rFonts w:hint="eastAsia"/>
          <w:b/>
          <w:bCs/>
          <w:color w:val="auto"/>
          <w:sz w:val="24"/>
          <w:highlight w:val="none"/>
        </w:rPr>
      </w:pPr>
    </w:p>
    <w:p w14:paraId="2FA6AE9E">
      <w:pPr>
        <w:rPr>
          <w:rFonts w:hint="eastAsia"/>
          <w:b/>
          <w:bCs/>
          <w:color w:val="auto"/>
          <w:sz w:val="24"/>
          <w:highlight w:val="none"/>
        </w:rPr>
      </w:pPr>
    </w:p>
    <w:p w14:paraId="60893B6B">
      <w:pPr>
        <w:pStyle w:val="7"/>
        <w:rPr>
          <w:rFonts w:hint="eastAsia"/>
          <w:b/>
          <w:bCs/>
          <w:color w:val="auto"/>
          <w:sz w:val="24"/>
          <w:highlight w:val="none"/>
        </w:rPr>
      </w:pPr>
    </w:p>
    <w:p w14:paraId="415108F7">
      <w:pPr>
        <w:rPr>
          <w:rFonts w:hint="eastAsia"/>
          <w:b/>
          <w:bCs/>
          <w:color w:val="auto"/>
          <w:sz w:val="24"/>
          <w:highlight w:val="none"/>
        </w:rPr>
      </w:pPr>
    </w:p>
    <w:p w14:paraId="624633A5">
      <w:pPr>
        <w:pStyle w:val="7"/>
        <w:rPr>
          <w:rFonts w:hint="eastAsia"/>
          <w:b/>
          <w:bCs/>
          <w:color w:val="auto"/>
          <w:sz w:val="24"/>
          <w:highlight w:val="none"/>
        </w:rPr>
      </w:pPr>
    </w:p>
    <w:p w14:paraId="4534B9AA">
      <w:pPr>
        <w:rPr>
          <w:rFonts w:hint="eastAsia"/>
          <w:b/>
          <w:bCs/>
          <w:color w:val="auto"/>
          <w:sz w:val="24"/>
          <w:highlight w:val="none"/>
        </w:rPr>
      </w:pPr>
    </w:p>
    <w:p w14:paraId="3541665E">
      <w:pPr>
        <w:pStyle w:val="7"/>
        <w:rPr>
          <w:rFonts w:hint="eastAsia"/>
          <w:b/>
          <w:bCs/>
          <w:color w:val="auto"/>
          <w:sz w:val="24"/>
          <w:highlight w:val="none"/>
        </w:rPr>
      </w:pPr>
    </w:p>
    <w:p w14:paraId="3B374EE3">
      <w:pPr>
        <w:rPr>
          <w:rFonts w:hint="eastAsia"/>
          <w:b/>
          <w:bCs/>
          <w:color w:val="auto"/>
          <w:sz w:val="24"/>
          <w:highlight w:val="none"/>
        </w:rPr>
      </w:pPr>
    </w:p>
    <w:p w14:paraId="51238DA1">
      <w:pPr>
        <w:pStyle w:val="7"/>
        <w:rPr>
          <w:rFonts w:hint="eastAsia"/>
          <w:b/>
          <w:bCs/>
          <w:color w:val="auto"/>
          <w:sz w:val="24"/>
          <w:highlight w:val="none"/>
        </w:rPr>
      </w:pPr>
    </w:p>
    <w:p w14:paraId="72BE6227">
      <w:pPr>
        <w:rPr>
          <w:rFonts w:hint="eastAsia"/>
          <w:b/>
          <w:bCs/>
          <w:color w:val="auto"/>
          <w:sz w:val="24"/>
          <w:highlight w:val="none"/>
        </w:rPr>
      </w:pPr>
    </w:p>
    <w:p w14:paraId="7D32EFDF">
      <w:pPr>
        <w:pStyle w:val="7"/>
        <w:rPr>
          <w:rFonts w:hint="eastAsia"/>
          <w:b/>
          <w:bCs/>
          <w:color w:val="auto"/>
          <w:sz w:val="24"/>
          <w:highlight w:val="none"/>
        </w:rPr>
      </w:pPr>
    </w:p>
    <w:p w14:paraId="7F42C610">
      <w:pPr>
        <w:rPr>
          <w:rFonts w:hint="eastAsia"/>
          <w:b/>
          <w:bCs/>
          <w:color w:val="auto"/>
          <w:sz w:val="24"/>
          <w:highlight w:val="none"/>
        </w:rPr>
      </w:pPr>
    </w:p>
    <w:p w14:paraId="53319317">
      <w:pPr>
        <w:pStyle w:val="7"/>
        <w:rPr>
          <w:rFonts w:hint="eastAsia"/>
          <w:b/>
          <w:bCs/>
          <w:color w:val="auto"/>
          <w:sz w:val="24"/>
          <w:highlight w:val="none"/>
        </w:rPr>
      </w:pPr>
    </w:p>
    <w:p w14:paraId="646C57D6">
      <w:pPr>
        <w:rPr>
          <w:rFonts w:hint="eastAsia"/>
        </w:rPr>
      </w:pPr>
    </w:p>
    <w:tbl>
      <w:tblPr>
        <w:tblStyle w:val="18"/>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754"/>
        <w:gridCol w:w="6508"/>
        <w:gridCol w:w="1183"/>
      </w:tblGrid>
      <w:tr w14:paraId="5605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noWrap w:val="0"/>
            <w:vAlign w:val="top"/>
          </w:tcPr>
          <w:p w14:paraId="540663BF">
            <w:pPr>
              <w:pStyle w:val="10"/>
              <w:widowControl/>
              <w:wordWrap w:val="0"/>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7BB9EC25">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评分类型</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570FD022">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1183" w:type="dxa"/>
            <w:tcBorders>
              <w:top w:val="single" w:color="auto" w:sz="4" w:space="0"/>
              <w:left w:val="single" w:color="auto" w:sz="4" w:space="0"/>
              <w:bottom w:val="single" w:color="auto" w:sz="4" w:space="0"/>
              <w:right w:val="single" w:color="auto" w:sz="4" w:space="0"/>
            </w:tcBorders>
            <w:noWrap w:val="0"/>
            <w:vAlign w:val="top"/>
          </w:tcPr>
          <w:p w14:paraId="762DE0ED">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57AF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noWrap w:val="0"/>
            <w:vAlign w:val="center"/>
          </w:tcPr>
          <w:p w14:paraId="1C01F7FA">
            <w:pPr>
              <w:pStyle w:val="10"/>
              <w:widowControl/>
              <w:wordWrap w:val="0"/>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BD0BC13">
            <w:pPr>
              <w:pStyle w:val="10"/>
              <w:widowControl/>
              <w:wordWrap w:val="0"/>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报价分</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07F1B4E7">
            <w:pPr>
              <w:wordWrap w:val="0"/>
              <w:snapToGrid w:val="0"/>
              <w:spacing w:line="400" w:lineRule="exact"/>
              <w:ind w:firstLine="233" w:firstLineChars="111"/>
              <w:rPr>
                <w:rFonts w:ascii="宋体" w:hAnsi="宋体" w:eastAsia="宋体" w:cs="宋体"/>
                <w:bCs/>
                <w:color w:val="auto"/>
                <w:szCs w:val="21"/>
                <w:highlight w:val="none"/>
              </w:rPr>
            </w:pPr>
            <w:r>
              <w:rPr>
                <w:rFonts w:hint="eastAsia" w:ascii="宋体" w:hAnsi="宋体" w:eastAsia="宋体" w:cs="宋体"/>
                <w:bCs/>
                <w:color w:val="auto"/>
                <w:szCs w:val="21"/>
                <w:highlight w:val="none"/>
              </w:rPr>
              <w:t>（1）满足招标文件要求且报价最低的评审报价为评标基准价，评标基准价得分为10分。</w:t>
            </w:r>
          </w:p>
          <w:p w14:paraId="0E47E7BE">
            <w:pPr>
              <w:wordWrap w:val="0"/>
              <w:spacing w:line="400" w:lineRule="exact"/>
              <w:ind w:firstLine="233" w:firstLineChars="111"/>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（2）价格分计算公式：        </w:t>
            </w:r>
          </w:p>
          <w:p w14:paraId="116435CA">
            <w:pPr>
              <w:pStyle w:val="10"/>
              <w:widowControl/>
              <w:wordWrap w:val="0"/>
              <w:spacing w:line="40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价格分=(评标基准价／评标报价)×</w:t>
            </w:r>
            <w:r>
              <w:rPr>
                <w:rFonts w:hint="eastAsia" w:ascii="宋体" w:hAnsi="宋体" w:eastAsia="宋体" w:cs="宋体"/>
                <w:bCs/>
                <w:color w:val="auto"/>
                <w:szCs w:val="21"/>
                <w:highlight w:val="none"/>
                <w:u w:val="single"/>
              </w:rPr>
              <w:t xml:space="preserve"> </w:t>
            </w:r>
            <w:r>
              <w:rPr>
                <w:rFonts w:hint="eastAsia" w:hAnsi="宋体" w:cs="宋体"/>
                <w:bCs/>
                <w:color w:val="auto"/>
                <w:szCs w:val="21"/>
                <w:highlight w:val="none"/>
                <w:u w:val="single"/>
                <w:lang w:val="en-US" w:eastAsia="zh-CN"/>
              </w:rPr>
              <w:t>20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B77D66D">
            <w:pPr>
              <w:pStyle w:val="10"/>
              <w:widowControl/>
              <w:wordWrap w:val="0"/>
              <w:spacing w:line="400" w:lineRule="exact"/>
              <w:jc w:val="center"/>
              <w:rPr>
                <w:rFonts w:hint="default" w:ascii="宋体" w:hAnsi="宋体" w:eastAsia="宋体" w:cs="宋体"/>
                <w:bCs/>
                <w:color w:val="auto"/>
                <w:szCs w:val="21"/>
                <w:highlight w:val="none"/>
                <w:lang w:val="en-US" w:eastAsia="zh-CN"/>
              </w:rPr>
            </w:pPr>
            <w:r>
              <w:rPr>
                <w:rFonts w:hint="eastAsia" w:hAnsi="宋体" w:cs="宋体"/>
                <w:bCs/>
                <w:color w:val="auto"/>
                <w:szCs w:val="21"/>
                <w:highlight w:val="none"/>
                <w:lang w:val="en-US" w:eastAsia="zh-CN"/>
              </w:rPr>
              <w:t>20</w:t>
            </w:r>
          </w:p>
        </w:tc>
      </w:tr>
      <w:tr w14:paraId="4890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noWrap w:val="0"/>
            <w:vAlign w:val="center"/>
          </w:tcPr>
          <w:p w14:paraId="42413C7F">
            <w:pPr>
              <w:pStyle w:val="10"/>
              <w:widowControl/>
              <w:wordWrap w:val="0"/>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0E405D33">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技术分</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7665A07E">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1183" w:type="dxa"/>
            <w:tcBorders>
              <w:top w:val="single" w:color="auto" w:sz="4" w:space="0"/>
              <w:left w:val="single" w:color="auto" w:sz="4" w:space="0"/>
              <w:bottom w:val="single" w:color="auto" w:sz="4" w:space="0"/>
              <w:right w:val="single" w:color="auto" w:sz="4" w:space="0"/>
            </w:tcBorders>
            <w:noWrap w:val="0"/>
            <w:vAlign w:val="top"/>
          </w:tcPr>
          <w:p w14:paraId="72642897">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3488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517" w:type="dxa"/>
            <w:vMerge w:val="continue"/>
            <w:tcBorders>
              <w:left w:val="single" w:color="auto" w:sz="4" w:space="0"/>
              <w:right w:val="single" w:color="auto" w:sz="4" w:space="0"/>
            </w:tcBorders>
            <w:noWrap w:val="0"/>
            <w:vAlign w:val="top"/>
          </w:tcPr>
          <w:p w14:paraId="6F8DD8B3">
            <w:pPr>
              <w:pStyle w:val="10"/>
              <w:widowControl/>
              <w:wordWrap w:val="0"/>
              <w:spacing w:line="400" w:lineRule="exact"/>
              <w:rPr>
                <w:rFonts w:ascii="宋体" w:hAnsi="宋体" w:eastAsia="宋体" w:cs="宋体"/>
                <w:bCs/>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6E04E62">
            <w:pPr>
              <w:pStyle w:val="1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（1）服务实施</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案(满分1</w:t>
            </w:r>
            <w:r>
              <w:rPr>
                <w:rFonts w:hint="eastAsia" w:hAnsi="宋体" w:cs="宋体"/>
                <w:color w:val="auto"/>
                <w:szCs w:val="21"/>
                <w:highlight w:val="none"/>
                <w:lang w:val="en-US" w:eastAsia="zh-CN"/>
              </w:rPr>
              <w:t>6</w:t>
            </w:r>
            <w:r>
              <w:rPr>
                <w:rFonts w:hint="eastAsia" w:ascii="宋体" w:hAnsi="宋体" w:eastAsia="宋体" w:cs="宋体"/>
                <w:color w:val="auto"/>
                <w:szCs w:val="21"/>
                <w:highlight w:val="none"/>
              </w:rPr>
              <w:t>分)</w:t>
            </w:r>
          </w:p>
          <w:p w14:paraId="26897E8E">
            <w:pPr>
              <w:pStyle w:val="10"/>
              <w:spacing w:line="400" w:lineRule="exact"/>
              <w:jc w:val="center"/>
              <w:rPr>
                <w:rFonts w:ascii="宋体" w:hAnsi="宋体" w:eastAsia="宋体" w:cs="宋体"/>
                <w:color w:val="auto"/>
                <w:szCs w:val="21"/>
                <w:highlight w:val="none"/>
              </w:rPr>
            </w:pPr>
          </w:p>
        </w:tc>
        <w:tc>
          <w:tcPr>
            <w:tcW w:w="6508" w:type="dxa"/>
            <w:tcBorders>
              <w:top w:val="single" w:color="auto" w:sz="4" w:space="0"/>
              <w:left w:val="single" w:color="auto" w:sz="4" w:space="0"/>
              <w:bottom w:val="single" w:color="auto" w:sz="4" w:space="0"/>
              <w:right w:val="single" w:color="auto" w:sz="4" w:space="0"/>
            </w:tcBorders>
            <w:noWrap w:val="0"/>
            <w:vAlign w:val="top"/>
          </w:tcPr>
          <w:p w14:paraId="0E5D103A">
            <w:pPr>
              <w:pStyle w:val="10"/>
              <w:spacing w:line="40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一档（</w:t>
            </w:r>
            <w:r>
              <w:rPr>
                <w:rFonts w:hint="eastAsia" w:hAnsi="宋体" w:cs="宋体"/>
                <w:b/>
                <w:bCs/>
                <w:color w:val="auto"/>
                <w:szCs w:val="21"/>
                <w:highlight w:val="none"/>
                <w:lang w:val="en-US" w:eastAsia="zh-CN"/>
              </w:rPr>
              <w:t>4</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：服务实施方案内容描述简单、不全面、无亮点，未充分了解采购单位和采购需求；</w:t>
            </w:r>
          </w:p>
          <w:p w14:paraId="7FA5DFA2">
            <w:pPr>
              <w:pStyle w:val="10"/>
              <w:spacing w:line="40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hAnsi="宋体" w:cs="宋体"/>
                <w:b/>
                <w:bCs/>
                <w:color w:val="auto"/>
                <w:szCs w:val="21"/>
                <w:highlight w:val="none"/>
                <w:lang w:val="en-US" w:eastAsia="zh-CN"/>
              </w:rPr>
              <w:t>8</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服务实施方案内容较</w:t>
            </w:r>
            <w:r>
              <w:rPr>
                <w:rFonts w:hint="eastAsia" w:hAnsi="宋体" w:cs="宋体"/>
                <w:color w:val="auto"/>
                <w:szCs w:val="21"/>
                <w:highlight w:val="none"/>
                <w:lang w:eastAsia="zh-CN"/>
              </w:rPr>
              <w:t>简单</w:t>
            </w:r>
            <w:r>
              <w:rPr>
                <w:rFonts w:hint="eastAsia" w:ascii="宋体" w:hAnsi="宋体" w:eastAsia="宋体" w:cs="宋体"/>
                <w:color w:val="auto"/>
                <w:szCs w:val="21"/>
                <w:highlight w:val="none"/>
              </w:rPr>
              <w:t>，方案内容标准化、大众化、针对性不强；</w:t>
            </w:r>
          </w:p>
          <w:p w14:paraId="62250226">
            <w:pPr>
              <w:pStyle w:val="10"/>
              <w:spacing w:line="40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：服务实施方案内容</w:t>
            </w:r>
            <w:r>
              <w:rPr>
                <w:rFonts w:hint="eastAsia" w:hAnsi="宋体" w:cs="宋体"/>
                <w:color w:val="auto"/>
                <w:szCs w:val="21"/>
                <w:highlight w:val="none"/>
                <w:lang w:eastAsia="zh-CN"/>
              </w:rPr>
              <w:t>较</w:t>
            </w:r>
            <w:r>
              <w:rPr>
                <w:rFonts w:hint="eastAsia" w:ascii="宋体" w:hAnsi="宋体" w:eastAsia="宋体" w:cs="宋体"/>
                <w:color w:val="auto"/>
                <w:szCs w:val="21"/>
                <w:highlight w:val="none"/>
              </w:rPr>
              <w:t>完整，</w:t>
            </w:r>
            <w:r>
              <w:rPr>
                <w:rFonts w:hint="eastAsia" w:hAnsi="宋体" w:cs="宋体"/>
                <w:color w:val="auto"/>
                <w:szCs w:val="21"/>
                <w:highlight w:val="none"/>
                <w:lang w:eastAsia="zh-CN"/>
              </w:rPr>
              <w:t>比较</w:t>
            </w:r>
            <w:r>
              <w:rPr>
                <w:rFonts w:hint="eastAsia" w:ascii="宋体" w:hAnsi="宋体" w:eastAsia="宋体" w:cs="宋体"/>
                <w:color w:val="auto"/>
                <w:szCs w:val="21"/>
                <w:highlight w:val="none"/>
              </w:rPr>
              <w:t>考虑学校自身实际情况，方案内容包含总则、成立军事化领导小组、军事管理人员组成及职责、一日生活制度、实施办法、门岗职责、宿舍管理规定、轮岗及在岗情况说明、管理细则、制定纪律条例、规范人员出入学校的管理流程、统一穿着规范、组织集体活动、加强思想教育、加强班级管理、加强考勤制度管理、加强安全教育、建立考核制度、开展宣传教育、定期开展应急演练、制定保证进度和质量的</w:t>
            </w:r>
            <w:r>
              <w:rPr>
                <w:rFonts w:hint="eastAsia" w:hAnsi="宋体" w:cs="宋体"/>
                <w:color w:val="auto"/>
                <w:szCs w:val="21"/>
                <w:highlight w:val="none"/>
                <w:lang w:eastAsia="zh-CN"/>
              </w:rPr>
              <w:t>较</w:t>
            </w:r>
            <w:r>
              <w:rPr>
                <w:rFonts w:hint="eastAsia" w:ascii="宋体" w:hAnsi="宋体" w:eastAsia="宋体" w:cs="宋体"/>
                <w:color w:val="auto"/>
                <w:szCs w:val="21"/>
                <w:highlight w:val="none"/>
              </w:rPr>
              <w:t>具体措施等；</w:t>
            </w:r>
          </w:p>
          <w:p w14:paraId="5945866C">
            <w:pPr>
              <w:pStyle w:val="10"/>
              <w:spacing w:line="400" w:lineRule="exact"/>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eastAsia="zh-CN"/>
              </w:rPr>
              <w:t>四档（</w:t>
            </w:r>
            <w:r>
              <w:rPr>
                <w:rFonts w:hint="eastAsia" w:ascii="宋体" w:hAnsi="宋体" w:eastAsia="宋体" w:cs="宋体"/>
                <w:b/>
                <w:bCs/>
                <w:color w:val="auto"/>
                <w:szCs w:val="21"/>
                <w:highlight w:val="none"/>
                <w:lang w:val="en-US" w:eastAsia="zh-CN"/>
              </w:rPr>
              <w:t>1</w:t>
            </w:r>
            <w:r>
              <w:rPr>
                <w:rFonts w:hint="eastAsia" w:hAnsi="宋体" w:cs="宋体"/>
                <w:b/>
                <w:bCs/>
                <w:color w:val="auto"/>
                <w:szCs w:val="21"/>
                <w:highlight w:val="none"/>
                <w:lang w:val="en-US" w:eastAsia="zh-CN"/>
              </w:rPr>
              <w:t>6</w:t>
            </w:r>
            <w:r>
              <w:rPr>
                <w:rFonts w:hint="eastAsia" w:ascii="宋体" w:hAnsi="宋体" w:eastAsia="宋体" w:cs="宋体"/>
                <w:b/>
                <w:bCs/>
                <w:color w:val="auto"/>
                <w:szCs w:val="21"/>
                <w:highlight w:val="none"/>
                <w:lang w:val="en-US" w:eastAsia="zh-CN"/>
              </w:rPr>
              <w:t>分）：</w:t>
            </w:r>
            <w:r>
              <w:rPr>
                <w:rFonts w:hint="eastAsia" w:ascii="宋体" w:hAnsi="宋体" w:eastAsia="宋体" w:cs="宋体"/>
                <w:color w:val="auto"/>
                <w:szCs w:val="21"/>
                <w:highlight w:val="none"/>
              </w:rPr>
              <w:t>服务实施方案内容详细完整、科学合理、针对性强，充分考虑学校自身实际情况，有利于促进学校安全和谐的发展。方案内容包含总则、成立军事化领导小组、军事管理人员组成及职责、一日生活制度、实施办法、门岗职责、宿舍管理规定、轮岗及在岗情况说明、管理细则、制定纪律条例、规范人员出入学校的管理流程、统一穿着规范、组织集体活动、加强思想教育、加强班级管理、加强考勤制度管理、加强安全教育、建立考核制度、开展宣传教育、定期开展应急演练、制定保证进度和质量的具体措施等；</w:t>
            </w:r>
          </w:p>
          <w:p w14:paraId="63A0CFFC">
            <w:pPr>
              <w:pStyle w:val="1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注：不提供相关内容或方案不合理的得0分。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AE27E25">
            <w:pPr>
              <w:pStyle w:val="10"/>
              <w:widowControl/>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hAnsi="宋体" w:cs="宋体"/>
                <w:bCs/>
                <w:color w:val="auto"/>
                <w:szCs w:val="21"/>
                <w:highlight w:val="none"/>
                <w:lang w:val="en-US" w:eastAsia="zh-CN"/>
              </w:rPr>
              <w:t>6</w:t>
            </w:r>
            <w:r>
              <w:rPr>
                <w:rFonts w:hint="eastAsia" w:ascii="宋体" w:hAnsi="宋体" w:eastAsia="宋体" w:cs="宋体"/>
                <w:bCs/>
                <w:color w:val="auto"/>
                <w:szCs w:val="21"/>
                <w:highlight w:val="none"/>
              </w:rPr>
              <w:t>分</w:t>
            </w:r>
          </w:p>
        </w:tc>
      </w:tr>
      <w:tr w14:paraId="6E99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517" w:type="dxa"/>
            <w:vMerge w:val="continue"/>
            <w:tcBorders>
              <w:left w:val="single" w:color="auto" w:sz="4" w:space="0"/>
              <w:right w:val="single" w:color="auto" w:sz="4" w:space="0"/>
            </w:tcBorders>
            <w:noWrap w:val="0"/>
            <w:vAlign w:val="top"/>
          </w:tcPr>
          <w:p w14:paraId="30A9A905">
            <w:pPr>
              <w:pStyle w:val="10"/>
              <w:widowControl/>
              <w:wordWrap w:val="0"/>
              <w:spacing w:line="400" w:lineRule="exact"/>
              <w:rPr>
                <w:rFonts w:ascii="宋体" w:hAnsi="宋体" w:eastAsia="宋体" w:cs="宋体"/>
                <w:bCs/>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7A8EE8C5">
            <w:pPr>
              <w:pStyle w:val="1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（2）安保服务方案（满分1</w:t>
            </w:r>
            <w:r>
              <w:rPr>
                <w:rFonts w:hint="eastAsia"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01F109E4">
            <w:pPr>
              <w:pStyle w:val="10"/>
              <w:spacing w:line="400" w:lineRule="exact"/>
              <w:jc w:val="left"/>
              <w:rPr>
                <w:color w:val="auto"/>
                <w:highlight w:val="none"/>
              </w:rPr>
            </w:pPr>
            <w:r>
              <w:rPr>
                <w:rFonts w:hint="eastAsia"/>
                <w:b/>
                <w:bCs/>
                <w:color w:val="auto"/>
                <w:highlight w:val="none"/>
              </w:rPr>
              <w:t>一档(</w:t>
            </w:r>
            <w:r>
              <w:rPr>
                <w:rFonts w:hint="eastAsia"/>
                <w:b/>
                <w:bCs/>
                <w:color w:val="auto"/>
                <w:highlight w:val="none"/>
                <w:lang w:val="en-US" w:eastAsia="zh-CN"/>
              </w:rPr>
              <w:t>4</w:t>
            </w:r>
            <w:r>
              <w:rPr>
                <w:rFonts w:hint="eastAsia"/>
                <w:b/>
                <w:bCs/>
                <w:color w:val="auto"/>
                <w:highlight w:val="none"/>
              </w:rPr>
              <w:t>分)</w:t>
            </w:r>
            <w:r>
              <w:rPr>
                <w:rFonts w:hint="eastAsia"/>
                <w:b/>
                <w:bCs/>
                <w:color w:val="auto"/>
                <w:highlight w:val="none"/>
                <w:lang w:eastAsia="zh-CN"/>
              </w:rPr>
              <w:t>：</w:t>
            </w:r>
            <w:r>
              <w:rPr>
                <w:rFonts w:hint="eastAsia"/>
                <w:color w:val="auto"/>
                <w:highlight w:val="none"/>
              </w:rPr>
              <w:t>校园安保方案内容没有针对性、安全防范工作措施不完善，重点部位不明确、区域巡检计划简单不全面。</w:t>
            </w:r>
          </w:p>
          <w:p w14:paraId="1B0386A9">
            <w:pPr>
              <w:pStyle w:val="10"/>
              <w:spacing w:line="400" w:lineRule="exact"/>
              <w:jc w:val="left"/>
              <w:rPr>
                <w:color w:val="auto"/>
                <w:highlight w:val="none"/>
              </w:rPr>
            </w:pPr>
            <w:r>
              <w:rPr>
                <w:rFonts w:hint="eastAsia"/>
                <w:b/>
                <w:bCs/>
                <w:color w:val="auto"/>
                <w:highlight w:val="none"/>
              </w:rPr>
              <w:t>二档(</w:t>
            </w:r>
            <w:r>
              <w:rPr>
                <w:rFonts w:hint="eastAsia"/>
                <w:b/>
                <w:bCs/>
                <w:color w:val="auto"/>
                <w:highlight w:val="none"/>
                <w:lang w:val="en-US" w:eastAsia="zh-CN"/>
              </w:rPr>
              <w:t>8</w:t>
            </w:r>
            <w:r>
              <w:rPr>
                <w:rFonts w:hint="eastAsia"/>
                <w:b/>
                <w:bCs/>
                <w:color w:val="auto"/>
                <w:highlight w:val="none"/>
              </w:rPr>
              <w:t>分):</w:t>
            </w:r>
            <w:r>
              <w:rPr>
                <w:rFonts w:hint="eastAsia"/>
                <w:color w:val="auto"/>
                <w:highlight w:val="none"/>
              </w:rPr>
              <w:t>校园安保方案、安全防范工作措施、重点部位、区域巡检计划</w:t>
            </w:r>
            <w:r>
              <w:rPr>
                <w:rFonts w:hint="eastAsia"/>
                <w:color w:val="auto"/>
                <w:highlight w:val="none"/>
                <w:lang w:eastAsia="zh-CN"/>
              </w:rPr>
              <w:t>比较</w:t>
            </w:r>
            <w:r>
              <w:rPr>
                <w:rFonts w:hint="eastAsia"/>
                <w:color w:val="auto"/>
                <w:highlight w:val="none"/>
              </w:rPr>
              <w:t>内容完整，有安保管理方式、安保工作计划、安保物资装备配置方案。</w:t>
            </w:r>
          </w:p>
          <w:p w14:paraId="5F327066">
            <w:pPr>
              <w:pStyle w:val="10"/>
              <w:spacing w:line="400" w:lineRule="exact"/>
              <w:jc w:val="left"/>
              <w:rPr>
                <w:rFonts w:hint="eastAsia"/>
                <w:color w:val="auto"/>
                <w:highlight w:val="none"/>
              </w:rPr>
            </w:pPr>
            <w:r>
              <w:rPr>
                <w:rFonts w:hint="eastAsia"/>
                <w:b/>
                <w:bCs/>
                <w:color w:val="auto"/>
                <w:highlight w:val="none"/>
              </w:rPr>
              <w:t>三档(1</w:t>
            </w:r>
            <w:r>
              <w:rPr>
                <w:rFonts w:hint="eastAsia"/>
                <w:b/>
                <w:bCs/>
                <w:color w:val="auto"/>
                <w:highlight w:val="none"/>
                <w:lang w:val="en-US" w:eastAsia="zh-CN"/>
              </w:rPr>
              <w:t>2</w:t>
            </w:r>
            <w:r>
              <w:rPr>
                <w:rFonts w:hint="eastAsia"/>
                <w:b/>
                <w:bCs/>
                <w:color w:val="auto"/>
                <w:highlight w:val="none"/>
              </w:rPr>
              <w:t>分):</w:t>
            </w:r>
            <w:r>
              <w:rPr>
                <w:rFonts w:hint="eastAsia"/>
                <w:color w:val="auto"/>
                <w:highlight w:val="none"/>
              </w:rPr>
              <w:t>校园安保方案、安全防范工作措施、重点部位、区域巡检计划内容完整、详细可行、切合实际，有针对性的安保管理方式。</w:t>
            </w:r>
          </w:p>
          <w:p w14:paraId="59F160C6">
            <w:pPr>
              <w:pStyle w:val="10"/>
              <w:spacing w:line="400" w:lineRule="exact"/>
              <w:jc w:val="left"/>
              <w:rPr>
                <w:rFonts w:hint="eastAsia"/>
                <w:color w:val="auto"/>
                <w:highlight w:val="none"/>
              </w:rPr>
            </w:pPr>
            <w:r>
              <w:rPr>
                <w:rFonts w:hint="eastAsia"/>
                <w:b/>
                <w:bCs/>
                <w:color w:val="auto"/>
                <w:highlight w:val="none"/>
                <w:lang w:eastAsia="zh-CN"/>
              </w:rPr>
              <w:t>四</w:t>
            </w:r>
            <w:r>
              <w:rPr>
                <w:rFonts w:hint="eastAsia"/>
                <w:b/>
                <w:bCs/>
                <w:color w:val="auto"/>
                <w:highlight w:val="none"/>
              </w:rPr>
              <w:t>档(1</w:t>
            </w:r>
            <w:r>
              <w:rPr>
                <w:rFonts w:hint="eastAsia"/>
                <w:b/>
                <w:bCs/>
                <w:color w:val="auto"/>
                <w:highlight w:val="none"/>
                <w:lang w:val="en-US" w:eastAsia="zh-CN"/>
              </w:rPr>
              <w:t>6</w:t>
            </w:r>
            <w:r>
              <w:rPr>
                <w:rFonts w:hint="eastAsia"/>
                <w:b/>
                <w:bCs/>
                <w:color w:val="auto"/>
                <w:highlight w:val="none"/>
              </w:rPr>
              <w:t>分)</w:t>
            </w:r>
            <w:r>
              <w:rPr>
                <w:rFonts w:hint="eastAsia"/>
                <w:color w:val="auto"/>
                <w:highlight w:val="none"/>
              </w:rPr>
              <w:t>:校园安保方案、安全防范工作措施、重点部位、区域巡检计划内容完整、详细可行、切合实际，有针对性的安保管理方式（包括：内部管理组织构架、管理运作机制、激励机制、监督机制、自我约束机制、信息反馈处理机制等）、安保工作计划（包括：校园门岗值守、巡逻、交通秩序、治安防范、消防安全、各类应急预案和处置措施等）、安保物资装备配置方案（包括：对讲机、电筒、警棍、盾牌、钢盔、交通工具以及通讯以及办公用品等）。</w:t>
            </w:r>
          </w:p>
          <w:p w14:paraId="7CCD3C48"/>
          <w:p w14:paraId="2EE402EC">
            <w:pPr>
              <w:rPr>
                <w:color w:val="auto"/>
                <w:highlight w:val="none"/>
              </w:rPr>
            </w:pPr>
            <w:r>
              <w:rPr>
                <w:rFonts w:hint="eastAsia" w:ascii="宋体" w:hAnsi="宋体" w:eastAsia="宋体" w:cs="宋体"/>
                <w:color w:val="auto"/>
                <w:szCs w:val="21"/>
                <w:highlight w:val="none"/>
              </w:rPr>
              <w:t>注：不提供相关内容或方案不合理的得0分。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5FABA1A">
            <w:pPr>
              <w:pStyle w:val="10"/>
              <w:widowControl/>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hAnsi="宋体" w:cs="宋体"/>
                <w:bCs/>
                <w:color w:val="auto"/>
                <w:szCs w:val="21"/>
                <w:highlight w:val="none"/>
                <w:lang w:val="en-US" w:eastAsia="zh-CN"/>
              </w:rPr>
              <w:t>6</w:t>
            </w:r>
            <w:r>
              <w:rPr>
                <w:rFonts w:hint="eastAsia" w:ascii="宋体" w:hAnsi="宋体" w:eastAsia="宋体" w:cs="宋体"/>
                <w:bCs/>
                <w:color w:val="auto"/>
                <w:szCs w:val="21"/>
                <w:highlight w:val="none"/>
              </w:rPr>
              <w:t>分</w:t>
            </w:r>
          </w:p>
        </w:tc>
      </w:tr>
      <w:tr w14:paraId="62D6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17" w:type="dxa"/>
            <w:vMerge w:val="continue"/>
            <w:tcBorders>
              <w:left w:val="single" w:color="auto" w:sz="4" w:space="0"/>
              <w:right w:val="single" w:color="auto" w:sz="4" w:space="0"/>
            </w:tcBorders>
            <w:noWrap w:val="0"/>
            <w:vAlign w:val="top"/>
          </w:tcPr>
          <w:p w14:paraId="7CECE691">
            <w:pPr>
              <w:pStyle w:val="10"/>
              <w:widowControl/>
              <w:wordWrap w:val="0"/>
              <w:spacing w:line="400" w:lineRule="exact"/>
              <w:rPr>
                <w:rFonts w:ascii="宋体" w:hAnsi="宋体" w:eastAsia="宋体" w:cs="宋体"/>
                <w:bCs/>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03FC6965">
            <w:pPr>
              <w:pStyle w:val="1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（3）应急保障方案(满分</w:t>
            </w:r>
            <w:r>
              <w:rPr>
                <w:rFonts w:hint="eastAsia"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1D07CDBF">
            <w:pPr>
              <w:pStyle w:val="10"/>
              <w:spacing w:line="400" w:lineRule="exact"/>
              <w:jc w:val="left"/>
              <w:rPr>
                <w:color w:val="auto"/>
                <w:highlight w:val="none"/>
              </w:rPr>
            </w:pPr>
            <w:r>
              <w:rPr>
                <w:rFonts w:hint="eastAsia"/>
                <w:b/>
                <w:bCs/>
                <w:color w:val="auto"/>
                <w:highlight w:val="none"/>
              </w:rPr>
              <w:t>一档(3分):</w:t>
            </w:r>
            <w:r>
              <w:rPr>
                <w:rFonts w:hint="eastAsia"/>
                <w:color w:val="auto"/>
                <w:highlight w:val="none"/>
              </w:rPr>
              <w:t>方案内容不够全面，应急处置流程、措施简单。</w:t>
            </w:r>
          </w:p>
          <w:p w14:paraId="26F65B4B">
            <w:pPr>
              <w:pStyle w:val="10"/>
              <w:spacing w:line="400" w:lineRule="exact"/>
              <w:jc w:val="left"/>
              <w:rPr>
                <w:rFonts w:ascii="宋体" w:hAnsi="宋体" w:eastAsia="宋体" w:cs="宋体"/>
                <w:color w:val="auto"/>
                <w:szCs w:val="21"/>
                <w:highlight w:val="none"/>
              </w:rPr>
            </w:pPr>
            <w:r>
              <w:rPr>
                <w:rFonts w:hint="eastAsia"/>
                <w:b/>
                <w:bCs/>
                <w:color w:val="auto"/>
                <w:highlight w:val="none"/>
              </w:rPr>
              <w:t>二档(6分):</w:t>
            </w:r>
            <w:r>
              <w:rPr>
                <w:rFonts w:hint="eastAsia"/>
                <w:color w:val="auto"/>
                <w:highlight w:val="none"/>
              </w:rPr>
              <w:t>方案内容较完整，</w:t>
            </w:r>
            <w:r>
              <w:rPr>
                <w:rFonts w:hint="eastAsia" w:ascii="Times New Roman" w:hAnsi="Times New Roman"/>
                <w:color w:val="auto"/>
                <w:szCs w:val="24"/>
                <w:highlight w:val="none"/>
              </w:rPr>
              <w:t>有一定的科学性、可行性，</w:t>
            </w:r>
            <w:r>
              <w:rPr>
                <w:rFonts w:hint="eastAsia" w:ascii="宋体" w:hAnsi="宋体" w:eastAsia="宋体" w:cs="宋体"/>
                <w:color w:val="auto"/>
                <w:szCs w:val="21"/>
                <w:highlight w:val="none"/>
              </w:rPr>
              <w:t>内容包含防暴恐袭击、防踩踏事件、防校园欺凌，防学生突发疾病、疫情防控、食物中毒，防自然灾害、电气事件或触电事件等校园公共卫生应急预案，各类型活动现场秩序维护应急预案，突发情况时处理问题响应的时间优于采购要求。</w:t>
            </w:r>
          </w:p>
          <w:p w14:paraId="21FB33DB">
            <w:pPr>
              <w:pStyle w:val="10"/>
              <w:spacing w:line="40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hAnsi="宋体" w:cs="宋体"/>
                <w:color w:val="auto"/>
                <w:szCs w:val="21"/>
                <w:highlight w:val="none"/>
                <w:lang w:eastAsia="zh-CN"/>
              </w:rPr>
              <w:t>在二档的基础提供的</w:t>
            </w:r>
            <w:r>
              <w:rPr>
                <w:rFonts w:hint="eastAsia" w:ascii="宋体" w:hAnsi="宋体" w:eastAsia="宋体" w:cs="宋体"/>
                <w:color w:val="auto"/>
                <w:szCs w:val="21"/>
                <w:highlight w:val="none"/>
              </w:rPr>
              <w:t>方案</w:t>
            </w:r>
            <w:r>
              <w:rPr>
                <w:rFonts w:hint="eastAsia" w:ascii="Times New Roman" w:hAnsi="Times New Roman"/>
                <w:color w:val="auto"/>
                <w:szCs w:val="24"/>
                <w:highlight w:val="none"/>
              </w:rPr>
              <w:t>有一定的科学性、可行性，</w:t>
            </w:r>
            <w:r>
              <w:rPr>
                <w:rFonts w:hint="eastAsia" w:ascii="宋体" w:hAnsi="宋体" w:eastAsia="宋体" w:cs="宋体"/>
                <w:color w:val="auto"/>
                <w:szCs w:val="21"/>
                <w:highlight w:val="none"/>
              </w:rPr>
              <w:t>内容包含防暴恐袭击、防踩踏事件、防校园欺凌，防学生突发疾病、疫情防控、食物中毒，防自然灾害、电气事件或触电事件等校园公共卫生应急预案，各类型活动现场秩序维护应急预案，突发情况时处理问题响应的时间优于采购要求。</w:t>
            </w:r>
          </w:p>
          <w:p w14:paraId="14836A81">
            <w:pPr>
              <w:pStyle w:val="10"/>
              <w:spacing w:line="400" w:lineRule="exact"/>
              <w:jc w:val="left"/>
              <w:rPr>
                <w:rFonts w:hint="eastAsia" w:ascii="宋体" w:hAnsi="宋体" w:eastAsia="宋体" w:cs="宋体"/>
                <w:color w:val="auto"/>
                <w:szCs w:val="21"/>
                <w:highlight w:val="none"/>
              </w:rPr>
            </w:pPr>
            <w:r>
              <w:rPr>
                <w:rFonts w:hint="eastAsia" w:ascii="宋体" w:hAnsi="宋体" w:cs="宋体"/>
                <w:b/>
                <w:bCs/>
                <w:color w:val="auto"/>
                <w:szCs w:val="21"/>
                <w:highlight w:val="none"/>
                <w:lang w:eastAsia="zh-CN"/>
              </w:rPr>
              <w:t>四档（</w:t>
            </w:r>
            <w:r>
              <w:rPr>
                <w:rFonts w:hint="eastAsia" w:ascii="宋体" w:hAnsi="宋体" w:cs="宋体"/>
                <w:b/>
                <w:bCs/>
                <w:color w:val="auto"/>
                <w:szCs w:val="21"/>
                <w:highlight w:val="none"/>
                <w:lang w:val="en-US" w:eastAsia="zh-CN"/>
              </w:rPr>
              <w:t>12分）：</w:t>
            </w:r>
            <w:r>
              <w:rPr>
                <w:rFonts w:hint="eastAsia" w:ascii="宋体" w:hAnsi="宋体" w:eastAsia="宋体" w:cs="宋体"/>
                <w:color w:val="auto"/>
                <w:szCs w:val="21"/>
                <w:highlight w:val="none"/>
              </w:rPr>
              <w:t>方案内容详细完整、科学合理，针对性强，内容包含防暴恐袭击、防踩踏事件、防校园欺凌，防学生突发疾病、疫情防控、食物中毒，防自然灾害、电气事件或触电事件等校园公共卫生应急预案，各类型活动现场秩序维护应急预案，可操作性强，突发情况时处理问题响应的时间优于采购要求，提供有明确的联系人、联系电话、联系地址。</w:t>
            </w:r>
          </w:p>
          <w:p w14:paraId="57E742AF">
            <w:pPr>
              <w:rPr>
                <w:rFonts w:hint="default" w:eastAsia="宋体"/>
                <w:lang w:val="en-US" w:eastAsia="zh-CN"/>
              </w:rPr>
            </w:pPr>
          </w:p>
          <w:p w14:paraId="0C046B1E">
            <w:pPr>
              <w:rPr>
                <w:color w:val="auto"/>
                <w:highlight w:val="none"/>
              </w:rPr>
            </w:pPr>
            <w:r>
              <w:rPr>
                <w:rFonts w:hint="eastAsia" w:ascii="宋体" w:hAnsi="宋体" w:eastAsia="宋体" w:cs="宋体"/>
                <w:color w:val="auto"/>
                <w:szCs w:val="21"/>
                <w:highlight w:val="none"/>
              </w:rPr>
              <w:t>注：不提供相关内容或方案不合理的得0分。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9FBCE28">
            <w:pPr>
              <w:pStyle w:val="10"/>
              <w:widowControl/>
              <w:spacing w:line="400" w:lineRule="exact"/>
              <w:jc w:val="center"/>
              <w:rPr>
                <w:rFonts w:ascii="宋体" w:hAnsi="宋体" w:eastAsia="宋体" w:cs="宋体"/>
                <w:bCs/>
                <w:color w:val="auto"/>
                <w:kern w:val="0"/>
                <w:szCs w:val="21"/>
                <w:highlight w:val="none"/>
              </w:rPr>
            </w:pPr>
            <w:r>
              <w:rPr>
                <w:rFonts w:hint="eastAsia" w:hAnsi="宋体" w:cs="宋体"/>
                <w:bCs/>
                <w:color w:val="auto"/>
                <w:szCs w:val="21"/>
                <w:highlight w:val="none"/>
                <w:lang w:val="en-US" w:eastAsia="zh-CN"/>
              </w:rPr>
              <w:t>12</w:t>
            </w:r>
            <w:r>
              <w:rPr>
                <w:rFonts w:hint="eastAsia" w:ascii="宋体" w:hAnsi="宋体" w:eastAsia="宋体" w:cs="宋体"/>
                <w:bCs/>
                <w:color w:val="auto"/>
                <w:szCs w:val="21"/>
                <w:highlight w:val="none"/>
              </w:rPr>
              <w:t>分</w:t>
            </w:r>
          </w:p>
        </w:tc>
      </w:tr>
      <w:tr w14:paraId="25BB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17" w:type="dxa"/>
            <w:vMerge w:val="continue"/>
            <w:tcBorders>
              <w:left w:val="single" w:color="auto" w:sz="4" w:space="0"/>
              <w:right w:val="single" w:color="auto" w:sz="4" w:space="0"/>
            </w:tcBorders>
            <w:noWrap w:val="0"/>
            <w:vAlign w:val="top"/>
          </w:tcPr>
          <w:p w14:paraId="2432DAB8">
            <w:pPr>
              <w:pStyle w:val="10"/>
              <w:widowControl/>
              <w:wordWrap w:val="0"/>
              <w:spacing w:line="400" w:lineRule="exact"/>
              <w:rPr>
                <w:rFonts w:ascii="宋体" w:hAnsi="宋体" w:eastAsia="宋体" w:cs="宋体"/>
                <w:bCs/>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D7E15D6">
            <w:pPr>
              <w:pStyle w:val="10"/>
              <w:spacing w:line="400" w:lineRule="exact"/>
              <w:jc w:val="left"/>
              <w:rPr>
                <w:color w:val="auto"/>
                <w:highlight w:val="none"/>
              </w:rPr>
            </w:pPr>
            <w:r>
              <w:rPr>
                <w:rFonts w:hint="eastAsia"/>
                <w:color w:val="auto"/>
                <w:highlight w:val="none"/>
              </w:rPr>
              <w:t>（4）军事化管理制度与档案管理制度（满分</w:t>
            </w:r>
            <w:r>
              <w:rPr>
                <w:rFonts w:hint="eastAsia"/>
                <w:color w:val="auto"/>
                <w:highlight w:val="none"/>
                <w:lang w:val="en-US" w:eastAsia="zh-CN"/>
              </w:rPr>
              <w:t>12</w:t>
            </w:r>
            <w:r>
              <w:rPr>
                <w:rFonts w:hint="eastAsia"/>
                <w:color w:val="auto"/>
                <w:highlight w:val="none"/>
              </w:rPr>
              <w:t>分）</w:t>
            </w:r>
          </w:p>
          <w:p w14:paraId="2B7DC2EE">
            <w:pPr>
              <w:pStyle w:val="10"/>
              <w:spacing w:line="400" w:lineRule="exact"/>
              <w:jc w:val="left"/>
              <w:rPr>
                <w:color w:val="auto"/>
                <w:highlight w:val="none"/>
              </w:rPr>
            </w:pPr>
          </w:p>
        </w:tc>
        <w:tc>
          <w:tcPr>
            <w:tcW w:w="6508" w:type="dxa"/>
            <w:tcBorders>
              <w:top w:val="single" w:color="auto" w:sz="4" w:space="0"/>
              <w:left w:val="single" w:color="auto" w:sz="4" w:space="0"/>
              <w:bottom w:val="single" w:color="auto" w:sz="4" w:space="0"/>
              <w:right w:val="single" w:color="auto" w:sz="4" w:space="0"/>
            </w:tcBorders>
            <w:noWrap w:val="0"/>
            <w:vAlign w:val="center"/>
          </w:tcPr>
          <w:p w14:paraId="2D541601">
            <w:pPr>
              <w:pStyle w:val="10"/>
              <w:spacing w:line="40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一档（3分）：</w:t>
            </w:r>
            <w:r>
              <w:rPr>
                <w:rFonts w:hint="eastAsia" w:ascii="宋体" w:hAnsi="宋体" w:eastAsia="宋体" w:cs="宋体"/>
                <w:color w:val="auto"/>
                <w:szCs w:val="21"/>
                <w:highlight w:val="none"/>
              </w:rPr>
              <w:t>为本项目建立基本的军事化管理制度与档案管理制度，内容简单，制度框架基本完整，方案针对本项目实际需求，仅基本可行；</w:t>
            </w:r>
          </w:p>
          <w:p w14:paraId="11D81C61">
            <w:pPr>
              <w:pStyle w:val="10"/>
              <w:spacing w:line="40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二档（6分）：</w:t>
            </w:r>
            <w:r>
              <w:rPr>
                <w:rFonts w:hint="eastAsia" w:ascii="宋体" w:hAnsi="宋体" w:eastAsia="宋体" w:cs="宋体"/>
                <w:color w:val="auto"/>
                <w:szCs w:val="21"/>
                <w:highlight w:val="none"/>
              </w:rPr>
              <w:t>为本项目建立完善、可行的军事化管理制度与档案管理制度，制度框架完整，制度条例清晰明确，其中对于档案收集、储存、使用管理条例进行单独的描述，内容基本完整；</w:t>
            </w:r>
          </w:p>
          <w:p w14:paraId="7B1570FC">
            <w:pPr>
              <w:pStyle w:val="10"/>
              <w:spacing w:line="40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hAnsi="宋体" w:cs="宋体"/>
                <w:b/>
                <w:bCs/>
                <w:color w:val="auto"/>
                <w:szCs w:val="21"/>
                <w:highlight w:val="none"/>
                <w:lang w:val="en-US" w:eastAsia="zh-CN"/>
              </w:rPr>
              <w:t>9</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为本项目建立完善、详细、可行的军事化管理制度与档案管理制度，其中档案收集、储存、使用管理条例描述科学、严谨，便于实施落实；档案建立中有</w:t>
            </w:r>
            <w:r>
              <w:rPr>
                <w:rFonts w:hint="eastAsia" w:hAnsi="宋体" w:cs="宋体"/>
                <w:color w:val="auto"/>
                <w:szCs w:val="21"/>
                <w:highlight w:val="none"/>
                <w:lang w:eastAsia="zh-CN"/>
              </w:rPr>
              <w:t>简单的</w:t>
            </w:r>
            <w:r>
              <w:rPr>
                <w:rFonts w:hint="eastAsia" w:ascii="宋体" w:hAnsi="宋体" w:eastAsia="宋体" w:cs="宋体"/>
                <w:color w:val="auto"/>
                <w:szCs w:val="21"/>
                <w:highlight w:val="none"/>
              </w:rPr>
              <w:t>项目情况登记表、服务人员情况登记表、巡检记录登记表、培训演练登记表、投诉与回访记录、教官工作流程与交接班登记表等各项记录内容清晰</w:t>
            </w:r>
            <w:r>
              <w:rPr>
                <w:rFonts w:hint="eastAsia" w:hAnsi="宋体" w:cs="宋体"/>
                <w:color w:val="auto"/>
                <w:szCs w:val="21"/>
                <w:highlight w:val="none"/>
                <w:lang w:eastAsia="zh-CN"/>
              </w:rPr>
              <w:t>较</w:t>
            </w:r>
            <w:r>
              <w:rPr>
                <w:rFonts w:hint="eastAsia" w:ascii="宋体" w:hAnsi="宋体" w:eastAsia="宋体" w:cs="宋体"/>
                <w:color w:val="auto"/>
                <w:szCs w:val="21"/>
                <w:highlight w:val="none"/>
              </w:rPr>
              <w:t>完整、</w:t>
            </w:r>
            <w:r>
              <w:rPr>
                <w:rFonts w:hint="eastAsia" w:hAnsi="宋体" w:cs="宋体"/>
                <w:color w:val="auto"/>
                <w:szCs w:val="21"/>
                <w:highlight w:val="none"/>
                <w:lang w:eastAsia="zh-CN"/>
              </w:rPr>
              <w:t>较</w:t>
            </w:r>
            <w:r>
              <w:rPr>
                <w:rFonts w:hint="eastAsia" w:ascii="宋体" w:hAnsi="宋体" w:eastAsia="宋体" w:cs="宋体"/>
                <w:color w:val="auto"/>
                <w:szCs w:val="21"/>
                <w:highlight w:val="none"/>
              </w:rPr>
              <w:t>齐全，有管项目实际运用案例。</w:t>
            </w:r>
          </w:p>
          <w:p w14:paraId="66EDD18C">
            <w:pPr>
              <w:pStyle w:val="10"/>
              <w:spacing w:line="400" w:lineRule="exact"/>
              <w:jc w:val="left"/>
              <w:rPr>
                <w:rFonts w:ascii="宋体" w:hAnsi="宋体" w:eastAsia="宋体" w:cs="宋体"/>
                <w:color w:val="auto"/>
                <w:szCs w:val="21"/>
                <w:highlight w:val="none"/>
              </w:rPr>
            </w:pPr>
            <w:r>
              <w:rPr>
                <w:rFonts w:hint="eastAsia" w:ascii="宋体" w:hAnsi="宋体" w:eastAsia="宋体" w:cs="宋体"/>
                <w:b/>
                <w:bCs/>
                <w:color w:val="auto"/>
                <w:szCs w:val="21"/>
                <w:highlight w:val="none"/>
                <w:lang w:eastAsia="zh-CN"/>
              </w:rPr>
              <w:t>四档（</w:t>
            </w:r>
            <w:r>
              <w:rPr>
                <w:rFonts w:hint="eastAsia" w:ascii="宋体" w:hAnsi="宋体" w:eastAsia="宋体" w:cs="宋体"/>
                <w:b/>
                <w:bCs/>
                <w:color w:val="auto"/>
                <w:szCs w:val="21"/>
                <w:highlight w:val="none"/>
                <w:lang w:val="en-US" w:eastAsia="zh-CN"/>
              </w:rPr>
              <w:t>12分）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为本项目建立完善、详细、可行的军事化管理制度与档案管理制度，其中档案收集、储存、使用管理条例描述科学、严谨，便于实施落实；档案建立中有项目情况登记表、服务人员情况登记表、巡检记录登记表、培训演练登记表、投诉与回访记录、教官工作流程与交接班登记表等各项记录内容清晰完整、齐全，有管理/安保/秩序服务项目实际运用案例。注：不提供相关内容或方案不合理的得0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26AA81D">
            <w:pPr>
              <w:pStyle w:val="10"/>
              <w:widowControl/>
              <w:spacing w:line="400" w:lineRule="exact"/>
              <w:jc w:val="center"/>
              <w:rPr>
                <w:rFonts w:ascii="宋体" w:hAnsi="宋体" w:eastAsia="宋体" w:cs="宋体"/>
                <w:bCs/>
                <w:color w:val="auto"/>
                <w:kern w:val="0"/>
                <w:szCs w:val="21"/>
                <w:highlight w:val="none"/>
              </w:rPr>
            </w:pPr>
            <w:r>
              <w:rPr>
                <w:rFonts w:hint="eastAsia" w:hAnsi="宋体" w:cs="宋体"/>
                <w:bCs/>
                <w:color w:val="auto"/>
                <w:szCs w:val="21"/>
                <w:highlight w:val="none"/>
                <w:lang w:val="en-US" w:eastAsia="zh-CN"/>
              </w:rPr>
              <w:t>12</w:t>
            </w:r>
            <w:r>
              <w:rPr>
                <w:rFonts w:hint="eastAsia" w:ascii="宋体" w:hAnsi="宋体" w:eastAsia="宋体" w:cs="宋体"/>
                <w:bCs/>
                <w:color w:val="auto"/>
                <w:szCs w:val="21"/>
                <w:highlight w:val="none"/>
              </w:rPr>
              <w:t>分</w:t>
            </w:r>
          </w:p>
        </w:tc>
      </w:tr>
      <w:tr w14:paraId="192D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17" w:type="dxa"/>
            <w:vMerge w:val="continue"/>
            <w:tcBorders>
              <w:left w:val="single" w:color="auto" w:sz="4" w:space="0"/>
              <w:right w:val="single" w:color="auto" w:sz="4" w:space="0"/>
            </w:tcBorders>
            <w:noWrap w:val="0"/>
            <w:vAlign w:val="top"/>
          </w:tcPr>
          <w:p w14:paraId="3D317B42">
            <w:pPr>
              <w:pStyle w:val="10"/>
              <w:widowControl/>
              <w:wordWrap w:val="0"/>
              <w:spacing w:line="400" w:lineRule="exact"/>
              <w:rPr>
                <w:rFonts w:ascii="宋体" w:hAnsi="宋体" w:eastAsia="宋体" w:cs="宋体"/>
                <w:bCs/>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59D844D7">
            <w:pPr>
              <w:pStyle w:val="42"/>
              <w:spacing w:before="131" w:line="432" w:lineRule="auto"/>
              <w:ind w:left="116" w:right="107" w:hanging="4"/>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（5）考核及奖惩办法（满 分</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0FB08D42">
            <w:pPr>
              <w:pStyle w:val="1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一档（2分）：</w:t>
            </w:r>
            <w:r>
              <w:rPr>
                <w:rFonts w:hint="eastAsia" w:ascii="宋体" w:hAnsi="宋体" w:eastAsia="宋体" w:cs="宋体"/>
                <w:color w:val="auto"/>
                <w:szCs w:val="21"/>
                <w:highlight w:val="none"/>
                <w:lang w:val="en-US" w:eastAsia="zh-CN"/>
              </w:rPr>
              <w:t>没有针对本项目的考核及奖惩办法写出方案；</w:t>
            </w:r>
          </w:p>
          <w:p w14:paraId="1FE9F81D">
            <w:pPr>
              <w:pStyle w:val="1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二档（4分）：</w:t>
            </w:r>
            <w:r>
              <w:rPr>
                <w:rFonts w:hint="eastAsia" w:ascii="宋体" w:hAnsi="宋体" w:eastAsia="宋体" w:cs="宋体"/>
                <w:color w:val="auto"/>
                <w:szCs w:val="21"/>
                <w:highlight w:val="none"/>
                <w:lang w:val="en-US" w:eastAsia="zh-CN"/>
              </w:rPr>
              <w:t>较合理、符合实施、奖罚不够全面</w:t>
            </w:r>
          </w:p>
          <w:p w14:paraId="7373D660">
            <w:pPr>
              <w:pStyle w:val="1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三档（6分）：</w:t>
            </w:r>
            <w:r>
              <w:rPr>
                <w:rFonts w:hint="eastAsia" w:ascii="宋体" w:hAnsi="宋体" w:eastAsia="宋体" w:cs="宋体"/>
                <w:color w:val="auto"/>
                <w:szCs w:val="21"/>
                <w:highlight w:val="none"/>
                <w:lang w:val="en-US" w:eastAsia="zh-CN"/>
              </w:rPr>
              <w:t>针对本项目的考核及奖惩办法，科学管用、利于实施、奖罚分明全面。</w:t>
            </w:r>
          </w:p>
          <w:p w14:paraId="211A07D5">
            <w:pPr>
              <w:pStyle w:val="10"/>
              <w:spacing w:line="400" w:lineRule="exact"/>
              <w:jc w:val="left"/>
              <w:rPr>
                <w:rFonts w:hint="eastAsia" w:ascii="宋体" w:hAnsi="宋体" w:eastAsia="宋体" w:cs="宋体"/>
                <w:color w:val="auto"/>
                <w:szCs w:val="21"/>
                <w:highlight w:val="none"/>
                <w:lang w:val="en-US" w:eastAsia="en-US"/>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E17F674">
            <w:pPr>
              <w:pStyle w:val="10"/>
              <w:spacing w:line="400" w:lineRule="exact"/>
              <w:jc w:val="center"/>
              <w:rPr>
                <w:rFonts w:hint="eastAsia" w:ascii="宋体" w:hAnsi="宋体" w:eastAsia="宋体" w:cs="宋体"/>
                <w:bCs/>
                <w:color w:val="auto"/>
                <w:szCs w:val="21"/>
                <w:highlight w:val="none"/>
                <w:lang w:val="en-US" w:eastAsia="zh-CN"/>
              </w:rPr>
            </w:pPr>
            <w:r>
              <w:rPr>
                <w:rFonts w:hint="eastAsia" w:hAnsi="宋体" w:cs="宋体"/>
                <w:bCs/>
                <w:color w:val="auto"/>
                <w:szCs w:val="21"/>
                <w:highlight w:val="none"/>
                <w:lang w:val="en-US" w:eastAsia="zh-CN"/>
              </w:rPr>
              <w:t>6分</w:t>
            </w:r>
          </w:p>
        </w:tc>
      </w:tr>
      <w:tr w14:paraId="225D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17" w:type="dxa"/>
            <w:vMerge w:val="continue"/>
            <w:tcBorders>
              <w:left w:val="single" w:color="auto" w:sz="4" w:space="0"/>
              <w:right w:val="single" w:color="auto" w:sz="4" w:space="0"/>
            </w:tcBorders>
            <w:noWrap w:val="0"/>
            <w:vAlign w:val="top"/>
          </w:tcPr>
          <w:p w14:paraId="29FE7D42">
            <w:pPr>
              <w:pStyle w:val="10"/>
              <w:widowControl/>
              <w:wordWrap w:val="0"/>
              <w:spacing w:line="400" w:lineRule="exact"/>
              <w:rPr>
                <w:rFonts w:ascii="宋体" w:hAnsi="宋体" w:eastAsia="宋体" w:cs="宋体"/>
                <w:bCs/>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top"/>
          </w:tcPr>
          <w:p w14:paraId="4A416175">
            <w:pPr>
              <w:spacing w:line="255" w:lineRule="auto"/>
              <w:rPr>
                <w:rFonts w:ascii="Arial"/>
                <w:sz w:val="21"/>
              </w:rPr>
            </w:pPr>
          </w:p>
          <w:p w14:paraId="4EB8D9F6">
            <w:pPr>
              <w:spacing w:line="255" w:lineRule="auto"/>
              <w:rPr>
                <w:rFonts w:ascii="Arial"/>
                <w:sz w:val="21"/>
              </w:rPr>
            </w:pPr>
          </w:p>
          <w:p w14:paraId="2D0C6F59">
            <w:pPr>
              <w:pStyle w:val="42"/>
              <w:numPr>
                <w:ilvl w:val="0"/>
                <w:numId w:val="0"/>
              </w:numPr>
              <w:spacing w:before="65" w:line="229" w:lineRule="auto"/>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项目质量控制措施分</w:t>
            </w:r>
          </w:p>
          <w:p w14:paraId="503FB25A">
            <w:pPr>
              <w:pStyle w:val="42"/>
              <w:numPr>
                <w:ilvl w:val="0"/>
                <w:numId w:val="0"/>
              </w:numPr>
              <w:spacing w:before="65" w:line="229" w:lineRule="auto"/>
              <w:jc w:val="left"/>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 xml:space="preserve">（满分 </w:t>
            </w:r>
            <w:r>
              <w:rPr>
                <w:rFonts w:hint="eastAsia"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12743CD3">
            <w:pPr>
              <w:pStyle w:val="1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一档（3分）：</w:t>
            </w:r>
            <w:r>
              <w:rPr>
                <w:rFonts w:hint="eastAsia" w:ascii="宋体" w:hAnsi="宋体" w:eastAsia="宋体" w:cs="宋体"/>
                <w:color w:val="auto"/>
                <w:szCs w:val="21"/>
                <w:highlight w:val="none"/>
                <w:lang w:val="en-US" w:eastAsia="zh-CN"/>
              </w:rPr>
              <w:t>提出项目质量控制措施，包括质量管理班子、岗位职责、质量控 制措施、质量培训方案、验收方案、办公及行为管理制度、财务管 理制度、人力资源及薪酬制度等，上述方案一般完整；</w:t>
            </w:r>
          </w:p>
          <w:p w14:paraId="4E5594B5">
            <w:pPr>
              <w:pStyle w:val="1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二档（6分）</w:t>
            </w:r>
            <w:r>
              <w:rPr>
                <w:rFonts w:hint="eastAsia" w:ascii="宋体" w:hAnsi="宋体" w:eastAsia="宋体" w:cs="宋体"/>
                <w:color w:val="auto"/>
                <w:szCs w:val="21"/>
                <w:highlight w:val="none"/>
                <w:lang w:val="en-US" w:eastAsia="zh-CN"/>
              </w:rPr>
              <w:t>：提出项目质量控制措施，包括质量管理班子、岗位职责、质量控 制措施、质量培训方案、验收方案、办公及行为管理制度、财务管 理制度、人力资源及薪酬制度等，上述方案较完整；</w:t>
            </w:r>
          </w:p>
          <w:p w14:paraId="60F34E1A">
            <w:pPr>
              <w:pStyle w:val="1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三档（10分）</w:t>
            </w:r>
            <w:r>
              <w:rPr>
                <w:rFonts w:hint="eastAsia" w:ascii="宋体" w:hAnsi="宋体" w:eastAsia="宋体" w:cs="宋体"/>
                <w:color w:val="auto"/>
                <w:szCs w:val="21"/>
                <w:highlight w:val="none"/>
                <w:lang w:val="en-US" w:eastAsia="zh-CN"/>
              </w:rPr>
              <w:t>：提出项目质量控制措施，包括质量管理班子、岗位职责、质量控 制措施、质量培训方案、验收方案、办公及行为管理制度、财务管 理制度、人力资源及薪酬制度等，上述方案完整</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33DCB6E7">
            <w:pPr>
              <w:pStyle w:val="10"/>
              <w:spacing w:line="400" w:lineRule="exact"/>
              <w:jc w:val="center"/>
              <w:rPr>
                <w:rFonts w:ascii="宋体" w:hAnsi="宋体" w:eastAsia="宋体" w:cs="宋体"/>
                <w:bCs/>
                <w:color w:val="auto"/>
                <w:kern w:val="0"/>
                <w:szCs w:val="21"/>
                <w:highlight w:val="none"/>
              </w:rPr>
            </w:pPr>
            <w:r>
              <w:rPr>
                <w:rFonts w:hint="eastAsia" w:ascii="宋体" w:hAnsi="宋体" w:eastAsia="宋体" w:cs="宋体"/>
                <w:bCs/>
                <w:color w:val="auto"/>
                <w:szCs w:val="21"/>
                <w:highlight w:val="none"/>
              </w:rPr>
              <w:t>10分</w:t>
            </w:r>
          </w:p>
        </w:tc>
      </w:tr>
      <w:tr w14:paraId="4B23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noWrap w:val="0"/>
            <w:vAlign w:val="center"/>
          </w:tcPr>
          <w:p w14:paraId="79F94939">
            <w:pPr>
              <w:pStyle w:val="10"/>
              <w:widowControl/>
              <w:wordWrap w:val="0"/>
              <w:spacing w:line="40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19AA9B9B">
            <w:pPr>
              <w:pStyle w:val="10"/>
              <w:widowControl/>
              <w:wordWrap w:val="0"/>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商务分</w:t>
            </w:r>
          </w:p>
        </w:tc>
        <w:tc>
          <w:tcPr>
            <w:tcW w:w="6508" w:type="dxa"/>
            <w:tcBorders>
              <w:top w:val="single" w:color="auto" w:sz="4" w:space="0"/>
              <w:left w:val="single" w:color="auto" w:sz="4" w:space="0"/>
              <w:bottom w:val="single" w:color="auto" w:sz="4" w:space="0"/>
              <w:right w:val="single" w:color="auto" w:sz="4" w:space="0"/>
            </w:tcBorders>
            <w:noWrap w:val="0"/>
            <w:vAlign w:val="top"/>
          </w:tcPr>
          <w:p w14:paraId="37F3BAA5">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5986CE02">
            <w:pPr>
              <w:pStyle w:val="10"/>
              <w:widowControl/>
              <w:wordWrap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3D91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noWrap w:val="0"/>
            <w:vAlign w:val="top"/>
          </w:tcPr>
          <w:p w14:paraId="0C9DD918">
            <w:pPr>
              <w:pStyle w:val="10"/>
              <w:widowControl/>
              <w:wordWrap w:val="0"/>
              <w:spacing w:line="400" w:lineRule="exact"/>
              <w:rPr>
                <w:rFonts w:ascii="宋体" w:hAnsi="宋体" w:eastAsia="宋体" w:cs="宋体"/>
                <w:bCs/>
                <w:color w:val="auto"/>
                <w:szCs w:val="21"/>
                <w:highlight w:val="none"/>
              </w:rPr>
            </w:pPr>
          </w:p>
        </w:tc>
        <w:tc>
          <w:tcPr>
            <w:tcW w:w="8262" w:type="dxa"/>
            <w:gridSpan w:val="2"/>
            <w:tcBorders>
              <w:top w:val="single" w:color="auto" w:sz="4" w:space="0"/>
              <w:left w:val="single" w:color="auto" w:sz="4" w:space="0"/>
              <w:right w:val="single" w:color="auto" w:sz="4" w:space="0"/>
            </w:tcBorders>
            <w:noWrap w:val="0"/>
            <w:vAlign w:val="top"/>
          </w:tcPr>
          <w:p w14:paraId="1A04B072">
            <w:pPr>
              <w:pStyle w:val="1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rPr>
              <w:t>提供有效</w:t>
            </w:r>
            <w:r>
              <w:rPr>
                <w:rFonts w:hint="eastAsia" w:ascii="宋体" w:hAnsi="宋体" w:eastAsia="宋体" w:cs="宋体"/>
                <w:color w:val="auto"/>
                <w:szCs w:val="21"/>
                <w:highlight w:val="none"/>
                <w:lang w:val="zh-CN"/>
              </w:rPr>
              <w:t>的ISO9001系列质量管理体系认证、ISO</w:t>
            </w:r>
            <w:r>
              <w:rPr>
                <w:rFonts w:hint="eastAsia" w:ascii="宋体" w:hAnsi="宋体" w:eastAsia="宋体" w:cs="宋体"/>
                <w:color w:val="auto"/>
                <w:szCs w:val="21"/>
                <w:highlight w:val="none"/>
                <w:lang w:val="en-US" w:eastAsia="zh-CN"/>
              </w:rPr>
              <w:t>14001</w:t>
            </w:r>
            <w:r>
              <w:rPr>
                <w:rFonts w:hint="eastAsia" w:ascii="宋体" w:hAnsi="宋体" w:eastAsia="宋体" w:cs="宋体"/>
                <w:color w:val="auto"/>
                <w:szCs w:val="21"/>
                <w:highlight w:val="none"/>
                <w:lang w:val="zh-CN"/>
              </w:rPr>
              <w:t>环境管理体系认证、</w:t>
            </w:r>
            <w:r>
              <w:rPr>
                <w:rFonts w:hint="eastAsia" w:ascii="宋体" w:hAnsi="宋体" w:eastAsia="宋体" w:cs="宋体"/>
                <w:color w:val="auto"/>
                <w:szCs w:val="21"/>
                <w:highlight w:val="none"/>
                <w:lang w:val="en-US" w:eastAsia="zh-CN"/>
              </w:rPr>
              <w:t>ISO45001职业健康安全管理体系认证证书、</w:t>
            </w:r>
            <w:r>
              <w:rPr>
                <w:rFonts w:hint="eastAsia" w:hAnsi="宋体" w:cs="宋体"/>
                <w:color w:val="auto"/>
                <w:szCs w:val="21"/>
                <w:highlight w:val="none"/>
                <w:lang w:val="zh-CN"/>
              </w:rPr>
              <w:t>如</w:t>
            </w:r>
            <w:r>
              <w:rPr>
                <w:rFonts w:hint="eastAsia" w:ascii="宋体" w:hAnsi="宋体" w:eastAsia="宋体" w:cs="宋体"/>
                <w:color w:val="auto"/>
                <w:szCs w:val="21"/>
                <w:highlight w:val="none"/>
                <w:lang w:val="zh-CN"/>
              </w:rPr>
              <w:t>有一项得</w:t>
            </w:r>
            <w:r>
              <w:rPr>
                <w:rFonts w:hint="eastAsia" w:hAnsi="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w:t>
            </w:r>
            <w:r>
              <w:rPr>
                <w:rFonts w:hint="eastAsia" w:hAnsi="宋体" w:cs="宋体"/>
                <w:color w:val="auto"/>
                <w:szCs w:val="21"/>
                <w:highlight w:val="none"/>
                <w:lang w:val="zh-CN"/>
              </w:rPr>
              <w:t>三项都有</w:t>
            </w:r>
            <w:r>
              <w:rPr>
                <w:rFonts w:hint="eastAsia" w:ascii="宋体" w:hAnsi="宋体" w:eastAsia="宋体" w:cs="宋体"/>
                <w:color w:val="auto"/>
                <w:szCs w:val="21"/>
                <w:highlight w:val="none"/>
              </w:rPr>
              <w:t>满分</w:t>
            </w:r>
            <w:r>
              <w:rPr>
                <w:rFonts w:hint="eastAsia" w:hAnsi="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（提供证书</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val="zh-CN"/>
              </w:rPr>
              <w:t>）；</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7C749E5">
            <w:pPr>
              <w:pStyle w:val="10"/>
              <w:spacing w:line="400" w:lineRule="exact"/>
              <w:jc w:val="left"/>
              <w:rPr>
                <w:rFonts w:ascii="宋体" w:hAnsi="宋体" w:eastAsia="宋体" w:cs="宋体"/>
                <w:color w:val="auto"/>
                <w:szCs w:val="21"/>
                <w:highlight w:val="none"/>
              </w:rPr>
            </w:pPr>
            <w:r>
              <w:rPr>
                <w:rFonts w:hint="eastAsia" w:hAnsi="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451D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tcBorders>
              <w:left w:val="single" w:color="auto" w:sz="4" w:space="0"/>
              <w:right w:val="single" w:color="auto" w:sz="4" w:space="0"/>
            </w:tcBorders>
            <w:noWrap w:val="0"/>
            <w:vAlign w:val="top"/>
          </w:tcPr>
          <w:p w14:paraId="5572D19A">
            <w:pPr>
              <w:pStyle w:val="10"/>
              <w:widowControl/>
              <w:wordWrap w:val="0"/>
              <w:spacing w:line="400" w:lineRule="exact"/>
              <w:rPr>
                <w:rFonts w:ascii="宋体" w:hAnsi="宋体" w:eastAsia="宋体" w:cs="宋体"/>
                <w:bCs/>
                <w:color w:val="auto"/>
                <w:szCs w:val="21"/>
                <w:highlight w:val="none"/>
              </w:rPr>
            </w:pPr>
          </w:p>
        </w:tc>
        <w:tc>
          <w:tcPr>
            <w:tcW w:w="8262" w:type="dxa"/>
            <w:gridSpan w:val="2"/>
            <w:tcBorders>
              <w:top w:val="single" w:color="auto" w:sz="4" w:space="0"/>
              <w:left w:val="single" w:color="auto" w:sz="4" w:space="0"/>
              <w:bottom w:val="single" w:color="auto" w:sz="4" w:space="0"/>
              <w:right w:val="single" w:color="auto" w:sz="4" w:space="0"/>
            </w:tcBorders>
            <w:noWrap w:val="0"/>
            <w:vAlign w:val="top"/>
          </w:tcPr>
          <w:p w14:paraId="47EEA2E0">
            <w:pPr>
              <w:pStyle w:val="10"/>
              <w:spacing w:line="4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（2）投标人自</w:t>
            </w:r>
            <w:r>
              <w:rPr>
                <w:rFonts w:hint="eastAsia" w:hAnsi="宋体" w:cs="宋体"/>
                <w:color w:val="auto"/>
                <w:szCs w:val="21"/>
                <w:highlight w:val="none"/>
                <w:lang w:val="en-US" w:eastAsia="zh-CN"/>
              </w:rPr>
              <w:t>2021</w:t>
            </w:r>
            <w:r>
              <w:rPr>
                <w:rFonts w:hint="eastAsia" w:ascii="宋体" w:hAnsi="宋体" w:eastAsia="宋体" w:cs="宋体"/>
                <w:color w:val="auto"/>
                <w:szCs w:val="21"/>
                <w:highlight w:val="none"/>
              </w:rPr>
              <w:t>年1月以来承接同类服务项目业绩分，每有1项得</w:t>
            </w:r>
            <w:r>
              <w:rPr>
                <w:rFonts w:hint="eastAsia" w:hAnsi="宋体" w:cs="宋体"/>
                <w:color w:val="auto"/>
                <w:szCs w:val="21"/>
                <w:highlight w:val="none"/>
                <w:lang w:val="en-US" w:eastAsia="zh-CN"/>
              </w:rPr>
              <w:t>1</w:t>
            </w:r>
            <w:r>
              <w:rPr>
                <w:rFonts w:hint="eastAsia" w:ascii="宋体" w:hAnsi="宋体" w:eastAsia="宋体" w:cs="宋体"/>
                <w:color w:val="auto"/>
                <w:szCs w:val="21"/>
                <w:highlight w:val="none"/>
              </w:rPr>
              <w:t>分，满分</w:t>
            </w:r>
            <w:r>
              <w:rPr>
                <w:rFonts w:hint="eastAsia" w:hAnsi="宋体" w:cs="宋体"/>
                <w:color w:val="auto"/>
                <w:szCs w:val="21"/>
                <w:highlight w:val="none"/>
                <w:lang w:val="en-US" w:eastAsia="zh-CN"/>
              </w:rPr>
              <w:t>5</w:t>
            </w:r>
            <w:r>
              <w:rPr>
                <w:rFonts w:hint="eastAsia" w:ascii="宋体" w:hAnsi="宋体" w:eastAsia="宋体" w:cs="宋体"/>
                <w:color w:val="auto"/>
                <w:szCs w:val="21"/>
                <w:highlight w:val="none"/>
              </w:rPr>
              <w:t>分（提供中标通知书或合同扫描件，同一项目续约不重复计分）；</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2009FA8">
            <w:pPr>
              <w:pStyle w:val="10"/>
              <w:spacing w:line="400" w:lineRule="exact"/>
              <w:jc w:val="left"/>
              <w:rPr>
                <w:rFonts w:ascii="宋体" w:hAnsi="宋体" w:eastAsia="宋体" w:cs="宋体"/>
                <w:color w:val="auto"/>
                <w:szCs w:val="21"/>
                <w:highlight w:val="none"/>
              </w:rPr>
            </w:pPr>
            <w:r>
              <w:rPr>
                <w:rFonts w:hint="eastAsia" w:hAnsi="宋体" w:cs="宋体"/>
                <w:color w:val="auto"/>
                <w:szCs w:val="21"/>
                <w:highlight w:val="none"/>
                <w:lang w:val="en-US" w:eastAsia="zh-CN"/>
              </w:rPr>
              <w:t>5</w:t>
            </w:r>
            <w:r>
              <w:rPr>
                <w:rFonts w:hint="eastAsia" w:ascii="宋体" w:hAnsi="宋体" w:eastAsia="宋体" w:cs="宋体"/>
                <w:color w:val="auto"/>
                <w:szCs w:val="21"/>
                <w:highlight w:val="none"/>
              </w:rPr>
              <w:t>分（客观分）</w:t>
            </w:r>
          </w:p>
        </w:tc>
      </w:tr>
    </w:tbl>
    <w:p w14:paraId="14AE058F">
      <w:pPr>
        <w:spacing w:line="360" w:lineRule="auto"/>
        <w:ind w:firstLine="602" w:firstLineChars="250"/>
        <w:rPr>
          <w:rFonts w:hint="eastAsia"/>
          <w:b/>
          <w:bCs/>
          <w:color w:val="auto"/>
          <w:sz w:val="24"/>
          <w:highlight w:val="none"/>
        </w:rPr>
      </w:pPr>
    </w:p>
    <w:p w14:paraId="44C1A8A6">
      <w:pPr>
        <w:spacing w:line="360" w:lineRule="auto"/>
        <w:ind w:firstLine="602" w:firstLineChars="250"/>
        <w:rPr>
          <w:rFonts w:hint="eastAsia"/>
          <w:b/>
          <w:bCs/>
          <w:color w:val="auto"/>
          <w:sz w:val="24"/>
          <w:highlight w:val="none"/>
        </w:rPr>
      </w:pPr>
    </w:p>
    <w:p w14:paraId="05FE091F">
      <w:pPr>
        <w:rPr>
          <w:b/>
          <w:color w:val="auto"/>
          <w:sz w:val="32"/>
          <w:highlight w:val="none"/>
        </w:rPr>
      </w:pPr>
      <w:r>
        <w:rPr>
          <w:b/>
          <w:color w:val="auto"/>
          <w:sz w:val="32"/>
          <w:highlight w:val="none"/>
        </w:rPr>
        <w:br w:type="page"/>
      </w:r>
    </w:p>
    <w:p w14:paraId="15905DAD">
      <w:pPr>
        <w:pStyle w:val="2"/>
      </w:pPr>
    </w:p>
    <w:p w14:paraId="27D521EB">
      <w:pPr>
        <w:widowControl/>
        <w:spacing w:line="420" w:lineRule="exact"/>
        <w:jc w:val="center"/>
        <w:outlineLvl w:val="0"/>
        <w:rPr>
          <w:b/>
          <w:bCs/>
          <w:color w:val="auto"/>
          <w:sz w:val="32"/>
          <w:szCs w:val="32"/>
          <w:highlight w:val="none"/>
        </w:rPr>
      </w:pPr>
      <w:bookmarkStart w:id="17" w:name="_Toc23842"/>
      <w:r>
        <w:rPr>
          <w:rFonts w:hint="eastAsia"/>
          <w:b/>
          <w:bCs/>
          <w:color w:val="auto"/>
          <w:sz w:val="32"/>
          <w:szCs w:val="32"/>
          <w:highlight w:val="none"/>
        </w:rPr>
        <w:t>第二节 评标报告</w:t>
      </w:r>
      <w:bookmarkEnd w:id="17"/>
    </w:p>
    <w:p w14:paraId="7565C032">
      <w:pPr>
        <w:widowControl/>
        <w:spacing w:line="420" w:lineRule="exact"/>
        <w:jc w:val="left"/>
        <w:outlineLvl w:val="0"/>
        <w:rPr>
          <w:b/>
          <w:bCs/>
          <w:color w:val="auto"/>
          <w:sz w:val="24"/>
          <w:highlight w:val="none"/>
        </w:rPr>
      </w:pPr>
      <w:bookmarkStart w:id="18" w:name="_Toc30517"/>
      <w:r>
        <w:rPr>
          <w:rFonts w:hint="eastAsia"/>
          <w:b/>
          <w:bCs/>
          <w:color w:val="auto"/>
          <w:sz w:val="24"/>
          <w:highlight w:val="none"/>
        </w:rPr>
        <w:t>1.成交标准</w:t>
      </w:r>
      <w:bookmarkEnd w:id="18"/>
    </w:p>
    <w:p w14:paraId="4C1F00D8">
      <w:pPr>
        <w:widowControl/>
        <w:spacing w:line="420" w:lineRule="exact"/>
        <w:jc w:val="left"/>
        <w:outlineLvl w:val="0"/>
        <w:rPr>
          <w:color w:val="auto"/>
          <w:sz w:val="24"/>
          <w:highlight w:val="none"/>
        </w:rPr>
      </w:pPr>
      <w:bookmarkStart w:id="19" w:name="_Toc18676"/>
      <w:r>
        <w:rPr>
          <w:rFonts w:hint="eastAsia"/>
          <w:color w:val="auto"/>
          <w:sz w:val="24"/>
          <w:highlight w:val="none"/>
        </w:rPr>
        <w:t>由磋商小组根据综合评分情况，按照评审得分由高到低顺序推荐 3 名以上成交候选供应商,</w:t>
      </w:r>
      <w:bookmarkEnd w:id="19"/>
    </w:p>
    <w:p w14:paraId="4B0EA440">
      <w:pPr>
        <w:widowControl/>
        <w:spacing w:line="420" w:lineRule="exact"/>
        <w:jc w:val="left"/>
        <w:outlineLvl w:val="0"/>
        <w:rPr>
          <w:color w:val="auto"/>
          <w:sz w:val="24"/>
          <w:highlight w:val="none"/>
        </w:rPr>
      </w:pPr>
      <w:bookmarkStart w:id="20" w:name="_Toc28801"/>
      <w:r>
        <w:rPr>
          <w:rFonts w:hint="eastAsia"/>
          <w:color w:val="auto"/>
          <w:sz w:val="24"/>
          <w:highlight w:val="none"/>
        </w:rPr>
        <w:t>并在线编写电子评审报告。符合本章第一节第 5.3 条情形的，可以推荐 2 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bookmarkEnd w:id="20"/>
    </w:p>
    <w:p w14:paraId="5CADA65B">
      <w:pPr>
        <w:widowControl/>
        <w:spacing w:line="420" w:lineRule="exact"/>
        <w:jc w:val="left"/>
        <w:outlineLvl w:val="0"/>
        <w:rPr>
          <w:b/>
          <w:bCs/>
          <w:color w:val="auto"/>
          <w:sz w:val="24"/>
          <w:highlight w:val="none"/>
        </w:rPr>
      </w:pPr>
      <w:bookmarkStart w:id="21" w:name="_Toc28012"/>
      <w:r>
        <w:rPr>
          <w:rFonts w:hint="eastAsia"/>
          <w:b/>
          <w:bCs/>
          <w:color w:val="auto"/>
          <w:sz w:val="24"/>
          <w:highlight w:val="none"/>
        </w:rPr>
        <w:t>2.评标争议事项处理</w:t>
      </w:r>
      <w:bookmarkEnd w:id="21"/>
    </w:p>
    <w:p w14:paraId="76ED70CB">
      <w:pPr>
        <w:widowControl/>
        <w:spacing w:line="420" w:lineRule="exact"/>
        <w:jc w:val="left"/>
        <w:outlineLvl w:val="0"/>
        <w:rPr>
          <w:color w:val="auto"/>
          <w:sz w:val="24"/>
          <w:highlight w:val="none"/>
        </w:rPr>
      </w:pPr>
      <w:bookmarkStart w:id="22" w:name="_Toc32291"/>
      <w:r>
        <w:rPr>
          <w:rFonts w:hint="eastAsia"/>
          <w:color w:val="auto"/>
          <w:sz w:val="24"/>
          <w:highlight w:val="none"/>
        </w:rPr>
        <w:t>磋商小组成员对需要共同认定的事项存在争议的，应当按照少数服从多数的原则作出结</w:t>
      </w:r>
      <w:bookmarkEnd w:id="22"/>
    </w:p>
    <w:p w14:paraId="65EB7B89">
      <w:pPr>
        <w:widowControl/>
        <w:spacing w:line="420" w:lineRule="exact"/>
        <w:jc w:val="left"/>
        <w:outlineLvl w:val="0"/>
        <w:rPr>
          <w:color w:val="auto"/>
          <w:sz w:val="24"/>
          <w:highlight w:val="none"/>
        </w:rPr>
      </w:pPr>
      <w:bookmarkStart w:id="23" w:name="_Toc20231"/>
      <w:r>
        <w:rPr>
          <w:rFonts w:hint="eastAsia"/>
          <w:color w:val="auto"/>
          <w:sz w:val="24"/>
          <w:highlight w:val="none"/>
        </w:rPr>
        <w:t>论。持不同意见的磋商小组成员应当在评标报告上签署不同意见及理由，否则视为同意评标报</w:t>
      </w:r>
      <w:bookmarkEnd w:id="23"/>
    </w:p>
    <w:p w14:paraId="5D1A0474">
      <w:pPr>
        <w:widowControl/>
        <w:spacing w:line="420" w:lineRule="exact"/>
        <w:jc w:val="left"/>
        <w:outlineLvl w:val="0"/>
        <w:rPr>
          <w:color w:val="auto"/>
          <w:sz w:val="24"/>
          <w:highlight w:val="none"/>
        </w:rPr>
      </w:pPr>
      <w:bookmarkStart w:id="24" w:name="_Toc18159"/>
      <w:r>
        <w:rPr>
          <w:rFonts w:hint="eastAsia"/>
          <w:color w:val="auto"/>
          <w:sz w:val="24"/>
          <w:highlight w:val="none"/>
        </w:rPr>
        <w:t>告。</w:t>
      </w:r>
      <w:bookmarkEnd w:id="24"/>
    </w:p>
    <w:p w14:paraId="37B4014E">
      <w:pPr>
        <w:widowControl/>
        <w:spacing w:line="420" w:lineRule="exact"/>
        <w:jc w:val="center"/>
        <w:outlineLvl w:val="0"/>
        <w:rPr>
          <w:b/>
          <w:bCs/>
          <w:color w:val="auto"/>
          <w:sz w:val="32"/>
          <w:szCs w:val="32"/>
          <w:highlight w:val="none"/>
        </w:rPr>
      </w:pPr>
      <w:bookmarkStart w:id="25" w:name="_Toc1131"/>
      <w:r>
        <w:rPr>
          <w:rFonts w:hint="eastAsia"/>
          <w:b/>
          <w:bCs/>
          <w:color w:val="auto"/>
          <w:sz w:val="32"/>
          <w:szCs w:val="32"/>
          <w:highlight w:val="none"/>
        </w:rPr>
        <w:t>第三节 评审过程的保密与录像</w:t>
      </w:r>
      <w:bookmarkEnd w:id="25"/>
    </w:p>
    <w:p w14:paraId="6C69D80F">
      <w:pPr>
        <w:widowControl/>
        <w:spacing w:line="420" w:lineRule="exact"/>
        <w:jc w:val="left"/>
        <w:outlineLvl w:val="0"/>
        <w:rPr>
          <w:b/>
          <w:bCs/>
          <w:color w:val="auto"/>
          <w:sz w:val="24"/>
          <w:highlight w:val="none"/>
        </w:rPr>
      </w:pPr>
      <w:bookmarkStart w:id="26" w:name="_Toc28049"/>
      <w:r>
        <w:rPr>
          <w:rFonts w:hint="eastAsia"/>
          <w:b/>
          <w:bCs/>
          <w:color w:val="auto"/>
          <w:sz w:val="24"/>
          <w:highlight w:val="none"/>
        </w:rPr>
        <w:t>1.保密。</w:t>
      </w:r>
      <w:bookmarkEnd w:id="26"/>
    </w:p>
    <w:p w14:paraId="0484B97E">
      <w:pPr>
        <w:widowControl/>
        <w:spacing w:line="420" w:lineRule="exact"/>
        <w:jc w:val="left"/>
        <w:outlineLvl w:val="0"/>
        <w:rPr>
          <w:color w:val="auto"/>
          <w:sz w:val="24"/>
          <w:highlight w:val="none"/>
        </w:rPr>
      </w:pPr>
      <w:bookmarkStart w:id="27" w:name="_Toc22981"/>
      <w:r>
        <w:rPr>
          <w:rFonts w:hint="eastAsia"/>
          <w:color w:val="auto"/>
          <w:sz w:val="24"/>
          <w:highlight w:val="none"/>
        </w:rPr>
        <w:t>评审活动在严格保密的情况下进行。评审过程中凡是与采购响应文件评审和比较、中标成交</w:t>
      </w:r>
      <w:bookmarkEnd w:id="27"/>
    </w:p>
    <w:p w14:paraId="0A830F4B">
      <w:pPr>
        <w:widowControl/>
        <w:spacing w:line="420" w:lineRule="exact"/>
        <w:jc w:val="left"/>
        <w:outlineLvl w:val="0"/>
        <w:rPr>
          <w:color w:val="auto"/>
          <w:sz w:val="24"/>
          <w:highlight w:val="none"/>
        </w:rPr>
      </w:pPr>
      <w:bookmarkStart w:id="28" w:name="_Toc14562"/>
      <w:r>
        <w:rPr>
          <w:rFonts w:hint="eastAsia"/>
          <w:color w:val="auto"/>
          <w:sz w:val="24"/>
          <w:highlight w:val="none"/>
        </w:rPr>
        <w:t>供应商推荐等评审有关的情况，以及涉及国家秘密和商业秘密等信息，评审委员会成员、采购人和采购机构工作人员、相关监督人员等与评审有关的人员应当予以保密。</w:t>
      </w:r>
      <w:bookmarkEnd w:id="28"/>
    </w:p>
    <w:p w14:paraId="578C2964">
      <w:pPr>
        <w:widowControl/>
        <w:spacing w:line="420" w:lineRule="exact"/>
        <w:jc w:val="left"/>
        <w:outlineLvl w:val="0"/>
        <w:rPr>
          <w:b/>
          <w:bCs/>
          <w:color w:val="auto"/>
          <w:sz w:val="24"/>
          <w:highlight w:val="none"/>
        </w:rPr>
      </w:pPr>
      <w:bookmarkStart w:id="29" w:name="_Toc8266"/>
      <w:r>
        <w:rPr>
          <w:rFonts w:hint="eastAsia"/>
          <w:b/>
          <w:bCs/>
          <w:color w:val="auto"/>
          <w:sz w:val="24"/>
          <w:highlight w:val="none"/>
        </w:rPr>
        <w:t>2.录音录像。</w:t>
      </w:r>
      <w:bookmarkEnd w:id="29"/>
    </w:p>
    <w:p w14:paraId="4EF41C2C">
      <w:pPr>
        <w:widowControl/>
        <w:spacing w:line="420" w:lineRule="exact"/>
        <w:jc w:val="left"/>
        <w:outlineLvl w:val="0"/>
        <w:rPr>
          <w:color w:val="auto"/>
          <w:sz w:val="24"/>
          <w:highlight w:val="none"/>
        </w:rPr>
      </w:pPr>
      <w:bookmarkStart w:id="30" w:name="_Toc19462"/>
      <w:r>
        <w:rPr>
          <w:rFonts w:hint="eastAsia"/>
          <w:color w:val="auto"/>
          <w:sz w:val="24"/>
          <w:highlight w:val="none"/>
        </w:rPr>
        <w:t>采购代理机构对评审工作现场及操作屏幕进行全过程录音录像，录音录像资料作为采购项目</w:t>
      </w:r>
      <w:bookmarkEnd w:id="30"/>
    </w:p>
    <w:p w14:paraId="3C903BA1">
      <w:pPr>
        <w:widowControl/>
        <w:spacing w:line="420" w:lineRule="exact"/>
        <w:jc w:val="left"/>
        <w:outlineLvl w:val="0"/>
        <w:rPr>
          <w:color w:val="auto"/>
          <w:sz w:val="24"/>
          <w:highlight w:val="none"/>
        </w:rPr>
      </w:pPr>
      <w:bookmarkStart w:id="31" w:name="_Toc4707"/>
      <w:r>
        <w:rPr>
          <w:rFonts w:hint="eastAsia"/>
          <w:color w:val="auto"/>
          <w:sz w:val="24"/>
          <w:highlight w:val="none"/>
        </w:rPr>
        <w:t>文件随其他文件一并存档。</w:t>
      </w:r>
      <w:bookmarkEnd w:id="31"/>
    </w:p>
    <w:p w14:paraId="5988C572">
      <w:pPr>
        <w:widowControl/>
        <w:spacing w:line="420" w:lineRule="exact"/>
        <w:jc w:val="left"/>
        <w:rPr>
          <w:color w:val="auto"/>
          <w:sz w:val="24"/>
          <w:highlight w:val="none"/>
        </w:rPr>
      </w:pPr>
    </w:p>
    <w:p w14:paraId="4AD3A576">
      <w:pPr>
        <w:widowControl/>
        <w:spacing w:line="420" w:lineRule="exact"/>
        <w:jc w:val="left"/>
        <w:rPr>
          <w:color w:val="auto"/>
          <w:sz w:val="24"/>
          <w:highlight w:val="none"/>
        </w:rPr>
      </w:pPr>
    </w:p>
    <w:p w14:paraId="007555E4">
      <w:pPr>
        <w:widowControl/>
        <w:spacing w:line="420" w:lineRule="exact"/>
        <w:jc w:val="left"/>
        <w:rPr>
          <w:color w:val="auto"/>
          <w:sz w:val="24"/>
          <w:highlight w:val="none"/>
        </w:rPr>
      </w:pPr>
    </w:p>
    <w:p w14:paraId="381DE40E">
      <w:pPr>
        <w:pStyle w:val="16"/>
        <w:rPr>
          <w:color w:val="auto"/>
          <w:sz w:val="24"/>
          <w:highlight w:val="none"/>
        </w:rPr>
      </w:pPr>
    </w:p>
    <w:p w14:paraId="4229BC70">
      <w:pPr>
        <w:rPr>
          <w:color w:val="auto"/>
          <w:sz w:val="24"/>
          <w:highlight w:val="none"/>
        </w:rPr>
      </w:pPr>
    </w:p>
    <w:p w14:paraId="319B2894">
      <w:pPr>
        <w:pStyle w:val="7"/>
        <w:rPr>
          <w:color w:val="auto"/>
          <w:sz w:val="24"/>
          <w:highlight w:val="none"/>
        </w:rPr>
      </w:pPr>
    </w:p>
    <w:p w14:paraId="05340949">
      <w:pPr>
        <w:rPr>
          <w:color w:val="auto"/>
          <w:sz w:val="24"/>
          <w:highlight w:val="none"/>
        </w:rPr>
      </w:pPr>
    </w:p>
    <w:p w14:paraId="5996D3C1">
      <w:pPr>
        <w:pStyle w:val="7"/>
        <w:rPr>
          <w:color w:val="auto"/>
          <w:sz w:val="24"/>
          <w:highlight w:val="none"/>
        </w:rPr>
      </w:pPr>
    </w:p>
    <w:p w14:paraId="49C72B5E">
      <w:pPr>
        <w:rPr>
          <w:color w:val="auto"/>
          <w:sz w:val="24"/>
          <w:highlight w:val="none"/>
        </w:rPr>
      </w:pPr>
    </w:p>
    <w:p w14:paraId="718951DC">
      <w:pPr>
        <w:pStyle w:val="7"/>
        <w:rPr>
          <w:color w:val="auto"/>
          <w:sz w:val="24"/>
          <w:highlight w:val="none"/>
        </w:rPr>
      </w:pPr>
    </w:p>
    <w:p w14:paraId="69E69157">
      <w:pPr>
        <w:rPr>
          <w:color w:val="auto"/>
          <w:sz w:val="24"/>
          <w:highlight w:val="none"/>
        </w:rPr>
      </w:pPr>
    </w:p>
    <w:p w14:paraId="0D2C2E43">
      <w:pPr>
        <w:pStyle w:val="7"/>
        <w:rPr>
          <w:color w:val="auto"/>
          <w:sz w:val="24"/>
          <w:highlight w:val="none"/>
        </w:rPr>
      </w:pPr>
    </w:p>
    <w:p w14:paraId="179DE8A3">
      <w:pPr>
        <w:rPr>
          <w:color w:val="auto"/>
          <w:sz w:val="24"/>
          <w:highlight w:val="none"/>
        </w:rPr>
      </w:pPr>
    </w:p>
    <w:p w14:paraId="7ACB1C7F">
      <w:pPr>
        <w:pStyle w:val="7"/>
        <w:rPr>
          <w:color w:val="auto"/>
          <w:sz w:val="24"/>
          <w:highlight w:val="none"/>
        </w:rPr>
      </w:pPr>
    </w:p>
    <w:p w14:paraId="32AE9659"/>
    <w:p w14:paraId="42EDD574">
      <w:pPr>
        <w:rPr>
          <w:color w:val="auto"/>
          <w:sz w:val="24"/>
          <w:highlight w:val="none"/>
        </w:rPr>
      </w:pPr>
    </w:p>
    <w:p w14:paraId="00F0F165">
      <w:pPr>
        <w:spacing w:line="500" w:lineRule="exact"/>
        <w:jc w:val="center"/>
        <w:rPr>
          <w:b/>
          <w:color w:val="auto"/>
          <w:sz w:val="32"/>
          <w:highlight w:val="none"/>
        </w:rPr>
      </w:pPr>
    </w:p>
    <w:p w14:paraId="708781D3">
      <w:pPr>
        <w:spacing w:line="500" w:lineRule="exact"/>
        <w:jc w:val="center"/>
        <w:rPr>
          <w:b/>
          <w:color w:val="auto"/>
          <w:sz w:val="32"/>
          <w:highlight w:val="none"/>
        </w:rPr>
      </w:pPr>
      <w:r>
        <w:rPr>
          <w:rFonts w:hint="eastAsia"/>
          <w:b/>
          <w:color w:val="auto"/>
          <w:sz w:val="32"/>
          <w:highlight w:val="none"/>
        </w:rPr>
        <w:t>第五章 响应文件格式</w:t>
      </w:r>
    </w:p>
    <w:p w14:paraId="5E206F95">
      <w:pPr>
        <w:numPr>
          <w:ilvl w:val="0"/>
          <w:numId w:val="6"/>
        </w:numPr>
        <w:spacing w:line="500" w:lineRule="exact"/>
        <w:jc w:val="left"/>
        <w:rPr>
          <w:b/>
          <w:color w:val="auto"/>
          <w:sz w:val="32"/>
          <w:highlight w:val="none"/>
        </w:rPr>
      </w:pPr>
      <w:r>
        <w:rPr>
          <w:rFonts w:hint="eastAsia"/>
          <w:b/>
          <w:color w:val="auto"/>
          <w:sz w:val="32"/>
          <w:highlight w:val="none"/>
        </w:rPr>
        <w:t xml:space="preserve"> 封面格式 </w:t>
      </w:r>
    </w:p>
    <w:p w14:paraId="208CED33">
      <w:pPr>
        <w:numPr>
          <w:ilvl w:val="255"/>
          <w:numId w:val="0"/>
        </w:numPr>
        <w:spacing w:line="500" w:lineRule="exact"/>
        <w:jc w:val="left"/>
        <w:rPr>
          <w:b/>
          <w:color w:val="auto"/>
          <w:sz w:val="32"/>
          <w:highlight w:val="none"/>
        </w:rPr>
      </w:pPr>
      <w:r>
        <w:rPr>
          <w:rFonts w:hint="eastAsia"/>
          <w:b/>
          <w:color w:val="auto"/>
          <w:sz w:val="32"/>
          <w:highlight w:val="none"/>
        </w:rPr>
        <w:t>（响应文件外层包装封面格式）</w:t>
      </w:r>
    </w:p>
    <w:p w14:paraId="3121CB99">
      <w:pPr>
        <w:numPr>
          <w:ilvl w:val="255"/>
          <w:numId w:val="0"/>
        </w:numPr>
        <w:spacing w:line="500" w:lineRule="exact"/>
        <w:jc w:val="left"/>
        <w:rPr>
          <w:b/>
          <w:color w:val="auto"/>
          <w:sz w:val="32"/>
          <w:highlight w:val="none"/>
        </w:rPr>
      </w:pPr>
    </w:p>
    <w:p w14:paraId="1D20AFBE">
      <w:pPr>
        <w:spacing w:line="500" w:lineRule="exact"/>
        <w:jc w:val="center"/>
        <w:rPr>
          <w:rFonts w:ascii="宋体" w:hAnsi="宋体"/>
          <w:color w:val="auto"/>
          <w:sz w:val="44"/>
          <w:szCs w:val="44"/>
          <w:highlight w:val="none"/>
        </w:rPr>
      </w:pPr>
      <w:r>
        <w:rPr>
          <w:rFonts w:hint="eastAsia" w:ascii="宋体" w:hAnsi="宋体"/>
          <w:color w:val="auto"/>
          <w:sz w:val="44"/>
          <w:szCs w:val="44"/>
          <w:highlight w:val="none"/>
        </w:rPr>
        <w:t>商响应文件（封面）</w:t>
      </w:r>
    </w:p>
    <w:p w14:paraId="588DFEE8">
      <w:pPr>
        <w:spacing w:line="500" w:lineRule="exact"/>
        <w:jc w:val="center"/>
        <w:rPr>
          <w:rFonts w:ascii="宋体" w:hAnsi="宋体"/>
          <w:color w:val="auto"/>
          <w:szCs w:val="21"/>
          <w:highlight w:val="none"/>
        </w:rPr>
      </w:pPr>
    </w:p>
    <w:p w14:paraId="0A388753">
      <w:pPr>
        <w:spacing w:line="500" w:lineRule="exact"/>
        <w:jc w:val="center"/>
        <w:rPr>
          <w:rFonts w:ascii="宋体" w:hAnsi="宋体"/>
          <w:color w:val="auto"/>
          <w:szCs w:val="21"/>
          <w:highlight w:val="none"/>
        </w:rPr>
      </w:pPr>
    </w:p>
    <w:p w14:paraId="099DEC1C">
      <w:pPr>
        <w:spacing w:line="500" w:lineRule="exact"/>
        <w:jc w:val="center"/>
        <w:rPr>
          <w:rFonts w:ascii="宋体" w:hAnsi="宋体"/>
          <w:color w:val="auto"/>
          <w:szCs w:val="21"/>
          <w:highlight w:val="none"/>
        </w:rPr>
      </w:pPr>
    </w:p>
    <w:p w14:paraId="3A91D636">
      <w:pPr>
        <w:spacing w:line="500" w:lineRule="exact"/>
        <w:jc w:val="center"/>
        <w:rPr>
          <w:rFonts w:ascii="宋体" w:hAnsi="宋体"/>
          <w:color w:val="auto"/>
          <w:szCs w:val="21"/>
          <w:highlight w:val="none"/>
        </w:rPr>
      </w:pPr>
    </w:p>
    <w:p w14:paraId="5DCF9D21">
      <w:pPr>
        <w:spacing w:line="520" w:lineRule="exact"/>
        <w:rPr>
          <w:rFonts w:ascii="宋体" w:hAnsi="宋体"/>
          <w:color w:val="auto"/>
          <w:sz w:val="36"/>
          <w:szCs w:val="36"/>
          <w:highlight w:val="none"/>
        </w:rPr>
      </w:pPr>
      <w:r>
        <w:rPr>
          <w:rFonts w:hint="eastAsia" w:ascii="宋体" w:hAnsi="宋体"/>
          <w:color w:val="auto"/>
          <w:sz w:val="36"/>
          <w:szCs w:val="36"/>
          <w:highlight w:val="none"/>
        </w:rPr>
        <w:t>项目名称：</w:t>
      </w:r>
    </w:p>
    <w:p w14:paraId="7B24FB86">
      <w:pPr>
        <w:pStyle w:val="16"/>
        <w:rPr>
          <w:color w:val="auto"/>
          <w:highlight w:val="none"/>
        </w:rPr>
      </w:pPr>
    </w:p>
    <w:p w14:paraId="5B98660B">
      <w:pPr>
        <w:spacing w:line="520" w:lineRule="exact"/>
        <w:rPr>
          <w:rFonts w:ascii="宋体" w:hAnsi="宋体"/>
          <w:color w:val="auto"/>
          <w:sz w:val="36"/>
          <w:szCs w:val="36"/>
          <w:highlight w:val="none"/>
        </w:rPr>
      </w:pPr>
      <w:r>
        <w:rPr>
          <w:rFonts w:hint="eastAsia" w:ascii="宋体" w:hAnsi="宋体"/>
          <w:color w:val="auto"/>
          <w:sz w:val="36"/>
          <w:szCs w:val="36"/>
          <w:highlight w:val="none"/>
        </w:rPr>
        <w:t>项目编号：</w:t>
      </w:r>
    </w:p>
    <w:p w14:paraId="390D3ADA">
      <w:pPr>
        <w:pStyle w:val="16"/>
        <w:rPr>
          <w:color w:val="auto"/>
          <w:highlight w:val="none"/>
        </w:rPr>
      </w:pPr>
    </w:p>
    <w:p w14:paraId="6AAC9FC6">
      <w:pPr>
        <w:spacing w:line="520" w:lineRule="exact"/>
        <w:rPr>
          <w:rFonts w:ascii="宋体" w:hAnsi="宋体"/>
          <w:color w:val="auto"/>
          <w:sz w:val="36"/>
          <w:szCs w:val="36"/>
          <w:highlight w:val="none"/>
        </w:rPr>
      </w:pPr>
      <w:r>
        <w:rPr>
          <w:rFonts w:hint="eastAsia" w:ascii="宋体" w:hAnsi="宋体"/>
          <w:color w:val="auto"/>
          <w:sz w:val="36"/>
          <w:szCs w:val="36"/>
          <w:highlight w:val="none"/>
        </w:rPr>
        <w:t>所竞分标（如有则填写，无分标时填写“无”或者留空）：</w:t>
      </w:r>
    </w:p>
    <w:p w14:paraId="1EB6C6C3">
      <w:pPr>
        <w:pStyle w:val="16"/>
        <w:rPr>
          <w:color w:val="auto"/>
          <w:highlight w:val="none"/>
        </w:rPr>
      </w:pPr>
    </w:p>
    <w:p w14:paraId="2E67EBC0">
      <w:pPr>
        <w:spacing w:line="520" w:lineRule="exact"/>
        <w:rPr>
          <w:rFonts w:ascii="宋体" w:hAnsi="宋体"/>
          <w:color w:val="auto"/>
          <w:sz w:val="36"/>
          <w:szCs w:val="36"/>
          <w:highlight w:val="none"/>
        </w:rPr>
      </w:pPr>
      <w:r>
        <w:rPr>
          <w:rFonts w:hint="eastAsia" w:ascii="宋体" w:hAnsi="宋体"/>
          <w:color w:val="auto"/>
          <w:sz w:val="36"/>
          <w:szCs w:val="36"/>
          <w:highlight w:val="none"/>
        </w:rPr>
        <w:t>供应商名称：</w:t>
      </w:r>
    </w:p>
    <w:p w14:paraId="03B6B9FB">
      <w:pPr>
        <w:tabs>
          <w:tab w:val="left" w:pos="2625"/>
        </w:tabs>
        <w:spacing w:line="600" w:lineRule="auto"/>
        <w:jc w:val="center"/>
        <w:rPr>
          <w:rFonts w:ascii="宋体" w:hAnsi="宋体"/>
          <w:color w:val="auto"/>
          <w:szCs w:val="21"/>
          <w:highlight w:val="none"/>
        </w:rPr>
      </w:pPr>
    </w:p>
    <w:p w14:paraId="75A75DED">
      <w:pPr>
        <w:tabs>
          <w:tab w:val="left" w:pos="2625"/>
        </w:tabs>
        <w:spacing w:line="500" w:lineRule="exact"/>
        <w:jc w:val="center"/>
        <w:rPr>
          <w:rFonts w:ascii="宋体" w:hAnsi="宋体"/>
          <w:color w:val="auto"/>
          <w:szCs w:val="21"/>
          <w:highlight w:val="none"/>
        </w:rPr>
      </w:pPr>
    </w:p>
    <w:p w14:paraId="60B7CBF6">
      <w:pPr>
        <w:tabs>
          <w:tab w:val="left" w:pos="2625"/>
        </w:tabs>
        <w:spacing w:line="500" w:lineRule="exact"/>
        <w:jc w:val="center"/>
        <w:rPr>
          <w:rFonts w:ascii="宋体" w:hAnsi="宋体"/>
          <w:color w:val="auto"/>
          <w:szCs w:val="21"/>
          <w:highlight w:val="none"/>
        </w:rPr>
      </w:pPr>
    </w:p>
    <w:p w14:paraId="31542631">
      <w:pPr>
        <w:tabs>
          <w:tab w:val="left" w:pos="2625"/>
        </w:tabs>
        <w:spacing w:line="500" w:lineRule="exact"/>
        <w:jc w:val="center"/>
        <w:rPr>
          <w:rFonts w:ascii="宋体" w:hAnsi="宋体"/>
          <w:color w:val="auto"/>
          <w:szCs w:val="21"/>
          <w:highlight w:val="none"/>
        </w:rPr>
      </w:pPr>
    </w:p>
    <w:p w14:paraId="1DF7AB11">
      <w:pPr>
        <w:spacing w:line="500" w:lineRule="exact"/>
        <w:rPr>
          <w:rFonts w:ascii="宋体" w:hAnsi="宋体"/>
          <w:color w:val="auto"/>
          <w:szCs w:val="21"/>
          <w:highlight w:val="none"/>
        </w:rPr>
      </w:pPr>
    </w:p>
    <w:p w14:paraId="635F2E45">
      <w:pPr>
        <w:spacing w:line="500" w:lineRule="exact"/>
        <w:jc w:val="center"/>
        <w:rPr>
          <w:rFonts w:ascii="宋体" w:hAnsi="宋体"/>
          <w:color w:val="auto"/>
          <w:sz w:val="28"/>
          <w:szCs w:val="28"/>
          <w:highlight w:val="none"/>
        </w:rPr>
      </w:pPr>
      <w:r>
        <w:rPr>
          <w:rFonts w:hint="eastAsia" w:ascii="宋体" w:hAnsi="宋体"/>
          <w:color w:val="auto"/>
          <w:sz w:val="28"/>
          <w:szCs w:val="28"/>
          <w:highlight w:val="none"/>
        </w:rPr>
        <w:t xml:space="preserve">                           首次响应文件提交截止时间前不得解密                    年月    日</w:t>
      </w:r>
    </w:p>
    <w:p w14:paraId="327D718D">
      <w:pPr>
        <w:spacing w:line="320" w:lineRule="exact"/>
        <w:rPr>
          <w:rFonts w:ascii="宋体" w:hAnsi="宋体"/>
          <w:color w:val="auto"/>
          <w:szCs w:val="21"/>
          <w:highlight w:val="none"/>
        </w:rPr>
      </w:pPr>
    </w:p>
    <w:p w14:paraId="2BE6195E">
      <w:pPr>
        <w:spacing w:line="520" w:lineRule="exact"/>
        <w:jc w:val="center"/>
        <w:rPr>
          <w:rFonts w:ascii="宋体" w:hAnsi="宋体"/>
          <w:b/>
          <w:bCs/>
          <w:color w:val="auto"/>
          <w:sz w:val="36"/>
          <w:szCs w:val="36"/>
          <w:highlight w:val="none"/>
        </w:rPr>
      </w:pPr>
    </w:p>
    <w:p w14:paraId="36C3AC2D">
      <w:pPr>
        <w:spacing w:line="520" w:lineRule="exact"/>
        <w:jc w:val="center"/>
        <w:rPr>
          <w:rFonts w:ascii="宋体" w:hAnsi="宋体"/>
          <w:b/>
          <w:bCs/>
          <w:color w:val="auto"/>
          <w:sz w:val="36"/>
          <w:szCs w:val="36"/>
          <w:highlight w:val="none"/>
        </w:rPr>
      </w:pPr>
    </w:p>
    <w:p w14:paraId="58786EEA">
      <w:pPr>
        <w:spacing w:line="520" w:lineRule="exact"/>
        <w:jc w:val="center"/>
        <w:rPr>
          <w:rFonts w:ascii="宋体" w:hAnsi="宋体"/>
          <w:b/>
          <w:bCs/>
          <w:color w:val="auto"/>
          <w:sz w:val="36"/>
          <w:szCs w:val="36"/>
          <w:highlight w:val="none"/>
        </w:rPr>
      </w:pPr>
    </w:p>
    <w:p w14:paraId="366A3628">
      <w:pPr>
        <w:spacing w:line="520" w:lineRule="exact"/>
        <w:jc w:val="center"/>
        <w:rPr>
          <w:rFonts w:ascii="宋体" w:hAnsi="宋体"/>
          <w:b/>
          <w:bCs/>
          <w:color w:val="auto"/>
          <w:sz w:val="36"/>
          <w:szCs w:val="36"/>
          <w:highlight w:val="none"/>
        </w:rPr>
      </w:pPr>
    </w:p>
    <w:p w14:paraId="524AB6FF">
      <w:pPr>
        <w:spacing w:line="520" w:lineRule="exact"/>
        <w:jc w:val="center"/>
        <w:rPr>
          <w:rFonts w:ascii="宋体" w:hAnsi="宋体"/>
          <w:b/>
          <w:bCs/>
          <w:color w:val="auto"/>
          <w:sz w:val="36"/>
          <w:szCs w:val="36"/>
          <w:highlight w:val="none"/>
        </w:rPr>
      </w:pPr>
    </w:p>
    <w:p w14:paraId="1042B0D1">
      <w:pPr>
        <w:spacing w:line="520" w:lineRule="exact"/>
        <w:jc w:val="center"/>
        <w:rPr>
          <w:rFonts w:ascii="宋体" w:hAnsi="宋体"/>
          <w:b/>
          <w:bCs/>
          <w:color w:val="auto"/>
          <w:sz w:val="36"/>
          <w:szCs w:val="36"/>
          <w:highlight w:val="none"/>
        </w:rPr>
      </w:pPr>
    </w:p>
    <w:p w14:paraId="4D309B1F">
      <w:pPr>
        <w:spacing w:line="520" w:lineRule="exact"/>
        <w:jc w:val="center"/>
        <w:rPr>
          <w:rFonts w:ascii="宋体" w:hAnsi="宋体"/>
          <w:b/>
          <w:bCs/>
          <w:color w:val="auto"/>
          <w:sz w:val="36"/>
          <w:szCs w:val="36"/>
          <w:highlight w:val="none"/>
        </w:rPr>
      </w:pPr>
    </w:p>
    <w:p w14:paraId="0FCFF84E">
      <w:pPr>
        <w:spacing w:line="52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第二节 资格证明文 件格式</w:t>
      </w:r>
    </w:p>
    <w:p w14:paraId="64439C71">
      <w:pPr>
        <w:spacing w:line="520" w:lineRule="exact"/>
        <w:jc w:val="right"/>
        <w:rPr>
          <w:rFonts w:ascii="宋体" w:hAnsi="宋体"/>
          <w:color w:val="auto"/>
          <w:szCs w:val="21"/>
          <w:highlight w:val="none"/>
        </w:rPr>
      </w:pPr>
      <w:r>
        <w:rPr>
          <w:rFonts w:hint="eastAsia" w:ascii="宋体" w:hAnsi="宋体"/>
          <w:color w:val="auto"/>
          <w:szCs w:val="21"/>
          <w:highlight w:val="none"/>
        </w:rPr>
        <w:t>全流程电子文件</w:t>
      </w:r>
    </w:p>
    <w:p w14:paraId="1A1AB544">
      <w:pPr>
        <w:spacing w:line="520" w:lineRule="exact"/>
        <w:jc w:val="center"/>
        <w:rPr>
          <w:rFonts w:ascii="宋体" w:hAnsi="宋体"/>
          <w:color w:val="auto"/>
          <w:sz w:val="36"/>
          <w:szCs w:val="36"/>
          <w:highlight w:val="none"/>
        </w:rPr>
      </w:pPr>
      <w:r>
        <w:rPr>
          <w:rFonts w:hint="eastAsia" w:ascii="宋体" w:hAnsi="宋体"/>
          <w:color w:val="auto"/>
          <w:sz w:val="36"/>
          <w:szCs w:val="36"/>
          <w:highlight w:val="none"/>
        </w:rPr>
        <w:t>资 格 证 明 文 件（封面）</w:t>
      </w:r>
    </w:p>
    <w:p w14:paraId="14A08AC1">
      <w:pPr>
        <w:pStyle w:val="16"/>
        <w:rPr>
          <w:rFonts w:ascii="宋体" w:hAnsi="宋体"/>
          <w:color w:val="auto"/>
          <w:sz w:val="36"/>
          <w:szCs w:val="36"/>
          <w:highlight w:val="none"/>
        </w:rPr>
      </w:pPr>
    </w:p>
    <w:p w14:paraId="0F602F73">
      <w:pPr>
        <w:rPr>
          <w:color w:val="auto"/>
          <w:highlight w:val="none"/>
        </w:rPr>
      </w:pPr>
    </w:p>
    <w:p w14:paraId="63101A40">
      <w:pPr>
        <w:spacing w:line="520" w:lineRule="exact"/>
        <w:rPr>
          <w:rFonts w:ascii="宋体" w:hAnsi="宋体"/>
          <w:color w:val="auto"/>
          <w:sz w:val="36"/>
          <w:szCs w:val="36"/>
          <w:highlight w:val="none"/>
        </w:rPr>
      </w:pPr>
      <w:r>
        <w:rPr>
          <w:rFonts w:hint="eastAsia" w:ascii="宋体" w:hAnsi="宋体"/>
          <w:color w:val="auto"/>
          <w:sz w:val="36"/>
          <w:szCs w:val="36"/>
          <w:highlight w:val="none"/>
        </w:rPr>
        <w:t>项目名称：</w:t>
      </w:r>
    </w:p>
    <w:p w14:paraId="18DB6463">
      <w:pPr>
        <w:pStyle w:val="16"/>
        <w:rPr>
          <w:color w:val="auto"/>
          <w:highlight w:val="none"/>
        </w:rPr>
      </w:pPr>
    </w:p>
    <w:p w14:paraId="422B4042">
      <w:pPr>
        <w:spacing w:line="520" w:lineRule="exact"/>
        <w:rPr>
          <w:rFonts w:ascii="宋体" w:hAnsi="宋体"/>
          <w:color w:val="auto"/>
          <w:sz w:val="36"/>
          <w:szCs w:val="36"/>
          <w:highlight w:val="none"/>
        </w:rPr>
      </w:pPr>
      <w:r>
        <w:rPr>
          <w:rFonts w:hint="eastAsia" w:ascii="宋体" w:hAnsi="宋体"/>
          <w:color w:val="auto"/>
          <w:sz w:val="36"/>
          <w:szCs w:val="36"/>
          <w:highlight w:val="none"/>
        </w:rPr>
        <w:t>项目编号：</w:t>
      </w:r>
    </w:p>
    <w:p w14:paraId="77650E97">
      <w:pPr>
        <w:pStyle w:val="16"/>
        <w:rPr>
          <w:color w:val="auto"/>
          <w:highlight w:val="none"/>
        </w:rPr>
      </w:pPr>
    </w:p>
    <w:p w14:paraId="5D10E023">
      <w:pPr>
        <w:spacing w:line="520" w:lineRule="exact"/>
        <w:rPr>
          <w:rFonts w:ascii="宋体" w:hAnsi="宋体"/>
          <w:color w:val="auto"/>
          <w:sz w:val="36"/>
          <w:szCs w:val="36"/>
          <w:highlight w:val="none"/>
        </w:rPr>
      </w:pPr>
      <w:r>
        <w:rPr>
          <w:rFonts w:hint="eastAsia" w:ascii="宋体" w:hAnsi="宋体"/>
          <w:color w:val="auto"/>
          <w:sz w:val="36"/>
          <w:szCs w:val="36"/>
          <w:highlight w:val="none"/>
        </w:rPr>
        <w:t>所竞分标（如有则填写，无分标时填写“无”或者留空）：</w:t>
      </w:r>
    </w:p>
    <w:p w14:paraId="6690601B">
      <w:pPr>
        <w:pStyle w:val="16"/>
        <w:rPr>
          <w:color w:val="auto"/>
          <w:highlight w:val="none"/>
        </w:rPr>
      </w:pPr>
    </w:p>
    <w:p w14:paraId="2EA9CA6C">
      <w:pPr>
        <w:spacing w:line="520" w:lineRule="exact"/>
        <w:rPr>
          <w:rFonts w:ascii="宋体" w:hAnsi="宋体"/>
          <w:color w:val="auto"/>
          <w:sz w:val="36"/>
          <w:szCs w:val="36"/>
          <w:highlight w:val="none"/>
        </w:rPr>
      </w:pPr>
      <w:r>
        <w:rPr>
          <w:rFonts w:hint="eastAsia" w:ascii="宋体" w:hAnsi="宋体"/>
          <w:color w:val="auto"/>
          <w:sz w:val="36"/>
          <w:szCs w:val="36"/>
          <w:highlight w:val="none"/>
        </w:rPr>
        <w:t>供应商名称：</w:t>
      </w:r>
    </w:p>
    <w:p w14:paraId="2B8B4F4A">
      <w:pPr>
        <w:pStyle w:val="16"/>
        <w:rPr>
          <w:rFonts w:ascii="宋体" w:hAnsi="宋体"/>
          <w:color w:val="auto"/>
          <w:sz w:val="36"/>
          <w:szCs w:val="36"/>
          <w:highlight w:val="none"/>
        </w:rPr>
      </w:pPr>
    </w:p>
    <w:p w14:paraId="1C6775D5">
      <w:pPr>
        <w:rPr>
          <w:color w:val="auto"/>
          <w:highlight w:val="none"/>
        </w:rPr>
      </w:pPr>
    </w:p>
    <w:p w14:paraId="40ABAAB7">
      <w:pPr>
        <w:pStyle w:val="16"/>
        <w:rPr>
          <w:color w:val="auto"/>
          <w:highlight w:val="none"/>
        </w:rPr>
      </w:pPr>
    </w:p>
    <w:p w14:paraId="401619B8">
      <w:pPr>
        <w:spacing w:line="520" w:lineRule="exact"/>
        <w:jc w:val="center"/>
        <w:rPr>
          <w:rFonts w:ascii="宋体" w:hAnsi="宋体"/>
          <w:color w:val="auto"/>
          <w:sz w:val="36"/>
          <w:szCs w:val="36"/>
          <w:highlight w:val="none"/>
        </w:rPr>
      </w:pPr>
      <w:r>
        <w:rPr>
          <w:rFonts w:hint="eastAsia" w:ascii="宋体" w:hAnsi="宋体"/>
          <w:color w:val="auto"/>
          <w:sz w:val="36"/>
          <w:szCs w:val="36"/>
          <w:highlight w:val="none"/>
        </w:rPr>
        <w:t>年 月 日</w:t>
      </w:r>
    </w:p>
    <w:p w14:paraId="331A4C70">
      <w:pPr>
        <w:spacing w:line="520" w:lineRule="exact"/>
        <w:jc w:val="left"/>
        <w:rPr>
          <w:rFonts w:ascii="宋体" w:hAnsi="宋体"/>
          <w:color w:val="auto"/>
          <w:sz w:val="36"/>
          <w:szCs w:val="36"/>
          <w:highlight w:val="none"/>
        </w:rPr>
      </w:pPr>
      <w:r>
        <w:rPr>
          <w:rFonts w:ascii="宋体" w:hAnsi="宋体"/>
          <w:color w:val="auto"/>
          <w:sz w:val="36"/>
          <w:szCs w:val="36"/>
          <w:highlight w:val="none"/>
        </w:rPr>
        <w:br w:type="page"/>
      </w:r>
    </w:p>
    <w:p w14:paraId="458E1A3E">
      <w:pPr>
        <w:spacing w:line="520" w:lineRule="exact"/>
        <w:jc w:val="left"/>
        <w:rPr>
          <w:rFonts w:ascii="宋体" w:hAnsi="宋体"/>
          <w:color w:val="auto"/>
          <w:sz w:val="36"/>
          <w:szCs w:val="36"/>
          <w:highlight w:val="none"/>
        </w:rPr>
        <w:sectPr>
          <w:footerReference r:id="rId4" w:type="default"/>
          <w:footerReference r:id="rId5" w:type="even"/>
          <w:pgSz w:w="11906" w:h="16838"/>
          <w:pgMar w:top="1246" w:right="1106" w:bottom="1247" w:left="900" w:header="851" w:footer="992" w:gutter="0"/>
          <w:cols w:space="720" w:num="1"/>
          <w:titlePg/>
          <w:docGrid w:linePitch="312" w:charSpace="0"/>
        </w:sectPr>
      </w:pPr>
    </w:p>
    <w:p w14:paraId="21D8F23E">
      <w:pPr>
        <w:spacing w:line="520" w:lineRule="exact"/>
        <w:jc w:val="center"/>
        <w:rPr>
          <w:rFonts w:ascii="宋体" w:hAnsi="宋体"/>
          <w:b/>
          <w:bCs/>
          <w:color w:val="auto"/>
          <w:sz w:val="44"/>
          <w:szCs w:val="44"/>
          <w:highlight w:val="none"/>
        </w:rPr>
      </w:pPr>
      <w:r>
        <w:rPr>
          <w:rFonts w:hint="eastAsia" w:ascii="宋体" w:hAnsi="宋体"/>
          <w:b/>
          <w:bCs/>
          <w:color w:val="auto"/>
          <w:sz w:val="44"/>
          <w:szCs w:val="44"/>
          <w:highlight w:val="none"/>
        </w:rPr>
        <w:t>资格证明文件目录</w:t>
      </w:r>
    </w:p>
    <w:p w14:paraId="1C9FC22B">
      <w:pPr>
        <w:spacing w:line="520" w:lineRule="exact"/>
        <w:rPr>
          <w:rFonts w:ascii="宋体" w:hAnsi="宋体"/>
          <w:color w:val="auto"/>
          <w:szCs w:val="21"/>
          <w:highlight w:val="none"/>
        </w:rPr>
      </w:pPr>
      <w:r>
        <w:rPr>
          <w:rFonts w:hint="eastAsia" w:ascii="宋体" w:hAnsi="宋体"/>
          <w:color w:val="auto"/>
          <w:szCs w:val="21"/>
          <w:highlight w:val="none"/>
        </w:rPr>
        <w:t>一、营业执照(或事业法人登记证或其他工商等登记证明材料)复印件（供应商为自然人的，须提供自然人的身份证明）…………………………………………（页码）</w:t>
      </w:r>
    </w:p>
    <w:p w14:paraId="16AB4BEE">
      <w:pPr>
        <w:spacing w:line="520" w:lineRule="exact"/>
        <w:rPr>
          <w:rFonts w:ascii="宋体" w:hAnsi="宋体"/>
          <w:color w:val="auto"/>
          <w:szCs w:val="21"/>
          <w:highlight w:val="none"/>
        </w:rPr>
      </w:pPr>
      <w:r>
        <w:rPr>
          <w:rFonts w:hint="eastAsia" w:ascii="宋体" w:hAnsi="宋体"/>
          <w:color w:val="auto"/>
          <w:szCs w:val="21"/>
          <w:highlight w:val="none"/>
        </w:rPr>
        <w:t>二、符合参与政府采购活动的资格条件依法缴纳税收、社会保障资金等方面的材料………………………………………………………（页码）</w:t>
      </w:r>
    </w:p>
    <w:p w14:paraId="20F8A2FF">
      <w:pPr>
        <w:spacing w:line="520" w:lineRule="exact"/>
        <w:rPr>
          <w:rFonts w:ascii="宋体" w:hAnsi="宋体"/>
          <w:color w:val="auto"/>
          <w:szCs w:val="21"/>
          <w:highlight w:val="none"/>
        </w:rPr>
      </w:pPr>
      <w:r>
        <w:rPr>
          <w:rFonts w:hint="eastAsia" w:ascii="宋体" w:hAnsi="宋体"/>
          <w:color w:val="auto"/>
          <w:szCs w:val="21"/>
          <w:highlight w:val="none"/>
        </w:rPr>
        <w:t>三、财务状况报告方面的材料…………………………………………………（页码）</w:t>
      </w:r>
    </w:p>
    <w:p w14:paraId="37FEDDCE">
      <w:pPr>
        <w:spacing w:line="520" w:lineRule="exact"/>
        <w:rPr>
          <w:rFonts w:ascii="宋体" w:hAnsi="宋体"/>
          <w:color w:val="auto"/>
          <w:szCs w:val="21"/>
          <w:highlight w:val="none"/>
        </w:rPr>
      </w:pPr>
      <w:r>
        <w:rPr>
          <w:rFonts w:hint="eastAsia" w:ascii="宋体" w:hAnsi="宋体"/>
          <w:color w:val="auto"/>
          <w:szCs w:val="21"/>
          <w:highlight w:val="none"/>
        </w:rPr>
        <w:t>四、供应商直接控股股东信息…………………………………………………（页码）</w:t>
      </w:r>
    </w:p>
    <w:p w14:paraId="67E975E1">
      <w:pPr>
        <w:spacing w:line="520" w:lineRule="exact"/>
        <w:rPr>
          <w:rFonts w:ascii="宋体" w:hAnsi="宋体"/>
          <w:color w:val="auto"/>
          <w:szCs w:val="21"/>
          <w:highlight w:val="none"/>
        </w:rPr>
      </w:pPr>
      <w:r>
        <w:rPr>
          <w:rFonts w:hint="eastAsia" w:ascii="宋体" w:hAnsi="宋体"/>
          <w:color w:val="auto"/>
          <w:szCs w:val="21"/>
          <w:highlight w:val="none"/>
        </w:rPr>
        <w:t>五、供应商直接关联关系信息表………………………………………………（页码）</w:t>
      </w:r>
    </w:p>
    <w:p w14:paraId="39608DC6">
      <w:pPr>
        <w:spacing w:line="520" w:lineRule="exact"/>
        <w:rPr>
          <w:rFonts w:ascii="宋体" w:hAnsi="宋体"/>
          <w:color w:val="auto"/>
          <w:szCs w:val="21"/>
          <w:highlight w:val="none"/>
        </w:rPr>
      </w:pPr>
      <w:r>
        <w:rPr>
          <w:rFonts w:hint="eastAsia" w:ascii="宋体" w:hAnsi="宋体"/>
          <w:color w:val="auto"/>
          <w:szCs w:val="21"/>
          <w:highlight w:val="none"/>
        </w:rPr>
        <w:t>六、资格声明函…………………………………………………………………（页码）</w:t>
      </w:r>
    </w:p>
    <w:p w14:paraId="0FE1ECCA">
      <w:pPr>
        <w:spacing w:line="520" w:lineRule="exact"/>
        <w:rPr>
          <w:rFonts w:ascii="宋体" w:hAnsi="宋体"/>
          <w:color w:val="auto"/>
          <w:szCs w:val="21"/>
          <w:highlight w:val="none"/>
        </w:rPr>
      </w:pPr>
      <w:r>
        <w:rPr>
          <w:rFonts w:hint="eastAsia" w:ascii="宋体" w:hAnsi="宋体"/>
          <w:color w:val="auto"/>
          <w:szCs w:val="21"/>
          <w:highlight w:val="none"/>
        </w:rPr>
        <w:t>七、联合体协议书（以联合体形式响应的，提供联合体协议；本项目不接受联合体响应或者供应商不以联合体形式响应的，则不需要提供）…………………（页码）</w:t>
      </w:r>
    </w:p>
    <w:p w14:paraId="2D6DCFFA">
      <w:pPr>
        <w:spacing w:line="520" w:lineRule="exact"/>
        <w:rPr>
          <w:rFonts w:ascii="宋体" w:hAnsi="宋体"/>
          <w:color w:val="auto"/>
          <w:szCs w:val="21"/>
          <w:highlight w:val="none"/>
        </w:rPr>
      </w:pPr>
      <w:r>
        <w:rPr>
          <w:rFonts w:hint="eastAsia" w:ascii="宋体" w:hAnsi="宋体"/>
          <w:color w:val="auto"/>
          <w:szCs w:val="21"/>
          <w:highlight w:val="none"/>
        </w:rPr>
        <w:t>八、符合特定资格条件（如有）的有关证明材料（复印件）………………（页码）</w:t>
      </w:r>
    </w:p>
    <w:p w14:paraId="7974D1D8">
      <w:pPr>
        <w:spacing w:line="520" w:lineRule="exact"/>
        <w:rPr>
          <w:rFonts w:ascii="宋体" w:hAnsi="宋体"/>
          <w:color w:val="auto"/>
          <w:szCs w:val="21"/>
          <w:highlight w:val="none"/>
        </w:rPr>
        <w:sectPr>
          <w:pgSz w:w="11906" w:h="16838"/>
          <w:pgMar w:top="1246" w:right="1106" w:bottom="1247" w:left="900" w:header="851" w:footer="992" w:gutter="0"/>
          <w:cols w:space="720" w:num="1"/>
          <w:titlePg/>
          <w:docGrid w:linePitch="312" w:charSpace="0"/>
        </w:sectPr>
      </w:pPr>
      <w:r>
        <w:rPr>
          <w:rFonts w:hint="eastAsia" w:ascii="宋体" w:hAnsi="宋体"/>
          <w:color w:val="auto"/>
          <w:szCs w:val="21"/>
          <w:highlight w:val="none"/>
        </w:rPr>
        <w:t>注：以上目录是编制供应商响应文件的基本格式要求，各供应商可根据自身情况进一步细化。</w:t>
      </w:r>
    </w:p>
    <w:p w14:paraId="1F492B68">
      <w:pPr>
        <w:spacing w:line="520" w:lineRule="exact"/>
        <w:jc w:val="left"/>
        <w:rPr>
          <w:rFonts w:ascii="宋体" w:hAnsi="宋体"/>
          <w:b/>
          <w:bCs/>
          <w:color w:val="auto"/>
          <w:szCs w:val="21"/>
          <w:highlight w:val="none"/>
        </w:rPr>
      </w:pPr>
      <w:r>
        <w:rPr>
          <w:rFonts w:hint="eastAsia" w:ascii="宋体" w:hAnsi="宋体"/>
          <w:b/>
          <w:bCs/>
          <w:color w:val="auto"/>
          <w:szCs w:val="21"/>
          <w:highlight w:val="none"/>
        </w:rPr>
        <w:t>一、营业执照( ( 或事业法人登记证或其他工商等登记证明材料) 复印件（ 供应商 为自然人的，提供自然人的身份证明）</w:t>
      </w:r>
    </w:p>
    <w:p w14:paraId="727D4EA0">
      <w:pPr>
        <w:spacing w:line="520" w:lineRule="exact"/>
        <w:jc w:val="right"/>
        <w:rPr>
          <w:rFonts w:ascii="宋体" w:hAnsi="宋体"/>
          <w:color w:val="auto"/>
          <w:szCs w:val="21"/>
          <w:highlight w:val="none"/>
        </w:rPr>
      </w:pPr>
      <w:r>
        <w:rPr>
          <w:rFonts w:hint="eastAsia" w:ascii="宋体" w:hAnsi="宋体"/>
          <w:color w:val="auto"/>
          <w:szCs w:val="21"/>
          <w:highlight w:val="none"/>
        </w:rPr>
        <w:t>供应商名称（电子签章）：</w:t>
      </w:r>
    </w:p>
    <w:p w14:paraId="2D0CC6BA">
      <w:pPr>
        <w:spacing w:line="520" w:lineRule="exact"/>
        <w:jc w:val="right"/>
        <w:rPr>
          <w:rFonts w:ascii="宋体" w:hAnsi="宋体"/>
          <w:color w:val="auto"/>
          <w:szCs w:val="21"/>
          <w:highlight w:val="none"/>
        </w:rPr>
      </w:pPr>
      <w:r>
        <w:rPr>
          <w:rFonts w:hint="eastAsia" w:ascii="宋体" w:hAnsi="宋体"/>
          <w:color w:val="auto"/>
          <w:szCs w:val="21"/>
          <w:highlight w:val="none"/>
        </w:rPr>
        <w:t>日期： 年 月 日</w:t>
      </w:r>
    </w:p>
    <w:p w14:paraId="7EBA6462">
      <w:pPr>
        <w:spacing w:line="520" w:lineRule="exact"/>
        <w:jc w:val="left"/>
        <w:rPr>
          <w:rFonts w:ascii="宋体" w:hAnsi="宋体"/>
          <w:b/>
          <w:bCs/>
          <w:color w:val="auto"/>
          <w:szCs w:val="21"/>
          <w:highlight w:val="none"/>
        </w:rPr>
      </w:pPr>
    </w:p>
    <w:p w14:paraId="173035AA">
      <w:pPr>
        <w:spacing w:line="520" w:lineRule="exact"/>
        <w:jc w:val="left"/>
        <w:rPr>
          <w:rFonts w:ascii="宋体" w:hAnsi="宋体"/>
          <w:b/>
          <w:bCs/>
          <w:color w:val="auto"/>
          <w:szCs w:val="21"/>
          <w:highlight w:val="none"/>
        </w:rPr>
      </w:pPr>
      <w:r>
        <w:rPr>
          <w:rFonts w:hint="eastAsia" w:ascii="宋体" w:hAnsi="宋体"/>
          <w:b/>
          <w:bCs/>
          <w:color w:val="auto"/>
          <w:szCs w:val="21"/>
          <w:highlight w:val="none"/>
        </w:rPr>
        <w:t>二、 符合参与政府采购活动的资格条件依法缴纳税收、社会保障资金等方面的材料</w:t>
      </w:r>
    </w:p>
    <w:p w14:paraId="74976ED9">
      <w:pPr>
        <w:spacing w:line="520" w:lineRule="exact"/>
        <w:jc w:val="right"/>
        <w:rPr>
          <w:rFonts w:ascii="宋体" w:hAnsi="宋体"/>
          <w:color w:val="auto"/>
          <w:szCs w:val="21"/>
          <w:highlight w:val="none"/>
        </w:rPr>
      </w:pPr>
      <w:r>
        <w:rPr>
          <w:rFonts w:hint="eastAsia" w:ascii="宋体" w:hAnsi="宋体"/>
          <w:color w:val="auto"/>
          <w:szCs w:val="21"/>
          <w:highlight w:val="none"/>
        </w:rPr>
        <w:t>供应商名称（电子签章）：</w:t>
      </w:r>
    </w:p>
    <w:p w14:paraId="70E31457">
      <w:pPr>
        <w:spacing w:line="520" w:lineRule="exact"/>
        <w:jc w:val="right"/>
        <w:rPr>
          <w:rFonts w:ascii="宋体" w:hAnsi="宋体"/>
          <w:color w:val="auto"/>
          <w:szCs w:val="21"/>
          <w:highlight w:val="none"/>
        </w:rPr>
      </w:pPr>
      <w:r>
        <w:rPr>
          <w:rFonts w:hint="eastAsia" w:ascii="宋体" w:hAnsi="宋体"/>
          <w:color w:val="auto"/>
          <w:szCs w:val="21"/>
          <w:highlight w:val="none"/>
        </w:rPr>
        <w:t>日期： 年 月 日</w:t>
      </w:r>
    </w:p>
    <w:p w14:paraId="2CC70B7D">
      <w:pPr>
        <w:spacing w:line="520" w:lineRule="exact"/>
        <w:jc w:val="left"/>
        <w:rPr>
          <w:rFonts w:ascii="宋体" w:hAnsi="宋体"/>
          <w:b/>
          <w:bCs/>
          <w:color w:val="auto"/>
          <w:szCs w:val="21"/>
          <w:highlight w:val="none"/>
        </w:rPr>
      </w:pPr>
      <w:r>
        <w:rPr>
          <w:rFonts w:hint="eastAsia" w:ascii="宋体" w:hAnsi="宋体"/>
          <w:b/>
          <w:bCs/>
          <w:color w:val="auto"/>
          <w:szCs w:val="21"/>
          <w:highlight w:val="none"/>
        </w:rPr>
        <w:t>三、财务状况报告方面的材料</w:t>
      </w:r>
    </w:p>
    <w:p w14:paraId="195FBD89">
      <w:pPr>
        <w:spacing w:line="520" w:lineRule="exact"/>
        <w:jc w:val="right"/>
        <w:rPr>
          <w:rFonts w:ascii="宋体" w:hAnsi="宋体"/>
          <w:color w:val="auto"/>
          <w:szCs w:val="21"/>
          <w:highlight w:val="none"/>
        </w:rPr>
      </w:pPr>
      <w:r>
        <w:rPr>
          <w:rFonts w:hint="eastAsia" w:ascii="宋体" w:hAnsi="宋体"/>
          <w:color w:val="auto"/>
          <w:szCs w:val="21"/>
          <w:highlight w:val="none"/>
        </w:rPr>
        <w:t>供应商名称（电子签章）：</w:t>
      </w:r>
    </w:p>
    <w:p w14:paraId="13CA5FA9">
      <w:pPr>
        <w:spacing w:line="520" w:lineRule="exact"/>
        <w:jc w:val="right"/>
        <w:rPr>
          <w:rFonts w:ascii="宋体" w:hAnsi="宋体"/>
          <w:color w:val="auto"/>
          <w:szCs w:val="21"/>
          <w:highlight w:val="none"/>
        </w:rPr>
      </w:pPr>
      <w:r>
        <w:rPr>
          <w:rFonts w:hint="eastAsia" w:ascii="宋体" w:hAnsi="宋体"/>
          <w:color w:val="auto"/>
          <w:szCs w:val="21"/>
          <w:highlight w:val="none"/>
        </w:rPr>
        <w:t>日期： 年 月 日</w:t>
      </w:r>
    </w:p>
    <w:p w14:paraId="6A698728">
      <w:pPr>
        <w:numPr>
          <w:ilvl w:val="0"/>
          <w:numId w:val="7"/>
        </w:numPr>
        <w:spacing w:line="520" w:lineRule="exact"/>
        <w:jc w:val="left"/>
        <w:rPr>
          <w:rFonts w:ascii="宋体" w:hAnsi="宋体"/>
          <w:b/>
          <w:bCs/>
          <w:color w:val="auto"/>
          <w:szCs w:val="21"/>
          <w:highlight w:val="none"/>
        </w:rPr>
      </w:pPr>
      <w:r>
        <w:rPr>
          <w:rFonts w:hint="eastAsia" w:ascii="宋体" w:hAnsi="宋体"/>
          <w:b/>
          <w:bCs/>
          <w:color w:val="auto"/>
          <w:szCs w:val="21"/>
          <w:highlight w:val="none"/>
        </w:rPr>
        <w:t>供应商直接控股股东信息</w:t>
      </w:r>
    </w:p>
    <w:p w14:paraId="1250C6EE">
      <w:pPr>
        <w:pStyle w:val="16"/>
        <w:rPr>
          <w:color w:val="auto"/>
          <w:highlight w:val="none"/>
        </w:rPr>
      </w:pPr>
    </w:p>
    <w:p w14:paraId="6EFA8494">
      <w:pPr>
        <w:pStyle w:val="16"/>
        <w:rPr>
          <w:color w:val="auto"/>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963"/>
        <w:gridCol w:w="1894"/>
        <w:gridCol w:w="4162"/>
      </w:tblGrid>
      <w:tr w14:paraId="6A3B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tcPr>
          <w:p w14:paraId="27E5A249">
            <w:pPr>
              <w:pStyle w:val="16"/>
              <w:jc w:val="left"/>
              <w:rPr>
                <w:color w:val="auto"/>
                <w:highlight w:val="none"/>
              </w:rPr>
            </w:pPr>
            <w:r>
              <w:rPr>
                <w:rFonts w:hint="eastAsia"/>
                <w:color w:val="auto"/>
                <w:highlight w:val="none"/>
              </w:rPr>
              <w:t>序号</w:t>
            </w:r>
          </w:p>
        </w:tc>
        <w:tc>
          <w:tcPr>
            <w:tcW w:w="2963" w:type="dxa"/>
          </w:tcPr>
          <w:p w14:paraId="4CA207B3">
            <w:pPr>
              <w:pStyle w:val="16"/>
              <w:jc w:val="left"/>
              <w:rPr>
                <w:color w:val="auto"/>
                <w:highlight w:val="none"/>
              </w:rPr>
            </w:pPr>
            <w:r>
              <w:rPr>
                <w:rFonts w:hint="eastAsia"/>
                <w:color w:val="auto"/>
                <w:highlight w:val="none"/>
              </w:rPr>
              <w:t>直接控股股东名称</w:t>
            </w:r>
          </w:p>
        </w:tc>
        <w:tc>
          <w:tcPr>
            <w:tcW w:w="1894" w:type="dxa"/>
          </w:tcPr>
          <w:p w14:paraId="3DDC0FF6">
            <w:pPr>
              <w:pStyle w:val="16"/>
              <w:jc w:val="left"/>
              <w:rPr>
                <w:color w:val="auto"/>
                <w:highlight w:val="none"/>
              </w:rPr>
            </w:pPr>
            <w:r>
              <w:rPr>
                <w:rFonts w:hint="eastAsia"/>
                <w:color w:val="auto"/>
                <w:highlight w:val="none"/>
              </w:rPr>
              <w:t>出资比例</w:t>
            </w:r>
          </w:p>
        </w:tc>
        <w:tc>
          <w:tcPr>
            <w:tcW w:w="4162" w:type="dxa"/>
          </w:tcPr>
          <w:p w14:paraId="24A9F8FE">
            <w:pPr>
              <w:pStyle w:val="16"/>
              <w:jc w:val="left"/>
              <w:rPr>
                <w:color w:val="auto"/>
                <w:highlight w:val="none"/>
              </w:rPr>
            </w:pPr>
            <w:r>
              <w:rPr>
                <w:rFonts w:hint="eastAsia"/>
                <w:color w:val="auto"/>
                <w:highlight w:val="none"/>
              </w:rPr>
              <w:t>身份证号码或者统一社会信用代码</w:t>
            </w:r>
          </w:p>
        </w:tc>
      </w:tr>
      <w:tr w14:paraId="34BF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1097" w:type="dxa"/>
          </w:tcPr>
          <w:p w14:paraId="7B219500">
            <w:pPr>
              <w:pStyle w:val="16"/>
              <w:jc w:val="left"/>
              <w:rPr>
                <w:color w:val="auto"/>
                <w:highlight w:val="none"/>
              </w:rPr>
            </w:pPr>
            <w:r>
              <w:rPr>
                <w:rFonts w:hint="eastAsia"/>
                <w:color w:val="auto"/>
                <w:highlight w:val="none"/>
              </w:rPr>
              <w:t>1</w:t>
            </w:r>
          </w:p>
        </w:tc>
        <w:tc>
          <w:tcPr>
            <w:tcW w:w="2963" w:type="dxa"/>
          </w:tcPr>
          <w:p w14:paraId="2728427F">
            <w:pPr>
              <w:pStyle w:val="16"/>
              <w:jc w:val="left"/>
              <w:rPr>
                <w:color w:val="auto"/>
                <w:highlight w:val="none"/>
              </w:rPr>
            </w:pPr>
          </w:p>
        </w:tc>
        <w:tc>
          <w:tcPr>
            <w:tcW w:w="1894" w:type="dxa"/>
          </w:tcPr>
          <w:p w14:paraId="22C851F6">
            <w:pPr>
              <w:pStyle w:val="16"/>
              <w:jc w:val="left"/>
              <w:rPr>
                <w:color w:val="auto"/>
                <w:highlight w:val="none"/>
              </w:rPr>
            </w:pPr>
          </w:p>
        </w:tc>
        <w:tc>
          <w:tcPr>
            <w:tcW w:w="4162" w:type="dxa"/>
          </w:tcPr>
          <w:p w14:paraId="26E91D04">
            <w:pPr>
              <w:pStyle w:val="16"/>
              <w:jc w:val="left"/>
              <w:rPr>
                <w:color w:val="auto"/>
                <w:highlight w:val="none"/>
              </w:rPr>
            </w:pPr>
          </w:p>
        </w:tc>
      </w:tr>
      <w:tr w14:paraId="1239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14:paraId="30298607">
            <w:pPr>
              <w:pStyle w:val="16"/>
              <w:jc w:val="left"/>
              <w:rPr>
                <w:color w:val="auto"/>
                <w:highlight w:val="none"/>
              </w:rPr>
            </w:pPr>
            <w:r>
              <w:rPr>
                <w:rFonts w:hint="eastAsia"/>
                <w:color w:val="auto"/>
                <w:highlight w:val="none"/>
              </w:rPr>
              <w:t>2</w:t>
            </w:r>
          </w:p>
        </w:tc>
        <w:tc>
          <w:tcPr>
            <w:tcW w:w="2963" w:type="dxa"/>
          </w:tcPr>
          <w:p w14:paraId="2884A1A7">
            <w:pPr>
              <w:pStyle w:val="16"/>
              <w:jc w:val="left"/>
              <w:rPr>
                <w:color w:val="auto"/>
                <w:highlight w:val="none"/>
              </w:rPr>
            </w:pPr>
          </w:p>
        </w:tc>
        <w:tc>
          <w:tcPr>
            <w:tcW w:w="1894" w:type="dxa"/>
          </w:tcPr>
          <w:p w14:paraId="601135A4">
            <w:pPr>
              <w:pStyle w:val="16"/>
              <w:jc w:val="left"/>
              <w:rPr>
                <w:color w:val="auto"/>
                <w:highlight w:val="none"/>
              </w:rPr>
            </w:pPr>
          </w:p>
        </w:tc>
        <w:tc>
          <w:tcPr>
            <w:tcW w:w="4162" w:type="dxa"/>
          </w:tcPr>
          <w:p w14:paraId="54D479D0">
            <w:pPr>
              <w:pStyle w:val="16"/>
              <w:jc w:val="left"/>
              <w:rPr>
                <w:color w:val="auto"/>
                <w:highlight w:val="none"/>
              </w:rPr>
            </w:pPr>
          </w:p>
        </w:tc>
      </w:tr>
      <w:tr w14:paraId="6FF4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14:paraId="0B213029">
            <w:pPr>
              <w:pStyle w:val="16"/>
              <w:jc w:val="left"/>
              <w:rPr>
                <w:color w:val="auto"/>
                <w:highlight w:val="none"/>
              </w:rPr>
            </w:pPr>
            <w:r>
              <w:rPr>
                <w:rFonts w:hint="eastAsia"/>
                <w:color w:val="auto"/>
                <w:highlight w:val="none"/>
              </w:rPr>
              <w:t>......</w:t>
            </w:r>
          </w:p>
        </w:tc>
        <w:tc>
          <w:tcPr>
            <w:tcW w:w="2963" w:type="dxa"/>
          </w:tcPr>
          <w:p w14:paraId="56B34A4D">
            <w:pPr>
              <w:pStyle w:val="16"/>
              <w:jc w:val="left"/>
              <w:rPr>
                <w:color w:val="auto"/>
                <w:highlight w:val="none"/>
              </w:rPr>
            </w:pPr>
          </w:p>
        </w:tc>
        <w:tc>
          <w:tcPr>
            <w:tcW w:w="1894" w:type="dxa"/>
          </w:tcPr>
          <w:p w14:paraId="5D308D2A">
            <w:pPr>
              <w:pStyle w:val="16"/>
              <w:jc w:val="left"/>
              <w:rPr>
                <w:color w:val="auto"/>
                <w:highlight w:val="none"/>
              </w:rPr>
            </w:pPr>
          </w:p>
        </w:tc>
        <w:tc>
          <w:tcPr>
            <w:tcW w:w="4162" w:type="dxa"/>
          </w:tcPr>
          <w:p w14:paraId="426EA2E8">
            <w:pPr>
              <w:pStyle w:val="16"/>
              <w:jc w:val="left"/>
              <w:rPr>
                <w:color w:val="auto"/>
                <w:highlight w:val="none"/>
              </w:rPr>
            </w:pPr>
          </w:p>
        </w:tc>
      </w:tr>
    </w:tbl>
    <w:p w14:paraId="07551FDC">
      <w:pPr>
        <w:pStyle w:val="16"/>
        <w:jc w:val="left"/>
        <w:rPr>
          <w:color w:val="auto"/>
          <w:highlight w:val="none"/>
        </w:rPr>
      </w:pPr>
    </w:p>
    <w:p w14:paraId="68088737">
      <w:pPr>
        <w:spacing w:line="520" w:lineRule="exact"/>
        <w:rPr>
          <w:rFonts w:hint="eastAsia" w:ascii="宋体" w:hAnsi="宋体"/>
          <w:color w:val="auto"/>
          <w:szCs w:val="21"/>
          <w:highlight w:val="none"/>
        </w:rPr>
      </w:pPr>
      <w:r>
        <w:rPr>
          <w:rFonts w:hint="eastAsia" w:ascii="宋体" w:hAnsi="宋体"/>
          <w:color w:val="auto"/>
          <w:szCs w:val="21"/>
          <w:highlight w:val="none"/>
        </w:rPr>
        <w:t>注：</w:t>
      </w:r>
    </w:p>
    <w:p w14:paraId="7FC68AA3">
      <w:pPr>
        <w:spacing w:line="520" w:lineRule="exact"/>
        <w:rPr>
          <w:rFonts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8883C31">
      <w:pPr>
        <w:spacing w:line="520" w:lineRule="exact"/>
        <w:rPr>
          <w:rFonts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52CF2AAA">
      <w:pPr>
        <w:spacing w:line="520" w:lineRule="exact"/>
        <w:rPr>
          <w:rFonts w:ascii="宋体" w:hAnsi="宋体"/>
          <w:color w:val="auto"/>
          <w:szCs w:val="21"/>
          <w:highlight w:val="none"/>
        </w:rPr>
      </w:pPr>
      <w:r>
        <w:rPr>
          <w:rFonts w:hint="eastAsia" w:ascii="宋体" w:hAnsi="宋体"/>
          <w:color w:val="auto"/>
          <w:szCs w:val="21"/>
          <w:highlight w:val="none"/>
        </w:rPr>
        <w:t>3.供应商不存在直接控股股东的，则填“无”。</w:t>
      </w:r>
    </w:p>
    <w:p w14:paraId="03F40798">
      <w:pPr>
        <w:pStyle w:val="16"/>
        <w:jc w:val="right"/>
        <w:rPr>
          <w:rFonts w:ascii="宋体" w:hAnsi="宋体"/>
          <w:color w:val="auto"/>
          <w:sz w:val="21"/>
          <w:szCs w:val="21"/>
          <w:highlight w:val="none"/>
        </w:rPr>
      </w:pPr>
      <w:r>
        <w:rPr>
          <w:rFonts w:hint="eastAsia" w:ascii="宋体" w:hAnsi="宋体"/>
          <w:color w:val="auto"/>
          <w:sz w:val="21"/>
          <w:szCs w:val="21"/>
          <w:highlight w:val="none"/>
        </w:rPr>
        <w:t>供应商名称（电子签章）：</w:t>
      </w:r>
    </w:p>
    <w:p w14:paraId="1ED7490C">
      <w:pPr>
        <w:spacing w:line="520" w:lineRule="exact"/>
        <w:jc w:val="right"/>
        <w:rPr>
          <w:color w:val="auto"/>
          <w:highlight w:val="none"/>
        </w:rPr>
      </w:pPr>
      <w:r>
        <w:rPr>
          <w:color w:val="auto"/>
          <w:highlight w:val="none"/>
        </w:rPr>
        <w:t>日期： 年 月 日</w:t>
      </w:r>
    </w:p>
    <w:p w14:paraId="3A8E2CC8">
      <w:pPr>
        <w:rPr>
          <w:color w:val="auto"/>
          <w:highlight w:val="none"/>
        </w:rPr>
      </w:pPr>
      <w:r>
        <w:rPr>
          <w:color w:val="auto"/>
          <w:highlight w:val="none"/>
        </w:rPr>
        <w:br w:type="page"/>
      </w:r>
    </w:p>
    <w:p w14:paraId="0A133C41">
      <w:pPr>
        <w:pStyle w:val="16"/>
        <w:jc w:val="left"/>
        <w:rPr>
          <w:color w:val="auto"/>
          <w:highlight w:val="none"/>
        </w:rPr>
      </w:pPr>
      <w:r>
        <w:rPr>
          <w:color w:val="auto"/>
          <w:highlight w:val="none"/>
        </w:rPr>
        <w:t>五、供应商直接管理关系信息表</w:t>
      </w:r>
    </w:p>
    <w:p w14:paraId="70FE7F0F">
      <w:pPr>
        <w:pStyle w:val="16"/>
        <w:rPr>
          <w:color w:val="auto"/>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381"/>
        <w:gridCol w:w="3246"/>
        <w:gridCol w:w="2392"/>
      </w:tblGrid>
      <w:tr w14:paraId="7116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14:paraId="66C21BD4">
            <w:pPr>
              <w:pStyle w:val="16"/>
              <w:jc w:val="left"/>
              <w:rPr>
                <w:color w:val="auto"/>
                <w:highlight w:val="none"/>
              </w:rPr>
            </w:pPr>
            <w:r>
              <w:rPr>
                <w:rFonts w:hint="eastAsia"/>
                <w:color w:val="auto"/>
                <w:highlight w:val="none"/>
              </w:rPr>
              <w:t>序号</w:t>
            </w:r>
          </w:p>
        </w:tc>
        <w:tc>
          <w:tcPr>
            <w:tcW w:w="3381" w:type="dxa"/>
          </w:tcPr>
          <w:p w14:paraId="63607B7C">
            <w:pPr>
              <w:pStyle w:val="16"/>
              <w:jc w:val="left"/>
              <w:rPr>
                <w:color w:val="auto"/>
                <w:highlight w:val="none"/>
              </w:rPr>
            </w:pPr>
            <w:r>
              <w:rPr>
                <w:rFonts w:hint="eastAsia"/>
                <w:color w:val="auto"/>
                <w:highlight w:val="none"/>
              </w:rPr>
              <w:t>直接管理关系单位名称</w:t>
            </w:r>
          </w:p>
        </w:tc>
        <w:tc>
          <w:tcPr>
            <w:tcW w:w="3246" w:type="dxa"/>
          </w:tcPr>
          <w:p w14:paraId="132DCC15">
            <w:pPr>
              <w:pStyle w:val="16"/>
              <w:jc w:val="left"/>
              <w:rPr>
                <w:color w:val="auto"/>
                <w:highlight w:val="none"/>
              </w:rPr>
            </w:pPr>
            <w:r>
              <w:rPr>
                <w:rFonts w:hint="eastAsia"/>
                <w:color w:val="auto"/>
                <w:highlight w:val="none"/>
              </w:rPr>
              <w:t>统一社会信用代码</w:t>
            </w:r>
          </w:p>
        </w:tc>
        <w:tc>
          <w:tcPr>
            <w:tcW w:w="2392" w:type="dxa"/>
          </w:tcPr>
          <w:p w14:paraId="6C7E4CE1">
            <w:pPr>
              <w:pStyle w:val="16"/>
              <w:jc w:val="left"/>
              <w:rPr>
                <w:color w:val="auto"/>
                <w:highlight w:val="none"/>
              </w:rPr>
            </w:pPr>
            <w:r>
              <w:rPr>
                <w:rFonts w:hint="eastAsia"/>
                <w:color w:val="auto"/>
                <w:highlight w:val="none"/>
              </w:rPr>
              <w:t>备注</w:t>
            </w:r>
          </w:p>
        </w:tc>
      </w:tr>
      <w:tr w14:paraId="0BF9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97" w:type="dxa"/>
          </w:tcPr>
          <w:p w14:paraId="620881C7">
            <w:pPr>
              <w:pStyle w:val="16"/>
              <w:jc w:val="left"/>
              <w:rPr>
                <w:color w:val="auto"/>
                <w:highlight w:val="none"/>
              </w:rPr>
            </w:pPr>
            <w:r>
              <w:rPr>
                <w:rFonts w:hint="eastAsia"/>
                <w:color w:val="auto"/>
                <w:highlight w:val="none"/>
              </w:rPr>
              <w:t>1</w:t>
            </w:r>
          </w:p>
        </w:tc>
        <w:tc>
          <w:tcPr>
            <w:tcW w:w="3381" w:type="dxa"/>
          </w:tcPr>
          <w:p w14:paraId="33906473">
            <w:pPr>
              <w:pStyle w:val="16"/>
              <w:jc w:val="left"/>
              <w:rPr>
                <w:color w:val="auto"/>
                <w:highlight w:val="none"/>
              </w:rPr>
            </w:pPr>
          </w:p>
        </w:tc>
        <w:tc>
          <w:tcPr>
            <w:tcW w:w="3246" w:type="dxa"/>
          </w:tcPr>
          <w:p w14:paraId="65253286">
            <w:pPr>
              <w:pStyle w:val="16"/>
              <w:jc w:val="left"/>
              <w:rPr>
                <w:color w:val="auto"/>
                <w:highlight w:val="none"/>
              </w:rPr>
            </w:pPr>
          </w:p>
        </w:tc>
        <w:tc>
          <w:tcPr>
            <w:tcW w:w="2392" w:type="dxa"/>
          </w:tcPr>
          <w:p w14:paraId="7CE2E28B">
            <w:pPr>
              <w:pStyle w:val="16"/>
              <w:jc w:val="left"/>
              <w:rPr>
                <w:color w:val="auto"/>
                <w:highlight w:val="none"/>
              </w:rPr>
            </w:pPr>
          </w:p>
        </w:tc>
      </w:tr>
      <w:tr w14:paraId="3F94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14:paraId="28D7901C">
            <w:pPr>
              <w:pStyle w:val="16"/>
              <w:jc w:val="left"/>
              <w:rPr>
                <w:color w:val="auto"/>
                <w:highlight w:val="none"/>
              </w:rPr>
            </w:pPr>
            <w:r>
              <w:rPr>
                <w:rFonts w:hint="eastAsia"/>
                <w:color w:val="auto"/>
                <w:highlight w:val="none"/>
              </w:rPr>
              <w:t>2</w:t>
            </w:r>
          </w:p>
        </w:tc>
        <w:tc>
          <w:tcPr>
            <w:tcW w:w="3381" w:type="dxa"/>
          </w:tcPr>
          <w:p w14:paraId="0FB0FA50">
            <w:pPr>
              <w:pStyle w:val="16"/>
              <w:jc w:val="left"/>
              <w:rPr>
                <w:color w:val="auto"/>
                <w:highlight w:val="none"/>
              </w:rPr>
            </w:pPr>
          </w:p>
        </w:tc>
        <w:tc>
          <w:tcPr>
            <w:tcW w:w="3246" w:type="dxa"/>
          </w:tcPr>
          <w:p w14:paraId="2E7ACCBD">
            <w:pPr>
              <w:pStyle w:val="16"/>
              <w:jc w:val="left"/>
              <w:rPr>
                <w:color w:val="auto"/>
                <w:highlight w:val="none"/>
              </w:rPr>
            </w:pPr>
          </w:p>
        </w:tc>
        <w:tc>
          <w:tcPr>
            <w:tcW w:w="2392" w:type="dxa"/>
          </w:tcPr>
          <w:p w14:paraId="10FFBBA5">
            <w:pPr>
              <w:pStyle w:val="16"/>
              <w:jc w:val="left"/>
              <w:rPr>
                <w:color w:val="auto"/>
                <w:highlight w:val="none"/>
              </w:rPr>
            </w:pPr>
          </w:p>
        </w:tc>
      </w:tr>
      <w:tr w14:paraId="4605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14:paraId="06639C5C">
            <w:pPr>
              <w:pStyle w:val="16"/>
              <w:jc w:val="left"/>
              <w:rPr>
                <w:color w:val="auto"/>
                <w:highlight w:val="none"/>
              </w:rPr>
            </w:pPr>
            <w:r>
              <w:rPr>
                <w:rFonts w:hint="eastAsia"/>
                <w:color w:val="auto"/>
                <w:highlight w:val="none"/>
              </w:rPr>
              <w:t>......</w:t>
            </w:r>
          </w:p>
        </w:tc>
        <w:tc>
          <w:tcPr>
            <w:tcW w:w="3381" w:type="dxa"/>
          </w:tcPr>
          <w:p w14:paraId="5FD48C8E">
            <w:pPr>
              <w:pStyle w:val="16"/>
              <w:jc w:val="left"/>
              <w:rPr>
                <w:color w:val="auto"/>
                <w:highlight w:val="none"/>
              </w:rPr>
            </w:pPr>
          </w:p>
        </w:tc>
        <w:tc>
          <w:tcPr>
            <w:tcW w:w="3246" w:type="dxa"/>
          </w:tcPr>
          <w:p w14:paraId="232D4F7C">
            <w:pPr>
              <w:pStyle w:val="16"/>
              <w:jc w:val="left"/>
              <w:rPr>
                <w:color w:val="auto"/>
                <w:highlight w:val="none"/>
              </w:rPr>
            </w:pPr>
          </w:p>
        </w:tc>
        <w:tc>
          <w:tcPr>
            <w:tcW w:w="2392" w:type="dxa"/>
          </w:tcPr>
          <w:p w14:paraId="1C0F222C">
            <w:pPr>
              <w:pStyle w:val="16"/>
              <w:jc w:val="left"/>
              <w:rPr>
                <w:color w:val="auto"/>
                <w:highlight w:val="none"/>
              </w:rPr>
            </w:pPr>
          </w:p>
        </w:tc>
      </w:tr>
    </w:tbl>
    <w:p w14:paraId="458651FC">
      <w:pPr>
        <w:pStyle w:val="16"/>
        <w:rPr>
          <w:color w:val="auto"/>
          <w:highlight w:val="none"/>
        </w:rPr>
      </w:pPr>
    </w:p>
    <w:p w14:paraId="7CD378AC">
      <w:pPr>
        <w:pStyle w:val="16"/>
        <w:jc w:val="left"/>
        <w:rPr>
          <w:color w:val="auto"/>
          <w:sz w:val="24"/>
          <w:highlight w:val="none"/>
        </w:rPr>
      </w:pPr>
      <w:r>
        <w:rPr>
          <w:color w:val="auto"/>
          <w:sz w:val="24"/>
          <w:highlight w:val="none"/>
        </w:rPr>
        <w:t>注：</w:t>
      </w:r>
    </w:p>
    <w:p w14:paraId="63D2400B">
      <w:pPr>
        <w:pStyle w:val="16"/>
        <w:jc w:val="left"/>
        <w:rPr>
          <w:color w:val="auto"/>
          <w:sz w:val="24"/>
          <w:highlight w:val="none"/>
        </w:rPr>
      </w:pPr>
      <w:r>
        <w:rPr>
          <w:color w:val="auto"/>
          <w:sz w:val="24"/>
          <w:highlight w:val="none"/>
        </w:rPr>
        <w:t>1.管理关系：是指不具有出资持股关系的其他单位之间存在的管理与被管理关系，如一些上下级关系的事业单位和团体组织。</w:t>
      </w:r>
    </w:p>
    <w:p w14:paraId="20965EC5">
      <w:pPr>
        <w:pStyle w:val="16"/>
        <w:jc w:val="left"/>
        <w:rPr>
          <w:color w:val="auto"/>
          <w:sz w:val="24"/>
          <w:highlight w:val="none"/>
        </w:rPr>
      </w:pPr>
      <w:r>
        <w:rPr>
          <w:color w:val="auto"/>
          <w:sz w:val="24"/>
          <w:highlight w:val="none"/>
        </w:rPr>
        <w:t>2.本表所指的管理关系仅限于直接管理关系，不包括间接的管理关系。</w:t>
      </w:r>
    </w:p>
    <w:p w14:paraId="18D2F049">
      <w:pPr>
        <w:pStyle w:val="16"/>
        <w:jc w:val="left"/>
        <w:rPr>
          <w:color w:val="auto"/>
          <w:sz w:val="24"/>
          <w:highlight w:val="none"/>
        </w:rPr>
      </w:pPr>
      <w:r>
        <w:rPr>
          <w:color w:val="auto"/>
          <w:sz w:val="24"/>
          <w:highlight w:val="none"/>
        </w:rPr>
        <w:t>3.供应商不存在直接管理关系的，则填“无”。</w:t>
      </w:r>
    </w:p>
    <w:p w14:paraId="70425AA9">
      <w:pPr>
        <w:pStyle w:val="16"/>
        <w:jc w:val="left"/>
        <w:rPr>
          <w:color w:val="auto"/>
          <w:sz w:val="24"/>
          <w:highlight w:val="none"/>
        </w:rPr>
      </w:pPr>
    </w:p>
    <w:p w14:paraId="25724CBA">
      <w:pPr>
        <w:pStyle w:val="16"/>
        <w:jc w:val="left"/>
        <w:rPr>
          <w:color w:val="auto"/>
          <w:sz w:val="24"/>
          <w:highlight w:val="none"/>
        </w:rPr>
      </w:pPr>
    </w:p>
    <w:p w14:paraId="6CDFADE7">
      <w:pPr>
        <w:pStyle w:val="16"/>
        <w:jc w:val="right"/>
        <w:rPr>
          <w:color w:val="auto"/>
          <w:sz w:val="24"/>
          <w:highlight w:val="none"/>
        </w:rPr>
      </w:pPr>
    </w:p>
    <w:p w14:paraId="57FC44D6">
      <w:pPr>
        <w:pStyle w:val="16"/>
        <w:jc w:val="right"/>
        <w:rPr>
          <w:color w:val="auto"/>
          <w:sz w:val="24"/>
          <w:highlight w:val="none"/>
        </w:rPr>
      </w:pPr>
      <w:r>
        <w:rPr>
          <w:color w:val="auto"/>
          <w:sz w:val="24"/>
          <w:highlight w:val="none"/>
        </w:rPr>
        <w:t>供应商名称（电子签章）：</w:t>
      </w:r>
    </w:p>
    <w:p w14:paraId="0B01BD26">
      <w:pPr>
        <w:pStyle w:val="16"/>
        <w:jc w:val="right"/>
        <w:rPr>
          <w:color w:val="auto"/>
          <w:sz w:val="24"/>
          <w:highlight w:val="none"/>
        </w:rPr>
      </w:pPr>
      <w:r>
        <w:rPr>
          <w:color w:val="auto"/>
          <w:sz w:val="24"/>
          <w:highlight w:val="none"/>
        </w:rPr>
        <w:t>日期： 年 月 日</w:t>
      </w:r>
    </w:p>
    <w:p w14:paraId="054650FB">
      <w:pPr>
        <w:pStyle w:val="16"/>
        <w:jc w:val="left"/>
        <w:rPr>
          <w:color w:val="auto"/>
          <w:sz w:val="24"/>
          <w:highlight w:val="none"/>
        </w:rPr>
      </w:pPr>
    </w:p>
    <w:p w14:paraId="3A477177">
      <w:pPr>
        <w:pStyle w:val="16"/>
        <w:jc w:val="left"/>
        <w:rPr>
          <w:color w:val="auto"/>
          <w:sz w:val="24"/>
          <w:highlight w:val="none"/>
        </w:rPr>
      </w:pPr>
    </w:p>
    <w:p w14:paraId="62E9C964">
      <w:pPr>
        <w:pStyle w:val="16"/>
        <w:rPr>
          <w:color w:val="auto"/>
          <w:highlight w:val="none"/>
        </w:rPr>
      </w:pPr>
    </w:p>
    <w:p w14:paraId="291FABAB">
      <w:pPr>
        <w:pStyle w:val="16"/>
        <w:rPr>
          <w:color w:val="auto"/>
          <w:highlight w:val="none"/>
        </w:rPr>
      </w:pPr>
    </w:p>
    <w:p w14:paraId="6E5053B9">
      <w:pPr>
        <w:pStyle w:val="16"/>
        <w:rPr>
          <w:color w:val="auto"/>
          <w:highlight w:val="none"/>
        </w:rPr>
      </w:pPr>
    </w:p>
    <w:p w14:paraId="608B9F23">
      <w:pPr>
        <w:pStyle w:val="16"/>
        <w:rPr>
          <w:color w:val="auto"/>
          <w:highlight w:val="none"/>
        </w:rPr>
      </w:pPr>
    </w:p>
    <w:p w14:paraId="74846304">
      <w:pPr>
        <w:pStyle w:val="16"/>
        <w:rPr>
          <w:color w:val="auto"/>
          <w:highlight w:val="none"/>
        </w:rPr>
      </w:pPr>
    </w:p>
    <w:p w14:paraId="3F933697">
      <w:pPr>
        <w:pStyle w:val="16"/>
        <w:rPr>
          <w:color w:val="auto"/>
          <w:highlight w:val="none"/>
        </w:rPr>
      </w:pPr>
    </w:p>
    <w:p w14:paraId="18D03660">
      <w:pPr>
        <w:pStyle w:val="16"/>
        <w:rPr>
          <w:color w:val="auto"/>
          <w:highlight w:val="none"/>
        </w:rPr>
      </w:pPr>
    </w:p>
    <w:p w14:paraId="5EFF8B87">
      <w:pPr>
        <w:pStyle w:val="16"/>
        <w:rPr>
          <w:color w:val="auto"/>
          <w:highlight w:val="none"/>
        </w:rPr>
      </w:pPr>
    </w:p>
    <w:p w14:paraId="5E137BCA">
      <w:pPr>
        <w:pStyle w:val="16"/>
        <w:rPr>
          <w:color w:val="auto"/>
          <w:highlight w:val="none"/>
        </w:rPr>
      </w:pPr>
    </w:p>
    <w:p w14:paraId="4F03EE64">
      <w:pPr>
        <w:pStyle w:val="16"/>
        <w:rPr>
          <w:color w:val="auto"/>
          <w:highlight w:val="none"/>
        </w:rPr>
      </w:pPr>
    </w:p>
    <w:p w14:paraId="3B2EE390">
      <w:pPr>
        <w:pStyle w:val="16"/>
        <w:rPr>
          <w:color w:val="auto"/>
          <w:highlight w:val="none"/>
        </w:rPr>
      </w:pPr>
    </w:p>
    <w:p w14:paraId="40DAE388">
      <w:pPr>
        <w:pStyle w:val="16"/>
        <w:rPr>
          <w:color w:val="auto"/>
          <w:highlight w:val="none"/>
        </w:rPr>
      </w:pPr>
    </w:p>
    <w:p w14:paraId="0F68CCA9">
      <w:pPr>
        <w:pStyle w:val="16"/>
        <w:rPr>
          <w:color w:val="auto"/>
          <w:highlight w:val="none"/>
        </w:rPr>
      </w:pPr>
    </w:p>
    <w:p w14:paraId="1B96B69A">
      <w:pPr>
        <w:pStyle w:val="16"/>
        <w:rPr>
          <w:color w:val="auto"/>
          <w:highlight w:val="none"/>
        </w:rPr>
      </w:pPr>
    </w:p>
    <w:p w14:paraId="38CE0308">
      <w:pPr>
        <w:pStyle w:val="16"/>
        <w:rPr>
          <w:color w:val="auto"/>
          <w:highlight w:val="none"/>
        </w:rPr>
      </w:pPr>
    </w:p>
    <w:p w14:paraId="7671EAA5">
      <w:pPr>
        <w:spacing w:line="520" w:lineRule="exact"/>
        <w:jc w:val="left"/>
        <w:rPr>
          <w:rFonts w:ascii="宋体" w:hAnsi="宋体"/>
          <w:color w:val="auto"/>
          <w:szCs w:val="21"/>
          <w:highlight w:val="none"/>
        </w:rPr>
      </w:pPr>
    </w:p>
    <w:p w14:paraId="6FB9A0EC">
      <w:pPr>
        <w:pStyle w:val="16"/>
        <w:rPr>
          <w:rFonts w:ascii="宋体" w:hAnsi="宋体"/>
          <w:color w:val="auto"/>
          <w:szCs w:val="21"/>
          <w:highlight w:val="none"/>
        </w:rPr>
      </w:pPr>
    </w:p>
    <w:p w14:paraId="70A271B7">
      <w:pPr>
        <w:rPr>
          <w:rFonts w:ascii="宋体" w:hAnsi="宋体"/>
          <w:color w:val="auto"/>
          <w:szCs w:val="21"/>
          <w:highlight w:val="none"/>
        </w:rPr>
      </w:pPr>
    </w:p>
    <w:p w14:paraId="296BE418">
      <w:pPr>
        <w:pStyle w:val="16"/>
        <w:rPr>
          <w:rFonts w:ascii="宋体" w:hAnsi="宋体"/>
          <w:color w:val="auto"/>
          <w:szCs w:val="21"/>
          <w:highlight w:val="none"/>
        </w:rPr>
      </w:pPr>
    </w:p>
    <w:p w14:paraId="30A0CD67">
      <w:pPr>
        <w:rPr>
          <w:rFonts w:ascii="宋体" w:hAnsi="宋体"/>
          <w:color w:val="auto"/>
          <w:szCs w:val="21"/>
          <w:highlight w:val="none"/>
        </w:rPr>
      </w:pPr>
    </w:p>
    <w:p w14:paraId="37C9B31D">
      <w:pPr>
        <w:pStyle w:val="16"/>
        <w:rPr>
          <w:rFonts w:ascii="宋体" w:hAnsi="宋体"/>
          <w:color w:val="auto"/>
          <w:szCs w:val="21"/>
          <w:highlight w:val="none"/>
        </w:rPr>
      </w:pPr>
    </w:p>
    <w:p w14:paraId="603C719C">
      <w:pPr>
        <w:rPr>
          <w:rFonts w:ascii="宋体" w:hAnsi="宋体"/>
          <w:color w:val="auto"/>
          <w:szCs w:val="21"/>
          <w:highlight w:val="none"/>
        </w:rPr>
      </w:pPr>
    </w:p>
    <w:p w14:paraId="0A03CAAA">
      <w:pPr>
        <w:pStyle w:val="16"/>
        <w:rPr>
          <w:rFonts w:ascii="宋体" w:hAnsi="宋体"/>
          <w:color w:val="auto"/>
          <w:szCs w:val="21"/>
          <w:highlight w:val="none"/>
        </w:rPr>
      </w:pPr>
    </w:p>
    <w:p w14:paraId="5FC4241A">
      <w:pPr>
        <w:rPr>
          <w:rFonts w:ascii="宋体" w:hAnsi="宋体"/>
          <w:color w:val="auto"/>
          <w:szCs w:val="21"/>
          <w:highlight w:val="none"/>
        </w:rPr>
      </w:pPr>
    </w:p>
    <w:p w14:paraId="4A279616">
      <w:pPr>
        <w:spacing w:line="430" w:lineRule="exact"/>
        <w:ind w:firstLine="542" w:firstLineChars="150"/>
        <w:jc w:val="left"/>
        <w:rPr>
          <w:rFonts w:ascii="宋体" w:hAnsi="宋体"/>
          <w:b/>
          <w:bCs/>
          <w:color w:val="auto"/>
          <w:sz w:val="36"/>
          <w:szCs w:val="36"/>
          <w:highlight w:val="none"/>
        </w:rPr>
      </w:pPr>
      <w:r>
        <w:rPr>
          <w:rFonts w:hint="eastAsia" w:ascii="宋体" w:hAnsi="宋体"/>
          <w:b/>
          <w:bCs/>
          <w:color w:val="auto"/>
          <w:sz w:val="36"/>
          <w:szCs w:val="36"/>
          <w:highlight w:val="none"/>
        </w:rPr>
        <w:t>六、资格声明函</w:t>
      </w:r>
    </w:p>
    <w:p w14:paraId="7F3875E0">
      <w:pPr>
        <w:spacing w:line="430" w:lineRule="exact"/>
        <w:ind w:firstLine="542" w:firstLineChars="150"/>
        <w:jc w:val="center"/>
        <w:rPr>
          <w:rFonts w:ascii="宋体" w:hAnsi="宋体"/>
          <w:b/>
          <w:bCs/>
          <w:color w:val="auto"/>
          <w:sz w:val="36"/>
          <w:szCs w:val="36"/>
          <w:highlight w:val="none"/>
        </w:rPr>
      </w:pPr>
      <w:r>
        <w:rPr>
          <w:rFonts w:hint="eastAsia" w:ascii="宋体" w:hAnsi="宋体"/>
          <w:b/>
          <w:bCs/>
          <w:color w:val="auto"/>
          <w:sz w:val="36"/>
          <w:szCs w:val="36"/>
          <w:highlight w:val="none"/>
        </w:rPr>
        <w:t>资格声明函</w:t>
      </w:r>
    </w:p>
    <w:p w14:paraId="1B15C5E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致：（采购代理机构名称）：</w:t>
      </w:r>
    </w:p>
    <w:p w14:paraId="7611AC4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 供 应 商 名 称 ） 系 中 华 人 民 共 和 国 合 法 供 应 商 ， 经 营 地址 。</w:t>
      </w:r>
    </w:p>
    <w:p w14:paraId="73BC9969">
      <w:pPr>
        <w:spacing w:line="430" w:lineRule="exact"/>
        <w:ind w:firstLine="840" w:firstLineChars="350"/>
        <w:rPr>
          <w:rFonts w:ascii="宋体" w:hAnsi="宋体"/>
          <w:color w:val="auto"/>
          <w:sz w:val="24"/>
          <w:highlight w:val="none"/>
        </w:rPr>
      </w:pPr>
      <w:r>
        <w:rPr>
          <w:rFonts w:hint="eastAsia" w:ascii="宋体" w:hAnsi="宋体"/>
          <w:color w:val="auto"/>
          <w:sz w:val="24"/>
          <w:highlight w:val="none"/>
        </w:rPr>
        <w:t>我方愿意参加贵方组织的（项目名称）项目的竞标，为便于贵方公正、择优地</w:t>
      </w:r>
    </w:p>
    <w:p w14:paraId="4AF5949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确定成交供应商及其竞标产品和服务，我方就本次竞标有关事项郑重声明如下：</w:t>
      </w:r>
    </w:p>
    <w:p w14:paraId="107F1380">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1.我方向贵方提交的所有响应文件、资料都是准确的和真实的。</w:t>
      </w:r>
    </w:p>
    <w:p w14:paraId="11068642">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2.我方不是采购人的附属机构；不是为本次采购项目提供整体设计、规范编制或</w:t>
      </w:r>
    </w:p>
    <w:p w14:paraId="6519574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者项目管理、监理、检测等服务的供应商；在获知本项目采购信息后，与采购人聘</w:t>
      </w:r>
    </w:p>
    <w:p w14:paraId="0A04AE8D">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请的为此项目提供咨询服务的公司及其附属机构没有任何联系。</w:t>
      </w:r>
    </w:p>
    <w:p w14:paraId="2F6DB213">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3.在此，我方宣布同意如下：</w:t>
      </w:r>
    </w:p>
    <w:p w14:paraId="44AEAB8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（1）将按磋商文件的约定履行合同责任和义务；</w:t>
      </w:r>
    </w:p>
    <w:p w14:paraId="12B3C5C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（2）已详细审查全部磋商文件，包括澄清或者更正公告（如有）；</w:t>
      </w:r>
    </w:p>
    <w:p w14:paraId="4ABDBB6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（3）同意提供按照贵方可能要求的与谈判有关的一切数据或者资料；</w:t>
      </w:r>
    </w:p>
    <w:p w14:paraId="38DF2D3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（4）响应磋商文件规定的竞标有效期。</w:t>
      </w:r>
    </w:p>
    <w:p w14:paraId="7C1C3B9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4.我方承诺符合《中华人民共和国政府采购法》第二十二条规定：</w:t>
      </w:r>
    </w:p>
    <w:p w14:paraId="0A8177E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（1）具有独立承担民事责任的能力；</w:t>
      </w:r>
    </w:p>
    <w:p w14:paraId="4A10ADA4">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（2）具有良好的商业信誉和健全的财务会计制度；</w:t>
      </w:r>
    </w:p>
    <w:p w14:paraId="55086CB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3B6889C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24C79538">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684AA8D6">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（6）法律、行政法规规定的其他条件。</w:t>
      </w:r>
    </w:p>
    <w:p w14:paraId="11A93A1B">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8F33B6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6698FD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□我方本次响应文件内容中未涉及商业秘密；</w:t>
      </w:r>
    </w:p>
    <w:p w14:paraId="6C081DFA">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□我方本次响应文件涉及商业秘密的内容有： ；</w:t>
      </w:r>
    </w:p>
    <w:p w14:paraId="5B08E7C1">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7.与本磋商有关的一切正式往来信函请寄： 邮政编号：</w:t>
      </w:r>
    </w:p>
    <w:p w14:paraId="46E7FC15">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电话/传真： 电子函件：</w:t>
      </w:r>
    </w:p>
    <w:p w14:paraId="404E7CCF">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开户银行： 帐号：</w:t>
      </w:r>
    </w:p>
    <w:p w14:paraId="41F7947E">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8.以上事项如有虚假或者隐瞒，我方愿意承担一切后果，并不再寻求任何旨在减轻或者免除法律责任的辩解。</w:t>
      </w:r>
    </w:p>
    <w:p w14:paraId="4D4DFE4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特此承诺。</w:t>
      </w:r>
    </w:p>
    <w:p w14:paraId="783F09A7">
      <w:pPr>
        <w:spacing w:line="430" w:lineRule="exact"/>
        <w:ind w:firstLine="360" w:firstLineChars="150"/>
        <w:rPr>
          <w:rFonts w:ascii="宋体" w:hAnsi="宋体"/>
          <w:color w:val="auto"/>
          <w:sz w:val="24"/>
          <w:highlight w:val="none"/>
        </w:rPr>
      </w:pPr>
      <w:r>
        <w:rPr>
          <w:rFonts w:hint="eastAsia" w:ascii="宋体" w:hAnsi="宋体"/>
          <w:color w:val="auto"/>
          <w:sz w:val="24"/>
          <w:highlight w:val="none"/>
        </w:rPr>
        <w:t>注：如为联合体竞标，盖章处须加盖联合体各方公章并由联合体各方法定代表人签署，否则其响应文件按无效响应处理。</w:t>
      </w:r>
    </w:p>
    <w:p w14:paraId="1EA086B8">
      <w:pPr>
        <w:pStyle w:val="16"/>
        <w:rPr>
          <w:rFonts w:ascii="宋体" w:hAnsi="宋体"/>
          <w:color w:val="auto"/>
          <w:sz w:val="24"/>
          <w:highlight w:val="none"/>
        </w:rPr>
      </w:pPr>
    </w:p>
    <w:p w14:paraId="343478F6">
      <w:pPr>
        <w:rPr>
          <w:color w:val="auto"/>
          <w:highlight w:val="none"/>
        </w:rPr>
      </w:pPr>
    </w:p>
    <w:p w14:paraId="0450A8DC">
      <w:pPr>
        <w:spacing w:line="430" w:lineRule="exact"/>
        <w:ind w:firstLine="360" w:firstLineChars="150"/>
        <w:jc w:val="right"/>
        <w:rPr>
          <w:rFonts w:ascii="宋体" w:hAnsi="宋体"/>
          <w:color w:val="auto"/>
          <w:sz w:val="24"/>
          <w:highlight w:val="none"/>
        </w:rPr>
      </w:pPr>
      <w:r>
        <w:rPr>
          <w:rFonts w:hint="eastAsia" w:ascii="宋体" w:hAnsi="宋体"/>
          <w:color w:val="auto"/>
          <w:sz w:val="24"/>
          <w:highlight w:val="none"/>
        </w:rPr>
        <w:t>供应商名称（电子签章）：</w:t>
      </w:r>
    </w:p>
    <w:p w14:paraId="2F862518">
      <w:pPr>
        <w:spacing w:line="430" w:lineRule="exact"/>
        <w:ind w:firstLine="360" w:firstLineChars="150"/>
        <w:jc w:val="right"/>
        <w:rPr>
          <w:rFonts w:ascii="宋体" w:hAnsi="宋体"/>
          <w:color w:val="auto"/>
          <w:sz w:val="24"/>
          <w:highlight w:val="none"/>
        </w:rPr>
      </w:pPr>
      <w:r>
        <w:rPr>
          <w:rFonts w:hint="eastAsia" w:ascii="宋体" w:hAnsi="宋体"/>
          <w:color w:val="auto"/>
          <w:sz w:val="24"/>
          <w:highlight w:val="none"/>
        </w:rPr>
        <w:t>日期： 年 月 日</w:t>
      </w:r>
    </w:p>
    <w:p w14:paraId="239C2D8D">
      <w:pPr>
        <w:jc w:val="left"/>
        <w:rPr>
          <w:rFonts w:ascii="宋体" w:hAnsi="宋体"/>
          <w:color w:val="auto"/>
          <w:sz w:val="24"/>
          <w:highlight w:val="none"/>
        </w:rPr>
      </w:pPr>
    </w:p>
    <w:p w14:paraId="12F76663">
      <w:pPr>
        <w:jc w:val="left"/>
        <w:rPr>
          <w:rFonts w:ascii="宋体" w:hAnsi="宋体"/>
          <w:color w:val="auto"/>
          <w:sz w:val="24"/>
          <w:highlight w:val="none"/>
        </w:rPr>
      </w:pPr>
    </w:p>
    <w:p w14:paraId="15CCF57C">
      <w:pPr>
        <w:jc w:val="left"/>
        <w:rPr>
          <w:rFonts w:ascii="宋体" w:hAnsi="宋体"/>
          <w:color w:val="auto"/>
          <w:sz w:val="24"/>
          <w:highlight w:val="none"/>
        </w:rPr>
      </w:pPr>
    </w:p>
    <w:p w14:paraId="14CEDCD6">
      <w:pPr>
        <w:jc w:val="left"/>
        <w:rPr>
          <w:rFonts w:ascii="宋体" w:hAnsi="宋体"/>
          <w:color w:val="auto"/>
          <w:sz w:val="24"/>
          <w:highlight w:val="none"/>
        </w:rPr>
      </w:pPr>
    </w:p>
    <w:p w14:paraId="2011FACF">
      <w:pPr>
        <w:jc w:val="left"/>
        <w:rPr>
          <w:rFonts w:ascii="宋体" w:hAnsi="宋体"/>
          <w:color w:val="auto"/>
          <w:sz w:val="24"/>
          <w:highlight w:val="none"/>
        </w:rPr>
      </w:pPr>
    </w:p>
    <w:p w14:paraId="0F35917B">
      <w:pPr>
        <w:jc w:val="left"/>
        <w:rPr>
          <w:rFonts w:ascii="宋体" w:hAnsi="宋体"/>
          <w:color w:val="auto"/>
          <w:sz w:val="24"/>
          <w:highlight w:val="none"/>
        </w:rPr>
      </w:pPr>
    </w:p>
    <w:p w14:paraId="650F1613">
      <w:pPr>
        <w:jc w:val="left"/>
        <w:rPr>
          <w:rFonts w:ascii="宋体" w:hAnsi="宋体"/>
          <w:color w:val="auto"/>
          <w:sz w:val="24"/>
          <w:highlight w:val="none"/>
        </w:rPr>
      </w:pPr>
    </w:p>
    <w:p w14:paraId="11E8565B">
      <w:pPr>
        <w:jc w:val="left"/>
        <w:rPr>
          <w:rFonts w:ascii="宋体" w:hAnsi="宋体"/>
          <w:color w:val="auto"/>
          <w:sz w:val="24"/>
          <w:highlight w:val="none"/>
        </w:rPr>
      </w:pPr>
    </w:p>
    <w:p w14:paraId="631C67D5">
      <w:pPr>
        <w:jc w:val="left"/>
        <w:rPr>
          <w:rFonts w:ascii="宋体" w:hAnsi="宋体"/>
          <w:color w:val="auto"/>
          <w:sz w:val="24"/>
          <w:highlight w:val="none"/>
        </w:rPr>
      </w:pPr>
    </w:p>
    <w:p w14:paraId="0D49B1D7">
      <w:pPr>
        <w:jc w:val="left"/>
        <w:rPr>
          <w:rFonts w:ascii="宋体" w:hAnsi="宋体"/>
          <w:color w:val="auto"/>
          <w:sz w:val="24"/>
          <w:highlight w:val="none"/>
        </w:rPr>
      </w:pPr>
    </w:p>
    <w:p w14:paraId="32DB98A0">
      <w:pPr>
        <w:jc w:val="left"/>
        <w:rPr>
          <w:rFonts w:ascii="宋体" w:hAnsi="宋体"/>
          <w:color w:val="auto"/>
          <w:sz w:val="24"/>
          <w:highlight w:val="none"/>
        </w:rPr>
      </w:pPr>
    </w:p>
    <w:p w14:paraId="73C590F1">
      <w:pPr>
        <w:jc w:val="left"/>
        <w:rPr>
          <w:rFonts w:ascii="宋体" w:hAnsi="宋体"/>
          <w:color w:val="auto"/>
          <w:sz w:val="24"/>
          <w:highlight w:val="none"/>
        </w:rPr>
      </w:pPr>
    </w:p>
    <w:p w14:paraId="34C53A65">
      <w:pPr>
        <w:jc w:val="left"/>
        <w:rPr>
          <w:rFonts w:ascii="宋体" w:hAnsi="宋体"/>
          <w:color w:val="auto"/>
          <w:sz w:val="24"/>
          <w:highlight w:val="none"/>
        </w:rPr>
      </w:pPr>
    </w:p>
    <w:p w14:paraId="43BAEFA6">
      <w:pPr>
        <w:jc w:val="left"/>
        <w:rPr>
          <w:rFonts w:ascii="宋体" w:hAnsi="宋体"/>
          <w:color w:val="auto"/>
          <w:sz w:val="24"/>
          <w:highlight w:val="none"/>
        </w:rPr>
      </w:pPr>
    </w:p>
    <w:p w14:paraId="295A2F3E">
      <w:pPr>
        <w:jc w:val="left"/>
        <w:rPr>
          <w:rFonts w:ascii="宋体" w:hAnsi="宋体"/>
          <w:color w:val="auto"/>
          <w:sz w:val="24"/>
          <w:highlight w:val="none"/>
        </w:rPr>
      </w:pPr>
    </w:p>
    <w:p w14:paraId="1DD39FAB">
      <w:pPr>
        <w:jc w:val="left"/>
        <w:rPr>
          <w:rFonts w:ascii="宋体" w:hAnsi="宋体"/>
          <w:color w:val="auto"/>
          <w:sz w:val="24"/>
          <w:highlight w:val="none"/>
        </w:rPr>
      </w:pPr>
    </w:p>
    <w:p w14:paraId="1EA1EC7B">
      <w:pPr>
        <w:jc w:val="left"/>
        <w:rPr>
          <w:rFonts w:ascii="宋体" w:hAnsi="宋体"/>
          <w:color w:val="auto"/>
          <w:sz w:val="24"/>
          <w:highlight w:val="none"/>
        </w:rPr>
      </w:pPr>
    </w:p>
    <w:p w14:paraId="4856DD4B">
      <w:pPr>
        <w:jc w:val="left"/>
        <w:rPr>
          <w:rFonts w:ascii="宋体" w:hAnsi="宋体"/>
          <w:color w:val="auto"/>
          <w:sz w:val="24"/>
          <w:highlight w:val="none"/>
        </w:rPr>
      </w:pPr>
    </w:p>
    <w:p w14:paraId="0A17C283">
      <w:pPr>
        <w:jc w:val="left"/>
        <w:rPr>
          <w:rFonts w:ascii="宋体" w:hAnsi="宋体"/>
          <w:color w:val="auto"/>
          <w:sz w:val="24"/>
          <w:highlight w:val="none"/>
        </w:rPr>
      </w:pPr>
    </w:p>
    <w:p w14:paraId="072377CA">
      <w:pPr>
        <w:jc w:val="left"/>
        <w:rPr>
          <w:rFonts w:ascii="宋体" w:hAnsi="宋体"/>
          <w:color w:val="auto"/>
          <w:sz w:val="24"/>
          <w:highlight w:val="none"/>
        </w:rPr>
      </w:pPr>
    </w:p>
    <w:p w14:paraId="0AA0C7EA">
      <w:pPr>
        <w:jc w:val="left"/>
        <w:rPr>
          <w:rFonts w:ascii="宋体" w:hAnsi="宋体"/>
          <w:color w:val="auto"/>
          <w:sz w:val="24"/>
          <w:highlight w:val="none"/>
        </w:rPr>
      </w:pPr>
    </w:p>
    <w:p w14:paraId="53BC82C4">
      <w:pPr>
        <w:jc w:val="left"/>
        <w:rPr>
          <w:rFonts w:ascii="宋体" w:hAnsi="宋体"/>
          <w:color w:val="auto"/>
          <w:sz w:val="24"/>
          <w:highlight w:val="none"/>
        </w:rPr>
      </w:pPr>
    </w:p>
    <w:p w14:paraId="01802736">
      <w:pPr>
        <w:jc w:val="left"/>
        <w:rPr>
          <w:rFonts w:ascii="宋体" w:hAnsi="宋体"/>
          <w:color w:val="auto"/>
          <w:sz w:val="24"/>
          <w:highlight w:val="none"/>
        </w:rPr>
      </w:pPr>
    </w:p>
    <w:p w14:paraId="566311B6">
      <w:pPr>
        <w:jc w:val="left"/>
        <w:rPr>
          <w:rFonts w:ascii="宋体" w:hAnsi="宋体"/>
          <w:color w:val="auto"/>
          <w:sz w:val="24"/>
          <w:highlight w:val="none"/>
        </w:rPr>
      </w:pPr>
    </w:p>
    <w:p w14:paraId="255700CD">
      <w:pPr>
        <w:jc w:val="left"/>
        <w:rPr>
          <w:rFonts w:ascii="宋体" w:hAnsi="宋体"/>
          <w:color w:val="auto"/>
          <w:sz w:val="24"/>
          <w:highlight w:val="none"/>
        </w:rPr>
      </w:pPr>
    </w:p>
    <w:p w14:paraId="60CE205C">
      <w:pPr>
        <w:jc w:val="left"/>
        <w:rPr>
          <w:rFonts w:ascii="宋体" w:hAnsi="宋体"/>
          <w:color w:val="auto"/>
          <w:sz w:val="24"/>
          <w:highlight w:val="none"/>
        </w:rPr>
      </w:pPr>
    </w:p>
    <w:p w14:paraId="4DE9A852">
      <w:pPr>
        <w:jc w:val="left"/>
        <w:rPr>
          <w:rFonts w:ascii="宋体" w:hAnsi="宋体"/>
          <w:color w:val="auto"/>
          <w:sz w:val="24"/>
          <w:highlight w:val="none"/>
        </w:rPr>
      </w:pPr>
    </w:p>
    <w:p w14:paraId="75AADC72">
      <w:pPr>
        <w:jc w:val="left"/>
        <w:rPr>
          <w:rFonts w:ascii="宋体" w:hAnsi="宋体"/>
          <w:color w:val="auto"/>
          <w:sz w:val="24"/>
          <w:highlight w:val="none"/>
        </w:rPr>
      </w:pPr>
    </w:p>
    <w:p w14:paraId="0ED75E90">
      <w:pPr>
        <w:pStyle w:val="16"/>
        <w:jc w:val="left"/>
        <w:rPr>
          <w:rFonts w:ascii="宋体" w:hAnsi="宋体"/>
          <w:color w:val="auto"/>
          <w:sz w:val="24"/>
          <w:highlight w:val="none"/>
        </w:rPr>
      </w:pPr>
    </w:p>
    <w:p w14:paraId="3F5F7F99">
      <w:pPr>
        <w:jc w:val="left"/>
        <w:rPr>
          <w:rFonts w:ascii="宋体" w:hAnsi="宋体"/>
          <w:color w:val="auto"/>
          <w:sz w:val="24"/>
          <w:highlight w:val="none"/>
        </w:rPr>
      </w:pPr>
    </w:p>
    <w:p w14:paraId="10B7F7C2">
      <w:pPr>
        <w:pStyle w:val="10"/>
        <w:jc w:val="left"/>
        <w:rPr>
          <w:b/>
          <w:bCs/>
          <w:color w:val="auto"/>
          <w:sz w:val="30"/>
          <w:szCs w:val="30"/>
          <w:highlight w:val="none"/>
        </w:rPr>
      </w:pPr>
      <w:r>
        <w:rPr>
          <w:rFonts w:hint="eastAsia"/>
          <w:b/>
          <w:bCs/>
          <w:color w:val="auto"/>
          <w:sz w:val="30"/>
          <w:szCs w:val="30"/>
          <w:highlight w:val="none"/>
        </w:rPr>
        <w:t>七、联合体协议书（如有）</w:t>
      </w:r>
    </w:p>
    <w:p w14:paraId="0133DADF">
      <w:pPr>
        <w:autoSpaceDE w:val="0"/>
        <w:autoSpaceDN w:val="0"/>
        <w:adjustRightInd w:val="0"/>
        <w:spacing w:line="360" w:lineRule="auto"/>
        <w:jc w:val="center"/>
        <w:rPr>
          <w:rFonts w:ascii="宋体" w:cs="宋体"/>
          <w:color w:val="auto"/>
          <w:kern w:val="0"/>
          <w:szCs w:val="21"/>
          <w:highlight w:val="none"/>
        </w:rPr>
      </w:pPr>
      <w:r>
        <w:rPr>
          <w:rFonts w:hint="eastAsia"/>
          <w:b/>
          <w:bCs/>
          <w:color w:val="auto"/>
          <w:sz w:val="30"/>
          <w:szCs w:val="30"/>
          <w:highlight w:val="none"/>
        </w:rPr>
        <w:t>联合体协议书（格式）</w:t>
      </w:r>
    </w:p>
    <w:p w14:paraId="7DE2D04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（项目编号：）投标。现就联合体投标事宜订立如下协议：</w:t>
      </w:r>
    </w:p>
    <w:p w14:paraId="7AD190D3">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0EAD32F3">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9A2FBB2">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3</w:t>
      </w:r>
      <w:r>
        <w:rPr>
          <w:rFonts w:hint="eastAsia" w:ascii="宋体" w:hAnsi="宋体" w:cs="宋体"/>
          <w:color w:val="auto"/>
          <w:kern w:val="0"/>
          <w:szCs w:val="21"/>
          <w:highlight w:val="none"/>
        </w:rPr>
        <w:t>、联合体将严格按照招标文件的各项要求，递交投标文件，履行合同，并对外承担连带责任。</w:t>
      </w:r>
    </w:p>
    <w:p w14:paraId="302B4CE5">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color w:val="auto"/>
          <w:szCs w:val="21"/>
          <w:highlight w:val="none"/>
        </w:rPr>
        <w:t>________________________________________________</w:t>
      </w:r>
      <w:r>
        <w:rPr>
          <w:rFonts w:hint="eastAsia" w:ascii="宋体" w:hAnsi="宋体" w:cs="宋体"/>
          <w:color w:val="auto"/>
          <w:kern w:val="0"/>
          <w:szCs w:val="21"/>
          <w:highlight w:val="none"/>
        </w:rPr>
        <w:t>。</w:t>
      </w:r>
    </w:p>
    <w:p w14:paraId="47EB694E">
      <w:pPr>
        <w:spacing w:line="360" w:lineRule="auto"/>
        <w:ind w:firstLine="420" w:firstLineChars="200"/>
        <w:rPr>
          <w:color w:val="auto"/>
          <w:szCs w:val="21"/>
          <w:highlight w:val="none"/>
        </w:rPr>
      </w:pPr>
      <w:r>
        <w:rPr>
          <w:rFonts w:hint="eastAsia" w:ascii="宋体" w:hAnsi="宋体" w:cs="宋体"/>
          <w:color w:val="auto"/>
          <w:kern w:val="0"/>
          <w:szCs w:val="20"/>
          <w:highlight w:val="none"/>
        </w:rPr>
        <w:t>5、本联合体中，</w:t>
      </w:r>
      <w:r>
        <w:rPr>
          <w:rFonts w:hint="eastAsia" w:ascii="宋体" w:hAnsi="Courier New"/>
          <w:color w:val="auto"/>
          <w:szCs w:val="20"/>
          <w:highlight w:val="none"/>
          <w:u w:val="single"/>
        </w:rPr>
        <w:t>________________________</w:t>
      </w:r>
      <w:r>
        <w:rPr>
          <w:rFonts w:hint="eastAsia" w:ascii="宋体" w:hAnsi="宋体" w:cs="宋体"/>
          <w:color w:val="auto"/>
          <w:kern w:val="0"/>
          <w:szCs w:val="20"/>
          <w:highlight w:val="none"/>
        </w:rPr>
        <w:t>（某成员单位名称）为</w:t>
      </w:r>
      <w:r>
        <w:rPr>
          <w:rFonts w:hint="eastAsia" w:ascii="宋体" w:hAnsi="Courier New"/>
          <w:color w:val="auto"/>
          <w:szCs w:val="20"/>
          <w:highlight w:val="none"/>
          <w:u w:val="single"/>
        </w:rPr>
        <w:t>______</w:t>
      </w:r>
      <w:r>
        <w:rPr>
          <w:rFonts w:hint="eastAsia" w:ascii="宋体" w:hAnsi="Courier New"/>
          <w:color w:val="auto"/>
          <w:szCs w:val="20"/>
          <w:highlight w:val="none"/>
        </w:rPr>
        <w:t>（请填写：中型、小型、微型）企业，其协议合同金额占联合体协议合同总金额的</w:t>
      </w:r>
      <w:r>
        <w:rPr>
          <w:rFonts w:hint="eastAsia" w:ascii="宋体" w:hAnsi="Courier New"/>
          <w:color w:val="auto"/>
          <w:szCs w:val="20"/>
          <w:highlight w:val="none"/>
          <w:u w:val="single"/>
        </w:rPr>
        <w:t>______</w:t>
      </w:r>
      <w:r>
        <w:rPr>
          <w:rFonts w:hint="eastAsia" w:ascii="宋体" w:hAnsi="Courier New"/>
          <w:color w:val="auto"/>
          <w:szCs w:val="20"/>
          <w:highlight w:val="none"/>
        </w:rPr>
        <w:t>%。【如联合体成员中有小型、微型企业的，请填写此条，否则无需填写；如联合体成员中有多个小型、微型企业的，请逐一列出。】</w:t>
      </w:r>
    </w:p>
    <w:p w14:paraId="70358707">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5639F9EC">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、本协议书一式份，联合体成员和采购代理机构各执一份。</w:t>
      </w:r>
    </w:p>
    <w:p w14:paraId="74036BD3">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注：本协议书由委托代理人签字的，应附法定代表人授权委托书。</w:t>
      </w:r>
    </w:p>
    <w:p w14:paraId="7666A77A">
      <w:pPr>
        <w:autoSpaceDE w:val="0"/>
        <w:autoSpaceDN w:val="0"/>
        <w:adjustRightInd w:val="0"/>
        <w:spacing w:line="360" w:lineRule="auto"/>
        <w:ind w:firstLine="420"/>
        <w:jc w:val="left"/>
        <w:rPr>
          <w:rFonts w:ascii="宋体" w:cs="宋体"/>
          <w:color w:val="auto"/>
          <w:kern w:val="0"/>
          <w:szCs w:val="21"/>
          <w:highlight w:val="none"/>
        </w:rPr>
      </w:pPr>
    </w:p>
    <w:p w14:paraId="292BDCF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牵头人名称：（盖单位公章）</w:t>
      </w:r>
    </w:p>
    <w:p w14:paraId="6F0AD312">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法定代表人或其委托代理人：（签字或盖章）</w:t>
      </w:r>
    </w:p>
    <w:p w14:paraId="6093ADAB">
      <w:pPr>
        <w:autoSpaceDE w:val="0"/>
        <w:autoSpaceDN w:val="0"/>
        <w:adjustRightInd w:val="0"/>
        <w:spacing w:line="360" w:lineRule="auto"/>
        <w:jc w:val="left"/>
        <w:rPr>
          <w:rFonts w:ascii="宋体" w:cs="宋体"/>
          <w:color w:val="auto"/>
          <w:kern w:val="0"/>
          <w:szCs w:val="21"/>
          <w:highlight w:val="none"/>
        </w:rPr>
      </w:pPr>
    </w:p>
    <w:p w14:paraId="42B99D04">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成员一名称：（盖单位公章）</w:t>
      </w:r>
    </w:p>
    <w:p w14:paraId="01F41CFA">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法定代表人或其委托代理人：（签字或盖章）</w:t>
      </w:r>
    </w:p>
    <w:p w14:paraId="70E5A09D">
      <w:pPr>
        <w:autoSpaceDE w:val="0"/>
        <w:autoSpaceDN w:val="0"/>
        <w:adjustRightInd w:val="0"/>
        <w:spacing w:line="360" w:lineRule="auto"/>
        <w:jc w:val="left"/>
        <w:rPr>
          <w:rFonts w:ascii="宋体" w:cs="宋体"/>
          <w:color w:val="auto"/>
          <w:kern w:val="0"/>
          <w:szCs w:val="21"/>
          <w:highlight w:val="none"/>
        </w:rPr>
      </w:pPr>
    </w:p>
    <w:p w14:paraId="44B93523">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成员二名称：（盖单位公章）</w:t>
      </w:r>
    </w:p>
    <w:p w14:paraId="3FD06A9A">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法定代表人或其委托代理人：（签字或盖章）</w:t>
      </w:r>
    </w:p>
    <w:p w14:paraId="24CB7BAB">
      <w:pPr>
        <w:rPr>
          <w:rFonts w:ascii="宋体" w:hAnsi="Courier New"/>
          <w:color w:val="auto"/>
          <w:szCs w:val="20"/>
          <w:highlight w:val="none"/>
        </w:rPr>
      </w:pPr>
      <w:r>
        <w:rPr>
          <w:rFonts w:hint="eastAsia" w:ascii="宋体" w:hAnsi="Courier New"/>
          <w:color w:val="auto"/>
          <w:szCs w:val="20"/>
          <w:highlight w:val="none"/>
        </w:rPr>
        <w:t>......</w:t>
      </w:r>
    </w:p>
    <w:p w14:paraId="447D2D76">
      <w:pPr>
        <w:snapToGrid w:val="0"/>
        <w:spacing w:beforeLines="50" w:after="50" w:line="360" w:lineRule="atLeast"/>
        <w:jc w:val="center"/>
        <w:rPr>
          <w:rFonts w:ascii="宋体" w:hAnsi="宋体"/>
          <w:b/>
          <w:color w:val="auto"/>
          <w:kern w:val="0"/>
          <w:sz w:val="28"/>
          <w:szCs w:val="28"/>
          <w:highlight w:val="none"/>
        </w:rPr>
      </w:pPr>
    </w:p>
    <w:p w14:paraId="62E4307A">
      <w:pPr>
        <w:snapToGrid w:val="0"/>
        <w:spacing w:beforeLines="50" w:after="50" w:line="360" w:lineRule="atLeast"/>
        <w:jc w:val="center"/>
        <w:rPr>
          <w:rFonts w:ascii="宋体" w:hAnsi="宋体"/>
          <w:b/>
          <w:color w:val="auto"/>
          <w:kern w:val="0"/>
          <w:sz w:val="28"/>
          <w:szCs w:val="28"/>
          <w:highlight w:val="none"/>
        </w:rPr>
      </w:pPr>
    </w:p>
    <w:p w14:paraId="04AFC98A">
      <w:pPr>
        <w:pStyle w:val="6"/>
        <w:rPr>
          <w:rFonts w:ascii="宋体" w:hAnsi="宋体"/>
          <w:b/>
          <w:color w:val="auto"/>
          <w:kern w:val="0"/>
          <w:sz w:val="28"/>
          <w:szCs w:val="28"/>
          <w:highlight w:val="none"/>
        </w:rPr>
      </w:pPr>
    </w:p>
    <w:p w14:paraId="1207D0CF">
      <w:pPr>
        <w:rPr>
          <w:color w:val="auto"/>
        </w:rPr>
      </w:pPr>
    </w:p>
    <w:p w14:paraId="6085CA1A">
      <w:pPr>
        <w:snapToGrid w:val="0"/>
        <w:spacing w:beforeLines="50" w:after="50" w:line="360" w:lineRule="atLeast"/>
        <w:jc w:val="center"/>
        <w:rPr>
          <w:rFonts w:ascii="宋体" w:hAnsi="宋体"/>
          <w:b/>
          <w:color w:val="auto"/>
          <w:kern w:val="0"/>
          <w:sz w:val="28"/>
          <w:szCs w:val="28"/>
          <w:highlight w:val="none"/>
        </w:rPr>
      </w:pPr>
    </w:p>
    <w:p w14:paraId="1F675EF5">
      <w:pPr>
        <w:snapToGrid w:val="0"/>
        <w:spacing w:beforeLines="50" w:after="50" w:line="360" w:lineRule="atLeast"/>
        <w:jc w:val="center"/>
        <w:rPr>
          <w:rFonts w:ascii="宋体" w:hAnsi="宋体"/>
          <w:b/>
          <w:color w:val="auto"/>
          <w:kern w:val="0"/>
          <w:sz w:val="28"/>
          <w:szCs w:val="28"/>
          <w:highlight w:val="none"/>
        </w:rPr>
      </w:pPr>
    </w:p>
    <w:p w14:paraId="25F947BD">
      <w:pPr>
        <w:snapToGrid w:val="0"/>
        <w:spacing w:beforeLines="50" w:after="50" w:line="360" w:lineRule="atLeast"/>
        <w:jc w:val="center"/>
        <w:rPr>
          <w:rFonts w:ascii="宋体" w:hAnsi="宋体"/>
          <w:b/>
          <w:color w:val="auto"/>
          <w:kern w:val="0"/>
          <w:sz w:val="28"/>
          <w:szCs w:val="28"/>
          <w:highlight w:val="none"/>
        </w:rPr>
      </w:pPr>
    </w:p>
    <w:p w14:paraId="012F171E">
      <w:pPr>
        <w:snapToGrid w:val="0"/>
        <w:spacing w:beforeLines="50" w:after="50" w:line="360" w:lineRule="atLeast"/>
        <w:jc w:val="center"/>
        <w:rPr>
          <w:rFonts w:ascii="宋体" w:hAnsi="宋体"/>
          <w:b/>
          <w:color w:val="auto"/>
          <w:kern w:val="0"/>
          <w:sz w:val="28"/>
          <w:szCs w:val="28"/>
          <w:highlight w:val="none"/>
        </w:rPr>
      </w:pPr>
    </w:p>
    <w:p w14:paraId="2EC1CB59">
      <w:pPr>
        <w:snapToGrid w:val="0"/>
        <w:spacing w:beforeLines="50" w:after="50" w:line="360" w:lineRule="atLeast"/>
        <w:jc w:val="center"/>
        <w:rPr>
          <w:rFonts w:ascii="宋体" w:hAnsi="宋体"/>
          <w:b/>
          <w:color w:val="auto"/>
          <w:kern w:val="0"/>
          <w:sz w:val="28"/>
          <w:szCs w:val="28"/>
          <w:highlight w:val="none"/>
        </w:rPr>
      </w:pPr>
      <w:r>
        <w:rPr>
          <w:rFonts w:hint="eastAsia" w:ascii="宋体" w:hAnsi="宋体"/>
          <w:b/>
          <w:color w:val="auto"/>
          <w:kern w:val="0"/>
          <w:sz w:val="28"/>
          <w:szCs w:val="28"/>
          <w:highlight w:val="none"/>
        </w:rPr>
        <w:t>联合投标授权委托书（本项目不适用）</w:t>
      </w:r>
    </w:p>
    <w:p w14:paraId="607645B4">
      <w:pPr>
        <w:overflowPunct w:val="0"/>
        <w:spacing w:line="400" w:lineRule="exact"/>
        <w:ind w:firstLine="480" w:firstLineChars="200"/>
        <w:rPr>
          <w:rFonts w:ascii="宋体" w:hAnsi="宋体"/>
          <w:color w:val="auto"/>
          <w:sz w:val="24"/>
          <w:highlight w:val="none"/>
        </w:rPr>
      </w:pPr>
    </w:p>
    <w:p w14:paraId="76DC21BC">
      <w:pPr>
        <w:overflowPunct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 xml:space="preserve"> 本授权委托书声明：根据 与签订的《联合体投标协议书》的内容，主办人的法定代表人现授权  为联合投标代理人，代理人在投标、开标、评标、合同谈判过程中所签署的一切文件和处理与这有关的一切事务， 联合投标各方均予以认可并遵守。</w:t>
      </w:r>
    </w:p>
    <w:p w14:paraId="3856ED95">
      <w:pPr>
        <w:overflowPunct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 xml:space="preserve"> 特此委托。</w:t>
      </w:r>
    </w:p>
    <w:p w14:paraId="7BB3CAB7">
      <w:pPr>
        <w:overflowPunct w:val="0"/>
        <w:spacing w:line="320" w:lineRule="exact"/>
        <w:ind w:firstLine="440" w:firstLineChars="200"/>
        <w:rPr>
          <w:rFonts w:ascii="宋体" w:hAnsi="宋体"/>
          <w:color w:val="auto"/>
          <w:sz w:val="22"/>
          <w:highlight w:val="none"/>
        </w:rPr>
      </w:pPr>
    </w:p>
    <w:p w14:paraId="03057565">
      <w:pPr>
        <w:overflowPunct w:val="0"/>
        <w:spacing w:line="320" w:lineRule="exact"/>
        <w:ind w:firstLine="440" w:firstLineChars="200"/>
        <w:rPr>
          <w:rFonts w:ascii="宋体" w:hAnsi="宋体"/>
          <w:color w:val="auto"/>
          <w:sz w:val="22"/>
          <w:highlight w:val="none"/>
        </w:rPr>
      </w:pPr>
    </w:p>
    <w:p w14:paraId="5EFB1CA1">
      <w:pPr>
        <w:overflowPunct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授权人（签字）：</w:t>
      </w:r>
    </w:p>
    <w:p w14:paraId="5B71BE6A">
      <w:pPr>
        <w:overflowPunct w:val="0"/>
        <w:spacing w:line="320" w:lineRule="exact"/>
        <w:ind w:left="420" w:firstLine="440" w:firstLineChars="200"/>
        <w:rPr>
          <w:rFonts w:ascii="宋体" w:hAnsi="宋体"/>
          <w:color w:val="auto"/>
          <w:sz w:val="22"/>
          <w:highlight w:val="none"/>
        </w:rPr>
      </w:pPr>
      <w:r>
        <w:rPr>
          <w:rFonts w:hint="eastAsia" w:ascii="宋体" w:hAnsi="宋体"/>
          <w:color w:val="auto"/>
          <w:sz w:val="22"/>
          <w:highlight w:val="none"/>
        </w:rPr>
        <w:t>日期：    年  月  日</w:t>
      </w:r>
    </w:p>
    <w:p w14:paraId="66273741">
      <w:pPr>
        <w:overflowPunct w:val="0"/>
        <w:spacing w:line="320" w:lineRule="exact"/>
        <w:ind w:firstLine="440" w:firstLineChars="200"/>
        <w:rPr>
          <w:rFonts w:ascii="宋体" w:hAnsi="宋体"/>
          <w:color w:val="auto"/>
          <w:sz w:val="22"/>
          <w:highlight w:val="none"/>
        </w:rPr>
      </w:pPr>
    </w:p>
    <w:p w14:paraId="399F3EB4">
      <w:pPr>
        <w:overflowPunct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被授权人（签字）；</w:t>
      </w:r>
    </w:p>
    <w:p w14:paraId="3DE56FA5">
      <w:pPr>
        <w:snapToGrid w:val="0"/>
        <w:spacing w:beforeLines="50" w:after="50" w:line="320" w:lineRule="exact"/>
        <w:jc w:val="left"/>
        <w:rPr>
          <w:rFonts w:ascii="宋体" w:hAnsi="宋体"/>
          <w:b/>
          <w:color w:val="auto"/>
          <w:kern w:val="0"/>
          <w:sz w:val="22"/>
          <w:highlight w:val="none"/>
        </w:rPr>
      </w:pPr>
      <w:r>
        <w:rPr>
          <w:rFonts w:hint="eastAsia" w:ascii="宋体" w:hAnsi="宋体"/>
          <w:color w:val="auto"/>
          <w:kern w:val="0"/>
          <w:sz w:val="22"/>
          <w:highlight w:val="none"/>
        </w:rPr>
        <w:t xml:space="preserve">    日期：    年  月  日</w:t>
      </w:r>
    </w:p>
    <w:p w14:paraId="450A5F47">
      <w:pPr>
        <w:spacing w:line="360" w:lineRule="auto"/>
        <w:rPr>
          <w:rFonts w:ascii="宋体" w:hAnsi="宋体" w:cs="宋体"/>
          <w:b/>
          <w:color w:val="auto"/>
          <w:kern w:val="1"/>
          <w:sz w:val="22"/>
          <w:highlight w:val="none"/>
        </w:rPr>
      </w:pPr>
    </w:p>
    <w:p w14:paraId="4BF54181">
      <w:pPr>
        <w:spacing w:line="360" w:lineRule="auto"/>
        <w:rPr>
          <w:rFonts w:ascii="宋体" w:hAnsi="宋体" w:cs="宋体"/>
          <w:b/>
          <w:color w:val="auto"/>
          <w:kern w:val="1"/>
          <w:sz w:val="22"/>
          <w:highlight w:val="none"/>
        </w:rPr>
      </w:pPr>
    </w:p>
    <w:p w14:paraId="35AE24DE">
      <w:pPr>
        <w:spacing w:line="360" w:lineRule="auto"/>
        <w:rPr>
          <w:rFonts w:ascii="宋体" w:hAnsi="宋体" w:cs="宋体"/>
          <w:b/>
          <w:color w:val="auto"/>
          <w:kern w:val="1"/>
          <w:sz w:val="30"/>
          <w:szCs w:val="30"/>
          <w:highlight w:val="none"/>
        </w:rPr>
      </w:pPr>
      <w:r>
        <w:rPr>
          <w:rFonts w:hint="eastAsia" w:ascii="宋体" w:hAnsi="宋体" w:cs="宋体"/>
          <w:b/>
          <w:color w:val="auto"/>
          <w:kern w:val="1"/>
          <w:sz w:val="30"/>
          <w:szCs w:val="30"/>
          <w:highlight w:val="none"/>
        </w:rPr>
        <w:t>八 、符合特定资格条件（如果项目要求）的有关证明材料（复印件）</w:t>
      </w:r>
    </w:p>
    <w:p w14:paraId="6779414E">
      <w:pPr>
        <w:spacing w:line="360" w:lineRule="auto"/>
        <w:rPr>
          <w:rFonts w:ascii="宋体" w:hAnsi="宋体" w:cs="宋体"/>
          <w:b/>
          <w:color w:val="auto"/>
          <w:kern w:val="1"/>
          <w:szCs w:val="20"/>
          <w:highlight w:val="none"/>
        </w:rPr>
      </w:pPr>
    </w:p>
    <w:p w14:paraId="2F7F81F2">
      <w:pPr>
        <w:spacing w:line="360" w:lineRule="auto"/>
        <w:rPr>
          <w:rFonts w:ascii="宋体" w:hAnsi="宋体" w:cs="宋体"/>
          <w:b/>
          <w:color w:val="auto"/>
          <w:kern w:val="1"/>
          <w:szCs w:val="20"/>
          <w:highlight w:val="none"/>
        </w:rPr>
      </w:pPr>
    </w:p>
    <w:p w14:paraId="5BA531CF">
      <w:pPr>
        <w:spacing w:line="360" w:lineRule="auto"/>
        <w:jc w:val="right"/>
        <w:rPr>
          <w:rFonts w:ascii="宋体" w:hAnsi="宋体" w:cs="宋体"/>
          <w:b/>
          <w:color w:val="auto"/>
          <w:kern w:val="1"/>
          <w:szCs w:val="20"/>
          <w:highlight w:val="none"/>
        </w:rPr>
      </w:pPr>
      <w:r>
        <w:rPr>
          <w:rFonts w:hint="eastAsia" w:ascii="宋体" w:hAnsi="宋体" w:cs="宋体"/>
          <w:b/>
          <w:color w:val="auto"/>
          <w:kern w:val="1"/>
          <w:szCs w:val="20"/>
          <w:highlight w:val="none"/>
        </w:rPr>
        <w:t>供应商名称（电子签章）：</w:t>
      </w:r>
    </w:p>
    <w:p w14:paraId="0FCA56FD">
      <w:pPr>
        <w:spacing w:line="360" w:lineRule="auto"/>
        <w:jc w:val="right"/>
        <w:rPr>
          <w:rFonts w:ascii="宋体" w:hAnsi="宋体" w:cs="宋体"/>
          <w:b/>
          <w:color w:val="auto"/>
          <w:kern w:val="1"/>
          <w:szCs w:val="20"/>
          <w:highlight w:val="none"/>
        </w:rPr>
      </w:pPr>
      <w:r>
        <w:rPr>
          <w:rFonts w:hint="eastAsia" w:ascii="宋体" w:hAnsi="宋体" w:cs="宋体"/>
          <w:b/>
          <w:color w:val="auto"/>
          <w:kern w:val="1"/>
          <w:szCs w:val="20"/>
          <w:highlight w:val="none"/>
        </w:rPr>
        <w:t>日期： 年 月 日</w:t>
      </w:r>
    </w:p>
    <w:p w14:paraId="4D9C30EF">
      <w:pPr>
        <w:spacing w:line="360" w:lineRule="auto"/>
        <w:rPr>
          <w:rFonts w:ascii="宋体" w:hAnsi="宋体" w:cs="宋体"/>
          <w:b/>
          <w:color w:val="auto"/>
          <w:kern w:val="1"/>
          <w:szCs w:val="20"/>
          <w:highlight w:val="none"/>
        </w:rPr>
      </w:pPr>
    </w:p>
    <w:p w14:paraId="3AA4DF7E">
      <w:pPr>
        <w:spacing w:line="360" w:lineRule="auto"/>
        <w:rPr>
          <w:rFonts w:ascii="宋体" w:hAnsi="宋体" w:cs="宋体"/>
          <w:b/>
          <w:color w:val="auto"/>
          <w:kern w:val="1"/>
          <w:szCs w:val="20"/>
          <w:highlight w:val="none"/>
        </w:rPr>
      </w:pPr>
    </w:p>
    <w:p w14:paraId="604C4875">
      <w:pPr>
        <w:spacing w:line="360" w:lineRule="auto"/>
        <w:rPr>
          <w:rFonts w:ascii="宋体" w:hAnsi="宋体" w:cs="宋体"/>
          <w:b/>
          <w:color w:val="auto"/>
          <w:kern w:val="1"/>
          <w:szCs w:val="20"/>
          <w:highlight w:val="none"/>
        </w:rPr>
      </w:pPr>
    </w:p>
    <w:p w14:paraId="255BE648">
      <w:pPr>
        <w:spacing w:line="360" w:lineRule="auto"/>
        <w:rPr>
          <w:rFonts w:ascii="宋体" w:hAnsi="宋体" w:cs="宋体"/>
          <w:b/>
          <w:color w:val="auto"/>
          <w:kern w:val="1"/>
          <w:szCs w:val="20"/>
          <w:highlight w:val="none"/>
        </w:rPr>
      </w:pPr>
    </w:p>
    <w:p w14:paraId="405C90DE">
      <w:pPr>
        <w:spacing w:line="360" w:lineRule="auto"/>
        <w:rPr>
          <w:rFonts w:ascii="宋体" w:hAnsi="宋体" w:cs="宋体"/>
          <w:b/>
          <w:color w:val="auto"/>
          <w:kern w:val="1"/>
          <w:szCs w:val="20"/>
          <w:highlight w:val="none"/>
        </w:rPr>
      </w:pPr>
    </w:p>
    <w:p w14:paraId="652154BB">
      <w:pPr>
        <w:spacing w:line="360" w:lineRule="auto"/>
        <w:rPr>
          <w:rFonts w:ascii="宋体" w:hAnsi="宋体" w:cs="宋体"/>
          <w:b/>
          <w:color w:val="auto"/>
          <w:kern w:val="1"/>
          <w:szCs w:val="20"/>
          <w:highlight w:val="none"/>
        </w:rPr>
      </w:pPr>
    </w:p>
    <w:p w14:paraId="6B9099BE">
      <w:pPr>
        <w:spacing w:line="360" w:lineRule="auto"/>
        <w:rPr>
          <w:rFonts w:ascii="宋体" w:hAnsi="宋体" w:cs="宋体"/>
          <w:b/>
          <w:color w:val="auto"/>
          <w:kern w:val="1"/>
          <w:szCs w:val="20"/>
          <w:highlight w:val="none"/>
        </w:rPr>
      </w:pPr>
    </w:p>
    <w:p w14:paraId="749002F4">
      <w:pPr>
        <w:spacing w:line="360" w:lineRule="auto"/>
        <w:rPr>
          <w:rFonts w:ascii="宋体" w:hAnsi="宋体" w:cs="宋体"/>
          <w:b/>
          <w:color w:val="auto"/>
          <w:kern w:val="1"/>
          <w:szCs w:val="20"/>
          <w:highlight w:val="none"/>
        </w:rPr>
      </w:pPr>
    </w:p>
    <w:p w14:paraId="478FCADA">
      <w:pPr>
        <w:spacing w:line="360" w:lineRule="atLeast"/>
        <w:rPr>
          <w:color w:val="auto"/>
          <w:kern w:val="0"/>
          <w:highlight w:val="none"/>
        </w:rPr>
      </w:pPr>
    </w:p>
    <w:p w14:paraId="2534EA1E">
      <w:pPr>
        <w:spacing w:line="360" w:lineRule="atLeast"/>
        <w:rPr>
          <w:color w:val="auto"/>
          <w:kern w:val="0"/>
          <w:highlight w:val="none"/>
        </w:rPr>
      </w:pPr>
    </w:p>
    <w:p w14:paraId="27D5A65A">
      <w:pPr>
        <w:spacing w:line="360" w:lineRule="atLeast"/>
        <w:rPr>
          <w:color w:val="auto"/>
          <w:kern w:val="0"/>
          <w:highlight w:val="none"/>
        </w:rPr>
      </w:pPr>
    </w:p>
    <w:p w14:paraId="6C59AA4A">
      <w:pPr>
        <w:spacing w:line="360" w:lineRule="atLeast"/>
        <w:rPr>
          <w:color w:val="auto"/>
          <w:kern w:val="0"/>
          <w:highlight w:val="none"/>
        </w:rPr>
      </w:pPr>
    </w:p>
    <w:p w14:paraId="2D18EF01">
      <w:pPr>
        <w:spacing w:line="360" w:lineRule="atLeast"/>
        <w:rPr>
          <w:color w:val="auto"/>
          <w:kern w:val="0"/>
          <w:highlight w:val="none"/>
        </w:rPr>
      </w:pPr>
    </w:p>
    <w:p w14:paraId="618A4B1E">
      <w:pPr>
        <w:spacing w:line="360" w:lineRule="atLeast"/>
        <w:rPr>
          <w:color w:val="auto"/>
          <w:kern w:val="0"/>
          <w:highlight w:val="none"/>
        </w:rPr>
      </w:pPr>
    </w:p>
    <w:p w14:paraId="6E1C91F6">
      <w:pPr>
        <w:pStyle w:val="14"/>
        <w:rPr>
          <w:rFonts w:cs="Times New Roman"/>
          <w:color w:val="auto"/>
          <w:kern w:val="0"/>
          <w:szCs w:val="24"/>
          <w:highlight w:val="none"/>
        </w:rPr>
      </w:pPr>
    </w:p>
    <w:p w14:paraId="4FC741FD">
      <w:pPr>
        <w:rPr>
          <w:color w:val="auto"/>
          <w:kern w:val="0"/>
          <w:highlight w:val="none"/>
        </w:rPr>
      </w:pPr>
    </w:p>
    <w:p w14:paraId="43C87DD5">
      <w:pPr>
        <w:pStyle w:val="14"/>
        <w:rPr>
          <w:rFonts w:cs="Times New Roman"/>
          <w:color w:val="auto"/>
          <w:kern w:val="0"/>
          <w:szCs w:val="24"/>
          <w:highlight w:val="none"/>
        </w:rPr>
      </w:pPr>
    </w:p>
    <w:p w14:paraId="5527B490">
      <w:pPr>
        <w:rPr>
          <w:color w:val="auto"/>
          <w:kern w:val="0"/>
          <w:highlight w:val="none"/>
        </w:rPr>
      </w:pPr>
    </w:p>
    <w:p w14:paraId="2EB0AC4F">
      <w:pPr>
        <w:pStyle w:val="14"/>
        <w:rPr>
          <w:rFonts w:cs="Times New Roman"/>
          <w:color w:val="auto"/>
          <w:kern w:val="0"/>
          <w:szCs w:val="24"/>
          <w:highlight w:val="none"/>
        </w:rPr>
      </w:pPr>
    </w:p>
    <w:p w14:paraId="086E8720">
      <w:pPr>
        <w:rPr>
          <w:color w:val="auto"/>
          <w:kern w:val="0"/>
          <w:highlight w:val="none"/>
        </w:rPr>
      </w:pPr>
    </w:p>
    <w:p w14:paraId="03CC16D4">
      <w:pPr>
        <w:pStyle w:val="14"/>
        <w:rPr>
          <w:color w:val="auto"/>
          <w:highlight w:val="none"/>
        </w:rPr>
      </w:pPr>
    </w:p>
    <w:p w14:paraId="08F67356">
      <w:pPr>
        <w:pStyle w:val="14"/>
        <w:numPr>
          <w:ilvl w:val="0"/>
          <w:numId w:val="6"/>
        </w:numPr>
        <w:jc w:val="center"/>
        <w:rPr>
          <w:rFonts w:cs="Times New Roman"/>
          <w:color w:val="auto"/>
          <w:kern w:val="0"/>
          <w:sz w:val="44"/>
          <w:szCs w:val="44"/>
          <w:highlight w:val="none"/>
        </w:rPr>
      </w:pPr>
      <w:r>
        <w:rPr>
          <w:rFonts w:hint="eastAsia" w:cs="Times New Roman"/>
          <w:color w:val="auto"/>
          <w:kern w:val="0"/>
          <w:sz w:val="44"/>
          <w:szCs w:val="44"/>
          <w:highlight w:val="none"/>
        </w:rPr>
        <w:t>商务技术文件格式</w:t>
      </w:r>
    </w:p>
    <w:p w14:paraId="1532D69D">
      <w:pPr>
        <w:pStyle w:val="14"/>
        <w:rPr>
          <w:rFonts w:cs="Times New Roman"/>
          <w:color w:val="auto"/>
          <w:kern w:val="0"/>
          <w:sz w:val="30"/>
          <w:szCs w:val="30"/>
          <w:highlight w:val="none"/>
        </w:rPr>
      </w:pPr>
    </w:p>
    <w:p w14:paraId="76D41945">
      <w:pPr>
        <w:pStyle w:val="14"/>
        <w:jc w:val="right"/>
        <w:outlineLvl w:val="0"/>
        <w:rPr>
          <w:rFonts w:cs="Times New Roman"/>
          <w:color w:val="auto"/>
          <w:kern w:val="0"/>
          <w:sz w:val="30"/>
          <w:szCs w:val="30"/>
          <w:highlight w:val="none"/>
        </w:rPr>
      </w:pPr>
      <w:bookmarkStart w:id="32" w:name="_Toc21579"/>
      <w:r>
        <w:rPr>
          <w:rFonts w:hint="eastAsia" w:cs="Times New Roman"/>
          <w:color w:val="auto"/>
          <w:kern w:val="0"/>
          <w:sz w:val="30"/>
          <w:szCs w:val="30"/>
          <w:highlight w:val="none"/>
        </w:rPr>
        <w:t>全流程电子文件</w:t>
      </w:r>
      <w:bookmarkEnd w:id="32"/>
    </w:p>
    <w:p w14:paraId="0E4304CF">
      <w:pPr>
        <w:pStyle w:val="14"/>
        <w:jc w:val="center"/>
        <w:rPr>
          <w:rFonts w:cs="Times New Roman"/>
          <w:color w:val="auto"/>
          <w:kern w:val="0"/>
          <w:sz w:val="30"/>
          <w:szCs w:val="30"/>
          <w:highlight w:val="none"/>
        </w:rPr>
      </w:pPr>
      <w:r>
        <w:rPr>
          <w:rFonts w:hint="eastAsia" w:cs="Times New Roman"/>
          <w:color w:val="auto"/>
          <w:kern w:val="0"/>
          <w:sz w:val="30"/>
          <w:szCs w:val="30"/>
          <w:highlight w:val="none"/>
        </w:rPr>
        <w:t>商 务 技 术 文 件（封面）</w:t>
      </w:r>
    </w:p>
    <w:p w14:paraId="2DD31C30">
      <w:pPr>
        <w:pStyle w:val="14"/>
        <w:jc w:val="center"/>
        <w:rPr>
          <w:rFonts w:cs="Times New Roman"/>
          <w:color w:val="auto"/>
          <w:kern w:val="0"/>
          <w:sz w:val="30"/>
          <w:szCs w:val="30"/>
          <w:highlight w:val="none"/>
        </w:rPr>
      </w:pPr>
    </w:p>
    <w:p w14:paraId="6DD68EF5">
      <w:pPr>
        <w:pStyle w:val="14"/>
        <w:outlineLvl w:val="0"/>
        <w:rPr>
          <w:rFonts w:hint="eastAsia" w:cs="Times New Roman"/>
          <w:color w:val="auto"/>
          <w:kern w:val="0"/>
          <w:sz w:val="30"/>
          <w:szCs w:val="30"/>
          <w:highlight w:val="none"/>
        </w:rPr>
      </w:pPr>
    </w:p>
    <w:p w14:paraId="54796C57">
      <w:pPr>
        <w:pStyle w:val="14"/>
        <w:ind w:firstLine="602" w:firstLineChars="200"/>
        <w:outlineLvl w:val="0"/>
        <w:rPr>
          <w:rFonts w:hint="eastAsia" w:cs="Times New Roman"/>
          <w:color w:val="auto"/>
          <w:kern w:val="0"/>
          <w:sz w:val="30"/>
          <w:szCs w:val="30"/>
          <w:highlight w:val="none"/>
          <w:lang w:val="en-US" w:eastAsia="zh-CN"/>
        </w:rPr>
      </w:pPr>
      <w:bookmarkStart w:id="33" w:name="_Toc14986"/>
      <w:r>
        <w:rPr>
          <w:rFonts w:hint="eastAsia" w:cs="Times New Roman"/>
          <w:color w:val="auto"/>
          <w:kern w:val="0"/>
          <w:sz w:val="30"/>
          <w:szCs w:val="30"/>
          <w:highlight w:val="none"/>
        </w:rPr>
        <w:t>项目名称：</w:t>
      </w:r>
      <w:bookmarkEnd w:id="33"/>
    </w:p>
    <w:p w14:paraId="4F4AA575">
      <w:pPr>
        <w:pStyle w:val="14"/>
        <w:outlineLvl w:val="0"/>
        <w:rPr>
          <w:rFonts w:hint="eastAsia" w:cs="Times New Roman"/>
          <w:color w:val="auto"/>
          <w:kern w:val="0"/>
          <w:sz w:val="30"/>
          <w:szCs w:val="30"/>
          <w:highlight w:val="none"/>
        </w:rPr>
      </w:pPr>
    </w:p>
    <w:p w14:paraId="7C5A5538">
      <w:pPr>
        <w:pStyle w:val="14"/>
        <w:outlineLvl w:val="0"/>
        <w:rPr>
          <w:rFonts w:hint="eastAsia" w:cs="Times New Roman"/>
          <w:color w:val="auto"/>
          <w:kern w:val="0"/>
          <w:sz w:val="30"/>
          <w:szCs w:val="30"/>
          <w:highlight w:val="none"/>
        </w:rPr>
      </w:pPr>
    </w:p>
    <w:p w14:paraId="34D978AB">
      <w:pPr>
        <w:pStyle w:val="14"/>
        <w:ind w:firstLine="602" w:firstLineChars="200"/>
        <w:outlineLvl w:val="0"/>
        <w:rPr>
          <w:rFonts w:hint="eastAsia" w:cs="Times New Roman"/>
          <w:color w:val="auto"/>
          <w:kern w:val="0"/>
          <w:sz w:val="30"/>
          <w:szCs w:val="30"/>
          <w:highlight w:val="none"/>
        </w:rPr>
      </w:pPr>
      <w:bookmarkStart w:id="34" w:name="_Toc794"/>
      <w:r>
        <w:rPr>
          <w:rFonts w:hint="eastAsia" w:cs="Times New Roman"/>
          <w:color w:val="auto"/>
          <w:kern w:val="0"/>
          <w:sz w:val="30"/>
          <w:szCs w:val="30"/>
          <w:highlight w:val="none"/>
        </w:rPr>
        <w:t>项目编号：</w:t>
      </w:r>
      <w:bookmarkEnd w:id="34"/>
    </w:p>
    <w:p w14:paraId="15BCBC7E">
      <w:pPr>
        <w:pStyle w:val="14"/>
        <w:outlineLvl w:val="0"/>
        <w:rPr>
          <w:rFonts w:hint="eastAsia" w:cs="Times New Roman"/>
          <w:color w:val="auto"/>
          <w:kern w:val="0"/>
          <w:sz w:val="30"/>
          <w:szCs w:val="30"/>
          <w:highlight w:val="none"/>
        </w:rPr>
      </w:pPr>
    </w:p>
    <w:p w14:paraId="4D21F4BD">
      <w:pPr>
        <w:pStyle w:val="14"/>
        <w:outlineLvl w:val="0"/>
        <w:rPr>
          <w:rFonts w:hint="eastAsia" w:cs="Times New Roman"/>
          <w:color w:val="auto"/>
          <w:kern w:val="0"/>
          <w:sz w:val="30"/>
          <w:szCs w:val="30"/>
          <w:highlight w:val="none"/>
        </w:rPr>
      </w:pPr>
    </w:p>
    <w:p w14:paraId="0C151546">
      <w:pPr>
        <w:pStyle w:val="14"/>
        <w:ind w:firstLine="602" w:firstLineChars="200"/>
        <w:outlineLvl w:val="0"/>
        <w:rPr>
          <w:rFonts w:hint="eastAsia" w:cs="Times New Roman"/>
          <w:color w:val="auto"/>
          <w:kern w:val="0"/>
          <w:sz w:val="30"/>
          <w:szCs w:val="30"/>
          <w:highlight w:val="none"/>
        </w:rPr>
      </w:pPr>
      <w:bookmarkStart w:id="35" w:name="_Toc31217"/>
      <w:r>
        <w:rPr>
          <w:rFonts w:hint="eastAsia" w:cs="Times New Roman"/>
          <w:color w:val="auto"/>
          <w:kern w:val="0"/>
          <w:sz w:val="30"/>
          <w:szCs w:val="30"/>
          <w:highlight w:val="none"/>
        </w:rPr>
        <w:t>所竞分标（如有则填写，无分标时填写“无”或者留空）：</w:t>
      </w:r>
      <w:bookmarkEnd w:id="35"/>
    </w:p>
    <w:p w14:paraId="6EFB1808">
      <w:pPr>
        <w:pStyle w:val="14"/>
        <w:outlineLvl w:val="0"/>
        <w:rPr>
          <w:rFonts w:hint="eastAsia" w:cs="Times New Roman"/>
          <w:color w:val="auto"/>
          <w:kern w:val="0"/>
          <w:sz w:val="30"/>
          <w:szCs w:val="30"/>
          <w:highlight w:val="none"/>
        </w:rPr>
      </w:pPr>
    </w:p>
    <w:p w14:paraId="544BFAA1">
      <w:pPr>
        <w:pStyle w:val="14"/>
        <w:ind w:firstLine="602" w:firstLineChars="200"/>
        <w:outlineLvl w:val="0"/>
        <w:rPr>
          <w:rFonts w:hint="eastAsia" w:cs="Times New Roman"/>
          <w:color w:val="auto"/>
          <w:kern w:val="0"/>
          <w:sz w:val="30"/>
          <w:szCs w:val="30"/>
          <w:highlight w:val="none"/>
        </w:rPr>
      </w:pPr>
      <w:bookmarkStart w:id="36" w:name="_Toc7304"/>
      <w:r>
        <w:rPr>
          <w:rFonts w:hint="eastAsia" w:cs="Times New Roman"/>
          <w:color w:val="auto"/>
          <w:kern w:val="0"/>
          <w:sz w:val="30"/>
          <w:szCs w:val="30"/>
          <w:highlight w:val="none"/>
        </w:rPr>
        <w:t>供应商名称：</w:t>
      </w:r>
      <w:bookmarkEnd w:id="36"/>
    </w:p>
    <w:p w14:paraId="62C114A8">
      <w:pPr>
        <w:rPr>
          <w:color w:val="auto"/>
          <w:highlight w:val="none"/>
        </w:rPr>
      </w:pPr>
    </w:p>
    <w:p w14:paraId="17B32D09">
      <w:pPr>
        <w:pStyle w:val="14"/>
        <w:jc w:val="center"/>
        <w:rPr>
          <w:rFonts w:cs="Times New Roman"/>
          <w:color w:val="auto"/>
          <w:kern w:val="0"/>
          <w:sz w:val="30"/>
          <w:szCs w:val="30"/>
          <w:highlight w:val="none"/>
        </w:rPr>
      </w:pPr>
      <w:r>
        <w:rPr>
          <w:rFonts w:hint="eastAsia" w:cs="Times New Roman"/>
          <w:color w:val="auto"/>
          <w:kern w:val="0"/>
          <w:sz w:val="30"/>
          <w:szCs w:val="30"/>
          <w:highlight w:val="none"/>
        </w:rPr>
        <w:t>年 月 日</w:t>
      </w:r>
    </w:p>
    <w:p w14:paraId="3578F13B">
      <w:pPr>
        <w:rPr>
          <w:color w:val="auto"/>
          <w:kern w:val="0"/>
          <w:sz w:val="30"/>
          <w:szCs w:val="30"/>
          <w:highlight w:val="none"/>
        </w:rPr>
      </w:pPr>
    </w:p>
    <w:p w14:paraId="4B4E5A72">
      <w:pPr>
        <w:pStyle w:val="14"/>
        <w:rPr>
          <w:rFonts w:cs="Times New Roman"/>
          <w:color w:val="auto"/>
          <w:kern w:val="0"/>
          <w:sz w:val="30"/>
          <w:szCs w:val="30"/>
          <w:highlight w:val="none"/>
        </w:rPr>
      </w:pPr>
    </w:p>
    <w:p w14:paraId="29038944">
      <w:pPr>
        <w:rPr>
          <w:color w:val="auto"/>
          <w:kern w:val="0"/>
          <w:highlight w:val="none"/>
        </w:rPr>
      </w:pPr>
    </w:p>
    <w:p w14:paraId="3F9BAFE2">
      <w:pPr>
        <w:pStyle w:val="14"/>
        <w:rPr>
          <w:rFonts w:cs="Times New Roman"/>
          <w:color w:val="auto"/>
          <w:kern w:val="0"/>
          <w:szCs w:val="24"/>
          <w:highlight w:val="none"/>
        </w:rPr>
      </w:pPr>
    </w:p>
    <w:p w14:paraId="6899F54E">
      <w:pPr>
        <w:rPr>
          <w:color w:val="auto"/>
          <w:kern w:val="0"/>
          <w:highlight w:val="none"/>
        </w:rPr>
      </w:pPr>
    </w:p>
    <w:p w14:paraId="6E164A0D">
      <w:pPr>
        <w:pStyle w:val="14"/>
        <w:rPr>
          <w:rFonts w:cs="Times New Roman"/>
          <w:color w:val="auto"/>
          <w:kern w:val="0"/>
          <w:szCs w:val="24"/>
          <w:highlight w:val="none"/>
        </w:rPr>
      </w:pPr>
    </w:p>
    <w:p w14:paraId="7DC0BFF4">
      <w:pPr>
        <w:rPr>
          <w:color w:val="auto"/>
          <w:kern w:val="0"/>
          <w:highlight w:val="none"/>
        </w:rPr>
      </w:pPr>
    </w:p>
    <w:p w14:paraId="4D8D4729">
      <w:pPr>
        <w:pStyle w:val="14"/>
        <w:rPr>
          <w:rFonts w:cs="Times New Roman"/>
          <w:color w:val="auto"/>
          <w:kern w:val="0"/>
          <w:szCs w:val="24"/>
          <w:highlight w:val="none"/>
        </w:rPr>
      </w:pPr>
    </w:p>
    <w:p w14:paraId="6A998BAD">
      <w:pPr>
        <w:rPr>
          <w:color w:val="auto"/>
          <w:kern w:val="0"/>
          <w:highlight w:val="none"/>
        </w:rPr>
      </w:pPr>
    </w:p>
    <w:p w14:paraId="13D92BA3">
      <w:pPr>
        <w:pStyle w:val="14"/>
        <w:rPr>
          <w:rFonts w:cs="Times New Roman"/>
          <w:color w:val="auto"/>
          <w:kern w:val="0"/>
          <w:szCs w:val="24"/>
          <w:highlight w:val="none"/>
        </w:rPr>
      </w:pPr>
    </w:p>
    <w:p w14:paraId="03EB4F63">
      <w:pPr>
        <w:rPr>
          <w:color w:val="auto"/>
          <w:kern w:val="0"/>
          <w:highlight w:val="none"/>
        </w:rPr>
      </w:pPr>
    </w:p>
    <w:p w14:paraId="5D922C83">
      <w:pPr>
        <w:pStyle w:val="14"/>
        <w:rPr>
          <w:rFonts w:cs="Times New Roman"/>
          <w:color w:val="auto"/>
          <w:kern w:val="0"/>
          <w:szCs w:val="24"/>
          <w:highlight w:val="none"/>
        </w:rPr>
      </w:pPr>
    </w:p>
    <w:p w14:paraId="67B25754">
      <w:pPr>
        <w:rPr>
          <w:color w:val="auto"/>
          <w:kern w:val="0"/>
          <w:highlight w:val="none"/>
        </w:rPr>
      </w:pPr>
    </w:p>
    <w:p w14:paraId="393D7A36">
      <w:pPr>
        <w:pStyle w:val="14"/>
        <w:rPr>
          <w:rFonts w:cs="Times New Roman"/>
          <w:color w:val="auto"/>
          <w:kern w:val="0"/>
          <w:szCs w:val="24"/>
          <w:highlight w:val="none"/>
        </w:rPr>
      </w:pPr>
    </w:p>
    <w:p w14:paraId="059E6165">
      <w:pPr>
        <w:rPr>
          <w:color w:val="auto"/>
          <w:kern w:val="0"/>
          <w:highlight w:val="none"/>
        </w:rPr>
      </w:pPr>
    </w:p>
    <w:p w14:paraId="4816EE22">
      <w:pPr>
        <w:pStyle w:val="14"/>
        <w:rPr>
          <w:rFonts w:cs="Times New Roman"/>
          <w:color w:val="auto"/>
          <w:kern w:val="0"/>
          <w:szCs w:val="24"/>
          <w:highlight w:val="none"/>
        </w:rPr>
      </w:pPr>
    </w:p>
    <w:p w14:paraId="61A1063A">
      <w:pPr>
        <w:rPr>
          <w:color w:val="auto"/>
          <w:kern w:val="0"/>
          <w:highlight w:val="none"/>
        </w:rPr>
      </w:pPr>
    </w:p>
    <w:p w14:paraId="25B3FA0A">
      <w:pPr>
        <w:pStyle w:val="14"/>
        <w:jc w:val="center"/>
        <w:rPr>
          <w:rFonts w:cs="Times New Roman"/>
          <w:color w:val="auto"/>
          <w:kern w:val="0"/>
          <w:sz w:val="30"/>
          <w:szCs w:val="30"/>
          <w:highlight w:val="none"/>
        </w:rPr>
      </w:pPr>
      <w:r>
        <w:rPr>
          <w:rFonts w:hint="eastAsia" w:cs="Times New Roman"/>
          <w:color w:val="auto"/>
          <w:kern w:val="0"/>
          <w:sz w:val="30"/>
          <w:szCs w:val="30"/>
          <w:highlight w:val="none"/>
        </w:rPr>
        <w:t>商务技术文件目录</w:t>
      </w:r>
    </w:p>
    <w:p w14:paraId="67099AF8">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一、无串标行为承诺函………………………………………………………（页码）</w:t>
      </w:r>
    </w:p>
    <w:p w14:paraId="449CEFC2">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二、法定代表人身份证明及法定代表人有效身份证正反面复印件………（页码）</w:t>
      </w:r>
    </w:p>
    <w:p w14:paraId="65A43D6E">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三、法定代表人授权委托书（如有委托时）………………………………（页码）</w:t>
      </w:r>
    </w:p>
    <w:p w14:paraId="23F19473">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四、商务条款偏离表…………………………………………………………（页码）</w:t>
      </w:r>
    </w:p>
    <w:p w14:paraId="742F55CA">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五、竞标人情况介绍…………………………………………………………（页码）</w:t>
      </w:r>
    </w:p>
    <w:p w14:paraId="02BC0834">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六、供应商类似业绩的证明文件（如有要求）……………………………（页码）</w:t>
      </w:r>
    </w:p>
    <w:p w14:paraId="501FB28E">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七、服务需求偏离表…………………………………………………………（页码）</w:t>
      </w:r>
    </w:p>
    <w:p w14:paraId="2C830F12">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八、组织服务方案……………………………………………………………（页码）</w:t>
      </w:r>
    </w:p>
    <w:p w14:paraId="7DCB06BC">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九、售后服务方案……………………………………………………………（页码）</w:t>
      </w:r>
    </w:p>
    <w:p w14:paraId="584083D8">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十、项目实施人员一览表……………………………………………………（页码）</w:t>
      </w:r>
    </w:p>
    <w:p w14:paraId="5DE8F3DD">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十一、服务需求、商务条款要求提供的其他材料…………………………（页码）</w:t>
      </w:r>
    </w:p>
    <w:p w14:paraId="121D6F04">
      <w:pPr>
        <w:pStyle w:val="14"/>
        <w:rPr>
          <w:rFonts w:hint="eastAsia" w:cs="Times New Roman"/>
          <w:b w:val="0"/>
          <w:bCs w:val="0"/>
          <w:color w:val="auto"/>
          <w:kern w:val="0"/>
          <w:sz w:val="24"/>
          <w:szCs w:val="24"/>
          <w:highlight w:val="none"/>
        </w:rPr>
      </w:pPr>
      <w:r>
        <w:rPr>
          <w:rFonts w:hint="eastAsia" w:cs="Times New Roman"/>
          <w:b w:val="0"/>
          <w:bCs w:val="0"/>
          <w:color w:val="auto"/>
          <w:kern w:val="0"/>
          <w:sz w:val="24"/>
          <w:szCs w:val="24"/>
          <w:highlight w:val="none"/>
        </w:rPr>
        <w:t>注：以上目录是基本格式要求，各供应商可根据自身情况进一步向下增加内容或细</w:t>
      </w:r>
      <w:bookmarkStart w:id="37" w:name="_Toc30045"/>
      <w:r>
        <w:rPr>
          <w:rFonts w:hint="eastAsia" w:cs="Times New Roman"/>
          <w:b w:val="0"/>
          <w:bCs w:val="0"/>
          <w:color w:val="auto"/>
          <w:kern w:val="0"/>
          <w:sz w:val="24"/>
          <w:szCs w:val="24"/>
          <w:highlight w:val="none"/>
        </w:rPr>
        <w:t>化。</w:t>
      </w:r>
      <w:bookmarkEnd w:id="37"/>
    </w:p>
    <w:p w14:paraId="24F532D1">
      <w:pPr>
        <w:rPr>
          <w:color w:val="auto"/>
          <w:kern w:val="0"/>
          <w:highlight w:val="none"/>
        </w:rPr>
      </w:pPr>
    </w:p>
    <w:p w14:paraId="50444486">
      <w:pPr>
        <w:pStyle w:val="14"/>
        <w:rPr>
          <w:rFonts w:cs="Times New Roman"/>
          <w:color w:val="auto"/>
          <w:kern w:val="0"/>
          <w:szCs w:val="24"/>
          <w:highlight w:val="none"/>
        </w:rPr>
      </w:pPr>
    </w:p>
    <w:p w14:paraId="2E54CF5B">
      <w:pPr>
        <w:rPr>
          <w:color w:val="auto"/>
          <w:highlight w:val="none"/>
        </w:rPr>
      </w:pPr>
    </w:p>
    <w:p w14:paraId="28F719C4">
      <w:pPr>
        <w:pStyle w:val="14"/>
        <w:rPr>
          <w:color w:val="auto"/>
          <w:highlight w:val="none"/>
        </w:rPr>
      </w:pPr>
    </w:p>
    <w:p w14:paraId="45C87722">
      <w:pPr>
        <w:rPr>
          <w:color w:val="auto"/>
          <w:highlight w:val="none"/>
        </w:rPr>
      </w:pPr>
    </w:p>
    <w:p w14:paraId="0F77FEC6">
      <w:pPr>
        <w:pStyle w:val="14"/>
        <w:rPr>
          <w:color w:val="auto"/>
          <w:highlight w:val="none"/>
        </w:rPr>
      </w:pPr>
    </w:p>
    <w:p w14:paraId="380C859A">
      <w:pPr>
        <w:rPr>
          <w:color w:val="auto"/>
          <w:highlight w:val="none"/>
        </w:rPr>
      </w:pPr>
    </w:p>
    <w:p w14:paraId="1C39B1C5">
      <w:pPr>
        <w:pStyle w:val="14"/>
        <w:rPr>
          <w:color w:val="auto"/>
          <w:highlight w:val="none"/>
        </w:rPr>
      </w:pPr>
    </w:p>
    <w:p w14:paraId="5535A4EA">
      <w:pPr>
        <w:rPr>
          <w:color w:val="auto"/>
          <w:highlight w:val="none"/>
        </w:rPr>
      </w:pPr>
    </w:p>
    <w:p w14:paraId="513BD744">
      <w:pPr>
        <w:pStyle w:val="14"/>
        <w:rPr>
          <w:color w:val="auto"/>
          <w:highlight w:val="none"/>
        </w:rPr>
      </w:pPr>
    </w:p>
    <w:p w14:paraId="027C0581">
      <w:pPr>
        <w:rPr>
          <w:color w:val="auto"/>
          <w:highlight w:val="none"/>
        </w:rPr>
      </w:pPr>
    </w:p>
    <w:p w14:paraId="43B4FE2D">
      <w:pPr>
        <w:pStyle w:val="14"/>
        <w:rPr>
          <w:color w:val="auto"/>
          <w:highlight w:val="none"/>
        </w:rPr>
      </w:pPr>
    </w:p>
    <w:p w14:paraId="7E2C4F8A">
      <w:pPr>
        <w:rPr>
          <w:color w:val="auto"/>
          <w:highlight w:val="none"/>
        </w:rPr>
      </w:pPr>
    </w:p>
    <w:p w14:paraId="697EE099">
      <w:pPr>
        <w:pStyle w:val="14"/>
        <w:rPr>
          <w:color w:val="auto"/>
          <w:highlight w:val="none"/>
        </w:rPr>
      </w:pPr>
    </w:p>
    <w:p w14:paraId="30199DDB">
      <w:pPr>
        <w:rPr>
          <w:color w:val="auto"/>
          <w:highlight w:val="none"/>
        </w:rPr>
      </w:pPr>
    </w:p>
    <w:p w14:paraId="357FCC3C">
      <w:pPr>
        <w:pStyle w:val="14"/>
        <w:rPr>
          <w:color w:val="auto"/>
          <w:highlight w:val="none"/>
        </w:rPr>
      </w:pPr>
    </w:p>
    <w:p w14:paraId="6BB3DEB9">
      <w:pPr>
        <w:rPr>
          <w:color w:val="auto"/>
          <w:highlight w:val="none"/>
        </w:rPr>
      </w:pPr>
    </w:p>
    <w:p w14:paraId="6CE240FB">
      <w:pPr>
        <w:pStyle w:val="14"/>
        <w:rPr>
          <w:color w:val="auto"/>
          <w:highlight w:val="none"/>
        </w:rPr>
      </w:pPr>
    </w:p>
    <w:p w14:paraId="5C4DAB14">
      <w:pPr>
        <w:rPr>
          <w:color w:val="auto"/>
          <w:highlight w:val="none"/>
        </w:rPr>
      </w:pPr>
    </w:p>
    <w:p w14:paraId="204D773E">
      <w:pPr>
        <w:pStyle w:val="14"/>
        <w:rPr>
          <w:color w:val="auto"/>
          <w:highlight w:val="none"/>
        </w:rPr>
        <w:sectPr>
          <w:pgSz w:w="11906" w:h="16838"/>
          <w:pgMar w:top="1246" w:right="1106" w:bottom="1247" w:left="900" w:header="851" w:footer="992" w:gutter="0"/>
          <w:cols w:space="720" w:num="1"/>
          <w:titlePg/>
          <w:docGrid w:linePitch="312" w:charSpace="0"/>
        </w:sectPr>
      </w:pPr>
    </w:p>
    <w:p w14:paraId="3B19C220">
      <w:pPr>
        <w:outlineLvl w:val="0"/>
        <w:rPr>
          <w:b/>
          <w:bCs/>
          <w:color w:val="auto"/>
          <w:sz w:val="28"/>
          <w:szCs w:val="28"/>
          <w:highlight w:val="none"/>
        </w:rPr>
      </w:pPr>
      <w:bookmarkStart w:id="38" w:name="_Toc26432"/>
      <w:r>
        <w:rPr>
          <w:rFonts w:hint="eastAsia"/>
          <w:b/>
          <w:bCs/>
          <w:color w:val="auto"/>
          <w:sz w:val="28"/>
          <w:szCs w:val="28"/>
          <w:highlight w:val="none"/>
        </w:rPr>
        <w:t>一、无串标行为承诺函</w:t>
      </w:r>
      <w:bookmarkEnd w:id="38"/>
    </w:p>
    <w:p w14:paraId="4FE72950">
      <w:pPr>
        <w:jc w:val="center"/>
        <w:rPr>
          <w:b/>
          <w:bCs/>
          <w:color w:val="auto"/>
          <w:sz w:val="36"/>
          <w:szCs w:val="36"/>
          <w:highlight w:val="none"/>
        </w:rPr>
      </w:pPr>
      <w:r>
        <w:rPr>
          <w:rFonts w:hint="eastAsia"/>
          <w:b/>
          <w:bCs/>
          <w:color w:val="auto"/>
          <w:sz w:val="36"/>
          <w:szCs w:val="36"/>
          <w:highlight w:val="none"/>
        </w:rPr>
        <w:t>无串通竞标行为的承诺函</w:t>
      </w:r>
    </w:p>
    <w:p w14:paraId="55CAC7B2">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一、我方承诺无下列相互串通竞标的情形：</w:t>
      </w:r>
    </w:p>
    <w:p w14:paraId="72AC71A2">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1.不同供应商的响应文件由同一单位或者个人编制；</w:t>
      </w:r>
    </w:p>
    <w:p w14:paraId="58147BBB">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2.不同供应商委托同一单位或者个人办理竞标事宜；</w:t>
      </w:r>
    </w:p>
    <w:p w14:paraId="25D59C7A">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3.不同供应商的响应文件载明的项目管理员为同一个人；</w:t>
      </w:r>
    </w:p>
    <w:p w14:paraId="43371966">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4.不同供应商的响应文件异常一致或者响应报价呈规律性差异；</w:t>
      </w:r>
    </w:p>
    <w:p w14:paraId="5694811F">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5.不同供应商的响应文件相互混装；</w:t>
      </w:r>
    </w:p>
    <w:p w14:paraId="495FD1A4">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6.不同供应商的磋商保证金从同一单位或者个人账户转出。</w:t>
      </w:r>
    </w:p>
    <w:p w14:paraId="5C739BD8">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二、我方承诺无下列恶意串通的情形：</w:t>
      </w:r>
    </w:p>
    <w:p w14:paraId="4A99C6D0">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1.供应商直接或者间接从采购人或者采购代理机构处获得其他供应商的相关信</w:t>
      </w:r>
    </w:p>
    <w:p w14:paraId="3D2F7489">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息并修改其响应文件；</w:t>
      </w:r>
    </w:p>
    <w:p w14:paraId="584C834F">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2.供应商按照采购人或者采购代理机构的授意撤换、修改响应文件；</w:t>
      </w:r>
    </w:p>
    <w:p w14:paraId="523E1DAF">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3.供应商之间协商报价、技术方案等响应文件的实质性内容；</w:t>
      </w:r>
    </w:p>
    <w:p w14:paraId="3FA8CF3D">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4.属于同一集团、协会、商会等组织成员的供应商按照该组织要求协同参加政</w:t>
      </w:r>
    </w:p>
    <w:p w14:paraId="2708C2D1">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府采购活动；</w:t>
      </w:r>
    </w:p>
    <w:p w14:paraId="1870B9DC">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5.供应商之间事先约定一致抬高或者压低响应报价，或者在竞争性磋商项目中</w:t>
      </w:r>
    </w:p>
    <w:p w14:paraId="6D61E122">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事先约定轮流以高价位或者低价位成交，或者事先约定由某一特定供应商成交，然</w:t>
      </w:r>
    </w:p>
    <w:p w14:paraId="0FDE737F">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后再参加竞标；</w:t>
      </w:r>
    </w:p>
    <w:p w14:paraId="3B706337">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6.供应商之间商定部分供应商放弃参加政府采购活动或者放弃成交；</w:t>
      </w:r>
    </w:p>
    <w:p w14:paraId="12B16C26">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7.供应商与采购人或者采购代理机构之间、供应商相互之间，为谋求特定供应商</w:t>
      </w:r>
    </w:p>
    <w:p w14:paraId="1848DC9C">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成交或者排斥其他供应商的其他串通行为。</w:t>
      </w:r>
    </w:p>
    <w:p w14:paraId="54270BC1">
      <w:pPr>
        <w:pStyle w:val="14"/>
        <w:rPr>
          <w:rFonts w:cs="Times New Roman"/>
          <w:color w:val="auto"/>
          <w:kern w:val="0"/>
          <w:sz w:val="24"/>
          <w:szCs w:val="24"/>
          <w:highlight w:val="none"/>
        </w:rPr>
      </w:pPr>
      <w:r>
        <w:rPr>
          <w:rFonts w:hint="eastAsia" w:cs="Times New Roman"/>
          <w:color w:val="auto"/>
          <w:kern w:val="0"/>
          <w:sz w:val="24"/>
          <w:szCs w:val="24"/>
          <w:highlight w:val="none"/>
        </w:rPr>
        <w:t>以上情形一经核查属实，我方愿意承担一切后果，并不再寻求任何旨在减轻或</w:t>
      </w:r>
    </w:p>
    <w:p w14:paraId="345C6DB3">
      <w:pPr>
        <w:pStyle w:val="14"/>
        <w:rPr>
          <w:rFonts w:cs="Times New Roman"/>
          <w:color w:val="auto"/>
          <w:kern w:val="0"/>
          <w:sz w:val="24"/>
          <w:szCs w:val="24"/>
          <w:highlight w:val="none"/>
        </w:rPr>
      </w:pPr>
      <w:r>
        <w:rPr>
          <w:rFonts w:hint="eastAsia" w:cs="Times New Roman"/>
          <w:color w:val="auto"/>
          <w:kern w:val="0"/>
          <w:sz w:val="24"/>
          <w:szCs w:val="24"/>
          <w:highlight w:val="none"/>
        </w:rPr>
        <w:t>者免除法律责任的辩解。</w:t>
      </w:r>
    </w:p>
    <w:p w14:paraId="305DDF86">
      <w:pPr>
        <w:rPr>
          <w:b/>
          <w:bCs/>
          <w:color w:val="auto"/>
          <w:kern w:val="0"/>
          <w:sz w:val="24"/>
          <w:highlight w:val="none"/>
        </w:rPr>
      </w:pPr>
    </w:p>
    <w:p w14:paraId="6729A238">
      <w:pPr>
        <w:pStyle w:val="14"/>
        <w:rPr>
          <w:color w:val="auto"/>
          <w:highlight w:val="none"/>
        </w:rPr>
      </w:pPr>
    </w:p>
    <w:p w14:paraId="06577E71">
      <w:pPr>
        <w:pStyle w:val="14"/>
        <w:jc w:val="right"/>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供应商名称（电子签章）：</w:t>
      </w:r>
    </w:p>
    <w:p w14:paraId="0A686AC2">
      <w:pPr>
        <w:jc w:val="right"/>
        <w:rPr>
          <w:color w:val="auto"/>
          <w:highlight w:val="none"/>
        </w:rPr>
        <w:sectPr>
          <w:pgSz w:w="11906" w:h="16838"/>
          <w:pgMar w:top="1246" w:right="1106" w:bottom="1247" w:left="900" w:header="851" w:footer="992" w:gutter="0"/>
          <w:cols w:space="720" w:num="1"/>
          <w:titlePg/>
          <w:docGrid w:linePitch="312" w:charSpace="0"/>
        </w:sectPr>
      </w:pPr>
      <w:r>
        <w:rPr>
          <w:color w:val="auto"/>
          <w:highlight w:val="none"/>
        </w:rPr>
        <w:t>日期： 年 月 日</w:t>
      </w:r>
    </w:p>
    <w:p w14:paraId="3AED321A">
      <w:pPr>
        <w:pStyle w:val="14"/>
        <w:outlineLvl w:val="0"/>
        <w:rPr>
          <w:color w:val="auto"/>
          <w:sz w:val="28"/>
          <w:szCs w:val="28"/>
          <w:highlight w:val="none"/>
        </w:rPr>
      </w:pPr>
      <w:bookmarkStart w:id="39" w:name="_Toc8671"/>
      <w:r>
        <w:rPr>
          <w:rFonts w:hint="eastAsia"/>
          <w:color w:val="auto"/>
          <w:sz w:val="28"/>
          <w:szCs w:val="28"/>
          <w:highlight w:val="none"/>
        </w:rPr>
        <w:t>二、法定代表人身份证明及法定代表人有效身份证正反面复印件</w:t>
      </w:r>
      <w:bookmarkEnd w:id="39"/>
    </w:p>
    <w:p w14:paraId="2E98A6CB">
      <w:pPr>
        <w:pStyle w:val="14"/>
        <w:jc w:val="center"/>
        <w:rPr>
          <w:rFonts w:cs="Times New Roman"/>
          <w:color w:val="auto"/>
          <w:kern w:val="0"/>
          <w:sz w:val="32"/>
          <w:szCs w:val="32"/>
          <w:highlight w:val="none"/>
        </w:rPr>
      </w:pPr>
      <w:r>
        <w:rPr>
          <w:rFonts w:hint="eastAsia" w:cs="Times New Roman"/>
          <w:color w:val="auto"/>
          <w:kern w:val="0"/>
          <w:sz w:val="32"/>
          <w:szCs w:val="32"/>
          <w:highlight w:val="none"/>
        </w:rPr>
        <w:t>法定代表人证明书</w:t>
      </w:r>
    </w:p>
    <w:p w14:paraId="4D1700A4">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供应商名称：</w:t>
      </w:r>
    </w:p>
    <w:p w14:paraId="5240C2CE">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地 址：</w:t>
      </w:r>
    </w:p>
    <w:p w14:paraId="399FFA7C">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姓 名： 性 别：</w:t>
      </w:r>
    </w:p>
    <w:p w14:paraId="16F631B9">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年 龄： 职 务：</w:t>
      </w:r>
    </w:p>
    <w:p w14:paraId="55C0E31C">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身份证号码：</w:t>
      </w:r>
    </w:p>
    <w:p w14:paraId="457B853A">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系（供应商名称）的法定代表人。</w:t>
      </w:r>
    </w:p>
    <w:p w14:paraId="2564E62A">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特此证明。</w:t>
      </w:r>
    </w:p>
    <w:p w14:paraId="1F822830">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附件：法定代表人有效身份证正反面复印件</w:t>
      </w:r>
    </w:p>
    <w:p w14:paraId="08B56E44">
      <w:pPr>
        <w:pStyle w:val="14"/>
        <w:rPr>
          <w:rFonts w:cs="Times New Roman"/>
          <w:b w:val="0"/>
          <w:bCs w:val="0"/>
          <w:color w:val="auto"/>
          <w:kern w:val="0"/>
          <w:sz w:val="24"/>
          <w:szCs w:val="24"/>
          <w:highlight w:val="none"/>
        </w:rPr>
      </w:pPr>
    </w:p>
    <w:p w14:paraId="32DBD697">
      <w:pPr>
        <w:pStyle w:val="14"/>
        <w:rPr>
          <w:rFonts w:cs="Times New Roman"/>
          <w:b w:val="0"/>
          <w:bCs w:val="0"/>
          <w:color w:val="auto"/>
          <w:kern w:val="0"/>
          <w:sz w:val="24"/>
          <w:szCs w:val="24"/>
          <w:highlight w:val="none"/>
        </w:rPr>
      </w:pPr>
    </w:p>
    <w:p w14:paraId="62364BEF">
      <w:pPr>
        <w:pStyle w:val="14"/>
        <w:jc w:val="right"/>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供应商名称（电子签章）：</w:t>
      </w:r>
    </w:p>
    <w:p w14:paraId="6D8341ED">
      <w:pPr>
        <w:pStyle w:val="14"/>
        <w:jc w:val="right"/>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日期： 年 月 日</w:t>
      </w:r>
    </w:p>
    <w:p w14:paraId="489795DE">
      <w:pPr>
        <w:pStyle w:val="14"/>
        <w:jc w:val="right"/>
        <w:rPr>
          <w:rFonts w:cs="Times New Roman"/>
          <w:b w:val="0"/>
          <w:bCs w:val="0"/>
          <w:color w:val="auto"/>
          <w:kern w:val="0"/>
          <w:sz w:val="24"/>
          <w:szCs w:val="24"/>
          <w:highlight w:val="none"/>
        </w:rPr>
      </w:pPr>
    </w:p>
    <w:p w14:paraId="75E446F8">
      <w:pPr>
        <w:pStyle w:val="14"/>
        <w:jc w:val="right"/>
        <w:rPr>
          <w:rFonts w:cs="Times New Roman"/>
          <w:b w:val="0"/>
          <w:bCs w:val="0"/>
          <w:color w:val="auto"/>
          <w:kern w:val="0"/>
          <w:sz w:val="24"/>
          <w:szCs w:val="24"/>
          <w:highlight w:val="none"/>
        </w:rPr>
      </w:pPr>
    </w:p>
    <w:p w14:paraId="1950A9F5">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注：</w:t>
      </w:r>
    </w:p>
    <w:p w14:paraId="4DE1F496">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1.自然人竞标的无需提供，联合体竞标的只需牵头人出具。</w:t>
      </w:r>
    </w:p>
    <w:p w14:paraId="08A538D8">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2.供应商为其他组织或者自然人时，本磋商文件规定的法定代表人指负责人或</w:t>
      </w:r>
    </w:p>
    <w:p w14:paraId="4F0AC78B">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者自然人。本磋商文件所称负责人是指参加竞标的其他组织营业执照上的负责人，</w:t>
      </w:r>
    </w:p>
    <w:p w14:paraId="4D225BA9">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本磋商文件所称自然人指参与竞标的自然人本人。</w:t>
      </w:r>
    </w:p>
    <w:p w14:paraId="3EA00D0A">
      <w:pPr>
        <w:rPr>
          <w:color w:val="auto"/>
          <w:kern w:val="0"/>
          <w:sz w:val="24"/>
          <w:highlight w:val="none"/>
        </w:rPr>
      </w:pPr>
    </w:p>
    <w:p w14:paraId="35DE4715">
      <w:pPr>
        <w:pStyle w:val="14"/>
        <w:rPr>
          <w:rFonts w:cs="Times New Roman"/>
          <w:b w:val="0"/>
          <w:bCs w:val="0"/>
          <w:color w:val="auto"/>
          <w:kern w:val="0"/>
          <w:sz w:val="24"/>
          <w:szCs w:val="24"/>
          <w:highlight w:val="none"/>
        </w:rPr>
      </w:pPr>
    </w:p>
    <w:p w14:paraId="2A056CC6">
      <w:pPr>
        <w:rPr>
          <w:color w:val="auto"/>
          <w:kern w:val="0"/>
          <w:sz w:val="24"/>
          <w:highlight w:val="none"/>
        </w:rPr>
      </w:pPr>
    </w:p>
    <w:p w14:paraId="5B6CF04C">
      <w:pPr>
        <w:pStyle w:val="14"/>
        <w:rPr>
          <w:color w:val="auto"/>
          <w:highlight w:val="none"/>
        </w:rPr>
        <w:sectPr>
          <w:pgSz w:w="11906" w:h="16838"/>
          <w:pgMar w:top="1246" w:right="1106" w:bottom="1247" w:left="900" w:header="851" w:footer="992" w:gutter="0"/>
          <w:cols w:space="720" w:num="1"/>
          <w:titlePg/>
          <w:docGrid w:linePitch="312" w:charSpace="0"/>
        </w:sectPr>
      </w:pPr>
      <w:r>
        <w:rPr>
          <w:rFonts w:hint="eastAsia" w:cs="Times New Roman"/>
          <w:b w:val="0"/>
          <w:bCs w:val="0"/>
          <w:color w:val="auto"/>
          <w:kern w:val="0"/>
          <w:sz w:val="24"/>
          <w:szCs w:val="24"/>
          <w:highlight w:val="none"/>
        </w:rPr>
        <w:t>附：法定代表身份证复印件（正、反面）</w:t>
      </w:r>
    </w:p>
    <w:p w14:paraId="5532C851">
      <w:pPr>
        <w:pStyle w:val="14"/>
        <w:outlineLvl w:val="0"/>
        <w:rPr>
          <w:rFonts w:cs="Times New Roman"/>
          <w:color w:val="auto"/>
          <w:kern w:val="0"/>
          <w:sz w:val="30"/>
          <w:szCs w:val="30"/>
          <w:highlight w:val="none"/>
        </w:rPr>
      </w:pPr>
      <w:bookmarkStart w:id="40" w:name="_Toc28891"/>
      <w:r>
        <w:rPr>
          <w:rFonts w:hint="eastAsia" w:cs="Times New Roman"/>
          <w:color w:val="auto"/>
          <w:kern w:val="0"/>
          <w:sz w:val="30"/>
          <w:szCs w:val="30"/>
          <w:highlight w:val="none"/>
        </w:rPr>
        <w:t>三、法定 代表人授权委托书</w:t>
      </w:r>
      <w:bookmarkEnd w:id="40"/>
    </w:p>
    <w:p w14:paraId="4EA62ABB">
      <w:pPr>
        <w:pStyle w:val="14"/>
        <w:jc w:val="center"/>
        <w:rPr>
          <w:rFonts w:cs="Times New Roman"/>
          <w:color w:val="auto"/>
          <w:kern w:val="0"/>
          <w:sz w:val="32"/>
          <w:szCs w:val="32"/>
          <w:highlight w:val="none"/>
        </w:rPr>
      </w:pPr>
      <w:r>
        <w:rPr>
          <w:rFonts w:hint="eastAsia" w:cs="Times New Roman"/>
          <w:color w:val="auto"/>
          <w:kern w:val="0"/>
          <w:sz w:val="32"/>
          <w:szCs w:val="32"/>
          <w:highlight w:val="none"/>
        </w:rPr>
        <w:t>授权委托书</w:t>
      </w:r>
    </w:p>
    <w:p w14:paraId="2C9D9B1D">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致：</w:t>
      </w:r>
      <w:r>
        <w:rPr>
          <w:rFonts w:hint="eastAsia" w:cs="Times New Roman"/>
          <w:b w:val="0"/>
          <w:bCs w:val="0"/>
          <w:color w:val="auto"/>
          <w:kern w:val="0"/>
          <w:sz w:val="24"/>
          <w:szCs w:val="24"/>
          <w:highlight w:val="none"/>
          <w:u w:val="single"/>
        </w:rPr>
        <w:t>（采购人名称）：</w:t>
      </w:r>
    </w:p>
    <w:p w14:paraId="09C3BA18">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 xml:space="preserve">我 </w:t>
      </w:r>
      <w:r>
        <w:rPr>
          <w:rFonts w:hint="eastAsia" w:cs="Times New Roman"/>
          <w:b w:val="0"/>
          <w:bCs w:val="0"/>
          <w:color w:val="auto"/>
          <w:kern w:val="0"/>
          <w:sz w:val="24"/>
          <w:szCs w:val="24"/>
          <w:highlight w:val="none"/>
          <w:u w:val="single"/>
        </w:rPr>
        <w:t xml:space="preserve">（姓名） </w:t>
      </w:r>
      <w:r>
        <w:rPr>
          <w:rFonts w:hint="eastAsia" w:cs="Times New Roman"/>
          <w:b w:val="0"/>
          <w:bCs w:val="0"/>
          <w:color w:val="auto"/>
          <w:kern w:val="0"/>
          <w:sz w:val="24"/>
          <w:szCs w:val="24"/>
          <w:highlight w:val="none"/>
        </w:rPr>
        <w:t xml:space="preserve">系 </w:t>
      </w:r>
      <w:r>
        <w:rPr>
          <w:rFonts w:hint="eastAsia" w:cs="Times New Roman"/>
          <w:b w:val="0"/>
          <w:bCs w:val="0"/>
          <w:color w:val="auto"/>
          <w:kern w:val="0"/>
          <w:sz w:val="24"/>
          <w:szCs w:val="24"/>
          <w:highlight w:val="none"/>
          <w:u w:val="single"/>
        </w:rPr>
        <w:t xml:space="preserve">（供应商名称） </w:t>
      </w:r>
      <w:r>
        <w:rPr>
          <w:rFonts w:hint="eastAsia" w:cs="Times New Roman"/>
          <w:b w:val="0"/>
          <w:bCs w:val="0"/>
          <w:color w:val="auto"/>
          <w:kern w:val="0"/>
          <w:sz w:val="24"/>
          <w:szCs w:val="24"/>
          <w:highlight w:val="none"/>
        </w:rPr>
        <w:t>的（□法定代表人/□负责人/□自然人本人），现授权</w:t>
      </w:r>
      <w:r>
        <w:rPr>
          <w:rFonts w:hint="eastAsia" w:cs="Times New Roman"/>
          <w:b w:val="0"/>
          <w:bCs w:val="0"/>
          <w:color w:val="auto"/>
          <w:kern w:val="0"/>
          <w:sz w:val="24"/>
          <w:szCs w:val="24"/>
          <w:highlight w:val="none"/>
          <w:u w:val="single"/>
        </w:rPr>
        <w:t xml:space="preserve"> （姓名） </w:t>
      </w:r>
      <w:r>
        <w:rPr>
          <w:rFonts w:hint="eastAsia" w:cs="Times New Roman"/>
          <w:b w:val="0"/>
          <w:bCs w:val="0"/>
          <w:color w:val="auto"/>
          <w:kern w:val="0"/>
          <w:sz w:val="24"/>
          <w:szCs w:val="24"/>
          <w:highlight w:val="none"/>
        </w:rPr>
        <w:t>以我方的名义参加 项目的竞标活动，并代表我方全权办理针对上述项目的所有采购程序和环节的具体事务和签署相关文件。</w:t>
      </w:r>
    </w:p>
    <w:p w14:paraId="031A9E20">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我方对委托代理人的签字事项负全部责任。</w:t>
      </w:r>
    </w:p>
    <w:p w14:paraId="4EF90ACA">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本授权书自签署之日起生效，在撤销授权的书面通知以前，本授权书一直有效。</w:t>
      </w:r>
    </w:p>
    <w:p w14:paraId="65C4193C">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委托代理人在授权书有效期内签署的所有文件不因授权的撤销而失效。</w:t>
      </w:r>
    </w:p>
    <w:p w14:paraId="11482C05">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委托代理人无转委托权，特此委托。</w:t>
      </w:r>
    </w:p>
    <w:p w14:paraId="0BE3B6CC">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附：法定代表人身份证明书及委托代理人有效身份证正反面复印件</w:t>
      </w:r>
    </w:p>
    <w:p w14:paraId="21DE6AB2">
      <w:pPr>
        <w:rPr>
          <w:color w:val="auto"/>
          <w:kern w:val="0"/>
          <w:sz w:val="24"/>
          <w:highlight w:val="none"/>
        </w:rPr>
      </w:pPr>
    </w:p>
    <w:p w14:paraId="055BB7AE">
      <w:pPr>
        <w:pStyle w:val="14"/>
        <w:rPr>
          <w:color w:val="auto"/>
          <w:highlight w:val="none"/>
        </w:rPr>
      </w:pPr>
    </w:p>
    <w:p w14:paraId="12C40EEA">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委托代理人（签字）： 法定代表人（签字或盖章）：</w:t>
      </w:r>
    </w:p>
    <w:p w14:paraId="0DD4070A">
      <w:pPr>
        <w:rPr>
          <w:color w:val="auto"/>
          <w:highlight w:val="none"/>
        </w:rPr>
      </w:pPr>
    </w:p>
    <w:p w14:paraId="2F3AC866">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委托代理人身份证号码：</w:t>
      </w:r>
    </w:p>
    <w:p w14:paraId="46663817">
      <w:pPr>
        <w:rPr>
          <w:color w:val="auto"/>
          <w:highlight w:val="none"/>
        </w:rPr>
      </w:pPr>
    </w:p>
    <w:p w14:paraId="67DAC305">
      <w:pPr>
        <w:pStyle w:val="14"/>
        <w:jc w:val="right"/>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供应商名称（电子签章）：</w:t>
      </w:r>
    </w:p>
    <w:p w14:paraId="6C8BEA78">
      <w:pPr>
        <w:pStyle w:val="14"/>
        <w:jc w:val="right"/>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日期： 年 月 日</w:t>
      </w:r>
    </w:p>
    <w:p w14:paraId="61411DAA">
      <w:pPr>
        <w:rPr>
          <w:color w:val="auto"/>
          <w:highlight w:val="none"/>
        </w:rPr>
      </w:pPr>
    </w:p>
    <w:p w14:paraId="56C70A62">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注：</w:t>
      </w:r>
    </w:p>
    <w:p w14:paraId="3DD4554E">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1. 法定代表人必须在授权委托书上亲笔签字或盖章，委托代理人必须在授权委托书上亲笔签字， 否则其响应文件按无效响应处理。</w:t>
      </w:r>
    </w:p>
    <w:p w14:paraId="31D49753">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2.供应商为其他组织或者自然人时，本磋商文件规定的法定代表人指负责人或</w:t>
      </w:r>
    </w:p>
    <w:p w14:paraId="6CCCB674">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者自然人。本磋商文件所称负责人是指参加竞标的其他组织营业执照上的负责人，</w:t>
      </w:r>
    </w:p>
    <w:p w14:paraId="3A701ECF">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本磋商文件所称自然人指参与竞标的自然人本人。</w:t>
      </w:r>
    </w:p>
    <w:p w14:paraId="7BF5CC72">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3. 法人、其他组织竞标时“我方”是指“我单位”，自然人竞标时“我方”是</w:t>
      </w:r>
    </w:p>
    <w:p w14:paraId="45D9167E">
      <w:pPr>
        <w:pStyle w:val="14"/>
        <w:rPr>
          <w:rFonts w:cs="Times New Roman"/>
          <w:b w:val="0"/>
          <w:bCs w:val="0"/>
          <w:color w:val="auto"/>
          <w:kern w:val="0"/>
          <w:sz w:val="24"/>
          <w:szCs w:val="24"/>
          <w:highlight w:val="none"/>
        </w:rPr>
        <w:sectPr>
          <w:pgSz w:w="11906" w:h="16838"/>
          <w:pgMar w:top="1246" w:right="1106" w:bottom="1247" w:left="900" w:header="851" w:footer="992" w:gutter="0"/>
          <w:cols w:space="720" w:num="1"/>
          <w:titlePg/>
          <w:docGrid w:linePitch="312" w:charSpace="0"/>
        </w:sectPr>
      </w:pPr>
      <w:r>
        <w:rPr>
          <w:rFonts w:hint="eastAsia" w:cs="Times New Roman"/>
          <w:b w:val="0"/>
          <w:bCs w:val="0"/>
          <w:color w:val="auto"/>
          <w:kern w:val="0"/>
          <w:sz w:val="24"/>
          <w:szCs w:val="24"/>
          <w:highlight w:val="none"/>
        </w:rPr>
        <w:t>指“本人”。</w:t>
      </w:r>
    </w:p>
    <w:p w14:paraId="5287CF7B">
      <w:pPr>
        <w:pStyle w:val="14"/>
        <w:outlineLvl w:val="0"/>
        <w:rPr>
          <w:rFonts w:cs="Times New Roman"/>
          <w:color w:val="auto"/>
          <w:kern w:val="0"/>
          <w:sz w:val="30"/>
          <w:szCs w:val="30"/>
          <w:highlight w:val="none"/>
        </w:rPr>
      </w:pPr>
      <w:bookmarkStart w:id="41" w:name="_Toc14416"/>
      <w:r>
        <w:rPr>
          <w:rFonts w:hint="eastAsia" w:cs="Times New Roman"/>
          <w:color w:val="auto"/>
          <w:kern w:val="0"/>
          <w:sz w:val="30"/>
          <w:szCs w:val="30"/>
          <w:highlight w:val="none"/>
        </w:rPr>
        <w:t>四、商务条款偏离表</w:t>
      </w:r>
      <w:bookmarkEnd w:id="41"/>
    </w:p>
    <w:p w14:paraId="1B1BB003">
      <w:pPr>
        <w:pStyle w:val="14"/>
        <w:jc w:val="center"/>
        <w:rPr>
          <w:rFonts w:cs="Times New Roman"/>
          <w:color w:val="auto"/>
          <w:kern w:val="0"/>
          <w:sz w:val="32"/>
          <w:szCs w:val="32"/>
          <w:highlight w:val="none"/>
        </w:rPr>
      </w:pPr>
      <w:r>
        <w:rPr>
          <w:rFonts w:hint="eastAsia" w:cs="Times New Roman"/>
          <w:color w:val="auto"/>
          <w:kern w:val="0"/>
          <w:sz w:val="32"/>
          <w:szCs w:val="32"/>
          <w:highlight w:val="none"/>
        </w:rPr>
        <w:t>商务条款偏离表</w:t>
      </w:r>
    </w:p>
    <w:p w14:paraId="424E1E7B">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采购项目编号：</w:t>
      </w:r>
    </w:p>
    <w:p w14:paraId="157AE891">
      <w:pPr>
        <w:pStyle w:val="14"/>
        <w:rPr>
          <w:rFonts w:cs="Times New Roman"/>
          <w:b w:val="0"/>
          <w:bCs w:val="0"/>
          <w:color w:val="auto"/>
          <w:kern w:val="0"/>
          <w:sz w:val="24"/>
          <w:szCs w:val="24"/>
          <w:highlight w:val="none"/>
          <w:u w:val="single"/>
        </w:rPr>
      </w:pPr>
      <w:r>
        <w:rPr>
          <w:rFonts w:hint="eastAsia" w:cs="Times New Roman"/>
          <w:b w:val="0"/>
          <w:bCs w:val="0"/>
          <w:color w:val="auto"/>
          <w:kern w:val="0"/>
          <w:sz w:val="24"/>
          <w:szCs w:val="24"/>
          <w:highlight w:val="none"/>
        </w:rPr>
        <w:t>采购项目名称：</w:t>
      </w:r>
    </w:p>
    <w:p w14:paraId="1D2571E1">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分标号 （此处有分标时填写具体分标号，无分标时填写“无”） ：</w:t>
      </w:r>
    </w:p>
    <w:tbl>
      <w:tblPr>
        <w:tblStyle w:val="1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644"/>
        <w:gridCol w:w="3685"/>
        <w:gridCol w:w="1560"/>
      </w:tblGrid>
      <w:tr w14:paraId="66CA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ign w:val="center"/>
          </w:tcPr>
          <w:p w14:paraId="43494F4F">
            <w:pPr>
              <w:pStyle w:val="10"/>
              <w:spacing w:line="340" w:lineRule="exact"/>
              <w:jc w:val="center"/>
              <w:rPr>
                <w:rFonts w:hAnsi="宋体"/>
                <w:color w:val="auto"/>
                <w:highlight w:val="none"/>
              </w:rPr>
            </w:pPr>
            <w:r>
              <w:rPr>
                <w:rFonts w:hAnsi="宋体"/>
                <w:color w:val="auto"/>
                <w:highlight w:val="none"/>
              </w:rPr>
              <w:t>项号</w:t>
            </w:r>
          </w:p>
        </w:tc>
        <w:tc>
          <w:tcPr>
            <w:tcW w:w="3644" w:type="dxa"/>
            <w:tcBorders>
              <w:top w:val="single" w:color="auto" w:sz="4" w:space="0"/>
              <w:left w:val="single" w:color="auto" w:sz="4" w:space="0"/>
              <w:bottom w:val="single" w:color="auto" w:sz="4" w:space="0"/>
              <w:right w:val="single" w:color="auto" w:sz="4" w:space="0"/>
            </w:tcBorders>
            <w:noWrap/>
            <w:vAlign w:val="center"/>
          </w:tcPr>
          <w:p w14:paraId="0DCE30AD">
            <w:pPr>
              <w:pStyle w:val="10"/>
              <w:spacing w:line="340" w:lineRule="exact"/>
              <w:jc w:val="center"/>
              <w:rPr>
                <w:rFonts w:hAnsi="宋体"/>
                <w:color w:val="auto"/>
                <w:highlight w:val="none"/>
              </w:rPr>
            </w:pPr>
            <w:r>
              <w:rPr>
                <w:rFonts w:hint="eastAsia" w:hAnsi="宋体"/>
                <w:color w:val="auto"/>
                <w:highlight w:val="none"/>
              </w:rPr>
              <w:t>竞争性磋商采购文件的商务需求</w:t>
            </w:r>
          </w:p>
        </w:tc>
        <w:tc>
          <w:tcPr>
            <w:tcW w:w="3685" w:type="dxa"/>
            <w:tcBorders>
              <w:top w:val="single" w:color="auto" w:sz="4" w:space="0"/>
              <w:left w:val="single" w:color="auto" w:sz="4" w:space="0"/>
              <w:bottom w:val="single" w:color="auto" w:sz="4" w:space="0"/>
              <w:right w:val="single" w:color="auto" w:sz="4" w:space="0"/>
            </w:tcBorders>
            <w:noWrap/>
            <w:vAlign w:val="center"/>
          </w:tcPr>
          <w:p w14:paraId="09BACEF4">
            <w:pPr>
              <w:pStyle w:val="10"/>
              <w:spacing w:line="340" w:lineRule="exact"/>
              <w:jc w:val="center"/>
              <w:rPr>
                <w:rFonts w:hAnsi="宋体"/>
                <w:color w:val="auto"/>
                <w:highlight w:val="none"/>
              </w:rPr>
            </w:pPr>
            <w:r>
              <w:rPr>
                <w:rFonts w:hint="eastAsia" w:hAnsi="宋体"/>
                <w:color w:val="auto"/>
                <w:highlight w:val="none"/>
              </w:rPr>
              <w:t>响应文件承诺的商务条款</w:t>
            </w:r>
          </w:p>
        </w:tc>
        <w:tc>
          <w:tcPr>
            <w:tcW w:w="1560" w:type="dxa"/>
            <w:tcBorders>
              <w:top w:val="single" w:color="auto" w:sz="4" w:space="0"/>
              <w:left w:val="single" w:color="auto" w:sz="4" w:space="0"/>
              <w:bottom w:val="single" w:color="auto" w:sz="4" w:space="0"/>
              <w:right w:val="single" w:color="auto" w:sz="4" w:space="0"/>
            </w:tcBorders>
            <w:noWrap/>
            <w:vAlign w:val="center"/>
          </w:tcPr>
          <w:p w14:paraId="3098BDA7">
            <w:pPr>
              <w:pStyle w:val="10"/>
              <w:spacing w:line="340" w:lineRule="exact"/>
              <w:jc w:val="center"/>
              <w:rPr>
                <w:rFonts w:hAnsi="宋体"/>
                <w:color w:val="auto"/>
                <w:highlight w:val="none"/>
              </w:rPr>
            </w:pPr>
            <w:r>
              <w:rPr>
                <w:rFonts w:hAnsi="宋体"/>
                <w:color w:val="auto"/>
                <w:highlight w:val="none"/>
              </w:rPr>
              <w:t>偏离说明</w:t>
            </w:r>
          </w:p>
        </w:tc>
      </w:tr>
      <w:tr w14:paraId="4333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tcPr>
          <w:p w14:paraId="1D229642">
            <w:pPr>
              <w:pStyle w:val="10"/>
              <w:spacing w:line="340" w:lineRule="exact"/>
              <w:rPr>
                <w:rFonts w:hAnsi="宋体"/>
                <w:color w:val="auto"/>
                <w:highlight w:val="none"/>
              </w:rPr>
            </w:pPr>
            <w:r>
              <w:rPr>
                <w:rFonts w:hAnsi="宋体"/>
                <w:color w:val="auto"/>
                <w:highlight w:val="none"/>
              </w:rPr>
              <w:t>一</w:t>
            </w:r>
          </w:p>
        </w:tc>
        <w:tc>
          <w:tcPr>
            <w:tcW w:w="3644" w:type="dxa"/>
            <w:tcBorders>
              <w:top w:val="single" w:color="auto" w:sz="4" w:space="0"/>
              <w:left w:val="single" w:color="auto" w:sz="4" w:space="0"/>
              <w:bottom w:val="single" w:color="auto" w:sz="4" w:space="0"/>
              <w:right w:val="single" w:color="auto" w:sz="4" w:space="0"/>
            </w:tcBorders>
            <w:noWrap/>
          </w:tcPr>
          <w:p w14:paraId="2E77001F">
            <w:pPr>
              <w:spacing w:line="340" w:lineRule="exact"/>
              <w:rPr>
                <w:rFonts w:ascii="宋体" w:hAnsi="宋体"/>
                <w:color w:val="auto"/>
                <w:szCs w:val="21"/>
                <w:highlight w:val="none"/>
              </w:rPr>
            </w:pPr>
            <w:r>
              <w:rPr>
                <w:rFonts w:ascii="宋体" w:hAnsi="宋体"/>
                <w:color w:val="auto"/>
                <w:szCs w:val="21"/>
                <w:highlight w:val="none"/>
              </w:rPr>
              <w:t>1  ……</w:t>
            </w:r>
          </w:p>
          <w:p w14:paraId="5CAB8F9C">
            <w:pPr>
              <w:spacing w:line="340" w:lineRule="exact"/>
              <w:rPr>
                <w:rFonts w:ascii="宋体" w:hAnsi="宋体"/>
                <w:color w:val="auto"/>
                <w:szCs w:val="21"/>
                <w:highlight w:val="none"/>
              </w:rPr>
            </w:pPr>
            <w:r>
              <w:rPr>
                <w:rFonts w:ascii="宋体" w:hAnsi="宋体"/>
                <w:color w:val="auto"/>
                <w:szCs w:val="21"/>
                <w:highlight w:val="none"/>
              </w:rPr>
              <w:t>2  ……</w:t>
            </w:r>
          </w:p>
          <w:p w14:paraId="55EBE150">
            <w:pPr>
              <w:spacing w:line="340" w:lineRule="exact"/>
              <w:rPr>
                <w:rFonts w:ascii="宋体" w:hAnsi="宋体"/>
                <w:color w:val="auto"/>
                <w:szCs w:val="21"/>
                <w:highlight w:val="none"/>
              </w:rPr>
            </w:pPr>
            <w:r>
              <w:rPr>
                <w:rFonts w:ascii="宋体" w:hAnsi="宋体"/>
                <w:color w:val="auto"/>
                <w:szCs w:val="21"/>
                <w:highlight w:val="none"/>
              </w:rPr>
              <w:t>3  ……</w:t>
            </w:r>
          </w:p>
          <w:p w14:paraId="771CA977">
            <w:pPr>
              <w:pStyle w:val="10"/>
              <w:spacing w:line="340" w:lineRule="exact"/>
              <w:rPr>
                <w:rFonts w:hAnsi="宋体"/>
                <w:color w:val="auto"/>
                <w:highlight w:val="none"/>
              </w:rPr>
            </w:pPr>
            <w:r>
              <w:rPr>
                <w:rFonts w:hAnsi="宋体"/>
                <w:color w:val="auto"/>
                <w:highlight w:val="none"/>
              </w:rPr>
              <w:t>……</w:t>
            </w:r>
          </w:p>
        </w:tc>
        <w:tc>
          <w:tcPr>
            <w:tcW w:w="3685" w:type="dxa"/>
            <w:tcBorders>
              <w:top w:val="single" w:color="auto" w:sz="4" w:space="0"/>
              <w:left w:val="single" w:color="auto" w:sz="4" w:space="0"/>
              <w:bottom w:val="single" w:color="auto" w:sz="4" w:space="0"/>
              <w:right w:val="single" w:color="auto" w:sz="4" w:space="0"/>
            </w:tcBorders>
            <w:noWrap/>
          </w:tcPr>
          <w:p w14:paraId="7EDB65F7">
            <w:pPr>
              <w:spacing w:line="340" w:lineRule="exact"/>
              <w:rPr>
                <w:rFonts w:ascii="宋体" w:hAnsi="宋体"/>
                <w:color w:val="auto"/>
                <w:szCs w:val="21"/>
                <w:highlight w:val="none"/>
              </w:rPr>
            </w:pPr>
            <w:r>
              <w:rPr>
                <w:rFonts w:ascii="宋体" w:hAnsi="宋体"/>
                <w:color w:val="auto"/>
                <w:szCs w:val="21"/>
                <w:highlight w:val="none"/>
              </w:rPr>
              <w:t>1  ……</w:t>
            </w:r>
          </w:p>
          <w:p w14:paraId="5F2EE4CB">
            <w:pPr>
              <w:spacing w:line="340" w:lineRule="exact"/>
              <w:rPr>
                <w:rFonts w:ascii="宋体" w:hAnsi="宋体"/>
                <w:color w:val="auto"/>
                <w:szCs w:val="21"/>
                <w:highlight w:val="none"/>
              </w:rPr>
            </w:pPr>
            <w:r>
              <w:rPr>
                <w:rFonts w:ascii="宋体" w:hAnsi="宋体"/>
                <w:color w:val="auto"/>
                <w:szCs w:val="21"/>
                <w:highlight w:val="none"/>
              </w:rPr>
              <w:t>2  ……</w:t>
            </w:r>
          </w:p>
          <w:p w14:paraId="201D98B7">
            <w:pPr>
              <w:spacing w:line="340" w:lineRule="exact"/>
              <w:rPr>
                <w:rFonts w:ascii="宋体" w:hAnsi="宋体"/>
                <w:color w:val="auto"/>
                <w:szCs w:val="21"/>
                <w:highlight w:val="none"/>
              </w:rPr>
            </w:pPr>
            <w:r>
              <w:rPr>
                <w:rFonts w:ascii="宋体" w:hAnsi="宋体"/>
                <w:color w:val="auto"/>
                <w:szCs w:val="21"/>
                <w:highlight w:val="none"/>
              </w:rPr>
              <w:t>3  ……</w:t>
            </w:r>
          </w:p>
          <w:p w14:paraId="7D066588">
            <w:pPr>
              <w:pStyle w:val="10"/>
              <w:spacing w:line="340" w:lineRule="exact"/>
              <w:rPr>
                <w:rFonts w:hAnsi="宋体"/>
                <w:color w:val="auto"/>
                <w:highlight w:val="none"/>
              </w:rPr>
            </w:pPr>
            <w:r>
              <w:rPr>
                <w:rFonts w:hAnsi="宋体"/>
                <w:color w:val="auto"/>
                <w:highlight w:val="none"/>
              </w:rPr>
              <w:t>……</w:t>
            </w:r>
          </w:p>
        </w:tc>
        <w:tc>
          <w:tcPr>
            <w:tcW w:w="1560" w:type="dxa"/>
            <w:tcBorders>
              <w:top w:val="single" w:color="auto" w:sz="4" w:space="0"/>
              <w:left w:val="single" w:color="auto" w:sz="4" w:space="0"/>
              <w:bottom w:val="single" w:color="auto" w:sz="4" w:space="0"/>
              <w:right w:val="single" w:color="auto" w:sz="4" w:space="0"/>
            </w:tcBorders>
            <w:noWrap/>
          </w:tcPr>
          <w:p w14:paraId="1476E747">
            <w:pPr>
              <w:pStyle w:val="10"/>
              <w:spacing w:line="300" w:lineRule="exact"/>
              <w:rPr>
                <w:rFonts w:hAnsi="宋体"/>
                <w:color w:val="auto"/>
                <w:highlight w:val="none"/>
              </w:rPr>
            </w:pPr>
          </w:p>
        </w:tc>
      </w:tr>
      <w:tr w14:paraId="12AC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tcPr>
          <w:p w14:paraId="34652294">
            <w:pPr>
              <w:pStyle w:val="10"/>
              <w:spacing w:line="340" w:lineRule="exact"/>
              <w:rPr>
                <w:rFonts w:hAnsi="宋体"/>
                <w:color w:val="auto"/>
                <w:highlight w:val="none"/>
              </w:rPr>
            </w:pPr>
            <w:r>
              <w:rPr>
                <w:rFonts w:hAnsi="宋体"/>
                <w:color w:val="auto"/>
                <w:highlight w:val="none"/>
              </w:rPr>
              <w:t>二</w:t>
            </w:r>
          </w:p>
        </w:tc>
        <w:tc>
          <w:tcPr>
            <w:tcW w:w="3644" w:type="dxa"/>
            <w:tcBorders>
              <w:top w:val="single" w:color="auto" w:sz="4" w:space="0"/>
              <w:left w:val="single" w:color="auto" w:sz="4" w:space="0"/>
              <w:bottom w:val="single" w:color="auto" w:sz="4" w:space="0"/>
              <w:right w:val="single" w:color="auto" w:sz="4" w:space="0"/>
            </w:tcBorders>
            <w:noWrap/>
          </w:tcPr>
          <w:p w14:paraId="1E1DDC17">
            <w:pPr>
              <w:spacing w:line="340" w:lineRule="exact"/>
              <w:rPr>
                <w:rFonts w:ascii="宋体" w:hAnsi="宋体"/>
                <w:color w:val="auto"/>
                <w:szCs w:val="21"/>
                <w:highlight w:val="none"/>
              </w:rPr>
            </w:pPr>
            <w:r>
              <w:rPr>
                <w:rFonts w:ascii="宋体" w:hAnsi="宋体"/>
                <w:color w:val="auto"/>
                <w:szCs w:val="21"/>
                <w:highlight w:val="none"/>
              </w:rPr>
              <w:t>1  ……</w:t>
            </w:r>
          </w:p>
          <w:p w14:paraId="54618CFD">
            <w:pPr>
              <w:spacing w:line="340" w:lineRule="exact"/>
              <w:rPr>
                <w:rFonts w:ascii="宋体" w:hAnsi="宋体"/>
                <w:color w:val="auto"/>
                <w:szCs w:val="21"/>
                <w:highlight w:val="none"/>
              </w:rPr>
            </w:pPr>
            <w:r>
              <w:rPr>
                <w:rFonts w:ascii="宋体" w:hAnsi="宋体"/>
                <w:color w:val="auto"/>
                <w:szCs w:val="21"/>
                <w:highlight w:val="none"/>
              </w:rPr>
              <w:t>2  ……</w:t>
            </w:r>
          </w:p>
          <w:p w14:paraId="2D09EB78">
            <w:pPr>
              <w:spacing w:line="340" w:lineRule="exact"/>
              <w:rPr>
                <w:rFonts w:ascii="宋体" w:hAnsi="宋体"/>
                <w:color w:val="auto"/>
                <w:szCs w:val="21"/>
                <w:highlight w:val="none"/>
              </w:rPr>
            </w:pPr>
            <w:r>
              <w:rPr>
                <w:rFonts w:ascii="宋体" w:hAnsi="宋体"/>
                <w:color w:val="auto"/>
                <w:szCs w:val="21"/>
                <w:highlight w:val="none"/>
              </w:rPr>
              <w:t>3  ……</w:t>
            </w:r>
          </w:p>
          <w:p w14:paraId="326F25D5">
            <w:pPr>
              <w:pStyle w:val="10"/>
              <w:spacing w:line="340" w:lineRule="exact"/>
              <w:rPr>
                <w:rFonts w:hAnsi="宋体"/>
                <w:color w:val="auto"/>
                <w:highlight w:val="none"/>
              </w:rPr>
            </w:pPr>
            <w:r>
              <w:rPr>
                <w:rFonts w:hAnsi="宋体"/>
                <w:color w:val="auto"/>
                <w:highlight w:val="none"/>
              </w:rPr>
              <w:t>……</w:t>
            </w:r>
          </w:p>
        </w:tc>
        <w:tc>
          <w:tcPr>
            <w:tcW w:w="3685" w:type="dxa"/>
            <w:tcBorders>
              <w:top w:val="single" w:color="auto" w:sz="4" w:space="0"/>
              <w:left w:val="single" w:color="auto" w:sz="4" w:space="0"/>
              <w:bottom w:val="single" w:color="auto" w:sz="4" w:space="0"/>
              <w:right w:val="single" w:color="auto" w:sz="4" w:space="0"/>
            </w:tcBorders>
            <w:noWrap/>
          </w:tcPr>
          <w:p w14:paraId="705BDDF8">
            <w:pPr>
              <w:spacing w:line="340" w:lineRule="exact"/>
              <w:rPr>
                <w:rFonts w:ascii="宋体" w:hAnsi="宋体"/>
                <w:color w:val="auto"/>
                <w:szCs w:val="21"/>
                <w:highlight w:val="none"/>
              </w:rPr>
            </w:pPr>
            <w:r>
              <w:rPr>
                <w:rFonts w:ascii="宋体" w:hAnsi="宋体"/>
                <w:color w:val="auto"/>
                <w:szCs w:val="21"/>
                <w:highlight w:val="none"/>
              </w:rPr>
              <w:t>1  ……</w:t>
            </w:r>
          </w:p>
          <w:p w14:paraId="5F93E551">
            <w:pPr>
              <w:spacing w:line="340" w:lineRule="exact"/>
              <w:rPr>
                <w:rFonts w:ascii="宋体" w:hAnsi="宋体"/>
                <w:color w:val="auto"/>
                <w:szCs w:val="21"/>
                <w:highlight w:val="none"/>
              </w:rPr>
            </w:pPr>
            <w:r>
              <w:rPr>
                <w:rFonts w:ascii="宋体" w:hAnsi="宋体"/>
                <w:color w:val="auto"/>
                <w:szCs w:val="21"/>
                <w:highlight w:val="none"/>
              </w:rPr>
              <w:t>2  ……</w:t>
            </w:r>
          </w:p>
          <w:p w14:paraId="2E472E24">
            <w:pPr>
              <w:spacing w:line="340" w:lineRule="exact"/>
              <w:rPr>
                <w:rFonts w:ascii="宋体" w:hAnsi="宋体"/>
                <w:color w:val="auto"/>
                <w:szCs w:val="21"/>
                <w:highlight w:val="none"/>
              </w:rPr>
            </w:pPr>
            <w:r>
              <w:rPr>
                <w:rFonts w:ascii="宋体" w:hAnsi="宋体"/>
                <w:color w:val="auto"/>
                <w:szCs w:val="21"/>
                <w:highlight w:val="none"/>
              </w:rPr>
              <w:t>3  ……</w:t>
            </w:r>
          </w:p>
          <w:p w14:paraId="7247BCE2">
            <w:pPr>
              <w:pStyle w:val="10"/>
              <w:spacing w:line="340" w:lineRule="exact"/>
              <w:rPr>
                <w:rFonts w:hAnsi="宋体"/>
                <w:color w:val="auto"/>
                <w:highlight w:val="none"/>
              </w:rPr>
            </w:pPr>
            <w:r>
              <w:rPr>
                <w:rFonts w:hAnsi="宋体"/>
                <w:color w:val="auto"/>
                <w:highlight w:val="none"/>
              </w:rPr>
              <w:t>……</w:t>
            </w:r>
          </w:p>
        </w:tc>
        <w:tc>
          <w:tcPr>
            <w:tcW w:w="1560" w:type="dxa"/>
            <w:tcBorders>
              <w:top w:val="single" w:color="auto" w:sz="4" w:space="0"/>
              <w:left w:val="single" w:color="auto" w:sz="4" w:space="0"/>
              <w:bottom w:val="single" w:color="auto" w:sz="4" w:space="0"/>
              <w:right w:val="single" w:color="auto" w:sz="4" w:space="0"/>
            </w:tcBorders>
            <w:noWrap/>
          </w:tcPr>
          <w:p w14:paraId="2A6799C2">
            <w:pPr>
              <w:pStyle w:val="10"/>
              <w:spacing w:line="300" w:lineRule="exact"/>
              <w:rPr>
                <w:rFonts w:hAnsi="宋体"/>
                <w:color w:val="auto"/>
                <w:highlight w:val="none"/>
              </w:rPr>
            </w:pPr>
          </w:p>
        </w:tc>
      </w:tr>
      <w:tr w14:paraId="2FC7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tcPr>
          <w:p w14:paraId="11D8187B">
            <w:pPr>
              <w:pStyle w:val="10"/>
              <w:spacing w:line="340" w:lineRule="exact"/>
              <w:rPr>
                <w:rFonts w:hAnsi="宋体"/>
                <w:color w:val="auto"/>
                <w:highlight w:val="none"/>
              </w:rPr>
            </w:pPr>
            <w:r>
              <w:rPr>
                <w:rFonts w:hAnsi="宋体"/>
                <w:color w:val="auto"/>
                <w:highlight w:val="none"/>
              </w:rPr>
              <w:t>...</w:t>
            </w:r>
          </w:p>
        </w:tc>
        <w:tc>
          <w:tcPr>
            <w:tcW w:w="3644" w:type="dxa"/>
            <w:tcBorders>
              <w:top w:val="single" w:color="auto" w:sz="4" w:space="0"/>
              <w:left w:val="single" w:color="auto" w:sz="4" w:space="0"/>
              <w:bottom w:val="single" w:color="auto" w:sz="4" w:space="0"/>
              <w:right w:val="single" w:color="auto" w:sz="4" w:space="0"/>
            </w:tcBorders>
            <w:noWrap/>
          </w:tcPr>
          <w:p w14:paraId="496B84C2">
            <w:pPr>
              <w:spacing w:line="340" w:lineRule="exact"/>
              <w:rPr>
                <w:rFonts w:ascii="宋体" w:hAnsi="宋体"/>
                <w:color w:val="auto"/>
                <w:szCs w:val="21"/>
                <w:highlight w:val="none"/>
              </w:rPr>
            </w:pPr>
            <w:r>
              <w:rPr>
                <w:rFonts w:ascii="宋体" w:hAnsi="宋体"/>
                <w:color w:val="auto"/>
                <w:szCs w:val="21"/>
                <w:highlight w:val="none"/>
              </w:rPr>
              <w:t>1  ……</w:t>
            </w:r>
          </w:p>
          <w:p w14:paraId="71070659">
            <w:pPr>
              <w:spacing w:line="340" w:lineRule="exact"/>
              <w:rPr>
                <w:rFonts w:ascii="宋体" w:hAnsi="宋体"/>
                <w:color w:val="auto"/>
                <w:szCs w:val="21"/>
                <w:highlight w:val="none"/>
              </w:rPr>
            </w:pPr>
            <w:r>
              <w:rPr>
                <w:rFonts w:ascii="宋体" w:hAnsi="宋体"/>
                <w:color w:val="auto"/>
                <w:szCs w:val="21"/>
                <w:highlight w:val="none"/>
              </w:rPr>
              <w:t>2  ……</w:t>
            </w:r>
          </w:p>
          <w:p w14:paraId="1D6F2598">
            <w:pPr>
              <w:spacing w:line="340" w:lineRule="exact"/>
              <w:rPr>
                <w:rFonts w:ascii="宋体" w:hAnsi="宋体"/>
                <w:color w:val="auto"/>
                <w:szCs w:val="21"/>
                <w:highlight w:val="none"/>
              </w:rPr>
            </w:pPr>
            <w:r>
              <w:rPr>
                <w:rFonts w:ascii="宋体" w:hAnsi="宋体"/>
                <w:color w:val="auto"/>
                <w:szCs w:val="21"/>
                <w:highlight w:val="none"/>
              </w:rPr>
              <w:t>3  ……</w:t>
            </w:r>
          </w:p>
          <w:p w14:paraId="44618361">
            <w:pPr>
              <w:pStyle w:val="10"/>
              <w:spacing w:line="340" w:lineRule="exact"/>
              <w:rPr>
                <w:rFonts w:hAnsi="宋体"/>
                <w:color w:val="auto"/>
                <w:highlight w:val="none"/>
              </w:rPr>
            </w:pPr>
            <w:r>
              <w:rPr>
                <w:rFonts w:hAnsi="宋体"/>
                <w:color w:val="auto"/>
                <w:highlight w:val="none"/>
              </w:rPr>
              <w:t>……</w:t>
            </w:r>
          </w:p>
        </w:tc>
        <w:tc>
          <w:tcPr>
            <w:tcW w:w="3685" w:type="dxa"/>
            <w:tcBorders>
              <w:top w:val="single" w:color="auto" w:sz="4" w:space="0"/>
              <w:left w:val="single" w:color="auto" w:sz="4" w:space="0"/>
              <w:bottom w:val="single" w:color="auto" w:sz="4" w:space="0"/>
              <w:right w:val="single" w:color="auto" w:sz="4" w:space="0"/>
            </w:tcBorders>
            <w:noWrap/>
          </w:tcPr>
          <w:p w14:paraId="7C15398A">
            <w:pPr>
              <w:spacing w:line="340" w:lineRule="exact"/>
              <w:rPr>
                <w:rFonts w:ascii="宋体" w:hAnsi="宋体"/>
                <w:color w:val="auto"/>
                <w:szCs w:val="21"/>
                <w:highlight w:val="none"/>
              </w:rPr>
            </w:pPr>
            <w:r>
              <w:rPr>
                <w:rFonts w:ascii="宋体" w:hAnsi="宋体"/>
                <w:color w:val="auto"/>
                <w:szCs w:val="21"/>
                <w:highlight w:val="none"/>
              </w:rPr>
              <w:t>1  ……</w:t>
            </w:r>
          </w:p>
          <w:p w14:paraId="67F39117">
            <w:pPr>
              <w:spacing w:line="340" w:lineRule="exact"/>
              <w:rPr>
                <w:rFonts w:ascii="宋体" w:hAnsi="宋体"/>
                <w:color w:val="auto"/>
                <w:szCs w:val="21"/>
                <w:highlight w:val="none"/>
              </w:rPr>
            </w:pPr>
            <w:r>
              <w:rPr>
                <w:rFonts w:ascii="宋体" w:hAnsi="宋体"/>
                <w:color w:val="auto"/>
                <w:szCs w:val="21"/>
                <w:highlight w:val="none"/>
              </w:rPr>
              <w:t>2  ……</w:t>
            </w:r>
          </w:p>
          <w:p w14:paraId="6534D14A">
            <w:pPr>
              <w:spacing w:line="340" w:lineRule="exact"/>
              <w:rPr>
                <w:rFonts w:ascii="宋体" w:hAnsi="宋体"/>
                <w:color w:val="auto"/>
                <w:szCs w:val="21"/>
                <w:highlight w:val="none"/>
              </w:rPr>
            </w:pPr>
            <w:r>
              <w:rPr>
                <w:rFonts w:ascii="宋体" w:hAnsi="宋体"/>
                <w:color w:val="auto"/>
                <w:szCs w:val="21"/>
                <w:highlight w:val="none"/>
              </w:rPr>
              <w:t>3  ……</w:t>
            </w:r>
          </w:p>
          <w:p w14:paraId="4EA84F18">
            <w:pPr>
              <w:pStyle w:val="10"/>
              <w:spacing w:line="340" w:lineRule="exact"/>
              <w:rPr>
                <w:rFonts w:hAnsi="宋体"/>
                <w:color w:val="auto"/>
                <w:highlight w:val="none"/>
              </w:rPr>
            </w:pPr>
            <w:r>
              <w:rPr>
                <w:rFonts w:hAnsi="宋体"/>
                <w:color w:val="auto"/>
                <w:highlight w:val="none"/>
              </w:rPr>
              <w:t>……</w:t>
            </w:r>
          </w:p>
        </w:tc>
        <w:tc>
          <w:tcPr>
            <w:tcW w:w="1560" w:type="dxa"/>
            <w:tcBorders>
              <w:top w:val="single" w:color="auto" w:sz="4" w:space="0"/>
              <w:left w:val="single" w:color="auto" w:sz="4" w:space="0"/>
              <w:bottom w:val="single" w:color="auto" w:sz="4" w:space="0"/>
              <w:right w:val="single" w:color="auto" w:sz="4" w:space="0"/>
            </w:tcBorders>
            <w:noWrap/>
          </w:tcPr>
          <w:p w14:paraId="564A1577">
            <w:pPr>
              <w:pStyle w:val="10"/>
              <w:spacing w:line="300" w:lineRule="exact"/>
              <w:rPr>
                <w:rFonts w:hAnsi="宋体"/>
                <w:color w:val="auto"/>
                <w:highlight w:val="none"/>
              </w:rPr>
            </w:pPr>
          </w:p>
        </w:tc>
      </w:tr>
    </w:tbl>
    <w:p w14:paraId="591A8054">
      <w:pPr>
        <w:pStyle w:val="14"/>
        <w:rPr>
          <w:rFonts w:cs="Times New Roman"/>
          <w:b w:val="0"/>
          <w:bCs w:val="0"/>
          <w:color w:val="auto"/>
          <w:kern w:val="0"/>
          <w:sz w:val="24"/>
          <w:szCs w:val="24"/>
          <w:highlight w:val="none"/>
        </w:rPr>
      </w:pPr>
    </w:p>
    <w:p w14:paraId="51CEC7B0">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注：</w:t>
      </w:r>
    </w:p>
    <w:p w14:paraId="20B9FCF0">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1.说明：应对照磋商文件“第二章 采购需求”中的商务条款逐条作出明确响应，并作出偏离说明。</w:t>
      </w:r>
    </w:p>
    <w:p w14:paraId="15CE8186">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4FE8E9F7">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3.表格内容均需按要求填写，不得留空，否则按竞标无效处理。</w:t>
      </w:r>
    </w:p>
    <w:p w14:paraId="7CFAC1E3">
      <w:pPr>
        <w:pStyle w:val="14"/>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66883909">
      <w:pPr>
        <w:pStyle w:val="14"/>
        <w:rPr>
          <w:rFonts w:cs="Times New Roman"/>
          <w:b w:val="0"/>
          <w:bCs w:val="0"/>
          <w:color w:val="auto"/>
          <w:kern w:val="0"/>
          <w:sz w:val="24"/>
          <w:szCs w:val="24"/>
          <w:highlight w:val="none"/>
        </w:rPr>
      </w:pPr>
    </w:p>
    <w:p w14:paraId="5025F87E">
      <w:pPr>
        <w:pStyle w:val="14"/>
        <w:rPr>
          <w:rFonts w:cs="Times New Roman"/>
          <w:b w:val="0"/>
          <w:bCs w:val="0"/>
          <w:color w:val="auto"/>
          <w:kern w:val="0"/>
          <w:sz w:val="24"/>
          <w:szCs w:val="24"/>
          <w:highlight w:val="none"/>
        </w:rPr>
      </w:pPr>
    </w:p>
    <w:p w14:paraId="4AFEC22E">
      <w:pPr>
        <w:pStyle w:val="14"/>
        <w:jc w:val="right"/>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供应商名称（电子签章）：</w:t>
      </w:r>
    </w:p>
    <w:p w14:paraId="1ABF9D7C">
      <w:pPr>
        <w:pStyle w:val="14"/>
        <w:jc w:val="right"/>
        <w:rPr>
          <w:rFonts w:cs="Times New Roman"/>
          <w:b w:val="0"/>
          <w:bCs w:val="0"/>
          <w:color w:val="auto"/>
          <w:kern w:val="0"/>
          <w:sz w:val="24"/>
          <w:szCs w:val="24"/>
          <w:highlight w:val="none"/>
        </w:rPr>
      </w:pPr>
      <w:r>
        <w:rPr>
          <w:rFonts w:hint="eastAsia" w:cs="Times New Roman"/>
          <w:b w:val="0"/>
          <w:bCs w:val="0"/>
          <w:color w:val="auto"/>
          <w:kern w:val="0"/>
          <w:sz w:val="24"/>
          <w:szCs w:val="24"/>
          <w:highlight w:val="none"/>
        </w:rPr>
        <w:t>日期： 年 月 日</w:t>
      </w:r>
    </w:p>
    <w:p w14:paraId="4EE31D62">
      <w:pPr>
        <w:pStyle w:val="14"/>
        <w:rPr>
          <w:rFonts w:cs="Times New Roman"/>
          <w:b w:val="0"/>
          <w:bCs w:val="0"/>
          <w:color w:val="auto"/>
          <w:kern w:val="0"/>
          <w:sz w:val="24"/>
          <w:szCs w:val="24"/>
          <w:highlight w:val="none"/>
        </w:rPr>
        <w:sectPr>
          <w:pgSz w:w="11906" w:h="16838"/>
          <w:pgMar w:top="1246" w:right="1106" w:bottom="1247" w:left="900" w:header="851" w:footer="992" w:gutter="0"/>
          <w:cols w:space="720" w:num="1"/>
          <w:titlePg/>
          <w:docGrid w:linePitch="312" w:charSpace="0"/>
        </w:sectPr>
      </w:pPr>
    </w:p>
    <w:p w14:paraId="781E0440">
      <w:pPr>
        <w:pStyle w:val="14"/>
        <w:rPr>
          <w:color w:val="auto"/>
          <w:highlight w:val="none"/>
        </w:rPr>
      </w:pPr>
    </w:p>
    <w:p w14:paraId="6BF1AB2E">
      <w:pPr>
        <w:widowControl/>
        <w:jc w:val="left"/>
        <w:outlineLvl w:val="0"/>
        <w:rPr>
          <w:color w:val="auto"/>
          <w:highlight w:val="none"/>
        </w:rPr>
      </w:pPr>
      <w:bookmarkStart w:id="42" w:name="_Toc29156"/>
      <w:r>
        <w:rPr>
          <w:rFonts w:ascii="仿宋" w:hAnsi="仿宋" w:eastAsia="仿宋" w:cs="仿宋"/>
          <w:b/>
          <w:bCs/>
          <w:color w:val="auto"/>
          <w:kern w:val="0"/>
          <w:sz w:val="30"/>
          <w:szCs w:val="30"/>
          <w:highlight w:val="none"/>
        </w:rPr>
        <w:t>五、竞标人情况介绍</w:t>
      </w:r>
      <w:bookmarkEnd w:id="42"/>
    </w:p>
    <w:p w14:paraId="4C345222">
      <w:pPr>
        <w:widowControl/>
        <w:jc w:val="right"/>
        <w:rPr>
          <w:color w:val="auto"/>
          <w:highlight w:val="none"/>
        </w:rPr>
      </w:pPr>
      <w:r>
        <w:rPr>
          <w:rFonts w:ascii="微软雅黑" w:hAnsi="微软雅黑" w:eastAsia="微软雅黑" w:cs="微软雅黑"/>
          <w:color w:val="auto"/>
          <w:kern w:val="0"/>
          <w:sz w:val="24"/>
          <w:highlight w:val="none"/>
        </w:rPr>
        <w:t xml:space="preserve">供应商名称（电子签章）： </w:t>
      </w:r>
    </w:p>
    <w:tbl>
      <w:tblPr>
        <w:tblStyle w:val="19"/>
        <w:tblpPr w:leftFromText="180" w:rightFromText="180" w:vertAnchor="text" w:horzAnchor="page" w:tblpX="700" w:tblpY="14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5"/>
        <w:gridCol w:w="1445"/>
        <w:gridCol w:w="1445"/>
        <w:gridCol w:w="1445"/>
        <w:gridCol w:w="1445"/>
        <w:gridCol w:w="1446"/>
      </w:tblGrid>
      <w:tr w14:paraId="0E91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Merge w:val="restart"/>
          </w:tcPr>
          <w:p w14:paraId="56D1837C">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采购人名称</w:t>
            </w:r>
          </w:p>
        </w:tc>
        <w:tc>
          <w:tcPr>
            <w:tcW w:w="1445" w:type="dxa"/>
            <w:vMerge w:val="restart"/>
          </w:tcPr>
          <w:p w14:paraId="2E7D8941">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项目名称</w:t>
            </w:r>
          </w:p>
        </w:tc>
        <w:tc>
          <w:tcPr>
            <w:tcW w:w="1445" w:type="dxa"/>
            <w:vMerge w:val="restart"/>
          </w:tcPr>
          <w:p w14:paraId="54645E27">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合同金额（万元）</w:t>
            </w:r>
          </w:p>
        </w:tc>
        <w:tc>
          <w:tcPr>
            <w:tcW w:w="4335" w:type="dxa"/>
            <w:gridSpan w:val="3"/>
          </w:tcPr>
          <w:p w14:paraId="251BC54A">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附件在响应文件中页码</w:t>
            </w:r>
          </w:p>
        </w:tc>
        <w:tc>
          <w:tcPr>
            <w:tcW w:w="1446" w:type="dxa"/>
            <w:vMerge w:val="restart"/>
          </w:tcPr>
          <w:p w14:paraId="7118C581">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采购人联系人及联系电话</w:t>
            </w:r>
          </w:p>
        </w:tc>
      </w:tr>
      <w:tr w14:paraId="3994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Merge w:val="continue"/>
          </w:tcPr>
          <w:p w14:paraId="66F7EAEE">
            <w:pPr>
              <w:pStyle w:val="14"/>
              <w:jc w:val="right"/>
              <w:rPr>
                <w:rFonts w:ascii="微软雅黑" w:hAnsi="微软雅黑" w:eastAsia="微软雅黑" w:cs="微软雅黑"/>
                <w:b w:val="0"/>
                <w:bCs w:val="0"/>
                <w:color w:val="auto"/>
                <w:kern w:val="0"/>
                <w:sz w:val="24"/>
                <w:szCs w:val="24"/>
                <w:highlight w:val="none"/>
              </w:rPr>
            </w:pPr>
          </w:p>
        </w:tc>
        <w:tc>
          <w:tcPr>
            <w:tcW w:w="1445" w:type="dxa"/>
            <w:vMerge w:val="continue"/>
          </w:tcPr>
          <w:p w14:paraId="2E004C77">
            <w:pPr>
              <w:pStyle w:val="14"/>
              <w:jc w:val="right"/>
              <w:rPr>
                <w:rFonts w:ascii="微软雅黑" w:hAnsi="微软雅黑" w:eastAsia="微软雅黑" w:cs="微软雅黑"/>
                <w:b w:val="0"/>
                <w:bCs w:val="0"/>
                <w:color w:val="auto"/>
                <w:kern w:val="0"/>
                <w:sz w:val="24"/>
                <w:szCs w:val="24"/>
                <w:highlight w:val="none"/>
              </w:rPr>
            </w:pPr>
          </w:p>
        </w:tc>
        <w:tc>
          <w:tcPr>
            <w:tcW w:w="1445" w:type="dxa"/>
            <w:vMerge w:val="continue"/>
          </w:tcPr>
          <w:p w14:paraId="4482CDD7">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53E52BE2">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合同</w:t>
            </w:r>
          </w:p>
        </w:tc>
        <w:tc>
          <w:tcPr>
            <w:tcW w:w="1445" w:type="dxa"/>
          </w:tcPr>
          <w:p w14:paraId="0C8B5136">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验收报告</w:t>
            </w:r>
          </w:p>
        </w:tc>
        <w:tc>
          <w:tcPr>
            <w:tcW w:w="1445" w:type="dxa"/>
          </w:tcPr>
          <w:p w14:paraId="3F5936AD">
            <w:pPr>
              <w:pStyle w:val="14"/>
              <w:jc w:val="right"/>
              <w:rPr>
                <w:rFonts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val="0"/>
                <w:bCs w:val="0"/>
                <w:color w:val="auto"/>
                <w:kern w:val="0"/>
                <w:sz w:val="24"/>
                <w:szCs w:val="24"/>
                <w:highlight w:val="none"/>
              </w:rPr>
              <w:t>用户评价</w:t>
            </w:r>
          </w:p>
        </w:tc>
        <w:tc>
          <w:tcPr>
            <w:tcW w:w="1446" w:type="dxa"/>
            <w:vMerge w:val="continue"/>
          </w:tcPr>
          <w:p w14:paraId="715E2A3F">
            <w:pPr>
              <w:pStyle w:val="14"/>
              <w:jc w:val="right"/>
              <w:rPr>
                <w:rFonts w:ascii="微软雅黑" w:hAnsi="微软雅黑" w:eastAsia="微软雅黑" w:cs="微软雅黑"/>
                <w:b w:val="0"/>
                <w:bCs w:val="0"/>
                <w:color w:val="auto"/>
                <w:kern w:val="0"/>
                <w:sz w:val="24"/>
                <w:szCs w:val="24"/>
                <w:highlight w:val="none"/>
              </w:rPr>
            </w:pPr>
          </w:p>
        </w:tc>
      </w:tr>
      <w:tr w14:paraId="1895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14:paraId="35D4D278">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7E2938CC">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2A5D9771">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1E39E446">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1DB8E9E7">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0950978D">
            <w:pPr>
              <w:pStyle w:val="14"/>
              <w:jc w:val="right"/>
              <w:rPr>
                <w:rFonts w:ascii="微软雅黑" w:hAnsi="微软雅黑" w:eastAsia="微软雅黑" w:cs="微软雅黑"/>
                <w:b w:val="0"/>
                <w:bCs w:val="0"/>
                <w:color w:val="auto"/>
                <w:kern w:val="0"/>
                <w:sz w:val="24"/>
                <w:szCs w:val="24"/>
                <w:highlight w:val="none"/>
              </w:rPr>
            </w:pPr>
          </w:p>
        </w:tc>
        <w:tc>
          <w:tcPr>
            <w:tcW w:w="1446" w:type="dxa"/>
          </w:tcPr>
          <w:p w14:paraId="1DEE1D90">
            <w:pPr>
              <w:pStyle w:val="14"/>
              <w:jc w:val="right"/>
              <w:rPr>
                <w:rFonts w:ascii="微软雅黑" w:hAnsi="微软雅黑" w:eastAsia="微软雅黑" w:cs="微软雅黑"/>
                <w:b w:val="0"/>
                <w:bCs w:val="0"/>
                <w:color w:val="auto"/>
                <w:kern w:val="0"/>
                <w:sz w:val="24"/>
                <w:szCs w:val="24"/>
                <w:highlight w:val="none"/>
              </w:rPr>
            </w:pPr>
          </w:p>
        </w:tc>
      </w:tr>
      <w:tr w14:paraId="0387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14:paraId="28EEC729">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37E464E3">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64C382B8">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605ECE2D">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41ABFA1D">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1E8F3F05">
            <w:pPr>
              <w:pStyle w:val="14"/>
              <w:jc w:val="right"/>
              <w:rPr>
                <w:rFonts w:ascii="微软雅黑" w:hAnsi="微软雅黑" w:eastAsia="微软雅黑" w:cs="微软雅黑"/>
                <w:b w:val="0"/>
                <w:bCs w:val="0"/>
                <w:color w:val="auto"/>
                <w:kern w:val="0"/>
                <w:sz w:val="24"/>
                <w:szCs w:val="24"/>
                <w:highlight w:val="none"/>
              </w:rPr>
            </w:pPr>
          </w:p>
        </w:tc>
        <w:tc>
          <w:tcPr>
            <w:tcW w:w="1446" w:type="dxa"/>
          </w:tcPr>
          <w:p w14:paraId="40D967A4">
            <w:pPr>
              <w:pStyle w:val="14"/>
              <w:jc w:val="right"/>
              <w:rPr>
                <w:rFonts w:ascii="微软雅黑" w:hAnsi="微软雅黑" w:eastAsia="微软雅黑" w:cs="微软雅黑"/>
                <w:b w:val="0"/>
                <w:bCs w:val="0"/>
                <w:color w:val="auto"/>
                <w:kern w:val="0"/>
                <w:sz w:val="24"/>
                <w:szCs w:val="24"/>
                <w:highlight w:val="none"/>
              </w:rPr>
            </w:pPr>
          </w:p>
        </w:tc>
      </w:tr>
      <w:tr w14:paraId="14AA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14:paraId="34821DE6">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41273A23">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0B9A968E">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7A16BBF8">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3EAB71CC">
            <w:pPr>
              <w:pStyle w:val="14"/>
              <w:jc w:val="right"/>
              <w:rPr>
                <w:rFonts w:ascii="微软雅黑" w:hAnsi="微软雅黑" w:eastAsia="微软雅黑" w:cs="微软雅黑"/>
                <w:b w:val="0"/>
                <w:bCs w:val="0"/>
                <w:color w:val="auto"/>
                <w:kern w:val="0"/>
                <w:sz w:val="24"/>
                <w:szCs w:val="24"/>
                <w:highlight w:val="none"/>
              </w:rPr>
            </w:pPr>
          </w:p>
        </w:tc>
        <w:tc>
          <w:tcPr>
            <w:tcW w:w="1445" w:type="dxa"/>
          </w:tcPr>
          <w:p w14:paraId="4DB2A1E3">
            <w:pPr>
              <w:pStyle w:val="14"/>
              <w:jc w:val="right"/>
              <w:rPr>
                <w:rFonts w:ascii="微软雅黑" w:hAnsi="微软雅黑" w:eastAsia="微软雅黑" w:cs="微软雅黑"/>
                <w:b w:val="0"/>
                <w:bCs w:val="0"/>
                <w:color w:val="auto"/>
                <w:kern w:val="0"/>
                <w:sz w:val="24"/>
                <w:szCs w:val="24"/>
                <w:highlight w:val="none"/>
              </w:rPr>
            </w:pPr>
          </w:p>
        </w:tc>
        <w:tc>
          <w:tcPr>
            <w:tcW w:w="1446" w:type="dxa"/>
          </w:tcPr>
          <w:p w14:paraId="5192F239">
            <w:pPr>
              <w:pStyle w:val="14"/>
              <w:jc w:val="right"/>
              <w:rPr>
                <w:rFonts w:ascii="微软雅黑" w:hAnsi="微软雅黑" w:eastAsia="微软雅黑" w:cs="微软雅黑"/>
                <w:b w:val="0"/>
                <w:bCs w:val="0"/>
                <w:color w:val="auto"/>
                <w:kern w:val="0"/>
                <w:sz w:val="24"/>
                <w:szCs w:val="24"/>
                <w:highlight w:val="none"/>
              </w:rPr>
            </w:pPr>
          </w:p>
        </w:tc>
      </w:tr>
    </w:tbl>
    <w:p w14:paraId="3C1AE8BA">
      <w:pPr>
        <w:widowControl/>
        <w:jc w:val="righ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日期： 年 月 日 </w:t>
      </w:r>
    </w:p>
    <w:p w14:paraId="5BD9D672">
      <w:pPr>
        <w:pStyle w:val="14"/>
        <w:rPr>
          <w:rFonts w:ascii="微软雅黑" w:hAnsi="微软雅黑" w:eastAsia="微软雅黑" w:cs="微软雅黑"/>
          <w:color w:val="auto"/>
          <w:kern w:val="0"/>
          <w:sz w:val="24"/>
          <w:szCs w:val="24"/>
          <w:highlight w:val="none"/>
        </w:rPr>
      </w:pPr>
    </w:p>
    <w:p w14:paraId="5A475FBE">
      <w:pPr>
        <w:rPr>
          <w:rFonts w:ascii="微软雅黑" w:hAnsi="微软雅黑" w:eastAsia="微软雅黑" w:cs="微软雅黑"/>
          <w:color w:val="auto"/>
          <w:kern w:val="0"/>
          <w:sz w:val="24"/>
          <w:highlight w:val="none"/>
        </w:rPr>
      </w:pPr>
    </w:p>
    <w:p w14:paraId="386A3320">
      <w:pPr>
        <w:pStyle w:val="14"/>
        <w:rPr>
          <w:color w:val="auto"/>
          <w:highlight w:val="none"/>
        </w:rPr>
      </w:pPr>
    </w:p>
    <w:p w14:paraId="770126F0">
      <w:pPr>
        <w:widowControl/>
        <w:jc w:val="left"/>
        <w:outlineLvl w:val="0"/>
        <w:rPr>
          <w:color w:val="auto"/>
          <w:highlight w:val="none"/>
        </w:rPr>
      </w:pPr>
      <w:bookmarkStart w:id="43" w:name="_Toc19903"/>
      <w:r>
        <w:rPr>
          <w:rFonts w:hint="eastAsia" w:ascii="仿宋" w:hAnsi="仿宋" w:eastAsia="仿宋" w:cs="仿宋"/>
          <w:b/>
          <w:bCs/>
          <w:color w:val="auto"/>
          <w:kern w:val="0"/>
          <w:sz w:val="30"/>
          <w:szCs w:val="30"/>
          <w:highlight w:val="none"/>
        </w:rPr>
        <w:t>六、供应商类似的业绩证明文件</w:t>
      </w:r>
      <w:bookmarkEnd w:id="43"/>
    </w:p>
    <w:p w14:paraId="75CC8BAE">
      <w:pPr>
        <w:widowControl/>
        <w:jc w:val="left"/>
        <w:rPr>
          <w:color w:val="auto"/>
          <w:highlight w:val="none"/>
        </w:rPr>
      </w:pPr>
      <w:r>
        <w:rPr>
          <w:rFonts w:ascii="MicrosoftYaHei-Bold" w:hAnsi="MicrosoftYaHei-Bold" w:eastAsia="MicrosoftYaHei-Bold" w:cs="MicrosoftYaHei-Bold"/>
          <w:b/>
          <w:bCs/>
          <w:color w:val="auto"/>
          <w:kern w:val="0"/>
          <w:sz w:val="24"/>
          <w:highlight w:val="none"/>
        </w:rPr>
        <w:t xml:space="preserve">附表 :相关项目业绩一览表（供应商同类项目合同复印件、用户验收报告、用户评 </w:t>
      </w:r>
    </w:p>
    <w:p w14:paraId="4D99459C">
      <w:pPr>
        <w:widowControl/>
        <w:jc w:val="left"/>
        <w:rPr>
          <w:rFonts w:ascii="MicrosoftYaHei-Bold" w:hAnsi="MicrosoftYaHei-Bold" w:eastAsia="MicrosoftYaHei-Bold" w:cs="MicrosoftYaHei-Bold"/>
          <w:b/>
          <w:bCs/>
          <w:color w:val="auto"/>
          <w:kern w:val="0"/>
          <w:sz w:val="24"/>
          <w:highlight w:val="none"/>
        </w:rPr>
      </w:pPr>
      <w:r>
        <w:rPr>
          <w:rFonts w:ascii="MicrosoftYaHei-Bold" w:hAnsi="MicrosoftYaHei-Bold" w:eastAsia="MicrosoftYaHei-Bold" w:cs="MicrosoftYaHei-Bold"/>
          <w:b/>
          <w:bCs/>
          <w:color w:val="auto"/>
          <w:kern w:val="0"/>
          <w:sz w:val="24"/>
          <w:highlight w:val="none"/>
        </w:rPr>
        <w:t>价意见格式自拟）</w:t>
      </w:r>
    </w:p>
    <w:p w14:paraId="52896677">
      <w:pPr>
        <w:pStyle w:val="14"/>
        <w:rPr>
          <w:color w:val="auto"/>
          <w:highlight w:val="none"/>
        </w:rPr>
      </w:pPr>
    </w:p>
    <w:p w14:paraId="5B3DA5DA">
      <w:pPr>
        <w:widowControl/>
        <w:jc w:val="left"/>
        <w:rPr>
          <w:color w:val="auto"/>
          <w:highlight w:val="none"/>
        </w:rPr>
      </w:pPr>
      <w:r>
        <w:rPr>
          <w:rFonts w:hint="eastAsia" w:ascii="宋体" w:hAnsi="宋体" w:cs="宋体"/>
          <w:color w:val="auto"/>
          <w:kern w:val="0"/>
          <w:sz w:val="19"/>
          <w:szCs w:val="19"/>
          <w:highlight w:val="none"/>
        </w:rPr>
        <w:t xml:space="preserve">注：供应商可按上述的格式自行编制，须随表提交相应的合同复印件和用户单位验收证明并注明所 </w:t>
      </w:r>
    </w:p>
    <w:p w14:paraId="2817DB34">
      <w:pPr>
        <w:widowControl/>
        <w:jc w:val="left"/>
        <w:rPr>
          <w:rFonts w:ascii="宋体" w:hAnsi="宋体" w:cs="宋体"/>
          <w:color w:val="auto"/>
          <w:kern w:val="0"/>
          <w:sz w:val="19"/>
          <w:szCs w:val="19"/>
          <w:highlight w:val="none"/>
        </w:rPr>
      </w:pPr>
      <w:r>
        <w:rPr>
          <w:rFonts w:hint="eastAsia" w:ascii="宋体" w:hAnsi="宋体" w:cs="宋体"/>
          <w:color w:val="auto"/>
          <w:kern w:val="0"/>
          <w:sz w:val="19"/>
          <w:szCs w:val="19"/>
          <w:highlight w:val="none"/>
        </w:rPr>
        <w:t xml:space="preserve">在供应商商务技术文件页码。 </w:t>
      </w:r>
    </w:p>
    <w:p w14:paraId="2EC31E8E">
      <w:pPr>
        <w:pStyle w:val="14"/>
        <w:rPr>
          <w:color w:val="auto"/>
          <w:highlight w:val="none"/>
        </w:rPr>
      </w:pPr>
    </w:p>
    <w:p w14:paraId="3AB13090">
      <w:pPr>
        <w:widowControl/>
        <w:jc w:val="left"/>
        <w:rPr>
          <w:color w:val="auto"/>
          <w:highlight w:val="none"/>
        </w:rPr>
      </w:pPr>
      <w:r>
        <w:rPr>
          <w:rFonts w:hint="eastAsia" w:ascii="微软雅黑" w:hAnsi="微软雅黑" w:eastAsia="微软雅黑" w:cs="微软雅黑"/>
          <w:color w:val="auto"/>
          <w:kern w:val="0"/>
          <w:sz w:val="24"/>
          <w:highlight w:val="none"/>
        </w:rPr>
        <w:t xml:space="preserve">供应商名称(电子签章)： </w:t>
      </w:r>
    </w:p>
    <w:p w14:paraId="5F47DF44">
      <w:pPr>
        <w:widowControl/>
        <w:jc w:val="left"/>
        <w:rPr>
          <w:color w:val="auto"/>
          <w:highlight w:val="none"/>
        </w:rPr>
      </w:pPr>
      <w:r>
        <w:rPr>
          <w:rFonts w:hint="eastAsia" w:ascii="微软雅黑" w:hAnsi="微软雅黑" w:eastAsia="微软雅黑" w:cs="微软雅黑"/>
          <w:color w:val="auto"/>
          <w:kern w:val="0"/>
          <w:sz w:val="24"/>
          <w:highlight w:val="none"/>
        </w:rPr>
        <w:t xml:space="preserve">日期： 年 月 日 </w:t>
      </w:r>
    </w:p>
    <w:p w14:paraId="7B9C741D">
      <w:pPr>
        <w:rPr>
          <w:color w:val="auto"/>
          <w:highlight w:val="none"/>
        </w:rPr>
      </w:pPr>
    </w:p>
    <w:p w14:paraId="6739E290">
      <w:pPr>
        <w:pStyle w:val="14"/>
        <w:rPr>
          <w:color w:val="auto"/>
          <w:highlight w:val="none"/>
        </w:rPr>
      </w:pPr>
    </w:p>
    <w:p w14:paraId="48E149AD">
      <w:pPr>
        <w:rPr>
          <w:color w:val="auto"/>
          <w:highlight w:val="none"/>
        </w:rPr>
      </w:pPr>
    </w:p>
    <w:p w14:paraId="0699F79D">
      <w:pPr>
        <w:pStyle w:val="14"/>
        <w:rPr>
          <w:color w:val="auto"/>
          <w:highlight w:val="none"/>
        </w:rPr>
      </w:pPr>
    </w:p>
    <w:p w14:paraId="3ED18F6C">
      <w:pPr>
        <w:rPr>
          <w:color w:val="auto"/>
          <w:highlight w:val="none"/>
        </w:rPr>
      </w:pPr>
    </w:p>
    <w:p w14:paraId="06A589AF">
      <w:pPr>
        <w:pStyle w:val="14"/>
        <w:rPr>
          <w:color w:val="auto"/>
          <w:highlight w:val="none"/>
        </w:rPr>
      </w:pPr>
    </w:p>
    <w:p w14:paraId="546EEE31">
      <w:pPr>
        <w:rPr>
          <w:color w:val="auto"/>
          <w:highlight w:val="none"/>
        </w:rPr>
      </w:pPr>
    </w:p>
    <w:p w14:paraId="00BD351C">
      <w:pPr>
        <w:pStyle w:val="14"/>
        <w:rPr>
          <w:color w:val="auto"/>
          <w:highlight w:val="none"/>
        </w:rPr>
      </w:pPr>
    </w:p>
    <w:p w14:paraId="665A5321">
      <w:pPr>
        <w:rPr>
          <w:color w:val="auto"/>
          <w:highlight w:val="none"/>
        </w:rPr>
      </w:pPr>
    </w:p>
    <w:p w14:paraId="22F79DB0">
      <w:pPr>
        <w:pStyle w:val="14"/>
        <w:rPr>
          <w:color w:val="auto"/>
          <w:highlight w:val="none"/>
        </w:rPr>
      </w:pPr>
    </w:p>
    <w:p w14:paraId="382E46BD">
      <w:pPr>
        <w:rPr>
          <w:color w:val="auto"/>
          <w:highlight w:val="none"/>
        </w:rPr>
      </w:pPr>
    </w:p>
    <w:p w14:paraId="28BA3A19">
      <w:pPr>
        <w:pStyle w:val="14"/>
        <w:rPr>
          <w:color w:val="auto"/>
          <w:highlight w:val="none"/>
        </w:rPr>
      </w:pPr>
    </w:p>
    <w:p w14:paraId="39F5CD24">
      <w:pPr>
        <w:rPr>
          <w:color w:val="auto"/>
          <w:highlight w:val="none"/>
        </w:rPr>
      </w:pPr>
    </w:p>
    <w:p w14:paraId="32932C4A">
      <w:pPr>
        <w:widowControl/>
        <w:jc w:val="left"/>
        <w:outlineLvl w:val="0"/>
        <w:rPr>
          <w:color w:val="auto"/>
          <w:highlight w:val="none"/>
        </w:rPr>
      </w:pPr>
      <w:bookmarkStart w:id="44" w:name="_Toc14107"/>
      <w:r>
        <w:rPr>
          <w:rFonts w:ascii="仿宋" w:hAnsi="仿宋" w:eastAsia="仿宋" w:cs="仿宋"/>
          <w:b/>
          <w:bCs/>
          <w:color w:val="auto"/>
          <w:kern w:val="0"/>
          <w:sz w:val="30"/>
          <w:szCs w:val="30"/>
          <w:highlight w:val="none"/>
        </w:rPr>
        <w:t>七、服务需求偏离表</w:t>
      </w:r>
      <w:bookmarkEnd w:id="44"/>
    </w:p>
    <w:p w14:paraId="0859093B">
      <w:pPr>
        <w:widowControl/>
        <w:jc w:val="left"/>
        <w:rPr>
          <w:color w:val="auto"/>
          <w:sz w:val="32"/>
          <w:szCs w:val="32"/>
          <w:highlight w:val="none"/>
        </w:rPr>
      </w:pPr>
      <w:r>
        <w:rPr>
          <w:rFonts w:ascii="微软雅黑" w:hAnsi="微软雅黑" w:eastAsia="微软雅黑" w:cs="微软雅黑"/>
          <w:color w:val="auto"/>
          <w:kern w:val="0"/>
          <w:sz w:val="32"/>
          <w:szCs w:val="32"/>
          <w:highlight w:val="none"/>
        </w:rPr>
        <w:t xml:space="preserve">竞标产品服务需求偏离表 </w:t>
      </w:r>
    </w:p>
    <w:p w14:paraId="3436949B">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所竞分标： </w:t>
      </w:r>
    </w:p>
    <w:p w14:paraId="76E45FF9">
      <w:pPr>
        <w:widowControl/>
        <w:jc w:val="left"/>
        <w:rPr>
          <w:rFonts w:ascii="宋体" w:hAnsi="宋体" w:cs="宋体"/>
          <w:color w:val="auto"/>
          <w:kern w:val="0"/>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922"/>
        <w:gridCol w:w="1264"/>
        <w:gridCol w:w="1264"/>
        <w:gridCol w:w="1265"/>
        <w:gridCol w:w="1265"/>
        <w:gridCol w:w="1265"/>
        <w:gridCol w:w="1265"/>
      </w:tblGrid>
      <w:tr w14:paraId="1805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restart"/>
          </w:tcPr>
          <w:p w14:paraId="18F12F9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项号</w:t>
            </w:r>
          </w:p>
        </w:tc>
        <w:tc>
          <w:tcPr>
            <w:tcW w:w="4450" w:type="dxa"/>
            <w:gridSpan w:val="3"/>
          </w:tcPr>
          <w:p w14:paraId="5B5112C4">
            <w:pPr>
              <w:widowControl/>
              <w:jc w:val="left"/>
              <w:rPr>
                <w:color w:val="auto"/>
                <w:highlight w:val="none"/>
              </w:rPr>
            </w:pPr>
            <w:r>
              <w:rPr>
                <w:rFonts w:hint="eastAsia" w:ascii="宋体" w:hAnsi="宋体" w:cs="宋体"/>
                <w:color w:val="auto"/>
                <w:kern w:val="0"/>
                <w:szCs w:val="21"/>
                <w:highlight w:val="none"/>
              </w:rPr>
              <w:t xml:space="preserve">竞争性磋商采购文件需求 </w:t>
            </w:r>
          </w:p>
          <w:p w14:paraId="1638E721">
            <w:pPr>
              <w:widowControl/>
              <w:jc w:val="left"/>
              <w:rPr>
                <w:rFonts w:ascii="宋体" w:hAnsi="宋体" w:cs="宋体"/>
                <w:color w:val="auto"/>
                <w:kern w:val="0"/>
                <w:szCs w:val="21"/>
                <w:highlight w:val="none"/>
              </w:rPr>
            </w:pPr>
          </w:p>
        </w:tc>
        <w:tc>
          <w:tcPr>
            <w:tcW w:w="3795" w:type="dxa"/>
            <w:gridSpan w:val="3"/>
          </w:tcPr>
          <w:p w14:paraId="4364B32B">
            <w:pPr>
              <w:widowControl/>
              <w:jc w:val="left"/>
              <w:rPr>
                <w:color w:val="auto"/>
                <w:highlight w:val="none"/>
              </w:rPr>
            </w:pPr>
            <w:r>
              <w:rPr>
                <w:rFonts w:hint="eastAsia" w:ascii="宋体" w:hAnsi="宋体" w:cs="宋体"/>
                <w:color w:val="auto"/>
                <w:kern w:val="0"/>
                <w:szCs w:val="21"/>
                <w:highlight w:val="none"/>
              </w:rPr>
              <w:t>响应文件承诺</w:t>
            </w:r>
          </w:p>
          <w:p w14:paraId="311E3069">
            <w:pPr>
              <w:widowControl/>
              <w:jc w:val="left"/>
              <w:rPr>
                <w:rFonts w:ascii="宋体" w:hAnsi="宋体" w:cs="宋体"/>
                <w:color w:val="auto"/>
                <w:kern w:val="0"/>
                <w:szCs w:val="21"/>
                <w:highlight w:val="none"/>
              </w:rPr>
            </w:pPr>
          </w:p>
        </w:tc>
        <w:tc>
          <w:tcPr>
            <w:tcW w:w="1265" w:type="dxa"/>
          </w:tcPr>
          <w:p w14:paraId="6FC83827">
            <w:pPr>
              <w:widowControl/>
              <w:jc w:val="left"/>
              <w:rPr>
                <w:rFonts w:ascii="宋体" w:hAnsi="宋体" w:cs="宋体"/>
                <w:color w:val="auto"/>
                <w:kern w:val="0"/>
                <w:szCs w:val="21"/>
                <w:highlight w:val="none"/>
              </w:rPr>
            </w:pPr>
          </w:p>
        </w:tc>
      </w:tr>
      <w:tr w14:paraId="5001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continue"/>
          </w:tcPr>
          <w:p w14:paraId="507AF6BB">
            <w:pPr>
              <w:widowControl/>
              <w:jc w:val="left"/>
              <w:rPr>
                <w:rFonts w:ascii="宋体" w:hAnsi="宋体" w:cs="宋体"/>
                <w:color w:val="auto"/>
                <w:kern w:val="0"/>
                <w:szCs w:val="21"/>
                <w:highlight w:val="none"/>
              </w:rPr>
            </w:pPr>
          </w:p>
        </w:tc>
        <w:tc>
          <w:tcPr>
            <w:tcW w:w="1922" w:type="dxa"/>
          </w:tcPr>
          <w:p w14:paraId="59DA997D">
            <w:pPr>
              <w:widowControl/>
              <w:jc w:val="left"/>
              <w:rPr>
                <w:color w:val="auto"/>
                <w:highlight w:val="none"/>
              </w:rPr>
            </w:pPr>
            <w:r>
              <w:rPr>
                <w:rFonts w:hint="eastAsia" w:ascii="宋体" w:hAnsi="宋体" w:cs="宋体"/>
                <w:color w:val="auto"/>
                <w:kern w:val="0"/>
                <w:szCs w:val="21"/>
                <w:highlight w:val="none"/>
              </w:rPr>
              <w:t>服务名称</w:t>
            </w:r>
          </w:p>
          <w:p w14:paraId="5053198B">
            <w:pPr>
              <w:widowControl/>
              <w:jc w:val="left"/>
              <w:rPr>
                <w:rFonts w:ascii="宋体" w:hAnsi="宋体" w:cs="宋体"/>
                <w:color w:val="auto"/>
                <w:kern w:val="0"/>
                <w:szCs w:val="21"/>
                <w:highlight w:val="none"/>
              </w:rPr>
            </w:pPr>
          </w:p>
        </w:tc>
        <w:tc>
          <w:tcPr>
            <w:tcW w:w="1264" w:type="dxa"/>
          </w:tcPr>
          <w:p w14:paraId="5A3E9212">
            <w:pPr>
              <w:widowControl/>
              <w:jc w:val="left"/>
              <w:rPr>
                <w:color w:val="auto"/>
                <w:highlight w:val="none"/>
              </w:rPr>
            </w:pPr>
            <w:r>
              <w:rPr>
                <w:rFonts w:hint="eastAsia" w:ascii="宋体" w:hAnsi="宋体" w:cs="宋体"/>
                <w:color w:val="auto"/>
                <w:kern w:val="0"/>
                <w:szCs w:val="21"/>
                <w:highlight w:val="none"/>
              </w:rPr>
              <w:t xml:space="preserve">数量 </w:t>
            </w:r>
          </w:p>
          <w:p w14:paraId="65FA7824">
            <w:pPr>
              <w:widowControl/>
              <w:jc w:val="left"/>
              <w:rPr>
                <w:rFonts w:ascii="宋体" w:hAnsi="宋体" w:cs="宋体"/>
                <w:color w:val="auto"/>
                <w:kern w:val="0"/>
                <w:szCs w:val="21"/>
                <w:highlight w:val="none"/>
              </w:rPr>
            </w:pPr>
          </w:p>
        </w:tc>
        <w:tc>
          <w:tcPr>
            <w:tcW w:w="1264" w:type="dxa"/>
          </w:tcPr>
          <w:p w14:paraId="08010193">
            <w:pPr>
              <w:widowControl/>
              <w:jc w:val="left"/>
              <w:rPr>
                <w:color w:val="auto"/>
                <w:highlight w:val="none"/>
              </w:rPr>
            </w:pPr>
            <w:r>
              <w:rPr>
                <w:rFonts w:hint="eastAsia" w:ascii="宋体" w:hAnsi="宋体" w:cs="宋体"/>
                <w:color w:val="auto"/>
                <w:kern w:val="0"/>
                <w:szCs w:val="21"/>
                <w:highlight w:val="none"/>
              </w:rPr>
              <w:t xml:space="preserve">服务参数要求 </w:t>
            </w:r>
          </w:p>
          <w:p w14:paraId="7B73F14B">
            <w:pPr>
              <w:widowControl/>
              <w:jc w:val="left"/>
              <w:rPr>
                <w:rFonts w:ascii="宋体" w:hAnsi="宋体" w:cs="宋体"/>
                <w:color w:val="auto"/>
                <w:kern w:val="0"/>
                <w:szCs w:val="21"/>
                <w:highlight w:val="none"/>
              </w:rPr>
            </w:pPr>
          </w:p>
        </w:tc>
        <w:tc>
          <w:tcPr>
            <w:tcW w:w="1265" w:type="dxa"/>
          </w:tcPr>
          <w:p w14:paraId="357FE2C3">
            <w:pPr>
              <w:widowControl/>
              <w:jc w:val="left"/>
              <w:rPr>
                <w:color w:val="auto"/>
                <w:highlight w:val="none"/>
              </w:rPr>
            </w:pPr>
            <w:r>
              <w:rPr>
                <w:rFonts w:hint="eastAsia" w:ascii="宋体" w:hAnsi="宋体" w:cs="宋体"/>
                <w:color w:val="auto"/>
                <w:kern w:val="0"/>
                <w:szCs w:val="21"/>
                <w:highlight w:val="none"/>
              </w:rPr>
              <w:t>服务名称</w:t>
            </w:r>
          </w:p>
          <w:p w14:paraId="62EAB99E">
            <w:pPr>
              <w:widowControl/>
              <w:jc w:val="left"/>
              <w:rPr>
                <w:rFonts w:ascii="宋体" w:hAnsi="宋体" w:cs="宋体"/>
                <w:color w:val="auto"/>
                <w:kern w:val="0"/>
                <w:szCs w:val="21"/>
                <w:highlight w:val="none"/>
              </w:rPr>
            </w:pPr>
          </w:p>
        </w:tc>
        <w:tc>
          <w:tcPr>
            <w:tcW w:w="1265" w:type="dxa"/>
          </w:tcPr>
          <w:p w14:paraId="6F9E06DD">
            <w:pPr>
              <w:widowControl/>
              <w:jc w:val="left"/>
              <w:rPr>
                <w:color w:val="auto"/>
                <w:highlight w:val="none"/>
              </w:rPr>
            </w:pPr>
            <w:r>
              <w:rPr>
                <w:rFonts w:hint="eastAsia" w:ascii="宋体" w:hAnsi="宋体" w:cs="宋体"/>
                <w:color w:val="auto"/>
                <w:kern w:val="0"/>
                <w:szCs w:val="21"/>
                <w:highlight w:val="none"/>
              </w:rPr>
              <w:t xml:space="preserve">数量 </w:t>
            </w:r>
          </w:p>
          <w:p w14:paraId="77CD002F">
            <w:pPr>
              <w:widowControl/>
              <w:jc w:val="left"/>
              <w:rPr>
                <w:rFonts w:ascii="宋体" w:hAnsi="宋体" w:cs="宋体"/>
                <w:color w:val="auto"/>
                <w:kern w:val="0"/>
                <w:szCs w:val="21"/>
                <w:highlight w:val="none"/>
              </w:rPr>
            </w:pPr>
          </w:p>
        </w:tc>
        <w:tc>
          <w:tcPr>
            <w:tcW w:w="1265" w:type="dxa"/>
          </w:tcPr>
          <w:p w14:paraId="15816C3C">
            <w:pPr>
              <w:widowControl/>
              <w:jc w:val="left"/>
              <w:rPr>
                <w:color w:val="auto"/>
                <w:highlight w:val="none"/>
              </w:rPr>
            </w:pPr>
            <w:r>
              <w:rPr>
                <w:rFonts w:hint="eastAsia" w:ascii="宋体" w:hAnsi="宋体" w:cs="宋体"/>
                <w:color w:val="auto"/>
                <w:kern w:val="0"/>
                <w:szCs w:val="21"/>
                <w:highlight w:val="none"/>
              </w:rPr>
              <w:t xml:space="preserve">服务参数 </w:t>
            </w:r>
          </w:p>
          <w:p w14:paraId="3F1B6A75">
            <w:pPr>
              <w:widowControl/>
              <w:jc w:val="left"/>
              <w:rPr>
                <w:rFonts w:ascii="宋体" w:hAnsi="宋体" w:cs="宋体"/>
                <w:color w:val="auto"/>
                <w:kern w:val="0"/>
                <w:szCs w:val="21"/>
                <w:highlight w:val="none"/>
              </w:rPr>
            </w:pPr>
          </w:p>
        </w:tc>
        <w:tc>
          <w:tcPr>
            <w:tcW w:w="1265" w:type="dxa"/>
          </w:tcPr>
          <w:p w14:paraId="26AF4A3A">
            <w:pPr>
              <w:widowControl/>
              <w:jc w:val="left"/>
              <w:rPr>
                <w:color w:val="auto"/>
                <w:highlight w:val="none"/>
              </w:rPr>
            </w:pPr>
            <w:r>
              <w:rPr>
                <w:rFonts w:hint="eastAsia" w:ascii="宋体" w:hAnsi="宋体" w:cs="宋体"/>
                <w:color w:val="auto"/>
                <w:kern w:val="0"/>
                <w:szCs w:val="21"/>
                <w:highlight w:val="none"/>
              </w:rPr>
              <w:t xml:space="preserve">偏离说明 </w:t>
            </w:r>
          </w:p>
          <w:p w14:paraId="0C86C5D6">
            <w:pPr>
              <w:widowControl/>
              <w:jc w:val="left"/>
              <w:rPr>
                <w:rFonts w:ascii="宋体" w:hAnsi="宋体" w:cs="宋体"/>
                <w:color w:val="auto"/>
                <w:kern w:val="0"/>
                <w:szCs w:val="21"/>
                <w:highlight w:val="none"/>
              </w:rPr>
            </w:pPr>
          </w:p>
        </w:tc>
      </w:tr>
      <w:tr w14:paraId="3DFE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7C78B0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22" w:type="dxa"/>
          </w:tcPr>
          <w:p w14:paraId="24B243A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4" w:type="dxa"/>
          </w:tcPr>
          <w:p w14:paraId="64AF77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4" w:type="dxa"/>
          </w:tcPr>
          <w:p w14:paraId="516008D5">
            <w:pPr>
              <w:widowControl/>
              <w:jc w:val="left"/>
              <w:rPr>
                <w:color w:val="auto"/>
                <w:highlight w:val="none"/>
              </w:rPr>
            </w:pPr>
            <w:r>
              <w:rPr>
                <w:rFonts w:hint="eastAsia" w:ascii="宋体" w:hAnsi="宋体" w:cs="宋体"/>
                <w:color w:val="auto"/>
                <w:kern w:val="0"/>
                <w:szCs w:val="21"/>
                <w:highlight w:val="none"/>
              </w:rPr>
              <w:t xml:space="preserve">1 …… </w:t>
            </w:r>
          </w:p>
          <w:p w14:paraId="7251289D">
            <w:pPr>
              <w:widowControl/>
              <w:jc w:val="left"/>
              <w:rPr>
                <w:color w:val="auto"/>
                <w:highlight w:val="none"/>
              </w:rPr>
            </w:pPr>
            <w:r>
              <w:rPr>
                <w:rFonts w:hint="eastAsia" w:ascii="宋体" w:hAnsi="宋体" w:cs="宋体"/>
                <w:color w:val="auto"/>
                <w:kern w:val="0"/>
                <w:szCs w:val="21"/>
                <w:highlight w:val="none"/>
              </w:rPr>
              <w:t xml:space="preserve">2 …… </w:t>
            </w:r>
          </w:p>
          <w:p w14:paraId="3AB8F3F6">
            <w:pPr>
              <w:widowControl/>
              <w:jc w:val="left"/>
              <w:rPr>
                <w:color w:val="auto"/>
                <w:highlight w:val="none"/>
              </w:rPr>
            </w:pPr>
            <w:r>
              <w:rPr>
                <w:rFonts w:hint="eastAsia" w:ascii="宋体" w:hAnsi="宋体" w:cs="宋体"/>
                <w:color w:val="auto"/>
                <w:kern w:val="0"/>
                <w:szCs w:val="21"/>
                <w:highlight w:val="none"/>
              </w:rPr>
              <w:t xml:space="preserve">3 …… </w:t>
            </w:r>
          </w:p>
          <w:p w14:paraId="1E733D2D">
            <w:pPr>
              <w:widowControl/>
              <w:jc w:val="left"/>
              <w:rPr>
                <w:color w:val="auto"/>
                <w:highlight w:val="none"/>
              </w:rPr>
            </w:pPr>
            <w:r>
              <w:rPr>
                <w:rFonts w:hint="eastAsia" w:ascii="宋体" w:hAnsi="宋体" w:cs="宋体"/>
                <w:color w:val="auto"/>
                <w:kern w:val="0"/>
                <w:szCs w:val="21"/>
                <w:highlight w:val="none"/>
              </w:rPr>
              <w:t>……</w:t>
            </w:r>
          </w:p>
          <w:p w14:paraId="42CEAEFB">
            <w:pPr>
              <w:widowControl/>
              <w:jc w:val="left"/>
              <w:rPr>
                <w:rFonts w:ascii="宋体" w:hAnsi="宋体" w:cs="宋体"/>
                <w:color w:val="auto"/>
                <w:kern w:val="0"/>
                <w:szCs w:val="21"/>
                <w:highlight w:val="none"/>
              </w:rPr>
            </w:pPr>
          </w:p>
        </w:tc>
        <w:tc>
          <w:tcPr>
            <w:tcW w:w="1265" w:type="dxa"/>
          </w:tcPr>
          <w:p w14:paraId="443C16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5" w:type="dxa"/>
          </w:tcPr>
          <w:p w14:paraId="4ED995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5" w:type="dxa"/>
          </w:tcPr>
          <w:p w14:paraId="565EE016">
            <w:pPr>
              <w:widowControl/>
              <w:jc w:val="left"/>
              <w:rPr>
                <w:color w:val="auto"/>
                <w:highlight w:val="none"/>
              </w:rPr>
            </w:pPr>
            <w:r>
              <w:rPr>
                <w:rFonts w:hint="eastAsia" w:ascii="宋体" w:hAnsi="宋体" w:cs="宋体"/>
                <w:color w:val="auto"/>
                <w:kern w:val="0"/>
                <w:szCs w:val="21"/>
                <w:highlight w:val="none"/>
              </w:rPr>
              <w:t xml:space="preserve">1 …… </w:t>
            </w:r>
          </w:p>
          <w:p w14:paraId="53BBA14B">
            <w:pPr>
              <w:widowControl/>
              <w:jc w:val="left"/>
              <w:rPr>
                <w:color w:val="auto"/>
                <w:highlight w:val="none"/>
              </w:rPr>
            </w:pPr>
            <w:r>
              <w:rPr>
                <w:rFonts w:hint="eastAsia" w:ascii="宋体" w:hAnsi="宋体" w:cs="宋体"/>
                <w:color w:val="auto"/>
                <w:kern w:val="0"/>
                <w:szCs w:val="21"/>
                <w:highlight w:val="none"/>
              </w:rPr>
              <w:t xml:space="preserve">2 …… </w:t>
            </w:r>
          </w:p>
          <w:p w14:paraId="7743062A">
            <w:pPr>
              <w:widowControl/>
              <w:jc w:val="left"/>
              <w:rPr>
                <w:color w:val="auto"/>
                <w:highlight w:val="none"/>
              </w:rPr>
            </w:pPr>
            <w:r>
              <w:rPr>
                <w:rFonts w:hint="eastAsia" w:ascii="宋体" w:hAnsi="宋体" w:cs="宋体"/>
                <w:color w:val="auto"/>
                <w:kern w:val="0"/>
                <w:szCs w:val="21"/>
                <w:highlight w:val="none"/>
              </w:rPr>
              <w:t xml:space="preserve">3 …… </w:t>
            </w:r>
          </w:p>
          <w:p w14:paraId="239D26F9">
            <w:pPr>
              <w:widowControl/>
              <w:jc w:val="left"/>
              <w:rPr>
                <w:color w:val="auto"/>
                <w:highlight w:val="none"/>
              </w:rPr>
            </w:pPr>
            <w:r>
              <w:rPr>
                <w:rFonts w:hint="eastAsia" w:ascii="宋体" w:hAnsi="宋体" w:cs="宋体"/>
                <w:color w:val="auto"/>
                <w:kern w:val="0"/>
                <w:szCs w:val="21"/>
                <w:highlight w:val="none"/>
              </w:rPr>
              <w:t>……</w:t>
            </w:r>
          </w:p>
          <w:p w14:paraId="48014E82">
            <w:pPr>
              <w:widowControl/>
              <w:jc w:val="left"/>
              <w:rPr>
                <w:rFonts w:ascii="宋体" w:hAnsi="宋体" w:cs="宋体"/>
                <w:color w:val="auto"/>
                <w:kern w:val="0"/>
                <w:szCs w:val="21"/>
                <w:highlight w:val="none"/>
              </w:rPr>
            </w:pPr>
          </w:p>
        </w:tc>
        <w:tc>
          <w:tcPr>
            <w:tcW w:w="1265" w:type="dxa"/>
          </w:tcPr>
          <w:p w14:paraId="027CE8B9">
            <w:pPr>
              <w:widowControl/>
              <w:jc w:val="left"/>
              <w:rPr>
                <w:rFonts w:ascii="宋体" w:hAnsi="宋体" w:cs="宋体"/>
                <w:color w:val="auto"/>
                <w:kern w:val="0"/>
                <w:szCs w:val="21"/>
                <w:highlight w:val="none"/>
              </w:rPr>
            </w:pPr>
          </w:p>
        </w:tc>
      </w:tr>
      <w:tr w14:paraId="0D16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040737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22" w:type="dxa"/>
          </w:tcPr>
          <w:p w14:paraId="6AADE0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4" w:type="dxa"/>
          </w:tcPr>
          <w:p w14:paraId="0D8719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4" w:type="dxa"/>
          </w:tcPr>
          <w:p w14:paraId="3C24AB16">
            <w:pPr>
              <w:widowControl/>
              <w:jc w:val="left"/>
              <w:rPr>
                <w:color w:val="auto"/>
                <w:highlight w:val="none"/>
              </w:rPr>
            </w:pPr>
            <w:r>
              <w:rPr>
                <w:rFonts w:hint="eastAsia" w:ascii="宋体" w:hAnsi="宋体" w:cs="宋体"/>
                <w:color w:val="auto"/>
                <w:kern w:val="0"/>
                <w:szCs w:val="21"/>
                <w:highlight w:val="none"/>
              </w:rPr>
              <w:t xml:space="preserve">1 …… </w:t>
            </w:r>
          </w:p>
          <w:p w14:paraId="53FFBEC3">
            <w:pPr>
              <w:widowControl/>
              <w:jc w:val="left"/>
              <w:rPr>
                <w:color w:val="auto"/>
                <w:highlight w:val="none"/>
              </w:rPr>
            </w:pPr>
            <w:r>
              <w:rPr>
                <w:rFonts w:hint="eastAsia" w:ascii="宋体" w:hAnsi="宋体" w:cs="宋体"/>
                <w:color w:val="auto"/>
                <w:kern w:val="0"/>
                <w:szCs w:val="21"/>
                <w:highlight w:val="none"/>
              </w:rPr>
              <w:t xml:space="preserve">2 …… </w:t>
            </w:r>
          </w:p>
          <w:p w14:paraId="26608053">
            <w:pPr>
              <w:widowControl/>
              <w:jc w:val="left"/>
              <w:rPr>
                <w:color w:val="auto"/>
                <w:highlight w:val="none"/>
              </w:rPr>
            </w:pPr>
            <w:r>
              <w:rPr>
                <w:rFonts w:hint="eastAsia" w:ascii="宋体" w:hAnsi="宋体" w:cs="宋体"/>
                <w:color w:val="auto"/>
                <w:kern w:val="0"/>
                <w:szCs w:val="21"/>
                <w:highlight w:val="none"/>
              </w:rPr>
              <w:t xml:space="preserve">3 …… </w:t>
            </w:r>
          </w:p>
          <w:p w14:paraId="62B5E33F">
            <w:pPr>
              <w:widowControl/>
              <w:jc w:val="left"/>
              <w:rPr>
                <w:color w:val="auto"/>
                <w:highlight w:val="none"/>
              </w:rPr>
            </w:pPr>
            <w:r>
              <w:rPr>
                <w:rFonts w:hint="eastAsia" w:ascii="宋体" w:hAnsi="宋体" w:cs="宋体"/>
                <w:color w:val="auto"/>
                <w:kern w:val="0"/>
                <w:szCs w:val="21"/>
                <w:highlight w:val="none"/>
              </w:rPr>
              <w:t>……</w:t>
            </w:r>
          </w:p>
          <w:p w14:paraId="136E22A7">
            <w:pPr>
              <w:widowControl/>
              <w:jc w:val="left"/>
              <w:rPr>
                <w:rFonts w:ascii="宋体" w:hAnsi="宋体" w:cs="宋体"/>
                <w:color w:val="auto"/>
                <w:kern w:val="0"/>
                <w:szCs w:val="21"/>
                <w:highlight w:val="none"/>
              </w:rPr>
            </w:pPr>
          </w:p>
        </w:tc>
        <w:tc>
          <w:tcPr>
            <w:tcW w:w="1265" w:type="dxa"/>
          </w:tcPr>
          <w:p w14:paraId="27D06F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5" w:type="dxa"/>
          </w:tcPr>
          <w:p w14:paraId="36183BB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5" w:type="dxa"/>
          </w:tcPr>
          <w:p w14:paraId="6E9A747F">
            <w:pPr>
              <w:widowControl/>
              <w:jc w:val="left"/>
              <w:rPr>
                <w:color w:val="auto"/>
                <w:highlight w:val="none"/>
              </w:rPr>
            </w:pPr>
            <w:r>
              <w:rPr>
                <w:rFonts w:hint="eastAsia" w:ascii="宋体" w:hAnsi="宋体" w:cs="宋体"/>
                <w:color w:val="auto"/>
                <w:kern w:val="0"/>
                <w:szCs w:val="21"/>
                <w:highlight w:val="none"/>
              </w:rPr>
              <w:t xml:space="preserve">1 …… </w:t>
            </w:r>
          </w:p>
          <w:p w14:paraId="670794B9">
            <w:pPr>
              <w:widowControl/>
              <w:jc w:val="left"/>
              <w:rPr>
                <w:color w:val="auto"/>
                <w:highlight w:val="none"/>
              </w:rPr>
            </w:pPr>
            <w:r>
              <w:rPr>
                <w:rFonts w:hint="eastAsia" w:ascii="宋体" w:hAnsi="宋体" w:cs="宋体"/>
                <w:color w:val="auto"/>
                <w:kern w:val="0"/>
                <w:szCs w:val="21"/>
                <w:highlight w:val="none"/>
              </w:rPr>
              <w:t xml:space="preserve">2 …… </w:t>
            </w:r>
          </w:p>
          <w:p w14:paraId="2BDF1B47">
            <w:pPr>
              <w:widowControl/>
              <w:jc w:val="left"/>
              <w:rPr>
                <w:color w:val="auto"/>
                <w:highlight w:val="none"/>
              </w:rPr>
            </w:pPr>
            <w:r>
              <w:rPr>
                <w:rFonts w:hint="eastAsia" w:ascii="宋体" w:hAnsi="宋体" w:cs="宋体"/>
                <w:color w:val="auto"/>
                <w:kern w:val="0"/>
                <w:szCs w:val="21"/>
                <w:highlight w:val="none"/>
              </w:rPr>
              <w:t xml:space="preserve">3 …… </w:t>
            </w:r>
          </w:p>
          <w:p w14:paraId="358381E5">
            <w:pPr>
              <w:widowControl/>
              <w:jc w:val="left"/>
              <w:rPr>
                <w:color w:val="auto"/>
                <w:highlight w:val="none"/>
              </w:rPr>
            </w:pPr>
            <w:r>
              <w:rPr>
                <w:rFonts w:hint="eastAsia" w:ascii="宋体" w:hAnsi="宋体" w:cs="宋体"/>
                <w:color w:val="auto"/>
                <w:kern w:val="0"/>
                <w:szCs w:val="21"/>
                <w:highlight w:val="none"/>
              </w:rPr>
              <w:t>……</w:t>
            </w:r>
          </w:p>
          <w:p w14:paraId="3762ABCF">
            <w:pPr>
              <w:widowControl/>
              <w:jc w:val="left"/>
              <w:rPr>
                <w:rFonts w:ascii="宋体" w:hAnsi="宋体" w:cs="宋体"/>
                <w:color w:val="auto"/>
                <w:kern w:val="0"/>
                <w:szCs w:val="21"/>
                <w:highlight w:val="none"/>
              </w:rPr>
            </w:pPr>
          </w:p>
        </w:tc>
        <w:tc>
          <w:tcPr>
            <w:tcW w:w="1265" w:type="dxa"/>
          </w:tcPr>
          <w:p w14:paraId="0EEF18D2">
            <w:pPr>
              <w:widowControl/>
              <w:jc w:val="left"/>
              <w:rPr>
                <w:rFonts w:ascii="宋体" w:hAnsi="宋体" w:cs="宋体"/>
                <w:color w:val="auto"/>
                <w:kern w:val="0"/>
                <w:szCs w:val="21"/>
                <w:highlight w:val="none"/>
              </w:rPr>
            </w:pPr>
          </w:p>
        </w:tc>
      </w:tr>
      <w:tr w14:paraId="0592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2FA035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922" w:type="dxa"/>
          </w:tcPr>
          <w:p w14:paraId="47173F4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4" w:type="dxa"/>
          </w:tcPr>
          <w:p w14:paraId="4D459F6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4" w:type="dxa"/>
          </w:tcPr>
          <w:p w14:paraId="09BE8967">
            <w:pPr>
              <w:widowControl/>
              <w:jc w:val="left"/>
              <w:rPr>
                <w:color w:val="auto"/>
                <w:highlight w:val="none"/>
              </w:rPr>
            </w:pPr>
            <w:r>
              <w:rPr>
                <w:rFonts w:hint="eastAsia" w:ascii="宋体" w:hAnsi="宋体" w:cs="宋体"/>
                <w:color w:val="auto"/>
                <w:kern w:val="0"/>
                <w:szCs w:val="21"/>
                <w:highlight w:val="none"/>
              </w:rPr>
              <w:t xml:space="preserve">1 …… </w:t>
            </w:r>
          </w:p>
          <w:p w14:paraId="0EF68831">
            <w:pPr>
              <w:widowControl/>
              <w:jc w:val="left"/>
              <w:rPr>
                <w:color w:val="auto"/>
                <w:highlight w:val="none"/>
              </w:rPr>
            </w:pPr>
            <w:r>
              <w:rPr>
                <w:rFonts w:hint="eastAsia" w:ascii="宋体" w:hAnsi="宋体" w:cs="宋体"/>
                <w:color w:val="auto"/>
                <w:kern w:val="0"/>
                <w:szCs w:val="21"/>
                <w:highlight w:val="none"/>
              </w:rPr>
              <w:t xml:space="preserve">2 …… </w:t>
            </w:r>
          </w:p>
          <w:p w14:paraId="1B0CE6A8">
            <w:pPr>
              <w:widowControl/>
              <w:jc w:val="left"/>
              <w:rPr>
                <w:color w:val="auto"/>
                <w:highlight w:val="none"/>
              </w:rPr>
            </w:pPr>
            <w:r>
              <w:rPr>
                <w:rFonts w:hint="eastAsia" w:ascii="宋体" w:hAnsi="宋体" w:cs="宋体"/>
                <w:color w:val="auto"/>
                <w:kern w:val="0"/>
                <w:szCs w:val="21"/>
                <w:highlight w:val="none"/>
              </w:rPr>
              <w:t xml:space="preserve">3 …… </w:t>
            </w:r>
          </w:p>
          <w:p w14:paraId="5D0EE37F">
            <w:pPr>
              <w:widowControl/>
              <w:jc w:val="left"/>
              <w:rPr>
                <w:color w:val="auto"/>
                <w:highlight w:val="none"/>
              </w:rPr>
            </w:pPr>
            <w:r>
              <w:rPr>
                <w:rFonts w:hint="eastAsia" w:ascii="宋体" w:hAnsi="宋体" w:cs="宋体"/>
                <w:color w:val="auto"/>
                <w:kern w:val="0"/>
                <w:szCs w:val="21"/>
                <w:highlight w:val="none"/>
              </w:rPr>
              <w:t>……</w:t>
            </w:r>
          </w:p>
          <w:p w14:paraId="41225FE9">
            <w:pPr>
              <w:widowControl/>
              <w:jc w:val="left"/>
              <w:rPr>
                <w:rFonts w:ascii="宋体" w:hAnsi="宋体" w:cs="宋体"/>
                <w:color w:val="auto"/>
                <w:kern w:val="0"/>
                <w:szCs w:val="21"/>
                <w:highlight w:val="none"/>
              </w:rPr>
            </w:pPr>
          </w:p>
        </w:tc>
        <w:tc>
          <w:tcPr>
            <w:tcW w:w="1265" w:type="dxa"/>
          </w:tcPr>
          <w:p w14:paraId="38B869F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5" w:type="dxa"/>
          </w:tcPr>
          <w:p w14:paraId="3603208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5" w:type="dxa"/>
          </w:tcPr>
          <w:p w14:paraId="700A4C8F">
            <w:pPr>
              <w:widowControl/>
              <w:jc w:val="left"/>
              <w:rPr>
                <w:color w:val="auto"/>
                <w:highlight w:val="none"/>
              </w:rPr>
            </w:pPr>
            <w:r>
              <w:rPr>
                <w:rFonts w:hint="eastAsia" w:ascii="宋体" w:hAnsi="宋体" w:cs="宋体"/>
                <w:color w:val="auto"/>
                <w:kern w:val="0"/>
                <w:szCs w:val="21"/>
                <w:highlight w:val="none"/>
              </w:rPr>
              <w:t xml:space="preserve">1 …… </w:t>
            </w:r>
          </w:p>
          <w:p w14:paraId="41E6231C">
            <w:pPr>
              <w:widowControl/>
              <w:jc w:val="left"/>
              <w:rPr>
                <w:color w:val="auto"/>
                <w:highlight w:val="none"/>
              </w:rPr>
            </w:pPr>
            <w:r>
              <w:rPr>
                <w:rFonts w:hint="eastAsia" w:ascii="宋体" w:hAnsi="宋体" w:cs="宋体"/>
                <w:color w:val="auto"/>
                <w:kern w:val="0"/>
                <w:szCs w:val="21"/>
                <w:highlight w:val="none"/>
              </w:rPr>
              <w:t xml:space="preserve">2 …… </w:t>
            </w:r>
          </w:p>
          <w:p w14:paraId="1DA6C393">
            <w:pPr>
              <w:widowControl/>
              <w:jc w:val="left"/>
              <w:rPr>
                <w:color w:val="auto"/>
                <w:highlight w:val="none"/>
              </w:rPr>
            </w:pPr>
            <w:r>
              <w:rPr>
                <w:rFonts w:hint="eastAsia" w:ascii="宋体" w:hAnsi="宋体" w:cs="宋体"/>
                <w:color w:val="auto"/>
                <w:kern w:val="0"/>
                <w:szCs w:val="21"/>
                <w:highlight w:val="none"/>
              </w:rPr>
              <w:t xml:space="preserve">3 …… </w:t>
            </w:r>
          </w:p>
          <w:p w14:paraId="327FBEDB">
            <w:pPr>
              <w:widowControl/>
              <w:jc w:val="left"/>
              <w:rPr>
                <w:color w:val="auto"/>
                <w:highlight w:val="none"/>
              </w:rPr>
            </w:pPr>
            <w:r>
              <w:rPr>
                <w:rFonts w:hint="eastAsia" w:ascii="宋体" w:hAnsi="宋体" w:cs="宋体"/>
                <w:color w:val="auto"/>
                <w:kern w:val="0"/>
                <w:szCs w:val="21"/>
                <w:highlight w:val="none"/>
              </w:rPr>
              <w:t>……</w:t>
            </w:r>
          </w:p>
          <w:p w14:paraId="3009B082">
            <w:pPr>
              <w:widowControl/>
              <w:jc w:val="left"/>
              <w:rPr>
                <w:rFonts w:ascii="宋体" w:hAnsi="宋体" w:cs="宋体"/>
                <w:color w:val="auto"/>
                <w:kern w:val="0"/>
                <w:szCs w:val="21"/>
                <w:highlight w:val="none"/>
              </w:rPr>
            </w:pPr>
          </w:p>
        </w:tc>
        <w:tc>
          <w:tcPr>
            <w:tcW w:w="1265" w:type="dxa"/>
          </w:tcPr>
          <w:p w14:paraId="24E6B8C3">
            <w:pPr>
              <w:widowControl/>
              <w:jc w:val="left"/>
              <w:rPr>
                <w:rFonts w:ascii="宋体" w:hAnsi="宋体" w:cs="宋体"/>
                <w:color w:val="auto"/>
                <w:kern w:val="0"/>
                <w:szCs w:val="21"/>
                <w:highlight w:val="none"/>
              </w:rPr>
            </w:pPr>
          </w:p>
        </w:tc>
      </w:tr>
      <w:tr w14:paraId="5315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0006C9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22" w:type="dxa"/>
          </w:tcPr>
          <w:p w14:paraId="62D9FD98">
            <w:pPr>
              <w:widowControl/>
              <w:jc w:val="left"/>
              <w:rPr>
                <w:rFonts w:ascii="宋体" w:hAnsi="宋体" w:cs="宋体"/>
                <w:color w:val="auto"/>
                <w:kern w:val="0"/>
                <w:szCs w:val="21"/>
                <w:highlight w:val="none"/>
              </w:rPr>
            </w:pPr>
          </w:p>
        </w:tc>
        <w:tc>
          <w:tcPr>
            <w:tcW w:w="1264" w:type="dxa"/>
          </w:tcPr>
          <w:p w14:paraId="2B97903E">
            <w:pPr>
              <w:widowControl/>
              <w:jc w:val="left"/>
              <w:rPr>
                <w:rFonts w:ascii="宋体" w:hAnsi="宋体" w:cs="宋体"/>
                <w:color w:val="auto"/>
                <w:kern w:val="0"/>
                <w:szCs w:val="21"/>
                <w:highlight w:val="none"/>
              </w:rPr>
            </w:pPr>
          </w:p>
        </w:tc>
        <w:tc>
          <w:tcPr>
            <w:tcW w:w="1264" w:type="dxa"/>
          </w:tcPr>
          <w:p w14:paraId="52EE515E">
            <w:pPr>
              <w:widowControl/>
              <w:jc w:val="left"/>
              <w:rPr>
                <w:rFonts w:ascii="宋体" w:hAnsi="宋体" w:cs="宋体"/>
                <w:color w:val="auto"/>
                <w:kern w:val="0"/>
                <w:szCs w:val="21"/>
                <w:highlight w:val="none"/>
              </w:rPr>
            </w:pPr>
          </w:p>
        </w:tc>
        <w:tc>
          <w:tcPr>
            <w:tcW w:w="1265" w:type="dxa"/>
          </w:tcPr>
          <w:p w14:paraId="7EBD80FF">
            <w:pPr>
              <w:widowControl/>
              <w:jc w:val="left"/>
              <w:rPr>
                <w:rFonts w:ascii="宋体" w:hAnsi="宋体" w:cs="宋体"/>
                <w:color w:val="auto"/>
                <w:kern w:val="0"/>
                <w:szCs w:val="21"/>
                <w:highlight w:val="none"/>
              </w:rPr>
            </w:pPr>
          </w:p>
        </w:tc>
        <w:tc>
          <w:tcPr>
            <w:tcW w:w="1265" w:type="dxa"/>
          </w:tcPr>
          <w:p w14:paraId="1C190559">
            <w:pPr>
              <w:widowControl/>
              <w:jc w:val="left"/>
              <w:rPr>
                <w:rFonts w:ascii="宋体" w:hAnsi="宋体" w:cs="宋体"/>
                <w:color w:val="auto"/>
                <w:kern w:val="0"/>
                <w:szCs w:val="21"/>
                <w:highlight w:val="none"/>
              </w:rPr>
            </w:pPr>
          </w:p>
        </w:tc>
        <w:tc>
          <w:tcPr>
            <w:tcW w:w="1265" w:type="dxa"/>
          </w:tcPr>
          <w:p w14:paraId="0D774572">
            <w:pPr>
              <w:widowControl/>
              <w:jc w:val="left"/>
              <w:rPr>
                <w:rFonts w:ascii="宋体" w:hAnsi="宋体" w:cs="宋体"/>
                <w:color w:val="auto"/>
                <w:kern w:val="0"/>
                <w:szCs w:val="21"/>
                <w:highlight w:val="none"/>
              </w:rPr>
            </w:pPr>
          </w:p>
        </w:tc>
        <w:tc>
          <w:tcPr>
            <w:tcW w:w="1265" w:type="dxa"/>
          </w:tcPr>
          <w:p w14:paraId="2A919EA1">
            <w:pPr>
              <w:widowControl/>
              <w:jc w:val="left"/>
              <w:rPr>
                <w:rFonts w:ascii="宋体" w:hAnsi="宋体" w:cs="宋体"/>
                <w:color w:val="auto"/>
                <w:kern w:val="0"/>
                <w:szCs w:val="21"/>
                <w:highlight w:val="none"/>
              </w:rPr>
            </w:pPr>
          </w:p>
        </w:tc>
      </w:tr>
    </w:tbl>
    <w:p w14:paraId="3FF191F2">
      <w:pPr>
        <w:widowControl/>
        <w:jc w:val="left"/>
        <w:rPr>
          <w:rFonts w:ascii="宋体" w:hAnsi="宋体" w:cs="宋体"/>
          <w:color w:val="auto"/>
          <w:kern w:val="0"/>
          <w:szCs w:val="21"/>
          <w:highlight w:val="none"/>
        </w:rPr>
      </w:pPr>
    </w:p>
    <w:p w14:paraId="723C1626">
      <w:pPr>
        <w:widowControl/>
        <w:jc w:val="left"/>
        <w:rPr>
          <w:rFonts w:ascii="宋体" w:hAnsi="宋体" w:cs="宋体"/>
          <w:color w:val="auto"/>
          <w:kern w:val="0"/>
          <w:szCs w:val="21"/>
          <w:highlight w:val="none"/>
        </w:rPr>
      </w:pPr>
    </w:p>
    <w:p w14:paraId="47B04DEE">
      <w:pPr>
        <w:widowControl/>
        <w:jc w:val="left"/>
        <w:rPr>
          <w:color w:val="auto"/>
          <w:highlight w:val="none"/>
        </w:rPr>
      </w:pPr>
      <w:r>
        <w:rPr>
          <w:rFonts w:hint="eastAsia" w:ascii="宋体" w:hAnsi="宋体" w:cs="宋体"/>
          <w:color w:val="auto"/>
          <w:kern w:val="0"/>
          <w:szCs w:val="21"/>
          <w:highlight w:val="none"/>
        </w:rPr>
        <w:t xml:space="preserve">注： </w:t>
      </w:r>
    </w:p>
    <w:p w14:paraId="7AEF7F67">
      <w:pPr>
        <w:widowControl/>
        <w:jc w:val="left"/>
        <w:rPr>
          <w:color w:val="auto"/>
          <w:highlight w:val="none"/>
        </w:rPr>
      </w:pPr>
      <w:r>
        <w:rPr>
          <w:rFonts w:hint="eastAsia" w:ascii="宋体" w:hAnsi="宋体" w:cs="宋体"/>
          <w:color w:val="auto"/>
          <w:kern w:val="0"/>
          <w:szCs w:val="21"/>
          <w:highlight w:val="none"/>
        </w:rPr>
        <w:t xml:space="preserve">1.说明：应对照磋商文件“第二章”中“服务需求一览表”的采购清单及技术参数条款逐条作出 </w:t>
      </w:r>
    </w:p>
    <w:p w14:paraId="1FED1D97">
      <w:pPr>
        <w:widowControl/>
        <w:jc w:val="left"/>
        <w:rPr>
          <w:color w:val="auto"/>
          <w:highlight w:val="none"/>
        </w:rPr>
      </w:pPr>
      <w:r>
        <w:rPr>
          <w:rFonts w:hint="eastAsia" w:ascii="宋体" w:hAnsi="宋体" w:cs="宋体"/>
          <w:color w:val="auto"/>
          <w:kern w:val="0"/>
          <w:szCs w:val="21"/>
          <w:highlight w:val="none"/>
        </w:rPr>
        <w:t xml:space="preserve">明确响应，并作出偏离说明。 </w:t>
      </w:r>
    </w:p>
    <w:p w14:paraId="3ED09997">
      <w:pPr>
        <w:widowControl/>
        <w:jc w:val="left"/>
        <w:rPr>
          <w:color w:val="auto"/>
          <w:highlight w:val="none"/>
        </w:rPr>
      </w:pPr>
      <w:r>
        <w:rPr>
          <w:rFonts w:hint="eastAsia" w:ascii="宋体" w:hAnsi="宋体" w:cs="宋体"/>
          <w:color w:val="auto"/>
          <w:kern w:val="0"/>
          <w:szCs w:val="21"/>
          <w:highlight w:val="none"/>
        </w:rPr>
        <w:t xml:space="preserve">2.供应商应根据自身的承诺，对照磋商文件要求，在“偏离说明”中注明“正偏离”、“负偏 </w:t>
      </w:r>
    </w:p>
    <w:p w14:paraId="0D25D83F">
      <w:pPr>
        <w:widowControl/>
        <w:jc w:val="left"/>
        <w:rPr>
          <w:color w:val="auto"/>
          <w:highlight w:val="none"/>
        </w:rPr>
      </w:pPr>
      <w:r>
        <w:rPr>
          <w:rFonts w:hint="eastAsia" w:ascii="宋体" w:hAnsi="宋体" w:cs="宋体"/>
          <w:color w:val="auto"/>
          <w:kern w:val="0"/>
          <w:szCs w:val="21"/>
          <w:highlight w:val="none"/>
        </w:rPr>
        <w:t xml:space="preserve">离”或者“无偏离”。既不属于“正偏离”也不属于“负偏离”即为“无偏离”。 当响应文件 </w:t>
      </w:r>
    </w:p>
    <w:p w14:paraId="5587CBC0">
      <w:pPr>
        <w:widowControl/>
        <w:jc w:val="left"/>
        <w:rPr>
          <w:color w:val="auto"/>
          <w:highlight w:val="none"/>
        </w:rPr>
      </w:pPr>
      <w:r>
        <w:rPr>
          <w:rFonts w:hint="eastAsia" w:ascii="宋体" w:hAnsi="宋体" w:cs="宋体"/>
          <w:color w:val="auto"/>
          <w:kern w:val="0"/>
          <w:szCs w:val="21"/>
          <w:highlight w:val="none"/>
        </w:rPr>
        <w:t xml:space="preserve">的商务内容低于竞争性磋商采购文件要求时，竞标人应当如实写明“负偏离”，否则视为虚假 </w:t>
      </w:r>
    </w:p>
    <w:p w14:paraId="029768D0">
      <w:pPr>
        <w:widowControl/>
        <w:jc w:val="left"/>
        <w:rPr>
          <w:color w:val="auto"/>
          <w:highlight w:val="none"/>
        </w:rPr>
      </w:pPr>
      <w:r>
        <w:rPr>
          <w:rFonts w:hint="eastAsia" w:ascii="宋体" w:hAnsi="宋体" w:cs="宋体"/>
          <w:color w:val="auto"/>
          <w:kern w:val="0"/>
          <w:szCs w:val="21"/>
          <w:highlight w:val="none"/>
        </w:rPr>
        <w:t xml:space="preserve">应标 </w:t>
      </w:r>
    </w:p>
    <w:p w14:paraId="37294B5A">
      <w:pPr>
        <w:widowControl/>
        <w:jc w:val="left"/>
        <w:rPr>
          <w:color w:val="auto"/>
          <w:highlight w:val="none"/>
        </w:rPr>
      </w:pPr>
      <w:r>
        <w:rPr>
          <w:rFonts w:hint="eastAsia" w:ascii="宋体" w:hAnsi="宋体" w:cs="宋体"/>
          <w:color w:val="auto"/>
          <w:kern w:val="0"/>
          <w:szCs w:val="21"/>
          <w:highlight w:val="none"/>
        </w:rPr>
        <w:t xml:space="preserve">3.表格内容均需按要求填写并盖章，不得留空，否则按竞标无效处理。 </w:t>
      </w:r>
    </w:p>
    <w:p w14:paraId="0991A135">
      <w:pPr>
        <w:widowControl/>
        <w:jc w:val="left"/>
        <w:rPr>
          <w:color w:val="auto"/>
          <w:highlight w:val="none"/>
        </w:rPr>
      </w:pPr>
      <w:r>
        <w:rPr>
          <w:rFonts w:hint="eastAsia" w:ascii="宋体" w:hAnsi="宋体" w:cs="宋体"/>
          <w:color w:val="auto"/>
          <w:kern w:val="0"/>
          <w:szCs w:val="21"/>
          <w:highlight w:val="none"/>
        </w:rPr>
        <w:t xml:space="preserve">4.如果采购需求为小于、小于等于、大于或大于等于某个数值标准时，响应文件承诺不得直接 </w:t>
      </w:r>
    </w:p>
    <w:p w14:paraId="72AF571E">
      <w:pPr>
        <w:widowControl/>
        <w:jc w:val="left"/>
        <w:rPr>
          <w:color w:val="auto"/>
          <w:highlight w:val="none"/>
        </w:rPr>
      </w:pPr>
      <w:r>
        <w:rPr>
          <w:rFonts w:hint="eastAsia" w:ascii="宋体" w:hAnsi="宋体" w:cs="宋体"/>
          <w:color w:val="auto"/>
          <w:kern w:val="0"/>
          <w:szCs w:val="21"/>
          <w:highlight w:val="none"/>
        </w:rPr>
        <w:t xml:space="preserve">复制采购需求，响应文件承诺内容应当写明竞标服务具体参数或商务响应承诺的具体数值，否 </w:t>
      </w:r>
    </w:p>
    <w:p w14:paraId="6195D12C">
      <w:pPr>
        <w:widowControl/>
        <w:jc w:val="left"/>
        <w:rPr>
          <w:color w:val="auto"/>
          <w:highlight w:val="none"/>
        </w:rPr>
      </w:pPr>
      <w:r>
        <w:rPr>
          <w:rFonts w:hint="eastAsia" w:ascii="宋体" w:hAnsi="宋体" w:cs="宋体"/>
          <w:color w:val="auto"/>
          <w:kern w:val="0"/>
          <w:szCs w:val="21"/>
          <w:highlight w:val="none"/>
        </w:rPr>
        <w:t xml:space="preserve">则按竞标无效处理。如该采购需求属于不能明确具体数值的，采购人应在此采购需求的数值后 </w:t>
      </w:r>
    </w:p>
    <w:p w14:paraId="30F8F926">
      <w:pPr>
        <w:widowControl/>
        <w:jc w:val="left"/>
        <w:rPr>
          <w:color w:val="auto"/>
          <w:highlight w:val="none"/>
        </w:rPr>
      </w:pPr>
      <w:r>
        <w:rPr>
          <w:rFonts w:hint="eastAsia" w:ascii="宋体" w:hAnsi="宋体" w:cs="宋体"/>
          <w:color w:val="auto"/>
          <w:kern w:val="0"/>
          <w:szCs w:val="21"/>
          <w:highlight w:val="none"/>
        </w:rPr>
        <w:t xml:space="preserve">标注◆号，对标注◆号的采购需求不适用上述“竞标无效”条款。 </w:t>
      </w:r>
    </w:p>
    <w:p w14:paraId="1DD5F3AA">
      <w:pPr>
        <w:widowControl/>
        <w:jc w:val="left"/>
        <w:rPr>
          <w:color w:val="auto"/>
          <w:highlight w:val="none"/>
        </w:rPr>
      </w:pPr>
      <w:r>
        <w:rPr>
          <w:rFonts w:hint="eastAsia" w:ascii="宋体" w:hAnsi="宋体" w:cs="宋体"/>
          <w:color w:val="auto"/>
          <w:kern w:val="0"/>
          <w:szCs w:val="21"/>
          <w:highlight w:val="none"/>
        </w:rPr>
        <w:t xml:space="preserve">5. 如技术偏离表中的竞标响应与佐证材料不一致的，以佐证材料为准。 </w:t>
      </w:r>
    </w:p>
    <w:p w14:paraId="56BB0E24">
      <w:pPr>
        <w:widowControl/>
        <w:jc w:val="left"/>
        <w:rPr>
          <w:rFonts w:ascii="微软雅黑" w:hAnsi="微软雅黑" w:eastAsia="微软雅黑" w:cs="微软雅黑"/>
          <w:color w:val="auto"/>
          <w:kern w:val="0"/>
          <w:sz w:val="24"/>
          <w:highlight w:val="none"/>
        </w:rPr>
      </w:pPr>
    </w:p>
    <w:p w14:paraId="6819CD65">
      <w:pPr>
        <w:widowControl/>
        <w:jc w:val="right"/>
        <w:rPr>
          <w:color w:val="auto"/>
          <w:highlight w:val="none"/>
        </w:rPr>
      </w:pPr>
      <w:r>
        <w:rPr>
          <w:rFonts w:ascii="微软雅黑" w:hAnsi="微软雅黑" w:eastAsia="微软雅黑" w:cs="微软雅黑"/>
          <w:color w:val="auto"/>
          <w:kern w:val="0"/>
          <w:sz w:val="24"/>
          <w:highlight w:val="none"/>
        </w:rPr>
        <w:t xml:space="preserve">供应商名称（电子签章）： </w:t>
      </w:r>
    </w:p>
    <w:p w14:paraId="2CA07794">
      <w:pPr>
        <w:widowControl/>
        <w:jc w:val="right"/>
        <w:rPr>
          <w:color w:val="auto"/>
          <w:highlight w:val="none"/>
        </w:rPr>
      </w:pPr>
      <w:r>
        <w:rPr>
          <w:rFonts w:hint="eastAsia" w:ascii="微软雅黑" w:hAnsi="微软雅黑" w:eastAsia="微软雅黑" w:cs="微软雅黑"/>
          <w:color w:val="auto"/>
          <w:kern w:val="0"/>
          <w:sz w:val="24"/>
          <w:highlight w:val="none"/>
        </w:rPr>
        <w:t>日期： 年 月 日</w:t>
      </w:r>
    </w:p>
    <w:p w14:paraId="6DEAB0DE">
      <w:pPr>
        <w:pStyle w:val="14"/>
        <w:rPr>
          <w:color w:val="auto"/>
          <w:highlight w:val="none"/>
        </w:rPr>
      </w:pPr>
    </w:p>
    <w:p w14:paraId="046D89D8">
      <w:pPr>
        <w:rPr>
          <w:color w:val="auto"/>
          <w:highlight w:val="none"/>
        </w:rPr>
      </w:pPr>
    </w:p>
    <w:p w14:paraId="7DEEDA6B">
      <w:pPr>
        <w:pStyle w:val="16"/>
        <w:jc w:val="left"/>
        <w:rPr>
          <w:rFonts w:ascii="宋体" w:hAnsi="宋体"/>
          <w:color w:val="auto"/>
          <w:sz w:val="24"/>
          <w:highlight w:val="none"/>
        </w:rPr>
      </w:pPr>
    </w:p>
    <w:p w14:paraId="59774762">
      <w:pPr>
        <w:widowControl/>
        <w:jc w:val="left"/>
        <w:outlineLvl w:val="0"/>
        <w:rPr>
          <w:color w:val="auto"/>
          <w:highlight w:val="none"/>
        </w:rPr>
      </w:pPr>
      <w:bookmarkStart w:id="45" w:name="_Toc45"/>
      <w:r>
        <w:rPr>
          <w:rFonts w:ascii="仿宋" w:hAnsi="仿宋" w:eastAsia="仿宋" w:cs="仿宋"/>
          <w:b/>
          <w:bCs/>
          <w:color w:val="auto"/>
          <w:kern w:val="0"/>
          <w:sz w:val="30"/>
          <w:szCs w:val="30"/>
          <w:highlight w:val="none"/>
        </w:rPr>
        <w:t>八、组织服务方案</w:t>
      </w:r>
      <w:bookmarkEnd w:id="45"/>
    </w:p>
    <w:p w14:paraId="71EDED55">
      <w:pPr>
        <w:widowControl/>
        <w:jc w:val="left"/>
        <w:rPr>
          <w:color w:val="auto"/>
          <w:highlight w:val="none"/>
        </w:rPr>
      </w:pPr>
      <w:r>
        <w:rPr>
          <w:rFonts w:ascii="微软雅黑" w:hAnsi="微软雅黑" w:eastAsia="微软雅黑" w:cs="微软雅黑"/>
          <w:color w:val="auto"/>
          <w:kern w:val="0"/>
          <w:sz w:val="24"/>
          <w:highlight w:val="none"/>
        </w:rPr>
        <w:t>（由供应商根据采购需求及采购文件要求编制）</w:t>
      </w:r>
    </w:p>
    <w:p w14:paraId="051B82FD">
      <w:pPr>
        <w:widowControl/>
        <w:jc w:val="right"/>
        <w:rPr>
          <w:color w:val="auto"/>
          <w:highlight w:val="none"/>
        </w:rPr>
      </w:pPr>
      <w:r>
        <w:rPr>
          <w:rFonts w:ascii="微软雅黑" w:hAnsi="微软雅黑" w:eastAsia="微软雅黑" w:cs="微软雅黑"/>
          <w:color w:val="auto"/>
          <w:kern w:val="0"/>
          <w:sz w:val="24"/>
          <w:highlight w:val="none"/>
        </w:rPr>
        <w:t xml:space="preserve">供应商名称（电子签章）： </w:t>
      </w:r>
    </w:p>
    <w:p w14:paraId="7F68E6B0">
      <w:pPr>
        <w:widowControl/>
        <w:jc w:val="right"/>
        <w:rPr>
          <w:color w:val="auto"/>
          <w:highlight w:val="none"/>
        </w:rPr>
      </w:pPr>
      <w:r>
        <w:rPr>
          <w:rFonts w:hint="eastAsia" w:ascii="微软雅黑" w:hAnsi="微软雅黑" w:eastAsia="微软雅黑" w:cs="微软雅黑"/>
          <w:color w:val="auto"/>
          <w:kern w:val="0"/>
          <w:sz w:val="24"/>
          <w:highlight w:val="none"/>
        </w:rPr>
        <w:t>日期： 年 月 日</w:t>
      </w:r>
    </w:p>
    <w:p w14:paraId="74C2F2E4">
      <w:pPr>
        <w:jc w:val="left"/>
        <w:rPr>
          <w:color w:val="auto"/>
          <w:sz w:val="24"/>
          <w:highlight w:val="none"/>
        </w:rPr>
      </w:pPr>
    </w:p>
    <w:p w14:paraId="0FF3B07D">
      <w:pPr>
        <w:widowControl/>
        <w:jc w:val="left"/>
        <w:outlineLvl w:val="0"/>
        <w:rPr>
          <w:color w:val="auto"/>
          <w:highlight w:val="none"/>
        </w:rPr>
      </w:pPr>
      <w:bookmarkStart w:id="46" w:name="_Toc25014"/>
      <w:r>
        <w:rPr>
          <w:rFonts w:ascii="仿宋" w:hAnsi="仿宋" w:eastAsia="仿宋" w:cs="仿宋"/>
          <w:b/>
          <w:bCs/>
          <w:color w:val="auto"/>
          <w:kern w:val="0"/>
          <w:sz w:val="30"/>
          <w:szCs w:val="30"/>
          <w:highlight w:val="none"/>
        </w:rPr>
        <w:t>九、售后服务方案</w:t>
      </w:r>
      <w:bookmarkEnd w:id="46"/>
    </w:p>
    <w:p w14:paraId="55A41246">
      <w:pPr>
        <w:widowControl/>
        <w:jc w:val="left"/>
        <w:rPr>
          <w:color w:val="auto"/>
          <w:highlight w:val="none"/>
        </w:rPr>
      </w:pPr>
      <w:r>
        <w:rPr>
          <w:rFonts w:hint="eastAsia" w:ascii="宋体" w:hAnsi="宋体" w:cs="宋体"/>
          <w:color w:val="auto"/>
          <w:kern w:val="0"/>
          <w:szCs w:val="21"/>
          <w:highlight w:val="none"/>
        </w:rPr>
        <w:t xml:space="preserve">由竞标人按本项目竞争性磋商采购文件第二章“服务需求一览表”中商务条款部分的售后 </w:t>
      </w:r>
    </w:p>
    <w:p w14:paraId="50D057C3">
      <w:pPr>
        <w:widowControl/>
        <w:jc w:val="left"/>
        <w:rPr>
          <w:color w:val="auto"/>
          <w:highlight w:val="none"/>
        </w:rPr>
      </w:pPr>
      <w:r>
        <w:rPr>
          <w:rFonts w:hint="eastAsia" w:ascii="宋体" w:hAnsi="宋体" w:cs="宋体"/>
          <w:color w:val="auto"/>
          <w:kern w:val="0"/>
          <w:szCs w:val="21"/>
          <w:highlight w:val="none"/>
        </w:rPr>
        <w:t>服务要求自行填写，其中要包含售后服务承诺书。</w:t>
      </w:r>
    </w:p>
    <w:p w14:paraId="73078C92">
      <w:pPr>
        <w:widowControl/>
        <w:jc w:val="right"/>
        <w:rPr>
          <w:rFonts w:ascii="微软雅黑" w:hAnsi="微软雅黑" w:eastAsia="微软雅黑" w:cs="微软雅黑"/>
          <w:color w:val="auto"/>
          <w:kern w:val="0"/>
          <w:sz w:val="24"/>
          <w:highlight w:val="none"/>
        </w:rPr>
      </w:pPr>
    </w:p>
    <w:p w14:paraId="0C38355B">
      <w:pPr>
        <w:widowControl/>
        <w:jc w:val="right"/>
        <w:rPr>
          <w:rFonts w:ascii="微软雅黑" w:hAnsi="微软雅黑" w:eastAsia="微软雅黑" w:cs="微软雅黑"/>
          <w:color w:val="auto"/>
          <w:kern w:val="0"/>
          <w:sz w:val="24"/>
          <w:highlight w:val="none"/>
        </w:rPr>
      </w:pPr>
    </w:p>
    <w:p w14:paraId="3B2D984C">
      <w:pPr>
        <w:widowControl/>
        <w:jc w:val="right"/>
        <w:rPr>
          <w:color w:val="auto"/>
          <w:highlight w:val="none"/>
        </w:rPr>
      </w:pPr>
      <w:r>
        <w:rPr>
          <w:rFonts w:ascii="微软雅黑" w:hAnsi="微软雅黑" w:eastAsia="微软雅黑" w:cs="微软雅黑"/>
          <w:color w:val="auto"/>
          <w:kern w:val="0"/>
          <w:sz w:val="24"/>
          <w:highlight w:val="none"/>
        </w:rPr>
        <w:t xml:space="preserve">供应商名称（电子签章）： </w:t>
      </w:r>
    </w:p>
    <w:p w14:paraId="781B5A8F">
      <w:pPr>
        <w:widowControl/>
        <w:jc w:val="right"/>
        <w:rPr>
          <w:color w:val="auto"/>
          <w:highlight w:val="none"/>
        </w:rPr>
      </w:pPr>
      <w:r>
        <w:rPr>
          <w:rFonts w:hint="eastAsia" w:ascii="微软雅黑" w:hAnsi="微软雅黑" w:eastAsia="微软雅黑" w:cs="微软雅黑"/>
          <w:color w:val="auto"/>
          <w:kern w:val="0"/>
          <w:sz w:val="24"/>
          <w:highlight w:val="none"/>
        </w:rPr>
        <w:t>日期： 年 月 日</w:t>
      </w:r>
    </w:p>
    <w:p w14:paraId="59CD7806">
      <w:pPr>
        <w:tabs>
          <w:tab w:val="left" w:pos="721"/>
        </w:tabs>
        <w:spacing w:line="460" w:lineRule="exact"/>
        <w:ind w:right="420"/>
        <w:rPr>
          <w:rFonts w:ascii="宋体" w:hAnsi="宋体"/>
          <w:color w:val="auto"/>
          <w:szCs w:val="21"/>
          <w:highlight w:val="none"/>
        </w:rPr>
      </w:pPr>
    </w:p>
    <w:p w14:paraId="166C1270">
      <w:pPr>
        <w:tabs>
          <w:tab w:val="left" w:pos="721"/>
        </w:tabs>
        <w:spacing w:line="460" w:lineRule="exact"/>
        <w:ind w:right="420"/>
        <w:rPr>
          <w:rFonts w:ascii="宋体" w:hAnsi="宋体"/>
          <w:color w:val="auto"/>
          <w:szCs w:val="21"/>
          <w:highlight w:val="none"/>
        </w:rPr>
      </w:pPr>
    </w:p>
    <w:p w14:paraId="53B60969">
      <w:pPr>
        <w:widowControl/>
        <w:jc w:val="left"/>
        <w:outlineLvl w:val="0"/>
        <w:rPr>
          <w:color w:val="auto"/>
          <w:highlight w:val="none"/>
        </w:rPr>
      </w:pPr>
      <w:bookmarkStart w:id="47" w:name="_Toc25164"/>
      <w:r>
        <w:rPr>
          <w:rFonts w:ascii="仿宋" w:hAnsi="仿宋" w:eastAsia="仿宋" w:cs="仿宋"/>
          <w:b/>
          <w:bCs/>
          <w:color w:val="auto"/>
          <w:kern w:val="0"/>
          <w:sz w:val="30"/>
          <w:szCs w:val="30"/>
          <w:highlight w:val="none"/>
        </w:rPr>
        <w:t>十、项目实施人员一览表</w:t>
      </w:r>
      <w:bookmarkEnd w:id="47"/>
    </w:p>
    <w:p w14:paraId="2474F554">
      <w:pPr>
        <w:widowControl/>
        <w:jc w:val="left"/>
        <w:rPr>
          <w:color w:val="auto"/>
          <w:highlight w:val="none"/>
        </w:rPr>
      </w:pPr>
      <w:r>
        <w:rPr>
          <w:rFonts w:ascii="MicrosoftYaHei-Bold" w:hAnsi="MicrosoftYaHei-Bold" w:eastAsia="MicrosoftYaHei-Bold" w:cs="MicrosoftYaHei-Bold"/>
          <w:b/>
          <w:bCs/>
          <w:color w:val="auto"/>
          <w:kern w:val="0"/>
          <w:sz w:val="24"/>
          <w:highlight w:val="none"/>
        </w:rPr>
        <w:t xml:space="preserve">注：供应商可按上述的格式自行编制，须随表提交相应的证书复印件并注明所在响 </w:t>
      </w:r>
    </w:p>
    <w:p w14:paraId="68CEE70A">
      <w:pPr>
        <w:widowControl/>
        <w:jc w:val="left"/>
        <w:rPr>
          <w:rFonts w:ascii="MicrosoftYaHei-Bold" w:hAnsi="MicrosoftYaHei-Bold" w:eastAsia="MicrosoftYaHei-Bold" w:cs="MicrosoftYaHei-Bold"/>
          <w:b/>
          <w:bCs/>
          <w:color w:val="auto"/>
          <w:kern w:val="0"/>
          <w:sz w:val="24"/>
          <w:highlight w:val="none"/>
        </w:rPr>
      </w:pPr>
      <w:r>
        <w:rPr>
          <w:rFonts w:ascii="MicrosoftYaHei-Bold" w:hAnsi="MicrosoftYaHei-Bold" w:eastAsia="MicrosoftYaHei-Bold" w:cs="MicrosoftYaHei-Bold"/>
          <w:b/>
          <w:bCs/>
          <w:color w:val="auto"/>
          <w:kern w:val="0"/>
          <w:sz w:val="24"/>
          <w:highlight w:val="none"/>
        </w:rPr>
        <w:t xml:space="preserve">应技术文件页码。 </w:t>
      </w:r>
    </w:p>
    <w:p w14:paraId="0B7C4523">
      <w:pPr>
        <w:widowControl/>
        <w:jc w:val="left"/>
        <w:rPr>
          <w:color w:val="auto"/>
          <w:highlight w:val="none"/>
        </w:rPr>
      </w:pPr>
      <w:r>
        <w:rPr>
          <w:rFonts w:ascii="MicrosoftYaHei-Bold" w:hAnsi="MicrosoftYaHei-Bold" w:eastAsia="MicrosoftYaHei-Bold" w:cs="MicrosoftYaHei-Bold"/>
          <w:b/>
          <w:bCs/>
          <w:color w:val="auto"/>
          <w:kern w:val="0"/>
          <w:sz w:val="24"/>
          <w:highlight w:val="none"/>
        </w:rPr>
        <w:t>本项目的项目小组人员情况表</w:t>
      </w:r>
      <w:r>
        <w:rPr>
          <w:rFonts w:ascii="微软雅黑" w:hAnsi="微软雅黑" w:eastAsia="微软雅黑" w:cs="微软雅黑"/>
          <w:color w:val="auto"/>
          <w:kern w:val="0"/>
          <w:sz w:val="24"/>
          <w:highlight w:val="none"/>
        </w:rPr>
        <w:t>（按此格式自制）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011"/>
        <w:gridCol w:w="1011"/>
        <w:gridCol w:w="1011"/>
        <w:gridCol w:w="1012"/>
        <w:gridCol w:w="1012"/>
        <w:gridCol w:w="1012"/>
        <w:gridCol w:w="1012"/>
        <w:gridCol w:w="1012"/>
        <w:gridCol w:w="1012"/>
      </w:tblGrid>
      <w:tr w14:paraId="493A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20B7D2DF">
            <w:pPr>
              <w:pStyle w:val="14"/>
              <w:rPr>
                <w:rFonts w:ascii="MicrosoftYaHei-Bold" w:hAnsi="MicrosoftYaHei-Bold" w:eastAsia="MicrosoftYaHei-Bold" w:cs="MicrosoftYaHei-Bold"/>
                <w:color w:val="auto"/>
                <w:kern w:val="0"/>
                <w:sz w:val="24"/>
                <w:szCs w:val="24"/>
                <w:highlight w:val="none"/>
              </w:rPr>
            </w:pPr>
            <w:r>
              <w:rPr>
                <w:rFonts w:hint="eastAsia" w:ascii="MicrosoftYaHei-Bold" w:hAnsi="MicrosoftYaHei-Bold" w:eastAsia="MicrosoftYaHei-Bold" w:cs="MicrosoftYaHei-Bold"/>
                <w:color w:val="auto"/>
                <w:kern w:val="0"/>
                <w:sz w:val="24"/>
                <w:szCs w:val="24"/>
                <w:highlight w:val="none"/>
              </w:rPr>
              <w:t>序号</w:t>
            </w:r>
          </w:p>
        </w:tc>
        <w:tc>
          <w:tcPr>
            <w:tcW w:w="1011" w:type="dxa"/>
          </w:tcPr>
          <w:p w14:paraId="1D4A7A1D">
            <w:pPr>
              <w:pStyle w:val="14"/>
              <w:rPr>
                <w:rFonts w:ascii="MicrosoftYaHei-Bold" w:hAnsi="MicrosoftYaHei-Bold" w:eastAsia="MicrosoftYaHei-Bold" w:cs="MicrosoftYaHei-Bold"/>
                <w:color w:val="auto"/>
                <w:kern w:val="0"/>
                <w:sz w:val="24"/>
                <w:szCs w:val="24"/>
                <w:highlight w:val="none"/>
              </w:rPr>
            </w:pPr>
            <w:r>
              <w:rPr>
                <w:rFonts w:hint="eastAsia" w:ascii="MicrosoftYaHei-Bold" w:hAnsi="MicrosoftYaHei-Bold" w:eastAsia="MicrosoftYaHei-Bold" w:cs="MicrosoftYaHei-Bold"/>
                <w:color w:val="auto"/>
                <w:kern w:val="0"/>
                <w:sz w:val="24"/>
                <w:szCs w:val="24"/>
                <w:highlight w:val="none"/>
              </w:rPr>
              <w:t>姓名</w:t>
            </w:r>
          </w:p>
        </w:tc>
        <w:tc>
          <w:tcPr>
            <w:tcW w:w="1011" w:type="dxa"/>
          </w:tcPr>
          <w:p w14:paraId="739E35B1">
            <w:pPr>
              <w:pStyle w:val="14"/>
              <w:rPr>
                <w:rFonts w:ascii="MicrosoftYaHei-Bold" w:hAnsi="MicrosoftYaHei-Bold" w:eastAsia="MicrosoftYaHei-Bold" w:cs="MicrosoftYaHei-Bold"/>
                <w:color w:val="auto"/>
                <w:kern w:val="0"/>
                <w:sz w:val="24"/>
                <w:szCs w:val="24"/>
                <w:highlight w:val="none"/>
              </w:rPr>
            </w:pPr>
            <w:r>
              <w:rPr>
                <w:rFonts w:hint="eastAsia" w:ascii="MicrosoftYaHei-Bold" w:hAnsi="MicrosoftYaHei-Bold" w:eastAsia="MicrosoftYaHei-Bold" w:cs="MicrosoftYaHei-Bold"/>
                <w:color w:val="auto"/>
                <w:kern w:val="0"/>
                <w:sz w:val="24"/>
                <w:szCs w:val="24"/>
                <w:highlight w:val="none"/>
              </w:rPr>
              <w:t>性别</w:t>
            </w:r>
          </w:p>
        </w:tc>
        <w:tc>
          <w:tcPr>
            <w:tcW w:w="1011" w:type="dxa"/>
          </w:tcPr>
          <w:p w14:paraId="603FC8AA">
            <w:pPr>
              <w:widowControl/>
              <w:jc w:val="left"/>
              <w:rPr>
                <w:color w:val="auto"/>
                <w:highlight w:val="none"/>
              </w:rPr>
            </w:pPr>
            <w:r>
              <w:rPr>
                <w:rFonts w:ascii="微软雅黑" w:hAnsi="微软雅黑" w:eastAsia="微软雅黑" w:cs="微软雅黑"/>
                <w:color w:val="auto"/>
                <w:kern w:val="0"/>
                <w:sz w:val="24"/>
                <w:highlight w:val="none"/>
              </w:rPr>
              <w:t>年</w:t>
            </w:r>
          </w:p>
          <w:p w14:paraId="63A489DE">
            <w:pPr>
              <w:widowControl/>
              <w:jc w:val="left"/>
              <w:rPr>
                <w:color w:val="auto"/>
                <w:highlight w:val="none"/>
              </w:rPr>
            </w:pPr>
            <w:r>
              <w:rPr>
                <w:rFonts w:hint="eastAsia" w:ascii="微软雅黑" w:hAnsi="微软雅黑" w:eastAsia="微软雅黑" w:cs="微软雅黑"/>
                <w:color w:val="auto"/>
                <w:kern w:val="0"/>
                <w:sz w:val="24"/>
                <w:highlight w:val="none"/>
              </w:rPr>
              <w:t xml:space="preserve">龄 </w:t>
            </w:r>
          </w:p>
          <w:p w14:paraId="17A50738">
            <w:pPr>
              <w:pStyle w:val="14"/>
              <w:rPr>
                <w:rFonts w:ascii="MicrosoftYaHei-Bold" w:hAnsi="MicrosoftYaHei-Bold" w:eastAsia="MicrosoftYaHei-Bold" w:cs="MicrosoftYaHei-Bold"/>
                <w:color w:val="auto"/>
                <w:kern w:val="0"/>
                <w:sz w:val="24"/>
                <w:szCs w:val="24"/>
                <w:highlight w:val="none"/>
              </w:rPr>
            </w:pPr>
          </w:p>
        </w:tc>
        <w:tc>
          <w:tcPr>
            <w:tcW w:w="1012" w:type="dxa"/>
          </w:tcPr>
          <w:p w14:paraId="15551BE3">
            <w:pPr>
              <w:widowControl/>
              <w:jc w:val="left"/>
              <w:rPr>
                <w:color w:val="auto"/>
                <w:highlight w:val="none"/>
              </w:rPr>
            </w:pPr>
            <w:r>
              <w:rPr>
                <w:rFonts w:ascii="微软雅黑" w:hAnsi="微软雅黑" w:eastAsia="微软雅黑" w:cs="微软雅黑"/>
                <w:color w:val="auto"/>
                <w:kern w:val="0"/>
                <w:sz w:val="24"/>
                <w:highlight w:val="none"/>
              </w:rPr>
              <w:t xml:space="preserve">学历 </w:t>
            </w:r>
          </w:p>
          <w:p w14:paraId="5CA9DDAA">
            <w:pPr>
              <w:widowControl/>
              <w:jc w:val="left"/>
              <w:rPr>
                <w:color w:val="auto"/>
                <w:highlight w:val="none"/>
              </w:rPr>
            </w:pPr>
            <w:r>
              <w:rPr>
                <w:rFonts w:hint="eastAsia" w:ascii="微软雅黑" w:hAnsi="微软雅黑" w:eastAsia="微软雅黑" w:cs="微软雅黑"/>
                <w:color w:val="auto"/>
                <w:kern w:val="0"/>
                <w:sz w:val="24"/>
                <w:highlight w:val="none"/>
              </w:rPr>
              <w:t>(页码)</w:t>
            </w:r>
          </w:p>
          <w:p w14:paraId="15BFBC45">
            <w:pPr>
              <w:pStyle w:val="14"/>
              <w:rPr>
                <w:rFonts w:ascii="MicrosoftYaHei-Bold" w:hAnsi="MicrosoftYaHei-Bold" w:eastAsia="MicrosoftYaHei-Bold" w:cs="MicrosoftYaHei-Bold"/>
                <w:color w:val="auto"/>
                <w:kern w:val="0"/>
                <w:sz w:val="24"/>
                <w:szCs w:val="24"/>
                <w:highlight w:val="none"/>
              </w:rPr>
            </w:pPr>
          </w:p>
        </w:tc>
        <w:tc>
          <w:tcPr>
            <w:tcW w:w="1012" w:type="dxa"/>
          </w:tcPr>
          <w:p w14:paraId="612225C5">
            <w:pPr>
              <w:widowControl/>
              <w:jc w:val="left"/>
              <w:rPr>
                <w:color w:val="auto"/>
                <w:highlight w:val="none"/>
              </w:rPr>
            </w:pPr>
            <w:r>
              <w:rPr>
                <w:rFonts w:ascii="微软雅黑" w:hAnsi="微软雅黑" w:eastAsia="微软雅黑" w:cs="微软雅黑"/>
                <w:color w:val="auto"/>
                <w:kern w:val="0"/>
                <w:sz w:val="24"/>
                <w:highlight w:val="none"/>
              </w:rPr>
              <w:t xml:space="preserve">专业 </w:t>
            </w:r>
          </w:p>
          <w:p w14:paraId="65C8E7D1">
            <w:pPr>
              <w:widowControl/>
              <w:jc w:val="left"/>
              <w:rPr>
                <w:color w:val="auto"/>
                <w:highlight w:val="none"/>
              </w:rPr>
            </w:pPr>
            <w:r>
              <w:rPr>
                <w:rFonts w:hint="eastAsia" w:ascii="微软雅黑" w:hAnsi="微软雅黑" w:eastAsia="微软雅黑" w:cs="微软雅黑"/>
                <w:color w:val="auto"/>
                <w:kern w:val="0"/>
                <w:sz w:val="24"/>
                <w:highlight w:val="none"/>
              </w:rPr>
              <w:t xml:space="preserve">(页码) </w:t>
            </w:r>
          </w:p>
          <w:p w14:paraId="04EC2477">
            <w:pPr>
              <w:pStyle w:val="14"/>
              <w:rPr>
                <w:rFonts w:ascii="MicrosoftYaHei-Bold" w:hAnsi="MicrosoftYaHei-Bold" w:eastAsia="MicrosoftYaHei-Bold" w:cs="MicrosoftYaHei-Bold"/>
                <w:color w:val="auto"/>
                <w:kern w:val="0"/>
                <w:sz w:val="24"/>
                <w:szCs w:val="24"/>
                <w:highlight w:val="none"/>
              </w:rPr>
            </w:pPr>
          </w:p>
        </w:tc>
        <w:tc>
          <w:tcPr>
            <w:tcW w:w="1012" w:type="dxa"/>
          </w:tcPr>
          <w:p w14:paraId="1CBA027C">
            <w:pPr>
              <w:widowControl/>
              <w:jc w:val="left"/>
              <w:rPr>
                <w:color w:val="auto"/>
                <w:highlight w:val="none"/>
              </w:rPr>
            </w:pPr>
            <w:r>
              <w:rPr>
                <w:rFonts w:ascii="微软雅黑" w:hAnsi="微软雅黑" w:eastAsia="微软雅黑" w:cs="微软雅黑"/>
                <w:color w:val="auto"/>
                <w:kern w:val="0"/>
                <w:sz w:val="24"/>
                <w:highlight w:val="none"/>
              </w:rPr>
              <w:t xml:space="preserve">职称 </w:t>
            </w:r>
          </w:p>
          <w:p w14:paraId="2A58D8D5">
            <w:pPr>
              <w:widowControl/>
              <w:jc w:val="left"/>
              <w:rPr>
                <w:color w:val="auto"/>
                <w:highlight w:val="none"/>
              </w:rPr>
            </w:pPr>
            <w:r>
              <w:rPr>
                <w:rFonts w:hint="eastAsia" w:ascii="微软雅黑" w:hAnsi="微软雅黑" w:eastAsia="微软雅黑" w:cs="微软雅黑"/>
                <w:color w:val="auto"/>
                <w:kern w:val="0"/>
                <w:sz w:val="24"/>
                <w:highlight w:val="none"/>
              </w:rPr>
              <w:t xml:space="preserve">(页码) </w:t>
            </w:r>
          </w:p>
          <w:p w14:paraId="02F3A72E">
            <w:pPr>
              <w:pStyle w:val="14"/>
              <w:rPr>
                <w:rFonts w:ascii="MicrosoftYaHei-Bold" w:hAnsi="MicrosoftYaHei-Bold" w:eastAsia="MicrosoftYaHei-Bold" w:cs="MicrosoftYaHei-Bold"/>
                <w:color w:val="auto"/>
                <w:kern w:val="0"/>
                <w:sz w:val="24"/>
                <w:szCs w:val="24"/>
                <w:highlight w:val="none"/>
              </w:rPr>
            </w:pPr>
          </w:p>
        </w:tc>
        <w:tc>
          <w:tcPr>
            <w:tcW w:w="1012" w:type="dxa"/>
          </w:tcPr>
          <w:p w14:paraId="3A105C0D">
            <w:pPr>
              <w:widowControl/>
              <w:jc w:val="left"/>
              <w:rPr>
                <w:color w:val="auto"/>
                <w:highlight w:val="none"/>
              </w:rPr>
            </w:pPr>
            <w:r>
              <w:rPr>
                <w:rFonts w:ascii="微软雅黑" w:hAnsi="微软雅黑" w:eastAsia="微软雅黑" w:cs="微软雅黑"/>
                <w:color w:val="auto"/>
                <w:kern w:val="0"/>
                <w:sz w:val="24"/>
                <w:highlight w:val="none"/>
              </w:rPr>
              <w:t xml:space="preserve">本项目中 </w:t>
            </w:r>
          </w:p>
          <w:p w14:paraId="0895E293">
            <w:pPr>
              <w:widowControl/>
              <w:jc w:val="left"/>
              <w:rPr>
                <w:color w:val="auto"/>
                <w:highlight w:val="none"/>
              </w:rPr>
            </w:pPr>
            <w:r>
              <w:rPr>
                <w:rFonts w:hint="eastAsia" w:ascii="微软雅黑" w:hAnsi="微软雅黑" w:eastAsia="微软雅黑" w:cs="微软雅黑"/>
                <w:color w:val="auto"/>
                <w:kern w:val="0"/>
                <w:sz w:val="24"/>
                <w:highlight w:val="none"/>
              </w:rPr>
              <w:t xml:space="preserve">的职责 </w:t>
            </w:r>
          </w:p>
          <w:p w14:paraId="06535BF1">
            <w:pPr>
              <w:pStyle w:val="14"/>
              <w:rPr>
                <w:rFonts w:ascii="MicrosoftYaHei-Bold" w:hAnsi="MicrosoftYaHei-Bold" w:eastAsia="MicrosoftYaHei-Bold" w:cs="MicrosoftYaHei-Bold"/>
                <w:color w:val="auto"/>
                <w:kern w:val="0"/>
                <w:sz w:val="24"/>
                <w:szCs w:val="24"/>
                <w:highlight w:val="none"/>
              </w:rPr>
            </w:pPr>
          </w:p>
        </w:tc>
        <w:tc>
          <w:tcPr>
            <w:tcW w:w="1012" w:type="dxa"/>
          </w:tcPr>
          <w:p w14:paraId="2D6FFF90">
            <w:pPr>
              <w:widowControl/>
              <w:jc w:val="left"/>
              <w:rPr>
                <w:color w:val="auto"/>
                <w:highlight w:val="none"/>
              </w:rPr>
            </w:pPr>
            <w:r>
              <w:rPr>
                <w:rFonts w:ascii="微软雅黑" w:hAnsi="微软雅黑" w:eastAsia="微软雅黑" w:cs="微软雅黑"/>
                <w:color w:val="auto"/>
                <w:kern w:val="0"/>
                <w:sz w:val="24"/>
                <w:highlight w:val="none"/>
              </w:rPr>
              <w:t xml:space="preserve">项目 </w:t>
            </w:r>
          </w:p>
          <w:p w14:paraId="4124AF3A">
            <w:pPr>
              <w:widowControl/>
              <w:jc w:val="left"/>
              <w:rPr>
                <w:color w:val="auto"/>
                <w:highlight w:val="none"/>
              </w:rPr>
            </w:pPr>
            <w:r>
              <w:rPr>
                <w:rFonts w:hint="eastAsia" w:ascii="微软雅黑" w:hAnsi="微软雅黑" w:eastAsia="微软雅黑" w:cs="微软雅黑"/>
                <w:color w:val="auto"/>
                <w:kern w:val="0"/>
                <w:sz w:val="24"/>
                <w:highlight w:val="none"/>
              </w:rPr>
              <w:t>经历</w:t>
            </w:r>
          </w:p>
          <w:p w14:paraId="77A6FC03">
            <w:pPr>
              <w:pStyle w:val="14"/>
              <w:rPr>
                <w:rFonts w:ascii="MicrosoftYaHei-Bold" w:hAnsi="MicrosoftYaHei-Bold" w:eastAsia="MicrosoftYaHei-Bold" w:cs="MicrosoftYaHei-Bold"/>
                <w:color w:val="auto"/>
                <w:kern w:val="0"/>
                <w:sz w:val="24"/>
                <w:szCs w:val="24"/>
                <w:highlight w:val="none"/>
              </w:rPr>
            </w:pPr>
          </w:p>
        </w:tc>
        <w:tc>
          <w:tcPr>
            <w:tcW w:w="1012" w:type="dxa"/>
          </w:tcPr>
          <w:p w14:paraId="1D57E80A">
            <w:pPr>
              <w:widowControl/>
              <w:jc w:val="left"/>
              <w:rPr>
                <w:color w:val="auto"/>
                <w:highlight w:val="none"/>
              </w:rPr>
            </w:pPr>
            <w:r>
              <w:rPr>
                <w:rFonts w:ascii="微软雅黑" w:hAnsi="微软雅黑" w:eastAsia="微软雅黑" w:cs="微软雅黑"/>
                <w:color w:val="auto"/>
                <w:kern w:val="0"/>
                <w:sz w:val="24"/>
                <w:highlight w:val="none"/>
              </w:rPr>
              <w:t xml:space="preserve">参与本项目 </w:t>
            </w:r>
          </w:p>
          <w:p w14:paraId="6ACAD40B">
            <w:pPr>
              <w:widowControl/>
              <w:jc w:val="left"/>
              <w:rPr>
                <w:color w:val="auto"/>
                <w:highlight w:val="none"/>
              </w:rPr>
            </w:pPr>
            <w:r>
              <w:rPr>
                <w:rFonts w:hint="eastAsia" w:ascii="微软雅黑" w:hAnsi="微软雅黑" w:eastAsia="微软雅黑" w:cs="微软雅黑"/>
                <w:color w:val="auto"/>
                <w:kern w:val="0"/>
                <w:sz w:val="24"/>
                <w:highlight w:val="none"/>
              </w:rPr>
              <w:t>的到位情况</w:t>
            </w:r>
          </w:p>
          <w:p w14:paraId="29BF348C">
            <w:pPr>
              <w:pStyle w:val="14"/>
              <w:rPr>
                <w:rFonts w:ascii="MicrosoftYaHei-Bold" w:hAnsi="MicrosoftYaHei-Bold" w:eastAsia="MicrosoftYaHei-Bold" w:cs="MicrosoftYaHei-Bold"/>
                <w:color w:val="auto"/>
                <w:kern w:val="0"/>
                <w:sz w:val="24"/>
                <w:szCs w:val="24"/>
                <w:highlight w:val="none"/>
              </w:rPr>
            </w:pPr>
          </w:p>
        </w:tc>
      </w:tr>
      <w:tr w14:paraId="7606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70A47526">
            <w:pPr>
              <w:pStyle w:val="14"/>
              <w:rPr>
                <w:rFonts w:ascii="MicrosoftYaHei-Bold" w:hAnsi="MicrosoftYaHei-Bold" w:eastAsia="MicrosoftYaHei-Bold" w:cs="MicrosoftYaHei-Bold"/>
                <w:color w:val="auto"/>
                <w:kern w:val="0"/>
                <w:sz w:val="24"/>
                <w:szCs w:val="24"/>
                <w:highlight w:val="none"/>
              </w:rPr>
            </w:pPr>
          </w:p>
        </w:tc>
        <w:tc>
          <w:tcPr>
            <w:tcW w:w="1011" w:type="dxa"/>
          </w:tcPr>
          <w:p w14:paraId="6C30989B">
            <w:pPr>
              <w:pStyle w:val="14"/>
              <w:rPr>
                <w:rFonts w:ascii="MicrosoftYaHei-Bold" w:hAnsi="MicrosoftYaHei-Bold" w:eastAsia="MicrosoftYaHei-Bold" w:cs="MicrosoftYaHei-Bold"/>
                <w:color w:val="auto"/>
                <w:kern w:val="0"/>
                <w:sz w:val="24"/>
                <w:szCs w:val="24"/>
                <w:highlight w:val="none"/>
              </w:rPr>
            </w:pPr>
          </w:p>
        </w:tc>
        <w:tc>
          <w:tcPr>
            <w:tcW w:w="1011" w:type="dxa"/>
          </w:tcPr>
          <w:p w14:paraId="217C339A">
            <w:pPr>
              <w:pStyle w:val="14"/>
              <w:rPr>
                <w:rFonts w:ascii="MicrosoftYaHei-Bold" w:hAnsi="MicrosoftYaHei-Bold" w:eastAsia="MicrosoftYaHei-Bold" w:cs="MicrosoftYaHei-Bold"/>
                <w:color w:val="auto"/>
                <w:kern w:val="0"/>
                <w:sz w:val="24"/>
                <w:szCs w:val="24"/>
                <w:highlight w:val="none"/>
              </w:rPr>
            </w:pPr>
          </w:p>
        </w:tc>
        <w:tc>
          <w:tcPr>
            <w:tcW w:w="1011" w:type="dxa"/>
          </w:tcPr>
          <w:p w14:paraId="4A8CEA13">
            <w:pPr>
              <w:pStyle w:val="14"/>
              <w:rPr>
                <w:rFonts w:ascii="MicrosoftYaHei-Bold" w:hAnsi="MicrosoftYaHei-Bold" w:eastAsia="MicrosoftYaHei-Bold" w:cs="MicrosoftYaHei-Bold"/>
                <w:color w:val="auto"/>
                <w:kern w:val="0"/>
                <w:sz w:val="24"/>
                <w:szCs w:val="24"/>
                <w:highlight w:val="none"/>
              </w:rPr>
            </w:pPr>
          </w:p>
        </w:tc>
        <w:tc>
          <w:tcPr>
            <w:tcW w:w="1012" w:type="dxa"/>
          </w:tcPr>
          <w:p w14:paraId="29933CD2">
            <w:pPr>
              <w:pStyle w:val="14"/>
              <w:rPr>
                <w:rFonts w:ascii="MicrosoftYaHei-Bold" w:hAnsi="MicrosoftYaHei-Bold" w:eastAsia="MicrosoftYaHei-Bold" w:cs="MicrosoftYaHei-Bold"/>
                <w:color w:val="auto"/>
                <w:kern w:val="0"/>
                <w:sz w:val="24"/>
                <w:szCs w:val="24"/>
                <w:highlight w:val="none"/>
              </w:rPr>
            </w:pPr>
          </w:p>
        </w:tc>
        <w:tc>
          <w:tcPr>
            <w:tcW w:w="1012" w:type="dxa"/>
          </w:tcPr>
          <w:p w14:paraId="20812DB4">
            <w:pPr>
              <w:pStyle w:val="14"/>
              <w:rPr>
                <w:rFonts w:ascii="MicrosoftYaHei-Bold" w:hAnsi="MicrosoftYaHei-Bold" w:eastAsia="MicrosoftYaHei-Bold" w:cs="MicrosoftYaHei-Bold"/>
                <w:color w:val="auto"/>
                <w:kern w:val="0"/>
                <w:sz w:val="24"/>
                <w:szCs w:val="24"/>
                <w:highlight w:val="none"/>
              </w:rPr>
            </w:pPr>
          </w:p>
        </w:tc>
        <w:tc>
          <w:tcPr>
            <w:tcW w:w="1012" w:type="dxa"/>
          </w:tcPr>
          <w:p w14:paraId="6F5972A1">
            <w:pPr>
              <w:pStyle w:val="14"/>
              <w:rPr>
                <w:rFonts w:ascii="MicrosoftYaHei-Bold" w:hAnsi="MicrosoftYaHei-Bold" w:eastAsia="MicrosoftYaHei-Bold" w:cs="MicrosoftYaHei-Bold"/>
                <w:color w:val="auto"/>
                <w:kern w:val="0"/>
                <w:sz w:val="24"/>
                <w:szCs w:val="24"/>
                <w:highlight w:val="none"/>
              </w:rPr>
            </w:pPr>
          </w:p>
        </w:tc>
        <w:tc>
          <w:tcPr>
            <w:tcW w:w="1012" w:type="dxa"/>
          </w:tcPr>
          <w:p w14:paraId="5C498837">
            <w:pPr>
              <w:pStyle w:val="14"/>
              <w:rPr>
                <w:rFonts w:ascii="MicrosoftYaHei-Bold" w:hAnsi="MicrosoftYaHei-Bold" w:eastAsia="MicrosoftYaHei-Bold" w:cs="MicrosoftYaHei-Bold"/>
                <w:color w:val="auto"/>
                <w:kern w:val="0"/>
                <w:sz w:val="24"/>
                <w:szCs w:val="24"/>
                <w:highlight w:val="none"/>
              </w:rPr>
            </w:pPr>
          </w:p>
        </w:tc>
        <w:tc>
          <w:tcPr>
            <w:tcW w:w="1012" w:type="dxa"/>
          </w:tcPr>
          <w:p w14:paraId="66288BDC">
            <w:pPr>
              <w:pStyle w:val="14"/>
              <w:rPr>
                <w:rFonts w:ascii="MicrosoftYaHei-Bold" w:hAnsi="MicrosoftYaHei-Bold" w:eastAsia="MicrosoftYaHei-Bold" w:cs="MicrosoftYaHei-Bold"/>
                <w:color w:val="auto"/>
                <w:kern w:val="0"/>
                <w:sz w:val="24"/>
                <w:szCs w:val="24"/>
                <w:highlight w:val="none"/>
              </w:rPr>
            </w:pPr>
          </w:p>
        </w:tc>
        <w:tc>
          <w:tcPr>
            <w:tcW w:w="1012" w:type="dxa"/>
          </w:tcPr>
          <w:p w14:paraId="61F5383C">
            <w:pPr>
              <w:pStyle w:val="14"/>
              <w:rPr>
                <w:rFonts w:ascii="MicrosoftYaHei-Bold" w:hAnsi="MicrosoftYaHei-Bold" w:eastAsia="MicrosoftYaHei-Bold" w:cs="MicrosoftYaHei-Bold"/>
                <w:color w:val="auto"/>
                <w:kern w:val="0"/>
                <w:sz w:val="24"/>
                <w:szCs w:val="24"/>
                <w:highlight w:val="none"/>
              </w:rPr>
            </w:pPr>
          </w:p>
        </w:tc>
      </w:tr>
      <w:tr w14:paraId="3659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28A05298">
            <w:pPr>
              <w:pStyle w:val="14"/>
              <w:rPr>
                <w:rFonts w:ascii="MicrosoftYaHei-Bold" w:hAnsi="MicrosoftYaHei-Bold" w:eastAsia="MicrosoftYaHei-Bold" w:cs="MicrosoftYaHei-Bold"/>
                <w:color w:val="auto"/>
                <w:kern w:val="0"/>
                <w:sz w:val="24"/>
                <w:szCs w:val="24"/>
                <w:highlight w:val="none"/>
              </w:rPr>
            </w:pPr>
          </w:p>
        </w:tc>
        <w:tc>
          <w:tcPr>
            <w:tcW w:w="1011" w:type="dxa"/>
          </w:tcPr>
          <w:p w14:paraId="7B7CB0E7">
            <w:pPr>
              <w:pStyle w:val="14"/>
              <w:rPr>
                <w:rFonts w:ascii="MicrosoftYaHei-Bold" w:hAnsi="MicrosoftYaHei-Bold" w:eastAsia="MicrosoftYaHei-Bold" w:cs="MicrosoftYaHei-Bold"/>
                <w:color w:val="auto"/>
                <w:kern w:val="0"/>
                <w:sz w:val="24"/>
                <w:szCs w:val="24"/>
                <w:highlight w:val="none"/>
              </w:rPr>
            </w:pPr>
          </w:p>
        </w:tc>
        <w:tc>
          <w:tcPr>
            <w:tcW w:w="1011" w:type="dxa"/>
          </w:tcPr>
          <w:p w14:paraId="20644588">
            <w:pPr>
              <w:pStyle w:val="14"/>
              <w:rPr>
                <w:rFonts w:ascii="MicrosoftYaHei-Bold" w:hAnsi="MicrosoftYaHei-Bold" w:eastAsia="MicrosoftYaHei-Bold" w:cs="MicrosoftYaHei-Bold"/>
                <w:color w:val="auto"/>
                <w:kern w:val="0"/>
                <w:sz w:val="24"/>
                <w:szCs w:val="24"/>
                <w:highlight w:val="none"/>
              </w:rPr>
            </w:pPr>
          </w:p>
        </w:tc>
        <w:tc>
          <w:tcPr>
            <w:tcW w:w="1011" w:type="dxa"/>
          </w:tcPr>
          <w:p w14:paraId="72184D77">
            <w:pPr>
              <w:pStyle w:val="14"/>
              <w:rPr>
                <w:rFonts w:ascii="MicrosoftYaHei-Bold" w:hAnsi="MicrosoftYaHei-Bold" w:eastAsia="MicrosoftYaHei-Bold" w:cs="MicrosoftYaHei-Bold"/>
                <w:color w:val="auto"/>
                <w:kern w:val="0"/>
                <w:sz w:val="24"/>
                <w:szCs w:val="24"/>
                <w:highlight w:val="none"/>
              </w:rPr>
            </w:pPr>
          </w:p>
        </w:tc>
        <w:tc>
          <w:tcPr>
            <w:tcW w:w="1012" w:type="dxa"/>
          </w:tcPr>
          <w:p w14:paraId="6C658777">
            <w:pPr>
              <w:pStyle w:val="14"/>
              <w:rPr>
                <w:rFonts w:ascii="MicrosoftYaHei-Bold" w:hAnsi="MicrosoftYaHei-Bold" w:eastAsia="MicrosoftYaHei-Bold" w:cs="MicrosoftYaHei-Bold"/>
                <w:color w:val="auto"/>
                <w:kern w:val="0"/>
                <w:sz w:val="24"/>
                <w:szCs w:val="24"/>
                <w:highlight w:val="none"/>
              </w:rPr>
            </w:pPr>
          </w:p>
        </w:tc>
        <w:tc>
          <w:tcPr>
            <w:tcW w:w="1012" w:type="dxa"/>
          </w:tcPr>
          <w:p w14:paraId="1B74E39F">
            <w:pPr>
              <w:pStyle w:val="14"/>
              <w:rPr>
                <w:rFonts w:ascii="MicrosoftYaHei-Bold" w:hAnsi="MicrosoftYaHei-Bold" w:eastAsia="MicrosoftYaHei-Bold" w:cs="MicrosoftYaHei-Bold"/>
                <w:color w:val="auto"/>
                <w:kern w:val="0"/>
                <w:sz w:val="24"/>
                <w:szCs w:val="24"/>
                <w:highlight w:val="none"/>
              </w:rPr>
            </w:pPr>
          </w:p>
        </w:tc>
        <w:tc>
          <w:tcPr>
            <w:tcW w:w="1012" w:type="dxa"/>
          </w:tcPr>
          <w:p w14:paraId="725AF7F0">
            <w:pPr>
              <w:pStyle w:val="14"/>
              <w:rPr>
                <w:rFonts w:ascii="MicrosoftYaHei-Bold" w:hAnsi="MicrosoftYaHei-Bold" w:eastAsia="MicrosoftYaHei-Bold" w:cs="MicrosoftYaHei-Bold"/>
                <w:color w:val="auto"/>
                <w:kern w:val="0"/>
                <w:sz w:val="24"/>
                <w:szCs w:val="24"/>
                <w:highlight w:val="none"/>
              </w:rPr>
            </w:pPr>
          </w:p>
        </w:tc>
        <w:tc>
          <w:tcPr>
            <w:tcW w:w="1012" w:type="dxa"/>
          </w:tcPr>
          <w:p w14:paraId="615F8E09">
            <w:pPr>
              <w:pStyle w:val="14"/>
              <w:rPr>
                <w:rFonts w:ascii="MicrosoftYaHei-Bold" w:hAnsi="MicrosoftYaHei-Bold" w:eastAsia="MicrosoftYaHei-Bold" w:cs="MicrosoftYaHei-Bold"/>
                <w:color w:val="auto"/>
                <w:kern w:val="0"/>
                <w:sz w:val="24"/>
                <w:szCs w:val="24"/>
                <w:highlight w:val="none"/>
              </w:rPr>
            </w:pPr>
          </w:p>
        </w:tc>
        <w:tc>
          <w:tcPr>
            <w:tcW w:w="1012" w:type="dxa"/>
          </w:tcPr>
          <w:p w14:paraId="35223930">
            <w:pPr>
              <w:pStyle w:val="14"/>
              <w:rPr>
                <w:rFonts w:ascii="MicrosoftYaHei-Bold" w:hAnsi="MicrosoftYaHei-Bold" w:eastAsia="MicrosoftYaHei-Bold" w:cs="MicrosoftYaHei-Bold"/>
                <w:color w:val="auto"/>
                <w:kern w:val="0"/>
                <w:sz w:val="24"/>
                <w:szCs w:val="24"/>
                <w:highlight w:val="none"/>
              </w:rPr>
            </w:pPr>
          </w:p>
        </w:tc>
        <w:tc>
          <w:tcPr>
            <w:tcW w:w="1012" w:type="dxa"/>
          </w:tcPr>
          <w:p w14:paraId="5A39AAF6">
            <w:pPr>
              <w:pStyle w:val="14"/>
              <w:rPr>
                <w:rFonts w:ascii="MicrosoftYaHei-Bold" w:hAnsi="MicrosoftYaHei-Bold" w:eastAsia="MicrosoftYaHei-Bold" w:cs="MicrosoftYaHei-Bold"/>
                <w:color w:val="auto"/>
                <w:kern w:val="0"/>
                <w:sz w:val="24"/>
                <w:szCs w:val="24"/>
                <w:highlight w:val="none"/>
              </w:rPr>
            </w:pPr>
          </w:p>
        </w:tc>
      </w:tr>
      <w:tr w14:paraId="4E46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26A0C2D4">
            <w:pPr>
              <w:pStyle w:val="14"/>
              <w:rPr>
                <w:rFonts w:ascii="MicrosoftYaHei-Bold" w:hAnsi="MicrosoftYaHei-Bold" w:eastAsia="MicrosoftYaHei-Bold" w:cs="MicrosoftYaHei-Bold"/>
                <w:color w:val="auto"/>
                <w:kern w:val="0"/>
                <w:sz w:val="24"/>
                <w:szCs w:val="24"/>
                <w:highlight w:val="none"/>
              </w:rPr>
            </w:pPr>
          </w:p>
        </w:tc>
        <w:tc>
          <w:tcPr>
            <w:tcW w:w="1011" w:type="dxa"/>
          </w:tcPr>
          <w:p w14:paraId="444B9E12">
            <w:pPr>
              <w:pStyle w:val="14"/>
              <w:rPr>
                <w:rFonts w:ascii="MicrosoftYaHei-Bold" w:hAnsi="MicrosoftYaHei-Bold" w:eastAsia="MicrosoftYaHei-Bold" w:cs="MicrosoftYaHei-Bold"/>
                <w:color w:val="auto"/>
                <w:kern w:val="0"/>
                <w:sz w:val="24"/>
                <w:szCs w:val="24"/>
                <w:highlight w:val="none"/>
              </w:rPr>
            </w:pPr>
          </w:p>
        </w:tc>
        <w:tc>
          <w:tcPr>
            <w:tcW w:w="1011" w:type="dxa"/>
          </w:tcPr>
          <w:p w14:paraId="1FA6D057">
            <w:pPr>
              <w:pStyle w:val="14"/>
              <w:rPr>
                <w:rFonts w:ascii="MicrosoftYaHei-Bold" w:hAnsi="MicrosoftYaHei-Bold" w:eastAsia="MicrosoftYaHei-Bold" w:cs="MicrosoftYaHei-Bold"/>
                <w:color w:val="auto"/>
                <w:kern w:val="0"/>
                <w:sz w:val="24"/>
                <w:szCs w:val="24"/>
                <w:highlight w:val="none"/>
              </w:rPr>
            </w:pPr>
          </w:p>
        </w:tc>
        <w:tc>
          <w:tcPr>
            <w:tcW w:w="1011" w:type="dxa"/>
          </w:tcPr>
          <w:p w14:paraId="4D02183F">
            <w:pPr>
              <w:pStyle w:val="14"/>
              <w:rPr>
                <w:rFonts w:ascii="MicrosoftYaHei-Bold" w:hAnsi="MicrosoftYaHei-Bold" w:eastAsia="MicrosoftYaHei-Bold" w:cs="MicrosoftYaHei-Bold"/>
                <w:color w:val="auto"/>
                <w:kern w:val="0"/>
                <w:sz w:val="24"/>
                <w:szCs w:val="24"/>
                <w:highlight w:val="none"/>
              </w:rPr>
            </w:pPr>
          </w:p>
        </w:tc>
        <w:tc>
          <w:tcPr>
            <w:tcW w:w="1012" w:type="dxa"/>
          </w:tcPr>
          <w:p w14:paraId="22F1E5BE">
            <w:pPr>
              <w:pStyle w:val="14"/>
              <w:rPr>
                <w:rFonts w:ascii="MicrosoftYaHei-Bold" w:hAnsi="MicrosoftYaHei-Bold" w:eastAsia="MicrosoftYaHei-Bold" w:cs="MicrosoftYaHei-Bold"/>
                <w:color w:val="auto"/>
                <w:kern w:val="0"/>
                <w:sz w:val="24"/>
                <w:szCs w:val="24"/>
                <w:highlight w:val="none"/>
              </w:rPr>
            </w:pPr>
          </w:p>
        </w:tc>
        <w:tc>
          <w:tcPr>
            <w:tcW w:w="1012" w:type="dxa"/>
          </w:tcPr>
          <w:p w14:paraId="739998F5">
            <w:pPr>
              <w:pStyle w:val="14"/>
              <w:rPr>
                <w:rFonts w:ascii="MicrosoftYaHei-Bold" w:hAnsi="MicrosoftYaHei-Bold" w:eastAsia="MicrosoftYaHei-Bold" w:cs="MicrosoftYaHei-Bold"/>
                <w:color w:val="auto"/>
                <w:kern w:val="0"/>
                <w:sz w:val="24"/>
                <w:szCs w:val="24"/>
                <w:highlight w:val="none"/>
              </w:rPr>
            </w:pPr>
          </w:p>
        </w:tc>
        <w:tc>
          <w:tcPr>
            <w:tcW w:w="1012" w:type="dxa"/>
          </w:tcPr>
          <w:p w14:paraId="0C40071A">
            <w:pPr>
              <w:pStyle w:val="14"/>
              <w:rPr>
                <w:rFonts w:ascii="MicrosoftYaHei-Bold" w:hAnsi="MicrosoftYaHei-Bold" w:eastAsia="MicrosoftYaHei-Bold" w:cs="MicrosoftYaHei-Bold"/>
                <w:color w:val="auto"/>
                <w:kern w:val="0"/>
                <w:sz w:val="24"/>
                <w:szCs w:val="24"/>
                <w:highlight w:val="none"/>
              </w:rPr>
            </w:pPr>
          </w:p>
        </w:tc>
        <w:tc>
          <w:tcPr>
            <w:tcW w:w="1012" w:type="dxa"/>
          </w:tcPr>
          <w:p w14:paraId="2A892125">
            <w:pPr>
              <w:pStyle w:val="14"/>
              <w:rPr>
                <w:rFonts w:ascii="MicrosoftYaHei-Bold" w:hAnsi="MicrosoftYaHei-Bold" w:eastAsia="MicrosoftYaHei-Bold" w:cs="MicrosoftYaHei-Bold"/>
                <w:color w:val="auto"/>
                <w:kern w:val="0"/>
                <w:sz w:val="24"/>
                <w:szCs w:val="24"/>
                <w:highlight w:val="none"/>
              </w:rPr>
            </w:pPr>
          </w:p>
        </w:tc>
        <w:tc>
          <w:tcPr>
            <w:tcW w:w="1012" w:type="dxa"/>
          </w:tcPr>
          <w:p w14:paraId="3223FA1E">
            <w:pPr>
              <w:pStyle w:val="14"/>
              <w:rPr>
                <w:rFonts w:ascii="MicrosoftYaHei-Bold" w:hAnsi="MicrosoftYaHei-Bold" w:eastAsia="MicrosoftYaHei-Bold" w:cs="MicrosoftYaHei-Bold"/>
                <w:color w:val="auto"/>
                <w:kern w:val="0"/>
                <w:sz w:val="24"/>
                <w:szCs w:val="24"/>
                <w:highlight w:val="none"/>
              </w:rPr>
            </w:pPr>
          </w:p>
        </w:tc>
        <w:tc>
          <w:tcPr>
            <w:tcW w:w="1012" w:type="dxa"/>
          </w:tcPr>
          <w:p w14:paraId="0FBB3652">
            <w:pPr>
              <w:pStyle w:val="14"/>
              <w:rPr>
                <w:rFonts w:ascii="MicrosoftYaHei-Bold" w:hAnsi="MicrosoftYaHei-Bold" w:eastAsia="MicrosoftYaHei-Bold" w:cs="MicrosoftYaHei-Bold"/>
                <w:color w:val="auto"/>
                <w:kern w:val="0"/>
                <w:sz w:val="24"/>
                <w:szCs w:val="24"/>
                <w:highlight w:val="none"/>
              </w:rPr>
            </w:pPr>
          </w:p>
        </w:tc>
      </w:tr>
      <w:tr w14:paraId="167A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tcPr>
          <w:p w14:paraId="780982B2">
            <w:pPr>
              <w:pStyle w:val="14"/>
              <w:rPr>
                <w:rFonts w:ascii="MicrosoftYaHei-Bold" w:hAnsi="MicrosoftYaHei-Bold" w:eastAsia="MicrosoftYaHei-Bold" w:cs="MicrosoftYaHei-Bold"/>
                <w:color w:val="auto"/>
                <w:kern w:val="0"/>
                <w:sz w:val="24"/>
                <w:szCs w:val="24"/>
                <w:highlight w:val="none"/>
              </w:rPr>
            </w:pPr>
          </w:p>
        </w:tc>
        <w:tc>
          <w:tcPr>
            <w:tcW w:w="1011" w:type="dxa"/>
          </w:tcPr>
          <w:p w14:paraId="5D084B29">
            <w:pPr>
              <w:pStyle w:val="14"/>
              <w:rPr>
                <w:rFonts w:ascii="MicrosoftYaHei-Bold" w:hAnsi="MicrosoftYaHei-Bold" w:eastAsia="MicrosoftYaHei-Bold" w:cs="MicrosoftYaHei-Bold"/>
                <w:color w:val="auto"/>
                <w:kern w:val="0"/>
                <w:sz w:val="24"/>
                <w:szCs w:val="24"/>
                <w:highlight w:val="none"/>
              </w:rPr>
            </w:pPr>
          </w:p>
        </w:tc>
        <w:tc>
          <w:tcPr>
            <w:tcW w:w="1011" w:type="dxa"/>
          </w:tcPr>
          <w:p w14:paraId="79F3A54B">
            <w:pPr>
              <w:pStyle w:val="14"/>
              <w:rPr>
                <w:rFonts w:ascii="MicrosoftYaHei-Bold" w:hAnsi="MicrosoftYaHei-Bold" w:eastAsia="MicrosoftYaHei-Bold" w:cs="MicrosoftYaHei-Bold"/>
                <w:color w:val="auto"/>
                <w:kern w:val="0"/>
                <w:sz w:val="24"/>
                <w:szCs w:val="24"/>
                <w:highlight w:val="none"/>
              </w:rPr>
            </w:pPr>
          </w:p>
        </w:tc>
        <w:tc>
          <w:tcPr>
            <w:tcW w:w="1011" w:type="dxa"/>
          </w:tcPr>
          <w:p w14:paraId="76648CD9">
            <w:pPr>
              <w:pStyle w:val="14"/>
              <w:rPr>
                <w:rFonts w:ascii="MicrosoftYaHei-Bold" w:hAnsi="MicrosoftYaHei-Bold" w:eastAsia="MicrosoftYaHei-Bold" w:cs="MicrosoftYaHei-Bold"/>
                <w:color w:val="auto"/>
                <w:kern w:val="0"/>
                <w:sz w:val="24"/>
                <w:szCs w:val="24"/>
                <w:highlight w:val="none"/>
              </w:rPr>
            </w:pPr>
          </w:p>
        </w:tc>
        <w:tc>
          <w:tcPr>
            <w:tcW w:w="1012" w:type="dxa"/>
          </w:tcPr>
          <w:p w14:paraId="12DE2950">
            <w:pPr>
              <w:pStyle w:val="14"/>
              <w:rPr>
                <w:rFonts w:ascii="MicrosoftYaHei-Bold" w:hAnsi="MicrosoftYaHei-Bold" w:eastAsia="MicrosoftYaHei-Bold" w:cs="MicrosoftYaHei-Bold"/>
                <w:color w:val="auto"/>
                <w:kern w:val="0"/>
                <w:sz w:val="24"/>
                <w:szCs w:val="24"/>
                <w:highlight w:val="none"/>
              </w:rPr>
            </w:pPr>
          </w:p>
        </w:tc>
        <w:tc>
          <w:tcPr>
            <w:tcW w:w="1012" w:type="dxa"/>
          </w:tcPr>
          <w:p w14:paraId="3D3BE293">
            <w:pPr>
              <w:pStyle w:val="14"/>
              <w:rPr>
                <w:rFonts w:ascii="MicrosoftYaHei-Bold" w:hAnsi="MicrosoftYaHei-Bold" w:eastAsia="MicrosoftYaHei-Bold" w:cs="MicrosoftYaHei-Bold"/>
                <w:color w:val="auto"/>
                <w:kern w:val="0"/>
                <w:sz w:val="24"/>
                <w:szCs w:val="24"/>
                <w:highlight w:val="none"/>
              </w:rPr>
            </w:pPr>
          </w:p>
        </w:tc>
        <w:tc>
          <w:tcPr>
            <w:tcW w:w="1012" w:type="dxa"/>
          </w:tcPr>
          <w:p w14:paraId="72A34457">
            <w:pPr>
              <w:pStyle w:val="14"/>
              <w:rPr>
                <w:rFonts w:ascii="MicrosoftYaHei-Bold" w:hAnsi="MicrosoftYaHei-Bold" w:eastAsia="MicrosoftYaHei-Bold" w:cs="MicrosoftYaHei-Bold"/>
                <w:color w:val="auto"/>
                <w:kern w:val="0"/>
                <w:sz w:val="24"/>
                <w:szCs w:val="24"/>
                <w:highlight w:val="none"/>
              </w:rPr>
            </w:pPr>
          </w:p>
        </w:tc>
        <w:tc>
          <w:tcPr>
            <w:tcW w:w="1012" w:type="dxa"/>
          </w:tcPr>
          <w:p w14:paraId="12E2CF6D">
            <w:pPr>
              <w:pStyle w:val="14"/>
              <w:rPr>
                <w:rFonts w:ascii="MicrosoftYaHei-Bold" w:hAnsi="MicrosoftYaHei-Bold" w:eastAsia="MicrosoftYaHei-Bold" w:cs="MicrosoftYaHei-Bold"/>
                <w:color w:val="auto"/>
                <w:kern w:val="0"/>
                <w:sz w:val="24"/>
                <w:szCs w:val="24"/>
                <w:highlight w:val="none"/>
              </w:rPr>
            </w:pPr>
          </w:p>
        </w:tc>
        <w:tc>
          <w:tcPr>
            <w:tcW w:w="1012" w:type="dxa"/>
          </w:tcPr>
          <w:p w14:paraId="54D4A2F4">
            <w:pPr>
              <w:pStyle w:val="14"/>
              <w:rPr>
                <w:rFonts w:ascii="MicrosoftYaHei-Bold" w:hAnsi="MicrosoftYaHei-Bold" w:eastAsia="MicrosoftYaHei-Bold" w:cs="MicrosoftYaHei-Bold"/>
                <w:color w:val="auto"/>
                <w:kern w:val="0"/>
                <w:sz w:val="24"/>
                <w:szCs w:val="24"/>
                <w:highlight w:val="none"/>
              </w:rPr>
            </w:pPr>
          </w:p>
        </w:tc>
        <w:tc>
          <w:tcPr>
            <w:tcW w:w="1012" w:type="dxa"/>
          </w:tcPr>
          <w:p w14:paraId="32919048">
            <w:pPr>
              <w:pStyle w:val="14"/>
              <w:rPr>
                <w:rFonts w:ascii="MicrosoftYaHei-Bold" w:hAnsi="MicrosoftYaHei-Bold" w:eastAsia="MicrosoftYaHei-Bold" w:cs="MicrosoftYaHei-Bold"/>
                <w:color w:val="auto"/>
                <w:kern w:val="0"/>
                <w:sz w:val="24"/>
                <w:szCs w:val="24"/>
                <w:highlight w:val="none"/>
              </w:rPr>
            </w:pPr>
          </w:p>
        </w:tc>
      </w:tr>
    </w:tbl>
    <w:p w14:paraId="6C1DE678">
      <w:pPr>
        <w:rPr>
          <w:color w:val="auto"/>
          <w:highlight w:val="none"/>
        </w:rPr>
      </w:pPr>
    </w:p>
    <w:p w14:paraId="23382D56">
      <w:pPr>
        <w:widowControl/>
        <w:jc w:val="right"/>
        <w:rPr>
          <w:color w:val="auto"/>
          <w:highlight w:val="none"/>
        </w:rPr>
      </w:pPr>
      <w:r>
        <w:rPr>
          <w:rFonts w:hint="eastAsia" w:ascii="微软雅黑" w:hAnsi="微软雅黑" w:eastAsia="微软雅黑" w:cs="微软雅黑"/>
          <w:color w:val="auto"/>
          <w:kern w:val="0"/>
          <w:sz w:val="24"/>
          <w:highlight w:val="none"/>
        </w:rPr>
        <w:t xml:space="preserve">供应商名称（电子签章）： </w:t>
      </w:r>
    </w:p>
    <w:p w14:paraId="3C1C8E6C">
      <w:pPr>
        <w:widowControl/>
        <w:jc w:val="right"/>
        <w:rPr>
          <w:color w:val="auto"/>
          <w:highlight w:val="none"/>
        </w:rPr>
      </w:pPr>
      <w:r>
        <w:rPr>
          <w:rFonts w:hint="eastAsia" w:ascii="微软雅黑" w:hAnsi="微软雅黑" w:eastAsia="微软雅黑" w:cs="微软雅黑"/>
          <w:color w:val="auto"/>
          <w:kern w:val="0"/>
          <w:sz w:val="24"/>
          <w:highlight w:val="none"/>
        </w:rPr>
        <w:t xml:space="preserve">日期： 年 月 日 </w:t>
      </w:r>
    </w:p>
    <w:p w14:paraId="00A81B54">
      <w:pPr>
        <w:widowControl/>
        <w:jc w:val="left"/>
        <w:rPr>
          <w:rFonts w:ascii="仿宋" w:hAnsi="仿宋" w:eastAsia="仿宋" w:cs="仿宋"/>
          <w:b/>
          <w:bCs/>
          <w:color w:val="auto"/>
          <w:kern w:val="0"/>
          <w:sz w:val="30"/>
          <w:szCs w:val="30"/>
          <w:highlight w:val="none"/>
        </w:rPr>
      </w:pPr>
    </w:p>
    <w:p w14:paraId="324F53FA">
      <w:pPr>
        <w:widowControl/>
        <w:jc w:val="left"/>
        <w:rPr>
          <w:rFonts w:ascii="仿宋" w:hAnsi="仿宋" w:eastAsia="仿宋" w:cs="仿宋"/>
          <w:b/>
          <w:bCs/>
          <w:color w:val="auto"/>
          <w:kern w:val="0"/>
          <w:sz w:val="30"/>
          <w:szCs w:val="30"/>
          <w:highlight w:val="none"/>
        </w:rPr>
      </w:pPr>
    </w:p>
    <w:p w14:paraId="3EE9C29D">
      <w:pPr>
        <w:rPr>
          <w:rFonts w:ascii="仿宋" w:hAnsi="仿宋" w:eastAsia="仿宋" w:cs="仿宋"/>
          <w:b/>
          <w:bCs/>
          <w:color w:val="auto"/>
          <w:kern w:val="0"/>
          <w:sz w:val="30"/>
          <w:szCs w:val="30"/>
          <w:highlight w:val="none"/>
        </w:rPr>
      </w:pPr>
      <w:bookmarkStart w:id="48" w:name="_Toc7849"/>
      <w:r>
        <w:rPr>
          <w:rFonts w:ascii="仿宋" w:hAnsi="仿宋" w:eastAsia="仿宋" w:cs="仿宋"/>
          <w:b/>
          <w:bCs/>
          <w:color w:val="auto"/>
          <w:kern w:val="0"/>
          <w:sz w:val="30"/>
          <w:szCs w:val="30"/>
          <w:highlight w:val="none"/>
        </w:rPr>
        <w:br w:type="page"/>
      </w:r>
    </w:p>
    <w:p w14:paraId="2776E3E0">
      <w:pPr>
        <w:widowControl/>
        <w:jc w:val="left"/>
        <w:outlineLvl w:val="0"/>
        <w:rPr>
          <w:color w:val="auto"/>
          <w:highlight w:val="none"/>
        </w:rPr>
      </w:pPr>
      <w:r>
        <w:rPr>
          <w:rFonts w:ascii="仿宋" w:hAnsi="仿宋" w:eastAsia="仿宋" w:cs="仿宋"/>
          <w:b/>
          <w:bCs/>
          <w:color w:val="auto"/>
          <w:kern w:val="0"/>
          <w:sz w:val="30"/>
          <w:szCs w:val="30"/>
          <w:highlight w:val="none"/>
        </w:rPr>
        <w:t>十一、服务需求、商务条款要求提供的其他材料</w:t>
      </w:r>
      <w:bookmarkEnd w:id="48"/>
    </w:p>
    <w:p w14:paraId="220DE9D4">
      <w:pPr>
        <w:widowControl/>
        <w:jc w:val="left"/>
        <w:rPr>
          <w:color w:val="auto"/>
          <w:highlight w:val="none"/>
        </w:rPr>
      </w:pPr>
      <w:r>
        <w:rPr>
          <w:rFonts w:hint="eastAsia" w:ascii="微软雅黑" w:hAnsi="微软雅黑" w:eastAsia="微软雅黑" w:cs="微软雅黑"/>
          <w:color w:val="auto"/>
          <w:kern w:val="0"/>
          <w:sz w:val="24"/>
          <w:highlight w:val="none"/>
        </w:rPr>
        <w:t xml:space="preserve">供应商名称（电子签章）： </w:t>
      </w:r>
    </w:p>
    <w:p w14:paraId="039C87D3">
      <w:pPr>
        <w:widowControl/>
        <w:jc w:val="left"/>
        <w:rPr>
          <w:color w:val="auto"/>
          <w:highlight w:val="none"/>
        </w:rPr>
      </w:pPr>
      <w:r>
        <w:rPr>
          <w:rFonts w:hint="eastAsia" w:ascii="微软雅黑" w:hAnsi="微软雅黑" w:eastAsia="微软雅黑" w:cs="微软雅黑"/>
          <w:color w:val="auto"/>
          <w:kern w:val="0"/>
          <w:sz w:val="24"/>
          <w:highlight w:val="none"/>
        </w:rPr>
        <w:t xml:space="preserve">日期： 年 月 日 </w:t>
      </w:r>
    </w:p>
    <w:p w14:paraId="1AF06426">
      <w:pPr>
        <w:tabs>
          <w:tab w:val="left" w:pos="721"/>
        </w:tabs>
        <w:spacing w:line="460" w:lineRule="exact"/>
        <w:ind w:right="420"/>
        <w:rPr>
          <w:rFonts w:ascii="宋体" w:hAnsi="宋体"/>
          <w:color w:val="auto"/>
          <w:szCs w:val="21"/>
          <w:highlight w:val="none"/>
        </w:rPr>
      </w:pPr>
    </w:p>
    <w:p w14:paraId="2F647E7B">
      <w:pPr>
        <w:tabs>
          <w:tab w:val="left" w:pos="721"/>
        </w:tabs>
        <w:spacing w:line="460" w:lineRule="exact"/>
        <w:ind w:right="420"/>
        <w:rPr>
          <w:rFonts w:ascii="宋体" w:hAnsi="宋体"/>
          <w:color w:val="auto"/>
          <w:szCs w:val="21"/>
          <w:highlight w:val="none"/>
        </w:rPr>
      </w:pPr>
    </w:p>
    <w:p w14:paraId="2FCFFE08">
      <w:pPr>
        <w:pStyle w:val="14"/>
        <w:rPr>
          <w:rFonts w:ascii="宋体" w:hAnsi="宋体"/>
          <w:color w:val="auto"/>
          <w:szCs w:val="21"/>
          <w:highlight w:val="none"/>
        </w:rPr>
      </w:pPr>
    </w:p>
    <w:p w14:paraId="3767B845">
      <w:pPr>
        <w:rPr>
          <w:rFonts w:ascii="宋体" w:hAnsi="宋体"/>
          <w:color w:val="auto"/>
          <w:szCs w:val="21"/>
          <w:highlight w:val="none"/>
        </w:rPr>
      </w:pPr>
    </w:p>
    <w:p w14:paraId="08D1FD4A">
      <w:pPr>
        <w:pStyle w:val="14"/>
        <w:rPr>
          <w:rFonts w:ascii="宋体" w:hAnsi="宋体"/>
          <w:color w:val="auto"/>
          <w:szCs w:val="21"/>
          <w:highlight w:val="none"/>
        </w:rPr>
      </w:pPr>
    </w:p>
    <w:p w14:paraId="75DCBC65">
      <w:pPr>
        <w:rPr>
          <w:rFonts w:ascii="宋体" w:hAnsi="宋体"/>
          <w:color w:val="auto"/>
          <w:szCs w:val="21"/>
          <w:highlight w:val="none"/>
        </w:rPr>
      </w:pPr>
    </w:p>
    <w:p w14:paraId="064F55FC">
      <w:pPr>
        <w:pStyle w:val="14"/>
        <w:rPr>
          <w:rFonts w:ascii="宋体" w:hAnsi="宋体"/>
          <w:color w:val="auto"/>
          <w:szCs w:val="21"/>
          <w:highlight w:val="none"/>
        </w:rPr>
      </w:pPr>
    </w:p>
    <w:p w14:paraId="0BFE1F13">
      <w:pPr>
        <w:rPr>
          <w:rFonts w:ascii="宋体" w:hAnsi="宋体"/>
          <w:color w:val="auto"/>
          <w:szCs w:val="21"/>
          <w:highlight w:val="none"/>
        </w:rPr>
      </w:pPr>
    </w:p>
    <w:p w14:paraId="496F3058">
      <w:pPr>
        <w:pStyle w:val="14"/>
        <w:rPr>
          <w:rFonts w:ascii="宋体" w:hAnsi="宋体"/>
          <w:color w:val="auto"/>
          <w:szCs w:val="21"/>
          <w:highlight w:val="none"/>
        </w:rPr>
      </w:pPr>
    </w:p>
    <w:p w14:paraId="6F9055DF">
      <w:pPr>
        <w:rPr>
          <w:rFonts w:ascii="宋体" w:hAnsi="宋体"/>
          <w:color w:val="auto"/>
          <w:szCs w:val="21"/>
          <w:highlight w:val="none"/>
        </w:rPr>
      </w:pPr>
    </w:p>
    <w:p w14:paraId="66CDBA3D">
      <w:pPr>
        <w:pStyle w:val="14"/>
        <w:rPr>
          <w:rFonts w:ascii="宋体" w:hAnsi="宋体"/>
          <w:color w:val="auto"/>
          <w:szCs w:val="21"/>
          <w:highlight w:val="none"/>
        </w:rPr>
      </w:pPr>
    </w:p>
    <w:p w14:paraId="6A3DC7D8">
      <w:pPr>
        <w:rPr>
          <w:rFonts w:ascii="宋体" w:hAnsi="宋体"/>
          <w:color w:val="auto"/>
          <w:szCs w:val="21"/>
          <w:highlight w:val="none"/>
        </w:rPr>
      </w:pPr>
    </w:p>
    <w:p w14:paraId="6355FBFD">
      <w:pPr>
        <w:pStyle w:val="14"/>
        <w:rPr>
          <w:rFonts w:ascii="宋体" w:hAnsi="宋体"/>
          <w:color w:val="auto"/>
          <w:szCs w:val="21"/>
          <w:highlight w:val="none"/>
        </w:rPr>
      </w:pPr>
    </w:p>
    <w:p w14:paraId="7A5498CE">
      <w:pPr>
        <w:rPr>
          <w:rFonts w:ascii="宋体" w:hAnsi="宋体"/>
          <w:color w:val="auto"/>
          <w:szCs w:val="21"/>
          <w:highlight w:val="none"/>
        </w:rPr>
      </w:pPr>
    </w:p>
    <w:p w14:paraId="441FF257">
      <w:pPr>
        <w:pStyle w:val="14"/>
        <w:rPr>
          <w:rFonts w:ascii="宋体" w:hAnsi="宋体"/>
          <w:color w:val="auto"/>
          <w:szCs w:val="21"/>
          <w:highlight w:val="none"/>
        </w:rPr>
      </w:pPr>
    </w:p>
    <w:p w14:paraId="0CF56334">
      <w:pPr>
        <w:rPr>
          <w:rFonts w:ascii="宋体" w:hAnsi="宋体"/>
          <w:color w:val="auto"/>
          <w:szCs w:val="21"/>
          <w:highlight w:val="none"/>
        </w:rPr>
      </w:pPr>
    </w:p>
    <w:p w14:paraId="2B380A61">
      <w:pPr>
        <w:pStyle w:val="14"/>
        <w:rPr>
          <w:rFonts w:ascii="宋体" w:hAnsi="宋体"/>
          <w:color w:val="auto"/>
          <w:szCs w:val="21"/>
          <w:highlight w:val="none"/>
        </w:rPr>
      </w:pPr>
    </w:p>
    <w:p w14:paraId="114E875E">
      <w:pPr>
        <w:rPr>
          <w:rFonts w:ascii="宋体" w:hAnsi="宋体"/>
          <w:color w:val="auto"/>
          <w:szCs w:val="21"/>
          <w:highlight w:val="none"/>
        </w:rPr>
      </w:pPr>
    </w:p>
    <w:p w14:paraId="2B08BE3C">
      <w:pPr>
        <w:pStyle w:val="14"/>
        <w:rPr>
          <w:rFonts w:ascii="宋体" w:hAnsi="宋体"/>
          <w:color w:val="auto"/>
          <w:szCs w:val="21"/>
          <w:highlight w:val="none"/>
        </w:rPr>
      </w:pPr>
    </w:p>
    <w:p w14:paraId="573D7C05">
      <w:pPr>
        <w:rPr>
          <w:rFonts w:ascii="宋体" w:hAnsi="宋体"/>
          <w:color w:val="auto"/>
          <w:szCs w:val="21"/>
          <w:highlight w:val="none"/>
        </w:rPr>
      </w:pPr>
    </w:p>
    <w:p w14:paraId="2A7B7293">
      <w:pPr>
        <w:pStyle w:val="14"/>
        <w:rPr>
          <w:rFonts w:ascii="宋体" w:hAnsi="宋体"/>
          <w:color w:val="auto"/>
          <w:szCs w:val="21"/>
          <w:highlight w:val="none"/>
        </w:rPr>
      </w:pPr>
    </w:p>
    <w:p w14:paraId="6B86E019">
      <w:pPr>
        <w:rPr>
          <w:rFonts w:ascii="宋体" w:hAnsi="宋体"/>
          <w:color w:val="auto"/>
          <w:szCs w:val="21"/>
          <w:highlight w:val="none"/>
        </w:rPr>
      </w:pPr>
    </w:p>
    <w:p w14:paraId="29942CED">
      <w:pPr>
        <w:pStyle w:val="14"/>
        <w:rPr>
          <w:rFonts w:ascii="宋体" w:hAnsi="宋体"/>
          <w:color w:val="auto"/>
          <w:szCs w:val="21"/>
          <w:highlight w:val="none"/>
        </w:rPr>
      </w:pPr>
    </w:p>
    <w:p w14:paraId="044B4701">
      <w:pPr>
        <w:rPr>
          <w:rFonts w:ascii="宋体" w:hAnsi="宋体"/>
          <w:color w:val="auto"/>
          <w:szCs w:val="21"/>
          <w:highlight w:val="none"/>
        </w:rPr>
      </w:pPr>
    </w:p>
    <w:p w14:paraId="20E9FBB0">
      <w:pPr>
        <w:pStyle w:val="14"/>
        <w:rPr>
          <w:rFonts w:ascii="宋体" w:hAnsi="宋体"/>
          <w:color w:val="auto"/>
          <w:szCs w:val="21"/>
          <w:highlight w:val="none"/>
        </w:rPr>
      </w:pPr>
    </w:p>
    <w:p w14:paraId="5C1AF70F">
      <w:pPr>
        <w:rPr>
          <w:rFonts w:ascii="宋体" w:hAnsi="宋体"/>
          <w:color w:val="auto"/>
          <w:szCs w:val="21"/>
          <w:highlight w:val="none"/>
        </w:rPr>
      </w:pPr>
    </w:p>
    <w:p w14:paraId="72F61579">
      <w:pPr>
        <w:pStyle w:val="14"/>
        <w:rPr>
          <w:rFonts w:ascii="宋体" w:hAnsi="宋体"/>
          <w:color w:val="auto"/>
          <w:szCs w:val="21"/>
          <w:highlight w:val="none"/>
        </w:rPr>
      </w:pPr>
    </w:p>
    <w:p w14:paraId="3A1773BE">
      <w:pPr>
        <w:rPr>
          <w:rFonts w:ascii="宋体" w:hAnsi="宋体"/>
          <w:color w:val="auto"/>
          <w:szCs w:val="21"/>
          <w:highlight w:val="none"/>
        </w:rPr>
      </w:pPr>
    </w:p>
    <w:p w14:paraId="131A1B54">
      <w:pPr>
        <w:pStyle w:val="14"/>
        <w:rPr>
          <w:rFonts w:ascii="宋体" w:hAnsi="宋体"/>
          <w:color w:val="auto"/>
          <w:szCs w:val="21"/>
          <w:highlight w:val="none"/>
        </w:rPr>
      </w:pPr>
    </w:p>
    <w:p w14:paraId="2AC88940">
      <w:pPr>
        <w:rPr>
          <w:rFonts w:ascii="宋体" w:hAnsi="宋体"/>
          <w:color w:val="auto"/>
          <w:szCs w:val="21"/>
          <w:highlight w:val="none"/>
        </w:rPr>
      </w:pPr>
    </w:p>
    <w:p w14:paraId="257DABDC">
      <w:pPr>
        <w:pStyle w:val="14"/>
        <w:rPr>
          <w:rFonts w:ascii="宋体" w:hAnsi="宋体"/>
          <w:color w:val="auto"/>
          <w:szCs w:val="21"/>
          <w:highlight w:val="none"/>
        </w:rPr>
      </w:pPr>
    </w:p>
    <w:p w14:paraId="66AAEAC6">
      <w:pPr>
        <w:rPr>
          <w:rFonts w:ascii="宋体" w:hAnsi="宋体"/>
          <w:color w:val="auto"/>
          <w:szCs w:val="21"/>
          <w:highlight w:val="none"/>
        </w:rPr>
      </w:pPr>
    </w:p>
    <w:p w14:paraId="6AD6F3A1">
      <w:pPr>
        <w:pStyle w:val="14"/>
        <w:rPr>
          <w:rFonts w:ascii="宋体" w:hAnsi="宋体"/>
          <w:color w:val="auto"/>
          <w:szCs w:val="21"/>
          <w:highlight w:val="none"/>
        </w:rPr>
      </w:pPr>
    </w:p>
    <w:p w14:paraId="1AD70191">
      <w:pPr>
        <w:rPr>
          <w:rFonts w:ascii="宋体" w:hAnsi="宋体"/>
          <w:color w:val="auto"/>
          <w:szCs w:val="21"/>
          <w:highlight w:val="none"/>
        </w:rPr>
      </w:pPr>
    </w:p>
    <w:p w14:paraId="779A22BE">
      <w:pPr>
        <w:widowControl/>
        <w:jc w:val="center"/>
        <w:rPr>
          <w:rFonts w:ascii="宋体" w:hAnsi="宋体" w:cs="宋体"/>
          <w:b/>
          <w:bCs/>
          <w:color w:val="auto"/>
          <w:kern w:val="0"/>
          <w:sz w:val="36"/>
          <w:szCs w:val="36"/>
          <w:highlight w:val="none"/>
        </w:rPr>
      </w:pPr>
    </w:p>
    <w:p w14:paraId="093591E5">
      <w:pPr>
        <w:widowControl/>
        <w:jc w:val="center"/>
        <w:rPr>
          <w:color w:val="auto"/>
          <w:sz w:val="36"/>
          <w:szCs w:val="36"/>
          <w:highlight w:val="none"/>
        </w:rPr>
      </w:pPr>
      <w:r>
        <w:rPr>
          <w:rFonts w:hint="eastAsia" w:ascii="宋体" w:hAnsi="宋体" w:cs="宋体"/>
          <w:b/>
          <w:bCs/>
          <w:color w:val="auto"/>
          <w:kern w:val="0"/>
          <w:sz w:val="36"/>
          <w:szCs w:val="36"/>
          <w:highlight w:val="none"/>
        </w:rPr>
        <w:t>第四节 报价文件格式</w:t>
      </w:r>
    </w:p>
    <w:p w14:paraId="66A13D96">
      <w:pPr>
        <w:widowControl/>
        <w:jc w:val="right"/>
        <w:rPr>
          <w:rFonts w:ascii="宋体" w:hAnsi="宋体" w:cs="宋体"/>
          <w:color w:val="auto"/>
          <w:kern w:val="0"/>
          <w:sz w:val="32"/>
          <w:szCs w:val="32"/>
          <w:highlight w:val="none"/>
        </w:rPr>
      </w:pPr>
    </w:p>
    <w:p w14:paraId="7A6F18FA">
      <w:pPr>
        <w:widowControl/>
        <w:jc w:val="right"/>
        <w:rPr>
          <w:rFonts w:ascii="宋体" w:hAnsi="宋体" w:cs="宋体"/>
          <w:color w:val="auto"/>
          <w:kern w:val="0"/>
          <w:sz w:val="32"/>
          <w:szCs w:val="32"/>
          <w:highlight w:val="none"/>
        </w:rPr>
      </w:pPr>
    </w:p>
    <w:p w14:paraId="67707AA8">
      <w:pPr>
        <w:widowControl/>
        <w:jc w:val="right"/>
        <w:rPr>
          <w:color w:val="auto"/>
          <w:sz w:val="32"/>
          <w:szCs w:val="32"/>
          <w:highlight w:val="none"/>
        </w:rPr>
      </w:pPr>
      <w:r>
        <w:rPr>
          <w:rFonts w:hint="eastAsia" w:ascii="宋体" w:hAnsi="宋体" w:cs="宋体"/>
          <w:color w:val="auto"/>
          <w:kern w:val="0"/>
          <w:sz w:val="32"/>
          <w:szCs w:val="32"/>
          <w:highlight w:val="none"/>
        </w:rPr>
        <w:t xml:space="preserve">全流程电子文件 </w:t>
      </w:r>
    </w:p>
    <w:p w14:paraId="6E2B29F6">
      <w:pPr>
        <w:widowControl/>
        <w:jc w:val="center"/>
        <w:rPr>
          <w:rFonts w:ascii="微软雅黑" w:hAnsi="微软雅黑" w:eastAsia="微软雅黑" w:cs="微软雅黑"/>
          <w:color w:val="auto"/>
          <w:kern w:val="0"/>
          <w:sz w:val="43"/>
          <w:szCs w:val="43"/>
          <w:highlight w:val="none"/>
        </w:rPr>
      </w:pPr>
    </w:p>
    <w:p w14:paraId="732144FA">
      <w:pPr>
        <w:widowControl/>
        <w:jc w:val="center"/>
        <w:rPr>
          <w:rFonts w:ascii="微软雅黑" w:hAnsi="微软雅黑" w:eastAsia="微软雅黑" w:cs="微软雅黑"/>
          <w:color w:val="auto"/>
          <w:kern w:val="0"/>
          <w:sz w:val="43"/>
          <w:szCs w:val="43"/>
          <w:highlight w:val="none"/>
        </w:rPr>
      </w:pPr>
    </w:p>
    <w:p w14:paraId="1A675A57">
      <w:pPr>
        <w:widowControl/>
        <w:jc w:val="center"/>
        <w:outlineLvl w:val="0"/>
        <w:rPr>
          <w:rFonts w:ascii="微软雅黑" w:hAnsi="微软雅黑" w:eastAsia="微软雅黑" w:cs="微软雅黑"/>
          <w:color w:val="auto"/>
          <w:kern w:val="0"/>
          <w:sz w:val="43"/>
          <w:szCs w:val="43"/>
          <w:highlight w:val="none"/>
        </w:rPr>
      </w:pPr>
      <w:bookmarkStart w:id="49" w:name="_Toc26144"/>
      <w:r>
        <w:rPr>
          <w:rFonts w:ascii="微软雅黑" w:hAnsi="微软雅黑" w:eastAsia="微软雅黑" w:cs="微软雅黑"/>
          <w:color w:val="auto"/>
          <w:kern w:val="0"/>
          <w:sz w:val="43"/>
          <w:szCs w:val="43"/>
          <w:highlight w:val="none"/>
        </w:rPr>
        <w:t>报 价 文 件（封面）</w:t>
      </w:r>
      <w:bookmarkEnd w:id="49"/>
    </w:p>
    <w:p w14:paraId="754C1C07">
      <w:pPr>
        <w:pStyle w:val="14"/>
        <w:rPr>
          <w:rFonts w:ascii="微软雅黑" w:hAnsi="微软雅黑" w:eastAsia="微软雅黑" w:cs="微软雅黑"/>
          <w:color w:val="auto"/>
          <w:kern w:val="0"/>
          <w:sz w:val="43"/>
          <w:szCs w:val="43"/>
          <w:highlight w:val="none"/>
        </w:rPr>
      </w:pPr>
    </w:p>
    <w:p w14:paraId="4497D669">
      <w:pPr>
        <w:rPr>
          <w:rFonts w:ascii="微软雅黑" w:hAnsi="微软雅黑" w:eastAsia="微软雅黑" w:cs="微软雅黑"/>
          <w:color w:val="auto"/>
          <w:kern w:val="0"/>
          <w:sz w:val="43"/>
          <w:szCs w:val="43"/>
          <w:highlight w:val="none"/>
        </w:rPr>
      </w:pPr>
    </w:p>
    <w:p w14:paraId="6C429C86">
      <w:pPr>
        <w:pStyle w:val="14"/>
        <w:rPr>
          <w:color w:val="auto"/>
          <w:highlight w:val="none"/>
        </w:rPr>
      </w:pPr>
    </w:p>
    <w:p w14:paraId="5613E015">
      <w:pPr>
        <w:widowControl/>
        <w:jc w:val="left"/>
        <w:rPr>
          <w:rFonts w:ascii="宋体" w:hAnsi="宋体" w:cs="宋体"/>
          <w:color w:val="auto"/>
          <w:kern w:val="0"/>
          <w:sz w:val="31"/>
          <w:szCs w:val="31"/>
          <w:highlight w:val="none"/>
        </w:rPr>
      </w:pPr>
      <w:r>
        <w:rPr>
          <w:rFonts w:hint="eastAsia" w:ascii="宋体" w:hAnsi="宋体" w:cs="宋体"/>
          <w:color w:val="auto"/>
          <w:kern w:val="0"/>
          <w:sz w:val="31"/>
          <w:szCs w:val="31"/>
          <w:highlight w:val="none"/>
        </w:rPr>
        <w:t xml:space="preserve">项目名称： </w:t>
      </w:r>
    </w:p>
    <w:p w14:paraId="62AA923A">
      <w:pPr>
        <w:pStyle w:val="14"/>
        <w:rPr>
          <w:color w:val="auto"/>
          <w:highlight w:val="none"/>
        </w:rPr>
      </w:pPr>
    </w:p>
    <w:p w14:paraId="1929DE93">
      <w:pPr>
        <w:widowControl/>
        <w:jc w:val="left"/>
        <w:rPr>
          <w:rFonts w:ascii="宋体" w:hAnsi="宋体" w:cs="宋体"/>
          <w:color w:val="auto"/>
          <w:kern w:val="0"/>
          <w:sz w:val="31"/>
          <w:szCs w:val="31"/>
          <w:highlight w:val="none"/>
        </w:rPr>
      </w:pPr>
      <w:r>
        <w:rPr>
          <w:rFonts w:hint="eastAsia" w:ascii="宋体" w:hAnsi="宋体" w:cs="宋体"/>
          <w:color w:val="auto"/>
          <w:kern w:val="0"/>
          <w:sz w:val="31"/>
          <w:szCs w:val="31"/>
          <w:highlight w:val="none"/>
        </w:rPr>
        <w:t>项目编号：</w:t>
      </w:r>
    </w:p>
    <w:p w14:paraId="09113606">
      <w:pPr>
        <w:widowControl/>
        <w:jc w:val="left"/>
        <w:rPr>
          <w:color w:val="auto"/>
          <w:highlight w:val="none"/>
        </w:rPr>
      </w:pPr>
    </w:p>
    <w:p w14:paraId="31ED9060">
      <w:pPr>
        <w:widowControl/>
        <w:jc w:val="left"/>
        <w:rPr>
          <w:rFonts w:ascii="宋体" w:hAnsi="宋体" w:cs="宋体"/>
          <w:color w:val="auto"/>
          <w:kern w:val="0"/>
          <w:sz w:val="31"/>
          <w:szCs w:val="31"/>
          <w:highlight w:val="none"/>
        </w:rPr>
      </w:pPr>
      <w:r>
        <w:rPr>
          <w:rFonts w:hint="eastAsia" w:ascii="宋体" w:hAnsi="宋体" w:cs="宋体"/>
          <w:color w:val="auto"/>
          <w:kern w:val="0"/>
          <w:sz w:val="31"/>
          <w:szCs w:val="31"/>
          <w:highlight w:val="none"/>
        </w:rPr>
        <w:t xml:space="preserve">所竞分标（如有则填写，无分标时填写“无”或者留空）： </w:t>
      </w:r>
    </w:p>
    <w:p w14:paraId="169BE658">
      <w:pPr>
        <w:pStyle w:val="14"/>
        <w:rPr>
          <w:color w:val="auto"/>
          <w:highlight w:val="none"/>
        </w:rPr>
      </w:pPr>
    </w:p>
    <w:p w14:paraId="15FD368F">
      <w:pPr>
        <w:widowControl/>
        <w:jc w:val="left"/>
        <w:rPr>
          <w:rFonts w:ascii="宋体" w:hAnsi="宋体" w:cs="宋体"/>
          <w:color w:val="auto"/>
          <w:kern w:val="0"/>
          <w:sz w:val="31"/>
          <w:szCs w:val="31"/>
          <w:highlight w:val="none"/>
        </w:rPr>
      </w:pPr>
      <w:r>
        <w:rPr>
          <w:rFonts w:hint="eastAsia" w:ascii="宋体" w:hAnsi="宋体" w:cs="宋体"/>
          <w:color w:val="auto"/>
          <w:kern w:val="0"/>
          <w:sz w:val="31"/>
          <w:szCs w:val="31"/>
          <w:highlight w:val="none"/>
        </w:rPr>
        <w:t xml:space="preserve">供应商名称： </w:t>
      </w:r>
    </w:p>
    <w:p w14:paraId="689B90B8">
      <w:pPr>
        <w:pStyle w:val="14"/>
        <w:rPr>
          <w:color w:val="auto"/>
          <w:highlight w:val="none"/>
        </w:rPr>
      </w:pPr>
    </w:p>
    <w:p w14:paraId="43A30B0F">
      <w:pPr>
        <w:widowControl/>
        <w:jc w:val="center"/>
        <w:rPr>
          <w:color w:val="auto"/>
          <w:highlight w:val="none"/>
        </w:rPr>
      </w:pPr>
      <w:r>
        <w:rPr>
          <w:rFonts w:hint="eastAsia" w:ascii="宋体" w:hAnsi="宋体" w:cs="宋体"/>
          <w:color w:val="auto"/>
          <w:kern w:val="0"/>
          <w:sz w:val="31"/>
          <w:szCs w:val="31"/>
          <w:highlight w:val="none"/>
        </w:rPr>
        <w:t>年 月 日</w:t>
      </w:r>
    </w:p>
    <w:p w14:paraId="5567F7C1">
      <w:pPr>
        <w:pStyle w:val="14"/>
        <w:rPr>
          <w:color w:val="auto"/>
          <w:highlight w:val="none"/>
        </w:rPr>
      </w:pPr>
    </w:p>
    <w:p w14:paraId="5922BE8F">
      <w:pPr>
        <w:tabs>
          <w:tab w:val="left" w:pos="721"/>
        </w:tabs>
        <w:spacing w:line="460" w:lineRule="exact"/>
        <w:ind w:right="420"/>
        <w:rPr>
          <w:rFonts w:ascii="宋体" w:hAnsi="宋体"/>
          <w:color w:val="auto"/>
          <w:szCs w:val="21"/>
          <w:highlight w:val="none"/>
        </w:rPr>
      </w:pPr>
    </w:p>
    <w:p w14:paraId="46D7920F">
      <w:pPr>
        <w:pStyle w:val="14"/>
        <w:rPr>
          <w:rFonts w:ascii="宋体" w:hAnsi="宋体"/>
          <w:color w:val="auto"/>
          <w:szCs w:val="21"/>
          <w:highlight w:val="none"/>
        </w:rPr>
      </w:pPr>
    </w:p>
    <w:p w14:paraId="69797974">
      <w:pPr>
        <w:rPr>
          <w:rFonts w:ascii="宋体" w:hAnsi="宋体"/>
          <w:color w:val="auto"/>
          <w:szCs w:val="21"/>
          <w:highlight w:val="none"/>
        </w:rPr>
      </w:pPr>
    </w:p>
    <w:p w14:paraId="6D26B981">
      <w:pPr>
        <w:pStyle w:val="14"/>
        <w:rPr>
          <w:rFonts w:ascii="宋体" w:hAnsi="宋体"/>
          <w:color w:val="auto"/>
          <w:szCs w:val="21"/>
          <w:highlight w:val="none"/>
        </w:rPr>
      </w:pPr>
    </w:p>
    <w:p w14:paraId="205CF6DA">
      <w:pPr>
        <w:rPr>
          <w:rFonts w:ascii="宋体" w:hAnsi="宋体"/>
          <w:color w:val="auto"/>
          <w:szCs w:val="21"/>
          <w:highlight w:val="none"/>
        </w:rPr>
      </w:pPr>
    </w:p>
    <w:p w14:paraId="54C85313">
      <w:pPr>
        <w:pStyle w:val="14"/>
        <w:rPr>
          <w:rFonts w:ascii="宋体" w:hAnsi="宋体"/>
          <w:color w:val="auto"/>
          <w:szCs w:val="21"/>
          <w:highlight w:val="none"/>
        </w:rPr>
      </w:pPr>
    </w:p>
    <w:p w14:paraId="6A477A95">
      <w:pPr>
        <w:rPr>
          <w:rFonts w:ascii="宋体" w:hAnsi="宋体"/>
          <w:color w:val="auto"/>
          <w:szCs w:val="21"/>
          <w:highlight w:val="none"/>
        </w:rPr>
      </w:pPr>
    </w:p>
    <w:p w14:paraId="2A8831CD">
      <w:pPr>
        <w:pStyle w:val="14"/>
        <w:rPr>
          <w:rFonts w:ascii="宋体" w:hAnsi="宋体"/>
          <w:color w:val="auto"/>
          <w:szCs w:val="21"/>
          <w:highlight w:val="none"/>
        </w:rPr>
      </w:pPr>
    </w:p>
    <w:p w14:paraId="2F12AE4E">
      <w:pPr>
        <w:widowControl/>
        <w:ind w:firstLine="622" w:firstLineChars="200"/>
        <w:jc w:val="center"/>
        <w:rPr>
          <w:rFonts w:ascii="宋体" w:hAnsi="宋体" w:cs="宋体"/>
          <w:b/>
          <w:bCs/>
          <w:color w:val="auto"/>
          <w:kern w:val="0"/>
          <w:sz w:val="31"/>
          <w:szCs w:val="31"/>
          <w:highlight w:val="none"/>
        </w:rPr>
      </w:pPr>
      <w:r>
        <w:rPr>
          <w:rFonts w:hint="eastAsia" w:ascii="宋体" w:hAnsi="宋体" w:cs="宋体"/>
          <w:b/>
          <w:bCs/>
          <w:color w:val="auto"/>
          <w:kern w:val="0"/>
          <w:sz w:val="31"/>
          <w:szCs w:val="31"/>
          <w:highlight w:val="none"/>
        </w:rPr>
        <w:t xml:space="preserve">报价文件目录 </w:t>
      </w:r>
    </w:p>
    <w:p w14:paraId="00E234F4">
      <w:pPr>
        <w:pStyle w:val="14"/>
        <w:rPr>
          <w:rFonts w:ascii="宋体" w:hAnsi="宋体" w:cs="宋体"/>
          <w:color w:val="auto"/>
          <w:kern w:val="0"/>
          <w:sz w:val="31"/>
          <w:szCs w:val="31"/>
          <w:highlight w:val="none"/>
        </w:rPr>
      </w:pPr>
    </w:p>
    <w:p w14:paraId="38B01A18">
      <w:pPr>
        <w:rPr>
          <w:color w:val="auto"/>
          <w:highlight w:val="none"/>
        </w:rPr>
      </w:pPr>
    </w:p>
    <w:p w14:paraId="64D7828D">
      <w:pPr>
        <w:widowControl/>
        <w:jc w:val="left"/>
        <w:outlineLvl w:val="0"/>
        <w:rPr>
          <w:rFonts w:ascii="宋体" w:hAnsi="宋体" w:cs="宋体"/>
          <w:color w:val="auto"/>
          <w:highlight w:val="none"/>
        </w:rPr>
      </w:pPr>
      <w:bookmarkStart w:id="50" w:name="_Toc13637"/>
      <w:r>
        <w:rPr>
          <w:rFonts w:hint="eastAsia" w:ascii="宋体" w:hAnsi="宋体" w:cs="宋体"/>
          <w:color w:val="auto"/>
          <w:kern w:val="0"/>
          <w:sz w:val="24"/>
          <w:highlight w:val="none"/>
        </w:rPr>
        <w:t>一、响应函………………………………………………………（页码）</w:t>
      </w:r>
      <w:bookmarkEnd w:id="50"/>
    </w:p>
    <w:p w14:paraId="5AEEEAC9">
      <w:pPr>
        <w:widowControl/>
        <w:jc w:val="left"/>
        <w:outlineLvl w:val="0"/>
        <w:rPr>
          <w:rFonts w:ascii="宋体" w:hAnsi="宋体" w:cs="宋体"/>
          <w:color w:val="auto"/>
          <w:highlight w:val="none"/>
        </w:rPr>
      </w:pPr>
      <w:bookmarkStart w:id="51" w:name="_Toc17836"/>
      <w:r>
        <w:rPr>
          <w:rFonts w:hint="eastAsia" w:ascii="宋体" w:hAnsi="宋体" w:cs="宋体"/>
          <w:color w:val="auto"/>
          <w:kern w:val="0"/>
          <w:sz w:val="24"/>
          <w:highlight w:val="none"/>
        </w:rPr>
        <w:t>二、响应报价表…………………………………………………（页码）</w:t>
      </w:r>
      <w:bookmarkEnd w:id="51"/>
    </w:p>
    <w:p w14:paraId="4556BFB6">
      <w:pPr>
        <w:widowControl/>
        <w:jc w:val="left"/>
        <w:outlineLvl w:val="0"/>
        <w:rPr>
          <w:rFonts w:ascii="宋体" w:hAnsi="宋体" w:cs="宋体"/>
          <w:color w:val="auto"/>
          <w:highlight w:val="none"/>
        </w:rPr>
      </w:pPr>
      <w:bookmarkStart w:id="52" w:name="_Toc4006"/>
      <w:r>
        <w:rPr>
          <w:rFonts w:hint="eastAsia" w:ascii="宋体" w:hAnsi="宋体" w:cs="宋体"/>
          <w:color w:val="auto"/>
          <w:kern w:val="0"/>
          <w:sz w:val="24"/>
          <w:highlight w:val="none"/>
        </w:rPr>
        <w:t>三、中小企业声明函……………………………………………（页码）</w:t>
      </w:r>
      <w:bookmarkEnd w:id="52"/>
    </w:p>
    <w:p w14:paraId="455BBE24">
      <w:pPr>
        <w:rPr>
          <w:color w:val="auto"/>
          <w:highlight w:val="none"/>
        </w:rPr>
      </w:pPr>
    </w:p>
    <w:p w14:paraId="69F3192B">
      <w:pPr>
        <w:pStyle w:val="14"/>
        <w:rPr>
          <w:color w:val="auto"/>
          <w:highlight w:val="none"/>
        </w:rPr>
      </w:pPr>
    </w:p>
    <w:p w14:paraId="6CF4EC57">
      <w:pPr>
        <w:rPr>
          <w:color w:val="auto"/>
          <w:highlight w:val="none"/>
        </w:rPr>
      </w:pPr>
    </w:p>
    <w:p w14:paraId="2E0D875C">
      <w:pPr>
        <w:pStyle w:val="14"/>
        <w:rPr>
          <w:color w:val="auto"/>
          <w:highlight w:val="none"/>
        </w:rPr>
      </w:pPr>
    </w:p>
    <w:p w14:paraId="56487D78">
      <w:pPr>
        <w:rPr>
          <w:color w:val="auto"/>
          <w:highlight w:val="none"/>
        </w:rPr>
      </w:pPr>
    </w:p>
    <w:p w14:paraId="71CE169F">
      <w:pPr>
        <w:pStyle w:val="14"/>
        <w:rPr>
          <w:color w:val="auto"/>
          <w:highlight w:val="none"/>
        </w:rPr>
      </w:pPr>
    </w:p>
    <w:p w14:paraId="1E2C7DD7">
      <w:pPr>
        <w:rPr>
          <w:color w:val="auto"/>
          <w:highlight w:val="none"/>
        </w:rPr>
      </w:pPr>
    </w:p>
    <w:p w14:paraId="74DAB955">
      <w:pPr>
        <w:pStyle w:val="14"/>
        <w:rPr>
          <w:color w:val="auto"/>
          <w:highlight w:val="none"/>
        </w:rPr>
      </w:pPr>
    </w:p>
    <w:p w14:paraId="51193FE7">
      <w:pPr>
        <w:rPr>
          <w:color w:val="auto"/>
          <w:highlight w:val="none"/>
        </w:rPr>
      </w:pPr>
    </w:p>
    <w:p w14:paraId="6BA8743C">
      <w:pPr>
        <w:pStyle w:val="14"/>
        <w:rPr>
          <w:color w:val="auto"/>
          <w:highlight w:val="none"/>
        </w:rPr>
      </w:pPr>
    </w:p>
    <w:p w14:paraId="5254793C">
      <w:pPr>
        <w:rPr>
          <w:color w:val="auto"/>
          <w:highlight w:val="none"/>
        </w:rPr>
      </w:pPr>
    </w:p>
    <w:p w14:paraId="7A7B0949">
      <w:pPr>
        <w:pStyle w:val="14"/>
        <w:rPr>
          <w:color w:val="auto"/>
          <w:highlight w:val="none"/>
        </w:rPr>
      </w:pPr>
    </w:p>
    <w:p w14:paraId="253A1FE6">
      <w:pPr>
        <w:rPr>
          <w:color w:val="auto"/>
          <w:highlight w:val="none"/>
        </w:rPr>
      </w:pPr>
    </w:p>
    <w:p w14:paraId="3E81D86A">
      <w:pPr>
        <w:pStyle w:val="14"/>
        <w:rPr>
          <w:color w:val="auto"/>
          <w:highlight w:val="none"/>
        </w:rPr>
      </w:pPr>
    </w:p>
    <w:p w14:paraId="768BFBD5">
      <w:pPr>
        <w:rPr>
          <w:color w:val="auto"/>
          <w:highlight w:val="none"/>
        </w:rPr>
      </w:pPr>
    </w:p>
    <w:p w14:paraId="5174AEF9">
      <w:pPr>
        <w:pStyle w:val="14"/>
        <w:rPr>
          <w:color w:val="auto"/>
          <w:highlight w:val="none"/>
        </w:rPr>
      </w:pPr>
    </w:p>
    <w:p w14:paraId="7CB8D00A">
      <w:pPr>
        <w:rPr>
          <w:color w:val="auto"/>
          <w:highlight w:val="none"/>
        </w:rPr>
      </w:pPr>
    </w:p>
    <w:p w14:paraId="410BD1B4">
      <w:pPr>
        <w:pStyle w:val="14"/>
        <w:rPr>
          <w:color w:val="auto"/>
          <w:highlight w:val="none"/>
        </w:rPr>
      </w:pPr>
    </w:p>
    <w:p w14:paraId="024E0726">
      <w:pPr>
        <w:rPr>
          <w:color w:val="auto"/>
          <w:highlight w:val="none"/>
        </w:rPr>
      </w:pPr>
    </w:p>
    <w:p w14:paraId="17C0CB29">
      <w:pPr>
        <w:pStyle w:val="14"/>
        <w:rPr>
          <w:color w:val="auto"/>
          <w:highlight w:val="none"/>
        </w:rPr>
      </w:pPr>
    </w:p>
    <w:p w14:paraId="7A25AD12">
      <w:pPr>
        <w:rPr>
          <w:color w:val="auto"/>
          <w:highlight w:val="none"/>
        </w:rPr>
      </w:pPr>
    </w:p>
    <w:p w14:paraId="47535DCE">
      <w:pPr>
        <w:pStyle w:val="14"/>
        <w:rPr>
          <w:color w:val="auto"/>
          <w:highlight w:val="none"/>
        </w:rPr>
      </w:pPr>
    </w:p>
    <w:p w14:paraId="175C1CE9">
      <w:pPr>
        <w:rPr>
          <w:color w:val="auto"/>
          <w:highlight w:val="none"/>
        </w:rPr>
      </w:pPr>
    </w:p>
    <w:p w14:paraId="1FC26B5C">
      <w:pPr>
        <w:pStyle w:val="14"/>
        <w:rPr>
          <w:color w:val="auto"/>
          <w:highlight w:val="none"/>
        </w:rPr>
      </w:pPr>
    </w:p>
    <w:p w14:paraId="1E2C1B6E">
      <w:pPr>
        <w:rPr>
          <w:color w:val="auto"/>
          <w:highlight w:val="none"/>
        </w:rPr>
      </w:pPr>
    </w:p>
    <w:p w14:paraId="26CD0190">
      <w:pPr>
        <w:pStyle w:val="14"/>
        <w:rPr>
          <w:color w:val="auto"/>
          <w:highlight w:val="none"/>
        </w:rPr>
      </w:pPr>
    </w:p>
    <w:p w14:paraId="23CC062C">
      <w:pPr>
        <w:rPr>
          <w:color w:val="auto"/>
          <w:highlight w:val="none"/>
        </w:rPr>
      </w:pPr>
    </w:p>
    <w:p w14:paraId="70C671D3">
      <w:pPr>
        <w:pStyle w:val="14"/>
        <w:rPr>
          <w:color w:val="auto"/>
          <w:highlight w:val="none"/>
        </w:rPr>
      </w:pPr>
    </w:p>
    <w:p w14:paraId="4CF4AF20">
      <w:pPr>
        <w:rPr>
          <w:color w:val="auto"/>
          <w:highlight w:val="none"/>
        </w:rPr>
      </w:pPr>
    </w:p>
    <w:p w14:paraId="32BCB554">
      <w:pPr>
        <w:pStyle w:val="14"/>
        <w:rPr>
          <w:color w:val="auto"/>
          <w:highlight w:val="none"/>
        </w:rPr>
      </w:pPr>
    </w:p>
    <w:p w14:paraId="1FE10EBB">
      <w:pPr>
        <w:rPr>
          <w:color w:val="auto"/>
          <w:highlight w:val="none"/>
        </w:rPr>
      </w:pPr>
    </w:p>
    <w:p w14:paraId="326097E6">
      <w:pPr>
        <w:pStyle w:val="14"/>
        <w:rPr>
          <w:color w:val="auto"/>
          <w:highlight w:val="none"/>
        </w:rPr>
      </w:pPr>
    </w:p>
    <w:p w14:paraId="20BBF3B4">
      <w:pPr>
        <w:pStyle w:val="14"/>
        <w:rPr>
          <w:color w:val="auto"/>
          <w:highlight w:val="none"/>
        </w:rPr>
      </w:pPr>
    </w:p>
    <w:p w14:paraId="374BC41F">
      <w:pPr>
        <w:widowControl/>
        <w:jc w:val="left"/>
        <w:outlineLvl w:val="0"/>
        <w:rPr>
          <w:color w:val="auto"/>
          <w:highlight w:val="none"/>
        </w:rPr>
      </w:pPr>
      <w:bookmarkStart w:id="53" w:name="_Toc8728"/>
      <w:r>
        <w:rPr>
          <w:rFonts w:hint="eastAsia" w:ascii="宋体" w:hAnsi="宋体" w:cs="宋体"/>
          <w:b/>
          <w:bCs/>
          <w:color w:val="auto"/>
          <w:kern w:val="0"/>
          <w:sz w:val="31"/>
          <w:szCs w:val="31"/>
          <w:highlight w:val="none"/>
        </w:rPr>
        <w:t>一、响应函</w:t>
      </w:r>
      <w:bookmarkEnd w:id="53"/>
    </w:p>
    <w:p w14:paraId="42ACD7CB">
      <w:pPr>
        <w:widowControl/>
        <w:jc w:val="center"/>
        <w:rPr>
          <w:color w:val="auto"/>
          <w:highlight w:val="none"/>
        </w:rPr>
      </w:pPr>
      <w:r>
        <w:rPr>
          <w:rFonts w:hint="eastAsia" w:ascii="宋体" w:hAnsi="宋体" w:cs="宋体"/>
          <w:b/>
          <w:bCs/>
          <w:color w:val="auto"/>
          <w:kern w:val="0"/>
          <w:sz w:val="30"/>
          <w:szCs w:val="30"/>
          <w:highlight w:val="none"/>
        </w:rPr>
        <w:t>响应函</w:t>
      </w:r>
    </w:p>
    <w:p w14:paraId="796872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致：（采购代理机构名称） </w:t>
      </w:r>
    </w:p>
    <w:p w14:paraId="196158CA">
      <w:pPr>
        <w:widowControl/>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我方已仔细阅读了贵方组织的 项目（项目编号： ）的竞争性磋商采购文件的全部内容，现正式递交下述文件参加贵方组织的本次政府采购活动： </w:t>
      </w:r>
    </w:p>
    <w:p w14:paraId="0F9EFA6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一、首次报价文件电子版 份（包含按“第三章 供应商须知”提交的全部文件）； </w:t>
      </w:r>
    </w:p>
    <w:p w14:paraId="3700B64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二、技术文件电子版 份（包含按“第三章 供应商须知”提交的全部文件）；商务文件电子版 </w:t>
      </w:r>
    </w:p>
    <w:p w14:paraId="5A7DA3D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份（包含按“第三章 供应商须知”提交的全部文件）；（商务技术文件已合并装订成册）据此函，签字人兹宣布： </w:t>
      </w:r>
    </w:p>
    <w:p w14:paraId="5C6DFA3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1、我方愿意以（大写）人民币 （￥ 元)的竞标总报价，提供服务期（无分标时填写）： ，提供本项目竞争性磋商采购文件第二章“服务需求一览表”中相应的采购内容。 </w:t>
      </w:r>
    </w:p>
    <w:p w14:paraId="223B9D3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其中（有分标时填写）： </w:t>
      </w:r>
    </w:p>
    <w:p w14:paraId="155C9F7A">
      <w:pPr>
        <w:widowControl/>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分</w:t>
      </w:r>
      <w:r>
        <w:rPr>
          <w:rFonts w:hint="eastAsia" w:ascii="宋体" w:hAnsi="宋体" w:cs="宋体"/>
          <w:color w:val="auto"/>
          <w:kern w:val="0"/>
          <w:sz w:val="24"/>
          <w:highlight w:val="none"/>
        </w:rPr>
        <w:t xml:space="preserve">标报价为（大写）人民币 (￥ 元)，服务期： ； </w:t>
      </w:r>
    </w:p>
    <w:p w14:paraId="49C733A5">
      <w:pPr>
        <w:widowControl/>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分</w:t>
      </w:r>
      <w:r>
        <w:rPr>
          <w:rFonts w:hint="eastAsia" w:ascii="宋体" w:hAnsi="宋体" w:cs="宋体"/>
          <w:color w:val="auto"/>
          <w:kern w:val="0"/>
          <w:sz w:val="24"/>
          <w:highlight w:val="none"/>
        </w:rPr>
        <w:t xml:space="preserve">标报价为（大写）人民币 (￥ 元)，服务期： ； </w:t>
      </w:r>
    </w:p>
    <w:p w14:paraId="3E19FA1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5F8D11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2、我方同意自本项目竞争性磋商采购文件采购公告规定的递交响应文件截止时间起遵循本响 </w:t>
      </w:r>
    </w:p>
    <w:p w14:paraId="613D20E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应函，并承诺在“第三章 供应商须知”规定的响应有效期内不修改、撤销响应文件。 </w:t>
      </w:r>
    </w:p>
    <w:p w14:paraId="07D07FF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3、我方在此声明，所递交的响应文件及有关资料内容完整、真实和准确。 </w:t>
      </w:r>
    </w:p>
    <w:p w14:paraId="47D82AA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4、如本项目采购内容涉及须符合国家强制规定的，我方承诺我方本次竞标均符合国家有关强 </w:t>
      </w:r>
    </w:p>
    <w:p w14:paraId="33B2B92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制规定。 </w:t>
      </w:r>
    </w:p>
    <w:p w14:paraId="7B39B51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5、我方承诺未被列入失信被执行人、重大税收违法案件当事人名单、政府采购严重违法失信 </w:t>
      </w:r>
    </w:p>
    <w:p w14:paraId="1F0743A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行为记录名单，并已经具备《中华人民共和国政府采购法》中规定的参加政府采购活动的供应商应当具备的条件： </w:t>
      </w:r>
    </w:p>
    <w:p w14:paraId="6F344EC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（1）具有独立承担民事责任的能力； </w:t>
      </w:r>
    </w:p>
    <w:p w14:paraId="55D417F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（2）具有良好的商业信誉和健全的财务会计制度； </w:t>
      </w:r>
    </w:p>
    <w:p w14:paraId="200868E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（3）具有履行合同所必需的设备和专业技术能力； </w:t>
      </w:r>
    </w:p>
    <w:p w14:paraId="2FC70F6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（4）有依法缴纳税收和社会保障资金的良好记录； </w:t>
      </w:r>
    </w:p>
    <w:p w14:paraId="6CD0422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2A19904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（6）法律、行政法规规定的其他条件。 </w:t>
      </w:r>
    </w:p>
    <w:p w14:paraId="5C10AA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6、如我方成交，我方承诺在收到成交通知书后，在成交通知书规定的期限内，根据竞争性磋 </w:t>
      </w:r>
    </w:p>
    <w:p w14:paraId="713C649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商采购文件、我方的响应文件及有关澄清承诺书的要求按第六章“合同文本”与采购人订立书面合同，并按照合同约定承担完成合同的责任和义务。 </w:t>
      </w:r>
    </w:p>
    <w:p w14:paraId="1308789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7、我方已详细审核竞争性磋商采购文件，我方知道必须放弃提出含糊不清或误解问题的权 </w:t>
      </w:r>
    </w:p>
    <w:p w14:paraId="0AF8554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利。 </w:t>
      </w:r>
    </w:p>
    <w:p w14:paraId="329D15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8、我方承诺满足竞争性磋商采购文件第六章“合同文本”的条款，承担完成合同的责任和义 </w:t>
      </w:r>
    </w:p>
    <w:p w14:paraId="2FAFCEF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务。 </w:t>
      </w:r>
    </w:p>
    <w:p w14:paraId="37925D2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9、我方同意应贵方要求提供与本竞标有关的任何数据或资料。若贵方需要，我方愿意提供我 </w:t>
      </w:r>
    </w:p>
    <w:p w14:paraId="3AD3EA4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方作出的一切承诺的证明材料。 </w:t>
      </w:r>
    </w:p>
    <w:p w14:paraId="59B6058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10、我方完全理解贵方不一定接受响应报价最低的竞标人为成交供应商的行为。 </w:t>
      </w:r>
    </w:p>
    <w:p w14:paraId="350C103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11、我方将严格遵守《中华人民共和国政府采购法》第七十七条的规定，即供应商有下列情形 </w:t>
      </w:r>
    </w:p>
    <w:p w14:paraId="5BDF351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之一的，处以采购金额千分之五以上千分之十以下的罚款，列入不良行为记录名单，在一至三年内禁止参加政府采购活动，有违法所得的，并处没收违法所得，情节严重的，由工商行政管理机关吊 销营业执照；构成犯罪的，依法追究刑事责任： </w:t>
      </w:r>
    </w:p>
    <w:p w14:paraId="37FE101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（1）提供虚假材料谋取中标、成交的； </w:t>
      </w:r>
    </w:p>
    <w:p w14:paraId="2D674B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（2）采取不正当手段诋毁、排挤其他供应商的； </w:t>
      </w:r>
    </w:p>
    <w:p w14:paraId="288C8DB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（3）与采购人、其他供应商或者采购代理机构恶意串通的； </w:t>
      </w:r>
    </w:p>
    <w:p w14:paraId="2829FE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（4）向采购人、采购代理机构行贿或者提供其他不正当利益的； </w:t>
      </w:r>
    </w:p>
    <w:p w14:paraId="129C8D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（5）在采购过程中与采购人进行协商谈判的； </w:t>
      </w:r>
    </w:p>
    <w:p w14:paraId="0D20C4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（6）拒绝有关部门监督检查或提供虚假情况的。 </w:t>
      </w:r>
    </w:p>
    <w:p w14:paraId="2C7B119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12.与本磋商有关的一切正式往来信函请寄： </w:t>
      </w:r>
    </w:p>
    <w:p w14:paraId="67CD75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地址：</w:t>
      </w:r>
    </w:p>
    <w:p w14:paraId="32905FF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电话：</w:t>
      </w:r>
    </w:p>
    <w:p w14:paraId="0EE8D86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传真：</w:t>
      </w:r>
    </w:p>
    <w:p w14:paraId="519F49F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邮政编码：</w:t>
      </w:r>
    </w:p>
    <w:p w14:paraId="26C973D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开户名称：</w:t>
      </w:r>
    </w:p>
    <w:p w14:paraId="4C4FA82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开户银行：</w:t>
      </w:r>
    </w:p>
    <w:p w14:paraId="2FF334DE">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rPr>
        <w:t>银行账号：</w:t>
      </w:r>
    </w:p>
    <w:p w14:paraId="7F12C692">
      <w:pPr>
        <w:widowControl/>
        <w:jc w:val="left"/>
        <w:rPr>
          <w:rFonts w:ascii="宋体" w:hAnsi="宋体" w:cs="宋体"/>
          <w:color w:val="auto"/>
          <w:kern w:val="0"/>
          <w:sz w:val="24"/>
          <w:highlight w:val="none"/>
        </w:rPr>
      </w:pPr>
    </w:p>
    <w:p w14:paraId="54B1BC8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特此承诺。 </w:t>
      </w:r>
    </w:p>
    <w:p w14:paraId="183CF859">
      <w:pPr>
        <w:widowControl/>
        <w:jc w:val="left"/>
        <w:rPr>
          <w:rFonts w:ascii="微软雅黑" w:hAnsi="微软雅黑" w:eastAsia="微软雅黑" w:cs="微软雅黑"/>
          <w:color w:val="auto"/>
          <w:kern w:val="0"/>
          <w:sz w:val="24"/>
          <w:highlight w:val="none"/>
        </w:rPr>
      </w:pPr>
    </w:p>
    <w:p w14:paraId="75E11CA0">
      <w:pPr>
        <w:widowControl/>
        <w:jc w:val="left"/>
        <w:rPr>
          <w:rFonts w:ascii="微软雅黑" w:hAnsi="微软雅黑" w:eastAsia="微软雅黑" w:cs="微软雅黑"/>
          <w:color w:val="auto"/>
          <w:kern w:val="0"/>
          <w:sz w:val="24"/>
          <w:highlight w:val="none"/>
        </w:rPr>
      </w:pPr>
    </w:p>
    <w:p w14:paraId="000818B7">
      <w:pPr>
        <w:widowControl/>
        <w:jc w:val="right"/>
        <w:rPr>
          <w:color w:val="auto"/>
          <w:highlight w:val="none"/>
        </w:rPr>
      </w:pPr>
      <w:r>
        <w:rPr>
          <w:rFonts w:ascii="微软雅黑" w:hAnsi="微软雅黑" w:eastAsia="微软雅黑" w:cs="微软雅黑"/>
          <w:color w:val="auto"/>
          <w:kern w:val="0"/>
          <w:sz w:val="24"/>
          <w:highlight w:val="none"/>
        </w:rPr>
        <w:t xml:space="preserve">供应商名称（电子签章）： </w:t>
      </w:r>
    </w:p>
    <w:p w14:paraId="1C466094">
      <w:pPr>
        <w:widowControl/>
        <w:jc w:val="right"/>
        <w:rPr>
          <w:color w:val="auto"/>
          <w:highlight w:val="none"/>
        </w:rPr>
      </w:pPr>
      <w:r>
        <w:rPr>
          <w:rFonts w:hint="eastAsia" w:ascii="微软雅黑" w:hAnsi="微软雅黑" w:eastAsia="微软雅黑" w:cs="微软雅黑"/>
          <w:color w:val="auto"/>
          <w:kern w:val="0"/>
          <w:sz w:val="24"/>
          <w:highlight w:val="none"/>
        </w:rPr>
        <w:t>日期： 年 月 日</w:t>
      </w:r>
    </w:p>
    <w:p w14:paraId="2D9742C8">
      <w:pPr>
        <w:tabs>
          <w:tab w:val="left" w:pos="721"/>
        </w:tabs>
        <w:spacing w:line="460" w:lineRule="exact"/>
        <w:ind w:right="420"/>
        <w:jc w:val="right"/>
        <w:rPr>
          <w:rFonts w:ascii="宋体" w:hAnsi="宋体"/>
          <w:color w:val="auto"/>
          <w:szCs w:val="21"/>
          <w:highlight w:val="none"/>
        </w:rPr>
      </w:pPr>
    </w:p>
    <w:p w14:paraId="2A2275B6">
      <w:pPr>
        <w:tabs>
          <w:tab w:val="left" w:pos="721"/>
        </w:tabs>
        <w:spacing w:line="460" w:lineRule="exact"/>
        <w:ind w:right="420"/>
        <w:rPr>
          <w:rFonts w:ascii="宋体" w:hAnsi="宋体"/>
          <w:color w:val="auto"/>
          <w:szCs w:val="21"/>
          <w:highlight w:val="none"/>
        </w:rPr>
      </w:pPr>
    </w:p>
    <w:p w14:paraId="71ABD30E">
      <w:pPr>
        <w:tabs>
          <w:tab w:val="left" w:pos="721"/>
        </w:tabs>
        <w:spacing w:line="460" w:lineRule="exact"/>
        <w:ind w:right="420"/>
        <w:rPr>
          <w:rFonts w:ascii="宋体" w:hAnsi="宋体"/>
          <w:color w:val="auto"/>
          <w:szCs w:val="21"/>
          <w:highlight w:val="none"/>
        </w:rPr>
      </w:pPr>
    </w:p>
    <w:p w14:paraId="279A90BF">
      <w:pPr>
        <w:pStyle w:val="14"/>
        <w:rPr>
          <w:rFonts w:ascii="宋体" w:hAnsi="宋体"/>
          <w:color w:val="auto"/>
          <w:szCs w:val="21"/>
          <w:highlight w:val="none"/>
        </w:rPr>
      </w:pPr>
    </w:p>
    <w:p w14:paraId="5B0FADFA">
      <w:pPr>
        <w:rPr>
          <w:rFonts w:ascii="宋体" w:hAnsi="宋体"/>
          <w:color w:val="auto"/>
          <w:szCs w:val="21"/>
          <w:highlight w:val="none"/>
        </w:rPr>
      </w:pPr>
    </w:p>
    <w:p w14:paraId="3AC65F55">
      <w:pPr>
        <w:pStyle w:val="14"/>
        <w:rPr>
          <w:rFonts w:ascii="宋体" w:hAnsi="宋体"/>
          <w:color w:val="auto"/>
          <w:szCs w:val="21"/>
          <w:highlight w:val="none"/>
        </w:rPr>
      </w:pPr>
    </w:p>
    <w:p w14:paraId="66B13CF8">
      <w:pPr>
        <w:rPr>
          <w:rFonts w:ascii="宋体" w:hAnsi="宋体"/>
          <w:color w:val="auto"/>
          <w:szCs w:val="21"/>
          <w:highlight w:val="none"/>
        </w:rPr>
      </w:pPr>
    </w:p>
    <w:p w14:paraId="41976E14">
      <w:pPr>
        <w:pStyle w:val="14"/>
        <w:rPr>
          <w:rFonts w:ascii="宋体" w:hAnsi="宋体"/>
          <w:color w:val="auto"/>
          <w:szCs w:val="21"/>
          <w:highlight w:val="none"/>
        </w:rPr>
      </w:pPr>
    </w:p>
    <w:p w14:paraId="6E95BF20">
      <w:pPr>
        <w:rPr>
          <w:rFonts w:ascii="宋体" w:hAnsi="宋体"/>
          <w:color w:val="auto"/>
          <w:szCs w:val="21"/>
          <w:highlight w:val="none"/>
        </w:rPr>
      </w:pPr>
    </w:p>
    <w:p w14:paraId="4D0A348B">
      <w:pPr>
        <w:pStyle w:val="14"/>
        <w:rPr>
          <w:rFonts w:ascii="宋体" w:hAnsi="宋体"/>
          <w:color w:val="auto"/>
          <w:szCs w:val="21"/>
          <w:highlight w:val="none"/>
        </w:rPr>
      </w:pPr>
    </w:p>
    <w:p w14:paraId="3BDA368C">
      <w:pPr>
        <w:rPr>
          <w:rFonts w:ascii="宋体" w:hAnsi="宋体"/>
          <w:color w:val="auto"/>
          <w:szCs w:val="21"/>
          <w:highlight w:val="none"/>
        </w:rPr>
      </w:pPr>
    </w:p>
    <w:p w14:paraId="23AC6399">
      <w:pPr>
        <w:pStyle w:val="14"/>
        <w:rPr>
          <w:rFonts w:ascii="宋体" w:hAnsi="宋体"/>
          <w:color w:val="auto"/>
          <w:szCs w:val="21"/>
          <w:highlight w:val="none"/>
        </w:rPr>
      </w:pPr>
    </w:p>
    <w:p w14:paraId="7789D4A9">
      <w:pPr>
        <w:rPr>
          <w:rFonts w:ascii="宋体" w:hAnsi="宋体"/>
          <w:color w:val="auto"/>
          <w:szCs w:val="21"/>
          <w:highlight w:val="none"/>
        </w:rPr>
      </w:pPr>
    </w:p>
    <w:p w14:paraId="1E8B3F45">
      <w:pPr>
        <w:pStyle w:val="14"/>
        <w:rPr>
          <w:rFonts w:ascii="宋体" w:hAnsi="宋体"/>
          <w:color w:val="auto"/>
          <w:szCs w:val="21"/>
          <w:highlight w:val="none"/>
        </w:rPr>
      </w:pPr>
    </w:p>
    <w:p w14:paraId="3FD3DFFC">
      <w:pPr>
        <w:rPr>
          <w:rFonts w:ascii="宋体" w:hAnsi="宋体"/>
          <w:color w:val="auto"/>
          <w:szCs w:val="21"/>
          <w:highlight w:val="none"/>
        </w:rPr>
      </w:pPr>
    </w:p>
    <w:p w14:paraId="09C049B8">
      <w:pPr>
        <w:pStyle w:val="14"/>
        <w:rPr>
          <w:rFonts w:ascii="宋体" w:hAnsi="宋体"/>
          <w:color w:val="auto"/>
          <w:szCs w:val="21"/>
          <w:highlight w:val="none"/>
        </w:rPr>
      </w:pPr>
    </w:p>
    <w:p w14:paraId="430FAC1E">
      <w:pPr>
        <w:rPr>
          <w:rFonts w:ascii="宋体" w:hAnsi="宋体"/>
          <w:color w:val="auto"/>
          <w:szCs w:val="21"/>
          <w:highlight w:val="none"/>
        </w:rPr>
      </w:pPr>
    </w:p>
    <w:p w14:paraId="6744DEEB">
      <w:pPr>
        <w:pStyle w:val="14"/>
        <w:rPr>
          <w:rFonts w:ascii="宋体" w:hAnsi="宋体"/>
          <w:color w:val="auto"/>
          <w:szCs w:val="21"/>
          <w:highlight w:val="none"/>
        </w:rPr>
      </w:pPr>
    </w:p>
    <w:p w14:paraId="67033F08">
      <w:pPr>
        <w:rPr>
          <w:rFonts w:ascii="宋体" w:hAnsi="宋体"/>
          <w:color w:val="auto"/>
          <w:szCs w:val="21"/>
          <w:highlight w:val="none"/>
        </w:rPr>
      </w:pPr>
    </w:p>
    <w:p w14:paraId="2B4F37F2">
      <w:pPr>
        <w:pStyle w:val="14"/>
        <w:rPr>
          <w:rFonts w:ascii="宋体" w:hAnsi="宋体"/>
          <w:color w:val="auto"/>
          <w:szCs w:val="21"/>
          <w:highlight w:val="none"/>
        </w:rPr>
      </w:pPr>
    </w:p>
    <w:p w14:paraId="601A311D">
      <w:pPr>
        <w:widowControl/>
        <w:numPr>
          <w:ilvl w:val="0"/>
          <w:numId w:val="2"/>
        </w:numPr>
        <w:ind w:firstLine="622" w:firstLineChars="200"/>
        <w:jc w:val="left"/>
        <w:outlineLvl w:val="0"/>
        <w:rPr>
          <w:rFonts w:ascii="宋体" w:hAnsi="宋体" w:cs="宋体"/>
          <w:b/>
          <w:bCs/>
          <w:color w:val="auto"/>
          <w:kern w:val="0"/>
          <w:sz w:val="31"/>
          <w:szCs w:val="31"/>
          <w:highlight w:val="none"/>
        </w:rPr>
      </w:pPr>
      <w:bookmarkStart w:id="54" w:name="_Toc13263"/>
      <w:r>
        <w:rPr>
          <w:rFonts w:hint="eastAsia" w:ascii="宋体" w:hAnsi="宋体" w:cs="宋体"/>
          <w:b/>
          <w:bCs/>
          <w:color w:val="auto"/>
          <w:kern w:val="0"/>
          <w:sz w:val="31"/>
          <w:szCs w:val="31"/>
          <w:highlight w:val="none"/>
        </w:rPr>
        <w:t>响应报价表</w:t>
      </w:r>
      <w:bookmarkEnd w:id="54"/>
    </w:p>
    <w:p w14:paraId="15402CCB">
      <w:pPr>
        <w:pStyle w:val="14"/>
        <w:ind w:left="420" w:leftChars="200"/>
        <w:rPr>
          <w:color w:val="auto"/>
          <w:highlight w:val="none"/>
        </w:rPr>
      </w:pPr>
    </w:p>
    <w:p w14:paraId="1F6E7EE9">
      <w:pPr>
        <w:widowControl/>
        <w:jc w:val="left"/>
        <w:rPr>
          <w:color w:val="auto"/>
          <w:highlight w:val="none"/>
        </w:rPr>
      </w:pPr>
      <w:r>
        <w:rPr>
          <w:rFonts w:hint="eastAsia" w:ascii="宋体" w:hAnsi="宋体" w:cs="宋体"/>
          <w:color w:val="auto"/>
          <w:kern w:val="0"/>
          <w:sz w:val="24"/>
          <w:highlight w:val="none"/>
        </w:rPr>
        <w:t>项目名称： 项目编号： 分标：</w:t>
      </w:r>
    </w:p>
    <w:p w14:paraId="39D0D81E">
      <w:pPr>
        <w:widowControl/>
        <w:jc w:val="left"/>
        <w:rPr>
          <w:color w:val="auto"/>
          <w:highlight w:val="none"/>
        </w:rPr>
      </w:pPr>
      <w:r>
        <w:rPr>
          <w:rFonts w:hint="eastAsia" w:ascii="宋体" w:hAnsi="宋体" w:cs="宋体"/>
          <w:color w:val="auto"/>
          <w:kern w:val="0"/>
          <w:sz w:val="24"/>
          <w:highlight w:val="none"/>
        </w:rPr>
        <w:t>供应商名称：</w:t>
      </w:r>
    </w:p>
    <w:p w14:paraId="0D7DFA91">
      <w:pPr>
        <w:rPr>
          <w:color w:val="auto"/>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1008"/>
        <w:gridCol w:w="375"/>
        <w:gridCol w:w="996"/>
        <w:gridCol w:w="1217"/>
        <w:gridCol w:w="1168"/>
        <w:gridCol w:w="946"/>
        <w:gridCol w:w="1070"/>
      </w:tblGrid>
      <w:tr w14:paraId="09D2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14:paraId="1A19A6E8">
            <w:pPr>
              <w:pStyle w:val="10"/>
              <w:jc w:val="center"/>
              <w:rPr>
                <w:rFonts w:hAnsi="宋体"/>
                <w:color w:val="auto"/>
                <w:spacing w:val="-20"/>
                <w:highlight w:val="none"/>
              </w:rPr>
            </w:pPr>
            <w:r>
              <w:rPr>
                <w:rFonts w:hint="eastAsia" w:hAnsi="宋体"/>
                <w:color w:val="auto"/>
                <w:spacing w:val="-20"/>
                <w:highlight w:val="none"/>
              </w:rPr>
              <w:t>序号</w:t>
            </w:r>
          </w:p>
        </w:tc>
        <w:tc>
          <w:tcPr>
            <w:tcW w:w="2100" w:type="dxa"/>
            <w:vAlign w:val="center"/>
          </w:tcPr>
          <w:p w14:paraId="5A2FE129">
            <w:pPr>
              <w:pStyle w:val="10"/>
              <w:jc w:val="center"/>
              <w:rPr>
                <w:rFonts w:hAnsi="宋体"/>
                <w:color w:val="auto"/>
                <w:spacing w:val="-20"/>
                <w:highlight w:val="none"/>
              </w:rPr>
            </w:pPr>
            <w:r>
              <w:rPr>
                <w:rFonts w:hint="eastAsia" w:hAnsi="宋体"/>
                <w:color w:val="auto"/>
                <w:spacing w:val="-20"/>
                <w:highlight w:val="none"/>
              </w:rPr>
              <w:t>服务内容</w:t>
            </w:r>
          </w:p>
        </w:tc>
        <w:tc>
          <w:tcPr>
            <w:tcW w:w="1383" w:type="dxa"/>
            <w:gridSpan w:val="2"/>
            <w:vAlign w:val="center"/>
          </w:tcPr>
          <w:p w14:paraId="26FE27FF">
            <w:pPr>
              <w:widowControl/>
              <w:jc w:val="left"/>
              <w:rPr>
                <w:color w:val="auto"/>
                <w:highlight w:val="none"/>
              </w:rPr>
            </w:pPr>
            <w:r>
              <w:rPr>
                <w:rFonts w:hint="eastAsia" w:ascii="宋体" w:hAnsi="宋体" w:cs="宋体"/>
                <w:color w:val="auto"/>
                <w:kern w:val="0"/>
                <w:szCs w:val="21"/>
                <w:highlight w:val="none"/>
              </w:rPr>
              <w:t>具体服务内容</w:t>
            </w:r>
          </w:p>
          <w:p w14:paraId="657D02AD">
            <w:pPr>
              <w:pStyle w:val="10"/>
              <w:jc w:val="center"/>
              <w:rPr>
                <w:rFonts w:hAnsi="宋体"/>
                <w:color w:val="auto"/>
                <w:spacing w:val="-20"/>
                <w:highlight w:val="none"/>
              </w:rPr>
            </w:pPr>
          </w:p>
        </w:tc>
        <w:tc>
          <w:tcPr>
            <w:tcW w:w="996" w:type="dxa"/>
            <w:vAlign w:val="center"/>
          </w:tcPr>
          <w:p w14:paraId="516B9F0D">
            <w:pPr>
              <w:pStyle w:val="10"/>
              <w:jc w:val="center"/>
              <w:rPr>
                <w:rFonts w:hAnsi="宋体"/>
                <w:color w:val="auto"/>
                <w:spacing w:val="-20"/>
                <w:highlight w:val="none"/>
              </w:rPr>
            </w:pPr>
            <w:r>
              <w:rPr>
                <w:rFonts w:hint="eastAsia" w:hAnsi="宋体"/>
                <w:color w:val="auto"/>
                <w:spacing w:val="-20"/>
                <w:highlight w:val="none"/>
              </w:rPr>
              <w:t>数量</w:t>
            </w:r>
          </w:p>
          <w:p w14:paraId="611B0129">
            <w:pPr>
              <w:pStyle w:val="10"/>
              <w:jc w:val="center"/>
              <w:rPr>
                <w:rFonts w:hAnsi="宋体"/>
                <w:color w:val="auto"/>
                <w:spacing w:val="-20"/>
                <w:highlight w:val="none"/>
              </w:rPr>
            </w:pPr>
            <w:r>
              <w:rPr>
                <w:rFonts w:hint="eastAsia" w:hAnsi="宋体"/>
                <w:color w:val="auto"/>
                <w:spacing w:val="-20"/>
                <w:highlight w:val="none"/>
              </w:rPr>
              <w:t>①</w:t>
            </w:r>
          </w:p>
        </w:tc>
        <w:tc>
          <w:tcPr>
            <w:tcW w:w="1217" w:type="dxa"/>
            <w:vAlign w:val="center"/>
          </w:tcPr>
          <w:p w14:paraId="1BC895C7">
            <w:pPr>
              <w:pStyle w:val="10"/>
              <w:jc w:val="center"/>
              <w:rPr>
                <w:rFonts w:hAnsi="宋体"/>
                <w:color w:val="auto"/>
                <w:highlight w:val="none"/>
              </w:rPr>
            </w:pPr>
            <w:r>
              <w:rPr>
                <w:rFonts w:hint="eastAsia" w:hAnsi="宋体"/>
                <w:color w:val="auto"/>
                <w:highlight w:val="none"/>
              </w:rPr>
              <w:t>单价(元)</w:t>
            </w:r>
          </w:p>
          <w:p w14:paraId="3CCDB079">
            <w:pPr>
              <w:pStyle w:val="10"/>
              <w:jc w:val="center"/>
              <w:rPr>
                <w:rFonts w:hAnsi="宋体"/>
                <w:color w:val="auto"/>
                <w:highlight w:val="none"/>
              </w:rPr>
            </w:pPr>
            <w:r>
              <w:rPr>
                <w:rFonts w:hint="eastAsia" w:hAnsi="宋体"/>
                <w:color w:val="auto"/>
                <w:highlight w:val="none"/>
              </w:rPr>
              <w:t>②</w:t>
            </w:r>
          </w:p>
        </w:tc>
        <w:tc>
          <w:tcPr>
            <w:tcW w:w="1168" w:type="dxa"/>
            <w:vAlign w:val="center"/>
          </w:tcPr>
          <w:p w14:paraId="7AB03FBC">
            <w:pPr>
              <w:pStyle w:val="10"/>
              <w:jc w:val="center"/>
              <w:rPr>
                <w:rFonts w:hAnsi="宋体"/>
                <w:color w:val="auto"/>
                <w:highlight w:val="none"/>
              </w:rPr>
            </w:pPr>
            <w:r>
              <w:rPr>
                <w:rFonts w:hint="eastAsia" w:hAnsi="宋体"/>
                <w:color w:val="auto"/>
                <w:highlight w:val="none"/>
              </w:rPr>
              <w:t>单项合价（元）</w:t>
            </w:r>
          </w:p>
          <w:p w14:paraId="7C23E27C">
            <w:pPr>
              <w:pStyle w:val="10"/>
              <w:jc w:val="center"/>
              <w:rPr>
                <w:rFonts w:hAnsi="宋体"/>
                <w:color w:val="auto"/>
                <w:highlight w:val="none"/>
              </w:rPr>
            </w:pPr>
            <w:r>
              <w:rPr>
                <w:rFonts w:hint="eastAsia" w:hAnsi="宋体"/>
                <w:color w:val="auto"/>
                <w:highlight w:val="none"/>
              </w:rPr>
              <w:t>③＝①×②</w:t>
            </w:r>
          </w:p>
        </w:tc>
        <w:tc>
          <w:tcPr>
            <w:tcW w:w="946" w:type="dxa"/>
            <w:vAlign w:val="center"/>
          </w:tcPr>
          <w:p w14:paraId="2A2C22EF">
            <w:pPr>
              <w:widowControl/>
              <w:jc w:val="left"/>
              <w:rPr>
                <w:color w:val="auto"/>
                <w:highlight w:val="none"/>
              </w:rPr>
            </w:pPr>
            <w:r>
              <w:rPr>
                <w:rFonts w:hint="eastAsia" w:ascii="宋体" w:hAnsi="宋体" w:cs="宋体"/>
                <w:color w:val="auto"/>
                <w:kern w:val="0"/>
                <w:szCs w:val="21"/>
                <w:highlight w:val="none"/>
              </w:rPr>
              <w:t xml:space="preserve">服务要 </w:t>
            </w:r>
          </w:p>
          <w:p w14:paraId="52601F34">
            <w:pPr>
              <w:widowControl/>
              <w:jc w:val="left"/>
              <w:rPr>
                <w:color w:val="auto"/>
                <w:highlight w:val="none"/>
              </w:rPr>
            </w:pPr>
            <w:r>
              <w:rPr>
                <w:rFonts w:hint="eastAsia" w:ascii="宋体" w:hAnsi="宋体" w:cs="宋体"/>
                <w:color w:val="auto"/>
                <w:kern w:val="0"/>
                <w:szCs w:val="21"/>
                <w:highlight w:val="none"/>
              </w:rPr>
              <w:t xml:space="preserve">求（年 </w:t>
            </w:r>
          </w:p>
          <w:p w14:paraId="500BA2BB">
            <w:pPr>
              <w:widowControl/>
              <w:jc w:val="left"/>
              <w:rPr>
                <w:color w:val="auto"/>
                <w:highlight w:val="none"/>
              </w:rPr>
            </w:pPr>
            <w:r>
              <w:rPr>
                <w:rFonts w:hint="eastAsia" w:ascii="宋体" w:hAnsi="宋体" w:cs="宋体"/>
                <w:color w:val="auto"/>
                <w:kern w:val="0"/>
                <w:szCs w:val="21"/>
                <w:highlight w:val="none"/>
              </w:rPr>
              <w:t xml:space="preserve">限） </w:t>
            </w:r>
          </w:p>
          <w:p w14:paraId="0BE6A69C">
            <w:pPr>
              <w:pStyle w:val="10"/>
              <w:jc w:val="center"/>
              <w:rPr>
                <w:rFonts w:hAnsi="宋体"/>
                <w:color w:val="auto"/>
                <w:highlight w:val="none"/>
              </w:rPr>
            </w:pPr>
          </w:p>
        </w:tc>
        <w:tc>
          <w:tcPr>
            <w:tcW w:w="1070" w:type="dxa"/>
            <w:vAlign w:val="center"/>
          </w:tcPr>
          <w:p w14:paraId="72B505CF">
            <w:pPr>
              <w:pStyle w:val="10"/>
              <w:jc w:val="center"/>
              <w:rPr>
                <w:rFonts w:hAnsi="宋体"/>
                <w:color w:val="auto"/>
                <w:highlight w:val="none"/>
              </w:rPr>
            </w:pPr>
            <w:r>
              <w:rPr>
                <w:rFonts w:hint="eastAsia" w:hAnsi="宋体"/>
                <w:color w:val="auto"/>
                <w:highlight w:val="none"/>
              </w:rPr>
              <w:t>备注</w:t>
            </w:r>
          </w:p>
        </w:tc>
      </w:tr>
      <w:tr w14:paraId="1BEF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14:paraId="646E1EED">
            <w:pPr>
              <w:jc w:val="center"/>
              <w:rPr>
                <w:rFonts w:ascii="宋体" w:hAnsi="宋体"/>
                <w:color w:val="auto"/>
                <w:szCs w:val="21"/>
                <w:highlight w:val="none"/>
              </w:rPr>
            </w:pPr>
            <w:r>
              <w:rPr>
                <w:rFonts w:hint="eastAsia" w:ascii="宋体" w:hAnsi="宋体"/>
                <w:color w:val="auto"/>
                <w:szCs w:val="21"/>
                <w:highlight w:val="none"/>
              </w:rPr>
              <w:t>1</w:t>
            </w:r>
          </w:p>
        </w:tc>
        <w:tc>
          <w:tcPr>
            <w:tcW w:w="2100" w:type="dxa"/>
            <w:vAlign w:val="center"/>
          </w:tcPr>
          <w:p w14:paraId="37890B80">
            <w:pPr>
              <w:jc w:val="center"/>
              <w:rPr>
                <w:rFonts w:ascii="宋体" w:hAnsi="宋体"/>
                <w:color w:val="auto"/>
                <w:szCs w:val="21"/>
                <w:highlight w:val="none"/>
              </w:rPr>
            </w:pPr>
          </w:p>
        </w:tc>
        <w:tc>
          <w:tcPr>
            <w:tcW w:w="1383" w:type="dxa"/>
            <w:gridSpan w:val="2"/>
            <w:vAlign w:val="center"/>
          </w:tcPr>
          <w:p w14:paraId="4E8352CC">
            <w:pPr>
              <w:pStyle w:val="10"/>
              <w:rPr>
                <w:rFonts w:hAnsi="宋体"/>
                <w:color w:val="auto"/>
                <w:highlight w:val="none"/>
              </w:rPr>
            </w:pPr>
          </w:p>
        </w:tc>
        <w:tc>
          <w:tcPr>
            <w:tcW w:w="996" w:type="dxa"/>
            <w:vAlign w:val="center"/>
          </w:tcPr>
          <w:p w14:paraId="445ED6C9">
            <w:pPr>
              <w:pStyle w:val="10"/>
              <w:rPr>
                <w:rFonts w:hAnsi="宋体"/>
                <w:color w:val="auto"/>
                <w:highlight w:val="none"/>
              </w:rPr>
            </w:pPr>
          </w:p>
        </w:tc>
        <w:tc>
          <w:tcPr>
            <w:tcW w:w="1217" w:type="dxa"/>
            <w:vAlign w:val="center"/>
          </w:tcPr>
          <w:p w14:paraId="7A7CEED9">
            <w:pPr>
              <w:pStyle w:val="10"/>
              <w:rPr>
                <w:rFonts w:hAnsi="宋体"/>
                <w:color w:val="auto"/>
                <w:highlight w:val="none"/>
              </w:rPr>
            </w:pPr>
          </w:p>
        </w:tc>
        <w:tc>
          <w:tcPr>
            <w:tcW w:w="1168" w:type="dxa"/>
            <w:vAlign w:val="center"/>
          </w:tcPr>
          <w:p w14:paraId="0E9F3529">
            <w:pPr>
              <w:pStyle w:val="10"/>
              <w:rPr>
                <w:rFonts w:hAnsi="宋体"/>
                <w:color w:val="auto"/>
                <w:highlight w:val="none"/>
              </w:rPr>
            </w:pPr>
          </w:p>
        </w:tc>
        <w:tc>
          <w:tcPr>
            <w:tcW w:w="946" w:type="dxa"/>
            <w:vAlign w:val="center"/>
          </w:tcPr>
          <w:p w14:paraId="5FFD39F2">
            <w:pPr>
              <w:pStyle w:val="10"/>
              <w:rPr>
                <w:rFonts w:hAnsi="宋体"/>
                <w:color w:val="auto"/>
                <w:spacing w:val="-6"/>
                <w:highlight w:val="none"/>
              </w:rPr>
            </w:pPr>
          </w:p>
        </w:tc>
        <w:tc>
          <w:tcPr>
            <w:tcW w:w="1070" w:type="dxa"/>
            <w:vAlign w:val="center"/>
          </w:tcPr>
          <w:p w14:paraId="54E66A7D">
            <w:pPr>
              <w:pStyle w:val="10"/>
              <w:rPr>
                <w:rFonts w:hAnsi="宋体"/>
                <w:color w:val="auto"/>
                <w:spacing w:val="-6"/>
                <w:highlight w:val="none"/>
              </w:rPr>
            </w:pPr>
          </w:p>
        </w:tc>
      </w:tr>
      <w:tr w14:paraId="7214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vAlign w:val="center"/>
          </w:tcPr>
          <w:p w14:paraId="01999FEE">
            <w:pPr>
              <w:jc w:val="center"/>
              <w:rPr>
                <w:rFonts w:ascii="宋体" w:hAnsi="宋体"/>
                <w:color w:val="auto"/>
                <w:szCs w:val="21"/>
                <w:highlight w:val="none"/>
              </w:rPr>
            </w:pPr>
            <w:r>
              <w:rPr>
                <w:rFonts w:hint="eastAsia" w:ascii="宋体" w:hAnsi="宋体"/>
                <w:color w:val="auto"/>
                <w:szCs w:val="21"/>
                <w:highlight w:val="none"/>
              </w:rPr>
              <w:t>2</w:t>
            </w:r>
          </w:p>
        </w:tc>
        <w:tc>
          <w:tcPr>
            <w:tcW w:w="2100" w:type="dxa"/>
            <w:vAlign w:val="center"/>
          </w:tcPr>
          <w:p w14:paraId="3E2D78B2">
            <w:pPr>
              <w:jc w:val="center"/>
              <w:rPr>
                <w:rFonts w:ascii="宋体" w:hAnsi="宋体"/>
                <w:color w:val="auto"/>
                <w:szCs w:val="21"/>
                <w:highlight w:val="none"/>
              </w:rPr>
            </w:pPr>
          </w:p>
        </w:tc>
        <w:tc>
          <w:tcPr>
            <w:tcW w:w="1383" w:type="dxa"/>
            <w:gridSpan w:val="2"/>
            <w:vAlign w:val="center"/>
          </w:tcPr>
          <w:p w14:paraId="08552F0C">
            <w:pPr>
              <w:pStyle w:val="10"/>
              <w:rPr>
                <w:rFonts w:hAnsi="宋体"/>
                <w:color w:val="auto"/>
                <w:highlight w:val="none"/>
              </w:rPr>
            </w:pPr>
          </w:p>
        </w:tc>
        <w:tc>
          <w:tcPr>
            <w:tcW w:w="996" w:type="dxa"/>
            <w:vAlign w:val="center"/>
          </w:tcPr>
          <w:p w14:paraId="1865248B">
            <w:pPr>
              <w:pStyle w:val="10"/>
              <w:rPr>
                <w:rFonts w:hAnsi="宋体"/>
                <w:color w:val="auto"/>
                <w:highlight w:val="none"/>
              </w:rPr>
            </w:pPr>
          </w:p>
        </w:tc>
        <w:tc>
          <w:tcPr>
            <w:tcW w:w="1217" w:type="dxa"/>
            <w:vAlign w:val="center"/>
          </w:tcPr>
          <w:p w14:paraId="7ACB0461">
            <w:pPr>
              <w:pStyle w:val="10"/>
              <w:rPr>
                <w:rFonts w:hAnsi="宋体"/>
                <w:color w:val="auto"/>
                <w:highlight w:val="none"/>
              </w:rPr>
            </w:pPr>
          </w:p>
        </w:tc>
        <w:tc>
          <w:tcPr>
            <w:tcW w:w="1168" w:type="dxa"/>
            <w:vAlign w:val="center"/>
          </w:tcPr>
          <w:p w14:paraId="3ECD92F5">
            <w:pPr>
              <w:pStyle w:val="10"/>
              <w:rPr>
                <w:rFonts w:hAnsi="宋体"/>
                <w:color w:val="auto"/>
                <w:highlight w:val="none"/>
              </w:rPr>
            </w:pPr>
          </w:p>
        </w:tc>
        <w:tc>
          <w:tcPr>
            <w:tcW w:w="946" w:type="dxa"/>
            <w:vAlign w:val="center"/>
          </w:tcPr>
          <w:p w14:paraId="5425DD51">
            <w:pPr>
              <w:pStyle w:val="10"/>
              <w:rPr>
                <w:rFonts w:hAnsi="宋体"/>
                <w:color w:val="auto"/>
                <w:spacing w:val="-6"/>
                <w:highlight w:val="none"/>
              </w:rPr>
            </w:pPr>
          </w:p>
        </w:tc>
        <w:tc>
          <w:tcPr>
            <w:tcW w:w="1070" w:type="dxa"/>
            <w:vAlign w:val="center"/>
          </w:tcPr>
          <w:p w14:paraId="5E0166DB">
            <w:pPr>
              <w:pStyle w:val="10"/>
              <w:rPr>
                <w:rFonts w:hAnsi="宋体"/>
                <w:color w:val="auto"/>
                <w:spacing w:val="-6"/>
                <w:highlight w:val="none"/>
              </w:rPr>
            </w:pPr>
          </w:p>
        </w:tc>
      </w:tr>
      <w:tr w14:paraId="137B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vAlign w:val="center"/>
          </w:tcPr>
          <w:p w14:paraId="7B173669">
            <w:pPr>
              <w:jc w:val="center"/>
              <w:rPr>
                <w:rFonts w:ascii="宋体" w:hAnsi="宋体"/>
                <w:color w:val="auto"/>
                <w:szCs w:val="21"/>
                <w:highlight w:val="none"/>
              </w:rPr>
            </w:pPr>
            <w:r>
              <w:rPr>
                <w:rFonts w:ascii="宋体" w:hAnsi="宋体"/>
                <w:color w:val="auto"/>
                <w:szCs w:val="21"/>
                <w:highlight w:val="none"/>
              </w:rPr>
              <w:t>…</w:t>
            </w:r>
          </w:p>
        </w:tc>
        <w:tc>
          <w:tcPr>
            <w:tcW w:w="2100" w:type="dxa"/>
            <w:vAlign w:val="center"/>
          </w:tcPr>
          <w:p w14:paraId="4E861399">
            <w:pPr>
              <w:jc w:val="center"/>
              <w:rPr>
                <w:rFonts w:ascii="宋体" w:hAnsi="宋体"/>
                <w:color w:val="auto"/>
                <w:szCs w:val="21"/>
                <w:highlight w:val="none"/>
              </w:rPr>
            </w:pPr>
          </w:p>
        </w:tc>
        <w:tc>
          <w:tcPr>
            <w:tcW w:w="1383" w:type="dxa"/>
            <w:gridSpan w:val="2"/>
            <w:vAlign w:val="center"/>
          </w:tcPr>
          <w:p w14:paraId="2C3AA10B">
            <w:pPr>
              <w:pStyle w:val="10"/>
              <w:rPr>
                <w:rFonts w:hAnsi="宋体"/>
                <w:color w:val="auto"/>
                <w:highlight w:val="none"/>
              </w:rPr>
            </w:pPr>
          </w:p>
        </w:tc>
        <w:tc>
          <w:tcPr>
            <w:tcW w:w="996" w:type="dxa"/>
            <w:vAlign w:val="center"/>
          </w:tcPr>
          <w:p w14:paraId="753C77AE">
            <w:pPr>
              <w:pStyle w:val="10"/>
              <w:rPr>
                <w:rFonts w:hAnsi="宋体"/>
                <w:color w:val="auto"/>
                <w:highlight w:val="none"/>
              </w:rPr>
            </w:pPr>
          </w:p>
        </w:tc>
        <w:tc>
          <w:tcPr>
            <w:tcW w:w="1217" w:type="dxa"/>
            <w:vAlign w:val="center"/>
          </w:tcPr>
          <w:p w14:paraId="4E0AFB87">
            <w:pPr>
              <w:pStyle w:val="10"/>
              <w:rPr>
                <w:rFonts w:hAnsi="宋体"/>
                <w:color w:val="auto"/>
                <w:highlight w:val="none"/>
              </w:rPr>
            </w:pPr>
          </w:p>
        </w:tc>
        <w:tc>
          <w:tcPr>
            <w:tcW w:w="1168" w:type="dxa"/>
            <w:vAlign w:val="center"/>
          </w:tcPr>
          <w:p w14:paraId="34E42416">
            <w:pPr>
              <w:pStyle w:val="10"/>
              <w:rPr>
                <w:rFonts w:hAnsi="宋体"/>
                <w:color w:val="auto"/>
                <w:highlight w:val="none"/>
              </w:rPr>
            </w:pPr>
          </w:p>
        </w:tc>
        <w:tc>
          <w:tcPr>
            <w:tcW w:w="946" w:type="dxa"/>
            <w:vAlign w:val="center"/>
          </w:tcPr>
          <w:p w14:paraId="5EE8429C">
            <w:pPr>
              <w:pStyle w:val="10"/>
              <w:rPr>
                <w:rFonts w:hAnsi="宋体"/>
                <w:color w:val="auto"/>
                <w:spacing w:val="-6"/>
                <w:highlight w:val="none"/>
              </w:rPr>
            </w:pPr>
          </w:p>
        </w:tc>
        <w:tc>
          <w:tcPr>
            <w:tcW w:w="1070" w:type="dxa"/>
            <w:vAlign w:val="center"/>
          </w:tcPr>
          <w:p w14:paraId="7AE962A7">
            <w:pPr>
              <w:pStyle w:val="10"/>
              <w:rPr>
                <w:rFonts w:hAnsi="宋体"/>
                <w:color w:val="auto"/>
                <w:spacing w:val="-6"/>
                <w:highlight w:val="none"/>
              </w:rPr>
            </w:pPr>
          </w:p>
        </w:tc>
      </w:tr>
      <w:tr w14:paraId="5147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2730" w:type="dxa"/>
            <w:gridSpan w:val="2"/>
            <w:vAlign w:val="center"/>
          </w:tcPr>
          <w:p w14:paraId="390889B7">
            <w:pPr>
              <w:jc w:val="center"/>
              <w:rPr>
                <w:rFonts w:ascii="宋体" w:hAnsi="宋体"/>
                <w:color w:val="auto"/>
                <w:szCs w:val="21"/>
                <w:highlight w:val="none"/>
              </w:rPr>
            </w:pPr>
            <w:r>
              <w:rPr>
                <w:rFonts w:hint="eastAsia" w:ascii="宋体" w:hAnsi="宋体"/>
                <w:color w:val="auto"/>
                <w:szCs w:val="21"/>
                <w:highlight w:val="none"/>
              </w:rPr>
              <w:t>合计金额：</w:t>
            </w:r>
          </w:p>
        </w:tc>
        <w:tc>
          <w:tcPr>
            <w:tcW w:w="1008" w:type="dxa"/>
            <w:vAlign w:val="center"/>
          </w:tcPr>
          <w:p w14:paraId="48489C7F">
            <w:pPr>
              <w:pStyle w:val="10"/>
              <w:rPr>
                <w:rFonts w:hAnsi="宋体"/>
                <w:color w:val="auto"/>
                <w:spacing w:val="-6"/>
                <w:highlight w:val="none"/>
              </w:rPr>
            </w:pPr>
          </w:p>
        </w:tc>
        <w:tc>
          <w:tcPr>
            <w:tcW w:w="5772" w:type="dxa"/>
            <w:gridSpan w:val="6"/>
            <w:vAlign w:val="center"/>
          </w:tcPr>
          <w:p w14:paraId="30B4667B">
            <w:pPr>
              <w:pStyle w:val="10"/>
              <w:rPr>
                <w:rFonts w:hAnsi="宋体"/>
                <w:color w:val="auto"/>
                <w:spacing w:val="-6"/>
                <w:highlight w:val="none"/>
              </w:rPr>
            </w:pPr>
          </w:p>
        </w:tc>
      </w:tr>
      <w:tr w14:paraId="05B7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10" w:type="dxa"/>
            <w:gridSpan w:val="9"/>
            <w:vAlign w:val="center"/>
          </w:tcPr>
          <w:p w14:paraId="0A7B6D39">
            <w:pPr>
              <w:widowControl/>
              <w:jc w:val="left"/>
              <w:rPr>
                <w:rFonts w:hAnsi="宋体"/>
                <w:color w:val="auto"/>
                <w:highlight w:val="none"/>
                <w:u w:val="single"/>
              </w:rPr>
            </w:pPr>
            <w:r>
              <w:rPr>
                <w:rFonts w:hint="eastAsia" w:ascii="宋体" w:hAnsi="宋体" w:cs="宋体"/>
                <w:color w:val="auto"/>
                <w:kern w:val="0"/>
                <w:szCs w:val="21"/>
                <w:highlight w:val="none"/>
              </w:rPr>
              <w:t xml:space="preserve">分标（此处有分标时填写具体分标号，无分标时填写“无”） </w:t>
            </w:r>
          </w:p>
        </w:tc>
      </w:tr>
      <w:tr w14:paraId="65C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10" w:type="dxa"/>
            <w:gridSpan w:val="9"/>
            <w:vAlign w:val="center"/>
          </w:tcPr>
          <w:p w14:paraId="626378C0">
            <w:pPr>
              <w:widowControl/>
              <w:jc w:val="left"/>
              <w:rPr>
                <w:rFonts w:hAnsi="宋体"/>
                <w:color w:val="auto"/>
                <w:highlight w:val="none"/>
                <w:u w:val="single"/>
              </w:rPr>
            </w:pPr>
            <w:r>
              <w:rPr>
                <w:rFonts w:hint="eastAsia" w:ascii="宋体" w:hAnsi="宋体" w:cs="宋体"/>
                <w:color w:val="auto"/>
                <w:kern w:val="0"/>
                <w:szCs w:val="21"/>
                <w:highlight w:val="none"/>
              </w:rPr>
              <w:t xml:space="preserve">验收标准： </w:t>
            </w:r>
          </w:p>
        </w:tc>
      </w:tr>
      <w:tr w14:paraId="286D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510" w:type="dxa"/>
            <w:gridSpan w:val="9"/>
            <w:vAlign w:val="center"/>
          </w:tcPr>
          <w:p w14:paraId="01FE7A66">
            <w:pPr>
              <w:widowControl/>
              <w:jc w:val="left"/>
              <w:rPr>
                <w:rFonts w:hAnsi="宋体" w:cs="宋体"/>
                <w:color w:val="auto"/>
                <w:highlight w:val="none"/>
              </w:rPr>
            </w:pPr>
            <w:r>
              <w:rPr>
                <w:rFonts w:hint="eastAsia" w:ascii="宋体" w:hAnsi="宋体" w:cs="宋体"/>
                <w:color w:val="auto"/>
                <w:kern w:val="0"/>
                <w:szCs w:val="21"/>
                <w:highlight w:val="none"/>
              </w:rPr>
              <w:t xml:space="preserve">优惠及其它： </w:t>
            </w:r>
          </w:p>
        </w:tc>
      </w:tr>
    </w:tbl>
    <w:p w14:paraId="2B7E7C11">
      <w:pPr>
        <w:widowControl/>
        <w:jc w:val="left"/>
        <w:rPr>
          <w:color w:val="auto"/>
          <w:highlight w:val="none"/>
        </w:rPr>
      </w:pPr>
      <w:r>
        <w:rPr>
          <w:rFonts w:ascii="微软雅黑" w:hAnsi="微软雅黑" w:eastAsia="微软雅黑" w:cs="微软雅黑"/>
          <w:color w:val="auto"/>
          <w:kern w:val="0"/>
          <w:sz w:val="24"/>
          <w:highlight w:val="none"/>
        </w:rPr>
        <w:t xml:space="preserve">注： </w:t>
      </w:r>
    </w:p>
    <w:p w14:paraId="79503731">
      <w:pPr>
        <w:widowControl/>
        <w:jc w:val="left"/>
        <w:rPr>
          <w:color w:val="auto"/>
          <w:highlight w:val="none"/>
        </w:rPr>
      </w:pPr>
      <w:r>
        <w:rPr>
          <w:rFonts w:hint="eastAsia" w:ascii="微软雅黑" w:hAnsi="微软雅黑" w:eastAsia="微软雅黑" w:cs="微软雅黑"/>
          <w:color w:val="auto"/>
          <w:kern w:val="0"/>
          <w:sz w:val="24"/>
          <w:highlight w:val="none"/>
        </w:rPr>
        <w:t xml:space="preserve">1、 供应商需按本表格式填写，不得自行更改，也不得留空, 如有多分标，按分 </w:t>
      </w:r>
    </w:p>
    <w:p w14:paraId="43F5DCCE">
      <w:pPr>
        <w:widowControl/>
        <w:jc w:val="left"/>
        <w:rPr>
          <w:color w:val="auto"/>
          <w:highlight w:val="none"/>
        </w:rPr>
      </w:pPr>
      <w:r>
        <w:rPr>
          <w:rFonts w:hint="eastAsia" w:ascii="微软雅黑" w:hAnsi="微软雅黑" w:eastAsia="微软雅黑" w:cs="微软雅黑"/>
          <w:color w:val="auto"/>
          <w:kern w:val="0"/>
          <w:sz w:val="24"/>
          <w:highlight w:val="none"/>
        </w:rPr>
        <w:t>标分别提供响应报价表</w:t>
      </w:r>
      <w:r>
        <w:rPr>
          <w:rFonts w:ascii="MicrosoftYaHei-Bold" w:hAnsi="MicrosoftYaHei-Bold" w:eastAsia="MicrosoftYaHei-Bold" w:cs="MicrosoftYaHei-Bold"/>
          <w:b/>
          <w:bCs/>
          <w:color w:val="auto"/>
          <w:kern w:val="0"/>
          <w:sz w:val="24"/>
          <w:highlight w:val="none"/>
        </w:rPr>
        <w:t xml:space="preserve">。 </w:t>
      </w:r>
    </w:p>
    <w:p w14:paraId="51006DE5">
      <w:pPr>
        <w:widowControl/>
        <w:jc w:val="left"/>
        <w:rPr>
          <w:color w:val="auto"/>
          <w:highlight w:val="none"/>
        </w:rPr>
      </w:pPr>
      <w:r>
        <w:rPr>
          <w:rFonts w:hint="eastAsia" w:ascii="微软雅黑" w:hAnsi="微软雅黑" w:eastAsia="微软雅黑" w:cs="微软雅黑"/>
          <w:color w:val="auto"/>
          <w:kern w:val="0"/>
          <w:sz w:val="24"/>
          <w:highlight w:val="none"/>
        </w:rPr>
        <w:t xml:space="preserve">2、如为联合体响应的，“供应商名称”处必须列明联合体各方名称，并标注联 </w:t>
      </w:r>
    </w:p>
    <w:p w14:paraId="1BA547CF">
      <w:pPr>
        <w:widowControl/>
        <w:jc w:val="left"/>
        <w:rPr>
          <w:color w:val="auto"/>
          <w:highlight w:val="none"/>
        </w:rPr>
      </w:pPr>
      <w:r>
        <w:rPr>
          <w:rFonts w:hint="eastAsia" w:ascii="微软雅黑" w:hAnsi="微软雅黑" w:eastAsia="微软雅黑" w:cs="微软雅黑"/>
          <w:color w:val="auto"/>
          <w:kern w:val="0"/>
          <w:sz w:val="24"/>
          <w:highlight w:val="none"/>
        </w:rPr>
        <w:t>合体牵头人名称，且盖章处须加盖联合体各方公章，</w:t>
      </w:r>
      <w:r>
        <w:rPr>
          <w:rFonts w:ascii="MicrosoftYaHei-Bold" w:hAnsi="MicrosoftYaHei-Bold" w:eastAsia="MicrosoftYaHei-Bold" w:cs="MicrosoftYaHei-Bold"/>
          <w:b/>
          <w:bCs/>
          <w:color w:val="auto"/>
          <w:kern w:val="0"/>
          <w:sz w:val="24"/>
          <w:highlight w:val="none"/>
        </w:rPr>
        <w:t xml:space="preserve">否则其响应作无效响应处理。 </w:t>
      </w:r>
    </w:p>
    <w:p w14:paraId="221B9C05">
      <w:pPr>
        <w:widowControl/>
        <w:jc w:val="left"/>
        <w:rPr>
          <w:color w:val="auto"/>
          <w:highlight w:val="none"/>
        </w:rPr>
      </w:pPr>
      <w:r>
        <w:rPr>
          <w:rFonts w:hint="eastAsia" w:ascii="微软雅黑" w:hAnsi="微软雅黑" w:eastAsia="微软雅黑" w:cs="微软雅黑"/>
          <w:color w:val="auto"/>
          <w:kern w:val="0"/>
          <w:sz w:val="24"/>
          <w:highlight w:val="none"/>
        </w:rPr>
        <w:t xml:space="preserve">3、以上表格要求细分项目及报价，在“具体服务内容”一栏中，填写具体服务，， </w:t>
      </w:r>
    </w:p>
    <w:p w14:paraId="437F87EE">
      <w:pPr>
        <w:widowControl/>
        <w:jc w:val="left"/>
        <w:rPr>
          <w:color w:val="auto"/>
          <w:highlight w:val="none"/>
        </w:rPr>
      </w:pPr>
      <w:r>
        <w:rPr>
          <w:rFonts w:ascii="MicrosoftYaHei-Bold" w:hAnsi="MicrosoftYaHei-Bold" w:eastAsia="MicrosoftYaHei-Bold" w:cs="MicrosoftYaHei-Bold"/>
          <w:b/>
          <w:bCs/>
          <w:color w:val="auto"/>
          <w:kern w:val="0"/>
          <w:sz w:val="24"/>
          <w:highlight w:val="none"/>
        </w:rPr>
        <w:t xml:space="preserve">否则其响应作无效响应处理。 </w:t>
      </w:r>
    </w:p>
    <w:p w14:paraId="6395E30B">
      <w:pPr>
        <w:widowControl/>
        <w:jc w:val="left"/>
        <w:rPr>
          <w:color w:val="auto"/>
          <w:highlight w:val="none"/>
        </w:rPr>
      </w:pPr>
      <w:r>
        <w:rPr>
          <w:rFonts w:hint="eastAsia" w:ascii="微软雅黑" w:hAnsi="微软雅黑" w:eastAsia="微软雅黑" w:cs="微软雅黑"/>
          <w:color w:val="auto"/>
          <w:kern w:val="0"/>
          <w:sz w:val="24"/>
          <w:highlight w:val="none"/>
        </w:rPr>
        <w:t xml:space="preserve">4、特别提示：采购机构将对项目名称和项目编号，成交供应商名称、地址和成 </w:t>
      </w:r>
    </w:p>
    <w:p w14:paraId="38565CE5">
      <w:pPr>
        <w:widowControl/>
        <w:jc w:val="left"/>
        <w:rPr>
          <w:color w:val="auto"/>
          <w:highlight w:val="none"/>
        </w:rPr>
      </w:pPr>
      <w:r>
        <w:rPr>
          <w:rFonts w:hint="eastAsia" w:ascii="微软雅黑" w:hAnsi="微软雅黑" w:eastAsia="微软雅黑" w:cs="微软雅黑"/>
          <w:color w:val="auto"/>
          <w:kern w:val="0"/>
          <w:sz w:val="24"/>
          <w:highlight w:val="none"/>
        </w:rPr>
        <w:t xml:space="preserve">交金额，主要成交标的的名称、规格型号、数量、单价、服务要求等予以公示。 </w:t>
      </w:r>
    </w:p>
    <w:p w14:paraId="160A1EA3">
      <w:pPr>
        <w:widowControl/>
        <w:jc w:val="left"/>
        <w:rPr>
          <w:color w:val="auto"/>
          <w:highlight w:val="none"/>
        </w:rPr>
      </w:pPr>
      <w:r>
        <w:rPr>
          <w:rFonts w:hint="eastAsia" w:ascii="微软雅黑" w:hAnsi="微软雅黑" w:eastAsia="微软雅黑" w:cs="微软雅黑"/>
          <w:color w:val="auto"/>
          <w:kern w:val="0"/>
          <w:sz w:val="24"/>
          <w:highlight w:val="none"/>
        </w:rPr>
        <w:t xml:space="preserve">5、符合采购文件中列明的可享受中小企业扶持政策的供应商，请填写中小企业声明函。注：供应商提供的中小企业声明函内容不实的，属于提供虚假材料谋取中 </w:t>
      </w:r>
    </w:p>
    <w:p w14:paraId="740D260C">
      <w:pPr>
        <w:widowControl/>
        <w:jc w:val="left"/>
        <w:rPr>
          <w:color w:val="auto"/>
          <w:highlight w:val="none"/>
        </w:rPr>
      </w:pPr>
      <w:r>
        <w:rPr>
          <w:rFonts w:hint="eastAsia" w:ascii="微软雅黑" w:hAnsi="微软雅黑" w:eastAsia="微软雅黑" w:cs="微软雅黑"/>
          <w:color w:val="auto"/>
          <w:kern w:val="0"/>
          <w:sz w:val="24"/>
          <w:highlight w:val="none"/>
        </w:rPr>
        <w:t xml:space="preserve">标、成交，依照《中华人民共和国政府采购法》等国家有关规定追究相应责任。 </w:t>
      </w:r>
    </w:p>
    <w:p w14:paraId="71A9289B">
      <w:pPr>
        <w:spacing w:line="500" w:lineRule="exact"/>
        <w:rPr>
          <w:rFonts w:ascii="宋体" w:hAnsi="宋体"/>
          <w:color w:val="auto"/>
          <w:szCs w:val="21"/>
          <w:highlight w:val="none"/>
        </w:rPr>
      </w:pPr>
    </w:p>
    <w:p w14:paraId="4DDE356E">
      <w:pPr>
        <w:widowControl/>
        <w:jc w:val="right"/>
        <w:rPr>
          <w:rFonts w:ascii="微软雅黑" w:hAnsi="微软雅黑" w:eastAsia="微软雅黑" w:cs="微软雅黑"/>
          <w:color w:val="auto"/>
          <w:kern w:val="0"/>
          <w:sz w:val="24"/>
          <w:highlight w:val="none"/>
        </w:rPr>
      </w:pPr>
    </w:p>
    <w:p w14:paraId="21D11959">
      <w:pPr>
        <w:widowControl/>
        <w:jc w:val="right"/>
        <w:rPr>
          <w:rFonts w:ascii="微软雅黑" w:hAnsi="微软雅黑" w:eastAsia="微软雅黑" w:cs="微软雅黑"/>
          <w:color w:val="auto"/>
          <w:kern w:val="0"/>
          <w:sz w:val="24"/>
          <w:highlight w:val="none"/>
        </w:rPr>
      </w:pPr>
    </w:p>
    <w:p w14:paraId="55B3D909">
      <w:pPr>
        <w:widowControl/>
        <w:jc w:val="right"/>
        <w:rPr>
          <w:rFonts w:ascii="微软雅黑" w:hAnsi="微软雅黑" w:eastAsia="微软雅黑" w:cs="微软雅黑"/>
          <w:color w:val="auto"/>
          <w:kern w:val="0"/>
          <w:sz w:val="24"/>
          <w:highlight w:val="none"/>
        </w:rPr>
      </w:pPr>
    </w:p>
    <w:p w14:paraId="36F67A78">
      <w:pPr>
        <w:widowControl/>
        <w:jc w:val="right"/>
        <w:rPr>
          <w:color w:val="auto"/>
          <w:highlight w:val="none"/>
        </w:rPr>
      </w:pPr>
      <w:r>
        <w:rPr>
          <w:rFonts w:ascii="微软雅黑" w:hAnsi="微软雅黑" w:eastAsia="微软雅黑" w:cs="微软雅黑"/>
          <w:color w:val="auto"/>
          <w:kern w:val="0"/>
          <w:sz w:val="24"/>
          <w:highlight w:val="none"/>
        </w:rPr>
        <w:t xml:space="preserve">供应商名称（电子签章）： </w:t>
      </w:r>
    </w:p>
    <w:p w14:paraId="17BC3D06">
      <w:pPr>
        <w:widowControl/>
        <w:jc w:val="right"/>
        <w:rPr>
          <w:color w:val="auto"/>
          <w:highlight w:val="none"/>
        </w:rPr>
      </w:pPr>
      <w:r>
        <w:rPr>
          <w:rFonts w:hint="eastAsia" w:ascii="微软雅黑" w:hAnsi="微软雅黑" w:eastAsia="微软雅黑" w:cs="微软雅黑"/>
          <w:color w:val="auto"/>
          <w:kern w:val="0"/>
          <w:sz w:val="24"/>
          <w:highlight w:val="none"/>
        </w:rPr>
        <w:t xml:space="preserve">日期： 年 月 日 </w:t>
      </w:r>
    </w:p>
    <w:p w14:paraId="6ECD4B8F">
      <w:pPr>
        <w:pStyle w:val="16"/>
        <w:spacing w:line="360" w:lineRule="exact"/>
        <w:jc w:val="left"/>
        <w:rPr>
          <w:rFonts w:ascii="宋体" w:hAnsi="宋体" w:cs="宋体"/>
          <w:b/>
          <w:color w:val="auto"/>
          <w:kern w:val="0"/>
          <w:sz w:val="32"/>
          <w:szCs w:val="32"/>
          <w:highlight w:val="none"/>
        </w:rPr>
      </w:pPr>
    </w:p>
    <w:p w14:paraId="6CE21AC1">
      <w:pPr>
        <w:widowControl/>
        <w:jc w:val="left"/>
        <w:outlineLvl w:val="0"/>
        <w:rPr>
          <w:b/>
          <w:bCs/>
          <w:color w:val="auto"/>
          <w:highlight w:val="none"/>
        </w:rPr>
      </w:pPr>
      <w:bookmarkStart w:id="55" w:name="_Toc5362"/>
      <w:r>
        <w:rPr>
          <w:rFonts w:ascii="仿宋" w:hAnsi="仿宋" w:eastAsia="仿宋" w:cs="仿宋"/>
          <w:b/>
          <w:bCs/>
          <w:color w:val="auto"/>
          <w:kern w:val="0"/>
          <w:sz w:val="30"/>
          <w:szCs w:val="30"/>
          <w:highlight w:val="none"/>
        </w:rPr>
        <w:t>三、中小企业声明函</w:t>
      </w:r>
      <w:bookmarkEnd w:id="55"/>
    </w:p>
    <w:p w14:paraId="5FDD1136">
      <w:pPr>
        <w:widowControl/>
        <w:jc w:val="center"/>
        <w:outlineLvl w:val="0"/>
        <w:rPr>
          <w:rFonts w:ascii="微软雅黑" w:hAnsi="微软雅黑" w:eastAsia="微软雅黑" w:cs="微软雅黑"/>
          <w:color w:val="auto"/>
          <w:kern w:val="0"/>
          <w:sz w:val="43"/>
          <w:szCs w:val="43"/>
          <w:highlight w:val="none"/>
        </w:rPr>
      </w:pPr>
      <w:bookmarkStart w:id="56" w:name="_Toc6755"/>
      <w:r>
        <w:rPr>
          <w:rFonts w:ascii="微软雅黑" w:hAnsi="微软雅黑" w:eastAsia="微软雅黑" w:cs="微软雅黑"/>
          <w:color w:val="auto"/>
          <w:kern w:val="0"/>
          <w:sz w:val="43"/>
          <w:szCs w:val="43"/>
          <w:highlight w:val="none"/>
        </w:rPr>
        <w:t>中小企业声明函</w:t>
      </w:r>
      <w:bookmarkEnd w:id="56"/>
    </w:p>
    <w:p w14:paraId="620938E7">
      <w:pPr>
        <w:pStyle w:val="14"/>
        <w:rPr>
          <w:color w:val="auto"/>
          <w:highlight w:val="none"/>
        </w:rPr>
      </w:pPr>
    </w:p>
    <w:p w14:paraId="379047D0">
      <w:pPr>
        <w:widowControl/>
        <w:ind w:firstLine="480" w:firstLineChars="200"/>
        <w:jc w:val="left"/>
        <w:rPr>
          <w:color w:val="auto"/>
          <w:highlight w:val="none"/>
        </w:rPr>
      </w:pPr>
      <w:r>
        <w:rPr>
          <w:rFonts w:hint="eastAsia" w:ascii="微软雅黑" w:hAnsi="微软雅黑" w:eastAsia="微软雅黑" w:cs="微软雅黑"/>
          <w:color w:val="auto"/>
          <w:kern w:val="0"/>
          <w:sz w:val="24"/>
          <w:highlight w:val="none"/>
        </w:rPr>
        <w:t>本公司（联合体）郑重声明，根据《政府采购促进中小企业发展管理办法》（财 库</w:t>
      </w:r>
      <w:r>
        <w:rPr>
          <w:rFonts w:hint="eastAsia" w:ascii="宋体" w:hAnsi="宋体" w:cs="宋体"/>
          <w:color w:val="auto"/>
          <w:kern w:val="0"/>
          <w:sz w:val="24"/>
          <w:highlight w:val="none"/>
        </w:rPr>
        <w:t>﹝</w:t>
      </w:r>
      <w:r>
        <w:rPr>
          <w:rFonts w:hint="eastAsia" w:ascii="微软雅黑" w:hAnsi="微软雅黑" w:eastAsia="微软雅黑" w:cs="微软雅黑"/>
          <w:color w:val="auto"/>
          <w:kern w:val="0"/>
          <w:sz w:val="24"/>
          <w:highlight w:val="none"/>
        </w:rPr>
        <w:t>2020</w:t>
      </w:r>
      <w:r>
        <w:rPr>
          <w:rFonts w:hint="eastAsia" w:ascii="宋体" w:hAnsi="宋体" w:cs="宋体"/>
          <w:color w:val="auto"/>
          <w:kern w:val="0"/>
          <w:sz w:val="24"/>
          <w:highlight w:val="none"/>
        </w:rPr>
        <w:t>﹞</w:t>
      </w:r>
      <w:r>
        <w:rPr>
          <w:rFonts w:hint="eastAsia" w:ascii="微软雅黑" w:hAnsi="微软雅黑" w:eastAsia="微软雅黑" w:cs="微软雅黑"/>
          <w:color w:val="auto"/>
          <w:kern w:val="0"/>
          <w:sz w:val="24"/>
          <w:highlight w:val="none"/>
        </w:rPr>
        <w:t>46 号）的规定，本公司（联合体）参加</w:t>
      </w:r>
      <w:r>
        <w:rPr>
          <w:rFonts w:hint="eastAsia" w:ascii="微软雅黑" w:hAnsi="微软雅黑" w:eastAsia="微软雅黑" w:cs="微软雅黑"/>
          <w:color w:val="auto"/>
          <w:kern w:val="0"/>
          <w:sz w:val="24"/>
          <w:highlight w:val="none"/>
          <w:u w:val="single"/>
        </w:rPr>
        <w:t>（单位名称）</w:t>
      </w:r>
      <w:r>
        <w:rPr>
          <w:rFonts w:hint="eastAsia" w:ascii="微软雅黑" w:hAnsi="微软雅黑" w:eastAsia="微软雅黑" w:cs="微软雅黑"/>
          <w:color w:val="auto"/>
          <w:kern w:val="0"/>
          <w:sz w:val="24"/>
          <w:highlight w:val="none"/>
        </w:rPr>
        <w:t>的</w:t>
      </w:r>
      <w:r>
        <w:rPr>
          <w:rFonts w:hint="eastAsia" w:ascii="微软雅黑" w:hAnsi="微软雅黑" w:eastAsia="微软雅黑" w:cs="微软雅黑"/>
          <w:color w:val="auto"/>
          <w:kern w:val="0"/>
          <w:sz w:val="24"/>
          <w:highlight w:val="none"/>
          <w:u w:val="single"/>
        </w:rPr>
        <w:t>（项目名称）</w:t>
      </w:r>
      <w:r>
        <w:rPr>
          <w:rFonts w:hint="eastAsia" w:ascii="微软雅黑" w:hAnsi="微软雅黑" w:eastAsia="微软雅黑" w:cs="微软雅黑"/>
          <w:color w:val="auto"/>
          <w:kern w:val="0"/>
          <w:sz w:val="24"/>
          <w:highlight w:val="none"/>
        </w:rPr>
        <w:t xml:space="preserve">采购活动，提供的服务全部由符合政策要求的中小企业制造。相关企业（含联合体中的中小企业、签订分包意向协议的中小企业）的具体情况如下： </w:t>
      </w:r>
    </w:p>
    <w:p w14:paraId="3BD013A2">
      <w:pPr>
        <w:widowControl/>
        <w:jc w:val="left"/>
        <w:rPr>
          <w:color w:val="auto"/>
          <w:highlight w:val="none"/>
        </w:rPr>
      </w:pPr>
      <w:r>
        <w:rPr>
          <w:rFonts w:hint="eastAsia" w:ascii="微软雅黑" w:hAnsi="微软雅黑" w:eastAsia="微软雅黑" w:cs="微软雅黑"/>
          <w:color w:val="auto"/>
          <w:kern w:val="0"/>
          <w:sz w:val="24"/>
          <w:highlight w:val="none"/>
        </w:rPr>
        <w:t>1.</w:t>
      </w:r>
      <w:r>
        <w:rPr>
          <w:rFonts w:hint="eastAsia" w:ascii="微软雅黑" w:hAnsi="微软雅黑" w:eastAsia="微软雅黑" w:cs="微软雅黑"/>
          <w:color w:val="auto"/>
          <w:kern w:val="0"/>
          <w:sz w:val="24"/>
          <w:highlight w:val="none"/>
          <w:u w:val="single"/>
        </w:rPr>
        <w:t>（标的名称）</w:t>
      </w:r>
      <w:r>
        <w:rPr>
          <w:rFonts w:hint="eastAsia" w:ascii="微软雅黑" w:hAnsi="微软雅黑" w:eastAsia="微软雅黑" w:cs="微软雅黑"/>
          <w:color w:val="auto"/>
          <w:kern w:val="0"/>
          <w:sz w:val="24"/>
          <w:highlight w:val="none"/>
        </w:rPr>
        <w:t>，属于</w:t>
      </w:r>
      <w:r>
        <w:rPr>
          <w:rFonts w:hint="eastAsia" w:ascii="微软雅黑" w:hAnsi="微软雅黑" w:eastAsia="微软雅黑" w:cs="微软雅黑"/>
          <w:color w:val="auto"/>
          <w:kern w:val="0"/>
          <w:sz w:val="24"/>
          <w:highlight w:val="none"/>
          <w:u w:val="single"/>
        </w:rPr>
        <w:t>（采购文件中明确的所属行业）</w:t>
      </w:r>
      <w:r>
        <w:rPr>
          <w:rFonts w:hint="eastAsia" w:ascii="微软雅黑" w:hAnsi="微软雅黑" w:eastAsia="微软雅黑" w:cs="微软雅黑"/>
          <w:color w:val="auto"/>
          <w:kern w:val="0"/>
          <w:sz w:val="24"/>
          <w:highlight w:val="none"/>
        </w:rPr>
        <w:t>行业；制造商为</w:t>
      </w:r>
      <w:r>
        <w:rPr>
          <w:rFonts w:hint="eastAsia" w:ascii="微软雅黑" w:hAnsi="微软雅黑" w:eastAsia="微软雅黑" w:cs="微软雅黑"/>
          <w:color w:val="auto"/>
          <w:kern w:val="0"/>
          <w:sz w:val="24"/>
          <w:highlight w:val="none"/>
          <w:u w:val="single"/>
        </w:rPr>
        <w:t>（企业名称）</w:t>
      </w:r>
      <w:r>
        <w:rPr>
          <w:rFonts w:hint="eastAsia" w:ascii="微软雅黑" w:hAnsi="微软雅黑" w:eastAsia="微软雅黑" w:cs="微软雅黑"/>
          <w:color w:val="auto"/>
          <w:kern w:val="0"/>
          <w:sz w:val="24"/>
          <w:highlight w:val="none"/>
        </w:rPr>
        <w:t xml:space="preserve">，从业人员 人，营业收入为 万元，资产总额为 万元，属于（中型企业、小型企业、微型企业）； </w:t>
      </w:r>
    </w:p>
    <w:p w14:paraId="39865C80">
      <w:pPr>
        <w:widowControl/>
        <w:jc w:val="left"/>
        <w:rPr>
          <w:color w:val="auto"/>
          <w:highlight w:val="none"/>
        </w:rPr>
      </w:pPr>
      <w:r>
        <w:rPr>
          <w:rFonts w:hint="eastAsia" w:ascii="微软雅黑" w:hAnsi="微软雅黑" w:eastAsia="微软雅黑" w:cs="微软雅黑"/>
          <w:color w:val="auto"/>
          <w:kern w:val="0"/>
          <w:sz w:val="24"/>
          <w:highlight w:val="none"/>
        </w:rPr>
        <w:t>2.</w:t>
      </w:r>
      <w:r>
        <w:rPr>
          <w:rFonts w:hint="eastAsia" w:ascii="微软雅黑" w:hAnsi="微软雅黑" w:eastAsia="微软雅黑" w:cs="微软雅黑"/>
          <w:color w:val="auto"/>
          <w:kern w:val="0"/>
          <w:sz w:val="24"/>
          <w:highlight w:val="none"/>
          <w:u w:val="single"/>
        </w:rPr>
        <w:t>（标的名称）</w:t>
      </w:r>
      <w:r>
        <w:rPr>
          <w:rFonts w:hint="eastAsia" w:ascii="微软雅黑" w:hAnsi="微软雅黑" w:eastAsia="微软雅黑" w:cs="微软雅黑"/>
          <w:color w:val="auto"/>
          <w:kern w:val="0"/>
          <w:sz w:val="24"/>
          <w:highlight w:val="none"/>
        </w:rPr>
        <w:t>，属于</w:t>
      </w:r>
      <w:r>
        <w:rPr>
          <w:rFonts w:hint="eastAsia" w:ascii="微软雅黑" w:hAnsi="微软雅黑" w:eastAsia="微软雅黑" w:cs="微软雅黑"/>
          <w:color w:val="auto"/>
          <w:kern w:val="0"/>
          <w:sz w:val="24"/>
          <w:highlight w:val="none"/>
          <w:u w:val="single"/>
        </w:rPr>
        <w:t>（采购文件中明确的所属行业）</w:t>
      </w:r>
      <w:r>
        <w:rPr>
          <w:rFonts w:hint="eastAsia" w:ascii="微软雅黑" w:hAnsi="微软雅黑" w:eastAsia="微软雅黑" w:cs="微软雅黑"/>
          <w:color w:val="auto"/>
          <w:kern w:val="0"/>
          <w:sz w:val="24"/>
          <w:highlight w:val="none"/>
        </w:rPr>
        <w:t>行业；制造商为</w:t>
      </w:r>
      <w:r>
        <w:rPr>
          <w:rFonts w:hint="eastAsia" w:ascii="微软雅黑" w:hAnsi="微软雅黑" w:eastAsia="微软雅黑" w:cs="微软雅黑"/>
          <w:color w:val="auto"/>
          <w:kern w:val="0"/>
          <w:sz w:val="24"/>
          <w:highlight w:val="none"/>
          <w:u w:val="single"/>
        </w:rPr>
        <w:t>（企业名称）</w:t>
      </w:r>
      <w:r>
        <w:rPr>
          <w:rFonts w:hint="eastAsia" w:ascii="微软雅黑" w:hAnsi="微软雅黑" w:eastAsia="微软雅黑" w:cs="微软雅黑"/>
          <w:color w:val="auto"/>
          <w:kern w:val="0"/>
          <w:sz w:val="24"/>
          <w:highlight w:val="none"/>
        </w:rPr>
        <w:t xml:space="preserve">， 从业人员 人，营业收入为 万元，资产总额为 万元，属于（中型企业、小型企业、微型企业）； </w:t>
      </w:r>
    </w:p>
    <w:p w14:paraId="1F2869CA">
      <w:pPr>
        <w:widowControl/>
        <w:jc w:val="left"/>
        <w:rPr>
          <w:color w:val="auto"/>
          <w:highlight w:val="none"/>
        </w:rPr>
      </w:pPr>
      <w:r>
        <w:rPr>
          <w:rFonts w:hint="eastAsia" w:ascii="微软雅黑" w:hAnsi="微软雅黑" w:eastAsia="微软雅黑" w:cs="微软雅黑"/>
          <w:color w:val="auto"/>
          <w:kern w:val="0"/>
          <w:sz w:val="24"/>
          <w:highlight w:val="none"/>
        </w:rPr>
        <w:t xml:space="preserve">…… </w:t>
      </w:r>
    </w:p>
    <w:p w14:paraId="1CD8E4CC">
      <w:pPr>
        <w:widowControl/>
        <w:jc w:val="left"/>
        <w:rPr>
          <w:color w:val="auto"/>
          <w:highlight w:val="none"/>
        </w:rPr>
      </w:pPr>
      <w:r>
        <w:rPr>
          <w:rFonts w:hint="eastAsia" w:ascii="微软雅黑" w:hAnsi="微软雅黑" w:eastAsia="微软雅黑" w:cs="微软雅黑"/>
          <w:color w:val="auto"/>
          <w:kern w:val="0"/>
          <w:sz w:val="24"/>
          <w:highlight w:val="none"/>
        </w:rPr>
        <w:t xml:space="preserve">以上企业，不属于大企业的分支机构，不存在控股股东为大企业的情形，也不存 </w:t>
      </w:r>
    </w:p>
    <w:p w14:paraId="742FA73C">
      <w:pPr>
        <w:widowControl/>
        <w:jc w:val="left"/>
        <w:rPr>
          <w:color w:val="auto"/>
          <w:highlight w:val="none"/>
        </w:rPr>
      </w:pPr>
      <w:r>
        <w:rPr>
          <w:rFonts w:hint="eastAsia" w:ascii="微软雅黑" w:hAnsi="微软雅黑" w:eastAsia="微软雅黑" w:cs="微软雅黑"/>
          <w:color w:val="auto"/>
          <w:kern w:val="0"/>
          <w:sz w:val="24"/>
          <w:highlight w:val="none"/>
        </w:rPr>
        <w:t xml:space="preserve">在与大企业的负责人为同一人的情形。 </w:t>
      </w:r>
    </w:p>
    <w:p w14:paraId="1462ADAB">
      <w:pPr>
        <w:widowControl/>
        <w:jc w:val="left"/>
        <w:rPr>
          <w:color w:val="auto"/>
          <w:highlight w:val="none"/>
        </w:rPr>
      </w:pPr>
      <w:r>
        <w:rPr>
          <w:rFonts w:hint="eastAsia" w:ascii="微软雅黑" w:hAnsi="微软雅黑" w:eastAsia="微软雅黑" w:cs="微软雅黑"/>
          <w:color w:val="auto"/>
          <w:kern w:val="0"/>
          <w:sz w:val="24"/>
          <w:highlight w:val="none"/>
        </w:rPr>
        <w:t xml:space="preserve">本企业对上述声明内容的真实性负责。如有虚假，将依法承担相应责任。 </w:t>
      </w:r>
    </w:p>
    <w:p w14:paraId="61CB4713">
      <w:pPr>
        <w:widowControl/>
        <w:jc w:val="left"/>
        <w:rPr>
          <w:rFonts w:ascii="微软雅黑" w:hAnsi="微软雅黑" w:eastAsia="微软雅黑" w:cs="微软雅黑"/>
          <w:color w:val="auto"/>
          <w:kern w:val="0"/>
          <w:sz w:val="24"/>
          <w:highlight w:val="none"/>
        </w:rPr>
      </w:pPr>
    </w:p>
    <w:p w14:paraId="316A80E3">
      <w:pPr>
        <w:widowControl/>
        <w:jc w:val="left"/>
        <w:rPr>
          <w:rFonts w:ascii="微软雅黑" w:hAnsi="微软雅黑" w:eastAsia="微软雅黑" w:cs="微软雅黑"/>
          <w:color w:val="auto"/>
          <w:kern w:val="0"/>
          <w:sz w:val="24"/>
          <w:highlight w:val="none"/>
        </w:rPr>
      </w:pPr>
    </w:p>
    <w:p w14:paraId="104869E9">
      <w:pPr>
        <w:widowControl/>
        <w:jc w:val="right"/>
        <w:rPr>
          <w:color w:val="auto"/>
          <w:highlight w:val="none"/>
        </w:rPr>
      </w:pPr>
      <w:r>
        <w:rPr>
          <w:rFonts w:hint="eastAsia" w:ascii="微软雅黑" w:hAnsi="微软雅黑" w:eastAsia="微软雅黑" w:cs="微软雅黑"/>
          <w:color w:val="auto"/>
          <w:kern w:val="0"/>
          <w:sz w:val="24"/>
          <w:highlight w:val="none"/>
        </w:rPr>
        <w:t xml:space="preserve">供应商名称（电子签章）： </w:t>
      </w:r>
    </w:p>
    <w:p w14:paraId="024EB445">
      <w:pPr>
        <w:widowControl/>
        <w:jc w:val="right"/>
        <w:rPr>
          <w:color w:val="auto"/>
          <w:highlight w:val="none"/>
        </w:rPr>
      </w:pPr>
      <w:r>
        <w:rPr>
          <w:rFonts w:hint="eastAsia" w:ascii="微软雅黑" w:hAnsi="微软雅黑" w:eastAsia="微软雅黑" w:cs="微软雅黑"/>
          <w:color w:val="auto"/>
          <w:kern w:val="0"/>
          <w:sz w:val="24"/>
          <w:highlight w:val="none"/>
        </w:rPr>
        <w:t>日期： 年 月 日</w:t>
      </w:r>
    </w:p>
    <w:p w14:paraId="37235E9E">
      <w:pPr>
        <w:pStyle w:val="16"/>
        <w:spacing w:line="360" w:lineRule="exact"/>
        <w:jc w:val="left"/>
        <w:rPr>
          <w:rFonts w:ascii="宋体" w:hAnsi="宋体" w:cs="宋体"/>
          <w:b/>
          <w:color w:val="auto"/>
          <w:kern w:val="0"/>
          <w:sz w:val="32"/>
          <w:szCs w:val="32"/>
          <w:highlight w:val="none"/>
        </w:rPr>
      </w:pPr>
    </w:p>
    <w:p w14:paraId="19D614A4">
      <w:pPr>
        <w:pStyle w:val="16"/>
        <w:spacing w:line="360" w:lineRule="exact"/>
        <w:jc w:val="left"/>
        <w:rPr>
          <w:rFonts w:ascii="宋体" w:hAnsi="宋体" w:cs="宋体"/>
          <w:b/>
          <w:color w:val="auto"/>
          <w:kern w:val="0"/>
          <w:sz w:val="32"/>
          <w:szCs w:val="32"/>
          <w:highlight w:val="none"/>
        </w:rPr>
      </w:pPr>
    </w:p>
    <w:p w14:paraId="523E717A">
      <w:pPr>
        <w:pStyle w:val="16"/>
        <w:spacing w:line="360" w:lineRule="exact"/>
        <w:jc w:val="left"/>
        <w:rPr>
          <w:rFonts w:ascii="宋体" w:hAnsi="宋体" w:cs="宋体"/>
          <w:b/>
          <w:color w:val="auto"/>
          <w:kern w:val="0"/>
          <w:sz w:val="32"/>
          <w:szCs w:val="32"/>
          <w:highlight w:val="none"/>
        </w:rPr>
      </w:pPr>
    </w:p>
    <w:p w14:paraId="5134B392">
      <w:pPr>
        <w:pStyle w:val="16"/>
        <w:spacing w:line="360" w:lineRule="exact"/>
        <w:jc w:val="left"/>
        <w:rPr>
          <w:rFonts w:ascii="宋体" w:hAnsi="宋体" w:cs="宋体"/>
          <w:b/>
          <w:color w:val="auto"/>
          <w:kern w:val="0"/>
          <w:sz w:val="32"/>
          <w:szCs w:val="32"/>
          <w:highlight w:val="none"/>
        </w:rPr>
      </w:pPr>
    </w:p>
    <w:p w14:paraId="436C3562">
      <w:pPr>
        <w:pStyle w:val="16"/>
        <w:spacing w:line="360" w:lineRule="exact"/>
        <w:jc w:val="left"/>
        <w:rPr>
          <w:rFonts w:ascii="宋体" w:hAnsi="宋体" w:cs="宋体"/>
          <w:b/>
          <w:color w:val="auto"/>
          <w:kern w:val="0"/>
          <w:sz w:val="32"/>
          <w:szCs w:val="32"/>
          <w:highlight w:val="none"/>
        </w:rPr>
      </w:pPr>
    </w:p>
    <w:p w14:paraId="754F1FF8">
      <w:pPr>
        <w:pStyle w:val="16"/>
        <w:spacing w:line="360" w:lineRule="exact"/>
        <w:jc w:val="left"/>
        <w:rPr>
          <w:rFonts w:ascii="宋体" w:hAnsi="宋体" w:cs="宋体"/>
          <w:b/>
          <w:color w:val="auto"/>
          <w:kern w:val="0"/>
          <w:sz w:val="32"/>
          <w:szCs w:val="32"/>
          <w:highlight w:val="none"/>
        </w:rPr>
      </w:pPr>
    </w:p>
    <w:p w14:paraId="67673DF3">
      <w:pPr>
        <w:pStyle w:val="16"/>
        <w:spacing w:line="360" w:lineRule="exact"/>
        <w:jc w:val="left"/>
        <w:rPr>
          <w:rFonts w:ascii="宋体" w:hAnsi="宋体" w:cs="宋体"/>
          <w:b/>
          <w:color w:val="auto"/>
          <w:kern w:val="0"/>
          <w:sz w:val="32"/>
          <w:szCs w:val="32"/>
          <w:highlight w:val="none"/>
        </w:rPr>
      </w:pPr>
    </w:p>
    <w:p w14:paraId="3312F8D2">
      <w:pPr>
        <w:pStyle w:val="16"/>
        <w:spacing w:line="360" w:lineRule="exact"/>
        <w:jc w:val="left"/>
        <w:rPr>
          <w:rFonts w:ascii="宋体" w:hAnsi="宋体" w:cs="宋体"/>
          <w:b/>
          <w:color w:val="auto"/>
          <w:kern w:val="0"/>
          <w:sz w:val="32"/>
          <w:szCs w:val="32"/>
          <w:highlight w:val="none"/>
        </w:rPr>
      </w:pPr>
    </w:p>
    <w:p w14:paraId="451C86F4">
      <w:pPr>
        <w:pStyle w:val="16"/>
        <w:spacing w:line="360" w:lineRule="exact"/>
        <w:jc w:val="left"/>
        <w:rPr>
          <w:rFonts w:ascii="宋体" w:hAnsi="宋体" w:cs="宋体"/>
          <w:b/>
          <w:color w:val="auto"/>
          <w:kern w:val="0"/>
          <w:sz w:val="32"/>
          <w:szCs w:val="32"/>
          <w:highlight w:val="none"/>
        </w:rPr>
      </w:pPr>
    </w:p>
    <w:p w14:paraId="29BDD754">
      <w:pPr>
        <w:pStyle w:val="16"/>
        <w:spacing w:line="360" w:lineRule="exact"/>
        <w:jc w:val="left"/>
        <w:rPr>
          <w:rFonts w:ascii="宋体" w:hAnsi="宋体" w:cs="宋体"/>
          <w:b/>
          <w:color w:val="auto"/>
          <w:kern w:val="0"/>
          <w:sz w:val="32"/>
          <w:szCs w:val="32"/>
          <w:highlight w:val="none"/>
        </w:rPr>
      </w:pPr>
    </w:p>
    <w:p w14:paraId="1DE0626C">
      <w:pPr>
        <w:pStyle w:val="16"/>
        <w:spacing w:line="360" w:lineRule="exact"/>
        <w:jc w:val="left"/>
        <w:rPr>
          <w:rFonts w:ascii="宋体" w:hAnsi="宋体" w:cs="宋体"/>
          <w:b/>
          <w:color w:val="auto"/>
          <w:kern w:val="0"/>
          <w:sz w:val="32"/>
          <w:szCs w:val="32"/>
          <w:highlight w:val="none"/>
        </w:rPr>
      </w:pPr>
    </w:p>
    <w:p w14:paraId="1937F1A0">
      <w:pPr>
        <w:pStyle w:val="16"/>
        <w:spacing w:line="360" w:lineRule="exact"/>
        <w:jc w:val="left"/>
        <w:rPr>
          <w:rFonts w:ascii="宋体" w:hAnsi="宋体" w:cs="宋体"/>
          <w:b/>
          <w:color w:val="auto"/>
          <w:kern w:val="0"/>
          <w:sz w:val="32"/>
          <w:szCs w:val="32"/>
          <w:highlight w:val="none"/>
        </w:rPr>
      </w:pPr>
    </w:p>
    <w:p w14:paraId="0C4688F2">
      <w:pPr>
        <w:pStyle w:val="16"/>
        <w:spacing w:line="360" w:lineRule="exact"/>
        <w:jc w:val="left"/>
        <w:rPr>
          <w:rFonts w:ascii="宋体" w:hAnsi="宋体" w:cs="宋体"/>
          <w:b/>
          <w:color w:val="auto"/>
          <w:kern w:val="0"/>
          <w:sz w:val="32"/>
          <w:szCs w:val="32"/>
          <w:highlight w:val="none"/>
        </w:rPr>
      </w:pPr>
    </w:p>
    <w:p w14:paraId="221EEA90">
      <w:pPr>
        <w:rPr>
          <w:rFonts w:hint="eastAsia" w:ascii="宋体" w:hAnsi="宋体" w:cs="宋体"/>
          <w:b/>
          <w:bCs/>
          <w:color w:val="auto"/>
          <w:kern w:val="0"/>
          <w:sz w:val="31"/>
          <w:szCs w:val="31"/>
          <w:highlight w:val="none"/>
        </w:rPr>
      </w:pPr>
      <w:bookmarkStart w:id="57" w:name="_Toc3184"/>
      <w:r>
        <w:rPr>
          <w:rFonts w:hint="eastAsia" w:ascii="宋体" w:hAnsi="宋体" w:cs="宋体"/>
          <w:b/>
          <w:bCs/>
          <w:color w:val="auto"/>
          <w:kern w:val="0"/>
          <w:sz w:val="31"/>
          <w:szCs w:val="31"/>
          <w:highlight w:val="none"/>
        </w:rPr>
        <w:br w:type="page"/>
      </w:r>
    </w:p>
    <w:p w14:paraId="756D317C">
      <w:pPr>
        <w:widowControl/>
        <w:jc w:val="center"/>
        <w:outlineLvl w:val="0"/>
        <w:rPr>
          <w:color w:val="auto"/>
          <w:highlight w:val="none"/>
        </w:rPr>
      </w:pPr>
      <w:r>
        <w:rPr>
          <w:rFonts w:hint="eastAsia" w:ascii="宋体" w:hAnsi="宋体" w:cs="宋体"/>
          <w:b/>
          <w:bCs/>
          <w:color w:val="auto"/>
          <w:kern w:val="0"/>
          <w:sz w:val="31"/>
          <w:szCs w:val="31"/>
          <w:highlight w:val="none"/>
        </w:rPr>
        <w:t>第五节 其他文书、文件格式</w:t>
      </w:r>
      <w:bookmarkEnd w:id="57"/>
    </w:p>
    <w:p w14:paraId="61682700">
      <w:pPr>
        <w:widowControl/>
        <w:jc w:val="center"/>
        <w:outlineLvl w:val="0"/>
        <w:rPr>
          <w:color w:val="auto"/>
          <w:highlight w:val="none"/>
        </w:rPr>
      </w:pPr>
      <w:bookmarkStart w:id="58" w:name="_Toc30807"/>
      <w:r>
        <w:rPr>
          <w:rFonts w:ascii="微软雅黑" w:hAnsi="微软雅黑" w:eastAsia="微软雅黑" w:cs="微软雅黑"/>
          <w:color w:val="auto"/>
          <w:kern w:val="0"/>
          <w:sz w:val="43"/>
          <w:szCs w:val="43"/>
          <w:highlight w:val="none"/>
        </w:rPr>
        <w:t>残疾人福利性单位声明函</w:t>
      </w:r>
      <w:bookmarkEnd w:id="58"/>
    </w:p>
    <w:p w14:paraId="6D39ECFD">
      <w:pPr>
        <w:widowControl/>
        <w:ind w:firstLine="720" w:firstLineChars="300"/>
        <w:jc w:val="left"/>
        <w:rPr>
          <w:color w:val="auto"/>
          <w:highlight w:val="none"/>
        </w:rPr>
      </w:pPr>
      <w:r>
        <w:rPr>
          <w:rFonts w:hint="eastAsia" w:ascii="微软雅黑" w:hAnsi="微软雅黑" w:eastAsia="微软雅黑" w:cs="微软雅黑"/>
          <w:color w:val="auto"/>
          <w:kern w:val="0"/>
          <w:sz w:val="24"/>
          <w:highlight w:val="none"/>
        </w:rPr>
        <w:t xml:space="preserve">本单位郑重声明，根据《财政部 民政部 中国残疾人联合会关于促进残疾人就业政府采购政策的通知》（财库〔2017〕141 号）的规定，本单位为符合条件的残疾人福利性单位，且本单位参加 单位的 项目采购活动由本单位提供服务。 </w:t>
      </w:r>
    </w:p>
    <w:p w14:paraId="652FCC6A">
      <w:pPr>
        <w:widowControl/>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本单位对上述声明的真实性负责。如有虚假，将依法承担相应责任。 </w:t>
      </w:r>
    </w:p>
    <w:p w14:paraId="44CE634C">
      <w:pPr>
        <w:pStyle w:val="14"/>
        <w:rPr>
          <w:rFonts w:ascii="微软雅黑" w:hAnsi="微软雅黑" w:eastAsia="微软雅黑" w:cs="微软雅黑"/>
          <w:color w:val="auto"/>
          <w:kern w:val="0"/>
          <w:sz w:val="24"/>
          <w:szCs w:val="24"/>
          <w:highlight w:val="none"/>
        </w:rPr>
      </w:pPr>
    </w:p>
    <w:p w14:paraId="1B71BE99">
      <w:pPr>
        <w:rPr>
          <w:color w:val="auto"/>
          <w:highlight w:val="none"/>
        </w:rPr>
      </w:pPr>
    </w:p>
    <w:p w14:paraId="3089D4C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供应商名称（电子签章）： </w:t>
      </w:r>
    </w:p>
    <w:p w14:paraId="29A9852B">
      <w:pPr>
        <w:pStyle w:val="14"/>
        <w:rPr>
          <w:rFonts w:ascii="宋体" w:hAnsi="宋体" w:cs="宋体"/>
          <w:color w:val="auto"/>
          <w:kern w:val="0"/>
          <w:sz w:val="24"/>
          <w:szCs w:val="24"/>
          <w:highlight w:val="none"/>
        </w:rPr>
      </w:pPr>
    </w:p>
    <w:p w14:paraId="6AFE86E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日 期： 年 月 日 </w:t>
      </w:r>
    </w:p>
    <w:p w14:paraId="2426B968">
      <w:pPr>
        <w:pStyle w:val="14"/>
        <w:rPr>
          <w:rFonts w:ascii="宋体" w:hAnsi="宋体" w:cs="宋体"/>
          <w:color w:val="auto"/>
          <w:kern w:val="0"/>
          <w:sz w:val="24"/>
          <w:szCs w:val="24"/>
          <w:highlight w:val="none"/>
        </w:rPr>
      </w:pPr>
    </w:p>
    <w:p w14:paraId="06A42F79">
      <w:pPr>
        <w:rPr>
          <w:color w:val="auto"/>
          <w:highlight w:val="none"/>
        </w:rPr>
      </w:pPr>
    </w:p>
    <w:p w14:paraId="5123A136">
      <w:pPr>
        <w:widowControl/>
        <w:jc w:val="left"/>
        <w:rPr>
          <w:color w:val="auto"/>
          <w:highlight w:val="none"/>
        </w:rPr>
      </w:pPr>
      <w:r>
        <w:rPr>
          <w:rFonts w:hint="eastAsia" w:ascii="宋体" w:hAnsi="宋体" w:cs="宋体"/>
          <w:color w:val="auto"/>
          <w:kern w:val="0"/>
          <w:sz w:val="24"/>
          <w:highlight w:val="none"/>
        </w:rPr>
        <w:t xml:space="preserve">注：请根据自己的真实情况出具《残疾人福利性单位声明函》。依法享受中小企业优惠政策 </w:t>
      </w:r>
    </w:p>
    <w:p w14:paraId="31C92F6A">
      <w:pPr>
        <w:widowControl/>
        <w:jc w:val="left"/>
        <w:rPr>
          <w:color w:val="auto"/>
          <w:highlight w:val="none"/>
        </w:rPr>
      </w:pPr>
      <w:r>
        <w:rPr>
          <w:rFonts w:hint="eastAsia" w:ascii="宋体" w:hAnsi="宋体" w:cs="宋体"/>
          <w:color w:val="auto"/>
          <w:kern w:val="0"/>
          <w:sz w:val="24"/>
          <w:highlight w:val="none"/>
        </w:rPr>
        <w:t xml:space="preserve">的，采购人或者采购代理机构在公告中标结果时，同时公告其《残疾人福利性单位声明函》， </w:t>
      </w:r>
    </w:p>
    <w:p w14:paraId="230D9C4E">
      <w:pPr>
        <w:widowControl/>
        <w:jc w:val="left"/>
        <w:rPr>
          <w:color w:val="auto"/>
          <w:highlight w:val="none"/>
        </w:rPr>
      </w:pPr>
      <w:r>
        <w:rPr>
          <w:rFonts w:hint="eastAsia" w:ascii="宋体" w:hAnsi="宋体" w:cs="宋体"/>
          <w:color w:val="auto"/>
          <w:kern w:val="0"/>
          <w:sz w:val="24"/>
          <w:highlight w:val="none"/>
        </w:rPr>
        <w:t xml:space="preserve">接受社会监督。 </w:t>
      </w:r>
    </w:p>
    <w:p w14:paraId="6109CB35">
      <w:pPr>
        <w:widowControl/>
        <w:jc w:val="left"/>
        <w:rPr>
          <w:color w:val="auto"/>
          <w:highlight w:val="none"/>
        </w:rPr>
      </w:pPr>
      <w:r>
        <w:rPr>
          <w:color w:val="auto"/>
          <w:kern w:val="0"/>
          <w:sz w:val="18"/>
          <w:szCs w:val="18"/>
          <w:highlight w:val="none"/>
        </w:rPr>
        <w:t>79</w:t>
      </w:r>
    </w:p>
    <w:p w14:paraId="5E1B1C91">
      <w:pPr>
        <w:pStyle w:val="16"/>
        <w:spacing w:line="360" w:lineRule="exact"/>
        <w:jc w:val="left"/>
        <w:rPr>
          <w:rFonts w:ascii="宋体" w:hAnsi="宋体" w:cs="宋体"/>
          <w:b/>
          <w:color w:val="auto"/>
          <w:kern w:val="0"/>
          <w:sz w:val="32"/>
          <w:szCs w:val="32"/>
          <w:highlight w:val="none"/>
        </w:rPr>
      </w:pPr>
    </w:p>
    <w:p w14:paraId="582B2EA6">
      <w:pPr>
        <w:rPr>
          <w:color w:val="auto"/>
          <w:highlight w:val="none"/>
        </w:rPr>
      </w:pPr>
    </w:p>
    <w:p w14:paraId="6DD4AC6B">
      <w:pPr>
        <w:pStyle w:val="14"/>
        <w:rPr>
          <w:color w:val="auto"/>
          <w:highlight w:val="none"/>
        </w:rPr>
      </w:pPr>
    </w:p>
    <w:p w14:paraId="016BB517">
      <w:pPr>
        <w:rPr>
          <w:color w:val="auto"/>
          <w:highlight w:val="none"/>
        </w:rPr>
      </w:pPr>
    </w:p>
    <w:p w14:paraId="53684F36">
      <w:pPr>
        <w:pStyle w:val="14"/>
        <w:rPr>
          <w:color w:val="auto"/>
          <w:highlight w:val="none"/>
        </w:rPr>
      </w:pPr>
    </w:p>
    <w:p w14:paraId="7E5B393D">
      <w:pPr>
        <w:rPr>
          <w:color w:val="auto"/>
          <w:highlight w:val="none"/>
        </w:rPr>
      </w:pPr>
    </w:p>
    <w:p w14:paraId="23908246">
      <w:pPr>
        <w:pStyle w:val="14"/>
        <w:rPr>
          <w:color w:val="auto"/>
          <w:highlight w:val="none"/>
        </w:rPr>
      </w:pPr>
    </w:p>
    <w:p w14:paraId="11A9830D">
      <w:pPr>
        <w:rPr>
          <w:color w:val="auto"/>
          <w:highlight w:val="none"/>
        </w:rPr>
      </w:pPr>
    </w:p>
    <w:p w14:paraId="4549C7C0">
      <w:pPr>
        <w:pStyle w:val="14"/>
        <w:rPr>
          <w:color w:val="auto"/>
          <w:highlight w:val="none"/>
        </w:rPr>
      </w:pPr>
    </w:p>
    <w:p w14:paraId="3FEEDB9C">
      <w:pPr>
        <w:rPr>
          <w:color w:val="auto"/>
          <w:highlight w:val="none"/>
        </w:rPr>
      </w:pPr>
    </w:p>
    <w:p w14:paraId="7D24499F">
      <w:pPr>
        <w:pStyle w:val="14"/>
        <w:rPr>
          <w:color w:val="auto"/>
          <w:highlight w:val="none"/>
        </w:rPr>
      </w:pPr>
    </w:p>
    <w:p w14:paraId="48B575D1">
      <w:pPr>
        <w:rPr>
          <w:color w:val="auto"/>
          <w:highlight w:val="none"/>
        </w:rPr>
      </w:pPr>
    </w:p>
    <w:p w14:paraId="4F5C9D3B">
      <w:pPr>
        <w:pStyle w:val="14"/>
        <w:rPr>
          <w:color w:val="auto"/>
          <w:highlight w:val="none"/>
        </w:rPr>
      </w:pPr>
    </w:p>
    <w:p w14:paraId="1279F41A">
      <w:pPr>
        <w:rPr>
          <w:color w:val="auto"/>
          <w:highlight w:val="none"/>
        </w:rPr>
      </w:pPr>
    </w:p>
    <w:p w14:paraId="5E2D1FBB">
      <w:pPr>
        <w:pStyle w:val="14"/>
        <w:rPr>
          <w:color w:val="auto"/>
          <w:highlight w:val="none"/>
        </w:rPr>
      </w:pPr>
    </w:p>
    <w:p w14:paraId="6B7CCFFD">
      <w:pPr>
        <w:rPr>
          <w:color w:val="auto"/>
          <w:highlight w:val="none"/>
        </w:rPr>
      </w:pPr>
    </w:p>
    <w:p w14:paraId="605807D4">
      <w:pPr>
        <w:pStyle w:val="14"/>
        <w:rPr>
          <w:color w:val="auto"/>
          <w:highlight w:val="none"/>
        </w:rPr>
      </w:pPr>
    </w:p>
    <w:p w14:paraId="7A81798E">
      <w:pPr>
        <w:rPr>
          <w:color w:val="auto"/>
          <w:highlight w:val="none"/>
        </w:rPr>
      </w:pPr>
    </w:p>
    <w:p w14:paraId="5B4AF132">
      <w:pPr>
        <w:pStyle w:val="14"/>
        <w:rPr>
          <w:color w:val="auto"/>
          <w:highlight w:val="none"/>
        </w:rPr>
      </w:pPr>
    </w:p>
    <w:p w14:paraId="5E1B96F4">
      <w:pPr>
        <w:rPr>
          <w:color w:val="auto"/>
          <w:highlight w:val="none"/>
        </w:rPr>
      </w:pPr>
    </w:p>
    <w:p w14:paraId="1D73C428">
      <w:pPr>
        <w:pStyle w:val="14"/>
        <w:rPr>
          <w:color w:val="auto"/>
          <w:highlight w:val="none"/>
        </w:rPr>
      </w:pPr>
    </w:p>
    <w:p w14:paraId="1FE91986">
      <w:pPr>
        <w:widowControl/>
        <w:ind w:firstLine="1720" w:firstLineChars="400"/>
        <w:jc w:val="left"/>
        <w:rPr>
          <w:rFonts w:ascii="宋体" w:hAnsi="宋体" w:cs="宋体"/>
          <w:color w:val="auto"/>
          <w:kern w:val="0"/>
          <w:sz w:val="43"/>
          <w:szCs w:val="43"/>
          <w:highlight w:val="none"/>
        </w:rPr>
      </w:pPr>
    </w:p>
    <w:p w14:paraId="6B0C5A6A">
      <w:pPr>
        <w:widowControl/>
        <w:ind w:firstLine="1720" w:firstLineChars="400"/>
        <w:jc w:val="left"/>
        <w:rPr>
          <w:rFonts w:ascii="宋体" w:hAnsi="宋体" w:cs="宋体"/>
          <w:color w:val="auto"/>
          <w:kern w:val="0"/>
          <w:sz w:val="43"/>
          <w:szCs w:val="43"/>
          <w:highlight w:val="none"/>
        </w:rPr>
      </w:pPr>
    </w:p>
    <w:p w14:paraId="3E6AB941">
      <w:pPr>
        <w:widowControl/>
        <w:ind w:firstLine="1720" w:firstLineChars="400"/>
        <w:jc w:val="left"/>
        <w:rPr>
          <w:rFonts w:ascii="宋体" w:hAnsi="宋体" w:cs="宋体"/>
          <w:color w:val="auto"/>
          <w:kern w:val="0"/>
          <w:sz w:val="43"/>
          <w:szCs w:val="43"/>
          <w:highlight w:val="none"/>
        </w:rPr>
      </w:pPr>
    </w:p>
    <w:p w14:paraId="3316036B">
      <w:pPr>
        <w:widowControl/>
        <w:ind w:firstLine="1720" w:firstLineChars="400"/>
        <w:jc w:val="left"/>
        <w:rPr>
          <w:rFonts w:ascii="宋体" w:hAnsi="宋体" w:cs="宋体"/>
          <w:color w:val="auto"/>
          <w:kern w:val="0"/>
          <w:sz w:val="43"/>
          <w:szCs w:val="43"/>
          <w:highlight w:val="none"/>
        </w:rPr>
      </w:pPr>
    </w:p>
    <w:p w14:paraId="18F3E690">
      <w:pPr>
        <w:widowControl/>
        <w:ind w:firstLine="1720" w:firstLineChars="400"/>
        <w:jc w:val="left"/>
        <w:rPr>
          <w:rFonts w:ascii="宋体" w:hAnsi="宋体" w:cs="宋体"/>
          <w:color w:val="auto"/>
          <w:kern w:val="0"/>
          <w:sz w:val="43"/>
          <w:szCs w:val="43"/>
          <w:highlight w:val="none"/>
        </w:rPr>
      </w:pPr>
    </w:p>
    <w:p w14:paraId="22AA8AD1">
      <w:pPr>
        <w:widowControl/>
        <w:ind w:firstLine="1720" w:firstLineChars="400"/>
        <w:jc w:val="left"/>
        <w:rPr>
          <w:rFonts w:ascii="宋体" w:hAnsi="宋体" w:cs="宋体"/>
          <w:color w:val="auto"/>
          <w:kern w:val="0"/>
          <w:sz w:val="43"/>
          <w:szCs w:val="43"/>
          <w:highlight w:val="none"/>
        </w:rPr>
      </w:pPr>
    </w:p>
    <w:p w14:paraId="64CB388A">
      <w:pPr>
        <w:widowControl/>
        <w:ind w:firstLine="1720" w:firstLineChars="400"/>
        <w:jc w:val="left"/>
        <w:rPr>
          <w:rFonts w:ascii="宋体" w:hAnsi="宋体" w:cs="宋体"/>
          <w:color w:val="auto"/>
          <w:kern w:val="0"/>
          <w:sz w:val="43"/>
          <w:szCs w:val="43"/>
          <w:highlight w:val="none"/>
        </w:rPr>
      </w:pPr>
    </w:p>
    <w:p w14:paraId="07B0E6E8">
      <w:pPr>
        <w:widowControl/>
        <w:numPr>
          <w:ilvl w:val="0"/>
          <w:numId w:val="8"/>
        </w:numPr>
        <w:ind w:firstLine="3870" w:firstLineChars="900"/>
        <w:jc w:val="left"/>
        <w:outlineLvl w:val="0"/>
        <w:rPr>
          <w:rFonts w:ascii="宋体" w:hAnsi="宋体" w:cs="宋体"/>
          <w:color w:val="auto"/>
          <w:kern w:val="0"/>
          <w:sz w:val="43"/>
          <w:szCs w:val="43"/>
          <w:highlight w:val="none"/>
        </w:rPr>
      </w:pPr>
      <w:bookmarkStart w:id="59" w:name="_Toc21223"/>
      <w:r>
        <w:rPr>
          <w:rFonts w:hint="eastAsia" w:ascii="宋体" w:hAnsi="宋体" w:cs="宋体"/>
          <w:color w:val="auto"/>
          <w:kern w:val="0"/>
          <w:sz w:val="43"/>
          <w:szCs w:val="43"/>
          <w:highlight w:val="none"/>
        </w:rPr>
        <w:t>合同文本</w:t>
      </w:r>
      <w:bookmarkEnd w:id="59"/>
    </w:p>
    <w:p w14:paraId="1ECA339C">
      <w:pPr>
        <w:pStyle w:val="14"/>
        <w:rPr>
          <w:color w:val="auto"/>
          <w:highlight w:val="none"/>
        </w:rPr>
      </w:pPr>
    </w:p>
    <w:p w14:paraId="57E319CD">
      <w:pPr>
        <w:rPr>
          <w:color w:val="auto"/>
          <w:highlight w:val="none"/>
        </w:rPr>
      </w:pPr>
    </w:p>
    <w:p w14:paraId="2BD96F92">
      <w:pPr>
        <w:pStyle w:val="14"/>
        <w:rPr>
          <w:color w:val="auto"/>
          <w:highlight w:val="none"/>
        </w:rPr>
      </w:pPr>
    </w:p>
    <w:p w14:paraId="42248AB9">
      <w:pPr>
        <w:rPr>
          <w:color w:val="auto"/>
          <w:highlight w:val="none"/>
        </w:rPr>
      </w:pPr>
    </w:p>
    <w:p w14:paraId="3FA41096">
      <w:pPr>
        <w:pStyle w:val="14"/>
        <w:rPr>
          <w:color w:val="auto"/>
          <w:highlight w:val="none"/>
        </w:rPr>
      </w:pPr>
    </w:p>
    <w:p w14:paraId="41540984">
      <w:pPr>
        <w:rPr>
          <w:color w:val="auto"/>
          <w:highlight w:val="none"/>
        </w:rPr>
      </w:pPr>
    </w:p>
    <w:p w14:paraId="39ED5CA3">
      <w:pPr>
        <w:pStyle w:val="14"/>
        <w:rPr>
          <w:color w:val="auto"/>
          <w:highlight w:val="none"/>
        </w:rPr>
      </w:pPr>
    </w:p>
    <w:p w14:paraId="09A2A0F9">
      <w:pPr>
        <w:rPr>
          <w:color w:val="auto"/>
          <w:highlight w:val="none"/>
        </w:rPr>
      </w:pPr>
    </w:p>
    <w:p w14:paraId="40B223BE">
      <w:pPr>
        <w:pStyle w:val="14"/>
        <w:rPr>
          <w:color w:val="auto"/>
          <w:highlight w:val="none"/>
        </w:rPr>
      </w:pPr>
    </w:p>
    <w:p w14:paraId="02102B54">
      <w:pPr>
        <w:rPr>
          <w:color w:val="auto"/>
          <w:highlight w:val="none"/>
        </w:rPr>
      </w:pPr>
    </w:p>
    <w:p w14:paraId="148601D3">
      <w:pPr>
        <w:pStyle w:val="14"/>
        <w:rPr>
          <w:color w:val="auto"/>
          <w:highlight w:val="none"/>
        </w:rPr>
      </w:pPr>
    </w:p>
    <w:p w14:paraId="231BF47D">
      <w:pPr>
        <w:rPr>
          <w:color w:val="auto"/>
          <w:highlight w:val="none"/>
        </w:rPr>
      </w:pPr>
    </w:p>
    <w:p w14:paraId="34D1C1EA">
      <w:pPr>
        <w:pStyle w:val="14"/>
        <w:rPr>
          <w:color w:val="auto"/>
          <w:highlight w:val="none"/>
        </w:rPr>
      </w:pPr>
    </w:p>
    <w:p w14:paraId="5DC9DD67">
      <w:pPr>
        <w:rPr>
          <w:color w:val="auto"/>
          <w:highlight w:val="none"/>
        </w:rPr>
      </w:pPr>
    </w:p>
    <w:p w14:paraId="45C5E307">
      <w:pPr>
        <w:pStyle w:val="14"/>
        <w:rPr>
          <w:color w:val="auto"/>
          <w:highlight w:val="none"/>
        </w:rPr>
      </w:pPr>
    </w:p>
    <w:p w14:paraId="405A7346">
      <w:pPr>
        <w:rPr>
          <w:color w:val="auto"/>
          <w:highlight w:val="none"/>
        </w:rPr>
      </w:pPr>
    </w:p>
    <w:p w14:paraId="38E1E93B">
      <w:pPr>
        <w:pStyle w:val="14"/>
        <w:rPr>
          <w:color w:val="auto"/>
          <w:highlight w:val="none"/>
        </w:rPr>
      </w:pPr>
    </w:p>
    <w:p w14:paraId="7E6028C6">
      <w:pPr>
        <w:rPr>
          <w:color w:val="auto"/>
          <w:highlight w:val="none"/>
        </w:rPr>
      </w:pPr>
    </w:p>
    <w:p w14:paraId="4575B5D3">
      <w:pPr>
        <w:pStyle w:val="14"/>
        <w:rPr>
          <w:color w:val="auto"/>
          <w:highlight w:val="none"/>
        </w:rPr>
      </w:pPr>
    </w:p>
    <w:p w14:paraId="1B724F56">
      <w:pPr>
        <w:rPr>
          <w:color w:val="auto"/>
          <w:highlight w:val="none"/>
        </w:rPr>
      </w:pPr>
    </w:p>
    <w:p w14:paraId="499A4A57">
      <w:pPr>
        <w:pStyle w:val="14"/>
        <w:rPr>
          <w:color w:val="auto"/>
          <w:highlight w:val="none"/>
        </w:rPr>
      </w:pPr>
    </w:p>
    <w:p w14:paraId="53E841A8">
      <w:pPr>
        <w:rPr>
          <w:color w:val="auto"/>
          <w:highlight w:val="none"/>
        </w:rPr>
      </w:pPr>
    </w:p>
    <w:p w14:paraId="691713E4">
      <w:pPr>
        <w:pStyle w:val="14"/>
        <w:rPr>
          <w:color w:val="auto"/>
          <w:highlight w:val="none"/>
        </w:rPr>
      </w:pPr>
    </w:p>
    <w:p w14:paraId="2A674AED">
      <w:pPr>
        <w:rPr>
          <w:color w:val="auto"/>
          <w:highlight w:val="none"/>
        </w:rPr>
      </w:pPr>
    </w:p>
    <w:p w14:paraId="1B1A4D98">
      <w:pPr>
        <w:pStyle w:val="14"/>
        <w:rPr>
          <w:color w:val="auto"/>
          <w:highlight w:val="none"/>
        </w:rPr>
      </w:pPr>
    </w:p>
    <w:p w14:paraId="00AD51B7">
      <w:pPr>
        <w:rPr>
          <w:color w:val="auto"/>
          <w:highlight w:val="none"/>
        </w:rPr>
      </w:pPr>
    </w:p>
    <w:p w14:paraId="69EAA778">
      <w:pPr>
        <w:pStyle w:val="14"/>
        <w:rPr>
          <w:color w:val="auto"/>
          <w:highlight w:val="none"/>
        </w:rPr>
      </w:pPr>
    </w:p>
    <w:p w14:paraId="0549AC4F">
      <w:pPr>
        <w:widowControl/>
        <w:jc w:val="left"/>
        <w:rPr>
          <w:rFonts w:ascii="微软雅黑" w:hAnsi="微软雅黑" w:eastAsia="微软雅黑" w:cs="微软雅黑"/>
          <w:color w:val="auto"/>
          <w:kern w:val="0"/>
          <w:sz w:val="24"/>
          <w:highlight w:val="none"/>
        </w:rPr>
      </w:pPr>
    </w:p>
    <w:p w14:paraId="43854C90">
      <w:pPr>
        <w:widowControl/>
        <w:jc w:val="left"/>
        <w:rPr>
          <w:rFonts w:ascii="宋体" w:hAnsi="宋体" w:cs="宋体"/>
          <w:b/>
          <w:bCs/>
          <w:color w:val="auto"/>
          <w:kern w:val="0"/>
          <w:szCs w:val="21"/>
          <w:highlight w:val="none"/>
        </w:rPr>
      </w:pPr>
      <w:r>
        <w:rPr>
          <w:rFonts w:ascii="微软雅黑" w:hAnsi="微软雅黑" w:eastAsia="微软雅黑" w:cs="微软雅黑"/>
          <w:color w:val="auto"/>
          <w:kern w:val="0"/>
          <w:sz w:val="24"/>
          <w:highlight w:val="none"/>
        </w:rPr>
        <w:t>“政采云”平台合同编号：</w:t>
      </w:r>
    </w:p>
    <w:p w14:paraId="26FB0585">
      <w:pPr>
        <w:pStyle w:val="14"/>
        <w:rPr>
          <w:color w:val="auto"/>
          <w:highlight w:val="none"/>
        </w:rPr>
      </w:pPr>
    </w:p>
    <w:p w14:paraId="427B3024">
      <w:pPr>
        <w:widowControl/>
        <w:jc w:val="center"/>
        <w:rPr>
          <w:rFonts w:ascii="宋体" w:hAnsi="宋体" w:cs="宋体"/>
          <w:b/>
          <w:bCs/>
          <w:color w:val="auto"/>
          <w:kern w:val="0"/>
          <w:sz w:val="52"/>
          <w:szCs w:val="52"/>
          <w:highlight w:val="none"/>
        </w:rPr>
      </w:pPr>
      <w:r>
        <w:rPr>
          <w:rFonts w:hint="eastAsia" w:ascii="宋体" w:hAnsi="宋体" w:cs="宋体"/>
          <w:b/>
          <w:bCs/>
          <w:color w:val="auto"/>
          <w:kern w:val="0"/>
          <w:sz w:val="52"/>
          <w:szCs w:val="52"/>
          <w:highlight w:val="none"/>
        </w:rPr>
        <w:t xml:space="preserve"> 政 府 采 购</w:t>
      </w:r>
    </w:p>
    <w:p w14:paraId="55ACFCFB">
      <w:pPr>
        <w:pStyle w:val="14"/>
        <w:rPr>
          <w:color w:val="auto"/>
          <w:highlight w:val="none"/>
        </w:rPr>
      </w:pPr>
    </w:p>
    <w:p w14:paraId="1719676A">
      <w:pPr>
        <w:widowControl/>
        <w:jc w:val="center"/>
        <w:rPr>
          <w:rFonts w:ascii="宋体" w:hAnsi="宋体" w:cs="宋体"/>
          <w:b/>
          <w:bCs/>
          <w:color w:val="auto"/>
          <w:kern w:val="0"/>
          <w:sz w:val="43"/>
          <w:szCs w:val="43"/>
          <w:highlight w:val="none"/>
        </w:rPr>
      </w:pPr>
      <w:r>
        <w:rPr>
          <w:rFonts w:hint="eastAsia" w:ascii="宋体" w:hAnsi="宋体" w:cs="宋体"/>
          <w:b/>
          <w:bCs/>
          <w:color w:val="auto"/>
          <w:kern w:val="0"/>
          <w:sz w:val="43"/>
          <w:szCs w:val="43"/>
          <w:highlight w:val="none"/>
          <w:u w:val="single"/>
        </w:rPr>
        <w:t xml:space="preserve">（项目名称）           </w:t>
      </w:r>
      <w:r>
        <w:rPr>
          <w:rFonts w:hint="eastAsia" w:ascii="宋体" w:hAnsi="宋体" w:cs="宋体"/>
          <w:b/>
          <w:bCs/>
          <w:color w:val="auto"/>
          <w:kern w:val="0"/>
          <w:sz w:val="43"/>
          <w:szCs w:val="43"/>
          <w:highlight w:val="none"/>
        </w:rPr>
        <w:t>合同</w:t>
      </w:r>
    </w:p>
    <w:p w14:paraId="3DD1F91A">
      <w:pPr>
        <w:pStyle w:val="14"/>
        <w:rPr>
          <w:rFonts w:ascii="宋体" w:hAnsi="宋体" w:cs="宋体"/>
          <w:color w:val="auto"/>
          <w:kern w:val="0"/>
          <w:sz w:val="43"/>
          <w:szCs w:val="43"/>
          <w:highlight w:val="none"/>
        </w:rPr>
      </w:pPr>
    </w:p>
    <w:p w14:paraId="4A06B392">
      <w:pPr>
        <w:rPr>
          <w:rFonts w:ascii="宋体" w:hAnsi="宋体" w:cs="宋体"/>
          <w:b/>
          <w:bCs/>
          <w:color w:val="auto"/>
          <w:kern w:val="0"/>
          <w:sz w:val="43"/>
          <w:szCs w:val="43"/>
          <w:highlight w:val="none"/>
        </w:rPr>
      </w:pPr>
    </w:p>
    <w:p w14:paraId="262AEEFF">
      <w:pPr>
        <w:pStyle w:val="14"/>
        <w:rPr>
          <w:color w:val="auto"/>
          <w:highlight w:val="none"/>
        </w:rPr>
      </w:pPr>
    </w:p>
    <w:p w14:paraId="7ABB4DF5">
      <w:pPr>
        <w:widowControl/>
        <w:ind w:firstLine="1084" w:firstLineChars="300"/>
        <w:jc w:val="left"/>
        <w:rPr>
          <w:color w:val="auto"/>
          <w:highlight w:val="none"/>
        </w:rPr>
      </w:pPr>
      <w:r>
        <w:rPr>
          <w:rFonts w:hint="eastAsia" w:ascii="宋体" w:hAnsi="宋体" w:cs="宋体"/>
          <w:b/>
          <w:bCs/>
          <w:color w:val="auto"/>
          <w:kern w:val="0"/>
          <w:sz w:val="36"/>
          <w:szCs w:val="36"/>
          <w:highlight w:val="none"/>
        </w:rPr>
        <w:t>采购项目编号：</w:t>
      </w:r>
    </w:p>
    <w:p w14:paraId="4AFA60AC">
      <w:pPr>
        <w:widowControl/>
        <w:ind w:firstLine="1084" w:firstLineChars="300"/>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采购计划编号：</w:t>
      </w:r>
    </w:p>
    <w:p w14:paraId="5C9E3BF3">
      <w:pPr>
        <w:pStyle w:val="14"/>
        <w:rPr>
          <w:rFonts w:ascii="宋体" w:hAnsi="宋体" w:cs="宋体"/>
          <w:color w:val="auto"/>
          <w:kern w:val="0"/>
          <w:sz w:val="36"/>
          <w:szCs w:val="36"/>
          <w:highlight w:val="none"/>
        </w:rPr>
      </w:pPr>
    </w:p>
    <w:p w14:paraId="62A71B6A">
      <w:pPr>
        <w:rPr>
          <w:rFonts w:ascii="宋体" w:hAnsi="宋体" w:cs="宋体"/>
          <w:b/>
          <w:bCs/>
          <w:color w:val="auto"/>
          <w:kern w:val="0"/>
          <w:sz w:val="36"/>
          <w:szCs w:val="36"/>
          <w:highlight w:val="none"/>
        </w:rPr>
      </w:pPr>
    </w:p>
    <w:p w14:paraId="173C557F">
      <w:pPr>
        <w:pStyle w:val="14"/>
        <w:rPr>
          <w:rFonts w:ascii="宋体" w:hAnsi="宋体" w:cs="宋体"/>
          <w:color w:val="auto"/>
          <w:kern w:val="0"/>
          <w:sz w:val="36"/>
          <w:szCs w:val="36"/>
          <w:highlight w:val="none"/>
        </w:rPr>
      </w:pPr>
    </w:p>
    <w:p w14:paraId="271F3F33">
      <w:pPr>
        <w:rPr>
          <w:rFonts w:ascii="宋体" w:hAnsi="宋体" w:cs="宋体"/>
          <w:b/>
          <w:bCs/>
          <w:color w:val="auto"/>
          <w:kern w:val="0"/>
          <w:sz w:val="36"/>
          <w:szCs w:val="36"/>
          <w:highlight w:val="none"/>
        </w:rPr>
      </w:pPr>
    </w:p>
    <w:p w14:paraId="54C7850C">
      <w:pPr>
        <w:pStyle w:val="14"/>
        <w:rPr>
          <w:color w:val="auto"/>
          <w:highlight w:val="none"/>
        </w:rPr>
      </w:pPr>
    </w:p>
    <w:p w14:paraId="38AAF691">
      <w:pPr>
        <w:widowControl/>
        <w:ind w:firstLine="1084" w:firstLineChars="300"/>
        <w:jc w:val="left"/>
        <w:rPr>
          <w:color w:val="auto"/>
          <w:highlight w:val="none"/>
        </w:rPr>
      </w:pPr>
      <w:r>
        <w:rPr>
          <w:rFonts w:hint="eastAsia" w:ascii="宋体" w:hAnsi="宋体" w:cs="宋体"/>
          <w:b/>
          <w:bCs/>
          <w:color w:val="auto"/>
          <w:kern w:val="0"/>
          <w:sz w:val="36"/>
          <w:szCs w:val="36"/>
          <w:highlight w:val="none"/>
        </w:rPr>
        <w:t>采购人：</w:t>
      </w:r>
    </w:p>
    <w:p w14:paraId="41A68D07">
      <w:pPr>
        <w:widowControl/>
        <w:ind w:firstLine="1084" w:firstLineChars="300"/>
        <w:jc w:val="left"/>
        <w:rPr>
          <w:color w:val="auto"/>
          <w:highlight w:val="none"/>
          <w:u w:val="single"/>
        </w:rPr>
      </w:pPr>
      <w:r>
        <w:rPr>
          <w:rFonts w:hint="eastAsia" w:ascii="宋体" w:hAnsi="宋体" w:cs="宋体"/>
          <w:b/>
          <w:bCs/>
          <w:color w:val="auto"/>
          <w:kern w:val="0"/>
          <w:sz w:val="36"/>
          <w:szCs w:val="36"/>
          <w:highlight w:val="none"/>
        </w:rPr>
        <w:t>中标供应商</w:t>
      </w:r>
      <w:r>
        <w:rPr>
          <w:rFonts w:hint="eastAsia"/>
          <w:color w:val="auto"/>
          <w:highlight w:val="none"/>
        </w:rPr>
        <w:t>：</w:t>
      </w:r>
    </w:p>
    <w:p w14:paraId="33409DF8">
      <w:pPr>
        <w:pStyle w:val="14"/>
        <w:rPr>
          <w:color w:val="auto"/>
          <w:highlight w:val="none"/>
        </w:rPr>
      </w:pPr>
    </w:p>
    <w:p w14:paraId="460EFB21">
      <w:pPr>
        <w:rPr>
          <w:color w:val="auto"/>
          <w:highlight w:val="none"/>
        </w:rPr>
      </w:pPr>
    </w:p>
    <w:p w14:paraId="4A039626">
      <w:pPr>
        <w:pStyle w:val="14"/>
        <w:rPr>
          <w:color w:val="auto"/>
          <w:highlight w:val="none"/>
        </w:rPr>
      </w:pPr>
    </w:p>
    <w:p w14:paraId="469EA102">
      <w:pPr>
        <w:rPr>
          <w:color w:val="auto"/>
          <w:highlight w:val="none"/>
        </w:rPr>
      </w:pPr>
    </w:p>
    <w:p w14:paraId="35255CD4">
      <w:pPr>
        <w:pStyle w:val="14"/>
        <w:rPr>
          <w:color w:val="auto"/>
          <w:highlight w:val="none"/>
        </w:rPr>
      </w:pPr>
    </w:p>
    <w:p w14:paraId="2C4873D0">
      <w:pPr>
        <w:rPr>
          <w:color w:val="auto"/>
          <w:highlight w:val="none"/>
        </w:rPr>
      </w:pPr>
    </w:p>
    <w:p w14:paraId="7CC25F53">
      <w:pPr>
        <w:pStyle w:val="14"/>
        <w:rPr>
          <w:color w:val="auto"/>
          <w:highlight w:val="none"/>
        </w:rPr>
      </w:pPr>
    </w:p>
    <w:p w14:paraId="1BFC1CB7">
      <w:pPr>
        <w:rPr>
          <w:color w:val="auto"/>
          <w:highlight w:val="none"/>
        </w:rPr>
      </w:pPr>
    </w:p>
    <w:p w14:paraId="081534A5">
      <w:pPr>
        <w:pStyle w:val="14"/>
        <w:rPr>
          <w:color w:val="auto"/>
          <w:highlight w:val="none"/>
        </w:rPr>
      </w:pPr>
    </w:p>
    <w:p w14:paraId="6AE21964">
      <w:pPr>
        <w:rPr>
          <w:color w:val="auto"/>
          <w:highlight w:val="none"/>
        </w:rPr>
      </w:pPr>
    </w:p>
    <w:p w14:paraId="02B6B714">
      <w:pPr>
        <w:pStyle w:val="14"/>
        <w:rPr>
          <w:color w:val="auto"/>
          <w:highlight w:val="none"/>
        </w:rPr>
      </w:pPr>
    </w:p>
    <w:p w14:paraId="480BF468">
      <w:pPr>
        <w:rPr>
          <w:color w:val="auto"/>
          <w:highlight w:val="none"/>
        </w:rPr>
      </w:pPr>
    </w:p>
    <w:p w14:paraId="5C94E9B3">
      <w:pPr>
        <w:pStyle w:val="14"/>
        <w:rPr>
          <w:color w:val="auto"/>
          <w:highlight w:val="none"/>
        </w:rPr>
      </w:pPr>
    </w:p>
    <w:p w14:paraId="59F5450F">
      <w:pPr>
        <w:pStyle w:val="16"/>
        <w:ind w:firstLine="480"/>
        <w:rPr>
          <w:rFonts w:hint="eastAsia" w:ascii="宋体" w:hAnsi="宋体"/>
          <w:color w:val="auto"/>
        </w:rPr>
      </w:pPr>
      <w:r>
        <w:rPr>
          <w:rFonts w:hint="eastAsia" w:ascii="宋体" w:hAnsi="宋体"/>
          <w:color w:val="auto"/>
        </w:rPr>
        <w:t>《南宁市政府采购合同》格式</w:t>
      </w:r>
    </w:p>
    <w:p w14:paraId="6371E5D3">
      <w:pPr>
        <w:pStyle w:val="16"/>
        <w:ind w:firstLine="480"/>
        <w:rPr>
          <w:rFonts w:hint="eastAsia" w:ascii="宋体" w:hAnsi="宋体"/>
          <w:color w:val="auto"/>
        </w:rPr>
      </w:pPr>
      <w:r>
        <w:rPr>
          <w:rFonts w:hint="eastAsia" w:ascii="宋体" w:hAnsi="宋体"/>
          <w:color w:val="auto"/>
        </w:rPr>
        <w:t>（适用服务类）</w:t>
      </w:r>
    </w:p>
    <w:p w14:paraId="3023DC48">
      <w:pPr>
        <w:snapToGrid w:val="0"/>
        <w:spacing w:line="400" w:lineRule="exact"/>
        <w:ind w:right="480" w:firstLine="6000" w:firstLineChars="2500"/>
        <w:rPr>
          <w:rFonts w:hint="eastAsia" w:ascii="宋体" w:hAnsi="宋体"/>
          <w:bCs/>
          <w:color w:val="auto"/>
          <w:sz w:val="24"/>
          <w:szCs w:val="24"/>
          <w:u w:val="single"/>
        </w:rPr>
      </w:pPr>
      <w:r>
        <w:rPr>
          <w:rFonts w:hint="eastAsia" w:ascii="宋体" w:hAnsi="宋体"/>
          <w:bCs/>
          <w:color w:val="auto"/>
          <w:sz w:val="24"/>
          <w:szCs w:val="24"/>
        </w:rPr>
        <w:t>合同编号：</w:t>
      </w:r>
      <w:r>
        <w:rPr>
          <w:rFonts w:hint="eastAsia" w:ascii="宋体" w:hAnsi="宋体"/>
          <w:bCs/>
          <w:color w:val="auto"/>
          <w:sz w:val="24"/>
          <w:szCs w:val="24"/>
          <w:u w:val="single"/>
        </w:rPr>
        <w:t xml:space="preserve">                     </w:t>
      </w:r>
    </w:p>
    <w:p w14:paraId="56E3094F">
      <w:pPr>
        <w:snapToGrid w:val="0"/>
        <w:spacing w:line="360" w:lineRule="exact"/>
        <w:rPr>
          <w:rFonts w:hint="eastAsia" w:ascii="宋体" w:hAnsi="宋体"/>
          <w:color w:val="auto"/>
          <w:sz w:val="24"/>
          <w:szCs w:val="24"/>
        </w:rPr>
      </w:pPr>
    </w:p>
    <w:p w14:paraId="1C4DB2B2">
      <w:pPr>
        <w:snapToGrid w:val="0"/>
        <w:spacing w:line="360" w:lineRule="exact"/>
        <w:rPr>
          <w:rFonts w:hint="eastAsia" w:ascii="宋体" w:hAnsi="宋体"/>
          <w:color w:val="auto"/>
          <w:sz w:val="24"/>
          <w:szCs w:val="24"/>
          <w:u w:val="single"/>
        </w:rPr>
      </w:pPr>
      <w:r>
        <w:rPr>
          <w:rFonts w:hint="eastAsia" w:ascii="宋体" w:hAnsi="宋体"/>
          <w:color w:val="auto"/>
          <w:sz w:val="24"/>
          <w:szCs w:val="24"/>
        </w:rPr>
        <w:t>采购单位（甲方）</w:t>
      </w: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pacing w:val="-20"/>
          <w:sz w:val="24"/>
          <w:szCs w:val="24"/>
        </w:rPr>
        <w:t>采 购 计 划 号</w:t>
      </w:r>
      <w:r>
        <w:rPr>
          <w:rFonts w:hint="eastAsia" w:ascii="宋体" w:hAnsi="宋体"/>
          <w:color w:val="auto"/>
          <w:sz w:val="24"/>
          <w:szCs w:val="24"/>
          <w:u w:val="single"/>
        </w:rPr>
        <w:t xml:space="preserve">             </w:t>
      </w:r>
    </w:p>
    <w:p w14:paraId="5ECC4E83">
      <w:pPr>
        <w:snapToGrid w:val="0"/>
        <w:spacing w:line="360" w:lineRule="exact"/>
        <w:rPr>
          <w:rFonts w:hint="eastAsia" w:ascii="宋体" w:hAnsi="宋体"/>
          <w:color w:val="auto"/>
          <w:sz w:val="24"/>
          <w:szCs w:val="24"/>
          <w:u w:val="single"/>
        </w:rPr>
      </w:pPr>
      <w:r>
        <w:rPr>
          <w:rFonts w:hint="eastAsia" w:ascii="宋体" w:hAnsi="宋体"/>
          <w:color w:val="auto"/>
          <w:sz w:val="24"/>
          <w:szCs w:val="24"/>
        </w:rPr>
        <w:t>供 应 商（乙方）</w:t>
      </w: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pacing w:val="-20"/>
          <w:sz w:val="24"/>
          <w:szCs w:val="24"/>
        </w:rPr>
        <w:t>招  标  编  号</w:t>
      </w:r>
      <w:r>
        <w:rPr>
          <w:rFonts w:hint="eastAsia" w:ascii="宋体" w:hAnsi="宋体"/>
          <w:color w:val="auto"/>
          <w:sz w:val="24"/>
          <w:szCs w:val="24"/>
          <w:u w:val="single"/>
        </w:rPr>
        <w:t xml:space="preserve">             </w:t>
      </w:r>
    </w:p>
    <w:p w14:paraId="787D813E">
      <w:pPr>
        <w:snapToGrid w:val="0"/>
        <w:spacing w:line="360" w:lineRule="exact"/>
        <w:rPr>
          <w:rFonts w:hint="eastAsia" w:ascii="宋体" w:hAnsi="宋体"/>
          <w:color w:val="auto"/>
          <w:sz w:val="24"/>
          <w:szCs w:val="24"/>
          <w:u w:val="single"/>
        </w:rPr>
      </w:pPr>
      <w:r>
        <w:rPr>
          <w:rFonts w:hint="eastAsia" w:ascii="宋体" w:hAnsi="宋体"/>
          <w:color w:val="auto"/>
          <w:sz w:val="24"/>
          <w:szCs w:val="24"/>
        </w:rPr>
        <w:t xml:space="preserve">签  订  地  点  </w:t>
      </w:r>
      <w:r>
        <w:rPr>
          <w:rFonts w:hint="eastAsia" w:ascii="宋体" w:hAnsi="宋体"/>
          <w:color w:val="auto"/>
          <w:sz w:val="24"/>
          <w:szCs w:val="24"/>
          <w:u w:val="single"/>
        </w:rPr>
        <w:t xml:space="preserve">                          </w:t>
      </w:r>
      <w:r>
        <w:rPr>
          <w:rFonts w:hint="eastAsia" w:ascii="宋体" w:hAnsi="宋体"/>
          <w:color w:val="auto"/>
          <w:sz w:val="24"/>
          <w:szCs w:val="24"/>
        </w:rPr>
        <w:t xml:space="preserve">  签 订 时 间</w:t>
      </w:r>
      <w:r>
        <w:rPr>
          <w:rFonts w:hint="eastAsia" w:ascii="宋体" w:hAnsi="宋体"/>
          <w:color w:val="auto"/>
          <w:sz w:val="24"/>
          <w:szCs w:val="24"/>
          <w:u w:val="single"/>
        </w:rPr>
        <w:t xml:space="preserve">             </w:t>
      </w:r>
    </w:p>
    <w:p w14:paraId="0005AE58">
      <w:pPr>
        <w:snapToGrid w:val="0"/>
        <w:spacing w:line="360" w:lineRule="exact"/>
        <w:ind w:firstLine="480" w:firstLineChars="200"/>
        <w:rPr>
          <w:rFonts w:hint="eastAsia" w:ascii="宋体" w:hAnsi="宋体"/>
          <w:color w:val="auto"/>
          <w:sz w:val="24"/>
          <w:szCs w:val="24"/>
        </w:rPr>
      </w:pPr>
    </w:p>
    <w:p w14:paraId="0D0AC38C">
      <w:pPr>
        <w:pStyle w:val="10"/>
        <w:spacing w:line="420" w:lineRule="exact"/>
        <w:ind w:firstLine="410" w:firstLineChars="171"/>
        <w:rPr>
          <w:rFonts w:hint="eastAsia" w:hAnsi="宋体"/>
          <w:color w:val="auto"/>
          <w:sz w:val="24"/>
          <w:szCs w:val="24"/>
        </w:rPr>
      </w:pPr>
      <w:r>
        <w:rPr>
          <w:rFonts w:hint="eastAsia" w:hAnsi="宋体"/>
          <w:color w:val="auto"/>
          <w:sz w:val="24"/>
          <w:szCs w:val="24"/>
        </w:rPr>
        <w:t>根据《中华人民共和国政府采购法》、《中华人民共和国合同法》等法律、法规规定，按照竞争性磋商文件（以下简称“磋商文件”）规定条款和成交供应商竞争性磋商响应文件（以下简称“响应文件”）及其承诺，甲乙双方签订本合同</w:t>
      </w:r>
      <w:r>
        <w:rPr>
          <w:rFonts w:hint="eastAsia"/>
          <w:color w:val="auto"/>
          <w:sz w:val="24"/>
          <w:szCs w:val="24"/>
        </w:rPr>
        <w:t>。</w:t>
      </w:r>
    </w:p>
    <w:p w14:paraId="2BEADB51">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第一条　合同标的</w:t>
      </w:r>
    </w:p>
    <w:p w14:paraId="68500B47">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1、项目一览表</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340"/>
        <w:gridCol w:w="1260"/>
        <w:gridCol w:w="1260"/>
        <w:gridCol w:w="1440"/>
        <w:gridCol w:w="1260"/>
      </w:tblGrid>
      <w:tr w14:paraId="1BC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noWrap w:val="0"/>
            <w:vAlign w:val="center"/>
          </w:tcPr>
          <w:p w14:paraId="1242FFE2">
            <w:pPr>
              <w:snapToGrid w:val="0"/>
              <w:spacing w:line="360" w:lineRule="exact"/>
              <w:jc w:val="center"/>
              <w:rPr>
                <w:rFonts w:hint="eastAsia" w:ascii="宋体" w:hAnsi="宋体"/>
                <w:color w:val="auto"/>
                <w:sz w:val="24"/>
                <w:szCs w:val="24"/>
              </w:rPr>
            </w:pPr>
            <w:r>
              <w:rPr>
                <w:rFonts w:hint="eastAsia" w:ascii="宋体" w:hAnsi="宋体"/>
                <w:color w:val="auto"/>
                <w:sz w:val="24"/>
                <w:szCs w:val="24"/>
              </w:rPr>
              <w:t>序号</w:t>
            </w:r>
          </w:p>
        </w:tc>
        <w:tc>
          <w:tcPr>
            <w:tcW w:w="1080" w:type="dxa"/>
            <w:noWrap w:val="0"/>
            <w:vAlign w:val="center"/>
          </w:tcPr>
          <w:p w14:paraId="2D372A99">
            <w:pPr>
              <w:snapToGrid w:val="0"/>
              <w:spacing w:line="360" w:lineRule="exact"/>
              <w:jc w:val="center"/>
              <w:rPr>
                <w:rFonts w:hint="eastAsia" w:ascii="宋体" w:hAnsi="宋体"/>
                <w:color w:val="auto"/>
                <w:sz w:val="24"/>
                <w:szCs w:val="24"/>
              </w:rPr>
            </w:pPr>
            <w:r>
              <w:rPr>
                <w:rFonts w:hint="eastAsia" w:ascii="宋体" w:hAnsi="宋体"/>
                <w:color w:val="auto"/>
                <w:sz w:val="24"/>
                <w:szCs w:val="24"/>
              </w:rPr>
              <w:t>服务内容</w:t>
            </w:r>
          </w:p>
        </w:tc>
        <w:tc>
          <w:tcPr>
            <w:tcW w:w="2340" w:type="dxa"/>
            <w:noWrap w:val="0"/>
            <w:vAlign w:val="center"/>
          </w:tcPr>
          <w:p w14:paraId="019FD865">
            <w:pPr>
              <w:snapToGrid w:val="0"/>
              <w:spacing w:line="360" w:lineRule="exact"/>
              <w:jc w:val="center"/>
              <w:rPr>
                <w:rFonts w:hint="eastAsia" w:ascii="宋体" w:hAnsi="宋体"/>
                <w:color w:val="auto"/>
                <w:sz w:val="24"/>
                <w:szCs w:val="24"/>
              </w:rPr>
            </w:pPr>
            <w:r>
              <w:rPr>
                <w:rFonts w:hint="eastAsia" w:hAnsi="宋体"/>
                <w:color w:val="auto"/>
                <w:sz w:val="24"/>
                <w:szCs w:val="24"/>
              </w:rPr>
              <w:t>服务项目要求(或技术参数需求)</w:t>
            </w:r>
          </w:p>
        </w:tc>
        <w:tc>
          <w:tcPr>
            <w:tcW w:w="1260" w:type="dxa"/>
            <w:noWrap w:val="0"/>
            <w:vAlign w:val="center"/>
          </w:tcPr>
          <w:p w14:paraId="6A397D4E">
            <w:pPr>
              <w:snapToGrid w:val="0"/>
              <w:spacing w:line="360" w:lineRule="exact"/>
              <w:jc w:val="center"/>
              <w:rPr>
                <w:rFonts w:hint="eastAsia" w:ascii="宋体" w:hAnsi="宋体"/>
                <w:color w:val="auto"/>
                <w:sz w:val="24"/>
                <w:szCs w:val="24"/>
              </w:rPr>
            </w:pPr>
            <w:r>
              <w:rPr>
                <w:rFonts w:hint="eastAsia" w:ascii="宋体" w:hAnsi="宋体"/>
                <w:color w:val="auto"/>
                <w:sz w:val="24"/>
                <w:szCs w:val="24"/>
              </w:rPr>
              <w:t>数  量</w:t>
            </w:r>
          </w:p>
        </w:tc>
        <w:tc>
          <w:tcPr>
            <w:tcW w:w="1260" w:type="dxa"/>
            <w:noWrap w:val="0"/>
            <w:vAlign w:val="center"/>
          </w:tcPr>
          <w:p w14:paraId="64D241BD">
            <w:pPr>
              <w:snapToGrid w:val="0"/>
              <w:spacing w:line="360" w:lineRule="exact"/>
              <w:jc w:val="center"/>
              <w:rPr>
                <w:rFonts w:hint="eastAsia" w:ascii="宋体" w:hAnsi="宋体"/>
                <w:color w:val="auto"/>
                <w:sz w:val="24"/>
                <w:szCs w:val="24"/>
              </w:rPr>
            </w:pPr>
            <w:r>
              <w:rPr>
                <w:rFonts w:hint="eastAsia" w:ascii="宋体" w:hAnsi="宋体"/>
                <w:color w:val="auto"/>
                <w:sz w:val="24"/>
                <w:szCs w:val="24"/>
              </w:rPr>
              <w:t>单位</w:t>
            </w:r>
          </w:p>
        </w:tc>
        <w:tc>
          <w:tcPr>
            <w:tcW w:w="1440" w:type="dxa"/>
            <w:noWrap w:val="0"/>
            <w:vAlign w:val="center"/>
          </w:tcPr>
          <w:p w14:paraId="06B58A5B">
            <w:pPr>
              <w:snapToGrid w:val="0"/>
              <w:spacing w:line="360" w:lineRule="exact"/>
              <w:jc w:val="center"/>
              <w:rPr>
                <w:rFonts w:hint="eastAsia" w:ascii="宋体" w:hAnsi="宋体"/>
                <w:color w:val="auto"/>
                <w:sz w:val="24"/>
                <w:szCs w:val="24"/>
              </w:rPr>
            </w:pPr>
            <w:r>
              <w:rPr>
                <w:rFonts w:hint="eastAsia" w:ascii="宋体" w:hAnsi="宋体"/>
                <w:color w:val="auto"/>
                <w:sz w:val="24"/>
                <w:szCs w:val="24"/>
              </w:rPr>
              <w:t>单  价</w:t>
            </w:r>
          </w:p>
          <w:p w14:paraId="75EEEF82">
            <w:pPr>
              <w:snapToGrid w:val="0"/>
              <w:spacing w:line="360" w:lineRule="exact"/>
              <w:jc w:val="center"/>
              <w:rPr>
                <w:rFonts w:hint="eastAsia" w:ascii="宋体" w:hAnsi="宋体"/>
                <w:color w:val="auto"/>
                <w:sz w:val="24"/>
                <w:szCs w:val="24"/>
              </w:rPr>
            </w:pPr>
            <w:r>
              <w:rPr>
                <w:rFonts w:hint="eastAsia" w:ascii="宋体" w:hAnsi="宋体"/>
                <w:color w:val="auto"/>
                <w:sz w:val="24"/>
                <w:szCs w:val="24"/>
              </w:rPr>
              <w:t>（元）</w:t>
            </w:r>
          </w:p>
        </w:tc>
        <w:tc>
          <w:tcPr>
            <w:tcW w:w="1260" w:type="dxa"/>
            <w:noWrap w:val="0"/>
            <w:vAlign w:val="center"/>
          </w:tcPr>
          <w:p w14:paraId="75387912">
            <w:pPr>
              <w:snapToGrid w:val="0"/>
              <w:spacing w:line="360" w:lineRule="exact"/>
              <w:jc w:val="center"/>
              <w:rPr>
                <w:rFonts w:hint="eastAsia" w:ascii="宋体" w:hAnsi="宋体"/>
                <w:color w:val="auto"/>
                <w:sz w:val="24"/>
                <w:szCs w:val="24"/>
              </w:rPr>
            </w:pPr>
            <w:r>
              <w:rPr>
                <w:rFonts w:hint="eastAsia" w:ascii="宋体" w:hAnsi="宋体"/>
                <w:color w:val="auto"/>
                <w:sz w:val="24"/>
                <w:szCs w:val="24"/>
              </w:rPr>
              <w:t>金  额</w:t>
            </w:r>
          </w:p>
          <w:p w14:paraId="4FCDCAA8">
            <w:pPr>
              <w:snapToGrid w:val="0"/>
              <w:spacing w:line="360" w:lineRule="exact"/>
              <w:jc w:val="center"/>
              <w:rPr>
                <w:rFonts w:hint="eastAsia" w:ascii="宋体" w:hAnsi="宋体"/>
                <w:color w:val="auto"/>
                <w:sz w:val="24"/>
                <w:szCs w:val="24"/>
              </w:rPr>
            </w:pPr>
            <w:r>
              <w:rPr>
                <w:rFonts w:hint="eastAsia" w:ascii="宋体" w:hAnsi="宋体"/>
                <w:color w:val="auto"/>
                <w:sz w:val="24"/>
                <w:szCs w:val="24"/>
              </w:rPr>
              <w:t>（元）</w:t>
            </w:r>
          </w:p>
        </w:tc>
      </w:tr>
      <w:tr w14:paraId="2479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14:paraId="09A12856">
            <w:pPr>
              <w:snapToGrid w:val="0"/>
              <w:spacing w:line="360" w:lineRule="exact"/>
              <w:jc w:val="center"/>
              <w:rPr>
                <w:rFonts w:hint="eastAsia" w:ascii="宋体" w:hAnsi="宋体"/>
                <w:color w:val="auto"/>
                <w:sz w:val="24"/>
                <w:szCs w:val="24"/>
              </w:rPr>
            </w:pPr>
          </w:p>
        </w:tc>
        <w:tc>
          <w:tcPr>
            <w:tcW w:w="1080" w:type="dxa"/>
            <w:noWrap w:val="0"/>
            <w:vAlign w:val="center"/>
          </w:tcPr>
          <w:p w14:paraId="600A72C5">
            <w:pPr>
              <w:snapToGrid w:val="0"/>
              <w:spacing w:line="360" w:lineRule="exact"/>
              <w:jc w:val="center"/>
              <w:rPr>
                <w:rFonts w:hint="eastAsia" w:ascii="宋体" w:hAnsi="宋体"/>
                <w:color w:val="auto"/>
                <w:sz w:val="24"/>
                <w:szCs w:val="24"/>
              </w:rPr>
            </w:pPr>
          </w:p>
        </w:tc>
        <w:tc>
          <w:tcPr>
            <w:tcW w:w="2340" w:type="dxa"/>
            <w:noWrap w:val="0"/>
            <w:vAlign w:val="center"/>
          </w:tcPr>
          <w:p w14:paraId="39417EC1">
            <w:pPr>
              <w:snapToGrid w:val="0"/>
              <w:spacing w:line="360" w:lineRule="exact"/>
              <w:jc w:val="center"/>
              <w:rPr>
                <w:rFonts w:hint="eastAsia" w:ascii="宋体" w:hAnsi="宋体"/>
                <w:color w:val="auto"/>
                <w:sz w:val="24"/>
                <w:szCs w:val="24"/>
              </w:rPr>
            </w:pPr>
          </w:p>
        </w:tc>
        <w:tc>
          <w:tcPr>
            <w:tcW w:w="1260" w:type="dxa"/>
            <w:noWrap w:val="0"/>
            <w:vAlign w:val="top"/>
          </w:tcPr>
          <w:p w14:paraId="79226D77">
            <w:pPr>
              <w:snapToGrid w:val="0"/>
              <w:spacing w:line="360" w:lineRule="exact"/>
              <w:jc w:val="center"/>
              <w:rPr>
                <w:rFonts w:hint="eastAsia" w:ascii="宋体" w:hAnsi="宋体"/>
                <w:color w:val="auto"/>
                <w:sz w:val="24"/>
                <w:szCs w:val="24"/>
              </w:rPr>
            </w:pPr>
          </w:p>
        </w:tc>
        <w:tc>
          <w:tcPr>
            <w:tcW w:w="1260" w:type="dxa"/>
            <w:noWrap w:val="0"/>
            <w:vAlign w:val="top"/>
          </w:tcPr>
          <w:p w14:paraId="78B4A006">
            <w:pPr>
              <w:snapToGrid w:val="0"/>
              <w:spacing w:line="360" w:lineRule="exact"/>
              <w:jc w:val="center"/>
              <w:rPr>
                <w:rFonts w:hint="eastAsia" w:ascii="宋体" w:hAnsi="宋体"/>
                <w:color w:val="auto"/>
                <w:sz w:val="24"/>
                <w:szCs w:val="24"/>
              </w:rPr>
            </w:pPr>
          </w:p>
        </w:tc>
        <w:tc>
          <w:tcPr>
            <w:tcW w:w="1440" w:type="dxa"/>
            <w:noWrap w:val="0"/>
            <w:vAlign w:val="center"/>
          </w:tcPr>
          <w:p w14:paraId="7109299B">
            <w:pPr>
              <w:snapToGrid w:val="0"/>
              <w:spacing w:line="360" w:lineRule="exact"/>
              <w:jc w:val="center"/>
              <w:rPr>
                <w:rFonts w:hint="eastAsia" w:ascii="宋体" w:hAnsi="宋体"/>
                <w:color w:val="auto"/>
                <w:sz w:val="24"/>
                <w:szCs w:val="24"/>
              </w:rPr>
            </w:pPr>
          </w:p>
        </w:tc>
        <w:tc>
          <w:tcPr>
            <w:tcW w:w="1260" w:type="dxa"/>
            <w:noWrap w:val="0"/>
            <w:vAlign w:val="center"/>
          </w:tcPr>
          <w:p w14:paraId="086E8E15">
            <w:pPr>
              <w:snapToGrid w:val="0"/>
              <w:spacing w:line="360" w:lineRule="exact"/>
              <w:jc w:val="center"/>
              <w:rPr>
                <w:rFonts w:hint="eastAsia" w:ascii="宋体" w:hAnsi="宋体"/>
                <w:color w:val="auto"/>
                <w:sz w:val="24"/>
                <w:szCs w:val="24"/>
              </w:rPr>
            </w:pPr>
          </w:p>
        </w:tc>
      </w:tr>
      <w:tr w14:paraId="0889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14:paraId="4CC937F5">
            <w:pPr>
              <w:snapToGrid w:val="0"/>
              <w:spacing w:line="360" w:lineRule="exact"/>
              <w:jc w:val="center"/>
              <w:rPr>
                <w:rFonts w:hint="eastAsia" w:ascii="宋体" w:hAnsi="宋体"/>
                <w:color w:val="auto"/>
                <w:sz w:val="24"/>
                <w:szCs w:val="24"/>
              </w:rPr>
            </w:pPr>
          </w:p>
        </w:tc>
        <w:tc>
          <w:tcPr>
            <w:tcW w:w="1080" w:type="dxa"/>
            <w:noWrap w:val="0"/>
            <w:vAlign w:val="center"/>
          </w:tcPr>
          <w:p w14:paraId="0CF42660">
            <w:pPr>
              <w:snapToGrid w:val="0"/>
              <w:spacing w:line="360" w:lineRule="exact"/>
              <w:jc w:val="center"/>
              <w:rPr>
                <w:rFonts w:hint="eastAsia" w:ascii="宋体" w:hAnsi="宋体"/>
                <w:color w:val="auto"/>
                <w:sz w:val="24"/>
                <w:szCs w:val="24"/>
              </w:rPr>
            </w:pPr>
          </w:p>
        </w:tc>
        <w:tc>
          <w:tcPr>
            <w:tcW w:w="2340" w:type="dxa"/>
            <w:noWrap w:val="0"/>
            <w:vAlign w:val="center"/>
          </w:tcPr>
          <w:p w14:paraId="7B890A4D">
            <w:pPr>
              <w:snapToGrid w:val="0"/>
              <w:spacing w:line="360" w:lineRule="exact"/>
              <w:jc w:val="center"/>
              <w:rPr>
                <w:rFonts w:hint="eastAsia" w:ascii="宋体" w:hAnsi="宋体"/>
                <w:color w:val="auto"/>
                <w:sz w:val="24"/>
                <w:szCs w:val="24"/>
              </w:rPr>
            </w:pPr>
          </w:p>
        </w:tc>
        <w:tc>
          <w:tcPr>
            <w:tcW w:w="1260" w:type="dxa"/>
            <w:noWrap w:val="0"/>
            <w:vAlign w:val="top"/>
          </w:tcPr>
          <w:p w14:paraId="53A6AE88">
            <w:pPr>
              <w:snapToGrid w:val="0"/>
              <w:spacing w:line="360" w:lineRule="exact"/>
              <w:jc w:val="center"/>
              <w:rPr>
                <w:rFonts w:hint="eastAsia" w:ascii="宋体" w:hAnsi="宋体"/>
                <w:color w:val="auto"/>
                <w:sz w:val="24"/>
                <w:szCs w:val="24"/>
              </w:rPr>
            </w:pPr>
          </w:p>
        </w:tc>
        <w:tc>
          <w:tcPr>
            <w:tcW w:w="1260" w:type="dxa"/>
            <w:noWrap w:val="0"/>
            <w:vAlign w:val="top"/>
          </w:tcPr>
          <w:p w14:paraId="3F7CCA7D">
            <w:pPr>
              <w:snapToGrid w:val="0"/>
              <w:spacing w:line="360" w:lineRule="exact"/>
              <w:jc w:val="center"/>
              <w:rPr>
                <w:rFonts w:hint="eastAsia" w:ascii="宋体" w:hAnsi="宋体"/>
                <w:color w:val="auto"/>
                <w:sz w:val="24"/>
                <w:szCs w:val="24"/>
              </w:rPr>
            </w:pPr>
          </w:p>
        </w:tc>
        <w:tc>
          <w:tcPr>
            <w:tcW w:w="1440" w:type="dxa"/>
            <w:noWrap w:val="0"/>
            <w:vAlign w:val="center"/>
          </w:tcPr>
          <w:p w14:paraId="2E3B97FE">
            <w:pPr>
              <w:snapToGrid w:val="0"/>
              <w:spacing w:line="360" w:lineRule="exact"/>
              <w:jc w:val="center"/>
              <w:rPr>
                <w:rFonts w:hint="eastAsia" w:ascii="宋体" w:hAnsi="宋体"/>
                <w:color w:val="auto"/>
                <w:sz w:val="24"/>
                <w:szCs w:val="24"/>
              </w:rPr>
            </w:pPr>
          </w:p>
        </w:tc>
        <w:tc>
          <w:tcPr>
            <w:tcW w:w="1260" w:type="dxa"/>
            <w:noWrap w:val="0"/>
            <w:vAlign w:val="center"/>
          </w:tcPr>
          <w:p w14:paraId="732954BA">
            <w:pPr>
              <w:snapToGrid w:val="0"/>
              <w:spacing w:line="360" w:lineRule="exact"/>
              <w:jc w:val="center"/>
              <w:rPr>
                <w:rFonts w:hint="eastAsia" w:ascii="宋体" w:hAnsi="宋体"/>
                <w:color w:val="auto"/>
                <w:sz w:val="24"/>
                <w:szCs w:val="24"/>
              </w:rPr>
            </w:pPr>
          </w:p>
        </w:tc>
      </w:tr>
      <w:tr w14:paraId="1467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14:paraId="447B9BFB">
            <w:pPr>
              <w:snapToGrid w:val="0"/>
              <w:spacing w:line="360" w:lineRule="exact"/>
              <w:jc w:val="center"/>
              <w:rPr>
                <w:rFonts w:hint="eastAsia" w:ascii="宋体" w:hAnsi="宋体"/>
                <w:color w:val="auto"/>
                <w:sz w:val="24"/>
                <w:szCs w:val="24"/>
              </w:rPr>
            </w:pPr>
          </w:p>
        </w:tc>
        <w:tc>
          <w:tcPr>
            <w:tcW w:w="1080" w:type="dxa"/>
            <w:noWrap w:val="0"/>
            <w:vAlign w:val="center"/>
          </w:tcPr>
          <w:p w14:paraId="00AD7DC1">
            <w:pPr>
              <w:snapToGrid w:val="0"/>
              <w:spacing w:line="360" w:lineRule="exact"/>
              <w:jc w:val="center"/>
              <w:rPr>
                <w:rFonts w:hint="eastAsia" w:ascii="宋体" w:hAnsi="宋体"/>
                <w:color w:val="auto"/>
                <w:sz w:val="24"/>
                <w:szCs w:val="24"/>
              </w:rPr>
            </w:pPr>
          </w:p>
        </w:tc>
        <w:tc>
          <w:tcPr>
            <w:tcW w:w="2340" w:type="dxa"/>
            <w:noWrap w:val="0"/>
            <w:vAlign w:val="center"/>
          </w:tcPr>
          <w:p w14:paraId="0890C78A">
            <w:pPr>
              <w:snapToGrid w:val="0"/>
              <w:spacing w:line="360" w:lineRule="exact"/>
              <w:jc w:val="center"/>
              <w:rPr>
                <w:rFonts w:hint="eastAsia" w:ascii="宋体" w:hAnsi="宋体"/>
                <w:color w:val="auto"/>
                <w:sz w:val="24"/>
                <w:szCs w:val="24"/>
              </w:rPr>
            </w:pPr>
          </w:p>
        </w:tc>
        <w:tc>
          <w:tcPr>
            <w:tcW w:w="1260" w:type="dxa"/>
            <w:noWrap w:val="0"/>
            <w:vAlign w:val="top"/>
          </w:tcPr>
          <w:p w14:paraId="05B97D9A">
            <w:pPr>
              <w:snapToGrid w:val="0"/>
              <w:spacing w:line="360" w:lineRule="exact"/>
              <w:jc w:val="center"/>
              <w:rPr>
                <w:rFonts w:hint="eastAsia" w:ascii="宋体" w:hAnsi="宋体"/>
                <w:color w:val="auto"/>
                <w:sz w:val="24"/>
                <w:szCs w:val="24"/>
              </w:rPr>
            </w:pPr>
          </w:p>
        </w:tc>
        <w:tc>
          <w:tcPr>
            <w:tcW w:w="1260" w:type="dxa"/>
            <w:noWrap w:val="0"/>
            <w:vAlign w:val="top"/>
          </w:tcPr>
          <w:p w14:paraId="21D49CE5">
            <w:pPr>
              <w:snapToGrid w:val="0"/>
              <w:spacing w:line="360" w:lineRule="exact"/>
              <w:jc w:val="center"/>
              <w:rPr>
                <w:rFonts w:hint="eastAsia" w:ascii="宋体" w:hAnsi="宋体"/>
                <w:color w:val="auto"/>
                <w:sz w:val="24"/>
                <w:szCs w:val="24"/>
              </w:rPr>
            </w:pPr>
          </w:p>
        </w:tc>
        <w:tc>
          <w:tcPr>
            <w:tcW w:w="1440" w:type="dxa"/>
            <w:noWrap w:val="0"/>
            <w:vAlign w:val="center"/>
          </w:tcPr>
          <w:p w14:paraId="4C174DBE">
            <w:pPr>
              <w:snapToGrid w:val="0"/>
              <w:spacing w:line="360" w:lineRule="exact"/>
              <w:jc w:val="center"/>
              <w:rPr>
                <w:rFonts w:hint="eastAsia" w:ascii="宋体" w:hAnsi="宋体"/>
                <w:color w:val="auto"/>
                <w:sz w:val="24"/>
                <w:szCs w:val="24"/>
              </w:rPr>
            </w:pPr>
          </w:p>
        </w:tc>
        <w:tc>
          <w:tcPr>
            <w:tcW w:w="1260" w:type="dxa"/>
            <w:noWrap w:val="0"/>
            <w:vAlign w:val="center"/>
          </w:tcPr>
          <w:p w14:paraId="6AB82BA7">
            <w:pPr>
              <w:snapToGrid w:val="0"/>
              <w:spacing w:line="360" w:lineRule="exact"/>
              <w:jc w:val="center"/>
              <w:rPr>
                <w:rFonts w:hint="eastAsia" w:ascii="宋体" w:hAnsi="宋体"/>
                <w:color w:val="auto"/>
                <w:sz w:val="24"/>
                <w:szCs w:val="24"/>
              </w:rPr>
            </w:pPr>
          </w:p>
        </w:tc>
      </w:tr>
      <w:tr w14:paraId="57B9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noWrap w:val="0"/>
            <w:vAlign w:val="center"/>
          </w:tcPr>
          <w:p w14:paraId="28117754">
            <w:pPr>
              <w:snapToGrid w:val="0"/>
              <w:spacing w:line="360" w:lineRule="exact"/>
              <w:rPr>
                <w:rFonts w:hint="eastAsia" w:ascii="宋体" w:hAnsi="宋体"/>
                <w:color w:val="auto"/>
                <w:sz w:val="24"/>
                <w:szCs w:val="24"/>
              </w:rPr>
            </w:pPr>
            <w:r>
              <w:rPr>
                <w:rFonts w:hint="eastAsia" w:ascii="宋体" w:hAnsi="宋体"/>
                <w:color w:val="auto"/>
                <w:sz w:val="24"/>
                <w:szCs w:val="24"/>
              </w:rPr>
              <w:t xml:space="preserve">人民币合计金额（大写）                          （小写）                 </w:t>
            </w:r>
          </w:p>
        </w:tc>
      </w:tr>
    </w:tbl>
    <w:p w14:paraId="091DF135">
      <w:pPr>
        <w:snapToGrid w:val="0"/>
        <w:spacing w:line="360" w:lineRule="exact"/>
        <w:ind w:right="420" w:firstLine="480" w:firstLineChars="200"/>
        <w:rPr>
          <w:rFonts w:hint="eastAsia" w:ascii="宋体" w:hAnsi="宋体"/>
          <w:color w:val="auto"/>
          <w:sz w:val="24"/>
          <w:szCs w:val="24"/>
        </w:rPr>
      </w:pPr>
      <w:r>
        <w:rPr>
          <w:rFonts w:hint="eastAsia" w:ascii="宋体" w:hAnsi="宋体"/>
          <w:color w:val="auto"/>
          <w:sz w:val="24"/>
          <w:szCs w:val="24"/>
        </w:rPr>
        <w:t>2、合同合计金额包括服务成果价款[</w:t>
      </w:r>
      <w:r>
        <w:rPr>
          <w:rFonts w:hint="eastAsia" w:hAnsi="宋体"/>
          <w:color w:val="auto"/>
          <w:sz w:val="24"/>
          <w:szCs w:val="24"/>
        </w:rPr>
        <w:t>（详见报价表）</w:t>
      </w:r>
      <w:r>
        <w:rPr>
          <w:rFonts w:hint="eastAsia" w:ascii="宋体" w:hAnsi="宋体"/>
          <w:color w:val="auto"/>
          <w:sz w:val="24"/>
          <w:szCs w:val="24"/>
        </w:rPr>
        <w:t>，以及为实现服务成果所包括的备件、专用工具、安装、调试、检验、技术培训及技术资料等全部费用]。如磋商文件、响应文件对其另有规定的，从其规定。</w:t>
      </w:r>
    </w:p>
    <w:p w14:paraId="715EA8D6">
      <w:pPr>
        <w:snapToGrid w:val="0"/>
        <w:spacing w:line="360" w:lineRule="exact"/>
        <w:ind w:firstLine="482" w:firstLineChars="200"/>
        <w:rPr>
          <w:rFonts w:hint="eastAsia" w:ascii="宋体" w:hAnsi="宋体"/>
          <w:color w:val="auto"/>
          <w:sz w:val="24"/>
          <w:szCs w:val="24"/>
        </w:rPr>
      </w:pPr>
      <w:r>
        <w:rPr>
          <w:rFonts w:hint="eastAsia" w:ascii="宋体" w:hAnsi="宋体"/>
          <w:b/>
          <w:color w:val="auto"/>
          <w:sz w:val="24"/>
          <w:szCs w:val="24"/>
        </w:rPr>
        <w:t>第二条　质量保证</w:t>
      </w:r>
    </w:p>
    <w:p w14:paraId="36E3EB12">
      <w:pPr>
        <w:numPr>
          <w:ilvl w:val="0"/>
          <w:numId w:val="9"/>
        </w:numPr>
        <w:snapToGrid w:val="0"/>
        <w:spacing w:line="360" w:lineRule="exact"/>
        <w:rPr>
          <w:rFonts w:hint="eastAsia" w:ascii="宋体" w:hAnsi="宋体"/>
          <w:color w:val="auto"/>
          <w:sz w:val="24"/>
          <w:szCs w:val="24"/>
        </w:rPr>
      </w:pPr>
      <w:r>
        <w:rPr>
          <w:rFonts w:hint="eastAsia" w:ascii="宋体" w:hAnsi="宋体"/>
          <w:color w:val="auto"/>
          <w:sz w:val="24"/>
          <w:szCs w:val="24"/>
        </w:rPr>
        <w:t>乙方所提供的服务成果、数量、</w:t>
      </w:r>
      <w:r>
        <w:rPr>
          <w:rFonts w:hint="eastAsia" w:hAnsi="宋体"/>
          <w:color w:val="auto"/>
          <w:sz w:val="24"/>
          <w:szCs w:val="24"/>
        </w:rPr>
        <w:t>项目技术参数</w:t>
      </w:r>
      <w:r>
        <w:rPr>
          <w:rFonts w:hint="eastAsia" w:ascii="宋体" w:hAnsi="宋体"/>
          <w:color w:val="auto"/>
          <w:sz w:val="24"/>
          <w:szCs w:val="24"/>
        </w:rPr>
        <w:t>等质量必须与磋商文件、响应文件和承诺相一致。</w:t>
      </w:r>
    </w:p>
    <w:p w14:paraId="01DB5314">
      <w:pPr>
        <w:snapToGrid w:val="0"/>
        <w:spacing w:line="360" w:lineRule="exact"/>
        <w:rPr>
          <w:rFonts w:hint="eastAsia" w:ascii="宋体" w:hAnsi="宋体"/>
          <w:color w:val="auto"/>
          <w:sz w:val="24"/>
          <w:szCs w:val="24"/>
        </w:rPr>
      </w:pPr>
      <w:r>
        <w:rPr>
          <w:rFonts w:hint="eastAsia" w:ascii="宋体" w:hAnsi="宋体"/>
          <w:color w:val="auto"/>
          <w:sz w:val="24"/>
          <w:szCs w:val="24"/>
        </w:rPr>
        <w:t>乙方所提供的服务成果在正常使用和保养条件下，其使用寿命期内各项指标均达到质量要求。涉及的节能和环保产品必须是列入政府采购清单的产品。</w:t>
      </w:r>
    </w:p>
    <w:p w14:paraId="2ABEB4B7">
      <w:pPr>
        <w:snapToGrid w:val="0"/>
        <w:spacing w:line="360" w:lineRule="exact"/>
        <w:ind w:firstLine="482" w:firstLineChars="200"/>
        <w:rPr>
          <w:rFonts w:hint="eastAsia" w:ascii="宋体" w:hAnsi="宋体"/>
          <w:color w:val="auto"/>
          <w:sz w:val="24"/>
          <w:szCs w:val="24"/>
        </w:rPr>
      </w:pPr>
      <w:r>
        <w:rPr>
          <w:rFonts w:hint="eastAsia" w:ascii="宋体" w:hAnsi="宋体"/>
          <w:b/>
          <w:color w:val="auto"/>
          <w:sz w:val="24"/>
          <w:szCs w:val="24"/>
        </w:rPr>
        <w:t>第三条　权利保证</w:t>
      </w:r>
    </w:p>
    <w:p w14:paraId="5002A435">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乙方应保证所提供服务成果（</w:t>
      </w:r>
      <w:r>
        <w:rPr>
          <w:rFonts w:hint="eastAsia"/>
          <w:color w:val="auto"/>
          <w:sz w:val="24"/>
          <w:szCs w:val="24"/>
        </w:rPr>
        <w:t>或其任何一部分）</w:t>
      </w:r>
      <w:r>
        <w:rPr>
          <w:rFonts w:hint="eastAsia" w:ascii="宋体" w:hAnsi="宋体"/>
          <w:color w:val="auto"/>
          <w:sz w:val="24"/>
          <w:szCs w:val="24"/>
        </w:rPr>
        <w:t>在使用时不会侵犯任何第三方的专利权、商标权、</w:t>
      </w:r>
      <w:r>
        <w:rPr>
          <w:rFonts w:hint="eastAsia"/>
          <w:color w:val="auto"/>
          <w:sz w:val="24"/>
          <w:szCs w:val="24"/>
        </w:rPr>
        <w:t>著作权、</w:t>
      </w:r>
      <w:r>
        <w:rPr>
          <w:rFonts w:hint="eastAsia" w:ascii="宋体" w:hAnsi="宋体"/>
          <w:color w:val="auto"/>
          <w:sz w:val="24"/>
          <w:szCs w:val="24"/>
        </w:rPr>
        <w:t>工业设计权或其他权利。</w:t>
      </w:r>
    </w:p>
    <w:p w14:paraId="33E4E0A8">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乙方应按</w:t>
      </w:r>
      <w:r>
        <w:rPr>
          <w:rFonts w:hint="eastAsia" w:hAnsi="宋体"/>
          <w:color w:val="auto"/>
          <w:sz w:val="24"/>
          <w:szCs w:val="24"/>
        </w:rPr>
        <w:t>磋商文件</w:t>
      </w:r>
      <w:r>
        <w:rPr>
          <w:rFonts w:hint="eastAsia" w:ascii="宋体" w:hAnsi="宋体"/>
          <w:color w:val="auto"/>
          <w:sz w:val="24"/>
          <w:szCs w:val="24"/>
        </w:rPr>
        <w:t>规定的时间向甲方提供使用服务成果的有关技术资料。</w:t>
      </w:r>
    </w:p>
    <w:p w14:paraId="3E5E7C25">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49A8BDA">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乙方保证所交付的服务成果的所有权完全属于乙方且无任何抵押、质押、查封等产权瑕疵。</w:t>
      </w:r>
      <w:r>
        <w:rPr>
          <w:rFonts w:hint="eastAsia" w:hAnsi="宋体"/>
          <w:color w:val="auto"/>
          <w:sz w:val="24"/>
          <w:szCs w:val="24"/>
        </w:rPr>
        <w:t>如乙方所交付服务成果有产权瑕疵的，视为乙方违约，按照本合同第十二条约定处理。但在已经全部支付完合同款后才发现有产权瑕疵的，乙方除了支付违约金还应负担甲方由此产生的一切损失。</w:t>
      </w:r>
    </w:p>
    <w:p w14:paraId="3484A5DB">
      <w:pPr>
        <w:snapToGrid w:val="0"/>
        <w:spacing w:line="360" w:lineRule="exact"/>
        <w:ind w:firstLine="482" w:firstLineChars="200"/>
        <w:rPr>
          <w:rFonts w:hint="eastAsia" w:ascii="宋体" w:hAnsi="宋体"/>
          <w:color w:val="auto"/>
          <w:sz w:val="24"/>
          <w:szCs w:val="24"/>
        </w:rPr>
      </w:pPr>
      <w:r>
        <w:rPr>
          <w:rFonts w:hint="eastAsia" w:ascii="宋体" w:hAnsi="宋体"/>
          <w:b/>
          <w:color w:val="auto"/>
          <w:sz w:val="24"/>
          <w:szCs w:val="24"/>
        </w:rPr>
        <w:t>第四条　交付和验收</w:t>
      </w:r>
    </w:p>
    <w:p w14:paraId="306260A3">
      <w:pPr>
        <w:snapToGrid w:val="0"/>
        <w:spacing w:line="360" w:lineRule="exact"/>
        <w:ind w:firstLine="480" w:firstLineChars="200"/>
        <w:rPr>
          <w:rFonts w:hint="eastAsia" w:ascii="宋体" w:hAnsi="宋体"/>
          <w:color w:val="FF0000"/>
          <w:sz w:val="24"/>
          <w:szCs w:val="24"/>
          <w:u w:val="none"/>
          <w:lang w:val="en-US" w:eastAsia="zh-CN"/>
        </w:rPr>
      </w:pPr>
      <w:r>
        <w:rPr>
          <w:rFonts w:hint="eastAsia" w:ascii="宋体" w:hAnsi="宋体"/>
          <w:color w:val="auto"/>
          <w:sz w:val="24"/>
          <w:szCs w:val="24"/>
        </w:rPr>
        <w:t>1、</w:t>
      </w:r>
      <w:r>
        <w:rPr>
          <w:rFonts w:hint="eastAsia" w:ascii="宋体" w:hAnsi="宋体"/>
          <w:color w:val="FF0000"/>
          <w:sz w:val="24"/>
          <w:szCs w:val="24"/>
          <w:lang w:val="en-US" w:eastAsia="zh-CN"/>
        </w:rPr>
        <w:t>合同</w:t>
      </w:r>
      <w:r>
        <w:rPr>
          <w:rFonts w:hint="eastAsia" w:ascii="宋体" w:hAnsi="宋体" w:cs="宋体"/>
          <w:color w:val="FF0000"/>
          <w:kern w:val="0"/>
          <w:sz w:val="24"/>
          <w:szCs w:val="24"/>
        </w:rPr>
        <w:t>服务时间</w:t>
      </w:r>
      <w:r>
        <w:rPr>
          <w:rFonts w:hint="eastAsia" w:ascii="宋体" w:hAnsi="宋体"/>
          <w:color w:val="FF0000"/>
          <w:sz w:val="24"/>
          <w:szCs w:val="24"/>
        </w:rPr>
        <w:t>：</w:t>
      </w:r>
      <w:r>
        <w:rPr>
          <w:rFonts w:hint="eastAsia" w:ascii="宋体" w:hAnsi="宋体"/>
          <w:color w:val="FF0000"/>
          <w:sz w:val="24"/>
          <w:szCs w:val="24"/>
          <w:lang w:val="en-US" w:eastAsia="zh-CN"/>
        </w:rPr>
        <w:t>自</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  </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 xml:space="preserve">年 </w:t>
      </w:r>
      <w:r>
        <w:rPr>
          <w:rFonts w:hint="eastAsia" w:ascii="宋体" w:hAnsi="宋体"/>
          <w:color w:val="FF0000"/>
          <w:sz w:val="24"/>
          <w:szCs w:val="24"/>
          <w:u w:val="single"/>
        </w:rPr>
        <w:t xml:space="preserve">   </w:t>
      </w:r>
      <w:r>
        <w:rPr>
          <w:rFonts w:hint="eastAsia" w:ascii="宋体" w:hAnsi="宋体"/>
          <w:color w:val="FF0000"/>
          <w:sz w:val="24"/>
          <w:szCs w:val="24"/>
          <w:u w:val="single"/>
          <w:lang w:val="en-US" w:eastAsia="zh-CN"/>
        </w:rPr>
        <w:t>月    日至      年     月    日止</w:t>
      </w:r>
      <w:r>
        <w:rPr>
          <w:rFonts w:hint="eastAsia" w:ascii="宋体" w:hAnsi="宋体"/>
          <w:color w:val="FF0000"/>
          <w:sz w:val="24"/>
          <w:szCs w:val="24"/>
          <w:u w:val="none"/>
          <w:lang w:val="en-US" w:eastAsia="zh-CN"/>
        </w:rPr>
        <w:t xml:space="preserve">              </w:t>
      </w:r>
    </w:p>
    <w:p w14:paraId="3E63250E">
      <w:pPr>
        <w:snapToGrid w:val="0"/>
        <w:spacing w:line="360" w:lineRule="exact"/>
        <w:ind w:firstLine="480" w:firstLineChars="200"/>
        <w:rPr>
          <w:rFonts w:hint="eastAsia" w:ascii="宋体" w:hAnsi="宋体"/>
          <w:color w:val="FF0000"/>
          <w:sz w:val="24"/>
          <w:szCs w:val="24"/>
        </w:rPr>
      </w:pPr>
      <w:r>
        <w:rPr>
          <w:rFonts w:hint="eastAsia" w:ascii="宋体" w:hAnsi="宋体" w:cs="宋体"/>
          <w:color w:val="FF0000"/>
          <w:kern w:val="0"/>
          <w:sz w:val="24"/>
          <w:szCs w:val="24"/>
        </w:rPr>
        <w:t>服务地点</w:t>
      </w:r>
      <w:r>
        <w:rPr>
          <w:rFonts w:hint="eastAsia" w:ascii="宋体" w:hAnsi="宋体"/>
          <w:color w:val="FF0000"/>
          <w:sz w:val="24"/>
          <w:szCs w:val="24"/>
        </w:rPr>
        <w:t>：</w:t>
      </w:r>
      <w:r>
        <w:rPr>
          <w:rFonts w:hint="eastAsia" w:ascii="宋体" w:hAnsi="宋体"/>
          <w:color w:val="FF0000"/>
          <w:sz w:val="24"/>
          <w:szCs w:val="24"/>
          <w:u w:val="single"/>
          <w:lang w:val="en-US" w:eastAsia="zh-CN"/>
        </w:rPr>
        <w:t>天等县高级中学</w:t>
      </w:r>
      <w:r>
        <w:rPr>
          <w:rFonts w:hint="eastAsia" w:ascii="宋体" w:hAnsi="宋体"/>
          <w:color w:val="FF0000"/>
          <w:sz w:val="24"/>
          <w:szCs w:val="24"/>
        </w:rPr>
        <w:t>。</w:t>
      </w:r>
    </w:p>
    <w:p w14:paraId="0DBD7518">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2、乙方提供不符合磋商文件、响应文件和本合同规定的服务成果，甲方有权拒绝接受。</w:t>
      </w:r>
    </w:p>
    <w:p w14:paraId="729AB429">
      <w:pPr>
        <w:snapToGrid w:val="0"/>
        <w:spacing w:line="360" w:lineRule="exact"/>
        <w:ind w:firstLine="480" w:firstLineChars="200"/>
        <w:rPr>
          <w:rFonts w:hint="eastAsia" w:ascii="宋体" w:hAnsi="宋体"/>
          <w:color w:val="auto"/>
          <w:sz w:val="24"/>
          <w:szCs w:val="24"/>
        </w:rPr>
      </w:pPr>
      <w:r>
        <w:rPr>
          <w:rFonts w:hint="eastAsia" w:hAnsi="宋体"/>
          <w:color w:val="auto"/>
          <w:sz w:val="24"/>
          <w:szCs w:val="24"/>
        </w:rPr>
        <w:t>3、乙方必须按</w:t>
      </w:r>
      <w:r>
        <w:rPr>
          <w:rFonts w:hint="eastAsia" w:ascii="宋体" w:hAnsi="宋体"/>
          <w:color w:val="auto"/>
          <w:sz w:val="24"/>
          <w:szCs w:val="24"/>
        </w:rPr>
        <w:t>响应文件</w:t>
      </w:r>
      <w:r>
        <w:rPr>
          <w:rFonts w:hint="eastAsia" w:hAnsi="宋体"/>
          <w:color w:val="auto"/>
          <w:sz w:val="24"/>
          <w:szCs w:val="24"/>
        </w:rPr>
        <w:t>承诺的服务响应条款向甲方提供服务。</w:t>
      </w:r>
    </w:p>
    <w:p w14:paraId="7A4EBA11">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第五条　培训</w:t>
      </w:r>
    </w:p>
    <w:p w14:paraId="1F52E7E4">
      <w:pPr>
        <w:snapToGrid w:val="0"/>
        <w:spacing w:line="360" w:lineRule="exact"/>
        <w:ind w:firstLine="480" w:firstLineChars="200"/>
        <w:rPr>
          <w:rFonts w:hint="eastAsia" w:ascii="宋体" w:hAnsi="宋体"/>
          <w:color w:val="FF0000"/>
          <w:sz w:val="24"/>
          <w:szCs w:val="24"/>
        </w:rPr>
      </w:pPr>
      <w:r>
        <w:rPr>
          <w:rFonts w:hint="eastAsia" w:ascii="宋体" w:hAnsi="宋体"/>
          <w:color w:val="FF0000"/>
          <w:sz w:val="24"/>
          <w:szCs w:val="24"/>
        </w:rPr>
        <w:t>1、甲方应提供必要的培训条件（如场地）。</w:t>
      </w:r>
    </w:p>
    <w:p w14:paraId="3BE7BDA3">
      <w:pPr>
        <w:snapToGrid w:val="0"/>
        <w:spacing w:line="360" w:lineRule="exact"/>
        <w:ind w:firstLine="480" w:firstLineChars="200"/>
        <w:rPr>
          <w:rFonts w:hint="eastAsia" w:ascii="宋体" w:hAnsi="宋体"/>
          <w:color w:val="auto"/>
          <w:sz w:val="24"/>
          <w:szCs w:val="24"/>
          <w:u w:val="single"/>
        </w:rPr>
      </w:pPr>
      <w:r>
        <w:rPr>
          <w:rFonts w:hint="eastAsia" w:ascii="宋体" w:hAnsi="宋体"/>
          <w:color w:val="FF0000"/>
          <w:sz w:val="24"/>
          <w:szCs w:val="24"/>
        </w:rPr>
        <w:t>2、乙方负责</w:t>
      </w:r>
      <w:r>
        <w:rPr>
          <w:rFonts w:hint="eastAsia" w:ascii="宋体" w:hAnsi="宋体"/>
          <w:color w:val="FF0000"/>
          <w:sz w:val="24"/>
          <w:szCs w:val="24"/>
          <w:lang w:val="en-US" w:eastAsia="zh-CN"/>
        </w:rPr>
        <w:t>对本项目</w:t>
      </w:r>
      <w:r>
        <w:rPr>
          <w:rFonts w:hint="eastAsia" w:ascii="宋体" w:hAnsi="宋体"/>
          <w:color w:val="FF0000"/>
          <w:sz w:val="24"/>
          <w:szCs w:val="24"/>
        </w:rPr>
        <w:t>有关人员的</w:t>
      </w:r>
      <w:r>
        <w:rPr>
          <w:rFonts w:hint="eastAsia" w:ascii="宋体" w:hAnsi="宋体"/>
          <w:color w:val="FF0000"/>
          <w:sz w:val="24"/>
          <w:szCs w:val="24"/>
          <w:lang w:val="en-US" w:eastAsia="zh-CN"/>
        </w:rPr>
        <w:t>各项技能</w:t>
      </w:r>
      <w:r>
        <w:rPr>
          <w:rFonts w:hint="eastAsia" w:ascii="宋体" w:hAnsi="宋体"/>
          <w:color w:val="FF0000"/>
          <w:sz w:val="24"/>
          <w:szCs w:val="24"/>
        </w:rPr>
        <w:t>培训</w:t>
      </w:r>
      <w:r>
        <w:rPr>
          <w:rFonts w:hint="eastAsia" w:ascii="宋体" w:hAnsi="宋体"/>
          <w:color w:val="auto"/>
          <w:sz w:val="24"/>
          <w:szCs w:val="24"/>
        </w:rPr>
        <w:t>。</w:t>
      </w:r>
    </w:p>
    <w:p w14:paraId="2CF2F7B9">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第六条  售后服务、</w:t>
      </w:r>
      <w:r>
        <w:rPr>
          <w:rFonts w:hint="eastAsia" w:hAnsi="宋体"/>
          <w:color w:val="auto"/>
          <w:sz w:val="24"/>
          <w:szCs w:val="24"/>
        </w:rPr>
        <w:t>质量</w:t>
      </w:r>
      <w:r>
        <w:rPr>
          <w:rFonts w:hint="eastAsia" w:hAnsi="宋体"/>
          <w:b/>
          <w:color w:val="auto"/>
          <w:sz w:val="24"/>
          <w:szCs w:val="24"/>
        </w:rPr>
        <w:t>保证期</w:t>
      </w:r>
    </w:p>
    <w:p w14:paraId="3BDF0FBE">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hAnsi="宋体"/>
          <w:color w:val="auto"/>
          <w:sz w:val="24"/>
          <w:szCs w:val="24"/>
        </w:rPr>
        <w:t>乙方提供服务的质量保证期为：</w:t>
      </w:r>
      <w:r>
        <w:rPr>
          <w:rFonts w:hint="eastAsia" w:hAnsi="宋体"/>
          <w:color w:val="auto"/>
          <w:sz w:val="24"/>
          <w:szCs w:val="24"/>
          <w:u w:val="single"/>
        </w:rPr>
        <w:t xml:space="preserve">　　　　　　   </w:t>
      </w:r>
      <w:r>
        <w:rPr>
          <w:rFonts w:hint="eastAsia" w:hAnsi="宋体"/>
          <w:color w:val="auto"/>
          <w:sz w:val="24"/>
          <w:szCs w:val="24"/>
        </w:rPr>
        <w:t>（自签订之日起计），</w:t>
      </w:r>
      <w:r>
        <w:rPr>
          <w:rFonts w:hint="eastAsia" w:ascii="宋体" w:hAnsi="宋体"/>
          <w:color w:val="auto"/>
          <w:sz w:val="24"/>
          <w:szCs w:val="24"/>
        </w:rPr>
        <w:t>以及按照磋商文件、响应文件和本合同所附的《技术服务、培训、售后服务承诺书》，为甲方提供售后服务。</w:t>
      </w:r>
    </w:p>
    <w:p w14:paraId="0D27CC82">
      <w:pPr>
        <w:snapToGrid w:val="0"/>
        <w:spacing w:line="360" w:lineRule="exact"/>
        <w:ind w:firstLine="480" w:firstLineChars="200"/>
        <w:rPr>
          <w:rFonts w:hint="eastAsia" w:ascii="宋体" w:hAnsi="宋体"/>
          <w:color w:val="auto"/>
          <w:sz w:val="24"/>
          <w:szCs w:val="24"/>
          <w:u w:val="single"/>
        </w:rPr>
      </w:pPr>
      <w:r>
        <w:rPr>
          <w:rFonts w:hint="eastAsia" w:ascii="宋体" w:hAnsi="宋体"/>
          <w:color w:val="auto"/>
          <w:sz w:val="24"/>
          <w:szCs w:val="24"/>
        </w:rPr>
        <w:t>2、乙方提供的服务承诺和售后服务及</w:t>
      </w:r>
      <w:r>
        <w:rPr>
          <w:rFonts w:hint="eastAsia" w:hAnsi="宋体"/>
          <w:color w:val="auto"/>
          <w:sz w:val="24"/>
          <w:szCs w:val="24"/>
        </w:rPr>
        <w:t>质量保证期</w:t>
      </w:r>
      <w:r>
        <w:rPr>
          <w:rFonts w:hint="eastAsia" w:ascii="宋体" w:hAnsi="宋体"/>
          <w:color w:val="auto"/>
          <w:sz w:val="24"/>
          <w:szCs w:val="24"/>
        </w:rPr>
        <w:t>责任等其它具体约定事项。（见合同附件）</w:t>
      </w:r>
    </w:p>
    <w:p w14:paraId="0BC87EE5">
      <w:pPr>
        <w:snapToGrid w:val="0"/>
        <w:spacing w:line="360" w:lineRule="exact"/>
        <w:ind w:firstLine="482" w:firstLineChars="200"/>
        <w:rPr>
          <w:rFonts w:hint="eastAsia" w:ascii="宋体" w:hAnsi="宋体"/>
          <w:color w:val="auto"/>
          <w:sz w:val="24"/>
          <w:szCs w:val="24"/>
        </w:rPr>
      </w:pPr>
      <w:r>
        <w:rPr>
          <w:rFonts w:hint="eastAsia" w:ascii="宋体" w:hAnsi="宋体"/>
          <w:b/>
          <w:color w:val="auto"/>
          <w:sz w:val="24"/>
          <w:szCs w:val="24"/>
        </w:rPr>
        <w:t>第七条　付款方式</w:t>
      </w:r>
    </w:p>
    <w:p w14:paraId="74BA0C03">
      <w:pPr>
        <w:pStyle w:val="10"/>
        <w:snapToGrid w:val="0"/>
        <w:spacing w:before="120" w:after="120" w:line="360" w:lineRule="exact"/>
        <w:ind w:firstLine="410" w:firstLineChars="171"/>
        <w:rPr>
          <w:rFonts w:hint="eastAsia" w:hAnsi="宋体"/>
          <w:color w:val="auto"/>
          <w:sz w:val="24"/>
          <w:szCs w:val="24"/>
        </w:rPr>
      </w:pPr>
      <w:r>
        <w:rPr>
          <w:rFonts w:hint="eastAsia" w:hAnsi="宋体"/>
          <w:bCs/>
          <w:color w:val="auto"/>
          <w:sz w:val="24"/>
          <w:szCs w:val="24"/>
        </w:rPr>
        <w:t>1、</w:t>
      </w:r>
      <w:r>
        <w:rPr>
          <w:rFonts w:hint="eastAsia" w:hAnsi="宋体"/>
          <w:color w:val="auto"/>
          <w:sz w:val="24"/>
          <w:szCs w:val="24"/>
        </w:rPr>
        <w:t>当采购的服务成果数量与实际使用数量不一致时，乙方应根据实际使用量提供服务成果，合同的最终结算金额按实际使用量乘以成交单价进行计算。</w:t>
      </w:r>
    </w:p>
    <w:p w14:paraId="46CE62B0">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2、资金性质：</w:t>
      </w:r>
      <w:r>
        <w:rPr>
          <w:rFonts w:hint="eastAsia" w:ascii="宋体" w:hAnsi="宋体"/>
          <w:color w:val="auto"/>
          <w:sz w:val="24"/>
          <w:szCs w:val="24"/>
          <w:u w:val="single"/>
        </w:rPr>
        <w:t xml:space="preserve">  财政性资金  </w:t>
      </w:r>
      <w:r>
        <w:rPr>
          <w:rFonts w:hint="eastAsia" w:ascii="宋体" w:hAnsi="宋体"/>
          <w:color w:val="auto"/>
          <w:sz w:val="24"/>
          <w:szCs w:val="24"/>
        </w:rPr>
        <w:t xml:space="preserve"> 。</w:t>
      </w:r>
    </w:p>
    <w:p w14:paraId="1620980E">
      <w:pPr>
        <w:pStyle w:val="10"/>
        <w:spacing w:line="440" w:lineRule="exact"/>
        <w:ind w:firstLine="420"/>
        <w:outlineLvl w:val="0"/>
        <w:rPr>
          <w:rFonts w:hint="eastAsia" w:hAnsi="宋体"/>
          <w:color w:val="FF0000"/>
          <w:sz w:val="24"/>
          <w:szCs w:val="24"/>
        </w:rPr>
      </w:pPr>
      <w:r>
        <w:rPr>
          <w:rFonts w:hint="eastAsia" w:hAnsi="宋体"/>
          <w:color w:val="auto"/>
          <w:sz w:val="24"/>
          <w:szCs w:val="24"/>
        </w:rPr>
        <w:t>3、</w:t>
      </w:r>
      <w:r>
        <w:rPr>
          <w:rFonts w:hint="eastAsia" w:hAnsi="宋体"/>
          <w:color w:val="FF0000"/>
          <w:sz w:val="24"/>
          <w:szCs w:val="24"/>
        </w:rPr>
        <w:t>付款方式：本项目付款方式按以下方式执行： 分三个时间段支付，合同生效一个月内支付总额30%，半年后了可支付总额40%，合同结束后一个月内支付总额30%。</w:t>
      </w:r>
    </w:p>
    <w:p w14:paraId="7715D221">
      <w:pPr>
        <w:pStyle w:val="10"/>
        <w:spacing w:line="440" w:lineRule="exact"/>
        <w:ind w:firstLine="420"/>
        <w:outlineLvl w:val="0"/>
        <w:rPr>
          <w:rFonts w:hint="eastAsia" w:ascii="宋体" w:hAnsi="宋体"/>
          <w:b/>
          <w:color w:val="auto"/>
          <w:sz w:val="24"/>
          <w:szCs w:val="24"/>
        </w:rPr>
      </w:pPr>
      <w:r>
        <w:rPr>
          <w:rFonts w:hint="eastAsia" w:ascii="宋体" w:hAnsi="宋体"/>
          <w:b/>
          <w:color w:val="auto"/>
          <w:sz w:val="24"/>
          <w:szCs w:val="24"/>
        </w:rPr>
        <w:t>第八条　质量保证金</w:t>
      </w:r>
    </w:p>
    <w:p w14:paraId="1630D4E8">
      <w:pPr>
        <w:snapToGrid w:val="0"/>
        <w:spacing w:line="360" w:lineRule="exact"/>
        <w:ind w:left="-61" w:leftChars="-29" w:firstLine="588" w:firstLineChars="245"/>
        <w:rPr>
          <w:rFonts w:hint="eastAsia" w:ascii="宋体" w:hAnsi="宋体"/>
          <w:color w:val="auto"/>
          <w:sz w:val="24"/>
          <w:szCs w:val="24"/>
        </w:rPr>
      </w:pPr>
      <w:r>
        <w:rPr>
          <w:rFonts w:hint="eastAsia" w:ascii="宋体" w:hAnsi="宋体"/>
          <w:color w:val="auto"/>
          <w:sz w:val="24"/>
          <w:szCs w:val="24"/>
        </w:rPr>
        <w:t>乙方应在</w:t>
      </w:r>
      <w:r>
        <w:rPr>
          <w:rFonts w:hint="eastAsia" w:hAnsi="宋体"/>
          <w:color w:val="auto"/>
          <w:sz w:val="24"/>
          <w:szCs w:val="24"/>
        </w:rPr>
        <w:t>服务成果</w:t>
      </w:r>
      <w:r>
        <w:rPr>
          <w:rFonts w:hint="eastAsia" w:ascii="宋体" w:hAnsi="宋体"/>
          <w:color w:val="auto"/>
          <w:sz w:val="24"/>
          <w:szCs w:val="24"/>
        </w:rPr>
        <w:t>验收合格无异议后五个工作日内按本合同合计金额</w:t>
      </w:r>
      <w:r>
        <w:rPr>
          <w:rFonts w:hint="eastAsia" w:ascii="宋体" w:hAnsi="宋体"/>
          <w:color w:val="auto"/>
          <w:sz w:val="24"/>
          <w:szCs w:val="24"/>
          <w:u w:val="single"/>
        </w:rPr>
        <w:t xml:space="preserve">   % </w:t>
      </w:r>
      <w:r>
        <w:rPr>
          <w:rFonts w:hint="eastAsia" w:ascii="宋体" w:hAnsi="宋体"/>
          <w:color w:val="auto"/>
          <w:sz w:val="24"/>
          <w:szCs w:val="24"/>
        </w:rPr>
        <w:t>比例向甲方提交质量保证金，质量保证期过后五个工作日内无息返还。</w:t>
      </w:r>
    </w:p>
    <w:p w14:paraId="5175DB12">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第九条  税费</w:t>
      </w:r>
    </w:p>
    <w:p w14:paraId="00E742D0">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本合同执行中相关的一切税费均由乙方负担。</w:t>
      </w:r>
    </w:p>
    <w:p w14:paraId="324E5BD5">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第十条  服务成果质量保证及售后服务</w:t>
      </w:r>
    </w:p>
    <w:p w14:paraId="24E88E82">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1. 乙方应按磋商文件规定的采购服务内容，其数量、服务</w:t>
      </w:r>
      <w:r>
        <w:rPr>
          <w:rFonts w:hint="eastAsia" w:hAnsi="宋体"/>
          <w:color w:val="auto"/>
          <w:sz w:val="24"/>
          <w:szCs w:val="24"/>
        </w:rPr>
        <w:t>项目要求(技术参数需求)</w:t>
      </w:r>
      <w:r>
        <w:rPr>
          <w:rFonts w:hint="eastAsia" w:ascii="宋体" w:hAnsi="宋体"/>
          <w:color w:val="auto"/>
          <w:sz w:val="24"/>
          <w:szCs w:val="24"/>
        </w:rPr>
        <w:t>等质量必须为无瑕疵的服务成果。</w:t>
      </w:r>
      <w:r>
        <w:rPr>
          <w:rFonts w:hint="eastAsia" w:hAnsi="宋体"/>
          <w:color w:val="auto"/>
          <w:sz w:val="24"/>
          <w:szCs w:val="24"/>
        </w:rPr>
        <w:t>乙方提供</w:t>
      </w:r>
      <w:r>
        <w:rPr>
          <w:rFonts w:hint="eastAsia" w:ascii="宋体" w:hAnsi="宋体"/>
          <w:color w:val="auto"/>
          <w:sz w:val="24"/>
          <w:szCs w:val="24"/>
        </w:rPr>
        <w:t>服务成果</w:t>
      </w:r>
      <w:r>
        <w:rPr>
          <w:rFonts w:hint="eastAsia" w:hAnsi="宋体"/>
          <w:color w:val="auto"/>
          <w:sz w:val="24"/>
          <w:szCs w:val="24"/>
        </w:rPr>
        <w:t>的质量保证期按交付服务成果验收合格之日起计（期限见《项目需求》中各分标的要求）。在保证期内因服务成果本身的质量问题发生故障，乙方应对服务出现的问题负责处理解决并承担一切费用。对达不到技术要求者，根据实际情况，经双方协商，可按以下办法处理</w:t>
      </w:r>
      <w:r>
        <w:rPr>
          <w:rFonts w:hint="eastAsia" w:ascii="宋体" w:hAnsi="宋体"/>
          <w:color w:val="auto"/>
          <w:sz w:val="24"/>
          <w:szCs w:val="24"/>
        </w:rPr>
        <w:t>：</w:t>
      </w:r>
    </w:p>
    <w:p w14:paraId="3B0A980D">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⑴更换：由乙方承担所发生的全部费用。</w:t>
      </w:r>
    </w:p>
    <w:p w14:paraId="0805D860">
      <w:pPr>
        <w:pStyle w:val="10"/>
        <w:snapToGrid w:val="0"/>
        <w:spacing w:before="120" w:after="120" w:line="360" w:lineRule="exact"/>
        <w:ind w:firstLine="420"/>
        <w:rPr>
          <w:rFonts w:hint="eastAsia" w:hAnsi="宋体"/>
          <w:color w:val="auto"/>
          <w:sz w:val="24"/>
          <w:szCs w:val="24"/>
        </w:rPr>
      </w:pPr>
      <w:r>
        <w:rPr>
          <w:rFonts w:hint="eastAsia" w:hAnsi="宋体"/>
          <w:color w:val="auto"/>
          <w:sz w:val="24"/>
          <w:szCs w:val="24"/>
        </w:rPr>
        <w:t>⑵贬值处理：由甲乙双方合议定价。</w:t>
      </w:r>
    </w:p>
    <w:p w14:paraId="18E6C915">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⑶退服务成果处理：乙方应退还甲方支付的合同款，同时应承担该服务成果的直接费用（运输、保险、货款利息及银行手续费等）。</w:t>
      </w:r>
    </w:p>
    <w:p w14:paraId="5B8942A8">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2. 如在使用过程中发生质量问题，乙方在接到甲方通知后在</w:t>
      </w:r>
      <w:r>
        <w:rPr>
          <w:rFonts w:hint="eastAsia" w:hAnsi="宋体"/>
          <w:color w:val="auto"/>
          <w:sz w:val="24"/>
          <w:szCs w:val="24"/>
          <w:u w:val="single"/>
        </w:rPr>
        <w:t xml:space="preserve">    </w:t>
      </w:r>
      <w:r>
        <w:rPr>
          <w:rFonts w:hint="eastAsia" w:hAnsi="宋体"/>
          <w:color w:val="auto"/>
          <w:sz w:val="24"/>
          <w:szCs w:val="24"/>
        </w:rPr>
        <w:t>小时内到达甲方现场。</w:t>
      </w:r>
    </w:p>
    <w:p w14:paraId="149A5A05">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3. 在质保期内，乙方应对服务成果出现的质量及安全问题负责处理解决并承担一切费用。</w:t>
      </w:r>
    </w:p>
    <w:p w14:paraId="00818D24">
      <w:pPr>
        <w:pStyle w:val="10"/>
        <w:snapToGrid w:val="0"/>
        <w:spacing w:before="120" w:after="120" w:line="360" w:lineRule="exact"/>
        <w:ind w:firstLine="472" w:firstLineChars="196"/>
        <w:rPr>
          <w:rFonts w:hint="eastAsia" w:hAnsi="宋体"/>
          <w:b/>
          <w:color w:val="auto"/>
          <w:sz w:val="24"/>
          <w:szCs w:val="24"/>
        </w:rPr>
      </w:pPr>
      <w:r>
        <w:rPr>
          <w:rFonts w:hint="eastAsia" w:hAnsi="宋体"/>
          <w:b/>
          <w:color w:val="auto"/>
          <w:sz w:val="24"/>
          <w:szCs w:val="24"/>
        </w:rPr>
        <w:t>第十一条  服务成果的调试和验收</w:t>
      </w:r>
    </w:p>
    <w:p w14:paraId="145A9805">
      <w:pPr>
        <w:pStyle w:val="10"/>
        <w:snapToGrid w:val="0"/>
        <w:spacing w:before="120" w:after="120" w:line="360" w:lineRule="exact"/>
        <w:ind w:firstLine="480" w:firstLineChars="200"/>
        <w:jc w:val="left"/>
        <w:rPr>
          <w:rFonts w:hint="eastAsia" w:hAnsi="宋体"/>
          <w:color w:val="auto"/>
          <w:sz w:val="24"/>
          <w:szCs w:val="24"/>
        </w:rPr>
      </w:pPr>
      <w:r>
        <w:rPr>
          <w:rFonts w:hint="eastAsia" w:hAnsi="宋体"/>
          <w:color w:val="auto"/>
          <w:sz w:val="24"/>
          <w:szCs w:val="24"/>
        </w:rPr>
        <w:t>1. 甲方对乙方提交的</w:t>
      </w:r>
      <w:r>
        <w:rPr>
          <w:rFonts w:hint="eastAsia" w:hAnsi="宋体"/>
          <w:b/>
          <w:color w:val="auto"/>
          <w:sz w:val="24"/>
          <w:szCs w:val="24"/>
        </w:rPr>
        <w:t>服务成果</w:t>
      </w:r>
      <w:r>
        <w:rPr>
          <w:rFonts w:hint="eastAsia" w:hAnsi="宋体"/>
          <w:color w:val="auto"/>
          <w:sz w:val="24"/>
          <w:szCs w:val="24"/>
        </w:rPr>
        <w:t>依据磋商文件上的技术规格要求和国家有关质量标准进行现场初步验收，外观、说明书符合磋商文件技术要求的，给予签收，初步验收不合格的不予签收。</w:t>
      </w:r>
    </w:p>
    <w:p w14:paraId="60D265E9">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2. 乙方交付</w:t>
      </w:r>
      <w:r>
        <w:rPr>
          <w:rFonts w:hint="eastAsia" w:hAnsi="宋体"/>
          <w:b/>
          <w:color w:val="auto"/>
          <w:sz w:val="24"/>
          <w:szCs w:val="24"/>
        </w:rPr>
        <w:t>服务成果</w:t>
      </w:r>
      <w:r>
        <w:rPr>
          <w:rFonts w:hint="eastAsia" w:hAnsi="宋体"/>
          <w:color w:val="auto"/>
          <w:sz w:val="24"/>
          <w:szCs w:val="24"/>
        </w:rPr>
        <w:t>前应对</w:t>
      </w:r>
      <w:r>
        <w:rPr>
          <w:rFonts w:hint="eastAsia" w:hAnsi="宋体"/>
          <w:b/>
          <w:color w:val="auto"/>
          <w:sz w:val="24"/>
          <w:szCs w:val="24"/>
        </w:rPr>
        <w:t>服务成果</w:t>
      </w:r>
      <w:r>
        <w:rPr>
          <w:rFonts w:hint="eastAsia" w:hAnsi="宋体"/>
          <w:color w:val="auto"/>
          <w:sz w:val="24"/>
          <w:szCs w:val="24"/>
        </w:rPr>
        <w:t>作出全面检查和对验收文件进行整理，并列出清单，作为甲方收</w:t>
      </w:r>
      <w:r>
        <w:rPr>
          <w:rFonts w:hint="eastAsia" w:hAnsi="宋体"/>
          <w:b/>
          <w:color w:val="auto"/>
          <w:sz w:val="24"/>
          <w:szCs w:val="24"/>
        </w:rPr>
        <w:t>服务成果</w:t>
      </w:r>
      <w:r>
        <w:rPr>
          <w:rFonts w:hint="eastAsia" w:hAnsi="宋体"/>
          <w:color w:val="auto"/>
          <w:sz w:val="24"/>
          <w:szCs w:val="24"/>
        </w:rPr>
        <w:t>验收和使用的技术条件依据，检验的结果应随</w:t>
      </w:r>
      <w:r>
        <w:rPr>
          <w:rFonts w:hint="eastAsia" w:hAnsi="宋体"/>
          <w:b/>
          <w:color w:val="auto"/>
          <w:sz w:val="24"/>
          <w:szCs w:val="24"/>
        </w:rPr>
        <w:t>服务成果</w:t>
      </w:r>
      <w:r>
        <w:rPr>
          <w:rFonts w:hint="eastAsia" w:hAnsi="宋体"/>
          <w:color w:val="auto"/>
          <w:sz w:val="24"/>
          <w:szCs w:val="24"/>
        </w:rPr>
        <w:t>交甲方。</w:t>
      </w:r>
    </w:p>
    <w:p w14:paraId="217E90E2">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第十二条　违约责任</w:t>
      </w:r>
    </w:p>
    <w:p w14:paraId="5331812F">
      <w:pPr>
        <w:snapToGrid w:val="0"/>
        <w:spacing w:line="360" w:lineRule="exact"/>
        <w:ind w:firstLine="600" w:firstLineChars="250"/>
        <w:rPr>
          <w:rFonts w:hint="eastAsia" w:ascii="宋体" w:hAnsi="宋体"/>
          <w:color w:val="auto"/>
          <w:sz w:val="24"/>
          <w:szCs w:val="24"/>
        </w:rPr>
      </w:pPr>
      <w:r>
        <w:rPr>
          <w:rFonts w:hint="eastAsia" w:ascii="宋体" w:hAnsi="宋体"/>
          <w:color w:val="auto"/>
          <w:sz w:val="24"/>
          <w:szCs w:val="24"/>
        </w:rPr>
        <w:t>1、乙方所提供的服务成果、数量、服务</w:t>
      </w:r>
      <w:r>
        <w:rPr>
          <w:rFonts w:hint="eastAsia" w:hAnsi="宋体"/>
          <w:color w:val="auto"/>
          <w:sz w:val="24"/>
          <w:szCs w:val="24"/>
        </w:rPr>
        <w:t>项目要求(技术参数需求)</w:t>
      </w:r>
      <w:r>
        <w:rPr>
          <w:rFonts w:hint="eastAsia" w:ascii="宋体" w:hAnsi="宋体"/>
          <w:color w:val="auto"/>
          <w:sz w:val="24"/>
          <w:szCs w:val="24"/>
        </w:rPr>
        <w:t xml:space="preserve">等质量不合格的，应及时更换，更换不及时的按逾期交货处罚；因质量问题甲方不同意接收的或特殊情况甲方同意接收的，乙方应向甲方支付违约货款额 5%违约金并赔偿甲方经济损失。                                       </w:t>
      </w:r>
    </w:p>
    <w:p w14:paraId="3D5F3347">
      <w:pPr>
        <w:snapToGrid w:val="0"/>
        <w:spacing w:line="360" w:lineRule="exact"/>
        <w:ind w:firstLine="540" w:firstLineChars="225"/>
        <w:rPr>
          <w:rFonts w:hint="eastAsia" w:ascii="宋体" w:hAnsi="宋体"/>
          <w:color w:val="auto"/>
          <w:sz w:val="24"/>
          <w:szCs w:val="24"/>
        </w:rPr>
      </w:pPr>
      <w:r>
        <w:rPr>
          <w:rFonts w:hint="eastAsia" w:ascii="宋体" w:hAnsi="宋体"/>
          <w:color w:val="auto"/>
          <w:sz w:val="24"/>
          <w:szCs w:val="24"/>
        </w:rPr>
        <w:t>2、乙方提供的服务成果如侵犯了第三方合法权益而引发的任何纠纷或诉讼，均由乙方负责交涉并承担全部责任。</w:t>
      </w:r>
    </w:p>
    <w:p w14:paraId="1601CABC">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3、甲方无故延期接收服务成果、乙方逾期交货的，每天向对方偿付违约货款额3‰违约金，但违约金累计不得超过违约货款额</w:t>
      </w:r>
      <w:r>
        <w:rPr>
          <w:rFonts w:hint="eastAsia" w:ascii="宋体" w:hAnsi="宋体"/>
          <w:color w:val="auto"/>
          <w:sz w:val="24"/>
          <w:szCs w:val="24"/>
          <w:u w:val="single"/>
        </w:rPr>
        <w:t>5%</w:t>
      </w:r>
      <w:r>
        <w:rPr>
          <w:rFonts w:hint="eastAsia" w:ascii="宋体" w:hAnsi="宋体"/>
          <w:color w:val="auto"/>
          <w:sz w:val="24"/>
          <w:szCs w:val="24"/>
        </w:rPr>
        <w:t>，超过</w:t>
      </w:r>
      <w:r>
        <w:rPr>
          <w:rFonts w:hint="eastAsia" w:ascii="宋体" w:hAnsi="宋体"/>
          <w:color w:val="auto"/>
          <w:sz w:val="24"/>
          <w:szCs w:val="24"/>
          <w:u w:val="single"/>
        </w:rPr>
        <w:t xml:space="preserve">     </w:t>
      </w:r>
      <w:r>
        <w:rPr>
          <w:rFonts w:hint="eastAsia" w:ascii="宋体" w:hAnsi="宋体"/>
          <w:color w:val="auto"/>
          <w:sz w:val="24"/>
          <w:szCs w:val="24"/>
        </w:rPr>
        <w:t>天对方有权解除合同，违约方承担因此给对方造成经济损失；甲方延期付货款的，每天向乙方偿付延期货款额</w:t>
      </w:r>
      <w:r>
        <w:rPr>
          <w:rFonts w:hint="eastAsia" w:ascii="宋体" w:hAnsi="宋体"/>
          <w:color w:val="auto"/>
          <w:sz w:val="24"/>
          <w:szCs w:val="24"/>
          <w:u w:val="single"/>
        </w:rPr>
        <w:t xml:space="preserve">3‰ </w:t>
      </w:r>
      <w:r>
        <w:rPr>
          <w:rFonts w:hint="eastAsia" w:ascii="宋体" w:hAnsi="宋体"/>
          <w:color w:val="auto"/>
          <w:sz w:val="24"/>
          <w:szCs w:val="24"/>
        </w:rPr>
        <w:t>滞纳金，但滞纳金累计不得超过延期货款额</w:t>
      </w:r>
      <w:r>
        <w:rPr>
          <w:rFonts w:hint="eastAsia" w:ascii="宋体" w:hAnsi="宋体"/>
          <w:color w:val="auto"/>
          <w:sz w:val="24"/>
          <w:szCs w:val="24"/>
          <w:u w:val="single"/>
        </w:rPr>
        <w:t>5%</w:t>
      </w:r>
      <w:r>
        <w:rPr>
          <w:rFonts w:hint="eastAsia" w:ascii="宋体" w:hAnsi="宋体"/>
          <w:color w:val="auto"/>
          <w:sz w:val="24"/>
          <w:szCs w:val="24"/>
        </w:rPr>
        <w:t>。</w:t>
      </w:r>
    </w:p>
    <w:p w14:paraId="621F5EC8">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4、乙方未按本合同和响应文件中规定的服务承诺提供售后服务的，乙方应按本合同合计金额</w:t>
      </w:r>
      <w:r>
        <w:rPr>
          <w:rFonts w:hint="eastAsia" w:ascii="宋体" w:hAnsi="宋体"/>
          <w:color w:val="auto"/>
          <w:sz w:val="24"/>
          <w:szCs w:val="24"/>
          <w:u w:val="single"/>
        </w:rPr>
        <w:t xml:space="preserve"> 5%</w:t>
      </w:r>
      <w:r>
        <w:rPr>
          <w:rFonts w:hint="eastAsia" w:ascii="宋体" w:hAnsi="宋体"/>
          <w:color w:val="auto"/>
          <w:sz w:val="24"/>
          <w:szCs w:val="24"/>
        </w:rPr>
        <w:t>向甲方支付违约金。</w:t>
      </w:r>
    </w:p>
    <w:p w14:paraId="096374E7">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5、乙方提供的服务成果在质量保证期内，因服务成果的质量缺陷或其它质量原因造成的问题，由乙方负责，费用从质量保证金中扣除，不足另补。</w:t>
      </w:r>
    </w:p>
    <w:p w14:paraId="0313AFF9">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6、其它违约行为按违约货款额5% 收取违约金并赔偿经济损失。</w:t>
      </w:r>
    </w:p>
    <w:p w14:paraId="25BE0E4F">
      <w:pPr>
        <w:pStyle w:val="10"/>
        <w:snapToGrid w:val="0"/>
        <w:spacing w:before="120" w:after="120" w:line="360" w:lineRule="exact"/>
        <w:ind w:firstLine="472" w:firstLineChars="196"/>
        <w:rPr>
          <w:rFonts w:hint="eastAsia" w:hAnsi="宋体"/>
          <w:b/>
          <w:color w:val="auto"/>
          <w:sz w:val="24"/>
          <w:szCs w:val="24"/>
        </w:rPr>
      </w:pPr>
      <w:r>
        <w:rPr>
          <w:rFonts w:hint="eastAsia" w:hAnsi="宋体"/>
          <w:b/>
          <w:color w:val="auto"/>
          <w:sz w:val="24"/>
          <w:szCs w:val="24"/>
        </w:rPr>
        <w:t>第十三条  不可抗力事件处理</w:t>
      </w:r>
    </w:p>
    <w:p w14:paraId="5015789A">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1. 在合同有效期内，任何一方因不可抗力事件导致不能履行合同，则合同履行期可延长，其延长期与不可抗力影响期相同。</w:t>
      </w:r>
    </w:p>
    <w:p w14:paraId="289DDF3C">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2. 不可抗力事件发生后，应立即通知对方，并寄送有关权威机构出具的证明。</w:t>
      </w:r>
    </w:p>
    <w:p w14:paraId="4FD14C92">
      <w:pPr>
        <w:pStyle w:val="10"/>
        <w:snapToGrid w:val="0"/>
        <w:spacing w:before="120" w:after="120" w:line="360" w:lineRule="exact"/>
        <w:ind w:firstLine="480" w:firstLineChars="200"/>
        <w:rPr>
          <w:rFonts w:hint="eastAsia" w:hAnsi="宋体"/>
          <w:color w:val="auto"/>
          <w:sz w:val="24"/>
          <w:szCs w:val="24"/>
        </w:rPr>
      </w:pPr>
      <w:r>
        <w:rPr>
          <w:rFonts w:hint="eastAsia" w:hAnsi="宋体"/>
          <w:color w:val="auto"/>
          <w:sz w:val="24"/>
          <w:szCs w:val="24"/>
        </w:rPr>
        <w:t>3. 不可抗力事件延续一百二十天以上，双方应通过友好协商，确定是否继续履行合同。</w:t>
      </w:r>
    </w:p>
    <w:p w14:paraId="2A7498BA">
      <w:pPr>
        <w:snapToGrid w:val="0"/>
        <w:spacing w:line="360" w:lineRule="exact"/>
        <w:ind w:firstLine="482" w:firstLineChars="200"/>
        <w:rPr>
          <w:rFonts w:hint="eastAsia" w:ascii="宋体" w:hAnsi="宋体"/>
          <w:color w:val="auto"/>
          <w:sz w:val="24"/>
          <w:szCs w:val="24"/>
        </w:rPr>
      </w:pPr>
      <w:r>
        <w:rPr>
          <w:rFonts w:hint="eastAsia" w:ascii="宋体" w:hAnsi="宋体"/>
          <w:b/>
          <w:color w:val="auto"/>
          <w:sz w:val="24"/>
          <w:szCs w:val="24"/>
        </w:rPr>
        <w:t>第十四条  合同争议解决</w:t>
      </w:r>
    </w:p>
    <w:p w14:paraId="11324908">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1、因服务成果质量问题发生争议的，应邀请国家认可的质量检测机构对服务成果质量进行鉴定。服务成果符合标准的，鉴定费由甲方承担；服务成果不符合标准的，鉴定费由乙方承担。</w:t>
      </w:r>
    </w:p>
    <w:p w14:paraId="4EFE5178">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2、因履行本合同引起的或与本合同有关的争议，甲乙双方应首先通过友好协商解决，如果协商不能解决，可向仲裁委员会申请仲裁或向人民法院提起诉讼。</w:t>
      </w:r>
    </w:p>
    <w:p w14:paraId="354DEC7F">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3、诉讼期间，本合同继续履行。</w:t>
      </w:r>
    </w:p>
    <w:p w14:paraId="2AA33182">
      <w:pPr>
        <w:pStyle w:val="10"/>
        <w:snapToGrid w:val="0"/>
        <w:spacing w:before="120" w:after="120" w:line="360" w:lineRule="exact"/>
        <w:ind w:firstLine="472" w:firstLineChars="196"/>
        <w:rPr>
          <w:rFonts w:hint="eastAsia" w:hAnsi="宋体"/>
          <w:b/>
          <w:color w:val="auto"/>
          <w:sz w:val="24"/>
          <w:szCs w:val="24"/>
        </w:rPr>
      </w:pPr>
      <w:r>
        <w:rPr>
          <w:rFonts w:hint="eastAsia" w:hAnsi="宋体"/>
          <w:b/>
          <w:color w:val="auto"/>
          <w:sz w:val="24"/>
          <w:szCs w:val="24"/>
        </w:rPr>
        <w:t>第十五条  诉讼</w:t>
      </w:r>
    </w:p>
    <w:p w14:paraId="76757111">
      <w:pPr>
        <w:pStyle w:val="10"/>
        <w:snapToGrid w:val="0"/>
        <w:spacing w:before="120" w:after="120" w:line="360" w:lineRule="exact"/>
        <w:ind w:firstLine="136" w:firstLineChars="57"/>
        <w:rPr>
          <w:rFonts w:hint="eastAsia" w:hAnsi="宋体"/>
          <w:color w:val="auto"/>
          <w:sz w:val="24"/>
          <w:szCs w:val="24"/>
        </w:rPr>
      </w:pPr>
      <w:r>
        <w:rPr>
          <w:rFonts w:hint="eastAsia" w:hAnsi="宋体"/>
          <w:color w:val="auto"/>
          <w:sz w:val="24"/>
          <w:szCs w:val="24"/>
        </w:rPr>
        <w:t xml:space="preserve">   双方在执行合同中所发生的一切争议，应通过协商解决。如果协商不能解决，可向仲裁委员会申请仲裁或向人民法院提起诉讼。</w:t>
      </w:r>
    </w:p>
    <w:p w14:paraId="53F9E773">
      <w:pPr>
        <w:pStyle w:val="10"/>
        <w:snapToGrid w:val="0"/>
        <w:spacing w:before="120" w:after="120" w:line="360" w:lineRule="exact"/>
        <w:ind w:left="561" w:leftChars="267"/>
        <w:rPr>
          <w:rFonts w:hint="eastAsia" w:hAnsi="宋体"/>
          <w:b/>
          <w:color w:val="auto"/>
          <w:sz w:val="24"/>
          <w:szCs w:val="24"/>
        </w:rPr>
      </w:pPr>
      <w:r>
        <w:rPr>
          <w:rFonts w:hint="eastAsia" w:hAnsi="宋体"/>
          <w:b/>
          <w:color w:val="auto"/>
          <w:sz w:val="24"/>
          <w:szCs w:val="24"/>
        </w:rPr>
        <w:t>第十六条  合同生效及其它</w:t>
      </w:r>
    </w:p>
    <w:p w14:paraId="070FA4BE">
      <w:pPr>
        <w:pStyle w:val="10"/>
        <w:snapToGrid w:val="0"/>
        <w:spacing w:before="120" w:after="120" w:line="360" w:lineRule="exact"/>
        <w:ind w:left="561" w:leftChars="267"/>
        <w:rPr>
          <w:rFonts w:hint="eastAsia" w:hAnsi="宋体"/>
          <w:b/>
          <w:color w:val="auto"/>
          <w:sz w:val="24"/>
          <w:szCs w:val="24"/>
        </w:rPr>
      </w:pPr>
      <w:r>
        <w:rPr>
          <w:rFonts w:hint="eastAsia" w:hAnsi="宋体"/>
          <w:b/>
          <w:color w:val="auto"/>
          <w:sz w:val="24"/>
          <w:szCs w:val="24"/>
        </w:rPr>
        <w:t>1．合同经双方法定代表人或授权代表签字并加盖单位公章后生效。</w:t>
      </w:r>
    </w:p>
    <w:p w14:paraId="2938F393">
      <w:pPr>
        <w:pStyle w:val="10"/>
        <w:snapToGrid w:val="0"/>
        <w:spacing w:before="120" w:after="120" w:line="360" w:lineRule="exact"/>
        <w:ind w:left="561" w:leftChars="267"/>
        <w:rPr>
          <w:rFonts w:hint="eastAsia" w:hAnsi="宋体"/>
          <w:b/>
          <w:color w:val="auto"/>
          <w:sz w:val="24"/>
          <w:szCs w:val="24"/>
        </w:rPr>
      </w:pPr>
      <w:r>
        <w:rPr>
          <w:rFonts w:hint="eastAsia" w:hAnsi="宋体"/>
          <w:b/>
          <w:color w:val="auto"/>
          <w:sz w:val="24"/>
          <w:szCs w:val="24"/>
        </w:rPr>
        <w:t>2．合同执行中涉及采购资金和采购内容修改或补充的，须经财政部门审批，并签书面补充协议报财政部门备案，方可作为主合同不可分割的一部分。</w:t>
      </w:r>
    </w:p>
    <w:p w14:paraId="5D72F422">
      <w:pPr>
        <w:pStyle w:val="10"/>
        <w:snapToGrid w:val="0"/>
        <w:spacing w:before="120" w:after="120" w:line="360" w:lineRule="exact"/>
        <w:ind w:left="561" w:leftChars="267"/>
        <w:rPr>
          <w:rFonts w:hint="eastAsia" w:hAnsi="宋体"/>
          <w:b/>
          <w:color w:val="auto"/>
          <w:sz w:val="24"/>
          <w:szCs w:val="24"/>
        </w:rPr>
      </w:pPr>
      <w:r>
        <w:rPr>
          <w:rFonts w:hint="eastAsia" w:hAnsi="宋体"/>
          <w:b/>
          <w:color w:val="auto"/>
          <w:sz w:val="24"/>
          <w:szCs w:val="24"/>
        </w:rPr>
        <w:t>3．本合同未尽事宜，遵照《合同法》有关条文执行。</w:t>
      </w:r>
    </w:p>
    <w:p w14:paraId="2EFE53C0">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第十七条　合同的变更、终止与转让</w:t>
      </w:r>
    </w:p>
    <w:p w14:paraId="7F353016">
      <w:pPr>
        <w:snapToGrid w:val="0"/>
        <w:spacing w:line="360" w:lineRule="exact"/>
        <w:ind w:firstLine="600" w:firstLineChars="250"/>
        <w:rPr>
          <w:rFonts w:hint="eastAsia" w:ascii="宋体" w:hAnsi="宋体"/>
          <w:color w:val="auto"/>
          <w:sz w:val="24"/>
          <w:szCs w:val="24"/>
        </w:rPr>
      </w:pPr>
      <w:r>
        <w:rPr>
          <w:rFonts w:hint="eastAsia" w:ascii="宋体" w:hAnsi="宋体"/>
          <w:color w:val="auto"/>
          <w:sz w:val="24"/>
          <w:szCs w:val="24"/>
        </w:rPr>
        <w:t>1、除《中华人民共和国政府采购法》第五十条规定的情形外，本合同一经签订，甲乙双方不得擅自变更、中止或终止。</w:t>
      </w:r>
    </w:p>
    <w:p w14:paraId="2F9D90E7">
      <w:pPr>
        <w:pStyle w:val="10"/>
        <w:snapToGrid w:val="0"/>
        <w:spacing w:before="120" w:after="120" w:line="360" w:lineRule="exact"/>
        <w:ind w:firstLine="590" w:firstLineChars="246"/>
        <w:rPr>
          <w:rFonts w:hint="eastAsia" w:hAnsi="宋体"/>
          <w:b/>
          <w:color w:val="auto"/>
          <w:sz w:val="24"/>
          <w:szCs w:val="24"/>
        </w:rPr>
      </w:pPr>
      <w:r>
        <w:rPr>
          <w:rFonts w:hint="eastAsia" w:hAnsi="宋体"/>
          <w:color w:val="auto"/>
          <w:sz w:val="24"/>
          <w:szCs w:val="24"/>
        </w:rPr>
        <w:t>2、乙方不得擅自转让其应履行的合同义务。</w:t>
      </w:r>
    </w:p>
    <w:p w14:paraId="37FE857C">
      <w:pPr>
        <w:snapToGrid w:val="0"/>
        <w:spacing w:line="360" w:lineRule="exact"/>
        <w:ind w:firstLine="482" w:firstLineChars="200"/>
        <w:rPr>
          <w:rFonts w:hint="eastAsia" w:ascii="宋体" w:hAnsi="宋体"/>
          <w:b/>
          <w:color w:val="auto"/>
          <w:sz w:val="24"/>
          <w:szCs w:val="24"/>
        </w:rPr>
      </w:pPr>
      <w:r>
        <w:rPr>
          <w:rFonts w:hint="eastAsia" w:ascii="宋体" w:hAnsi="宋体"/>
          <w:b/>
          <w:color w:val="auto"/>
          <w:sz w:val="24"/>
          <w:szCs w:val="24"/>
        </w:rPr>
        <w:t>第十八条　签订本合同依据</w:t>
      </w:r>
    </w:p>
    <w:p w14:paraId="06CFEA38">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1、磋商文件；</w:t>
      </w:r>
    </w:p>
    <w:p w14:paraId="36BCA512">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2、乙方提供的响应文件；</w:t>
      </w:r>
    </w:p>
    <w:p w14:paraId="3058C0BE">
      <w:pPr>
        <w:snapToGrid w:val="0"/>
        <w:spacing w:line="360" w:lineRule="exact"/>
        <w:ind w:firstLine="480" w:firstLineChars="200"/>
        <w:rPr>
          <w:rFonts w:hint="eastAsia" w:ascii="宋体" w:hAnsi="宋体"/>
          <w:color w:val="auto"/>
          <w:sz w:val="24"/>
          <w:szCs w:val="24"/>
        </w:rPr>
      </w:pPr>
      <w:r>
        <w:rPr>
          <w:rFonts w:hint="eastAsia" w:ascii="宋体" w:hAnsi="宋体"/>
          <w:color w:val="auto"/>
          <w:sz w:val="24"/>
          <w:szCs w:val="24"/>
        </w:rPr>
        <w:t>3、磋商书；</w:t>
      </w:r>
    </w:p>
    <w:p w14:paraId="3A81EB26">
      <w:pPr>
        <w:snapToGrid w:val="0"/>
        <w:spacing w:before="120" w:after="120" w:line="340" w:lineRule="exact"/>
        <w:ind w:firstLine="480" w:firstLineChars="200"/>
        <w:rPr>
          <w:rFonts w:hint="eastAsia" w:ascii="宋体" w:hAnsi="宋体"/>
          <w:color w:val="auto"/>
          <w:sz w:val="24"/>
          <w:szCs w:val="24"/>
          <w:u w:val="single"/>
        </w:rPr>
      </w:pPr>
      <w:r>
        <w:rPr>
          <w:rFonts w:hint="eastAsia" w:ascii="宋体" w:hAnsi="宋体"/>
          <w:color w:val="auto"/>
          <w:sz w:val="24"/>
          <w:szCs w:val="24"/>
        </w:rPr>
        <w:t>4、成交通知书。</w:t>
      </w:r>
    </w:p>
    <w:p w14:paraId="6C66337F">
      <w:pPr>
        <w:snapToGrid w:val="0"/>
        <w:spacing w:line="340" w:lineRule="exact"/>
        <w:ind w:firstLine="480" w:firstLineChars="200"/>
        <w:rPr>
          <w:rFonts w:hint="eastAsia" w:ascii="宋体" w:hAnsi="宋体"/>
          <w:color w:val="auto"/>
          <w:sz w:val="24"/>
          <w:szCs w:val="24"/>
        </w:rPr>
      </w:pPr>
      <w:r>
        <w:rPr>
          <w:rFonts w:hint="eastAsia" w:ascii="宋体" w:hAnsi="宋体"/>
          <w:color w:val="auto"/>
          <w:sz w:val="24"/>
          <w:szCs w:val="24"/>
        </w:rPr>
        <w:t>第十九条　本合同一式五份，具有同等法律效力，、</w:t>
      </w:r>
      <w:r>
        <w:rPr>
          <w:rFonts w:hint="eastAsia" w:ascii="宋体" w:hAnsi="宋体"/>
          <w:color w:val="auto"/>
          <w:sz w:val="24"/>
          <w:szCs w:val="24"/>
          <w:lang w:eastAsia="zh-CN"/>
        </w:rPr>
        <w:t>广西阳嘉招标代理有限公司</w:t>
      </w:r>
      <w:r>
        <w:rPr>
          <w:rFonts w:hint="eastAsia" w:ascii="宋体" w:hAnsi="宋体"/>
          <w:color w:val="auto"/>
          <w:sz w:val="24"/>
          <w:szCs w:val="24"/>
        </w:rPr>
        <w:t>1份、甲乙双方各二份（可根据需要另增加）。</w:t>
      </w:r>
    </w:p>
    <w:p w14:paraId="3F291591">
      <w:pPr>
        <w:snapToGrid w:val="0"/>
        <w:spacing w:before="120" w:after="120" w:line="340" w:lineRule="exact"/>
        <w:ind w:firstLine="480" w:firstLineChars="200"/>
        <w:rPr>
          <w:rFonts w:hint="eastAsia" w:ascii="宋体" w:hAnsi="宋体"/>
          <w:color w:val="auto"/>
          <w:sz w:val="24"/>
          <w:szCs w:val="24"/>
        </w:rPr>
      </w:pPr>
      <w:r>
        <w:rPr>
          <w:rFonts w:hint="eastAsia" w:ascii="宋体" w:hAnsi="宋体"/>
          <w:color w:val="auto"/>
          <w:sz w:val="24"/>
          <w:szCs w:val="24"/>
        </w:rPr>
        <w:t>本合同甲乙双方签字盖章后生效，自签订之日起七个工作日内，采购人或采购代理机构应当将合同副本报同级财政部门备案。</w:t>
      </w:r>
    </w:p>
    <w:p w14:paraId="56753CCB">
      <w:pPr>
        <w:snapToGrid w:val="0"/>
        <w:spacing w:line="360" w:lineRule="exact"/>
        <w:ind w:firstLine="480" w:firstLineChars="200"/>
        <w:rPr>
          <w:rFonts w:hint="eastAsia" w:ascii="宋体" w:hAnsi="宋体"/>
          <w:color w:val="auto"/>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14:paraId="4582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88" w:type="dxa"/>
            <w:noWrap w:val="0"/>
            <w:vAlign w:val="center"/>
          </w:tcPr>
          <w:p w14:paraId="61CBB13A">
            <w:pPr>
              <w:snapToGrid w:val="0"/>
              <w:spacing w:line="400" w:lineRule="exact"/>
              <w:rPr>
                <w:rFonts w:hint="eastAsia" w:ascii="宋体" w:hAnsi="宋体"/>
                <w:color w:val="auto"/>
                <w:sz w:val="24"/>
                <w:szCs w:val="24"/>
              </w:rPr>
            </w:pPr>
            <w:r>
              <w:rPr>
                <w:rFonts w:hint="eastAsia" w:ascii="宋体" w:hAnsi="宋体"/>
                <w:color w:val="auto"/>
                <w:sz w:val="24"/>
                <w:szCs w:val="24"/>
              </w:rPr>
              <w:t xml:space="preserve">甲方（采购单位）（章）           </w:t>
            </w:r>
          </w:p>
          <w:p w14:paraId="14EA6A4E">
            <w:pPr>
              <w:snapToGrid w:val="0"/>
              <w:spacing w:line="400" w:lineRule="exact"/>
              <w:rPr>
                <w:rFonts w:hint="eastAsia" w:ascii="宋体" w:hAnsi="宋体"/>
                <w:color w:val="auto"/>
                <w:sz w:val="24"/>
                <w:szCs w:val="24"/>
              </w:rPr>
            </w:pPr>
          </w:p>
          <w:p w14:paraId="04F96147">
            <w:pPr>
              <w:snapToGrid w:val="0"/>
              <w:spacing w:line="400" w:lineRule="exact"/>
              <w:rPr>
                <w:rFonts w:hint="eastAsia" w:ascii="宋体" w:hAnsi="宋体"/>
                <w:color w:val="auto"/>
                <w:sz w:val="24"/>
                <w:szCs w:val="24"/>
              </w:rPr>
            </w:pPr>
          </w:p>
          <w:p w14:paraId="1486AEF7">
            <w:pPr>
              <w:snapToGrid w:val="0"/>
              <w:spacing w:line="400" w:lineRule="exact"/>
              <w:ind w:firstLine="1080" w:firstLineChars="450"/>
              <w:jc w:val="right"/>
              <w:rPr>
                <w:rFonts w:hint="eastAsia" w:ascii="宋体" w:hAnsi="宋体"/>
                <w:color w:val="auto"/>
                <w:sz w:val="24"/>
                <w:szCs w:val="24"/>
              </w:rPr>
            </w:pPr>
            <w:r>
              <w:rPr>
                <w:rFonts w:hint="eastAsia" w:ascii="宋体" w:hAnsi="宋体"/>
                <w:color w:val="auto"/>
                <w:sz w:val="24"/>
                <w:szCs w:val="24"/>
              </w:rPr>
              <w:t>年   月   日</w:t>
            </w:r>
          </w:p>
        </w:tc>
        <w:tc>
          <w:tcPr>
            <w:tcW w:w="4680" w:type="dxa"/>
            <w:noWrap w:val="0"/>
            <w:vAlign w:val="center"/>
          </w:tcPr>
          <w:p w14:paraId="309ADBFF">
            <w:pPr>
              <w:snapToGrid w:val="0"/>
              <w:spacing w:line="400" w:lineRule="exact"/>
              <w:rPr>
                <w:rFonts w:hint="eastAsia" w:ascii="宋体" w:hAnsi="宋体"/>
                <w:color w:val="auto"/>
                <w:sz w:val="24"/>
                <w:szCs w:val="24"/>
              </w:rPr>
            </w:pPr>
            <w:r>
              <w:rPr>
                <w:rFonts w:hint="eastAsia" w:ascii="宋体" w:hAnsi="宋体"/>
                <w:color w:val="auto"/>
                <w:sz w:val="24"/>
                <w:szCs w:val="24"/>
              </w:rPr>
              <w:t xml:space="preserve">乙方（供应商）（章）              </w:t>
            </w:r>
          </w:p>
          <w:p w14:paraId="1209ECEF">
            <w:pPr>
              <w:snapToGrid w:val="0"/>
              <w:spacing w:line="400" w:lineRule="exact"/>
              <w:rPr>
                <w:rFonts w:hint="eastAsia" w:ascii="宋体" w:hAnsi="宋体"/>
                <w:color w:val="auto"/>
                <w:sz w:val="24"/>
                <w:szCs w:val="24"/>
              </w:rPr>
            </w:pPr>
          </w:p>
          <w:p w14:paraId="3609BC58">
            <w:pPr>
              <w:snapToGrid w:val="0"/>
              <w:spacing w:line="400" w:lineRule="exact"/>
              <w:rPr>
                <w:rFonts w:hint="eastAsia" w:ascii="宋体" w:hAnsi="宋体"/>
                <w:color w:val="auto"/>
                <w:sz w:val="24"/>
                <w:szCs w:val="24"/>
              </w:rPr>
            </w:pPr>
          </w:p>
          <w:p w14:paraId="0645D7A0">
            <w:pPr>
              <w:snapToGrid w:val="0"/>
              <w:spacing w:line="400" w:lineRule="exact"/>
              <w:jc w:val="right"/>
              <w:rPr>
                <w:rFonts w:hint="eastAsia" w:ascii="宋体" w:hAnsi="宋体"/>
                <w:color w:val="auto"/>
                <w:sz w:val="24"/>
                <w:szCs w:val="24"/>
              </w:rPr>
            </w:pPr>
            <w:r>
              <w:rPr>
                <w:rFonts w:hint="eastAsia" w:ascii="宋体" w:hAnsi="宋体"/>
                <w:color w:val="auto"/>
                <w:sz w:val="24"/>
                <w:szCs w:val="24"/>
              </w:rPr>
              <w:t xml:space="preserve"> 年   月   日</w:t>
            </w:r>
          </w:p>
        </w:tc>
      </w:tr>
      <w:tr w14:paraId="3E78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788" w:type="dxa"/>
            <w:noWrap w:val="0"/>
            <w:vAlign w:val="center"/>
          </w:tcPr>
          <w:p w14:paraId="3B18D027">
            <w:pPr>
              <w:snapToGrid w:val="0"/>
              <w:spacing w:line="400" w:lineRule="exact"/>
              <w:rPr>
                <w:rFonts w:hint="eastAsia" w:ascii="宋体" w:hAnsi="宋体"/>
                <w:color w:val="auto"/>
                <w:sz w:val="24"/>
                <w:szCs w:val="24"/>
              </w:rPr>
            </w:pPr>
            <w:r>
              <w:rPr>
                <w:rFonts w:hint="eastAsia" w:ascii="宋体" w:hAnsi="宋体"/>
                <w:color w:val="auto"/>
                <w:sz w:val="24"/>
                <w:szCs w:val="24"/>
              </w:rPr>
              <w:t>单位地址：</w:t>
            </w:r>
          </w:p>
        </w:tc>
        <w:tc>
          <w:tcPr>
            <w:tcW w:w="4680" w:type="dxa"/>
            <w:noWrap w:val="0"/>
            <w:vAlign w:val="center"/>
          </w:tcPr>
          <w:p w14:paraId="105D5B04">
            <w:pPr>
              <w:snapToGrid w:val="0"/>
              <w:spacing w:line="400" w:lineRule="exact"/>
              <w:rPr>
                <w:rFonts w:hint="eastAsia" w:ascii="宋体" w:hAnsi="宋体"/>
                <w:color w:val="auto"/>
                <w:sz w:val="24"/>
                <w:szCs w:val="24"/>
              </w:rPr>
            </w:pPr>
            <w:r>
              <w:rPr>
                <w:rFonts w:hint="eastAsia" w:ascii="宋体" w:hAnsi="宋体"/>
                <w:color w:val="auto"/>
                <w:sz w:val="24"/>
                <w:szCs w:val="24"/>
              </w:rPr>
              <w:t>单位地址：</w:t>
            </w:r>
          </w:p>
        </w:tc>
      </w:tr>
      <w:tr w14:paraId="5932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788" w:type="dxa"/>
            <w:noWrap w:val="0"/>
            <w:vAlign w:val="center"/>
          </w:tcPr>
          <w:p w14:paraId="730FCA72">
            <w:pPr>
              <w:snapToGrid w:val="0"/>
              <w:spacing w:line="400" w:lineRule="exact"/>
              <w:rPr>
                <w:rFonts w:hint="eastAsia" w:ascii="宋体" w:hAnsi="宋体"/>
                <w:color w:val="auto"/>
                <w:sz w:val="24"/>
                <w:szCs w:val="24"/>
              </w:rPr>
            </w:pPr>
            <w:r>
              <w:rPr>
                <w:rFonts w:hint="eastAsia" w:ascii="宋体" w:hAnsi="宋体"/>
                <w:color w:val="auto"/>
                <w:sz w:val="24"/>
                <w:szCs w:val="24"/>
              </w:rPr>
              <w:t>法定代表人：</w:t>
            </w:r>
          </w:p>
        </w:tc>
        <w:tc>
          <w:tcPr>
            <w:tcW w:w="4680" w:type="dxa"/>
            <w:noWrap w:val="0"/>
            <w:vAlign w:val="center"/>
          </w:tcPr>
          <w:p w14:paraId="69CE7436">
            <w:pPr>
              <w:snapToGrid w:val="0"/>
              <w:spacing w:line="400" w:lineRule="exact"/>
              <w:rPr>
                <w:rFonts w:hint="eastAsia" w:ascii="宋体" w:hAnsi="宋体"/>
                <w:color w:val="auto"/>
                <w:sz w:val="24"/>
                <w:szCs w:val="24"/>
              </w:rPr>
            </w:pPr>
            <w:r>
              <w:rPr>
                <w:rFonts w:hint="eastAsia" w:ascii="宋体" w:hAnsi="宋体"/>
                <w:color w:val="auto"/>
                <w:sz w:val="24"/>
                <w:szCs w:val="24"/>
              </w:rPr>
              <w:t>法定代表人：</w:t>
            </w:r>
          </w:p>
        </w:tc>
      </w:tr>
      <w:tr w14:paraId="681B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788" w:type="dxa"/>
            <w:noWrap w:val="0"/>
            <w:vAlign w:val="center"/>
          </w:tcPr>
          <w:p w14:paraId="109EC3CC">
            <w:pPr>
              <w:snapToGrid w:val="0"/>
              <w:spacing w:line="400" w:lineRule="exact"/>
              <w:rPr>
                <w:rFonts w:hint="eastAsia" w:ascii="宋体" w:hAnsi="宋体"/>
                <w:color w:val="auto"/>
                <w:sz w:val="24"/>
                <w:szCs w:val="24"/>
              </w:rPr>
            </w:pPr>
            <w:r>
              <w:rPr>
                <w:rFonts w:hint="eastAsia" w:ascii="宋体" w:hAnsi="宋体"/>
                <w:color w:val="auto"/>
                <w:sz w:val="24"/>
                <w:szCs w:val="24"/>
              </w:rPr>
              <w:t>委托代理人：</w:t>
            </w:r>
          </w:p>
        </w:tc>
        <w:tc>
          <w:tcPr>
            <w:tcW w:w="4680" w:type="dxa"/>
            <w:noWrap w:val="0"/>
            <w:vAlign w:val="center"/>
          </w:tcPr>
          <w:p w14:paraId="0C1E2219">
            <w:pPr>
              <w:snapToGrid w:val="0"/>
              <w:spacing w:line="400" w:lineRule="exact"/>
              <w:rPr>
                <w:rFonts w:hint="eastAsia" w:ascii="宋体" w:hAnsi="宋体"/>
                <w:color w:val="auto"/>
                <w:sz w:val="24"/>
                <w:szCs w:val="24"/>
              </w:rPr>
            </w:pPr>
            <w:r>
              <w:rPr>
                <w:rFonts w:hint="eastAsia" w:ascii="宋体" w:hAnsi="宋体"/>
                <w:color w:val="auto"/>
                <w:sz w:val="24"/>
                <w:szCs w:val="24"/>
              </w:rPr>
              <w:t>委托代理人</w:t>
            </w:r>
          </w:p>
        </w:tc>
      </w:tr>
      <w:tr w14:paraId="0568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788" w:type="dxa"/>
            <w:noWrap w:val="0"/>
            <w:vAlign w:val="center"/>
          </w:tcPr>
          <w:p w14:paraId="3846B406">
            <w:pPr>
              <w:snapToGrid w:val="0"/>
              <w:spacing w:line="400" w:lineRule="exact"/>
              <w:rPr>
                <w:rFonts w:hint="eastAsia" w:ascii="宋体" w:hAnsi="宋体"/>
                <w:color w:val="auto"/>
                <w:sz w:val="24"/>
                <w:szCs w:val="24"/>
              </w:rPr>
            </w:pPr>
            <w:r>
              <w:rPr>
                <w:rFonts w:hint="eastAsia" w:ascii="宋体" w:hAnsi="宋体"/>
                <w:color w:val="auto"/>
                <w:sz w:val="24"/>
                <w:szCs w:val="24"/>
              </w:rPr>
              <w:t>电话：</w:t>
            </w:r>
          </w:p>
        </w:tc>
        <w:tc>
          <w:tcPr>
            <w:tcW w:w="4680" w:type="dxa"/>
            <w:noWrap w:val="0"/>
            <w:vAlign w:val="center"/>
          </w:tcPr>
          <w:p w14:paraId="2C283440">
            <w:pPr>
              <w:snapToGrid w:val="0"/>
              <w:spacing w:line="400" w:lineRule="exact"/>
              <w:rPr>
                <w:rFonts w:hint="eastAsia" w:ascii="宋体" w:hAnsi="宋体"/>
                <w:color w:val="auto"/>
                <w:sz w:val="24"/>
                <w:szCs w:val="24"/>
              </w:rPr>
            </w:pPr>
            <w:r>
              <w:rPr>
                <w:rFonts w:hint="eastAsia" w:ascii="宋体" w:hAnsi="宋体"/>
                <w:color w:val="auto"/>
                <w:sz w:val="24"/>
                <w:szCs w:val="24"/>
              </w:rPr>
              <w:t>电话：</w:t>
            </w:r>
          </w:p>
        </w:tc>
      </w:tr>
      <w:tr w14:paraId="4A55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788" w:type="dxa"/>
            <w:noWrap w:val="0"/>
            <w:vAlign w:val="center"/>
          </w:tcPr>
          <w:p w14:paraId="5D6ED5E6">
            <w:pPr>
              <w:snapToGrid w:val="0"/>
              <w:spacing w:line="400" w:lineRule="exact"/>
              <w:rPr>
                <w:rFonts w:hint="eastAsia" w:ascii="宋体" w:hAnsi="宋体"/>
                <w:color w:val="auto"/>
                <w:sz w:val="24"/>
                <w:szCs w:val="24"/>
              </w:rPr>
            </w:pPr>
            <w:r>
              <w:rPr>
                <w:rFonts w:hint="eastAsia" w:ascii="宋体" w:hAnsi="宋体"/>
                <w:color w:val="auto"/>
                <w:sz w:val="24"/>
                <w:szCs w:val="24"/>
              </w:rPr>
              <w:t>电子邮箱：</w:t>
            </w:r>
          </w:p>
        </w:tc>
        <w:tc>
          <w:tcPr>
            <w:tcW w:w="4680" w:type="dxa"/>
            <w:noWrap w:val="0"/>
            <w:vAlign w:val="center"/>
          </w:tcPr>
          <w:p w14:paraId="5C7F69D7">
            <w:pPr>
              <w:snapToGrid w:val="0"/>
              <w:spacing w:line="400" w:lineRule="exact"/>
              <w:rPr>
                <w:rFonts w:hint="eastAsia" w:ascii="宋体" w:hAnsi="宋体"/>
                <w:color w:val="auto"/>
                <w:sz w:val="24"/>
                <w:szCs w:val="24"/>
              </w:rPr>
            </w:pPr>
            <w:r>
              <w:rPr>
                <w:rFonts w:hint="eastAsia" w:ascii="宋体" w:hAnsi="宋体"/>
                <w:color w:val="auto"/>
                <w:sz w:val="24"/>
                <w:szCs w:val="24"/>
              </w:rPr>
              <w:t>电子邮箱：</w:t>
            </w:r>
          </w:p>
        </w:tc>
      </w:tr>
      <w:tr w14:paraId="0F0E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8" w:type="dxa"/>
            <w:noWrap w:val="0"/>
            <w:vAlign w:val="center"/>
          </w:tcPr>
          <w:p w14:paraId="1C45D0D7">
            <w:pPr>
              <w:snapToGrid w:val="0"/>
              <w:spacing w:line="400" w:lineRule="exact"/>
              <w:rPr>
                <w:rFonts w:hint="eastAsia" w:ascii="宋体" w:hAnsi="宋体"/>
                <w:color w:val="auto"/>
                <w:sz w:val="24"/>
                <w:szCs w:val="24"/>
              </w:rPr>
            </w:pPr>
            <w:r>
              <w:rPr>
                <w:rFonts w:hint="eastAsia" w:ascii="宋体" w:hAnsi="宋体"/>
                <w:color w:val="auto"/>
                <w:sz w:val="24"/>
                <w:szCs w:val="24"/>
              </w:rPr>
              <w:t>开户银行：</w:t>
            </w:r>
          </w:p>
        </w:tc>
        <w:tc>
          <w:tcPr>
            <w:tcW w:w="4680" w:type="dxa"/>
            <w:noWrap w:val="0"/>
            <w:vAlign w:val="center"/>
          </w:tcPr>
          <w:p w14:paraId="75E896DE">
            <w:pPr>
              <w:snapToGrid w:val="0"/>
              <w:spacing w:line="400" w:lineRule="exact"/>
              <w:rPr>
                <w:rFonts w:hint="eastAsia" w:ascii="宋体" w:hAnsi="宋体"/>
                <w:color w:val="auto"/>
                <w:sz w:val="24"/>
                <w:szCs w:val="24"/>
              </w:rPr>
            </w:pPr>
            <w:r>
              <w:rPr>
                <w:rFonts w:hint="eastAsia" w:ascii="宋体" w:hAnsi="宋体"/>
                <w:color w:val="auto"/>
                <w:sz w:val="24"/>
                <w:szCs w:val="24"/>
              </w:rPr>
              <w:t>开户银行：</w:t>
            </w:r>
          </w:p>
        </w:tc>
      </w:tr>
      <w:tr w14:paraId="7C54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788" w:type="dxa"/>
            <w:noWrap w:val="0"/>
            <w:vAlign w:val="center"/>
          </w:tcPr>
          <w:p w14:paraId="0179ADFA">
            <w:pPr>
              <w:snapToGrid w:val="0"/>
              <w:spacing w:line="400" w:lineRule="exact"/>
              <w:rPr>
                <w:rFonts w:hint="eastAsia" w:ascii="宋体" w:hAnsi="宋体"/>
                <w:color w:val="auto"/>
                <w:sz w:val="24"/>
                <w:szCs w:val="24"/>
              </w:rPr>
            </w:pPr>
            <w:r>
              <w:rPr>
                <w:rFonts w:hint="eastAsia" w:ascii="宋体" w:hAnsi="宋体"/>
                <w:color w:val="auto"/>
                <w:sz w:val="24"/>
                <w:szCs w:val="24"/>
              </w:rPr>
              <w:t>账号：</w:t>
            </w:r>
          </w:p>
        </w:tc>
        <w:tc>
          <w:tcPr>
            <w:tcW w:w="4680" w:type="dxa"/>
            <w:noWrap w:val="0"/>
            <w:vAlign w:val="center"/>
          </w:tcPr>
          <w:p w14:paraId="04268C18">
            <w:pPr>
              <w:snapToGrid w:val="0"/>
              <w:spacing w:line="400" w:lineRule="exact"/>
              <w:rPr>
                <w:rFonts w:hint="eastAsia" w:ascii="宋体" w:hAnsi="宋体"/>
                <w:color w:val="auto"/>
                <w:sz w:val="24"/>
                <w:szCs w:val="24"/>
              </w:rPr>
            </w:pPr>
            <w:r>
              <w:rPr>
                <w:rFonts w:hint="eastAsia" w:ascii="宋体" w:hAnsi="宋体"/>
                <w:color w:val="auto"/>
                <w:sz w:val="24"/>
                <w:szCs w:val="24"/>
              </w:rPr>
              <w:t>账号：</w:t>
            </w:r>
          </w:p>
        </w:tc>
      </w:tr>
      <w:tr w14:paraId="4F50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788" w:type="dxa"/>
            <w:noWrap w:val="0"/>
            <w:vAlign w:val="center"/>
          </w:tcPr>
          <w:p w14:paraId="7D2F3CE9">
            <w:pPr>
              <w:snapToGrid w:val="0"/>
              <w:spacing w:line="400" w:lineRule="exact"/>
              <w:rPr>
                <w:rFonts w:hint="eastAsia" w:ascii="宋体" w:hAnsi="宋体"/>
                <w:color w:val="auto"/>
                <w:sz w:val="24"/>
                <w:szCs w:val="24"/>
              </w:rPr>
            </w:pPr>
            <w:r>
              <w:rPr>
                <w:rFonts w:hint="eastAsia" w:ascii="宋体" w:hAnsi="宋体"/>
                <w:color w:val="auto"/>
                <w:sz w:val="24"/>
                <w:szCs w:val="24"/>
              </w:rPr>
              <w:t>邮政编码：</w:t>
            </w:r>
          </w:p>
        </w:tc>
        <w:tc>
          <w:tcPr>
            <w:tcW w:w="4680" w:type="dxa"/>
            <w:noWrap w:val="0"/>
            <w:vAlign w:val="center"/>
          </w:tcPr>
          <w:p w14:paraId="4039B6A0">
            <w:pPr>
              <w:snapToGrid w:val="0"/>
              <w:spacing w:line="400" w:lineRule="exact"/>
              <w:rPr>
                <w:rFonts w:hint="eastAsia" w:ascii="宋体" w:hAnsi="宋体"/>
                <w:color w:val="auto"/>
                <w:sz w:val="24"/>
                <w:szCs w:val="24"/>
              </w:rPr>
            </w:pPr>
            <w:r>
              <w:rPr>
                <w:rFonts w:hint="eastAsia" w:ascii="宋体" w:hAnsi="宋体"/>
                <w:color w:val="auto"/>
                <w:sz w:val="24"/>
                <w:szCs w:val="24"/>
              </w:rPr>
              <w:t>邮政编码：</w:t>
            </w:r>
          </w:p>
        </w:tc>
      </w:tr>
    </w:tbl>
    <w:p w14:paraId="186D472B">
      <w:pPr>
        <w:rPr>
          <w:rFonts w:hint="eastAsia"/>
          <w:color w:val="auto"/>
          <w:sz w:val="24"/>
          <w:szCs w:val="24"/>
        </w:rPr>
      </w:pPr>
    </w:p>
    <w:p w14:paraId="652B0C13">
      <w:pPr>
        <w:rPr>
          <w:rFonts w:hint="eastAsia"/>
          <w:color w:val="auto"/>
          <w:sz w:val="24"/>
          <w:szCs w:val="24"/>
        </w:rPr>
      </w:pPr>
    </w:p>
    <w:p w14:paraId="3F608219">
      <w:pPr>
        <w:rPr>
          <w:rFonts w:hint="eastAsia"/>
          <w:color w:val="auto"/>
          <w:sz w:val="24"/>
          <w:szCs w:val="24"/>
        </w:rPr>
      </w:pPr>
    </w:p>
    <w:p w14:paraId="108C8EA8">
      <w:pPr>
        <w:pStyle w:val="14"/>
        <w:rPr>
          <w:color w:val="auto"/>
          <w:highlight w:val="none"/>
        </w:rPr>
      </w:pPr>
    </w:p>
    <w:p w14:paraId="295947DA">
      <w:pPr>
        <w:rPr>
          <w:color w:val="auto"/>
          <w:highlight w:val="none"/>
        </w:rPr>
      </w:pPr>
    </w:p>
    <w:p w14:paraId="1AC9F07A">
      <w:pPr>
        <w:widowControl/>
        <w:jc w:val="center"/>
        <w:rPr>
          <w:color w:val="auto"/>
          <w:highlight w:val="none"/>
        </w:rPr>
      </w:pPr>
      <w:r>
        <w:rPr>
          <w:rFonts w:hint="eastAsia" w:ascii="宋体" w:hAnsi="宋体" w:cs="宋体"/>
          <w:color w:val="auto"/>
          <w:kern w:val="0"/>
          <w:sz w:val="43"/>
          <w:szCs w:val="43"/>
          <w:highlight w:val="none"/>
        </w:rPr>
        <w:t>第七章 质疑、投诉材料格式</w:t>
      </w:r>
    </w:p>
    <w:p w14:paraId="30388E85">
      <w:pPr>
        <w:rPr>
          <w:color w:val="auto"/>
          <w:highlight w:val="none"/>
        </w:rPr>
      </w:pPr>
    </w:p>
    <w:p w14:paraId="4D5E7B24">
      <w:pPr>
        <w:widowControl/>
        <w:jc w:val="center"/>
        <w:rPr>
          <w:color w:val="auto"/>
          <w:highlight w:val="none"/>
        </w:rPr>
      </w:pPr>
      <w:r>
        <w:rPr>
          <w:rFonts w:hint="eastAsia" w:ascii="宋体" w:hAnsi="宋体" w:cs="宋体"/>
          <w:b/>
          <w:bCs/>
          <w:color w:val="auto"/>
          <w:kern w:val="0"/>
          <w:sz w:val="31"/>
          <w:szCs w:val="31"/>
          <w:highlight w:val="none"/>
        </w:rPr>
        <w:t>质疑函（格式）</w:t>
      </w:r>
    </w:p>
    <w:p w14:paraId="0348D687">
      <w:pPr>
        <w:widowControl/>
        <w:jc w:val="left"/>
        <w:rPr>
          <w:color w:val="auto"/>
          <w:highlight w:val="none"/>
        </w:rPr>
      </w:pPr>
      <w:r>
        <w:rPr>
          <w:rFonts w:hint="eastAsia" w:ascii="宋体" w:hAnsi="宋体" w:cs="宋体"/>
          <w:b/>
          <w:bCs/>
          <w:color w:val="auto"/>
          <w:kern w:val="0"/>
          <w:sz w:val="24"/>
          <w:highlight w:val="none"/>
        </w:rPr>
        <w:t xml:space="preserve">一、质疑供应商基本信息： </w:t>
      </w:r>
    </w:p>
    <w:p w14:paraId="4EE4DDB1">
      <w:pPr>
        <w:widowControl/>
        <w:jc w:val="left"/>
        <w:rPr>
          <w:color w:val="auto"/>
          <w:highlight w:val="none"/>
        </w:rPr>
      </w:pPr>
      <w:r>
        <w:rPr>
          <w:rFonts w:hint="eastAsia" w:ascii="宋体" w:hAnsi="宋体" w:cs="宋体"/>
          <w:color w:val="auto"/>
          <w:kern w:val="0"/>
          <w:sz w:val="24"/>
          <w:highlight w:val="none"/>
        </w:rPr>
        <w:t>质疑供应商：</w:t>
      </w:r>
    </w:p>
    <w:p w14:paraId="5BF247A9">
      <w:pPr>
        <w:widowControl/>
        <w:jc w:val="left"/>
        <w:rPr>
          <w:color w:val="auto"/>
          <w:highlight w:val="none"/>
        </w:rPr>
      </w:pPr>
      <w:r>
        <w:rPr>
          <w:rFonts w:hint="eastAsia" w:ascii="宋体" w:hAnsi="宋体" w:cs="宋体"/>
          <w:color w:val="auto"/>
          <w:kern w:val="0"/>
          <w:sz w:val="24"/>
          <w:highlight w:val="none"/>
        </w:rPr>
        <w:t>地址： 邮编：</w:t>
      </w:r>
    </w:p>
    <w:p w14:paraId="5F0A8BF6">
      <w:pPr>
        <w:widowControl/>
        <w:jc w:val="left"/>
        <w:rPr>
          <w:color w:val="auto"/>
          <w:highlight w:val="none"/>
        </w:rPr>
      </w:pPr>
      <w:r>
        <w:rPr>
          <w:rFonts w:hint="eastAsia" w:ascii="宋体" w:hAnsi="宋体" w:cs="宋体"/>
          <w:color w:val="auto"/>
          <w:kern w:val="0"/>
          <w:sz w:val="24"/>
          <w:highlight w:val="none"/>
        </w:rPr>
        <w:t>联系人： 联系电话：</w:t>
      </w:r>
    </w:p>
    <w:p w14:paraId="64DC682C">
      <w:pPr>
        <w:widowControl/>
        <w:jc w:val="left"/>
        <w:rPr>
          <w:color w:val="auto"/>
          <w:highlight w:val="none"/>
        </w:rPr>
      </w:pPr>
      <w:r>
        <w:rPr>
          <w:rFonts w:hint="eastAsia" w:ascii="宋体" w:hAnsi="宋体" w:cs="宋体"/>
          <w:color w:val="auto"/>
          <w:kern w:val="0"/>
          <w:sz w:val="24"/>
          <w:highlight w:val="none"/>
        </w:rPr>
        <w:t>授权代表：</w:t>
      </w:r>
    </w:p>
    <w:p w14:paraId="2795A64A">
      <w:pPr>
        <w:widowControl/>
        <w:jc w:val="left"/>
        <w:rPr>
          <w:color w:val="auto"/>
          <w:highlight w:val="none"/>
        </w:rPr>
      </w:pPr>
      <w:r>
        <w:rPr>
          <w:rFonts w:hint="eastAsia" w:ascii="宋体" w:hAnsi="宋体" w:cs="宋体"/>
          <w:color w:val="auto"/>
          <w:kern w:val="0"/>
          <w:sz w:val="24"/>
          <w:highlight w:val="none"/>
        </w:rPr>
        <w:t xml:space="preserve">联系电话： </w:t>
      </w:r>
    </w:p>
    <w:p w14:paraId="399404E6">
      <w:pPr>
        <w:widowControl/>
        <w:jc w:val="left"/>
        <w:rPr>
          <w:color w:val="auto"/>
          <w:highlight w:val="none"/>
        </w:rPr>
      </w:pPr>
      <w:r>
        <w:rPr>
          <w:rFonts w:hint="eastAsia" w:ascii="宋体" w:hAnsi="宋体" w:cs="宋体"/>
          <w:color w:val="auto"/>
          <w:kern w:val="0"/>
          <w:sz w:val="24"/>
          <w:highlight w:val="none"/>
        </w:rPr>
        <w:t>地址： 邮编：</w:t>
      </w:r>
    </w:p>
    <w:p w14:paraId="358C0A55">
      <w:pPr>
        <w:widowControl/>
        <w:jc w:val="left"/>
        <w:rPr>
          <w:color w:val="auto"/>
          <w:highlight w:val="none"/>
        </w:rPr>
      </w:pPr>
      <w:r>
        <w:rPr>
          <w:rFonts w:hint="eastAsia" w:ascii="宋体" w:hAnsi="宋体" w:cs="宋体"/>
          <w:b/>
          <w:bCs/>
          <w:color w:val="auto"/>
          <w:kern w:val="0"/>
          <w:sz w:val="24"/>
          <w:highlight w:val="none"/>
        </w:rPr>
        <w:t xml:space="preserve">二、质疑项目基本情况： </w:t>
      </w:r>
    </w:p>
    <w:p w14:paraId="09716E8A">
      <w:pPr>
        <w:widowControl/>
        <w:jc w:val="left"/>
        <w:rPr>
          <w:color w:val="auto"/>
          <w:highlight w:val="none"/>
        </w:rPr>
      </w:pPr>
      <w:r>
        <w:rPr>
          <w:rFonts w:hint="eastAsia" w:ascii="宋体" w:hAnsi="宋体" w:cs="宋体"/>
          <w:color w:val="auto"/>
          <w:kern w:val="0"/>
          <w:sz w:val="24"/>
          <w:highlight w:val="none"/>
        </w:rPr>
        <w:t>质疑项目的名称：</w:t>
      </w:r>
    </w:p>
    <w:p w14:paraId="7E4A6E97">
      <w:pPr>
        <w:widowControl/>
        <w:jc w:val="left"/>
        <w:rPr>
          <w:color w:val="auto"/>
          <w:highlight w:val="none"/>
        </w:rPr>
      </w:pPr>
      <w:r>
        <w:rPr>
          <w:rFonts w:hint="eastAsia" w:ascii="宋体" w:hAnsi="宋体" w:cs="宋体"/>
          <w:color w:val="auto"/>
          <w:kern w:val="0"/>
          <w:sz w:val="24"/>
          <w:highlight w:val="none"/>
        </w:rPr>
        <w:t>质疑项目的编号：</w:t>
      </w:r>
    </w:p>
    <w:p w14:paraId="627FD2CE">
      <w:pPr>
        <w:widowControl/>
        <w:jc w:val="left"/>
        <w:rPr>
          <w:color w:val="auto"/>
          <w:highlight w:val="none"/>
        </w:rPr>
      </w:pPr>
      <w:r>
        <w:rPr>
          <w:rFonts w:hint="eastAsia" w:ascii="宋体" w:hAnsi="宋体" w:cs="宋体"/>
          <w:color w:val="auto"/>
          <w:kern w:val="0"/>
          <w:sz w:val="24"/>
          <w:highlight w:val="none"/>
        </w:rPr>
        <w:t>采购人名称：</w:t>
      </w:r>
    </w:p>
    <w:p w14:paraId="0051DB57">
      <w:pPr>
        <w:widowControl/>
        <w:jc w:val="left"/>
        <w:rPr>
          <w:color w:val="auto"/>
          <w:highlight w:val="none"/>
        </w:rPr>
      </w:pPr>
      <w:r>
        <w:rPr>
          <w:rFonts w:hint="eastAsia" w:ascii="宋体" w:hAnsi="宋体" w:cs="宋体"/>
          <w:color w:val="auto"/>
          <w:kern w:val="0"/>
          <w:sz w:val="24"/>
          <w:highlight w:val="none"/>
        </w:rPr>
        <w:t xml:space="preserve">质疑事项： </w:t>
      </w:r>
    </w:p>
    <w:p w14:paraId="222C754C">
      <w:pPr>
        <w:widowControl/>
        <w:jc w:val="left"/>
        <w:rPr>
          <w:color w:val="auto"/>
          <w:highlight w:val="none"/>
        </w:rPr>
      </w:pPr>
      <w:r>
        <w:rPr>
          <w:rFonts w:hint="eastAsia" w:ascii="宋体" w:hAnsi="宋体" w:cs="宋体"/>
          <w:color w:val="auto"/>
          <w:kern w:val="0"/>
          <w:sz w:val="24"/>
          <w:highlight w:val="none"/>
        </w:rPr>
        <w:t>□采购文件 采购文件获取日期：</w:t>
      </w:r>
    </w:p>
    <w:p w14:paraId="79FD6C34">
      <w:pPr>
        <w:widowControl/>
        <w:jc w:val="left"/>
        <w:rPr>
          <w:color w:val="auto"/>
          <w:highlight w:val="none"/>
        </w:rPr>
      </w:pPr>
      <w:r>
        <w:rPr>
          <w:rFonts w:hint="eastAsia" w:ascii="宋体" w:hAnsi="宋体" w:cs="宋体"/>
          <w:color w:val="auto"/>
          <w:kern w:val="0"/>
          <w:sz w:val="24"/>
          <w:highlight w:val="none"/>
        </w:rPr>
        <w:t xml:space="preserve">□采购过程 </w:t>
      </w:r>
    </w:p>
    <w:p w14:paraId="1AB9A03C">
      <w:pPr>
        <w:widowControl/>
        <w:jc w:val="left"/>
        <w:rPr>
          <w:color w:val="auto"/>
          <w:highlight w:val="none"/>
        </w:rPr>
      </w:pPr>
      <w:r>
        <w:rPr>
          <w:rFonts w:hint="eastAsia" w:ascii="宋体" w:hAnsi="宋体" w:cs="宋体"/>
          <w:color w:val="auto"/>
          <w:kern w:val="0"/>
          <w:sz w:val="24"/>
          <w:highlight w:val="none"/>
        </w:rPr>
        <w:t xml:space="preserve">□成交结果 </w:t>
      </w:r>
    </w:p>
    <w:p w14:paraId="3F845C88">
      <w:pPr>
        <w:widowControl/>
        <w:jc w:val="left"/>
        <w:rPr>
          <w:color w:val="auto"/>
          <w:highlight w:val="none"/>
        </w:rPr>
      </w:pPr>
      <w:r>
        <w:rPr>
          <w:rFonts w:hint="eastAsia" w:ascii="宋体" w:hAnsi="宋体" w:cs="宋体"/>
          <w:b/>
          <w:bCs/>
          <w:color w:val="auto"/>
          <w:kern w:val="0"/>
          <w:sz w:val="24"/>
          <w:highlight w:val="none"/>
        </w:rPr>
        <w:t xml:space="preserve">三、质疑事项具体内容 </w:t>
      </w:r>
    </w:p>
    <w:p w14:paraId="4121C874">
      <w:pPr>
        <w:widowControl/>
        <w:jc w:val="left"/>
        <w:rPr>
          <w:color w:val="auto"/>
          <w:highlight w:val="none"/>
        </w:rPr>
      </w:pPr>
      <w:r>
        <w:rPr>
          <w:rFonts w:hint="eastAsia" w:ascii="宋体" w:hAnsi="宋体" w:cs="宋体"/>
          <w:color w:val="auto"/>
          <w:kern w:val="0"/>
          <w:sz w:val="24"/>
          <w:highlight w:val="none"/>
        </w:rPr>
        <w:t>质疑事项 1：</w:t>
      </w:r>
    </w:p>
    <w:p w14:paraId="2704F1C7">
      <w:pPr>
        <w:widowControl/>
        <w:jc w:val="left"/>
        <w:rPr>
          <w:color w:val="auto"/>
          <w:highlight w:val="none"/>
        </w:rPr>
      </w:pPr>
      <w:r>
        <w:rPr>
          <w:rFonts w:hint="eastAsia" w:ascii="宋体" w:hAnsi="宋体" w:cs="宋体"/>
          <w:color w:val="auto"/>
          <w:kern w:val="0"/>
          <w:sz w:val="24"/>
          <w:highlight w:val="none"/>
        </w:rPr>
        <w:t>事实依据：</w:t>
      </w:r>
    </w:p>
    <w:p w14:paraId="0A4F5CDB">
      <w:pPr>
        <w:widowControl/>
        <w:jc w:val="left"/>
        <w:rPr>
          <w:color w:val="auto"/>
          <w:highlight w:val="none"/>
        </w:rPr>
      </w:pPr>
      <w:r>
        <w:rPr>
          <w:rFonts w:hint="eastAsia" w:ascii="宋体" w:hAnsi="宋体" w:cs="宋体"/>
          <w:color w:val="auto"/>
          <w:kern w:val="0"/>
          <w:sz w:val="24"/>
          <w:highlight w:val="none"/>
        </w:rPr>
        <w:t>法律依据：</w:t>
      </w:r>
    </w:p>
    <w:p w14:paraId="70EA1531">
      <w:pPr>
        <w:widowControl/>
        <w:jc w:val="left"/>
        <w:rPr>
          <w:color w:val="auto"/>
          <w:highlight w:val="none"/>
        </w:rPr>
      </w:pPr>
      <w:r>
        <w:rPr>
          <w:rFonts w:hint="eastAsia" w:ascii="宋体" w:hAnsi="宋体" w:cs="宋体"/>
          <w:color w:val="auto"/>
          <w:kern w:val="0"/>
          <w:sz w:val="24"/>
          <w:highlight w:val="none"/>
        </w:rPr>
        <w:t xml:space="preserve">质疑事项 2 </w:t>
      </w:r>
    </w:p>
    <w:p w14:paraId="6BD92652">
      <w:pPr>
        <w:widowControl/>
        <w:jc w:val="left"/>
        <w:rPr>
          <w:color w:val="auto"/>
          <w:highlight w:val="none"/>
        </w:rPr>
      </w:pPr>
      <w:r>
        <w:rPr>
          <w:rFonts w:hint="eastAsia" w:ascii="宋体" w:hAnsi="宋体" w:cs="宋体"/>
          <w:color w:val="auto"/>
          <w:kern w:val="0"/>
          <w:sz w:val="24"/>
          <w:highlight w:val="none"/>
        </w:rPr>
        <w:t xml:space="preserve">…… </w:t>
      </w:r>
    </w:p>
    <w:p w14:paraId="0DA35B03">
      <w:pPr>
        <w:widowControl/>
        <w:jc w:val="left"/>
        <w:rPr>
          <w:color w:val="auto"/>
          <w:highlight w:val="none"/>
        </w:rPr>
      </w:pPr>
      <w:r>
        <w:rPr>
          <w:rFonts w:hint="eastAsia" w:ascii="宋体" w:hAnsi="宋体" w:cs="宋体"/>
          <w:color w:val="auto"/>
          <w:kern w:val="0"/>
          <w:sz w:val="24"/>
          <w:highlight w:val="none"/>
        </w:rPr>
        <w:t xml:space="preserve">四、与质疑事项相关的质疑请求： </w:t>
      </w:r>
    </w:p>
    <w:p w14:paraId="02F0171D">
      <w:pPr>
        <w:widowControl/>
        <w:jc w:val="left"/>
        <w:rPr>
          <w:color w:val="auto"/>
          <w:highlight w:val="none"/>
        </w:rPr>
      </w:pPr>
      <w:r>
        <w:rPr>
          <w:rFonts w:hint="eastAsia" w:ascii="宋体" w:hAnsi="宋体" w:cs="宋体"/>
          <w:color w:val="auto"/>
          <w:kern w:val="0"/>
          <w:sz w:val="24"/>
          <w:highlight w:val="none"/>
        </w:rPr>
        <w:t>请求：</w:t>
      </w:r>
    </w:p>
    <w:p w14:paraId="489B8FAD">
      <w:pPr>
        <w:widowControl/>
        <w:ind w:firstLine="240" w:firstLineChars="100"/>
        <w:jc w:val="left"/>
        <w:rPr>
          <w:rFonts w:ascii="宋体" w:hAnsi="宋体" w:cs="宋体"/>
          <w:color w:val="auto"/>
          <w:kern w:val="0"/>
          <w:sz w:val="24"/>
          <w:highlight w:val="none"/>
        </w:rPr>
      </w:pPr>
    </w:p>
    <w:p w14:paraId="41974B50">
      <w:pPr>
        <w:widowControl/>
        <w:ind w:firstLine="240" w:firstLineChars="100"/>
        <w:jc w:val="right"/>
        <w:rPr>
          <w:rFonts w:ascii="宋体" w:hAnsi="宋体" w:cs="宋体"/>
          <w:color w:val="auto"/>
          <w:kern w:val="0"/>
          <w:sz w:val="24"/>
          <w:highlight w:val="none"/>
        </w:rPr>
      </w:pPr>
    </w:p>
    <w:p w14:paraId="070B560A">
      <w:pPr>
        <w:widowControl/>
        <w:ind w:firstLine="240" w:firstLineChars="100"/>
        <w:jc w:val="right"/>
        <w:rPr>
          <w:color w:val="auto"/>
          <w:highlight w:val="none"/>
        </w:rPr>
      </w:pPr>
      <w:r>
        <w:rPr>
          <w:rFonts w:hint="eastAsia" w:ascii="宋体" w:hAnsi="宋体" w:cs="宋体"/>
          <w:color w:val="auto"/>
          <w:kern w:val="0"/>
          <w:sz w:val="24"/>
          <w:highlight w:val="none"/>
        </w:rPr>
        <w:t xml:space="preserve">签字（签章）： 公章： </w:t>
      </w:r>
    </w:p>
    <w:p w14:paraId="0DBB6E9D">
      <w:pPr>
        <w:widowControl/>
        <w:jc w:val="right"/>
        <w:rPr>
          <w:color w:val="auto"/>
          <w:highlight w:val="none"/>
        </w:rPr>
      </w:pPr>
      <w:r>
        <w:rPr>
          <w:rFonts w:hint="eastAsia" w:ascii="宋体" w:hAnsi="宋体" w:cs="宋体"/>
          <w:color w:val="auto"/>
          <w:kern w:val="0"/>
          <w:sz w:val="24"/>
          <w:highlight w:val="none"/>
        </w:rPr>
        <w:t xml:space="preserve">日期： </w:t>
      </w:r>
    </w:p>
    <w:p w14:paraId="456FA6A9">
      <w:pPr>
        <w:widowControl/>
        <w:jc w:val="left"/>
        <w:rPr>
          <w:rFonts w:ascii="宋体" w:hAnsi="宋体" w:cs="宋体"/>
          <w:b/>
          <w:bCs/>
          <w:color w:val="auto"/>
          <w:kern w:val="0"/>
          <w:sz w:val="24"/>
          <w:highlight w:val="none"/>
        </w:rPr>
      </w:pPr>
    </w:p>
    <w:p w14:paraId="4D72119F">
      <w:pPr>
        <w:widowControl/>
        <w:jc w:val="left"/>
        <w:rPr>
          <w:rFonts w:ascii="宋体" w:hAnsi="宋体" w:cs="宋体"/>
          <w:b/>
          <w:bCs/>
          <w:color w:val="auto"/>
          <w:kern w:val="0"/>
          <w:sz w:val="24"/>
          <w:highlight w:val="none"/>
        </w:rPr>
      </w:pPr>
    </w:p>
    <w:p w14:paraId="486B61F8">
      <w:pPr>
        <w:widowControl/>
        <w:jc w:val="left"/>
        <w:rPr>
          <w:color w:val="auto"/>
          <w:highlight w:val="none"/>
        </w:rPr>
      </w:pPr>
      <w:r>
        <w:rPr>
          <w:rFonts w:hint="eastAsia" w:ascii="宋体" w:hAnsi="宋体" w:cs="宋体"/>
          <w:b/>
          <w:bCs/>
          <w:color w:val="auto"/>
          <w:kern w:val="0"/>
          <w:sz w:val="24"/>
          <w:highlight w:val="none"/>
        </w:rPr>
        <w:t xml:space="preserve">说明： </w:t>
      </w:r>
    </w:p>
    <w:p w14:paraId="19F420F9">
      <w:pPr>
        <w:widowControl/>
        <w:jc w:val="left"/>
        <w:rPr>
          <w:color w:val="auto"/>
          <w:highlight w:val="none"/>
        </w:rPr>
      </w:pPr>
      <w:r>
        <w:rPr>
          <w:rFonts w:hint="eastAsia" w:ascii="宋体" w:hAnsi="宋体" w:cs="宋体"/>
          <w:b/>
          <w:bCs/>
          <w:color w:val="auto"/>
          <w:kern w:val="0"/>
          <w:sz w:val="24"/>
          <w:highlight w:val="none"/>
        </w:rPr>
        <w:t xml:space="preserve">1.供应商提出质疑时，应提交质疑函和必要的证明材料。 </w:t>
      </w:r>
    </w:p>
    <w:p w14:paraId="29A07B55">
      <w:pPr>
        <w:widowControl/>
        <w:jc w:val="left"/>
        <w:rPr>
          <w:color w:val="auto"/>
          <w:highlight w:val="none"/>
        </w:rPr>
      </w:pPr>
      <w:r>
        <w:rPr>
          <w:rFonts w:hint="eastAsia" w:ascii="宋体" w:hAnsi="宋体" w:cs="宋体"/>
          <w:b/>
          <w:bCs/>
          <w:color w:val="auto"/>
          <w:kern w:val="0"/>
          <w:sz w:val="24"/>
          <w:highlight w:val="none"/>
        </w:rPr>
        <w:t xml:space="preserve">2.质疑供应商若委托代理人进行质疑的，质疑函应按要求列明“授权代表”的 </w:t>
      </w:r>
    </w:p>
    <w:p w14:paraId="441F8DF9">
      <w:pPr>
        <w:widowControl/>
        <w:jc w:val="left"/>
        <w:rPr>
          <w:color w:val="auto"/>
          <w:highlight w:val="none"/>
        </w:rPr>
      </w:pPr>
      <w:r>
        <w:rPr>
          <w:rFonts w:hint="eastAsia" w:ascii="宋体" w:hAnsi="宋体" w:cs="宋体"/>
          <w:b/>
          <w:bCs/>
          <w:color w:val="auto"/>
          <w:kern w:val="0"/>
          <w:sz w:val="24"/>
          <w:highlight w:val="none"/>
        </w:rPr>
        <w:t xml:space="preserve">有关内容，并在附件中提交由质疑供应商签署的授权委托书。授权委托书应载明代 </w:t>
      </w:r>
    </w:p>
    <w:p w14:paraId="1C2CF9D4">
      <w:pPr>
        <w:widowControl/>
        <w:jc w:val="left"/>
        <w:rPr>
          <w:color w:val="auto"/>
          <w:highlight w:val="none"/>
        </w:rPr>
      </w:pPr>
      <w:r>
        <w:rPr>
          <w:rFonts w:hint="eastAsia" w:ascii="宋体" w:hAnsi="宋体" w:cs="宋体"/>
          <w:b/>
          <w:bCs/>
          <w:color w:val="auto"/>
          <w:kern w:val="0"/>
          <w:sz w:val="24"/>
          <w:highlight w:val="none"/>
        </w:rPr>
        <w:t xml:space="preserve">理人的姓名或者名称、代理事项、具体权限、期限和相关事项。 </w:t>
      </w:r>
    </w:p>
    <w:p w14:paraId="0A4667EA">
      <w:pPr>
        <w:widowControl/>
        <w:jc w:val="left"/>
        <w:rPr>
          <w:color w:val="auto"/>
          <w:highlight w:val="none"/>
        </w:rPr>
      </w:pPr>
      <w:r>
        <w:rPr>
          <w:rFonts w:hint="eastAsia" w:ascii="宋体" w:hAnsi="宋体" w:cs="宋体"/>
          <w:b/>
          <w:bCs/>
          <w:color w:val="auto"/>
          <w:kern w:val="0"/>
          <w:sz w:val="24"/>
          <w:highlight w:val="none"/>
        </w:rPr>
        <w:t xml:space="preserve">3.质疑函的质疑事项应具体、明确，并有必要的事实依据和法律依据。 </w:t>
      </w:r>
    </w:p>
    <w:p w14:paraId="110AC328">
      <w:pPr>
        <w:widowControl/>
        <w:jc w:val="left"/>
        <w:rPr>
          <w:color w:val="auto"/>
          <w:highlight w:val="none"/>
        </w:rPr>
      </w:pPr>
      <w:r>
        <w:rPr>
          <w:rFonts w:hint="eastAsia" w:ascii="宋体" w:hAnsi="宋体" w:cs="宋体"/>
          <w:b/>
          <w:bCs/>
          <w:color w:val="auto"/>
          <w:kern w:val="0"/>
          <w:sz w:val="24"/>
          <w:highlight w:val="none"/>
        </w:rPr>
        <w:t xml:space="preserve">4.质疑函的质疑请求应与质疑事项相关。 </w:t>
      </w:r>
    </w:p>
    <w:p w14:paraId="1589257C">
      <w:pPr>
        <w:widowControl/>
        <w:jc w:val="left"/>
        <w:rPr>
          <w:color w:val="auto"/>
          <w:highlight w:val="none"/>
        </w:rPr>
      </w:pPr>
      <w:r>
        <w:rPr>
          <w:rFonts w:hint="eastAsia" w:ascii="宋体" w:hAnsi="宋体" w:cs="宋体"/>
          <w:b/>
          <w:bCs/>
          <w:color w:val="auto"/>
          <w:kern w:val="0"/>
          <w:sz w:val="24"/>
          <w:highlight w:val="none"/>
        </w:rPr>
        <w:t xml:space="preserve">5.质疑供应商为法人或者其他组织的，质疑函应由法定代表人、主要负责人， </w:t>
      </w:r>
    </w:p>
    <w:p w14:paraId="0DF6FC55">
      <w:pPr>
        <w:widowControl/>
        <w:jc w:val="left"/>
        <w:rPr>
          <w:color w:val="auto"/>
          <w:highlight w:val="none"/>
        </w:rPr>
      </w:pPr>
      <w:r>
        <w:rPr>
          <w:rFonts w:hint="eastAsia" w:ascii="宋体" w:hAnsi="宋体" w:cs="宋体"/>
          <w:b/>
          <w:bCs/>
          <w:color w:val="auto"/>
          <w:kern w:val="0"/>
          <w:sz w:val="24"/>
          <w:highlight w:val="none"/>
        </w:rPr>
        <w:t>或者其授权代表签字或者盖章，并加盖公章。</w:t>
      </w:r>
    </w:p>
    <w:p w14:paraId="205EA0E1">
      <w:pPr>
        <w:pStyle w:val="14"/>
        <w:rPr>
          <w:color w:val="auto"/>
          <w:highlight w:val="none"/>
        </w:rPr>
      </w:pPr>
    </w:p>
    <w:p w14:paraId="2A183269">
      <w:pPr>
        <w:rPr>
          <w:color w:val="auto"/>
          <w:highlight w:val="none"/>
        </w:rPr>
      </w:pPr>
    </w:p>
    <w:p w14:paraId="4CD664EE">
      <w:pPr>
        <w:pStyle w:val="14"/>
        <w:rPr>
          <w:color w:val="auto"/>
          <w:highlight w:val="none"/>
        </w:rPr>
      </w:pPr>
    </w:p>
    <w:p w14:paraId="5B90DE9E">
      <w:pPr>
        <w:rPr>
          <w:color w:val="auto"/>
          <w:highlight w:val="none"/>
        </w:rPr>
      </w:pPr>
    </w:p>
    <w:p w14:paraId="23335A02">
      <w:pPr>
        <w:pStyle w:val="14"/>
        <w:rPr>
          <w:color w:val="auto"/>
          <w:highlight w:val="none"/>
        </w:rPr>
      </w:pPr>
    </w:p>
    <w:p w14:paraId="4AAED524">
      <w:pPr>
        <w:rPr>
          <w:color w:val="auto"/>
          <w:highlight w:val="none"/>
        </w:rPr>
      </w:pPr>
    </w:p>
    <w:p w14:paraId="02CE9C2C">
      <w:pPr>
        <w:widowControl/>
        <w:jc w:val="center"/>
        <w:rPr>
          <w:color w:val="auto"/>
          <w:highlight w:val="none"/>
        </w:rPr>
      </w:pPr>
      <w:r>
        <w:rPr>
          <w:rFonts w:hint="eastAsia" w:ascii="宋体" w:hAnsi="宋体" w:cs="宋体"/>
          <w:b/>
          <w:bCs/>
          <w:color w:val="auto"/>
          <w:kern w:val="0"/>
          <w:sz w:val="31"/>
          <w:szCs w:val="31"/>
          <w:highlight w:val="none"/>
        </w:rPr>
        <w:t>投诉书（格式）</w:t>
      </w:r>
    </w:p>
    <w:p w14:paraId="24BA0EC0">
      <w:pPr>
        <w:widowControl/>
        <w:jc w:val="left"/>
        <w:rPr>
          <w:color w:val="auto"/>
          <w:highlight w:val="none"/>
        </w:rPr>
      </w:pPr>
      <w:r>
        <w:rPr>
          <w:rFonts w:hint="eastAsia" w:ascii="宋体" w:hAnsi="宋体" w:cs="宋体"/>
          <w:b/>
          <w:bCs/>
          <w:color w:val="auto"/>
          <w:kern w:val="0"/>
          <w:sz w:val="24"/>
          <w:highlight w:val="none"/>
        </w:rPr>
        <w:t xml:space="preserve">一、投诉相关主体基本情况： </w:t>
      </w:r>
    </w:p>
    <w:p w14:paraId="38CBF2C2">
      <w:pPr>
        <w:widowControl/>
        <w:jc w:val="left"/>
        <w:rPr>
          <w:color w:val="auto"/>
          <w:highlight w:val="none"/>
        </w:rPr>
      </w:pPr>
      <w:r>
        <w:rPr>
          <w:rFonts w:hint="eastAsia" w:ascii="宋体" w:hAnsi="宋体" w:cs="宋体"/>
          <w:color w:val="auto"/>
          <w:kern w:val="0"/>
          <w:sz w:val="24"/>
          <w:highlight w:val="none"/>
        </w:rPr>
        <w:t>供应商：</w:t>
      </w:r>
    </w:p>
    <w:p w14:paraId="5FAF7F40">
      <w:pPr>
        <w:widowControl/>
        <w:jc w:val="left"/>
        <w:rPr>
          <w:color w:val="auto"/>
          <w:highlight w:val="none"/>
        </w:rPr>
      </w:pPr>
      <w:r>
        <w:rPr>
          <w:rFonts w:hint="eastAsia" w:ascii="宋体" w:hAnsi="宋体" w:cs="宋体"/>
          <w:color w:val="auto"/>
          <w:kern w:val="0"/>
          <w:sz w:val="24"/>
          <w:highlight w:val="none"/>
        </w:rPr>
        <w:t>地址：  邮编：</w:t>
      </w:r>
    </w:p>
    <w:p w14:paraId="3039BE89">
      <w:pPr>
        <w:widowControl/>
        <w:jc w:val="left"/>
        <w:rPr>
          <w:color w:val="auto"/>
          <w:highlight w:val="none"/>
        </w:rPr>
      </w:pPr>
      <w:r>
        <w:rPr>
          <w:rFonts w:hint="eastAsia" w:ascii="宋体" w:hAnsi="宋体" w:cs="宋体"/>
          <w:color w:val="auto"/>
          <w:kern w:val="0"/>
          <w:sz w:val="24"/>
          <w:highlight w:val="none"/>
        </w:rPr>
        <w:t xml:space="preserve">法定代表人/主要负责人： </w:t>
      </w:r>
    </w:p>
    <w:p w14:paraId="10DE633E">
      <w:pPr>
        <w:widowControl/>
        <w:jc w:val="left"/>
        <w:rPr>
          <w:color w:val="auto"/>
          <w:highlight w:val="none"/>
        </w:rPr>
      </w:pPr>
      <w:r>
        <w:rPr>
          <w:rFonts w:hint="eastAsia" w:ascii="宋体" w:hAnsi="宋体" w:cs="宋体"/>
          <w:color w:val="auto"/>
          <w:kern w:val="0"/>
          <w:sz w:val="24"/>
          <w:highlight w:val="none"/>
        </w:rPr>
        <w:t xml:space="preserve">联系电话： </w:t>
      </w:r>
    </w:p>
    <w:p w14:paraId="3856B5C1">
      <w:pPr>
        <w:widowControl/>
        <w:jc w:val="left"/>
        <w:rPr>
          <w:color w:val="auto"/>
          <w:highlight w:val="none"/>
        </w:rPr>
      </w:pPr>
      <w:r>
        <w:rPr>
          <w:rFonts w:hint="eastAsia" w:ascii="宋体" w:hAnsi="宋体" w:cs="宋体"/>
          <w:color w:val="auto"/>
          <w:kern w:val="0"/>
          <w:sz w:val="24"/>
          <w:highlight w:val="none"/>
        </w:rPr>
        <w:t>授权代表： 联系电话：</w:t>
      </w:r>
    </w:p>
    <w:p w14:paraId="50E19E0C">
      <w:pPr>
        <w:widowControl/>
        <w:jc w:val="left"/>
        <w:rPr>
          <w:color w:val="auto"/>
          <w:highlight w:val="none"/>
        </w:rPr>
      </w:pPr>
      <w:r>
        <w:rPr>
          <w:rFonts w:hint="eastAsia" w:ascii="宋体" w:hAnsi="宋体" w:cs="宋体"/>
          <w:color w:val="auto"/>
          <w:kern w:val="0"/>
          <w:sz w:val="24"/>
          <w:highlight w:val="none"/>
        </w:rPr>
        <w:t>地址：</w:t>
      </w:r>
    </w:p>
    <w:p w14:paraId="0A9F3C67">
      <w:pPr>
        <w:widowControl/>
        <w:jc w:val="left"/>
        <w:rPr>
          <w:color w:val="auto"/>
          <w:highlight w:val="none"/>
        </w:rPr>
      </w:pPr>
      <w:r>
        <w:rPr>
          <w:rFonts w:hint="eastAsia" w:ascii="宋体" w:hAnsi="宋体" w:cs="宋体"/>
          <w:color w:val="auto"/>
          <w:kern w:val="0"/>
          <w:sz w:val="24"/>
          <w:highlight w:val="none"/>
        </w:rPr>
        <w:t xml:space="preserve">邮编： </w:t>
      </w:r>
    </w:p>
    <w:p w14:paraId="5E5DBD78">
      <w:pPr>
        <w:widowControl/>
        <w:jc w:val="left"/>
        <w:rPr>
          <w:color w:val="auto"/>
          <w:highlight w:val="none"/>
        </w:rPr>
      </w:pPr>
      <w:r>
        <w:rPr>
          <w:rFonts w:hint="eastAsia" w:ascii="宋体" w:hAnsi="宋体" w:cs="宋体"/>
          <w:color w:val="auto"/>
          <w:kern w:val="0"/>
          <w:sz w:val="24"/>
          <w:highlight w:val="none"/>
        </w:rPr>
        <w:t xml:space="preserve">被投诉人 1： </w:t>
      </w:r>
    </w:p>
    <w:p w14:paraId="278840CE">
      <w:pPr>
        <w:widowControl/>
        <w:jc w:val="left"/>
        <w:rPr>
          <w:color w:val="auto"/>
          <w:highlight w:val="none"/>
        </w:rPr>
      </w:pPr>
      <w:r>
        <w:rPr>
          <w:rFonts w:hint="eastAsia" w:ascii="宋体" w:hAnsi="宋体" w:cs="宋体"/>
          <w:color w:val="auto"/>
          <w:kern w:val="0"/>
          <w:sz w:val="24"/>
          <w:highlight w:val="none"/>
        </w:rPr>
        <w:t>地址：</w:t>
      </w:r>
    </w:p>
    <w:p w14:paraId="1A409076">
      <w:pPr>
        <w:widowControl/>
        <w:jc w:val="left"/>
        <w:rPr>
          <w:color w:val="auto"/>
          <w:highlight w:val="none"/>
        </w:rPr>
      </w:pPr>
      <w:r>
        <w:rPr>
          <w:rFonts w:hint="eastAsia" w:ascii="宋体" w:hAnsi="宋体" w:cs="宋体"/>
          <w:color w:val="auto"/>
          <w:kern w:val="0"/>
          <w:sz w:val="24"/>
          <w:highlight w:val="none"/>
        </w:rPr>
        <w:t xml:space="preserve">邮编： </w:t>
      </w:r>
    </w:p>
    <w:p w14:paraId="0A77BFF7">
      <w:pPr>
        <w:widowControl/>
        <w:jc w:val="left"/>
        <w:rPr>
          <w:color w:val="auto"/>
          <w:highlight w:val="none"/>
        </w:rPr>
      </w:pPr>
      <w:r>
        <w:rPr>
          <w:rFonts w:hint="eastAsia" w:ascii="宋体" w:hAnsi="宋体" w:cs="宋体"/>
          <w:color w:val="auto"/>
          <w:kern w:val="0"/>
          <w:sz w:val="24"/>
          <w:highlight w:val="none"/>
        </w:rPr>
        <w:t>联系人： 联系电话：</w:t>
      </w:r>
    </w:p>
    <w:p w14:paraId="054E06D9">
      <w:pPr>
        <w:widowControl/>
        <w:jc w:val="left"/>
        <w:rPr>
          <w:color w:val="auto"/>
          <w:highlight w:val="none"/>
        </w:rPr>
      </w:pPr>
      <w:r>
        <w:rPr>
          <w:rFonts w:hint="eastAsia" w:ascii="宋体" w:hAnsi="宋体" w:cs="宋体"/>
          <w:color w:val="auto"/>
          <w:kern w:val="0"/>
          <w:sz w:val="24"/>
          <w:highlight w:val="none"/>
        </w:rPr>
        <w:t xml:space="preserve">被投诉人 2： </w:t>
      </w:r>
    </w:p>
    <w:p w14:paraId="33BD6219">
      <w:pPr>
        <w:widowControl/>
        <w:jc w:val="left"/>
        <w:rPr>
          <w:color w:val="auto"/>
          <w:highlight w:val="none"/>
        </w:rPr>
      </w:pPr>
      <w:r>
        <w:rPr>
          <w:rFonts w:hint="eastAsia" w:ascii="宋体" w:hAnsi="宋体" w:cs="宋体"/>
          <w:color w:val="auto"/>
          <w:kern w:val="0"/>
          <w:sz w:val="24"/>
          <w:highlight w:val="none"/>
        </w:rPr>
        <w:t xml:space="preserve">…… </w:t>
      </w:r>
    </w:p>
    <w:p w14:paraId="16B14142">
      <w:pPr>
        <w:widowControl/>
        <w:jc w:val="left"/>
        <w:rPr>
          <w:color w:val="auto"/>
          <w:highlight w:val="none"/>
        </w:rPr>
      </w:pPr>
      <w:r>
        <w:rPr>
          <w:rFonts w:hint="eastAsia" w:ascii="宋体" w:hAnsi="宋体" w:cs="宋体"/>
          <w:color w:val="auto"/>
          <w:kern w:val="0"/>
          <w:sz w:val="24"/>
          <w:highlight w:val="none"/>
        </w:rPr>
        <w:t>相关供应商：</w:t>
      </w:r>
    </w:p>
    <w:p w14:paraId="66B42D54">
      <w:pPr>
        <w:widowControl/>
        <w:jc w:val="left"/>
        <w:rPr>
          <w:color w:val="auto"/>
          <w:highlight w:val="none"/>
        </w:rPr>
      </w:pPr>
      <w:r>
        <w:rPr>
          <w:rFonts w:hint="eastAsia" w:ascii="宋体" w:hAnsi="宋体" w:cs="宋体"/>
          <w:color w:val="auto"/>
          <w:kern w:val="0"/>
          <w:sz w:val="24"/>
          <w:highlight w:val="none"/>
        </w:rPr>
        <w:t>地址： 邮编：</w:t>
      </w:r>
    </w:p>
    <w:p w14:paraId="4922B942">
      <w:pPr>
        <w:widowControl/>
        <w:jc w:val="left"/>
        <w:rPr>
          <w:color w:val="auto"/>
          <w:highlight w:val="none"/>
        </w:rPr>
      </w:pPr>
      <w:r>
        <w:rPr>
          <w:rFonts w:hint="eastAsia" w:ascii="宋体" w:hAnsi="宋体" w:cs="宋体"/>
          <w:color w:val="auto"/>
          <w:kern w:val="0"/>
          <w:sz w:val="24"/>
          <w:highlight w:val="none"/>
        </w:rPr>
        <w:t xml:space="preserve">联系人： 联系电话： </w:t>
      </w:r>
    </w:p>
    <w:p w14:paraId="740A1F0C">
      <w:pPr>
        <w:widowControl/>
        <w:jc w:val="left"/>
        <w:rPr>
          <w:color w:val="auto"/>
          <w:highlight w:val="none"/>
        </w:rPr>
      </w:pPr>
      <w:r>
        <w:rPr>
          <w:rFonts w:hint="eastAsia" w:ascii="宋体" w:hAnsi="宋体" w:cs="宋体"/>
          <w:b/>
          <w:bCs/>
          <w:color w:val="auto"/>
          <w:kern w:val="0"/>
          <w:sz w:val="24"/>
          <w:highlight w:val="none"/>
        </w:rPr>
        <w:t xml:space="preserve">二、投诉项目基本情况： </w:t>
      </w:r>
    </w:p>
    <w:p w14:paraId="5289CAAF">
      <w:pPr>
        <w:widowControl/>
        <w:jc w:val="left"/>
        <w:rPr>
          <w:color w:val="auto"/>
          <w:highlight w:val="none"/>
        </w:rPr>
      </w:pPr>
      <w:r>
        <w:rPr>
          <w:rFonts w:hint="eastAsia" w:ascii="宋体" w:hAnsi="宋体" w:cs="宋体"/>
          <w:color w:val="auto"/>
          <w:kern w:val="0"/>
          <w:sz w:val="24"/>
          <w:highlight w:val="none"/>
        </w:rPr>
        <w:t>采购项目的名称</w:t>
      </w:r>
    </w:p>
    <w:p w14:paraId="35408649">
      <w:pPr>
        <w:widowControl/>
        <w:jc w:val="left"/>
        <w:rPr>
          <w:color w:val="auto"/>
          <w:highlight w:val="none"/>
        </w:rPr>
      </w:pPr>
      <w:r>
        <w:rPr>
          <w:rFonts w:hint="eastAsia" w:ascii="宋体" w:hAnsi="宋体" w:cs="宋体"/>
          <w:color w:val="auto"/>
          <w:kern w:val="0"/>
          <w:sz w:val="24"/>
          <w:highlight w:val="none"/>
        </w:rPr>
        <w:t>采购项目的编号：</w:t>
      </w:r>
    </w:p>
    <w:p w14:paraId="1E21F2C3">
      <w:pPr>
        <w:widowControl/>
        <w:jc w:val="left"/>
        <w:rPr>
          <w:color w:val="auto"/>
          <w:highlight w:val="none"/>
        </w:rPr>
      </w:pPr>
      <w:r>
        <w:rPr>
          <w:rFonts w:hint="eastAsia" w:ascii="宋体" w:hAnsi="宋体" w:cs="宋体"/>
          <w:color w:val="auto"/>
          <w:kern w:val="0"/>
          <w:sz w:val="24"/>
          <w:highlight w:val="none"/>
        </w:rPr>
        <w:t>采购人名称：</w:t>
      </w:r>
    </w:p>
    <w:p w14:paraId="2BE1FCE6">
      <w:pPr>
        <w:widowControl/>
        <w:jc w:val="left"/>
        <w:rPr>
          <w:color w:val="auto"/>
          <w:highlight w:val="none"/>
        </w:rPr>
      </w:pPr>
      <w:r>
        <w:rPr>
          <w:rFonts w:hint="eastAsia" w:ascii="宋体" w:hAnsi="宋体" w:cs="宋体"/>
          <w:color w:val="auto"/>
          <w:kern w:val="0"/>
          <w:sz w:val="24"/>
          <w:highlight w:val="none"/>
        </w:rPr>
        <w:t xml:space="preserve">代理机构名称： </w:t>
      </w:r>
    </w:p>
    <w:p w14:paraId="5BABF26E">
      <w:pPr>
        <w:widowControl/>
        <w:jc w:val="left"/>
        <w:rPr>
          <w:color w:val="auto"/>
          <w:highlight w:val="none"/>
        </w:rPr>
      </w:pPr>
      <w:r>
        <w:rPr>
          <w:rFonts w:hint="eastAsia" w:ascii="宋体" w:hAnsi="宋体" w:cs="宋体"/>
          <w:color w:val="auto"/>
          <w:kern w:val="0"/>
          <w:sz w:val="24"/>
          <w:highlight w:val="none"/>
        </w:rPr>
        <w:t xml:space="preserve">招标文件公告：是/否公告期限： </w:t>
      </w:r>
    </w:p>
    <w:p w14:paraId="0BBBD149">
      <w:pPr>
        <w:widowControl/>
        <w:jc w:val="left"/>
        <w:rPr>
          <w:color w:val="auto"/>
          <w:highlight w:val="none"/>
        </w:rPr>
      </w:pPr>
      <w:r>
        <w:rPr>
          <w:rFonts w:hint="eastAsia" w:ascii="宋体" w:hAnsi="宋体" w:cs="宋体"/>
          <w:color w:val="auto"/>
          <w:kern w:val="0"/>
          <w:sz w:val="24"/>
          <w:highlight w:val="none"/>
        </w:rPr>
        <w:t xml:space="preserve">采购结果公告：是/否公告期限： </w:t>
      </w:r>
    </w:p>
    <w:p w14:paraId="34538E2F">
      <w:pPr>
        <w:widowControl/>
        <w:jc w:val="left"/>
        <w:rPr>
          <w:color w:val="auto"/>
          <w:highlight w:val="none"/>
        </w:rPr>
      </w:pPr>
      <w:r>
        <w:rPr>
          <w:rFonts w:hint="eastAsia" w:ascii="宋体" w:hAnsi="宋体" w:cs="宋体"/>
          <w:b/>
          <w:bCs/>
          <w:color w:val="auto"/>
          <w:kern w:val="0"/>
          <w:sz w:val="24"/>
          <w:highlight w:val="none"/>
        </w:rPr>
        <w:t xml:space="preserve">三、质疑基本情况 </w:t>
      </w:r>
    </w:p>
    <w:p w14:paraId="68F457F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投诉人于  年 月 日，向提出质疑，质疑事项为：</w:t>
      </w:r>
    </w:p>
    <w:p w14:paraId="296B90DB">
      <w:pPr>
        <w:widowControl/>
        <w:jc w:val="left"/>
        <w:rPr>
          <w:color w:val="auto"/>
          <w:highlight w:val="none"/>
        </w:rPr>
      </w:pPr>
    </w:p>
    <w:p w14:paraId="5688F6B8">
      <w:pPr>
        <w:widowControl/>
        <w:jc w:val="left"/>
        <w:rPr>
          <w:color w:val="auto"/>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 xml:space="preserve">于 年 月 日，就质疑事项作出了答复/没有在法定期限内作出答复。 </w:t>
      </w:r>
    </w:p>
    <w:p w14:paraId="5A74A439">
      <w:pPr>
        <w:widowControl/>
        <w:jc w:val="left"/>
        <w:rPr>
          <w:color w:val="auto"/>
          <w:highlight w:val="none"/>
        </w:rPr>
      </w:pPr>
      <w:r>
        <w:rPr>
          <w:rFonts w:hint="eastAsia" w:ascii="宋体" w:hAnsi="宋体" w:cs="宋体"/>
          <w:b/>
          <w:bCs/>
          <w:color w:val="auto"/>
          <w:kern w:val="0"/>
          <w:sz w:val="24"/>
          <w:highlight w:val="none"/>
        </w:rPr>
        <w:t xml:space="preserve">四、投诉事项具体内容 </w:t>
      </w:r>
    </w:p>
    <w:p w14:paraId="28926E39">
      <w:pPr>
        <w:widowControl/>
        <w:jc w:val="left"/>
        <w:rPr>
          <w:color w:val="auto"/>
          <w:highlight w:val="none"/>
        </w:rPr>
      </w:pPr>
      <w:r>
        <w:rPr>
          <w:rFonts w:hint="eastAsia" w:ascii="宋体" w:hAnsi="宋体" w:cs="宋体"/>
          <w:color w:val="auto"/>
          <w:kern w:val="0"/>
          <w:sz w:val="24"/>
          <w:highlight w:val="none"/>
        </w:rPr>
        <w:t>投诉事项 1：</w:t>
      </w:r>
    </w:p>
    <w:p w14:paraId="251AB4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事实依据</w:t>
      </w:r>
    </w:p>
    <w:p w14:paraId="46B23F5A">
      <w:pPr>
        <w:pStyle w:val="14"/>
        <w:rPr>
          <w:color w:val="auto"/>
          <w:highlight w:val="none"/>
          <w:u w:val="single"/>
        </w:rPr>
      </w:pPr>
    </w:p>
    <w:p w14:paraId="243980EF">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rPr>
        <w:t>法律依据：</w:t>
      </w:r>
    </w:p>
    <w:p w14:paraId="1E47D1BE">
      <w:pPr>
        <w:widowControl/>
        <w:jc w:val="left"/>
        <w:rPr>
          <w:color w:val="auto"/>
          <w:highlight w:val="none"/>
          <w:u w:val="single"/>
        </w:rPr>
      </w:pPr>
    </w:p>
    <w:p w14:paraId="6DF2F402">
      <w:pPr>
        <w:widowControl/>
        <w:jc w:val="left"/>
        <w:rPr>
          <w:color w:val="auto"/>
          <w:highlight w:val="none"/>
        </w:rPr>
      </w:pPr>
      <w:r>
        <w:rPr>
          <w:rFonts w:hint="eastAsia" w:ascii="宋体" w:hAnsi="宋体" w:cs="宋体"/>
          <w:color w:val="auto"/>
          <w:kern w:val="0"/>
          <w:sz w:val="24"/>
          <w:highlight w:val="none"/>
        </w:rPr>
        <w:t xml:space="preserve">投诉事项 2           </w:t>
      </w:r>
    </w:p>
    <w:p w14:paraId="0A77B171">
      <w:pPr>
        <w:widowControl/>
        <w:jc w:val="left"/>
        <w:rPr>
          <w:color w:val="auto"/>
          <w:highlight w:val="none"/>
        </w:rPr>
      </w:pPr>
      <w:r>
        <w:rPr>
          <w:rFonts w:hint="eastAsia" w:ascii="宋体" w:hAnsi="宋体" w:cs="宋体"/>
          <w:color w:val="auto"/>
          <w:kern w:val="0"/>
          <w:sz w:val="24"/>
          <w:highlight w:val="none"/>
        </w:rPr>
        <w:t xml:space="preserve">…… </w:t>
      </w:r>
    </w:p>
    <w:p w14:paraId="6671C92C">
      <w:pPr>
        <w:widowControl/>
        <w:jc w:val="left"/>
        <w:rPr>
          <w:color w:val="auto"/>
          <w:highlight w:val="none"/>
        </w:rPr>
      </w:pPr>
      <w:r>
        <w:rPr>
          <w:rFonts w:hint="eastAsia" w:ascii="宋体" w:hAnsi="宋体" w:cs="宋体"/>
          <w:b/>
          <w:bCs/>
          <w:color w:val="auto"/>
          <w:kern w:val="0"/>
          <w:sz w:val="24"/>
          <w:highlight w:val="none"/>
        </w:rPr>
        <w:t xml:space="preserve">五、与投诉事项相关的投诉请求： </w:t>
      </w:r>
    </w:p>
    <w:p w14:paraId="29936C14">
      <w:pPr>
        <w:widowControl/>
        <w:jc w:val="left"/>
        <w:rPr>
          <w:color w:val="auto"/>
          <w:highlight w:val="none"/>
        </w:rPr>
      </w:pPr>
      <w:r>
        <w:rPr>
          <w:rFonts w:hint="eastAsia" w:ascii="宋体" w:hAnsi="宋体" w:cs="宋体"/>
          <w:color w:val="auto"/>
          <w:kern w:val="0"/>
          <w:sz w:val="24"/>
          <w:highlight w:val="none"/>
        </w:rPr>
        <w:t>请求：</w:t>
      </w:r>
    </w:p>
    <w:p w14:paraId="6E018E75">
      <w:pPr>
        <w:widowControl/>
        <w:jc w:val="left"/>
        <w:rPr>
          <w:rFonts w:ascii="宋体" w:hAnsi="宋体" w:cs="宋体"/>
          <w:color w:val="auto"/>
          <w:kern w:val="0"/>
          <w:sz w:val="24"/>
          <w:highlight w:val="none"/>
        </w:rPr>
      </w:pPr>
    </w:p>
    <w:p w14:paraId="73A23D2D">
      <w:pPr>
        <w:widowControl/>
        <w:jc w:val="left"/>
        <w:rPr>
          <w:rFonts w:ascii="宋体" w:hAnsi="宋体" w:cs="宋体"/>
          <w:color w:val="auto"/>
          <w:kern w:val="0"/>
          <w:sz w:val="24"/>
          <w:highlight w:val="none"/>
        </w:rPr>
      </w:pPr>
    </w:p>
    <w:p w14:paraId="02E5B7DA">
      <w:pPr>
        <w:widowControl/>
        <w:jc w:val="right"/>
        <w:rPr>
          <w:color w:val="auto"/>
          <w:highlight w:val="none"/>
        </w:rPr>
      </w:pPr>
      <w:r>
        <w:rPr>
          <w:rFonts w:hint="eastAsia" w:ascii="宋体" w:hAnsi="宋体" w:cs="宋体"/>
          <w:color w:val="auto"/>
          <w:kern w:val="0"/>
          <w:sz w:val="24"/>
          <w:highlight w:val="none"/>
        </w:rPr>
        <w:t xml:space="preserve">签字（签章）： 公章： </w:t>
      </w:r>
    </w:p>
    <w:p w14:paraId="4A2B00D9">
      <w:pPr>
        <w:widowControl/>
        <w:jc w:val="right"/>
        <w:rPr>
          <w:color w:val="auto"/>
          <w:highlight w:val="none"/>
        </w:rPr>
      </w:pPr>
      <w:r>
        <w:rPr>
          <w:rFonts w:hint="eastAsia" w:ascii="宋体" w:hAnsi="宋体" w:cs="宋体"/>
          <w:color w:val="auto"/>
          <w:kern w:val="0"/>
          <w:sz w:val="24"/>
          <w:highlight w:val="none"/>
        </w:rPr>
        <w:t xml:space="preserve">日期： </w:t>
      </w:r>
    </w:p>
    <w:p w14:paraId="7D00D80C">
      <w:pPr>
        <w:widowControl/>
        <w:jc w:val="left"/>
        <w:rPr>
          <w:color w:val="auto"/>
          <w:highlight w:val="none"/>
        </w:rPr>
      </w:pPr>
      <w:r>
        <w:rPr>
          <w:rFonts w:hint="eastAsia" w:ascii="宋体" w:hAnsi="宋体" w:cs="宋体"/>
          <w:b/>
          <w:bCs/>
          <w:color w:val="auto"/>
          <w:kern w:val="0"/>
          <w:sz w:val="24"/>
          <w:highlight w:val="none"/>
        </w:rPr>
        <w:t xml:space="preserve">说明： </w:t>
      </w:r>
    </w:p>
    <w:p w14:paraId="20780E5A">
      <w:pPr>
        <w:widowControl/>
        <w:jc w:val="left"/>
        <w:rPr>
          <w:color w:val="auto"/>
          <w:highlight w:val="none"/>
        </w:rPr>
      </w:pPr>
      <w:r>
        <w:rPr>
          <w:rFonts w:hint="eastAsia" w:ascii="宋体" w:hAnsi="宋体" w:cs="宋体"/>
          <w:b/>
          <w:bCs/>
          <w:color w:val="auto"/>
          <w:kern w:val="0"/>
          <w:sz w:val="24"/>
          <w:highlight w:val="none"/>
        </w:rPr>
        <w:t xml:space="preserve">1.投诉人提起投诉时，应当提交投诉书和必要的证明材料，并按照被投诉人和 </w:t>
      </w:r>
    </w:p>
    <w:p w14:paraId="49667082">
      <w:pPr>
        <w:widowControl/>
        <w:jc w:val="left"/>
        <w:rPr>
          <w:color w:val="auto"/>
          <w:highlight w:val="none"/>
        </w:rPr>
      </w:pPr>
      <w:r>
        <w:rPr>
          <w:rFonts w:hint="eastAsia" w:ascii="宋体" w:hAnsi="宋体" w:cs="宋体"/>
          <w:b/>
          <w:bCs/>
          <w:color w:val="auto"/>
          <w:kern w:val="0"/>
          <w:sz w:val="24"/>
          <w:highlight w:val="none"/>
        </w:rPr>
        <w:t xml:space="preserve">与投诉事项有关的供应商数量提供投诉书副本。 </w:t>
      </w:r>
    </w:p>
    <w:p w14:paraId="42E894E7">
      <w:pPr>
        <w:widowControl/>
        <w:jc w:val="left"/>
        <w:rPr>
          <w:color w:val="auto"/>
          <w:highlight w:val="none"/>
        </w:rPr>
      </w:pPr>
      <w:r>
        <w:rPr>
          <w:rFonts w:hint="eastAsia" w:ascii="宋体" w:hAnsi="宋体" w:cs="宋体"/>
          <w:b/>
          <w:bCs/>
          <w:color w:val="auto"/>
          <w:kern w:val="0"/>
          <w:sz w:val="24"/>
          <w:highlight w:val="none"/>
        </w:rPr>
        <w:t xml:space="preserve">2.投诉人若委托代理人进行投诉的，投诉书应按要求列明“授权代表”的有关 </w:t>
      </w:r>
    </w:p>
    <w:p w14:paraId="32ACBFE7">
      <w:pPr>
        <w:widowControl/>
        <w:jc w:val="left"/>
        <w:rPr>
          <w:color w:val="auto"/>
          <w:highlight w:val="none"/>
        </w:rPr>
      </w:pPr>
      <w:r>
        <w:rPr>
          <w:rFonts w:hint="eastAsia" w:ascii="宋体" w:hAnsi="宋体" w:cs="宋体"/>
          <w:b/>
          <w:bCs/>
          <w:color w:val="auto"/>
          <w:kern w:val="0"/>
          <w:sz w:val="24"/>
          <w:highlight w:val="none"/>
        </w:rPr>
        <w:t xml:space="preserve">内容，并在附件中提交由投诉人签署的授权委托书。授权委托书应当载明代理人的 </w:t>
      </w:r>
    </w:p>
    <w:p w14:paraId="5492C312">
      <w:pPr>
        <w:widowControl/>
        <w:jc w:val="left"/>
        <w:rPr>
          <w:color w:val="auto"/>
          <w:highlight w:val="none"/>
        </w:rPr>
      </w:pPr>
      <w:r>
        <w:rPr>
          <w:rFonts w:hint="eastAsia" w:ascii="宋体" w:hAnsi="宋体" w:cs="宋体"/>
          <w:b/>
          <w:bCs/>
          <w:color w:val="auto"/>
          <w:kern w:val="0"/>
          <w:sz w:val="24"/>
          <w:highlight w:val="none"/>
        </w:rPr>
        <w:t xml:space="preserve">姓名或者名称、代理事项、具体权限、期限和相关事项。 </w:t>
      </w:r>
    </w:p>
    <w:p w14:paraId="26E0B5EC">
      <w:pPr>
        <w:widowControl/>
        <w:jc w:val="left"/>
        <w:rPr>
          <w:color w:val="auto"/>
          <w:highlight w:val="none"/>
        </w:rPr>
      </w:pPr>
      <w:r>
        <w:rPr>
          <w:rFonts w:hint="eastAsia" w:ascii="宋体" w:hAnsi="宋体" w:cs="宋体"/>
          <w:b/>
          <w:bCs/>
          <w:color w:val="auto"/>
          <w:kern w:val="0"/>
          <w:sz w:val="24"/>
          <w:highlight w:val="none"/>
        </w:rPr>
        <w:t xml:space="preserve">3.投诉书应简要列明质疑事项，质疑函、质疑答复等作为附件材料提供。 </w:t>
      </w:r>
    </w:p>
    <w:p w14:paraId="539FB2AD">
      <w:pPr>
        <w:widowControl/>
        <w:jc w:val="left"/>
        <w:rPr>
          <w:color w:val="auto"/>
          <w:highlight w:val="none"/>
        </w:rPr>
      </w:pPr>
      <w:r>
        <w:rPr>
          <w:rFonts w:hint="eastAsia" w:ascii="宋体" w:hAnsi="宋体" w:cs="宋体"/>
          <w:b/>
          <w:bCs/>
          <w:color w:val="auto"/>
          <w:kern w:val="0"/>
          <w:sz w:val="24"/>
          <w:highlight w:val="none"/>
        </w:rPr>
        <w:t xml:space="preserve">4.投诉书的投诉事项应具体、明确，并有必要的事实依据和法律依据。 </w:t>
      </w:r>
    </w:p>
    <w:p w14:paraId="752E846F">
      <w:pPr>
        <w:widowControl/>
        <w:jc w:val="left"/>
        <w:rPr>
          <w:color w:val="auto"/>
          <w:highlight w:val="none"/>
        </w:rPr>
      </w:pPr>
      <w:r>
        <w:rPr>
          <w:rFonts w:hint="eastAsia" w:ascii="宋体" w:hAnsi="宋体" w:cs="宋体"/>
          <w:b/>
          <w:bCs/>
          <w:color w:val="auto"/>
          <w:kern w:val="0"/>
          <w:sz w:val="24"/>
          <w:highlight w:val="none"/>
        </w:rPr>
        <w:t xml:space="preserve">5.投诉书的投诉请求应与投诉事项相关。 </w:t>
      </w:r>
    </w:p>
    <w:p w14:paraId="0413530E">
      <w:pPr>
        <w:widowControl/>
        <w:jc w:val="left"/>
        <w:rPr>
          <w:color w:val="auto"/>
          <w:highlight w:val="none"/>
        </w:rPr>
      </w:pPr>
      <w:r>
        <w:rPr>
          <w:rFonts w:hint="eastAsia" w:ascii="宋体" w:hAnsi="宋体" w:cs="宋体"/>
          <w:b/>
          <w:bCs/>
          <w:color w:val="auto"/>
          <w:kern w:val="0"/>
          <w:sz w:val="24"/>
          <w:highlight w:val="none"/>
        </w:rPr>
        <w:t xml:space="preserve">6.投诉人为法人或者其他组织的，投诉书应由法定代表人、主要负责人，或者 </w:t>
      </w:r>
    </w:p>
    <w:p w14:paraId="2E5BB978">
      <w:pPr>
        <w:widowControl/>
        <w:jc w:val="left"/>
        <w:rPr>
          <w:color w:val="auto"/>
          <w:highlight w:val="none"/>
        </w:rPr>
      </w:pPr>
      <w:r>
        <w:rPr>
          <w:rFonts w:hint="eastAsia" w:ascii="宋体" w:hAnsi="宋体" w:cs="宋体"/>
          <w:b/>
          <w:bCs/>
          <w:color w:val="auto"/>
          <w:kern w:val="0"/>
          <w:sz w:val="24"/>
          <w:highlight w:val="none"/>
        </w:rPr>
        <w:t>其授权代表签字或者盖章，并加盖公章。</w:t>
      </w:r>
    </w:p>
    <w:p w14:paraId="782F6EEA">
      <w:pPr>
        <w:widowControl/>
        <w:jc w:val="left"/>
        <w:rPr>
          <w:color w:val="auto"/>
          <w:highlight w:val="none"/>
        </w:rPr>
      </w:pPr>
    </w:p>
    <w:p w14:paraId="33CEA102">
      <w:pPr>
        <w:pStyle w:val="14"/>
        <w:rPr>
          <w:color w:val="auto"/>
          <w:highlight w:val="none"/>
        </w:rPr>
      </w:pPr>
    </w:p>
    <w:p w14:paraId="64892D17">
      <w:pPr>
        <w:rPr>
          <w:color w:val="auto"/>
          <w:highlight w:val="none"/>
        </w:rPr>
      </w:pPr>
    </w:p>
    <w:p w14:paraId="41C6F3AF">
      <w:pPr>
        <w:pStyle w:val="14"/>
        <w:rPr>
          <w:color w:val="auto"/>
          <w:highlight w:val="none"/>
        </w:rPr>
      </w:pPr>
    </w:p>
    <w:p w14:paraId="48F5D019">
      <w:pPr>
        <w:rPr>
          <w:color w:val="auto"/>
          <w:highlight w:val="none"/>
        </w:rPr>
      </w:pPr>
    </w:p>
    <w:sectPr>
      <w:pgSz w:w="11906" w:h="16838"/>
      <w:pgMar w:top="1246" w:right="1106" w:bottom="1247" w:left="9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Ђ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小标宋">
    <w:altName w:val="宋体"/>
    <w:panose1 w:val="00000000000000000000"/>
    <w:charset w:val="00"/>
    <w:family w:val="script"/>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YaHei-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768C">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7FE522E0">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D3983">
    <w:pPr>
      <w:pStyle w:val="2"/>
      <w:ind w:right="360"/>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43EE85AD">
                <w:pPr>
                  <w:pStyle w:val="2"/>
                </w:pPr>
                <w:r>
                  <w:fldChar w:fldCharType="begin"/>
                </w:r>
                <w:r>
                  <w:rPr>
                    <w:rStyle w:val="21"/>
                  </w:rPr>
                  <w:instrText xml:space="preserve">Page</w:instrText>
                </w:r>
                <w:r>
                  <w:fldChar w:fldCharType="separate"/>
                </w:r>
                <w:r>
                  <w:rPr>
                    <w:rStyle w:val="21"/>
                  </w:rPr>
                  <w:t>30</w:t>
                </w:r>
                <w:r>
                  <w:fldChar w:fldCharType="end"/>
                </w:r>
              </w:p>
              <w:p w14:paraId="026450F6"/>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968C">
    <w:pPr>
      <w:pStyle w:val="2"/>
      <w:framePr w:wrap="around" w:vAnchor="text" w:hAnchor="margin" w:xAlign="center" w:y="1"/>
    </w:pPr>
    <w:r>
      <w:fldChar w:fldCharType="begin"/>
    </w:r>
    <w:r>
      <w:rPr>
        <w:rStyle w:val="21"/>
      </w:rPr>
      <w:instrText xml:space="preserve">Page</w:instrText>
    </w:r>
    <w:r>
      <w:fldChar w:fldCharType="separate"/>
    </w:r>
    <w:r>
      <w:rPr>
        <w:rStyle w:val="21"/>
      </w:rPr>
      <w:t>1</w:t>
    </w:r>
    <w:r>
      <w:fldChar w:fldCharType="end"/>
    </w:r>
  </w:p>
  <w:p w14:paraId="3B85281C">
    <w:pPr>
      <w:pStyle w:val="2"/>
      <w:framePr w:wrap="around" w:vAnchor="text" w:hAnchor="margin" w:xAlign="center" w:y="1"/>
    </w:pPr>
    <w:r>
      <w:fldChar w:fldCharType="begin"/>
    </w:r>
    <w:r>
      <w:rPr>
        <w:rStyle w:val="21"/>
      </w:rPr>
      <w:instrText xml:space="preserve">Page</w:instrText>
    </w:r>
    <w:r>
      <w:fldChar w:fldCharType="separate"/>
    </w:r>
    <w:r>
      <w:rPr>
        <w:rStyle w:val="21"/>
      </w:rPr>
      <w:t>1</w:t>
    </w:r>
    <w:r>
      <w:fldChar w:fldCharType="end"/>
    </w:r>
  </w:p>
  <w:p w14:paraId="39382BE1">
    <w:pPr>
      <w:pStyle w:val="2"/>
      <w:framePr w:wrap="around" w:vAnchor="text" w:hAnchor="margin" w:xAlign="center" w:y="1"/>
    </w:pPr>
    <w:r>
      <w:fldChar w:fldCharType="begin"/>
    </w:r>
    <w:r>
      <w:rPr>
        <w:rStyle w:val="21"/>
      </w:rPr>
      <w:instrText xml:space="preserve">Page</w:instrText>
    </w:r>
    <w:r>
      <w:fldChar w:fldCharType="separate"/>
    </w:r>
    <w:r>
      <w:rPr>
        <w:rStyle w:val="21"/>
      </w:rPr>
      <w:t>1</w:t>
    </w:r>
    <w:r>
      <w:fldChar w:fldCharType="end"/>
    </w:r>
  </w:p>
  <w:p w14:paraId="5774176B">
    <w:pPr>
      <w:pStyle w:val="2"/>
      <w:framePr w:wrap="around" w:vAnchor="text" w:hAnchor="margin" w:xAlign="right" w:y="1"/>
    </w:pPr>
    <w:r>
      <w:fldChar w:fldCharType="begin"/>
    </w:r>
    <w:r>
      <w:rPr>
        <w:rStyle w:val="21"/>
      </w:rPr>
      <w:instrText xml:space="preserve">Page</w:instrText>
    </w:r>
    <w:r>
      <w:fldChar w:fldCharType="separate"/>
    </w:r>
    <w:r>
      <w:rPr>
        <w:rStyle w:val="21"/>
      </w:rPr>
      <w:t>1</w:t>
    </w:r>
    <w:r>
      <w:fldChar w:fldCharType="end"/>
    </w:r>
  </w:p>
  <w:p w14:paraId="4A879F7B">
    <w:pPr>
      <w:pStyle w:val="2"/>
      <w:framePr w:wrap="around" w:vAnchor="text" w:hAnchor="margin" w:xAlign="center" w:y="1"/>
      <w:ind w:right="360"/>
      <w:rPr>
        <w:rStyle w:val="21"/>
      </w:rPr>
    </w:pPr>
    <w:r>
      <w:fldChar w:fldCharType="begin"/>
    </w:r>
    <w:r>
      <w:rPr>
        <w:rStyle w:val="21"/>
      </w:rPr>
      <w:instrText xml:space="preserve">PAGE  </w:instrText>
    </w:r>
    <w:r>
      <w:fldChar w:fldCharType="end"/>
    </w:r>
  </w:p>
  <w:p w14:paraId="13B5BC1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C6DC3"/>
    <w:multiLevelType w:val="singleLevel"/>
    <w:tmpl w:val="A29C6DC3"/>
    <w:lvl w:ilvl="0" w:tentative="0">
      <w:start w:val="1"/>
      <w:numFmt w:val="chineseCounting"/>
      <w:suff w:val="space"/>
      <w:lvlText w:val="第%1节"/>
      <w:lvlJc w:val="left"/>
      <w:rPr>
        <w:rFonts w:hint="eastAsia"/>
      </w:rPr>
    </w:lvl>
  </w:abstractNum>
  <w:abstractNum w:abstractNumId="1">
    <w:nsid w:val="A4BB44E2"/>
    <w:multiLevelType w:val="singleLevel"/>
    <w:tmpl w:val="A4BB44E2"/>
    <w:lvl w:ilvl="0" w:tentative="0">
      <w:start w:val="1"/>
      <w:numFmt w:val="chineseCounting"/>
      <w:suff w:val="space"/>
      <w:lvlText w:val="第%1节"/>
      <w:lvlJc w:val="left"/>
      <w:rPr>
        <w:rFonts w:hint="eastAsia"/>
      </w:rPr>
    </w:lvl>
  </w:abstractNum>
  <w:abstractNum w:abstractNumId="2">
    <w:nsid w:val="ADD28734"/>
    <w:multiLevelType w:val="singleLevel"/>
    <w:tmpl w:val="ADD28734"/>
    <w:lvl w:ilvl="0" w:tentative="0">
      <w:start w:val="7"/>
      <w:numFmt w:val="chineseCounting"/>
      <w:suff w:val="nothing"/>
      <w:lvlText w:val="%1、"/>
      <w:lvlJc w:val="left"/>
      <w:rPr>
        <w:rFonts w:hint="eastAsia"/>
      </w:rPr>
    </w:lvl>
  </w:abstractNum>
  <w:abstractNum w:abstractNumId="3">
    <w:nsid w:val="BF63EF17"/>
    <w:multiLevelType w:val="singleLevel"/>
    <w:tmpl w:val="BF63EF17"/>
    <w:lvl w:ilvl="0" w:tentative="0">
      <w:start w:val="6"/>
      <w:numFmt w:val="chineseCounting"/>
      <w:suff w:val="space"/>
      <w:lvlText w:val="第%1章"/>
      <w:lvlJc w:val="left"/>
      <w:rPr>
        <w:rFonts w:hint="eastAsia"/>
      </w:rPr>
    </w:lvl>
  </w:abstractNum>
  <w:abstractNum w:abstractNumId="4">
    <w:nsid w:val="C7ECEA40"/>
    <w:multiLevelType w:val="singleLevel"/>
    <w:tmpl w:val="C7ECEA40"/>
    <w:lvl w:ilvl="0" w:tentative="0">
      <w:start w:val="1"/>
      <w:numFmt w:val="chineseCounting"/>
      <w:suff w:val="space"/>
      <w:lvlText w:val="第%1章"/>
      <w:lvlJc w:val="left"/>
      <w:rPr>
        <w:rFonts w:hint="eastAsia"/>
      </w:rPr>
    </w:lvl>
  </w:abstractNum>
  <w:abstractNum w:abstractNumId="5">
    <w:nsid w:val="D22AC1E6"/>
    <w:multiLevelType w:val="singleLevel"/>
    <w:tmpl w:val="D22AC1E6"/>
    <w:lvl w:ilvl="0" w:tentative="0">
      <w:start w:val="1"/>
      <w:numFmt w:val="chineseCounting"/>
      <w:suff w:val="nothing"/>
      <w:lvlText w:val="%1、"/>
      <w:lvlJc w:val="left"/>
      <w:rPr>
        <w:rFonts w:hint="eastAsia"/>
      </w:rPr>
    </w:lvl>
  </w:abstractNum>
  <w:abstractNum w:abstractNumId="6">
    <w:nsid w:val="28910517"/>
    <w:multiLevelType w:val="multilevel"/>
    <w:tmpl w:val="28910517"/>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3FF066B4"/>
    <w:multiLevelType w:val="singleLevel"/>
    <w:tmpl w:val="3FF066B4"/>
    <w:lvl w:ilvl="0" w:tentative="0">
      <w:start w:val="4"/>
      <w:numFmt w:val="chineseCounting"/>
      <w:suff w:val="nothing"/>
      <w:lvlText w:val="%1、"/>
      <w:lvlJc w:val="left"/>
      <w:rPr>
        <w:rFonts w:hint="eastAsia"/>
      </w:rPr>
    </w:lvl>
  </w:abstractNum>
  <w:abstractNum w:abstractNumId="8">
    <w:nsid w:val="47430617"/>
    <w:multiLevelType w:val="singleLevel"/>
    <w:tmpl w:val="47430617"/>
    <w:lvl w:ilvl="0" w:tentative="0">
      <w:start w:val="1"/>
      <w:numFmt w:val="decimal"/>
      <w:suff w:val="nothing"/>
      <w:lvlText w:val="%1、"/>
      <w:lvlJc w:val="left"/>
    </w:lvl>
  </w:abstractNum>
  <w:num w:numId="1">
    <w:abstractNumId w:val="4"/>
  </w:num>
  <w:num w:numId="2">
    <w:abstractNumId w:val="5"/>
  </w:num>
  <w:num w:numId="3">
    <w:abstractNumId w:val="2"/>
  </w:num>
  <w:num w:numId="4">
    <w:abstractNumId w:val="8"/>
  </w:num>
  <w:num w:numId="5">
    <w:abstractNumId w:val="0"/>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QyOWNmN2E1ZGUzOGIyZTFkMzAyOTc1YzQ2YzU5ODEifQ=="/>
  </w:docVars>
  <w:rsids>
    <w:rsidRoot w:val="68A52504"/>
    <w:rsid w:val="000D0347"/>
    <w:rsid w:val="002F23E6"/>
    <w:rsid w:val="005E41AF"/>
    <w:rsid w:val="009B5B77"/>
    <w:rsid w:val="00D93EC9"/>
    <w:rsid w:val="00E41AE4"/>
    <w:rsid w:val="00F13E83"/>
    <w:rsid w:val="02EB06EE"/>
    <w:rsid w:val="03D40FE2"/>
    <w:rsid w:val="040158B2"/>
    <w:rsid w:val="04A92DC1"/>
    <w:rsid w:val="04E5332A"/>
    <w:rsid w:val="06A25465"/>
    <w:rsid w:val="09C828C8"/>
    <w:rsid w:val="0A03757E"/>
    <w:rsid w:val="0A4B63FA"/>
    <w:rsid w:val="0AA13104"/>
    <w:rsid w:val="0B505C24"/>
    <w:rsid w:val="0C2B3807"/>
    <w:rsid w:val="0DBE6DF4"/>
    <w:rsid w:val="0EDB465D"/>
    <w:rsid w:val="0FC95811"/>
    <w:rsid w:val="13651578"/>
    <w:rsid w:val="174F585E"/>
    <w:rsid w:val="18030747"/>
    <w:rsid w:val="18D5590A"/>
    <w:rsid w:val="1A381740"/>
    <w:rsid w:val="1A4E2BBA"/>
    <w:rsid w:val="1D1E18B6"/>
    <w:rsid w:val="1DC855E4"/>
    <w:rsid w:val="1E1010A0"/>
    <w:rsid w:val="1E440096"/>
    <w:rsid w:val="1EE12B77"/>
    <w:rsid w:val="1FEB1DE0"/>
    <w:rsid w:val="207228B7"/>
    <w:rsid w:val="209C2837"/>
    <w:rsid w:val="26F23447"/>
    <w:rsid w:val="276D0158"/>
    <w:rsid w:val="27717818"/>
    <w:rsid w:val="28F437CA"/>
    <w:rsid w:val="297851FE"/>
    <w:rsid w:val="2CA366F7"/>
    <w:rsid w:val="2CA77924"/>
    <w:rsid w:val="2D2D1EC0"/>
    <w:rsid w:val="2D6D4200"/>
    <w:rsid w:val="2E482707"/>
    <w:rsid w:val="2EDF6DEA"/>
    <w:rsid w:val="2EE45D6B"/>
    <w:rsid w:val="2EE46CEF"/>
    <w:rsid w:val="2FA81C4E"/>
    <w:rsid w:val="30640F12"/>
    <w:rsid w:val="307E453F"/>
    <w:rsid w:val="30AF3788"/>
    <w:rsid w:val="334852E9"/>
    <w:rsid w:val="3381002D"/>
    <w:rsid w:val="33A85DA5"/>
    <w:rsid w:val="34B629B7"/>
    <w:rsid w:val="34DA2AB6"/>
    <w:rsid w:val="369A6B42"/>
    <w:rsid w:val="371A79E8"/>
    <w:rsid w:val="37C20A77"/>
    <w:rsid w:val="380A4F15"/>
    <w:rsid w:val="3814051E"/>
    <w:rsid w:val="3881462B"/>
    <w:rsid w:val="38BC3261"/>
    <w:rsid w:val="392D5B31"/>
    <w:rsid w:val="3B3153D3"/>
    <w:rsid w:val="3BE702E9"/>
    <w:rsid w:val="3C3D7B36"/>
    <w:rsid w:val="3D2D1224"/>
    <w:rsid w:val="3EF77B14"/>
    <w:rsid w:val="40624C23"/>
    <w:rsid w:val="44206C70"/>
    <w:rsid w:val="44E1546E"/>
    <w:rsid w:val="4502250E"/>
    <w:rsid w:val="452627E2"/>
    <w:rsid w:val="468671AD"/>
    <w:rsid w:val="46874EB6"/>
    <w:rsid w:val="47A23FCD"/>
    <w:rsid w:val="47A4736C"/>
    <w:rsid w:val="47FB3021"/>
    <w:rsid w:val="48052F0B"/>
    <w:rsid w:val="4B2E0341"/>
    <w:rsid w:val="4DEA6AA2"/>
    <w:rsid w:val="51487F4D"/>
    <w:rsid w:val="53857A61"/>
    <w:rsid w:val="543A1E06"/>
    <w:rsid w:val="549D5966"/>
    <w:rsid w:val="56C92B8B"/>
    <w:rsid w:val="578F5648"/>
    <w:rsid w:val="57D04922"/>
    <w:rsid w:val="587D476B"/>
    <w:rsid w:val="59123B0D"/>
    <w:rsid w:val="59352B9C"/>
    <w:rsid w:val="5A271BF4"/>
    <w:rsid w:val="6151253D"/>
    <w:rsid w:val="624F5A1C"/>
    <w:rsid w:val="62D11C1C"/>
    <w:rsid w:val="64626DAD"/>
    <w:rsid w:val="64F92AF7"/>
    <w:rsid w:val="65564B26"/>
    <w:rsid w:val="659F7DCA"/>
    <w:rsid w:val="66B17B51"/>
    <w:rsid w:val="676B1EDA"/>
    <w:rsid w:val="68A52504"/>
    <w:rsid w:val="6926423B"/>
    <w:rsid w:val="69871CCE"/>
    <w:rsid w:val="6993284F"/>
    <w:rsid w:val="69A846C8"/>
    <w:rsid w:val="6A130CD7"/>
    <w:rsid w:val="6B603ACB"/>
    <w:rsid w:val="6B9D1CCE"/>
    <w:rsid w:val="6BAA4E06"/>
    <w:rsid w:val="6CC60283"/>
    <w:rsid w:val="6D1E3565"/>
    <w:rsid w:val="6FDF6BAB"/>
    <w:rsid w:val="71AD25D1"/>
    <w:rsid w:val="72380C91"/>
    <w:rsid w:val="74400188"/>
    <w:rsid w:val="75C26576"/>
    <w:rsid w:val="784B0587"/>
    <w:rsid w:val="789F317A"/>
    <w:rsid w:val="791541FC"/>
    <w:rsid w:val="79E02D1B"/>
    <w:rsid w:val="7B0004F2"/>
    <w:rsid w:val="7B7D0D21"/>
    <w:rsid w:val="7C0A171D"/>
    <w:rsid w:val="7D272C9D"/>
    <w:rsid w:val="7DC01D23"/>
    <w:rsid w:val="7EAE0732"/>
    <w:rsid w:val="7F211349"/>
    <w:rsid w:val="7FA97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99"/>
    <w:pPr>
      <w:keepNext/>
      <w:keepLines/>
      <w:widowControl/>
      <w:spacing w:line="360" w:lineRule="auto"/>
      <w:jc w:val="center"/>
      <w:outlineLvl w:val="3"/>
    </w:pPr>
    <w:rPr>
      <w:rFonts w:eastAsia="Ђˎ̥"/>
      <w:kern w:val="0"/>
      <w:sz w:val="28"/>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6">
    <w:name w:val="index 8"/>
    <w:basedOn w:val="1"/>
    <w:next w:val="1"/>
    <w:unhideWhenUsed/>
    <w:qFormat/>
    <w:uiPriority w:val="0"/>
    <w:pPr>
      <w:widowControl/>
      <w:ind w:left="1400" w:leftChars="1400"/>
    </w:pPr>
    <w:rPr>
      <w:rFonts w:ascii="宋体"/>
      <w:kern w:val="0"/>
      <w:sz w:val="34"/>
      <w:szCs w:val="22"/>
    </w:rPr>
  </w:style>
  <w:style w:type="paragraph" w:styleId="7">
    <w:name w:val="Body Text"/>
    <w:basedOn w:val="1"/>
    <w:next w:val="1"/>
    <w:qFormat/>
    <w:uiPriority w:val="1"/>
    <w:pPr>
      <w:spacing w:before="1"/>
      <w:ind w:left="120"/>
    </w:pPr>
    <w:rPr>
      <w:rFonts w:ascii="宋体" w:hAnsi="宋体" w:cs="宋体"/>
      <w:sz w:val="24"/>
      <w:lang w:val="zh-CN" w:bidi="zh-CN"/>
    </w:rPr>
  </w:style>
  <w:style w:type="paragraph" w:styleId="8">
    <w:name w:val="Body Text Indent"/>
    <w:basedOn w:val="1"/>
    <w:next w:val="9"/>
    <w:qFormat/>
    <w:uiPriority w:val="0"/>
    <w:pPr>
      <w:ind w:firstLine="352" w:firstLineChars="352"/>
    </w:pPr>
    <w:rPr>
      <w:rFonts w:ascii="仿宋_GB2312" w:eastAsia="仿宋_GB2312"/>
      <w:sz w:val="32"/>
      <w:szCs w:val="20"/>
    </w:rPr>
  </w:style>
  <w:style w:type="paragraph" w:styleId="9">
    <w:name w:val="envelope return"/>
    <w:basedOn w:val="1"/>
    <w:qFormat/>
    <w:uiPriority w:val="0"/>
    <w:pPr>
      <w:snapToGrid w:val="0"/>
    </w:pPr>
    <w:rPr>
      <w:rFonts w:ascii="Arial" w:hAnsi="Arial"/>
    </w:rPr>
  </w:style>
  <w:style w:type="paragraph" w:styleId="10">
    <w:name w:val="Plain Text"/>
    <w:basedOn w:val="1"/>
    <w:next w:val="1"/>
    <w:qFormat/>
    <w:uiPriority w:val="0"/>
    <w:rPr>
      <w:rFonts w:ascii="宋体" w:cs="Courier New"/>
      <w:szCs w:val="21"/>
    </w:rPr>
  </w:style>
  <w:style w:type="paragraph" w:styleId="11">
    <w:name w:val="Date"/>
    <w:basedOn w:val="1"/>
    <w:next w:val="1"/>
    <w:qFormat/>
    <w:uiPriority w:val="0"/>
    <w:pPr>
      <w:ind w:left="2500" w:leftChars="2500"/>
    </w:pPr>
    <w:rPr>
      <w:rFonts w:ascii="宋体"/>
      <w:szCs w:val="21"/>
    </w:rPr>
  </w:style>
  <w:style w:type="paragraph" w:styleId="12">
    <w:name w:val="Balloon Text"/>
    <w:basedOn w:val="1"/>
    <w:link w:val="37"/>
    <w:qFormat/>
    <w:uiPriority w:val="0"/>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cs="黑体"/>
      <w:b/>
      <w:bCs/>
      <w:caps/>
      <w:sz w:val="20"/>
      <w:szCs w:val="20"/>
    </w:rPr>
  </w:style>
  <w:style w:type="paragraph" w:styleId="15">
    <w:name w:val="Normal (Web)"/>
    <w:basedOn w:val="1"/>
    <w:qFormat/>
    <w:uiPriority w:val="0"/>
    <w:pPr>
      <w:widowControl/>
      <w:spacing w:before="100" w:beforeAutospacing="1" w:after="100" w:afterAutospacing="1"/>
      <w:jc w:val="left"/>
    </w:pPr>
    <w:rPr>
      <w:rFonts w:ascii="宋体"/>
      <w:kern w:val="0"/>
      <w:sz w:val="24"/>
    </w:rPr>
  </w:style>
  <w:style w:type="paragraph" w:styleId="16">
    <w:name w:val="Title"/>
    <w:basedOn w:val="1"/>
    <w:next w:val="1"/>
    <w:qFormat/>
    <w:uiPriority w:val="0"/>
    <w:pPr>
      <w:jc w:val="center"/>
    </w:pPr>
    <w:rPr>
      <w:sz w:val="30"/>
    </w:rPr>
  </w:style>
  <w:style w:type="paragraph" w:styleId="17">
    <w:name w:val="Body Text First Indent 2"/>
    <w:basedOn w:val="8"/>
    <w:qFormat/>
    <w:uiPriority w:val="0"/>
    <w:pPr>
      <w:ind w:firstLine="420" w:firstLineChars="200"/>
    </w:p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basedOn w:val="20"/>
    <w:qFormat/>
    <w:uiPriority w:val="0"/>
    <w:rPr>
      <w:color w:val="0000FF"/>
      <w:u w:val="none"/>
    </w:rPr>
  </w:style>
  <w:style w:type="character" w:styleId="28">
    <w:name w:val="HTML Code"/>
    <w:basedOn w:val="20"/>
    <w:qFormat/>
    <w:uiPriority w:val="0"/>
    <w:rPr>
      <w:rFonts w:ascii="monospace" w:hAnsi="monospace" w:eastAsia="monospace" w:cs="monospace"/>
      <w:sz w:val="20"/>
    </w:rPr>
  </w:style>
  <w:style w:type="character" w:styleId="29">
    <w:name w:val="HTML Cite"/>
    <w:basedOn w:val="20"/>
    <w:qFormat/>
    <w:uiPriority w:val="0"/>
  </w:style>
  <w:style w:type="character" w:styleId="30">
    <w:name w:val="HTML Keyboard"/>
    <w:basedOn w:val="20"/>
    <w:qFormat/>
    <w:uiPriority w:val="0"/>
    <w:rPr>
      <w:rFonts w:hint="default" w:ascii="monospace" w:hAnsi="monospace" w:eastAsia="monospace" w:cs="monospace"/>
      <w:sz w:val="20"/>
    </w:rPr>
  </w:style>
  <w:style w:type="character" w:styleId="31">
    <w:name w:val="HTML Sample"/>
    <w:basedOn w:val="20"/>
    <w:qFormat/>
    <w:uiPriority w:val="0"/>
    <w:rPr>
      <w:rFonts w:hint="default" w:ascii="monospace" w:hAnsi="monospace" w:eastAsia="monospace" w:cs="monospace"/>
    </w:rPr>
  </w:style>
  <w:style w:type="paragraph" w:customStyle="1" w:styleId="32">
    <w:name w:val="首行缩进"/>
    <w:basedOn w:val="1"/>
    <w:qFormat/>
    <w:uiPriority w:val="0"/>
    <w:pPr>
      <w:ind w:firstLine="480" w:firstLineChars="200"/>
    </w:pPr>
    <w:rPr>
      <w:lang w:val="zh-CN"/>
    </w:rPr>
  </w:style>
  <w:style w:type="paragraph" w:customStyle="1" w:styleId="33">
    <w:name w:val="纯文本1"/>
    <w:basedOn w:val="1"/>
    <w:qFormat/>
    <w:uiPriority w:val="0"/>
    <w:rPr>
      <w:rFonts w:ascii="宋体" w:hAnsi="Courier New"/>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styleId="35">
    <w:name w:val="List Paragraph"/>
    <w:basedOn w:val="1"/>
    <w:qFormat/>
    <w:uiPriority w:val="1"/>
    <w:pPr>
      <w:spacing w:before="1"/>
      <w:ind w:left="120" w:firstLine="480"/>
    </w:pPr>
    <w:rPr>
      <w:rFonts w:ascii="宋体" w:hAnsi="宋体" w:cs="宋体"/>
      <w:lang w:val="zh-CN" w:bidi="zh-CN"/>
    </w:rPr>
  </w:style>
  <w:style w:type="character" w:customStyle="1" w:styleId="36">
    <w:name w:val="页眉 Char"/>
    <w:basedOn w:val="20"/>
    <w:link w:val="13"/>
    <w:qFormat/>
    <w:uiPriority w:val="0"/>
    <w:rPr>
      <w:kern w:val="2"/>
      <w:sz w:val="18"/>
      <w:szCs w:val="18"/>
    </w:rPr>
  </w:style>
  <w:style w:type="character" w:customStyle="1" w:styleId="37">
    <w:name w:val="批注框文本 Char"/>
    <w:basedOn w:val="20"/>
    <w:link w:val="12"/>
    <w:qFormat/>
    <w:uiPriority w:val="0"/>
    <w:rPr>
      <w:kern w:val="2"/>
      <w:sz w:val="18"/>
      <w:szCs w:val="18"/>
    </w:rPr>
  </w:style>
  <w:style w:type="character" w:customStyle="1" w:styleId="38">
    <w:name w:val="layui-layer-tabnow"/>
    <w:basedOn w:val="20"/>
    <w:qFormat/>
    <w:uiPriority w:val="0"/>
    <w:rPr>
      <w:bdr w:val="single" w:color="CCCCCC" w:sz="6" w:space="0"/>
      <w:shd w:val="clear" w:fill="FFFFFF"/>
    </w:rPr>
  </w:style>
  <w:style w:type="character" w:customStyle="1" w:styleId="39">
    <w:name w:val="first-child"/>
    <w:basedOn w:val="20"/>
    <w:qFormat/>
    <w:uiPriority w:val="0"/>
  </w:style>
  <w:style w:type="paragraph" w:customStyle="1" w:styleId="40">
    <w:name w:val="BodyText"/>
    <w:basedOn w:val="1"/>
    <w:next w:val="41"/>
    <w:qFormat/>
    <w:uiPriority w:val="0"/>
    <w:pPr>
      <w:ind w:left="102"/>
      <w:textAlignment w:val="baseline"/>
    </w:pPr>
    <w:rPr>
      <w:rFonts w:ascii="宋体" w:hAnsi="宋体"/>
      <w:sz w:val="29"/>
      <w:szCs w:val="24"/>
    </w:rPr>
  </w:style>
  <w:style w:type="paragraph" w:customStyle="1" w:styleId="41">
    <w:name w:val="181"/>
    <w:basedOn w:val="1"/>
    <w:next w:val="1"/>
    <w:qFormat/>
    <w:uiPriority w:val="0"/>
    <w:pPr>
      <w:spacing w:before="360" w:after="360"/>
      <w:ind w:left="950" w:right="950"/>
      <w:jc w:val="center"/>
      <w:textAlignment w:val="baseline"/>
    </w:pPr>
    <w:rPr>
      <w:i/>
      <w:szCs w:val="24"/>
    </w:rPr>
  </w:style>
  <w:style w:type="paragraph" w:customStyle="1" w:styleId="42">
    <w:name w:val="Table Text"/>
    <w:basedOn w:val="1"/>
    <w:semiHidden/>
    <w:qFormat/>
    <w:uiPriority w:val="0"/>
    <w:rPr>
      <w:rFonts w:ascii="宋体" w:hAnsi="宋体" w:eastAsia="宋体" w:cs="宋体"/>
      <w:sz w:val="21"/>
      <w:szCs w:val="21"/>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6595</Words>
  <Characters>7173</Characters>
  <Lines>43</Lines>
  <Paragraphs>86</Paragraphs>
  <TotalTime>22</TotalTime>
  <ScaleCrop>false</ScaleCrop>
  <LinksUpToDate>false</LinksUpToDate>
  <CharactersWithSpaces>7310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2021-10-21T00:46:00Z</dcterms:created>
  <dc:creator>彭胡迪®</dc:creator>
  <cp:lastModifiedBy>炎炎</cp:lastModifiedBy>
  <cp:lastPrinted>2023-10-07T00:53:00Z</cp:lastPrinted>
  <dcterms:modified xsi:type="dcterms:W3CDTF">2024-11-28T02:00:13Z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014FCCCDC77B43599FB688CB2ABFAD64</vt:lpwstr>
  </property>
</Properties>
</file>