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6B4491">
      <w:pPr>
        <w:pStyle w:val="23"/>
        <w:kinsoku w:val="0"/>
        <w:overflowPunct w:val="0"/>
        <w:rPr>
          <w:rFonts w:ascii="Arial" w:hAnsi="Arial" w:cs="Arial"/>
          <w:color w:val="auto"/>
          <w:highlight w:val="none"/>
        </w:rPr>
      </w:pPr>
      <w:bookmarkStart w:id="0" w:name="_Toc217446030"/>
      <w:bookmarkStart w:id="1" w:name="_Toc183682338"/>
    </w:p>
    <w:p w14:paraId="3303EE84">
      <w:pPr>
        <w:rPr>
          <w:rFonts w:ascii="Arial" w:hAnsi="Arial" w:cs="Arial"/>
          <w:color w:val="auto"/>
          <w:highlight w:val="none"/>
        </w:rPr>
      </w:pPr>
    </w:p>
    <w:p w14:paraId="2277EC55">
      <w:pPr>
        <w:tabs>
          <w:tab w:val="left" w:pos="1710"/>
        </w:tabs>
        <w:rPr>
          <w:rFonts w:ascii="Arial" w:hAnsi="Arial" w:cs="Arial"/>
          <w:color w:val="auto"/>
          <w:highlight w:val="none"/>
        </w:rPr>
      </w:pPr>
    </w:p>
    <w:p w14:paraId="29AE3376">
      <w:pPr>
        <w:tabs>
          <w:tab w:val="left" w:pos="1710"/>
        </w:tabs>
        <w:rPr>
          <w:rFonts w:ascii="Arial" w:hAnsi="Arial" w:cs="Arial"/>
          <w:color w:val="auto"/>
          <w:highlight w:val="none"/>
        </w:rPr>
      </w:pPr>
    </w:p>
    <w:p w14:paraId="18412289">
      <w:pPr>
        <w:tabs>
          <w:tab w:val="left" w:pos="1710"/>
        </w:tabs>
        <w:rPr>
          <w:rFonts w:ascii="Arial" w:hAnsi="Arial" w:cs="Arial"/>
          <w:color w:val="auto"/>
          <w:highlight w:val="none"/>
        </w:rPr>
      </w:pPr>
    </w:p>
    <w:p w14:paraId="789CF15D">
      <w:pPr>
        <w:tabs>
          <w:tab w:val="left" w:pos="1710"/>
        </w:tabs>
        <w:rPr>
          <w:rFonts w:ascii="Arial" w:hAnsi="Arial" w:cs="Arial"/>
          <w:color w:val="auto"/>
          <w:highlight w:val="none"/>
        </w:rPr>
      </w:pPr>
    </w:p>
    <w:p w14:paraId="27A8DE6D">
      <w:pPr>
        <w:tabs>
          <w:tab w:val="left" w:pos="1710"/>
        </w:tabs>
        <w:rPr>
          <w:rFonts w:ascii="Arial" w:hAnsi="Arial" w:cs="Arial"/>
          <w:color w:val="auto"/>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5486"/>
      </w:tblGrid>
      <w:tr w14:paraId="6EAB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55" w:type="dxa"/>
            <w:gridSpan w:val="2"/>
            <w:tcBorders>
              <w:top w:val="nil"/>
              <w:left w:val="nil"/>
              <w:right w:val="nil"/>
            </w:tcBorders>
          </w:tcPr>
          <w:p w14:paraId="6B877B1F">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tc>
      </w:tr>
      <w:tr w14:paraId="0D5C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769" w:type="dxa"/>
            <w:vAlign w:val="center"/>
          </w:tcPr>
          <w:p w14:paraId="7740A483">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5486" w:type="dxa"/>
            <w:vAlign w:val="center"/>
          </w:tcPr>
          <w:p w14:paraId="322D6198">
            <w:pPr>
              <w:rPr>
                <w:rFonts w:ascii="Arial" w:hAnsi="Arial" w:cs="Arial"/>
                <w:b/>
                <w:color w:val="auto"/>
                <w:sz w:val="32"/>
                <w:szCs w:val="32"/>
                <w:highlight w:val="none"/>
              </w:rPr>
            </w:pPr>
            <w:bookmarkStart w:id="2" w:name="OLE_LINK7"/>
            <w:r>
              <w:rPr>
                <w:rFonts w:hint="eastAsia" w:ascii="Arial" w:hAnsi="Arial" w:cs="Arial"/>
                <w:b/>
                <w:color w:val="auto"/>
                <w:sz w:val="32"/>
                <w:szCs w:val="32"/>
                <w:highlight w:val="none"/>
              </w:rPr>
              <w:t>广西壮族自治区南溪山医院医用液氧及其他瓶装气体相关服务项目</w:t>
            </w:r>
            <w:bookmarkEnd w:id="2"/>
          </w:p>
        </w:tc>
      </w:tr>
      <w:tr w14:paraId="2755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4CFD6640">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5486" w:type="dxa"/>
            <w:vAlign w:val="center"/>
          </w:tcPr>
          <w:p w14:paraId="692C5E0C">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GXZC2025-G3-000834-JDZB</w:t>
            </w:r>
          </w:p>
        </w:tc>
      </w:tr>
      <w:tr w14:paraId="5C7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0F8E9CFE">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5486" w:type="dxa"/>
            <w:vAlign w:val="center"/>
          </w:tcPr>
          <w:p w14:paraId="51D0C2E1">
            <w:pPr>
              <w:rPr>
                <w:rFonts w:ascii="Arial" w:hAnsi="Arial" w:cs="Arial"/>
                <w:b/>
                <w:color w:val="auto"/>
                <w:sz w:val="32"/>
                <w:szCs w:val="32"/>
                <w:highlight w:val="none"/>
              </w:rPr>
            </w:pPr>
            <w:r>
              <w:rPr>
                <w:rFonts w:ascii="Arial" w:hAnsi="Arial" w:cs="Arial"/>
                <w:b/>
                <w:color w:val="auto"/>
                <w:sz w:val="32"/>
                <w:szCs w:val="32"/>
                <w:highlight w:val="none"/>
              </w:rPr>
              <w:t>0773-3696789转2</w:t>
            </w:r>
          </w:p>
        </w:tc>
      </w:tr>
    </w:tbl>
    <w:p w14:paraId="7BAF9E39">
      <w:pPr>
        <w:tabs>
          <w:tab w:val="left" w:pos="1710"/>
        </w:tabs>
        <w:rPr>
          <w:rFonts w:ascii="Arial" w:hAnsi="Arial" w:cs="Arial"/>
          <w:color w:val="auto"/>
          <w:highlight w:val="none"/>
        </w:rPr>
      </w:pPr>
    </w:p>
    <w:p w14:paraId="51CDDC5B">
      <w:pPr>
        <w:rPr>
          <w:rFonts w:ascii="Arial" w:hAnsi="Arial" w:cs="Arial"/>
          <w:color w:val="auto"/>
          <w:highlight w:val="none"/>
        </w:rPr>
      </w:pPr>
    </w:p>
    <w:p w14:paraId="1C016F66">
      <w:pPr>
        <w:rPr>
          <w:rFonts w:ascii="Arial" w:hAnsi="Arial" w:cs="Arial"/>
          <w:color w:val="auto"/>
          <w:highlight w:val="none"/>
        </w:rPr>
      </w:pPr>
    </w:p>
    <w:p w14:paraId="608AB2B8">
      <w:pPr>
        <w:rPr>
          <w:rFonts w:ascii="Arial" w:hAnsi="Arial" w:cs="Arial"/>
          <w:color w:val="auto"/>
          <w:highlight w:val="none"/>
        </w:rPr>
      </w:pPr>
    </w:p>
    <w:p w14:paraId="5ABD4179">
      <w:pPr>
        <w:rPr>
          <w:rFonts w:ascii="Arial" w:hAnsi="Arial" w:cs="Arial"/>
          <w:color w:val="auto"/>
          <w:highlight w:val="none"/>
        </w:rPr>
      </w:pPr>
    </w:p>
    <w:p w14:paraId="41883E03">
      <w:pPr>
        <w:widowControl/>
        <w:jc w:val="left"/>
        <w:rPr>
          <w:rFonts w:ascii="Arial" w:hAnsi="Arial" w:cs="Arial"/>
          <w:color w:val="auto"/>
          <w:kern w:val="0"/>
          <w:sz w:val="24"/>
          <w:highlight w:val="none"/>
        </w:rPr>
      </w:pPr>
    </w:p>
    <w:p w14:paraId="3C5313BF">
      <w:pPr>
        <w:rPr>
          <w:rFonts w:ascii="Arial" w:hAnsi="Arial" w:cs="Arial"/>
          <w:color w:val="auto"/>
          <w:highlight w:val="none"/>
        </w:rPr>
      </w:pPr>
    </w:p>
    <w:p w14:paraId="39E33704">
      <w:pPr>
        <w:rPr>
          <w:rFonts w:ascii="Arial" w:hAnsi="Arial" w:cs="Arial"/>
          <w:color w:val="auto"/>
          <w:highlight w:val="none"/>
        </w:rPr>
      </w:pPr>
    </w:p>
    <w:p w14:paraId="44771B9D">
      <w:pPr>
        <w:rPr>
          <w:rFonts w:ascii="Arial" w:hAnsi="Arial" w:cs="Arial"/>
          <w:color w:val="auto"/>
          <w:highlight w:val="none"/>
        </w:rPr>
      </w:pPr>
    </w:p>
    <w:p w14:paraId="6A1C02B1">
      <w:pPr>
        <w:rPr>
          <w:rFonts w:ascii="Arial" w:hAnsi="Arial" w:cs="Arial"/>
          <w:color w:val="auto"/>
          <w:highlight w:val="none"/>
        </w:rPr>
      </w:pPr>
    </w:p>
    <w:p w14:paraId="42B23CC5">
      <w:pPr>
        <w:rPr>
          <w:rFonts w:ascii="Arial" w:hAnsi="Arial" w:cs="Arial"/>
          <w:color w:val="auto"/>
          <w:highlight w:val="none"/>
        </w:rPr>
      </w:pPr>
    </w:p>
    <w:p w14:paraId="397788E1">
      <w:pPr>
        <w:rPr>
          <w:rFonts w:ascii="Arial" w:hAnsi="Arial" w:cs="Arial"/>
          <w:color w:val="auto"/>
          <w:highlight w:val="none"/>
        </w:rPr>
      </w:pPr>
    </w:p>
    <w:p w14:paraId="0BE87938">
      <w:pPr>
        <w:rPr>
          <w:rFonts w:ascii="Arial" w:hAnsi="Arial" w:cs="Arial"/>
          <w:color w:val="auto"/>
          <w:highlight w:val="none"/>
        </w:rPr>
      </w:pPr>
    </w:p>
    <w:p w14:paraId="2CAE4D2B">
      <w:pPr>
        <w:rPr>
          <w:rFonts w:ascii="Arial" w:hAnsi="Arial" w:cs="Arial"/>
          <w:color w:val="auto"/>
          <w:highlight w:val="none"/>
        </w:rPr>
      </w:pPr>
    </w:p>
    <w:p w14:paraId="198130E3">
      <w:pPr>
        <w:rPr>
          <w:rFonts w:ascii="Arial" w:hAnsi="Arial" w:cs="Arial"/>
          <w:color w:val="auto"/>
          <w:highlight w:val="none"/>
        </w:rPr>
      </w:pPr>
    </w:p>
    <w:tbl>
      <w:tblPr>
        <w:tblStyle w:val="53"/>
        <w:tblW w:w="0" w:type="auto"/>
        <w:jc w:val="center"/>
        <w:tblLayout w:type="fixed"/>
        <w:tblCellMar>
          <w:top w:w="0" w:type="dxa"/>
          <w:left w:w="108" w:type="dxa"/>
          <w:bottom w:w="0" w:type="dxa"/>
          <w:right w:w="108" w:type="dxa"/>
        </w:tblCellMar>
      </w:tblPr>
      <w:tblGrid>
        <w:gridCol w:w="2416"/>
        <w:gridCol w:w="5296"/>
      </w:tblGrid>
      <w:tr w14:paraId="7509193C">
        <w:tblPrEx>
          <w:tblCellMar>
            <w:top w:w="0" w:type="dxa"/>
            <w:left w:w="108" w:type="dxa"/>
            <w:bottom w:w="0" w:type="dxa"/>
            <w:right w:w="108" w:type="dxa"/>
          </w:tblCellMar>
        </w:tblPrEx>
        <w:trPr>
          <w:trHeight w:val="1058" w:hRule="atLeast"/>
          <w:jc w:val="center"/>
        </w:trPr>
        <w:tc>
          <w:tcPr>
            <w:tcW w:w="2416" w:type="dxa"/>
            <w:vAlign w:val="center"/>
          </w:tcPr>
          <w:p w14:paraId="4EB9E569">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296" w:type="dxa"/>
            <w:vAlign w:val="center"/>
          </w:tcPr>
          <w:p w14:paraId="5C0F4800">
            <w:pPr>
              <w:autoSpaceDE w:val="0"/>
              <w:autoSpaceDN w:val="0"/>
              <w:adjustRightInd w:val="0"/>
              <w:jc w:val="left"/>
              <w:rPr>
                <w:rFonts w:ascii="Arial" w:hAnsi="Arial" w:cs="Arial"/>
                <w:b/>
                <w:color w:val="auto"/>
                <w:sz w:val="32"/>
                <w:szCs w:val="32"/>
                <w:highlight w:val="none"/>
              </w:rPr>
            </w:pPr>
            <w:bookmarkStart w:id="3" w:name="OLE_LINK8"/>
            <w:r>
              <w:rPr>
                <w:rFonts w:ascii="Arial" w:hAnsi="Arial" w:cs="Arial"/>
                <w:b/>
                <w:color w:val="auto"/>
                <w:sz w:val="32"/>
                <w:szCs w:val="32"/>
                <w:highlight w:val="none"/>
              </w:rPr>
              <w:t>广西壮族自治区南溪山医院（广西壮族自治区第二人民医院）</w:t>
            </w:r>
            <w:bookmarkEnd w:id="3"/>
          </w:p>
        </w:tc>
      </w:tr>
      <w:tr w14:paraId="38FCD0A5">
        <w:tblPrEx>
          <w:tblCellMar>
            <w:top w:w="0" w:type="dxa"/>
            <w:left w:w="108" w:type="dxa"/>
            <w:bottom w:w="0" w:type="dxa"/>
            <w:right w:w="108" w:type="dxa"/>
          </w:tblCellMar>
        </w:tblPrEx>
        <w:trPr>
          <w:trHeight w:val="703" w:hRule="atLeast"/>
          <w:jc w:val="center"/>
        </w:trPr>
        <w:tc>
          <w:tcPr>
            <w:tcW w:w="2416" w:type="dxa"/>
          </w:tcPr>
          <w:p w14:paraId="3C791AAE">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296" w:type="dxa"/>
          </w:tcPr>
          <w:p w14:paraId="0DF987B5">
            <w:pPr>
              <w:autoSpaceDE w:val="0"/>
              <w:autoSpaceDN w:val="0"/>
              <w:adjustRightInd w:val="0"/>
              <w:rPr>
                <w:rFonts w:ascii="Arial" w:hAnsi="Arial" w:cs="Arial"/>
                <w:b/>
                <w:color w:val="auto"/>
                <w:sz w:val="32"/>
                <w:szCs w:val="32"/>
                <w:highlight w:val="none"/>
                <w:u w:val="single"/>
              </w:rPr>
            </w:pPr>
            <w:r>
              <w:rPr>
                <w:rFonts w:ascii="Arial" w:hAnsi="Arial" w:cs="Arial"/>
                <w:b/>
                <w:color w:val="auto"/>
                <w:sz w:val="32"/>
                <w:szCs w:val="32"/>
                <w:highlight w:val="none"/>
              </w:rPr>
              <w:t>广西机电设备招标有限公司</w:t>
            </w:r>
          </w:p>
        </w:tc>
      </w:tr>
    </w:tbl>
    <w:p w14:paraId="64A1F2FA">
      <w:pPr>
        <w:rPr>
          <w:rFonts w:ascii="Arial" w:hAnsi="Arial" w:cs="Arial"/>
          <w:color w:val="auto"/>
          <w:highlight w:val="none"/>
        </w:rPr>
      </w:pPr>
    </w:p>
    <w:p w14:paraId="70D7A95F">
      <w:pPr>
        <w:ind w:firstLine="321" w:firstLineChars="100"/>
        <w:jc w:val="center"/>
        <w:rPr>
          <w:rFonts w:ascii="Arial" w:hAnsi="Arial" w:cs="Arial"/>
          <w:b/>
          <w:color w:val="auto"/>
          <w:sz w:val="32"/>
          <w:szCs w:val="32"/>
          <w:highlight w:val="none"/>
        </w:rPr>
        <w:sectPr>
          <w:headerReference r:id="rId4" w:type="first"/>
          <w:footerReference r:id="rId6" w:type="first"/>
          <w:headerReference r:id="rId3" w:type="even"/>
          <w:footerReference r:id="rId5"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color w:val="auto"/>
          <w:sz w:val="32"/>
          <w:szCs w:val="32"/>
          <w:highlight w:val="none"/>
        </w:rPr>
        <w:t>202</w:t>
      </w:r>
      <w:r>
        <w:rPr>
          <w:rFonts w:hint="eastAsia" w:ascii="Arial" w:hAnsi="Arial" w:cs="Arial"/>
          <w:b/>
          <w:color w:val="auto"/>
          <w:sz w:val="32"/>
          <w:szCs w:val="32"/>
          <w:highlight w:val="none"/>
        </w:rPr>
        <w:t>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4</w:t>
      </w:r>
      <w:r>
        <w:rPr>
          <w:rFonts w:ascii="Arial" w:hAnsi="Arial" w:cs="Arial"/>
          <w:b/>
          <w:color w:val="auto"/>
          <w:sz w:val="32"/>
          <w:szCs w:val="32"/>
          <w:highlight w:val="none"/>
        </w:rPr>
        <w:t>月</w:t>
      </w:r>
    </w:p>
    <w:p w14:paraId="5681D6EE">
      <w:pPr>
        <w:spacing w:line="360" w:lineRule="auto"/>
        <w:rPr>
          <w:rFonts w:ascii="Arial" w:hAnsi="Arial" w:cs="Arial"/>
          <w:b/>
          <w:color w:val="auto"/>
          <w:sz w:val="24"/>
          <w:highlight w:val="none"/>
        </w:rPr>
      </w:pPr>
    </w:p>
    <w:p w14:paraId="6B211AA8">
      <w:pPr>
        <w:pStyle w:val="29"/>
        <w:snapToGrid w:val="0"/>
        <w:spacing w:before="120" w:after="120" w:line="320" w:lineRule="exact"/>
        <w:jc w:val="center"/>
        <w:outlineLvl w:val="0"/>
        <w:rPr>
          <w:rFonts w:ascii="Arial" w:hAnsi="Arial" w:cs="Arial"/>
          <w:color w:val="auto"/>
          <w:sz w:val="32"/>
          <w:szCs w:val="32"/>
          <w:highlight w:val="none"/>
        </w:rPr>
      </w:pPr>
      <w:bookmarkStart w:id="4" w:name="_Toc6931"/>
      <w:bookmarkStart w:id="5" w:name="_Toc5130"/>
      <w:r>
        <w:rPr>
          <w:rFonts w:ascii="Arial" w:hAnsi="Arial" w:cs="Arial"/>
          <w:color w:val="auto"/>
          <w:sz w:val="32"/>
          <w:szCs w:val="32"/>
          <w:highlight w:val="none"/>
        </w:rPr>
        <w:t>目录</w:t>
      </w:r>
      <w:bookmarkEnd w:id="4"/>
      <w:bookmarkEnd w:id="5"/>
    </w:p>
    <w:p w14:paraId="6EF6C2F8">
      <w:pPr>
        <w:pStyle w:val="36"/>
        <w:tabs>
          <w:tab w:val="right" w:leader="dot" w:pos="9354"/>
          <w:tab w:val="clear" w:pos="8398"/>
        </w:tabs>
        <w:ind w:firstLine="241"/>
        <w:rPr>
          <w:rFonts w:ascii="Arial" w:hAnsi="Arial" w:cs="Arial"/>
          <w:color w:val="auto"/>
          <w:highlight w:val="none"/>
        </w:rPr>
      </w:pPr>
      <w:r>
        <w:rPr>
          <w:rFonts w:ascii="Arial" w:hAnsi="Arial" w:cs="Arial"/>
          <w:color w:val="auto"/>
          <w:highlight w:val="none"/>
        </w:rPr>
        <w:fldChar w:fldCharType="begin"/>
      </w:r>
      <w:r>
        <w:rPr>
          <w:rStyle w:val="61"/>
          <w:rFonts w:ascii="Arial" w:hAnsi="Arial" w:cs="Arial"/>
          <w:color w:val="auto"/>
          <w:highlight w:val="none"/>
        </w:rPr>
        <w:instrText xml:space="preserve"> TOC \o "1-1"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"_Toc7051" </w:instrText>
      </w:r>
      <w:r>
        <w:rPr>
          <w:color w:val="auto"/>
          <w:highlight w:val="none"/>
        </w:rPr>
        <w:fldChar w:fldCharType="separate"/>
      </w:r>
      <w:r>
        <w:rPr>
          <w:rFonts w:ascii="Arial" w:hAnsi="Arial" w:cs="Arial"/>
          <w:color w:val="auto"/>
          <w:szCs w:val="32"/>
          <w:highlight w:val="none"/>
        </w:rPr>
        <w:t>第一章  招标公告</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_Toc7051 </w:instrText>
      </w:r>
      <w:r>
        <w:rPr>
          <w:rFonts w:ascii="Arial" w:hAnsi="Arial" w:cs="Arial"/>
          <w:color w:val="auto"/>
          <w:highlight w:val="none"/>
        </w:rPr>
        <w:fldChar w:fldCharType="separate"/>
      </w:r>
      <w:r>
        <w:rPr>
          <w:rFonts w:ascii="Arial" w:hAnsi="Arial" w:cs="Arial"/>
          <w:color w:val="auto"/>
          <w:highlight w:val="none"/>
        </w:rPr>
        <w:t>1</w:t>
      </w:r>
      <w:r>
        <w:rPr>
          <w:rFonts w:ascii="Arial" w:hAnsi="Arial" w:cs="Arial"/>
          <w:color w:val="auto"/>
          <w:highlight w:val="none"/>
        </w:rPr>
        <w:fldChar w:fldCharType="end"/>
      </w:r>
      <w:r>
        <w:rPr>
          <w:rFonts w:ascii="Arial" w:hAnsi="Arial" w:cs="Arial"/>
          <w:color w:val="auto"/>
          <w:highlight w:val="none"/>
        </w:rPr>
        <w:fldChar w:fldCharType="end"/>
      </w:r>
    </w:p>
    <w:p w14:paraId="78BB712B">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"_Toc30557" </w:instrText>
      </w:r>
      <w:r>
        <w:rPr>
          <w:color w:val="auto"/>
          <w:highlight w:val="none"/>
        </w:rPr>
        <w:fldChar w:fldCharType="separate"/>
      </w:r>
      <w:r>
        <w:rPr>
          <w:rFonts w:ascii="Arial" w:hAnsi="Arial" w:cs="Arial"/>
          <w:color w:val="auto"/>
          <w:szCs w:val="32"/>
          <w:highlight w:val="none"/>
        </w:rPr>
        <w:t>第二章  项目采购需求</w:t>
      </w:r>
      <w:r>
        <w:rPr>
          <w:rFonts w:ascii="Arial" w:hAnsi="Arial" w:cs="Arial"/>
          <w:color w:val="auto"/>
          <w:highlight w:val="none"/>
        </w:rPr>
        <w:tab/>
      </w:r>
      <w:bookmarkStart w:id="6" w:name="_Hlt36561127"/>
      <w:bookmarkStart w:id="7" w:name="_Hlt36561128"/>
      <w:r>
        <w:rPr>
          <w:rFonts w:ascii="Arial" w:hAnsi="Arial" w:cs="Arial"/>
          <w:color w:val="auto"/>
          <w:highlight w:val="none"/>
        </w:rPr>
        <w:fldChar w:fldCharType="begin"/>
      </w:r>
      <w:r>
        <w:rPr>
          <w:rFonts w:ascii="Arial" w:hAnsi="Arial" w:cs="Arial"/>
          <w:color w:val="auto"/>
          <w:highlight w:val="none"/>
        </w:rPr>
        <w:instrText xml:space="preserve"> PAGEREF _Toc30557 </w:instrText>
      </w:r>
      <w:r>
        <w:rPr>
          <w:rFonts w:ascii="Arial" w:hAnsi="Arial" w:cs="Arial"/>
          <w:color w:val="auto"/>
          <w:highlight w:val="none"/>
        </w:rPr>
        <w:fldChar w:fldCharType="separate"/>
      </w:r>
      <w:r>
        <w:rPr>
          <w:rFonts w:ascii="Arial" w:hAnsi="Arial" w:cs="Arial"/>
          <w:color w:val="auto"/>
          <w:highlight w:val="none"/>
        </w:rPr>
        <w:t>4</w:t>
      </w:r>
      <w:r>
        <w:rPr>
          <w:rFonts w:ascii="Arial" w:hAnsi="Arial" w:cs="Arial"/>
          <w:color w:val="auto"/>
          <w:highlight w:val="none"/>
        </w:rPr>
        <w:fldChar w:fldCharType="end"/>
      </w:r>
      <w:bookmarkEnd w:id="6"/>
      <w:bookmarkEnd w:id="7"/>
      <w:r>
        <w:rPr>
          <w:rFonts w:ascii="Arial" w:hAnsi="Arial" w:cs="Arial"/>
          <w:color w:val="auto"/>
          <w:highlight w:val="none"/>
        </w:rPr>
        <w:fldChar w:fldCharType="end"/>
      </w:r>
    </w:p>
    <w:p w14:paraId="07A1D6AC">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"_Toc28503" </w:instrText>
      </w:r>
      <w:r>
        <w:rPr>
          <w:color w:val="auto"/>
          <w:highlight w:val="none"/>
        </w:rPr>
        <w:fldChar w:fldCharType="separate"/>
      </w:r>
      <w:r>
        <w:rPr>
          <w:rFonts w:ascii="Arial" w:hAnsi="Arial" w:cs="Arial"/>
          <w:color w:val="auto"/>
          <w:szCs w:val="32"/>
          <w:highlight w:val="none"/>
        </w:rPr>
        <w:t>第三章  供应商须知</w:t>
      </w:r>
      <w:r>
        <w:rPr>
          <w:rFonts w:ascii="Arial" w:hAnsi="Arial" w:cs="Arial"/>
          <w:color w:val="auto"/>
          <w:highlight w:val="none"/>
        </w:rPr>
        <w:tab/>
      </w:r>
      <w:bookmarkStart w:id="8" w:name="_Hlt36561130"/>
      <w:r>
        <w:rPr>
          <w:rFonts w:ascii="Arial" w:hAnsi="Arial" w:cs="Arial"/>
          <w:color w:val="auto"/>
          <w:highlight w:val="none"/>
        </w:rPr>
        <w:fldChar w:fldCharType="begin"/>
      </w:r>
      <w:r>
        <w:rPr>
          <w:rFonts w:ascii="Arial" w:hAnsi="Arial" w:cs="Arial"/>
          <w:color w:val="auto"/>
          <w:highlight w:val="none"/>
        </w:rPr>
        <w:instrText xml:space="preserve"> PAGEREF _Toc28503 </w:instrText>
      </w:r>
      <w:r>
        <w:rPr>
          <w:rFonts w:ascii="Arial" w:hAnsi="Arial" w:cs="Arial"/>
          <w:color w:val="auto"/>
          <w:highlight w:val="none"/>
        </w:rPr>
        <w:fldChar w:fldCharType="separate"/>
      </w:r>
      <w:r>
        <w:rPr>
          <w:rFonts w:ascii="Arial" w:hAnsi="Arial" w:cs="Arial"/>
          <w:color w:val="auto"/>
          <w:highlight w:val="none"/>
        </w:rPr>
        <w:t>8</w:t>
      </w:r>
      <w:r>
        <w:rPr>
          <w:rFonts w:ascii="Arial" w:hAnsi="Arial" w:cs="Arial"/>
          <w:color w:val="auto"/>
          <w:highlight w:val="none"/>
        </w:rPr>
        <w:fldChar w:fldCharType="end"/>
      </w:r>
      <w:bookmarkEnd w:id="8"/>
      <w:r>
        <w:rPr>
          <w:rFonts w:ascii="Arial" w:hAnsi="Arial" w:cs="Arial"/>
          <w:color w:val="auto"/>
          <w:highlight w:val="none"/>
        </w:rPr>
        <w:fldChar w:fldCharType="end"/>
      </w:r>
    </w:p>
    <w:p w14:paraId="391EA50E">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"_Toc32204" </w:instrText>
      </w:r>
      <w:r>
        <w:rPr>
          <w:color w:val="auto"/>
          <w:highlight w:val="none"/>
        </w:rPr>
        <w:fldChar w:fldCharType="separate"/>
      </w:r>
      <w:r>
        <w:rPr>
          <w:rFonts w:ascii="Arial" w:hAnsi="Arial" w:cs="Arial"/>
          <w:color w:val="auto"/>
          <w:szCs w:val="32"/>
          <w:highlight w:val="none"/>
        </w:rPr>
        <w:t>第四章  评标方法及评标标准</w:t>
      </w:r>
      <w:bookmarkStart w:id="136" w:name="_GoBack"/>
      <w:bookmarkEnd w:id="136"/>
      <w:r>
        <w:rPr>
          <w:rFonts w:ascii="Arial" w:hAnsi="Arial" w:cs="Arial"/>
          <w:color w:val="auto"/>
          <w:highlight w:val="none"/>
        </w:rPr>
        <w:tab/>
      </w:r>
      <w:bookmarkStart w:id="9" w:name="_Hlt36561136"/>
      <w:r>
        <w:rPr>
          <w:rFonts w:ascii="Arial" w:hAnsi="Arial" w:cs="Arial"/>
          <w:color w:val="auto"/>
          <w:highlight w:val="none"/>
        </w:rPr>
        <w:fldChar w:fldCharType="begin"/>
      </w:r>
      <w:r>
        <w:rPr>
          <w:rFonts w:ascii="Arial" w:hAnsi="Arial" w:cs="Arial"/>
          <w:color w:val="auto"/>
          <w:highlight w:val="none"/>
        </w:rPr>
        <w:instrText xml:space="preserve"> PAGEREF _Toc32204 </w:instrText>
      </w:r>
      <w:r>
        <w:rPr>
          <w:rFonts w:ascii="Arial" w:hAnsi="Arial" w:cs="Arial"/>
          <w:color w:val="auto"/>
          <w:highlight w:val="none"/>
        </w:rPr>
        <w:fldChar w:fldCharType="separate"/>
      </w:r>
      <w:r>
        <w:rPr>
          <w:rFonts w:ascii="Arial" w:hAnsi="Arial" w:cs="Arial"/>
          <w:color w:val="auto"/>
          <w:highlight w:val="none"/>
        </w:rPr>
        <w:t>23</w:t>
      </w:r>
      <w:r>
        <w:rPr>
          <w:rFonts w:ascii="Arial" w:hAnsi="Arial" w:cs="Arial"/>
          <w:color w:val="auto"/>
          <w:highlight w:val="none"/>
        </w:rPr>
        <w:fldChar w:fldCharType="end"/>
      </w:r>
      <w:bookmarkEnd w:id="9"/>
      <w:r>
        <w:rPr>
          <w:rFonts w:ascii="Arial" w:hAnsi="Arial" w:cs="Arial"/>
          <w:color w:val="auto"/>
          <w:highlight w:val="none"/>
        </w:rPr>
        <w:fldChar w:fldCharType="end"/>
      </w:r>
    </w:p>
    <w:p w14:paraId="5EE9FA18">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"_Toc25902" </w:instrText>
      </w:r>
      <w:r>
        <w:rPr>
          <w:color w:val="auto"/>
          <w:highlight w:val="none"/>
        </w:rPr>
        <w:fldChar w:fldCharType="separate"/>
      </w:r>
      <w:r>
        <w:rPr>
          <w:rFonts w:ascii="Arial" w:hAnsi="Arial" w:cs="Arial"/>
          <w:color w:val="auto"/>
          <w:szCs w:val="32"/>
          <w:highlight w:val="none"/>
        </w:rPr>
        <w:t>第五章  合同主要条款格式</w:t>
      </w:r>
      <w:r>
        <w:rPr>
          <w:rFonts w:ascii="Arial" w:hAnsi="Arial" w:cs="Arial"/>
          <w:color w:val="auto"/>
          <w:highlight w:val="none"/>
        </w:rPr>
        <w:tab/>
      </w:r>
      <w:bookmarkStart w:id="10" w:name="_Hlt34060445"/>
      <w:r>
        <w:rPr>
          <w:rFonts w:ascii="Arial" w:hAnsi="Arial" w:cs="Arial"/>
          <w:color w:val="auto"/>
          <w:highlight w:val="none"/>
        </w:rPr>
        <w:fldChar w:fldCharType="begin"/>
      </w:r>
      <w:r>
        <w:rPr>
          <w:rFonts w:ascii="Arial" w:hAnsi="Arial" w:cs="Arial"/>
          <w:color w:val="auto"/>
          <w:highlight w:val="none"/>
        </w:rPr>
        <w:instrText xml:space="preserve"> PAGEREF _Toc25902 </w:instrText>
      </w:r>
      <w:r>
        <w:rPr>
          <w:rFonts w:ascii="Arial" w:hAnsi="Arial" w:cs="Arial"/>
          <w:color w:val="auto"/>
          <w:highlight w:val="none"/>
        </w:rPr>
        <w:fldChar w:fldCharType="separate"/>
      </w:r>
      <w:r>
        <w:rPr>
          <w:rFonts w:ascii="Arial" w:hAnsi="Arial" w:cs="Arial"/>
          <w:color w:val="auto"/>
          <w:highlight w:val="none"/>
        </w:rPr>
        <w:t>34</w:t>
      </w:r>
      <w:r>
        <w:rPr>
          <w:rFonts w:ascii="Arial" w:hAnsi="Arial" w:cs="Arial"/>
          <w:color w:val="auto"/>
          <w:highlight w:val="none"/>
        </w:rPr>
        <w:fldChar w:fldCharType="end"/>
      </w:r>
      <w:bookmarkEnd w:id="10"/>
      <w:r>
        <w:rPr>
          <w:rFonts w:ascii="Arial" w:hAnsi="Arial" w:cs="Arial"/>
          <w:color w:val="auto"/>
          <w:highlight w:val="none"/>
        </w:rPr>
        <w:fldChar w:fldCharType="end"/>
      </w:r>
    </w:p>
    <w:p w14:paraId="6EF0E6A3">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"_Toc21747" </w:instrText>
      </w:r>
      <w:r>
        <w:rPr>
          <w:color w:val="auto"/>
          <w:highlight w:val="none"/>
        </w:rPr>
        <w:fldChar w:fldCharType="separate"/>
      </w:r>
      <w:r>
        <w:rPr>
          <w:rFonts w:ascii="Arial" w:hAnsi="Arial" w:cs="Arial"/>
          <w:color w:val="auto"/>
          <w:szCs w:val="32"/>
          <w:highlight w:val="none"/>
        </w:rPr>
        <w:t>第六章  投标文件格式</w:t>
      </w:r>
      <w:bookmarkStart w:id="11" w:name="_Hlt34060451"/>
      <w:r>
        <w:rPr>
          <w:rFonts w:ascii="Arial" w:hAnsi="Arial" w:cs="Arial"/>
          <w:color w:val="auto"/>
          <w:highlight w:val="none"/>
        </w:rPr>
        <w:tab/>
      </w:r>
      <w:bookmarkEnd w:id="11"/>
      <w:bookmarkStart w:id="12" w:name="_Hlt36561143"/>
      <w:r>
        <w:rPr>
          <w:rFonts w:ascii="Arial" w:hAnsi="Arial" w:cs="Arial"/>
          <w:color w:val="auto"/>
          <w:highlight w:val="none"/>
        </w:rPr>
        <w:fldChar w:fldCharType="begin"/>
      </w:r>
      <w:r>
        <w:rPr>
          <w:rFonts w:ascii="Arial" w:hAnsi="Arial" w:cs="Arial"/>
          <w:color w:val="auto"/>
          <w:highlight w:val="none"/>
        </w:rPr>
        <w:instrText xml:space="preserve"> PAGEREF _Toc21747 </w:instrText>
      </w:r>
      <w:r>
        <w:rPr>
          <w:rFonts w:ascii="Arial" w:hAnsi="Arial" w:cs="Arial"/>
          <w:color w:val="auto"/>
          <w:highlight w:val="none"/>
        </w:rPr>
        <w:fldChar w:fldCharType="separate"/>
      </w:r>
      <w:r>
        <w:rPr>
          <w:rFonts w:ascii="Arial" w:hAnsi="Arial" w:cs="Arial"/>
          <w:color w:val="auto"/>
          <w:highlight w:val="none"/>
        </w:rPr>
        <w:t>40</w:t>
      </w:r>
      <w:r>
        <w:rPr>
          <w:rFonts w:ascii="Arial" w:hAnsi="Arial" w:cs="Arial"/>
          <w:color w:val="auto"/>
          <w:highlight w:val="none"/>
        </w:rPr>
        <w:fldChar w:fldCharType="end"/>
      </w:r>
      <w:bookmarkEnd w:id="12"/>
      <w:r>
        <w:rPr>
          <w:rFonts w:ascii="Arial" w:hAnsi="Arial" w:cs="Arial"/>
          <w:color w:val="auto"/>
          <w:highlight w:val="none"/>
        </w:rPr>
        <w:fldChar w:fldCharType="end"/>
      </w:r>
    </w:p>
    <w:p w14:paraId="4DE5CEA4">
      <w:pPr>
        <w:pStyle w:val="36"/>
        <w:ind w:firstLine="241"/>
        <w:rPr>
          <w:rFonts w:ascii="Arial" w:hAnsi="Arial" w:cs="Arial"/>
          <w:color w:val="auto"/>
          <w:highlight w:val="none"/>
        </w:rPr>
      </w:pPr>
      <w:r>
        <w:rPr>
          <w:rFonts w:ascii="Arial" w:hAnsi="Arial" w:cs="Arial"/>
          <w:color w:val="auto"/>
          <w:highlight w:val="none"/>
        </w:rPr>
        <w:fldChar w:fldCharType="end"/>
      </w:r>
    </w:p>
    <w:p w14:paraId="68FEFEDB">
      <w:pPr>
        <w:spacing w:before="120" w:beforeLines="50" w:line="480" w:lineRule="exact"/>
        <w:rPr>
          <w:rFonts w:ascii="Arial" w:hAnsi="Arial" w:cs="Arial"/>
          <w:color w:val="auto"/>
          <w:sz w:val="28"/>
          <w:szCs w:val="28"/>
          <w:highlight w:val="none"/>
        </w:rPr>
      </w:pPr>
    </w:p>
    <w:p w14:paraId="6977AE95">
      <w:pPr>
        <w:spacing w:before="120" w:beforeLines="50" w:line="480" w:lineRule="exact"/>
        <w:rPr>
          <w:rFonts w:ascii="Arial" w:hAnsi="Arial" w:cs="Arial"/>
          <w:color w:val="auto"/>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630D8334">
      <w:pPr>
        <w:pStyle w:val="29"/>
        <w:snapToGrid w:val="0"/>
        <w:spacing w:before="120" w:after="120" w:line="320" w:lineRule="exact"/>
        <w:jc w:val="center"/>
        <w:outlineLvl w:val="0"/>
        <w:rPr>
          <w:rFonts w:ascii="Arial" w:hAnsi="Arial" w:cs="Arial"/>
          <w:color w:val="auto"/>
          <w:sz w:val="32"/>
          <w:szCs w:val="32"/>
          <w:highlight w:val="none"/>
        </w:rPr>
      </w:pPr>
      <w:bookmarkStart w:id="13" w:name="_Toc254970489"/>
      <w:bookmarkStart w:id="14" w:name="_Toc254970630"/>
      <w:r>
        <w:rPr>
          <w:rFonts w:ascii="Arial" w:hAnsi="Arial" w:cs="Arial"/>
          <w:color w:val="auto"/>
          <w:sz w:val="32"/>
          <w:szCs w:val="32"/>
          <w:highlight w:val="none"/>
        </w:rPr>
        <w:tab/>
      </w:r>
      <w:bookmarkStart w:id="15" w:name="_Toc7051"/>
      <w:r>
        <w:rPr>
          <w:rFonts w:ascii="Arial" w:hAnsi="Arial" w:cs="Arial"/>
          <w:color w:val="auto"/>
          <w:sz w:val="32"/>
          <w:szCs w:val="32"/>
          <w:highlight w:val="none"/>
        </w:rPr>
        <w:t>第一章  招标公告</w:t>
      </w:r>
      <w:bookmarkEnd w:id="15"/>
    </w:p>
    <w:p w14:paraId="565EE16F">
      <w:pPr>
        <w:spacing w:line="400" w:lineRule="exact"/>
        <w:jc w:val="center"/>
        <w:rPr>
          <w:rFonts w:ascii="Arial" w:hAnsi="Arial" w:cs="Arial"/>
          <w:color w:val="auto"/>
          <w:kern w:val="0"/>
          <w:szCs w:val="21"/>
          <w:highlight w:val="none"/>
        </w:rPr>
      </w:pPr>
      <w:r>
        <w:rPr>
          <w:rFonts w:ascii="Arial" w:hAnsi="Arial" w:cs="Arial"/>
          <w:color w:val="auto"/>
          <w:kern w:val="0"/>
          <w:sz w:val="24"/>
          <w:highlight w:val="none"/>
        </w:rPr>
        <w:t>广西机电设备招标有限公司关于</w:t>
      </w:r>
      <w:r>
        <w:rPr>
          <w:rFonts w:hint="eastAsia" w:ascii="Arial" w:hAnsi="Arial" w:cs="Arial"/>
          <w:color w:val="auto"/>
          <w:kern w:val="0"/>
          <w:sz w:val="24"/>
          <w:highlight w:val="none"/>
        </w:rPr>
        <w:t>广西壮族自治区南溪山医院医用液氧及其他瓶装气体相关服务项目</w:t>
      </w:r>
      <w:r>
        <w:rPr>
          <w:rFonts w:ascii="Arial" w:hAnsi="Arial" w:cs="Arial"/>
          <w:color w:val="auto"/>
          <w:sz w:val="24"/>
          <w:highlight w:val="none"/>
        </w:rPr>
        <w:t>(</w:t>
      </w:r>
      <w:r>
        <w:rPr>
          <w:rFonts w:hint="eastAsia" w:ascii="Arial" w:hAnsi="Arial" w:cs="Arial"/>
          <w:color w:val="auto"/>
          <w:sz w:val="24"/>
          <w:highlight w:val="none"/>
          <w:lang w:eastAsia="zh-CN"/>
        </w:rPr>
        <w:t>GXZC2025-G3-000834-JDZB</w:t>
      </w:r>
      <w:r>
        <w:rPr>
          <w:rFonts w:ascii="Arial" w:hAnsi="Arial" w:cs="Arial"/>
          <w:color w:val="auto"/>
          <w:sz w:val="24"/>
          <w:highlight w:val="none"/>
        </w:rPr>
        <w:t>)</w:t>
      </w:r>
      <w:r>
        <w:rPr>
          <w:rFonts w:ascii="Arial" w:hAnsi="Arial" w:cs="Arial"/>
          <w:color w:val="auto"/>
          <w:kern w:val="0"/>
          <w:sz w:val="24"/>
          <w:highlight w:val="none"/>
        </w:rPr>
        <w:t>公开招标公告</w:t>
      </w:r>
    </w:p>
    <w:tbl>
      <w:tblPr>
        <w:tblStyle w:val="53"/>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14:paraId="20A3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14:paraId="08F4D5D4">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项目概况</w:t>
            </w:r>
          </w:p>
          <w:p w14:paraId="4538714A">
            <w:pPr>
              <w:spacing w:line="312" w:lineRule="auto"/>
              <w:ind w:firstLine="420" w:firstLineChars="200"/>
              <w:jc w:val="left"/>
              <w:rPr>
                <w:rFonts w:ascii="Arial" w:hAnsi="Arial" w:cs="Arial"/>
                <w:b/>
                <w:bCs/>
                <w:color w:val="auto"/>
                <w:kern w:val="0"/>
                <w:szCs w:val="21"/>
                <w:highlight w:val="none"/>
              </w:rPr>
            </w:pPr>
            <w:r>
              <w:rPr>
                <w:rFonts w:hint="eastAsia" w:ascii="Arial" w:hAnsi="Arial" w:cs="Arial"/>
                <w:color w:val="auto"/>
                <w:szCs w:val="21"/>
                <w:highlight w:val="none"/>
              </w:rPr>
              <w:t>广西壮族自治区南溪山医院医用液氧及其他瓶装气体相关服务项目</w:t>
            </w:r>
            <w:r>
              <w:rPr>
                <w:rFonts w:ascii="Arial" w:hAnsi="Arial" w:cs="Arial"/>
                <w:color w:val="auto"/>
                <w:szCs w:val="21"/>
                <w:highlight w:val="none"/>
              </w:rPr>
              <w:t xml:space="preserve"> 招标项目的潜在供应商应登录广西政府采购云平台（https://www.gcy.zfcg.gxzf.gov.cn/）在线申请获取招标文件，并于</w:t>
            </w:r>
            <w:r>
              <w:rPr>
                <w:rFonts w:hint="eastAsia" w:ascii="Arial" w:hAnsi="Arial" w:cs="Arial"/>
                <w:color w:val="auto"/>
                <w:szCs w:val="21"/>
                <w:highlight w:val="none"/>
              </w:rPr>
              <w:t>2025年</w:t>
            </w:r>
            <w:r>
              <w:rPr>
                <w:rFonts w:hint="eastAsia" w:ascii="Arial" w:hAnsi="Arial" w:cs="Arial"/>
                <w:color w:val="auto"/>
                <w:szCs w:val="21"/>
                <w:highlight w:val="none"/>
                <w:lang w:eastAsia="zh-CN"/>
              </w:rPr>
              <w:t>5月13日</w:t>
            </w:r>
            <w:r>
              <w:rPr>
                <w:rFonts w:ascii="Arial" w:hAnsi="Arial" w:cs="Arial"/>
                <w:color w:val="auto"/>
                <w:szCs w:val="21"/>
                <w:highlight w:val="none"/>
              </w:rPr>
              <w:t>9点30分（北京时间）前递交投标文件。</w:t>
            </w:r>
          </w:p>
        </w:tc>
      </w:tr>
    </w:tbl>
    <w:p w14:paraId="4A522BB9">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一、项目基本情况</w:t>
      </w:r>
    </w:p>
    <w:p w14:paraId="3BE14E23">
      <w:pPr>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szCs w:val="21"/>
          <w:highlight w:val="none"/>
          <w:lang w:eastAsia="zh-CN"/>
        </w:rPr>
        <w:t>GXZC2025-G3-000834-JDZB</w:t>
      </w:r>
    </w:p>
    <w:p w14:paraId="4AC6E1C4">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项目名称：</w:t>
      </w:r>
      <w:r>
        <w:rPr>
          <w:rFonts w:hint="eastAsia" w:ascii="Arial" w:hAnsi="Arial" w:cs="Arial"/>
          <w:color w:val="auto"/>
          <w:kern w:val="0"/>
          <w:szCs w:val="21"/>
          <w:highlight w:val="none"/>
        </w:rPr>
        <w:t>广西壮族自治区南溪山医院医用液氧及其他瓶装气体相关服务项目</w:t>
      </w:r>
    </w:p>
    <w:p w14:paraId="02E90114">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预算总金额（元）：</w:t>
      </w:r>
      <w:r>
        <w:rPr>
          <w:rFonts w:hint="eastAsia" w:ascii="Arial" w:hAnsi="Arial" w:cs="Arial"/>
          <w:color w:val="auto"/>
          <w:kern w:val="0"/>
          <w:szCs w:val="21"/>
          <w:highlight w:val="none"/>
        </w:rPr>
        <w:t>90</w:t>
      </w:r>
      <w:r>
        <w:rPr>
          <w:rFonts w:ascii="Arial" w:hAnsi="Arial" w:cs="Arial"/>
          <w:color w:val="auto"/>
          <w:kern w:val="0"/>
          <w:szCs w:val="21"/>
          <w:highlight w:val="none"/>
        </w:rPr>
        <w:t>00000</w:t>
      </w:r>
    </w:p>
    <w:p w14:paraId="647CCA70">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p>
    <w:p w14:paraId="696451EC">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标项名称：</w:t>
      </w:r>
      <w:r>
        <w:rPr>
          <w:rFonts w:hint="eastAsia" w:ascii="Arial" w:hAnsi="Arial" w:cs="Arial"/>
          <w:color w:val="auto"/>
          <w:kern w:val="0"/>
          <w:szCs w:val="21"/>
          <w:highlight w:val="none"/>
        </w:rPr>
        <w:t>广西壮族自治区南溪山医院医用液氧及其他瓶装气体相关服务项目</w:t>
      </w:r>
    </w:p>
    <w:p w14:paraId="1D61829B">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数量：1</w:t>
      </w:r>
    </w:p>
    <w:p w14:paraId="4D83A013">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预算金额（元）：</w:t>
      </w:r>
      <w:r>
        <w:rPr>
          <w:rFonts w:hint="eastAsia" w:ascii="Arial" w:hAnsi="Arial" w:cs="Arial"/>
          <w:color w:val="auto"/>
          <w:kern w:val="0"/>
          <w:szCs w:val="21"/>
          <w:highlight w:val="none"/>
        </w:rPr>
        <w:t>9000000</w:t>
      </w:r>
    </w:p>
    <w:p w14:paraId="1F29E488">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w:t>
      </w:r>
      <w:r>
        <w:rPr>
          <w:rFonts w:hint="eastAsia" w:ascii="Arial" w:hAnsi="Arial" w:cs="Arial"/>
          <w:color w:val="auto"/>
          <w:kern w:val="0"/>
          <w:szCs w:val="21"/>
          <w:highlight w:val="none"/>
        </w:rPr>
        <w:t xml:space="preserve"> 广西壮族自治区南溪山医院</w:t>
      </w:r>
      <w:bookmarkStart w:id="16" w:name="OLE_LINK2"/>
      <w:r>
        <w:rPr>
          <w:rFonts w:hint="eastAsia" w:ascii="Arial" w:hAnsi="Arial" w:cs="Arial"/>
          <w:color w:val="auto"/>
          <w:kern w:val="0"/>
          <w:szCs w:val="21"/>
          <w:highlight w:val="none"/>
        </w:rPr>
        <w:t>医用液氧</w:t>
      </w:r>
      <w:bookmarkEnd w:id="16"/>
      <w:r>
        <w:rPr>
          <w:rFonts w:hint="eastAsia" w:ascii="Arial" w:hAnsi="Arial" w:cs="Arial"/>
          <w:color w:val="auto"/>
          <w:kern w:val="0"/>
          <w:szCs w:val="21"/>
          <w:highlight w:val="none"/>
        </w:rPr>
        <w:t>及其他瓶装气体相关服务1项</w:t>
      </w:r>
      <w:r>
        <w:rPr>
          <w:rFonts w:ascii="Arial" w:hAnsi="Arial" w:cs="Arial"/>
          <w:color w:val="auto"/>
          <w:kern w:val="0"/>
          <w:szCs w:val="21"/>
          <w:highlight w:val="none"/>
        </w:rPr>
        <w:t>。如需</w:t>
      </w:r>
      <w:r>
        <w:rPr>
          <w:rFonts w:ascii="Arial" w:hAnsi="Arial" w:cs="Arial"/>
          <w:color w:val="auto"/>
          <w:szCs w:val="21"/>
          <w:highlight w:val="none"/>
        </w:rPr>
        <w:t>进一步</w:t>
      </w:r>
      <w:r>
        <w:rPr>
          <w:rFonts w:ascii="Arial" w:hAnsi="Arial" w:cs="Arial"/>
          <w:color w:val="auto"/>
          <w:kern w:val="0"/>
          <w:szCs w:val="21"/>
          <w:highlight w:val="none"/>
        </w:rPr>
        <w:t>了解详细内容，详见招标文件。</w:t>
      </w:r>
    </w:p>
    <w:p w14:paraId="6DF12A08">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最高限价（元）：</w:t>
      </w:r>
      <w:r>
        <w:rPr>
          <w:rFonts w:hint="eastAsia" w:ascii="Arial" w:hAnsi="Arial" w:cs="Arial"/>
          <w:color w:val="auto"/>
          <w:kern w:val="0"/>
          <w:szCs w:val="21"/>
          <w:highlight w:val="none"/>
        </w:rPr>
        <w:t>5382660</w:t>
      </w:r>
    </w:p>
    <w:p w14:paraId="0D6A56B7">
      <w:pPr>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合同履行期限：</w:t>
      </w:r>
      <w:r>
        <w:rPr>
          <w:rFonts w:hint="eastAsia" w:ascii="Arial" w:hAnsi="Arial" w:cs="Arial"/>
          <w:color w:val="auto"/>
          <w:kern w:val="0"/>
          <w:szCs w:val="21"/>
          <w:highlight w:val="none"/>
        </w:rPr>
        <w:t>服务期限：自合同签订之日起3年</w:t>
      </w:r>
      <w:r>
        <w:rPr>
          <w:rFonts w:ascii="Arial" w:hAnsi="Arial" w:cs="Arial"/>
          <w:color w:val="auto"/>
          <w:kern w:val="0"/>
          <w:szCs w:val="21"/>
          <w:highlight w:val="none"/>
        </w:rPr>
        <w:t>。</w:t>
      </w:r>
    </w:p>
    <w:p w14:paraId="533256B6">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282C6F97">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086C31B3">
      <w:pPr>
        <w:tabs>
          <w:tab w:val="left" w:pos="3150"/>
        </w:tabs>
        <w:spacing w:line="312" w:lineRule="auto"/>
        <w:ind w:firstLine="420" w:firstLineChars="200"/>
        <w:jc w:val="left"/>
        <w:rPr>
          <w:rFonts w:ascii="Arial" w:hAnsi="Arial" w:cs="Arial"/>
          <w:color w:val="auto"/>
          <w:kern w:val="0"/>
          <w:szCs w:val="21"/>
          <w:highlight w:val="none"/>
        </w:rPr>
      </w:pPr>
    </w:p>
    <w:p w14:paraId="3238FF60">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二、申请人的资格要求</w:t>
      </w:r>
    </w:p>
    <w:p w14:paraId="6297F9C1">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1.满足《中华人民共和国政府采购法》第二十二条规定； </w:t>
      </w:r>
    </w:p>
    <w:p w14:paraId="2C7E9469">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2.落实政府采购政策需满足的资格要求：本项目非专门面向中小微企业采购。</w:t>
      </w:r>
    </w:p>
    <w:p w14:paraId="4BDD927B">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3.本项目的特定资格要求：</w:t>
      </w:r>
    </w:p>
    <w:p w14:paraId="21284352">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w:t>
      </w:r>
      <w:r>
        <w:rPr>
          <w:rFonts w:hint="eastAsia" w:ascii="Arial" w:hAnsi="Arial" w:cs="Arial"/>
          <w:color w:val="auto"/>
          <w:kern w:val="0"/>
          <w:szCs w:val="21"/>
          <w:highlight w:val="none"/>
        </w:rPr>
        <w:t>投标人具有有效的《安全生产许可证》，或《危险化学品经营许可证》；投标人具有有效的《药品生产许可证》(许可范围包括“氧”)，或《药品经营许可证》(许可范围包括“氧”)；投标人具有有效的《气瓶充装许可证》。</w:t>
      </w:r>
    </w:p>
    <w:p w14:paraId="07A5BAAF">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（2）业绩要求：无。</w:t>
      </w:r>
    </w:p>
    <w:p w14:paraId="6A0EABF5">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（3）其他要求：无。</w:t>
      </w:r>
    </w:p>
    <w:p w14:paraId="6CB1B1F1">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38B1B82">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（5）未被列入失信被执行人、重大税收违法失信主体、政府采购严重违法失信行为记录名单。</w:t>
      </w:r>
    </w:p>
    <w:p w14:paraId="0FE323FE">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（6）</w:t>
      </w:r>
      <w:r>
        <w:rPr>
          <w:rFonts w:hint="eastAsia" w:ascii="Arial" w:hAnsi="Arial" w:cs="Arial"/>
          <w:color w:val="auto"/>
          <w:kern w:val="0"/>
          <w:szCs w:val="21"/>
          <w:highlight w:val="none"/>
        </w:rPr>
        <w:t>本项目</w:t>
      </w:r>
      <w:r>
        <w:rPr>
          <w:rFonts w:hint="eastAsia" w:ascii="Arial" w:hAnsi="Arial" w:cs="Arial"/>
          <w:color w:val="auto"/>
          <w:kern w:val="0"/>
          <w:szCs w:val="21"/>
          <w:highlight w:val="none"/>
          <w:lang w:val="en-US" w:eastAsia="zh-CN"/>
        </w:rPr>
        <w:t>配送品目中</w:t>
      </w:r>
      <w:r>
        <w:rPr>
          <w:rFonts w:hint="eastAsia" w:ascii="Arial" w:hAnsi="Arial" w:cs="Arial"/>
          <w:color w:val="auto"/>
          <w:kern w:val="0"/>
          <w:szCs w:val="21"/>
          <w:highlight w:val="none"/>
        </w:rPr>
        <w:t>“乙炔”、“高纯度乙炔”</w:t>
      </w:r>
      <w:r>
        <w:rPr>
          <w:rFonts w:hint="eastAsia" w:ascii="Arial" w:hAnsi="Arial" w:cs="Arial"/>
          <w:color w:val="auto"/>
          <w:kern w:val="0"/>
          <w:szCs w:val="21"/>
          <w:highlight w:val="none"/>
          <w:lang w:val="en-US" w:eastAsia="zh-CN"/>
        </w:rPr>
        <w:t>允许</w:t>
      </w:r>
      <w:r>
        <w:rPr>
          <w:rFonts w:hint="eastAsia" w:ascii="Arial" w:hAnsi="Arial" w:cs="Arial"/>
          <w:color w:val="auto"/>
          <w:kern w:val="0"/>
          <w:szCs w:val="21"/>
          <w:highlight w:val="none"/>
        </w:rPr>
        <w:t>分包</w:t>
      </w:r>
      <w:r>
        <w:rPr>
          <w:rFonts w:hint="eastAsia" w:ascii="Arial" w:hAnsi="Arial" w:cs="Arial"/>
          <w:color w:val="auto"/>
          <w:kern w:val="0"/>
          <w:szCs w:val="21"/>
          <w:highlight w:val="none"/>
          <w:lang w:eastAsia="zh-CN"/>
        </w:rPr>
        <w:t>，</w:t>
      </w:r>
      <w:r>
        <w:rPr>
          <w:rFonts w:hint="eastAsia"/>
          <w:color w:val="auto"/>
          <w:highlight w:val="none"/>
          <w:lang w:val="en-US" w:eastAsia="zh-CN"/>
        </w:rPr>
        <w:t>分包方必须具备相关资质</w:t>
      </w:r>
      <w:r>
        <w:rPr>
          <w:rFonts w:ascii="Arial" w:hAnsi="Arial" w:cs="Arial"/>
          <w:color w:val="auto"/>
          <w:kern w:val="0"/>
          <w:szCs w:val="21"/>
          <w:highlight w:val="none"/>
        </w:rPr>
        <w:t>。</w:t>
      </w:r>
    </w:p>
    <w:p w14:paraId="3974AFB1">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（7）本项目不接受联合体投标。</w:t>
      </w:r>
    </w:p>
    <w:p w14:paraId="6E158A36">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（8）按照招标公告规定获得招标文件。</w:t>
      </w:r>
    </w:p>
    <w:p w14:paraId="5C68AF69">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三、获取招标文件</w:t>
      </w:r>
    </w:p>
    <w:p w14:paraId="5A2D0C07">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时间：202</w:t>
      </w:r>
      <w:r>
        <w:rPr>
          <w:rFonts w:hint="eastAsia" w:ascii="Arial" w:hAnsi="Arial" w:cs="Arial"/>
          <w:color w:val="auto"/>
          <w:szCs w:val="21"/>
          <w:highlight w:val="none"/>
        </w:rPr>
        <w:t>5</w:t>
      </w:r>
      <w:r>
        <w:rPr>
          <w:rFonts w:ascii="Arial" w:hAnsi="Arial" w:cs="Arial"/>
          <w:color w:val="auto"/>
          <w:szCs w:val="21"/>
          <w:highlight w:val="none"/>
        </w:rPr>
        <w:t>年</w:t>
      </w:r>
      <w:r>
        <w:rPr>
          <w:rFonts w:hint="eastAsia" w:ascii="Arial" w:hAnsi="Arial" w:cs="Arial"/>
          <w:color w:val="auto"/>
          <w:szCs w:val="21"/>
          <w:highlight w:val="none"/>
          <w:lang w:val="en-US" w:eastAsia="zh-CN"/>
        </w:rPr>
        <w:t>4</w:t>
      </w:r>
      <w:r>
        <w:rPr>
          <w:rFonts w:ascii="Arial" w:hAnsi="Arial" w:cs="Arial"/>
          <w:color w:val="auto"/>
          <w:szCs w:val="21"/>
          <w:highlight w:val="none"/>
        </w:rPr>
        <w:t>月</w:t>
      </w:r>
      <w:r>
        <w:rPr>
          <w:rFonts w:hint="eastAsia" w:ascii="Arial" w:hAnsi="Arial" w:cs="Arial"/>
          <w:color w:val="auto"/>
          <w:szCs w:val="21"/>
          <w:highlight w:val="none"/>
          <w:lang w:val="en-US" w:eastAsia="zh-CN"/>
        </w:rPr>
        <w:t>22</w:t>
      </w:r>
      <w:r>
        <w:rPr>
          <w:rFonts w:ascii="Arial" w:hAnsi="Arial" w:cs="Arial"/>
          <w:color w:val="auto"/>
          <w:szCs w:val="21"/>
          <w:highlight w:val="none"/>
        </w:rPr>
        <w:t>日至</w:t>
      </w:r>
      <w:r>
        <w:rPr>
          <w:rFonts w:hint="eastAsia" w:ascii="Arial" w:hAnsi="Arial" w:cs="Arial"/>
          <w:color w:val="auto"/>
          <w:szCs w:val="21"/>
          <w:highlight w:val="none"/>
        </w:rPr>
        <w:t>2025年</w:t>
      </w:r>
      <w:r>
        <w:rPr>
          <w:rFonts w:hint="eastAsia" w:ascii="Arial" w:hAnsi="Arial" w:cs="Arial"/>
          <w:color w:val="auto"/>
          <w:szCs w:val="21"/>
          <w:highlight w:val="none"/>
          <w:lang w:eastAsia="zh-CN"/>
        </w:rPr>
        <w:t>5月13日</w:t>
      </w:r>
      <w:r>
        <w:rPr>
          <w:rFonts w:ascii="Arial" w:hAnsi="Arial" w:cs="Arial"/>
          <w:color w:val="auto"/>
          <w:szCs w:val="21"/>
          <w:highlight w:val="none"/>
        </w:rPr>
        <w:t xml:space="preserve"> ，每天上午00:00至12:00，下午12:00至23:59（北京时间，法定节假日除外）</w:t>
      </w:r>
    </w:p>
    <w:p w14:paraId="4D220AB2">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地点（网址）：广西政府采购云平台 （https://www.gcy.zfcg.gxzf.gov.cn/） </w:t>
      </w:r>
    </w:p>
    <w:p w14:paraId="1E18108E">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方式：供应商登录广西政府采购云平台https://www.gcy.zfcg.gxzf.gov.cn/在线申请获取采购文件（进入“项目采购”应用，在获取采购文件菜单中选择项目，申请获取采购文件）</w:t>
      </w:r>
    </w:p>
    <w:p w14:paraId="2BABD59A">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售价（元）：0  </w:t>
      </w:r>
    </w:p>
    <w:p w14:paraId="7A860150">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四、提交投标文件截止时间、开标时间和地点</w:t>
      </w:r>
    </w:p>
    <w:p w14:paraId="029DE926">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提交投标文件截止时间：</w:t>
      </w:r>
      <w:r>
        <w:rPr>
          <w:rFonts w:hint="eastAsia" w:ascii="Arial" w:hAnsi="Arial" w:cs="Arial"/>
          <w:color w:val="auto"/>
          <w:szCs w:val="21"/>
          <w:highlight w:val="none"/>
        </w:rPr>
        <w:t>2025年</w:t>
      </w:r>
      <w:r>
        <w:rPr>
          <w:rFonts w:hint="eastAsia" w:ascii="Arial" w:hAnsi="Arial" w:cs="Arial"/>
          <w:color w:val="auto"/>
          <w:szCs w:val="21"/>
          <w:highlight w:val="none"/>
          <w:lang w:eastAsia="zh-CN"/>
        </w:rPr>
        <w:t>5月13日</w:t>
      </w:r>
      <w:r>
        <w:rPr>
          <w:rFonts w:ascii="Arial" w:hAnsi="Arial" w:cs="Arial"/>
          <w:color w:val="auto"/>
          <w:szCs w:val="21"/>
          <w:highlight w:val="none"/>
        </w:rPr>
        <w:t>09:30（北京时间）</w:t>
      </w:r>
    </w:p>
    <w:p w14:paraId="5186A398">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地点（网址）：通过广西政府采购云平台实行在线投标。</w:t>
      </w:r>
    </w:p>
    <w:p w14:paraId="41EC8D23">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szCs w:val="21"/>
          <w:highlight w:val="none"/>
        </w:rPr>
        <w:t>2025年</w:t>
      </w:r>
      <w:r>
        <w:rPr>
          <w:rFonts w:hint="eastAsia" w:ascii="Arial" w:hAnsi="Arial" w:cs="Arial"/>
          <w:color w:val="auto"/>
          <w:szCs w:val="21"/>
          <w:highlight w:val="none"/>
          <w:lang w:eastAsia="zh-CN"/>
        </w:rPr>
        <w:t>5月13日</w:t>
      </w:r>
      <w:r>
        <w:rPr>
          <w:rFonts w:ascii="Arial" w:hAnsi="Arial" w:cs="Arial"/>
          <w:color w:val="auto"/>
          <w:szCs w:val="21"/>
          <w:highlight w:val="none"/>
        </w:rPr>
        <w:t xml:space="preserve">09:30 </w:t>
      </w:r>
    </w:p>
    <w:p w14:paraId="06D11D5D">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开标地点：通过广西政府采购云平台实行在线解密开启。</w:t>
      </w:r>
    </w:p>
    <w:p w14:paraId="7B7DF754">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五、公告期限</w:t>
      </w:r>
    </w:p>
    <w:p w14:paraId="5B8CA989">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14:paraId="26D57513">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六、其他补充事宜</w:t>
      </w:r>
    </w:p>
    <w:p w14:paraId="5A4F4C29">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1.公告发布媒体：广西政府采购网、中国政府采购网 </w:t>
      </w:r>
    </w:p>
    <w:p w14:paraId="3A56A1EB">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2.需落实的政府采购政策：本项目适用政府采购促进中小企业、监狱企业发展、促进残疾人就业、</w:t>
      </w:r>
      <w:r>
        <w:rPr>
          <w:rFonts w:ascii="Arial" w:hAnsi="Arial" w:cs="Arial"/>
          <w:color w:val="auto"/>
          <w:highlight w:val="none"/>
        </w:rPr>
        <w:t>节能环保、</w:t>
      </w:r>
      <w:r>
        <w:rPr>
          <w:rFonts w:ascii="Arial" w:hAnsi="Arial" w:cs="Arial"/>
          <w:color w:val="auto"/>
          <w:szCs w:val="21"/>
          <w:highlight w:val="none"/>
        </w:rPr>
        <w:t>信息安全产品等有关政策，具体详见招标文件。</w:t>
      </w:r>
    </w:p>
    <w:p w14:paraId="19CD0AEC">
      <w:pPr>
        <w:snapToGrid w:val="0"/>
        <w:spacing w:line="300" w:lineRule="auto"/>
        <w:ind w:firstLine="420" w:firstLineChars="200"/>
        <w:jc w:val="left"/>
        <w:rPr>
          <w:rFonts w:ascii="Arial" w:hAnsi="Arial" w:cs="Arial"/>
          <w:color w:val="auto"/>
          <w:szCs w:val="21"/>
          <w:highlight w:val="none"/>
        </w:rPr>
      </w:pPr>
      <w:bookmarkStart w:id="17" w:name="_Hlk88997182"/>
      <w:r>
        <w:rPr>
          <w:rFonts w:ascii="Arial" w:hAnsi="Arial" w:cs="Arial"/>
          <w:color w:val="auto"/>
          <w:szCs w:val="21"/>
          <w:highlight w:val="none"/>
        </w:rPr>
        <w:t>3.投标文件解密时间：截标时间后30分钟内（</w:t>
      </w:r>
      <w:r>
        <w:rPr>
          <w:rFonts w:hint="eastAsia" w:ascii="Arial" w:hAnsi="Arial" w:cs="Arial"/>
          <w:color w:val="auto"/>
          <w:szCs w:val="21"/>
          <w:highlight w:val="none"/>
        </w:rPr>
        <w:t>2025年</w:t>
      </w:r>
      <w:r>
        <w:rPr>
          <w:rFonts w:hint="eastAsia" w:ascii="Arial" w:hAnsi="Arial" w:cs="Arial"/>
          <w:color w:val="auto"/>
          <w:szCs w:val="21"/>
          <w:highlight w:val="none"/>
          <w:lang w:eastAsia="zh-CN"/>
        </w:rPr>
        <w:t>5月13日</w:t>
      </w:r>
      <w:r>
        <w:rPr>
          <w:rFonts w:ascii="Arial" w:hAnsi="Arial" w:cs="Arial"/>
          <w:color w:val="auto"/>
          <w:szCs w:val="21"/>
          <w:highlight w:val="none"/>
        </w:rPr>
        <w:t>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color w:val="auto"/>
          <w:szCs w:val="21"/>
          <w:highlight w:val="none"/>
          <w:lang w:val="en-US" w:eastAsia="zh-CN"/>
        </w:rPr>
        <w:t>4</w:t>
      </w:r>
      <w:r>
        <w:rPr>
          <w:rFonts w:ascii="Arial" w:hAnsi="Arial" w:cs="Arial"/>
          <w:color w:val="auto"/>
          <w:szCs w:val="21"/>
          <w:highlight w:val="none"/>
        </w:rPr>
        <w:t>号开标仓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7"/>
    <w:p w14:paraId="3278053D">
      <w:pPr>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4.“广西政府采购云平台”平台电子投标相关事宜：</w:t>
      </w:r>
    </w:p>
    <w:p w14:paraId="5C64D8D8">
      <w:pPr>
        <w:snapToGrid w:val="0"/>
        <w:spacing w:line="300" w:lineRule="auto"/>
        <w:ind w:firstLine="420" w:firstLineChars="200"/>
        <w:rPr>
          <w:rFonts w:ascii="Arial" w:hAnsi="Arial" w:cs="Arial"/>
          <w:color w:val="auto"/>
          <w:szCs w:val="21"/>
          <w:highlight w:val="none"/>
        </w:rPr>
      </w:pPr>
      <w:r>
        <w:rPr>
          <w:rFonts w:ascii="Arial" w:hAnsi="Arial" w:cs="Arial"/>
          <w:color w:val="auto"/>
          <w:kern w:val="0"/>
          <w:szCs w:val="21"/>
          <w:highlight w:val="none"/>
        </w:rPr>
        <w:t>（1）</w:t>
      </w:r>
      <w:r>
        <w:rPr>
          <w:rFonts w:ascii="Arial" w:hAnsi="Arial" w:cs="Arial"/>
          <w:color w:val="auto"/>
          <w:szCs w:val="21"/>
          <w:highlight w:val="none"/>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14:paraId="40DBF2DB">
      <w:pPr>
        <w:snapToGrid w:val="0"/>
        <w:spacing w:line="300" w:lineRule="auto"/>
        <w:ind w:firstLine="420" w:firstLineChars="200"/>
        <w:rPr>
          <w:rFonts w:ascii="Arial" w:hAnsi="Arial" w:cs="Arial"/>
          <w:color w:val="auto"/>
          <w:kern w:val="0"/>
          <w:szCs w:val="21"/>
          <w:highlight w:val="none"/>
        </w:rPr>
      </w:pPr>
      <w:r>
        <w:rPr>
          <w:rFonts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70DC483C">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若对项目采购电子交易系统操作有疑问，可登录“广西政府采购云平台”平台（https://www.gcy.zfcg.gxzf.gov.cn/），点击右侧咨询小采获取采小蜜智能服务管家帮助或点击右侧帮助文档查看供应商指南或拨打广西政府采购云平台服务热线95763获取热线服务帮助。</w:t>
      </w:r>
    </w:p>
    <w:p w14:paraId="46519707">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七、对本次招标提出询问，请按以下方式联系</w:t>
      </w:r>
    </w:p>
    <w:p w14:paraId="0AD4B6B1">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1、采购人信息</w:t>
      </w:r>
    </w:p>
    <w:p w14:paraId="7DEC7180">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广西壮族自治区南溪山医院（广西壮族自治区第二人民医院）</w:t>
      </w:r>
    </w:p>
    <w:p w14:paraId="21155711">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桂林市象山区崇信路46号</w:t>
      </w:r>
    </w:p>
    <w:p w14:paraId="7A489FEB">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蔡军</w:t>
      </w:r>
    </w:p>
    <w:p w14:paraId="591B5AD0">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项目联系方式：</w:t>
      </w:r>
      <w:r>
        <w:rPr>
          <w:rFonts w:ascii="Arial" w:hAnsi="Arial" w:cs="Arial"/>
          <w:color w:val="auto"/>
          <w:kern w:val="0"/>
          <w:szCs w:val="21"/>
          <w:highlight w:val="none"/>
          <w:u w:val="single"/>
        </w:rPr>
        <w:t>0773-7592156</w:t>
      </w:r>
    </w:p>
    <w:p w14:paraId="485989C6">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2、采购代理机构信息</w:t>
      </w:r>
    </w:p>
    <w:p w14:paraId="56B1CD7C">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广西机电设备招标有限公司</w:t>
      </w:r>
    </w:p>
    <w:p w14:paraId="2C075449">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桂林市骖鸾路31号湘商大厦6楼603（桂林分公司）</w:t>
      </w:r>
    </w:p>
    <w:p w14:paraId="2F783676">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曾昭卉</w:t>
      </w:r>
      <w:r>
        <w:rPr>
          <w:rFonts w:hint="eastAsia" w:ascii="Arial" w:hAnsi="Arial" w:cs="Arial"/>
          <w:color w:val="auto"/>
          <w:kern w:val="0"/>
          <w:szCs w:val="21"/>
          <w:highlight w:val="none"/>
          <w:u w:val="single"/>
        </w:rPr>
        <w:t>、栗晓奇</w:t>
      </w:r>
    </w:p>
    <w:p w14:paraId="0A51AE01">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联系方式：</w:t>
      </w:r>
      <w:r>
        <w:rPr>
          <w:rFonts w:ascii="Arial" w:hAnsi="Arial" w:cs="Arial"/>
          <w:color w:val="auto"/>
          <w:kern w:val="0"/>
          <w:szCs w:val="21"/>
          <w:highlight w:val="none"/>
          <w:u w:val="single"/>
        </w:rPr>
        <w:t xml:space="preserve"> 0773-3696789转2 </w:t>
      </w:r>
      <w:r>
        <w:rPr>
          <w:rFonts w:ascii="Arial" w:hAnsi="Arial" w:cs="Arial"/>
          <w:color w:val="auto"/>
          <w:kern w:val="0"/>
          <w:szCs w:val="21"/>
          <w:highlight w:val="none"/>
        </w:rPr>
        <w:t xml:space="preserve"> </w:t>
      </w:r>
    </w:p>
    <w:p w14:paraId="2D9474B4">
      <w:pPr>
        <w:spacing w:line="312" w:lineRule="auto"/>
        <w:ind w:firstLine="360" w:firstLineChars="200"/>
        <w:jc w:val="right"/>
        <w:rPr>
          <w:rFonts w:ascii="Arial" w:hAnsi="Arial" w:cs="Arial"/>
          <w:color w:val="auto"/>
          <w:kern w:val="0"/>
          <w:sz w:val="18"/>
          <w:szCs w:val="18"/>
          <w:highlight w:val="none"/>
        </w:rPr>
      </w:pPr>
    </w:p>
    <w:p w14:paraId="4CE4D1DA">
      <w:pPr>
        <w:spacing w:line="288" w:lineRule="auto"/>
        <w:ind w:firstLine="420" w:firstLineChars="200"/>
        <w:jc w:val="right"/>
        <w:rPr>
          <w:rFonts w:ascii="Arial" w:hAnsi="Arial" w:cs="Arial"/>
          <w:color w:val="auto"/>
          <w:szCs w:val="21"/>
          <w:highlight w:val="none"/>
        </w:rPr>
      </w:pPr>
      <w:bookmarkStart w:id="18" w:name="_Hlk74218063"/>
      <w:bookmarkStart w:id="19" w:name="_Hlk86933897"/>
      <w:r>
        <w:rPr>
          <w:rFonts w:ascii="Arial" w:hAnsi="Arial" w:cs="Arial"/>
          <w:color w:val="auto"/>
          <w:szCs w:val="21"/>
          <w:highlight w:val="none"/>
        </w:rPr>
        <w:t>广西机电设备招标有限公司</w:t>
      </w:r>
    </w:p>
    <w:bookmarkEnd w:id="18"/>
    <w:bookmarkEnd w:id="19"/>
    <w:p w14:paraId="7F5F16C7">
      <w:pPr>
        <w:jc w:val="right"/>
        <w:rPr>
          <w:rFonts w:ascii="Arial" w:hAnsi="Arial" w:cs="Arial"/>
          <w:color w:val="auto"/>
          <w:highlight w:val="none"/>
        </w:rPr>
        <w:sectPr>
          <w:headerReference r:id="rId10" w:type="first"/>
          <w:footerReference r:id="rId12" w:type="first"/>
          <w:headerReference r:id="rId9" w:type="default"/>
          <w:footerReference r:id="rId11" w:type="default"/>
          <w:pgSz w:w="11906" w:h="16838"/>
          <w:pgMar w:top="993" w:right="1133" w:bottom="1246" w:left="1418" w:header="851" w:footer="992" w:gutter="0"/>
          <w:pgNumType w:start="1"/>
          <w:cols w:space="720" w:num="1"/>
          <w:titlePg/>
          <w:docGrid w:linePitch="312" w:charSpace="0"/>
        </w:sectPr>
      </w:pPr>
      <w:r>
        <w:rPr>
          <w:rFonts w:ascii="Arial" w:hAnsi="Arial" w:cs="Arial"/>
          <w:color w:val="auto"/>
          <w:highlight w:val="none"/>
        </w:rPr>
        <w:t>202</w:t>
      </w:r>
      <w:r>
        <w:rPr>
          <w:rFonts w:hint="eastAsia" w:ascii="Arial" w:hAnsi="Arial" w:cs="Arial"/>
          <w:color w:val="auto"/>
          <w:highlight w:val="none"/>
        </w:rPr>
        <w:t>5</w:t>
      </w:r>
      <w:r>
        <w:rPr>
          <w:rFonts w:ascii="Arial" w:hAnsi="Arial" w:cs="Arial"/>
          <w:color w:val="auto"/>
          <w:highlight w:val="none"/>
        </w:rPr>
        <w:t>年</w:t>
      </w:r>
      <w:r>
        <w:rPr>
          <w:rFonts w:hint="eastAsia" w:ascii="Arial" w:hAnsi="Arial" w:cs="Arial"/>
          <w:color w:val="auto"/>
          <w:szCs w:val="21"/>
          <w:highlight w:val="none"/>
          <w:lang w:val="en-US" w:eastAsia="zh-CN"/>
        </w:rPr>
        <w:t>4</w:t>
      </w:r>
      <w:r>
        <w:rPr>
          <w:rFonts w:ascii="Arial" w:hAnsi="Arial" w:cs="Arial"/>
          <w:color w:val="auto"/>
          <w:szCs w:val="21"/>
          <w:highlight w:val="none"/>
        </w:rPr>
        <w:t>月</w:t>
      </w:r>
      <w:r>
        <w:rPr>
          <w:rFonts w:hint="eastAsia" w:ascii="Arial" w:hAnsi="Arial" w:cs="Arial"/>
          <w:color w:val="auto"/>
          <w:szCs w:val="21"/>
          <w:highlight w:val="none"/>
          <w:lang w:val="en-US" w:eastAsia="zh-CN"/>
        </w:rPr>
        <w:t>22</w:t>
      </w:r>
      <w:r>
        <w:rPr>
          <w:rFonts w:ascii="Arial" w:hAnsi="Arial" w:cs="Arial"/>
          <w:color w:val="auto"/>
          <w:highlight w:val="none"/>
        </w:rPr>
        <w:t>日</w:t>
      </w:r>
    </w:p>
    <w:p w14:paraId="7703C692">
      <w:pPr>
        <w:pStyle w:val="29"/>
        <w:snapToGrid w:val="0"/>
        <w:spacing w:before="120" w:after="120" w:line="320" w:lineRule="exact"/>
        <w:jc w:val="center"/>
        <w:outlineLvl w:val="0"/>
        <w:rPr>
          <w:rFonts w:ascii="Arial" w:hAnsi="Arial" w:cs="Arial"/>
          <w:color w:val="auto"/>
          <w:sz w:val="32"/>
          <w:szCs w:val="32"/>
          <w:highlight w:val="none"/>
        </w:rPr>
      </w:pPr>
      <w:r>
        <w:rPr>
          <w:rFonts w:ascii="Arial" w:hAnsi="Arial" w:cs="Arial"/>
          <w:color w:val="auto"/>
          <w:highlight w:val="none"/>
        </w:rPr>
        <w:br w:type="page"/>
      </w:r>
      <w:bookmarkEnd w:id="13"/>
      <w:bookmarkEnd w:id="14"/>
      <w:bookmarkStart w:id="20" w:name="_Toc30557"/>
      <w:r>
        <w:rPr>
          <w:rFonts w:ascii="Arial" w:hAnsi="Arial" w:cs="Arial"/>
          <w:color w:val="auto"/>
          <w:sz w:val="32"/>
          <w:szCs w:val="32"/>
          <w:highlight w:val="none"/>
        </w:rPr>
        <w:t>第二章  项目采购需求</w:t>
      </w:r>
      <w:bookmarkEnd w:id="20"/>
    </w:p>
    <w:p w14:paraId="6B25C44D">
      <w:pPr>
        <w:spacing w:line="360" w:lineRule="auto"/>
        <w:rPr>
          <w:rFonts w:ascii="Arial" w:hAnsi="Arial" w:cs="Arial"/>
          <w:color w:val="auto"/>
          <w:szCs w:val="21"/>
          <w:highlight w:val="none"/>
        </w:rPr>
      </w:pPr>
      <w:bookmarkStart w:id="21" w:name="_Toc254970631"/>
      <w:bookmarkStart w:id="22" w:name="_Toc254970490"/>
    </w:p>
    <w:tbl>
      <w:tblPr>
        <w:tblStyle w:val="53"/>
        <w:tblW w:w="5166" w:type="pct"/>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342"/>
        <w:gridCol w:w="378"/>
        <w:gridCol w:w="700"/>
        <w:gridCol w:w="600"/>
        <w:gridCol w:w="1040"/>
        <w:gridCol w:w="1070"/>
        <w:gridCol w:w="3790"/>
        <w:gridCol w:w="1080"/>
      </w:tblGrid>
      <w:tr w14:paraId="175C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784965F0">
            <w:pPr>
              <w:tabs>
                <w:tab w:val="left" w:pos="60"/>
                <w:tab w:val="left" w:pos="1620"/>
              </w:tabs>
              <w:adjustRightInd w:val="0"/>
              <w:snapToGrid w:val="0"/>
              <w:spacing w:line="300" w:lineRule="auto"/>
              <w:rPr>
                <w:rFonts w:ascii="Arial" w:hAnsi="Arial" w:cs="Arial"/>
                <w:color w:val="auto"/>
                <w:szCs w:val="21"/>
                <w:highlight w:val="none"/>
              </w:rPr>
            </w:pPr>
            <w:r>
              <w:rPr>
                <w:rFonts w:ascii="Arial" w:hAnsi="Arial" w:cs="Arial"/>
                <w:color w:val="auto"/>
                <w:szCs w:val="21"/>
                <w:highlight w:val="none"/>
              </w:rPr>
              <w:tab/>
            </w:r>
            <w:r>
              <w:rPr>
                <w:rFonts w:ascii="Arial" w:hAnsi="Arial" w:cs="Arial"/>
                <w:b/>
                <w:color w:val="auto"/>
                <w:szCs w:val="21"/>
                <w:highlight w:val="none"/>
              </w:rPr>
              <w:t>一、</w:t>
            </w:r>
            <w:r>
              <w:rPr>
                <w:rFonts w:hint="eastAsia" w:ascii="Arial" w:hAnsi="Arial" w:cs="Arial"/>
                <w:b/>
                <w:color w:val="auto"/>
                <w:szCs w:val="21"/>
                <w:highlight w:val="none"/>
              </w:rPr>
              <w:t>采购标的及技术（服务）需求</w:t>
            </w:r>
            <w:r>
              <w:rPr>
                <w:rFonts w:hint="eastAsia" w:ascii="Arial" w:hAnsi="Arial" w:cs="Arial"/>
                <w:b/>
                <w:color w:val="auto"/>
                <w:szCs w:val="21"/>
                <w:highlight w:val="none"/>
                <w:lang w:eastAsia="zh-CN"/>
              </w:rPr>
              <w:t>：</w:t>
            </w:r>
            <w:r>
              <w:rPr>
                <w:rFonts w:hint="eastAsia" w:ascii="Arial" w:hAnsi="Arial" w:cs="Arial"/>
                <w:b/>
                <w:color w:val="auto"/>
                <w:szCs w:val="21"/>
                <w:highlight w:val="none"/>
              </w:rPr>
              <w:t>在合同履行期限内，为采购人配送医用液氧及其他瓶装气体，并提供相关服务，配送清单要求如下：</w:t>
            </w:r>
          </w:p>
        </w:tc>
      </w:tr>
      <w:tr w14:paraId="6102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449" w:type="pct"/>
            <w:tcBorders>
              <w:top w:val="single" w:color="000000" w:sz="4" w:space="0"/>
              <w:left w:val="single" w:color="000000" w:sz="4" w:space="0"/>
              <w:bottom w:val="single" w:color="000000" w:sz="4" w:space="0"/>
              <w:right w:val="single" w:color="auto" w:sz="4" w:space="0"/>
            </w:tcBorders>
            <w:vAlign w:val="center"/>
          </w:tcPr>
          <w:p w14:paraId="7F5F9625">
            <w:pPr>
              <w:tabs>
                <w:tab w:val="left" w:pos="180"/>
                <w:tab w:val="left" w:pos="1620"/>
              </w:tabs>
              <w:adjustRightInd w:val="0"/>
              <w:snapToGrid w:val="0"/>
              <w:spacing w:line="300" w:lineRule="auto"/>
              <w:jc w:val="center"/>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标的的名称</w:t>
            </w:r>
          </w:p>
        </w:tc>
        <w:tc>
          <w:tcPr>
            <w:tcW w:w="364" w:type="pct"/>
            <w:gridSpan w:val="2"/>
            <w:tcBorders>
              <w:top w:val="single" w:color="000000" w:sz="4" w:space="0"/>
              <w:left w:val="single" w:color="000000" w:sz="4" w:space="0"/>
              <w:bottom w:val="single" w:color="000000" w:sz="4" w:space="0"/>
              <w:right w:val="single" w:color="auto" w:sz="4" w:space="0"/>
            </w:tcBorders>
            <w:vAlign w:val="center"/>
          </w:tcPr>
          <w:p w14:paraId="41DF6AA0">
            <w:pPr>
              <w:tabs>
                <w:tab w:val="left" w:pos="180"/>
                <w:tab w:val="left" w:pos="1620"/>
              </w:tabs>
              <w:adjustRightInd w:val="0"/>
              <w:snapToGrid w:val="0"/>
              <w:spacing w:line="300" w:lineRule="auto"/>
              <w:jc w:val="center"/>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数量及单位</w:t>
            </w:r>
          </w:p>
        </w:tc>
        <w:tc>
          <w:tcPr>
            <w:tcW w:w="353" w:type="pct"/>
            <w:tcBorders>
              <w:top w:val="single" w:color="000000" w:sz="4" w:space="0"/>
              <w:left w:val="single" w:color="000000" w:sz="4" w:space="0"/>
              <w:bottom w:val="single" w:color="000000" w:sz="4" w:space="0"/>
              <w:right w:val="single" w:color="auto" w:sz="4" w:space="0"/>
            </w:tcBorders>
            <w:vAlign w:val="center"/>
          </w:tcPr>
          <w:p w14:paraId="7C00E171">
            <w:pPr>
              <w:pStyle w:val="243"/>
              <w:snapToGrid w:val="0"/>
              <w:spacing w:line="300" w:lineRule="auto"/>
              <w:jc w:val="center"/>
              <w:rPr>
                <w:rFonts w:hint="eastAsia" w:ascii="Arial" w:hAnsi="Arial" w:eastAsia="宋体" w:cs="Arial"/>
                <w:color w:val="auto"/>
                <w:kern w:val="2"/>
                <w:sz w:val="21"/>
                <w:szCs w:val="21"/>
                <w:highlight w:val="none"/>
                <w:lang w:val="en-US" w:eastAsia="zh-CN" w:bidi="ar-SA"/>
              </w:rPr>
            </w:pPr>
            <w:r>
              <w:rPr>
                <w:rFonts w:ascii="Arial" w:hAnsi="Arial" w:cs="Arial"/>
                <w:color w:val="auto"/>
                <w:kern w:val="2"/>
                <w:sz w:val="21"/>
                <w:szCs w:val="21"/>
                <w:highlight w:val="none"/>
              </w:rPr>
              <w:t>标的所属行业</w:t>
            </w:r>
          </w:p>
        </w:tc>
        <w:tc>
          <w:tcPr>
            <w:tcW w:w="303" w:type="pct"/>
            <w:tcBorders>
              <w:top w:val="single" w:color="000000" w:sz="4" w:space="0"/>
              <w:left w:val="single" w:color="000000" w:sz="4" w:space="0"/>
              <w:bottom w:val="single" w:color="000000" w:sz="4" w:space="0"/>
              <w:right w:val="single" w:color="auto" w:sz="4" w:space="0"/>
            </w:tcBorders>
            <w:vAlign w:val="center"/>
          </w:tcPr>
          <w:p w14:paraId="47CDD0BF">
            <w:pPr>
              <w:pStyle w:val="243"/>
              <w:snapToGrid w:val="0"/>
              <w:spacing w:line="300" w:lineRule="auto"/>
              <w:jc w:val="center"/>
              <w:rPr>
                <w:rFonts w:hint="eastAsia" w:ascii="Arial" w:hAnsi="Arial" w:eastAsia="宋体" w:cs="Arial"/>
                <w:color w:val="auto"/>
                <w:kern w:val="2"/>
                <w:sz w:val="21"/>
                <w:szCs w:val="21"/>
                <w:highlight w:val="none"/>
                <w:lang w:val="en-US" w:eastAsia="zh-CN"/>
              </w:rPr>
            </w:pPr>
            <w:r>
              <w:rPr>
                <w:rFonts w:hint="eastAsia" w:ascii="Arial" w:hAnsi="Arial" w:cs="Arial"/>
                <w:color w:val="auto"/>
                <w:kern w:val="2"/>
                <w:sz w:val="21"/>
                <w:szCs w:val="21"/>
                <w:highlight w:val="none"/>
                <w:lang w:val="en-US" w:eastAsia="zh-CN"/>
              </w:rPr>
              <w:t>序号</w:t>
            </w:r>
          </w:p>
        </w:tc>
        <w:tc>
          <w:tcPr>
            <w:tcW w:w="525" w:type="pct"/>
            <w:tcBorders>
              <w:top w:val="single" w:color="000000" w:sz="4" w:space="0"/>
              <w:left w:val="single" w:color="000000" w:sz="4" w:space="0"/>
              <w:bottom w:val="single" w:color="000000" w:sz="4" w:space="0"/>
              <w:right w:val="single" w:color="auto" w:sz="4" w:space="0"/>
            </w:tcBorders>
            <w:vAlign w:val="center"/>
          </w:tcPr>
          <w:p w14:paraId="09F78031">
            <w:pPr>
              <w:tabs>
                <w:tab w:val="left" w:pos="180"/>
                <w:tab w:val="left" w:pos="1620"/>
              </w:tabs>
              <w:adjustRightInd w:val="0"/>
              <w:snapToGrid w:val="0"/>
              <w:spacing w:line="30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配送品目</w:t>
            </w:r>
          </w:p>
        </w:tc>
        <w:tc>
          <w:tcPr>
            <w:tcW w:w="540" w:type="pct"/>
            <w:tcBorders>
              <w:top w:val="single" w:color="000000" w:sz="4" w:space="0"/>
              <w:left w:val="single" w:color="auto" w:sz="4" w:space="0"/>
              <w:bottom w:val="single" w:color="000000" w:sz="4" w:space="0"/>
              <w:right w:val="single" w:color="auto" w:sz="4" w:space="0"/>
            </w:tcBorders>
            <w:vAlign w:val="center"/>
          </w:tcPr>
          <w:p w14:paraId="6B80F4E3">
            <w:pPr>
              <w:pStyle w:val="243"/>
              <w:snapToGrid w:val="0"/>
              <w:spacing w:line="300" w:lineRule="auto"/>
              <w:jc w:val="center"/>
              <w:rPr>
                <w:rFonts w:ascii="Arial" w:hAnsi="Arial" w:cs="Arial"/>
                <w:color w:val="auto"/>
                <w:kern w:val="2"/>
                <w:sz w:val="21"/>
                <w:szCs w:val="21"/>
                <w:highlight w:val="none"/>
              </w:rPr>
            </w:pPr>
            <w:r>
              <w:rPr>
                <w:rFonts w:ascii="Arial" w:hAnsi="Arial" w:cs="Arial"/>
                <w:color w:val="auto"/>
                <w:sz w:val="21"/>
                <w:szCs w:val="21"/>
                <w:highlight w:val="none"/>
              </w:rPr>
              <w:t>数量（暂</w:t>
            </w:r>
            <w:r>
              <w:rPr>
                <w:rFonts w:hint="eastAsia" w:ascii="Arial" w:hAnsi="Arial" w:cs="Arial"/>
                <w:color w:val="auto"/>
                <w:sz w:val="21"/>
                <w:szCs w:val="21"/>
                <w:highlight w:val="none"/>
                <w:lang w:val="en-US" w:eastAsia="zh-CN"/>
              </w:rPr>
              <w:t>定</w:t>
            </w:r>
            <w:r>
              <w:rPr>
                <w:rFonts w:ascii="Arial" w:hAnsi="Arial" w:cs="Arial"/>
                <w:color w:val="auto"/>
                <w:sz w:val="21"/>
                <w:szCs w:val="21"/>
                <w:highlight w:val="none"/>
              </w:rPr>
              <w:t>）及单位</w:t>
            </w:r>
          </w:p>
        </w:tc>
        <w:tc>
          <w:tcPr>
            <w:tcW w:w="1916" w:type="pct"/>
            <w:tcBorders>
              <w:top w:val="single" w:color="000000" w:sz="4" w:space="0"/>
              <w:left w:val="single" w:color="auto" w:sz="4" w:space="0"/>
              <w:bottom w:val="single" w:color="000000" w:sz="4" w:space="0"/>
              <w:right w:val="single" w:color="auto" w:sz="4" w:space="0"/>
            </w:tcBorders>
            <w:vAlign w:val="center"/>
          </w:tcPr>
          <w:p w14:paraId="069FAD42">
            <w:pPr>
              <w:pStyle w:val="243"/>
              <w:snapToGrid w:val="0"/>
              <w:spacing w:line="300" w:lineRule="auto"/>
              <w:jc w:val="center"/>
              <w:rPr>
                <w:rFonts w:ascii="Arial" w:hAnsi="Arial" w:cs="Arial"/>
                <w:color w:val="auto"/>
                <w:kern w:val="2"/>
                <w:sz w:val="21"/>
                <w:szCs w:val="21"/>
                <w:highlight w:val="none"/>
              </w:rPr>
            </w:pPr>
            <w:r>
              <w:rPr>
                <w:rFonts w:ascii="Arial" w:hAnsi="Arial" w:cs="Arial"/>
                <w:color w:val="auto"/>
                <w:sz w:val="21"/>
                <w:szCs w:val="21"/>
                <w:highlight w:val="none"/>
              </w:rPr>
              <w:t>技术</w:t>
            </w:r>
            <w:r>
              <w:rPr>
                <w:rFonts w:hint="eastAsia" w:ascii="Arial" w:hAnsi="Arial" w:cs="Arial"/>
                <w:color w:val="auto"/>
                <w:sz w:val="21"/>
                <w:szCs w:val="21"/>
                <w:highlight w:val="none"/>
              </w:rPr>
              <w:t>（服务）</w:t>
            </w:r>
            <w:r>
              <w:rPr>
                <w:rFonts w:ascii="Arial" w:hAnsi="Arial" w:cs="Arial"/>
                <w:color w:val="auto"/>
                <w:sz w:val="21"/>
                <w:szCs w:val="21"/>
                <w:highlight w:val="none"/>
              </w:rPr>
              <w:t>要求</w:t>
            </w:r>
          </w:p>
        </w:tc>
        <w:tc>
          <w:tcPr>
            <w:tcW w:w="546" w:type="pct"/>
            <w:tcBorders>
              <w:top w:val="single" w:color="000000" w:sz="4" w:space="0"/>
              <w:left w:val="single" w:color="auto" w:sz="4" w:space="0"/>
              <w:bottom w:val="single" w:color="000000" w:sz="4" w:space="0"/>
              <w:right w:val="single" w:color="000000" w:sz="4" w:space="0"/>
            </w:tcBorders>
            <w:vAlign w:val="center"/>
          </w:tcPr>
          <w:p w14:paraId="567F14F9">
            <w:pPr>
              <w:pStyle w:val="243"/>
              <w:snapToGrid w:val="0"/>
              <w:spacing w:line="300" w:lineRule="auto"/>
              <w:jc w:val="center"/>
              <w:rPr>
                <w:rFonts w:ascii="Arial" w:hAnsi="Arial" w:cs="Arial"/>
                <w:color w:val="auto"/>
                <w:kern w:val="2"/>
                <w:sz w:val="21"/>
                <w:szCs w:val="21"/>
                <w:highlight w:val="none"/>
              </w:rPr>
            </w:pPr>
            <w:r>
              <w:rPr>
                <w:rFonts w:ascii="Arial" w:hAnsi="Arial" w:cs="Arial"/>
                <w:color w:val="auto"/>
                <w:kern w:val="2"/>
                <w:sz w:val="21"/>
                <w:szCs w:val="21"/>
                <w:highlight w:val="none"/>
              </w:rPr>
              <w:t>单价最高限价</w:t>
            </w:r>
          </w:p>
        </w:tc>
      </w:tr>
      <w:tr w14:paraId="35F7B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restart"/>
            <w:tcBorders>
              <w:top w:val="single" w:color="000000" w:sz="4" w:space="0"/>
              <w:left w:val="single" w:color="000000" w:sz="4" w:space="0"/>
              <w:right w:val="single" w:color="auto" w:sz="4" w:space="0"/>
            </w:tcBorders>
            <w:vAlign w:val="center"/>
          </w:tcPr>
          <w:p w14:paraId="7DF867CD">
            <w:pPr>
              <w:adjustRightInd w:val="0"/>
              <w:snapToGrid w:val="0"/>
              <w:spacing w:line="300" w:lineRule="auto"/>
              <w:jc w:val="both"/>
              <w:rPr>
                <w:rFonts w:ascii="Arial" w:hAnsi="Arial" w:cs="Arial"/>
                <w:color w:val="auto"/>
                <w:szCs w:val="21"/>
                <w:highlight w:val="none"/>
              </w:rPr>
            </w:pPr>
            <w:bookmarkStart w:id="23" w:name="OLE_LINK1" w:colFirst="5" w:colLast="5"/>
            <w:r>
              <w:rPr>
                <w:rFonts w:hint="eastAsia" w:ascii="Arial" w:hAnsi="Arial" w:cs="Arial"/>
                <w:color w:val="auto"/>
                <w:szCs w:val="21"/>
                <w:highlight w:val="none"/>
              </w:rPr>
              <w:t>广西壮族自治区南溪山医院医用液氧及其他瓶装气体相关服务</w:t>
            </w:r>
          </w:p>
        </w:tc>
        <w:tc>
          <w:tcPr>
            <w:tcW w:w="364" w:type="pct"/>
            <w:gridSpan w:val="2"/>
            <w:vMerge w:val="restart"/>
            <w:tcBorders>
              <w:top w:val="single" w:color="000000" w:sz="4" w:space="0"/>
              <w:left w:val="single" w:color="000000" w:sz="4" w:space="0"/>
              <w:right w:val="single" w:color="auto" w:sz="4" w:space="0"/>
            </w:tcBorders>
            <w:vAlign w:val="center"/>
          </w:tcPr>
          <w:p w14:paraId="14DF61BB">
            <w:pPr>
              <w:adjustRightInd w:val="0"/>
              <w:snapToGrid w:val="0"/>
              <w:spacing w:line="30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1项</w:t>
            </w:r>
          </w:p>
        </w:tc>
        <w:tc>
          <w:tcPr>
            <w:tcW w:w="353" w:type="pct"/>
            <w:vMerge w:val="restart"/>
            <w:tcBorders>
              <w:top w:val="single" w:color="000000" w:sz="4" w:space="0"/>
              <w:left w:val="single" w:color="000000" w:sz="4" w:space="0"/>
              <w:right w:val="single" w:color="auto" w:sz="4" w:space="0"/>
            </w:tcBorders>
            <w:vAlign w:val="center"/>
          </w:tcPr>
          <w:p w14:paraId="09B00F9F">
            <w:pPr>
              <w:adjustRightInd w:val="0"/>
              <w:snapToGrid w:val="0"/>
              <w:spacing w:line="300" w:lineRule="auto"/>
              <w:jc w:val="center"/>
              <w:rPr>
                <w:rFonts w:hint="eastAsia" w:ascii="Arial" w:hAnsi="Arial" w:eastAsia="宋体" w:cs="Arial"/>
                <w:color w:val="auto"/>
                <w:kern w:val="2"/>
                <w:sz w:val="21"/>
                <w:szCs w:val="21"/>
                <w:highlight w:val="none"/>
                <w:lang w:val="en-US" w:eastAsia="zh-CN" w:bidi="ar-SA"/>
              </w:rPr>
            </w:pPr>
            <w:r>
              <w:rPr>
                <w:rFonts w:ascii="Arial" w:hAnsi="Arial" w:cs="Arial"/>
                <w:color w:val="auto"/>
                <w:szCs w:val="21"/>
                <w:highlight w:val="none"/>
              </w:rPr>
              <w:t>其他未列明行业</w:t>
            </w:r>
          </w:p>
        </w:tc>
        <w:tc>
          <w:tcPr>
            <w:tcW w:w="303" w:type="pct"/>
            <w:tcBorders>
              <w:top w:val="single" w:color="000000" w:sz="4" w:space="0"/>
              <w:left w:val="single" w:color="000000" w:sz="4" w:space="0"/>
              <w:bottom w:val="single" w:color="000000" w:sz="4" w:space="0"/>
              <w:right w:val="single" w:color="auto" w:sz="4" w:space="0"/>
            </w:tcBorders>
            <w:vAlign w:val="center"/>
          </w:tcPr>
          <w:p w14:paraId="3580B1CF">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w:t>
            </w:r>
          </w:p>
        </w:tc>
        <w:tc>
          <w:tcPr>
            <w:tcW w:w="525" w:type="pct"/>
            <w:tcBorders>
              <w:top w:val="single" w:color="000000" w:sz="4" w:space="0"/>
              <w:left w:val="single" w:color="000000" w:sz="4" w:space="0"/>
              <w:bottom w:val="single" w:color="000000" w:sz="4" w:space="0"/>
              <w:right w:val="single" w:color="auto" w:sz="4" w:space="0"/>
            </w:tcBorders>
            <w:vAlign w:val="center"/>
          </w:tcPr>
          <w:p w14:paraId="303DEC13">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医用液氧</w:t>
            </w:r>
          </w:p>
        </w:tc>
        <w:tc>
          <w:tcPr>
            <w:tcW w:w="540" w:type="pct"/>
            <w:tcBorders>
              <w:top w:val="single" w:color="000000" w:sz="4" w:space="0"/>
              <w:left w:val="single" w:color="auto" w:sz="4" w:space="0"/>
              <w:bottom w:val="single" w:color="000000" w:sz="4" w:space="0"/>
              <w:right w:val="single" w:color="auto" w:sz="4" w:space="0"/>
            </w:tcBorders>
            <w:vAlign w:val="center"/>
          </w:tcPr>
          <w:p w14:paraId="26227AC5">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3954吨</w:t>
            </w:r>
          </w:p>
        </w:tc>
        <w:tc>
          <w:tcPr>
            <w:tcW w:w="1916" w:type="pct"/>
            <w:tcBorders>
              <w:top w:val="single" w:color="000000" w:sz="4" w:space="0"/>
              <w:left w:val="single" w:color="auto" w:sz="4" w:space="0"/>
              <w:bottom w:val="single" w:color="000000" w:sz="4" w:space="0"/>
              <w:right w:val="single" w:color="auto" w:sz="4" w:space="0"/>
            </w:tcBorders>
            <w:vAlign w:val="center"/>
          </w:tcPr>
          <w:p w14:paraId="71B7EAF8">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▲1.</w:t>
            </w:r>
            <w:r>
              <w:rPr>
                <w:rFonts w:hint="eastAsia" w:ascii="Arial" w:hAnsi="Arial" w:cs="Arial"/>
                <w:color w:val="auto"/>
                <w:kern w:val="0"/>
                <w:szCs w:val="21"/>
                <w:highlight w:val="none"/>
              </w:rPr>
              <w:t>按《中国药典》2020年版二部氧、《药品生产质量管理规范》2010年的标准执行</w:t>
            </w:r>
            <w:r>
              <w:rPr>
                <w:rFonts w:ascii="Arial" w:hAnsi="Arial" w:cs="Arial"/>
                <w:bCs/>
                <w:color w:val="auto"/>
                <w:szCs w:val="21"/>
                <w:highlight w:val="none"/>
              </w:rPr>
              <w:t>。</w:t>
            </w:r>
          </w:p>
          <w:p w14:paraId="34341A63">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▲2.医用氧含O</w:t>
            </w:r>
            <w:r>
              <w:rPr>
                <w:rFonts w:ascii="Arial" w:hAnsi="Arial" w:cs="Arial"/>
                <w:bCs/>
                <w:color w:val="auto"/>
                <w:szCs w:val="21"/>
                <w:highlight w:val="none"/>
                <w:vertAlign w:val="superscript"/>
              </w:rPr>
              <w:t>2</w:t>
            </w:r>
            <w:r>
              <w:rPr>
                <w:rFonts w:ascii="Arial" w:hAnsi="Arial" w:cs="Arial"/>
                <w:bCs/>
                <w:color w:val="auto"/>
                <w:szCs w:val="21"/>
                <w:highlight w:val="none"/>
              </w:rPr>
              <w:t>不得少于99.5%(ml/ml)。</w:t>
            </w:r>
          </w:p>
          <w:p w14:paraId="72E7CF29">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▲3.医用氧性状为无色气体；无臭、无味。</w:t>
            </w:r>
          </w:p>
          <w:p w14:paraId="74F6FB73">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▲4.</w:t>
            </w:r>
            <w:bookmarkStart w:id="24" w:name="OLE_LINK3"/>
            <w:r>
              <w:rPr>
                <w:rFonts w:hint="eastAsia" w:ascii="Arial" w:hAnsi="Arial" w:cs="Arial"/>
                <w:bCs/>
                <w:color w:val="auto"/>
                <w:szCs w:val="21"/>
                <w:highlight w:val="none"/>
              </w:rPr>
              <w:t>有效期≥12个月</w:t>
            </w:r>
            <w:bookmarkEnd w:id="24"/>
            <w:r>
              <w:rPr>
                <w:rFonts w:hint="eastAsia" w:ascii="Arial" w:hAnsi="Arial" w:cs="Arial"/>
                <w:bCs/>
                <w:color w:val="auto"/>
                <w:szCs w:val="21"/>
                <w:highlight w:val="none"/>
              </w:rPr>
              <w:t>（采购人开始使用起计）</w:t>
            </w:r>
            <w:r>
              <w:rPr>
                <w:rFonts w:ascii="Arial" w:hAnsi="Arial" w:cs="Arial"/>
                <w:bCs/>
                <w:color w:val="auto"/>
                <w:szCs w:val="21"/>
                <w:highlight w:val="none"/>
              </w:rPr>
              <w:t>。</w:t>
            </w:r>
          </w:p>
        </w:tc>
        <w:tc>
          <w:tcPr>
            <w:tcW w:w="546" w:type="pct"/>
            <w:tcBorders>
              <w:top w:val="single" w:color="000000" w:sz="4" w:space="0"/>
              <w:left w:val="single" w:color="auto" w:sz="4" w:space="0"/>
              <w:bottom w:val="single" w:color="000000" w:sz="4" w:space="0"/>
              <w:right w:val="single" w:color="000000" w:sz="4" w:space="0"/>
            </w:tcBorders>
            <w:vAlign w:val="center"/>
          </w:tcPr>
          <w:p w14:paraId="44FEE154">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1280元/吨</w:t>
            </w:r>
          </w:p>
        </w:tc>
      </w:tr>
      <w:tr w14:paraId="1D53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0C916DB0">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319BEECD">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3B567E03">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499E4210">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w:t>
            </w:r>
          </w:p>
        </w:tc>
        <w:tc>
          <w:tcPr>
            <w:tcW w:w="525" w:type="pct"/>
            <w:tcBorders>
              <w:top w:val="single" w:color="000000" w:sz="4" w:space="0"/>
              <w:left w:val="single" w:color="000000" w:sz="4" w:space="0"/>
              <w:bottom w:val="single" w:color="000000" w:sz="4" w:space="0"/>
              <w:right w:val="single" w:color="auto" w:sz="4" w:space="0"/>
            </w:tcBorders>
            <w:vAlign w:val="center"/>
          </w:tcPr>
          <w:p w14:paraId="3DA060D8">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氧气</w:t>
            </w:r>
          </w:p>
        </w:tc>
        <w:tc>
          <w:tcPr>
            <w:tcW w:w="540" w:type="pct"/>
            <w:tcBorders>
              <w:top w:val="single" w:color="000000" w:sz="4" w:space="0"/>
              <w:left w:val="single" w:color="auto" w:sz="4" w:space="0"/>
              <w:bottom w:val="single" w:color="000000" w:sz="4" w:space="0"/>
              <w:right w:val="single" w:color="auto" w:sz="4" w:space="0"/>
            </w:tcBorders>
            <w:vAlign w:val="center"/>
          </w:tcPr>
          <w:p w14:paraId="4348086C">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 xml:space="preserve">8100瓶 </w:t>
            </w:r>
          </w:p>
        </w:tc>
        <w:tc>
          <w:tcPr>
            <w:tcW w:w="1916" w:type="pct"/>
            <w:tcBorders>
              <w:top w:val="single" w:color="000000" w:sz="4" w:space="0"/>
              <w:left w:val="single" w:color="auto" w:sz="4" w:space="0"/>
              <w:bottom w:val="single" w:color="000000" w:sz="4" w:space="0"/>
              <w:right w:val="single" w:color="auto" w:sz="4" w:space="0"/>
            </w:tcBorders>
            <w:vAlign w:val="center"/>
          </w:tcPr>
          <w:p w14:paraId="1F7E2A1E">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▲气态、瓶装。符合国家标准。纯度达到≥99.5%，规格：40L/瓶。</w:t>
            </w:r>
          </w:p>
          <w:p w14:paraId="57FE8EBC">
            <w:pPr>
              <w:adjustRightInd w:val="0"/>
              <w:snapToGrid w:val="0"/>
              <w:spacing w:line="300" w:lineRule="auto"/>
              <w:jc w:val="left"/>
              <w:rPr>
                <w:rFonts w:ascii="Arial" w:hAnsi="Arial" w:cs="Arial"/>
                <w:bCs/>
                <w:color w:val="auto"/>
                <w:szCs w:val="21"/>
                <w:highlight w:val="none"/>
              </w:rPr>
            </w:pPr>
            <w:bookmarkStart w:id="25" w:name="OLE_LINK4"/>
            <w:r>
              <w:rPr>
                <w:rFonts w:ascii="Arial" w:hAnsi="Arial" w:cs="Arial"/>
                <w:bCs/>
                <w:color w:val="auto"/>
                <w:szCs w:val="21"/>
                <w:highlight w:val="none"/>
              </w:rPr>
              <w:t>▲</w:t>
            </w:r>
            <w:r>
              <w:rPr>
                <w:rFonts w:hint="eastAsia" w:ascii="Arial" w:hAnsi="Arial" w:cs="Arial"/>
                <w:bCs/>
                <w:color w:val="auto"/>
                <w:szCs w:val="21"/>
                <w:highlight w:val="none"/>
              </w:rPr>
              <w:t>有效期≥12个月</w:t>
            </w:r>
            <w:bookmarkEnd w:id="25"/>
          </w:p>
        </w:tc>
        <w:tc>
          <w:tcPr>
            <w:tcW w:w="546" w:type="pct"/>
            <w:tcBorders>
              <w:top w:val="single" w:color="000000" w:sz="4" w:space="0"/>
              <w:left w:val="single" w:color="auto" w:sz="4" w:space="0"/>
              <w:bottom w:val="single" w:color="000000" w:sz="4" w:space="0"/>
              <w:right w:val="single" w:color="000000" w:sz="4" w:space="0"/>
            </w:tcBorders>
            <w:vAlign w:val="center"/>
          </w:tcPr>
          <w:p w14:paraId="5DCDB8AF">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26元/瓶</w:t>
            </w:r>
          </w:p>
        </w:tc>
      </w:tr>
      <w:tr w14:paraId="1702D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0239BBC8">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5112C5CC">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1752A4C8">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5CD536F3">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3</w:t>
            </w:r>
          </w:p>
        </w:tc>
        <w:tc>
          <w:tcPr>
            <w:tcW w:w="525" w:type="pct"/>
            <w:tcBorders>
              <w:top w:val="single" w:color="000000" w:sz="4" w:space="0"/>
              <w:left w:val="single" w:color="000000" w:sz="4" w:space="0"/>
              <w:bottom w:val="single" w:color="000000" w:sz="4" w:space="0"/>
              <w:right w:val="single" w:color="auto" w:sz="4" w:space="0"/>
            </w:tcBorders>
            <w:vAlign w:val="center"/>
          </w:tcPr>
          <w:p w14:paraId="62291929">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二氧化碳</w:t>
            </w:r>
          </w:p>
        </w:tc>
        <w:tc>
          <w:tcPr>
            <w:tcW w:w="540" w:type="pct"/>
            <w:tcBorders>
              <w:top w:val="single" w:color="000000" w:sz="4" w:space="0"/>
              <w:left w:val="single" w:color="auto" w:sz="4" w:space="0"/>
              <w:bottom w:val="single" w:color="000000" w:sz="4" w:space="0"/>
              <w:right w:val="single" w:color="auto" w:sz="4" w:space="0"/>
            </w:tcBorders>
            <w:vAlign w:val="center"/>
          </w:tcPr>
          <w:p w14:paraId="655A439B">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390瓶</w:t>
            </w:r>
          </w:p>
        </w:tc>
        <w:tc>
          <w:tcPr>
            <w:tcW w:w="1916" w:type="pct"/>
            <w:tcBorders>
              <w:top w:val="single" w:color="000000" w:sz="4" w:space="0"/>
              <w:left w:val="single" w:color="auto" w:sz="4" w:space="0"/>
              <w:bottom w:val="single" w:color="000000" w:sz="4" w:space="0"/>
              <w:right w:val="single" w:color="auto" w:sz="4" w:space="0"/>
            </w:tcBorders>
            <w:vAlign w:val="center"/>
          </w:tcPr>
          <w:p w14:paraId="609857C3">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▲瓶装。符合国家标准。纯度达到≥99.9%，规格：40L/瓶。</w:t>
            </w:r>
          </w:p>
          <w:p w14:paraId="1A8581E8">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53909127">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60元/瓶</w:t>
            </w:r>
          </w:p>
        </w:tc>
      </w:tr>
      <w:tr w14:paraId="7F9BD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57FA304C">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50E91FA3">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4FBC0FA4">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6E235592">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4</w:t>
            </w:r>
          </w:p>
        </w:tc>
        <w:tc>
          <w:tcPr>
            <w:tcW w:w="525" w:type="pct"/>
            <w:tcBorders>
              <w:top w:val="single" w:color="000000" w:sz="4" w:space="0"/>
              <w:left w:val="single" w:color="000000" w:sz="4" w:space="0"/>
              <w:bottom w:val="single" w:color="000000" w:sz="4" w:space="0"/>
              <w:right w:val="single" w:color="auto" w:sz="4" w:space="0"/>
            </w:tcBorders>
            <w:vAlign w:val="center"/>
          </w:tcPr>
          <w:p w14:paraId="14B718B5">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氮气</w:t>
            </w:r>
          </w:p>
        </w:tc>
        <w:tc>
          <w:tcPr>
            <w:tcW w:w="540" w:type="pct"/>
            <w:tcBorders>
              <w:top w:val="single" w:color="000000" w:sz="4" w:space="0"/>
              <w:left w:val="single" w:color="auto" w:sz="4" w:space="0"/>
              <w:bottom w:val="single" w:color="000000" w:sz="4" w:space="0"/>
              <w:right w:val="single" w:color="auto" w:sz="4" w:space="0"/>
            </w:tcBorders>
            <w:vAlign w:val="center"/>
          </w:tcPr>
          <w:p w14:paraId="34C9C733">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180瓶</w:t>
            </w:r>
          </w:p>
        </w:tc>
        <w:tc>
          <w:tcPr>
            <w:tcW w:w="1916" w:type="pct"/>
            <w:tcBorders>
              <w:top w:val="single" w:color="000000" w:sz="4" w:space="0"/>
              <w:left w:val="single" w:color="auto" w:sz="4" w:space="0"/>
              <w:bottom w:val="single" w:color="000000" w:sz="4" w:space="0"/>
              <w:right w:val="single" w:color="auto" w:sz="4" w:space="0"/>
            </w:tcBorders>
            <w:vAlign w:val="center"/>
          </w:tcPr>
          <w:p w14:paraId="2F759FB0">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▲瓶装。符合国家标准。纯度达到≥99.5%，规格：40L/瓶。</w:t>
            </w:r>
          </w:p>
          <w:p w14:paraId="4D2D2B26">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6414542C">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60元/瓶</w:t>
            </w:r>
          </w:p>
        </w:tc>
      </w:tr>
      <w:tr w14:paraId="569A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095E1410">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2EEBF121">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38FA979D">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45EA04DE">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w:t>
            </w:r>
          </w:p>
        </w:tc>
        <w:tc>
          <w:tcPr>
            <w:tcW w:w="525" w:type="pct"/>
            <w:tcBorders>
              <w:top w:val="single" w:color="000000" w:sz="4" w:space="0"/>
              <w:left w:val="single" w:color="000000" w:sz="4" w:space="0"/>
              <w:bottom w:val="single" w:color="000000" w:sz="4" w:space="0"/>
              <w:right w:val="single" w:color="auto" w:sz="4" w:space="0"/>
            </w:tcBorders>
            <w:vAlign w:val="center"/>
          </w:tcPr>
          <w:p w14:paraId="3A8C8524">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氩气</w:t>
            </w:r>
          </w:p>
        </w:tc>
        <w:tc>
          <w:tcPr>
            <w:tcW w:w="540" w:type="pct"/>
            <w:tcBorders>
              <w:top w:val="single" w:color="000000" w:sz="4" w:space="0"/>
              <w:left w:val="single" w:color="auto" w:sz="4" w:space="0"/>
              <w:bottom w:val="single" w:color="000000" w:sz="4" w:space="0"/>
              <w:right w:val="single" w:color="auto" w:sz="4" w:space="0"/>
            </w:tcBorders>
            <w:vAlign w:val="center"/>
          </w:tcPr>
          <w:p w14:paraId="2A101597">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12瓶</w:t>
            </w:r>
          </w:p>
        </w:tc>
        <w:tc>
          <w:tcPr>
            <w:tcW w:w="1916" w:type="pct"/>
            <w:tcBorders>
              <w:top w:val="single" w:color="000000" w:sz="4" w:space="0"/>
              <w:left w:val="single" w:color="auto" w:sz="4" w:space="0"/>
              <w:bottom w:val="single" w:color="000000" w:sz="4" w:space="0"/>
              <w:right w:val="single" w:color="auto" w:sz="4" w:space="0"/>
            </w:tcBorders>
            <w:vAlign w:val="center"/>
          </w:tcPr>
          <w:p w14:paraId="0D556316">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▲瓶装。符合国家标准。纯度达到≥99.9%，规格：40L/瓶。</w:t>
            </w:r>
          </w:p>
          <w:p w14:paraId="0B0FA0AE">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01F4E787">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65元/瓶</w:t>
            </w:r>
          </w:p>
        </w:tc>
      </w:tr>
      <w:tr w14:paraId="26868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2FA14AB5">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19496566">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73969201">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71B8DDE0">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6</w:t>
            </w:r>
          </w:p>
        </w:tc>
        <w:tc>
          <w:tcPr>
            <w:tcW w:w="525" w:type="pct"/>
            <w:tcBorders>
              <w:top w:val="single" w:color="000000" w:sz="4" w:space="0"/>
              <w:left w:val="single" w:color="000000" w:sz="4" w:space="0"/>
              <w:bottom w:val="single" w:color="000000" w:sz="4" w:space="0"/>
              <w:right w:val="single" w:color="auto" w:sz="4" w:space="0"/>
            </w:tcBorders>
            <w:vAlign w:val="center"/>
          </w:tcPr>
          <w:p w14:paraId="65D2FDA9">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高纯度氩气</w:t>
            </w:r>
          </w:p>
        </w:tc>
        <w:tc>
          <w:tcPr>
            <w:tcW w:w="540" w:type="pct"/>
            <w:tcBorders>
              <w:top w:val="single" w:color="000000" w:sz="4" w:space="0"/>
              <w:left w:val="single" w:color="auto" w:sz="4" w:space="0"/>
              <w:bottom w:val="single" w:color="000000" w:sz="4" w:space="0"/>
              <w:right w:val="single" w:color="auto" w:sz="4" w:space="0"/>
            </w:tcBorders>
            <w:vAlign w:val="center"/>
          </w:tcPr>
          <w:p w14:paraId="1E5D98C6">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4瓶</w:t>
            </w:r>
          </w:p>
        </w:tc>
        <w:tc>
          <w:tcPr>
            <w:tcW w:w="1916" w:type="pct"/>
            <w:tcBorders>
              <w:top w:val="single" w:color="000000" w:sz="4" w:space="0"/>
              <w:left w:val="single" w:color="auto" w:sz="4" w:space="0"/>
              <w:bottom w:val="single" w:color="000000" w:sz="4" w:space="0"/>
              <w:right w:val="single" w:color="auto" w:sz="4" w:space="0"/>
            </w:tcBorders>
            <w:vAlign w:val="center"/>
          </w:tcPr>
          <w:p w14:paraId="535DFA51">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▲瓶装。符合国家标准。纯度达到≥99.99%，规格：40L/瓶。</w:t>
            </w:r>
          </w:p>
          <w:p w14:paraId="0FB3906B">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1E14E200">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280元/瓶</w:t>
            </w:r>
          </w:p>
        </w:tc>
      </w:tr>
      <w:tr w14:paraId="785F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2D3F7D46">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2273AA8D">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2F211B8E">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029B051B">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7</w:t>
            </w:r>
          </w:p>
        </w:tc>
        <w:tc>
          <w:tcPr>
            <w:tcW w:w="525" w:type="pct"/>
            <w:tcBorders>
              <w:top w:val="single" w:color="000000" w:sz="4" w:space="0"/>
              <w:left w:val="single" w:color="000000" w:sz="4" w:space="0"/>
              <w:bottom w:val="single" w:color="000000" w:sz="4" w:space="0"/>
              <w:right w:val="single" w:color="auto" w:sz="4" w:space="0"/>
            </w:tcBorders>
            <w:vAlign w:val="center"/>
          </w:tcPr>
          <w:p w14:paraId="3BC044E4">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乙炔</w:t>
            </w:r>
          </w:p>
        </w:tc>
        <w:tc>
          <w:tcPr>
            <w:tcW w:w="540" w:type="pct"/>
            <w:tcBorders>
              <w:top w:val="single" w:color="000000" w:sz="4" w:space="0"/>
              <w:left w:val="single" w:color="auto" w:sz="4" w:space="0"/>
              <w:bottom w:val="single" w:color="000000" w:sz="4" w:space="0"/>
              <w:right w:val="single" w:color="auto" w:sz="4" w:space="0"/>
            </w:tcBorders>
            <w:vAlign w:val="center"/>
          </w:tcPr>
          <w:p w14:paraId="00D9BE62">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3瓶</w:t>
            </w:r>
          </w:p>
        </w:tc>
        <w:tc>
          <w:tcPr>
            <w:tcW w:w="1916" w:type="pct"/>
            <w:tcBorders>
              <w:top w:val="single" w:color="000000" w:sz="4" w:space="0"/>
              <w:left w:val="single" w:color="auto" w:sz="4" w:space="0"/>
              <w:bottom w:val="single" w:color="000000" w:sz="4" w:space="0"/>
              <w:right w:val="single" w:color="auto" w:sz="4" w:space="0"/>
            </w:tcBorders>
            <w:vAlign w:val="center"/>
          </w:tcPr>
          <w:p w14:paraId="6B5C7606">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▲瓶装。符合国家标准。纯度达到≥98%，规格：40L/瓶。</w:t>
            </w:r>
          </w:p>
          <w:p w14:paraId="47D1B3DE">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60FC0953">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80元/瓶</w:t>
            </w:r>
          </w:p>
        </w:tc>
      </w:tr>
      <w:tr w14:paraId="3BA3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407D906A">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788879F6">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492F2097">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6E1BE27B">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8</w:t>
            </w:r>
          </w:p>
        </w:tc>
        <w:tc>
          <w:tcPr>
            <w:tcW w:w="525" w:type="pct"/>
            <w:tcBorders>
              <w:top w:val="single" w:color="000000" w:sz="4" w:space="0"/>
              <w:left w:val="single" w:color="000000" w:sz="4" w:space="0"/>
              <w:bottom w:val="single" w:color="000000" w:sz="4" w:space="0"/>
              <w:right w:val="single" w:color="auto" w:sz="4" w:space="0"/>
            </w:tcBorders>
            <w:vAlign w:val="center"/>
          </w:tcPr>
          <w:p w14:paraId="5C23042F">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高纯度二氧化碳</w:t>
            </w:r>
          </w:p>
        </w:tc>
        <w:tc>
          <w:tcPr>
            <w:tcW w:w="540" w:type="pct"/>
            <w:tcBorders>
              <w:top w:val="single" w:color="000000" w:sz="4" w:space="0"/>
              <w:left w:val="single" w:color="auto" w:sz="4" w:space="0"/>
              <w:bottom w:val="single" w:color="000000" w:sz="4" w:space="0"/>
              <w:right w:val="single" w:color="auto" w:sz="4" w:space="0"/>
            </w:tcBorders>
            <w:vAlign w:val="center"/>
          </w:tcPr>
          <w:p w14:paraId="64771AC2">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30瓶</w:t>
            </w:r>
          </w:p>
        </w:tc>
        <w:tc>
          <w:tcPr>
            <w:tcW w:w="1916" w:type="pct"/>
            <w:tcBorders>
              <w:top w:val="single" w:color="000000" w:sz="4" w:space="0"/>
              <w:left w:val="single" w:color="auto" w:sz="4" w:space="0"/>
              <w:bottom w:val="single" w:color="000000" w:sz="4" w:space="0"/>
              <w:right w:val="single" w:color="auto" w:sz="4" w:space="0"/>
            </w:tcBorders>
            <w:vAlign w:val="center"/>
          </w:tcPr>
          <w:p w14:paraId="7F31011D">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▲瓶装。符合国家标准。纯度达到≥99.999%，规格：40L/瓶。</w:t>
            </w:r>
          </w:p>
          <w:p w14:paraId="1049DF92">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47BC792C">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260元/瓶</w:t>
            </w:r>
          </w:p>
        </w:tc>
      </w:tr>
      <w:tr w14:paraId="3774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4F27902C">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464A7786">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6035CD12">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1B249FC1">
            <w:pPr>
              <w:adjustRightInd w:val="0"/>
              <w:snapToGrid w:val="0"/>
              <w:spacing w:line="300" w:lineRule="auto"/>
              <w:jc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9</w:t>
            </w:r>
          </w:p>
        </w:tc>
        <w:tc>
          <w:tcPr>
            <w:tcW w:w="525" w:type="pct"/>
            <w:tcBorders>
              <w:top w:val="single" w:color="000000" w:sz="4" w:space="0"/>
              <w:left w:val="single" w:color="000000" w:sz="4" w:space="0"/>
              <w:bottom w:val="single" w:color="000000" w:sz="4" w:space="0"/>
              <w:right w:val="single" w:color="auto" w:sz="4" w:space="0"/>
            </w:tcBorders>
            <w:vAlign w:val="center"/>
          </w:tcPr>
          <w:p w14:paraId="69EA8E34">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高纯度氮气</w:t>
            </w:r>
          </w:p>
        </w:tc>
        <w:tc>
          <w:tcPr>
            <w:tcW w:w="540" w:type="pct"/>
            <w:tcBorders>
              <w:top w:val="single" w:color="000000" w:sz="4" w:space="0"/>
              <w:left w:val="single" w:color="auto" w:sz="4" w:space="0"/>
              <w:bottom w:val="single" w:color="000000" w:sz="4" w:space="0"/>
              <w:right w:val="single" w:color="auto" w:sz="4" w:space="0"/>
            </w:tcBorders>
            <w:vAlign w:val="center"/>
          </w:tcPr>
          <w:p w14:paraId="4819ADB0">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165瓶</w:t>
            </w:r>
          </w:p>
        </w:tc>
        <w:tc>
          <w:tcPr>
            <w:tcW w:w="1916" w:type="pct"/>
            <w:tcBorders>
              <w:top w:val="single" w:color="000000" w:sz="4" w:space="0"/>
              <w:left w:val="single" w:color="auto" w:sz="4" w:space="0"/>
              <w:bottom w:val="single" w:color="000000" w:sz="4" w:space="0"/>
              <w:right w:val="single" w:color="auto" w:sz="4" w:space="0"/>
            </w:tcBorders>
            <w:vAlign w:val="center"/>
          </w:tcPr>
          <w:p w14:paraId="4C8608F5">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▲瓶装。符合国家标准。纯度达到≥99.999%，规格：40L/瓶。</w:t>
            </w:r>
          </w:p>
          <w:p w14:paraId="2BAA9DA4">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61A8E85F">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180元/瓶</w:t>
            </w:r>
          </w:p>
        </w:tc>
      </w:tr>
      <w:tr w14:paraId="369F7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449" w:type="pct"/>
            <w:vMerge w:val="continue"/>
            <w:tcBorders>
              <w:left w:val="single" w:color="000000" w:sz="4" w:space="0"/>
              <w:right w:val="single" w:color="auto" w:sz="4" w:space="0"/>
            </w:tcBorders>
            <w:vAlign w:val="center"/>
          </w:tcPr>
          <w:p w14:paraId="102DFECC">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right w:val="single" w:color="auto" w:sz="4" w:space="0"/>
            </w:tcBorders>
            <w:vAlign w:val="center"/>
          </w:tcPr>
          <w:p w14:paraId="1E9D7F3A">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right w:val="single" w:color="auto" w:sz="4" w:space="0"/>
            </w:tcBorders>
            <w:vAlign w:val="center"/>
          </w:tcPr>
          <w:p w14:paraId="3423563A">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28D05E5E">
            <w:pPr>
              <w:adjustRightInd w:val="0"/>
              <w:snapToGrid w:val="0"/>
              <w:spacing w:line="30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w:t>
            </w:r>
          </w:p>
        </w:tc>
        <w:tc>
          <w:tcPr>
            <w:tcW w:w="525" w:type="pct"/>
            <w:tcBorders>
              <w:top w:val="single" w:color="000000" w:sz="4" w:space="0"/>
              <w:left w:val="single" w:color="000000" w:sz="4" w:space="0"/>
              <w:bottom w:val="single" w:color="000000" w:sz="4" w:space="0"/>
              <w:right w:val="single" w:color="auto" w:sz="4" w:space="0"/>
            </w:tcBorders>
            <w:vAlign w:val="center"/>
          </w:tcPr>
          <w:p w14:paraId="6F71B7B5">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高纯度乙炔</w:t>
            </w:r>
          </w:p>
        </w:tc>
        <w:tc>
          <w:tcPr>
            <w:tcW w:w="540" w:type="pct"/>
            <w:tcBorders>
              <w:top w:val="single" w:color="000000" w:sz="4" w:space="0"/>
              <w:left w:val="single" w:color="auto" w:sz="4" w:space="0"/>
              <w:bottom w:val="single" w:color="000000" w:sz="4" w:space="0"/>
              <w:right w:val="single" w:color="auto" w:sz="4" w:space="0"/>
            </w:tcBorders>
            <w:vAlign w:val="center"/>
          </w:tcPr>
          <w:p w14:paraId="72F225FC">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7瓶</w:t>
            </w:r>
          </w:p>
        </w:tc>
        <w:tc>
          <w:tcPr>
            <w:tcW w:w="1916" w:type="pct"/>
            <w:tcBorders>
              <w:top w:val="single" w:color="000000" w:sz="4" w:space="0"/>
              <w:left w:val="single" w:color="auto" w:sz="4" w:space="0"/>
              <w:bottom w:val="single" w:color="000000" w:sz="4" w:space="0"/>
              <w:right w:val="single" w:color="auto" w:sz="4" w:space="0"/>
            </w:tcBorders>
            <w:vAlign w:val="center"/>
          </w:tcPr>
          <w:p w14:paraId="384C23C3">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▲瓶装。符合国家标准。纯度达到≥99.99%，规格：40L/瓶。</w:t>
            </w:r>
          </w:p>
          <w:p w14:paraId="7305BB1A">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29BADBCD">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300元/瓶</w:t>
            </w:r>
          </w:p>
        </w:tc>
      </w:tr>
      <w:tr w14:paraId="46CF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449" w:type="pct"/>
            <w:vMerge w:val="continue"/>
            <w:tcBorders>
              <w:left w:val="single" w:color="000000" w:sz="4" w:space="0"/>
              <w:bottom w:val="single" w:color="000000" w:sz="4" w:space="0"/>
              <w:right w:val="single" w:color="auto" w:sz="4" w:space="0"/>
            </w:tcBorders>
            <w:vAlign w:val="center"/>
          </w:tcPr>
          <w:p w14:paraId="17623DE1">
            <w:pPr>
              <w:adjustRightInd w:val="0"/>
              <w:snapToGrid w:val="0"/>
              <w:spacing w:line="300" w:lineRule="auto"/>
              <w:jc w:val="center"/>
              <w:rPr>
                <w:rFonts w:ascii="Arial" w:hAnsi="Arial" w:cs="Arial"/>
                <w:color w:val="auto"/>
                <w:szCs w:val="21"/>
                <w:highlight w:val="none"/>
              </w:rPr>
            </w:pPr>
          </w:p>
        </w:tc>
        <w:tc>
          <w:tcPr>
            <w:tcW w:w="364" w:type="pct"/>
            <w:gridSpan w:val="2"/>
            <w:vMerge w:val="continue"/>
            <w:tcBorders>
              <w:left w:val="single" w:color="000000" w:sz="4" w:space="0"/>
              <w:bottom w:val="single" w:color="000000" w:sz="4" w:space="0"/>
              <w:right w:val="single" w:color="auto" w:sz="4" w:space="0"/>
            </w:tcBorders>
            <w:vAlign w:val="center"/>
          </w:tcPr>
          <w:p w14:paraId="7F6FAA92">
            <w:pPr>
              <w:adjustRightInd w:val="0"/>
              <w:snapToGrid w:val="0"/>
              <w:spacing w:line="300" w:lineRule="auto"/>
              <w:jc w:val="center"/>
              <w:rPr>
                <w:rFonts w:ascii="Arial" w:hAnsi="Arial" w:cs="Arial"/>
                <w:color w:val="auto"/>
                <w:szCs w:val="21"/>
                <w:highlight w:val="none"/>
              </w:rPr>
            </w:pPr>
          </w:p>
        </w:tc>
        <w:tc>
          <w:tcPr>
            <w:tcW w:w="353" w:type="pct"/>
            <w:vMerge w:val="continue"/>
            <w:tcBorders>
              <w:left w:val="single" w:color="000000" w:sz="4" w:space="0"/>
              <w:bottom w:val="single" w:color="000000" w:sz="4" w:space="0"/>
              <w:right w:val="single" w:color="auto" w:sz="4" w:space="0"/>
            </w:tcBorders>
            <w:vAlign w:val="center"/>
          </w:tcPr>
          <w:p w14:paraId="57F666EF">
            <w:pPr>
              <w:adjustRightInd w:val="0"/>
              <w:snapToGrid w:val="0"/>
              <w:spacing w:line="300" w:lineRule="auto"/>
              <w:jc w:val="center"/>
              <w:rPr>
                <w:rFonts w:ascii="Arial" w:hAnsi="Arial" w:cs="Arial"/>
                <w:color w:val="auto"/>
                <w:szCs w:val="21"/>
                <w:highlight w:val="none"/>
              </w:rPr>
            </w:pPr>
          </w:p>
        </w:tc>
        <w:tc>
          <w:tcPr>
            <w:tcW w:w="303" w:type="pct"/>
            <w:tcBorders>
              <w:top w:val="single" w:color="000000" w:sz="4" w:space="0"/>
              <w:left w:val="single" w:color="000000" w:sz="4" w:space="0"/>
              <w:bottom w:val="single" w:color="000000" w:sz="4" w:space="0"/>
              <w:right w:val="single" w:color="auto" w:sz="4" w:space="0"/>
            </w:tcBorders>
            <w:vAlign w:val="center"/>
          </w:tcPr>
          <w:p w14:paraId="031EE3D0">
            <w:pPr>
              <w:adjustRightInd w:val="0"/>
              <w:snapToGrid w:val="0"/>
              <w:spacing w:line="30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11</w:t>
            </w:r>
          </w:p>
        </w:tc>
        <w:tc>
          <w:tcPr>
            <w:tcW w:w="525" w:type="pct"/>
            <w:tcBorders>
              <w:top w:val="single" w:color="000000" w:sz="4" w:space="0"/>
              <w:left w:val="single" w:color="000000" w:sz="4" w:space="0"/>
              <w:bottom w:val="single" w:color="000000" w:sz="4" w:space="0"/>
              <w:right w:val="single" w:color="auto" w:sz="4" w:space="0"/>
            </w:tcBorders>
            <w:vAlign w:val="center"/>
          </w:tcPr>
          <w:p w14:paraId="1E6FF23C">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液氮</w:t>
            </w:r>
          </w:p>
        </w:tc>
        <w:tc>
          <w:tcPr>
            <w:tcW w:w="540" w:type="pct"/>
            <w:tcBorders>
              <w:top w:val="single" w:color="000000" w:sz="4" w:space="0"/>
              <w:left w:val="single" w:color="auto" w:sz="4" w:space="0"/>
              <w:bottom w:val="single" w:color="000000" w:sz="4" w:space="0"/>
              <w:right w:val="single" w:color="auto" w:sz="4" w:space="0"/>
            </w:tcBorders>
            <w:vAlign w:val="center"/>
          </w:tcPr>
          <w:p w14:paraId="2DEFE6F4">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7000升</w:t>
            </w:r>
          </w:p>
        </w:tc>
        <w:tc>
          <w:tcPr>
            <w:tcW w:w="1916" w:type="pct"/>
            <w:tcBorders>
              <w:top w:val="single" w:color="000000" w:sz="4" w:space="0"/>
              <w:left w:val="single" w:color="auto" w:sz="4" w:space="0"/>
              <w:bottom w:val="single" w:color="000000" w:sz="4" w:space="0"/>
              <w:right w:val="single" w:color="auto" w:sz="4" w:space="0"/>
            </w:tcBorders>
            <w:vAlign w:val="center"/>
          </w:tcPr>
          <w:p w14:paraId="3B7AB19A">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▲瓶装。符合国家标准。纯度达到≥99.5%。</w:t>
            </w:r>
          </w:p>
          <w:p w14:paraId="11CE789D">
            <w:pPr>
              <w:adjustRightInd w:val="0"/>
              <w:snapToGrid w:val="0"/>
              <w:spacing w:line="300" w:lineRule="auto"/>
              <w:jc w:val="left"/>
              <w:rPr>
                <w:rFonts w:ascii="Arial" w:hAnsi="Arial" w:cs="Arial"/>
                <w:bCs/>
                <w:color w:val="auto"/>
                <w:szCs w:val="21"/>
                <w:highlight w:val="none"/>
              </w:rPr>
            </w:pPr>
            <w:r>
              <w:rPr>
                <w:rFonts w:ascii="Arial" w:hAnsi="Arial" w:cs="Arial"/>
                <w:bCs/>
                <w:color w:val="auto"/>
                <w:szCs w:val="21"/>
                <w:highlight w:val="none"/>
              </w:rPr>
              <w:t>▲</w:t>
            </w:r>
            <w:r>
              <w:rPr>
                <w:rFonts w:hint="eastAsia" w:ascii="Arial" w:hAnsi="Arial" w:cs="Arial"/>
                <w:bCs/>
                <w:color w:val="auto"/>
                <w:szCs w:val="21"/>
                <w:highlight w:val="none"/>
              </w:rPr>
              <w:t>有效期≥12个月</w:t>
            </w:r>
          </w:p>
        </w:tc>
        <w:tc>
          <w:tcPr>
            <w:tcW w:w="546" w:type="pct"/>
            <w:tcBorders>
              <w:top w:val="single" w:color="000000" w:sz="4" w:space="0"/>
              <w:left w:val="single" w:color="auto" w:sz="4" w:space="0"/>
              <w:bottom w:val="single" w:color="000000" w:sz="4" w:space="0"/>
              <w:right w:val="single" w:color="000000" w:sz="4" w:space="0"/>
            </w:tcBorders>
            <w:vAlign w:val="center"/>
          </w:tcPr>
          <w:p w14:paraId="30FF10C8">
            <w:pPr>
              <w:adjustRightInd w:val="0"/>
              <w:snapToGrid w:val="0"/>
              <w:spacing w:line="300" w:lineRule="auto"/>
              <w:jc w:val="center"/>
              <w:rPr>
                <w:rFonts w:ascii="Arial" w:hAnsi="Arial" w:cs="Arial"/>
                <w:color w:val="auto"/>
                <w:szCs w:val="21"/>
                <w:highlight w:val="none"/>
              </w:rPr>
            </w:pPr>
            <w:r>
              <w:rPr>
                <w:rFonts w:ascii="Arial" w:hAnsi="Arial" w:cs="Arial"/>
                <w:color w:val="auto"/>
                <w:szCs w:val="21"/>
                <w:highlight w:val="none"/>
              </w:rPr>
              <w:t>5元/升</w:t>
            </w:r>
          </w:p>
        </w:tc>
      </w:tr>
      <w:bookmarkEnd w:id="23"/>
      <w:tr w14:paraId="0B2F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D74A6E7">
            <w:pPr>
              <w:adjustRightInd w:val="0"/>
              <w:snapToGrid w:val="0"/>
              <w:spacing w:line="300" w:lineRule="auto"/>
              <w:rPr>
                <w:rFonts w:hint="eastAsia" w:ascii="Arial" w:hAnsi="Arial" w:eastAsia="宋体" w:cs="Arial"/>
                <w:b/>
                <w:color w:val="auto"/>
                <w:szCs w:val="21"/>
                <w:highlight w:val="none"/>
                <w:lang w:eastAsia="zh-CN"/>
              </w:rPr>
            </w:pPr>
            <w:r>
              <w:rPr>
                <w:rFonts w:ascii="Arial" w:hAnsi="Arial" w:cs="Arial"/>
                <w:b/>
                <w:color w:val="auto"/>
                <w:szCs w:val="21"/>
                <w:highlight w:val="none"/>
              </w:rPr>
              <w:t>▲二、商务要求</w:t>
            </w:r>
            <w:bookmarkStart w:id="26" w:name="OLE_LINK5"/>
            <w:r>
              <w:rPr>
                <w:rFonts w:hint="eastAsia" w:ascii="Arial" w:hAnsi="Arial" w:cs="Arial"/>
                <w:b/>
                <w:color w:val="auto"/>
                <w:szCs w:val="21"/>
                <w:highlight w:val="none"/>
                <w:lang w:val="en-US" w:eastAsia="zh-CN"/>
              </w:rPr>
              <w:t>及</w:t>
            </w:r>
            <w:r>
              <w:rPr>
                <w:rFonts w:hint="eastAsia" w:ascii="Arial" w:hAnsi="Arial" w:cs="Arial"/>
                <w:b/>
                <w:color w:val="auto"/>
                <w:szCs w:val="21"/>
                <w:highlight w:val="none"/>
                <w:lang w:eastAsia="zh-CN"/>
              </w:rPr>
              <w:t>相关服务要求</w:t>
            </w:r>
            <w:bookmarkEnd w:id="26"/>
          </w:p>
        </w:tc>
      </w:tr>
      <w:tr w14:paraId="30A4B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2339AFEF">
            <w:pPr>
              <w:adjustRightInd w:val="0"/>
              <w:snapToGrid w:val="0"/>
              <w:spacing w:line="300" w:lineRule="auto"/>
              <w:jc w:val="center"/>
              <w:rPr>
                <w:rFonts w:ascii="Arial" w:hAnsi="Arial" w:cs="Arial"/>
                <w:b/>
                <w:color w:val="auto"/>
                <w:szCs w:val="21"/>
                <w:highlight w:val="none"/>
              </w:rPr>
            </w:pPr>
            <w:r>
              <w:rPr>
                <w:rFonts w:ascii="Arial" w:hAnsi="Arial" w:cs="Arial"/>
                <w:b/>
                <w:bCs/>
                <w:color w:val="auto"/>
                <w:szCs w:val="21"/>
                <w:highlight w:val="none"/>
              </w:rPr>
              <w:t>（一）</w:t>
            </w:r>
            <w:r>
              <w:rPr>
                <w:rFonts w:hint="eastAsia" w:ascii="Arial" w:hAnsi="Arial" w:cs="Arial"/>
                <w:b/>
                <w:color w:val="auto"/>
                <w:szCs w:val="21"/>
                <w:highlight w:val="none"/>
                <w:lang w:eastAsia="zh-CN"/>
              </w:rPr>
              <w:t>相关服务要求</w:t>
            </w:r>
          </w:p>
        </w:tc>
        <w:tc>
          <w:tcPr>
            <w:tcW w:w="4377" w:type="pct"/>
            <w:gridSpan w:val="7"/>
            <w:tcBorders>
              <w:top w:val="single" w:color="auto" w:sz="4" w:space="0"/>
              <w:left w:val="single" w:color="auto" w:sz="4" w:space="0"/>
              <w:bottom w:val="single" w:color="auto" w:sz="4" w:space="0"/>
              <w:right w:val="single" w:color="auto" w:sz="4" w:space="0"/>
            </w:tcBorders>
            <w:vAlign w:val="center"/>
          </w:tcPr>
          <w:p w14:paraId="70025792">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1.按国家有关产品“三包”规定执行“三包”。</w:t>
            </w:r>
          </w:p>
          <w:p w14:paraId="611C6229">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2.采购范围内的产品送货上门，按采购人要求派出具备相应资质的人员安装调试合格。</w:t>
            </w:r>
          </w:p>
          <w:p w14:paraId="09CE7E07">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3.对采购人使用人员（2-3名）进行操作技术及相关知识培训，内容包括系统操作、日常维护、常见问题及应对措施，确保熟练掌握全部功能为止，并负责承担一切费用；培训对象包括系统总管、管理人员、操作员。系统总管培训内容为系统中涉及的相关技术内容；管理人员培训内容为系统流程和相关管理事项；操作员为系统的操作培训。期间应派驻有相应的人员指导、解决使用过程中遇到的问题。</w:t>
            </w:r>
          </w:p>
          <w:p w14:paraId="09C3F7C9">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4.接故障通知2小时内响应，一般问题在2小时内通过远程方式解决；遇到大的问题，在接到报修通知后12小时内派技术人员到达现场维修；如预计维修时间超过24小时提供备品使用。尤其是供氧恢复正常之前，为维持采购人的供氧正常运转，中标人必须提供杜瓦罐储存医用液态氧或瓶装医用氧气给采购人应急使用。</w:t>
            </w:r>
          </w:p>
          <w:p w14:paraId="278996FA">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5.低温储罐供气系统在合同履行期限内的维修，贮氧罐（瓶）、压力表、安全阀等设备的检测及维修由中标人承担，并提供检测报告供采购人存档。</w:t>
            </w:r>
          </w:p>
          <w:p w14:paraId="2D74581A">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6.中标人应建立包括供应商档案、用户档案在内的医用氧质量管理制度，并有完整真实的购进、销售和退货记录，针对医用氧储存有效期问题，有防止过期医用氧被临床使用的措施，严禁提供过期不合格的医用氧。对于近效期瓶装气体，中标人应予以退换。</w:t>
            </w:r>
          </w:p>
          <w:p w14:paraId="0F2D5522">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7.中标人应建立应急供氧和故障排除机制，能做到24小时×7天应急抢修和故障处理，遇紧急情况能采取控制措施，防止供氧中断或安全隐患。提供供定期到采购人现场进行专业性安全供气检查和供气技术指导服务。</w:t>
            </w:r>
          </w:p>
          <w:p w14:paraId="4B82BDED">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8.氧供应要求：</w:t>
            </w:r>
          </w:p>
          <w:p w14:paraId="2753C428">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（1）投标人提供的氧必须具备有效期内的《药品注册批件》或《药品再注册批准通知书》（投标人于投标文件中必须提供相关证件复印件，并加盖投标人电子签章）。</w:t>
            </w:r>
          </w:p>
          <w:p w14:paraId="75E3BA0E">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2）投标人提供的氧操作技术人员必须具备合格有效的《中华人民共和国特种设备安全管理和作业人员证》[投标人于投标文件中必须提供以下相关证明材料，并加盖投标人电子签章：①氧操作技术人员的《中华人民共和国特种设备安全管理和作业人员证》证书复印件；②投标人为其缴纳的2024年10月以来的任意一个月的社保证明复印件或投标人与其签订的劳动合同复印件（如为退休人员的，则提供退休证明以及投标人与其签订的返聘合同复印件）]。</w:t>
            </w:r>
          </w:p>
          <w:p w14:paraId="0047AF28">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（3）投标人配备不少于3辆医用氧低温配送车辆，以满足各种状况下的服务需求。</w:t>
            </w:r>
          </w:p>
          <w:p w14:paraId="2CBBABBD">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（4）交付使用前，投标人负责办理《特种设备使用登记证》。</w:t>
            </w:r>
          </w:p>
          <w:p w14:paraId="50F3FE36">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（5）医用氧出厂时应附有合格证；交货时需向采购人出具合格证及批次信息。</w:t>
            </w:r>
          </w:p>
          <w:p w14:paraId="3FFDA8E8">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9.氧相关配套设备要求（合同期内,中标人提供以下医用氧配套设备供采购人使用,直至合同期满且供给采购人的氧使用完毕；采购人仅享有使用权）：</w:t>
            </w:r>
          </w:p>
          <w:p w14:paraId="4838AD83">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（1）5m3低温液氧储槽2台（须办理好《特种设备使用登记证》）:</w:t>
            </w:r>
          </w:p>
          <w:p w14:paraId="7D05E01F">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①设计压力：0.8/0.1Mpa。</w:t>
            </w:r>
          </w:p>
          <w:p w14:paraId="71BAE5FB">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②设计温度：-196/20℃。</w:t>
            </w:r>
          </w:p>
          <w:p w14:paraId="0DFB9825">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③储槽要求液相、气相均为双阀（或更优技术），达到储槽和汽化器并联交替使用。</w:t>
            </w:r>
          </w:p>
          <w:p w14:paraId="75804A42">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④提供低温液氧储槽安装等服务。收到采购人安装通知后10日内安装完毕并办好手续交付使用。</w:t>
            </w:r>
          </w:p>
          <w:p w14:paraId="5F81FAAE">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（2）汽化器不低于2套（采购人可按实际使用需求增加数量），≥100m</w:t>
            </w:r>
            <w:r>
              <w:rPr>
                <w:rFonts w:hint="eastAsia" w:ascii="Arial" w:hAnsi="Arial" w:cs="Arial"/>
                <w:color w:val="auto"/>
                <w:szCs w:val="21"/>
                <w:highlight w:val="none"/>
                <w:vertAlign w:val="superscript"/>
              </w:rPr>
              <w:t>3</w:t>
            </w:r>
            <w:r>
              <w:rPr>
                <w:rFonts w:hint="eastAsia" w:ascii="Arial" w:hAnsi="Arial" w:cs="Arial"/>
                <w:color w:val="auto"/>
                <w:szCs w:val="21"/>
                <w:highlight w:val="none"/>
              </w:rPr>
              <w:t>/小时。</w:t>
            </w:r>
          </w:p>
          <w:p w14:paraId="28FE7C6F">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（3）阀门：</w:t>
            </w:r>
          </w:p>
          <w:p w14:paraId="0CBA0E85">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①低温阀：材质不锈钢（CF8）；适应温度-196～+80℃。</w:t>
            </w:r>
          </w:p>
          <w:p w14:paraId="29832AC7">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②安全阀：材质不锈钢（CF8）。</w:t>
            </w:r>
          </w:p>
          <w:p w14:paraId="1D3FBD9F">
            <w:pPr>
              <w:adjustRightInd w:val="0"/>
              <w:snapToGrid w:val="0"/>
              <w:spacing w:line="300" w:lineRule="auto"/>
              <w:jc w:val="left"/>
              <w:rPr>
                <w:rFonts w:hint="eastAsia" w:ascii="Arial" w:hAnsi="Arial" w:cs="Arial"/>
                <w:color w:val="auto"/>
                <w:szCs w:val="21"/>
                <w:highlight w:val="none"/>
              </w:rPr>
            </w:pPr>
            <w:r>
              <w:rPr>
                <w:rFonts w:hint="eastAsia" w:ascii="Arial" w:hAnsi="Arial" w:cs="Arial"/>
                <w:color w:val="auto"/>
                <w:szCs w:val="21"/>
                <w:highlight w:val="none"/>
              </w:rPr>
              <w:t>（4）其他配套要求：提供不少于60个氧气瓶，氧气瓶规格40升/个。</w:t>
            </w:r>
          </w:p>
          <w:p w14:paraId="125124C9">
            <w:pPr>
              <w:adjustRightInd w:val="0"/>
              <w:snapToGrid w:val="0"/>
              <w:spacing w:line="300" w:lineRule="auto"/>
              <w:jc w:val="left"/>
              <w:rPr>
                <w:rFonts w:ascii="Arial" w:hAnsi="Arial" w:cs="Arial"/>
                <w:color w:val="auto"/>
                <w:szCs w:val="21"/>
                <w:highlight w:val="none"/>
              </w:rPr>
            </w:pPr>
            <w:r>
              <w:rPr>
                <w:rFonts w:hint="eastAsia" w:ascii="Arial" w:hAnsi="Arial" w:cs="Arial"/>
                <w:color w:val="auto"/>
                <w:szCs w:val="21"/>
                <w:highlight w:val="none"/>
              </w:rPr>
              <w:t>10.向采购人提供1名专业人员进驻采购人单位，负责协助采购人管理氧使用等相关工作，该人员驻点服务期限同合同履行期限。</w:t>
            </w:r>
          </w:p>
        </w:tc>
      </w:tr>
      <w:tr w14:paraId="7E0BF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5739CA70">
            <w:pPr>
              <w:adjustRightInd w:val="0"/>
              <w:snapToGrid w:val="0"/>
              <w:spacing w:line="300" w:lineRule="auto"/>
              <w:jc w:val="center"/>
              <w:rPr>
                <w:rFonts w:ascii="Arial" w:hAnsi="Arial" w:eastAsia="宋体" w:cs="Arial"/>
                <w:b/>
                <w:color w:val="auto"/>
                <w:kern w:val="2"/>
                <w:sz w:val="21"/>
                <w:szCs w:val="21"/>
                <w:highlight w:val="none"/>
                <w:lang w:val="en-US" w:eastAsia="zh-CN" w:bidi="ar-SA"/>
              </w:rPr>
            </w:pPr>
            <w:r>
              <w:rPr>
                <w:rFonts w:ascii="Arial" w:hAnsi="Arial" w:cs="Arial"/>
                <w:b/>
                <w:color w:val="auto"/>
                <w:szCs w:val="21"/>
                <w:highlight w:val="none"/>
              </w:rPr>
              <w:t>（二）合同签订时间</w:t>
            </w:r>
          </w:p>
        </w:tc>
        <w:tc>
          <w:tcPr>
            <w:tcW w:w="4377" w:type="pct"/>
            <w:gridSpan w:val="7"/>
            <w:tcBorders>
              <w:top w:val="single" w:color="auto" w:sz="4" w:space="0"/>
              <w:left w:val="single" w:color="auto" w:sz="4" w:space="0"/>
              <w:bottom w:val="single" w:color="auto" w:sz="4" w:space="0"/>
              <w:right w:val="single" w:color="auto" w:sz="4" w:space="0"/>
            </w:tcBorders>
            <w:vAlign w:val="center"/>
          </w:tcPr>
          <w:p w14:paraId="698EF9EC">
            <w:pPr>
              <w:adjustRightInd w:val="0"/>
              <w:snapToGrid w:val="0"/>
              <w:spacing w:line="300" w:lineRule="auto"/>
              <w:jc w:val="left"/>
              <w:rPr>
                <w:rFonts w:ascii="Arial" w:hAnsi="Arial" w:eastAsia="宋体" w:cs="Arial"/>
                <w:color w:val="auto"/>
                <w:kern w:val="2"/>
                <w:sz w:val="21"/>
                <w:szCs w:val="21"/>
                <w:highlight w:val="none"/>
                <w:lang w:val="en-US" w:eastAsia="zh-CN" w:bidi="ar-SA"/>
              </w:rPr>
            </w:pPr>
            <w:r>
              <w:rPr>
                <w:rFonts w:ascii="Arial" w:hAnsi="Arial" w:cs="Arial"/>
                <w:color w:val="auto"/>
                <w:szCs w:val="21"/>
                <w:highlight w:val="none"/>
              </w:rPr>
              <w:t>自中标通知书发出之日起25日内签订采购合同。</w:t>
            </w:r>
          </w:p>
        </w:tc>
      </w:tr>
      <w:tr w14:paraId="0475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586E8B81">
            <w:pPr>
              <w:adjustRightInd w:val="0"/>
              <w:snapToGrid w:val="0"/>
              <w:spacing w:line="300" w:lineRule="auto"/>
              <w:jc w:val="center"/>
              <w:rPr>
                <w:rFonts w:ascii="Arial" w:hAnsi="Arial" w:cs="Arial"/>
                <w:b/>
                <w:color w:val="auto"/>
                <w:szCs w:val="21"/>
                <w:highlight w:val="none"/>
              </w:rPr>
            </w:pPr>
            <w:r>
              <w:rPr>
                <w:rFonts w:ascii="Arial" w:hAnsi="Arial" w:cs="Arial"/>
                <w:b/>
                <w:color w:val="auto"/>
                <w:szCs w:val="21"/>
                <w:highlight w:val="none"/>
              </w:rPr>
              <w:t>（三）合同履行期限及标的交付</w:t>
            </w:r>
          </w:p>
        </w:tc>
        <w:tc>
          <w:tcPr>
            <w:tcW w:w="4377" w:type="pct"/>
            <w:gridSpan w:val="7"/>
            <w:tcBorders>
              <w:top w:val="single" w:color="auto" w:sz="4" w:space="0"/>
              <w:left w:val="single" w:color="auto" w:sz="4" w:space="0"/>
              <w:bottom w:val="single" w:color="auto" w:sz="4" w:space="0"/>
              <w:right w:val="single" w:color="auto" w:sz="4" w:space="0"/>
            </w:tcBorders>
            <w:vAlign w:val="center"/>
          </w:tcPr>
          <w:p w14:paraId="3EBE0DC8">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1.合同履行期限：自签订合同之日起3年。</w:t>
            </w:r>
          </w:p>
          <w:p w14:paraId="493BFC80">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2.标的交付时间：合同履行期限内，按采购人使用计划交货，采购人提前2天通过电话或邮件等方式向中标人下达氧气使用计划，中标人收到计划后2个日历日内按计划要求供货（可根据采购人要求白天到货）。</w:t>
            </w:r>
          </w:p>
          <w:p w14:paraId="799EF779">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3.交付地点：广西桂林市内采购人院内指定地点。</w:t>
            </w:r>
          </w:p>
        </w:tc>
      </w:tr>
      <w:tr w14:paraId="530B3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767ECB1F">
            <w:pPr>
              <w:adjustRightInd w:val="0"/>
              <w:snapToGrid w:val="0"/>
              <w:spacing w:line="300" w:lineRule="auto"/>
              <w:jc w:val="center"/>
              <w:rPr>
                <w:rFonts w:ascii="Arial" w:hAnsi="Arial" w:cs="Arial"/>
                <w:b/>
                <w:color w:val="auto"/>
                <w:szCs w:val="21"/>
                <w:highlight w:val="none"/>
              </w:rPr>
            </w:pPr>
            <w:r>
              <w:rPr>
                <w:rFonts w:ascii="Arial" w:hAnsi="Arial" w:cs="Arial"/>
                <w:b/>
                <w:color w:val="auto"/>
                <w:szCs w:val="21"/>
                <w:highlight w:val="none"/>
              </w:rPr>
              <w:t>（四）合同价格形式及付款方式</w:t>
            </w:r>
          </w:p>
        </w:tc>
        <w:tc>
          <w:tcPr>
            <w:tcW w:w="4377" w:type="pct"/>
            <w:gridSpan w:val="7"/>
            <w:tcBorders>
              <w:top w:val="single" w:color="auto" w:sz="4" w:space="0"/>
              <w:left w:val="single" w:color="auto" w:sz="4" w:space="0"/>
              <w:bottom w:val="single" w:color="auto" w:sz="4" w:space="0"/>
              <w:right w:val="single" w:color="auto" w:sz="4" w:space="0"/>
            </w:tcBorders>
            <w:vAlign w:val="center"/>
          </w:tcPr>
          <w:p w14:paraId="3A1FB5BE">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1.合同价格形式：本项目采购合同为固定单价合同。</w:t>
            </w:r>
            <w:r>
              <w:rPr>
                <w:rFonts w:hint="eastAsia" w:ascii="Arial" w:hAnsi="Arial" w:cs="Arial"/>
                <w:color w:val="auto"/>
                <w:szCs w:val="21"/>
                <w:highlight w:val="none"/>
              </w:rPr>
              <w:t>本项目投标总价仅作为评审依据，不等同于合同最终结算价格。</w:t>
            </w:r>
          </w:p>
          <w:p w14:paraId="7A688EE5">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2.采购需求</w:t>
            </w:r>
            <w:r>
              <w:rPr>
                <w:rFonts w:hint="eastAsia" w:ascii="Arial" w:hAnsi="Arial" w:cs="Arial"/>
                <w:color w:val="auto"/>
                <w:szCs w:val="21"/>
                <w:highlight w:val="none"/>
              </w:rPr>
              <w:t>“配送品目”</w:t>
            </w:r>
            <w:r>
              <w:rPr>
                <w:rFonts w:ascii="Arial" w:hAnsi="Arial" w:cs="Arial"/>
                <w:color w:val="auto"/>
                <w:szCs w:val="21"/>
                <w:highlight w:val="none"/>
              </w:rPr>
              <w:t>中的数量为暂估量，采购人不保证实际使用数量等同于暂估量。采购人将按实际使用数量进行结算，合同结算价款=∑（相应</w:t>
            </w:r>
            <w:r>
              <w:rPr>
                <w:rFonts w:hint="eastAsia" w:ascii="Arial" w:hAnsi="Arial" w:cs="Arial"/>
                <w:color w:val="auto"/>
                <w:szCs w:val="21"/>
                <w:highlight w:val="none"/>
              </w:rPr>
              <w:t>“配送品目”</w:t>
            </w:r>
            <w:r>
              <w:rPr>
                <w:rFonts w:ascii="Arial" w:hAnsi="Arial" w:cs="Arial"/>
                <w:color w:val="auto"/>
                <w:szCs w:val="21"/>
                <w:highlight w:val="none"/>
              </w:rPr>
              <w:t>实际使用数量×相应</w:t>
            </w:r>
            <w:r>
              <w:rPr>
                <w:rFonts w:hint="eastAsia" w:ascii="Arial" w:hAnsi="Arial" w:cs="Arial"/>
                <w:color w:val="auto"/>
                <w:szCs w:val="21"/>
                <w:highlight w:val="none"/>
              </w:rPr>
              <w:t>“配送品目”</w:t>
            </w:r>
            <w:r>
              <w:rPr>
                <w:rFonts w:ascii="Arial" w:hAnsi="Arial" w:cs="Arial"/>
                <w:color w:val="auto"/>
                <w:szCs w:val="21"/>
                <w:highlight w:val="none"/>
              </w:rPr>
              <w:t>的中标单价），其中“∑”表示将各相应</w:t>
            </w:r>
            <w:r>
              <w:rPr>
                <w:rFonts w:hint="eastAsia" w:ascii="Arial" w:hAnsi="Arial" w:cs="Arial"/>
                <w:color w:val="auto"/>
                <w:szCs w:val="21"/>
                <w:highlight w:val="none"/>
              </w:rPr>
              <w:t>“配送品目”</w:t>
            </w:r>
            <w:r>
              <w:rPr>
                <w:rFonts w:ascii="Arial" w:hAnsi="Arial" w:cs="Arial"/>
                <w:color w:val="auto"/>
                <w:szCs w:val="21"/>
                <w:highlight w:val="none"/>
              </w:rPr>
              <w:t>按实际使用数量结算后的金额进行相加汇总。</w:t>
            </w:r>
          </w:p>
          <w:p w14:paraId="4CC2B4E2">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3.付款方式：按月进行支付。每月前15日内，按上个月双方指定的人员签字确认的送货单标明的数量和合同单价进行结算。中标人应根据双方核实的上月实际签订的送货单金额，向采购人开具并提供真实有效的国家正式税务发票，采购人在收到中标人开具并提供的真实有效的国家正式税务发票并核实无误后3个月内将费用支付给中标人。</w:t>
            </w:r>
          </w:p>
        </w:tc>
      </w:tr>
      <w:tr w14:paraId="35D48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61B54531">
            <w:pPr>
              <w:adjustRightInd w:val="0"/>
              <w:snapToGrid w:val="0"/>
              <w:spacing w:line="300" w:lineRule="auto"/>
              <w:jc w:val="center"/>
              <w:rPr>
                <w:rFonts w:ascii="Arial" w:hAnsi="Arial" w:cs="Arial"/>
                <w:b/>
                <w:color w:val="auto"/>
                <w:szCs w:val="21"/>
                <w:highlight w:val="none"/>
              </w:rPr>
            </w:pPr>
            <w:r>
              <w:rPr>
                <w:rFonts w:ascii="Arial" w:hAnsi="Arial" w:cs="Arial"/>
                <w:b/>
                <w:color w:val="auto"/>
                <w:szCs w:val="21"/>
                <w:highlight w:val="none"/>
              </w:rPr>
              <w:t>（五）包装和运输</w:t>
            </w:r>
          </w:p>
        </w:tc>
        <w:tc>
          <w:tcPr>
            <w:tcW w:w="4377" w:type="pct"/>
            <w:gridSpan w:val="7"/>
            <w:tcBorders>
              <w:top w:val="single" w:color="auto" w:sz="4" w:space="0"/>
              <w:left w:val="single" w:color="auto" w:sz="4" w:space="0"/>
              <w:bottom w:val="single" w:color="auto" w:sz="4" w:space="0"/>
              <w:right w:val="single" w:color="auto" w:sz="4" w:space="0"/>
            </w:tcBorders>
            <w:vAlign w:val="center"/>
          </w:tcPr>
          <w:p w14:paraId="2B6ACC8C">
            <w:pPr>
              <w:adjustRightInd w:val="0"/>
              <w:snapToGrid w:val="0"/>
              <w:spacing w:line="300" w:lineRule="auto"/>
              <w:jc w:val="left"/>
              <w:rPr>
                <w:rFonts w:ascii="Arial" w:hAnsi="Arial" w:cs="Arial"/>
                <w:bCs/>
                <w:color w:val="auto"/>
                <w:kern w:val="0"/>
                <w:szCs w:val="21"/>
                <w:highlight w:val="none"/>
              </w:rPr>
            </w:pPr>
            <w:r>
              <w:rPr>
                <w:rFonts w:ascii="Arial" w:hAnsi="Arial" w:cs="Arial"/>
                <w:bCs/>
                <w:color w:val="auto"/>
                <w:kern w:val="0"/>
                <w:szCs w:val="21"/>
                <w:highlight w:val="none"/>
              </w:rPr>
              <w:t>1.包装及运输方式应综合考虑运输距离、防震、防爆、防破损等要求。</w:t>
            </w:r>
          </w:p>
          <w:p w14:paraId="5BF3EF62">
            <w:pPr>
              <w:adjustRightInd w:val="0"/>
              <w:snapToGrid w:val="0"/>
              <w:spacing w:line="300" w:lineRule="auto"/>
              <w:jc w:val="left"/>
              <w:rPr>
                <w:rFonts w:ascii="Arial" w:hAnsi="Arial" w:cs="Arial"/>
                <w:bCs/>
                <w:color w:val="auto"/>
                <w:kern w:val="0"/>
                <w:szCs w:val="21"/>
                <w:highlight w:val="none"/>
              </w:rPr>
            </w:pPr>
            <w:r>
              <w:rPr>
                <w:rFonts w:ascii="Arial" w:hAnsi="Arial" w:cs="Arial"/>
                <w:bCs/>
                <w:color w:val="auto"/>
                <w:kern w:val="0"/>
                <w:szCs w:val="21"/>
                <w:highlight w:val="none"/>
              </w:rPr>
              <w:t>2.国家对包装及运输有相关强制性标准或要求的，中标人应当执行。运输单位应具有合格有效的《道路运输经营许可证》或《道路危险货物运输许可证》，经营范围应当与本项目采购标的相适应。</w:t>
            </w:r>
          </w:p>
          <w:p w14:paraId="4760DC7E">
            <w:pPr>
              <w:adjustRightInd w:val="0"/>
              <w:snapToGrid w:val="0"/>
              <w:spacing w:line="300" w:lineRule="auto"/>
              <w:jc w:val="left"/>
              <w:rPr>
                <w:rFonts w:ascii="Arial" w:hAnsi="Arial" w:cs="Arial"/>
                <w:bCs/>
                <w:color w:val="auto"/>
                <w:kern w:val="0"/>
                <w:szCs w:val="21"/>
                <w:highlight w:val="none"/>
              </w:rPr>
            </w:pPr>
            <w:r>
              <w:rPr>
                <w:rFonts w:ascii="Arial" w:hAnsi="Arial" w:cs="Arial"/>
                <w:bCs/>
                <w:color w:val="auto"/>
                <w:kern w:val="0"/>
                <w:szCs w:val="21"/>
                <w:highlight w:val="none"/>
              </w:rPr>
              <w:t>3.产品运抵采购人指定地点并交付前发生的一切损失及风险，由中标人自行承担。</w:t>
            </w:r>
          </w:p>
        </w:tc>
      </w:tr>
      <w:tr w14:paraId="02E63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46B5DD6A">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（六）验收标准</w:t>
            </w:r>
          </w:p>
        </w:tc>
        <w:tc>
          <w:tcPr>
            <w:tcW w:w="4377" w:type="pct"/>
            <w:gridSpan w:val="7"/>
            <w:tcBorders>
              <w:top w:val="single" w:color="auto" w:sz="4" w:space="0"/>
              <w:left w:val="single" w:color="auto" w:sz="4" w:space="0"/>
              <w:bottom w:val="single" w:color="auto" w:sz="4" w:space="0"/>
              <w:right w:val="single" w:color="auto" w:sz="4" w:space="0"/>
            </w:tcBorders>
            <w:vAlign w:val="center"/>
          </w:tcPr>
          <w:p w14:paraId="2D0D9646">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1.投标人必须按招标文件要求、投标文件承诺提供产品，且提供的产品必须符合国家强制执行的相关质量标准要求以及产品制造厂家合格产品的出厂质量标准。</w:t>
            </w:r>
          </w:p>
          <w:p w14:paraId="1C6F5538">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2.产品到货后，采购人现场根据招标文件要求及投标文件承诺逐条对应进行核验，必要时，采购人有权邀请国家质量监督检验部门或国家认可的第三方检测机构参与共同验收。如产品不满足招标文件要求、投标文件承诺或国家强制执行的相关质量标准要求以及产品制造厂家合格产品的出厂质量标准，采购人有权不予验收通过，采购人有权终止合同并全部退货，由此造成采购人经济损失的由中标人负责承担全部赔偿责任。</w:t>
            </w:r>
          </w:p>
          <w:p w14:paraId="42E55298">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3.对技术复杂的货物或对验收结果存在异议的，采购人可请国家认可的专业检测机构参与验收，并由其出具质量检测报告，费用由中标人承担。</w:t>
            </w:r>
          </w:p>
          <w:p w14:paraId="7E7553F7">
            <w:pPr>
              <w:adjustRightInd w:val="0"/>
              <w:snapToGrid w:val="0"/>
              <w:spacing w:line="300" w:lineRule="auto"/>
              <w:jc w:val="left"/>
              <w:rPr>
                <w:rStyle w:val="127"/>
                <w:rFonts w:ascii="Arial" w:hAnsi="Arial" w:cs="Arial"/>
                <w:color w:val="auto"/>
                <w:szCs w:val="21"/>
                <w:highlight w:val="none"/>
              </w:rPr>
            </w:pPr>
            <w:r>
              <w:rPr>
                <w:rFonts w:ascii="Arial" w:hAnsi="Arial" w:cs="Arial"/>
                <w:color w:val="auto"/>
                <w:szCs w:val="21"/>
                <w:highlight w:val="none"/>
              </w:rPr>
              <w:t>4.验收过程中所产生的一切费用均由中标人承担，中标人在投标报价时应综合考虑相关费用。</w:t>
            </w:r>
          </w:p>
        </w:tc>
      </w:tr>
      <w:tr w14:paraId="5A50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5BE0E243">
            <w:pPr>
              <w:adjustRightInd w:val="0"/>
              <w:snapToGrid w:val="0"/>
              <w:spacing w:line="300" w:lineRule="auto"/>
              <w:jc w:val="center"/>
              <w:rPr>
                <w:rStyle w:val="127"/>
                <w:rFonts w:ascii="Arial" w:hAnsi="Arial" w:cs="Arial"/>
                <w:b/>
                <w:color w:val="auto"/>
                <w:szCs w:val="21"/>
                <w:highlight w:val="none"/>
              </w:rPr>
            </w:pPr>
            <w:r>
              <w:rPr>
                <w:rFonts w:ascii="Arial" w:hAnsi="Arial" w:cs="Arial"/>
                <w:b/>
                <w:color w:val="auto"/>
                <w:szCs w:val="21"/>
                <w:highlight w:val="none"/>
              </w:rPr>
              <w:t>（七）知识产权</w:t>
            </w:r>
          </w:p>
        </w:tc>
        <w:tc>
          <w:tcPr>
            <w:tcW w:w="4377" w:type="pct"/>
            <w:gridSpan w:val="7"/>
            <w:tcBorders>
              <w:top w:val="single" w:color="auto" w:sz="4" w:space="0"/>
              <w:left w:val="single" w:color="auto" w:sz="4" w:space="0"/>
              <w:bottom w:val="single" w:color="auto" w:sz="4" w:space="0"/>
              <w:right w:val="single" w:color="auto" w:sz="4" w:space="0"/>
            </w:tcBorders>
          </w:tcPr>
          <w:p w14:paraId="622E2DB9">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1.采购人在履行合同过程中提供给中标人的全部图纸、文件和其他含有数据和信息的资料，其知识产权属于采购人。</w:t>
            </w:r>
          </w:p>
          <w:p w14:paraId="74BD09F4">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2.除招标文件采购需求另有约定外，采购人不因签署和履行合同而享有中标人在履行合同过程中提供给采购人的图纸、文件、配套软件、电子辅助程序和其他含有数据和信息的资料的知识产权。</w:t>
            </w:r>
          </w:p>
          <w:p w14:paraId="1DEB270B">
            <w:pPr>
              <w:adjustRightInd w:val="0"/>
              <w:snapToGrid w:val="0"/>
              <w:spacing w:line="300" w:lineRule="auto"/>
              <w:jc w:val="left"/>
              <w:rPr>
                <w:rStyle w:val="127"/>
                <w:rFonts w:ascii="Arial" w:hAnsi="Arial" w:cs="Arial"/>
                <w:color w:val="auto"/>
                <w:szCs w:val="21"/>
                <w:highlight w:val="none"/>
              </w:rPr>
            </w:pPr>
            <w:r>
              <w:rPr>
                <w:rFonts w:ascii="Arial" w:hAnsi="Arial" w:cs="Arial"/>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656F0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0A792031">
            <w:pPr>
              <w:adjustRightInd w:val="0"/>
              <w:snapToGrid w:val="0"/>
              <w:spacing w:line="300" w:lineRule="auto"/>
              <w:jc w:val="center"/>
              <w:rPr>
                <w:rFonts w:ascii="Arial" w:hAnsi="Arial" w:cs="Arial"/>
                <w:b/>
                <w:color w:val="auto"/>
                <w:szCs w:val="21"/>
                <w:highlight w:val="none"/>
              </w:rPr>
            </w:pPr>
            <w:r>
              <w:rPr>
                <w:rFonts w:ascii="Arial" w:hAnsi="Arial" w:cs="Arial"/>
                <w:b/>
                <w:color w:val="auto"/>
                <w:szCs w:val="21"/>
                <w:highlight w:val="none"/>
              </w:rPr>
              <w:t>（八）违约责任</w:t>
            </w:r>
          </w:p>
        </w:tc>
        <w:tc>
          <w:tcPr>
            <w:tcW w:w="4377" w:type="pct"/>
            <w:gridSpan w:val="7"/>
            <w:tcBorders>
              <w:top w:val="single" w:color="auto" w:sz="4" w:space="0"/>
              <w:left w:val="single" w:color="auto" w:sz="4" w:space="0"/>
              <w:bottom w:val="single" w:color="auto" w:sz="4" w:space="0"/>
              <w:right w:val="single" w:color="auto" w:sz="4" w:space="0"/>
            </w:tcBorders>
          </w:tcPr>
          <w:p w14:paraId="6F202B97">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1.采购人无故延迟接受货物、中标人延迟交付货物的，应向对方支付延迟违约金。延迟违约金的计算方法如下：每延迟一天向对方偿付违约货款额3‰违约金，但违约金累计不得超过违约货款额5%，超过30天对方有权解除合同，违约方承担因此给对方造成经济损失。如延迟交付必然导致合同货物安装、调试、验收等工作推迟的，相关工作应相应顺延。</w:t>
            </w:r>
          </w:p>
          <w:p w14:paraId="054CB21B">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2.采购人未能按合同约定支付合同价款的，应向中标人支付延迟付款违约金。延迟付款违约金的计算方法如下：每延迟一天向中标人偿付违约货款额3‰违约金，但违约金累计不得超过违约货款额的5%。</w:t>
            </w:r>
          </w:p>
          <w:p w14:paraId="4183A8C3">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3.中标人未按本合同和投标文件承诺提供售后服务的，经采购人书面催告1次仍不整改的，中标人应按合同价款（报酬）的5%向采购人支付违约金，采购人有权寻找第三方机构获得售后服务，费用由中标人承担。</w:t>
            </w:r>
          </w:p>
        </w:tc>
      </w:tr>
      <w:tr w14:paraId="7EBA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35415FA4">
            <w:pPr>
              <w:pStyle w:val="23"/>
              <w:adjustRightInd w:val="0"/>
              <w:snapToGrid w:val="0"/>
              <w:spacing w:line="300" w:lineRule="auto"/>
              <w:jc w:val="center"/>
              <w:rPr>
                <w:rFonts w:ascii="Arial" w:hAnsi="Arial" w:cs="Arial"/>
                <w:b/>
                <w:color w:val="auto"/>
                <w:sz w:val="21"/>
                <w:szCs w:val="21"/>
                <w:highlight w:val="none"/>
              </w:rPr>
            </w:pPr>
            <w:r>
              <w:rPr>
                <w:rFonts w:ascii="Arial" w:hAnsi="Arial" w:cs="Arial"/>
                <w:b/>
                <w:color w:val="auto"/>
                <w:sz w:val="21"/>
                <w:szCs w:val="21"/>
                <w:highlight w:val="none"/>
              </w:rPr>
              <w:t>（九）进口产品说明</w:t>
            </w:r>
          </w:p>
        </w:tc>
        <w:tc>
          <w:tcPr>
            <w:tcW w:w="4377" w:type="pct"/>
            <w:gridSpan w:val="7"/>
            <w:tcBorders>
              <w:top w:val="single" w:color="auto" w:sz="4" w:space="0"/>
              <w:left w:val="single" w:color="auto" w:sz="4" w:space="0"/>
              <w:bottom w:val="single" w:color="auto" w:sz="4" w:space="0"/>
              <w:right w:val="single" w:color="auto" w:sz="4" w:space="0"/>
            </w:tcBorders>
          </w:tcPr>
          <w:p w14:paraId="7201851D">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本项目采购标的不接受进口产品（即通过中国海关报关验放进入中国境内且产自关境外的产品）参与投标，如有此类产品参与投标的，投标文件按无效处理。</w:t>
            </w:r>
          </w:p>
        </w:tc>
      </w:tr>
      <w:tr w14:paraId="6B942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22" w:type="pct"/>
            <w:gridSpan w:val="2"/>
            <w:tcBorders>
              <w:top w:val="single" w:color="auto" w:sz="4" w:space="0"/>
              <w:left w:val="single" w:color="auto" w:sz="4" w:space="0"/>
              <w:bottom w:val="single" w:color="auto" w:sz="4" w:space="0"/>
              <w:right w:val="single" w:color="auto" w:sz="4" w:space="0"/>
            </w:tcBorders>
            <w:vAlign w:val="center"/>
          </w:tcPr>
          <w:p w14:paraId="73EC224D">
            <w:pPr>
              <w:adjustRightInd w:val="0"/>
              <w:snapToGrid w:val="0"/>
              <w:spacing w:line="300" w:lineRule="auto"/>
              <w:jc w:val="center"/>
              <w:rPr>
                <w:rFonts w:ascii="Arial" w:hAnsi="Arial" w:cs="Arial"/>
                <w:b/>
                <w:color w:val="auto"/>
                <w:szCs w:val="21"/>
                <w:highlight w:val="none"/>
              </w:rPr>
            </w:pPr>
            <w:r>
              <w:rPr>
                <w:rFonts w:ascii="Arial" w:hAnsi="Arial" w:cs="Arial"/>
                <w:b/>
                <w:color w:val="auto"/>
                <w:szCs w:val="21"/>
                <w:highlight w:val="none"/>
              </w:rPr>
              <w:t>（十）最高限价</w:t>
            </w:r>
          </w:p>
        </w:tc>
        <w:tc>
          <w:tcPr>
            <w:tcW w:w="4377" w:type="pct"/>
            <w:gridSpan w:val="7"/>
            <w:tcBorders>
              <w:top w:val="single" w:color="auto" w:sz="4" w:space="0"/>
              <w:left w:val="single" w:color="auto" w:sz="4" w:space="0"/>
              <w:bottom w:val="single" w:color="auto" w:sz="4" w:space="0"/>
              <w:right w:val="single" w:color="auto" w:sz="4" w:space="0"/>
            </w:tcBorders>
          </w:tcPr>
          <w:p w14:paraId="22E19563">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1.本项目最高限价为人民币伍佰叁拾捌万贰仟陆佰陆拾元整（¥5382660.00），投标人投标报价超最高限价的，投标文件按无效处理。</w:t>
            </w:r>
          </w:p>
          <w:p w14:paraId="3367FB2D">
            <w:pPr>
              <w:adjustRightInd w:val="0"/>
              <w:snapToGrid w:val="0"/>
              <w:spacing w:line="300" w:lineRule="auto"/>
              <w:jc w:val="lef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投标人必须提供“配送品目清单报价表”，其中配送品目的单价报价不得超相应配送品目的单价最高限价，否则，投标文件按无效处理。</w:t>
            </w:r>
          </w:p>
        </w:tc>
      </w:tr>
      <w:tr w14:paraId="36396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39326EF3">
            <w:pPr>
              <w:adjustRightInd w:val="0"/>
              <w:snapToGrid w:val="0"/>
              <w:spacing w:line="300" w:lineRule="auto"/>
              <w:jc w:val="left"/>
              <w:rPr>
                <w:rFonts w:ascii="Arial" w:hAnsi="Arial" w:cs="Arial"/>
                <w:color w:val="auto"/>
                <w:szCs w:val="21"/>
                <w:highlight w:val="none"/>
              </w:rPr>
            </w:pPr>
            <w:r>
              <w:rPr>
                <w:rFonts w:ascii="Arial" w:hAnsi="Arial" w:cs="Arial"/>
                <w:b/>
                <w:color w:val="auto"/>
                <w:szCs w:val="21"/>
                <w:highlight w:val="none"/>
              </w:rPr>
              <w:t>注：以上标注▲条款为实质性要求</w:t>
            </w:r>
            <w:r>
              <w:rPr>
                <w:rFonts w:hint="eastAsia" w:ascii="Arial" w:hAnsi="Arial" w:cs="Arial"/>
                <w:b/>
                <w:color w:val="auto"/>
                <w:szCs w:val="21"/>
                <w:highlight w:val="none"/>
              </w:rPr>
              <w:t>，如有负偏离将导致投标被否决</w:t>
            </w:r>
            <w:r>
              <w:rPr>
                <w:rFonts w:ascii="Arial" w:hAnsi="Arial" w:cs="Arial"/>
                <w:b/>
                <w:color w:val="auto"/>
                <w:szCs w:val="21"/>
                <w:highlight w:val="none"/>
              </w:rPr>
              <w:t>。</w:t>
            </w:r>
          </w:p>
        </w:tc>
      </w:tr>
    </w:tbl>
    <w:p w14:paraId="7D456CF4">
      <w:pPr>
        <w:rPr>
          <w:rFonts w:ascii="Arial" w:hAnsi="Arial" w:eastAsia="黑体" w:cs="Arial"/>
          <w:b/>
          <w:color w:val="auto"/>
          <w:kern w:val="0"/>
          <w:sz w:val="28"/>
          <w:szCs w:val="28"/>
          <w:highlight w:val="none"/>
        </w:rPr>
      </w:pPr>
    </w:p>
    <w:p w14:paraId="2B186437">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br w:type="page"/>
      </w:r>
    </w:p>
    <w:p w14:paraId="11E286F3">
      <w:pPr>
        <w:spacing w:line="360" w:lineRule="auto"/>
        <w:rPr>
          <w:rFonts w:ascii="Arial" w:hAnsi="Arial" w:cs="Arial"/>
          <w:color w:val="auto"/>
          <w:szCs w:val="21"/>
          <w:highlight w:val="none"/>
        </w:rPr>
      </w:pPr>
    </w:p>
    <w:bookmarkEnd w:id="21"/>
    <w:bookmarkEnd w:id="22"/>
    <w:p w14:paraId="7B2B896E">
      <w:pPr>
        <w:pStyle w:val="29"/>
        <w:snapToGrid w:val="0"/>
        <w:spacing w:before="120" w:after="120" w:line="320" w:lineRule="exact"/>
        <w:jc w:val="center"/>
        <w:outlineLvl w:val="0"/>
        <w:rPr>
          <w:rFonts w:ascii="Arial" w:hAnsi="Arial" w:cs="Arial"/>
          <w:color w:val="auto"/>
          <w:sz w:val="32"/>
          <w:szCs w:val="32"/>
          <w:highlight w:val="none"/>
        </w:rPr>
      </w:pPr>
      <w:bookmarkStart w:id="27" w:name="_Toc28503"/>
      <w:r>
        <w:rPr>
          <w:rFonts w:ascii="Arial" w:hAnsi="Arial" w:cs="Arial"/>
          <w:color w:val="auto"/>
          <w:sz w:val="32"/>
          <w:szCs w:val="32"/>
          <w:highlight w:val="none"/>
        </w:rPr>
        <w:t>第三章  供应商须知</w:t>
      </w:r>
      <w:bookmarkEnd w:id="27"/>
      <w:bookmarkStart w:id="28" w:name="_Toc254970526"/>
      <w:bookmarkStart w:id="29" w:name="_Toc254970667"/>
    </w:p>
    <w:bookmarkEnd w:id="28"/>
    <w:bookmarkEnd w:id="29"/>
    <w:p w14:paraId="171F4E2C">
      <w:pPr>
        <w:jc w:val="center"/>
        <w:rPr>
          <w:rFonts w:ascii="Arial" w:hAnsi="Arial" w:cs="Arial"/>
          <w:color w:val="auto"/>
          <w:sz w:val="28"/>
          <w:szCs w:val="36"/>
          <w:highlight w:val="none"/>
        </w:rPr>
      </w:pPr>
      <w:bookmarkStart w:id="30" w:name="_投标人须知前附表"/>
      <w:bookmarkEnd w:id="30"/>
      <w:bookmarkStart w:id="31" w:name="_Hlk19048934"/>
      <w:r>
        <w:rPr>
          <w:rFonts w:ascii="Arial" w:hAnsi="Arial" w:cs="Arial"/>
          <w:color w:val="auto"/>
          <w:sz w:val="28"/>
          <w:szCs w:val="36"/>
          <w:highlight w:val="none"/>
        </w:rPr>
        <w:t>供应商须知前附表</w:t>
      </w:r>
    </w:p>
    <w:tbl>
      <w:tblPr>
        <w:tblStyle w:val="53"/>
        <w:tblW w:w="9618"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1300"/>
        <w:gridCol w:w="7443"/>
      </w:tblGrid>
      <w:tr w14:paraId="4EF07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75" w:type="dxa"/>
            <w:tcBorders>
              <w:top w:val="single" w:color="auto" w:sz="4" w:space="0"/>
              <w:left w:val="single" w:color="auto" w:sz="4" w:space="0"/>
              <w:bottom w:val="single" w:color="auto" w:sz="4" w:space="0"/>
              <w:right w:val="single" w:color="auto" w:sz="4" w:space="0"/>
            </w:tcBorders>
            <w:vAlign w:val="center"/>
          </w:tcPr>
          <w:p w14:paraId="3BD40081">
            <w:pPr>
              <w:jc w:val="center"/>
              <w:rPr>
                <w:rFonts w:ascii="Arial" w:hAnsi="Arial" w:cs="Arial"/>
                <w:b/>
                <w:color w:val="auto"/>
                <w:szCs w:val="21"/>
                <w:highlight w:val="none"/>
              </w:rPr>
            </w:pPr>
            <w:r>
              <w:rPr>
                <w:rFonts w:ascii="Arial" w:hAnsi="Arial" w:cs="Arial"/>
                <w:b/>
                <w:color w:val="auto"/>
                <w:szCs w:val="21"/>
                <w:highlight w:val="none"/>
              </w:rPr>
              <w:t>条款号</w:t>
            </w:r>
          </w:p>
        </w:tc>
        <w:tc>
          <w:tcPr>
            <w:tcW w:w="1300" w:type="dxa"/>
            <w:tcBorders>
              <w:top w:val="single" w:color="auto" w:sz="4" w:space="0"/>
              <w:left w:val="single" w:color="auto" w:sz="4" w:space="0"/>
              <w:bottom w:val="single" w:color="auto" w:sz="4" w:space="0"/>
              <w:right w:val="single" w:color="auto" w:sz="4" w:space="0"/>
            </w:tcBorders>
            <w:vAlign w:val="center"/>
          </w:tcPr>
          <w:p w14:paraId="57884D5F">
            <w:pPr>
              <w:jc w:val="center"/>
              <w:rPr>
                <w:rFonts w:ascii="Arial" w:hAnsi="Arial" w:cs="Arial"/>
                <w:b/>
                <w:color w:val="auto"/>
                <w:szCs w:val="21"/>
                <w:highlight w:val="none"/>
              </w:rPr>
            </w:pPr>
            <w:r>
              <w:rPr>
                <w:rFonts w:ascii="Arial" w:hAnsi="Arial" w:cs="Arial"/>
                <w:b/>
                <w:color w:val="auto"/>
                <w:szCs w:val="21"/>
                <w:highlight w:val="none"/>
              </w:rPr>
              <w:t>要点</w:t>
            </w:r>
          </w:p>
        </w:tc>
        <w:tc>
          <w:tcPr>
            <w:tcW w:w="7443" w:type="dxa"/>
            <w:tcBorders>
              <w:top w:val="single" w:color="auto" w:sz="4" w:space="0"/>
              <w:left w:val="single" w:color="auto" w:sz="4" w:space="0"/>
              <w:bottom w:val="single" w:color="auto" w:sz="4" w:space="0"/>
              <w:right w:val="single" w:color="auto" w:sz="4" w:space="0"/>
            </w:tcBorders>
            <w:vAlign w:val="center"/>
          </w:tcPr>
          <w:p w14:paraId="7AC3DADC">
            <w:pPr>
              <w:jc w:val="center"/>
              <w:rPr>
                <w:rFonts w:ascii="Arial" w:hAnsi="Arial" w:cs="Arial"/>
                <w:b/>
                <w:color w:val="auto"/>
                <w:szCs w:val="21"/>
                <w:highlight w:val="none"/>
              </w:rPr>
            </w:pPr>
            <w:r>
              <w:rPr>
                <w:rFonts w:ascii="Arial" w:hAnsi="Arial" w:cs="Arial"/>
                <w:b/>
                <w:color w:val="auto"/>
                <w:szCs w:val="21"/>
                <w:highlight w:val="none"/>
              </w:rPr>
              <w:t>内容、要求</w:t>
            </w:r>
          </w:p>
        </w:tc>
      </w:tr>
      <w:tr w14:paraId="32A89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75" w:type="dxa"/>
            <w:tcBorders>
              <w:top w:val="single" w:color="auto" w:sz="4" w:space="0"/>
              <w:left w:val="single" w:color="auto" w:sz="4" w:space="0"/>
              <w:bottom w:val="single" w:color="auto" w:sz="4" w:space="0"/>
              <w:right w:val="single" w:color="auto" w:sz="4" w:space="0"/>
            </w:tcBorders>
            <w:vAlign w:val="center"/>
          </w:tcPr>
          <w:p w14:paraId="5BDC6700">
            <w:pPr>
              <w:spacing w:line="300" w:lineRule="exact"/>
              <w:jc w:val="center"/>
              <w:rPr>
                <w:rFonts w:ascii="Arial" w:hAnsi="Arial" w:cs="Arial"/>
                <w:b/>
                <w:color w:val="auto"/>
                <w:szCs w:val="21"/>
                <w:highlight w:val="none"/>
              </w:rPr>
            </w:pPr>
            <w:r>
              <w:rPr>
                <w:rFonts w:ascii="Arial" w:hAnsi="Arial" w:cs="Arial"/>
                <w:b/>
                <w:color w:val="auto"/>
                <w:szCs w:val="21"/>
                <w:highlight w:val="none"/>
              </w:rPr>
              <w:t>1.3.1</w:t>
            </w:r>
          </w:p>
        </w:tc>
        <w:tc>
          <w:tcPr>
            <w:tcW w:w="1300" w:type="dxa"/>
            <w:tcBorders>
              <w:top w:val="single" w:color="auto" w:sz="4" w:space="0"/>
              <w:left w:val="single" w:color="auto" w:sz="4" w:space="0"/>
              <w:bottom w:val="single" w:color="auto" w:sz="4" w:space="0"/>
              <w:right w:val="single" w:color="auto" w:sz="4" w:space="0"/>
            </w:tcBorders>
            <w:vAlign w:val="center"/>
          </w:tcPr>
          <w:p w14:paraId="569BC5D4">
            <w:pPr>
              <w:spacing w:line="300" w:lineRule="exact"/>
              <w:jc w:val="center"/>
              <w:rPr>
                <w:rFonts w:ascii="Arial" w:hAnsi="Arial" w:cs="Arial"/>
                <w:color w:val="auto"/>
                <w:szCs w:val="21"/>
                <w:highlight w:val="none"/>
              </w:rPr>
            </w:pPr>
            <w:r>
              <w:rPr>
                <w:rFonts w:ascii="Arial" w:hAnsi="Arial" w:cs="Arial"/>
                <w:color w:val="auto"/>
                <w:szCs w:val="21"/>
                <w:highlight w:val="none"/>
              </w:rPr>
              <w:t>项目基本信息</w:t>
            </w:r>
          </w:p>
        </w:tc>
        <w:tc>
          <w:tcPr>
            <w:tcW w:w="7443" w:type="dxa"/>
            <w:tcBorders>
              <w:top w:val="single" w:color="auto" w:sz="4" w:space="0"/>
              <w:left w:val="single" w:color="auto" w:sz="4" w:space="0"/>
              <w:bottom w:val="single" w:color="auto" w:sz="4" w:space="0"/>
              <w:right w:val="single" w:color="auto" w:sz="4" w:space="0"/>
            </w:tcBorders>
            <w:vAlign w:val="center"/>
          </w:tcPr>
          <w:p w14:paraId="1CEAF264">
            <w:pPr>
              <w:spacing w:line="300" w:lineRule="exact"/>
              <w:jc w:val="left"/>
              <w:rPr>
                <w:rFonts w:ascii="Arial" w:hAnsi="Arial" w:cs="Arial"/>
                <w:color w:val="auto"/>
                <w:highlight w:val="none"/>
              </w:rPr>
            </w:pPr>
            <w:r>
              <w:rPr>
                <w:rFonts w:ascii="Arial" w:hAnsi="Arial" w:cs="Arial"/>
                <w:color w:val="auto"/>
                <w:highlight w:val="none"/>
              </w:rPr>
              <w:t>项目名称：</w:t>
            </w:r>
            <w:r>
              <w:rPr>
                <w:rFonts w:hint="eastAsia" w:ascii="Arial" w:hAnsi="Arial" w:cs="Arial"/>
                <w:color w:val="auto"/>
                <w:highlight w:val="none"/>
              </w:rPr>
              <w:t>广西壮族自治区南溪山医院医用液氧及其他瓶装气体相关服务项目</w:t>
            </w:r>
          </w:p>
          <w:p w14:paraId="4B1389F3">
            <w:pPr>
              <w:spacing w:line="300" w:lineRule="exact"/>
              <w:jc w:val="lef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GXZC2025-G3-000834-JDZB</w:t>
            </w:r>
          </w:p>
          <w:p w14:paraId="1139F9E0">
            <w:pPr>
              <w:spacing w:line="300" w:lineRule="exact"/>
              <w:jc w:val="left"/>
              <w:rPr>
                <w:rFonts w:ascii="Arial" w:hAnsi="Arial" w:cs="Arial"/>
                <w:color w:val="auto"/>
                <w:szCs w:val="21"/>
                <w:highlight w:val="none"/>
                <w:u w:val="single"/>
              </w:rPr>
            </w:pPr>
            <w:r>
              <w:rPr>
                <w:rFonts w:ascii="Arial" w:hAnsi="Arial" w:cs="Arial"/>
                <w:color w:val="auto"/>
                <w:highlight w:val="none"/>
              </w:rPr>
              <w:t>采购计划文号：广西政采[202</w:t>
            </w:r>
            <w:r>
              <w:rPr>
                <w:rFonts w:hint="eastAsia" w:ascii="Arial" w:hAnsi="Arial" w:cs="Arial"/>
                <w:color w:val="auto"/>
                <w:highlight w:val="none"/>
              </w:rPr>
              <w:t>5</w:t>
            </w:r>
            <w:r>
              <w:rPr>
                <w:rFonts w:ascii="Arial" w:hAnsi="Arial" w:cs="Arial"/>
                <w:color w:val="auto"/>
                <w:highlight w:val="none"/>
              </w:rPr>
              <w:t>]</w:t>
            </w:r>
            <w:r>
              <w:rPr>
                <w:rFonts w:hint="eastAsia" w:ascii="Arial" w:hAnsi="Arial" w:cs="Arial"/>
                <w:color w:val="auto"/>
                <w:highlight w:val="none"/>
              </w:rPr>
              <w:t>6744</w:t>
            </w:r>
            <w:r>
              <w:rPr>
                <w:rFonts w:ascii="Arial" w:hAnsi="Arial" w:cs="Arial"/>
                <w:color w:val="auto"/>
                <w:highlight w:val="none"/>
              </w:rPr>
              <w:t xml:space="preserve">号 </w:t>
            </w:r>
          </w:p>
        </w:tc>
      </w:tr>
      <w:tr w14:paraId="427B5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14:paraId="35055A4E">
            <w:pPr>
              <w:spacing w:line="300" w:lineRule="exact"/>
              <w:jc w:val="center"/>
              <w:rPr>
                <w:rFonts w:ascii="Arial" w:hAnsi="Arial" w:cs="Arial"/>
                <w:b/>
                <w:color w:val="auto"/>
                <w:szCs w:val="21"/>
                <w:highlight w:val="none"/>
              </w:rPr>
            </w:pPr>
            <w:r>
              <w:rPr>
                <w:rFonts w:ascii="Arial" w:hAnsi="Arial" w:cs="Arial"/>
                <w:b/>
                <w:color w:val="auto"/>
                <w:szCs w:val="21"/>
                <w:highlight w:val="none"/>
              </w:rPr>
              <w:t>1.3.2</w:t>
            </w:r>
          </w:p>
        </w:tc>
        <w:tc>
          <w:tcPr>
            <w:tcW w:w="1300" w:type="dxa"/>
            <w:tcBorders>
              <w:top w:val="single" w:color="auto" w:sz="4" w:space="0"/>
              <w:left w:val="single" w:color="auto" w:sz="4" w:space="0"/>
              <w:bottom w:val="single" w:color="auto" w:sz="4" w:space="0"/>
              <w:right w:val="single" w:color="auto" w:sz="4" w:space="0"/>
            </w:tcBorders>
            <w:vAlign w:val="center"/>
          </w:tcPr>
          <w:p w14:paraId="1EE83180">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采购方式</w:t>
            </w:r>
          </w:p>
        </w:tc>
        <w:tc>
          <w:tcPr>
            <w:tcW w:w="7443" w:type="dxa"/>
            <w:tcBorders>
              <w:top w:val="single" w:color="auto" w:sz="4" w:space="0"/>
              <w:left w:val="single" w:color="auto" w:sz="4" w:space="0"/>
              <w:bottom w:val="single" w:color="auto" w:sz="4" w:space="0"/>
              <w:right w:val="single" w:color="auto" w:sz="4" w:space="0"/>
            </w:tcBorders>
            <w:vAlign w:val="center"/>
          </w:tcPr>
          <w:p w14:paraId="1157E05A">
            <w:pPr>
              <w:spacing w:line="300" w:lineRule="exact"/>
              <w:jc w:val="left"/>
              <w:rPr>
                <w:rFonts w:ascii="Arial" w:hAnsi="Arial" w:cs="Arial"/>
                <w:color w:val="auto"/>
                <w:szCs w:val="21"/>
                <w:highlight w:val="none"/>
              </w:rPr>
            </w:pPr>
            <w:r>
              <w:rPr>
                <w:rFonts w:ascii="Arial" w:hAnsi="Arial" w:cs="Arial"/>
                <w:color w:val="auto"/>
                <w:szCs w:val="21"/>
                <w:highlight w:val="none"/>
              </w:rPr>
              <w:t>公开招标</w:t>
            </w:r>
          </w:p>
        </w:tc>
      </w:tr>
      <w:tr w14:paraId="7003F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14:paraId="0B1205E9">
            <w:pPr>
              <w:spacing w:line="300" w:lineRule="exact"/>
              <w:jc w:val="center"/>
              <w:rPr>
                <w:rFonts w:ascii="Arial" w:hAnsi="Arial" w:cs="Arial"/>
                <w:b/>
                <w:color w:val="auto"/>
                <w:szCs w:val="21"/>
                <w:highlight w:val="none"/>
              </w:rPr>
            </w:pPr>
            <w:r>
              <w:rPr>
                <w:rFonts w:ascii="Arial" w:hAnsi="Arial" w:cs="Arial"/>
                <w:b/>
                <w:color w:val="auto"/>
                <w:szCs w:val="21"/>
                <w:highlight w:val="none"/>
              </w:rPr>
              <w:t>1.4</w:t>
            </w:r>
          </w:p>
        </w:tc>
        <w:tc>
          <w:tcPr>
            <w:tcW w:w="1300" w:type="dxa"/>
            <w:tcBorders>
              <w:top w:val="single" w:color="auto" w:sz="4" w:space="0"/>
              <w:left w:val="single" w:color="auto" w:sz="4" w:space="0"/>
              <w:bottom w:val="single" w:color="auto" w:sz="4" w:space="0"/>
              <w:right w:val="single" w:color="auto" w:sz="4" w:space="0"/>
            </w:tcBorders>
            <w:vAlign w:val="center"/>
          </w:tcPr>
          <w:p w14:paraId="68D57DCD">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促进中小企业发展措施</w:t>
            </w:r>
          </w:p>
        </w:tc>
        <w:tc>
          <w:tcPr>
            <w:tcW w:w="7443" w:type="dxa"/>
            <w:tcBorders>
              <w:top w:val="single" w:color="auto" w:sz="4" w:space="0"/>
              <w:left w:val="single" w:color="auto" w:sz="4" w:space="0"/>
              <w:bottom w:val="single" w:color="auto" w:sz="4" w:space="0"/>
              <w:right w:val="single" w:color="auto" w:sz="4" w:space="0"/>
            </w:tcBorders>
            <w:vAlign w:val="center"/>
          </w:tcPr>
          <w:p w14:paraId="6CA1ABA6">
            <w:pPr>
              <w:spacing w:line="300" w:lineRule="exact"/>
              <w:jc w:val="left"/>
              <w:rPr>
                <w:rFonts w:ascii="Arial" w:hAnsi="Arial" w:cs="Arial"/>
                <w:color w:val="auto"/>
                <w:szCs w:val="21"/>
                <w:highlight w:val="none"/>
              </w:rPr>
            </w:pPr>
            <w:r>
              <w:rPr>
                <w:rFonts w:ascii="Arial" w:hAnsi="Arial" w:cs="Arial"/>
                <w:color w:val="auto"/>
                <w:kern w:val="0"/>
                <w:szCs w:val="21"/>
                <w:highlight w:val="none"/>
              </w:rPr>
              <w:t>本项目非专门面向中小微企业采购。</w:t>
            </w:r>
          </w:p>
        </w:tc>
      </w:tr>
      <w:tr w14:paraId="74863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018F43A1">
            <w:pPr>
              <w:spacing w:line="300" w:lineRule="exact"/>
              <w:jc w:val="center"/>
              <w:rPr>
                <w:rFonts w:ascii="Arial" w:hAnsi="Arial" w:cs="Arial"/>
                <w:b/>
                <w:color w:val="auto"/>
                <w:szCs w:val="21"/>
                <w:highlight w:val="none"/>
              </w:rPr>
            </w:pPr>
            <w:r>
              <w:rPr>
                <w:rFonts w:ascii="Arial" w:hAnsi="Arial" w:cs="Arial"/>
                <w:b/>
                <w:color w:val="auto"/>
                <w:szCs w:val="21"/>
                <w:highlight w:val="none"/>
              </w:rPr>
              <w:t>1.5.1</w:t>
            </w:r>
          </w:p>
        </w:tc>
        <w:tc>
          <w:tcPr>
            <w:tcW w:w="1300" w:type="dxa"/>
            <w:tcBorders>
              <w:top w:val="single" w:color="auto" w:sz="4" w:space="0"/>
              <w:left w:val="single" w:color="auto" w:sz="4" w:space="0"/>
              <w:bottom w:val="single" w:color="auto" w:sz="4" w:space="0"/>
              <w:right w:val="single" w:color="auto" w:sz="4" w:space="0"/>
            </w:tcBorders>
            <w:vAlign w:val="center"/>
          </w:tcPr>
          <w:p w14:paraId="1CEA1AE6">
            <w:pPr>
              <w:spacing w:line="300" w:lineRule="exact"/>
              <w:jc w:val="center"/>
              <w:rPr>
                <w:rFonts w:ascii="Arial" w:hAnsi="Arial" w:cs="Arial"/>
                <w:color w:val="auto"/>
                <w:szCs w:val="21"/>
                <w:highlight w:val="none"/>
              </w:rPr>
            </w:pPr>
            <w:r>
              <w:rPr>
                <w:rFonts w:ascii="Arial" w:hAnsi="Arial" w:cs="Arial"/>
                <w:color w:val="auto"/>
                <w:szCs w:val="21"/>
                <w:highlight w:val="none"/>
                <w:lang w:val="zh-CN"/>
              </w:rPr>
              <w:t>供应商资格条件</w:t>
            </w:r>
          </w:p>
        </w:tc>
        <w:tc>
          <w:tcPr>
            <w:tcW w:w="7443" w:type="dxa"/>
            <w:tcBorders>
              <w:top w:val="single" w:color="auto" w:sz="4" w:space="0"/>
              <w:left w:val="single" w:color="auto" w:sz="4" w:space="0"/>
              <w:bottom w:val="single" w:color="auto" w:sz="4" w:space="0"/>
              <w:right w:val="single" w:color="auto" w:sz="4" w:space="0"/>
            </w:tcBorders>
            <w:vAlign w:val="center"/>
          </w:tcPr>
          <w:p w14:paraId="06D2CC2D">
            <w:pPr>
              <w:spacing w:line="300" w:lineRule="exact"/>
              <w:jc w:val="left"/>
              <w:rPr>
                <w:rFonts w:ascii="Arial" w:hAnsi="Arial" w:cs="Arial"/>
                <w:color w:val="auto"/>
                <w:szCs w:val="21"/>
                <w:highlight w:val="none"/>
              </w:rPr>
            </w:pPr>
            <w:r>
              <w:rPr>
                <w:rFonts w:ascii="Arial" w:hAnsi="Arial" w:cs="Arial"/>
                <w:color w:val="auto"/>
                <w:szCs w:val="21"/>
                <w:highlight w:val="none"/>
              </w:rPr>
              <w:t>详见招标公告。</w:t>
            </w:r>
          </w:p>
        </w:tc>
      </w:tr>
      <w:tr w14:paraId="2546F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75" w:type="dxa"/>
            <w:tcBorders>
              <w:top w:val="single" w:color="auto" w:sz="4" w:space="0"/>
              <w:left w:val="single" w:color="auto" w:sz="4" w:space="0"/>
              <w:right w:val="single" w:color="auto" w:sz="4" w:space="0"/>
            </w:tcBorders>
            <w:vAlign w:val="center"/>
          </w:tcPr>
          <w:p w14:paraId="351F4283">
            <w:pPr>
              <w:spacing w:line="300" w:lineRule="exact"/>
              <w:jc w:val="center"/>
              <w:rPr>
                <w:rFonts w:ascii="Arial" w:hAnsi="Arial" w:cs="Arial"/>
                <w:b/>
                <w:color w:val="auto"/>
                <w:szCs w:val="21"/>
                <w:highlight w:val="none"/>
              </w:rPr>
            </w:pPr>
            <w:bookmarkStart w:id="32" w:name="_Hlk85555568"/>
            <w:r>
              <w:rPr>
                <w:rFonts w:ascii="Arial" w:hAnsi="Arial" w:cs="Arial"/>
                <w:b/>
                <w:color w:val="auto"/>
                <w:szCs w:val="21"/>
                <w:highlight w:val="none"/>
              </w:rPr>
              <w:t>1.5.3</w:t>
            </w:r>
          </w:p>
        </w:tc>
        <w:tc>
          <w:tcPr>
            <w:tcW w:w="1300" w:type="dxa"/>
            <w:tcBorders>
              <w:top w:val="single" w:color="auto" w:sz="4" w:space="0"/>
              <w:left w:val="single" w:color="auto" w:sz="4" w:space="0"/>
              <w:right w:val="single" w:color="auto" w:sz="4" w:space="0"/>
            </w:tcBorders>
            <w:vAlign w:val="center"/>
          </w:tcPr>
          <w:p w14:paraId="408BBDBE">
            <w:pPr>
              <w:spacing w:line="300" w:lineRule="exact"/>
              <w:jc w:val="center"/>
              <w:rPr>
                <w:rFonts w:ascii="Arial" w:hAnsi="Arial" w:cs="Arial"/>
                <w:color w:val="auto"/>
                <w:szCs w:val="21"/>
                <w:highlight w:val="none"/>
              </w:rPr>
            </w:pPr>
            <w:r>
              <w:rPr>
                <w:rFonts w:ascii="Arial" w:hAnsi="Arial" w:cs="Arial"/>
                <w:color w:val="auto"/>
                <w:szCs w:val="21"/>
                <w:highlight w:val="none"/>
              </w:rPr>
              <w:t>联合体</w:t>
            </w:r>
          </w:p>
        </w:tc>
        <w:tc>
          <w:tcPr>
            <w:tcW w:w="7443" w:type="dxa"/>
            <w:tcBorders>
              <w:top w:val="single" w:color="auto" w:sz="4" w:space="0"/>
              <w:left w:val="single" w:color="auto" w:sz="4" w:space="0"/>
              <w:right w:val="single" w:color="auto" w:sz="4" w:space="0"/>
            </w:tcBorders>
            <w:vAlign w:val="center"/>
          </w:tcPr>
          <w:p w14:paraId="640A48FC">
            <w:pPr>
              <w:spacing w:line="300" w:lineRule="exact"/>
              <w:jc w:val="left"/>
              <w:rPr>
                <w:rFonts w:ascii="Arial" w:hAnsi="Arial" w:cs="Arial"/>
                <w:color w:val="auto"/>
                <w:szCs w:val="21"/>
                <w:highlight w:val="none"/>
              </w:rPr>
            </w:pPr>
            <w:r>
              <w:rPr>
                <w:rFonts w:ascii="Arial" w:hAnsi="Arial" w:cs="Arial"/>
                <w:color w:val="auto"/>
                <w:szCs w:val="21"/>
                <w:highlight w:val="none"/>
              </w:rPr>
              <w:t>是否接受联合体详见招标公告</w:t>
            </w:r>
          </w:p>
        </w:tc>
      </w:tr>
      <w:bookmarkEnd w:id="32"/>
      <w:tr w14:paraId="020B4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203D13A6">
            <w:pPr>
              <w:spacing w:line="300" w:lineRule="exact"/>
              <w:jc w:val="center"/>
              <w:rPr>
                <w:rFonts w:ascii="Arial" w:hAnsi="Arial" w:cs="Arial"/>
                <w:b/>
                <w:color w:val="auto"/>
                <w:szCs w:val="21"/>
                <w:highlight w:val="none"/>
              </w:rPr>
            </w:pPr>
            <w:r>
              <w:rPr>
                <w:rFonts w:ascii="Arial" w:hAnsi="Arial" w:cs="Arial"/>
                <w:b/>
                <w:color w:val="auto"/>
                <w:szCs w:val="21"/>
                <w:highlight w:val="none"/>
              </w:rPr>
              <w:t>1.6</w:t>
            </w:r>
          </w:p>
        </w:tc>
        <w:tc>
          <w:tcPr>
            <w:tcW w:w="1300" w:type="dxa"/>
            <w:tcBorders>
              <w:top w:val="single" w:color="auto" w:sz="4" w:space="0"/>
              <w:left w:val="single" w:color="auto" w:sz="4" w:space="0"/>
              <w:bottom w:val="single" w:color="auto" w:sz="4" w:space="0"/>
              <w:right w:val="single" w:color="auto" w:sz="4" w:space="0"/>
            </w:tcBorders>
            <w:vAlign w:val="center"/>
          </w:tcPr>
          <w:p w14:paraId="3FEFF615">
            <w:pPr>
              <w:spacing w:line="300" w:lineRule="exact"/>
              <w:jc w:val="center"/>
              <w:rPr>
                <w:rFonts w:ascii="Arial" w:hAnsi="Arial" w:cs="Arial"/>
                <w:color w:val="auto"/>
                <w:szCs w:val="21"/>
                <w:highlight w:val="none"/>
              </w:rPr>
            </w:pPr>
            <w:r>
              <w:rPr>
                <w:rFonts w:ascii="Arial" w:hAnsi="Arial" w:cs="Arial"/>
                <w:color w:val="auto"/>
                <w:szCs w:val="21"/>
                <w:highlight w:val="none"/>
              </w:rPr>
              <w:t>踏勘</w:t>
            </w:r>
          </w:p>
        </w:tc>
        <w:tc>
          <w:tcPr>
            <w:tcW w:w="7443" w:type="dxa"/>
            <w:tcBorders>
              <w:top w:val="single" w:color="auto" w:sz="4" w:space="0"/>
              <w:left w:val="single" w:color="auto" w:sz="4" w:space="0"/>
              <w:bottom w:val="single" w:color="auto" w:sz="4" w:space="0"/>
              <w:right w:val="single" w:color="auto" w:sz="4" w:space="0"/>
            </w:tcBorders>
            <w:vAlign w:val="center"/>
          </w:tcPr>
          <w:p w14:paraId="0238B6E8">
            <w:pPr>
              <w:spacing w:line="300" w:lineRule="exact"/>
              <w:jc w:val="left"/>
              <w:rPr>
                <w:rFonts w:ascii="Arial" w:hAnsi="Arial" w:cs="Arial"/>
                <w:color w:val="auto"/>
                <w:szCs w:val="21"/>
                <w:highlight w:val="none"/>
              </w:rPr>
            </w:pPr>
            <w:r>
              <w:rPr>
                <w:rFonts w:ascii="Arial" w:hAnsi="Arial" w:cs="Arial"/>
                <w:color w:val="auto"/>
                <w:highlight w:val="none"/>
              </w:rPr>
              <w:t>不组织。</w:t>
            </w:r>
            <w:r>
              <w:rPr>
                <w:rFonts w:ascii="Arial" w:hAnsi="Arial" w:cs="Arial"/>
                <w:color w:val="auto"/>
                <w:szCs w:val="21"/>
                <w:highlight w:val="none"/>
              </w:rPr>
              <w:t xml:space="preserve">  </w:t>
            </w:r>
          </w:p>
        </w:tc>
      </w:tr>
      <w:tr w14:paraId="4E430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26114C51">
            <w:pPr>
              <w:spacing w:line="300" w:lineRule="exact"/>
              <w:jc w:val="center"/>
              <w:rPr>
                <w:rFonts w:ascii="Arial" w:hAnsi="Arial" w:cs="Arial"/>
                <w:b/>
                <w:color w:val="auto"/>
                <w:szCs w:val="21"/>
                <w:highlight w:val="none"/>
              </w:rPr>
            </w:pPr>
            <w:r>
              <w:rPr>
                <w:rFonts w:ascii="Arial" w:hAnsi="Arial" w:cs="Arial"/>
                <w:b/>
                <w:color w:val="auto"/>
                <w:szCs w:val="21"/>
                <w:highlight w:val="none"/>
              </w:rPr>
              <w:t>1.7.2</w:t>
            </w:r>
          </w:p>
        </w:tc>
        <w:tc>
          <w:tcPr>
            <w:tcW w:w="1300" w:type="dxa"/>
            <w:tcBorders>
              <w:top w:val="single" w:color="auto" w:sz="4" w:space="0"/>
              <w:left w:val="single" w:color="auto" w:sz="4" w:space="0"/>
              <w:bottom w:val="single" w:color="auto" w:sz="4" w:space="0"/>
              <w:right w:val="single" w:color="auto" w:sz="4" w:space="0"/>
            </w:tcBorders>
            <w:vAlign w:val="center"/>
          </w:tcPr>
          <w:p w14:paraId="2CF72E06">
            <w:pPr>
              <w:spacing w:line="300" w:lineRule="exact"/>
              <w:jc w:val="center"/>
              <w:rPr>
                <w:rFonts w:ascii="Arial" w:hAnsi="Arial" w:cs="Arial"/>
                <w:color w:val="auto"/>
                <w:szCs w:val="21"/>
                <w:highlight w:val="none"/>
              </w:rPr>
            </w:pPr>
            <w:r>
              <w:rPr>
                <w:rFonts w:ascii="Arial" w:hAnsi="Arial" w:cs="Arial"/>
                <w:color w:val="auto"/>
                <w:szCs w:val="21"/>
                <w:highlight w:val="none"/>
              </w:rPr>
              <w:t>分包</w:t>
            </w:r>
          </w:p>
        </w:tc>
        <w:tc>
          <w:tcPr>
            <w:tcW w:w="7443" w:type="dxa"/>
            <w:tcBorders>
              <w:top w:val="single" w:color="auto" w:sz="4" w:space="0"/>
              <w:left w:val="single" w:color="auto" w:sz="4" w:space="0"/>
              <w:bottom w:val="single" w:color="auto" w:sz="4" w:space="0"/>
              <w:right w:val="single" w:color="auto" w:sz="4" w:space="0"/>
            </w:tcBorders>
            <w:vAlign w:val="center"/>
          </w:tcPr>
          <w:p w14:paraId="06467A9A">
            <w:pPr>
              <w:spacing w:line="300" w:lineRule="exact"/>
              <w:jc w:val="left"/>
              <w:rPr>
                <w:rFonts w:ascii="Arial" w:hAnsi="Arial" w:cs="Arial"/>
                <w:color w:val="auto"/>
                <w:szCs w:val="21"/>
                <w:highlight w:val="none"/>
              </w:rPr>
            </w:pPr>
            <w:r>
              <w:rPr>
                <w:rFonts w:ascii="Arial" w:hAnsi="Arial" w:cs="Arial"/>
                <w:color w:val="auto"/>
                <w:szCs w:val="21"/>
                <w:highlight w:val="none"/>
              </w:rPr>
              <w:t>是否接受分包详见招标公告</w:t>
            </w:r>
          </w:p>
        </w:tc>
      </w:tr>
      <w:tr w14:paraId="282B2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2C2235FF">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14:paraId="6533076B">
            <w:pPr>
              <w:spacing w:line="300" w:lineRule="exact"/>
              <w:jc w:val="center"/>
              <w:rPr>
                <w:rFonts w:ascii="Arial" w:hAnsi="Arial" w:cs="Arial"/>
                <w:color w:val="auto"/>
                <w:szCs w:val="21"/>
                <w:highlight w:val="none"/>
              </w:rPr>
            </w:pPr>
            <w:r>
              <w:rPr>
                <w:rFonts w:ascii="Arial" w:hAnsi="Arial" w:cs="Arial"/>
                <w:color w:val="auto"/>
                <w:szCs w:val="21"/>
                <w:highlight w:val="none"/>
              </w:rPr>
              <w:t>招标文件澄清、修改</w:t>
            </w:r>
          </w:p>
        </w:tc>
        <w:tc>
          <w:tcPr>
            <w:tcW w:w="7443" w:type="dxa"/>
            <w:tcBorders>
              <w:top w:val="single" w:color="auto" w:sz="4" w:space="0"/>
              <w:left w:val="single" w:color="auto" w:sz="4" w:space="0"/>
              <w:bottom w:val="single" w:color="auto" w:sz="4" w:space="0"/>
              <w:right w:val="single" w:color="auto" w:sz="4" w:space="0"/>
            </w:tcBorders>
            <w:vAlign w:val="center"/>
          </w:tcPr>
          <w:p w14:paraId="763B2307">
            <w:pPr>
              <w:spacing w:line="300" w:lineRule="exact"/>
              <w:jc w:val="left"/>
              <w:rPr>
                <w:rFonts w:ascii="Arial" w:hAnsi="Arial" w:cs="Arial"/>
                <w:color w:val="auto"/>
                <w:szCs w:val="21"/>
                <w:highlight w:val="none"/>
              </w:rPr>
            </w:pPr>
            <w:r>
              <w:rPr>
                <w:rFonts w:ascii="Arial" w:hAnsi="Arial" w:cs="Arial"/>
                <w:color w:val="auto"/>
                <w:szCs w:val="21"/>
                <w:highlight w:val="none"/>
              </w:rPr>
              <w:t>在招标公告发布媒介发布。</w:t>
            </w:r>
          </w:p>
        </w:tc>
      </w:tr>
      <w:tr w14:paraId="1586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75" w:type="dxa"/>
            <w:tcBorders>
              <w:top w:val="single" w:color="auto" w:sz="4" w:space="0"/>
              <w:left w:val="single" w:color="auto" w:sz="4" w:space="0"/>
              <w:bottom w:val="single" w:color="auto" w:sz="4" w:space="0"/>
              <w:right w:val="single" w:color="auto" w:sz="4" w:space="0"/>
            </w:tcBorders>
            <w:vAlign w:val="center"/>
          </w:tcPr>
          <w:p w14:paraId="602245A2">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14:paraId="36D72F4A">
            <w:pPr>
              <w:spacing w:line="300" w:lineRule="exact"/>
              <w:jc w:val="center"/>
              <w:rPr>
                <w:rFonts w:ascii="Arial" w:hAnsi="Arial" w:cs="Arial"/>
                <w:color w:val="auto"/>
                <w:szCs w:val="21"/>
                <w:highlight w:val="none"/>
              </w:rPr>
            </w:pPr>
            <w:r>
              <w:rPr>
                <w:rFonts w:ascii="Arial" w:hAnsi="Arial" w:cs="Arial"/>
                <w:color w:val="auto"/>
                <w:szCs w:val="21"/>
                <w:highlight w:val="none"/>
              </w:rPr>
              <w:t>确认收到澄清、修改发布的方式</w:t>
            </w:r>
          </w:p>
        </w:tc>
        <w:tc>
          <w:tcPr>
            <w:tcW w:w="7443" w:type="dxa"/>
            <w:tcBorders>
              <w:top w:val="single" w:color="auto" w:sz="4" w:space="0"/>
              <w:left w:val="single" w:color="auto" w:sz="4" w:space="0"/>
              <w:bottom w:val="single" w:color="auto" w:sz="4" w:space="0"/>
              <w:right w:val="single" w:color="auto" w:sz="4" w:space="0"/>
            </w:tcBorders>
            <w:vAlign w:val="center"/>
          </w:tcPr>
          <w:p w14:paraId="79B796F5">
            <w:pPr>
              <w:spacing w:line="300" w:lineRule="exact"/>
              <w:jc w:val="left"/>
              <w:rPr>
                <w:rFonts w:ascii="Arial" w:hAnsi="Arial" w:cs="Arial"/>
                <w:color w:val="auto"/>
                <w:szCs w:val="21"/>
                <w:highlight w:val="none"/>
              </w:rPr>
            </w:pPr>
            <w:r>
              <w:rPr>
                <w:rFonts w:ascii="Arial" w:hAnsi="Arial" w:cs="Arial"/>
                <w:color w:val="auto"/>
                <w:szCs w:val="21"/>
                <w:highlight w:val="none"/>
              </w:rPr>
              <w:t>澄清、修改文件自招标公告发布媒体发布之日起，视为供应商已收到该澄清、修改。供应商未及时关注招标公告发布媒体造成的损失，由供应商自行负责。</w:t>
            </w:r>
          </w:p>
        </w:tc>
      </w:tr>
      <w:tr w14:paraId="4A40A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5" w:type="dxa"/>
            <w:tcBorders>
              <w:top w:val="single" w:color="auto" w:sz="4" w:space="0"/>
              <w:left w:val="single" w:color="auto" w:sz="4" w:space="0"/>
              <w:bottom w:val="single" w:color="auto" w:sz="4" w:space="0"/>
              <w:right w:val="single" w:color="auto" w:sz="4" w:space="0"/>
            </w:tcBorders>
            <w:vAlign w:val="center"/>
          </w:tcPr>
          <w:p w14:paraId="387AC0C8">
            <w:pPr>
              <w:spacing w:line="300" w:lineRule="exact"/>
              <w:jc w:val="center"/>
              <w:rPr>
                <w:rFonts w:ascii="Arial" w:hAnsi="Arial" w:cs="Arial"/>
                <w:b/>
                <w:color w:val="auto"/>
                <w:szCs w:val="21"/>
                <w:highlight w:val="none"/>
              </w:rPr>
            </w:pPr>
            <w:r>
              <w:rPr>
                <w:rFonts w:ascii="Arial" w:hAnsi="Arial" w:cs="Arial"/>
                <w:b/>
                <w:color w:val="auto"/>
                <w:szCs w:val="21"/>
                <w:highlight w:val="none"/>
              </w:rPr>
              <w:t>3.4.1</w:t>
            </w:r>
          </w:p>
        </w:tc>
        <w:tc>
          <w:tcPr>
            <w:tcW w:w="1300" w:type="dxa"/>
            <w:tcBorders>
              <w:top w:val="single" w:color="auto" w:sz="4" w:space="0"/>
              <w:left w:val="single" w:color="auto" w:sz="4" w:space="0"/>
              <w:bottom w:val="single" w:color="auto" w:sz="4" w:space="0"/>
              <w:right w:val="single" w:color="auto" w:sz="4" w:space="0"/>
            </w:tcBorders>
            <w:vAlign w:val="center"/>
          </w:tcPr>
          <w:p w14:paraId="673949AA">
            <w:pPr>
              <w:spacing w:line="30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7443" w:type="dxa"/>
            <w:tcBorders>
              <w:top w:val="single" w:color="auto" w:sz="4" w:space="0"/>
              <w:left w:val="single" w:color="auto" w:sz="4" w:space="0"/>
              <w:bottom w:val="single" w:color="auto" w:sz="4" w:space="0"/>
              <w:right w:val="single" w:color="auto" w:sz="4" w:space="0"/>
            </w:tcBorders>
            <w:vAlign w:val="center"/>
          </w:tcPr>
          <w:p w14:paraId="44B0C850">
            <w:pPr>
              <w:spacing w:line="300" w:lineRule="exact"/>
              <w:jc w:val="left"/>
              <w:rPr>
                <w:rFonts w:ascii="Arial" w:hAnsi="Arial" w:cs="Arial"/>
                <w:color w:val="auto"/>
                <w:szCs w:val="21"/>
                <w:highlight w:val="none"/>
              </w:rPr>
            </w:pPr>
            <w:r>
              <w:rPr>
                <w:rFonts w:ascii="Arial" w:hAnsi="Arial" w:cs="Arial"/>
                <w:color w:val="auto"/>
                <w:szCs w:val="21"/>
                <w:highlight w:val="none"/>
              </w:rPr>
              <w:t>投标截止之日起90天。</w:t>
            </w:r>
          </w:p>
        </w:tc>
      </w:tr>
      <w:tr w14:paraId="52E75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18C25030">
            <w:pPr>
              <w:spacing w:line="300" w:lineRule="exact"/>
              <w:jc w:val="center"/>
              <w:rPr>
                <w:rFonts w:ascii="Arial" w:hAnsi="Arial" w:cs="Arial"/>
                <w:b/>
                <w:color w:val="auto"/>
                <w:szCs w:val="21"/>
                <w:highlight w:val="none"/>
              </w:rPr>
            </w:pPr>
            <w:r>
              <w:rPr>
                <w:rFonts w:ascii="Arial" w:hAnsi="Arial" w:cs="Arial"/>
                <w:b/>
                <w:color w:val="auto"/>
                <w:szCs w:val="21"/>
                <w:highlight w:val="none"/>
              </w:rPr>
              <w:t>3.5</w:t>
            </w:r>
          </w:p>
        </w:tc>
        <w:tc>
          <w:tcPr>
            <w:tcW w:w="1300" w:type="dxa"/>
            <w:tcBorders>
              <w:top w:val="single" w:color="auto" w:sz="4" w:space="0"/>
              <w:left w:val="single" w:color="auto" w:sz="4" w:space="0"/>
              <w:bottom w:val="single" w:color="auto" w:sz="4" w:space="0"/>
              <w:right w:val="single" w:color="auto" w:sz="4" w:space="0"/>
            </w:tcBorders>
            <w:vAlign w:val="center"/>
          </w:tcPr>
          <w:p w14:paraId="4ABFB59B">
            <w:pPr>
              <w:spacing w:line="300" w:lineRule="exact"/>
              <w:jc w:val="center"/>
              <w:rPr>
                <w:rFonts w:ascii="Arial" w:hAnsi="Arial" w:cs="Arial"/>
                <w:color w:val="auto"/>
                <w:szCs w:val="21"/>
                <w:highlight w:val="none"/>
              </w:rPr>
            </w:pPr>
            <w:r>
              <w:rPr>
                <w:rFonts w:ascii="Arial" w:hAnsi="Arial" w:cs="Arial"/>
                <w:color w:val="auto"/>
                <w:szCs w:val="21"/>
                <w:highlight w:val="none"/>
              </w:rPr>
              <w:t>投标保证金</w:t>
            </w:r>
          </w:p>
        </w:tc>
        <w:tc>
          <w:tcPr>
            <w:tcW w:w="7443" w:type="dxa"/>
            <w:tcBorders>
              <w:top w:val="single" w:color="auto" w:sz="4" w:space="0"/>
              <w:left w:val="single" w:color="auto" w:sz="4" w:space="0"/>
              <w:bottom w:val="single" w:color="auto" w:sz="4" w:space="0"/>
              <w:right w:val="single" w:color="auto" w:sz="4" w:space="0"/>
            </w:tcBorders>
            <w:vAlign w:val="center"/>
          </w:tcPr>
          <w:p w14:paraId="0B4A554B">
            <w:pPr>
              <w:spacing w:line="300" w:lineRule="exact"/>
              <w:rPr>
                <w:rFonts w:ascii="Arial" w:hAnsi="Arial" w:cs="Arial"/>
                <w:color w:val="auto"/>
                <w:szCs w:val="21"/>
                <w:highlight w:val="none"/>
              </w:rPr>
            </w:pPr>
            <w:r>
              <w:rPr>
                <w:rFonts w:ascii="Arial" w:hAnsi="Arial" w:cs="Arial"/>
                <w:color w:val="auto"/>
                <w:highlight w:val="none"/>
              </w:rPr>
              <w:t>本项目无需缴纳投标保证金。</w:t>
            </w:r>
          </w:p>
        </w:tc>
      </w:tr>
      <w:tr w14:paraId="6951E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75" w:type="dxa"/>
            <w:tcBorders>
              <w:left w:val="single" w:color="auto" w:sz="4" w:space="0"/>
              <w:right w:val="single" w:color="auto" w:sz="4" w:space="0"/>
            </w:tcBorders>
            <w:vAlign w:val="center"/>
          </w:tcPr>
          <w:p w14:paraId="3ED2C8F0">
            <w:pPr>
              <w:spacing w:line="300" w:lineRule="exact"/>
              <w:jc w:val="center"/>
              <w:rPr>
                <w:rFonts w:ascii="Arial" w:hAnsi="Arial" w:cs="Arial"/>
                <w:b/>
                <w:color w:val="auto"/>
                <w:szCs w:val="21"/>
                <w:highlight w:val="none"/>
              </w:rPr>
            </w:pPr>
            <w:r>
              <w:rPr>
                <w:rFonts w:ascii="Arial" w:hAnsi="Arial" w:cs="Arial"/>
                <w:b/>
                <w:color w:val="auto"/>
                <w:szCs w:val="21"/>
                <w:highlight w:val="none"/>
              </w:rPr>
              <w:t>3.6</w:t>
            </w:r>
          </w:p>
        </w:tc>
        <w:tc>
          <w:tcPr>
            <w:tcW w:w="1300" w:type="dxa"/>
            <w:tcBorders>
              <w:top w:val="single" w:color="auto" w:sz="4" w:space="0"/>
              <w:left w:val="single" w:color="auto" w:sz="4" w:space="0"/>
              <w:right w:val="single" w:color="auto" w:sz="4" w:space="0"/>
            </w:tcBorders>
            <w:vAlign w:val="center"/>
          </w:tcPr>
          <w:p w14:paraId="1699F0C3">
            <w:pPr>
              <w:spacing w:line="300" w:lineRule="exact"/>
              <w:jc w:val="center"/>
              <w:rPr>
                <w:rFonts w:ascii="Arial" w:hAnsi="Arial" w:cs="Arial"/>
                <w:color w:val="auto"/>
                <w:szCs w:val="21"/>
                <w:highlight w:val="none"/>
              </w:rPr>
            </w:pPr>
            <w:r>
              <w:rPr>
                <w:rFonts w:ascii="Arial" w:hAnsi="Arial" w:cs="Arial"/>
                <w:color w:val="auto"/>
                <w:szCs w:val="21"/>
                <w:highlight w:val="none"/>
              </w:rPr>
              <w:t>投标文件的编制</w:t>
            </w:r>
          </w:p>
        </w:tc>
        <w:tc>
          <w:tcPr>
            <w:tcW w:w="7443" w:type="dxa"/>
            <w:tcBorders>
              <w:top w:val="single" w:color="auto" w:sz="4" w:space="0"/>
              <w:left w:val="single" w:color="auto" w:sz="4" w:space="0"/>
              <w:right w:val="single" w:color="auto" w:sz="4" w:space="0"/>
            </w:tcBorders>
            <w:vAlign w:val="center"/>
          </w:tcPr>
          <w:p w14:paraId="20847A49">
            <w:pPr>
              <w:spacing w:line="300" w:lineRule="exact"/>
              <w:jc w:val="left"/>
              <w:rPr>
                <w:rFonts w:ascii="Arial" w:hAnsi="Arial" w:cs="Arial"/>
                <w:color w:val="auto"/>
                <w:szCs w:val="21"/>
                <w:highlight w:val="none"/>
              </w:rPr>
            </w:pPr>
            <w:r>
              <w:rPr>
                <w:rFonts w:ascii="Arial" w:hAnsi="Arial" w:cs="Arial"/>
                <w:color w:val="auto"/>
                <w:szCs w:val="21"/>
                <w:highlight w:val="none"/>
              </w:rPr>
              <w:t>投标文件应按第六章投标文件格式分别编制并使用下载的广西政府采购云平台新版客户端制作并上传。</w:t>
            </w:r>
          </w:p>
        </w:tc>
      </w:tr>
      <w:tr w14:paraId="73CCA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5" w:type="dxa"/>
            <w:tcBorders>
              <w:top w:val="single" w:color="auto" w:sz="4" w:space="0"/>
              <w:left w:val="single" w:color="auto" w:sz="4" w:space="0"/>
              <w:bottom w:val="single" w:color="auto" w:sz="4" w:space="0"/>
              <w:right w:val="single" w:color="auto" w:sz="4" w:space="0"/>
            </w:tcBorders>
            <w:vAlign w:val="center"/>
          </w:tcPr>
          <w:p w14:paraId="4C8BEA7B">
            <w:pPr>
              <w:spacing w:line="300" w:lineRule="exact"/>
              <w:jc w:val="center"/>
              <w:rPr>
                <w:rFonts w:ascii="Arial" w:hAnsi="Arial" w:cs="Arial"/>
                <w:b/>
                <w:color w:val="auto"/>
                <w:szCs w:val="21"/>
                <w:highlight w:val="none"/>
              </w:rPr>
            </w:pPr>
            <w:r>
              <w:rPr>
                <w:rFonts w:ascii="Arial" w:hAnsi="Arial" w:cs="Arial"/>
                <w:b/>
                <w:color w:val="auto"/>
                <w:szCs w:val="21"/>
                <w:highlight w:val="none"/>
              </w:rPr>
              <w:t>3.7</w:t>
            </w:r>
          </w:p>
        </w:tc>
        <w:tc>
          <w:tcPr>
            <w:tcW w:w="1300" w:type="dxa"/>
            <w:tcBorders>
              <w:top w:val="single" w:color="auto" w:sz="4" w:space="0"/>
              <w:left w:val="single" w:color="auto" w:sz="4" w:space="0"/>
              <w:bottom w:val="single" w:color="auto" w:sz="4" w:space="0"/>
              <w:right w:val="single" w:color="auto" w:sz="4" w:space="0"/>
            </w:tcBorders>
            <w:vAlign w:val="center"/>
          </w:tcPr>
          <w:p w14:paraId="2B79AC83">
            <w:pPr>
              <w:spacing w:line="300" w:lineRule="exact"/>
              <w:jc w:val="center"/>
              <w:rPr>
                <w:rFonts w:ascii="Arial" w:hAnsi="Arial" w:cs="Arial"/>
                <w:color w:val="auto"/>
                <w:szCs w:val="21"/>
                <w:highlight w:val="none"/>
              </w:rPr>
            </w:pPr>
            <w:r>
              <w:rPr>
                <w:rFonts w:ascii="Arial" w:hAnsi="Arial" w:cs="Arial"/>
                <w:color w:val="auto"/>
                <w:szCs w:val="21"/>
                <w:highlight w:val="none"/>
              </w:rPr>
              <w:t>投标文件递交截止时间及开标时间</w:t>
            </w:r>
          </w:p>
        </w:tc>
        <w:tc>
          <w:tcPr>
            <w:tcW w:w="7443" w:type="dxa"/>
            <w:tcBorders>
              <w:top w:val="single" w:color="auto" w:sz="4" w:space="0"/>
              <w:left w:val="single" w:color="auto" w:sz="4" w:space="0"/>
              <w:bottom w:val="single" w:color="auto" w:sz="4" w:space="0"/>
              <w:right w:val="single" w:color="auto" w:sz="4" w:space="0"/>
            </w:tcBorders>
            <w:vAlign w:val="center"/>
          </w:tcPr>
          <w:p w14:paraId="31F846C5">
            <w:pPr>
              <w:spacing w:line="300" w:lineRule="exact"/>
              <w:jc w:val="left"/>
              <w:rPr>
                <w:rFonts w:ascii="Arial" w:hAnsi="Arial" w:cs="Arial"/>
                <w:color w:val="auto"/>
                <w:szCs w:val="21"/>
                <w:highlight w:val="none"/>
              </w:rPr>
            </w:pPr>
            <w:r>
              <w:rPr>
                <w:rFonts w:ascii="Arial" w:hAnsi="Arial" w:cs="Arial"/>
                <w:color w:val="auto"/>
                <w:kern w:val="0"/>
                <w:szCs w:val="21"/>
                <w:highlight w:val="none"/>
              </w:rPr>
              <w:t>见招标公告要求</w:t>
            </w:r>
            <w:r>
              <w:rPr>
                <w:rFonts w:ascii="Arial" w:hAnsi="Arial" w:cs="Arial"/>
                <w:color w:val="auto"/>
                <w:szCs w:val="21"/>
                <w:highlight w:val="none"/>
              </w:rPr>
              <w:t>。</w:t>
            </w:r>
          </w:p>
        </w:tc>
      </w:tr>
      <w:tr w14:paraId="38AA7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3AB6E53D">
            <w:pPr>
              <w:spacing w:line="300" w:lineRule="exact"/>
              <w:jc w:val="center"/>
              <w:rPr>
                <w:rFonts w:ascii="Arial" w:hAnsi="Arial" w:cs="Arial"/>
                <w:b/>
                <w:color w:val="auto"/>
                <w:szCs w:val="21"/>
                <w:highlight w:val="none"/>
              </w:rPr>
            </w:pPr>
            <w:r>
              <w:rPr>
                <w:rFonts w:ascii="Arial" w:hAnsi="Arial" w:cs="Arial"/>
                <w:b/>
                <w:color w:val="auto"/>
                <w:szCs w:val="21"/>
                <w:highlight w:val="none"/>
              </w:rPr>
              <w:t>4.2</w:t>
            </w:r>
          </w:p>
        </w:tc>
        <w:tc>
          <w:tcPr>
            <w:tcW w:w="1300" w:type="dxa"/>
            <w:tcBorders>
              <w:top w:val="single" w:color="auto" w:sz="4" w:space="0"/>
              <w:left w:val="single" w:color="auto" w:sz="4" w:space="0"/>
              <w:bottom w:val="single" w:color="auto" w:sz="4" w:space="0"/>
              <w:right w:val="single" w:color="auto" w:sz="4" w:space="0"/>
            </w:tcBorders>
            <w:vAlign w:val="center"/>
          </w:tcPr>
          <w:p w14:paraId="5DAFA190">
            <w:pPr>
              <w:spacing w:line="300" w:lineRule="exact"/>
              <w:jc w:val="center"/>
              <w:rPr>
                <w:rFonts w:ascii="Arial" w:hAnsi="Arial" w:cs="Arial"/>
                <w:color w:val="auto"/>
                <w:szCs w:val="20"/>
                <w:highlight w:val="none"/>
              </w:rPr>
            </w:pPr>
            <w:r>
              <w:rPr>
                <w:rFonts w:ascii="Arial" w:hAnsi="Arial" w:cs="Arial"/>
                <w:color w:val="auto"/>
                <w:szCs w:val="21"/>
                <w:highlight w:val="none"/>
              </w:rPr>
              <w:t>备份投标文件</w:t>
            </w:r>
          </w:p>
        </w:tc>
        <w:tc>
          <w:tcPr>
            <w:tcW w:w="7443" w:type="dxa"/>
            <w:tcBorders>
              <w:top w:val="single" w:color="auto" w:sz="4" w:space="0"/>
              <w:left w:val="single" w:color="auto" w:sz="4" w:space="0"/>
              <w:bottom w:val="single" w:color="auto" w:sz="4" w:space="0"/>
              <w:right w:val="single" w:color="auto" w:sz="4" w:space="0"/>
            </w:tcBorders>
            <w:vAlign w:val="center"/>
          </w:tcPr>
          <w:p w14:paraId="62608E19">
            <w:pPr>
              <w:spacing w:line="276" w:lineRule="auto"/>
              <w:rPr>
                <w:rFonts w:ascii="Arial" w:hAnsi="Arial" w:cs="Arial"/>
                <w:color w:val="auto"/>
                <w:szCs w:val="21"/>
                <w:highlight w:val="none"/>
              </w:rPr>
            </w:pPr>
            <w:r>
              <w:rPr>
                <w:rFonts w:ascii="Arial" w:hAnsi="Arial" w:cs="Arial"/>
                <w:color w:val="auto"/>
                <w:szCs w:val="21"/>
                <w:highlight w:val="none"/>
              </w:rPr>
              <w:t>本项目</w:t>
            </w:r>
            <w:r>
              <w:rPr>
                <w:rFonts w:ascii="Arial" w:hAnsi="Arial" w:cs="Arial"/>
                <w:color w:val="auto"/>
                <w:sz w:val="22"/>
                <w:szCs w:val="22"/>
                <w:highlight w:val="none"/>
              </w:rPr>
              <w:sym w:font="Wingdings 2" w:char="F052"/>
            </w:r>
            <w:r>
              <w:rPr>
                <w:rFonts w:ascii="Arial" w:hAnsi="Arial" w:cs="Arial"/>
                <w:color w:val="auto"/>
                <w:szCs w:val="21"/>
                <w:highlight w:val="none"/>
              </w:rPr>
              <w:t>接受   □不接受备份投标文件</w:t>
            </w:r>
          </w:p>
          <w:p w14:paraId="2B4B90BD">
            <w:pPr>
              <w:spacing w:line="276" w:lineRule="auto"/>
              <w:rPr>
                <w:rFonts w:ascii="Arial" w:hAnsi="Arial" w:cs="Arial"/>
                <w:color w:val="auto"/>
                <w:sz w:val="22"/>
                <w:szCs w:val="22"/>
                <w:highlight w:val="none"/>
              </w:rPr>
            </w:pPr>
            <w:r>
              <w:rPr>
                <w:rFonts w:ascii="Arial" w:hAnsi="Arial" w:cs="Arial"/>
                <w:color w:val="auto"/>
                <w:szCs w:val="21"/>
                <w:highlight w:val="none"/>
              </w:rPr>
              <w:t>以</w:t>
            </w:r>
            <w:r>
              <w:rPr>
                <w:rFonts w:ascii="Arial" w:hAnsi="Arial" w:cs="Arial"/>
                <w:color w:val="auto"/>
                <w:kern w:val="0"/>
                <w:szCs w:val="21"/>
                <w:highlight w:val="none"/>
              </w:rPr>
              <w:t>广西政府采购云平台</w:t>
            </w:r>
            <w:r>
              <w:rPr>
                <w:rFonts w:ascii="Arial" w:hAnsi="Arial" w:cs="Arial"/>
                <w:color w:val="auto"/>
                <w:szCs w:val="21"/>
                <w:highlight w:val="none"/>
              </w:rPr>
              <w:t>自动生成的备份文件为依据，当项目允许接受备份响应文件时，供应商才可以按规定上传备份投标文件。</w:t>
            </w:r>
          </w:p>
        </w:tc>
      </w:tr>
      <w:tr w14:paraId="77E56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5A23E7B3">
            <w:pPr>
              <w:spacing w:line="300" w:lineRule="exact"/>
              <w:jc w:val="center"/>
              <w:rPr>
                <w:rFonts w:ascii="Arial" w:hAnsi="Arial" w:cs="Arial"/>
                <w:b/>
                <w:color w:val="auto"/>
                <w:szCs w:val="21"/>
                <w:highlight w:val="none"/>
              </w:rPr>
            </w:pPr>
            <w:r>
              <w:rPr>
                <w:rFonts w:ascii="Arial" w:hAnsi="Arial" w:cs="Arial"/>
                <w:b/>
                <w:color w:val="auto"/>
                <w:szCs w:val="21"/>
                <w:highlight w:val="none"/>
              </w:rPr>
              <w:t>4.3</w:t>
            </w:r>
          </w:p>
        </w:tc>
        <w:tc>
          <w:tcPr>
            <w:tcW w:w="1300" w:type="dxa"/>
            <w:tcBorders>
              <w:top w:val="single" w:color="auto" w:sz="4" w:space="0"/>
              <w:left w:val="single" w:color="auto" w:sz="4" w:space="0"/>
              <w:bottom w:val="single" w:color="auto" w:sz="4" w:space="0"/>
              <w:right w:val="single" w:color="auto" w:sz="4" w:space="0"/>
            </w:tcBorders>
            <w:vAlign w:val="center"/>
          </w:tcPr>
          <w:p w14:paraId="3438FDB7">
            <w:pPr>
              <w:spacing w:line="300" w:lineRule="exact"/>
              <w:jc w:val="center"/>
              <w:rPr>
                <w:rFonts w:ascii="Arial" w:hAnsi="Arial" w:cs="Arial"/>
                <w:color w:val="auto"/>
                <w:szCs w:val="21"/>
                <w:highlight w:val="none"/>
              </w:rPr>
            </w:pPr>
            <w:r>
              <w:rPr>
                <w:rFonts w:ascii="Arial" w:hAnsi="Arial" w:cs="Arial"/>
                <w:color w:val="auto"/>
                <w:szCs w:val="20"/>
                <w:highlight w:val="none"/>
              </w:rPr>
              <w:t>演示</w:t>
            </w:r>
          </w:p>
        </w:tc>
        <w:tc>
          <w:tcPr>
            <w:tcW w:w="7443" w:type="dxa"/>
            <w:tcBorders>
              <w:top w:val="single" w:color="auto" w:sz="4" w:space="0"/>
              <w:left w:val="single" w:color="auto" w:sz="4" w:space="0"/>
              <w:bottom w:val="single" w:color="auto" w:sz="4" w:space="0"/>
              <w:right w:val="single" w:color="auto" w:sz="4" w:space="0"/>
            </w:tcBorders>
            <w:vAlign w:val="center"/>
          </w:tcPr>
          <w:p w14:paraId="5272DBDE">
            <w:pPr>
              <w:spacing w:line="276" w:lineRule="auto"/>
              <w:rPr>
                <w:rFonts w:ascii="Arial" w:hAnsi="Arial" w:cs="Arial"/>
                <w:color w:val="auto"/>
                <w:szCs w:val="21"/>
                <w:highlight w:val="none"/>
              </w:rPr>
            </w:pPr>
            <w:r>
              <w:rPr>
                <w:rFonts w:ascii="Arial" w:hAnsi="Arial" w:cs="Arial"/>
                <w:color w:val="auto"/>
                <w:szCs w:val="21"/>
                <w:highlight w:val="none"/>
              </w:rPr>
              <w:t>本项目无演示</w:t>
            </w:r>
          </w:p>
        </w:tc>
      </w:tr>
      <w:tr w14:paraId="4843E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36FCF91A">
            <w:pPr>
              <w:spacing w:line="300" w:lineRule="exact"/>
              <w:jc w:val="center"/>
              <w:rPr>
                <w:rFonts w:ascii="Arial" w:hAnsi="Arial" w:cs="Arial"/>
                <w:b/>
                <w:color w:val="auto"/>
                <w:szCs w:val="21"/>
                <w:highlight w:val="none"/>
              </w:rPr>
            </w:pPr>
            <w:r>
              <w:rPr>
                <w:rFonts w:ascii="Arial" w:hAnsi="Arial" w:cs="Arial"/>
                <w:b/>
                <w:color w:val="auto"/>
                <w:szCs w:val="21"/>
                <w:highlight w:val="none"/>
              </w:rPr>
              <w:t>4.4</w:t>
            </w:r>
          </w:p>
        </w:tc>
        <w:tc>
          <w:tcPr>
            <w:tcW w:w="1300" w:type="dxa"/>
            <w:tcBorders>
              <w:top w:val="single" w:color="auto" w:sz="4" w:space="0"/>
              <w:left w:val="single" w:color="auto" w:sz="4" w:space="0"/>
              <w:bottom w:val="single" w:color="auto" w:sz="4" w:space="0"/>
              <w:right w:val="single" w:color="auto" w:sz="4" w:space="0"/>
            </w:tcBorders>
            <w:vAlign w:val="center"/>
          </w:tcPr>
          <w:p w14:paraId="44F5232D">
            <w:pPr>
              <w:spacing w:line="300" w:lineRule="exact"/>
              <w:jc w:val="center"/>
              <w:rPr>
                <w:rFonts w:ascii="Arial" w:hAnsi="Arial" w:cs="Arial"/>
                <w:color w:val="auto"/>
                <w:szCs w:val="21"/>
                <w:highlight w:val="none"/>
              </w:rPr>
            </w:pPr>
            <w:r>
              <w:rPr>
                <w:rFonts w:ascii="Arial" w:hAnsi="Arial" w:cs="Arial"/>
                <w:color w:val="auto"/>
                <w:szCs w:val="20"/>
                <w:highlight w:val="none"/>
              </w:rPr>
              <w:t>样品</w:t>
            </w:r>
          </w:p>
        </w:tc>
        <w:tc>
          <w:tcPr>
            <w:tcW w:w="7443" w:type="dxa"/>
            <w:tcBorders>
              <w:top w:val="single" w:color="auto" w:sz="4" w:space="0"/>
              <w:left w:val="single" w:color="auto" w:sz="4" w:space="0"/>
              <w:bottom w:val="single" w:color="auto" w:sz="4" w:space="0"/>
              <w:right w:val="single" w:color="auto" w:sz="4" w:space="0"/>
            </w:tcBorders>
            <w:vAlign w:val="center"/>
          </w:tcPr>
          <w:p w14:paraId="20201A4E">
            <w:pPr>
              <w:spacing w:line="276" w:lineRule="auto"/>
              <w:rPr>
                <w:rFonts w:ascii="Arial" w:hAnsi="Arial" w:cs="Arial"/>
                <w:color w:val="auto"/>
                <w:szCs w:val="21"/>
                <w:highlight w:val="none"/>
              </w:rPr>
            </w:pPr>
            <w:r>
              <w:rPr>
                <w:rFonts w:ascii="Arial" w:hAnsi="Arial" w:cs="Arial"/>
                <w:color w:val="auto"/>
                <w:szCs w:val="21"/>
                <w:highlight w:val="none"/>
              </w:rPr>
              <w:t>本项目无需提供样品</w:t>
            </w:r>
          </w:p>
        </w:tc>
      </w:tr>
      <w:tr w14:paraId="2BE73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13A9FB7D">
            <w:pPr>
              <w:spacing w:line="300" w:lineRule="exact"/>
              <w:jc w:val="center"/>
              <w:rPr>
                <w:rFonts w:ascii="Arial" w:hAnsi="Arial" w:cs="Arial"/>
                <w:b/>
                <w:color w:val="auto"/>
                <w:szCs w:val="21"/>
                <w:highlight w:val="none"/>
              </w:rPr>
            </w:pPr>
            <w:r>
              <w:rPr>
                <w:rFonts w:ascii="Arial" w:hAnsi="Arial" w:cs="Arial"/>
                <w:b/>
                <w:color w:val="auto"/>
                <w:szCs w:val="21"/>
                <w:highlight w:val="none"/>
              </w:rPr>
              <w:t>6.3.5</w:t>
            </w:r>
          </w:p>
        </w:tc>
        <w:tc>
          <w:tcPr>
            <w:tcW w:w="1300" w:type="dxa"/>
            <w:tcBorders>
              <w:top w:val="single" w:color="auto" w:sz="4" w:space="0"/>
              <w:left w:val="single" w:color="auto" w:sz="4" w:space="0"/>
              <w:bottom w:val="single" w:color="auto" w:sz="4" w:space="0"/>
              <w:right w:val="single" w:color="auto" w:sz="4" w:space="0"/>
            </w:tcBorders>
            <w:vAlign w:val="center"/>
          </w:tcPr>
          <w:p w14:paraId="716C3F51">
            <w:pPr>
              <w:spacing w:line="300" w:lineRule="exact"/>
              <w:jc w:val="center"/>
              <w:rPr>
                <w:rFonts w:ascii="Arial" w:hAnsi="Arial" w:cs="Arial"/>
                <w:color w:val="auto"/>
                <w:szCs w:val="21"/>
                <w:highlight w:val="none"/>
              </w:rPr>
            </w:pPr>
            <w:r>
              <w:rPr>
                <w:rFonts w:ascii="Arial" w:hAnsi="Arial" w:cs="Arial"/>
                <w:color w:val="auto"/>
                <w:szCs w:val="21"/>
                <w:highlight w:val="none"/>
              </w:rPr>
              <w:t>相同品牌推荐方式</w:t>
            </w:r>
          </w:p>
        </w:tc>
        <w:tc>
          <w:tcPr>
            <w:tcW w:w="7443" w:type="dxa"/>
            <w:tcBorders>
              <w:top w:val="single" w:color="auto" w:sz="4" w:space="0"/>
              <w:left w:val="single" w:color="auto" w:sz="4" w:space="0"/>
              <w:bottom w:val="single" w:color="auto" w:sz="4" w:space="0"/>
              <w:right w:val="single" w:color="auto" w:sz="4" w:space="0"/>
            </w:tcBorders>
            <w:vAlign w:val="center"/>
          </w:tcPr>
          <w:p w14:paraId="66A3EAEF">
            <w:pPr>
              <w:spacing w:line="276" w:lineRule="auto"/>
              <w:rPr>
                <w:rFonts w:ascii="Arial" w:hAnsi="Arial" w:cs="Arial"/>
                <w:color w:val="auto"/>
                <w:szCs w:val="21"/>
                <w:highlight w:val="none"/>
              </w:rPr>
            </w:pPr>
            <w:r>
              <w:rPr>
                <w:rFonts w:ascii="Arial" w:hAnsi="Arial" w:cs="Arial"/>
                <w:color w:val="auto"/>
                <w:szCs w:val="21"/>
                <w:highlight w:val="none"/>
              </w:rPr>
              <w:t>采购人委托评审委员会确定</w:t>
            </w:r>
          </w:p>
        </w:tc>
      </w:tr>
      <w:tr w14:paraId="4A2AC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1ACE4AF2">
            <w:pPr>
              <w:spacing w:line="300" w:lineRule="exact"/>
              <w:jc w:val="center"/>
              <w:rPr>
                <w:rFonts w:ascii="Arial" w:hAnsi="Arial" w:cs="Arial"/>
                <w:b/>
                <w:color w:val="auto"/>
                <w:szCs w:val="21"/>
                <w:highlight w:val="none"/>
              </w:rPr>
            </w:pPr>
            <w:r>
              <w:rPr>
                <w:rFonts w:ascii="Arial" w:hAnsi="Arial" w:cs="Arial"/>
                <w:b/>
                <w:color w:val="auto"/>
                <w:szCs w:val="21"/>
                <w:highlight w:val="none"/>
              </w:rPr>
              <w:t>6.5.1</w:t>
            </w:r>
          </w:p>
        </w:tc>
        <w:tc>
          <w:tcPr>
            <w:tcW w:w="1300" w:type="dxa"/>
            <w:tcBorders>
              <w:top w:val="single" w:color="auto" w:sz="4" w:space="0"/>
              <w:left w:val="single" w:color="auto" w:sz="4" w:space="0"/>
              <w:bottom w:val="single" w:color="auto" w:sz="4" w:space="0"/>
              <w:right w:val="single" w:color="auto" w:sz="4" w:space="0"/>
            </w:tcBorders>
            <w:vAlign w:val="center"/>
          </w:tcPr>
          <w:p w14:paraId="5CD0BA76">
            <w:pPr>
              <w:spacing w:line="300" w:lineRule="exact"/>
              <w:jc w:val="center"/>
              <w:rPr>
                <w:rFonts w:ascii="Arial" w:hAnsi="Arial" w:cs="Arial"/>
                <w:color w:val="auto"/>
                <w:szCs w:val="21"/>
                <w:highlight w:val="none"/>
              </w:rPr>
            </w:pPr>
            <w:r>
              <w:rPr>
                <w:rFonts w:ascii="Arial" w:hAnsi="Arial" w:cs="Arial"/>
                <w:color w:val="auto"/>
                <w:szCs w:val="21"/>
                <w:highlight w:val="none"/>
              </w:rPr>
              <w:t>结果公告</w:t>
            </w:r>
          </w:p>
        </w:tc>
        <w:tc>
          <w:tcPr>
            <w:tcW w:w="7443" w:type="dxa"/>
            <w:tcBorders>
              <w:top w:val="single" w:color="auto" w:sz="4" w:space="0"/>
              <w:left w:val="single" w:color="auto" w:sz="4" w:space="0"/>
              <w:bottom w:val="single" w:color="auto" w:sz="4" w:space="0"/>
              <w:right w:val="single" w:color="auto" w:sz="4" w:space="0"/>
            </w:tcBorders>
            <w:vAlign w:val="center"/>
          </w:tcPr>
          <w:p w14:paraId="20FB829E">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采购代理机构在采购人依法确认中标人后2个工作日内在招标公告发布的媒体上发布结果公告。</w:t>
            </w:r>
          </w:p>
        </w:tc>
      </w:tr>
      <w:tr w14:paraId="7FCB4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1EFE2D6E">
            <w:pPr>
              <w:spacing w:line="300" w:lineRule="exact"/>
              <w:jc w:val="center"/>
              <w:rPr>
                <w:rFonts w:ascii="Arial" w:hAnsi="Arial" w:cs="Arial"/>
                <w:b/>
                <w:color w:val="auto"/>
                <w:szCs w:val="21"/>
                <w:highlight w:val="none"/>
              </w:rPr>
            </w:pPr>
            <w:r>
              <w:rPr>
                <w:rFonts w:ascii="Arial" w:hAnsi="Arial" w:cs="Arial"/>
                <w:b/>
                <w:color w:val="auto"/>
                <w:szCs w:val="21"/>
                <w:highlight w:val="none"/>
              </w:rPr>
              <w:t>6.5.2</w:t>
            </w:r>
          </w:p>
        </w:tc>
        <w:tc>
          <w:tcPr>
            <w:tcW w:w="1300" w:type="dxa"/>
            <w:tcBorders>
              <w:top w:val="single" w:color="auto" w:sz="4" w:space="0"/>
              <w:left w:val="single" w:color="auto" w:sz="4" w:space="0"/>
              <w:bottom w:val="single" w:color="auto" w:sz="4" w:space="0"/>
              <w:right w:val="single" w:color="auto" w:sz="4" w:space="0"/>
            </w:tcBorders>
            <w:vAlign w:val="center"/>
          </w:tcPr>
          <w:p w14:paraId="7E057A57">
            <w:pPr>
              <w:spacing w:line="300" w:lineRule="exact"/>
              <w:jc w:val="center"/>
              <w:rPr>
                <w:rFonts w:ascii="Arial" w:hAnsi="Arial" w:cs="Arial"/>
                <w:color w:val="auto"/>
                <w:szCs w:val="21"/>
                <w:highlight w:val="none"/>
              </w:rPr>
            </w:pPr>
            <w:r>
              <w:rPr>
                <w:rFonts w:ascii="Arial" w:hAnsi="Arial" w:cs="Arial"/>
                <w:color w:val="auto"/>
                <w:szCs w:val="21"/>
                <w:highlight w:val="none"/>
              </w:rPr>
              <w:t>中标通知书</w:t>
            </w:r>
          </w:p>
        </w:tc>
        <w:tc>
          <w:tcPr>
            <w:tcW w:w="7443" w:type="dxa"/>
            <w:tcBorders>
              <w:top w:val="single" w:color="auto" w:sz="4" w:space="0"/>
              <w:left w:val="single" w:color="auto" w:sz="4" w:space="0"/>
              <w:bottom w:val="single" w:color="auto" w:sz="4" w:space="0"/>
              <w:right w:val="single" w:color="auto" w:sz="4" w:space="0"/>
            </w:tcBorders>
            <w:vAlign w:val="center"/>
          </w:tcPr>
          <w:p w14:paraId="2F1C68EF">
            <w:pPr>
              <w:spacing w:line="300" w:lineRule="exact"/>
              <w:jc w:val="left"/>
              <w:rPr>
                <w:rFonts w:ascii="Arial" w:hAnsi="Arial" w:cs="Arial"/>
                <w:color w:val="auto"/>
                <w:szCs w:val="21"/>
                <w:highlight w:val="none"/>
              </w:rPr>
            </w:pPr>
            <w:r>
              <w:rPr>
                <w:rFonts w:ascii="Arial" w:hAnsi="Arial" w:cs="Arial"/>
                <w:color w:val="auto"/>
                <w:szCs w:val="21"/>
                <w:highlight w:val="none"/>
              </w:rPr>
              <w:t>中标人到代理机构领取中标通知书</w:t>
            </w:r>
          </w:p>
        </w:tc>
      </w:tr>
      <w:tr w14:paraId="793E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56B71530">
            <w:pPr>
              <w:spacing w:line="300" w:lineRule="exact"/>
              <w:jc w:val="center"/>
              <w:rPr>
                <w:rFonts w:ascii="Arial" w:hAnsi="Arial" w:cs="Arial"/>
                <w:b/>
                <w:color w:val="auto"/>
                <w:szCs w:val="21"/>
                <w:highlight w:val="none"/>
              </w:rPr>
            </w:pPr>
            <w:r>
              <w:rPr>
                <w:rFonts w:ascii="Arial" w:hAnsi="Arial" w:cs="Arial"/>
                <w:b/>
                <w:color w:val="auto"/>
                <w:szCs w:val="21"/>
                <w:highlight w:val="none"/>
              </w:rPr>
              <w:t>6.5.3</w:t>
            </w:r>
          </w:p>
        </w:tc>
        <w:tc>
          <w:tcPr>
            <w:tcW w:w="1300" w:type="dxa"/>
            <w:tcBorders>
              <w:top w:val="single" w:color="auto" w:sz="4" w:space="0"/>
              <w:left w:val="single" w:color="auto" w:sz="4" w:space="0"/>
              <w:bottom w:val="single" w:color="auto" w:sz="4" w:space="0"/>
              <w:right w:val="single" w:color="auto" w:sz="4" w:space="0"/>
            </w:tcBorders>
            <w:vAlign w:val="center"/>
          </w:tcPr>
          <w:p w14:paraId="2BC175C4">
            <w:pPr>
              <w:spacing w:line="300" w:lineRule="exact"/>
              <w:jc w:val="center"/>
              <w:rPr>
                <w:rFonts w:ascii="Arial" w:hAnsi="Arial" w:cs="Arial"/>
                <w:color w:val="auto"/>
                <w:szCs w:val="21"/>
                <w:highlight w:val="none"/>
              </w:rPr>
            </w:pPr>
            <w:r>
              <w:rPr>
                <w:rFonts w:ascii="Arial" w:hAnsi="Arial" w:cs="Arial"/>
                <w:color w:val="auto"/>
                <w:szCs w:val="21"/>
                <w:highlight w:val="none"/>
              </w:rPr>
              <w:t>招标结果通知书</w:t>
            </w:r>
          </w:p>
        </w:tc>
        <w:tc>
          <w:tcPr>
            <w:tcW w:w="7443" w:type="dxa"/>
            <w:tcBorders>
              <w:top w:val="single" w:color="auto" w:sz="4" w:space="0"/>
              <w:left w:val="single" w:color="auto" w:sz="4" w:space="0"/>
              <w:bottom w:val="single" w:color="auto" w:sz="4" w:space="0"/>
              <w:right w:val="single" w:color="auto" w:sz="4" w:space="0"/>
            </w:tcBorders>
            <w:vAlign w:val="center"/>
          </w:tcPr>
          <w:p w14:paraId="7B3CDDD0">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采购代理机构通过</w:t>
            </w:r>
            <w:r>
              <w:rPr>
                <w:rFonts w:ascii="Arial" w:hAnsi="Arial" w:cs="Arial"/>
                <w:color w:val="auto"/>
                <w:kern w:val="0"/>
                <w:szCs w:val="21"/>
                <w:highlight w:val="none"/>
              </w:rPr>
              <w:t>广西政府采购云平台</w:t>
            </w:r>
            <w:r>
              <w:rPr>
                <w:rFonts w:ascii="Arial" w:hAnsi="Arial" w:cs="Arial"/>
                <w:color w:val="auto"/>
                <w:szCs w:val="21"/>
                <w:highlight w:val="none"/>
              </w:rPr>
              <w:t>发出招标结果通知书</w:t>
            </w:r>
          </w:p>
          <w:p w14:paraId="7BFF2E34">
            <w:pPr>
              <w:spacing w:line="300" w:lineRule="exact"/>
              <w:jc w:val="left"/>
              <w:rPr>
                <w:rFonts w:ascii="Arial" w:hAnsi="Arial" w:cs="Arial"/>
                <w:color w:val="auto"/>
                <w:szCs w:val="21"/>
                <w:highlight w:val="none"/>
              </w:rPr>
            </w:pPr>
            <w:r>
              <w:rPr>
                <w:rFonts w:ascii="Arial" w:hAnsi="Arial" w:cs="Arial"/>
                <w:color w:val="auto"/>
                <w:szCs w:val="21"/>
                <w:highlight w:val="none"/>
              </w:rPr>
              <w:t>招标结果通知书在广西政府采购云平台推送之日起，视为中标人已收到，中标人自行承担未及时查收的后果。</w:t>
            </w:r>
          </w:p>
        </w:tc>
      </w:tr>
      <w:tr w14:paraId="24E62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67D7CA68">
            <w:pPr>
              <w:spacing w:line="300" w:lineRule="exact"/>
              <w:jc w:val="center"/>
              <w:rPr>
                <w:rFonts w:ascii="Arial" w:hAnsi="Arial" w:cs="Arial"/>
                <w:b/>
                <w:color w:val="auto"/>
                <w:szCs w:val="21"/>
                <w:highlight w:val="none"/>
              </w:rPr>
            </w:pPr>
            <w:r>
              <w:rPr>
                <w:rFonts w:ascii="Arial" w:hAnsi="Arial" w:cs="Arial"/>
                <w:b/>
                <w:color w:val="auto"/>
                <w:szCs w:val="21"/>
                <w:highlight w:val="none"/>
              </w:rPr>
              <w:t>8.1</w:t>
            </w:r>
          </w:p>
        </w:tc>
        <w:tc>
          <w:tcPr>
            <w:tcW w:w="1300" w:type="dxa"/>
            <w:tcBorders>
              <w:top w:val="single" w:color="auto" w:sz="4" w:space="0"/>
              <w:left w:val="single" w:color="auto" w:sz="4" w:space="0"/>
              <w:bottom w:val="single" w:color="auto" w:sz="4" w:space="0"/>
              <w:right w:val="single" w:color="auto" w:sz="4" w:space="0"/>
            </w:tcBorders>
            <w:vAlign w:val="center"/>
          </w:tcPr>
          <w:p w14:paraId="09CEAAE0">
            <w:pPr>
              <w:spacing w:line="300" w:lineRule="exact"/>
              <w:jc w:val="center"/>
              <w:rPr>
                <w:rFonts w:ascii="Arial" w:hAnsi="Arial" w:cs="Arial"/>
                <w:color w:val="auto"/>
                <w:szCs w:val="21"/>
                <w:highlight w:val="none"/>
              </w:rPr>
            </w:pPr>
            <w:r>
              <w:rPr>
                <w:rFonts w:ascii="Arial" w:hAnsi="Arial" w:cs="Arial"/>
                <w:color w:val="auto"/>
                <w:szCs w:val="21"/>
                <w:highlight w:val="none"/>
              </w:rPr>
              <w:t>质疑</w:t>
            </w:r>
          </w:p>
        </w:tc>
        <w:tc>
          <w:tcPr>
            <w:tcW w:w="7443" w:type="dxa"/>
            <w:tcBorders>
              <w:top w:val="single" w:color="auto" w:sz="4" w:space="0"/>
              <w:left w:val="single" w:color="auto" w:sz="4" w:space="0"/>
              <w:bottom w:val="single" w:color="auto" w:sz="4" w:space="0"/>
              <w:right w:val="single" w:color="auto" w:sz="4" w:space="0"/>
            </w:tcBorders>
            <w:vAlign w:val="center"/>
          </w:tcPr>
          <w:p w14:paraId="16E0BBCF">
            <w:pPr>
              <w:spacing w:line="300" w:lineRule="exact"/>
              <w:jc w:val="left"/>
              <w:rPr>
                <w:rFonts w:ascii="Arial" w:hAnsi="Arial" w:cs="Arial"/>
                <w:color w:val="auto"/>
                <w:szCs w:val="21"/>
                <w:highlight w:val="none"/>
              </w:rPr>
            </w:pPr>
            <w:r>
              <w:rPr>
                <w:rFonts w:ascii="Arial" w:hAnsi="Arial" w:cs="Arial"/>
                <w:color w:val="auto"/>
                <w:szCs w:val="21"/>
                <w:highlight w:val="none"/>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26371844">
            <w:pPr>
              <w:spacing w:line="300" w:lineRule="exact"/>
              <w:jc w:val="left"/>
              <w:rPr>
                <w:rFonts w:ascii="Arial" w:hAnsi="Arial" w:cs="Arial"/>
                <w:color w:val="auto"/>
                <w:szCs w:val="21"/>
                <w:highlight w:val="none"/>
              </w:rPr>
            </w:pPr>
            <w:r>
              <w:rPr>
                <w:rFonts w:ascii="Arial" w:hAnsi="Arial" w:cs="Arial"/>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2CC3F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875" w:type="dxa"/>
            <w:tcBorders>
              <w:top w:val="single" w:color="auto" w:sz="4" w:space="0"/>
              <w:left w:val="single" w:color="auto" w:sz="4" w:space="0"/>
              <w:bottom w:val="single" w:color="auto" w:sz="4" w:space="0"/>
              <w:right w:val="single" w:color="auto" w:sz="4" w:space="0"/>
            </w:tcBorders>
            <w:vAlign w:val="center"/>
          </w:tcPr>
          <w:p w14:paraId="44C7378C">
            <w:pPr>
              <w:spacing w:line="300" w:lineRule="exact"/>
              <w:jc w:val="center"/>
              <w:rPr>
                <w:rFonts w:ascii="Arial" w:hAnsi="Arial" w:cs="Arial"/>
                <w:b/>
                <w:color w:val="auto"/>
                <w:szCs w:val="21"/>
                <w:highlight w:val="none"/>
              </w:rPr>
            </w:pPr>
            <w:r>
              <w:rPr>
                <w:rFonts w:ascii="Arial" w:hAnsi="Arial" w:cs="Arial"/>
                <w:b/>
                <w:color w:val="auto"/>
                <w:szCs w:val="21"/>
                <w:highlight w:val="none"/>
              </w:rPr>
              <w:t>9.1</w:t>
            </w:r>
          </w:p>
        </w:tc>
        <w:tc>
          <w:tcPr>
            <w:tcW w:w="1300" w:type="dxa"/>
            <w:tcBorders>
              <w:top w:val="single" w:color="auto" w:sz="4" w:space="0"/>
              <w:left w:val="single" w:color="auto" w:sz="4" w:space="0"/>
              <w:bottom w:val="single" w:color="auto" w:sz="4" w:space="0"/>
              <w:right w:val="single" w:color="auto" w:sz="4" w:space="0"/>
            </w:tcBorders>
            <w:vAlign w:val="center"/>
          </w:tcPr>
          <w:p w14:paraId="2670F050">
            <w:pPr>
              <w:spacing w:line="300" w:lineRule="exact"/>
              <w:jc w:val="center"/>
              <w:rPr>
                <w:rFonts w:ascii="Arial" w:hAnsi="Arial" w:cs="Arial"/>
                <w:color w:val="auto"/>
                <w:szCs w:val="21"/>
                <w:highlight w:val="none"/>
              </w:rPr>
            </w:pPr>
            <w:r>
              <w:rPr>
                <w:rFonts w:ascii="Arial" w:hAnsi="Arial" w:cs="Arial"/>
                <w:color w:val="auto"/>
                <w:szCs w:val="20"/>
                <w:highlight w:val="none"/>
              </w:rPr>
              <w:t>代理服务费</w:t>
            </w:r>
          </w:p>
        </w:tc>
        <w:tc>
          <w:tcPr>
            <w:tcW w:w="7443" w:type="dxa"/>
            <w:tcBorders>
              <w:top w:val="single" w:color="auto" w:sz="4" w:space="0"/>
              <w:left w:val="single" w:color="auto" w:sz="4" w:space="0"/>
              <w:bottom w:val="single" w:color="auto" w:sz="4" w:space="0"/>
              <w:right w:val="single" w:color="auto" w:sz="4" w:space="0"/>
            </w:tcBorders>
            <w:vAlign w:val="center"/>
          </w:tcPr>
          <w:p w14:paraId="2E23E281">
            <w:pPr>
              <w:rPr>
                <w:rFonts w:ascii="Arial" w:hAnsi="Arial" w:cs="Arial"/>
                <w:color w:val="auto"/>
                <w:highlight w:val="none"/>
              </w:rPr>
            </w:pPr>
            <w:r>
              <w:rPr>
                <w:rFonts w:ascii="Arial" w:hAnsi="Arial" w:cs="Arial"/>
                <w:color w:val="auto"/>
                <w:highlight w:val="none"/>
              </w:rPr>
              <w:t>（1）代理服务费</w:t>
            </w:r>
          </w:p>
          <w:p w14:paraId="452A31DA">
            <w:pPr>
              <w:spacing w:line="300" w:lineRule="exact"/>
              <w:jc w:val="left"/>
              <w:rPr>
                <w:rFonts w:ascii="Arial" w:hAnsi="Arial" w:cs="Arial"/>
                <w:color w:val="auto"/>
                <w:szCs w:val="21"/>
                <w:highlight w:val="none"/>
              </w:rPr>
            </w:pPr>
            <w:r>
              <w:rPr>
                <w:rFonts w:ascii="Arial" w:hAnsi="Arial" w:cs="Arial"/>
                <w:color w:val="auto"/>
                <w:highlight w:val="none"/>
              </w:rPr>
              <w:sym w:font="Wingdings 2" w:char="0052"/>
            </w:r>
            <w:r>
              <w:rPr>
                <w:rFonts w:ascii="Arial" w:hAnsi="Arial" w:cs="Arial"/>
                <w:color w:val="auto"/>
                <w:highlight w:val="none"/>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w:t>
            </w:r>
            <w:r>
              <w:rPr>
                <w:rFonts w:ascii="Arial" w:hAnsi="Arial" w:cs="Arial"/>
                <w:color w:val="auto"/>
                <w:szCs w:val="21"/>
                <w:highlight w:val="none"/>
              </w:rPr>
              <w:t>下浮</w:t>
            </w:r>
            <w:r>
              <w:rPr>
                <w:rFonts w:ascii="Arial" w:hAnsi="Arial" w:cs="Arial"/>
                <w:color w:val="auto"/>
                <w:szCs w:val="21"/>
                <w:highlight w:val="none"/>
                <w:u w:val="single"/>
              </w:rPr>
              <w:t xml:space="preserve"> 15 </w:t>
            </w:r>
            <w:r>
              <w:rPr>
                <w:rFonts w:ascii="Arial" w:hAnsi="Arial" w:cs="Arial"/>
                <w:color w:val="auto"/>
                <w:szCs w:val="21"/>
                <w:highlight w:val="none"/>
              </w:rPr>
              <w:t>%的</w:t>
            </w:r>
            <w:r>
              <w:rPr>
                <w:rFonts w:ascii="Arial" w:hAnsi="Arial" w:cs="Arial"/>
                <w:color w:val="auto"/>
                <w:szCs w:val="21"/>
                <w:highlight w:val="none"/>
                <w:u w:val="single"/>
              </w:rPr>
              <w:t xml:space="preserve"> 60 </w:t>
            </w:r>
            <w:r>
              <w:rPr>
                <w:rFonts w:ascii="Arial" w:hAnsi="Arial" w:cs="Arial"/>
                <w:color w:val="auto"/>
                <w:szCs w:val="21"/>
                <w:highlight w:val="none"/>
              </w:rPr>
              <w:t>%收取</w:t>
            </w:r>
            <w:r>
              <w:rPr>
                <w:rFonts w:ascii="Arial" w:hAnsi="Arial" w:cs="Arial"/>
                <w:color w:val="auto"/>
                <w:highlight w:val="none"/>
              </w:rPr>
              <w:t>，采用差额定率累进法计算。低于人民币叁仟元（¥3000.00）按叁仟元（¥3000.00）收取。</w:t>
            </w:r>
          </w:p>
          <w:p w14:paraId="787F0FF2">
            <w:pPr>
              <w:spacing w:line="300" w:lineRule="exact"/>
              <w:jc w:val="left"/>
              <w:rPr>
                <w:rFonts w:ascii="Arial" w:hAnsi="Arial" w:cs="Arial"/>
                <w:color w:val="auto"/>
                <w:highlight w:val="none"/>
              </w:rPr>
            </w:pPr>
            <w:r>
              <w:rPr>
                <w:rFonts w:ascii="Arial" w:hAnsi="Arial" w:cs="Arial"/>
                <w:color w:val="auto"/>
                <w:highlight w:val="none"/>
              </w:rPr>
              <w:t>具体费率如下：</w:t>
            </w:r>
          </w:p>
          <w:p w14:paraId="6B3A1ECE">
            <w:pPr>
              <w:spacing w:line="288" w:lineRule="auto"/>
              <w:jc w:val="left"/>
              <w:rPr>
                <w:rFonts w:ascii="Arial" w:hAnsi="Arial" w:cs="Arial"/>
                <w:color w:val="auto"/>
                <w:highlight w:val="none"/>
              </w:rPr>
            </w:pPr>
            <w:r>
              <w:rPr>
                <w:rFonts w:ascii="Arial" w:hAnsi="Arial" w:cs="Arial"/>
                <w:color w:val="auto"/>
                <w:highlight w:val="none"/>
              </w:rPr>
              <w:t>①中标金额在100万元以下的：</w:t>
            </w:r>
          </w:p>
          <w:p w14:paraId="726979AE">
            <w:pPr>
              <w:spacing w:line="288" w:lineRule="auto"/>
              <w:jc w:val="left"/>
              <w:rPr>
                <w:rFonts w:ascii="Arial" w:hAnsi="Arial" w:cs="Arial"/>
                <w:color w:val="auto"/>
                <w:highlight w:val="none"/>
              </w:rPr>
            </w:pPr>
            <w:r>
              <w:rPr>
                <w:rFonts w:ascii="Arial" w:hAnsi="Arial" w:cs="Arial"/>
                <w:color w:val="auto"/>
                <w:highlight w:val="none"/>
              </w:rPr>
              <w:t>货物1.5％；服务招标1.5％；工程招标1.0％；</w:t>
            </w:r>
          </w:p>
          <w:p w14:paraId="274653BA">
            <w:pPr>
              <w:spacing w:line="288" w:lineRule="auto"/>
              <w:jc w:val="left"/>
              <w:rPr>
                <w:rFonts w:ascii="Arial" w:hAnsi="Arial" w:cs="Arial"/>
                <w:color w:val="auto"/>
                <w:highlight w:val="none"/>
              </w:rPr>
            </w:pPr>
            <w:r>
              <w:rPr>
                <w:rFonts w:ascii="Arial" w:hAnsi="Arial" w:cs="Arial"/>
                <w:color w:val="auto"/>
                <w:highlight w:val="none"/>
              </w:rPr>
              <w:t>②中标金额在100-500万元之间：</w:t>
            </w:r>
          </w:p>
          <w:p w14:paraId="07D12DD2">
            <w:pPr>
              <w:spacing w:line="288" w:lineRule="auto"/>
              <w:jc w:val="left"/>
              <w:rPr>
                <w:rFonts w:ascii="Arial" w:hAnsi="Arial" w:cs="Arial"/>
                <w:color w:val="auto"/>
                <w:highlight w:val="none"/>
              </w:rPr>
            </w:pPr>
            <w:r>
              <w:rPr>
                <w:rFonts w:ascii="Arial" w:hAnsi="Arial" w:cs="Arial"/>
                <w:color w:val="auto"/>
                <w:highlight w:val="none"/>
              </w:rPr>
              <w:t>货物1.1％；服务招标0.8％；工程招标0.7％；</w:t>
            </w:r>
          </w:p>
          <w:p w14:paraId="2E6F6D81">
            <w:pPr>
              <w:spacing w:line="288" w:lineRule="auto"/>
              <w:jc w:val="left"/>
              <w:rPr>
                <w:rFonts w:ascii="Arial" w:hAnsi="Arial" w:cs="Arial"/>
                <w:color w:val="auto"/>
                <w:highlight w:val="none"/>
              </w:rPr>
            </w:pPr>
            <w:r>
              <w:rPr>
                <w:rFonts w:ascii="Arial" w:hAnsi="Arial" w:cs="Arial"/>
                <w:color w:val="auto"/>
                <w:highlight w:val="none"/>
              </w:rPr>
              <w:t>③中标金额在500-1000万元之间：</w:t>
            </w:r>
          </w:p>
          <w:p w14:paraId="17A51CB9">
            <w:pPr>
              <w:spacing w:line="288" w:lineRule="auto"/>
              <w:jc w:val="left"/>
              <w:rPr>
                <w:rFonts w:ascii="Arial" w:hAnsi="Arial" w:cs="Arial"/>
                <w:color w:val="auto"/>
                <w:highlight w:val="none"/>
              </w:rPr>
            </w:pPr>
            <w:r>
              <w:rPr>
                <w:rFonts w:ascii="Arial" w:hAnsi="Arial" w:cs="Arial"/>
                <w:color w:val="auto"/>
                <w:highlight w:val="none"/>
              </w:rPr>
              <w:t>货物0.8％；服务招标0.45％；工程招标0.55％；</w:t>
            </w:r>
          </w:p>
          <w:p w14:paraId="425306B0">
            <w:pPr>
              <w:spacing w:line="288" w:lineRule="auto"/>
              <w:jc w:val="left"/>
              <w:rPr>
                <w:rFonts w:ascii="Arial" w:hAnsi="Arial" w:cs="Arial"/>
                <w:color w:val="auto"/>
                <w:highlight w:val="none"/>
              </w:rPr>
            </w:pPr>
            <w:r>
              <w:rPr>
                <w:rFonts w:ascii="Arial" w:hAnsi="Arial" w:cs="Arial"/>
                <w:color w:val="auto"/>
                <w:highlight w:val="none"/>
              </w:rPr>
              <w:t>④中标金额在1000-5000万元之间：</w:t>
            </w:r>
          </w:p>
          <w:p w14:paraId="4A0A07B1">
            <w:pPr>
              <w:spacing w:line="288" w:lineRule="auto"/>
              <w:jc w:val="left"/>
              <w:rPr>
                <w:rFonts w:ascii="Arial" w:hAnsi="Arial" w:cs="Arial"/>
                <w:color w:val="auto"/>
                <w:highlight w:val="none"/>
              </w:rPr>
            </w:pPr>
            <w:r>
              <w:rPr>
                <w:rFonts w:ascii="Arial" w:hAnsi="Arial" w:cs="Arial"/>
                <w:color w:val="auto"/>
                <w:highlight w:val="none"/>
              </w:rPr>
              <w:t>货物0.5％；服务招标0.25％；工程招标0.35％；</w:t>
            </w:r>
          </w:p>
          <w:p w14:paraId="32CDCF8B">
            <w:pPr>
              <w:spacing w:line="288" w:lineRule="auto"/>
              <w:jc w:val="left"/>
              <w:rPr>
                <w:rFonts w:ascii="Arial" w:hAnsi="Arial" w:cs="Arial"/>
                <w:color w:val="auto"/>
                <w:highlight w:val="none"/>
              </w:rPr>
            </w:pPr>
            <w:r>
              <w:rPr>
                <w:rFonts w:ascii="Arial" w:hAnsi="Arial" w:cs="Arial"/>
                <w:color w:val="auto"/>
                <w:highlight w:val="none"/>
              </w:rPr>
              <w:t>……</w:t>
            </w:r>
          </w:p>
          <w:p w14:paraId="61B174EB">
            <w:pPr>
              <w:spacing w:line="288" w:lineRule="auto"/>
              <w:jc w:val="left"/>
              <w:rPr>
                <w:rFonts w:ascii="Arial" w:hAnsi="Arial" w:cs="Arial"/>
                <w:color w:val="auto"/>
                <w:highlight w:val="none"/>
              </w:rPr>
            </w:pPr>
            <w:r>
              <w:rPr>
                <w:rFonts w:ascii="Arial" w:hAnsi="Arial" w:cs="Arial"/>
                <w:color w:val="auto"/>
                <w:highlight w:val="none"/>
              </w:rPr>
              <w:t>差额定率累进法计算过程示例：</w:t>
            </w:r>
          </w:p>
          <w:p w14:paraId="205EB68E">
            <w:pPr>
              <w:spacing w:line="288" w:lineRule="auto"/>
              <w:jc w:val="left"/>
              <w:rPr>
                <w:rFonts w:ascii="Arial" w:hAnsi="Arial" w:cs="Arial"/>
                <w:color w:val="auto"/>
                <w:highlight w:val="none"/>
              </w:rPr>
            </w:pPr>
            <w:r>
              <w:rPr>
                <w:rFonts w:ascii="Arial" w:hAnsi="Arial" w:cs="Arial"/>
                <w:color w:val="auto"/>
                <w:highlight w:val="none"/>
              </w:rPr>
              <w:t>例如：某货物招标代理业务中标金额为300万元，招标代理服务费金额按如下计算：</w:t>
            </w:r>
          </w:p>
          <w:p w14:paraId="70A2C5C9">
            <w:pPr>
              <w:spacing w:line="288" w:lineRule="auto"/>
              <w:jc w:val="left"/>
              <w:rPr>
                <w:rFonts w:ascii="Arial" w:hAnsi="Arial" w:cs="Arial"/>
                <w:color w:val="auto"/>
                <w:highlight w:val="none"/>
              </w:rPr>
            </w:pPr>
            <w:r>
              <w:rPr>
                <w:rFonts w:ascii="Arial" w:hAnsi="Arial" w:cs="Arial"/>
                <w:color w:val="auto"/>
                <w:highlight w:val="none"/>
              </w:rPr>
              <w:t>100万元×1.5%＝1.5万元</w:t>
            </w:r>
          </w:p>
          <w:p w14:paraId="668C6BF5">
            <w:pPr>
              <w:spacing w:line="288" w:lineRule="auto"/>
              <w:jc w:val="left"/>
              <w:rPr>
                <w:rFonts w:ascii="Arial" w:hAnsi="Arial" w:cs="Arial"/>
                <w:color w:val="auto"/>
                <w:highlight w:val="none"/>
              </w:rPr>
            </w:pPr>
            <w:r>
              <w:rPr>
                <w:rFonts w:ascii="Arial" w:hAnsi="Arial" w:cs="Arial"/>
                <w:color w:val="auto"/>
                <w:highlight w:val="none"/>
              </w:rPr>
              <w:t>（300－100）万元×1.1%＝2.2万元</w:t>
            </w:r>
          </w:p>
          <w:p w14:paraId="4997B5EF">
            <w:pPr>
              <w:spacing w:line="288" w:lineRule="auto"/>
              <w:jc w:val="left"/>
              <w:rPr>
                <w:rFonts w:ascii="Arial" w:hAnsi="Arial" w:cs="Arial"/>
                <w:color w:val="auto"/>
                <w:highlight w:val="none"/>
              </w:rPr>
            </w:pPr>
            <w:r>
              <w:rPr>
                <w:rFonts w:ascii="Arial" w:hAnsi="Arial" w:cs="Arial"/>
                <w:color w:val="auto"/>
                <w:highlight w:val="none"/>
              </w:rPr>
              <w:t>合计收费＝（1.5＋2.2）*85%*60%=1.887万元</w:t>
            </w:r>
          </w:p>
          <w:p w14:paraId="55EFCC27">
            <w:pPr>
              <w:spacing w:line="288" w:lineRule="auto"/>
              <w:jc w:val="left"/>
              <w:rPr>
                <w:rFonts w:ascii="Arial" w:hAnsi="Arial" w:cs="Arial"/>
                <w:color w:val="auto"/>
                <w:highlight w:val="none"/>
              </w:rPr>
            </w:pPr>
            <w:r>
              <w:rPr>
                <w:rFonts w:ascii="Arial" w:hAnsi="Arial" w:cs="Arial"/>
                <w:color w:val="auto"/>
                <w:highlight w:val="none"/>
              </w:rPr>
              <w:sym w:font="Wingdings 2" w:char="F0A3"/>
            </w:r>
            <w:r>
              <w:rPr>
                <w:rFonts w:ascii="Arial" w:hAnsi="Arial" w:cs="Arial"/>
                <w:color w:val="auto"/>
                <w:highlight w:val="none"/>
              </w:rPr>
              <w:t>采购代理机构向中标供应商收取代理服务费，具体金额为             。</w:t>
            </w:r>
          </w:p>
          <w:p w14:paraId="612F6D2E">
            <w:pPr>
              <w:spacing w:line="288" w:lineRule="auto"/>
              <w:jc w:val="left"/>
              <w:rPr>
                <w:rFonts w:ascii="Arial" w:hAnsi="Arial" w:cs="Arial"/>
                <w:color w:val="auto"/>
                <w:highlight w:val="none"/>
              </w:rPr>
            </w:pPr>
            <w:r>
              <w:rPr>
                <w:rFonts w:ascii="Arial" w:hAnsi="Arial" w:cs="Arial"/>
                <w:color w:val="auto"/>
                <w:highlight w:val="none"/>
              </w:rPr>
              <w:t>（2）中标供应商在中标通知书发出前以银行转账或现金形式支付代理服务费。</w:t>
            </w:r>
          </w:p>
          <w:p w14:paraId="7E8D2DAF">
            <w:pPr>
              <w:spacing w:line="288" w:lineRule="auto"/>
              <w:rPr>
                <w:rFonts w:ascii="Arial" w:hAnsi="Arial" w:cs="Arial"/>
                <w:b/>
                <w:color w:val="auto"/>
                <w:highlight w:val="none"/>
              </w:rPr>
            </w:pPr>
            <w:r>
              <w:rPr>
                <w:rFonts w:ascii="Arial" w:hAnsi="Arial" w:cs="Arial"/>
                <w:b/>
                <w:color w:val="auto"/>
                <w:highlight w:val="none"/>
              </w:rPr>
              <w:t>交纳招标代理服务费的银行账户：</w:t>
            </w:r>
          </w:p>
          <w:p w14:paraId="1C24B72F">
            <w:pPr>
              <w:spacing w:line="288" w:lineRule="auto"/>
              <w:rPr>
                <w:rFonts w:ascii="Arial" w:hAnsi="Arial" w:cs="Arial"/>
                <w:b/>
                <w:color w:val="auto"/>
                <w:szCs w:val="21"/>
                <w:highlight w:val="none"/>
              </w:rPr>
            </w:pPr>
            <w:r>
              <w:rPr>
                <w:rFonts w:ascii="Arial" w:hAnsi="Arial" w:cs="Arial"/>
                <w:b/>
                <w:color w:val="auto"/>
                <w:szCs w:val="21"/>
                <w:highlight w:val="none"/>
              </w:rPr>
              <w:t>公司名称：广西机电设备招标有限公司</w:t>
            </w:r>
          </w:p>
          <w:p w14:paraId="14DA4AD3">
            <w:pPr>
              <w:spacing w:line="288" w:lineRule="auto"/>
              <w:rPr>
                <w:rFonts w:ascii="Arial" w:hAnsi="Arial" w:cs="Arial"/>
                <w:b/>
                <w:color w:val="auto"/>
                <w:szCs w:val="21"/>
                <w:highlight w:val="none"/>
              </w:rPr>
            </w:pPr>
            <w:r>
              <w:rPr>
                <w:rFonts w:ascii="Arial" w:hAnsi="Arial" w:cs="Arial"/>
                <w:b/>
                <w:color w:val="auto"/>
                <w:szCs w:val="21"/>
                <w:highlight w:val="none"/>
              </w:rPr>
              <w:t>开户银行：广西北部湾银行金湖支行</w:t>
            </w:r>
          </w:p>
          <w:p w14:paraId="68BAC73C">
            <w:pPr>
              <w:spacing w:line="300" w:lineRule="exact"/>
              <w:jc w:val="left"/>
              <w:rPr>
                <w:rFonts w:ascii="Arial" w:hAnsi="Arial" w:cs="Arial"/>
                <w:color w:val="auto"/>
                <w:kern w:val="0"/>
                <w:szCs w:val="21"/>
                <w:highlight w:val="none"/>
              </w:rPr>
            </w:pPr>
            <w:r>
              <w:rPr>
                <w:rFonts w:ascii="Arial" w:hAnsi="Arial" w:cs="Arial"/>
                <w:b/>
                <w:color w:val="auto"/>
                <w:szCs w:val="21"/>
                <w:highlight w:val="none"/>
              </w:rPr>
              <w:t>银行账号：1705012090027723</w:t>
            </w:r>
          </w:p>
        </w:tc>
      </w:tr>
      <w:tr w14:paraId="66EA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75" w:type="dxa"/>
            <w:tcBorders>
              <w:top w:val="single" w:color="auto" w:sz="4" w:space="0"/>
              <w:left w:val="single" w:color="auto" w:sz="4" w:space="0"/>
              <w:bottom w:val="single" w:color="auto" w:sz="4" w:space="0"/>
              <w:right w:val="single" w:color="auto" w:sz="4" w:space="0"/>
            </w:tcBorders>
            <w:vAlign w:val="center"/>
          </w:tcPr>
          <w:p w14:paraId="7F5DB30E">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14:paraId="2860DC92">
            <w:pPr>
              <w:spacing w:line="300" w:lineRule="exact"/>
              <w:jc w:val="center"/>
              <w:rPr>
                <w:rFonts w:ascii="Arial" w:hAnsi="Arial" w:cs="Arial"/>
                <w:color w:val="auto"/>
                <w:szCs w:val="20"/>
                <w:highlight w:val="none"/>
              </w:rPr>
            </w:pPr>
            <w:r>
              <w:rPr>
                <w:rFonts w:ascii="Arial" w:hAnsi="Arial" w:cs="Arial"/>
                <w:color w:val="auto"/>
                <w:szCs w:val="20"/>
                <w:highlight w:val="none"/>
              </w:rPr>
              <w:t>附件</w:t>
            </w:r>
          </w:p>
        </w:tc>
        <w:tc>
          <w:tcPr>
            <w:tcW w:w="7443" w:type="dxa"/>
            <w:tcBorders>
              <w:top w:val="single" w:color="auto" w:sz="4" w:space="0"/>
              <w:left w:val="single" w:color="auto" w:sz="4" w:space="0"/>
              <w:bottom w:val="single" w:color="auto" w:sz="4" w:space="0"/>
              <w:right w:val="single" w:color="auto" w:sz="4" w:space="0"/>
            </w:tcBorders>
            <w:vAlign w:val="center"/>
          </w:tcPr>
          <w:p w14:paraId="17565BA8">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14:paraId="2A461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14:paraId="43C4DDA3">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14:paraId="03803677">
            <w:pPr>
              <w:spacing w:line="300" w:lineRule="exact"/>
              <w:jc w:val="center"/>
              <w:rPr>
                <w:rFonts w:ascii="Arial" w:hAnsi="Arial" w:cs="Arial"/>
                <w:color w:val="auto"/>
                <w:szCs w:val="20"/>
                <w:highlight w:val="none"/>
              </w:rPr>
            </w:pPr>
            <w:r>
              <w:rPr>
                <w:rFonts w:ascii="Arial" w:hAnsi="Arial" w:cs="Arial"/>
                <w:color w:val="auto"/>
                <w:szCs w:val="20"/>
                <w:highlight w:val="none"/>
              </w:rPr>
              <w:t>图纸</w:t>
            </w:r>
          </w:p>
        </w:tc>
        <w:tc>
          <w:tcPr>
            <w:tcW w:w="7443" w:type="dxa"/>
            <w:tcBorders>
              <w:top w:val="single" w:color="auto" w:sz="4" w:space="0"/>
              <w:left w:val="single" w:color="auto" w:sz="4" w:space="0"/>
              <w:bottom w:val="single" w:color="auto" w:sz="4" w:space="0"/>
              <w:right w:val="single" w:color="auto" w:sz="4" w:space="0"/>
            </w:tcBorders>
            <w:vAlign w:val="center"/>
          </w:tcPr>
          <w:p w14:paraId="64BFA372">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14:paraId="041D9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75" w:type="dxa"/>
            <w:tcBorders>
              <w:top w:val="single" w:color="auto" w:sz="4" w:space="0"/>
              <w:left w:val="single" w:color="auto" w:sz="4" w:space="0"/>
              <w:bottom w:val="single" w:color="auto" w:sz="4" w:space="0"/>
              <w:right w:val="single" w:color="auto" w:sz="4" w:space="0"/>
            </w:tcBorders>
            <w:vAlign w:val="center"/>
          </w:tcPr>
          <w:p w14:paraId="4E705F5C">
            <w:pPr>
              <w:spacing w:line="300" w:lineRule="exact"/>
              <w:jc w:val="center"/>
              <w:rPr>
                <w:rFonts w:ascii="Arial" w:hAnsi="Arial" w:cs="Arial"/>
                <w:b/>
                <w:color w:val="auto"/>
                <w:szCs w:val="21"/>
                <w:highlight w:val="none"/>
              </w:rPr>
            </w:pPr>
            <w:r>
              <w:rPr>
                <w:rFonts w:ascii="Arial" w:hAnsi="Arial" w:cs="Arial"/>
                <w:b/>
                <w:color w:val="auto"/>
                <w:szCs w:val="21"/>
                <w:highlight w:val="none"/>
              </w:rPr>
              <w:t>9.4</w:t>
            </w:r>
          </w:p>
        </w:tc>
        <w:tc>
          <w:tcPr>
            <w:tcW w:w="1300" w:type="dxa"/>
            <w:tcBorders>
              <w:top w:val="single" w:color="auto" w:sz="4" w:space="0"/>
              <w:left w:val="single" w:color="auto" w:sz="4" w:space="0"/>
              <w:bottom w:val="single" w:color="auto" w:sz="4" w:space="0"/>
              <w:right w:val="single" w:color="auto" w:sz="4" w:space="0"/>
            </w:tcBorders>
            <w:vAlign w:val="center"/>
          </w:tcPr>
          <w:p w14:paraId="078AD96C">
            <w:pPr>
              <w:spacing w:line="300" w:lineRule="exact"/>
              <w:jc w:val="center"/>
              <w:rPr>
                <w:rFonts w:ascii="Arial" w:hAnsi="Arial" w:cs="Arial"/>
                <w:color w:val="auto"/>
                <w:szCs w:val="20"/>
                <w:highlight w:val="none"/>
              </w:rPr>
            </w:pPr>
            <w:r>
              <w:rPr>
                <w:rFonts w:ascii="Arial" w:hAnsi="Arial" w:cs="Arial"/>
                <w:color w:val="auto"/>
                <w:szCs w:val="20"/>
                <w:highlight w:val="none"/>
              </w:rPr>
              <w:t>其他事项</w:t>
            </w:r>
          </w:p>
        </w:tc>
        <w:tc>
          <w:tcPr>
            <w:tcW w:w="7443" w:type="dxa"/>
            <w:tcBorders>
              <w:top w:val="single" w:color="auto" w:sz="4" w:space="0"/>
              <w:left w:val="single" w:color="auto" w:sz="4" w:space="0"/>
              <w:bottom w:val="single" w:color="auto" w:sz="4" w:space="0"/>
              <w:right w:val="single" w:color="auto" w:sz="4" w:space="0"/>
            </w:tcBorders>
            <w:vAlign w:val="center"/>
          </w:tcPr>
          <w:p w14:paraId="644868EE">
            <w:pPr>
              <w:spacing w:line="276" w:lineRule="auto"/>
              <w:rPr>
                <w:rFonts w:ascii="Arial" w:hAnsi="Arial" w:cs="Arial"/>
                <w:color w:val="auto"/>
                <w:sz w:val="24"/>
                <w:highlight w:val="none"/>
              </w:rPr>
            </w:pPr>
            <w:r>
              <w:rPr>
                <w:rFonts w:ascii="Arial" w:hAnsi="Arial" w:cs="Arial"/>
                <w:color w:val="auto"/>
                <w:szCs w:val="21"/>
                <w:highlight w:val="none"/>
              </w:rPr>
              <w:t>本文件中内容如有前后不一致，以在招标文件先出现的为准。</w:t>
            </w:r>
          </w:p>
        </w:tc>
      </w:tr>
    </w:tbl>
    <w:p w14:paraId="593253D5">
      <w:pPr>
        <w:spacing w:before="120" w:line="320" w:lineRule="atLeast"/>
        <w:outlineLvl w:val="1"/>
        <w:rPr>
          <w:rFonts w:ascii="Arial" w:hAnsi="Arial" w:cs="Arial"/>
          <w:bCs/>
          <w:color w:val="auto"/>
          <w:kern w:val="0"/>
          <w:sz w:val="28"/>
          <w:szCs w:val="28"/>
          <w:highlight w:val="none"/>
        </w:rPr>
        <w:sectPr>
          <w:type w:val="continuous"/>
          <w:pgSz w:w="11906" w:h="16838"/>
          <w:pgMar w:top="993" w:right="1133" w:bottom="1246" w:left="1418" w:header="851" w:footer="992" w:gutter="0"/>
          <w:cols w:space="720" w:num="1"/>
          <w:titlePg/>
          <w:docGrid w:linePitch="312" w:charSpace="0"/>
        </w:sectPr>
      </w:pPr>
    </w:p>
    <w:p w14:paraId="5FEF9AC6">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szCs w:val="21"/>
          <w:highlight w:val="none"/>
        </w:rPr>
        <w:t>1．总则</w:t>
      </w:r>
    </w:p>
    <w:p w14:paraId="446A432F">
      <w:pPr>
        <w:spacing w:before="120" w:line="320" w:lineRule="atLeast"/>
        <w:ind w:firstLine="422" w:firstLineChars="200"/>
        <w:outlineLvl w:val="2"/>
        <w:rPr>
          <w:rFonts w:ascii="Arial" w:hAnsi="Arial" w:cs="Arial"/>
          <w:b/>
          <w:bCs/>
          <w:color w:val="auto"/>
          <w:kern w:val="0"/>
          <w:szCs w:val="21"/>
          <w:highlight w:val="none"/>
        </w:rPr>
      </w:pPr>
      <w:bookmarkStart w:id="33" w:name="_Toc254970527"/>
      <w:bookmarkStart w:id="34" w:name="_Toc254970668"/>
      <w:r>
        <w:rPr>
          <w:rFonts w:ascii="Arial" w:hAnsi="Arial" w:cs="Arial"/>
          <w:b/>
          <w:bCs/>
          <w:color w:val="auto"/>
          <w:kern w:val="0"/>
          <w:szCs w:val="21"/>
          <w:highlight w:val="none"/>
        </w:rPr>
        <w:t>1.1适用范围</w:t>
      </w:r>
      <w:bookmarkEnd w:id="33"/>
      <w:bookmarkEnd w:id="34"/>
    </w:p>
    <w:p w14:paraId="16EE45F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本招标文件适用于供应商须知前附表所述项目的政府采购活动。</w:t>
      </w:r>
    </w:p>
    <w:p w14:paraId="27DD8618">
      <w:pPr>
        <w:spacing w:before="120" w:line="320" w:lineRule="atLeast"/>
        <w:ind w:firstLine="422" w:firstLineChars="200"/>
        <w:outlineLvl w:val="2"/>
        <w:rPr>
          <w:rFonts w:ascii="Arial" w:hAnsi="Arial" w:cs="Arial"/>
          <w:b/>
          <w:bCs/>
          <w:color w:val="auto"/>
          <w:kern w:val="0"/>
          <w:szCs w:val="21"/>
          <w:highlight w:val="none"/>
        </w:rPr>
      </w:pPr>
      <w:bookmarkStart w:id="35" w:name="_Toc254970669"/>
      <w:bookmarkStart w:id="36" w:name="_Toc254970528"/>
      <w:r>
        <w:rPr>
          <w:rFonts w:ascii="Arial" w:hAnsi="Arial" w:cs="Arial"/>
          <w:b/>
          <w:bCs/>
          <w:color w:val="auto"/>
          <w:kern w:val="0"/>
          <w:szCs w:val="21"/>
          <w:highlight w:val="none"/>
        </w:rPr>
        <w:t>1.2定义</w:t>
      </w:r>
      <w:bookmarkEnd w:id="35"/>
      <w:bookmarkEnd w:id="36"/>
    </w:p>
    <w:p w14:paraId="13A713E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1.2.1“采购人”系指依法进行政府采购的国家机关、事业单位、团体组织。</w:t>
      </w:r>
    </w:p>
    <w:p w14:paraId="090AEE6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1.2.2“供应商”系</w:t>
      </w:r>
      <w:r>
        <w:rPr>
          <w:rFonts w:ascii="Arial" w:hAnsi="Arial" w:cs="Arial"/>
          <w:color w:val="auto"/>
          <w:highlight w:val="none"/>
        </w:rPr>
        <w:t>指响应招标、参加投标竞争的法人、其他组织或者自然人</w:t>
      </w:r>
      <w:r>
        <w:rPr>
          <w:rFonts w:ascii="Arial" w:hAnsi="Arial" w:cs="Arial"/>
          <w:color w:val="auto"/>
          <w:szCs w:val="21"/>
          <w:highlight w:val="none"/>
        </w:rPr>
        <w:t>。</w:t>
      </w:r>
    </w:p>
    <w:p w14:paraId="6B8B8C8B">
      <w:pPr>
        <w:spacing w:before="120" w:line="360" w:lineRule="auto"/>
        <w:ind w:firstLine="420" w:firstLineChars="200"/>
        <w:rPr>
          <w:rFonts w:ascii="Arial" w:hAnsi="Arial" w:cs="Arial"/>
          <w:color w:val="auto"/>
          <w:highlight w:val="none"/>
        </w:rPr>
      </w:pPr>
      <w:r>
        <w:rPr>
          <w:rFonts w:ascii="Arial" w:hAnsi="Arial" w:cs="Arial"/>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5997DF84">
      <w:pPr>
        <w:spacing w:before="120" w:line="360" w:lineRule="auto"/>
        <w:ind w:firstLine="420" w:firstLineChars="200"/>
        <w:rPr>
          <w:rFonts w:ascii="Arial" w:hAnsi="Arial" w:cs="Arial"/>
          <w:color w:val="auto"/>
          <w:highlight w:val="none"/>
        </w:rPr>
      </w:pPr>
      <w:r>
        <w:rPr>
          <w:rFonts w:ascii="Arial" w:hAnsi="Arial" w:cs="Arial"/>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F5EF4DA">
      <w:pPr>
        <w:widowControl/>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2B63195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1.2.6本项目的技术商务要求重要性分为“▲”（如有）、“#”（如有）和一般无标识指标。▲代表实质性要求指标，</w:t>
      </w:r>
      <w:r>
        <w:rPr>
          <w:rFonts w:ascii="Arial" w:hAnsi="Arial" w:cs="Arial"/>
          <w:b/>
          <w:bCs/>
          <w:color w:val="auto"/>
          <w:szCs w:val="21"/>
          <w:highlight w:val="none"/>
        </w:rPr>
        <w:t>不满足该指标项将导致投标被否决</w:t>
      </w:r>
      <w:r>
        <w:rPr>
          <w:rFonts w:ascii="Arial" w:hAnsi="Arial" w:cs="Arial"/>
          <w:color w:val="auto"/>
          <w:szCs w:val="21"/>
          <w:highlight w:val="none"/>
        </w:rPr>
        <w:t>，#代表重要指标，无标识则表示一般指标项。</w:t>
      </w:r>
    </w:p>
    <w:p w14:paraId="5FD2015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1.2.7 本招标文件出现多种选项的条款，以“</w:t>
      </w:r>
      <w:r>
        <w:rPr>
          <w:rFonts w:ascii="Arial" w:hAnsi="Arial" w:cs="Arial"/>
          <w:color w:val="auto"/>
          <w:highlight w:val="none"/>
        </w:rPr>
        <w:sym w:font="Wingdings 2" w:char="F052"/>
      </w:r>
      <w:r>
        <w:rPr>
          <w:rFonts w:ascii="Arial" w:hAnsi="Arial" w:cs="Arial"/>
          <w:color w:val="auto"/>
          <w:szCs w:val="21"/>
          <w:highlight w:val="none"/>
        </w:rPr>
        <w:t>”表示本条款所选择的方式。</w:t>
      </w:r>
    </w:p>
    <w:p w14:paraId="79E2FCA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1.2.8 “电子交易平台”是指以数据电文形式在线完成采购活动的信息平台，本招标文件中也称“广西政府采购云平台”。</w:t>
      </w:r>
    </w:p>
    <w:p w14:paraId="5F3EF22F">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1.3项目信息</w:t>
      </w:r>
    </w:p>
    <w:p w14:paraId="7ADF1BC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1.3.1项目名称及编号：详见供应商须知前附表</w:t>
      </w:r>
    </w:p>
    <w:p w14:paraId="1A603E5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1.3.2采购方式：详见供应商须知前附表</w:t>
      </w:r>
    </w:p>
    <w:p w14:paraId="1532CED5">
      <w:pPr>
        <w:spacing w:before="120" w:line="320" w:lineRule="atLeast"/>
        <w:ind w:firstLine="422" w:firstLineChars="200"/>
        <w:outlineLvl w:val="2"/>
        <w:rPr>
          <w:rFonts w:ascii="Arial" w:hAnsi="Arial" w:cs="Arial"/>
          <w:b/>
          <w:bCs/>
          <w:color w:val="auto"/>
          <w:kern w:val="0"/>
          <w:szCs w:val="21"/>
          <w:highlight w:val="none"/>
        </w:rPr>
      </w:pPr>
      <w:bookmarkStart w:id="37" w:name="_Hlk132812137"/>
      <w:r>
        <w:rPr>
          <w:rFonts w:ascii="Arial" w:hAnsi="Arial" w:cs="Arial"/>
          <w:b/>
          <w:bCs/>
          <w:color w:val="auto"/>
          <w:kern w:val="0"/>
          <w:szCs w:val="21"/>
          <w:highlight w:val="none"/>
        </w:rPr>
        <w:t>1.4促进中小企业发展政策</w:t>
      </w:r>
    </w:p>
    <w:p w14:paraId="4CF94512">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7003E0F4">
      <w:pPr>
        <w:spacing w:before="120" w:line="320" w:lineRule="atLeast"/>
        <w:ind w:left="2" w:leftChars="1" w:firstLine="420" w:firstLineChars="200"/>
        <w:rPr>
          <w:rFonts w:ascii="Arial" w:hAnsi="Arial" w:cs="Arial"/>
          <w:color w:val="auto"/>
          <w:szCs w:val="21"/>
          <w:highlight w:val="none"/>
        </w:rPr>
      </w:pPr>
      <w:bookmarkStart w:id="38" w:name="_Hlk138842976"/>
      <w:r>
        <w:rPr>
          <w:rFonts w:ascii="Arial" w:hAnsi="Arial" w:cs="Arial"/>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8"/>
      <w:bookmarkStart w:id="39" w:name="_Hlk92205820"/>
      <w:r>
        <w:rPr>
          <w:rFonts w:ascii="Arial" w:hAnsi="Arial" w:cs="Arial"/>
          <w:color w:val="auto"/>
          <w:szCs w:val="21"/>
          <w:highlight w:val="none"/>
        </w:rPr>
        <w:t>价格扣除比例在第四章评审方法及标准中规定，对小型企业和微型企业同等对待，不作区分。</w:t>
      </w:r>
    </w:p>
    <w:p w14:paraId="1E6B2B3F">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1.4.2中小企业定义</w:t>
      </w:r>
    </w:p>
    <w:p w14:paraId="5394A91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24FF9C6A">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1.4.2.2供应商提供的货物、工程或者服务符合下列情形的，享受本款规定的促进中小企业发展政策：</w:t>
      </w:r>
    </w:p>
    <w:p w14:paraId="1DF92205">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w:t>
      </w:r>
    </w:p>
    <w:p w14:paraId="07142676">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在工程采购项目中，工程由中小企业承建，即工程施工单位为中小企业；</w:t>
      </w:r>
    </w:p>
    <w:p w14:paraId="5DF73F47">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在服务采购项目中，服务由中小企业承接，即提供服务的人员为中小企业依照《中华人民共和国劳动合同法》订立劳动合同的从业人员。</w:t>
      </w:r>
    </w:p>
    <w:p w14:paraId="4C891D37">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在货物采购项目中，供应商提供的货物既有中小企业制造货物，也有大型企业制造货物的，不享受本款规定的促进中小企业发展政策。</w:t>
      </w:r>
    </w:p>
    <w:p w14:paraId="7CB7108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14:paraId="183A1E7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符合条件的货物制造商、工程施工单位、服务承接单位为中小企业的，应按招标文件规定在投标文件中提供声明函。</w:t>
      </w:r>
    </w:p>
    <w:p w14:paraId="568D13D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1.4.2.4视同中小企业情形</w:t>
      </w:r>
    </w:p>
    <w:p w14:paraId="36385E8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（1）符合中小企业划分标准的个体工商户，视同中小企业。</w:t>
      </w:r>
    </w:p>
    <w:p w14:paraId="26257DC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（2）以联合体形式参加政府采购活动，联合体各方均为中小企业的，联合体视同中小企业。其中，联合体各方均为小微企业的，联合体视同小微企业。</w:t>
      </w:r>
    </w:p>
    <w:p w14:paraId="22A0C18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75F5D8D">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符合条件的货物制造商、工程施工单位、服务承接单位为监狱企业或残疾人福利性单位的，应按招标文件规定在投标文件中提供相关证明文件。</w:t>
      </w:r>
      <w:bookmarkEnd w:id="39"/>
    </w:p>
    <w:bookmarkEnd w:id="37"/>
    <w:p w14:paraId="1687E5F7">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1.5供应商资格要求</w:t>
      </w:r>
    </w:p>
    <w:p w14:paraId="4827EF4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1.5.1供应商资格要求：详见供应商须知前附表</w:t>
      </w:r>
    </w:p>
    <w:p w14:paraId="6D68C63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1.5.2按照招标公告的规定获得招标文件。</w:t>
      </w:r>
    </w:p>
    <w:p w14:paraId="618B05E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1.5.3本项目是否接受联合体投标，见“供应商须知前附表”规定。</w:t>
      </w:r>
    </w:p>
    <w:p w14:paraId="3132722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如接受联合体投标，联合体投标要求如下： </w:t>
      </w:r>
    </w:p>
    <w:p w14:paraId="0FE24A2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（1）供应商可以组成一个投标联合体，以一个供应商的身份共同参加投标。联合体投标的，须提供《联合体协议书》（格式后附）</w:t>
      </w:r>
    </w:p>
    <w:p w14:paraId="38D49C5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50C5938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16784A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（4）以联合体形式参加政府采购活动的，联合体各方不得再单独参加或者与其他供应商另外组成联合体参加同一合同项下的政府采购活动。</w:t>
      </w:r>
    </w:p>
    <w:p w14:paraId="0C64C23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（5）联合体中有同类资质的供应商按照联合体分工承担相同工作的，应当按照资质等级较低的供应商确定资质等级。</w:t>
      </w:r>
    </w:p>
    <w:p w14:paraId="0F7C801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（6）联合体投标业绩、履约能力按照联合体各方其中较高的一方认定并计算（招标文件其他章节另有规定的除外）。</w:t>
      </w:r>
    </w:p>
    <w:p w14:paraId="241E62D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（7）供应商为联合体的，可以由联合体中的一方或者多方共同交纳投标保证金，其交纳的保证金对联合体各方均具有约束力。</w:t>
      </w:r>
    </w:p>
    <w:p w14:paraId="39FDCFB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（8）联合体各方均应按照招标文件的规定提交资格证明文件。</w:t>
      </w:r>
    </w:p>
    <w:p w14:paraId="445EEF6F">
      <w:pPr>
        <w:spacing w:before="120" w:line="320" w:lineRule="atLeast"/>
        <w:ind w:firstLine="422" w:firstLineChars="200"/>
        <w:outlineLvl w:val="2"/>
        <w:rPr>
          <w:rFonts w:ascii="Arial" w:hAnsi="Arial" w:cs="Arial"/>
          <w:b/>
          <w:bCs/>
          <w:color w:val="auto"/>
          <w:kern w:val="0"/>
          <w:szCs w:val="21"/>
          <w:highlight w:val="none"/>
        </w:rPr>
      </w:pPr>
      <w:bookmarkStart w:id="40" w:name="_Toc254970531"/>
      <w:bookmarkStart w:id="41" w:name="_Toc254970672"/>
      <w:r>
        <w:rPr>
          <w:rFonts w:ascii="Arial" w:hAnsi="Arial" w:cs="Arial"/>
          <w:b/>
          <w:bCs/>
          <w:color w:val="auto"/>
          <w:kern w:val="0"/>
          <w:szCs w:val="21"/>
          <w:highlight w:val="none"/>
        </w:rPr>
        <w:t>1.6现场踏勘及投标费用</w:t>
      </w:r>
      <w:bookmarkEnd w:id="40"/>
      <w:bookmarkEnd w:id="41"/>
    </w:p>
    <w:p w14:paraId="60F30AF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1.6.1前附表如规定现场踏勘的，供应商应按规定时间地点参加踏勘。</w:t>
      </w:r>
    </w:p>
    <w:p w14:paraId="565BF4F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1.6.2供应商均应自行承担所有与投标有关的全部费用（招标文件有相关的规定除外）。</w:t>
      </w:r>
    </w:p>
    <w:p w14:paraId="15E08A26">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1.7转包与分包</w:t>
      </w:r>
    </w:p>
    <w:p w14:paraId="0C7AAA2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1.7.1如招标文件其他地方无特别规定，本项目不允许转包。</w:t>
      </w:r>
    </w:p>
    <w:p w14:paraId="6FA514B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595C383B">
      <w:pPr>
        <w:spacing w:before="120" w:line="276" w:lineRule="auto"/>
        <w:ind w:firstLine="422" w:firstLineChars="200"/>
        <w:outlineLvl w:val="2"/>
        <w:rPr>
          <w:rFonts w:ascii="Arial" w:hAnsi="Arial" w:cs="Arial"/>
          <w:b/>
          <w:bCs/>
          <w:color w:val="auto"/>
          <w:kern w:val="0"/>
          <w:szCs w:val="21"/>
          <w:highlight w:val="none"/>
        </w:rPr>
      </w:pPr>
      <w:bookmarkStart w:id="42" w:name="_Toc254970532"/>
      <w:bookmarkStart w:id="43" w:name="_Toc254970673"/>
      <w:r>
        <w:rPr>
          <w:rFonts w:ascii="Arial" w:hAnsi="Arial" w:cs="Arial"/>
          <w:b/>
          <w:bCs/>
          <w:color w:val="auto"/>
          <w:kern w:val="0"/>
          <w:szCs w:val="21"/>
          <w:highlight w:val="none"/>
        </w:rPr>
        <w:t>1.8特别说明</w:t>
      </w:r>
      <w:bookmarkEnd w:id="42"/>
      <w:bookmarkEnd w:id="43"/>
    </w:p>
    <w:p w14:paraId="0AE4EBE4">
      <w:pPr>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14:paraId="04B5C5E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1.8.2供应商应仔细阅读招标文件的所有内容，按照招标文件的要求提交投标文件，并对所提供的全部资料的真实性承担法律责任。</w:t>
      </w:r>
    </w:p>
    <w:p w14:paraId="789340F7">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1.8.3供应商在投标活动中提供任何虚假材料，将报监管部门查处； </w:t>
      </w:r>
    </w:p>
    <w:p w14:paraId="59B38AB2">
      <w:pPr>
        <w:spacing w:before="120" w:line="320" w:lineRule="atLeast"/>
        <w:ind w:left="2" w:leftChars="1" w:firstLine="422" w:firstLineChars="200"/>
        <w:outlineLvl w:val="1"/>
        <w:rPr>
          <w:rFonts w:ascii="Arial" w:hAnsi="Arial" w:cs="Arial"/>
          <w:b/>
          <w:bCs/>
          <w:color w:val="auto"/>
          <w:kern w:val="0"/>
          <w:szCs w:val="21"/>
          <w:highlight w:val="none"/>
        </w:rPr>
      </w:pPr>
      <w:bookmarkStart w:id="44" w:name="_Toc254970534"/>
      <w:bookmarkStart w:id="45" w:name="_Toc254970675"/>
      <w:r>
        <w:rPr>
          <w:rFonts w:ascii="Arial" w:hAnsi="Arial" w:cs="Arial"/>
          <w:b/>
          <w:bCs/>
          <w:color w:val="auto"/>
          <w:kern w:val="0"/>
          <w:szCs w:val="21"/>
          <w:highlight w:val="none"/>
        </w:rPr>
        <w:t>2．招标文件</w:t>
      </w:r>
      <w:bookmarkEnd w:id="44"/>
      <w:bookmarkEnd w:id="45"/>
    </w:p>
    <w:p w14:paraId="4FFADA29">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2.1招标文件的构成</w:t>
      </w:r>
    </w:p>
    <w:p w14:paraId="6A2BBAC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第一章 招标公告</w:t>
      </w:r>
    </w:p>
    <w:p w14:paraId="6E680A2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第二章 项目采购需求</w:t>
      </w:r>
    </w:p>
    <w:p w14:paraId="426EF55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第三章 供应商须知</w:t>
      </w:r>
    </w:p>
    <w:p w14:paraId="4639540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第四章 评标方法及评标标准</w:t>
      </w:r>
    </w:p>
    <w:p w14:paraId="42B5C69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第五章 合同主要条款格式</w:t>
      </w:r>
    </w:p>
    <w:p w14:paraId="4A0F82E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第六章 投标文件格式</w:t>
      </w:r>
    </w:p>
    <w:p w14:paraId="68A9945C">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2.2供应商的风险</w:t>
      </w:r>
    </w:p>
    <w:p w14:paraId="6105CDA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供应商没有按照招标文件要求提供全部资料，或者供应商没有对招标文件在各方面作出实质性响应是供应商的风险，并可能导致其投标被否决。</w:t>
      </w:r>
    </w:p>
    <w:p w14:paraId="19137450">
      <w:pPr>
        <w:spacing w:before="120" w:line="320" w:lineRule="atLeast"/>
        <w:ind w:firstLine="422" w:firstLineChars="200"/>
        <w:outlineLvl w:val="2"/>
        <w:rPr>
          <w:rFonts w:ascii="Arial" w:hAnsi="Arial" w:cs="Arial"/>
          <w:b/>
          <w:color w:val="auto"/>
          <w:szCs w:val="21"/>
          <w:highlight w:val="none"/>
        </w:rPr>
      </w:pPr>
      <w:r>
        <w:rPr>
          <w:rFonts w:ascii="Arial" w:hAnsi="Arial" w:cs="Arial"/>
          <w:b/>
          <w:bCs/>
          <w:color w:val="auto"/>
          <w:kern w:val="0"/>
          <w:szCs w:val="21"/>
          <w:highlight w:val="none"/>
        </w:rPr>
        <w:t>2.3招标文件的澄清与修改</w:t>
      </w:r>
    </w:p>
    <w:p w14:paraId="07D3BEA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2.3.1任何已获得招标文件的潜在供应商，均可以书面形式要求采购代理机构作出书面解释、澄清。</w:t>
      </w:r>
    </w:p>
    <w:p w14:paraId="261145F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2.3.2采购人或者采购代理机构可以对已发出的招标文件进行必要的澄清或者修改。澄清或者修改的内容可能影响投标文件编制的，采购人或者采购代理机构应当在投标截止时间至少15日前，</w:t>
      </w:r>
      <w:bookmarkStart w:id="46" w:name="_Hlk132790706"/>
      <w:r>
        <w:rPr>
          <w:rFonts w:ascii="Arial" w:hAnsi="Arial" w:cs="Arial"/>
          <w:color w:val="auto"/>
          <w:szCs w:val="21"/>
          <w:highlight w:val="none"/>
        </w:rPr>
        <w:t>在投标人须知前附表规定的方式通知所有获取招标文件的潜在投标人</w:t>
      </w:r>
      <w:bookmarkEnd w:id="46"/>
      <w:r>
        <w:rPr>
          <w:rFonts w:ascii="Arial" w:hAnsi="Arial" w:cs="Arial"/>
          <w:color w:val="auto"/>
          <w:szCs w:val="21"/>
          <w:highlight w:val="none"/>
        </w:rPr>
        <w:t>；不足15日的，采购人或者采购代理机构应当顺延提交投标文件的截止时间。</w:t>
      </w:r>
    </w:p>
    <w:p w14:paraId="70294C7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25C7D9DB">
      <w:pPr>
        <w:spacing w:before="120" w:line="320" w:lineRule="atLeast"/>
        <w:ind w:left="2" w:leftChars="1" w:firstLine="422" w:firstLineChars="200"/>
        <w:outlineLvl w:val="1"/>
        <w:rPr>
          <w:rFonts w:ascii="Arial" w:hAnsi="Arial" w:cs="Arial"/>
          <w:b/>
          <w:bCs/>
          <w:color w:val="auto"/>
          <w:kern w:val="0"/>
          <w:szCs w:val="21"/>
          <w:highlight w:val="none"/>
        </w:rPr>
      </w:pPr>
      <w:bookmarkStart w:id="47" w:name="_Toc254970676"/>
      <w:bookmarkStart w:id="48" w:name="_Toc254970535"/>
      <w:r>
        <w:rPr>
          <w:rFonts w:ascii="Arial" w:hAnsi="Arial" w:cs="Arial"/>
          <w:b/>
          <w:bCs/>
          <w:color w:val="auto"/>
          <w:kern w:val="0"/>
          <w:szCs w:val="21"/>
          <w:highlight w:val="none"/>
        </w:rPr>
        <w:t>3．投标文件</w:t>
      </w:r>
      <w:bookmarkEnd w:id="47"/>
      <w:bookmarkEnd w:id="48"/>
    </w:p>
    <w:p w14:paraId="5E2DBFAB">
      <w:pPr>
        <w:spacing w:before="120" w:line="320" w:lineRule="atLeast"/>
        <w:ind w:firstLine="422" w:firstLineChars="200"/>
        <w:outlineLvl w:val="2"/>
        <w:rPr>
          <w:rFonts w:ascii="Arial" w:hAnsi="Arial" w:cs="Arial"/>
          <w:b/>
          <w:bCs/>
          <w:color w:val="auto"/>
          <w:kern w:val="0"/>
          <w:szCs w:val="21"/>
          <w:highlight w:val="none"/>
        </w:rPr>
      </w:pPr>
      <w:bookmarkStart w:id="49" w:name="_Toc254970677"/>
      <w:bookmarkStart w:id="50" w:name="_Toc254970536"/>
      <w:r>
        <w:rPr>
          <w:rFonts w:ascii="Arial" w:hAnsi="Arial" w:cs="Arial"/>
          <w:b/>
          <w:bCs/>
          <w:color w:val="auto"/>
          <w:kern w:val="0"/>
          <w:szCs w:val="21"/>
          <w:highlight w:val="none"/>
        </w:rPr>
        <w:t>3.1投标文件的组成</w:t>
      </w:r>
      <w:bookmarkEnd w:id="49"/>
      <w:bookmarkEnd w:id="50"/>
    </w:p>
    <w:p w14:paraId="576D763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投标文件由第六章“投标文件格式”规定的内容和供应商所作的一切有效补充、修改和承诺等文件组成。</w:t>
      </w:r>
    </w:p>
    <w:p w14:paraId="2EAEC02B">
      <w:pPr>
        <w:spacing w:before="120" w:line="320" w:lineRule="atLeast"/>
        <w:ind w:firstLine="422" w:firstLineChars="200"/>
        <w:outlineLvl w:val="2"/>
        <w:rPr>
          <w:rFonts w:ascii="Arial" w:hAnsi="Arial" w:cs="Arial"/>
          <w:b/>
          <w:bCs/>
          <w:color w:val="auto"/>
          <w:kern w:val="0"/>
          <w:szCs w:val="21"/>
          <w:highlight w:val="none"/>
        </w:rPr>
      </w:pPr>
      <w:bookmarkStart w:id="51" w:name="_Toc254970678"/>
      <w:bookmarkStart w:id="52" w:name="_Toc254970537"/>
      <w:r>
        <w:rPr>
          <w:rFonts w:ascii="Arial" w:hAnsi="Arial" w:cs="Arial"/>
          <w:b/>
          <w:color w:val="auto"/>
          <w:szCs w:val="21"/>
          <w:highlight w:val="none"/>
        </w:rPr>
        <w:t>3.2</w:t>
      </w:r>
      <w:r>
        <w:rPr>
          <w:rFonts w:ascii="Arial" w:hAnsi="Arial" w:cs="Arial"/>
          <w:b/>
          <w:bCs/>
          <w:color w:val="auto"/>
          <w:kern w:val="0"/>
          <w:szCs w:val="21"/>
          <w:highlight w:val="none"/>
        </w:rPr>
        <w:t>投标文件的语言及计量</w:t>
      </w:r>
      <w:bookmarkEnd w:id="51"/>
      <w:bookmarkEnd w:id="52"/>
    </w:p>
    <w:p w14:paraId="6566DDE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612A350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3.2.2计量单位招标文件已有明确规定的，投标使用招标文件规定的计量单位；招标文件没有规定的，应采用中华人民共和国法定计量单位。</w:t>
      </w:r>
    </w:p>
    <w:p w14:paraId="5CF9FBD5">
      <w:pPr>
        <w:spacing w:before="120" w:line="320" w:lineRule="atLeast"/>
        <w:ind w:firstLine="422" w:firstLineChars="200"/>
        <w:outlineLvl w:val="2"/>
        <w:rPr>
          <w:rFonts w:ascii="Arial" w:hAnsi="Arial" w:cs="Arial"/>
          <w:b/>
          <w:bCs/>
          <w:color w:val="auto"/>
          <w:kern w:val="0"/>
          <w:szCs w:val="21"/>
          <w:highlight w:val="none"/>
        </w:rPr>
      </w:pPr>
      <w:bookmarkStart w:id="53" w:name="_Toc254970538"/>
      <w:bookmarkStart w:id="54" w:name="_Toc254970679"/>
      <w:r>
        <w:rPr>
          <w:rFonts w:ascii="Arial" w:hAnsi="Arial" w:cs="Arial"/>
          <w:b/>
          <w:bCs/>
          <w:color w:val="auto"/>
          <w:kern w:val="0"/>
          <w:szCs w:val="21"/>
          <w:highlight w:val="none"/>
        </w:rPr>
        <w:t>3.3投标报价</w:t>
      </w:r>
      <w:bookmarkEnd w:id="53"/>
      <w:bookmarkEnd w:id="54"/>
    </w:p>
    <w:p w14:paraId="20AF857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3.3.1投标报价应按招标文件中相关附表格式填写。</w:t>
      </w:r>
    </w:p>
    <w:p w14:paraId="5E1A8F9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3.3.2投标文件只允许有一个报价，有选择的或有条件的报价将不予接受。</w:t>
      </w:r>
    </w:p>
    <w:p w14:paraId="3CD73AFE">
      <w:pPr>
        <w:suppressAutoHyphens/>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3.3.3对于本文件中未列明，而供应商认为必需的费用也需列入投标报价。在合同实施时，采购人将不予支付中标人没有列入的项目费用，并认为此项目的费用已包括在投标报价中。</w:t>
      </w:r>
    </w:p>
    <w:p w14:paraId="633BE3BD">
      <w:pPr>
        <w:suppressAutoHyphens/>
        <w:spacing w:before="120" w:line="320" w:lineRule="atLeast"/>
        <w:ind w:firstLine="420" w:firstLineChars="200"/>
        <w:rPr>
          <w:rFonts w:ascii="Arial" w:hAnsi="Arial" w:cs="Arial"/>
          <w:b/>
          <w:bCs/>
          <w:color w:val="auto"/>
          <w:kern w:val="1"/>
          <w:szCs w:val="21"/>
          <w:highlight w:val="none"/>
        </w:rPr>
      </w:pPr>
      <w:r>
        <w:rPr>
          <w:rFonts w:ascii="Arial" w:hAnsi="Arial" w:cs="Arial"/>
          <w:color w:val="auto"/>
          <w:kern w:val="1"/>
          <w:szCs w:val="21"/>
          <w:highlight w:val="none"/>
        </w:rPr>
        <w:t>3.3.4采购人不接受供应商给予的赠品、回扣或者与采购无关的其他商品、服务。</w:t>
      </w:r>
    </w:p>
    <w:p w14:paraId="1B50E88D">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3.4投标有效期</w:t>
      </w:r>
    </w:p>
    <w:p w14:paraId="27CF552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3.4.1如招标文件其他地方无特别规定，投标有效期则为投标截止之日起90天。在投标有效期内投标文件应保持有效。</w:t>
      </w:r>
      <w:r>
        <w:rPr>
          <w:rFonts w:ascii="Arial" w:hAnsi="Arial" w:cs="Arial"/>
          <w:b/>
          <w:bCs/>
          <w:color w:val="auto"/>
          <w:szCs w:val="21"/>
          <w:highlight w:val="none"/>
        </w:rPr>
        <w:t>有效期不足的投标文件将被否决</w:t>
      </w:r>
      <w:r>
        <w:rPr>
          <w:rFonts w:ascii="Arial" w:hAnsi="Arial" w:cs="Arial"/>
          <w:color w:val="auto"/>
          <w:szCs w:val="21"/>
          <w:highlight w:val="none"/>
        </w:rPr>
        <w:t>。</w:t>
      </w:r>
    </w:p>
    <w:p w14:paraId="00961C5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3.4.2在特殊情况下，采购人可与供应商协商延长投标文件的有效期，这种要求和答复均以书面形式进行。</w:t>
      </w:r>
    </w:p>
    <w:p w14:paraId="373E91E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7C4E73D">
      <w:pPr>
        <w:spacing w:before="120" w:line="320" w:lineRule="atLeast"/>
        <w:ind w:firstLine="422" w:firstLineChars="200"/>
        <w:outlineLvl w:val="2"/>
        <w:rPr>
          <w:rFonts w:ascii="Arial" w:hAnsi="Arial" w:cs="Arial"/>
          <w:b/>
          <w:bCs/>
          <w:color w:val="auto"/>
          <w:kern w:val="0"/>
          <w:szCs w:val="21"/>
          <w:highlight w:val="none"/>
        </w:rPr>
      </w:pPr>
      <w:bookmarkStart w:id="55" w:name="_Toc254970541"/>
      <w:bookmarkStart w:id="56" w:name="_Toc254970682"/>
      <w:r>
        <w:rPr>
          <w:rFonts w:ascii="Arial" w:hAnsi="Arial" w:cs="Arial"/>
          <w:b/>
          <w:bCs/>
          <w:color w:val="auto"/>
          <w:kern w:val="0"/>
          <w:szCs w:val="21"/>
          <w:highlight w:val="none"/>
        </w:rPr>
        <w:t>3.5投标保证金</w:t>
      </w:r>
      <w:bookmarkEnd w:id="55"/>
      <w:bookmarkEnd w:id="56"/>
    </w:p>
    <w:p w14:paraId="6CC9BEDE">
      <w:pPr>
        <w:spacing w:before="120" w:line="320" w:lineRule="atLeast"/>
        <w:ind w:left="420"/>
        <w:rPr>
          <w:rFonts w:ascii="Arial" w:hAnsi="Arial" w:cs="Arial"/>
          <w:color w:val="auto"/>
          <w:szCs w:val="21"/>
          <w:highlight w:val="none"/>
        </w:rPr>
      </w:pPr>
      <w:r>
        <w:rPr>
          <w:rFonts w:ascii="Arial" w:hAnsi="Arial" w:cs="Arial"/>
          <w:color w:val="auto"/>
          <w:szCs w:val="21"/>
          <w:highlight w:val="none"/>
        </w:rPr>
        <w:t>本项目无需缴纳投标保证金。</w:t>
      </w:r>
    </w:p>
    <w:p w14:paraId="408B65A0">
      <w:pPr>
        <w:spacing w:before="120" w:line="320" w:lineRule="atLeast"/>
        <w:ind w:firstLine="422" w:firstLineChars="200"/>
        <w:outlineLvl w:val="2"/>
        <w:rPr>
          <w:rFonts w:ascii="Arial" w:hAnsi="Arial" w:cs="Arial"/>
          <w:b/>
          <w:bCs/>
          <w:color w:val="auto"/>
          <w:kern w:val="0"/>
          <w:szCs w:val="21"/>
          <w:highlight w:val="none"/>
        </w:rPr>
      </w:pPr>
      <w:bookmarkStart w:id="57" w:name="_Toc254970683"/>
      <w:bookmarkStart w:id="58" w:name="_Toc254970542"/>
      <w:r>
        <w:rPr>
          <w:rFonts w:ascii="Arial" w:hAnsi="Arial" w:cs="Arial"/>
          <w:b/>
          <w:bCs/>
          <w:color w:val="auto"/>
          <w:kern w:val="0"/>
          <w:szCs w:val="21"/>
          <w:highlight w:val="none"/>
        </w:rPr>
        <w:t>3.6投标文件的</w:t>
      </w:r>
      <w:bookmarkEnd w:id="57"/>
      <w:bookmarkEnd w:id="58"/>
      <w:r>
        <w:rPr>
          <w:rFonts w:ascii="Arial" w:hAnsi="Arial" w:cs="Arial"/>
          <w:b/>
          <w:bCs/>
          <w:color w:val="auto"/>
          <w:kern w:val="0"/>
          <w:szCs w:val="21"/>
          <w:highlight w:val="none"/>
        </w:rPr>
        <w:t>编制要求</w:t>
      </w:r>
    </w:p>
    <w:p w14:paraId="01FE0B1B">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kern w:val="0"/>
          <w:szCs w:val="21"/>
          <w:highlight w:val="none"/>
        </w:rPr>
        <w:t>3.6.1</w:t>
      </w:r>
      <w:r>
        <w:rPr>
          <w:rFonts w:ascii="Arial" w:hAnsi="Arial" w:cs="Arial"/>
          <w:color w:val="auto"/>
          <w:szCs w:val="21"/>
          <w:highlight w:val="none"/>
        </w:rPr>
        <w:t>供应商应先安装</w:t>
      </w:r>
      <w:bookmarkStart w:id="59" w:name="_Hlk160184301"/>
      <w:r>
        <w:rPr>
          <w:rFonts w:ascii="Arial" w:hAnsi="Arial" w:cs="Arial"/>
          <w:color w:val="auto"/>
          <w:szCs w:val="21"/>
          <w:highlight w:val="none"/>
        </w:rPr>
        <w:t>广西政府采购云平台新版客户端</w:t>
      </w:r>
      <w:bookmarkEnd w:id="59"/>
      <w:r>
        <w:rPr>
          <w:rFonts w:ascii="Arial" w:hAnsi="Arial" w:cs="Arial"/>
          <w:color w:val="auto"/>
          <w:szCs w:val="21"/>
          <w:highlight w:val="none"/>
        </w:rPr>
        <w:t>，通过账号密码或CA登录客户端制作投标文件。</w:t>
      </w:r>
    </w:p>
    <w:p w14:paraId="16F12CC8">
      <w:pPr>
        <w:spacing w:before="120" w:line="320" w:lineRule="atLeast"/>
        <w:ind w:firstLine="420" w:firstLineChars="200"/>
        <w:rPr>
          <w:rFonts w:ascii="Arial" w:hAnsi="Arial" w:cs="Arial"/>
          <w:color w:val="auto"/>
          <w:szCs w:val="21"/>
          <w:highlight w:val="none"/>
        </w:rPr>
      </w:pPr>
      <w:bookmarkStart w:id="60" w:name="_Hlk132791136"/>
      <w:r>
        <w:rPr>
          <w:rFonts w:ascii="Arial" w:hAnsi="Arial" w:cs="Arial"/>
          <w:color w:val="auto"/>
          <w:szCs w:val="21"/>
          <w:highlight w:val="none"/>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4CD6CE91">
      <w:pPr>
        <w:spacing w:before="120" w:line="320" w:lineRule="atLeast"/>
        <w:ind w:firstLine="420" w:firstLineChars="200"/>
        <w:rPr>
          <w:rFonts w:ascii="Arial" w:hAnsi="Arial" w:cs="Arial"/>
          <w:color w:val="auto"/>
          <w:szCs w:val="21"/>
          <w:highlight w:val="none"/>
        </w:rPr>
      </w:pPr>
      <w:bookmarkStart w:id="61" w:name="_Hlk93046800"/>
      <w:r>
        <w:rPr>
          <w:rFonts w:ascii="Arial" w:hAnsi="Arial" w:cs="Arial"/>
          <w:color w:val="auto"/>
          <w:szCs w:val="21"/>
          <w:highlight w:val="none"/>
        </w:rPr>
        <w:t>3.6.3 投标人的投标文件未按照招标文件要求签署、盖章的，</w:t>
      </w:r>
      <w:r>
        <w:rPr>
          <w:rFonts w:ascii="Arial" w:hAnsi="Arial" w:cs="Arial"/>
          <w:b/>
          <w:bCs/>
          <w:color w:val="auto"/>
          <w:szCs w:val="21"/>
          <w:highlight w:val="none"/>
        </w:rPr>
        <w:t>其投标无效</w:t>
      </w:r>
      <w:r>
        <w:rPr>
          <w:rFonts w:ascii="Arial" w:hAnsi="Arial" w:cs="Arial"/>
          <w:color w:val="auto"/>
          <w:szCs w:val="21"/>
          <w:highlight w:val="none"/>
        </w:rPr>
        <w:t>。</w:t>
      </w:r>
    </w:p>
    <w:bookmarkEnd w:id="60"/>
    <w:bookmarkEnd w:id="61"/>
    <w:p w14:paraId="48489BD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3.6.4为确保网上操作合法、有效和安全，供应商应当在投标截止时间前完成在广西政府采购云平台的身份认证，确保在电子投标过程中能够对相关数据电文进行加密和使用电子签名。</w:t>
      </w:r>
    </w:p>
    <w:p w14:paraId="14A6DD61">
      <w:pPr>
        <w:spacing w:before="120" w:line="320" w:lineRule="atLeast"/>
        <w:ind w:firstLine="420" w:firstLineChars="200"/>
        <w:rPr>
          <w:rFonts w:ascii="Arial" w:hAnsi="Arial" w:cs="Arial"/>
          <w:b/>
          <w:bCs/>
          <w:color w:val="auto"/>
          <w:szCs w:val="21"/>
          <w:highlight w:val="none"/>
        </w:rPr>
      </w:pPr>
      <w:r>
        <w:rPr>
          <w:rFonts w:ascii="Arial" w:hAnsi="Arial" w:cs="Arial"/>
          <w:color w:val="auto"/>
          <w:szCs w:val="21"/>
          <w:highlight w:val="none"/>
        </w:rPr>
        <w:t>3.6.5投标文件中标注的供应商名称应与主体资格证明（如营业执照、事业单位法人证书、执业许可证、个体工商户营业执照、自然人身份证等）和公章/电子签章一致，</w:t>
      </w:r>
      <w:r>
        <w:rPr>
          <w:rFonts w:ascii="Arial" w:hAnsi="Arial" w:cs="Arial"/>
          <w:b/>
          <w:bCs/>
          <w:color w:val="auto"/>
          <w:szCs w:val="21"/>
          <w:highlight w:val="none"/>
        </w:rPr>
        <w:t>否则作无效投标处理。</w:t>
      </w:r>
    </w:p>
    <w:p w14:paraId="0940815B">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3.7投标文件的递交、修改和撤回</w:t>
      </w:r>
    </w:p>
    <w:p w14:paraId="770DD14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6D426AB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3.7.2未在规定时间内提交或者未按照招标文件要求签章、加密的电子投标文件，广西政府采购云平台将拒收。 </w:t>
      </w:r>
    </w:p>
    <w:p w14:paraId="09089B74">
      <w:pPr>
        <w:spacing w:before="120" w:line="320" w:lineRule="atLeast"/>
        <w:ind w:left="2" w:leftChars="1" w:firstLine="420" w:firstLineChars="200"/>
        <w:rPr>
          <w:rFonts w:ascii="Arial" w:hAnsi="Arial" w:cs="Arial"/>
          <w:color w:val="auto"/>
          <w:szCs w:val="21"/>
          <w:highlight w:val="none"/>
        </w:rPr>
      </w:pPr>
      <w:bookmarkStart w:id="62" w:name="_Toc254970685"/>
      <w:bookmarkStart w:id="63" w:name="_Toc254970544"/>
      <w:r>
        <w:rPr>
          <w:rFonts w:ascii="Arial" w:hAnsi="Arial" w:cs="Arial"/>
          <w:color w:val="auto"/>
          <w:szCs w:val="21"/>
          <w:highlight w:val="none"/>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8426269">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3.7.4在投标截止时间前，除供应商补充、修改或者撤回投标文件外，任何单位和个人不得解密或提取投标文件。</w:t>
      </w:r>
    </w:p>
    <w:p w14:paraId="4893EB94">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3.7.5在投标截止时间止提交电子版投标文件的供应商不足3家时，电子版投标文件由代理机构在广西政府采购云平台操作退回，除此之外采购人和采购代理机构对已提交的投标文件概不退回。</w:t>
      </w:r>
    </w:p>
    <w:p w14:paraId="25FE6D98">
      <w:pPr>
        <w:spacing w:before="120" w:line="320" w:lineRule="atLeast"/>
        <w:ind w:left="2" w:leftChars="1" w:firstLine="420" w:firstLineChars="200"/>
        <w:rPr>
          <w:rFonts w:ascii="Arial" w:hAnsi="Arial" w:cs="Arial"/>
          <w:color w:val="auto"/>
          <w:szCs w:val="21"/>
          <w:highlight w:val="none"/>
        </w:rPr>
      </w:pPr>
      <w:bookmarkStart w:id="64" w:name="_Hlk93046827"/>
      <w:r>
        <w:rPr>
          <w:rFonts w:ascii="Arial" w:hAnsi="Arial" w:cs="Arial"/>
          <w:color w:val="auto"/>
          <w:szCs w:val="21"/>
          <w:highlight w:val="none"/>
        </w:rPr>
        <w:t>3.7.6招标文件未允许同一供应商提交两个或以上不同的响应文件，但存在</w:t>
      </w:r>
      <w:r>
        <w:rPr>
          <w:rFonts w:ascii="Arial" w:hAnsi="Arial" w:cs="Arial"/>
          <w:color w:val="auto"/>
          <w:highlight w:val="none"/>
        </w:rPr>
        <w:t>同</w:t>
      </w:r>
      <w:r>
        <w:rPr>
          <w:rFonts w:ascii="Arial" w:hAnsi="Arial" w:cs="Arial"/>
          <w:color w:val="auto"/>
          <w:szCs w:val="21"/>
          <w:highlight w:val="none"/>
        </w:rPr>
        <w:t>一供应商提交两个或以上不同的响应文件的，</w:t>
      </w:r>
      <w:r>
        <w:rPr>
          <w:rFonts w:ascii="Arial" w:hAnsi="Arial" w:cs="Arial"/>
          <w:b/>
          <w:bCs/>
          <w:color w:val="auto"/>
          <w:szCs w:val="21"/>
          <w:highlight w:val="none"/>
        </w:rPr>
        <w:t>其投标无效。</w:t>
      </w:r>
    </w:p>
    <w:bookmarkEnd w:id="64"/>
    <w:p w14:paraId="52C8CCA0">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4．开标</w:t>
      </w:r>
      <w:bookmarkEnd w:id="62"/>
      <w:bookmarkEnd w:id="63"/>
    </w:p>
    <w:p w14:paraId="36AC5E16">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4.1开标准备</w:t>
      </w:r>
    </w:p>
    <w:p w14:paraId="4E9A0199">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本项目投标截止时间及地点见“供应商须知前附表”规定。</w:t>
      </w:r>
    </w:p>
    <w:p w14:paraId="199E65F9">
      <w:pPr>
        <w:autoSpaceDE w:val="0"/>
        <w:autoSpaceDN w:val="0"/>
        <w:adjustRightIn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5073B9AF">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如供应商成功解密投标文件，但未在广西政府采购云平台电子开标大厅参加开标的，视同认可开标过程和结果，由此产生的后果由供应商自行负责。 </w:t>
      </w:r>
    </w:p>
    <w:p w14:paraId="45A8FACE">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4.2开标程序</w:t>
      </w:r>
    </w:p>
    <w:p w14:paraId="7D0F065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4.2.1供应商登录广西政府采购云平台进入开标大厅签到。</w:t>
      </w:r>
    </w:p>
    <w:p w14:paraId="50DF708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color w:val="auto"/>
          <w:highlight w:val="none"/>
        </w:rPr>
        <w:t>通知后供应商仍未在上述规定时间内解密响应文件</w:t>
      </w:r>
      <w:r>
        <w:rPr>
          <w:rFonts w:ascii="Arial" w:hAnsi="Arial" w:cs="Arial"/>
          <w:color w:val="auto"/>
          <w:szCs w:val="21"/>
          <w:highlight w:val="none"/>
        </w:rPr>
        <w:t>，或者供应商没预留联系方式或预留联系方式无效导致代理机构无法联系到供应商进行解密的，均视为无效投标。</w:t>
      </w:r>
    </w:p>
    <w:p w14:paraId="17A05E9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697A117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4.2.4解密异常情况处理：详见本章9.2电子交易活动的中止。</w:t>
      </w:r>
    </w:p>
    <w:p w14:paraId="03C9341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4.2.5供应商对报价进行确认。</w:t>
      </w:r>
    </w:p>
    <w:p w14:paraId="771479C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4.2.6开标结束。</w:t>
      </w:r>
    </w:p>
    <w:p w14:paraId="4EA39DA5">
      <w:pPr>
        <w:pStyle w:val="29"/>
        <w:snapToGrid w:val="0"/>
        <w:spacing w:line="440" w:lineRule="exact"/>
        <w:ind w:firstLine="422" w:firstLineChars="200"/>
        <w:rPr>
          <w:rFonts w:ascii="Arial" w:hAnsi="Arial" w:cs="Arial"/>
          <w:color w:val="auto"/>
          <w:highlight w:val="none"/>
        </w:rPr>
      </w:pPr>
      <w:r>
        <w:rPr>
          <w:rFonts w:ascii="Arial" w:hAnsi="Arial" w:cs="Arial"/>
          <w:b/>
          <w:bCs/>
          <w:color w:val="auto"/>
          <w:highlight w:val="none"/>
        </w:rPr>
        <w:t>特别说明：</w:t>
      </w:r>
      <w:r>
        <w:rPr>
          <w:rFonts w:ascii="Arial" w:hAnsi="Arial" w:cs="Arial"/>
          <w:color w:val="auto"/>
          <w:highlight w:val="none"/>
        </w:rPr>
        <w:t>如遇广西政府采购云平台电子化开标或评审程序调整的，按调整后的程序执行。</w:t>
      </w:r>
    </w:p>
    <w:p w14:paraId="4A7A45B0">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4.3演示</w:t>
      </w:r>
    </w:p>
    <w:p w14:paraId="0B84DBE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本项目无演示。</w:t>
      </w:r>
    </w:p>
    <w:p w14:paraId="5523D274">
      <w:pPr>
        <w:spacing w:before="120" w:line="320" w:lineRule="atLeast"/>
        <w:ind w:firstLine="422" w:firstLineChars="200"/>
        <w:outlineLvl w:val="2"/>
        <w:rPr>
          <w:rFonts w:ascii="Arial" w:hAnsi="Arial" w:cs="Arial"/>
          <w:color w:val="auto"/>
          <w:szCs w:val="21"/>
          <w:highlight w:val="none"/>
        </w:rPr>
      </w:pPr>
      <w:r>
        <w:rPr>
          <w:rFonts w:ascii="Arial" w:hAnsi="Arial" w:cs="Arial"/>
          <w:b/>
          <w:bCs/>
          <w:color w:val="auto"/>
          <w:kern w:val="0"/>
          <w:szCs w:val="21"/>
          <w:highlight w:val="none"/>
        </w:rPr>
        <w:t>4.4样品</w:t>
      </w:r>
    </w:p>
    <w:p w14:paraId="2CD3E6A3">
      <w:pPr>
        <w:spacing w:before="120" w:line="320" w:lineRule="atLeast"/>
        <w:ind w:firstLine="420" w:firstLineChars="200"/>
        <w:rPr>
          <w:rFonts w:ascii="Arial" w:hAnsi="Arial" w:cs="Arial"/>
          <w:color w:val="auto"/>
          <w:szCs w:val="21"/>
          <w:highlight w:val="none"/>
        </w:rPr>
      </w:pPr>
      <w:bookmarkStart w:id="65" w:name="_Toc254970545"/>
      <w:bookmarkStart w:id="66" w:name="_Toc254970686"/>
      <w:r>
        <w:rPr>
          <w:rFonts w:ascii="Arial" w:hAnsi="Arial" w:cs="Arial"/>
          <w:color w:val="auto"/>
          <w:szCs w:val="21"/>
          <w:highlight w:val="none"/>
        </w:rPr>
        <w:t>本项目无需提供样品。</w:t>
      </w:r>
    </w:p>
    <w:p w14:paraId="01C93B84">
      <w:pPr>
        <w:spacing w:before="120" w:line="320" w:lineRule="atLeast"/>
        <w:ind w:left="2" w:leftChars="1" w:firstLine="422" w:firstLineChars="200"/>
        <w:outlineLvl w:val="1"/>
        <w:rPr>
          <w:rFonts w:ascii="Arial" w:hAnsi="Arial" w:cs="Arial"/>
          <w:b/>
          <w:bCs/>
          <w:color w:val="auto"/>
          <w:kern w:val="0"/>
          <w:szCs w:val="21"/>
          <w:highlight w:val="none"/>
        </w:rPr>
      </w:pPr>
      <w:bookmarkStart w:id="67" w:name="_Hlk93420947"/>
      <w:r>
        <w:rPr>
          <w:rFonts w:ascii="Arial" w:hAnsi="Arial" w:cs="Arial"/>
          <w:b/>
          <w:bCs/>
          <w:color w:val="auto"/>
          <w:kern w:val="0"/>
          <w:szCs w:val="21"/>
          <w:highlight w:val="none"/>
        </w:rPr>
        <w:t>5．资格审查</w:t>
      </w:r>
    </w:p>
    <w:p w14:paraId="71F923BF">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5.1</w:t>
      </w:r>
      <w:r>
        <w:rPr>
          <w:rFonts w:ascii="Arial" w:hAnsi="Arial" w:cs="Arial"/>
          <w:bCs/>
          <w:color w:val="auto"/>
          <w:szCs w:val="21"/>
          <w:highlight w:val="none"/>
        </w:rPr>
        <w:t>开标结束后，采购人或者采购代理机构通过电子交易平台对供应商的资格进行审查。资格审查</w:t>
      </w:r>
      <w:r>
        <w:rPr>
          <w:rFonts w:ascii="Arial" w:hAnsi="Arial" w:cs="Arial"/>
          <w:bCs/>
          <w:color w:val="auto"/>
          <w:kern w:val="0"/>
          <w:szCs w:val="21"/>
          <w:highlight w:val="none"/>
        </w:rPr>
        <w:t>是根据法律法规和招标文件的规定，对供应商的基本资格条件、特定资格条件进行审查。</w:t>
      </w:r>
    </w:p>
    <w:p w14:paraId="12A72EEA">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5.2资格审查标准在第四章评审方法及标准中规定，符合资格审查标准要求的供应商即为资格审查合格。</w:t>
      </w:r>
    </w:p>
    <w:p w14:paraId="40500BCF">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5.3供应商有下列情形之一的，资格审查不合格，作无效投标处理：</w:t>
      </w:r>
    </w:p>
    <w:p w14:paraId="028F7950">
      <w:pPr>
        <w:spacing w:line="276" w:lineRule="auto"/>
        <w:ind w:firstLine="420" w:firstLineChars="200"/>
        <w:rPr>
          <w:rFonts w:ascii="Arial" w:hAnsi="Arial" w:cs="Arial"/>
          <w:color w:val="auto"/>
          <w:highlight w:val="none"/>
        </w:rPr>
      </w:pPr>
      <w:r>
        <w:rPr>
          <w:rFonts w:ascii="Arial" w:hAnsi="Arial" w:cs="Arial"/>
          <w:color w:val="auto"/>
          <w:szCs w:val="21"/>
          <w:highlight w:val="none"/>
        </w:rPr>
        <w:t xml:space="preserve">5.3.1不具备招标文件中规定的资格要求或资格条件的； </w:t>
      </w:r>
      <w:r>
        <w:rPr>
          <w:rFonts w:ascii="Arial" w:hAnsi="Arial" w:cs="Arial"/>
          <w:color w:val="auto"/>
          <w:highlight w:val="none"/>
        </w:rPr>
        <w:t>（注：其中信用查询规则见“投标人须知前附表”，</w:t>
      </w:r>
      <w:r>
        <w:rPr>
          <w:rFonts w:ascii="Arial" w:hAnsi="Arial" w:cs="Arial"/>
          <w:color w:val="auto"/>
          <w:szCs w:val="21"/>
          <w:highlight w:val="none"/>
        </w:rPr>
        <w:t>广西政府采购云平台</w:t>
      </w:r>
      <w:r>
        <w:rPr>
          <w:rFonts w:ascii="Arial" w:hAnsi="Arial" w:cs="Arial"/>
          <w:color w:val="auto"/>
          <w:highlight w:val="none"/>
        </w:rPr>
        <w:t>已与“信用中国”平台做接口，可直接在线查询）</w:t>
      </w:r>
    </w:p>
    <w:p w14:paraId="7FBFA90E">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5.3.2投标文件缺少任何一项资格证明文件或不符合第四章评审方法及标准中资格审查标准规定的评审内容的；</w:t>
      </w:r>
    </w:p>
    <w:p w14:paraId="5C6216F8">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5.4资格审查合格的供应商不足3家的，不得评审。</w:t>
      </w:r>
    </w:p>
    <w:bookmarkEnd w:id="67"/>
    <w:p w14:paraId="232C6569">
      <w:pPr>
        <w:spacing w:before="120" w:line="320" w:lineRule="atLeast"/>
        <w:ind w:left="2" w:leftChars="1" w:firstLine="422" w:firstLineChars="200"/>
        <w:outlineLvl w:val="1"/>
        <w:rPr>
          <w:rFonts w:ascii="Arial" w:hAnsi="Arial" w:cs="Arial"/>
          <w:b/>
          <w:bCs/>
          <w:color w:val="auto"/>
          <w:kern w:val="0"/>
          <w:szCs w:val="21"/>
          <w:highlight w:val="none"/>
        </w:rPr>
      </w:pPr>
      <w:bookmarkStart w:id="68" w:name="_Hlk93420990"/>
      <w:r>
        <w:rPr>
          <w:rFonts w:ascii="Arial" w:hAnsi="Arial" w:cs="Arial"/>
          <w:b/>
          <w:bCs/>
          <w:color w:val="auto"/>
          <w:kern w:val="0"/>
          <w:szCs w:val="21"/>
          <w:highlight w:val="none"/>
        </w:rPr>
        <w:t>6．评审</w:t>
      </w:r>
      <w:bookmarkEnd w:id="65"/>
      <w:bookmarkEnd w:id="66"/>
    </w:p>
    <w:p w14:paraId="5B818F2F">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6.1评审委员会及评审原则</w:t>
      </w:r>
    </w:p>
    <w:p w14:paraId="12E9B8A5">
      <w:pPr>
        <w:spacing w:before="120" w:line="320" w:lineRule="atLeast"/>
        <w:ind w:firstLine="420" w:firstLineChars="200"/>
        <w:rPr>
          <w:rFonts w:ascii="Arial" w:hAnsi="Arial" w:cs="Arial"/>
          <w:color w:val="auto"/>
          <w:szCs w:val="21"/>
          <w:highlight w:val="none"/>
        </w:rPr>
      </w:pPr>
      <w:bookmarkStart w:id="69" w:name="_Hlk91249317"/>
      <w:r>
        <w:rPr>
          <w:rFonts w:ascii="Arial" w:hAnsi="Arial" w:cs="Arial"/>
          <w:color w:val="auto"/>
          <w:szCs w:val="21"/>
          <w:highlight w:val="none"/>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5245FCB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574B53F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658741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6.1.4本项目评审过程实行全程网上留痕及录音、录像监控，供应商在评审过程中所进行的试图影响评审结果的不公正活动，可能导致其投标按无效处理。</w:t>
      </w:r>
    </w:p>
    <w:bookmarkEnd w:id="69"/>
    <w:p w14:paraId="2D084903">
      <w:pPr>
        <w:spacing w:before="120" w:line="320" w:lineRule="atLeast"/>
        <w:ind w:firstLine="422" w:firstLineChars="200"/>
        <w:outlineLvl w:val="2"/>
        <w:rPr>
          <w:rFonts w:ascii="Arial" w:hAnsi="Arial" w:cs="Arial"/>
          <w:b/>
          <w:bCs/>
          <w:color w:val="auto"/>
          <w:kern w:val="0"/>
          <w:szCs w:val="21"/>
          <w:highlight w:val="none"/>
        </w:rPr>
      </w:pPr>
      <w:bookmarkStart w:id="70" w:name="_Hlk91324148"/>
      <w:r>
        <w:rPr>
          <w:rFonts w:ascii="Arial" w:hAnsi="Arial" w:cs="Arial"/>
          <w:b/>
          <w:bCs/>
          <w:color w:val="auto"/>
          <w:kern w:val="0"/>
          <w:szCs w:val="21"/>
          <w:highlight w:val="none"/>
        </w:rPr>
        <w:t>6.2评审方法及依据</w:t>
      </w:r>
    </w:p>
    <w:p w14:paraId="59AF5768">
      <w:pPr>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6.2.1本项目采用第四章评审方法及标准规定的方法进行评审。</w:t>
      </w:r>
    </w:p>
    <w:p w14:paraId="6452FE55">
      <w:pPr>
        <w:suppressAutoHyphens/>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6.2.2</w:t>
      </w:r>
      <w:r>
        <w:rPr>
          <w:rFonts w:ascii="Arial" w:hAnsi="Arial" w:cs="Arial"/>
          <w:color w:val="auto"/>
          <w:highlight w:val="none"/>
        </w:rPr>
        <w:t>评审委员会以招标文件、补充文件、投标文件、澄清及答复为评审依据，</w:t>
      </w:r>
      <w:r>
        <w:rPr>
          <w:rFonts w:ascii="Arial" w:hAnsi="Arial" w:cs="Arial"/>
          <w:bCs/>
          <w:color w:val="auto"/>
          <w:kern w:val="0"/>
          <w:szCs w:val="21"/>
          <w:highlight w:val="none"/>
        </w:rPr>
        <w:t>第四章评审方法及标准没有规定的评审方法、标准及因素，不得作为评审依据。</w:t>
      </w:r>
    </w:p>
    <w:bookmarkEnd w:id="70"/>
    <w:p w14:paraId="2A884253">
      <w:pPr>
        <w:spacing w:before="120" w:line="320" w:lineRule="atLeast"/>
        <w:ind w:firstLine="422" w:firstLineChars="200"/>
        <w:outlineLvl w:val="2"/>
        <w:rPr>
          <w:rFonts w:ascii="Arial" w:hAnsi="Arial" w:cs="Arial"/>
          <w:b/>
          <w:bCs/>
          <w:color w:val="auto"/>
          <w:kern w:val="0"/>
          <w:szCs w:val="21"/>
          <w:highlight w:val="none"/>
        </w:rPr>
      </w:pPr>
      <w:bookmarkStart w:id="71" w:name="_Hlk91324322"/>
      <w:r>
        <w:rPr>
          <w:rFonts w:ascii="Arial" w:hAnsi="Arial" w:cs="Arial"/>
          <w:b/>
          <w:bCs/>
          <w:color w:val="auto"/>
          <w:kern w:val="0"/>
          <w:szCs w:val="21"/>
          <w:highlight w:val="none"/>
        </w:rPr>
        <w:t>6.3评审程序</w:t>
      </w:r>
    </w:p>
    <w:p w14:paraId="3E9D7D2E">
      <w:pPr>
        <w:spacing w:before="120" w:line="320" w:lineRule="atLeast"/>
        <w:ind w:firstLine="420" w:firstLineChars="200"/>
        <w:rPr>
          <w:rFonts w:ascii="Arial" w:hAnsi="Arial" w:cs="Arial"/>
          <w:color w:val="auto"/>
          <w:highlight w:val="none"/>
        </w:rPr>
      </w:pPr>
      <w:r>
        <w:rPr>
          <w:rFonts w:ascii="Arial" w:hAnsi="Arial" w:cs="Arial"/>
          <w:color w:val="auto"/>
          <w:highlight w:val="none"/>
        </w:rPr>
        <w:t>6.</w:t>
      </w:r>
      <w:bookmarkStart w:id="72" w:name="_Hlk80956880"/>
      <w:r>
        <w:rPr>
          <w:rFonts w:ascii="Arial" w:hAnsi="Arial" w:cs="Arial"/>
          <w:color w:val="auto"/>
          <w:highlight w:val="none"/>
        </w:rPr>
        <w:t>3.1符合性审查</w:t>
      </w:r>
    </w:p>
    <w:p w14:paraId="246393A4">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w:t>
      </w:r>
      <w:r>
        <w:rPr>
          <w:rFonts w:ascii="Arial" w:hAnsi="Arial" w:cs="Arial"/>
          <w:color w:val="auto"/>
          <w:highlight w:val="none"/>
        </w:rPr>
        <w:t>评审委员会对通过资格审查的供应商的投标文件报价、商务资信、技术等方面实质性内容进行符合性审查，</w:t>
      </w:r>
      <w:r>
        <w:rPr>
          <w:rFonts w:ascii="Arial" w:hAnsi="Arial" w:cs="Arial"/>
          <w:color w:val="auto"/>
          <w:szCs w:val="21"/>
          <w:highlight w:val="none"/>
        </w:rPr>
        <w:t>符合性审查标准详见第四章评审方法及标准。</w:t>
      </w:r>
    </w:p>
    <w:bookmarkEnd w:id="72"/>
    <w:p w14:paraId="3DE84C8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6.3.2</w:t>
      </w:r>
      <w:r>
        <w:rPr>
          <w:rFonts w:ascii="Arial" w:hAnsi="Arial" w:cs="Arial"/>
          <w:color w:val="auto"/>
          <w:highlight w:val="none"/>
        </w:rPr>
        <w:t>强制性</w:t>
      </w:r>
      <w:r>
        <w:rPr>
          <w:rFonts w:ascii="Arial" w:hAnsi="Arial" w:cs="Arial"/>
          <w:color w:val="auto"/>
          <w:szCs w:val="21"/>
          <w:highlight w:val="none"/>
        </w:rPr>
        <w:t>采购要求（仅适用于货物采购项目）</w:t>
      </w:r>
    </w:p>
    <w:p w14:paraId="5DEB4135">
      <w:pPr>
        <w:suppressAutoHyphens/>
        <w:spacing w:before="120" w:line="320" w:lineRule="atLeast"/>
        <w:ind w:firstLine="422" w:firstLineChars="201"/>
        <w:rPr>
          <w:rFonts w:ascii="Arial" w:hAnsi="Arial" w:cs="Arial"/>
          <w:color w:val="auto"/>
          <w:szCs w:val="21"/>
          <w:highlight w:val="none"/>
        </w:rPr>
      </w:pPr>
      <w:bookmarkStart w:id="73" w:name="_Hlk47714684"/>
      <w:r>
        <w:rPr>
          <w:rFonts w:ascii="Arial" w:hAnsi="Arial" w:cs="Arial"/>
          <w:color w:val="auto"/>
          <w:szCs w:val="21"/>
          <w:highlight w:val="none"/>
        </w:rPr>
        <w:t>（1）</w:t>
      </w:r>
      <w:bookmarkEnd w:id="73"/>
      <w:r>
        <w:rPr>
          <w:rFonts w:ascii="Arial" w:hAnsi="Arial" w:cs="Arial"/>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7CB8CE04">
      <w:pPr>
        <w:spacing w:before="120" w:line="276" w:lineRule="auto"/>
        <w:ind w:firstLine="420" w:firstLineChars="200"/>
        <w:rPr>
          <w:rFonts w:ascii="Arial" w:hAnsi="Arial" w:cs="Arial"/>
          <w:color w:val="auto"/>
          <w:szCs w:val="21"/>
          <w:highlight w:val="none"/>
        </w:rPr>
      </w:pPr>
      <w:bookmarkStart w:id="74" w:name="_Hlk138843020"/>
      <w:r>
        <w:rPr>
          <w:rFonts w:ascii="Arial" w:hAnsi="Arial" w:cs="Arial"/>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F35DF4E">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74"/>
    <w:p w14:paraId="6F653BB4">
      <w:pPr>
        <w:spacing w:before="120" w:line="320" w:lineRule="atLeast"/>
        <w:ind w:firstLine="420" w:firstLineChars="200"/>
        <w:rPr>
          <w:rFonts w:ascii="Arial" w:hAnsi="Arial" w:cs="Arial"/>
          <w:color w:val="auto"/>
          <w:highlight w:val="none"/>
        </w:rPr>
      </w:pPr>
      <w:r>
        <w:rPr>
          <w:rFonts w:ascii="Arial" w:hAnsi="Arial" w:cs="Arial"/>
          <w:color w:val="auto"/>
          <w:highlight w:val="none"/>
        </w:rPr>
        <w:t>6.3.3澄清、说明或补正</w:t>
      </w:r>
    </w:p>
    <w:p w14:paraId="296E4402">
      <w:pPr>
        <w:spacing w:before="120" w:line="320" w:lineRule="atLeast"/>
        <w:ind w:firstLine="420" w:firstLineChars="200"/>
        <w:rPr>
          <w:rFonts w:ascii="Arial" w:hAnsi="Arial" w:cs="Arial"/>
          <w:color w:val="auto"/>
          <w:highlight w:val="none"/>
        </w:rPr>
      </w:pPr>
      <w:r>
        <w:rPr>
          <w:rFonts w:ascii="Arial" w:hAnsi="Arial" w:cs="Arial"/>
          <w:color w:val="auto"/>
          <w:highlight w:val="none"/>
        </w:rPr>
        <w:t>（1）对投标文件中含义不明确、同类问题表述不一致或者有明显文字和计算错误的内容，评审委员会应在</w:t>
      </w:r>
      <w:r>
        <w:rPr>
          <w:rFonts w:ascii="Arial" w:hAnsi="Arial" w:cs="Arial"/>
          <w:color w:val="auto"/>
          <w:szCs w:val="21"/>
          <w:highlight w:val="none"/>
        </w:rPr>
        <w:t>广西政府采购云平台</w:t>
      </w:r>
      <w:r>
        <w:rPr>
          <w:rFonts w:ascii="Arial" w:hAnsi="Arial" w:cs="Arial"/>
          <w:color w:val="auto"/>
          <w:highlight w:val="none"/>
        </w:rPr>
        <w:t>发布电子澄清函，要求供应商在平台设置的时间内作出必要的澄清、说明或者补正。供应商在</w:t>
      </w:r>
      <w:r>
        <w:rPr>
          <w:rFonts w:ascii="Arial" w:hAnsi="Arial" w:cs="Arial"/>
          <w:color w:val="auto"/>
          <w:szCs w:val="21"/>
          <w:highlight w:val="none"/>
        </w:rPr>
        <w:t>广西政府采购云平台</w:t>
      </w:r>
      <w:r>
        <w:rPr>
          <w:rFonts w:ascii="Arial" w:hAnsi="Arial" w:cs="Arial"/>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278C817D">
      <w:pPr>
        <w:spacing w:before="120" w:line="320" w:lineRule="atLeast"/>
        <w:ind w:firstLine="420" w:firstLineChars="200"/>
        <w:rPr>
          <w:rFonts w:ascii="Arial" w:hAnsi="Arial" w:cs="Arial"/>
          <w:color w:val="auto"/>
          <w:highlight w:val="none"/>
        </w:rPr>
      </w:pPr>
      <w:r>
        <w:rPr>
          <w:rFonts w:ascii="Arial" w:hAnsi="Arial" w:cs="Arial"/>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6EADC000">
      <w:pPr>
        <w:spacing w:before="120" w:line="320" w:lineRule="atLeast"/>
        <w:ind w:firstLine="420" w:firstLineChars="200"/>
        <w:rPr>
          <w:rFonts w:ascii="Arial" w:hAnsi="Arial" w:cs="Arial"/>
          <w:color w:val="auto"/>
          <w:highlight w:val="none"/>
        </w:rPr>
      </w:pPr>
      <w:r>
        <w:rPr>
          <w:rFonts w:ascii="Arial" w:hAnsi="Arial" w:cs="Arial"/>
          <w:color w:val="auto"/>
          <w:highlight w:val="none"/>
        </w:rPr>
        <w:t>6.3.4报价修正</w:t>
      </w:r>
    </w:p>
    <w:p w14:paraId="50143DAD">
      <w:pPr>
        <w:spacing w:before="120" w:line="320" w:lineRule="atLeast"/>
        <w:ind w:firstLine="420" w:firstLineChars="200"/>
        <w:rPr>
          <w:rFonts w:ascii="Arial" w:hAnsi="Arial" w:cs="Arial"/>
          <w:color w:val="auto"/>
          <w:highlight w:val="none"/>
        </w:rPr>
      </w:pPr>
      <w:r>
        <w:rPr>
          <w:rFonts w:ascii="Arial" w:hAnsi="Arial" w:cs="Arial"/>
          <w:color w:val="auto"/>
          <w:highlight w:val="none"/>
        </w:rPr>
        <w:t>（1）报价出现前后不一致的，按照下列规定修正：</w:t>
      </w:r>
    </w:p>
    <w:p w14:paraId="3303E99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①投标文件中开标一览表（报价表）内容与投标文件中相应内容不一致的，以开标一览表（报价表）为准；</w:t>
      </w:r>
    </w:p>
    <w:p w14:paraId="6F2317C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②大写金额和小写金额不一致的，以大写金额为准；</w:t>
      </w:r>
    </w:p>
    <w:p w14:paraId="11F8770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③单价金额小数点或者百分比有明显错位的，以开标一览表的总价为准，并修改单价；</w:t>
      </w:r>
    </w:p>
    <w:p w14:paraId="4799D83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④总价金额与按单价汇总金额不一致的，以单价金额计算结果为准。</w:t>
      </w:r>
    </w:p>
    <w:p w14:paraId="3C9F9CF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同时出现两种以上不一致的，按照上述①-④顺序修正。修正后的报价按照上述“6.3.3澄清、说明或补正”的规定经供应商确认后产生约束力，供应商不确认的，其投标无效。</w:t>
      </w:r>
    </w:p>
    <w:p w14:paraId="349F9F9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7528D31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（3）经供应商确认修正后的报价若超过采购预算金额或者最高限价，其投标文件作无效投标处理。</w:t>
      </w:r>
    </w:p>
    <w:p w14:paraId="63C0AFD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（4）经供应产确认修正后的报价作为签订合同的依据，并以此报价计算价格分。</w:t>
      </w:r>
    </w:p>
    <w:p w14:paraId="1A9C675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6.3.5相同品牌认定（仅适用于货物采购项目）</w:t>
      </w:r>
    </w:p>
    <w:p w14:paraId="4109691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（1）单一产品采购项目，</w:t>
      </w:r>
      <w:r>
        <w:rPr>
          <w:rFonts w:ascii="Arial" w:hAnsi="Arial" w:cs="Arial"/>
          <w:color w:val="auto"/>
          <w:highlight w:val="none"/>
        </w:rPr>
        <w:t>不同供应商提供的产品品牌相同时，按以下规定确定</w:t>
      </w:r>
      <w:r>
        <w:rPr>
          <w:rFonts w:ascii="Arial" w:hAnsi="Arial" w:cs="Arial"/>
          <w:bCs/>
          <w:color w:val="auto"/>
          <w:kern w:val="0"/>
          <w:szCs w:val="21"/>
          <w:highlight w:val="none"/>
        </w:rPr>
        <w:t>相同品牌的投标有效性</w:t>
      </w:r>
      <w:r>
        <w:rPr>
          <w:rFonts w:ascii="Arial" w:hAnsi="Arial" w:cs="Arial"/>
          <w:color w:val="auto"/>
          <w:highlight w:val="none"/>
        </w:rPr>
        <w:t>。</w:t>
      </w:r>
    </w:p>
    <w:p w14:paraId="77533DE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B4488E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348AEA9A">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（2）非单一产品采购项目，采购人应当确定核心产品，并在招标文件中载明。不同供应商提供的核心产品品牌相同的，按上述规定处理。核心产品在第二章采购需求规定。</w:t>
      </w:r>
    </w:p>
    <w:p w14:paraId="5E885D6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6.3.6串通投标认定</w:t>
      </w:r>
    </w:p>
    <w:p w14:paraId="68B2DC72">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评审委员会须根据以下规定认定供应商是否有</w:t>
      </w:r>
      <w:r>
        <w:rPr>
          <w:rFonts w:ascii="Arial" w:hAnsi="Arial" w:cs="Arial"/>
          <w:bCs/>
          <w:color w:val="auto"/>
          <w:kern w:val="0"/>
          <w:szCs w:val="21"/>
          <w:highlight w:val="none"/>
        </w:rPr>
        <w:t>串通投标的行为</w:t>
      </w:r>
      <w:r>
        <w:rPr>
          <w:rFonts w:ascii="Arial" w:hAnsi="Arial" w:cs="Arial"/>
          <w:color w:val="auto"/>
          <w:highlight w:val="none"/>
        </w:rPr>
        <w:t>。</w:t>
      </w:r>
    </w:p>
    <w:p w14:paraId="1A014FE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（1）根据《关于防治政府采购招标中串通投标行为的通知》（桂财采[2016]42号）规定，出现下述情况的，相关供应商的投标作无效投标处理。</w:t>
      </w:r>
    </w:p>
    <w:p w14:paraId="324060B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①单位负责人为同一人或者存在直接控股、管理关系，参加同一合同项下政府采购活动的不同供应商。</w:t>
      </w:r>
    </w:p>
    <w:p w14:paraId="2647F0D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14:paraId="66D516D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p w14:paraId="3CA7FEC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（2）根据《关于防治政府采购招标中串通投标行为的通知》（桂财采[2016]42号）规定，有下列情形之一的视为供应商相互串通投标，投标文件将被视为无效。</w:t>
      </w:r>
    </w:p>
    <w:p w14:paraId="7695459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①不同供应商的投标文件由同一单位或者个人编制；或不同供应商报名的IP地址一致的；</w:t>
      </w:r>
    </w:p>
    <w:p w14:paraId="547507B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14:paraId="6A64B00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14:paraId="5794015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14:paraId="51017A6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p w14:paraId="56F70B9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⑥不同供应商的保证金从同一单位或者个人账户转出。</w:t>
      </w:r>
    </w:p>
    <w:p w14:paraId="1BB8C25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（3）根据《关于防治政府采购招标中串通投标行为的通知》（桂财采[2016]42号）规定，供应商有下列情形之一的，属于恶意串通行为，投标文件将被视为无效。</w:t>
      </w:r>
    </w:p>
    <w:p w14:paraId="7ECD2F4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①供应商直接或者间接从采购人或者采购代理机构处获得其他供应商的相关信息并修改其投标文件或者响应文件；</w:t>
      </w:r>
    </w:p>
    <w:p w14:paraId="0979B30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14:paraId="5DC6A2B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14:paraId="490BCED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14:paraId="3C942E3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295BF6A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14:paraId="06F3428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p w14:paraId="57E6635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6.3.7投标无效认定</w:t>
      </w:r>
    </w:p>
    <w:p w14:paraId="6AA7A5E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（1）在评审过程中如发现下列情形之一的，投标文件将被视为无效：</w:t>
      </w:r>
    </w:p>
    <w:p w14:paraId="3B97ABC5">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①投标文件存在法律、法规及监督部门有关文件规定的无效情形。</w:t>
      </w:r>
    </w:p>
    <w:p w14:paraId="543163D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②投标文件存在招标文件规定的无效情形。</w:t>
      </w:r>
    </w:p>
    <w:p w14:paraId="791EFAA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14:paraId="5AEEF8D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6.3.8比较与评价</w:t>
      </w:r>
    </w:p>
    <w:p w14:paraId="32C3A2B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（1）评审委员会按招标文件中规定的评审方法和标准，对符合性审查合格的投标文件进行综合比较与评价。</w:t>
      </w:r>
    </w:p>
    <w:p w14:paraId="4089E21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（2）评审委员会各成员独立对每个有效供应商的投标文件进行评价。评价有误的应及时进行修正。评分标准如有客观分定义，评审委员会所有成员的客观分评分分值应当一致。</w:t>
      </w:r>
    </w:p>
    <w:p w14:paraId="6A9604F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color w:val="auto"/>
          <w:highlight w:val="none"/>
        </w:rPr>
        <w:t>并列</w:t>
      </w:r>
      <w:r>
        <w:rPr>
          <w:rFonts w:ascii="Arial" w:hAnsi="Arial" w:cs="Arial"/>
          <w:color w:val="auto"/>
          <w:szCs w:val="21"/>
          <w:highlight w:val="none"/>
        </w:rPr>
        <w:t>；中标候选人并列的，按技术部分得分由高到低顺序排列，若综合评分、投标报价、技术部分均相同的，按商务部分得分由高到低顺序排列。</w:t>
      </w:r>
    </w:p>
    <w:p w14:paraId="00C8718F">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（4）评审委员会根据评审记录及评审结果编写评审报告，评审委员会成员均应当在评审报告上签字，对自己的评审意见承担法律责任。</w:t>
      </w:r>
      <w:r>
        <w:rPr>
          <w:rFonts w:ascii="Arial" w:hAnsi="Arial" w:cs="Arial"/>
          <w:color w:val="auto"/>
          <w:highlight w:val="none"/>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7C401814">
      <w:pPr>
        <w:spacing w:before="120" w:line="320" w:lineRule="atLeast"/>
        <w:ind w:firstLine="420" w:firstLineChars="200"/>
        <w:rPr>
          <w:rFonts w:ascii="Arial" w:hAnsi="Arial" w:cs="Arial"/>
          <w:color w:val="auto"/>
          <w:highlight w:val="none"/>
        </w:rPr>
      </w:pPr>
      <w:r>
        <w:rPr>
          <w:rFonts w:ascii="Arial" w:hAnsi="Arial" w:cs="Arial"/>
          <w:color w:val="auto"/>
          <w:highlight w:val="none"/>
        </w:rPr>
        <w:t>分值汇总计算错误的；分项评分超出评分标准范围的；评审委员会成员对客观评审因素评分不一致的；经评审委员会认定评分畸高、畸低的。</w:t>
      </w:r>
    </w:p>
    <w:p w14:paraId="2FDFE1D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6.4确定中标人</w:t>
      </w:r>
    </w:p>
    <w:p w14:paraId="51EC3B75">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2433EBD9">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CBE986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6.5结果公告</w:t>
      </w:r>
    </w:p>
    <w:p w14:paraId="7CBD3DB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6.5.1自中标人确定后2个工作日内，采购代理机构按照供应商须知</w:t>
      </w:r>
      <w:r>
        <w:rPr>
          <w:rFonts w:ascii="Arial" w:hAnsi="Arial" w:cs="Arial"/>
          <w:color w:val="auto"/>
          <w:kern w:val="0"/>
          <w:szCs w:val="21"/>
          <w:highlight w:val="none"/>
        </w:rPr>
        <w:t>前附表的规定公告</w:t>
      </w:r>
      <w:r>
        <w:rPr>
          <w:rFonts w:ascii="Arial" w:hAnsi="Arial" w:cs="Arial"/>
          <w:color w:val="auto"/>
          <w:szCs w:val="21"/>
          <w:highlight w:val="none"/>
        </w:rPr>
        <w:t>中标结果。</w:t>
      </w:r>
    </w:p>
    <w:p w14:paraId="3DFDC56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6.5.2在发布结果公告的同时，采购代理机构以供应商须知前附表规定的形式向中标人发出中标通知书。中标通知书发出后，采购人改变中标结果，或者中标人放弃中标，应当承担相应的法律责任。</w:t>
      </w:r>
    </w:p>
    <w:p w14:paraId="338B8401">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szCs w:val="21"/>
          <w:highlight w:val="none"/>
        </w:rPr>
        <w:t>6.5.3在发布结果公告的同时，采购代理机构以供应商须知前附表规定的形式向未中标人发出招标结果通知书，供应商自行承担未及时查收的后果。</w:t>
      </w:r>
    </w:p>
    <w:p w14:paraId="693183BA">
      <w:pPr>
        <w:suppressAutoHyphens/>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6.6废标</w:t>
      </w:r>
    </w:p>
    <w:p w14:paraId="7459FB16">
      <w:pPr>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 xml:space="preserve">6.6.1出现下列情形之一，将导致项目废标： </w:t>
      </w:r>
    </w:p>
    <w:p w14:paraId="131E3F02">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（1</w:t>
      </w:r>
      <w:r>
        <w:rPr>
          <w:rFonts w:ascii="Arial" w:hAnsi="Arial" w:cs="Arial"/>
          <w:color w:val="auto"/>
          <w:szCs w:val="21"/>
          <w:highlight w:val="none"/>
        </w:rPr>
        <w:t>）符合专业条件的供应商或者对招标文件做实质性响应的供应商不足三家；</w:t>
      </w:r>
    </w:p>
    <w:p w14:paraId="6A05CEC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（2）出现影响采购公正的违法、违规行为的；</w:t>
      </w:r>
    </w:p>
    <w:p w14:paraId="2156C78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（3）供应商的报价均超过了采购预算，采购人不能支付的；</w:t>
      </w:r>
    </w:p>
    <w:p w14:paraId="059353FB">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w:t>
      </w:r>
      <w:r>
        <w:rPr>
          <w:rFonts w:ascii="Arial" w:hAnsi="Arial" w:cs="Arial"/>
          <w:color w:val="auto"/>
          <w:highlight w:val="none"/>
        </w:rPr>
        <w:t>因发生重大变故或采购任务取消的。</w:t>
      </w:r>
    </w:p>
    <w:p w14:paraId="69207632">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6.6.2废标后</w:t>
      </w:r>
      <w:r>
        <w:rPr>
          <w:rFonts w:ascii="Arial" w:hAnsi="Arial" w:cs="Arial"/>
          <w:color w:val="auto"/>
          <w:szCs w:val="21"/>
          <w:highlight w:val="none"/>
        </w:rPr>
        <w:t>采购</w:t>
      </w:r>
      <w:r>
        <w:rPr>
          <w:rFonts w:ascii="Arial" w:hAnsi="Arial" w:cs="Arial"/>
          <w:color w:val="auto"/>
          <w:kern w:val="1"/>
          <w:szCs w:val="21"/>
          <w:highlight w:val="none"/>
        </w:rPr>
        <w:t>代理机构将发布废标公告通知供应商。</w:t>
      </w:r>
      <w:bookmarkEnd w:id="71"/>
    </w:p>
    <w:bookmarkEnd w:id="68"/>
    <w:p w14:paraId="1298CAB7">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7．合同</w:t>
      </w:r>
    </w:p>
    <w:p w14:paraId="4EFEFCDD">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7.1合同授予标准</w:t>
      </w:r>
    </w:p>
    <w:p w14:paraId="12371C6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63573616">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7.2签订合同</w:t>
      </w:r>
    </w:p>
    <w:p w14:paraId="15E9BF63">
      <w:pPr>
        <w:spacing w:before="120" w:line="320" w:lineRule="atLeast"/>
        <w:ind w:firstLine="420" w:firstLineChars="200"/>
        <w:rPr>
          <w:rFonts w:ascii="Arial" w:hAnsi="Arial" w:cs="Arial"/>
          <w:color w:val="auto"/>
          <w:szCs w:val="21"/>
          <w:highlight w:val="none"/>
        </w:rPr>
      </w:pPr>
      <w:bookmarkStart w:id="75" w:name="_Hlk93421039"/>
      <w:r>
        <w:rPr>
          <w:rFonts w:ascii="Arial" w:hAnsi="Arial" w:cs="Arial"/>
          <w:color w:val="auto"/>
          <w:szCs w:val="21"/>
          <w:highlight w:val="none"/>
        </w:rPr>
        <w:t>7.2.1如招标文件无特别规定，中标人按招标文件确定的事项签订政府采购合同。</w:t>
      </w:r>
    </w:p>
    <w:p w14:paraId="5B20DAE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464FB6C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7.2.3如中标人不按中标通知书的规定签订合同，其投标保证金将不予退还，并报由同级政府采购监督管理部门处理。</w:t>
      </w:r>
    </w:p>
    <w:p w14:paraId="0FA0357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7.2.4中标人拒绝与采购人签订合同的，采购人可以按照评审报告推荐的中标候选人名单排序，确定下一候选人为中标人，也可以重新开展政府采购活动。</w:t>
      </w:r>
    </w:p>
    <w:p w14:paraId="0B34818B">
      <w:pPr>
        <w:spacing w:before="120" w:line="320" w:lineRule="atLeast"/>
        <w:ind w:firstLine="420" w:firstLineChars="200"/>
        <w:rPr>
          <w:rFonts w:ascii="Arial" w:hAnsi="Arial" w:cs="Arial"/>
          <w:color w:val="auto"/>
          <w:szCs w:val="21"/>
          <w:highlight w:val="none"/>
        </w:rPr>
      </w:pPr>
      <w:bookmarkStart w:id="76" w:name="_Hlk155170999"/>
      <w:r>
        <w:rPr>
          <w:rFonts w:ascii="Arial" w:hAnsi="Arial" w:cs="Arial"/>
          <w:color w:val="auto"/>
          <w:szCs w:val="21"/>
          <w:highlight w:val="none"/>
        </w:rPr>
        <w:t>7.2.5采购人因不可抗力原因迟延签订合同的，应当自不可抗力事由消除之日起7日内完成合同签订事宜。</w:t>
      </w:r>
    </w:p>
    <w:bookmarkEnd w:id="75"/>
    <w:bookmarkEnd w:id="76"/>
    <w:p w14:paraId="1F1C321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7.3合同公告</w:t>
      </w:r>
    </w:p>
    <w:p w14:paraId="2C5D9711">
      <w:pPr>
        <w:spacing w:before="120" w:line="320" w:lineRule="atLeast"/>
        <w:ind w:firstLine="420" w:firstLineChars="200"/>
        <w:rPr>
          <w:rFonts w:ascii="Arial" w:hAnsi="Arial" w:cs="Arial"/>
          <w:color w:val="auto"/>
          <w:szCs w:val="21"/>
          <w:highlight w:val="none"/>
        </w:rPr>
      </w:pPr>
      <w:bookmarkStart w:id="77" w:name="_Hlk93421052"/>
      <w:r>
        <w:rPr>
          <w:rFonts w:ascii="Arial" w:hAnsi="Arial" w:cs="Arial"/>
          <w:color w:val="auto"/>
          <w:szCs w:val="21"/>
          <w:highlight w:val="none"/>
        </w:rPr>
        <w:t>7.3.1如招标文件无特殊规定，中标人应在签订合同后1个工作日内，将政府采购合同副本送采购代理机构存档。</w:t>
      </w:r>
    </w:p>
    <w:p w14:paraId="2C3A8C3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3A40A198">
      <w:pPr>
        <w:spacing w:before="120" w:line="320" w:lineRule="atLeast"/>
        <w:ind w:firstLine="420" w:firstLineChars="200"/>
        <w:rPr>
          <w:rFonts w:ascii="Arial" w:hAnsi="Arial" w:cs="Arial"/>
          <w:color w:val="auto"/>
          <w:szCs w:val="21"/>
          <w:highlight w:val="none"/>
        </w:rPr>
      </w:pPr>
      <w:bookmarkStart w:id="78" w:name="_Hlk155171014"/>
      <w:r>
        <w:rPr>
          <w:rFonts w:ascii="Arial" w:hAnsi="Arial" w:cs="Arial"/>
          <w:color w:val="auto"/>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7"/>
    <w:bookmarkEnd w:id="78"/>
    <w:p w14:paraId="7F3E080A">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7.4 履行合同</w:t>
      </w:r>
    </w:p>
    <w:p w14:paraId="75FC2F2C">
      <w:pPr>
        <w:spacing w:before="120" w:line="320" w:lineRule="atLeast"/>
        <w:ind w:firstLine="420" w:firstLineChars="200"/>
        <w:rPr>
          <w:rFonts w:ascii="Arial" w:hAnsi="Arial" w:cs="Arial"/>
          <w:color w:val="auto"/>
          <w:szCs w:val="21"/>
          <w:highlight w:val="none"/>
        </w:rPr>
      </w:pPr>
      <w:bookmarkStart w:id="79" w:name="_Hlk93421061"/>
      <w:r>
        <w:rPr>
          <w:rFonts w:ascii="Arial" w:hAnsi="Arial" w:cs="Arial"/>
          <w:color w:val="auto"/>
          <w:szCs w:val="21"/>
          <w:highlight w:val="none"/>
        </w:rPr>
        <w:t>7.4.1</w:t>
      </w:r>
      <w:bookmarkStart w:id="80" w:name="_Toc217446070"/>
      <w:bookmarkStart w:id="81" w:name="_Toc308164814"/>
      <w:r>
        <w:rPr>
          <w:rFonts w:ascii="Arial" w:hAnsi="Arial" w:cs="Arial"/>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9"/>
    <w:p w14:paraId="28346A10">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7.5履约验收</w:t>
      </w:r>
      <w:bookmarkEnd w:id="80"/>
      <w:bookmarkEnd w:id="81"/>
    </w:p>
    <w:p w14:paraId="40FD3A9F">
      <w:pPr>
        <w:spacing w:before="120" w:line="320" w:lineRule="atLeast"/>
        <w:ind w:firstLine="420" w:firstLineChars="200"/>
        <w:rPr>
          <w:rFonts w:ascii="Arial" w:hAnsi="Arial" w:cs="Arial"/>
          <w:color w:val="auto"/>
          <w:szCs w:val="21"/>
          <w:highlight w:val="none"/>
        </w:rPr>
      </w:pPr>
      <w:bookmarkStart w:id="82" w:name="_Hlk93421069"/>
      <w:r>
        <w:rPr>
          <w:rFonts w:ascii="Arial" w:hAnsi="Arial" w:cs="Arial"/>
          <w:color w:val="auto"/>
          <w:szCs w:val="21"/>
          <w:highlight w:val="none"/>
        </w:rPr>
        <w:t>7.5.1采购人可以根据政府采购项目具体情况自行组织验收，或者委托政府采购代理机构、国家认可的质量检测机构开展采购项目履约验收工作。</w:t>
      </w:r>
    </w:p>
    <w:p w14:paraId="5EB969A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7.5.2验收结果合格</w:t>
      </w:r>
      <w:r>
        <w:rPr>
          <w:rFonts w:hint="eastAsia" w:ascii="Arial" w:hAnsi="Arial" w:cs="Arial"/>
          <w:color w:val="auto"/>
          <w:szCs w:val="21"/>
          <w:highlight w:val="none"/>
        </w:rPr>
        <w:t>且免费质保期（1年）过后</w:t>
      </w:r>
      <w:r>
        <w:rPr>
          <w:rFonts w:ascii="Arial" w:hAnsi="Arial" w:cs="Arial"/>
          <w:color w:val="auto"/>
          <w:szCs w:val="21"/>
          <w:highlight w:val="none"/>
        </w:rPr>
        <w:t>，中标人可向采购人申请办理履约保证金的退付手续</w:t>
      </w:r>
      <w:r>
        <w:rPr>
          <w:rFonts w:hint="eastAsia" w:ascii="Arial" w:hAnsi="Arial" w:cs="Arial"/>
          <w:color w:val="auto"/>
          <w:szCs w:val="21"/>
          <w:highlight w:val="none"/>
        </w:rPr>
        <w:t>，采购人收到合格书面材料后20个工作日内办理退付</w:t>
      </w:r>
      <w:r>
        <w:rPr>
          <w:rFonts w:ascii="Arial" w:hAnsi="Arial" w:cs="Arial"/>
          <w:color w:val="auto"/>
          <w:szCs w:val="21"/>
          <w:highlight w:val="none"/>
        </w:rPr>
        <w:t>；验收结果不合格的，履约保证金将不予退还，并按合同约定处理，还可能会报告本项目同级财政部门并按照政府采购法律法规及有关规定给予行政处罚或者以失信行为记入诚信档案。</w:t>
      </w:r>
    </w:p>
    <w:p w14:paraId="46F452D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3AB8A6D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2"/>
    <w:p w14:paraId="6F323665">
      <w:pPr>
        <w:spacing w:before="120" w:line="320" w:lineRule="atLeast"/>
        <w:ind w:left="2" w:leftChars="1" w:firstLine="422" w:firstLineChars="200"/>
        <w:outlineLvl w:val="1"/>
        <w:rPr>
          <w:rFonts w:ascii="Arial" w:hAnsi="Arial" w:cs="Arial"/>
          <w:b/>
          <w:bCs/>
          <w:color w:val="auto"/>
          <w:kern w:val="0"/>
          <w:szCs w:val="21"/>
          <w:highlight w:val="none"/>
        </w:rPr>
      </w:pPr>
      <w:bookmarkStart w:id="83" w:name="_Toc254970674"/>
      <w:bookmarkStart w:id="84" w:name="_Toc254970533"/>
      <w:r>
        <w:rPr>
          <w:rFonts w:ascii="Arial" w:hAnsi="Arial" w:cs="Arial"/>
          <w:b/>
          <w:bCs/>
          <w:color w:val="auto"/>
          <w:kern w:val="0"/>
          <w:szCs w:val="21"/>
          <w:highlight w:val="none"/>
        </w:rPr>
        <w:t>8．质疑和投诉</w:t>
      </w:r>
      <w:bookmarkEnd w:id="83"/>
      <w:bookmarkEnd w:id="84"/>
    </w:p>
    <w:p w14:paraId="1E1DE9C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8.1质疑</w:t>
      </w:r>
    </w:p>
    <w:p w14:paraId="48B0F1D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8.1.1质疑内容、时限</w:t>
      </w:r>
    </w:p>
    <w:p w14:paraId="37C7CBA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（1）供应商对政府采购活动有疑问的，可以向采购人或采购代理机构提出询问。采购人或者采购代理机构应当在3个工作日内对供应商依法提出的询问作出答复。</w:t>
      </w:r>
    </w:p>
    <w:p w14:paraId="7E2FF7B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65A6A09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8.1.2质疑形式</w:t>
      </w:r>
    </w:p>
    <w:p w14:paraId="3739F34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1298CEB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8.1.3</w:t>
      </w:r>
      <w:r>
        <w:rPr>
          <w:rFonts w:ascii="Arial" w:hAnsi="Arial" w:cs="Arial"/>
          <w:color w:val="auto"/>
          <w:highlight w:val="none"/>
        </w:rPr>
        <w:t xml:space="preserve"> </w:t>
      </w:r>
      <w:r>
        <w:rPr>
          <w:rFonts w:ascii="Arial" w:hAnsi="Arial" w:cs="Arial"/>
          <w:color w:val="auto"/>
          <w:szCs w:val="21"/>
          <w:highlight w:val="none"/>
        </w:rPr>
        <w:t>供应商提出质疑应当提交质疑函和必要的证明材料。质疑函应当包括下列内容：</w:t>
      </w:r>
    </w:p>
    <w:p w14:paraId="075145B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r>
        <w:rPr>
          <w:rFonts w:ascii="Arial" w:hAnsi="Arial" w:cs="Arial"/>
          <w:color w:val="auto"/>
          <w:szCs w:val="21"/>
          <w:highlight w:val="none"/>
        </w:rPr>
        <w:tab/>
      </w:r>
      <w:r>
        <w:rPr>
          <w:rFonts w:ascii="Arial" w:hAnsi="Arial" w:cs="Arial"/>
          <w:color w:val="auto"/>
          <w:szCs w:val="21"/>
          <w:highlight w:val="none"/>
        </w:rPr>
        <w:t>供应商的姓名或者名称、地址、邮编、联系人及联系电话；</w:t>
      </w:r>
    </w:p>
    <w:p w14:paraId="036AF30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w:t>
      </w:r>
      <w:r>
        <w:rPr>
          <w:rFonts w:ascii="Arial" w:hAnsi="Arial" w:cs="Arial"/>
          <w:color w:val="auto"/>
          <w:szCs w:val="21"/>
          <w:highlight w:val="none"/>
        </w:rPr>
        <w:tab/>
      </w:r>
      <w:r>
        <w:rPr>
          <w:rFonts w:ascii="Arial" w:hAnsi="Arial" w:cs="Arial"/>
          <w:color w:val="auto"/>
          <w:szCs w:val="21"/>
          <w:highlight w:val="none"/>
        </w:rPr>
        <w:t>质疑项目的名称、编号；</w:t>
      </w:r>
    </w:p>
    <w:p w14:paraId="125CC40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w:t>
      </w:r>
      <w:r>
        <w:rPr>
          <w:rFonts w:ascii="Arial" w:hAnsi="Arial" w:cs="Arial"/>
          <w:color w:val="auto"/>
          <w:szCs w:val="21"/>
          <w:highlight w:val="none"/>
        </w:rPr>
        <w:tab/>
      </w:r>
      <w:r>
        <w:rPr>
          <w:rFonts w:ascii="Arial" w:hAnsi="Arial" w:cs="Arial"/>
          <w:color w:val="auto"/>
          <w:szCs w:val="21"/>
          <w:highlight w:val="none"/>
        </w:rPr>
        <w:t>具体、明确的质疑事项和与质疑事项相关的请求；</w:t>
      </w:r>
    </w:p>
    <w:p w14:paraId="5841060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w:t>
      </w:r>
      <w:r>
        <w:rPr>
          <w:rFonts w:ascii="Arial" w:hAnsi="Arial" w:cs="Arial"/>
          <w:color w:val="auto"/>
          <w:szCs w:val="21"/>
          <w:highlight w:val="none"/>
        </w:rPr>
        <w:tab/>
      </w:r>
      <w:r>
        <w:rPr>
          <w:rFonts w:ascii="Arial" w:hAnsi="Arial" w:cs="Arial"/>
          <w:color w:val="auto"/>
          <w:szCs w:val="21"/>
          <w:highlight w:val="none"/>
        </w:rPr>
        <w:t>事实依据；</w:t>
      </w:r>
    </w:p>
    <w:p w14:paraId="46D1C7E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szCs w:val="21"/>
          <w:highlight w:val="none"/>
        </w:rPr>
        <w:tab/>
      </w:r>
      <w:r>
        <w:rPr>
          <w:rFonts w:ascii="Arial" w:hAnsi="Arial" w:cs="Arial"/>
          <w:color w:val="auto"/>
          <w:szCs w:val="21"/>
          <w:highlight w:val="none"/>
        </w:rPr>
        <w:t>必要的法律依据；</w:t>
      </w:r>
    </w:p>
    <w:p w14:paraId="4295DD3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w:t>
      </w:r>
      <w:r>
        <w:rPr>
          <w:rFonts w:ascii="Arial" w:hAnsi="Arial" w:cs="Arial"/>
          <w:color w:val="auto"/>
          <w:szCs w:val="21"/>
          <w:highlight w:val="none"/>
        </w:rPr>
        <w:tab/>
      </w:r>
      <w:r>
        <w:rPr>
          <w:rFonts w:ascii="Arial" w:hAnsi="Arial" w:cs="Arial"/>
          <w:color w:val="auto"/>
          <w:szCs w:val="21"/>
          <w:highlight w:val="none"/>
        </w:rPr>
        <w:t>提出质疑的日期。</w:t>
      </w:r>
    </w:p>
    <w:p w14:paraId="3D89B85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供应商为自然人的，应当由本人签字；供应商为法人或者其他组织的，应当由法定代表人、主要负责人，或者其授权代表签字或者盖章，并加盖公章。 </w:t>
      </w:r>
    </w:p>
    <w:p w14:paraId="635E115D">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8.2投诉</w:t>
      </w:r>
    </w:p>
    <w:p w14:paraId="18A7D11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0F8869F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8.2.2投诉书应使用财政部发布的政府采购供应投诉书范本，并应按照“投诉书制作说明”进行编写。</w:t>
      </w:r>
    </w:p>
    <w:p w14:paraId="0CCB9EAD">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9．其他事项</w:t>
      </w:r>
    </w:p>
    <w:p w14:paraId="798509DD">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9.1代理服务收费由采购代理机构向中标人收取。签订合同前，中标人应向采购代理机构一次付清代理服务费。</w:t>
      </w:r>
    </w:p>
    <w:p w14:paraId="5AE3BADF">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9.2电子交易活动的中止。采购过程中出现以下情形，导致电子交易平台无法正常运行，或者无法保证电子交易的公平、公正和安全时，采购机构可中止电子交易活动：</w:t>
      </w:r>
    </w:p>
    <w:p w14:paraId="1D030AA9">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（1）电子交易平台发生故障而无法登录访问的； </w:t>
      </w:r>
    </w:p>
    <w:p w14:paraId="1A1FE8AD">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（2）电子交易平台应用或数据库出现错误，不能进行正常操作的；</w:t>
      </w:r>
    </w:p>
    <w:p w14:paraId="111E5D4F">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（3）电子交易平台发现严重安全漏洞，有潜在泄密危险的；</w:t>
      </w:r>
    </w:p>
    <w:p w14:paraId="7737B83B">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（4）病毒发作导致不能进行正常操作的； </w:t>
      </w:r>
    </w:p>
    <w:p w14:paraId="6FEEFC24">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（5）其他无法保证电子交易的公平、公正和安全的情况。</w:t>
      </w:r>
    </w:p>
    <w:p w14:paraId="2AD802F8">
      <w:pPr>
        <w:tabs>
          <w:tab w:val="left" w:pos="4820"/>
        </w:tabs>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55A59F29">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9.3本项目的附件及图纸详见供应商须知前附表。</w:t>
      </w:r>
    </w:p>
    <w:p w14:paraId="73A7A8F6">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9.4本项目的其他事项详见供应商须知前附表。</w:t>
      </w:r>
    </w:p>
    <w:p w14:paraId="20E38DD8">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10．其他说明</w:t>
      </w:r>
    </w:p>
    <w:p w14:paraId="4B83F4ED">
      <w:pPr>
        <w:spacing w:before="120" w:line="320" w:lineRule="atLeast"/>
        <w:ind w:left="2" w:leftChars="1" w:firstLine="420" w:firstLineChars="200"/>
        <w:rPr>
          <w:rFonts w:ascii="Arial" w:hAnsi="Arial" w:cs="Arial"/>
          <w:color w:val="auto"/>
          <w:kern w:val="0"/>
          <w:szCs w:val="21"/>
          <w:highlight w:val="none"/>
        </w:rPr>
      </w:pPr>
      <w:r>
        <w:rPr>
          <w:rFonts w:ascii="Arial" w:hAnsi="Arial" w:cs="Arial"/>
          <w:color w:val="auto"/>
          <w:kern w:val="0"/>
          <w:szCs w:val="21"/>
          <w:highlight w:val="none"/>
        </w:rPr>
        <w:t>10.1其余未尽事宜按《中华人民共和国政府采购法》、《中华人民共和国政府采购法实施条例》的相关规定执行。</w:t>
      </w:r>
    </w:p>
    <w:p w14:paraId="769B5BE5">
      <w:pPr>
        <w:spacing w:before="120" w:line="320" w:lineRule="atLeast"/>
        <w:ind w:left="2" w:leftChars="1" w:firstLine="420" w:firstLineChars="200"/>
        <w:rPr>
          <w:rFonts w:ascii="Arial" w:hAnsi="Arial" w:cs="Arial"/>
          <w:color w:val="auto"/>
          <w:highlight w:val="none"/>
        </w:rPr>
      </w:pPr>
      <w:r>
        <w:rPr>
          <w:rFonts w:ascii="Arial" w:hAnsi="Arial" w:cs="Arial"/>
          <w:color w:val="auto"/>
          <w:kern w:val="0"/>
          <w:szCs w:val="21"/>
          <w:highlight w:val="none"/>
        </w:rPr>
        <w:t>10.2</w:t>
      </w:r>
      <w:r>
        <w:rPr>
          <w:rFonts w:ascii="Arial" w:hAnsi="Arial" w:cs="Arial"/>
          <w:color w:val="auto"/>
          <w:highlight w:val="none"/>
        </w:rPr>
        <w:t>本招标文件是根据国家有关法律及有关政策、法规和参照国际惯例编制，解释权属采购代理机构。</w:t>
      </w:r>
    </w:p>
    <w:p w14:paraId="5663F31C">
      <w:pPr>
        <w:rPr>
          <w:rFonts w:ascii="Arial" w:hAnsi="Arial" w:cs="Arial"/>
          <w:color w:val="auto"/>
          <w:highlight w:val="none"/>
        </w:rPr>
      </w:pPr>
      <w:r>
        <w:rPr>
          <w:rFonts w:ascii="Arial" w:hAnsi="Arial" w:cs="Arial"/>
          <w:color w:val="auto"/>
          <w:highlight w:val="none"/>
        </w:rPr>
        <w:br w:type="page"/>
      </w:r>
    </w:p>
    <w:bookmarkEnd w:id="31"/>
    <w:p w14:paraId="2B3F45A3">
      <w:pPr>
        <w:rPr>
          <w:rFonts w:ascii="Arial" w:hAnsi="Arial" w:cs="Arial"/>
          <w:color w:val="auto"/>
          <w:szCs w:val="21"/>
          <w:highlight w:val="none"/>
        </w:rPr>
      </w:pPr>
    </w:p>
    <w:p w14:paraId="13DCD8F6">
      <w:pPr>
        <w:pStyle w:val="29"/>
        <w:snapToGrid w:val="0"/>
        <w:spacing w:before="120" w:after="120" w:line="320" w:lineRule="exact"/>
        <w:jc w:val="center"/>
        <w:outlineLvl w:val="0"/>
        <w:rPr>
          <w:rFonts w:ascii="Arial" w:hAnsi="Arial" w:cs="Arial"/>
          <w:color w:val="auto"/>
          <w:sz w:val="32"/>
          <w:szCs w:val="32"/>
          <w:highlight w:val="none"/>
        </w:rPr>
      </w:pPr>
      <w:bookmarkStart w:id="85" w:name="_Toc32204"/>
      <w:bookmarkStart w:id="86" w:name="_Toc254970549"/>
      <w:bookmarkStart w:id="87" w:name="_Toc254970690"/>
      <w:r>
        <w:rPr>
          <w:rFonts w:ascii="Arial" w:hAnsi="Arial" w:cs="Arial"/>
          <w:color w:val="auto"/>
          <w:sz w:val="32"/>
          <w:szCs w:val="32"/>
          <w:highlight w:val="none"/>
        </w:rPr>
        <w:t>第四章  评标方法及评标标准</w:t>
      </w:r>
      <w:bookmarkEnd w:id="85"/>
    </w:p>
    <w:p w14:paraId="167C23C8">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一、评标方法</w:t>
      </w:r>
    </w:p>
    <w:p w14:paraId="01EF7F6A">
      <w:pPr>
        <w:spacing w:before="120" w:line="320" w:lineRule="atLeast"/>
        <w:ind w:firstLine="411" w:firstLineChars="196"/>
        <w:outlineLvl w:val="1"/>
        <w:rPr>
          <w:rFonts w:ascii="Arial" w:hAnsi="Arial" w:cs="Arial"/>
          <w:bCs/>
          <w:color w:val="auto"/>
          <w:kern w:val="0"/>
          <w:szCs w:val="21"/>
          <w:highlight w:val="none"/>
        </w:rPr>
      </w:pPr>
      <w:r>
        <w:rPr>
          <w:rFonts w:ascii="Arial" w:hAnsi="Arial" w:cs="Arial"/>
          <w:bCs/>
          <w:color w:val="auto"/>
          <w:kern w:val="0"/>
          <w:szCs w:val="21"/>
          <w:highlight w:val="none"/>
        </w:rPr>
        <w:t>1、评标方法</w:t>
      </w:r>
    </w:p>
    <w:p w14:paraId="3F52C593">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本项目采用综合评分法进行评标。综合评分法，是指投标文件满足招标文件全部实质性要求且按照评标因素的量化指标评标得分最高的供应商为中标候选人的评标方法。</w:t>
      </w:r>
    </w:p>
    <w:p w14:paraId="56C51977">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2、评标依据</w:t>
      </w:r>
    </w:p>
    <w:p w14:paraId="4A77692B">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评标委员会以招标文件、补充文件、投标文件、澄清及答复为评标依据。</w:t>
      </w:r>
    </w:p>
    <w:p w14:paraId="63E3598C">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3、评标委员会</w:t>
      </w:r>
      <w:bookmarkStart w:id="88" w:name="_Hlk19051932"/>
    </w:p>
    <w:p w14:paraId="32F2C80D">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本项目评标委员会由政府采购评审专家和采购人代表组成。</w:t>
      </w:r>
      <w:bookmarkEnd w:id="88"/>
      <w:bookmarkStart w:id="89" w:name="_Hlk19051968"/>
      <w:r>
        <w:rPr>
          <w:rFonts w:ascii="Arial" w:hAnsi="Arial" w:cs="Arial"/>
          <w:color w:val="auto"/>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9"/>
    </w:p>
    <w:p w14:paraId="7D483BD4">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二、评标程序</w:t>
      </w:r>
    </w:p>
    <w:p w14:paraId="196EB35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bookmarkStart w:id="90" w:name="_Hlk19175507"/>
      <w:r>
        <w:rPr>
          <w:rFonts w:ascii="Arial" w:hAnsi="Arial" w:cs="Arial"/>
          <w:color w:val="auto"/>
          <w:szCs w:val="21"/>
          <w:highlight w:val="none"/>
        </w:rPr>
        <w:t>初步评审：初步评审包括资格检查及符合性检查。</w:t>
      </w:r>
      <w:bookmarkEnd w:id="90"/>
    </w:p>
    <w:p w14:paraId="5D8800D7">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2、澄清（如需要）。</w:t>
      </w:r>
    </w:p>
    <w:p w14:paraId="49890E12">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3、详细评审。</w:t>
      </w:r>
    </w:p>
    <w:p w14:paraId="2DC2F8DA">
      <w:pPr>
        <w:suppressAutoHyphens/>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4、推荐中标候选人。</w:t>
      </w:r>
    </w:p>
    <w:p w14:paraId="78BA7CE4">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三、特别说明：</w:t>
      </w:r>
    </w:p>
    <w:p w14:paraId="4B6992A0">
      <w:pPr>
        <w:tabs>
          <w:tab w:val="left" w:pos="2190"/>
        </w:tabs>
        <w:spacing w:line="370" w:lineRule="exact"/>
        <w:ind w:firstLine="435"/>
        <w:rPr>
          <w:rFonts w:ascii="Arial" w:hAnsi="Arial" w:cs="Arial"/>
          <w:b/>
          <w:color w:val="auto"/>
          <w:szCs w:val="21"/>
          <w:highlight w:val="none"/>
        </w:rPr>
      </w:pPr>
      <w:r>
        <w:rPr>
          <w:rFonts w:ascii="Arial" w:hAnsi="Arial" w:cs="Arial"/>
          <w:b/>
          <w:color w:val="auto"/>
          <w:szCs w:val="21"/>
          <w:highlight w:val="none"/>
        </w:rPr>
        <w:t>1、注意事项：本项目实行电子投标，供应商应准备电子投标文件。</w:t>
      </w:r>
    </w:p>
    <w:p w14:paraId="1CB403A6">
      <w:pPr>
        <w:tabs>
          <w:tab w:val="left" w:pos="2190"/>
        </w:tabs>
        <w:spacing w:line="370" w:lineRule="exact"/>
        <w:ind w:firstLine="435"/>
        <w:rPr>
          <w:rFonts w:ascii="Arial" w:hAnsi="Arial" w:cs="Arial"/>
          <w:b/>
          <w:bCs/>
          <w:color w:val="auto"/>
          <w:kern w:val="0"/>
          <w:szCs w:val="21"/>
          <w:highlight w:val="none"/>
        </w:rPr>
      </w:pPr>
      <w:r>
        <w:rPr>
          <w:rFonts w:ascii="Arial" w:hAnsi="Arial" w:cs="Arial"/>
          <w:b/>
          <w:color w:val="auto"/>
          <w:szCs w:val="21"/>
          <w:highlight w:val="none"/>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0A46CCA9">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3、供应商提供的以下相关证明材料属于“必须提供”的</w:t>
      </w:r>
      <w:r>
        <w:rPr>
          <w:rFonts w:ascii="Arial" w:hAnsi="Arial" w:cs="Arial"/>
          <w:b/>
          <w:color w:val="auto"/>
          <w:sz w:val="24"/>
          <w:highlight w:val="none"/>
        </w:rPr>
        <w:t>文件</w:t>
      </w:r>
      <w:r>
        <w:rPr>
          <w:rFonts w:ascii="Arial" w:hAnsi="Arial" w:cs="Arial"/>
          <w:b/>
          <w:bCs/>
          <w:color w:val="auto"/>
          <w:kern w:val="0"/>
          <w:szCs w:val="21"/>
          <w:highlight w:val="none"/>
        </w:rPr>
        <w:t>应加盖供应商公章（CA签章）/自然人签字或加盖个人CA签章，否则投标无效。</w:t>
      </w:r>
    </w:p>
    <w:p w14:paraId="71DE57CA">
      <w:pPr>
        <w:pStyle w:val="29"/>
        <w:spacing w:line="370" w:lineRule="exact"/>
        <w:ind w:firstLine="420"/>
        <w:rPr>
          <w:rFonts w:ascii="Arial" w:hAnsi="Arial" w:cs="Arial"/>
          <w:b/>
          <w:bCs/>
          <w:color w:val="auto"/>
          <w:highlight w:val="none"/>
        </w:rPr>
      </w:pPr>
      <w:r>
        <w:rPr>
          <w:rFonts w:ascii="Arial" w:hAnsi="Arial" w:cs="Arial"/>
          <w:b/>
          <w:bCs/>
          <w:color w:val="auto"/>
          <w:kern w:val="0"/>
          <w:highlight w:val="none"/>
        </w:rPr>
        <w:t>4、</w:t>
      </w:r>
      <w:r>
        <w:rPr>
          <w:rFonts w:ascii="Arial" w:hAnsi="Arial" w:cs="Arial"/>
          <w:b/>
          <w:bCs/>
          <w:color w:val="auto"/>
          <w:highlight w:val="none"/>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14:paraId="4004488A">
      <w:pPr>
        <w:pStyle w:val="29"/>
        <w:spacing w:line="370" w:lineRule="exact"/>
        <w:ind w:firstLine="420"/>
        <w:rPr>
          <w:rFonts w:ascii="Arial" w:hAnsi="Arial" w:cs="Arial"/>
          <w:b/>
          <w:bCs/>
          <w:color w:val="auto"/>
          <w:highlight w:val="none"/>
        </w:rPr>
      </w:pPr>
      <w:r>
        <w:rPr>
          <w:rFonts w:ascii="Arial" w:hAnsi="Arial" w:cs="Arial"/>
          <w:b/>
          <w:bCs/>
          <w:color w:val="auto"/>
          <w:highlight w:val="none"/>
        </w:rPr>
        <w:t>5、招标文件要求法定代表人（负责人）或委托代理人签字的部分必须签字然后扫描或者拍照做成 pdf 格式上传（或加盖个人CA签章），无签字的视为投标无效。</w:t>
      </w:r>
    </w:p>
    <w:p w14:paraId="344AB20A">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78D971F3">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7、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14:paraId="0988A9D9">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8、投标文件不得涂改，若有修改错漏处，须法定代表人（负责人）或授权委托人签字（或个人CA签章）。投标文件因字迹潦草或表达不清所引起的后果由供应商负责。</w:t>
      </w:r>
    </w:p>
    <w:p w14:paraId="1DA39899">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数字证书等原因造成无法投标或投标失败等后果由供应商自行承担。供应商将广西政府采购云平台电子交易客户端下载、安装完成后，可通过账号密码或 CA 登录客户端进行投标文件制作。客户端请至网站下载专区查看，如有问题可拨打广西政府采购云平台客户服务热线95763 进行咨询。</w:t>
      </w:r>
    </w:p>
    <w:p w14:paraId="477E5C0F">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14:paraId="79B927E5">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四、评标内容</w:t>
      </w:r>
    </w:p>
    <w:p w14:paraId="64AD0871">
      <w:pPr>
        <w:spacing w:before="120" w:line="320" w:lineRule="atLeast"/>
        <w:ind w:firstLine="551" w:firstLineChars="196"/>
        <w:jc w:val="center"/>
        <w:outlineLvl w:val="1"/>
        <w:rPr>
          <w:rFonts w:ascii="Arial" w:hAnsi="Arial" w:cs="Arial"/>
          <w:b/>
          <w:bCs/>
          <w:color w:val="auto"/>
          <w:kern w:val="0"/>
          <w:sz w:val="28"/>
          <w:szCs w:val="28"/>
          <w:highlight w:val="none"/>
        </w:rPr>
      </w:pPr>
      <w:bookmarkStart w:id="91" w:name="_Hlk19052412"/>
      <w:r>
        <w:rPr>
          <w:rFonts w:ascii="Arial" w:hAnsi="Arial" w:cs="Arial"/>
          <w:b/>
          <w:bCs/>
          <w:color w:val="auto"/>
          <w:kern w:val="0"/>
          <w:sz w:val="28"/>
          <w:szCs w:val="28"/>
          <w:highlight w:val="none"/>
        </w:rPr>
        <w:t>1、资格审查</w:t>
      </w:r>
    </w:p>
    <w:p w14:paraId="36DBECD0">
      <w:pPr>
        <w:suppressAutoHyphens/>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采购人代表对所有供应商的投标文件进行资格审查。</w:t>
      </w:r>
      <w:r>
        <w:rPr>
          <w:rFonts w:ascii="Arial" w:hAnsi="Arial" w:cs="Arial"/>
          <w:color w:val="auto"/>
          <w:szCs w:val="21"/>
          <w:highlight w:val="none"/>
        </w:rPr>
        <w:t>以确定供应商是否具备投标资格。资格审查表如下，缺少任何一项或有任何一项不合格者，其资格审查视为不合格。</w:t>
      </w:r>
    </w:p>
    <w:p w14:paraId="332BFD8E">
      <w:pPr>
        <w:suppressAutoHyphens/>
        <w:spacing w:before="120" w:line="288" w:lineRule="auto"/>
        <w:ind w:firstLine="440" w:firstLineChars="200"/>
        <w:rPr>
          <w:rFonts w:ascii="Arial" w:hAnsi="Arial" w:cs="Arial"/>
          <w:color w:val="auto"/>
          <w:highlight w:val="none"/>
        </w:rPr>
      </w:pPr>
      <w:r>
        <w:rPr>
          <w:rFonts w:ascii="Arial" w:hAnsi="Arial" w:cs="Arial"/>
          <w:color w:val="auto"/>
          <w:sz w:val="22"/>
          <w:szCs w:val="22"/>
          <w:highlight w:val="none"/>
        </w:rPr>
        <w:t>1.1</w:t>
      </w:r>
      <w:r>
        <w:rPr>
          <w:rFonts w:ascii="Arial" w:hAnsi="Arial" w:cs="Arial"/>
          <w:b/>
          <w:bCs/>
          <w:color w:val="auto"/>
          <w:sz w:val="22"/>
          <w:szCs w:val="22"/>
          <w:highlight w:val="none"/>
        </w:rPr>
        <w:t>供应商具备有效的“营业执照”或“事业单位法人证书”或“自然人的身份证明”副本复印件。</w:t>
      </w:r>
    </w:p>
    <w:p w14:paraId="4599788F">
      <w:pPr>
        <w:suppressAutoHyphens/>
        <w:spacing w:before="120" w:line="288" w:lineRule="auto"/>
        <w:ind w:firstLine="420" w:firstLineChars="200"/>
        <w:rPr>
          <w:rFonts w:ascii="Arial" w:hAnsi="Arial" w:cs="Arial"/>
          <w:color w:val="auto"/>
          <w:highlight w:val="none"/>
        </w:rPr>
      </w:pPr>
      <w:r>
        <w:rPr>
          <w:rFonts w:ascii="Arial" w:hAnsi="Arial" w:cs="Arial"/>
          <w:color w:val="auto"/>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14:paraId="08B596FD">
      <w:pPr>
        <w:suppressAutoHyphens/>
        <w:spacing w:before="120" w:line="288" w:lineRule="auto"/>
        <w:ind w:firstLine="440" w:firstLineChars="200"/>
        <w:rPr>
          <w:rFonts w:ascii="Arial" w:hAnsi="Arial" w:cs="Arial"/>
          <w:color w:val="auto"/>
          <w:szCs w:val="21"/>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2</w:t>
      </w:r>
      <w:r>
        <w:rPr>
          <w:rFonts w:ascii="Arial" w:hAnsi="Arial" w:cs="Arial"/>
          <w:color w:val="auto"/>
          <w:sz w:val="22"/>
          <w:szCs w:val="22"/>
          <w:highlight w:val="none"/>
        </w:rPr>
        <w:t xml:space="preserve"> </w:t>
      </w:r>
      <w:r>
        <w:rPr>
          <w:rFonts w:ascii="Arial" w:hAnsi="Arial" w:cs="Arial"/>
          <w:b/>
          <w:bCs/>
          <w:color w:val="auto"/>
          <w:sz w:val="22"/>
          <w:szCs w:val="22"/>
          <w:highlight w:val="none"/>
        </w:rPr>
        <w:t>供应商2023年</w:t>
      </w:r>
      <w:r>
        <w:rPr>
          <w:rFonts w:hint="eastAsia" w:ascii="Arial" w:hAnsi="Arial" w:cs="Arial"/>
          <w:b/>
          <w:bCs/>
          <w:color w:val="auto"/>
          <w:sz w:val="22"/>
          <w:szCs w:val="22"/>
          <w:highlight w:val="none"/>
        </w:rPr>
        <w:t>或2024年</w:t>
      </w:r>
      <w:r>
        <w:rPr>
          <w:rFonts w:ascii="Arial" w:hAnsi="Arial" w:cs="Arial"/>
          <w:b/>
          <w:bCs/>
          <w:color w:val="auto"/>
          <w:sz w:val="22"/>
          <w:szCs w:val="22"/>
          <w:highlight w:val="none"/>
        </w:rPr>
        <w:t>财务状况报告（表）复印件或202</w:t>
      </w:r>
      <w:r>
        <w:rPr>
          <w:rFonts w:hint="eastAsia" w:ascii="Arial" w:hAnsi="Arial" w:cs="Arial"/>
          <w:b/>
          <w:bCs/>
          <w:color w:val="auto"/>
          <w:sz w:val="22"/>
          <w:szCs w:val="22"/>
          <w:highlight w:val="none"/>
        </w:rPr>
        <w:t>5</w:t>
      </w:r>
      <w:r>
        <w:rPr>
          <w:rFonts w:ascii="Arial" w:hAnsi="Arial" w:cs="Arial"/>
          <w:b/>
          <w:bCs/>
          <w:color w:val="auto"/>
          <w:sz w:val="22"/>
          <w:szCs w:val="22"/>
          <w:highlight w:val="none"/>
        </w:rPr>
        <w:t>年银行出具的资信证明复印件。</w:t>
      </w:r>
      <w:r>
        <w:rPr>
          <w:rFonts w:ascii="Arial" w:hAnsi="Arial" w:cs="Arial"/>
          <w:color w:val="auto"/>
          <w:szCs w:val="21"/>
          <w:highlight w:val="none"/>
        </w:rPr>
        <w:t>对于从取得营业执照时间起到投标文件递交截止时间为止不足1年的供应商，只需提交投标文件递交截止时间前一个月的财务状况报告（表）复印件。</w:t>
      </w:r>
    </w:p>
    <w:p w14:paraId="59328EA1">
      <w:pPr>
        <w:suppressAutoHyphens/>
        <w:spacing w:before="120" w:line="288" w:lineRule="auto"/>
        <w:ind w:firstLine="440" w:firstLineChars="200"/>
        <w:rPr>
          <w:rFonts w:ascii="Arial" w:hAnsi="Arial" w:cs="Arial"/>
          <w:color w:val="auto"/>
          <w:szCs w:val="21"/>
          <w:highlight w:val="none"/>
          <w:lang w:val="zh-CN"/>
        </w:rPr>
      </w:pPr>
      <w:r>
        <w:rPr>
          <w:rFonts w:ascii="Arial" w:hAnsi="Arial" w:cs="Arial"/>
          <w:color w:val="auto"/>
          <w:sz w:val="22"/>
          <w:szCs w:val="22"/>
          <w:highlight w:val="none"/>
        </w:rPr>
        <w:t>1.</w:t>
      </w:r>
      <w:r>
        <w:rPr>
          <w:rFonts w:hint="eastAsia" w:ascii="Arial" w:hAnsi="Arial" w:cs="Arial"/>
          <w:color w:val="auto"/>
          <w:sz w:val="22"/>
          <w:szCs w:val="22"/>
          <w:highlight w:val="none"/>
        </w:rPr>
        <w:t>3</w:t>
      </w:r>
      <w:r>
        <w:rPr>
          <w:rFonts w:ascii="Arial" w:hAnsi="Arial" w:cs="Arial"/>
          <w:b/>
          <w:bCs/>
          <w:color w:val="auto"/>
          <w:sz w:val="22"/>
          <w:szCs w:val="22"/>
          <w:highlight w:val="none"/>
          <w:lang w:val="zh-CN"/>
        </w:rPr>
        <w:t>①投标截止时间前6个月内，供应商任意1个月依法缴纳税费证明复印件。②投标截止时间前6个月内，供应商任意1个月的社保缴费证明记录复印件。</w:t>
      </w:r>
      <w:r>
        <w:rPr>
          <w:rFonts w:ascii="Arial" w:hAnsi="Arial" w:cs="Arial"/>
          <w:color w:val="auto"/>
          <w:szCs w:val="21"/>
          <w:highlight w:val="none"/>
          <w:lang w:val="zh-CN"/>
        </w:rPr>
        <w:t>供应商成立不足1个月的，无须提供缴纳税费证明及社保缴费证明。依法免税或不需要缴纳社会保障资金的供应商，须提供相应文件证明其依法免税或不需要缴纳社会保障资金。</w:t>
      </w:r>
    </w:p>
    <w:p w14:paraId="3C2D1815">
      <w:pPr>
        <w:suppressAutoHyphens/>
        <w:spacing w:before="120" w:line="288" w:lineRule="auto"/>
        <w:ind w:firstLine="442" w:firstLineChars="200"/>
        <w:rPr>
          <w:rFonts w:ascii="Arial" w:hAnsi="Arial" w:cs="Arial"/>
          <w:color w:val="auto"/>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4</w:t>
      </w:r>
      <w:r>
        <w:rPr>
          <w:rFonts w:ascii="Arial" w:hAnsi="Arial" w:cs="Arial"/>
          <w:b/>
          <w:bCs/>
          <w:color w:val="auto"/>
          <w:sz w:val="22"/>
          <w:szCs w:val="22"/>
          <w:highlight w:val="none"/>
        </w:rPr>
        <w:t>审查无重大违法记录声明。须提供，格式见第六章投标文件格式“投标声明书”。</w:t>
      </w:r>
      <w:r>
        <w:rPr>
          <w:rFonts w:ascii="Arial" w:hAnsi="Arial" w:cs="Arial"/>
          <w:color w:val="auto"/>
          <w:szCs w:val="21"/>
          <w:highlight w:val="none"/>
        </w:rPr>
        <w:t>一旦发现供应商提供的投标声明书不实时，则按照《政府采购法》有关提供虚假材料的规定给予处罚。</w:t>
      </w:r>
    </w:p>
    <w:p w14:paraId="03086696">
      <w:pPr>
        <w:suppressAutoHyphens/>
        <w:spacing w:before="120" w:line="288" w:lineRule="auto"/>
        <w:ind w:firstLine="442" w:firstLineChars="200"/>
        <w:rPr>
          <w:rFonts w:ascii="Arial" w:hAnsi="Arial" w:cs="Arial"/>
          <w:color w:val="auto"/>
          <w:szCs w:val="21"/>
          <w:highlight w:val="none"/>
          <w:lang w:val="zh-CN"/>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5</w:t>
      </w:r>
      <w:r>
        <w:rPr>
          <w:rFonts w:ascii="Arial" w:hAnsi="Arial" w:cs="Arial"/>
          <w:b/>
          <w:bCs/>
          <w:color w:val="auto"/>
          <w:sz w:val="22"/>
          <w:szCs w:val="22"/>
          <w:highlight w:val="none"/>
          <w:lang w:val="zh-CN"/>
        </w:rPr>
        <w:t>诚信要求：</w:t>
      </w:r>
      <w:r>
        <w:rPr>
          <w:rFonts w:ascii="Arial" w:hAnsi="Arial" w:cs="Arial"/>
          <w:color w:val="auto"/>
          <w:szCs w:val="21"/>
          <w:highlight w:val="none"/>
          <w:lang w:val="zh-CN"/>
        </w:rPr>
        <w:t>①</w:t>
      </w:r>
      <w:r>
        <w:rPr>
          <w:rFonts w:ascii="Arial" w:hAnsi="Arial" w:cs="Arial"/>
          <w:color w:val="auto"/>
          <w:szCs w:val="21"/>
          <w:highlight w:val="none"/>
        </w:rPr>
        <w:t>审核标准：供应商如被列入失信被执行人、重大税收违法失信主体、政府采购严重违法失信行为记录名单，则资格审查不予通过，其投标被否决</w:t>
      </w:r>
      <w:r>
        <w:rPr>
          <w:rFonts w:ascii="Arial" w:hAnsi="Arial" w:cs="Arial"/>
          <w:color w:val="auto"/>
          <w:szCs w:val="21"/>
          <w:highlight w:val="none"/>
          <w:lang w:val="zh-CN"/>
        </w:rPr>
        <w:t>。</w:t>
      </w:r>
    </w:p>
    <w:p w14:paraId="36D00705">
      <w:pPr>
        <w:suppressAutoHyphens/>
        <w:spacing w:before="120"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②信用信息查询渠道：中国政府采购网 “政府采购严重违法失信行为记录名单” 信用中国网：“失信被执行人”、“重大税收违法失信主体”  </w:t>
      </w:r>
    </w:p>
    <w:p w14:paraId="45B38A2F">
      <w:pPr>
        <w:suppressAutoHyphens/>
        <w:spacing w:before="120" w:line="288" w:lineRule="auto"/>
        <w:ind w:firstLine="420" w:firstLineChars="200"/>
        <w:rPr>
          <w:rFonts w:ascii="Arial" w:hAnsi="Arial" w:cs="Arial"/>
          <w:color w:val="auto"/>
          <w:szCs w:val="21"/>
          <w:highlight w:val="none"/>
          <w:lang w:val="zh-CN"/>
        </w:rPr>
      </w:pPr>
      <w:r>
        <w:rPr>
          <w:rFonts w:ascii="Arial" w:hAnsi="Arial" w:cs="Arial"/>
          <w:color w:val="auto"/>
          <w:szCs w:val="21"/>
          <w:highlight w:val="none"/>
        </w:rPr>
        <w:t>③查询方式：广西政府采购云平台已与“信用中国”平台做接口，可直接在线查询。</w:t>
      </w:r>
    </w:p>
    <w:p w14:paraId="564FA9DF">
      <w:pPr>
        <w:suppressAutoHyphens/>
        <w:spacing w:before="120" w:line="288" w:lineRule="auto"/>
        <w:ind w:firstLine="442" w:firstLineChars="200"/>
        <w:rPr>
          <w:rFonts w:ascii="Arial" w:hAnsi="Arial" w:cs="Arial"/>
          <w:color w:val="auto"/>
          <w:kern w:val="0"/>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6</w:t>
      </w:r>
      <w:r>
        <w:rPr>
          <w:rFonts w:ascii="Arial" w:hAnsi="Arial" w:cs="Arial"/>
          <w:b/>
          <w:bCs/>
          <w:color w:val="auto"/>
          <w:kern w:val="0"/>
          <w:sz w:val="22"/>
          <w:szCs w:val="22"/>
          <w:highlight w:val="none"/>
        </w:rPr>
        <w:t>供应商不得参加资格性审查的情形：</w:t>
      </w:r>
      <w:r>
        <w:rPr>
          <w:rFonts w:ascii="Arial" w:hAnsi="Arial" w:cs="Arial"/>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C181E8B">
      <w:pPr>
        <w:spacing w:before="120" w:line="320" w:lineRule="atLeast"/>
        <w:ind w:firstLine="551" w:firstLineChars="196"/>
        <w:jc w:val="center"/>
        <w:outlineLvl w:val="1"/>
        <w:rPr>
          <w:rFonts w:ascii="Arial" w:hAnsi="Arial" w:cs="Arial"/>
          <w:b/>
          <w:bCs/>
          <w:color w:val="auto"/>
          <w:kern w:val="0"/>
          <w:sz w:val="28"/>
          <w:szCs w:val="28"/>
          <w:highlight w:val="none"/>
        </w:rPr>
      </w:pPr>
      <w:r>
        <w:rPr>
          <w:rFonts w:ascii="Arial" w:hAnsi="Arial" w:cs="Arial"/>
          <w:b/>
          <w:bCs/>
          <w:color w:val="auto"/>
          <w:kern w:val="0"/>
          <w:sz w:val="28"/>
          <w:szCs w:val="28"/>
          <w:highlight w:val="none"/>
        </w:rPr>
        <w:t>2、符合性检查</w:t>
      </w:r>
    </w:p>
    <w:p w14:paraId="0C343D81">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资格审查结束后，由评标委员会对</w:t>
      </w:r>
      <w:r>
        <w:rPr>
          <w:rFonts w:ascii="Arial" w:hAnsi="Arial" w:cs="Arial"/>
          <w:color w:val="auto"/>
          <w:highlight w:val="none"/>
        </w:rPr>
        <w:t>通过资格审查的供应商的投标文件进行符合性审查，以确定其是否满足招标文件的实质性要求。</w:t>
      </w:r>
      <w:r>
        <w:rPr>
          <w:rFonts w:ascii="Arial" w:hAnsi="Arial" w:cs="Arial"/>
          <w:color w:val="auto"/>
          <w:szCs w:val="21"/>
          <w:highlight w:val="none"/>
        </w:rPr>
        <w:t>符合性检查表如下，缺少任何一项或有任何一项不合格者，其符合性检查视为不合格。</w:t>
      </w:r>
    </w:p>
    <w:p w14:paraId="681205CB">
      <w:pPr>
        <w:spacing w:before="120" w:line="288" w:lineRule="auto"/>
        <w:ind w:firstLine="482" w:firstLineChars="200"/>
        <w:rPr>
          <w:rFonts w:ascii="Arial" w:hAnsi="Arial" w:cs="Arial"/>
          <w:b/>
          <w:bCs/>
          <w:color w:val="auto"/>
          <w:kern w:val="0"/>
          <w:sz w:val="24"/>
          <w:highlight w:val="none"/>
        </w:rPr>
      </w:pPr>
      <w:r>
        <w:rPr>
          <w:rFonts w:ascii="Arial" w:hAnsi="Arial" w:cs="Arial"/>
          <w:b/>
          <w:bCs/>
          <w:color w:val="auto"/>
          <w:sz w:val="24"/>
          <w:highlight w:val="none"/>
        </w:rPr>
        <w:t>2.1</w:t>
      </w:r>
      <w:r>
        <w:rPr>
          <w:rFonts w:ascii="Arial" w:hAnsi="Arial" w:cs="Arial"/>
          <w:b/>
          <w:bCs/>
          <w:color w:val="auto"/>
          <w:kern w:val="0"/>
          <w:sz w:val="24"/>
          <w:highlight w:val="none"/>
        </w:rPr>
        <w:t>有效性审查</w:t>
      </w:r>
    </w:p>
    <w:p w14:paraId="47BC3A4D">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2.1.1</w:t>
      </w:r>
      <w:r>
        <w:rPr>
          <w:rFonts w:ascii="Arial" w:hAnsi="Arial" w:cs="Arial"/>
          <w:b/>
          <w:bCs/>
          <w:color w:val="auto"/>
          <w:sz w:val="22"/>
          <w:szCs w:val="22"/>
          <w:highlight w:val="none"/>
        </w:rPr>
        <w:t>投标文件签署</w:t>
      </w:r>
      <w:r>
        <w:rPr>
          <w:rFonts w:ascii="Arial" w:hAnsi="Arial" w:cs="Arial"/>
          <w:color w:val="auto"/>
          <w:sz w:val="22"/>
          <w:szCs w:val="22"/>
          <w:highlight w:val="none"/>
        </w:rPr>
        <w:t>：</w:t>
      </w:r>
      <w:r>
        <w:rPr>
          <w:rFonts w:ascii="Arial" w:hAnsi="Arial" w:cs="Arial"/>
          <w:color w:val="auto"/>
          <w:szCs w:val="21"/>
          <w:highlight w:val="none"/>
        </w:rPr>
        <w:t>投标文件上法定代表人或其授权代表人已按要求签字盖章。</w:t>
      </w:r>
    </w:p>
    <w:p w14:paraId="5485E518">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2.1.2法定代表人身份证明及授权委托书：</w:t>
      </w:r>
      <w:r>
        <w:rPr>
          <w:rFonts w:ascii="Arial" w:hAnsi="Arial" w:cs="Arial"/>
          <w:color w:val="auto"/>
          <w:szCs w:val="21"/>
          <w:highlight w:val="none"/>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14:paraId="64908950">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2.1.3投标文件或者投标报价唯一性：</w:t>
      </w:r>
      <w:r>
        <w:rPr>
          <w:rFonts w:ascii="Arial" w:hAnsi="Arial" w:cs="Arial"/>
          <w:color w:val="auto"/>
          <w:highlight w:val="none"/>
        </w:rPr>
        <w:t>同</w:t>
      </w:r>
      <w:r>
        <w:rPr>
          <w:rFonts w:ascii="Arial" w:hAnsi="Arial" w:cs="Arial"/>
          <w:color w:val="auto"/>
          <w:szCs w:val="21"/>
          <w:highlight w:val="none"/>
        </w:rPr>
        <w:t>一供应商不得提交两个以上不同的投标文件或者投标报价，但招标文件要求提交备选投标的除外。</w:t>
      </w:r>
    </w:p>
    <w:p w14:paraId="0E7F0048">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2.1.4投标报价：</w:t>
      </w:r>
      <w:r>
        <w:rPr>
          <w:rFonts w:ascii="Arial" w:hAnsi="Arial" w:cs="Arial"/>
          <w:color w:val="auto"/>
          <w:szCs w:val="21"/>
          <w:highlight w:val="none"/>
        </w:rPr>
        <w:t>报价超出</w:t>
      </w:r>
      <w:r>
        <w:rPr>
          <w:rFonts w:ascii="Arial" w:hAnsi="Arial" w:cs="Arial"/>
          <w:b/>
          <w:bCs/>
          <w:color w:val="auto"/>
          <w:szCs w:val="21"/>
          <w:highlight w:val="none"/>
        </w:rPr>
        <w:t>采购预算金额或最高限价或控制单价</w:t>
      </w:r>
      <w:r>
        <w:rPr>
          <w:rFonts w:ascii="Arial" w:hAnsi="Arial" w:cs="Arial"/>
          <w:color w:val="auto"/>
          <w:szCs w:val="21"/>
          <w:highlight w:val="none"/>
        </w:rPr>
        <w:t>的，否决其投标</w:t>
      </w:r>
      <w:r>
        <w:rPr>
          <w:rFonts w:ascii="Arial" w:hAnsi="Arial" w:cs="Arial"/>
          <w:color w:val="auto"/>
          <w:highlight w:val="none"/>
        </w:rPr>
        <w:t>。</w:t>
      </w:r>
      <w:r>
        <w:rPr>
          <w:rFonts w:ascii="Arial" w:hAnsi="Arial" w:cs="Arial"/>
          <w:color w:val="auto"/>
          <w:szCs w:val="21"/>
          <w:highlight w:val="none"/>
        </w:rPr>
        <w:t>提交选择性报价的，否决其投标。</w:t>
      </w:r>
    </w:p>
    <w:p w14:paraId="36D2B627">
      <w:pPr>
        <w:spacing w:before="120" w:line="288" w:lineRule="auto"/>
        <w:ind w:firstLine="442" w:firstLineChars="200"/>
        <w:rPr>
          <w:rFonts w:ascii="Arial" w:hAnsi="Arial" w:cs="Arial"/>
          <w:b/>
          <w:bCs/>
          <w:color w:val="auto"/>
          <w:kern w:val="0"/>
          <w:sz w:val="22"/>
          <w:szCs w:val="22"/>
          <w:highlight w:val="none"/>
        </w:rPr>
      </w:pPr>
      <w:r>
        <w:rPr>
          <w:rFonts w:ascii="Arial" w:hAnsi="Arial" w:cs="Arial"/>
          <w:b/>
          <w:bCs/>
          <w:color w:val="auto"/>
          <w:sz w:val="22"/>
          <w:szCs w:val="22"/>
          <w:highlight w:val="none"/>
        </w:rPr>
        <w:t>2.2</w:t>
      </w:r>
      <w:r>
        <w:rPr>
          <w:rFonts w:ascii="Arial" w:hAnsi="Arial" w:cs="Arial"/>
          <w:b/>
          <w:bCs/>
          <w:color w:val="auto"/>
          <w:kern w:val="0"/>
          <w:sz w:val="22"/>
          <w:szCs w:val="22"/>
          <w:highlight w:val="none"/>
        </w:rPr>
        <w:t>完整性审查</w:t>
      </w:r>
    </w:p>
    <w:p w14:paraId="477B6947">
      <w:pPr>
        <w:spacing w:before="120" w:line="320" w:lineRule="atLeast"/>
        <w:ind w:firstLine="433" w:firstLineChars="196"/>
        <w:outlineLvl w:val="1"/>
        <w:rPr>
          <w:rFonts w:ascii="Arial" w:hAnsi="Arial" w:cs="Arial"/>
          <w:b/>
          <w:bCs/>
          <w:color w:val="auto"/>
          <w:kern w:val="0"/>
          <w:szCs w:val="21"/>
          <w:highlight w:val="none"/>
        </w:rPr>
      </w:pPr>
      <w:r>
        <w:rPr>
          <w:rFonts w:ascii="Arial" w:hAnsi="Arial" w:cs="Arial"/>
          <w:b/>
          <w:bCs/>
          <w:color w:val="auto"/>
          <w:kern w:val="0"/>
          <w:sz w:val="22"/>
          <w:szCs w:val="22"/>
          <w:highlight w:val="none"/>
        </w:rPr>
        <w:t>对招标文件的响应程度审查：</w:t>
      </w:r>
      <w:r>
        <w:rPr>
          <w:rFonts w:ascii="Arial" w:hAnsi="Arial" w:cs="Arial"/>
          <w:color w:val="auto"/>
          <w:kern w:val="0"/>
          <w:szCs w:val="21"/>
          <w:highlight w:val="none"/>
        </w:rPr>
        <w:t>（1）</w:t>
      </w:r>
      <w:r>
        <w:rPr>
          <w:rFonts w:ascii="Arial" w:hAnsi="Arial" w:cs="Arial"/>
          <w:color w:val="auto"/>
          <w:szCs w:val="21"/>
          <w:highlight w:val="none"/>
          <w:lang w:val="zh-CN"/>
        </w:rPr>
        <w:t>实质性条款响应：对招标文件中所有标注▲号的实质性条款要求响应均无负偏离。（</w:t>
      </w:r>
      <w:r>
        <w:rPr>
          <w:rFonts w:ascii="Arial" w:hAnsi="Arial" w:cs="Arial"/>
          <w:color w:val="auto"/>
          <w:szCs w:val="21"/>
          <w:highlight w:val="none"/>
        </w:rPr>
        <w:t>2</w:t>
      </w:r>
      <w:r>
        <w:rPr>
          <w:rFonts w:ascii="Arial" w:hAnsi="Arial" w:cs="Arial"/>
          <w:color w:val="auto"/>
          <w:szCs w:val="21"/>
          <w:highlight w:val="none"/>
          <w:lang w:val="zh-CN"/>
        </w:rPr>
        <w:t>）</w:t>
      </w:r>
      <w:r>
        <w:rPr>
          <w:rFonts w:ascii="Arial" w:hAnsi="Arial" w:cs="Arial"/>
          <w:color w:val="auto"/>
          <w:szCs w:val="21"/>
          <w:highlight w:val="none"/>
        </w:rPr>
        <w:t>投标有效期：满足招标文件规定。</w:t>
      </w:r>
    </w:p>
    <w:p w14:paraId="4C5F8F1C">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3、强制性采购要求（仅适用于货物采购项目）</w:t>
      </w:r>
    </w:p>
    <w:p w14:paraId="0F118757">
      <w:pPr>
        <w:spacing w:before="120" w:line="276" w:lineRule="auto"/>
        <w:ind w:firstLine="420" w:firstLineChars="200"/>
        <w:rPr>
          <w:rFonts w:ascii="Arial" w:hAnsi="Arial" w:cs="Arial"/>
          <w:color w:val="auto"/>
          <w:highlight w:val="none"/>
        </w:rPr>
      </w:pPr>
      <w:r>
        <w:rPr>
          <w:rFonts w:ascii="Arial" w:hAnsi="Arial" w:cs="Arial"/>
          <w:color w:val="auto"/>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133ED6EA">
      <w:pPr>
        <w:spacing w:before="120" w:line="276" w:lineRule="auto"/>
        <w:ind w:firstLine="420" w:firstLineChars="200"/>
        <w:rPr>
          <w:rFonts w:ascii="Arial" w:hAnsi="Arial" w:cs="Arial"/>
          <w:color w:val="auto"/>
          <w:highlight w:val="none"/>
        </w:rPr>
      </w:pPr>
      <w:r>
        <w:rPr>
          <w:rFonts w:ascii="Arial" w:hAnsi="Arial" w:cs="Arial"/>
          <w:color w:val="auto"/>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4D53812">
      <w:pPr>
        <w:spacing w:before="120" w:line="276" w:lineRule="auto"/>
        <w:ind w:firstLine="420" w:firstLineChars="200"/>
        <w:rPr>
          <w:rFonts w:ascii="Arial" w:hAnsi="Arial" w:cs="Arial"/>
          <w:color w:val="auto"/>
          <w:highlight w:val="none"/>
        </w:rPr>
      </w:pPr>
      <w:r>
        <w:rPr>
          <w:rFonts w:ascii="Arial" w:hAnsi="Arial" w:cs="Arial"/>
          <w:color w:val="auto"/>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27D0F3FE">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4、相同品牌投标有效性认定</w:t>
      </w:r>
    </w:p>
    <w:p w14:paraId="6423362E">
      <w:pPr>
        <w:spacing w:before="120" w:line="320" w:lineRule="atLeast"/>
        <w:ind w:firstLine="420" w:firstLineChars="200"/>
        <w:rPr>
          <w:rFonts w:ascii="Arial" w:hAnsi="Arial" w:cs="Arial"/>
          <w:color w:val="auto"/>
          <w:highlight w:val="none"/>
        </w:rPr>
      </w:pPr>
      <w:r>
        <w:rPr>
          <w:rFonts w:ascii="Arial" w:hAnsi="Arial" w:cs="Arial"/>
          <w:color w:val="auto"/>
          <w:highlight w:val="none"/>
        </w:rPr>
        <w:t>不同供应商提供的投标产品品牌相同时，评标委员会须根据以下规定评审</w:t>
      </w:r>
      <w:r>
        <w:rPr>
          <w:rFonts w:ascii="Arial" w:hAnsi="Arial" w:cs="Arial"/>
          <w:bCs/>
          <w:color w:val="auto"/>
          <w:kern w:val="0"/>
          <w:szCs w:val="21"/>
          <w:highlight w:val="none"/>
        </w:rPr>
        <w:t>相同品牌的投标有效性</w:t>
      </w:r>
      <w:r>
        <w:rPr>
          <w:rFonts w:ascii="Arial" w:hAnsi="Arial" w:cs="Arial"/>
          <w:color w:val="auto"/>
          <w:highlight w:val="none"/>
        </w:rPr>
        <w:t>。</w:t>
      </w:r>
    </w:p>
    <w:p w14:paraId="2B4E7E8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（1）如若提供相同品牌产品且通过资格审查、符合性审查的不同供应商参加同一合同项下投标的，按一家供应商计算，评审后得分最高的同品牌供应商获得中标供应商推荐资格；评审得分相同的，</w:t>
      </w:r>
      <w:r>
        <w:rPr>
          <w:rFonts w:ascii="Arial" w:hAnsi="Arial" w:cs="Arial"/>
          <w:color w:val="auto"/>
          <w:highlight w:val="none"/>
        </w:rPr>
        <w:t>由（</w:t>
      </w:r>
      <w:r>
        <w:rPr>
          <w:rFonts w:ascii="Arial" w:hAnsi="Arial" w:cs="Arial"/>
          <w:color w:val="auto"/>
          <w:szCs w:val="21"/>
          <w:highlight w:val="none"/>
        </w:rPr>
        <w:sym w:font="Wingdings 2" w:char="F052"/>
      </w:r>
      <w:r>
        <w:rPr>
          <w:rFonts w:ascii="Arial" w:hAnsi="Arial" w:cs="Arial"/>
          <w:color w:val="auto"/>
          <w:highlight w:val="none"/>
        </w:rPr>
        <w:t>采购人</w:t>
      </w:r>
      <w:r>
        <w:rPr>
          <w:rFonts w:ascii="Arial" w:hAnsi="Arial" w:cs="Arial"/>
          <w:color w:val="auto"/>
          <w:szCs w:val="21"/>
          <w:highlight w:val="none"/>
        </w:rPr>
        <w:t>；</w:t>
      </w:r>
      <w:r>
        <w:rPr>
          <w:rFonts w:ascii="Arial" w:hAnsi="Arial" w:cs="Arial"/>
          <w:color w:val="auto"/>
          <w:szCs w:val="21"/>
          <w:highlight w:val="none"/>
        </w:rPr>
        <w:sym w:font="Wingdings 2" w:char="F0A3"/>
      </w:r>
      <w:r>
        <w:rPr>
          <w:rFonts w:ascii="Arial" w:hAnsi="Arial" w:cs="Arial"/>
          <w:color w:val="auto"/>
          <w:highlight w:val="none"/>
        </w:rPr>
        <w:t>采购人委托评标委员会）按照报价低者推荐</w:t>
      </w:r>
      <w:r>
        <w:rPr>
          <w:rFonts w:ascii="Arial" w:hAnsi="Arial" w:cs="Arial"/>
          <w:color w:val="auto"/>
          <w:szCs w:val="21"/>
          <w:highlight w:val="none"/>
        </w:rPr>
        <w:t>中标供应商资格</w:t>
      </w:r>
      <w:r>
        <w:rPr>
          <w:rFonts w:ascii="Arial" w:hAnsi="Arial" w:cs="Arial"/>
          <w:color w:val="auto"/>
          <w:highlight w:val="none"/>
        </w:rPr>
        <w:t>，如报价仍相同，则按技术部分得分高者推荐</w:t>
      </w:r>
      <w:r>
        <w:rPr>
          <w:rFonts w:ascii="Arial" w:hAnsi="Arial" w:cs="Arial"/>
          <w:color w:val="auto"/>
          <w:szCs w:val="21"/>
          <w:highlight w:val="none"/>
        </w:rPr>
        <w:t>中标供应商资格</w:t>
      </w:r>
      <w:r>
        <w:rPr>
          <w:rFonts w:ascii="Arial" w:hAnsi="Arial" w:cs="Arial"/>
          <w:color w:val="auto"/>
          <w:highlight w:val="none"/>
        </w:rPr>
        <w:t>，仍相同的，则按商务部分得分高者推荐</w:t>
      </w:r>
      <w:r>
        <w:rPr>
          <w:rFonts w:ascii="Arial" w:hAnsi="Arial" w:cs="Arial"/>
          <w:color w:val="auto"/>
          <w:szCs w:val="21"/>
          <w:highlight w:val="none"/>
        </w:rPr>
        <w:t>中标供应商资格</w:t>
      </w:r>
      <w:r>
        <w:rPr>
          <w:rFonts w:ascii="Arial" w:hAnsi="Arial" w:cs="Arial"/>
          <w:color w:val="auto"/>
          <w:highlight w:val="none"/>
        </w:rPr>
        <w:t>，若仍相同，则按业绩得分高者推荐中标供应商资格，其他同品牌供应商不作为中标候选人。</w:t>
      </w:r>
    </w:p>
    <w:p w14:paraId="5F6E5FA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（2）非单一产品采购项目，采购人应当确定核心产品，并在招标文件中载明。多家供应商提供的核心产品品牌相同的，按上述规定处理。核心产品的定义见“项目采购需求”规定。</w:t>
      </w:r>
    </w:p>
    <w:p w14:paraId="340EC856">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5、串通投标的认定</w:t>
      </w:r>
    </w:p>
    <w:p w14:paraId="0D4FA52A">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评标委员会须根据以下规定评审</w:t>
      </w:r>
      <w:r>
        <w:rPr>
          <w:rFonts w:ascii="Arial" w:hAnsi="Arial" w:cs="Arial"/>
          <w:bCs/>
          <w:color w:val="auto"/>
          <w:kern w:val="0"/>
          <w:szCs w:val="21"/>
          <w:highlight w:val="none"/>
        </w:rPr>
        <w:t>供应商是否有串通投标的行为，并按规定判定投标是否有效</w:t>
      </w:r>
      <w:r>
        <w:rPr>
          <w:rFonts w:ascii="Arial" w:hAnsi="Arial" w:cs="Arial"/>
          <w:color w:val="auto"/>
          <w:highlight w:val="none"/>
        </w:rPr>
        <w:t>。</w:t>
      </w:r>
    </w:p>
    <w:p w14:paraId="3D72A123">
      <w:pPr>
        <w:spacing w:before="120" w:line="320" w:lineRule="atLeast"/>
        <w:ind w:firstLine="420" w:firstLineChars="200"/>
        <w:rPr>
          <w:rFonts w:ascii="Arial" w:hAnsi="Arial" w:cs="Arial"/>
          <w:color w:val="auto"/>
          <w:szCs w:val="21"/>
          <w:highlight w:val="none"/>
        </w:rPr>
      </w:pPr>
      <w:bookmarkStart w:id="92" w:name="_Hlk19122026"/>
      <w:r>
        <w:rPr>
          <w:rFonts w:ascii="Arial" w:hAnsi="Arial" w:cs="Arial"/>
          <w:color w:val="auto"/>
          <w:szCs w:val="21"/>
          <w:highlight w:val="none"/>
        </w:rPr>
        <w:t>（1）</w:t>
      </w:r>
      <w:bookmarkEnd w:id="92"/>
      <w:r>
        <w:rPr>
          <w:rFonts w:ascii="Arial" w:hAnsi="Arial" w:cs="Arial"/>
          <w:color w:val="auto"/>
          <w:szCs w:val="21"/>
          <w:highlight w:val="none"/>
        </w:rPr>
        <w:t>根据桂财采[2016]42号《关于防治政府采购招标中串通投标行为的通知》规定，出现下述情况的，相关供应商的投标作无效投标处理。</w:t>
      </w:r>
    </w:p>
    <w:p w14:paraId="06FB4EE7">
      <w:pPr>
        <w:spacing w:before="120" w:line="320" w:lineRule="atLeast"/>
        <w:ind w:firstLine="420" w:firstLineChars="200"/>
        <w:rPr>
          <w:rFonts w:ascii="Arial" w:hAnsi="Arial" w:cs="Arial"/>
          <w:color w:val="auto"/>
          <w:szCs w:val="21"/>
          <w:highlight w:val="none"/>
        </w:rPr>
      </w:pPr>
      <w:bookmarkStart w:id="93" w:name="_Hlk19122039"/>
      <w:r>
        <w:rPr>
          <w:rFonts w:ascii="Arial" w:hAnsi="Arial" w:cs="Arial"/>
          <w:color w:val="auto"/>
          <w:szCs w:val="21"/>
          <w:highlight w:val="none"/>
        </w:rPr>
        <w:t>①单位负责人为同一人或者存在直接控股、管理关系，参加同一合同项下政府采购活动的不同供应商。</w:t>
      </w:r>
    </w:p>
    <w:p w14:paraId="569638B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14:paraId="66FD974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bookmarkEnd w:id="93"/>
    <w:p w14:paraId="0BC866AA">
      <w:pPr>
        <w:spacing w:before="120" w:line="320" w:lineRule="atLeast"/>
        <w:ind w:firstLine="420" w:firstLineChars="200"/>
        <w:rPr>
          <w:rFonts w:ascii="Arial" w:hAnsi="Arial" w:cs="Arial"/>
          <w:color w:val="auto"/>
          <w:szCs w:val="21"/>
          <w:highlight w:val="none"/>
        </w:rPr>
      </w:pPr>
      <w:bookmarkStart w:id="94" w:name="_Hlk19122058"/>
      <w:r>
        <w:rPr>
          <w:rFonts w:ascii="Arial" w:hAnsi="Arial" w:cs="Arial"/>
          <w:color w:val="auto"/>
          <w:szCs w:val="21"/>
          <w:highlight w:val="none"/>
        </w:rPr>
        <w:t>（2）</w:t>
      </w:r>
      <w:bookmarkEnd w:id="94"/>
      <w:r>
        <w:rPr>
          <w:rFonts w:ascii="Arial" w:hAnsi="Arial" w:cs="Arial"/>
          <w:color w:val="auto"/>
          <w:szCs w:val="21"/>
          <w:highlight w:val="none"/>
        </w:rPr>
        <w:t>根据桂财采[2016]42号《关于防治政府采购招标中串通投标行为的通知》规定，有下列情形之一的视为供应商相互串通投标，投标文件将被视为无效。</w:t>
      </w:r>
    </w:p>
    <w:p w14:paraId="1A8AA51E">
      <w:pPr>
        <w:spacing w:before="120" w:line="320" w:lineRule="atLeast"/>
        <w:ind w:firstLine="420" w:firstLineChars="200"/>
        <w:rPr>
          <w:rFonts w:ascii="Arial" w:hAnsi="Arial" w:cs="Arial"/>
          <w:color w:val="auto"/>
          <w:szCs w:val="21"/>
          <w:highlight w:val="none"/>
        </w:rPr>
      </w:pPr>
      <w:bookmarkStart w:id="95" w:name="_Hlk19122048"/>
      <w:r>
        <w:rPr>
          <w:rFonts w:ascii="Arial" w:hAnsi="Arial" w:cs="Arial"/>
          <w:color w:val="auto"/>
          <w:szCs w:val="21"/>
          <w:highlight w:val="none"/>
        </w:rPr>
        <w:t>①不同供应商的投标文件由同一单位或者个人编制；</w:t>
      </w:r>
    </w:p>
    <w:p w14:paraId="720667B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14:paraId="2451DE8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14:paraId="5649E96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14:paraId="74DB3D7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bookmarkEnd w:id="95"/>
    <w:p w14:paraId="658BD5D6">
      <w:pPr>
        <w:spacing w:before="120" w:line="320" w:lineRule="atLeast"/>
        <w:ind w:firstLine="420" w:firstLineChars="200"/>
        <w:rPr>
          <w:rFonts w:ascii="Arial" w:hAnsi="Arial" w:cs="Arial"/>
          <w:color w:val="auto"/>
          <w:szCs w:val="21"/>
          <w:highlight w:val="none"/>
        </w:rPr>
      </w:pPr>
      <w:bookmarkStart w:id="96" w:name="_Hlk19122102"/>
      <w:r>
        <w:rPr>
          <w:rFonts w:ascii="Arial" w:hAnsi="Arial" w:cs="Arial"/>
          <w:color w:val="auto"/>
          <w:szCs w:val="21"/>
          <w:highlight w:val="none"/>
        </w:rPr>
        <w:t>（3）</w:t>
      </w:r>
      <w:bookmarkEnd w:id="96"/>
      <w:r>
        <w:rPr>
          <w:rFonts w:ascii="Arial" w:hAnsi="Arial" w:cs="Arial"/>
          <w:color w:val="auto"/>
          <w:szCs w:val="21"/>
          <w:highlight w:val="none"/>
        </w:rPr>
        <w:t>根据桂财采[2016]42号《关于防治政府采购招标中串通投标行为的通知》规定，供应商有下列情形之一的，属于恶意串通行为，投标文件将被视为无效。</w:t>
      </w:r>
    </w:p>
    <w:p w14:paraId="57A34745">
      <w:pPr>
        <w:spacing w:before="120" w:line="320" w:lineRule="atLeast"/>
        <w:ind w:firstLine="420" w:firstLineChars="200"/>
        <w:rPr>
          <w:rFonts w:ascii="Arial" w:hAnsi="Arial" w:cs="Arial"/>
          <w:color w:val="auto"/>
          <w:szCs w:val="21"/>
          <w:highlight w:val="none"/>
        </w:rPr>
      </w:pPr>
      <w:bookmarkStart w:id="97" w:name="_Hlk19122095"/>
      <w:r>
        <w:rPr>
          <w:rFonts w:ascii="Arial" w:hAnsi="Arial" w:cs="Arial"/>
          <w:color w:val="auto"/>
          <w:szCs w:val="21"/>
          <w:highlight w:val="none"/>
        </w:rPr>
        <w:t>①供应商直接或者间接从采购人或者采购代理机构处获得其他供应商的相关信息并修改其投标文件或者响应文件；</w:t>
      </w:r>
    </w:p>
    <w:p w14:paraId="5BEABCA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14:paraId="6A0D601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14:paraId="298EA54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14:paraId="33C457B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42092AC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14:paraId="6462CD5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bookmarkEnd w:id="97"/>
    <w:p w14:paraId="200C2B1D">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6、投标有效性的认定</w:t>
      </w:r>
    </w:p>
    <w:p w14:paraId="08964C24">
      <w:pPr>
        <w:spacing w:before="120" w:line="320" w:lineRule="atLeast"/>
        <w:ind w:firstLine="420" w:firstLineChars="200"/>
        <w:rPr>
          <w:rFonts w:ascii="Arial" w:hAnsi="Arial" w:cs="Arial"/>
          <w:color w:val="auto"/>
          <w:szCs w:val="21"/>
          <w:highlight w:val="none"/>
        </w:rPr>
      </w:pPr>
      <w:bookmarkStart w:id="98" w:name="_Hlk19113301"/>
      <w:r>
        <w:rPr>
          <w:rFonts w:ascii="Arial" w:hAnsi="Arial" w:cs="Arial"/>
          <w:color w:val="auto"/>
          <w:szCs w:val="21"/>
          <w:highlight w:val="none"/>
        </w:rPr>
        <w:t>（1）资格审查时，如发现下列情形之一的，投标文件将被视为无效：</w:t>
      </w:r>
    </w:p>
    <w:p w14:paraId="63DE6FB5">
      <w:pPr>
        <w:spacing w:before="120" w:line="320" w:lineRule="atLeast"/>
        <w:ind w:firstLine="420" w:firstLineChars="200"/>
        <w:rPr>
          <w:rStyle w:val="153"/>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不具备招标文件中规定的资格要求的；</w:t>
      </w:r>
    </w:p>
    <w:p w14:paraId="0B30ADE2">
      <w:pPr>
        <w:spacing w:before="120" w:line="320" w:lineRule="atLeast"/>
        <w:ind w:firstLine="420" w:firstLineChars="200"/>
        <w:rPr>
          <w:rStyle w:val="153"/>
          <w:rFonts w:ascii="Arial" w:hAnsi="Arial" w:cs="Arial"/>
          <w:color w:val="auto"/>
          <w:szCs w:val="21"/>
          <w:highlight w:val="none"/>
        </w:rPr>
      </w:pPr>
      <w:r>
        <w:rPr>
          <w:rFonts w:ascii="Arial" w:hAnsi="Arial" w:cs="Arial"/>
          <w:color w:val="auto"/>
          <w:szCs w:val="21"/>
          <w:highlight w:val="none"/>
        </w:rPr>
        <w:t>②投标文件签署（签名）、盖章不符合招标文件要求的</w:t>
      </w:r>
      <w:r>
        <w:rPr>
          <w:rFonts w:ascii="Arial" w:hAnsi="Arial" w:cs="Arial"/>
          <w:color w:val="auto"/>
          <w:highlight w:val="none"/>
        </w:rPr>
        <w:t>；</w:t>
      </w:r>
    </w:p>
    <w:p w14:paraId="0921467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（2）在符合性审查、商务和技术评估时，如发现下列情形之一的，投标文件将被视为无效：</w:t>
      </w:r>
    </w:p>
    <w:p w14:paraId="56FA0616">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投标文件未按招标文件要求签署、盖章的；</w:t>
      </w:r>
    </w:p>
    <w:p w14:paraId="24BED430">
      <w:pPr>
        <w:spacing w:before="120" w:line="320" w:lineRule="atLeast"/>
        <w:ind w:firstLine="420" w:firstLineChars="200"/>
        <w:rPr>
          <w:rStyle w:val="153"/>
          <w:rFonts w:ascii="Arial" w:hAnsi="Arial" w:cs="Arial"/>
          <w:color w:val="auto"/>
          <w:highlight w:val="none"/>
        </w:rPr>
      </w:pPr>
      <w:r>
        <w:rPr>
          <w:rFonts w:ascii="Arial" w:hAnsi="Arial" w:cs="Arial"/>
          <w:color w:val="auto"/>
          <w:szCs w:val="21"/>
          <w:highlight w:val="none"/>
        </w:rPr>
        <w:t>②</w:t>
      </w:r>
      <w:r>
        <w:rPr>
          <w:rFonts w:ascii="Arial" w:hAnsi="Arial" w:cs="Arial"/>
          <w:color w:val="auto"/>
          <w:highlight w:val="none"/>
        </w:rPr>
        <w:t>投标文件未按招标文件要求提供第六章要求“必须提供”的内容的；</w:t>
      </w:r>
    </w:p>
    <w:p w14:paraId="3B6D92F7">
      <w:pPr>
        <w:spacing w:before="120" w:line="320" w:lineRule="atLeast"/>
        <w:ind w:firstLine="420" w:firstLineChars="200"/>
        <w:rPr>
          <w:rStyle w:val="153"/>
          <w:rFonts w:ascii="Arial" w:hAnsi="Arial" w:cs="Arial"/>
          <w:color w:val="auto"/>
          <w:highlight w:val="none"/>
        </w:rPr>
      </w:pPr>
      <w:r>
        <w:rPr>
          <w:rFonts w:ascii="Arial" w:hAnsi="Arial" w:cs="Arial"/>
          <w:color w:val="auto"/>
          <w:szCs w:val="21"/>
          <w:highlight w:val="none"/>
        </w:rPr>
        <w:t>③</w:t>
      </w:r>
      <w:r>
        <w:rPr>
          <w:rFonts w:ascii="Arial" w:hAnsi="Arial" w:cs="Arial"/>
          <w:color w:val="auto"/>
          <w:highlight w:val="none"/>
        </w:rPr>
        <w:t>报价超过招标文件中规定的预算金额或者最高限价的；</w:t>
      </w:r>
    </w:p>
    <w:p w14:paraId="55D3959A">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④</w:t>
      </w:r>
      <w:r>
        <w:rPr>
          <w:rFonts w:ascii="Arial" w:hAnsi="Arial" w:cs="Arial"/>
          <w:color w:val="auto"/>
          <w:highlight w:val="none"/>
        </w:rPr>
        <w:t>投标文件含有采购人不能接受的附加条件的；</w:t>
      </w:r>
    </w:p>
    <w:p w14:paraId="7E732FC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⑤评审过程中发现投标文件中提供虚假材料的；</w:t>
      </w:r>
    </w:p>
    <w:p w14:paraId="16A1DA5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⑥法律、法规和招标文件规定的其他无效情形。</w:t>
      </w:r>
    </w:p>
    <w:bookmarkEnd w:id="98"/>
    <w:p w14:paraId="46CD4F6B">
      <w:pPr>
        <w:spacing w:before="120" w:line="320" w:lineRule="atLeast"/>
        <w:ind w:firstLine="422" w:firstLineChars="200"/>
        <w:rPr>
          <w:rFonts w:ascii="Arial" w:hAnsi="Arial" w:cs="Arial"/>
          <w:b/>
          <w:bCs/>
          <w:color w:val="auto"/>
          <w:szCs w:val="21"/>
          <w:highlight w:val="none"/>
        </w:rPr>
      </w:pPr>
      <w:bookmarkStart w:id="99" w:name="_Hlk19113313"/>
      <w:r>
        <w:rPr>
          <w:rFonts w:ascii="Arial" w:hAnsi="Arial" w:cs="Arial"/>
          <w:b/>
          <w:bCs/>
          <w:color w:val="auto"/>
          <w:szCs w:val="21"/>
          <w:highlight w:val="none"/>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9"/>
    <w:p w14:paraId="1498F929">
      <w:pPr>
        <w:spacing w:before="120" w:line="320" w:lineRule="atLeast"/>
        <w:ind w:firstLine="413" w:firstLineChars="196"/>
        <w:outlineLvl w:val="1"/>
        <w:rPr>
          <w:rFonts w:ascii="Arial" w:hAnsi="Arial" w:cs="Arial"/>
          <w:b/>
          <w:bCs/>
          <w:color w:val="auto"/>
          <w:kern w:val="0"/>
          <w:szCs w:val="21"/>
          <w:highlight w:val="none"/>
        </w:rPr>
      </w:pPr>
      <w:bookmarkStart w:id="100" w:name="_Hlk19176155"/>
      <w:r>
        <w:rPr>
          <w:rFonts w:ascii="Arial" w:hAnsi="Arial" w:cs="Arial"/>
          <w:b/>
          <w:bCs/>
          <w:color w:val="auto"/>
          <w:kern w:val="0"/>
          <w:szCs w:val="21"/>
          <w:highlight w:val="none"/>
        </w:rPr>
        <w:t>7、澄清、说明或补正</w:t>
      </w:r>
    </w:p>
    <w:p w14:paraId="0FAC558C">
      <w:pPr>
        <w:spacing w:before="120" w:line="320" w:lineRule="atLeast"/>
        <w:ind w:firstLine="420" w:firstLineChars="200"/>
        <w:rPr>
          <w:rFonts w:ascii="Arial" w:hAnsi="Arial" w:cs="Arial"/>
          <w:color w:val="auto"/>
          <w:szCs w:val="21"/>
          <w:highlight w:val="none"/>
        </w:rPr>
      </w:pPr>
      <w:bookmarkStart w:id="101" w:name="_Hlk19113333"/>
      <w:r>
        <w:rPr>
          <w:rFonts w:ascii="Arial" w:hAnsi="Arial" w:cs="Arial"/>
          <w:color w:val="auto"/>
          <w:szCs w:val="21"/>
          <w:highlight w:val="none"/>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101"/>
    <w:p w14:paraId="3D685472">
      <w:pPr>
        <w:spacing w:before="120" w:line="320" w:lineRule="atLeast"/>
        <w:ind w:firstLine="413" w:firstLineChars="196"/>
        <w:outlineLvl w:val="1"/>
        <w:rPr>
          <w:rFonts w:ascii="Arial" w:hAnsi="Arial" w:cs="Arial"/>
          <w:b/>
          <w:bCs/>
          <w:color w:val="auto"/>
          <w:kern w:val="0"/>
          <w:szCs w:val="21"/>
          <w:highlight w:val="none"/>
        </w:rPr>
      </w:pPr>
      <w:bookmarkStart w:id="102" w:name="_Hlk19113363"/>
      <w:r>
        <w:rPr>
          <w:rFonts w:ascii="Arial" w:hAnsi="Arial" w:cs="Arial"/>
          <w:b/>
          <w:bCs/>
          <w:color w:val="auto"/>
          <w:kern w:val="0"/>
          <w:szCs w:val="21"/>
          <w:highlight w:val="none"/>
        </w:rPr>
        <w:t>8、报价修正</w:t>
      </w:r>
    </w:p>
    <w:p w14:paraId="343179F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投标文件报价如果出现计算或表达上的错误，修正错误的原则如下：</w:t>
      </w:r>
    </w:p>
    <w:p w14:paraId="24A9F3A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（1）投标文件中开标一览表（报价表）内容与投标文件中相应内容不一致的，以开标一览表（报价表）为准；</w:t>
      </w:r>
    </w:p>
    <w:p w14:paraId="77481B8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14:paraId="68424BE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（3）单价金额小数点或者百分比有明显错位的，以开标一览表的总价为准，并修改单价；</w:t>
      </w:r>
    </w:p>
    <w:p w14:paraId="3F41297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14:paraId="0D90CF1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同时出现两种以上不一致的，按照上述顺序修正。修正后的报价按照上述“7、澄清、说明或补正”的规定经供应商确认后产生约束力，供应商不确认的，其投标无效。</w:t>
      </w:r>
    </w:p>
    <w:bookmarkEnd w:id="100"/>
    <w:p w14:paraId="0EF65569">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9、过低报价合理性的审查</w:t>
      </w:r>
    </w:p>
    <w:p w14:paraId="65D17B12">
      <w:pPr>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color w:val="auto"/>
          <w:szCs w:val="21"/>
          <w:highlight w:val="none"/>
        </w:rPr>
        <w:t>按照上述“7、澄清、说明或补正”的规定经供应商确认后提交给评标委员会。</w:t>
      </w:r>
      <w:r>
        <w:rPr>
          <w:rFonts w:ascii="Arial" w:hAnsi="Arial" w:cs="Arial"/>
          <w:color w:val="auto"/>
          <w:highlight w:val="none"/>
        </w:rPr>
        <w:t>供应商未按规定提供说明或不能证明其报价合理性的，评标委员会应当将其作为无效投标处理。</w:t>
      </w:r>
    </w:p>
    <w:p w14:paraId="12CEEBD4">
      <w:pPr>
        <w:spacing w:before="120" w:line="320" w:lineRule="atLeast"/>
        <w:ind w:firstLine="420" w:firstLineChars="200"/>
        <w:rPr>
          <w:rFonts w:ascii="Arial" w:hAnsi="Arial" w:cs="Arial"/>
          <w:color w:val="auto"/>
          <w:highlight w:val="none"/>
        </w:rPr>
      </w:pPr>
      <w:r>
        <w:rPr>
          <w:rFonts w:ascii="Arial" w:hAnsi="Arial" w:cs="Arial"/>
          <w:color w:val="auto"/>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7848377E">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10、商务和技术评估、综合比较与评价</w:t>
      </w:r>
    </w:p>
    <w:p w14:paraId="31A4F94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评标委员会按招标文件中规定的评标方法和标准，对资格审查和符合性审查合格的投标文件进行商务和技术评估，综合比较与评价。</w:t>
      </w:r>
      <w:r>
        <w:rPr>
          <w:rStyle w:val="153"/>
          <w:rFonts w:ascii="Arial" w:hAnsi="Arial" w:cs="Arial"/>
          <w:color w:val="auto"/>
          <w:highlight w:val="none"/>
        </w:rPr>
        <w:t>具体评标标准见《</w:t>
      </w:r>
      <w:r>
        <w:rPr>
          <w:rFonts w:ascii="Arial" w:hAnsi="Arial" w:cs="Arial"/>
          <w:bCs/>
          <w:color w:val="auto"/>
          <w:kern w:val="0"/>
          <w:szCs w:val="21"/>
          <w:highlight w:val="none"/>
        </w:rPr>
        <w:t>评分表</w:t>
      </w:r>
      <w:r>
        <w:rPr>
          <w:rStyle w:val="153"/>
          <w:rFonts w:ascii="Arial" w:hAnsi="Arial" w:cs="Arial"/>
          <w:color w:val="auto"/>
          <w:highlight w:val="none"/>
        </w:rPr>
        <w:t>》。</w:t>
      </w:r>
    </w:p>
    <w:p w14:paraId="2C10C27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6939DA8C">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复核后，评标委员会汇总每个供应商每项评分因素的得分。</w:t>
      </w:r>
      <w:r>
        <w:rPr>
          <w:rFonts w:ascii="Arial" w:hAnsi="Arial" w:cs="Arial"/>
          <w:color w:val="auto"/>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4552626A">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11、中标候选人推荐原则</w:t>
      </w:r>
    </w:p>
    <w:p w14:paraId="52DDCCA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color w:val="auto"/>
          <w:highlight w:val="none"/>
        </w:rPr>
        <w:t>并列</w:t>
      </w:r>
      <w:r>
        <w:rPr>
          <w:rFonts w:ascii="Arial" w:hAnsi="Arial" w:cs="Arial"/>
          <w:color w:val="auto"/>
          <w:szCs w:val="21"/>
          <w:highlight w:val="none"/>
        </w:rPr>
        <w:t>；中标候选人并列的，</w:t>
      </w:r>
      <w:r>
        <w:rPr>
          <w:rFonts w:ascii="Arial" w:hAnsi="Arial" w:cs="Arial"/>
          <w:color w:val="auto"/>
          <w:highlight w:val="none"/>
        </w:rPr>
        <w:t>由采购人</w:t>
      </w:r>
      <w:r>
        <w:rPr>
          <w:rFonts w:ascii="Arial" w:hAnsi="Arial" w:cs="Arial"/>
          <w:color w:val="auto"/>
          <w:szCs w:val="21"/>
          <w:highlight w:val="none"/>
        </w:rPr>
        <w:t>按综合信誉及履约能力分得分由高到低顺序排列，若综合得分、投标报价、综合信誉及履约能力分均相同的，按技术方案分得分由高到低顺序排列。</w:t>
      </w:r>
    </w:p>
    <w:p w14:paraId="07DB36F3">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12、评标争议处理</w:t>
      </w:r>
    </w:p>
    <w:p w14:paraId="3CBF66A2">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102"/>
    <w:p w14:paraId="18930B63">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highlight w:val="none"/>
        </w:rPr>
        <w:br w:type="page"/>
      </w:r>
      <w:bookmarkStart w:id="103" w:name="_Hlk19113393"/>
      <w:r>
        <w:rPr>
          <w:rFonts w:ascii="Arial" w:hAnsi="Arial" w:cs="Arial"/>
          <w:b/>
          <w:bCs/>
          <w:color w:val="auto"/>
          <w:kern w:val="0"/>
          <w:szCs w:val="21"/>
          <w:highlight w:val="none"/>
        </w:rPr>
        <w:t>五、评标标准</w:t>
      </w:r>
    </w:p>
    <w:bookmarkEnd w:id="103"/>
    <w:p w14:paraId="5EB00CE3">
      <w:pPr>
        <w:pStyle w:val="222"/>
        <w:snapToGrid w:val="0"/>
        <w:spacing w:line="288" w:lineRule="auto"/>
        <w:ind w:firstLine="0" w:firstLineChars="0"/>
        <w:rPr>
          <w:rFonts w:ascii="Arial" w:hAnsi="Arial" w:cs="Arial"/>
          <w:b/>
          <w:color w:val="auto"/>
          <w:kern w:val="0"/>
          <w:szCs w:val="21"/>
          <w:highlight w:val="none"/>
        </w:rPr>
      </w:pPr>
    </w:p>
    <w:tbl>
      <w:tblPr>
        <w:tblStyle w:val="25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2"/>
        <w:gridCol w:w="1179"/>
        <w:gridCol w:w="728"/>
        <w:gridCol w:w="7247"/>
      </w:tblGrid>
      <w:tr w14:paraId="761E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tcBorders>
              <w:top w:val="single" w:color="000000" w:sz="4" w:space="0"/>
              <w:left w:val="single" w:color="000000" w:sz="4" w:space="0"/>
              <w:bottom w:val="single" w:color="000000" w:sz="4" w:space="0"/>
              <w:right w:val="single" w:color="auto" w:sz="4" w:space="0"/>
            </w:tcBorders>
            <w:vAlign w:val="center"/>
          </w:tcPr>
          <w:p w14:paraId="195CAEE2">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609" w:type="pct"/>
            <w:tcBorders>
              <w:top w:val="single" w:color="000000" w:sz="4" w:space="0"/>
              <w:left w:val="single" w:color="auto" w:sz="4" w:space="0"/>
              <w:bottom w:val="single" w:color="000000" w:sz="4" w:space="0"/>
              <w:right w:val="single" w:color="000000" w:sz="4" w:space="0"/>
            </w:tcBorders>
            <w:vAlign w:val="center"/>
          </w:tcPr>
          <w:p w14:paraId="7DA614CA">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评标项目</w:t>
            </w:r>
          </w:p>
        </w:tc>
        <w:tc>
          <w:tcPr>
            <w:tcW w:w="376" w:type="pct"/>
            <w:tcBorders>
              <w:top w:val="single" w:color="000000" w:sz="4" w:space="0"/>
              <w:left w:val="single" w:color="000000" w:sz="4" w:space="0"/>
              <w:bottom w:val="single" w:color="000000" w:sz="4" w:space="0"/>
              <w:right w:val="single" w:color="000000" w:sz="4" w:space="0"/>
            </w:tcBorders>
            <w:vAlign w:val="center"/>
          </w:tcPr>
          <w:p w14:paraId="6A96D9AA">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评分分值</w:t>
            </w:r>
          </w:p>
        </w:tc>
        <w:tc>
          <w:tcPr>
            <w:tcW w:w="3743" w:type="pct"/>
            <w:tcBorders>
              <w:top w:val="single" w:color="000000" w:sz="4" w:space="0"/>
              <w:left w:val="single" w:color="000000" w:sz="4" w:space="0"/>
              <w:bottom w:val="single" w:color="000000" w:sz="4" w:space="0"/>
              <w:right w:val="single" w:color="000000" w:sz="4" w:space="0"/>
            </w:tcBorders>
            <w:vAlign w:val="center"/>
          </w:tcPr>
          <w:p w14:paraId="07485CC6">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评标方法描述</w:t>
            </w:r>
          </w:p>
        </w:tc>
      </w:tr>
      <w:tr w14:paraId="0A2B8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tcBorders>
              <w:top w:val="single" w:color="000000" w:sz="4" w:space="0"/>
              <w:left w:val="single" w:color="000000" w:sz="4" w:space="0"/>
              <w:bottom w:val="single" w:color="000000" w:sz="4" w:space="0"/>
              <w:right w:val="single" w:color="auto" w:sz="4" w:space="0"/>
            </w:tcBorders>
            <w:vAlign w:val="center"/>
          </w:tcPr>
          <w:p w14:paraId="1113F44D">
            <w:pPr>
              <w:adjustRightInd w:val="0"/>
              <w:snapToGrid w:val="0"/>
              <w:spacing w:line="300" w:lineRule="auto"/>
              <w:jc w:val="center"/>
              <w:rPr>
                <w:rFonts w:ascii="Arial" w:hAnsi="Arial" w:cs="Arial"/>
                <w:color w:val="auto"/>
                <w:kern w:val="0"/>
                <w:szCs w:val="21"/>
                <w:highlight w:val="none"/>
              </w:rPr>
            </w:pPr>
            <w:bookmarkStart w:id="104" w:name="_Hlk179802026"/>
            <w:r>
              <w:rPr>
                <w:rFonts w:ascii="Arial" w:hAnsi="Arial" w:cs="Arial"/>
                <w:color w:val="auto"/>
                <w:kern w:val="0"/>
                <w:szCs w:val="21"/>
                <w:highlight w:val="none"/>
              </w:rPr>
              <w:t>1</w:t>
            </w:r>
          </w:p>
        </w:tc>
        <w:tc>
          <w:tcPr>
            <w:tcW w:w="609" w:type="pct"/>
            <w:tcBorders>
              <w:top w:val="single" w:color="000000" w:sz="4" w:space="0"/>
              <w:left w:val="single" w:color="auto" w:sz="4" w:space="0"/>
              <w:bottom w:val="single" w:color="000000" w:sz="4" w:space="0"/>
              <w:right w:val="single" w:color="000000" w:sz="4" w:space="0"/>
            </w:tcBorders>
            <w:vAlign w:val="center"/>
          </w:tcPr>
          <w:p w14:paraId="44F67738">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投标报价</w:t>
            </w:r>
          </w:p>
        </w:tc>
        <w:tc>
          <w:tcPr>
            <w:tcW w:w="376" w:type="pct"/>
            <w:tcBorders>
              <w:top w:val="single" w:color="000000" w:sz="4" w:space="0"/>
              <w:left w:val="single" w:color="000000" w:sz="4" w:space="0"/>
              <w:bottom w:val="single" w:color="000000" w:sz="4" w:space="0"/>
              <w:right w:val="single" w:color="000000" w:sz="4" w:space="0"/>
            </w:tcBorders>
            <w:vAlign w:val="center"/>
          </w:tcPr>
          <w:p w14:paraId="566DF0BC">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40分</w:t>
            </w:r>
          </w:p>
        </w:tc>
        <w:tc>
          <w:tcPr>
            <w:tcW w:w="3743" w:type="pct"/>
            <w:tcBorders>
              <w:top w:val="single" w:color="000000" w:sz="4" w:space="0"/>
              <w:left w:val="single" w:color="000000" w:sz="4" w:space="0"/>
              <w:bottom w:val="single" w:color="000000" w:sz="4" w:space="0"/>
              <w:right w:val="single" w:color="000000" w:sz="4" w:space="0"/>
            </w:tcBorders>
            <w:vAlign w:val="center"/>
          </w:tcPr>
          <w:p w14:paraId="53B656A2">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（1）评标报价为投标人的投标报价进行政策性扣除后的价格，评标报价只是作为评标时使用。最终中标人的中标金额等于投标报价。</w:t>
            </w:r>
          </w:p>
          <w:p w14:paraId="45F67A7D">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（2）政策性扣除计算方法。</w:t>
            </w:r>
          </w:p>
          <w:p w14:paraId="6EA06239">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服务全部由小微企业承接对其投标报价给予10%的扣除，扣除后的价格为评标报价，即评标报价=投标报价×（1-10%）。除上述情况外，评标报价=投标报价。</w:t>
            </w:r>
          </w:p>
          <w:p w14:paraId="613970FC">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959C449">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5FE308C">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（5）满足招标文件要求且评标报价最低的评标报价为评标基准价，其价格分为满分。</w:t>
            </w:r>
          </w:p>
          <w:p w14:paraId="1DCD3B91">
            <w:pPr>
              <w:adjustRightInd w:val="0"/>
              <w:snapToGrid w:val="0"/>
              <w:spacing w:line="300" w:lineRule="auto"/>
              <w:rPr>
                <w:rFonts w:ascii="Arial" w:hAnsi="Arial" w:cs="Arial"/>
                <w:bCs/>
                <w:color w:val="auto"/>
                <w:kern w:val="0"/>
                <w:szCs w:val="21"/>
                <w:highlight w:val="none"/>
              </w:rPr>
            </w:pPr>
            <w:r>
              <w:rPr>
                <w:rFonts w:ascii="Arial" w:hAnsi="Arial" w:cs="Arial"/>
                <w:color w:val="auto"/>
                <w:kern w:val="0"/>
                <w:szCs w:val="21"/>
                <w:highlight w:val="none"/>
              </w:rPr>
              <w:t>（6）价格分计算公式：价格分=（评标基准价／评标报价）×40分。</w:t>
            </w:r>
          </w:p>
        </w:tc>
      </w:tr>
      <w:tr w14:paraId="49D54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tcBorders>
              <w:top w:val="single" w:color="000000" w:sz="4" w:space="0"/>
              <w:left w:val="single" w:color="000000" w:sz="4" w:space="0"/>
              <w:bottom w:val="single" w:color="000000" w:sz="4" w:space="0"/>
              <w:right w:val="single" w:color="auto" w:sz="4" w:space="0"/>
            </w:tcBorders>
            <w:vAlign w:val="center"/>
          </w:tcPr>
          <w:p w14:paraId="2F1F411B">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609" w:type="pct"/>
            <w:tcBorders>
              <w:top w:val="single" w:color="000000" w:sz="4" w:space="0"/>
              <w:left w:val="single" w:color="auto" w:sz="4" w:space="0"/>
              <w:bottom w:val="single" w:color="000000" w:sz="4" w:space="0"/>
              <w:right w:val="single" w:color="000000" w:sz="4" w:space="0"/>
            </w:tcBorders>
            <w:vAlign w:val="center"/>
          </w:tcPr>
          <w:p w14:paraId="1F2148CD">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技术分</w:t>
            </w:r>
          </w:p>
        </w:tc>
        <w:tc>
          <w:tcPr>
            <w:tcW w:w="376" w:type="pct"/>
            <w:tcBorders>
              <w:top w:val="single" w:color="000000" w:sz="4" w:space="0"/>
              <w:left w:val="single" w:color="000000" w:sz="4" w:space="0"/>
              <w:bottom w:val="single" w:color="000000" w:sz="4" w:space="0"/>
              <w:right w:val="single" w:color="000000" w:sz="4" w:space="0"/>
            </w:tcBorders>
            <w:vAlign w:val="center"/>
          </w:tcPr>
          <w:p w14:paraId="5943F198">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20分</w:t>
            </w:r>
          </w:p>
        </w:tc>
        <w:tc>
          <w:tcPr>
            <w:tcW w:w="3743" w:type="pct"/>
            <w:tcBorders>
              <w:top w:val="single" w:color="000000" w:sz="4" w:space="0"/>
              <w:left w:val="single" w:color="000000" w:sz="4" w:space="0"/>
              <w:bottom w:val="single" w:color="000000" w:sz="4" w:space="0"/>
              <w:right w:val="single" w:color="000000" w:sz="4" w:space="0"/>
            </w:tcBorders>
            <w:vAlign w:val="center"/>
          </w:tcPr>
          <w:p w14:paraId="540FFC73">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投标人投标文件满足招标文件全部实质性要求的，得基本分15分；投标人对技术要求的响应存在正偏离的，在基本分的基础上，每有一项正偏离加1分，最多加5分；本项最多得20分。</w:t>
            </w:r>
          </w:p>
          <w:p w14:paraId="33029CB2">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注：“正偏离”是指投标文件对招标文件技术要求中有关条款作出的响应优于该条款基本要求的情形，包括：①当某技术要求为≥或≤某指标时，则该指标为基本要求，投标响应值＞或＜该基本要求的，为正偏离；②除上述第①种情形外，经评委独立评审后认定该技术指标优于招标文件基本要求的其它情形。投标人对技术要求的响应为正偏离的，于投标文件中同时提供由国家认可的第三方检测机构出具的检测报告复印件予以佐证，否则相应不予认可】。</w:t>
            </w:r>
          </w:p>
        </w:tc>
      </w:tr>
      <w:tr w14:paraId="3933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tcBorders>
              <w:top w:val="single" w:color="000000" w:sz="4" w:space="0"/>
              <w:left w:val="single" w:color="000000" w:sz="4" w:space="0"/>
              <w:bottom w:val="single" w:color="000000" w:sz="4" w:space="0"/>
              <w:right w:val="single" w:color="auto" w:sz="4" w:space="0"/>
            </w:tcBorders>
            <w:vAlign w:val="center"/>
          </w:tcPr>
          <w:p w14:paraId="613F2199">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3</w:t>
            </w:r>
          </w:p>
        </w:tc>
        <w:tc>
          <w:tcPr>
            <w:tcW w:w="609" w:type="pct"/>
            <w:tcBorders>
              <w:top w:val="single" w:color="000000" w:sz="4" w:space="0"/>
              <w:left w:val="single" w:color="auto" w:sz="4" w:space="0"/>
              <w:bottom w:val="single" w:color="000000" w:sz="4" w:space="0"/>
              <w:right w:val="single" w:color="000000" w:sz="4" w:space="0"/>
            </w:tcBorders>
            <w:vAlign w:val="center"/>
          </w:tcPr>
          <w:p w14:paraId="3B6BA944">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项目实施方案分</w:t>
            </w:r>
          </w:p>
        </w:tc>
        <w:tc>
          <w:tcPr>
            <w:tcW w:w="376" w:type="pct"/>
            <w:tcBorders>
              <w:top w:val="single" w:color="000000" w:sz="4" w:space="0"/>
              <w:left w:val="single" w:color="000000" w:sz="4" w:space="0"/>
              <w:bottom w:val="single" w:color="000000" w:sz="4" w:space="0"/>
              <w:right w:val="single" w:color="000000" w:sz="4" w:space="0"/>
            </w:tcBorders>
            <w:vAlign w:val="center"/>
          </w:tcPr>
          <w:p w14:paraId="5CD606B1">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15分</w:t>
            </w:r>
          </w:p>
        </w:tc>
        <w:tc>
          <w:tcPr>
            <w:tcW w:w="3743" w:type="pct"/>
            <w:tcBorders>
              <w:top w:val="single" w:color="000000" w:sz="4" w:space="0"/>
              <w:left w:val="single" w:color="000000" w:sz="4" w:space="0"/>
              <w:bottom w:val="single" w:color="000000" w:sz="4" w:space="0"/>
              <w:right w:val="single" w:color="000000" w:sz="4" w:space="0"/>
            </w:tcBorders>
            <w:vAlign w:val="center"/>
          </w:tcPr>
          <w:p w14:paraId="7E3848A5">
            <w:pPr>
              <w:adjustRightInd w:val="0"/>
              <w:snapToGrid w:val="0"/>
              <w:spacing w:line="300" w:lineRule="auto"/>
              <w:rPr>
                <w:rFonts w:ascii="Arial" w:hAnsi="Arial" w:cs="Arial"/>
                <w:color w:val="auto"/>
                <w:szCs w:val="21"/>
                <w:highlight w:val="none"/>
              </w:rPr>
            </w:pPr>
            <w:r>
              <w:rPr>
                <w:rFonts w:ascii="Arial" w:hAnsi="Arial" w:cs="Arial"/>
                <w:color w:val="auto"/>
                <w:kern w:val="0"/>
                <w:szCs w:val="21"/>
                <w:highlight w:val="none"/>
              </w:rPr>
              <w:t>评委对投标人提供的项目实施方案[包括但不仅限于：配送方案（备货、充装、装货、运输、卸货、气瓶管理等)；供氧设备安装调试方案；项目实施的技术力量安排；配合采购人核查、验收交货的措施；质量控制措施及充装操作实施规范等]内容进行独立评审并打分：</w:t>
            </w:r>
          </w:p>
          <w:p w14:paraId="1C4921E6">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一档（0分）：未提供项目实施方案或方案内容与本项目无关。</w:t>
            </w:r>
          </w:p>
          <w:p w14:paraId="0691D7DB">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二档（3分）：项目实施方案不齐全，内容空泛，基本不具备合理性、针对性或可操作性。</w:t>
            </w:r>
          </w:p>
          <w:p w14:paraId="72B16DE1">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三档（7分）：项目实施方案内容齐全，整体内容符合实际，能对项目实施起到一定有效的保障作用，但具体措施不够科学明确。</w:t>
            </w:r>
          </w:p>
          <w:p w14:paraId="1EBE4E24">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四档（11分）：项目实施方案内容齐全且详细，整体符合项目需求，能对项目实施起到有效的保障作用。其中，配送方案中有可行的备货计划、能反映出具体的备货能力；供氧设备安装调试方案安装计划和调试测试流程明确；项目实施的技术力量安排满足项目实施需求。</w:t>
            </w:r>
          </w:p>
          <w:p w14:paraId="5CD08B3D">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五档（15分）：项目实施方案内容齐全深入，科学可行，整体符合项目需求，对项目实施能起到有效的保障作用性高。其中，配送方案中有可行的备货计划、具备充分的备货能力；供氧设备安装调试方案安装计划和调试测试流程规范可行；配合采购人核查、验收交货的措施，质量控制措施及充装操作实施规范内容能充分保障规范性及安全性，且时效性高；项目实施的技术力量安排充足，充分满足项目实施需求。</w:t>
            </w:r>
          </w:p>
        </w:tc>
      </w:tr>
      <w:tr w14:paraId="532E8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tcBorders>
              <w:top w:val="single" w:color="000000" w:sz="4" w:space="0"/>
              <w:left w:val="single" w:color="000000" w:sz="4" w:space="0"/>
              <w:bottom w:val="single" w:color="000000" w:sz="4" w:space="0"/>
              <w:right w:val="single" w:color="auto" w:sz="4" w:space="0"/>
            </w:tcBorders>
            <w:vAlign w:val="center"/>
          </w:tcPr>
          <w:p w14:paraId="5F2AAE37">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4</w:t>
            </w:r>
          </w:p>
        </w:tc>
        <w:tc>
          <w:tcPr>
            <w:tcW w:w="609" w:type="pct"/>
            <w:tcBorders>
              <w:top w:val="single" w:color="000000" w:sz="4" w:space="0"/>
              <w:left w:val="single" w:color="auto" w:sz="4" w:space="0"/>
              <w:bottom w:val="single" w:color="000000" w:sz="4" w:space="0"/>
              <w:right w:val="single" w:color="000000" w:sz="4" w:space="0"/>
            </w:tcBorders>
            <w:vAlign w:val="center"/>
          </w:tcPr>
          <w:p w14:paraId="2467E943">
            <w:pPr>
              <w:adjustRightInd w:val="0"/>
              <w:snapToGrid w:val="0"/>
              <w:spacing w:line="300" w:lineRule="auto"/>
              <w:jc w:val="center"/>
              <w:rPr>
                <w:rFonts w:ascii="Arial" w:hAnsi="Arial" w:cs="Arial"/>
                <w:color w:val="auto"/>
                <w:kern w:val="0"/>
                <w:szCs w:val="21"/>
                <w:highlight w:val="none"/>
              </w:rPr>
            </w:pPr>
            <w:r>
              <w:rPr>
                <w:rFonts w:hint="eastAsia" w:ascii="Arial" w:hAnsi="Arial" w:cs="Arial"/>
                <w:color w:val="auto"/>
                <w:kern w:val="0"/>
                <w:szCs w:val="21"/>
                <w:highlight w:val="none"/>
              </w:rPr>
              <w:t>服务方案分</w:t>
            </w:r>
          </w:p>
        </w:tc>
        <w:tc>
          <w:tcPr>
            <w:tcW w:w="376" w:type="pct"/>
            <w:tcBorders>
              <w:top w:val="single" w:color="000000" w:sz="4" w:space="0"/>
              <w:left w:val="single" w:color="000000" w:sz="4" w:space="0"/>
              <w:bottom w:val="single" w:color="000000" w:sz="4" w:space="0"/>
              <w:right w:val="single" w:color="000000" w:sz="4" w:space="0"/>
            </w:tcBorders>
            <w:vAlign w:val="center"/>
          </w:tcPr>
          <w:p w14:paraId="24829EF1">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15分</w:t>
            </w:r>
          </w:p>
        </w:tc>
        <w:tc>
          <w:tcPr>
            <w:tcW w:w="3743" w:type="pct"/>
            <w:tcBorders>
              <w:top w:val="single" w:color="000000" w:sz="4" w:space="0"/>
              <w:left w:val="single" w:color="000000" w:sz="4" w:space="0"/>
              <w:bottom w:val="single" w:color="000000" w:sz="4" w:space="0"/>
              <w:right w:val="single" w:color="000000" w:sz="4" w:space="0"/>
            </w:tcBorders>
            <w:vAlign w:val="center"/>
          </w:tcPr>
          <w:p w14:paraId="132BA028">
            <w:pPr>
              <w:adjustRightInd w:val="0"/>
              <w:snapToGrid w:val="0"/>
              <w:spacing w:line="300" w:lineRule="auto"/>
              <w:rPr>
                <w:rFonts w:ascii="Arial" w:hAnsi="Arial" w:cs="Arial"/>
                <w:color w:val="auto"/>
                <w:szCs w:val="21"/>
                <w:highlight w:val="none"/>
              </w:rPr>
            </w:pPr>
            <w:r>
              <w:rPr>
                <w:rFonts w:ascii="Arial" w:hAnsi="Arial" w:cs="Arial"/>
                <w:color w:val="auto"/>
                <w:kern w:val="0"/>
                <w:szCs w:val="21"/>
                <w:highlight w:val="none"/>
              </w:rPr>
              <w:t>评委对各投标人提供的售后服务方案（该方案包括但不限于以下内容：①售后服务保障措施；②培训方案；③紧急故障处理方案；④安全保障方案；⑤其他实质性服务或优惠措施）内容进行独立评审并打分：</w:t>
            </w:r>
          </w:p>
          <w:p w14:paraId="50118D49">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一档（0分）：未提供售后服务方案或方案内容与本项目无关。</w:t>
            </w:r>
          </w:p>
          <w:p w14:paraId="61BAD870">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二档（3分）：售后服务方案不齐全，内容空泛，基本不具备合理性、针对性或可操作性。</w:t>
            </w:r>
          </w:p>
          <w:p w14:paraId="22CA0BA3">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三档（7分）：售后服务方案内容齐全，整体内容符合实际，能对项目实施起到一定有效的售后服务保障作用，但具体措施不够科学明确。</w:t>
            </w:r>
          </w:p>
          <w:p w14:paraId="724A0974">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四档（11分）：售后服务方案内容齐全且详细，整体符合项目需求，能对项目实施起到有效的售后服务保障作用。其中，培训方案有详细的培训内容且培训方式及周期合理；紧急故障及故障解决有明确的处理时效，安全保障方案全面。</w:t>
            </w:r>
          </w:p>
          <w:p w14:paraId="244E5CBC">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五档（15分）：售后服务方案内容齐全深入，科学可行，整体符合项目需求，对项目实施起到有效的售后服务保障性作用高。其中，培训方案有明确且针对性强的培训内容且培训方式及周期科学合理；紧急故障及故障解决处理时效迅速，安全保障方案科学可行；其他实质性服务或优惠措施对项目实施能起到有效的促进及保障作用。</w:t>
            </w:r>
          </w:p>
        </w:tc>
      </w:tr>
      <w:tr w14:paraId="368B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tcBorders>
              <w:top w:val="single" w:color="000000" w:sz="4" w:space="0"/>
              <w:left w:val="single" w:color="000000" w:sz="4" w:space="0"/>
              <w:bottom w:val="single" w:color="000000" w:sz="4" w:space="0"/>
              <w:right w:val="single" w:color="auto" w:sz="4" w:space="0"/>
            </w:tcBorders>
            <w:vAlign w:val="center"/>
          </w:tcPr>
          <w:p w14:paraId="2149F2E3">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5</w:t>
            </w:r>
          </w:p>
        </w:tc>
        <w:tc>
          <w:tcPr>
            <w:tcW w:w="609" w:type="pct"/>
            <w:tcBorders>
              <w:top w:val="single" w:color="000000" w:sz="4" w:space="0"/>
              <w:left w:val="single" w:color="auto" w:sz="4" w:space="0"/>
              <w:bottom w:val="single" w:color="000000" w:sz="4" w:space="0"/>
              <w:right w:val="single" w:color="000000" w:sz="4" w:space="0"/>
            </w:tcBorders>
            <w:vAlign w:val="center"/>
          </w:tcPr>
          <w:p w14:paraId="726E1EAE">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履约能力分</w:t>
            </w:r>
          </w:p>
        </w:tc>
        <w:tc>
          <w:tcPr>
            <w:tcW w:w="376" w:type="pct"/>
            <w:tcBorders>
              <w:top w:val="single" w:color="000000" w:sz="4" w:space="0"/>
              <w:left w:val="single" w:color="000000" w:sz="4" w:space="0"/>
              <w:bottom w:val="single" w:color="000000" w:sz="4" w:space="0"/>
              <w:right w:val="single" w:color="000000" w:sz="4" w:space="0"/>
            </w:tcBorders>
            <w:vAlign w:val="center"/>
          </w:tcPr>
          <w:p w14:paraId="483BCD0A">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8分</w:t>
            </w:r>
          </w:p>
        </w:tc>
        <w:tc>
          <w:tcPr>
            <w:tcW w:w="3743" w:type="pct"/>
            <w:tcBorders>
              <w:top w:val="single" w:color="000000" w:sz="4" w:space="0"/>
              <w:left w:val="single" w:color="000000" w:sz="4" w:space="0"/>
              <w:bottom w:val="single" w:color="000000" w:sz="4" w:space="0"/>
              <w:right w:val="single" w:color="000000" w:sz="4" w:space="0"/>
            </w:tcBorders>
            <w:vAlign w:val="center"/>
          </w:tcPr>
          <w:p w14:paraId="77C2A446">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（1）认证认可分（4分）：投标人通过ISO9001质量管理体系认证、ISO14001环境管理体系认证且有效的（投标人于投标文件中提供相关有效认证证书复印件），每有一项得2分，最多得4分。</w:t>
            </w:r>
          </w:p>
          <w:p w14:paraId="367BCAA5">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（2）业绩分（4分）：投标人自2022年以来具有</w:t>
            </w:r>
            <w:r>
              <w:rPr>
                <w:rFonts w:hint="eastAsia"/>
                <w:color w:val="auto"/>
                <w:highlight w:val="none"/>
                <w:lang w:val="en-US" w:eastAsia="zh-CN"/>
              </w:rPr>
              <w:t>同类服务项目业绩</w:t>
            </w:r>
            <w:r>
              <w:rPr>
                <w:rFonts w:ascii="Arial" w:hAnsi="Arial" w:cs="Arial"/>
                <w:color w:val="auto"/>
                <w:kern w:val="0"/>
                <w:szCs w:val="21"/>
                <w:highlight w:val="none"/>
              </w:rPr>
              <w:t>的（以投标文件中提供的中标/成交通知书或合同复印件为准，应清晰反映中标/成交内容或合同标的等关键信息，否则相应不予认可），每有一项业绩得1分，最多得4分。</w:t>
            </w:r>
          </w:p>
        </w:tc>
      </w:tr>
      <w:tr w14:paraId="19E6E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0" w:type="pct"/>
            <w:tcBorders>
              <w:top w:val="single" w:color="000000" w:sz="4" w:space="0"/>
              <w:left w:val="single" w:color="000000" w:sz="4" w:space="0"/>
              <w:bottom w:val="single" w:color="000000" w:sz="4" w:space="0"/>
              <w:right w:val="single" w:color="auto" w:sz="4" w:space="0"/>
            </w:tcBorders>
            <w:vAlign w:val="center"/>
          </w:tcPr>
          <w:p w14:paraId="1BEDA35F">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6</w:t>
            </w:r>
          </w:p>
        </w:tc>
        <w:tc>
          <w:tcPr>
            <w:tcW w:w="609" w:type="pct"/>
            <w:tcBorders>
              <w:top w:val="single" w:color="000000" w:sz="4" w:space="0"/>
              <w:left w:val="single" w:color="auto" w:sz="4" w:space="0"/>
              <w:bottom w:val="single" w:color="000000" w:sz="4" w:space="0"/>
              <w:right w:val="single" w:color="000000" w:sz="4" w:space="0"/>
            </w:tcBorders>
            <w:vAlign w:val="center"/>
          </w:tcPr>
          <w:p w14:paraId="7F30E0CA">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政策功能分（节能、环保）分</w:t>
            </w:r>
          </w:p>
        </w:tc>
        <w:tc>
          <w:tcPr>
            <w:tcW w:w="376" w:type="pct"/>
            <w:tcBorders>
              <w:top w:val="single" w:color="000000" w:sz="4" w:space="0"/>
              <w:left w:val="single" w:color="000000" w:sz="4" w:space="0"/>
              <w:bottom w:val="single" w:color="000000" w:sz="4" w:space="0"/>
              <w:right w:val="single" w:color="000000" w:sz="4" w:space="0"/>
            </w:tcBorders>
            <w:vAlign w:val="center"/>
          </w:tcPr>
          <w:p w14:paraId="2574D7CC">
            <w:pPr>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2分</w:t>
            </w:r>
          </w:p>
        </w:tc>
        <w:tc>
          <w:tcPr>
            <w:tcW w:w="3743" w:type="pct"/>
            <w:tcBorders>
              <w:top w:val="single" w:color="000000" w:sz="4" w:space="0"/>
              <w:left w:val="single" w:color="000000" w:sz="4" w:space="0"/>
              <w:bottom w:val="single" w:color="000000" w:sz="4" w:space="0"/>
              <w:right w:val="single" w:color="000000" w:sz="4" w:space="0"/>
            </w:tcBorders>
            <w:vAlign w:val="center"/>
          </w:tcPr>
          <w:p w14:paraId="29E4615B">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（1）</w:t>
            </w:r>
            <w:bookmarkStart w:id="105" w:name="OLE_LINK6"/>
            <w:r>
              <w:rPr>
                <w:rFonts w:hint="eastAsia" w:ascii="Arial" w:hAnsi="Arial" w:cs="Arial"/>
                <w:color w:val="auto"/>
                <w:kern w:val="0"/>
                <w:szCs w:val="21"/>
                <w:highlight w:val="none"/>
              </w:rPr>
              <w:t>配送品目</w:t>
            </w:r>
            <w:bookmarkEnd w:id="105"/>
            <w:r>
              <w:rPr>
                <w:rFonts w:ascii="Arial" w:hAnsi="Arial" w:cs="Arial"/>
                <w:color w:val="auto"/>
                <w:kern w:val="0"/>
                <w:szCs w:val="21"/>
                <w:highlight w:val="none"/>
              </w:rPr>
              <w:t>属于财政部《节能产品政府采购品目清单》内优先采购（清单内未标注“★”的品目）的产品[投标文件中提供国家确定的认证机构出具的、处于有效期之内的认证证书复印件及品目清单（标注出投标产品在品目清单中所属的品目），并加盖投标人电子签章]，根据其所占投标报价比例得0-1分。</w:t>
            </w:r>
          </w:p>
          <w:p w14:paraId="66438849">
            <w:pPr>
              <w:adjustRightInd w:val="0"/>
              <w:snapToGrid w:val="0"/>
              <w:spacing w:line="300" w:lineRule="auto"/>
              <w:rPr>
                <w:rFonts w:ascii="Arial" w:hAnsi="Arial" w:cs="Arial"/>
                <w:color w:val="auto"/>
                <w:kern w:val="0"/>
                <w:szCs w:val="21"/>
                <w:highlight w:val="none"/>
              </w:rPr>
            </w:pPr>
            <w:r>
              <w:rPr>
                <w:rFonts w:ascii="Arial" w:hAnsi="Arial" w:cs="Arial"/>
                <w:color w:val="auto"/>
                <w:kern w:val="0"/>
                <w:szCs w:val="21"/>
                <w:highlight w:val="none"/>
              </w:rPr>
              <w:t>（2）</w:t>
            </w:r>
            <w:r>
              <w:rPr>
                <w:rFonts w:hint="eastAsia" w:ascii="Arial" w:hAnsi="Arial" w:cs="Arial"/>
                <w:color w:val="auto"/>
                <w:kern w:val="0"/>
                <w:szCs w:val="21"/>
                <w:highlight w:val="none"/>
              </w:rPr>
              <w:t>配送品目</w:t>
            </w:r>
            <w:r>
              <w:rPr>
                <w:rFonts w:ascii="Arial" w:hAnsi="Arial" w:cs="Arial"/>
                <w:color w:val="auto"/>
                <w:kern w:val="0"/>
                <w:szCs w:val="21"/>
                <w:highlight w:val="none"/>
              </w:rPr>
              <w:t>属于财政部《环境标志产品政府采购品目清单》内的产品[投标文件中提供国家确定的认证机构出具的、处于有效期之内的认证证书复印件及品目清单（标注出投标产品在品目清单中所属的品目），并加盖投标人电子签章]，根据其所占投标报价比例得0-1分。</w:t>
            </w:r>
          </w:p>
        </w:tc>
      </w:tr>
      <w:tr w14:paraId="67B9C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4"/>
            <w:tcBorders>
              <w:top w:val="single" w:color="000000" w:sz="4" w:space="0"/>
              <w:left w:val="single" w:color="000000" w:sz="4" w:space="0"/>
              <w:bottom w:val="single" w:color="000000" w:sz="4" w:space="0"/>
              <w:right w:val="single" w:color="000000" w:sz="4" w:space="0"/>
            </w:tcBorders>
            <w:vAlign w:val="center"/>
          </w:tcPr>
          <w:p w14:paraId="0F37480C">
            <w:pPr>
              <w:adjustRightInd w:val="0"/>
              <w:snapToGrid w:val="0"/>
              <w:spacing w:line="300" w:lineRule="auto"/>
              <w:rPr>
                <w:rFonts w:ascii="Arial" w:hAnsi="Arial" w:cs="Arial"/>
                <w:b/>
                <w:color w:val="auto"/>
                <w:kern w:val="0"/>
                <w:szCs w:val="21"/>
                <w:highlight w:val="none"/>
              </w:rPr>
            </w:pPr>
            <w:r>
              <w:rPr>
                <w:rFonts w:ascii="Arial" w:hAnsi="Arial" w:cs="Arial"/>
                <w:b/>
                <w:color w:val="auto"/>
                <w:kern w:val="0"/>
                <w:szCs w:val="21"/>
                <w:highlight w:val="none"/>
              </w:rPr>
              <w:t>总分=以上各项评审因素得分合计</w:t>
            </w:r>
            <w:r>
              <w:rPr>
                <w:rFonts w:ascii="Arial" w:hAnsi="Arial" w:cs="Arial"/>
                <w:color w:val="auto"/>
                <w:szCs w:val="21"/>
                <w:highlight w:val="none"/>
              </w:rPr>
              <w:t>（各项评分分值计算保留小数点后两位，小数点后第三位“四舍五入”）</w:t>
            </w:r>
          </w:p>
        </w:tc>
      </w:tr>
      <w:bookmarkEnd w:id="104"/>
    </w:tbl>
    <w:p w14:paraId="475C29F7">
      <w:pPr>
        <w:pStyle w:val="222"/>
        <w:snapToGrid w:val="0"/>
        <w:spacing w:line="288" w:lineRule="auto"/>
        <w:ind w:firstLine="0" w:firstLineChars="0"/>
        <w:rPr>
          <w:rFonts w:ascii="Arial" w:hAnsi="Arial" w:cs="Arial"/>
          <w:b/>
          <w:color w:val="auto"/>
          <w:kern w:val="0"/>
          <w:szCs w:val="21"/>
          <w:highlight w:val="none"/>
        </w:rPr>
      </w:pPr>
    </w:p>
    <w:p w14:paraId="70552AE0">
      <w:pPr>
        <w:pStyle w:val="222"/>
        <w:snapToGrid w:val="0"/>
        <w:spacing w:line="288" w:lineRule="auto"/>
        <w:ind w:firstLine="0" w:firstLineChars="0"/>
        <w:rPr>
          <w:rFonts w:ascii="Arial" w:hAnsi="Arial" w:cs="Arial"/>
          <w:b/>
          <w:color w:val="auto"/>
          <w:kern w:val="0"/>
          <w:szCs w:val="21"/>
          <w:highlight w:val="none"/>
        </w:rPr>
      </w:pPr>
    </w:p>
    <w:bookmarkEnd w:id="86"/>
    <w:bookmarkEnd w:id="87"/>
    <w:p w14:paraId="2EF91181">
      <w:pPr>
        <w:spacing w:line="340" w:lineRule="exact"/>
        <w:ind w:left="-13" w:leftChars="-6" w:firstLine="420" w:firstLineChars="200"/>
        <w:rPr>
          <w:rFonts w:ascii="Arial" w:hAnsi="Arial" w:cs="Arial"/>
          <w:color w:val="auto"/>
          <w:szCs w:val="21"/>
          <w:highlight w:val="none"/>
        </w:rPr>
      </w:pPr>
      <w:r>
        <w:rPr>
          <w:rFonts w:ascii="Arial" w:hAnsi="Arial" w:cs="Arial"/>
          <w:color w:val="auto"/>
          <w:highlight w:val="none"/>
        </w:rPr>
        <w:br w:type="page"/>
      </w:r>
      <w:r>
        <w:rPr>
          <w:rFonts w:ascii="Arial" w:hAnsi="Arial" w:cs="Arial"/>
          <w:color w:val="auto"/>
          <w:szCs w:val="21"/>
          <w:highlight w:val="none"/>
        </w:rPr>
        <w:t>附表</w:t>
      </w:r>
    </w:p>
    <w:p w14:paraId="5808BB42">
      <w:pPr>
        <w:spacing w:line="528" w:lineRule="exact"/>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53"/>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14:paraId="388E07D9">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4DD2DBA8">
            <w:pPr>
              <w:widowControl/>
              <w:jc w:val="left"/>
              <w:rPr>
                <w:rFonts w:ascii="Arial" w:hAnsi="Arial" w:cs="Arial"/>
                <w:color w:val="auto"/>
                <w:szCs w:val="21"/>
                <w:highlight w:val="none"/>
              </w:rPr>
            </w:pPr>
            <w:r>
              <w:rPr>
                <w:rFonts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17990B6E">
            <w:pPr>
              <w:widowControl/>
              <w:jc w:val="left"/>
              <w:rPr>
                <w:rFonts w:ascii="Arial" w:hAnsi="Arial" w:cs="Arial"/>
                <w:color w:val="auto"/>
                <w:szCs w:val="21"/>
                <w:highlight w:val="none"/>
              </w:rPr>
            </w:pPr>
            <w:r>
              <w:rPr>
                <w:rFonts w:ascii="Arial" w:hAnsi="Arial" w:cs="Arial"/>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1B866AAE">
            <w:pPr>
              <w:widowControl/>
              <w:jc w:val="left"/>
              <w:rPr>
                <w:rFonts w:ascii="Arial" w:hAnsi="Arial" w:cs="Arial"/>
                <w:color w:val="auto"/>
                <w:szCs w:val="21"/>
                <w:highlight w:val="none"/>
              </w:rPr>
            </w:pPr>
            <w:r>
              <w:rPr>
                <w:rFonts w:ascii="Arial" w:hAnsi="Arial" w:cs="Arial"/>
                <w:color w:val="auto"/>
                <w:szCs w:val="21"/>
                <w:highlight w:val="none"/>
              </w:rPr>
              <w:t>计量单位</w:t>
            </w:r>
          </w:p>
        </w:tc>
        <w:tc>
          <w:tcPr>
            <w:tcW w:w="1976" w:type="dxa"/>
            <w:tcBorders>
              <w:top w:val="single" w:color="auto" w:sz="4" w:space="0"/>
              <w:left w:val="nil"/>
              <w:bottom w:val="single" w:color="auto" w:sz="4" w:space="0"/>
              <w:right w:val="single" w:color="auto" w:sz="4" w:space="0"/>
            </w:tcBorders>
            <w:vAlign w:val="center"/>
          </w:tcPr>
          <w:p w14:paraId="4A80BEEE">
            <w:pPr>
              <w:widowControl/>
              <w:jc w:val="left"/>
              <w:rPr>
                <w:rFonts w:ascii="Arial" w:hAnsi="Arial" w:cs="Arial"/>
                <w:color w:val="auto"/>
                <w:szCs w:val="21"/>
                <w:highlight w:val="none"/>
              </w:rPr>
            </w:pPr>
            <w:r>
              <w:rPr>
                <w:rFonts w:ascii="Arial" w:hAnsi="Arial" w:cs="Arial"/>
                <w:color w:val="auto"/>
                <w:szCs w:val="21"/>
                <w:highlight w:val="none"/>
              </w:rPr>
              <w:t>中型</w:t>
            </w:r>
          </w:p>
        </w:tc>
        <w:tc>
          <w:tcPr>
            <w:tcW w:w="1720" w:type="dxa"/>
            <w:tcBorders>
              <w:top w:val="single" w:color="auto" w:sz="4" w:space="0"/>
              <w:left w:val="nil"/>
              <w:bottom w:val="single" w:color="auto" w:sz="4" w:space="0"/>
              <w:right w:val="single" w:color="auto" w:sz="4" w:space="0"/>
            </w:tcBorders>
            <w:vAlign w:val="center"/>
          </w:tcPr>
          <w:p w14:paraId="70DB53A3">
            <w:pPr>
              <w:widowControl/>
              <w:jc w:val="left"/>
              <w:rPr>
                <w:rFonts w:ascii="Arial" w:hAnsi="Arial" w:cs="Arial"/>
                <w:color w:val="auto"/>
                <w:szCs w:val="21"/>
                <w:highlight w:val="none"/>
              </w:rPr>
            </w:pPr>
            <w:r>
              <w:rPr>
                <w:rFonts w:ascii="Arial" w:hAnsi="Arial" w:cs="Arial"/>
                <w:color w:val="auto"/>
                <w:szCs w:val="21"/>
                <w:highlight w:val="none"/>
              </w:rPr>
              <w:t>小型</w:t>
            </w:r>
          </w:p>
        </w:tc>
        <w:tc>
          <w:tcPr>
            <w:tcW w:w="1220" w:type="dxa"/>
            <w:tcBorders>
              <w:top w:val="single" w:color="auto" w:sz="4" w:space="0"/>
              <w:left w:val="nil"/>
              <w:bottom w:val="single" w:color="auto" w:sz="4" w:space="0"/>
              <w:right w:val="single" w:color="auto" w:sz="4" w:space="0"/>
            </w:tcBorders>
            <w:vAlign w:val="center"/>
          </w:tcPr>
          <w:p w14:paraId="78A6771C">
            <w:pPr>
              <w:widowControl/>
              <w:jc w:val="left"/>
              <w:rPr>
                <w:rFonts w:ascii="Arial" w:hAnsi="Arial" w:cs="Arial"/>
                <w:color w:val="auto"/>
                <w:szCs w:val="21"/>
                <w:highlight w:val="none"/>
              </w:rPr>
            </w:pPr>
            <w:r>
              <w:rPr>
                <w:rFonts w:ascii="Arial" w:hAnsi="Arial" w:cs="Arial"/>
                <w:color w:val="auto"/>
                <w:szCs w:val="21"/>
                <w:highlight w:val="none"/>
              </w:rPr>
              <w:t>微型</w:t>
            </w:r>
          </w:p>
        </w:tc>
      </w:tr>
      <w:tr w14:paraId="74A9508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342E038F">
            <w:pPr>
              <w:widowControl/>
              <w:jc w:val="center"/>
              <w:rPr>
                <w:rFonts w:ascii="Arial" w:hAnsi="Arial" w:cs="Arial"/>
                <w:color w:val="auto"/>
                <w:szCs w:val="21"/>
                <w:highlight w:val="none"/>
              </w:rPr>
            </w:pPr>
            <w:r>
              <w:rPr>
                <w:rFonts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2DBF4F34">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294E3B7">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5621888">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14:paraId="394A59CF">
            <w:pPr>
              <w:widowControl/>
              <w:jc w:val="left"/>
              <w:rPr>
                <w:rFonts w:ascii="Arial" w:hAnsi="Arial" w:cs="Arial"/>
                <w:color w:val="auto"/>
                <w:szCs w:val="21"/>
                <w:highlight w:val="none"/>
              </w:rPr>
            </w:pPr>
            <w:r>
              <w:rPr>
                <w:rFonts w:ascii="Arial" w:hAnsi="Arial" w:cs="Arial"/>
                <w:color w:val="auto"/>
                <w:szCs w:val="21"/>
                <w:highlight w:val="none"/>
              </w:rPr>
              <w:t>50≤Y＜500</w:t>
            </w:r>
          </w:p>
        </w:tc>
        <w:tc>
          <w:tcPr>
            <w:tcW w:w="1220" w:type="dxa"/>
            <w:tcBorders>
              <w:top w:val="nil"/>
              <w:left w:val="nil"/>
              <w:bottom w:val="single" w:color="auto" w:sz="4" w:space="0"/>
              <w:right w:val="single" w:color="auto" w:sz="4" w:space="0"/>
            </w:tcBorders>
            <w:vAlign w:val="center"/>
          </w:tcPr>
          <w:p w14:paraId="25DEA3B0">
            <w:pPr>
              <w:widowControl/>
              <w:jc w:val="left"/>
              <w:rPr>
                <w:rFonts w:ascii="Arial" w:hAnsi="Arial" w:cs="Arial"/>
                <w:color w:val="auto"/>
                <w:szCs w:val="21"/>
                <w:highlight w:val="none"/>
              </w:rPr>
            </w:pPr>
            <w:r>
              <w:rPr>
                <w:rFonts w:ascii="Arial" w:hAnsi="Arial" w:cs="Arial"/>
                <w:color w:val="auto"/>
                <w:szCs w:val="21"/>
                <w:highlight w:val="none"/>
              </w:rPr>
              <w:t>Y＜50</w:t>
            </w:r>
          </w:p>
        </w:tc>
      </w:tr>
      <w:tr w14:paraId="1619219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7197BB3">
            <w:pPr>
              <w:widowControl/>
              <w:jc w:val="center"/>
              <w:rPr>
                <w:rFonts w:ascii="Arial" w:hAnsi="Arial" w:cs="Arial"/>
                <w:color w:val="auto"/>
                <w:szCs w:val="21"/>
                <w:highlight w:val="none"/>
              </w:rPr>
            </w:pPr>
            <w:r>
              <w:rPr>
                <w:rFonts w:ascii="Arial" w:hAnsi="Arial" w:cs="Arial"/>
                <w:color w:val="auto"/>
                <w:szCs w:val="21"/>
                <w:highlight w:val="none"/>
              </w:rPr>
              <w:t>工业</w:t>
            </w:r>
          </w:p>
        </w:tc>
        <w:tc>
          <w:tcPr>
            <w:tcW w:w="1701" w:type="dxa"/>
            <w:tcBorders>
              <w:top w:val="nil"/>
              <w:left w:val="nil"/>
              <w:bottom w:val="single" w:color="auto" w:sz="4" w:space="0"/>
              <w:right w:val="single" w:color="auto" w:sz="4" w:space="0"/>
            </w:tcBorders>
            <w:vAlign w:val="center"/>
          </w:tcPr>
          <w:p w14:paraId="4B44EAFE">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130DD3F">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C68C659">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123EB9C8">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61084DDC">
            <w:pPr>
              <w:widowControl/>
              <w:jc w:val="left"/>
              <w:rPr>
                <w:rFonts w:ascii="Arial" w:hAnsi="Arial" w:cs="Arial"/>
                <w:color w:val="auto"/>
                <w:szCs w:val="21"/>
                <w:highlight w:val="none"/>
              </w:rPr>
            </w:pPr>
            <w:r>
              <w:rPr>
                <w:rFonts w:ascii="Arial" w:hAnsi="Arial" w:cs="Arial"/>
                <w:color w:val="auto"/>
                <w:szCs w:val="21"/>
                <w:highlight w:val="none"/>
              </w:rPr>
              <w:t>X＜20</w:t>
            </w:r>
          </w:p>
        </w:tc>
      </w:tr>
      <w:tr w14:paraId="4674701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1FB6C2E">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AC8F7E4">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65CC14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4094260">
            <w:pPr>
              <w:widowControl/>
              <w:jc w:val="left"/>
              <w:rPr>
                <w:rFonts w:ascii="Arial" w:hAnsi="Arial" w:cs="Arial"/>
                <w:color w:val="auto"/>
                <w:szCs w:val="21"/>
                <w:highlight w:val="none"/>
              </w:rPr>
            </w:pPr>
            <w:r>
              <w:rPr>
                <w:rFonts w:ascii="Arial" w:hAnsi="Arial" w:cs="Arial"/>
                <w:color w:val="auto"/>
                <w:szCs w:val="21"/>
                <w:highlight w:val="none"/>
              </w:rPr>
              <w:t>2000≤Y＜40000</w:t>
            </w:r>
          </w:p>
        </w:tc>
        <w:tc>
          <w:tcPr>
            <w:tcW w:w="1720" w:type="dxa"/>
            <w:tcBorders>
              <w:top w:val="nil"/>
              <w:left w:val="nil"/>
              <w:bottom w:val="single" w:color="auto" w:sz="4" w:space="0"/>
              <w:right w:val="single" w:color="auto" w:sz="4" w:space="0"/>
            </w:tcBorders>
            <w:vAlign w:val="center"/>
          </w:tcPr>
          <w:p w14:paraId="15C92670">
            <w:pPr>
              <w:widowControl/>
              <w:jc w:val="left"/>
              <w:rPr>
                <w:rFonts w:ascii="Arial" w:hAnsi="Arial" w:cs="Arial"/>
                <w:color w:val="auto"/>
                <w:szCs w:val="21"/>
                <w:highlight w:val="none"/>
              </w:rPr>
            </w:pPr>
            <w:r>
              <w:rPr>
                <w:rFonts w:ascii="Arial" w:hAnsi="Arial" w:cs="Arial"/>
                <w:color w:val="auto"/>
                <w:szCs w:val="21"/>
                <w:highlight w:val="none"/>
              </w:rPr>
              <w:t>300≤Y＜2000</w:t>
            </w:r>
          </w:p>
        </w:tc>
        <w:tc>
          <w:tcPr>
            <w:tcW w:w="1220" w:type="dxa"/>
            <w:tcBorders>
              <w:top w:val="nil"/>
              <w:left w:val="nil"/>
              <w:bottom w:val="single" w:color="auto" w:sz="4" w:space="0"/>
              <w:right w:val="single" w:color="auto" w:sz="4" w:space="0"/>
            </w:tcBorders>
            <w:vAlign w:val="center"/>
          </w:tcPr>
          <w:p w14:paraId="3564DDD5">
            <w:pPr>
              <w:widowControl/>
              <w:jc w:val="left"/>
              <w:rPr>
                <w:rFonts w:ascii="Arial" w:hAnsi="Arial" w:cs="Arial"/>
                <w:color w:val="auto"/>
                <w:szCs w:val="21"/>
                <w:highlight w:val="none"/>
              </w:rPr>
            </w:pPr>
            <w:r>
              <w:rPr>
                <w:rFonts w:ascii="Arial" w:hAnsi="Arial" w:cs="Arial"/>
                <w:color w:val="auto"/>
                <w:szCs w:val="21"/>
                <w:highlight w:val="none"/>
              </w:rPr>
              <w:t>Y＜300</w:t>
            </w:r>
          </w:p>
        </w:tc>
      </w:tr>
      <w:tr w14:paraId="7B786DF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0175BD">
            <w:pPr>
              <w:widowControl/>
              <w:jc w:val="center"/>
              <w:rPr>
                <w:rFonts w:ascii="Arial" w:hAnsi="Arial" w:cs="Arial"/>
                <w:color w:val="auto"/>
                <w:szCs w:val="21"/>
                <w:highlight w:val="none"/>
              </w:rPr>
            </w:pPr>
            <w:r>
              <w:rPr>
                <w:rFonts w:ascii="Arial" w:hAnsi="Arial" w:cs="Arial"/>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4D8D2AE6">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09C71E3">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7F76F4D6">
            <w:pPr>
              <w:widowControl/>
              <w:jc w:val="left"/>
              <w:rPr>
                <w:rFonts w:ascii="Arial" w:hAnsi="Arial" w:cs="Arial"/>
                <w:color w:val="auto"/>
                <w:szCs w:val="21"/>
                <w:highlight w:val="none"/>
              </w:rPr>
            </w:pPr>
            <w:r>
              <w:rPr>
                <w:rFonts w:ascii="Arial" w:hAnsi="Arial" w:cs="Arial"/>
                <w:color w:val="auto"/>
                <w:szCs w:val="21"/>
                <w:highlight w:val="none"/>
              </w:rPr>
              <w:t>6000≤Y＜80000</w:t>
            </w:r>
          </w:p>
        </w:tc>
        <w:tc>
          <w:tcPr>
            <w:tcW w:w="1720" w:type="dxa"/>
            <w:tcBorders>
              <w:top w:val="nil"/>
              <w:left w:val="nil"/>
              <w:bottom w:val="single" w:color="auto" w:sz="4" w:space="0"/>
              <w:right w:val="single" w:color="auto" w:sz="4" w:space="0"/>
            </w:tcBorders>
            <w:vAlign w:val="center"/>
          </w:tcPr>
          <w:p w14:paraId="4EF1DBD0">
            <w:pPr>
              <w:widowControl/>
              <w:jc w:val="left"/>
              <w:rPr>
                <w:rFonts w:ascii="Arial" w:hAnsi="Arial" w:cs="Arial"/>
                <w:color w:val="auto"/>
                <w:szCs w:val="21"/>
                <w:highlight w:val="none"/>
              </w:rPr>
            </w:pPr>
            <w:r>
              <w:rPr>
                <w:rFonts w:ascii="Arial" w:hAnsi="Arial" w:cs="Arial"/>
                <w:color w:val="auto"/>
                <w:szCs w:val="21"/>
                <w:highlight w:val="none"/>
              </w:rPr>
              <w:t>300≤Y＜6000</w:t>
            </w:r>
          </w:p>
        </w:tc>
        <w:tc>
          <w:tcPr>
            <w:tcW w:w="1220" w:type="dxa"/>
            <w:tcBorders>
              <w:top w:val="nil"/>
              <w:left w:val="nil"/>
              <w:bottom w:val="single" w:color="auto" w:sz="4" w:space="0"/>
              <w:right w:val="single" w:color="auto" w:sz="4" w:space="0"/>
            </w:tcBorders>
            <w:vAlign w:val="center"/>
          </w:tcPr>
          <w:p w14:paraId="4242B8DC">
            <w:pPr>
              <w:widowControl/>
              <w:jc w:val="left"/>
              <w:rPr>
                <w:rFonts w:ascii="Arial" w:hAnsi="Arial" w:cs="Arial"/>
                <w:color w:val="auto"/>
                <w:szCs w:val="21"/>
                <w:highlight w:val="none"/>
              </w:rPr>
            </w:pPr>
            <w:r>
              <w:rPr>
                <w:rFonts w:ascii="Arial" w:hAnsi="Arial" w:cs="Arial"/>
                <w:color w:val="auto"/>
                <w:szCs w:val="21"/>
                <w:highlight w:val="none"/>
              </w:rPr>
              <w:t>Y＜300</w:t>
            </w:r>
          </w:p>
        </w:tc>
      </w:tr>
      <w:tr w14:paraId="39E92D5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34DF48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780E624">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49DE98E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84A82A1">
            <w:pPr>
              <w:widowControl/>
              <w:jc w:val="left"/>
              <w:rPr>
                <w:rFonts w:ascii="Arial" w:hAnsi="Arial" w:cs="Arial"/>
                <w:color w:val="auto"/>
                <w:szCs w:val="21"/>
                <w:highlight w:val="none"/>
              </w:rPr>
            </w:pPr>
            <w:r>
              <w:rPr>
                <w:rFonts w:ascii="Arial" w:hAnsi="Arial" w:cs="Arial"/>
                <w:color w:val="auto"/>
                <w:szCs w:val="21"/>
                <w:highlight w:val="none"/>
              </w:rPr>
              <w:t>5000≤Z＜80000</w:t>
            </w:r>
          </w:p>
        </w:tc>
        <w:tc>
          <w:tcPr>
            <w:tcW w:w="1720" w:type="dxa"/>
            <w:tcBorders>
              <w:top w:val="nil"/>
              <w:left w:val="nil"/>
              <w:bottom w:val="single" w:color="auto" w:sz="4" w:space="0"/>
              <w:right w:val="single" w:color="auto" w:sz="4" w:space="0"/>
            </w:tcBorders>
            <w:vAlign w:val="center"/>
          </w:tcPr>
          <w:p w14:paraId="02EC4B1E">
            <w:pPr>
              <w:widowControl/>
              <w:jc w:val="left"/>
              <w:rPr>
                <w:rFonts w:ascii="Arial" w:hAnsi="Arial" w:cs="Arial"/>
                <w:color w:val="auto"/>
                <w:szCs w:val="21"/>
                <w:highlight w:val="none"/>
              </w:rPr>
            </w:pPr>
            <w:r>
              <w:rPr>
                <w:rFonts w:ascii="Arial" w:hAnsi="Arial" w:cs="Arial"/>
                <w:color w:val="auto"/>
                <w:szCs w:val="21"/>
                <w:highlight w:val="none"/>
              </w:rPr>
              <w:t>300≤Z＜5000</w:t>
            </w:r>
          </w:p>
        </w:tc>
        <w:tc>
          <w:tcPr>
            <w:tcW w:w="1220" w:type="dxa"/>
            <w:tcBorders>
              <w:top w:val="nil"/>
              <w:left w:val="nil"/>
              <w:bottom w:val="single" w:color="auto" w:sz="4" w:space="0"/>
              <w:right w:val="single" w:color="auto" w:sz="4" w:space="0"/>
            </w:tcBorders>
            <w:vAlign w:val="center"/>
          </w:tcPr>
          <w:p w14:paraId="4C8A0D73">
            <w:pPr>
              <w:widowControl/>
              <w:jc w:val="left"/>
              <w:rPr>
                <w:rFonts w:ascii="Arial" w:hAnsi="Arial" w:cs="Arial"/>
                <w:color w:val="auto"/>
                <w:szCs w:val="21"/>
                <w:highlight w:val="none"/>
              </w:rPr>
            </w:pPr>
            <w:r>
              <w:rPr>
                <w:rFonts w:ascii="Arial" w:hAnsi="Arial" w:cs="Arial"/>
                <w:color w:val="auto"/>
                <w:szCs w:val="21"/>
                <w:highlight w:val="none"/>
              </w:rPr>
              <w:t>Z＜300</w:t>
            </w:r>
          </w:p>
        </w:tc>
      </w:tr>
      <w:tr w14:paraId="64AC9E5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DBFC3C8">
            <w:pPr>
              <w:widowControl/>
              <w:ind w:firstLine="315" w:firstLineChars="150"/>
              <w:rPr>
                <w:rFonts w:ascii="Arial" w:hAnsi="Arial" w:cs="Arial"/>
                <w:color w:val="auto"/>
                <w:szCs w:val="21"/>
                <w:highlight w:val="none"/>
              </w:rPr>
            </w:pPr>
            <w:r>
              <w:rPr>
                <w:rFonts w:ascii="Arial" w:hAnsi="Arial" w:cs="Arial"/>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75EE2E4F">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7F4E5E2">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2CC9913">
            <w:pPr>
              <w:widowControl/>
              <w:jc w:val="left"/>
              <w:rPr>
                <w:rFonts w:ascii="Arial" w:hAnsi="Arial" w:cs="Arial"/>
                <w:color w:val="auto"/>
                <w:szCs w:val="21"/>
                <w:highlight w:val="none"/>
              </w:rPr>
            </w:pPr>
            <w:r>
              <w:rPr>
                <w:rFonts w:ascii="Arial" w:hAnsi="Arial" w:cs="Arial"/>
                <w:color w:val="auto"/>
                <w:szCs w:val="21"/>
                <w:highlight w:val="none"/>
              </w:rPr>
              <w:t>20≤X＜200</w:t>
            </w:r>
          </w:p>
        </w:tc>
        <w:tc>
          <w:tcPr>
            <w:tcW w:w="1720" w:type="dxa"/>
            <w:tcBorders>
              <w:top w:val="nil"/>
              <w:left w:val="nil"/>
              <w:bottom w:val="single" w:color="auto" w:sz="4" w:space="0"/>
              <w:right w:val="single" w:color="auto" w:sz="4" w:space="0"/>
            </w:tcBorders>
            <w:vAlign w:val="center"/>
          </w:tcPr>
          <w:p w14:paraId="5AC00788">
            <w:pPr>
              <w:widowControl/>
              <w:jc w:val="left"/>
              <w:rPr>
                <w:rFonts w:ascii="Arial" w:hAnsi="Arial" w:cs="Arial"/>
                <w:color w:val="auto"/>
                <w:szCs w:val="21"/>
                <w:highlight w:val="none"/>
              </w:rPr>
            </w:pPr>
            <w:r>
              <w:rPr>
                <w:rFonts w:ascii="Arial" w:hAnsi="Arial" w:cs="Arial"/>
                <w:color w:val="auto"/>
                <w:szCs w:val="21"/>
                <w:highlight w:val="none"/>
              </w:rPr>
              <w:t>5≤X＜20</w:t>
            </w:r>
          </w:p>
        </w:tc>
        <w:tc>
          <w:tcPr>
            <w:tcW w:w="1220" w:type="dxa"/>
            <w:tcBorders>
              <w:top w:val="nil"/>
              <w:left w:val="nil"/>
              <w:bottom w:val="single" w:color="auto" w:sz="4" w:space="0"/>
              <w:right w:val="single" w:color="auto" w:sz="4" w:space="0"/>
            </w:tcBorders>
            <w:vAlign w:val="center"/>
          </w:tcPr>
          <w:p w14:paraId="1F822D0D">
            <w:pPr>
              <w:widowControl/>
              <w:jc w:val="left"/>
              <w:rPr>
                <w:rFonts w:ascii="Arial" w:hAnsi="Arial" w:cs="Arial"/>
                <w:color w:val="auto"/>
                <w:szCs w:val="21"/>
                <w:highlight w:val="none"/>
              </w:rPr>
            </w:pPr>
            <w:r>
              <w:rPr>
                <w:rFonts w:ascii="Arial" w:hAnsi="Arial" w:cs="Arial"/>
                <w:color w:val="auto"/>
                <w:szCs w:val="21"/>
                <w:highlight w:val="none"/>
              </w:rPr>
              <w:t>X＜5</w:t>
            </w:r>
          </w:p>
        </w:tc>
      </w:tr>
      <w:tr w14:paraId="20AA9C9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4AFF177">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79E6AB7">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FECBE8C">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6444F25">
            <w:pPr>
              <w:widowControl/>
              <w:jc w:val="left"/>
              <w:rPr>
                <w:rFonts w:ascii="Arial" w:hAnsi="Arial" w:cs="Arial"/>
                <w:color w:val="auto"/>
                <w:szCs w:val="21"/>
                <w:highlight w:val="none"/>
              </w:rPr>
            </w:pPr>
            <w:r>
              <w:rPr>
                <w:rFonts w:ascii="Arial" w:hAnsi="Arial" w:cs="Arial"/>
                <w:color w:val="auto"/>
                <w:szCs w:val="21"/>
                <w:highlight w:val="none"/>
              </w:rPr>
              <w:t>5000≤Y＜40000</w:t>
            </w:r>
          </w:p>
        </w:tc>
        <w:tc>
          <w:tcPr>
            <w:tcW w:w="1720" w:type="dxa"/>
            <w:tcBorders>
              <w:top w:val="nil"/>
              <w:left w:val="nil"/>
              <w:bottom w:val="single" w:color="auto" w:sz="4" w:space="0"/>
              <w:right w:val="single" w:color="auto" w:sz="4" w:space="0"/>
            </w:tcBorders>
            <w:vAlign w:val="center"/>
          </w:tcPr>
          <w:p w14:paraId="25E220C5">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220" w:type="dxa"/>
            <w:tcBorders>
              <w:top w:val="nil"/>
              <w:left w:val="nil"/>
              <w:bottom w:val="single" w:color="auto" w:sz="4" w:space="0"/>
              <w:right w:val="single" w:color="auto" w:sz="4" w:space="0"/>
            </w:tcBorders>
            <w:vAlign w:val="center"/>
          </w:tcPr>
          <w:p w14:paraId="53051331">
            <w:pPr>
              <w:widowControl/>
              <w:jc w:val="left"/>
              <w:rPr>
                <w:rFonts w:ascii="Arial" w:hAnsi="Arial" w:cs="Arial"/>
                <w:color w:val="auto"/>
                <w:szCs w:val="21"/>
                <w:highlight w:val="none"/>
              </w:rPr>
            </w:pPr>
            <w:r>
              <w:rPr>
                <w:rFonts w:ascii="Arial" w:hAnsi="Arial" w:cs="Arial"/>
                <w:color w:val="auto"/>
                <w:szCs w:val="21"/>
                <w:highlight w:val="none"/>
              </w:rPr>
              <w:t>Y＜1000</w:t>
            </w:r>
          </w:p>
        </w:tc>
      </w:tr>
      <w:tr w14:paraId="3E64B24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CA14A1">
            <w:pPr>
              <w:widowControl/>
              <w:jc w:val="center"/>
              <w:rPr>
                <w:rFonts w:ascii="Arial" w:hAnsi="Arial" w:cs="Arial"/>
                <w:color w:val="auto"/>
                <w:szCs w:val="21"/>
                <w:highlight w:val="none"/>
              </w:rPr>
            </w:pPr>
            <w:r>
              <w:rPr>
                <w:rFonts w:ascii="Arial" w:hAnsi="Arial" w:cs="Arial"/>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19F19312">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289C30B">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1E6A85B">
            <w:pPr>
              <w:widowControl/>
              <w:jc w:val="left"/>
              <w:rPr>
                <w:rFonts w:ascii="Arial" w:hAnsi="Arial" w:cs="Arial"/>
                <w:color w:val="auto"/>
                <w:szCs w:val="21"/>
                <w:highlight w:val="none"/>
              </w:rPr>
            </w:pPr>
            <w:r>
              <w:rPr>
                <w:rFonts w:ascii="Arial" w:hAnsi="Arial" w:cs="Arial"/>
                <w:color w:val="auto"/>
                <w:szCs w:val="21"/>
                <w:highlight w:val="none"/>
              </w:rPr>
              <w:t>50≤X＜300</w:t>
            </w:r>
          </w:p>
        </w:tc>
        <w:tc>
          <w:tcPr>
            <w:tcW w:w="1720" w:type="dxa"/>
            <w:tcBorders>
              <w:top w:val="nil"/>
              <w:left w:val="nil"/>
              <w:bottom w:val="single" w:color="auto" w:sz="4" w:space="0"/>
              <w:right w:val="single" w:color="auto" w:sz="4" w:space="0"/>
            </w:tcBorders>
            <w:vAlign w:val="center"/>
          </w:tcPr>
          <w:p w14:paraId="55FB8468">
            <w:pPr>
              <w:widowControl/>
              <w:jc w:val="left"/>
              <w:rPr>
                <w:rFonts w:ascii="Arial" w:hAnsi="Arial" w:cs="Arial"/>
                <w:color w:val="auto"/>
                <w:szCs w:val="21"/>
                <w:highlight w:val="none"/>
              </w:rPr>
            </w:pPr>
            <w:r>
              <w:rPr>
                <w:rFonts w:ascii="Arial" w:hAnsi="Arial" w:cs="Arial"/>
                <w:color w:val="auto"/>
                <w:szCs w:val="21"/>
                <w:highlight w:val="none"/>
              </w:rPr>
              <w:t>10≤X＜50</w:t>
            </w:r>
          </w:p>
        </w:tc>
        <w:tc>
          <w:tcPr>
            <w:tcW w:w="1220" w:type="dxa"/>
            <w:tcBorders>
              <w:top w:val="nil"/>
              <w:left w:val="nil"/>
              <w:bottom w:val="single" w:color="auto" w:sz="4" w:space="0"/>
              <w:right w:val="single" w:color="auto" w:sz="4" w:space="0"/>
            </w:tcBorders>
            <w:vAlign w:val="center"/>
          </w:tcPr>
          <w:p w14:paraId="6A1E50B6">
            <w:pPr>
              <w:widowControl/>
              <w:jc w:val="left"/>
              <w:rPr>
                <w:rFonts w:ascii="Arial" w:hAnsi="Arial" w:cs="Arial"/>
                <w:color w:val="auto"/>
                <w:szCs w:val="21"/>
                <w:highlight w:val="none"/>
              </w:rPr>
            </w:pPr>
            <w:r>
              <w:rPr>
                <w:rFonts w:ascii="Arial" w:hAnsi="Arial" w:cs="Arial"/>
                <w:color w:val="auto"/>
                <w:szCs w:val="21"/>
                <w:highlight w:val="none"/>
              </w:rPr>
              <w:t>X＜10</w:t>
            </w:r>
          </w:p>
        </w:tc>
      </w:tr>
      <w:tr w14:paraId="503C3B8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3D4FA03">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6298634">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F2C4C6A">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A3C73FC">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14:paraId="679ABF1B">
            <w:pPr>
              <w:widowControl/>
              <w:jc w:val="left"/>
              <w:rPr>
                <w:rFonts w:ascii="Arial" w:hAnsi="Arial" w:cs="Arial"/>
                <w:color w:val="auto"/>
                <w:szCs w:val="21"/>
                <w:highlight w:val="none"/>
              </w:rPr>
            </w:pPr>
            <w:r>
              <w:rPr>
                <w:rFonts w:ascii="Arial" w:hAnsi="Arial" w:cs="Arial"/>
                <w:color w:val="auto"/>
                <w:szCs w:val="21"/>
                <w:highlight w:val="none"/>
              </w:rPr>
              <w:t>100≤Y＜500</w:t>
            </w:r>
          </w:p>
        </w:tc>
        <w:tc>
          <w:tcPr>
            <w:tcW w:w="1220" w:type="dxa"/>
            <w:tcBorders>
              <w:top w:val="nil"/>
              <w:left w:val="nil"/>
              <w:bottom w:val="single" w:color="auto" w:sz="4" w:space="0"/>
              <w:right w:val="single" w:color="auto" w:sz="4" w:space="0"/>
            </w:tcBorders>
            <w:vAlign w:val="center"/>
          </w:tcPr>
          <w:p w14:paraId="56240EC3">
            <w:pPr>
              <w:widowControl/>
              <w:jc w:val="left"/>
              <w:rPr>
                <w:rFonts w:ascii="Arial" w:hAnsi="Arial" w:cs="Arial"/>
                <w:color w:val="auto"/>
                <w:szCs w:val="21"/>
                <w:highlight w:val="none"/>
              </w:rPr>
            </w:pPr>
            <w:r>
              <w:rPr>
                <w:rFonts w:ascii="Arial" w:hAnsi="Arial" w:cs="Arial"/>
                <w:color w:val="auto"/>
                <w:szCs w:val="21"/>
                <w:highlight w:val="none"/>
              </w:rPr>
              <w:t>Y＜100</w:t>
            </w:r>
          </w:p>
        </w:tc>
      </w:tr>
      <w:tr w14:paraId="5DD0E15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698F9E6">
            <w:pPr>
              <w:widowControl/>
              <w:jc w:val="center"/>
              <w:rPr>
                <w:rFonts w:ascii="Arial" w:hAnsi="Arial" w:cs="Arial"/>
                <w:color w:val="auto"/>
                <w:szCs w:val="21"/>
                <w:highlight w:val="none"/>
              </w:rPr>
            </w:pPr>
            <w:r>
              <w:rPr>
                <w:rFonts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7A346A6A">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5FEEC0D">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0448A60B">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7E3B7A38">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30D34CA9">
            <w:pPr>
              <w:widowControl/>
              <w:jc w:val="left"/>
              <w:rPr>
                <w:rFonts w:ascii="Arial" w:hAnsi="Arial" w:cs="Arial"/>
                <w:color w:val="auto"/>
                <w:szCs w:val="21"/>
                <w:highlight w:val="none"/>
              </w:rPr>
            </w:pPr>
            <w:r>
              <w:rPr>
                <w:rFonts w:ascii="Arial" w:hAnsi="Arial" w:cs="Arial"/>
                <w:color w:val="auto"/>
                <w:szCs w:val="21"/>
                <w:highlight w:val="none"/>
              </w:rPr>
              <w:t>X＜20</w:t>
            </w:r>
          </w:p>
        </w:tc>
      </w:tr>
      <w:tr w14:paraId="6255A59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96C9BF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A8D16A9">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84BCAC5">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C02F647">
            <w:pPr>
              <w:widowControl/>
              <w:jc w:val="left"/>
              <w:rPr>
                <w:rFonts w:ascii="Arial" w:hAnsi="Arial" w:cs="Arial"/>
                <w:color w:val="auto"/>
                <w:szCs w:val="21"/>
                <w:highlight w:val="none"/>
              </w:rPr>
            </w:pPr>
            <w:r>
              <w:rPr>
                <w:rFonts w:ascii="Arial" w:hAnsi="Arial" w:cs="Arial"/>
                <w:color w:val="auto"/>
                <w:szCs w:val="21"/>
                <w:highlight w:val="none"/>
              </w:rPr>
              <w:t>3000≤Y＜30000</w:t>
            </w:r>
          </w:p>
        </w:tc>
        <w:tc>
          <w:tcPr>
            <w:tcW w:w="1720" w:type="dxa"/>
            <w:tcBorders>
              <w:top w:val="nil"/>
              <w:left w:val="nil"/>
              <w:bottom w:val="single" w:color="auto" w:sz="4" w:space="0"/>
              <w:right w:val="single" w:color="auto" w:sz="4" w:space="0"/>
            </w:tcBorders>
            <w:vAlign w:val="center"/>
          </w:tcPr>
          <w:p w14:paraId="10216E80">
            <w:pPr>
              <w:widowControl/>
              <w:jc w:val="left"/>
              <w:rPr>
                <w:rFonts w:ascii="Arial" w:hAnsi="Arial" w:cs="Arial"/>
                <w:color w:val="auto"/>
                <w:szCs w:val="21"/>
                <w:highlight w:val="none"/>
              </w:rPr>
            </w:pPr>
            <w:r>
              <w:rPr>
                <w:rFonts w:ascii="Arial" w:hAnsi="Arial" w:cs="Arial"/>
                <w:color w:val="auto"/>
                <w:szCs w:val="21"/>
                <w:highlight w:val="none"/>
              </w:rPr>
              <w:t>200≤Y＜3000</w:t>
            </w:r>
          </w:p>
        </w:tc>
        <w:tc>
          <w:tcPr>
            <w:tcW w:w="1220" w:type="dxa"/>
            <w:tcBorders>
              <w:top w:val="nil"/>
              <w:left w:val="nil"/>
              <w:bottom w:val="single" w:color="auto" w:sz="4" w:space="0"/>
              <w:right w:val="single" w:color="auto" w:sz="4" w:space="0"/>
            </w:tcBorders>
            <w:vAlign w:val="center"/>
          </w:tcPr>
          <w:p w14:paraId="2C40CAE5">
            <w:pPr>
              <w:widowControl/>
              <w:jc w:val="left"/>
              <w:rPr>
                <w:rFonts w:ascii="Arial" w:hAnsi="Arial" w:cs="Arial"/>
                <w:color w:val="auto"/>
                <w:szCs w:val="21"/>
                <w:highlight w:val="none"/>
              </w:rPr>
            </w:pPr>
            <w:r>
              <w:rPr>
                <w:rFonts w:ascii="Arial" w:hAnsi="Arial" w:cs="Arial"/>
                <w:color w:val="auto"/>
                <w:szCs w:val="21"/>
                <w:highlight w:val="none"/>
              </w:rPr>
              <w:t>Y＜200</w:t>
            </w:r>
          </w:p>
        </w:tc>
      </w:tr>
      <w:tr w14:paraId="72DE21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95A2848">
            <w:pPr>
              <w:widowControl/>
              <w:jc w:val="center"/>
              <w:rPr>
                <w:rFonts w:ascii="Arial" w:hAnsi="Arial" w:cs="Arial"/>
                <w:color w:val="auto"/>
                <w:szCs w:val="21"/>
                <w:highlight w:val="none"/>
              </w:rPr>
            </w:pPr>
            <w:r>
              <w:rPr>
                <w:rFonts w:ascii="Arial" w:hAnsi="Arial" w:cs="Arial"/>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182DE47F">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723BB63">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11BD8123">
            <w:pPr>
              <w:widowControl/>
              <w:jc w:val="left"/>
              <w:rPr>
                <w:rFonts w:ascii="Arial" w:hAnsi="Arial" w:cs="Arial"/>
                <w:color w:val="auto"/>
                <w:szCs w:val="21"/>
                <w:highlight w:val="none"/>
              </w:rPr>
            </w:pPr>
            <w:r>
              <w:rPr>
                <w:rFonts w:ascii="Arial" w:hAnsi="Arial" w:cs="Arial"/>
                <w:color w:val="auto"/>
                <w:szCs w:val="21"/>
                <w:highlight w:val="none"/>
              </w:rPr>
              <w:t>100≤X＜200</w:t>
            </w:r>
          </w:p>
        </w:tc>
        <w:tc>
          <w:tcPr>
            <w:tcW w:w="1720" w:type="dxa"/>
            <w:tcBorders>
              <w:top w:val="nil"/>
              <w:left w:val="nil"/>
              <w:bottom w:val="single" w:color="auto" w:sz="4" w:space="0"/>
              <w:right w:val="single" w:color="auto" w:sz="4" w:space="0"/>
            </w:tcBorders>
            <w:vAlign w:val="center"/>
          </w:tcPr>
          <w:p w14:paraId="40FF5398">
            <w:pPr>
              <w:widowControl/>
              <w:jc w:val="left"/>
              <w:rPr>
                <w:rFonts w:ascii="Arial" w:hAnsi="Arial" w:cs="Arial"/>
                <w:color w:val="auto"/>
                <w:szCs w:val="21"/>
                <w:highlight w:val="none"/>
              </w:rPr>
            </w:pPr>
            <w:r>
              <w:rPr>
                <w:rFonts w:ascii="Arial" w:hAnsi="Arial" w:cs="Arial"/>
                <w:color w:val="auto"/>
                <w:szCs w:val="21"/>
                <w:highlight w:val="none"/>
              </w:rPr>
              <w:t>20≤X＜100</w:t>
            </w:r>
          </w:p>
        </w:tc>
        <w:tc>
          <w:tcPr>
            <w:tcW w:w="1220" w:type="dxa"/>
            <w:tcBorders>
              <w:top w:val="nil"/>
              <w:left w:val="nil"/>
              <w:bottom w:val="single" w:color="auto" w:sz="4" w:space="0"/>
              <w:right w:val="single" w:color="auto" w:sz="4" w:space="0"/>
            </w:tcBorders>
            <w:vAlign w:val="center"/>
          </w:tcPr>
          <w:p w14:paraId="50467497">
            <w:pPr>
              <w:widowControl/>
              <w:jc w:val="left"/>
              <w:rPr>
                <w:rFonts w:ascii="Arial" w:hAnsi="Arial" w:cs="Arial"/>
                <w:color w:val="auto"/>
                <w:szCs w:val="21"/>
                <w:highlight w:val="none"/>
              </w:rPr>
            </w:pPr>
            <w:r>
              <w:rPr>
                <w:rFonts w:ascii="Arial" w:hAnsi="Arial" w:cs="Arial"/>
                <w:color w:val="auto"/>
                <w:szCs w:val="21"/>
                <w:highlight w:val="none"/>
              </w:rPr>
              <w:t>X＜20</w:t>
            </w:r>
          </w:p>
        </w:tc>
      </w:tr>
      <w:tr w14:paraId="215C1A1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558B5B7">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99D73A3">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A6CB15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73BA2DDC">
            <w:pPr>
              <w:widowControl/>
              <w:jc w:val="left"/>
              <w:rPr>
                <w:rFonts w:ascii="Arial" w:hAnsi="Arial" w:cs="Arial"/>
                <w:color w:val="auto"/>
                <w:szCs w:val="21"/>
                <w:highlight w:val="none"/>
              </w:rPr>
            </w:pPr>
            <w:r>
              <w:rPr>
                <w:rFonts w:ascii="Arial" w:hAnsi="Arial" w:cs="Arial"/>
                <w:color w:val="auto"/>
                <w:szCs w:val="21"/>
                <w:highlight w:val="none"/>
              </w:rPr>
              <w:t>1000≤Y＜30000</w:t>
            </w:r>
          </w:p>
        </w:tc>
        <w:tc>
          <w:tcPr>
            <w:tcW w:w="1720" w:type="dxa"/>
            <w:tcBorders>
              <w:top w:val="nil"/>
              <w:left w:val="nil"/>
              <w:bottom w:val="single" w:color="auto" w:sz="4" w:space="0"/>
              <w:right w:val="single" w:color="auto" w:sz="4" w:space="0"/>
            </w:tcBorders>
            <w:vAlign w:val="center"/>
          </w:tcPr>
          <w:p w14:paraId="0C09E0BF">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14:paraId="6E493FD3">
            <w:pPr>
              <w:widowControl/>
              <w:jc w:val="left"/>
              <w:rPr>
                <w:rFonts w:ascii="Arial" w:hAnsi="Arial" w:cs="Arial"/>
                <w:color w:val="auto"/>
                <w:szCs w:val="21"/>
                <w:highlight w:val="none"/>
              </w:rPr>
            </w:pPr>
            <w:r>
              <w:rPr>
                <w:rFonts w:ascii="Arial" w:hAnsi="Arial" w:cs="Arial"/>
                <w:color w:val="auto"/>
                <w:szCs w:val="21"/>
                <w:highlight w:val="none"/>
              </w:rPr>
              <w:t>Y＜100</w:t>
            </w:r>
          </w:p>
        </w:tc>
      </w:tr>
      <w:tr w14:paraId="4361BC7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5656AEE">
            <w:pPr>
              <w:widowControl/>
              <w:jc w:val="center"/>
              <w:rPr>
                <w:rFonts w:ascii="Arial" w:hAnsi="Arial" w:cs="Arial"/>
                <w:color w:val="auto"/>
                <w:szCs w:val="21"/>
                <w:highlight w:val="none"/>
              </w:rPr>
            </w:pPr>
            <w:r>
              <w:rPr>
                <w:rFonts w:ascii="Arial" w:hAnsi="Arial" w:cs="Arial"/>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3F1C2F4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8F332B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1BEF1C22">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4CCF8139">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6005500B">
            <w:pPr>
              <w:widowControl/>
              <w:jc w:val="left"/>
              <w:rPr>
                <w:rFonts w:ascii="Arial" w:hAnsi="Arial" w:cs="Arial"/>
                <w:color w:val="auto"/>
                <w:szCs w:val="21"/>
                <w:highlight w:val="none"/>
              </w:rPr>
            </w:pPr>
            <w:r>
              <w:rPr>
                <w:rFonts w:ascii="Arial" w:hAnsi="Arial" w:cs="Arial"/>
                <w:color w:val="auto"/>
                <w:szCs w:val="21"/>
                <w:highlight w:val="none"/>
              </w:rPr>
              <w:t>X＜20</w:t>
            </w:r>
          </w:p>
        </w:tc>
      </w:tr>
      <w:tr w14:paraId="5C19EE9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4B6CEC8">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6CB05F15">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E18DB69">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2D38602E">
            <w:pPr>
              <w:widowControl/>
              <w:jc w:val="left"/>
              <w:rPr>
                <w:rFonts w:ascii="Arial" w:hAnsi="Arial" w:cs="Arial"/>
                <w:color w:val="auto"/>
                <w:szCs w:val="21"/>
                <w:highlight w:val="none"/>
              </w:rPr>
            </w:pPr>
            <w:r>
              <w:rPr>
                <w:rFonts w:ascii="Arial" w:hAnsi="Arial" w:cs="Arial"/>
                <w:color w:val="auto"/>
                <w:szCs w:val="21"/>
                <w:highlight w:val="none"/>
              </w:rPr>
              <w:t>2000≤Y＜30000</w:t>
            </w:r>
          </w:p>
        </w:tc>
        <w:tc>
          <w:tcPr>
            <w:tcW w:w="1720" w:type="dxa"/>
            <w:tcBorders>
              <w:top w:val="nil"/>
              <w:left w:val="nil"/>
              <w:bottom w:val="single" w:color="auto" w:sz="4" w:space="0"/>
              <w:right w:val="single" w:color="auto" w:sz="4" w:space="0"/>
            </w:tcBorders>
            <w:vAlign w:val="center"/>
          </w:tcPr>
          <w:p w14:paraId="02448D98">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620B538D">
            <w:pPr>
              <w:widowControl/>
              <w:jc w:val="left"/>
              <w:rPr>
                <w:rFonts w:ascii="Arial" w:hAnsi="Arial" w:cs="Arial"/>
                <w:color w:val="auto"/>
                <w:szCs w:val="21"/>
                <w:highlight w:val="none"/>
              </w:rPr>
            </w:pPr>
            <w:r>
              <w:rPr>
                <w:rFonts w:ascii="Arial" w:hAnsi="Arial" w:cs="Arial"/>
                <w:color w:val="auto"/>
                <w:szCs w:val="21"/>
                <w:highlight w:val="none"/>
              </w:rPr>
              <w:t>Y＜100</w:t>
            </w:r>
          </w:p>
        </w:tc>
      </w:tr>
      <w:tr w14:paraId="57E5A9D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35C917">
            <w:pPr>
              <w:widowControl/>
              <w:jc w:val="center"/>
              <w:rPr>
                <w:rFonts w:ascii="Arial" w:hAnsi="Arial" w:cs="Arial"/>
                <w:color w:val="auto"/>
                <w:szCs w:val="21"/>
                <w:highlight w:val="none"/>
              </w:rPr>
            </w:pPr>
            <w:r>
              <w:rPr>
                <w:rFonts w:ascii="Arial" w:hAnsi="Arial" w:cs="Arial"/>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68E38A21">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238257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1610DAA6">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47887D74">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4592B547">
            <w:pPr>
              <w:widowControl/>
              <w:jc w:val="left"/>
              <w:rPr>
                <w:rFonts w:ascii="Arial" w:hAnsi="Arial" w:cs="Arial"/>
                <w:color w:val="auto"/>
                <w:szCs w:val="21"/>
                <w:highlight w:val="none"/>
              </w:rPr>
            </w:pPr>
            <w:r>
              <w:rPr>
                <w:rFonts w:ascii="Arial" w:hAnsi="Arial" w:cs="Arial"/>
                <w:color w:val="auto"/>
                <w:szCs w:val="21"/>
                <w:highlight w:val="none"/>
              </w:rPr>
              <w:t>X＜10</w:t>
            </w:r>
          </w:p>
        </w:tc>
      </w:tr>
      <w:tr w14:paraId="622C9E7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6CD01C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396A5CD">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A29C83D">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21DA71B">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14:paraId="38F5EACE">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6994728B">
            <w:pPr>
              <w:widowControl/>
              <w:jc w:val="left"/>
              <w:rPr>
                <w:rFonts w:ascii="Arial" w:hAnsi="Arial" w:cs="Arial"/>
                <w:color w:val="auto"/>
                <w:szCs w:val="21"/>
                <w:highlight w:val="none"/>
              </w:rPr>
            </w:pPr>
            <w:r>
              <w:rPr>
                <w:rFonts w:ascii="Arial" w:hAnsi="Arial" w:cs="Arial"/>
                <w:color w:val="auto"/>
                <w:szCs w:val="21"/>
                <w:highlight w:val="none"/>
              </w:rPr>
              <w:t>Y＜100</w:t>
            </w:r>
          </w:p>
        </w:tc>
      </w:tr>
      <w:tr w14:paraId="20F5A1D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E8AA7C2">
            <w:pPr>
              <w:widowControl/>
              <w:jc w:val="center"/>
              <w:rPr>
                <w:rFonts w:ascii="Arial" w:hAnsi="Arial" w:cs="Arial"/>
                <w:color w:val="auto"/>
                <w:szCs w:val="21"/>
                <w:highlight w:val="none"/>
              </w:rPr>
            </w:pPr>
            <w:r>
              <w:rPr>
                <w:rFonts w:ascii="Arial" w:hAnsi="Arial" w:cs="Arial"/>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421C2108">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78B4AB0">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6B3D5CEC">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22B2F32B">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33795706">
            <w:pPr>
              <w:widowControl/>
              <w:jc w:val="left"/>
              <w:rPr>
                <w:rFonts w:ascii="Arial" w:hAnsi="Arial" w:cs="Arial"/>
                <w:color w:val="auto"/>
                <w:szCs w:val="21"/>
                <w:highlight w:val="none"/>
              </w:rPr>
            </w:pPr>
            <w:r>
              <w:rPr>
                <w:rFonts w:ascii="Arial" w:hAnsi="Arial" w:cs="Arial"/>
                <w:color w:val="auto"/>
                <w:szCs w:val="21"/>
                <w:highlight w:val="none"/>
              </w:rPr>
              <w:t>X＜10</w:t>
            </w:r>
          </w:p>
        </w:tc>
      </w:tr>
      <w:tr w14:paraId="777A67C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3FBF21">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C5153C2">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857D81C">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2DA81CAD">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14:paraId="491BB313">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534558F3">
            <w:pPr>
              <w:widowControl/>
              <w:jc w:val="left"/>
              <w:rPr>
                <w:rFonts w:ascii="Arial" w:hAnsi="Arial" w:cs="Arial"/>
                <w:color w:val="auto"/>
                <w:szCs w:val="21"/>
                <w:highlight w:val="none"/>
              </w:rPr>
            </w:pPr>
            <w:r>
              <w:rPr>
                <w:rFonts w:ascii="Arial" w:hAnsi="Arial" w:cs="Arial"/>
                <w:color w:val="auto"/>
                <w:szCs w:val="21"/>
                <w:highlight w:val="none"/>
              </w:rPr>
              <w:t>Y＜100</w:t>
            </w:r>
          </w:p>
        </w:tc>
      </w:tr>
      <w:tr w14:paraId="26EB183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89F686">
            <w:pPr>
              <w:widowControl/>
              <w:jc w:val="center"/>
              <w:rPr>
                <w:rFonts w:ascii="Arial" w:hAnsi="Arial" w:cs="Arial"/>
                <w:color w:val="auto"/>
                <w:szCs w:val="21"/>
                <w:highlight w:val="none"/>
              </w:rPr>
            </w:pPr>
            <w:r>
              <w:rPr>
                <w:rFonts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6D08CD2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A119C0B">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7F82F4ED">
            <w:pPr>
              <w:widowControl/>
              <w:jc w:val="left"/>
              <w:rPr>
                <w:rFonts w:ascii="Arial" w:hAnsi="Arial" w:cs="Arial"/>
                <w:color w:val="auto"/>
                <w:szCs w:val="21"/>
                <w:highlight w:val="none"/>
              </w:rPr>
            </w:pPr>
            <w:r>
              <w:rPr>
                <w:rFonts w:ascii="Arial" w:hAnsi="Arial" w:cs="Arial"/>
                <w:color w:val="auto"/>
                <w:szCs w:val="21"/>
                <w:highlight w:val="none"/>
              </w:rPr>
              <w:t>100≤X＜2000</w:t>
            </w:r>
          </w:p>
        </w:tc>
        <w:tc>
          <w:tcPr>
            <w:tcW w:w="1720" w:type="dxa"/>
            <w:tcBorders>
              <w:top w:val="nil"/>
              <w:left w:val="nil"/>
              <w:bottom w:val="single" w:color="auto" w:sz="4" w:space="0"/>
              <w:right w:val="single" w:color="auto" w:sz="4" w:space="0"/>
            </w:tcBorders>
            <w:vAlign w:val="center"/>
          </w:tcPr>
          <w:p w14:paraId="41696032">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7D5F2325">
            <w:pPr>
              <w:widowControl/>
              <w:jc w:val="left"/>
              <w:rPr>
                <w:rFonts w:ascii="Arial" w:hAnsi="Arial" w:cs="Arial"/>
                <w:color w:val="auto"/>
                <w:szCs w:val="21"/>
                <w:highlight w:val="none"/>
              </w:rPr>
            </w:pPr>
            <w:r>
              <w:rPr>
                <w:rFonts w:ascii="Arial" w:hAnsi="Arial" w:cs="Arial"/>
                <w:color w:val="auto"/>
                <w:szCs w:val="21"/>
                <w:highlight w:val="none"/>
              </w:rPr>
              <w:t>X＜10</w:t>
            </w:r>
          </w:p>
        </w:tc>
      </w:tr>
      <w:tr w14:paraId="518F6A4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92FA10E">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7AE5A3A">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95E598D">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700DE058">
            <w:pPr>
              <w:widowControl/>
              <w:jc w:val="left"/>
              <w:rPr>
                <w:rFonts w:ascii="Arial" w:hAnsi="Arial" w:cs="Arial"/>
                <w:color w:val="auto"/>
                <w:szCs w:val="21"/>
                <w:highlight w:val="none"/>
              </w:rPr>
            </w:pPr>
            <w:r>
              <w:rPr>
                <w:rFonts w:ascii="Arial" w:hAnsi="Arial" w:cs="Arial"/>
                <w:color w:val="auto"/>
                <w:szCs w:val="21"/>
                <w:highlight w:val="none"/>
              </w:rPr>
              <w:t>1000≤Y＜100000</w:t>
            </w:r>
          </w:p>
        </w:tc>
        <w:tc>
          <w:tcPr>
            <w:tcW w:w="1720" w:type="dxa"/>
            <w:tcBorders>
              <w:top w:val="nil"/>
              <w:left w:val="nil"/>
              <w:bottom w:val="single" w:color="auto" w:sz="4" w:space="0"/>
              <w:right w:val="single" w:color="auto" w:sz="4" w:space="0"/>
            </w:tcBorders>
            <w:vAlign w:val="center"/>
          </w:tcPr>
          <w:p w14:paraId="711DEA4F">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14:paraId="020A1B32">
            <w:pPr>
              <w:widowControl/>
              <w:jc w:val="left"/>
              <w:rPr>
                <w:rFonts w:ascii="Arial" w:hAnsi="Arial" w:cs="Arial"/>
                <w:color w:val="auto"/>
                <w:szCs w:val="21"/>
                <w:highlight w:val="none"/>
              </w:rPr>
            </w:pPr>
            <w:r>
              <w:rPr>
                <w:rFonts w:ascii="Arial" w:hAnsi="Arial" w:cs="Arial"/>
                <w:color w:val="auto"/>
                <w:szCs w:val="21"/>
                <w:highlight w:val="none"/>
              </w:rPr>
              <w:t>Y＜100</w:t>
            </w:r>
          </w:p>
        </w:tc>
      </w:tr>
      <w:tr w14:paraId="5E7E857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0CA82B8">
            <w:pPr>
              <w:widowControl/>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3DF29B65">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DE3598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4D94E75A">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30E128AD">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02668D28">
            <w:pPr>
              <w:widowControl/>
              <w:jc w:val="left"/>
              <w:rPr>
                <w:rFonts w:ascii="Arial" w:hAnsi="Arial" w:cs="Arial"/>
                <w:color w:val="auto"/>
                <w:szCs w:val="21"/>
                <w:highlight w:val="none"/>
              </w:rPr>
            </w:pPr>
            <w:r>
              <w:rPr>
                <w:rFonts w:ascii="Arial" w:hAnsi="Arial" w:cs="Arial"/>
                <w:color w:val="auto"/>
                <w:szCs w:val="21"/>
                <w:highlight w:val="none"/>
              </w:rPr>
              <w:t>X＜10</w:t>
            </w:r>
          </w:p>
        </w:tc>
      </w:tr>
      <w:tr w14:paraId="7F83312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91240ED">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51F4CDAA">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6D5954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2138C12D">
            <w:pPr>
              <w:widowControl/>
              <w:jc w:val="left"/>
              <w:rPr>
                <w:rFonts w:ascii="Arial" w:hAnsi="Arial" w:cs="Arial"/>
                <w:color w:val="auto"/>
                <w:szCs w:val="21"/>
                <w:highlight w:val="none"/>
              </w:rPr>
            </w:pPr>
            <w:r>
              <w:rPr>
                <w:rFonts w:ascii="Arial" w:hAnsi="Arial" w:cs="Arial"/>
                <w:color w:val="auto"/>
                <w:szCs w:val="21"/>
                <w:highlight w:val="none"/>
              </w:rPr>
              <w:t>1000≤Y＜10000</w:t>
            </w:r>
          </w:p>
        </w:tc>
        <w:tc>
          <w:tcPr>
            <w:tcW w:w="1720" w:type="dxa"/>
            <w:tcBorders>
              <w:top w:val="nil"/>
              <w:left w:val="nil"/>
              <w:bottom w:val="single" w:color="auto" w:sz="4" w:space="0"/>
              <w:right w:val="single" w:color="auto" w:sz="4" w:space="0"/>
            </w:tcBorders>
            <w:vAlign w:val="center"/>
          </w:tcPr>
          <w:p w14:paraId="19948719">
            <w:pPr>
              <w:widowControl/>
              <w:jc w:val="left"/>
              <w:rPr>
                <w:rFonts w:ascii="Arial" w:hAnsi="Arial" w:cs="Arial"/>
                <w:color w:val="auto"/>
                <w:szCs w:val="21"/>
                <w:highlight w:val="none"/>
              </w:rPr>
            </w:pPr>
            <w:r>
              <w:rPr>
                <w:rFonts w:ascii="Arial" w:hAnsi="Arial" w:cs="Arial"/>
                <w:color w:val="auto"/>
                <w:szCs w:val="21"/>
                <w:highlight w:val="none"/>
              </w:rPr>
              <w:t>50≤Y＜1000</w:t>
            </w:r>
          </w:p>
        </w:tc>
        <w:tc>
          <w:tcPr>
            <w:tcW w:w="1220" w:type="dxa"/>
            <w:tcBorders>
              <w:top w:val="nil"/>
              <w:left w:val="nil"/>
              <w:bottom w:val="single" w:color="auto" w:sz="4" w:space="0"/>
              <w:right w:val="single" w:color="auto" w:sz="4" w:space="0"/>
            </w:tcBorders>
            <w:vAlign w:val="center"/>
          </w:tcPr>
          <w:p w14:paraId="634283F6">
            <w:pPr>
              <w:widowControl/>
              <w:jc w:val="left"/>
              <w:rPr>
                <w:rFonts w:ascii="Arial" w:hAnsi="Arial" w:cs="Arial"/>
                <w:color w:val="auto"/>
                <w:szCs w:val="21"/>
                <w:highlight w:val="none"/>
              </w:rPr>
            </w:pPr>
            <w:r>
              <w:rPr>
                <w:rFonts w:ascii="Arial" w:hAnsi="Arial" w:cs="Arial"/>
                <w:color w:val="auto"/>
                <w:szCs w:val="21"/>
                <w:highlight w:val="none"/>
              </w:rPr>
              <w:t>Y＜50</w:t>
            </w:r>
          </w:p>
        </w:tc>
      </w:tr>
      <w:tr w14:paraId="51693E7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5B29691">
            <w:pPr>
              <w:widowControl/>
              <w:jc w:val="center"/>
              <w:rPr>
                <w:rFonts w:ascii="Arial" w:hAnsi="Arial" w:cs="Arial"/>
                <w:color w:val="auto"/>
                <w:szCs w:val="21"/>
                <w:highlight w:val="none"/>
              </w:rPr>
            </w:pPr>
            <w:r>
              <w:rPr>
                <w:rFonts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21C5542F">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1F3EB86">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9A676B7">
            <w:pPr>
              <w:widowControl/>
              <w:jc w:val="left"/>
              <w:rPr>
                <w:rFonts w:ascii="Arial" w:hAnsi="Arial" w:cs="Arial"/>
                <w:color w:val="auto"/>
                <w:szCs w:val="21"/>
                <w:highlight w:val="none"/>
              </w:rPr>
            </w:pPr>
            <w:r>
              <w:rPr>
                <w:rFonts w:ascii="Arial" w:hAnsi="Arial" w:cs="Arial"/>
                <w:color w:val="auto"/>
                <w:szCs w:val="21"/>
                <w:highlight w:val="none"/>
              </w:rPr>
              <w:t>1000≤Y＜200000</w:t>
            </w:r>
          </w:p>
        </w:tc>
        <w:tc>
          <w:tcPr>
            <w:tcW w:w="1720" w:type="dxa"/>
            <w:tcBorders>
              <w:top w:val="nil"/>
              <w:left w:val="nil"/>
              <w:bottom w:val="single" w:color="auto" w:sz="4" w:space="0"/>
              <w:right w:val="single" w:color="auto" w:sz="4" w:space="0"/>
            </w:tcBorders>
            <w:vAlign w:val="center"/>
          </w:tcPr>
          <w:p w14:paraId="42848F4A">
            <w:pPr>
              <w:widowControl/>
              <w:jc w:val="left"/>
              <w:rPr>
                <w:rFonts w:ascii="Arial" w:hAnsi="Arial" w:cs="Arial"/>
                <w:color w:val="auto"/>
                <w:szCs w:val="21"/>
                <w:highlight w:val="none"/>
              </w:rPr>
            </w:pPr>
            <w:r>
              <w:rPr>
                <w:rFonts w:ascii="Arial" w:hAnsi="Arial" w:cs="Arial"/>
                <w:color w:val="auto"/>
                <w:szCs w:val="21"/>
                <w:highlight w:val="none"/>
              </w:rPr>
              <w:t>100≤X＜1000</w:t>
            </w:r>
          </w:p>
        </w:tc>
        <w:tc>
          <w:tcPr>
            <w:tcW w:w="1220" w:type="dxa"/>
            <w:tcBorders>
              <w:top w:val="nil"/>
              <w:left w:val="nil"/>
              <w:bottom w:val="single" w:color="auto" w:sz="4" w:space="0"/>
              <w:right w:val="single" w:color="auto" w:sz="4" w:space="0"/>
            </w:tcBorders>
            <w:vAlign w:val="center"/>
          </w:tcPr>
          <w:p w14:paraId="1F124EDD">
            <w:pPr>
              <w:widowControl/>
              <w:jc w:val="left"/>
              <w:rPr>
                <w:rFonts w:ascii="Arial" w:hAnsi="Arial" w:cs="Arial"/>
                <w:color w:val="auto"/>
                <w:szCs w:val="21"/>
                <w:highlight w:val="none"/>
              </w:rPr>
            </w:pPr>
            <w:r>
              <w:rPr>
                <w:rFonts w:ascii="Arial" w:hAnsi="Arial" w:cs="Arial"/>
                <w:color w:val="auto"/>
                <w:szCs w:val="21"/>
                <w:highlight w:val="none"/>
              </w:rPr>
              <w:t>X＜100</w:t>
            </w:r>
          </w:p>
        </w:tc>
      </w:tr>
      <w:tr w14:paraId="08FE50F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D36716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5AD053CF">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50D3E0F0">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3A37F6C">
            <w:pPr>
              <w:widowControl/>
              <w:jc w:val="left"/>
              <w:rPr>
                <w:rFonts w:ascii="Arial" w:hAnsi="Arial" w:cs="Arial"/>
                <w:color w:val="auto"/>
                <w:szCs w:val="21"/>
                <w:highlight w:val="none"/>
              </w:rPr>
            </w:pPr>
            <w:r>
              <w:rPr>
                <w:rFonts w:ascii="Arial" w:hAnsi="Arial" w:cs="Arial"/>
                <w:color w:val="auto"/>
                <w:szCs w:val="21"/>
                <w:highlight w:val="none"/>
              </w:rPr>
              <w:t>5000≤Z＜10000</w:t>
            </w:r>
          </w:p>
        </w:tc>
        <w:tc>
          <w:tcPr>
            <w:tcW w:w="1720" w:type="dxa"/>
            <w:tcBorders>
              <w:top w:val="nil"/>
              <w:left w:val="nil"/>
              <w:bottom w:val="single" w:color="auto" w:sz="4" w:space="0"/>
              <w:right w:val="single" w:color="auto" w:sz="4" w:space="0"/>
            </w:tcBorders>
            <w:vAlign w:val="center"/>
          </w:tcPr>
          <w:p w14:paraId="3A0F89D7">
            <w:pPr>
              <w:widowControl/>
              <w:jc w:val="left"/>
              <w:rPr>
                <w:rFonts w:ascii="Arial" w:hAnsi="Arial" w:cs="Arial"/>
                <w:color w:val="auto"/>
                <w:szCs w:val="21"/>
                <w:highlight w:val="none"/>
              </w:rPr>
            </w:pPr>
            <w:r>
              <w:rPr>
                <w:rFonts w:ascii="Arial" w:hAnsi="Arial" w:cs="Arial"/>
                <w:color w:val="auto"/>
                <w:szCs w:val="21"/>
                <w:highlight w:val="none"/>
              </w:rPr>
              <w:t>2000≤Y＜5000</w:t>
            </w:r>
          </w:p>
        </w:tc>
        <w:tc>
          <w:tcPr>
            <w:tcW w:w="1220" w:type="dxa"/>
            <w:tcBorders>
              <w:top w:val="nil"/>
              <w:left w:val="nil"/>
              <w:bottom w:val="single" w:color="auto" w:sz="4" w:space="0"/>
              <w:right w:val="single" w:color="auto" w:sz="4" w:space="0"/>
            </w:tcBorders>
            <w:vAlign w:val="center"/>
          </w:tcPr>
          <w:p w14:paraId="57AC365D">
            <w:pPr>
              <w:widowControl/>
              <w:jc w:val="left"/>
              <w:rPr>
                <w:rFonts w:ascii="Arial" w:hAnsi="Arial" w:cs="Arial"/>
                <w:color w:val="auto"/>
                <w:szCs w:val="21"/>
                <w:highlight w:val="none"/>
              </w:rPr>
            </w:pPr>
            <w:r>
              <w:rPr>
                <w:rFonts w:ascii="Arial" w:hAnsi="Arial" w:cs="Arial"/>
                <w:color w:val="auto"/>
                <w:szCs w:val="21"/>
                <w:highlight w:val="none"/>
              </w:rPr>
              <w:t>Y＜2000</w:t>
            </w:r>
          </w:p>
        </w:tc>
      </w:tr>
      <w:tr w14:paraId="56A5C58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6485ADF">
            <w:pPr>
              <w:widowControl/>
              <w:jc w:val="center"/>
              <w:rPr>
                <w:rFonts w:ascii="Arial" w:hAnsi="Arial" w:cs="Arial"/>
                <w:color w:val="auto"/>
                <w:szCs w:val="21"/>
                <w:highlight w:val="none"/>
              </w:rPr>
            </w:pPr>
            <w:r>
              <w:rPr>
                <w:rFonts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337342D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972E388">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F7B5AA7">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59E83F4C">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220" w:type="dxa"/>
            <w:tcBorders>
              <w:top w:val="nil"/>
              <w:left w:val="nil"/>
              <w:bottom w:val="single" w:color="auto" w:sz="4" w:space="0"/>
              <w:right w:val="single" w:color="auto" w:sz="4" w:space="0"/>
            </w:tcBorders>
            <w:vAlign w:val="center"/>
          </w:tcPr>
          <w:p w14:paraId="2548B17B">
            <w:pPr>
              <w:widowControl/>
              <w:jc w:val="left"/>
              <w:rPr>
                <w:rFonts w:ascii="Arial" w:hAnsi="Arial" w:cs="Arial"/>
                <w:color w:val="auto"/>
                <w:szCs w:val="21"/>
                <w:highlight w:val="none"/>
              </w:rPr>
            </w:pPr>
            <w:r>
              <w:rPr>
                <w:rFonts w:ascii="Arial" w:hAnsi="Arial" w:cs="Arial"/>
                <w:color w:val="auto"/>
                <w:szCs w:val="21"/>
                <w:highlight w:val="none"/>
              </w:rPr>
              <w:t>X＜100</w:t>
            </w:r>
          </w:p>
        </w:tc>
      </w:tr>
      <w:tr w14:paraId="0A57811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7E111E4">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153024C9">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DEA378E">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506E4B7E">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720" w:type="dxa"/>
            <w:tcBorders>
              <w:top w:val="nil"/>
              <w:left w:val="nil"/>
              <w:bottom w:val="single" w:color="auto" w:sz="4" w:space="0"/>
              <w:right w:val="single" w:color="auto" w:sz="4" w:space="0"/>
            </w:tcBorders>
            <w:vAlign w:val="center"/>
          </w:tcPr>
          <w:p w14:paraId="06241BCB">
            <w:pPr>
              <w:widowControl/>
              <w:jc w:val="left"/>
              <w:rPr>
                <w:rFonts w:ascii="Arial" w:hAnsi="Arial" w:cs="Arial"/>
                <w:color w:val="auto"/>
                <w:szCs w:val="21"/>
                <w:highlight w:val="none"/>
              </w:rPr>
            </w:pPr>
            <w:r>
              <w:rPr>
                <w:rFonts w:ascii="Arial" w:hAnsi="Arial" w:cs="Arial"/>
                <w:color w:val="auto"/>
                <w:szCs w:val="21"/>
                <w:highlight w:val="none"/>
              </w:rPr>
              <w:t>500≤Y＜1000</w:t>
            </w:r>
          </w:p>
        </w:tc>
        <w:tc>
          <w:tcPr>
            <w:tcW w:w="1220" w:type="dxa"/>
            <w:tcBorders>
              <w:top w:val="nil"/>
              <w:left w:val="nil"/>
              <w:bottom w:val="single" w:color="auto" w:sz="4" w:space="0"/>
              <w:right w:val="single" w:color="auto" w:sz="4" w:space="0"/>
            </w:tcBorders>
            <w:vAlign w:val="center"/>
          </w:tcPr>
          <w:p w14:paraId="18F074CB">
            <w:pPr>
              <w:widowControl/>
              <w:jc w:val="left"/>
              <w:rPr>
                <w:rFonts w:ascii="Arial" w:hAnsi="Arial" w:cs="Arial"/>
                <w:color w:val="auto"/>
                <w:szCs w:val="21"/>
                <w:highlight w:val="none"/>
              </w:rPr>
            </w:pPr>
            <w:r>
              <w:rPr>
                <w:rFonts w:ascii="Arial" w:hAnsi="Arial" w:cs="Arial"/>
                <w:color w:val="auto"/>
                <w:szCs w:val="21"/>
                <w:highlight w:val="none"/>
              </w:rPr>
              <w:t>Y＜500</w:t>
            </w:r>
          </w:p>
        </w:tc>
      </w:tr>
      <w:tr w14:paraId="6CD629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48A892B">
            <w:pPr>
              <w:widowControl/>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6EDB5801">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97827E1">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3D95CF1">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35E550CE">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7EFFBA63">
            <w:pPr>
              <w:widowControl/>
              <w:jc w:val="left"/>
              <w:rPr>
                <w:rFonts w:ascii="Arial" w:hAnsi="Arial" w:cs="Arial"/>
                <w:color w:val="auto"/>
                <w:szCs w:val="21"/>
                <w:highlight w:val="none"/>
              </w:rPr>
            </w:pPr>
            <w:r>
              <w:rPr>
                <w:rFonts w:ascii="Arial" w:hAnsi="Arial" w:cs="Arial"/>
                <w:color w:val="auto"/>
                <w:szCs w:val="21"/>
                <w:highlight w:val="none"/>
              </w:rPr>
              <w:t>X＜10</w:t>
            </w:r>
          </w:p>
        </w:tc>
      </w:tr>
      <w:tr w14:paraId="40F0A0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8ECA3F5">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D5BB5F9">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41CC73F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2C81263D">
            <w:pPr>
              <w:widowControl/>
              <w:jc w:val="left"/>
              <w:rPr>
                <w:rFonts w:ascii="Arial" w:hAnsi="Arial" w:cs="Arial"/>
                <w:color w:val="auto"/>
                <w:szCs w:val="21"/>
                <w:highlight w:val="none"/>
              </w:rPr>
            </w:pPr>
            <w:r>
              <w:rPr>
                <w:rFonts w:ascii="Arial" w:hAnsi="Arial" w:cs="Arial"/>
                <w:color w:val="auto"/>
                <w:szCs w:val="21"/>
                <w:highlight w:val="none"/>
              </w:rPr>
              <w:t>8000≤Z＜120000</w:t>
            </w:r>
          </w:p>
        </w:tc>
        <w:tc>
          <w:tcPr>
            <w:tcW w:w="1720" w:type="dxa"/>
            <w:tcBorders>
              <w:top w:val="nil"/>
              <w:left w:val="nil"/>
              <w:bottom w:val="single" w:color="auto" w:sz="4" w:space="0"/>
              <w:right w:val="single" w:color="auto" w:sz="4" w:space="0"/>
            </w:tcBorders>
            <w:vAlign w:val="center"/>
          </w:tcPr>
          <w:p w14:paraId="714527C8">
            <w:pPr>
              <w:widowControl/>
              <w:jc w:val="left"/>
              <w:rPr>
                <w:rFonts w:ascii="Arial" w:hAnsi="Arial" w:cs="Arial"/>
                <w:color w:val="auto"/>
                <w:szCs w:val="21"/>
                <w:highlight w:val="none"/>
              </w:rPr>
            </w:pPr>
            <w:r>
              <w:rPr>
                <w:rFonts w:ascii="Arial" w:hAnsi="Arial" w:cs="Arial"/>
                <w:color w:val="auto"/>
                <w:szCs w:val="21"/>
                <w:highlight w:val="none"/>
              </w:rPr>
              <w:t>100≤Z＜8000</w:t>
            </w:r>
          </w:p>
        </w:tc>
        <w:tc>
          <w:tcPr>
            <w:tcW w:w="1220" w:type="dxa"/>
            <w:tcBorders>
              <w:top w:val="nil"/>
              <w:left w:val="nil"/>
              <w:bottom w:val="single" w:color="auto" w:sz="4" w:space="0"/>
              <w:right w:val="single" w:color="auto" w:sz="4" w:space="0"/>
            </w:tcBorders>
            <w:vAlign w:val="center"/>
          </w:tcPr>
          <w:p w14:paraId="7142CE81">
            <w:pPr>
              <w:widowControl/>
              <w:jc w:val="left"/>
              <w:rPr>
                <w:rFonts w:ascii="Arial" w:hAnsi="Arial" w:cs="Arial"/>
                <w:color w:val="auto"/>
                <w:szCs w:val="21"/>
                <w:highlight w:val="none"/>
              </w:rPr>
            </w:pPr>
            <w:r>
              <w:rPr>
                <w:rFonts w:ascii="Arial" w:hAnsi="Arial" w:cs="Arial"/>
                <w:color w:val="auto"/>
                <w:szCs w:val="21"/>
                <w:highlight w:val="none"/>
              </w:rPr>
              <w:t>Y＜100</w:t>
            </w:r>
          </w:p>
        </w:tc>
      </w:tr>
      <w:tr w14:paraId="289EFB20">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4269E3F2">
            <w:pPr>
              <w:widowControl/>
              <w:jc w:val="center"/>
              <w:rPr>
                <w:rFonts w:ascii="Arial" w:hAnsi="Arial" w:cs="Arial"/>
                <w:color w:val="auto"/>
                <w:szCs w:val="21"/>
                <w:highlight w:val="none"/>
              </w:rPr>
            </w:pPr>
            <w:r>
              <w:rPr>
                <w:rFonts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4E6C250E">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75D42F2">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2E7D6D7D">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5B63BAE3">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56139779">
            <w:pPr>
              <w:widowControl/>
              <w:jc w:val="left"/>
              <w:rPr>
                <w:rFonts w:ascii="Arial" w:hAnsi="Arial" w:cs="Arial"/>
                <w:color w:val="auto"/>
                <w:szCs w:val="21"/>
                <w:highlight w:val="none"/>
              </w:rPr>
            </w:pPr>
            <w:r>
              <w:rPr>
                <w:rFonts w:ascii="Arial" w:hAnsi="Arial" w:cs="Arial"/>
                <w:color w:val="auto"/>
                <w:szCs w:val="21"/>
                <w:highlight w:val="none"/>
              </w:rPr>
              <w:t>X＜10</w:t>
            </w:r>
          </w:p>
        </w:tc>
      </w:tr>
    </w:tbl>
    <w:p w14:paraId="43C4E39F">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46F2A18">
      <w:pPr>
        <w:spacing w:line="360" w:lineRule="auto"/>
        <w:rPr>
          <w:rFonts w:ascii="Arial" w:hAnsi="Arial" w:cs="Arial"/>
          <w:color w:val="auto"/>
          <w:sz w:val="28"/>
          <w:szCs w:val="28"/>
          <w:highlight w:val="none"/>
        </w:rPr>
      </w:pPr>
      <w:r>
        <w:rPr>
          <w:rFonts w:ascii="Arial" w:hAnsi="Arial" w:cs="Arial"/>
          <w:color w:val="auto"/>
          <w:szCs w:val="21"/>
          <w:highlight w:val="none"/>
        </w:rPr>
        <w:br w:type="page"/>
      </w:r>
      <w:bookmarkStart w:id="106" w:name="_Hlk132788258"/>
      <w:r>
        <w:rPr>
          <w:rFonts w:ascii="Arial" w:hAnsi="Arial" w:cs="Arial"/>
          <w:color w:val="auto"/>
          <w:sz w:val="28"/>
          <w:szCs w:val="28"/>
          <w:highlight w:val="none"/>
        </w:rPr>
        <w:t>附：</w:t>
      </w:r>
    </w:p>
    <w:p w14:paraId="7D801DCF">
      <w:pPr>
        <w:spacing w:line="360" w:lineRule="auto"/>
        <w:rPr>
          <w:rFonts w:ascii="Arial" w:hAnsi="Arial" w:cs="Arial"/>
          <w:color w:val="auto"/>
          <w:szCs w:val="21"/>
          <w:highlight w:val="none"/>
        </w:rPr>
      </w:pPr>
      <w:r>
        <w:rPr>
          <w:rFonts w:ascii="Arial" w:hAnsi="Arial" w:cs="Arial"/>
          <w:color w:val="auto"/>
          <w:position w:val="-335"/>
          <w:sz w:val="20"/>
          <w:szCs w:val="20"/>
          <w:highlight w:val="none"/>
        </w:rPr>
        <w:drawing>
          <wp:inline distT="0" distB="0" distL="114300" distR="114300">
            <wp:extent cx="5302885" cy="7731760"/>
            <wp:effectExtent l="0" t="0" r="1206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a:stretch>
                      <a:fillRect/>
                    </a:stretch>
                  </pic:blipFill>
                  <pic:spPr>
                    <a:xfrm>
                      <a:off x="0" y="0"/>
                      <a:ext cx="5302885" cy="7731760"/>
                    </a:xfrm>
                    <a:prstGeom prst="rect">
                      <a:avLst/>
                    </a:prstGeom>
                    <a:noFill/>
                    <a:ln>
                      <a:noFill/>
                    </a:ln>
                  </pic:spPr>
                </pic:pic>
              </a:graphicData>
            </a:graphic>
          </wp:inline>
        </w:drawing>
      </w:r>
    </w:p>
    <w:bookmarkEnd w:id="106"/>
    <w:p w14:paraId="06FF865A">
      <w:pPr>
        <w:rPr>
          <w:rFonts w:ascii="Arial" w:hAnsi="Arial" w:cs="Arial"/>
          <w:color w:val="auto"/>
          <w:highlight w:val="none"/>
        </w:rPr>
      </w:pPr>
    </w:p>
    <w:p w14:paraId="5816CFA5">
      <w:pPr>
        <w:spacing w:before="120" w:line="320" w:lineRule="atLeast"/>
        <w:rPr>
          <w:rFonts w:ascii="Arial" w:hAnsi="Arial" w:cs="Arial"/>
          <w:bCs/>
          <w:color w:val="auto"/>
          <w:szCs w:val="21"/>
          <w:highlight w:val="none"/>
        </w:rPr>
      </w:pPr>
    </w:p>
    <w:bookmarkEnd w:id="91"/>
    <w:p w14:paraId="52EB6EAD">
      <w:pPr>
        <w:pStyle w:val="29"/>
        <w:snapToGrid w:val="0"/>
        <w:spacing w:before="120" w:after="120"/>
        <w:jc w:val="center"/>
        <w:outlineLvl w:val="0"/>
        <w:rPr>
          <w:rFonts w:ascii="Arial" w:hAnsi="Arial" w:cs="Arial"/>
          <w:color w:val="auto"/>
          <w:sz w:val="32"/>
          <w:szCs w:val="32"/>
          <w:highlight w:val="none"/>
        </w:rPr>
      </w:pPr>
      <w:r>
        <w:rPr>
          <w:rFonts w:ascii="Arial" w:hAnsi="Arial" w:cs="Arial"/>
          <w:color w:val="auto"/>
          <w:highlight w:val="none"/>
        </w:rPr>
        <w:br w:type="page"/>
      </w:r>
      <w:bookmarkStart w:id="107" w:name="_Toc25902"/>
      <w:r>
        <w:rPr>
          <w:rFonts w:ascii="Arial" w:hAnsi="Arial" w:cs="Arial"/>
          <w:color w:val="auto"/>
          <w:sz w:val="32"/>
          <w:szCs w:val="32"/>
          <w:highlight w:val="none"/>
        </w:rPr>
        <w:t>第五章  合同主要条款格式</w:t>
      </w:r>
      <w:bookmarkEnd w:id="107"/>
    </w:p>
    <w:p w14:paraId="1B0E73D4">
      <w:pPr>
        <w:pStyle w:val="29"/>
        <w:adjustRightInd w:val="0"/>
        <w:snapToGrid w:val="0"/>
        <w:spacing w:line="400" w:lineRule="exact"/>
        <w:rPr>
          <w:rFonts w:ascii="Arial" w:hAnsi="Arial" w:cs="Arial"/>
          <w:b/>
          <w:color w:val="auto"/>
          <w:highlight w:val="none"/>
        </w:rPr>
      </w:pPr>
    </w:p>
    <w:p w14:paraId="2B8F5C4B">
      <w:pPr>
        <w:jc w:val="center"/>
        <w:rPr>
          <w:rFonts w:ascii="Arial" w:hAnsi="Arial" w:cs="Arial"/>
          <w:color w:val="auto"/>
          <w:sz w:val="32"/>
          <w:szCs w:val="32"/>
          <w:highlight w:val="none"/>
        </w:rPr>
      </w:pPr>
      <w:r>
        <w:rPr>
          <w:rFonts w:hint="eastAsia" w:ascii="Arial" w:hAnsi="Arial" w:cs="Arial"/>
          <w:color w:val="auto"/>
          <w:sz w:val="32"/>
          <w:szCs w:val="32"/>
          <w:highlight w:val="none"/>
        </w:rPr>
        <w:t>广西壮族自治区南溪山医院医用液氧及其他瓶装气体相关服务项目采购</w:t>
      </w:r>
      <w:r>
        <w:rPr>
          <w:rFonts w:ascii="Arial" w:hAnsi="Arial" w:cs="Arial"/>
          <w:color w:val="auto"/>
          <w:sz w:val="32"/>
          <w:szCs w:val="32"/>
          <w:highlight w:val="none"/>
        </w:rPr>
        <w:t>合同</w:t>
      </w:r>
    </w:p>
    <w:p w14:paraId="69B9978C">
      <w:pPr>
        <w:rPr>
          <w:rFonts w:ascii="Arial" w:hAnsi="Arial" w:cs="Arial"/>
          <w:color w:val="auto"/>
          <w:highlight w:val="none"/>
        </w:rPr>
      </w:pPr>
    </w:p>
    <w:p w14:paraId="0F26999D">
      <w:pPr>
        <w:adjustRightInd w:val="0"/>
        <w:snapToGrid w:val="0"/>
        <w:spacing w:line="300" w:lineRule="auto"/>
        <w:ind w:firstLine="420" w:firstLineChars="200"/>
        <w:rPr>
          <w:rFonts w:ascii="Arial" w:hAnsi="Arial" w:cs="Arial"/>
          <w:color w:val="auto"/>
          <w:szCs w:val="21"/>
          <w:highlight w:val="none"/>
        </w:rPr>
      </w:pPr>
    </w:p>
    <w:p w14:paraId="4E515E5D">
      <w:pPr>
        <w:snapToGrid w:val="0"/>
        <w:spacing w:line="360" w:lineRule="auto"/>
        <w:ind w:right="480"/>
        <w:rPr>
          <w:rFonts w:ascii="宋体" w:hAnsi="宋体" w:cs="宋体"/>
          <w:bCs/>
          <w:color w:val="auto"/>
          <w:szCs w:val="21"/>
          <w:highlight w:val="none"/>
          <w:u w:val="single"/>
        </w:rPr>
      </w:pPr>
      <w:r>
        <w:rPr>
          <w:rFonts w:hint="eastAsia" w:ascii="宋体" w:hAnsi="宋体" w:cs="宋体"/>
          <w:color w:val="auto"/>
          <w:szCs w:val="21"/>
          <w:highlight w:val="none"/>
        </w:rPr>
        <w:t>采购人（甲方）：广西壮族自治区南溪山医院（广西壮族自治区第二人民医院）</w:t>
      </w:r>
    </w:p>
    <w:p w14:paraId="0BB000F0">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p>
    <w:p w14:paraId="7376A8D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采购计划文号：</w:t>
      </w:r>
    </w:p>
    <w:p w14:paraId="5B2616AD">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76B94516">
      <w:pPr>
        <w:snapToGrid w:val="0"/>
        <w:spacing w:line="360" w:lineRule="auto"/>
        <w:rPr>
          <w:rFonts w:ascii="宋体" w:hAnsi="宋体" w:cs="宋体"/>
          <w:color w:val="auto"/>
          <w:highlight w:val="none"/>
        </w:rPr>
      </w:pPr>
      <w:r>
        <w:rPr>
          <w:rFonts w:hint="eastAsia" w:ascii="宋体" w:hAnsi="宋体" w:cs="宋体"/>
          <w:color w:val="auto"/>
          <w:szCs w:val="21"/>
          <w:highlight w:val="none"/>
        </w:rPr>
        <w:t>合同类型：买卖合同</w:t>
      </w:r>
    </w:p>
    <w:p w14:paraId="5717BB0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签订地点：广西壮族自治区南溪山医院（广西壮族自治区第二人民医院）   </w:t>
      </w:r>
    </w:p>
    <w:p w14:paraId="4A4BA7F4">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根据《中华人民共和国政府采购法》、《政府采购货物和服务招标投标管理办法》、《中华人民共和国民法典》等法律、法规规定，按照招标文件规定条款和乙方投标文件承诺，甲乙双方签订本合同。</w:t>
      </w:r>
    </w:p>
    <w:p w14:paraId="38B6FEAE">
      <w:pPr>
        <w:adjustRightInd w:val="0"/>
        <w:snapToGrid w:val="0"/>
        <w:spacing w:line="300" w:lineRule="auto"/>
        <w:ind w:firstLine="420" w:firstLineChars="200"/>
        <w:rPr>
          <w:rFonts w:ascii="Arial" w:hAnsi="Arial" w:cs="Arial"/>
          <w:color w:val="auto"/>
          <w:szCs w:val="21"/>
          <w:highlight w:val="none"/>
        </w:rPr>
      </w:pPr>
    </w:p>
    <w:p w14:paraId="740A1AA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第一条　合同标的及中标单价</w:t>
      </w:r>
    </w:p>
    <w:p w14:paraId="0F6B93DB">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1.广西壮族自治区南溪山医院医用液氧及其他瓶装气体相关服务1项。</w:t>
      </w:r>
    </w:p>
    <w:p w14:paraId="7451E266">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2.配送清单及中标单价</w:t>
      </w:r>
    </w:p>
    <w:tbl>
      <w:tblPr>
        <w:tblStyle w:val="5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2"/>
        <w:gridCol w:w="1972"/>
        <w:gridCol w:w="1614"/>
        <w:gridCol w:w="1666"/>
        <w:gridCol w:w="1575"/>
        <w:gridCol w:w="1597"/>
      </w:tblGrid>
      <w:tr w14:paraId="4F327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pct"/>
            <w:vAlign w:val="center"/>
          </w:tcPr>
          <w:p w14:paraId="453AA72C">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序号</w:t>
            </w:r>
          </w:p>
        </w:tc>
        <w:tc>
          <w:tcPr>
            <w:tcW w:w="1019" w:type="pct"/>
            <w:vAlign w:val="center"/>
          </w:tcPr>
          <w:p w14:paraId="5E574B01">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配送品目</w:t>
            </w:r>
          </w:p>
        </w:tc>
        <w:tc>
          <w:tcPr>
            <w:tcW w:w="834" w:type="pct"/>
            <w:vAlign w:val="center"/>
          </w:tcPr>
          <w:p w14:paraId="09BC85A0">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商标品牌</w:t>
            </w:r>
          </w:p>
        </w:tc>
        <w:tc>
          <w:tcPr>
            <w:tcW w:w="861" w:type="pct"/>
            <w:tcBorders>
              <w:right w:val="single" w:color="auto" w:sz="4" w:space="0"/>
            </w:tcBorders>
            <w:vAlign w:val="center"/>
          </w:tcPr>
          <w:p w14:paraId="4C021585">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规格型号</w:t>
            </w:r>
          </w:p>
        </w:tc>
        <w:tc>
          <w:tcPr>
            <w:tcW w:w="814" w:type="pct"/>
            <w:tcBorders>
              <w:left w:val="single" w:color="auto" w:sz="4" w:space="0"/>
            </w:tcBorders>
            <w:vAlign w:val="center"/>
          </w:tcPr>
          <w:p w14:paraId="68AC557F">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生产厂家</w:t>
            </w:r>
          </w:p>
        </w:tc>
        <w:tc>
          <w:tcPr>
            <w:tcW w:w="826" w:type="pct"/>
            <w:vAlign w:val="center"/>
          </w:tcPr>
          <w:p w14:paraId="7632D335">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中标单价</w:t>
            </w:r>
          </w:p>
        </w:tc>
      </w:tr>
      <w:tr w14:paraId="4467D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pct"/>
            <w:vAlign w:val="center"/>
          </w:tcPr>
          <w:p w14:paraId="7D44FFAE">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1</w:t>
            </w:r>
          </w:p>
        </w:tc>
        <w:tc>
          <w:tcPr>
            <w:tcW w:w="1019" w:type="pct"/>
            <w:vAlign w:val="center"/>
          </w:tcPr>
          <w:p w14:paraId="50EED5FB">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医用液氧</w:t>
            </w:r>
          </w:p>
        </w:tc>
        <w:tc>
          <w:tcPr>
            <w:tcW w:w="834" w:type="pct"/>
            <w:vAlign w:val="center"/>
          </w:tcPr>
          <w:p w14:paraId="47C39FF4">
            <w:pPr>
              <w:spacing w:line="360" w:lineRule="auto"/>
              <w:ind w:firstLine="420" w:firstLineChars="200"/>
              <w:jc w:val="left"/>
              <w:rPr>
                <w:rFonts w:hint="default" w:ascii="Arial" w:hAnsi="Arial" w:cs="Arial"/>
                <w:color w:val="auto"/>
                <w:szCs w:val="21"/>
                <w:highlight w:val="none"/>
              </w:rPr>
            </w:pPr>
          </w:p>
        </w:tc>
        <w:tc>
          <w:tcPr>
            <w:tcW w:w="861" w:type="pct"/>
            <w:tcBorders>
              <w:right w:val="single" w:color="auto" w:sz="4" w:space="0"/>
            </w:tcBorders>
            <w:vAlign w:val="center"/>
          </w:tcPr>
          <w:p w14:paraId="71331971">
            <w:pPr>
              <w:spacing w:line="360" w:lineRule="auto"/>
              <w:ind w:firstLine="420" w:firstLineChars="200"/>
              <w:jc w:val="left"/>
              <w:rPr>
                <w:rFonts w:hint="default" w:ascii="Arial" w:hAnsi="Arial" w:cs="Arial"/>
                <w:color w:val="auto"/>
                <w:szCs w:val="21"/>
                <w:highlight w:val="none"/>
              </w:rPr>
            </w:pPr>
          </w:p>
        </w:tc>
        <w:tc>
          <w:tcPr>
            <w:tcW w:w="814" w:type="pct"/>
            <w:tcBorders>
              <w:left w:val="single" w:color="auto" w:sz="4" w:space="0"/>
            </w:tcBorders>
            <w:vAlign w:val="center"/>
          </w:tcPr>
          <w:p w14:paraId="128EF1FE">
            <w:pPr>
              <w:spacing w:line="360" w:lineRule="auto"/>
              <w:ind w:firstLine="420" w:firstLineChars="200"/>
              <w:jc w:val="left"/>
              <w:rPr>
                <w:rFonts w:hint="default" w:ascii="Arial" w:hAnsi="Arial" w:cs="Arial"/>
                <w:color w:val="auto"/>
                <w:szCs w:val="21"/>
                <w:highlight w:val="none"/>
              </w:rPr>
            </w:pPr>
          </w:p>
        </w:tc>
        <w:tc>
          <w:tcPr>
            <w:tcW w:w="826" w:type="pct"/>
            <w:vAlign w:val="center"/>
          </w:tcPr>
          <w:p w14:paraId="371F3B78">
            <w:pPr>
              <w:spacing w:line="360" w:lineRule="auto"/>
              <w:ind w:firstLine="420" w:firstLineChars="200"/>
              <w:jc w:val="left"/>
              <w:rPr>
                <w:rFonts w:hint="default" w:ascii="Arial" w:hAnsi="Arial" w:cs="Arial"/>
                <w:color w:val="auto"/>
                <w:szCs w:val="21"/>
                <w:highlight w:val="none"/>
              </w:rPr>
            </w:pPr>
          </w:p>
        </w:tc>
      </w:tr>
      <w:tr w14:paraId="60F93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pct"/>
            <w:vAlign w:val="center"/>
          </w:tcPr>
          <w:p w14:paraId="14D851DF">
            <w:pPr>
              <w:spacing w:line="360" w:lineRule="auto"/>
              <w:ind w:firstLine="420" w:firstLineChars="200"/>
              <w:jc w:val="left"/>
              <w:rPr>
                <w:rFonts w:hint="default" w:ascii="Arial" w:hAnsi="Arial" w:cs="Arial"/>
                <w:color w:val="auto"/>
                <w:szCs w:val="21"/>
                <w:highlight w:val="none"/>
              </w:rPr>
            </w:pPr>
            <w:r>
              <w:rPr>
                <w:rFonts w:hint="default" w:ascii="Arial" w:hAnsi="Arial" w:cs="Arial"/>
                <w:color w:val="auto"/>
                <w:szCs w:val="21"/>
                <w:highlight w:val="none"/>
              </w:rPr>
              <w:t>……</w:t>
            </w:r>
          </w:p>
        </w:tc>
        <w:tc>
          <w:tcPr>
            <w:tcW w:w="1019" w:type="pct"/>
            <w:vAlign w:val="center"/>
          </w:tcPr>
          <w:p w14:paraId="423E7C97">
            <w:pPr>
              <w:spacing w:line="360" w:lineRule="auto"/>
              <w:ind w:firstLine="420" w:firstLineChars="200"/>
              <w:jc w:val="left"/>
              <w:rPr>
                <w:rFonts w:hint="default" w:ascii="Arial" w:hAnsi="Arial" w:cs="Arial"/>
                <w:color w:val="auto"/>
                <w:szCs w:val="21"/>
                <w:highlight w:val="none"/>
              </w:rPr>
            </w:pPr>
          </w:p>
        </w:tc>
        <w:tc>
          <w:tcPr>
            <w:tcW w:w="834" w:type="pct"/>
            <w:vAlign w:val="center"/>
          </w:tcPr>
          <w:p w14:paraId="70CED4BE">
            <w:pPr>
              <w:spacing w:line="360" w:lineRule="auto"/>
              <w:ind w:firstLine="420" w:firstLineChars="200"/>
              <w:jc w:val="left"/>
              <w:rPr>
                <w:rFonts w:hint="default" w:ascii="Arial" w:hAnsi="Arial" w:cs="Arial"/>
                <w:color w:val="auto"/>
                <w:szCs w:val="21"/>
                <w:highlight w:val="none"/>
              </w:rPr>
            </w:pPr>
          </w:p>
        </w:tc>
        <w:tc>
          <w:tcPr>
            <w:tcW w:w="861" w:type="pct"/>
            <w:tcBorders>
              <w:right w:val="single" w:color="auto" w:sz="4" w:space="0"/>
            </w:tcBorders>
            <w:vAlign w:val="center"/>
          </w:tcPr>
          <w:p w14:paraId="1802C843">
            <w:pPr>
              <w:spacing w:line="360" w:lineRule="auto"/>
              <w:ind w:firstLine="420" w:firstLineChars="200"/>
              <w:jc w:val="left"/>
              <w:rPr>
                <w:rFonts w:hint="default" w:ascii="Arial" w:hAnsi="Arial" w:cs="Arial"/>
                <w:color w:val="auto"/>
                <w:szCs w:val="21"/>
                <w:highlight w:val="none"/>
              </w:rPr>
            </w:pPr>
          </w:p>
        </w:tc>
        <w:tc>
          <w:tcPr>
            <w:tcW w:w="814" w:type="pct"/>
            <w:tcBorders>
              <w:left w:val="single" w:color="auto" w:sz="4" w:space="0"/>
            </w:tcBorders>
            <w:vAlign w:val="center"/>
          </w:tcPr>
          <w:p w14:paraId="60371E58">
            <w:pPr>
              <w:spacing w:line="360" w:lineRule="auto"/>
              <w:ind w:firstLine="420" w:firstLineChars="200"/>
              <w:jc w:val="left"/>
              <w:rPr>
                <w:rFonts w:hint="default" w:ascii="Arial" w:hAnsi="Arial" w:cs="Arial"/>
                <w:color w:val="auto"/>
                <w:szCs w:val="21"/>
                <w:highlight w:val="none"/>
              </w:rPr>
            </w:pPr>
          </w:p>
        </w:tc>
        <w:tc>
          <w:tcPr>
            <w:tcW w:w="826" w:type="pct"/>
            <w:vAlign w:val="center"/>
          </w:tcPr>
          <w:p w14:paraId="0B0414EC">
            <w:pPr>
              <w:spacing w:line="360" w:lineRule="auto"/>
              <w:ind w:firstLine="420" w:firstLineChars="200"/>
              <w:jc w:val="left"/>
              <w:rPr>
                <w:rFonts w:hint="default" w:ascii="Arial" w:hAnsi="Arial" w:cs="Arial"/>
                <w:color w:val="auto"/>
                <w:szCs w:val="21"/>
                <w:highlight w:val="none"/>
              </w:rPr>
            </w:pPr>
          </w:p>
        </w:tc>
      </w:tr>
    </w:tbl>
    <w:p w14:paraId="58A6219F">
      <w:pPr>
        <w:adjustRightInd w:val="0"/>
        <w:snapToGrid w:val="0"/>
        <w:spacing w:line="300" w:lineRule="auto"/>
        <w:ind w:firstLine="420" w:firstLineChars="200"/>
        <w:rPr>
          <w:rFonts w:ascii="Arial" w:hAnsi="Arial" w:cs="Arial"/>
          <w:color w:val="auto"/>
          <w:szCs w:val="21"/>
          <w:highlight w:val="none"/>
        </w:rPr>
      </w:pPr>
    </w:p>
    <w:p w14:paraId="7928A335">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第二条　标的质量</w:t>
      </w:r>
    </w:p>
    <w:p w14:paraId="4EF80B22">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1.乙方所提供标的的名称、商标品牌、生产厂家、规格型号、技术参数等内容必须与乙方投标文件及有关承诺相一致，且满足项目实施要求。</w:t>
      </w:r>
    </w:p>
    <w:p w14:paraId="7C32AA95">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2.乙方所提供的货物必须是全新、未使用的原装产品，且在正常安装、使用和保养条件下，其使用寿命期内各项指标均达到投标文件的承诺。</w:t>
      </w:r>
    </w:p>
    <w:p w14:paraId="26A086A6">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第三条　合同履行期限及标的交付</w:t>
      </w:r>
    </w:p>
    <w:p w14:paraId="7CD34F44">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1.合同履行期限：自签订合同之日起3年。</w:t>
      </w:r>
    </w:p>
    <w:p w14:paraId="070BD226">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2.标的交付时间：合同履行期限内，按甲方使用计划交货，甲方提前2天通过电话或邮件等方式向乙方下达使用计划，乙方收到计划后2个日历日内按计划要求供货（可根据甲方要求白天到货）。</w:t>
      </w:r>
    </w:p>
    <w:p w14:paraId="79EC8BC9">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3.交付地点：广西桂林市内甲方院内指定地点。</w:t>
      </w:r>
    </w:p>
    <w:p w14:paraId="1A6D263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3.履行方式:</w:t>
      </w:r>
    </w:p>
    <w:p w14:paraId="6F37084C">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（1）乙方负责货物运输，货物的运输方式：</w:t>
      </w:r>
      <w:r>
        <w:rPr>
          <w:rFonts w:ascii="Arial" w:hAnsi="Arial" w:cs="Arial"/>
          <w:color w:val="auto"/>
          <w:szCs w:val="21"/>
          <w:highlight w:val="none"/>
          <w:u w:val="single"/>
        </w:rPr>
        <w:t xml:space="preserve"> 国家对运输有相关强制性标准或要求的，乙方应当执行。运输单位应具有合格有效的《道路运输经营许可证》或《道路危险货物运输许可证》，经营范围应当与本项目采购标的相适应</w:t>
      </w:r>
      <w:r>
        <w:rPr>
          <w:rFonts w:ascii="Arial" w:hAnsi="Arial" w:cs="Arial"/>
          <w:color w:val="auto"/>
          <w:szCs w:val="21"/>
          <w:highlight w:val="none"/>
        </w:rPr>
        <w:t>。</w:t>
      </w:r>
    </w:p>
    <w:p w14:paraId="244EA547">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（2）交货方式：</w:t>
      </w:r>
    </w:p>
    <w:p w14:paraId="2EA777F8">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☑乙方将货物送到甲方指定地点。</w:t>
      </w:r>
    </w:p>
    <w:p w14:paraId="58B12B8D">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□甲方自行到乙方指定地点提货。</w:t>
      </w:r>
    </w:p>
    <w:p w14:paraId="304CF6A9">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□其他：</w:t>
      </w:r>
      <w:r>
        <w:rPr>
          <w:rFonts w:ascii="Arial" w:hAnsi="Arial" w:cs="Arial"/>
          <w:color w:val="auto"/>
          <w:szCs w:val="21"/>
          <w:highlight w:val="none"/>
          <w:u w:val="single"/>
        </w:rPr>
        <w:t xml:space="preserve">    \    </w:t>
      </w:r>
      <w:r>
        <w:rPr>
          <w:rFonts w:ascii="Arial" w:hAnsi="Arial" w:cs="Arial"/>
          <w:color w:val="auto"/>
          <w:szCs w:val="21"/>
          <w:highlight w:val="none"/>
        </w:rPr>
        <w:t>。</w:t>
      </w:r>
    </w:p>
    <w:p w14:paraId="126FB0D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（3）卸货费用由乙方承担。</w:t>
      </w:r>
    </w:p>
    <w:p w14:paraId="2E79823A">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第四条　包装方式及运输</w:t>
      </w:r>
    </w:p>
    <w:p w14:paraId="43841292">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1.包装及运输方式应综合考虑运输距离、防震、防爆、防破损等要求。</w:t>
      </w:r>
    </w:p>
    <w:p w14:paraId="4B2B9149">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2.国家对包装及运输有相关强制性标准或要求的，乙方应当执行。运输单位应具有合格有效的《道路运输经营许可证》或《道路危险货物运输许可证》，经营范围应当与本项目采购标的相适应。</w:t>
      </w:r>
    </w:p>
    <w:p w14:paraId="4033578D">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3.产品运抵甲方指定地点并交付前发生的一切损失及风险，由乙方自行承担。</w:t>
      </w:r>
    </w:p>
    <w:p w14:paraId="29BF0F43">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4.乙方负责货物运输，货物运输合理损耗及计算方法：</w:t>
      </w:r>
      <w:r>
        <w:rPr>
          <w:rFonts w:ascii="Arial" w:hAnsi="Arial" w:cs="Arial"/>
          <w:color w:val="auto"/>
          <w:highlight w:val="none"/>
          <w:u w:val="single"/>
        </w:rPr>
        <w:t>由乙方负责</w:t>
      </w:r>
      <w:r>
        <w:rPr>
          <w:rFonts w:ascii="Arial" w:hAnsi="Arial" w:cs="Arial"/>
          <w:color w:val="auto"/>
          <w:highlight w:val="none"/>
        </w:rPr>
        <w:t>。</w:t>
      </w:r>
    </w:p>
    <w:p w14:paraId="266BA86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第五条　安装和培训</w:t>
      </w:r>
    </w:p>
    <w:p w14:paraId="054513E5">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1.安装时间及地点：</w:t>
      </w:r>
      <w:r>
        <w:rPr>
          <w:rFonts w:ascii="Arial" w:hAnsi="Arial" w:cs="Arial"/>
          <w:color w:val="auto"/>
          <w:szCs w:val="21"/>
          <w:highlight w:val="none"/>
          <w:u w:val="single"/>
        </w:rPr>
        <w:t>甲方指定的时间和地点</w:t>
      </w:r>
      <w:r>
        <w:rPr>
          <w:rFonts w:ascii="Arial" w:hAnsi="Arial" w:cs="Arial"/>
          <w:color w:val="auto"/>
          <w:szCs w:val="21"/>
          <w:highlight w:val="none"/>
        </w:rPr>
        <w:t>。</w:t>
      </w:r>
    </w:p>
    <w:p w14:paraId="71AC842B">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2.安装要求：</w:t>
      </w:r>
      <w:r>
        <w:rPr>
          <w:rFonts w:ascii="Arial" w:hAnsi="Arial" w:cs="Arial"/>
          <w:color w:val="auto"/>
          <w:szCs w:val="21"/>
          <w:highlight w:val="none"/>
          <w:u w:val="single"/>
        </w:rPr>
        <w:t>乙方应当按招标文件要求或甲方要求进行安装。</w:t>
      </w:r>
    </w:p>
    <w:p w14:paraId="29BFB7AB">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3.甲方应提供必要安装条件（如场地、电源、水源等）。</w:t>
      </w:r>
    </w:p>
    <w:p w14:paraId="7F066127">
      <w:pPr>
        <w:pStyle w:val="23"/>
        <w:adjustRightInd w:val="0"/>
        <w:snapToGrid w:val="0"/>
        <w:spacing w:line="300" w:lineRule="auto"/>
        <w:ind w:firstLine="420" w:firstLineChars="200"/>
        <w:rPr>
          <w:rFonts w:ascii="Arial" w:hAnsi="Arial" w:cs="Arial"/>
          <w:color w:val="auto"/>
          <w:sz w:val="21"/>
          <w:szCs w:val="21"/>
          <w:highlight w:val="none"/>
        </w:rPr>
      </w:pPr>
      <w:r>
        <w:rPr>
          <w:rFonts w:ascii="Arial" w:hAnsi="Arial" w:cs="Arial"/>
          <w:color w:val="auto"/>
          <w:sz w:val="21"/>
          <w:szCs w:val="21"/>
          <w:highlight w:val="none"/>
        </w:rPr>
        <w:t>4.乙方应当按照投标文件的承诺负责对甲方有关人员进行培训，使甲方使用人员熟练掌握设备的全部功能，培训的相关费用包括在合同价款中，甲方不再另行支付。培训时间：</w:t>
      </w:r>
      <w:r>
        <w:rPr>
          <w:rFonts w:ascii="Arial" w:hAnsi="Arial" w:cs="Arial"/>
          <w:color w:val="auto"/>
          <w:sz w:val="21"/>
          <w:szCs w:val="21"/>
          <w:highlight w:val="none"/>
          <w:u w:val="single"/>
        </w:rPr>
        <w:t>按甲方要求</w:t>
      </w:r>
      <w:r>
        <w:rPr>
          <w:rFonts w:ascii="Arial" w:hAnsi="Arial" w:cs="Arial"/>
          <w:color w:val="auto"/>
          <w:sz w:val="21"/>
          <w:szCs w:val="21"/>
          <w:highlight w:val="none"/>
        </w:rPr>
        <w:t>；培训地点：</w:t>
      </w:r>
      <w:r>
        <w:rPr>
          <w:rFonts w:ascii="Arial" w:hAnsi="Arial" w:cs="Arial"/>
          <w:color w:val="auto"/>
          <w:sz w:val="21"/>
          <w:szCs w:val="21"/>
          <w:highlight w:val="none"/>
          <w:u w:val="single"/>
        </w:rPr>
        <w:t>广西桂林市内甲方指定地点</w:t>
      </w:r>
      <w:r>
        <w:rPr>
          <w:rFonts w:ascii="Arial" w:hAnsi="Arial" w:cs="Arial"/>
          <w:color w:val="auto"/>
          <w:sz w:val="21"/>
          <w:szCs w:val="21"/>
          <w:highlight w:val="none"/>
        </w:rPr>
        <w:t>。</w:t>
      </w:r>
    </w:p>
    <w:p w14:paraId="52E3362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第六条　合同价格形式及付款方式</w:t>
      </w:r>
    </w:p>
    <w:p w14:paraId="429E12C9">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1.本合同以人民币付款。资金性质：</w:t>
      </w:r>
      <w:r>
        <w:rPr>
          <w:rFonts w:ascii="Arial" w:hAnsi="Arial" w:cs="Arial"/>
          <w:color w:val="auto"/>
          <w:highlight w:val="none"/>
          <w:u w:val="single"/>
        </w:rPr>
        <w:t>财政性资金</w:t>
      </w:r>
      <w:r>
        <w:rPr>
          <w:rFonts w:ascii="Arial" w:hAnsi="Arial" w:cs="Arial"/>
          <w:color w:val="auto"/>
          <w:highlight w:val="none"/>
        </w:rPr>
        <w:t>。</w:t>
      </w:r>
    </w:p>
    <w:p w14:paraId="00720839">
      <w:pPr>
        <w:adjustRightInd w:val="0"/>
        <w:snapToGrid w:val="0"/>
        <w:spacing w:line="300" w:lineRule="auto"/>
        <w:ind w:firstLine="420" w:firstLineChars="200"/>
        <w:rPr>
          <w:rFonts w:ascii="Arial" w:hAnsi="Arial" w:cs="Arial"/>
          <w:color w:val="auto"/>
          <w:szCs w:val="21"/>
          <w:highlight w:val="none"/>
          <w:lang w:val="zh-CN" w:bidi="zh-CN"/>
        </w:rPr>
      </w:pPr>
      <w:r>
        <w:rPr>
          <w:rFonts w:ascii="Arial" w:hAnsi="Arial" w:cs="Arial"/>
          <w:color w:val="auto"/>
          <w:szCs w:val="21"/>
          <w:highlight w:val="none"/>
          <w:lang w:val="zh-CN" w:bidi="zh-CN"/>
        </w:rPr>
        <w:t>2.合同价格形式：本项目采购合同为固定单价合同。</w:t>
      </w:r>
    </w:p>
    <w:p w14:paraId="67AEBA43">
      <w:pPr>
        <w:adjustRightInd w:val="0"/>
        <w:snapToGrid w:val="0"/>
        <w:spacing w:line="300" w:lineRule="auto"/>
        <w:ind w:firstLine="420" w:firstLineChars="200"/>
        <w:rPr>
          <w:rFonts w:ascii="Arial" w:hAnsi="Arial" w:cs="Arial"/>
          <w:color w:val="auto"/>
          <w:szCs w:val="21"/>
          <w:highlight w:val="none"/>
          <w:lang w:val="zh-CN" w:bidi="zh-CN"/>
        </w:rPr>
      </w:pPr>
      <w:r>
        <w:rPr>
          <w:rFonts w:ascii="Arial" w:hAnsi="Arial" w:cs="Arial"/>
          <w:color w:val="auto"/>
          <w:szCs w:val="21"/>
          <w:highlight w:val="none"/>
          <w:lang w:val="zh-CN" w:bidi="zh-CN"/>
        </w:rPr>
        <w:t>3.采购需求中的数量为暂估量，甲方不保证实际使用数量等同于暂估量。甲方将按实际使用数量进行结算，合同结算价款=∑（相应标的实际使用数量×相应标的的中标单价），其中“∑”表示将各相应标的按实际使用数量结算后的金额进行相加汇总。</w:t>
      </w:r>
    </w:p>
    <w:p w14:paraId="2EE30206">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lang w:val="zh-CN" w:bidi="zh-CN"/>
        </w:rPr>
        <w:t>4.付款方式：按月进行支付。每月前15日内，按上个月双方指定的人员签字确认的送货单标明的数量和合同单价进行结算。乙方应根据双方核实的上月实际签订的送货单金额，向甲方开具并提供真实有效的国家正式税务发票，甲方在收到乙方开具并提供的真实有效的国家正式税务发票并核实无误后3个月内将费用支付给乙方</w:t>
      </w:r>
      <w:r>
        <w:rPr>
          <w:rFonts w:ascii="Arial" w:hAnsi="Arial" w:cs="Arial"/>
          <w:color w:val="auto"/>
          <w:szCs w:val="21"/>
          <w:highlight w:val="none"/>
        </w:rPr>
        <w:t>。</w:t>
      </w:r>
    </w:p>
    <w:p w14:paraId="1627754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5.政府采购合同履行中，甲方需追加与合同标的相同的货物的，在不改变合同其他条款的前提下，可以与乙方协商签订补充合同，但所有补充合同的采购金额不得超过原合同采购金额的10%。</w:t>
      </w:r>
    </w:p>
    <w:p w14:paraId="3325258D">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第七条 保险、税费</w:t>
      </w:r>
    </w:p>
    <w:p w14:paraId="7333A743">
      <w:pPr>
        <w:adjustRightInd w:val="0"/>
        <w:snapToGrid w:val="0"/>
        <w:spacing w:line="300" w:lineRule="auto"/>
        <w:ind w:firstLine="420" w:firstLineChars="200"/>
        <w:rPr>
          <w:rFonts w:ascii="Arial" w:hAnsi="Arial" w:cs="Arial"/>
          <w:color w:val="auto"/>
          <w:szCs w:val="21"/>
          <w:highlight w:val="none"/>
        </w:rPr>
      </w:pPr>
      <w:r>
        <w:rPr>
          <w:rFonts w:ascii="Arial" w:hAnsi="Arial" w:cs="Arial"/>
          <w:bCs/>
          <w:color w:val="auto"/>
          <w:kern w:val="0"/>
          <w:szCs w:val="21"/>
          <w:highlight w:val="none"/>
        </w:rPr>
        <w:t>1.若乙方为本项目标的及标的涉及的相关材料、设备、人员、运输等购买保险的，相关费用由乙方自行承担。</w:t>
      </w:r>
    </w:p>
    <w:p w14:paraId="2674C46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2.本合同执行中相关的一切税费均由乙方负担。</w:t>
      </w:r>
    </w:p>
    <w:p w14:paraId="5003E3F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第八条　验收、交付标准和方法</w:t>
      </w:r>
    </w:p>
    <w:p w14:paraId="2E881E1D">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1.履约验收时间：</w:t>
      </w:r>
    </w:p>
    <w:p w14:paraId="6C6DD728">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标的交付、安装调试完毕且具备验收条件之日起7个工作日内。</w:t>
      </w:r>
    </w:p>
    <w:p w14:paraId="049AAA13">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2.履约验收方式：</w:t>
      </w:r>
    </w:p>
    <w:p w14:paraId="55982CF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现场验收。如有必要，甲方有权邀请国家质量监督检验部门或国家认可的第三方检测机构参与共同验收。</w:t>
      </w:r>
    </w:p>
    <w:p w14:paraId="5582D269">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3.履约验收程序：</w:t>
      </w:r>
    </w:p>
    <w:p w14:paraId="706FC2B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标的到达甲方指定地点，按甲方要求安装调试合格，具备验收条件后，甲方在规定的时间内成立验收小组组织验收。</w:t>
      </w:r>
    </w:p>
    <w:p w14:paraId="468CC7B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4.履约验收内容：</w:t>
      </w:r>
    </w:p>
    <w:p w14:paraId="2171CB8D">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甲方依据招标文件要求、乙方的投标承诺以及国家有关质量标准，对每一项技术、商务要求等相关内容进行验收。</w:t>
      </w:r>
    </w:p>
    <w:p w14:paraId="3000F7B2">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5.履约验收标准：</w:t>
      </w:r>
    </w:p>
    <w:p w14:paraId="64762AE9">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（1）乙方必须按招标文件要求、投标文件承诺提供产品，且提供的产品必须符合国家强制执行的相关质量标准要求以及产品制造厂家合格产品的出厂质量标准。</w:t>
      </w:r>
    </w:p>
    <w:p w14:paraId="38397E5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产品到货后，甲方现场根据招标文件要求及投标文件承诺逐条对应进行核验，必要时，甲方有权邀请国家质量监督检验部门或国家认可的第三方检测机构参与共同验收。如产品不满足招标文件要求、投标文件承诺或国家强制执行的相关质量标准要求以及产品制造厂家合格产品的出厂质量标准，甲方有权不予验收通过，甲方有权终止合同并全部退货，由此造成甲方经济损失的由乙方负责承担全部赔偿责任。</w:t>
      </w:r>
    </w:p>
    <w:p w14:paraId="4C0C94FD">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（3）对技术复杂的货物或对验收结果存在异议的，甲方可请国家认可的专业检测机构参与验收，并由其出具质量检测报告，费用由乙方承担。</w:t>
      </w:r>
    </w:p>
    <w:p w14:paraId="64C6B7E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（4）验收过程中所产生的一切费用均由乙方承担，乙方在投标报价时应综合考虑相关费用。</w:t>
      </w:r>
    </w:p>
    <w:p w14:paraId="64FF7885">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3.其他事项：</w:t>
      </w:r>
    </w:p>
    <w:p w14:paraId="48C970FA">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（1）验收时，甲方与乙方双方应当派员在场，并对验收结果签署意见，否则视为其同意验收结果。</w:t>
      </w:r>
    </w:p>
    <w:p w14:paraId="2552EE74">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（2）未尽事宜按政府采购有关法律法规执行。</w:t>
      </w:r>
    </w:p>
    <w:p w14:paraId="1114C5C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6.交付标准和方法</w:t>
      </w:r>
    </w:p>
    <w:p w14:paraId="498BF103">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按招标文件要求、乙方投标承诺以及国家有关标准进行交付。乙方提供的标的不符合相关要求的，甲方有权拒绝接受，其不利后果由乙方承担。</w:t>
      </w:r>
    </w:p>
    <w:p w14:paraId="452147C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第九条  售后服务</w:t>
      </w:r>
    </w:p>
    <w:p w14:paraId="1995EBC4">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1.乙方应按照国家有关法律法规规定以及投标文件承诺，为甲方提供售后服务。</w:t>
      </w:r>
    </w:p>
    <w:p w14:paraId="2DF110DE">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2.在合同履约期内因货物本身的质量问题发生故障，乙方应负责修理和更换零部件。对达不到技术要求者，根据实际情况，经双方协商，可按以下办法处理：</w:t>
      </w:r>
    </w:p>
    <w:p w14:paraId="755621D6">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（1）更换：由乙方承担所发生的全部费用。</w:t>
      </w:r>
    </w:p>
    <w:p w14:paraId="5E7941B9">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（2）贬值处理：由甲乙双方合议定价。</w:t>
      </w:r>
    </w:p>
    <w:p w14:paraId="14EF85B9">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（3）退货处理：乙方应退还甲方支付的合同款，同时应承担该货物的直接费用（运输、保险、检验、货款利息及银行手续费等）。</w:t>
      </w:r>
    </w:p>
    <w:p w14:paraId="23E90579">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3.乙方应对货物出现的质量及安全问题负责处理解决并承担一切费用。</w:t>
      </w:r>
    </w:p>
    <w:p w14:paraId="79E3F140">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4.乙方提供的货物因设计、工艺或材料的缺陷和其它质量原因造成的问题，由乙方负责，费用从最后一笔支付的合同价款当中扣除，不足以扣除的，由乙方另行支付。</w:t>
      </w:r>
    </w:p>
    <w:p w14:paraId="5E7EABA2">
      <w:pPr>
        <w:adjustRightInd w:val="0"/>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5.乙方提供的服务承诺和售后服务及保修期责任等其它具体约定事项。（见合同附件）</w:t>
      </w:r>
    </w:p>
    <w:p w14:paraId="3B17F86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第十条　履约保证金</w:t>
      </w:r>
    </w:p>
    <w:p w14:paraId="2E14687E">
      <w:pPr>
        <w:autoSpaceDE w:val="0"/>
        <w:autoSpaceDN w:val="0"/>
        <w:adjustRightInd w:val="0"/>
        <w:snapToGrid w:val="0"/>
        <w:spacing w:line="300" w:lineRule="auto"/>
        <w:ind w:firstLine="420" w:firstLineChars="200"/>
        <w:textAlignment w:val="bottom"/>
        <w:rPr>
          <w:rFonts w:ascii="Arial" w:hAnsi="Arial" w:cs="Arial"/>
          <w:color w:val="auto"/>
          <w:szCs w:val="21"/>
          <w:highlight w:val="none"/>
        </w:rPr>
      </w:pPr>
      <w:r>
        <w:rPr>
          <w:rFonts w:ascii="Arial" w:hAnsi="Arial" w:cs="Arial"/>
          <w:color w:val="auto"/>
          <w:szCs w:val="21"/>
          <w:highlight w:val="none"/>
        </w:rPr>
        <w:t>按招标文件规定执行。</w:t>
      </w:r>
    </w:p>
    <w:p w14:paraId="0268386A">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第十一条　违约责任</w:t>
      </w:r>
    </w:p>
    <w:p w14:paraId="2AA80B79">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1.合同一方不履行合同义务、履行合同义务不符合约定或者违反合同项下所作保证的，应向对方承担继续履行、采取修理、更换、退货等补救措施或者赔偿损失等违约责任。</w:t>
      </w:r>
    </w:p>
    <w:p w14:paraId="46F12A98">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2.甲方无故延迟收取货物、乙方延迟交付货物的，应向对方支付延迟违约金。延迟违约金的计算方法如下：每延迟一天向对方偿付违约货款额3‰违约金，但违约金累计不得超过违约货款额5%，超过30天对方有权解除合同，违约方承担因此给对方造成经济损失。如延迟交付必然导致合同货物安装、调试、验收等工作推迟的，相关工作应相应顺延。</w:t>
      </w:r>
    </w:p>
    <w:p w14:paraId="10B06C26">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3.甲方未能按合同约定支付合同价款的，应向乙方支付延迟付款违约金。延迟付款违约金的计算方法如下：每延迟一天向乙方偿付违约货款额3‰违约金，但违约金累计不得超过违约货款额的5%。</w:t>
      </w:r>
    </w:p>
    <w:p w14:paraId="2517FC45">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4.乙方未按本合同和投标文件承诺提供售后服务的，经甲方书面催告1次仍不整改的，乙方应按本合同价款（报酬）的</w:t>
      </w:r>
      <w:r>
        <w:rPr>
          <w:rFonts w:ascii="Arial" w:hAnsi="Arial" w:cs="Arial"/>
          <w:color w:val="auto"/>
          <w:highlight w:val="none"/>
          <w:u w:val="single"/>
        </w:rPr>
        <w:t>5</w:t>
      </w:r>
      <w:r>
        <w:rPr>
          <w:rFonts w:ascii="Arial" w:hAnsi="Arial" w:cs="Arial"/>
          <w:color w:val="auto"/>
          <w:highlight w:val="none"/>
        </w:rPr>
        <w:t>%向甲方支付违约金，甲方有权寻找第三方机构获得售后服务，费用由乙方承担。</w:t>
      </w:r>
    </w:p>
    <w:p w14:paraId="41623E28">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5.因某一方原因导致变更、中止或者终止政府采购合同的，该方应当对另一方受到的损失予以赔偿或者补偿。</w:t>
      </w:r>
    </w:p>
    <w:p w14:paraId="4C76BA6C">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6.其它违约责任按《中华人民共和国民法典》处理。</w:t>
      </w:r>
    </w:p>
    <w:p w14:paraId="4DBC0EF8">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第十二条  不可抗力事件处理</w:t>
      </w:r>
    </w:p>
    <w:p w14:paraId="223F131E">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1.在合同有效期内，任何一方因不可抗力事件导致不能履行合同，则合同履行期可延长，其延长期与不可抗力影响期相同。</w:t>
      </w:r>
    </w:p>
    <w:p w14:paraId="50FCF30A">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2.不可抗力事件发生后，应立即通知对方，并寄送有关权威机构出具的证明。</w:t>
      </w:r>
    </w:p>
    <w:p w14:paraId="53E18E37">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3.不可抗力事件延续一百二十天以上，双方应通过友好协商，确定是否继续履行合同。</w:t>
      </w:r>
    </w:p>
    <w:p w14:paraId="3DA20EA7">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第十三条  合同争议解决</w:t>
      </w:r>
    </w:p>
    <w:p w14:paraId="1398D27E">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1.因货物质量问题发生争议的，应邀请国家认可的质量检测机构对货物质量进行鉴定。货物符合标准的，鉴定费由甲方承担；货物不符合标准的，鉴定费由乙方承担。</w:t>
      </w:r>
    </w:p>
    <w:p w14:paraId="6B8DB0AA">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因履行本合同引起的或者与本合同有关的争议，甲乙双方应首先通过友好协商解决，如果协商不能解决，应向甲方所在地有管辖权的人民法院提起诉讼。守约方有权要求违约方支付因维护自身权益所支出的诉讼费、律师费、交通费、保险费、保全费、执行费等一切费用。</w:t>
      </w:r>
    </w:p>
    <w:p w14:paraId="67DC6F0E">
      <w:pPr>
        <w:autoSpaceDE w:val="0"/>
        <w:autoSpaceDN w:val="0"/>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第十四条　合同的变更、中止或者终止</w:t>
      </w:r>
    </w:p>
    <w:p w14:paraId="4E902DB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 除《中华人民共和国政府采购法》第五十条规定的情形外，本合同一经签订，甲乙双方不得擅自变更、中止或者终止合同。</w:t>
      </w:r>
    </w:p>
    <w:p w14:paraId="36D55F12">
      <w:pPr>
        <w:pStyle w:val="23"/>
        <w:adjustRightInd w:val="0"/>
        <w:snapToGrid w:val="0"/>
        <w:spacing w:line="300" w:lineRule="auto"/>
        <w:ind w:firstLine="420" w:firstLineChars="200"/>
        <w:rPr>
          <w:rFonts w:ascii="Arial" w:hAnsi="Arial" w:cs="Arial"/>
          <w:color w:val="auto"/>
          <w:sz w:val="21"/>
          <w:szCs w:val="21"/>
          <w:highlight w:val="none"/>
        </w:rPr>
      </w:pPr>
      <w:r>
        <w:rPr>
          <w:rFonts w:ascii="Arial" w:hAnsi="Arial" w:cs="Arial"/>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4021FAB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第十五条　知识产权、权利保证和保密要求</w:t>
      </w:r>
    </w:p>
    <w:p w14:paraId="1CE1F9C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1.甲方在履行合同过程中提供给乙方的全部图纸、文件和其他含有数据和信息的资料，其知识产权属于甲方。</w:t>
      </w:r>
    </w:p>
    <w:p w14:paraId="061DC61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5A17416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52220B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32581FFC">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208D46C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6.乙方保证将要交付的货物的所有权完全属于乙方且无任何抵押、质押、查封等产权瑕疵。</w:t>
      </w:r>
    </w:p>
    <w:p w14:paraId="6EE5DFDB">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第十六条  合同生效及其它</w:t>
      </w:r>
    </w:p>
    <w:p w14:paraId="40AA13CF">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1.合同经双方法定代表人或者委托代理人签字并加盖单位公章后生效（委托代理人签字的需后附授权委托书，格式自拟）。</w:t>
      </w:r>
    </w:p>
    <w:p w14:paraId="70D78621">
      <w:pPr>
        <w:pStyle w:val="23"/>
        <w:adjustRightInd w:val="0"/>
        <w:snapToGrid w:val="0"/>
        <w:spacing w:line="300" w:lineRule="auto"/>
        <w:ind w:firstLine="420" w:firstLineChars="200"/>
        <w:rPr>
          <w:rFonts w:ascii="Arial" w:hAnsi="Arial" w:cs="Arial"/>
          <w:color w:val="auto"/>
          <w:sz w:val="21"/>
          <w:szCs w:val="21"/>
          <w:highlight w:val="none"/>
        </w:rPr>
      </w:pPr>
      <w:r>
        <w:rPr>
          <w:rFonts w:ascii="Arial" w:hAnsi="Arial" w:cs="Arial"/>
          <w:color w:val="auto"/>
          <w:sz w:val="21"/>
          <w:szCs w:val="21"/>
          <w:highlight w:val="none"/>
        </w:rPr>
        <w:t>2.合同执行中涉及采购资金和采购内容修改或者补充的，并签书面补充协议报财政部门备案，方可作为主合同不可分割的一部分。</w:t>
      </w:r>
    </w:p>
    <w:p w14:paraId="3A38E60E">
      <w:pPr>
        <w:pStyle w:val="23"/>
        <w:adjustRightInd w:val="0"/>
        <w:snapToGrid w:val="0"/>
        <w:spacing w:line="300" w:lineRule="auto"/>
        <w:ind w:firstLine="420" w:firstLineChars="200"/>
        <w:rPr>
          <w:rFonts w:ascii="Arial" w:hAnsi="Arial" w:cs="Arial"/>
          <w:color w:val="auto"/>
          <w:sz w:val="21"/>
          <w:szCs w:val="21"/>
          <w:highlight w:val="none"/>
        </w:rPr>
      </w:pPr>
      <w:r>
        <w:rPr>
          <w:rFonts w:ascii="Arial" w:hAnsi="Arial" w:cs="Arial"/>
          <w:color w:val="auto"/>
          <w:sz w:val="21"/>
          <w:szCs w:val="21"/>
          <w:highlight w:val="none"/>
        </w:rPr>
        <w:t>3.合同生效后，甲乙双方不得因姓名、名称的变更或者法定代表人、负责人、承办人的变动而不履行合同义务。</w:t>
      </w:r>
    </w:p>
    <w:p w14:paraId="77EEA005">
      <w:pPr>
        <w:pStyle w:val="29"/>
        <w:adjustRightInd w:val="0"/>
        <w:snapToGrid w:val="0"/>
        <w:spacing w:line="300" w:lineRule="auto"/>
        <w:ind w:firstLine="420" w:firstLineChars="200"/>
        <w:rPr>
          <w:rFonts w:ascii="Arial" w:hAnsi="Arial" w:cs="Arial"/>
          <w:color w:val="auto"/>
          <w:highlight w:val="none"/>
        </w:rPr>
      </w:pPr>
      <w:r>
        <w:rPr>
          <w:rFonts w:ascii="Arial" w:hAnsi="Arial" w:cs="Arial"/>
          <w:color w:val="auto"/>
          <w:highlight w:val="none"/>
        </w:rPr>
        <w:t>4.本合同未尽事宜，遵照《中华人民共和国民法典》有关条文执行。</w:t>
      </w:r>
    </w:p>
    <w:p w14:paraId="6955AC91">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第十七条　签订本合同依据</w:t>
      </w:r>
    </w:p>
    <w:p w14:paraId="1369E13B">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1.政府采购招标文件；</w:t>
      </w:r>
    </w:p>
    <w:p w14:paraId="7527C58B">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2.乙方提供的投标文件；</w:t>
      </w:r>
    </w:p>
    <w:p w14:paraId="580B4D20">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3.中标通知书。</w:t>
      </w:r>
    </w:p>
    <w:p w14:paraId="5ED8833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第十八条 廉洁承诺</w:t>
      </w:r>
    </w:p>
    <w:p w14:paraId="629FA36C">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为保证医疗设备购销领域活动的廉洁性，防止各类违法违纪案件的发生，乙方供货公司和所属人员庄严承诺如下：</w:t>
      </w:r>
    </w:p>
    <w:p w14:paraId="4DE10214">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1.遵守国家的法律法规。依法处理医疗设备购销业务，保证不搞违法乱纪活动，自觉接受执法执纪部门的监督检查；</w:t>
      </w:r>
    </w:p>
    <w:p w14:paraId="2786997A">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2.在医疗设备购销领域中，保证不以任何形式给予医院工作人员回扣、好处费等；</w:t>
      </w:r>
    </w:p>
    <w:p w14:paraId="3E76CD2B">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3.在正常业务交往中，保证不赠送各种礼金、有价证券和贵重物品，不给对方报销应由个人支付的费用；</w:t>
      </w:r>
    </w:p>
    <w:p w14:paraId="292108E7">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4.维护正常的医疗秩序，保证不以宴请、高消费娱乐、提供国（境）外学术活动等手段影响医生的用药选择权；</w:t>
      </w:r>
    </w:p>
    <w:p w14:paraId="21551F8E">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5.乙方给医院的捐赠款物，保证严格按照《中华人民共和国公益事业捐赠法》和《卫生计生单位接受公益事业捐赠管理办法》（国卫财务发〔2015〕77号）等法律法规执行；</w:t>
      </w:r>
    </w:p>
    <w:p w14:paraId="4EE43F73">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6.严格对业务代表进行管理，不进入医院门诊、病区、科室向医护人员推销医疗产品，业务代表不得以任何理由让临床、设备、信息等有关人员统计医生处方和有关耗材的用量信息或要求相关人员为此提供便利；</w:t>
      </w:r>
    </w:p>
    <w:p w14:paraId="73A0398C">
      <w:pPr>
        <w:pStyle w:val="29"/>
        <w:adjustRightInd w:val="0"/>
        <w:snapToGrid w:val="0"/>
        <w:spacing w:line="300" w:lineRule="auto"/>
        <w:ind w:firstLine="420" w:firstLineChars="200"/>
        <w:jc w:val="left"/>
        <w:rPr>
          <w:rFonts w:ascii="Arial" w:hAnsi="Arial" w:cs="Arial"/>
          <w:color w:val="auto"/>
          <w:highlight w:val="none"/>
        </w:rPr>
      </w:pPr>
      <w:r>
        <w:rPr>
          <w:rFonts w:ascii="Arial" w:hAnsi="Arial" w:cs="Arial"/>
          <w:color w:val="auto"/>
          <w:highlight w:val="none"/>
        </w:rPr>
        <w:t>以上承诺如有违反，乙方愿意按照《国家卫生计生委关于建立医药购销领域商业贿赂不良记录的规定》（国卫法制发〔2013〕50号）等相关规定处理。如果情节严重的移交司法机关处理。</w:t>
      </w:r>
    </w:p>
    <w:p w14:paraId="4F0D7C6A">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第十九条　本合同一式陆份，具有同等法律效力。甲方肆份，乙方壹份，</w:t>
      </w:r>
      <w:r>
        <w:rPr>
          <w:rFonts w:ascii="Arial" w:hAnsi="Arial" w:cs="Arial"/>
          <w:color w:val="auto"/>
          <w:spacing w:val="4"/>
          <w:szCs w:val="21"/>
          <w:highlight w:val="none"/>
        </w:rPr>
        <w:t>采购代理机构</w:t>
      </w:r>
      <w:r>
        <w:rPr>
          <w:rFonts w:ascii="Arial" w:hAnsi="Arial" w:cs="Arial"/>
          <w:color w:val="auto"/>
          <w:szCs w:val="21"/>
          <w:highlight w:val="none"/>
        </w:rPr>
        <w:t>壹份。本合同经甲乙双方法定代表人或授权代表签字并加盖单位公章后生效。</w:t>
      </w:r>
    </w:p>
    <w:p w14:paraId="7A1B591C">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附：</w:t>
      </w:r>
    </w:p>
    <w:p w14:paraId="2CFF415F">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1.中标通知书</w:t>
      </w:r>
    </w:p>
    <w:p w14:paraId="41F10F57">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2.招标文件技术要求、商务要求</w:t>
      </w:r>
    </w:p>
    <w:p w14:paraId="5E064F84">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3.乙方的投标声明、开标一览表、技术要求偏离表、商务要求偏离表、设备性能配置清单（如有）、售后服务方案（如有）、选配件、专用耗材、售后服务优惠表（如有）</w:t>
      </w:r>
    </w:p>
    <w:p w14:paraId="15F89A12">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4.乙方的营业执照等主体证明文件、本项目</w:t>
      </w:r>
      <w:r>
        <w:rPr>
          <w:rFonts w:ascii="Arial" w:hAnsi="Arial" w:cs="Arial"/>
          <w:bCs/>
          <w:color w:val="auto"/>
          <w:szCs w:val="21"/>
          <w:highlight w:val="none"/>
        </w:rPr>
        <w:t>特定资格相关证照文件</w:t>
      </w:r>
      <w:r>
        <w:rPr>
          <w:rFonts w:ascii="Arial" w:hAnsi="Arial" w:cs="Arial"/>
          <w:color w:val="auto"/>
          <w:szCs w:val="21"/>
          <w:highlight w:val="none"/>
        </w:rPr>
        <w:t>以及合同标的对应的《药品注册批件》或《药品再注册批准通知书》复印件；</w:t>
      </w:r>
    </w:p>
    <w:p w14:paraId="589D236C">
      <w:pPr>
        <w:adjustRightInd w:val="0"/>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5.制造商授权书（如有）。</w:t>
      </w:r>
    </w:p>
    <w:tbl>
      <w:tblPr>
        <w:tblStyle w:val="53"/>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4825"/>
      </w:tblGrid>
      <w:tr w14:paraId="63C6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55C838C5">
            <w:pPr>
              <w:adjustRightInd w:val="0"/>
              <w:snapToGrid w:val="0"/>
              <w:spacing w:line="520" w:lineRule="exact"/>
              <w:jc w:val="left"/>
              <w:rPr>
                <w:rFonts w:ascii="Arial" w:hAnsi="Arial" w:cs="Arial"/>
                <w:color w:val="auto"/>
                <w:szCs w:val="21"/>
                <w:highlight w:val="none"/>
              </w:rPr>
            </w:pPr>
            <w:r>
              <w:rPr>
                <w:rFonts w:ascii="Arial" w:hAnsi="Arial" w:cs="Arial"/>
                <w:color w:val="auto"/>
                <w:szCs w:val="21"/>
                <w:highlight w:val="none"/>
              </w:rPr>
              <w:t>甲方（章）广西壮族自治区南溪山医院（广西壮族自治区第二人民医院）</w:t>
            </w:r>
          </w:p>
        </w:tc>
        <w:tc>
          <w:tcPr>
            <w:tcW w:w="4825" w:type="dxa"/>
            <w:tcBorders>
              <w:top w:val="single" w:color="auto" w:sz="4" w:space="0"/>
              <w:left w:val="single" w:color="auto" w:sz="4" w:space="0"/>
              <w:bottom w:val="single" w:color="auto" w:sz="4" w:space="0"/>
              <w:right w:val="single" w:color="auto" w:sz="4" w:space="0"/>
            </w:tcBorders>
            <w:noWrap/>
            <w:vAlign w:val="center"/>
          </w:tcPr>
          <w:p w14:paraId="00E4D9A3">
            <w:pPr>
              <w:adjustRightInd w:val="0"/>
              <w:snapToGrid w:val="0"/>
              <w:spacing w:line="520" w:lineRule="exact"/>
              <w:jc w:val="left"/>
              <w:rPr>
                <w:rFonts w:ascii="Arial" w:hAnsi="Arial" w:cs="Arial"/>
                <w:color w:val="auto"/>
                <w:szCs w:val="21"/>
                <w:highlight w:val="none"/>
              </w:rPr>
            </w:pPr>
            <w:r>
              <w:rPr>
                <w:rFonts w:ascii="Arial" w:hAnsi="Arial" w:cs="Arial"/>
                <w:color w:val="auto"/>
                <w:szCs w:val="21"/>
                <w:highlight w:val="none"/>
              </w:rPr>
              <w:t>乙方（章）</w:t>
            </w:r>
          </w:p>
        </w:tc>
      </w:tr>
      <w:tr w14:paraId="6F38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FB09D04">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单位地址：桂林市象山区崇信路46号</w:t>
            </w:r>
          </w:p>
        </w:tc>
        <w:tc>
          <w:tcPr>
            <w:tcW w:w="4825" w:type="dxa"/>
            <w:tcBorders>
              <w:top w:val="single" w:color="auto" w:sz="4" w:space="0"/>
              <w:left w:val="single" w:color="auto" w:sz="4" w:space="0"/>
              <w:bottom w:val="single" w:color="auto" w:sz="4" w:space="0"/>
              <w:right w:val="single" w:color="auto" w:sz="4" w:space="0"/>
            </w:tcBorders>
            <w:noWrap/>
            <w:vAlign w:val="center"/>
          </w:tcPr>
          <w:p w14:paraId="3B6E8BEB">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 xml:space="preserve">单位地址： </w:t>
            </w:r>
          </w:p>
        </w:tc>
      </w:tr>
      <w:tr w14:paraId="172D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45720D29">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法定代表人：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09EDDB15">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 xml:space="preserve">法定代表人： </w:t>
            </w:r>
          </w:p>
        </w:tc>
      </w:tr>
      <w:tr w14:paraId="2CE2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5F0E39D1">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委托代理人：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638A51B3">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 xml:space="preserve">委托代理人： </w:t>
            </w:r>
          </w:p>
        </w:tc>
      </w:tr>
      <w:tr w14:paraId="0D49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225B97F5">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电话：0773-3831227</w:t>
            </w:r>
          </w:p>
        </w:tc>
        <w:tc>
          <w:tcPr>
            <w:tcW w:w="4825" w:type="dxa"/>
            <w:tcBorders>
              <w:top w:val="single" w:color="auto" w:sz="4" w:space="0"/>
              <w:left w:val="single" w:color="auto" w:sz="4" w:space="0"/>
              <w:bottom w:val="single" w:color="auto" w:sz="4" w:space="0"/>
              <w:right w:val="single" w:color="auto" w:sz="4" w:space="0"/>
            </w:tcBorders>
            <w:noWrap/>
            <w:vAlign w:val="center"/>
          </w:tcPr>
          <w:p w14:paraId="430E76AF">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电话：</w:t>
            </w:r>
          </w:p>
        </w:tc>
      </w:tr>
      <w:tr w14:paraId="7924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72DBD90E">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电子邮箱：nysbk3831227@163.com</w:t>
            </w:r>
          </w:p>
        </w:tc>
        <w:tc>
          <w:tcPr>
            <w:tcW w:w="4825" w:type="dxa"/>
            <w:tcBorders>
              <w:top w:val="single" w:color="auto" w:sz="4" w:space="0"/>
              <w:left w:val="single" w:color="auto" w:sz="4" w:space="0"/>
              <w:bottom w:val="single" w:color="auto" w:sz="4" w:space="0"/>
              <w:right w:val="single" w:color="auto" w:sz="4" w:space="0"/>
            </w:tcBorders>
            <w:noWrap/>
            <w:vAlign w:val="center"/>
          </w:tcPr>
          <w:p w14:paraId="7D65A7BC">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电子邮箱：</w:t>
            </w:r>
          </w:p>
        </w:tc>
      </w:tr>
      <w:tr w14:paraId="7ABE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57EBF00E">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纳税人识别号： 12450000498502373N</w:t>
            </w:r>
          </w:p>
        </w:tc>
        <w:tc>
          <w:tcPr>
            <w:tcW w:w="4825" w:type="dxa"/>
            <w:tcBorders>
              <w:top w:val="single" w:color="auto" w:sz="4" w:space="0"/>
              <w:left w:val="single" w:color="auto" w:sz="4" w:space="0"/>
              <w:bottom w:val="single" w:color="auto" w:sz="4" w:space="0"/>
              <w:right w:val="single" w:color="auto" w:sz="4" w:space="0"/>
            </w:tcBorders>
            <w:noWrap/>
            <w:vAlign w:val="center"/>
          </w:tcPr>
          <w:p w14:paraId="361C7F5C">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纳税人识别号：</w:t>
            </w:r>
          </w:p>
        </w:tc>
      </w:tr>
      <w:tr w14:paraId="4AE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6828D6B1">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开户银行：中国建设银行股份有限公司桂林城南支行</w:t>
            </w:r>
          </w:p>
        </w:tc>
        <w:tc>
          <w:tcPr>
            <w:tcW w:w="4825" w:type="dxa"/>
            <w:tcBorders>
              <w:top w:val="single" w:color="auto" w:sz="4" w:space="0"/>
              <w:left w:val="single" w:color="auto" w:sz="4" w:space="0"/>
              <w:bottom w:val="single" w:color="auto" w:sz="4" w:space="0"/>
              <w:right w:val="single" w:color="auto" w:sz="4" w:space="0"/>
            </w:tcBorders>
            <w:noWrap/>
            <w:vAlign w:val="center"/>
          </w:tcPr>
          <w:p w14:paraId="71BEBA48">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开户银行：</w:t>
            </w:r>
          </w:p>
        </w:tc>
      </w:tr>
      <w:tr w14:paraId="5786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4630F776">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账号：45001635305059666666</w:t>
            </w:r>
          </w:p>
        </w:tc>
        <w:tc>
          <w:tcPr>
            <w:tcW w:w="4825" w:type="dxa"/>
            <w:tcBorders>
              <w:top w:val="single" w:color="auto" w:sz="4" w:space="0"/>
              <w:left w:val="single" w:color="auto" w:sz="4" w:space="0"/>
              <w:bottom w:val="single" w:color="auto" w:sz="4" w:space="0"/>
              <w:right w:val="single" w:color="auto" w:sz="4" w:space="0"/>
            </w:tcBorders>
            <w:noWrap/>
            <w:vAlign w:val="center"/>
          </w:tcPr>
          <w:p w14:paraId="13917C83">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账号：</w:t>
            </w:r>
          </w:p>
        </w:tc>
      </w:tr>
      <w:tr w14:paraId="5EFF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D2F6359">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邮政编码：541002</w:t>
            </w:r>
          </w:p>
        </w:tc>
        <w:tc>
          <w:tcPr>
            <w:tcW w:w="4825" w:type="dxa"/>
            <w:tcBorders>
              <w:top w:val="single" w:color="auto" w:sz="4" w:space="0"/>
              <w:left w:val="single" w:color="auto" w:sz="4" w:space="0"/>
              <w:bottom w:val="single" w:color="auto" w:sz="4" w:space="0"/>
              <w:right w:val="single" w:color="auto" w:sz="4" w:space="0"/>
            </w:tcBorders>
            <w:noWrap/>
            <w:vAlign w:val="center"/>
          </w:tcPr>
          <w:p w14:paraId="3666AC21">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邮政编码：</w:t>
            </w:r>
          </w:p>
        </w:tc>
      </w:tr>
      <w:tr w14:paraId="7F90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120" w:type="dxa"/>
            <w:gridSpan w:val="2"/>
            <w:tcBorders>
              <w:top w:val="single" w:color="auto" w:sz="4" w:space="0"/>
              <w:left w:val="single" w:color="auto" w:sz="4" w:space="0"/>
              <w:bottom w:val="single" w:color="auto" w:sz="4" w:space="0"/>
              <w:right w:val="single" w:color="auto" w:sz="4" w:space="0"/>
            </w:tcBorders>
            <w:noWrap/>
          </w:tcPr>
          <w:p w14:paraId="4E14776D">
            <w:pPr>
              <w:adjustRightInd w:val="0"/>
              <w:snapToGrid w:val="0"/>
              <w:spacing w:line="520" w:lineRule="exact"/>
              <w:rPr>
                <w:rFonts w:ascii="Arial" w:hAnsi="Arial" w:cs="Arial"/>
                <w:color w:val="auto"/>
                <w:szCs w:val="21"/>
                <w:highlight w:val="none"/>
              </w:rPr>
            </w:pPr>
            <w:r>
              <w:rPr>
                <w:rFonts w:ascii="Arial" w:hAnsi="Arial" w:cs="Arial"/>
                <w:color w:val="auto"/>
                <w:szCs w:val="21"/>
                <w:highlight w:val="none"/>
              </w:rPr>
              <w:t>签订时间：</w:t>
            </w:r>
          </w:p>
          <w:p w14:paraId="0261584E">
            <w:pPr>
              <w:adjustRightInd w:val="0"/>
              <w:snapToGrid w:val="0"/>
              <w:spacing w:line="520" w:lineRule="exact"/>
              <w:ind w:firstLine="2520" w:firstLineChars="1200"/>
              <w:rPr>
                <w:rFonts w:ascii="Arial" w:hAnsi="Arial" w:cs="Arial"/>
                <w:color w:val="auto"/>
                <w:szCs w:val="21"/>
                <w:highlight w:val="none"/>
              </w:rPr>
            </w:pPr>
            <w:r>
              <w:rPr>
                <w:rFonts w:ascii="Arial" w:hAnsi="Arial" w:cs="Arial"/>
                <w:color w:val="auto"/>
                <w:szCs w:val="21"/>
                <w:highlight w:val="none"/>
              </w:rPr>
              <w:t>年 　  月 　  日</w:t>
            </w:r>
          </w:p>
        </w:tc>
      </w:tr>
    </w:tbl>
    <w:p w14:paraId="5AA38A54">
      <w:pPr>
        <w:pStyle w:val="29"/>
        <w:adjustRightInd w:val="0"/>
        <w:snapToGrid w:val="0"/>
        <w:spacing w:line="520" w:lineRule="exact"/>
        <w:rPr>
          <w:rFonts w:ascii="Arial" w:hAnsi="Arial" w:cs="Arial"/>
          <w:color w:val="auto"/>
          <w:highlight w:val="none"/>
        </w:rPr>
      </w:pPr>
      <w:r>
        <w:rPr>
          <w:rFonts w:ascii="Arial" w:hAnsi="Arial" w:cs="Arial"/>
          <w:color w:val="auto"/>
          <w:highlight w:val="none"/>
        </w:rPr>
        <w:t>注：乙方合同签订开户银行及银行账号与乙方开具付款发票开户银行及银行账号完全一致</w:t>
      </w:r>
    </w:p>
    <w:p w14:paraId="0D4622D3">
      <w:pPr>
        <w:adjustRightInd w:val="0"/>
        <w:spacing w:line="520" w:lineRule="exact"/>
        <w:rPr>
          <w:rFonts w:ascii="Arial" w:hAnsi="Arial" w:cs="Arial"/>
          <w:color w:val="auto"/>
          <w:szCs w:val="21"/>
          <w:highlight w:val="none"/>
        </w:rPr>
      </w:pPr>
      <w:r>
        <w:rPr>
          <w:rFonts w:ascii="Arial" w:hAnsi="Arial" w:cs="Arial"/>
          <w:color w:val="auto"/>
          <w:szCs w:val="21"/>
          <w:highlight w:val="none"/>
        </w:rPr>
        <w:t>备注：每份附设备产品参数，公司营业执照，公司经营许可证、产品注册证、委托代理人授权书，法人及代理人身份证复印件；金额大小写之间不能留空白。</w:t>
      </w:r>
    </w:p>
    <w:p w14:paraId="055B6F66">
      <w:pPr>
        <w:pStyle w:val="67"/>
        <w:rPr>
          <w:rFonts w:ascii="Arial" w:hAnsi="Arial" w:cs="Arial"/>
          <w:color w:val="auto"/>
          <w:highlight w:val="none"/>
        </w:rPr>
      </w:pPr>
    </w:p>
    <w:p w14:paraId="1AF1E27B">
      <w:pPr>
        <w:rPr>
          <w:rFonts w:ascii="Arial" w:hAnsi="Arial" w:cs="Arial"/>
          <w:color w:val="auto"/>
          <w:highlight w:val="none"/>
        </w:rPr>
      </w:pPr>
    </w:p>
    <w:p w14:paraId="40533DA3">
      <w:pPr>
        <w:widowControl/>
        <w:jc w:val="left"/>
        <w:rPr>
          <w:rFonts w:ascii="Arial" w:hAnsi="Arial" w:eastAsia="仿宋" w:cs="Arial"/>
          <w:color w:val="auto"/>
          <w:szCs w:val="21"/>
          <w:highlight w:val="none"/>
          <w:u w:val="single"/>
        </w:rPr>
      </w:pPr>
    </w:p>
    <w:p w14:paraId="4864A4D6">
      <w:pPr>
        <w:widowControl/>
        <w:jc w:val="left"/>
        <w:rPr>
          <w:rFonts w:ascii="Arial" w:hAnsi="Arial" w:cs="Arial"/>
          <w:b/>
          <w:bCs/>
          <w:color w:val="auto"/>
          <w:szCs w:val="21"/>
          <w:highlight w:val="none"/>
        </w:rPr>
      </w:pPr>
      <w:r>
        <w:rPr>
          <w:rFonts w:ascii="Arial" w:hAnsi="Arial" w:cs="Arial"/>
          <w:color w:val="auto"/>
          <w:highlight w:val="none"/>
        </w:rPr>
        <w:br w:type="page"/>
      </w:r>
      <w:bookmarkStart w:id="108" w:name="_Hlk77607667"/>
    </w:p>
    <w:bookmarkEnd w:id="108"/>
    <w:p w14:paraId="36B1B185">
      <w:pPr>
        <w:pStyle w:val="3"/>
        <w:ind w:firstLine="0" w:firstLineChars="0"/>
        <w:rPr>
          <w:rFonts w:ascii="Arial" w:hAnsi="Arial" w:eastAsia="宋体" w:cs="Arial"/>
          <w:color w:val="auto"/>
          <w:highlight w:val="none"/>
        </w:rPr>
      </w:pPr>
    </w:p>
    <w:p w14:paraId="4D450221">
      <w:pPr>
        <w:pStyle w:val="29"/>
        <w:snapToGrid w:val="0"/>
        <w:spacing w:before="120" w:after="120" w:line="320" w:lineRule="exact"/>
        <w:jc w:val="center"/>
        <w:outlineLvl w:val="0"/>
        <w:rPr>
          <w:rFonts w:ascii="Arial" w:hAnsi="Arial" w:cs="Arial"/>
          <w:color w:val="auto"/>
          <w:sz w:val="32"/>
          <w:szCs w:val="32"/>
          <w:highlight w:val="none"/>
        </w:rPr>
      </w:pPr>
      <w:bookmarkStart w:id="109" w:name="_Toc21747"/>
      <w:r>
        <w:rPr>
          <w:rFonts w:ascii="Arial" w:hAnsi="Arial" w:cs="Arial"/>
          <w:color w:val="auto"/>
          <w:sz w:val="32"/>
          <w:szCs w:val="32"/>
          <w:highlight w:val="none"/>
        </w:rPr>
        <w:t>第六章  投标文件格式</w:t>
      </w:r>
      <w:bookmarkEnd w:id="109"/>
    </w:p>
    <w:p w14:paraId="1463C6CE">
      <w:pPr>
        <w:rPr>
          <w:rFonts w:ascii="Arial" w:hAnsi="Arial" w:cs="Arial"/>
          <w:color w:val="auto"/>
          <w:sz w:val="28"/>
          <w:szCs w:val="28"/>
          <w:highlight w:val="none"/>
        </w:rPr>
      </w:pPr>
    </w:p>
    <w:p w14:paraId="09B3AE1A">
      <w:pPr>
        <w:rPr>
          <w:rFonts w:ascii="Arial" w:hAnsi="Arial" w:cs="Arial"/>
          <w:color w:val="auto"/>
          <w:sz w:val="28"/>
          <w:szCs w:val="28"/>
          <w:highlight w:val="none"/>
        </w:rPr>
      </w:pPr>
    </w:p>
    <w:p w14:paraId="252C8F93">
      <w:pPr>
        <w:spacing w:line="500" w:lineRule="exact"/>
        <w:ind w:firstLine="560" w:firstLineChars="200"/>
        <w:rPr>
          <w:rFonts w:ascii="Arial" w:hAnsi="Arial" w:cs="Arial"/>
          <w:color w:val="auto"/>
          <w:sz w:val="28"/>
          <w:szCs w:val="28"/>
          <w:highlight w:val="none"/>
        </w:rPr>
      </w:pPr>
      <w:bookmarkStart w:id="110" w:name="_Hlk19114175"/>
      <w:r>
        <w:rPr>
          <w:rFonts w:ascii="Arial" w:hAnsi="Arial" w:cs="Arial"/>
          <w:color w:val="auto"/>
          <w:sz w:val="28"/>
          <w:szCs w:val="28"/>
          <w:highlight w:val="none"/>
        </w:rPr>
        <w:t>注：本章标注“必须提供”的，应按要求必须提供；有签字、盖章要求的应按要求签字、盖章。未标注“必须提供”的，供应商可自行决定是否提供。</w:t>
      </w:r>
    </w:p>
    <w:bookmarkEnd w:id="110"/>
    <w:p w14:paraId="638DC6C0">
      <w:pPr>
        <w:spacing w:line="500" w:lineRule="exact"/>
        <w:ind w:firstLine="480" w:firstLineChars="200"/>
        <w:rPr>
          <w:rFonts w:ascii="Arial" w:hAnsi="Arial" w:cs="Arial"/>
          <w:color w:val="auto"/>
          <w:sz w:val="24"/>
          <w:highlight w:val="none"/>
        </w:rPr>
      </w:pPr>
    </w:p>
    <w:p w14:paraId="594E6540">
      <w:pPr>
        <w:spacing w:line="500" w:lineRule="exact"/>
        <w:ind w:firstLine="480" w:firstLineChars="200"/>
        <w:rPr>
          <w:rFonts w:ascii="Arial" w:hAnsi="Arial" w:cs="Arial"/>
          <w:bCs/>
          <w:color w:val="auto"/>
          <w:sz w:val="24"/>
          <w:highlight w:val="none"/>
        </w:rPr>
      </w:pPr>
      <w:r>
        <w:rPr>
          <w:rFonts w:ascii="Arial" w:hAnsi="Arial" w:cs="Arial"/>
          <w:color w:val="auto"/>
          <w:sz w:val="24"/>
          <w:highlight w:val="none"/>
        </w:rPr>
        <w:br w:type="page"/>
      </w:r>
      <w:bookmarkEnd w:id="0"/>
      <w:bookmarkEnd w:id="1"/>
      <w:r>
        <w:rPr>
          <w:rFonts w:ascii="Arial" w:hAnsi="Arial" w:cs="Arial"/>
          <w:bCs/>
          <w:color w:val="auto"/>
          <w:sz w:val="24"/>
          <w:highlight w:val="none"/>
        </w:rPr>
        <w:t>一、投标文件第1个密封袋的包装封面参考格式：</w:t>
      </w:r>
    </w:p>
    <w:p w14:paraId="51523944">
      <w:pPr>
        <w:rPr>
          <w:rFonts w:ascii="Arial" w:hAnsi="Arial" w:cs="Arial"/>
          <w:color w:val="auto"/>
          <w:highlight w:val="none"/>
        </w:rPr>
      </w:pPr>
    </w:p>
    <w:p w14:paraId="202D07B2">
      <w:pPr>
        <w:snapToGrid w:val="0"/>
        <w:spacing w:before="120" w:beforeLines="50" w:after="50" w:line="440" w:lineRule="exact"/>
        <w:jc w:val="center"/>
        <w:rPr>
          <w:rFonts w:ascii="Arial" w:hAnsi="Arial" w:cs="Arial"/>
          <w:bCs/>
          <w:color w:val="auto"/>
          <w:sz w:val="24"/>
          <w:highlight w:val="none"/>
        </w:rPr>
      </w:pPr>
    </w:p>
    <w:p w14:paraId="2D2D706B">
      <w:pPr>
        <w:snapToGrid w:val="0"/>
        <w:spacing w:before="120" w:beforeLines="50" w:after="50" w:line="44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 标 文 件</w:t>
      </w:r>
    </w:p>
    <w:p w14:paraId="54EE20F2">
      <w:pPr>
        <w:snapToGrid w:val="0"/>
        <w:spacing w:before="120" w:beforeLines="50" w:after="50" w:line="440" w:lineRule="exact"/>
        <w:rPr>
          <w:rFonts w:ascii="Arial" w:hAnsi="Arial" w:cs="Arial"/>
          <w:bCs/>
          <w:color w:val="auto"/>
          <w:sz w:val="24"/>
          <w:highlight w:val="none"/>
        </w:rPr>
      </w:pPr>
    </w:p>
    <w:p w14:paraId="3AEDE945">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02D0F76C">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项目编号： </w:t>
      </w:r>
    </w:p>
    <w:p w14:paraId="144F412F">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3D0C21CF">
      <w:pPr>
        <w:pStyle w:val="9"/>
        <w:snapToGrid w:val="0"/>
        <w:spacing w:before="50" w:after="50" w:line="440" w:lineRule="exact"/>
        <w:ind w:left="718" w:leftChars="342" w:firstLine="0"/>
        <w:rPr>
          <w:rFonts w:ascii="Arial" w:hAnsi="Arial" w:cs="Arial"/>
          <w:bCs/>
          <w:color w:val="auto"/>
          <w:sz w:val="24"/>
          <w:highlight w:val="none"/>
        </w:rPr>
      </w:pPr>
      <w:r>
        <w:rPr>
          <w:rFonts w:ascii="Arial" w:hAnsi="Arial" w:cs="Arial"/>
          <w:bCs/>
          <w:color w:val="auto"/>
          <w:sz w:val="24"/>
          <w:szCs w:val="24"/>
          <w:highlight w:val="none"/>
        </w:rPr>
        <w:t>投标文件名称：第一册</w:t>
      </w:r>
      <w:r>
        <w:rPr>
          <w:rFonts w:ascii="Arial" w:hAnsi="Arial" w:cs="Arial"/>
          <w:bCs/>
          <w:color w:val="auto"/>
          <w:sz w:val="24"/>
          <w:highlight w:val="none"/>
        </w:rPr>
        <w:t>资格审查文件、第二册</w:t>
      </w:r>
      <w:r>
        <w:rPr>
          <w:rFonts w:ascii="Arial" w:hAnsi="Arial" w:cs="Arial"/>
          <w:bCs/>
          <w:color w:val="auto"/>
          <w:sz w:val="24"/>
          <w:szCs w:val="24"/>
          <w:highlight w:val="none"/>
        </w:rPr>
        <w:t>商务技术报价文件</w:t>
      </w:r>
    </w:p>
    <w:p w14:paraId="370D34B5">
      <w:pPr>
        <w:pStyle w:val="3"/>
        <w:ind w:left="559" w:leftChars="133" w:hanging="280" w:hangingChars="100"/>
        <w:rPr>
          <w:rFonts w:ascii="Arial" w:hAnsi="Arial" w:eastAsia="宋体" w:cs="Arial"/>
          <w:bCs/>
          <w:color w:val="auto"/>
          <w:sz w:val="28"/>
          <w:szCs w:val="28"/>
          <w:highlight w:val="none"/>
        </w:rPr>
      </w:pPr>
      <w:bookmarkStart w:id="111" w:name="_Toc4932_WPSOffice_Level2"/>
      <w:bookmarkStart w:id="112" w:name="_Toc20319_WPSOffice_Level2"/>
    </w:p>
    <w:p w14:paraId="568A26A7">
      <w:pPr>
        <w:pStyle w:val="3"/>
        <w:ind w:left="559" w:leftChars="133" w:hanging="280" w:hangingChars="100"/>
        <w:rPr>
          <w:rFonts w:ascii="Arial" w:hAnsi="Arial" w:eastAsia="宋体" w:cs="Arial"/>
          <w:bCs/>
          <w:color w:val="auto"/>
          <w:sz w:val="28"/>
          <w:szCs w:val="28"/>
          <w:highlight w:val="none"/>
        </w:rPr>
      </w:pPr>
    </w:p>
    <w:p w14:paraId="609EB9B8">
      <w:pPr>
        <w:pStyle w:val="3"/>
        <w:ind w:left="559" w:leftChars="133" w:hanging="280" w:hangingChars="100"/>
        <w:rPr>
          <w:rFonts w:ascii="Arial" w:hAnsi="Arial" w:eastAsia="宋体" w:cs="Arial"/>
          <w:bCs/>
          <w:color w:val="auto"/>
          <w:sz w:val="28"/>
          <w:szCs w:val="28"/>
          <w:highlight w:val="none"/>
        </w:rPr>
      </w:pPr>
    </w:p>
    <w:bookmarkEnd w:id="111"/>
    <w:bookmarkEnd w:id="112"/>
    <w:p w14:paraId="2030183B">
      <w:pPr>
        <w:pStyle w:val="3"/>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637CA517">
      <w:pPr>
        <w:pStyle w:val="3"/>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0ACD0143">
      <w:pPr>
        <w:pStyle w:val="3"/>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2B9C2D69">
      <w:pPr>
        <w:pStyle w:val="3"/>
        <w:spacing w:line="360" w:lineRule="auto"/>
        <w:ind w:left="479" w:leftChars="228" w:firstLine="0" w:firstLineChars="0"/>
        <w:rPr>
          <w:rFonts w:ascii="Arial" w:hAnsi="Arial" w:eastAsia="宋体" w:cs="Arial"/>
          <w:bCs/>
          <w:color w:val="auto"/>
          <w:sz w:val="24"/>
          <w:szCs w:val="24"/>
          <w:highlight w:val="none"/>
        </w:rPr>
      </w:pPr>
      <w:bookmarkStart w:id="113" w:name="_Toc26465_WPSOffice_Level2"/>
      <w:bookmarkStart w:id="114" w:name="_Toc15933_WPSOffice_Level2"/>
      <w:r>
        <w:rPr>
          <w:rFonts w:ascii="Arial" w:hAnsi="Arial" w:eastAsia="宋体" w:cs="Arial"/>
          <w:bCs/>
          <w:color w:val="auto"/>
          <w:sz w:val="24"/>
          <w:szCs w:val="24"/>
          <w:highlight w:val="none"/>
        </w:rPr>
        <w:t>日期：</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年</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月</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日</w:t>
      </w:r>
      <w:bookmarkEnd w:id="113"/>
      <w:bookmarkEnd w:id="114"/>
    </w:p>
    <w:p w14:paraId="54B3582B">
      <w:pPr>
        <w:pStyle w:val="9"/>
        <w:snapToGrid w:val="0"/>
        <w:spacing w:before="50" w:after="50" w:line="360" w:lineRule="auto"/>
        <w:ind w:left="718" w:leftChars="342" w:firstLine="0"/>
        <w:rPr>
          <w:rFonts w:ascii="Arial" w:hAnsi="Arial" w:cs="Arial"/>
          <w:bCs/>
          <w:color w:val="auto"/>
          <w:sz w:val="24"/>
          <w:highlight w:val="none"/>
        </w:rPr>
      </w:pPr>
    </w:p>
    <w:p w14:paraId="25DA720F">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 w:val="24"/>
          <w:highlight w:val="none"/>
        </w:rPr>
        <w:br w:type="page"/>
      </w:r>
      <w:r>
        <w:rPr>
          <w:rFonts w:ascii="Arial" w:hAnsi="Arial" w:cs="Arial"/>
          <w:bCs/>
          <w:color w:val="auto"/>
          <w:sz w:val="24"/>
          <w:highlight w:val="none"/>
        </w:rPr>
        <w:t xml:space="preserve">1．投标文件第一册封面参考格式： </w:t>
      </w:r>
    </w:p>
    <w:p w14:paraId="53469ACB">
      <w:pPr>
        <w:snapToGrid w:val="0"/>
        <w:spacing w:before="120" w:beforeLines="50" w:after="50" w:line="360" w:lineRule="exact"/>
        <w:rPr>
          <w:rFonts w:ascii="Arial" w:hAnsi="Arial" w:cs="Arial"/>
          <w:color w:val="auto"/>
          <w:sz w:val="24"/>
          <w:highlight w:val="none"/>
        </w:rPr>
      </w:pPr>
    </w:p>
    <w:p w14:paraId="11038FE8">
      <w:pPr>
        <w:snapToGrid w:val="0"/>
        <w:spacing w:before="120" w:beforeLines="50" w:after="50" w:line="360" w:lineRule="exact"/>
        <w:jc w:val="center"/>
        <w:rPr>
          <w:rFonts w:ascii="Arial" w:hAnsi="Arial" w:cs="Arial"/>
          <w:bCs/>
          <w:color w:val="auto"/>
          <w:sz w:val="24"/>
          <w:highlight w:val="none"/>
        </w:rPr>
      </w:pPr>
    </w:p>
    <w:p w14:paraId="11541486">
      <w:pPr>
        <w:pStyle w:val="29"/>
        <w:rPr>
          <w:rFonts w:ascii="Arial" w:hAnsi="Arial" w:cs="Arial"/>
          <w:color w:val="auto"/>
          <w:highlight w:val="none"/>
        </w:rPr>
      </w:pPr>
    </w:p>
    <w:p w14:paraId="066B4EF5">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14:paraId="487656F1">
      <w:pPr>
        <w:snapToGrid w:val="0"/>
        <w:spacing w:before="120" w:beforeLines="50" w:after="50" w:line="360" w:lineRule="exact"/>
        <w:jc w:val="center"/>
        <w:rPr>
          <w:rFonts w:ascii="Arial" w:hAnsi="Arial" w:cs="Arial"/>
          <w:b/>
          <w:bCs/>
          <w:color w:val="auto"/>
          <w:sz w:val="44"/>
          <w:szCs w:val="44"/>
          <w:highlight w:val="none"/>
        </w:rPr>
      </w:pPr>
    </w:p>
    <w:p w14:paraId="5DF37219">
      <w:pPr>
        <w:snapToGrid w:val="0"/>
        <w:spacing w:before="120" w:beforeLines="50" w:after="50" w:line="360" w:lineRule="exact"/>
        <w:jc w:val="center"/>
        <w:rPr>
          <w:rFonts w:ascii="Arial" w:hAnsi="Arial" w:cs="Arial"/>
          <w:b/>
          <w:bCs/>
          <w:color w:val="auto"/>
          <w:sz w:val="44"/>
          <w:szCs w:val="44"/>
          <w:highlight w:val="none"/>
        </w:rPr>
      </w:pPr>
    </w:p>
    <w:p w14:paraId="391160F7">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第一册  资格审查文件</w:t>
      </w:r>
    </w:p>
    <w:p w14:paraId="707BCBCA">
      <w:pPr>
        <w:snapToGrid w:val="0"/>
        <w:spacing w:before="120" w:beforeLines="50" w:after="50" w:line="360" w:lineRule="exact"/>
        <w:rPr>
          <w:rFonts w:ascii="Arial" w:hAnsi="Arial" w:cs="Arial"/>
          <w:bCs/>
          <w:color w:val="auto"/>
          <w:sz w:val="24"/>
          <w:highlight w:val="none"/>
        </w:rPr>
      </w:pPr>
    </w:p>
    <w:p w14:paraId="70ED4AF8">
      <w:pPr>
        <w:snapToGrid w:val="0"/>
        <w:spacing w:before="120" w:beforeLines="50" w:after="50" w:line="360" w:lineRule="exact"/>
        <w:rPr>
          <w:rFonts w:ascii="Arial" w:hAnsi="Arial" w:cs="Arial"/>
          <w:bCs/>
          <w:color w:val="auto"/>
          <w:sz w:val="24"/>
          <w:highlight w:val="none"/>
        </w:rPr>
      </w:pPr>
    </w:p>
    <w:p w14:paraId="0FB8BC27">
      <w:pPr>
        <w:snapToGrid w:val="0"/>
        <w:spacing w:before="120" w:beforeLines="50" w:after="50" w:line="360" w:lineRule="exact"/>
        <w:rPr>
          <w:rFonts w:ascii="Arial" w:hAnsi="Arial" w:cs="Arial"/>
          <w:bCs/>
          <w:color w:val="auto"/>
          <w:sz w:val="24"/>
          <w:highlight w:val="none"/>
        </w:rPr>
      </w:pPr>
    </w:p>
    <w:p w14:paraId="2A0A8007">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0F794B4E">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6CA4C346">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52A063F1">
      <w:pPr>
        <w:pStyle w:val="3"/>
        <w:spacing w:line="360" w:lineRule="auto"/>
        <w:ind w:firstLine="0" w:firstLineChars="0"/>
        <w:rPr>
          <w:rFonts w:ascii="Arial" w:hAnsi="Arial" w:eastAsia="宋体" w:cs="Arial"/>
          <w:bCs/>
          <w:color w:val="auto"/>
          <w:sz w:val="24"/>
          <w:szCs w:val="24"/>
          <w:highlight w:val="none"/>
        </w:rPr>
      </w:pPr>
    </w:p>
    <w:p w14:paraId="71862C25">
      <w:pPr>
        <w:pStyle w:val="3"/>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551C7764">
      <w:pPr>
        <w:pStyle w:val="3"/>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539F8680">
      <w:pPr>
        <w:pStyle w:val="3"/>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1EE941FB">
      <w:pPr>
        <w:snapToGrid w:val="0"/>
        <w:spacing w:before="120" w:beforeLines="50" w:after="50" w:line="360" w:lineRule="exact"/>
        <w:jc w:val="center"/>
        <w:rPr>
          <w:rFonts w:ascii="Arial" w:hAnsi="Arial" w:cs="Arial"/>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14:paraId="1C8BCB42">
      <w:pPr>
        <w:rPr>
          <w:rFonts w:ascii="Arial" w:hAnsi="Arial" w:cs="Arial"/>
          <w:color w:val="auto"/>
          <w:highlight w:val="none"/>
        </w:rPr>
      </w:pPr>
      <w:bookmarkStart w:id="115" w:name="_Toc254970557"/>
      <w:bookmarkStart w:id="116" w:name="_Toc254970698"/>
      <w:r>
        <w:rPr>
          <w:rFonts w:ascii="Arial" w:hAnsi="Arial" w:cs="Arial"/>
          <w:color w:val="auto"/>
          <w:highlight w:val="none"/>
        </w:rPr>
        <w:br w:type="page"/>
      </w:r>
      <w:bookmarkEnd w:id="115"/>
      <w:bookmarkEnd w:id="116"/>
      <w:r>
        <w:rPr>
          <w:rFonts w:ascii="Arial" w:hAnsi="Arial" w:cs="Arial"/>
          <w:b/>
          <w:bCs/>
          <w:color w:val="auto"/>
          <w:highlight w:val="none"/>
        </w:rPr>
        <w:t xml:space="preserve"> </w:t>
      </w:r>
    </w:p>
    <w:p w14:paraId="5145D760">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06E8EE59">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6B95E00C">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br w:type="page"/>
      </w:r>
    </w:p>
    <w:p w14:paraId="055FB85A">
      <w:pPr>
        <w:snapToGrid w:val="0"/>
        <w:spacing w:before="50" w:after="50" w:line="440" w:lineRule="exact"/>
        <w:jc w:val="left"/>
        <w:rPr>
          <w:rFonts w:ascii="Arial" w:hAnsi="Arial" w:cs="Arial"/>
          <w:b/>
          <w:color w:val="auto"/>
          <w:szCs w:val="21"/>
          <w:highlight w:val="none"/>
        </w:rPr>
      </w:pPr>
      <w:bookmarkStart w:id="117" w:name="_Hlk19114217"/>
      <w:r>
        <w:rPr>
          <w:rFonts w:ascii="Arial" w:hAnsi="Arial" w:cs="Arial"/>
          <w:b/>
          <w:color w:val="auto"/>
          <w:szCs w:val="21"/>
          <w:highlight w:val="none"/>
        </w:rPr>
        <w:t>1．投标声明书格式（必须提供）：</w:t>
      </w:r>
    </w:p>
    <w:p w14:paraId="5E432EE8">
      <w:pPr>
        <w:snapToGrid w:val="0"/>
        <w:spacing w:before="120" w:beforeLines="50" w:after="50" w:line="360" w:lineRule="exact"/>
        <w:jc w:val="center"/>
        <w:rPr>
          <w:rFonts w:ascii="Arial" w:hAnsi="Arial" w:cs="Arial"/>
          <w:b/>
          <w:color w:val="auto"/>
          <w:szCs w:val="21"/>
          <w:highlight w:val="none"/>
        </w:rPr>
      </w:pPr>
    </w:p>
    <w:p w14:paraId="686CDA35">
      <w:pPr>
        <w:snapToGrid w:val="0"/>
        <w:spacing w:before="120"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投标声明书</w:t>
      </w:r>
    </w:p>
    <w:p w14:paraId="104FB272">
      <w:pPr>
        <w:snapToGrid w:val="0"/>
        <w:spacing w:before="120" w:beforeLines="50" w:after="50" w:line="360" w:lineRule="exact"/>
        <w:jc w:val="center"/>
        <w:rPr>
          <w:rFonts w:ascii="Arial" w:hAnsi="Arial" w:cs="Arial"/>
          <w:color w:val="auto"/>
          <w:szCs w:val="21"/>
          <w:highlight w:val="none"/>
        </w:rPr>
      </w:pPr>
    </w:p>
    <w:p w14:paraId="41236DDD">
      <w:pPr>
        <w:snapToGrid w:val="0"/>
        <w:spacing w:before="120" w:beforeLines="50" w:after="50" w:line="360" w:lineRule="exact"/>
        <w:rPr>
          <w:rFonts w:ascii="Arial" w:hAnsi="Arial" w:cs="Arial"/>
          <w:color w:val="auto"/>
          <w:szCs w:val="21"/>
          <w:highlight w:val="none"/>
        </w:rPr>
      </w:pPr>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4E2DEA30">
      <w:pPr>
        <w:snapToGrid w:val="0"/>
        <w:spacing w:before="120"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w:t>
      </w:r>
      <w:r>
        <w:rPr>
          <w:rFonts w:ascii="Arial" w:hAnsi="Arial" w:cs="Arial"/>
          <w:color w:val="auto"/>
          <w:szCs w:val="21"/>
          <w:highlight w:val="none"/>
        </w:rPr>
        <w:t>。</w:t>
      </w:r>
    </w:p>
    <w:p w14:paraId="7408B106">
      <w:pPr>
        <w:snapToGrid w:val="0"/>
        <w:spacing w:before="120"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 xml:space="preserve">的法定代表人，我方愿意参加贵方组织的 </w:t>
      </w:r>
      <w:r>
        <w:rPr>
          <w:rFonts w:ascii="Arial" w:hAnsi="Arial" w:cs="Arial"/>
          <w:i/>
          <w:iCs/>
          <w:color w:val="auto"/>
          <w:szCs w:val="21"/>
          <w:highlight w:val="none"/>
          <w:u w:val="single"/>
        </w:rPr>
        <w:t xml:space="preserve">（项目名称） </w:t>
      </w:r>
      <w:r>
        <w:rPr>
          <w:rFonts w:ascii="Arial" w:hAnsi="Arial" w:cs="Arial"/>
          <w:color w:val="auto"/>
          <w:szCs w:val="21"/>
          <w:highlight w:val="none"/>
        </w:rPr>
        <w:t>项目的投标，为便于贵方公正、择优地确定中标供应商及其投标产品和服务，我方就本次投标有关事项郑重声明如下：</w:t>
      </w:r>
    </w:p>
    <w:p w14:paraId="609E5F1A">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（1）我方向贵方提交的所有投标文件、资料都是准确的和真实的。</w:t>
      </w:r>
    </w:p>
    <w:p w14:paraId="31BF9573">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14:paraId="0D5A1271">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（3）我方承诺在参加本政府采购项目活动前，没有被纳入政府部门或银行认定的失信名单，我方具有良好的商业信誉。</w:t>
      </w:r>
    </w:p>
    <w:p w14:paraId="70D8599F">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5C6A1E00">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（5）我方承诺具有履行本项目合同所必需的设备和专业技术能力。</w:t>
      </w:r>
    </w:p>
    <w:p w14:paraId="265396E0">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10138ADC">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（7）我方承诺中标后按规定缴纳代理服务费。</w:t>
      </w:r>
    </w:p>
    <w:p w14:paraId="546C8536">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117"/>
    <w:p w14:paraId="4A48B1B8">
      <w:pPr>
        <w:snapToGrid w:val="0"/>
        <w:spacing w:before="120" w:beforeLines="50" w:line="360" w:lineRule="exact"/>
        <w:ind w:firstLine="420" w:firstLineChars="200"/>
        <w:rPr>
          <w:rFonts w:ascii="Arial" w:hAnsi="Arial" w:cs="Arial"/>
          <w:color w:val="auto"/>
          <w:szCs w:val="21"/>
          <w:highlight w:val="none"/>
        </w:rPr>
      </w:pPr>
    </w:p>
    <w:p w14:paraId="4CCB5D30">
      <w:pPr>
        <w:snapToGrid w:val="0"/>
        <w:spacing w:before="120" w:beforeLines="50" w:line="360" w:lineRule="exact"/>
        <w:ind w:firstLine="3509" w:firstLineChars="1671"/>
        <w:rPr>
          <w:rFonts w:ascii="Arial" w:hAnsi="Arial" w:cs="Arial"/>
          <w:color w:val="auto"/>
          <w:szCs w:val="21"/>
          <w:highlight w:val="none"/>
          <w:u w:val="single"/>
        </w:rPr>
      </w:pPr>
      <w:r>
        <w:rPr>
          <w:rFonts w:ascii="Arial" w:hAnsi="Arial" w:cs="Arial"/>
          <w:color w:val="auto"/>
          <w:szCs w:val="21"/>
          <w:highlight w:val="none"/>
        </w:rPr>
        <w:t>法定代表人签字或个人CA签章：</w:t>
      </w:r>
    </w:p>
    <w:p w14:paraId="060BA274">
      <w:pPr>
        <w:snapToGrid w:val="0"/>
        <w:spacing w:before="120" w:beforeLines="50" w:after="50" w:line="360" w:lineRule="exact"/>
        <w:ind w:firstLine="3570" w:firstLineChars="170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0E0C60F1">
      <w:pPr>
        <w:snapToGrid w:val="0"/>
        <w:spacing w:before="120" w:beforeLines="50" w:after="50" w:line="360" w:lineRule="exact"/>
        <w:ind w:firstLine="3990" w:firstLineChars="1900"/>
        <w:rPr>
          <w:rFonts w:ascii="Arial" w:hAnsi="Arial" w:cs="Arial"/>
          <w:color w:val="auto"/>
          <w:szCs w:val="21"/>
          <w:highlight w:val="none"/>
        </w:rPr>
      </w:pPr>
      <w:r>
        <w:rPr>
          <w:rFonts w:ascii="Arial" w:hAnsi="Arial" w:cs="Arial"/>
          <w:color w:val="auto"/>
          <w:szCs w:val="21"/>
          <w:highlight w:val="none"/>
        </w:rPr>
        <w:t xml:space="preserve">  年月日</w:t>
      </w:r>
    </w:p>
    <w:p w14:paraId="64B616FD">
      <w:pPr>
        <w:snapToGrid w:val="0"/>
        <w:spacing w:before="120" w:beforeLines="50" w:after="50" w:line="288" w:lineRule="auto"/>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color w:val="auto"/>
          <w:szCs w:val="21"/>
          <w:highlight w:val="none"/>
        </w:rPr>
        <w:t>（必须提供）</w:t>
      </w:r>
    </w:p>
    <w:p w14:paraId="388AAB70">
      <w:pPr>
        <w:snapToGrid w:val="0"/>
        <w:spacing w:before="120" w:beforeLines="50" w:after="50" w:line="288" w:lineRule="auto"/>
        <w:rPr>
          <w:rFonts w:ascii="Arial" w:hAnsi="Arial" w:cs="Arial"/>
          <w:color w:val="auto"/>
          <w:szCs w:val="21"/>
          <w:highlight w:val="none"/>
        </w:rPr>
      </w:pPr>
    </w:p>
    <w:p w14:paraId="6402FEFD">
      <w:pPr>
        <w:snapToGrid w:val="0"/>
        <w:spacing w:before="120" w:beforeLines="50" w:after="50" w:line="288" w:lineRule="auto"/>
        <w:rPr>
          <w:rFonts w:ascii="Arial" w:hAnsi="Arial" w:cs="Arial"/>
          <w:b/>
          <w:color w:val="auto"/>
          <w:szCs w:val="21"/>
          <w:highlight w:val="none"/>
        </w:rPr>
      </w:pPr>
      <w:r>
        <w:rPr>
          <w:rFonts w:hint="eastAsia" w:ascii="Arial" w:hAnsi="Arial" w:cs="Arial"/>
          <w:color w:val="auto"/>
          <w:szCs w:val="21"/>
          <w:highlight w:val="none"/>
        </w:rPr>
        <w:t>3</w:t>
      </w:r>
      <w:r>
        <w:rPr>
          <w:rFonts w:ascii="Arial" w:hAnsi="Arial" w:cs="Arial"/>
          <w:color w:val="auto"/>
          <w:szCs w:val="21"/>
          <w:highlight w:val="none"/>
        </w:rPr>
        <w:t>．财务状况报告（表）复印件或银行出具的资信证明复印件。</w:t>
      </w:r>
      <w:r>
        <w:rPr>
          <w:rFonts w:ascii="Arial" w:hAnsi="Arial" w:cs="Arial"/>
          <w:color w:val="auto"/>
          <w:highlight w:val="none"/>
        </w:rPr>
        <w:t>对于从取得营业执照时间起到截标时间为止不足1年的供应商，只需提交</w:t>
      </w:r>
      <w:r>
        <w:rPr>
          <w:rFonts w:ascii="Arial" w:hAnsi="Arial" w:cs="Arial"/>
          <w:color w:val="auto"/>
          <w:szCs w:val="21"/>
          <w:highlight w:val="none"/>
        </w:rPr>
        <w:t>截标时间前一个月的财务状况报告（表）复印件。（按“评标方法及评标标准” “资格审查表”规定提供）。（加盖供应商CA签章）。</w:t>
      </w:r>
      <w:r>
        <w:rPr>
          <w:rFonts w:ascii="Arial" w:hAnsi="Arial" w:cs="Arial"/>
          <w:b/>
          <w:color w:val="auto"/>
          <w:szCs w:val="21"/>
          <w:highlight w:val="none"/>
        </w:rPr>
        <w:t>（必须提供）</w:t>
      </w:r>
    </w:p>
    <w:p w14:paraId="4D5D9844">
      <w:pPr>
        <w:snapToGrid w:val="0"/>
        <w:spacing w:before="120" w:beforeLines="50" w:after="50" w:line="288" w:lineRule="auto"/>
        <w:rPr>
          <w:rFonts w:ascii="Arial" w:hAnsi="Arial" w:cs="Arial"/>
          <w:color w:val="auto"/>
          <w:szCs w:val="21"/>
          <w:highlight w:val="none"/>
        </w:rPr>
      </w:pPr>
    </w:p>
    <w:p w14:paraId="4E2B473C">
      <w:pPr>
        <w:snapToGrid w:val="0"/>
        <w:spacing w:before="120" w:beforeLines="50" w:after="50" w:line="288" w:lineRule="auto"/>
        <w:rPr>
          <w:rFonts w:ascii="Arial" w:hAnsi="Arial" w:cs="Arial"/>
          <w:color w:val="auto"/>
          <w:highlight w:val="none"/>
        </w:rPr>
      </w:pPr>
      <w:r>
        <w:rPr>
          <w:rFonts w:hint="eastAsia" w:ascii="Arial" w:hAnsi="Arial" w:cs="Arial"/>
          <w:color w:val="auto"/>
          <w:highlight w:val="none"/>
        </w:rPr>
        <w:t>4</w:t>
      </w:r>
      <w:r>
        <w:rPr>
          <w:rFonts w:ascii="Arial" w:hAnsi="Arial" w:cs="Arial"/>
          <w:color w:val="auto"/>
          <w:highlight w:val="none"/>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auto"/>
          <w:szCs w:val="21"/>
          <w:highlight w:val="none"/>
        </w:rPr>
        <w:t>（按“评标方法及评标标准” “资格审查表”规定提供）（加盖供应商CA签章）。</w:t>
      </w:r>
      <w:r>
        <w:rPr>
          <w:rFonts w:ascii="Arial" w:hAnsi="Arial" w:cs="Arial"/>
          <w:b/>
          <w:color w:val="auto"/>
          <w:szCs w:val="21"/>
          <w:highlight w:val="none"/>
        </w:rPr>
        <w:t>（必须提供）</w:t>
      </w:r>
    </w:p>
    <w:p w14:paraId="34F701FD">
      <w:pPr>
        <w:snapToGrid w:val="0"/>
        <w:spacing w:before="120" w:beforeLines="50" w:after="50" w:line="288" w:lineRule="auto"/>
        <w:rPr>
          <w:rFonts w:ascii="Arial" w:hAnsi="Arial" w:cs="Arial"/>
          <w:color w:val="auto"/>
          <w:szCs w:val="21"/>
          <w:highlight w:val="none"/>
        </w:rPr>
      </w:pPr>
    </w:p>
    <w:p w14:paraId="66EE8AE1">
      <w:pPr>
        <w:snapToGrid w:val="0"/>
        <w:spacing w:before="50" w:after="120" w:afterLines="50" w:line="288" w:lineRule="auto"/>
        <w:jc w:val="left"/>
        <w:rPr>
          <w:rFonts w:ascii="Arial" w:hAnsi="Arial" w:cs="Arial"/>
          <w:b/>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．具备法律、行政法规规定的其他要求的证明材料</w:t>
      </w:r>
      <w:r>
        <w:rPr>
          <w:rFonts w:ascii="Arial" w:hAnsi="Arial" w:cs="Arial"/>
          <w:color w:val="auto"/>
          <w:highlight w:val="none"/>
        </w:rPr>
        <w:t>（</w:t>
      </w:r>
      <w:r>
        <w:rPr>
          <w:rFonts w:ascii="Arial" w:hAnsi="Arial" w:cs="Arial"/>
          <w:color w:val="auto"/>
          <w:szCs w:val="21"/>
          <w:highlight w:val="none"/>
        </w:rPr>
        <w:t>按“评标方法及评标标准” “资格性检查表”规定提供</w:t>
      </w:r>
      <w:r>
        <w:rPr>
          <w:rFonts w:ascii="Arial" w:hAnsi="Arial" w:cs="Arial"/>
          <w:color w:val="auto"/>
          <w:highlight w:val="none"/>
        </w:rPr>
        <w:t>）。</w:t>
      </w:r>
      <w:r>
        <w:rPr>
          <w:rFonts w:ascii="Arial" w:hAnsi="Arial" w:cs="Arial"/>
          <w:b/>
          <w:color w:val="auto"/>
          <w:szCs w:val="21"/>
          <w:highlight w:val="none"/>
        </w:rPr>
        <w:t>（如招标文件有要求，则必须提供）</w:t>
      </w:r>
    </w:p>
    <w:p w14:paraId="05954F39">
      <w:pPr>
        <w:snapToGrid w:val="0"/>
        <w:spacing w:before="50" w:after="120" w:afterLines="50" w:line="288" w:lineRule="auto"/>
        <w:jc w:val="left"/>
        <w:rPr>
          <w:rFonts w:ascii="Arial" w:hAnsi="Arial" w:cs="Arial"/>
          <w:color w:val="auto"/>
          <w:highlight w:val="none"/>
        </w:rPr>
      </w:pPr>
    </w:p>
    <w:p w14:paraId="65C78A5A">
      <w:pPr>
        <w:snapToGrid w:val="0"/>
        <w:spacing w:before="50" w:after="120" w:afterLines="50" w:line="288" w:lineRule="auto"/>
        <w:jc w:val="left"/>
        <w:rPr>
          <w:rFonts w:ascii="Arial" w:hAnsi="Arial" w:cs="Arial"/>
          <w:color w:val="auto"/>
          <w:szCs w:val="21"/>
          <w:highlight w:val="none"/>
        </w:rPr>
      </w:pPr>
    </w:p>
    <w:p w14:paraId="480E1533">
      <w:pPr>
        <w:snapToGrid w:val="0"/>
        <w:spacing w:before="50" w:after="120" w:afterLines="50" w:line="440" w:lineRule="exact"/>
        <w:jc w:val="left"/>
        <w:rPr>
          <w:rFonts w:ascii="Arial" w:hAnsi="Arial" w:cs="Arial"/>
          <w:b/>
          <w:bCs/>
          <w:color w:val="auto"/>
          <w:szCs w:val="21"/>
          <w:highlight w:val="none"/>
        </w:rPr>
      </w:pPr>
      <w:bookmarkStart w:id="118" w:name="_Hlk19115874"/>
      <w:bookmarkStart w:id="119" w:name="_Hlk132792497"/>
      <w:r>
        <w:rPr>
          <w:rFonts w:hint="eastAsia" w:ascii="Arial" w:hAnsi="Arial" w:cs="Arial"/>
          <w:color w:val="auto"/>
          <w:szCs w:val="21"/>
          <w:highlight w:val="none"/>
        </w:rPr>
        <w:t>6</w:t>
      </w:r>
      <w:r>
        <w:rPr>
          <w:rFonts w:ascii="Arial" w:hAnsi="Arial" w:cs="Arial"/>
          <w:color w:val="auto"/>
          <w:szCs w:val="21"/>
          <w:highlight w:val="none"/>
        </w:rPr>
        <w:t>．满足供应商特定资格条件的其他证明材料加盖供应商CA签章（按“评标方法及评标标准” “资格性检查表”“ 供应商应符合的特定资格条件”规定提供）。</w:t>
      </w:r>
      <w:r>
        <w:rPr>
          <w:rFonts w:ascii="Arial" w:hAnsi="Arial" w:cs="Arial"/>
          <w:b/>
          <w:bCs/>
          <w:color w:val="auto"/>
          <w:szCs w:val="21"/>
          <w:highlight w:val="none"/>
        </w:rPr>
        <w:t>（如招标文件有要求，则必须提供）</w:t>
      </w:r>
    </w:p>
    <w:bookmarkEnd w:id="118"/>
    <w:bookmarkEnd w:id="119"/>
    <w:p w14:paraId="18799776">
      <w:pPr>
        <w:snapToGrid w:val="0"/>
        <w:spacing w:before="50" w:after="120" w:afterLines="50" w:line="288" w:lineRule="auto"/>
        <w:jc w:val="left"/>
        <w:rPr>
          <w:rFonts w:ascii="Arial" w:hAnsi="Arial" w:cs="Arial"/>
          <w:b/>
          <w:bCs/>
          <w:color w:val="auto"/>
          <w:szCs w:val="21"/>
          <w:highlight w:val="none"/>
        </w:rPr>
      </w:pPr>
    </w:p>
    <w:p w14:paraId="2C180A14">
      <w:pPr>
        <w:snapToGrid w:val="0"/>
        <w:spacing w:before="50" w:after="120" w:afterLines="50" w:line="288" w:lineRule="auto"/>
        <w:jc w:val="left"/>
        <w:rPr>
          <w:rFonts w:ascii="Arial" w:hAnsi="Arial" w:cs="Arial"/>
          <w:color w:val="auto"/>
          <w:szCs w:val="21"/>
          <w:highlight w:val="none"/>
        </w:rPr>
      </w:pPr>
    </w:p>
    <w:p w14:paraId="66492EC9">
      <w:pPr>
        <w:snapToGrid w:val="0"/>
        <w:spacing w:before="50" w:after="120" w:afterLines="50" w:line="288" w:lineRule="auto"/>
        <w:jc w:val="left"/>
        <w:rPr>
          <w:rFonts w:ascii="Arial" w:hAnsi="Arial" w:cs="Arial"/>
          <w:color w:val="auto"/>
          <w:szCs w:val="21"/>
          <w:highlight w:val="none"/>
        </w:rPr>
      </w:pPr>
    </w:p>
    <w:p w14:paraId="699736DF">
      <w:pPr>
        <w:snapToGrid w:val="0"/>
        <w:spacing w:before="50" w:after="120" w:afterLines="50" w:line="288" w:lineRule="auto"/>
        <w:jc w:val="left"/>
        <w:rPr>
          <w:rFonts w:ascii="Arial" w:hAnsi="Arial" w:cs="Arial"/>
          <w:b/>
          <w:color w:val="auto"/>
          <w:szCs w:val="21"/>
          <w:highlight w:val="none"/>
        </w:rPr>
      </w:pPr>
      <w:r>
        <w:rPr>
          <w:rFonts w:ascii="Arial" w:hAnsi="Arial" w:cs="Arial"/>
          <w:color w:val="auto"/>
          <w:szCs w:val="21"/>
          <w:highlight w:val="none"/>
        </w:rPr>
        <w:br w:type="page"/>
      </w:r>
      <w:r>
        <w:rPr>
          <w:rFonts w:hint="eastAsia" w:ascii="Arial" w:hAnsi="Arial" w:cs="Arial"/>
          <w:color w:val="auto"/>
          <w:szCs w:val="21"/>
          <w:highlight w:val="none"/>
        </w:rPr>
        <w:t>7</w:t>
      </w:r>
      <w:r>
        <w:rPr>
          <w:rFonts w:ascii="Arial" w:hAnsi="Arial" w:cs="Arial"/>
          <w:color w:val="auto"/>
          <w:szCs w:val="21"/>
          <w:highlight w:val="none"/>
        </w:rPr>
        <w:t>．</w:t>
      </w:r>
      <w:r>
        <w:rPr>
          <w:rFonts w:ascii="Arial" w:hAnsi="Arial" w:cs="Arial"/>
          <w:color w:val="auto"/>
          <w:highlight w:val="none"/>
        </w:rPr>
        <w:t>满足供应商特定资格条件的其他证明材料</w:t>
      </w:r>
      <w:r>
        <w:rPr>
          <w:rFonts w:ascii="Arial" w:hAnsi="Arial" w:cs="Arial"/>
          <w:color w:val="auto"/>
          <w:szCs w:val="21"/>
          <w:highlight w:val="none"/>
        </w:rPr>
        <w:t>加盖供应商CA签章</w:t>
      </w:r>
      <w:r>
        <w:rPr>
          <w:rFonts w:ascii="Arial" w:hAnsi="Arial" w:cs="Arial"/>
          <w:color w:val="auto"/>
          <w:highlight w:val="none"/>
        </w:rPr>
        <w:t>（</w:t>
      </w:r>
      <w:r>
        <w:rPr>
          <w:rFonts w:ascii="Arial" w:hAnsi="Arial" w:cs="Arial"/>
          <w:color w:val="auto"/>
          <w:szCs w:val="21"/>
          <w:highlight w:val="none"/>
        </w:rPr>
        <w:t>按“评标方法及评标标准” “资格性检查表”“</w:t>
      </w:r>
      <w:r>
        <w:rPr>
          <w:rFonts w:ascii="Arial" w:hAnsi="Arial" w:cs="Arial"/>
          <w:color w:val="auto"/>
          <w:szCs w:val="21"/>
          <w:highlight w:val="none"/>
          <w:lang w:val="zh-CN"/>
        </w:rPr>
        <w:t xml:space="preserve"> 供应商应符合的</w:t>
      </w:r>
      <w:r>
        <w:rPr>
          <w:rFonts w:ascii="Arial" w:hAnsi="Arial" w:cs="Arial"/>
          <w:color w:val="auto"/>
          <w:szCs w:val="21"/>
          <w:highlight w:val="none"/>
        </w:rPr>
        <w:t>特定资格条件”规定提供</w:t>
      </w:r>
      <w:r>
        <w:rPr>
          <w:rFonts w:ascii="Arial" w:hAnsi="Arial" w:cs="Arial"/>
          <w:color w:val="auto"/>
          <w:highlight w:val="none"/>
        </w:rPr>
        <w:t>）。</w:t>
      </w:r>
      <w:r>
        <w:rPr>
          <w:rFonts w:ascii="Arial" w:hAnsi="Arial" w:cs="Arial"/>
          <w:b/>
          <w:color w:val="auto"/>
          <w:szCs w:val="21"/>
          <w:highlight w:val="none"/>
        </w:rPr>
        <w:t>（如招标文件有要求，则必须提供）</w:t>
      </w:r>
    </w:p>
    <w:p w14:paraId="32D6272A">
      <w:pPr>
        <w:snapToGrid w:val="0"/>
        <w:spacing w:before="50" w:after="120" w:afterLines="50" w:line="360" w:lineRule="auto"/>
        <w:jc w:val="left"/>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.1投标人直接控股股东信息表</w:t>
      </w:r>
    </w:p>
    <w:tbl>
      <w:tblPr>
        <w:tblStyle w:val="53"/>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50755C9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D0EA72">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11A2E0">
            <w:pPr>
              <w:spacing w:line="360" w:lineRule="auto"/>
              <w:jc w:val="center"/>
              <w:rPr>
                <w:rFonts w:ascii="Arial" w:hAnsi="Arial" w:cs="Arial"/>
                <w:color w:val="auto"/>
                <w:szCs w:val="21"/>
                <w:highlight w:val="none"/>
              </w:rPr>
            </w:pPr>
            <w:r>
              <w:rPr>
                <w:rFonts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466223">
            <w:pPr>
              <w:spacing w:line="360" w:lineRule="auto"/>
              <w:jc w:val="center"/>
              <w:rPr>
                <w:rFonts w:ascii="Arial" w:hAnsi="Arial" w:cs="Arial"/>
                <w:color w:val="auto"/>
                <w:szCs w:val="21"/>
                <w:highlight w:val="none"/>
              </w:rPr>
            </w:pPr>
            <w:r>
              <w:rPr>
                <w:rFonts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8EB726">
            <w:pPr>
              <w:spacing w:line="360" w:lineRule="auto"/>
              <w:jc w:val="center"/>
              <w:rPr>
                <w:rFonts w:ascii="Arial" w:hAnsi="Arial" w:cs="Arial"/>
                <w:color w:val="auto"/>
                <w:szCs w:val="21"/>
                <w:highlight w:val="none"/>
              </w:rPr>
            </w:pPr>
            <w:r>
              <w:rPr>
                <w:rFonts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251515">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7DE33E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5225B7">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501278">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0164EF">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15BF915">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DAD6F8">
            <w:pPr>
              <w:spacing w:line="360" w:lineRule="auto"/>
              <w:jc w:val="center"/>
              <w:rPr>
                <w:rFonts w:ascii="Arial" w:hAnsi="Arial" w:cs="Arial"/>
                <w:color w:val="auto"/>
                <w:szCs w:val="21"/>
                <w:highlight w:val="none"/>
              </w:rPr>
            </w:pPr>
          </w:p>
        </w:tc>
      </w:tr>
      <w:tr w14:paraId="73901A2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C81DF4">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89FF56">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DDE9B0">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397A3C">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9F658C">
            <w:pPr>
              <w:spacing w:line="360" w:lineRule="auto"/>
              <w:jc w:val="center"/>
              <w:rPr>
                <w:rFonts w:ascii="Arial" w:hAnsi="Arial" w:cs="Arial"/>
                <w:color w:val="auto"/>
                <w:szCs w:val="21"/>
                <w:highlight w:val="none"/>
              </w:rPr>
            </w:pPr>
          </w:p>
        </w:tc>
      </w:tr>
      <w:tr w14:paraId="1BB3CF7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0496DE">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8E555E7">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C3A6DC">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2E403F">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875272">
            <w:pPr>
              <w:spacing w:line="360" w:lineRule="auto"/>
              <w:jc w:val="center"/>
              <w:rPr>
                <w:rFonts w:ascii="Arial" w:hAnsi="Arial" w:cs="Arial"/>
                <w:color w:val="auto"/>
                <w:szCs w:val="21"/>
                <w:highlight w:val="none"/>
              </w:rPr>
            </w:pPr>
          </w:p>
        </w:tc>
      </w:tr>
      <w:tr w14:paraId="5E7FE03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4052B5">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96CE2B">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9AE588">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A2FE52">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C8EB46">
            <w:pPr>
              <w:spacing w:line="360" w:lineRule="auto"/>
              <w:jc w:val="center"/>
              <w:rPr>
                <w:rFonts w:ascii="Arial" w:hAnsi="Arial" w:cs="Arial"/>
                <w:color w:val="auto"/>
                <w:szCs w:val="21"/>
                <w:highlight w:val="none"/>
              </w:rPr>
            </w:pPr>
          </w:p>
        </w:tc>
      </w:tr>
    </w:tbl>
    <w:p w14:paraId="7FFFAF3D">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01103FF8">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43E0623">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37BEBD0D">
      <w:pPr>
        <w:snapToGrid w:val="0"/>
        <w:spacing w:line="360" w:lineRule="auto"/>
        <w:jc w:val="left"/>
        <w:rPr>
          <w:rFonts w:ascii="Arial" w:hAnsi="Arial" w:cs="Arial"/>
          <w:color w:val="auto"/>
          <w:szCs w:val="21"/>
          <w:highlight w:val="none"/>
        </w:rPr>
      </w:pPr>
      <w:r>
        <w:rPr>
          <w:rFonts w:ascii="Arial" w:hAnsi="Arial" w:cs="Arial"/>
          <w:color w:val="auto"/>
          <w:szCs w:val="21"/>
          <w:highlight w:val="none"/>
        </w:rPr>
        <w:t>3.供应商不存在直接控股股东的，则填“无”。</w:t>
      </w:r>
    </w:p>
    <w:p w14:paraId="6E619EA3">
      <w:pPr>
        <w:snapToGrid w:val="0"/>
        <w:spacing w:line="360" w:lineRule="auto"/>
        <w:jc w:val="left"/>
        <w:rPr>
          <w:rFonts w:ascii="Arial" w:hAnsi="Arial" w:cs="Arial"/>
          <w:color w:val="auto"/>
          <w:szCs w:val="21"/>
          <w:highlight w:val="none"/>
        </w:rPr>
      </w:pPr>
    </w:p>
    <w:p w14:paraId="6A765E52">
      <w:pPr>
        <w:snapToGrid w:val="0"/>
        <w:spacing w:line="360" w:lineRule="auto"/>
        <w:jc w:val="left"/>
        <w:rPr>
          <w:rFonts w:ascii="Arial" w:hAnsi="Arial" w:cs="Arial"/>
          <w:color w:val="auto"/>
          <w:szCs w:val="21"/>
          <w:highlight w:val="none"/>
        </w:rPr>
      </w:pPr>
    </w:p>
    <w:p w14:paraId="175C4B3D">
      <w:pPr>
        <w:snapToGrid w:val="0"/>
        <w:spacing w:line="360" w:lineRule="auto"/>
        <w:jc w:val="left"/>
        <w:rPr>
          <w:rFonts w:ascii="Arial" w:hAnsi="Arial" w:cs="Arial"/>
          <w:color w:val="auto"/>
          <w:szCs w:val="21"/>
          <w:highlight w:val="none"/>
        </w:rPr>
      </w:pPr>
    </w:p>
    <w:p w14:paraId="37CB1A59">
      <w:pPr>
        <w:snapToGrid w:val="0"/>
        <w:spacing w:line="360" w:lineRule="auto"/>
        <w:jc w:val="left"/>
        <w:rPr>
          <w:rFonts w:ascii="Arial" w:hAnsi="Arial" w:cs="Arial"/>
          <w:color w:val="auto"/>
          <w:szCs w:val="21"/>
          <w:highlight w:val="none"/>
        </w:rPr>
      </w:pPr>
    </w:p>
    <w:p w14:paraId="44EE2BDC">
      <w:pPr>
        <w:snapToGrid w:val="0"/>
        <w:spacing w:line="360" w:lineRule="auto"/>
        <w:jc w:val="left"/>
        <w:rPr>
          <w:rFonts w:ascii="Arial" w:hAnsi="Arial" w:cs="Arial"/>
          <w:color w:val="auto"/>
          <w:szCs w:val="21"/>
          <w:highlight w:val="none"/>
        </w:rPr>
      </w:pPr>
    </w:p>
    <w:p w14:paraId="7C11642B">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55D15CFF">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0998725B">
      <w:pPr>
        <w:snapToGrid w:val="0"/>
        <w:jc w:val="center"/>
        <w:rPr>
          <w:rFonts w:ascii="Arial" w:hAnsi="Arial" w:cs="Arial"/>
          <w:b/>
          <w:color w:val="auto"/>
          <w:sz w:val="28"/>
          <w:szCs w:val="28"/>
          <w:highlight w:val="none"/>
        </w:rPr>
      </w:pPr>
      <w:r>
        <w:rPr>
          <w:rFonts w:ascii="Arial" w:hAnsi="Arial" w:cs="Arial"/>
          <w:b/>
          <w:color w:val="auto"/>
          <w:sz w:val="28"/>
          <w:szCs w:val="28"/>
          <w:highlight w:val="none"/>
        </w:rPr>
        <w:br w:type="page"/>
      </w:r>
    </w:p>
    <w:p w14:paraId="79A27B31">
      <w:pPr>
        <w:snapToGrid w:val="0"/>
        <w:spacing w:line="360" w:lineRule="auto"/>
        <w:jc w:val="left"/>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.2投标人直接管理关系信息表</w:t>
      </w:r>
    </w:p>
    <w:tbl>
      <w:tblPr>
        <w:tblStyle w:val="5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1EA893C">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B39977">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8720C8">
            <w:pPr>
              <w:spacing w:line="360" w:lineRule="auto"/>
              <w:jc w:val="center"/>
              <w:rPr>
                <w:rFonts w:ascii="Arial" w:hAnsi="Arial" w:cs="Arial"/>
                <w:color w:val="auto"/>
                <w:szCs w:val="21"/>
                <w:highlight w:val="none"/>
              </w:rPr>
            </w:pPr>
            <w:r>
              <w:rPr>
                <w:rFonts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5FBF32">
            <w:pPr>
              <w:spacing w:line="360" w:lineRule="auto"/>
              <w:jc w:val="center"/>
              <w:rPr>
                <w:rFonts w:ascii="Arial" w:hAnsi="Arial" w:cs="Arial"/>
                <w:color w:val="auto"/>
                <w:szCs w:val="21"/>
                <w:highlight w:val="none"/>
              </w:rPr>
            </w:pPr>
            <w:r>
              <w:rPr>
                <w:rFonts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00ADF1">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1C1E4D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523B11">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06BF02">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B4FF1C">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911FA9">
            <w:pPr>
              <w:spacing w:line="360" w:lineRule="auto"/>
              <w:jc w:val="center"/>
              <w:rPr>
                <w:rFonts w:ascii="Arial" w:hAnsi="Arial" w:cs="Arial"/>
                <w:color w:val="auto"/>
                <w:szCs w:val="21"/>
                <w:highlight w:val="none"/>
              </w:rPr>
            </w:pPr>
          </w:p>
        </w:tc>
      </w:tr>
      <w:tr w14:paraId="15E0BB9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634294">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75337F">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FE3EDC">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CF65C">
            <w:pPr>
              <w:spacing w:line="360" w:lineRule="auto"/>
              <w:jc w:val="center"/>
              <w:rPr>
                <w:rFonts w:ascii="Arial" w:hAnsi="Arial" w:cs="Arial"/>
                <w:color w:val="auto"/>
                <w:szCs w:val="21"/>
                <w:highlight w:val="none"/>
              </w:rPr>
            </w:pPr>
          </w:p>
        </w:tc>
      </w:tr>
      <w:tr w14:paraId="06A6FC6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75A4A0">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9EF709">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E12792">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C9381E">
            <w:pPr>
              <w:spacing w:line="360" w:lineRule="auto"/>
              <w:jc w:val="center"/>
              <w:rPr>
                <w:rFonts w:ascii="Arial" w:hAnsi="Arial" w:cs="Arial"/>
                <w:color w:val="auto"/>
                <w:szCs w:val="21"/>
                <w:highlight w:val="none"/>
              </w:rPr>
            </w:pPr>
          </w:p>
        </w:tc>
      </w:tr>
      <w:tr w14:paraId="15098A8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15550">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A2CE7">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0EDE3A">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3AF98E">
            <w:pPr>
              <w:spacing w:line="360" w:lineRule="auto"/>
              <w:jc w:val="center"/>
              <w:rPr>
                <w:rFonts w:ascii="Arial" w:hAnsi="Arial" w:cs="Arial"/>
                <w:color w:val="auto"/>
                <w:szCs w:val="21"/>
                <w:highlight w:val="none"/>
              </w:rPr>
            </w:pPr>
          </w:p>
        </w:tc>
      </w:tr>
    </w:tbl>
    <w:p w14:paraId="2EBBA105">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27FE8F63">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14:paraId="0DA69780">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14:paraId="43BEFE32">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14:paraId="01C09D85">
      <w:pPr>
        <w:snapToGrid w:val="0"/>
        <w:spacing w:line="360" w:lineRule="auto"/>
        <w:jc w:val="left"/>
        <w:rPr>
          <w:rFonts w:ascii="Arial" w:hAnsi="Arial" w:cs="Arial"/>
          <w:color w:val="auto"/>
          <w:szCs w:val="21"/>
          <w:highlight w:val="none"/>
        </w:rPr>
      </w:pPr>
    </w:p>
    <w:p w14:paraId="04072612">
      <w:pPr>
        <w:snapToGrid w:val="0"/>
        <w:spacing w:line="360" w:lineRule="auto"/>
        <w:jc w:val="left"/>
        <w:rPr>
          <w:rFonts w:ascii="Arial" w:hAnsi="Arial" w:cs="Arial"/>
          <w:color w:val="auto"/>
          <w:szCs w:val="21"/>
          <w:highlight w:val="none"/>
        </w:rPr>
      </w:pPr>
    </w:p>
    <w:p w14:paraId="168869A4">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3CD25A6E">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6A92C7CB">
      <w:pPr>
        <w:snapToGrid w:val="0"/>
        <w:spacing w:before="50" w:after="120" w:afterLines="50" w:line="440" w:lineRule="exact"/>
        <w:jc w:val="left"/>
        <w:rPr>
          <w:rFonts w:ascii="Arial" w:hAnsi="Arial" w:cs="Arial"/>
          <w:color w:val="auto"/>
          <w:szCs w:val="21"/>
          <w:highlight w:val="none"/>
        </w:rPr>
      </w:pPr>
    </w:p>
    <w:p w14:paraId="756293EB">
      <w:pPr>
        <w:snapToGrid w:val="0"/>
        <w:spacing w:before="120" w:beforeLines="50" w:after="50" w:line="360" w:lineRule="exact"/>
        <w:rPr>
          <w:rFonts w:ascii="Arial" w:hAnsi="Arial" w:cs="Arial"/>
          <w:color w:val="auto"/>
          <w:szCs w:val="21"/>
          <w:highlight w:val="none"/>
        </w:rPr>
      </w:pPr>
    </w:p>
    <w:p w14:paraId="364BCD19">
      <w:pPr>
        <w:snapToGrid w:val="0"/>
        <w:spacing w:before="50" w:after="120" w:afterLines="50"/>
        <w:jc w:val="left"/>
        <w:rPr>
          <w:rFonts w:ascii="Arial" w:hAnsi="Arial" w:cs="Arial"/>
          <w:color w:val="auto"/>
          <w:szCs w:val="21"/>
          <w:highlight w:val="none"/>
        </w:rPr>
      </w:pPr>
      <w:bookmarkStart w:id="120" w:name="_Hlk93048232"/>
      <w:r>
        <w:rPr>
          <w:rFonts w:hint="eastAsia" w:ascii="Arial" w:hAnsi="Arial" w:cs="Arial"/>
          <w:color w:val="auto"/>
          <w:szCs w:val="21"/>
          <w:highlight w:val="none"/>
        </w:rPr>
        <w:t>8</w:t>
      </w:r>
      <w:r>
        <w:rPr>
          <w:rFonts w:ascii="Arial" w:hAnsi="Arial" w:cs="Arial"/>
          <w:color w:val="auto"/>
          <w:szCs w:val="21"/>
          <w:highlight w:val="none"/>
        </w:rPr>
        <w:t>．供应商认为应当要提交的其他资格证明材料。</w:t>
      </w:r>
      <w:r>
        <w:rPr>
          <w:rFonts w:ascii="Arial" w:hAnsi="Arial" w:cs="Arial"/>
          <w:bCs/>
          <w:color w:val="auto"/>
          <w:sz w:val="24"/>
          <w:highlight w:val="none"/>
        </w:rPr>
        <w:t xml:space="preserve"> </w:t>
      </w:r>
    </w:p>
    <w:p w14:paraId="3DF0C8B6">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Cs w:val="21"/>
          <w:highlight w:val="none"/>
        </w:rPr>
        <w:br w:type="page"/>
      </w:r>
      <w:bookmarkEnd w:id="120"/>
      <w:r>
        <w:rPr>
          <w:rFonts w:ascii="Arial" w:hAnsi="Arial" w:cs="Arial"/>
          <w:bCs/>
          <w:color w:val="auto"/>
          <w:sz w:val="24"/>
          <w:highlight w:val="none"/>
        </w:rPr>
        <w:t xml:space="preserve">2．投标文件第二册封面参考格式： </w:t>
      </w:r>
    </w:p>
    <w:p w14:paraId="29EB98FC">
      <w:pPr>
        <w:snapToGrid w:val="0"/>
        <w:spacing w:before="50" w:after="120" w:afterLines="50" w:line="400" w:lineRule="exact"/>
        <w:jc w:val="left"/>
        <w:rPr>
          <w:rFonts w:ascii="Arial" w:hAnsi="Arial" w:cs="Arial"/>
          <w:bCs/>
          <w:color w:val="auto"/>
          <w:sz w:val="24"/>
          <w:highlight w:val="none"/>
        </w:rPr>
      </w:pPr>
    </w:p>
    <w:p w14:paraId="6EB85095">
      <w:pPr>
        <w:snapToGrid w:val="0"/>
        <w:spacing w:before="120" w:beforeLines="50" w:after="50" w:line="360" w:lineRule="exact"/>
        <w:rPr>
          <w:rFonts w:ascii="Arial" w:hAnsi="Arial" w:cs="Arial"/>
          <w:color w:val="auto"/>
          <w:sz w:val="24"/>
          <w:highlight w:val="none"/>
        </w:rPr>
      </w:pPr>
    </w:p>
    <w:p w14:paraId="2152DA43">
      <w:pPr>
        <w:snapToGrid w:val="0"/>
        <w:spacing w:before="120" w:beforeLines="50" w:after="50" w:line="360" w:lineRule="exact"/>
        <w:jc w:val="center"/>
        <w:rPr>
          <w:rFonts w:ascii="Arial" w:hAnsi="Arial" w:cs="Arial"/>
          <w:bCs/>
          <w:color w:val="auto"/>
          <w:sz w:val="24"/>
          <w:highlight w:val="none"/>
        </w:rPr>
      </w:pPr>
    </w:p>
    <w:p w14:paraId="4FFE8EA4">
      <w:pPr>
        <w:pStyle w:val="29"/>
        <w:rPr>
          <w:rFonts w:ascii="Arial" w:hAnsi="Arial" w:cs="Arial"/>
          <w:color w:val="auto"/>
          <w:highlight w:val="none"/>
        </w:rPr>
      </w:pPr>
    </w:p>
    <w:p w14:paraId="5152E2F9">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14:paraId="4DBB7CFE">
      <w:pPr>
        <w:snapToGrid w:val="0"/>
        <w:spacing w:before="120" w:beforeLines="50" w:after="50" w:line="360" w:lineRule="exact"/>
        <w:jc w:val="center"/>
        <w:rPr>
          <w:rFonts w:ascii="Arial" w:hAnsi="Arial" w:cs="Arial"/>
          <w:b/>
          <w:bCs/>
          <w:color w:val="auto"/>
          <w:sz w:val="44"/>
          <w:szCs w:val="44"/>
          <w:highlight w:val="none"/>
        </w:rPr>
      </w:pPr>
    </w:p>
    <w:p w14:paraId="5476C243">
      <w:pPr>
        <w:snapToGrid w:val="0"/>
        <w:spacing w:before="120" w:beforeLines="50" w:after="50" w:line="360" w:lineRule="exact"/>
        <w:jc w:val="center"/>
        <w:rPr>
          <w:rFonts w:ascii="Arial" w:hAnsi="Arial" w:cs="Arial"/>
          <w:b/>
          <w:bCs/>
          <w:color w:val="auto"/>
          <w:sz w:val="44"/>
          <w:szCs w:val="44"/>
          <w:highlight w:val="none"/>
        </w:rPr>
      </w:pPr>
    </w:p>
    <w:p w14:paraId="7CD34B75">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第二册  商务技术报价文件</w:t>
      </w:r>
    </w:p>
    <w:p w14:paraId="50F2B927">
      <w:pPr>
        <w:snapToGrid w:val="0"/>
        <w:spacing w:before="120" w:beforeLines="50" w:after="50" w:line="360" w:lineRule="exact"/>
        <w:rPr>
          <w:rFonts w:ascii="Arial" w:hAnsi="Arial" w:cs="Arial"/>
          <w:bCs/>
          <w:color w:val="auto"/>
          <w:sz w:val="24"/>
          <w:highlight w:val="none"/>
        </w:rPr>
      </w:pPr>
    </w:p>
    <w:p w14:paraId="7B85F91E">
      <w:pPr>
        <w:snapToGrid w:val="0"/>
        <w:spacing w:before="120" w:beforeLines="50" w:after="50" w:line="360" w:lineRule="exact"/>
        <w:rPr>
          <w:rFonts w:ascii="Arial" w:hAnsi="Arial" w:cs="Arial"/>
          <w:bCs/>
          <w:color w:val="auto"/>
          <w:sz w:val="24"/>
          <w:highlight w:val="none"/>
        </w:rPr>
      </w:pPr>
    </w:p>
    <w:p w14:paraId="56BD29F1">
      <w:pPr>
        <w:snapToGrid w:val="0"/>
        <w:spacing w:before="120" w:beforeLines="50" w:after="50" w:line="360" w:lineRule="exact"/>
        <w:rPr>
          <w:rFonts w:ascii="Arial" w:hAnsi="Arial" w:cs="Arial"/>
          <w:bCs/>
          <w:color w:val="auto"/>
          <w:sz w:val="24"/>
          <w:highlight w:val="none"/>
        </w:rPr>
      </w:pPr>
    </w:p>
    <w:p w14:paraId="52679BE3">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41C2776E">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39370CE0">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5F3DB29F">
      <w:pPr>
        <w:pStyle w:val="3"/>
        <w:spacing w:line="360" w:lineRule="auto"/>
        <w:ind w:firstLine="480" w:firstLineChars="200"/>
        <w:rPr>
          <w:rFonts w:ascii="Arial" w:hAnsi="Arial" w:eastAsia="宋体" w:cs="Arial"/>
          <w:bCs/>
          <w:color w:val="auto"/>
          <w:sz w:val="24"/>
          <w:szCs w:val="24"/>
          <w:highlight w:val="none"/>
        </w:rPr>
      </w:pPr>
    </w:p>
    <w:p w14:paraId="68CEEEF7">
      <w:pPr>
        <w:pStyle w:val="3"/>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023B2221">
      <w:pPr>
        <w:pStyle w:val="3"/>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347FD2ED">
      <w:pPr>
        <w:pStyle w:val="3"/>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7875C278">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14:paraId="616C083E">
      <w:pPr>
        <w:pStyle w:val="9"/>
        <w:snapToGrid w:val="0"/>
        <w:spacing w:before="50" w:after="50" w:line="360" w:lineRule="exact"/>
        <w:ind w:firstLine="960" w:firstLineChars="400"/>
        <w:rPr>
          <w:rFonts w:ascii="Arial" w:hAnsi="Arial" w:cs="Arial"/>
          <w:bCs/>
          <w:color w:val="auto"/>
          <w:sz w:val="24"/>
          <w:szCs w:val="24"/>
          <w:highlight w:val="none"/>
        </w:rPr>
      </w:pPr>
    </w:p>
    <w:p w14:paraId="7BBFE63C">
      <w:pPr>
        <w:rPr>
          <w:rFonts w:ascii="Arial" w:hAnsi="Arial" w:cs="Arial"/>
          <w:color w:val="auto"/>
          <w:highlight w:val="none"/>
        </w:rPr>
      </w:pPr>
      <w:r>
        <w:rPr>
          <w:rFonts w:ascii="Arial" w:hAnsi="Arial" w:cs="Arial"/>
          <w:color w:val="auto"/>
          <w:highlight w:val="none"/>
        </w:rPr>
        <w:br w:type="page"/>
      </w:r>
    </w:p>
    <w:p w14:paraId="2C4DA64F">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4E16278F">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691227FB">
      <w:pPr>
        <w:rPr>
          <w:rFonts w:ascii="Arial" w:hAnsi="Arial" w:cs="Arial"/>
          <w:b/>
          <w:color w:val="auto"/>
          <w:szCs w:val="21"/>
          <w:highlight w:val="none"/>
        </w:rPr>
      </w:pPr>
      <w:r>
        <w:rPr>
          <w:rFonts w:ascii="Arial" w:hAnsi="Arial" w:cs="Arial"/>
          <w:color w:val="auto"/>
          <w:highlight w:val="none"/>
        </w:rPr>
        <w:br w:type="page"/>
      </w:r>
      <w:bookmarkStart w:id="121" w:name="_Toc462320613"/>
      <w:bookmarkStart w:id="122" w:name="_Toc455309222"/>
      <w:bookmarkStart w:id="123" w:name="_Toc462223472"/>
      <w:bookmarkStart w:id="124" w:name="_Hlk19114325"/>
      <w:r>
        <w:rPr>
          <w:rFonts w:ascii="Arial" w:hAnsi="Arial" w:cs="Arial"/>
          <w:color w:val="auto"/>
          <w:szCs w:val="21"/>
          <w:highlight w:val="none"/>
        </w:rPr>
        <w:t>1．法定代表人身份证明</w:t>
      </w:r>
      <w:r>
        <w:rPr>
          <w:rFonts w:ascii="Arial" w:hAnsi="Arial" w:cs="Arial"/>
          <w:b/>
          <w:color w:val="auto"/>
          <w:szCs w:val="21"/>
          <w:highlight w:val="none"/>
        </w:rPr>
        <w:t>（无授权代表时必须提供）：</w:t>
      </w:r>
    </w:p>
    <w:p w14:paraId="466EEF2F">
      <w:pPr>
        <w:snapToGrid w:val="0"/>
        <w:spacing w:before="120" w:beforeLines="50" w:after="50" w:line="440" w:lineRule="exact"/>
        <w:jc w:val="center"/>
        <w:rPr>
          <w:rFonts w:ascii="Arial" w:hAnsi="Arial" w:cs="Arial"/>
          <w:color w:val="auto"/>
          <w:szCs w:val="21"/>
          <w:highlight w:val="none"/>
        </w:rPr>
      </w:pPr>
    </w:p>
    <w:p w14:paraId="3627F57F">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法定代表人身份证明</w:t>
      </w:r>
      <w:bookmarkEnd w:id="121"/>
      <w:bookmarkEnd w:id="122"/>
      <w:bookmarkEnd w:id="123"/>
    </w:p>
    <w:p w14:paraId="4577D749">
      <w:pPr>
        <w:spacing w:line="360" w:lineRule="auto"/>
        <w:rPr>
          <w:rFonts w:ascii="Arial" w:hAnsi="Arial" w:cs="Arial"/>
          <w:color w:val="auto"/>
          <w:highlight w:val="none"/>
        </w:rPr>
      </w:pPr>
    </w:p>
    <w:p w14:paraId="278242B6">
      <w:pPr>
        <w:spacing w:line="540" w:lineRule="exact"/>
        <w:rPr>
          <w:rFonts w:ascii="Arial" w:hAnsi="Arial" w:cs="Arial"/>
          <w:color w:val="auto"/>
          <w:szCs w:val="21"/>
          <w:highlight w:val="none"/>
        </w:rPr>
      </w:pPr>
      <w:r>
        <w:rPr>
          <w:rFonts w:ascii="Arial" w:hAnsi="Arial" w:cs="Arial"/>
          <w:color w:val="auto"/>
          <w:szCs w:val="21"/>
          <w:highlight w:val="none"/>
        </w:rPr>
        <w:t xml:space="preserve">供应商名称： </w:t>
      </w:r>
      <w:r>
        <w:rPr>
          <w:rFonts w:ascii="Arial" w:hAnsi="Arial" w:cs="Arial"/>
          <w:color w:val="auto"/>
          <w:szCs w:val="21"/>
          <w:highlight w:val="none"/>
          <w:u w:val="single"/>
        </w:rPr>
        <w:t xml:space="preserve">               </w:t>
      </w:r>
    </w:p>
    <w:p w14:paraId="6B674C61">
      <w:pPr>
        <w:spacing w:line="540" w:lineRule="exact"/>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14:paraId="06051DEF">
      <w:pPr>
        <w:spacing w:line="540" w:lineRule="exact"/>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14:paraId="1429B2ED">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      月     日</w:t>
      </w:r>
    </w:p>
    <w:p w14:paraId="0D264282">
      <w:pPr>
        <w:spacing w:line="540" w:lineRule="exact"/>
        <w:rPr>
          <w:rFonts w:ascii="Arial" w:hAnsi="Arial" w:cs="Arial"/>
          <w:color w:val="auto"/>
          <w:szCs w:val="21"/>
          <w:highlight w:val="none"/>
        </w:rPr>
      </w:pPr>
      <w:r>
        <w:rPr>
          <w:rFonts w:ascii="Arial" w:hAnsi="Arial" w:cs="Arial"/>
          <w:color w:val="auto"/>
          <w:szCs w:val="21"/>
          <w:highlight w:val="none"/>
        </w:rPr>
        <w:t>经营期限：</w:t>
      </w:r>
    </w:p>
    <w:p w14:paraId="41DF558D">
      <w:pPr>
        <w:spacing w:line="540" w:lineRule="exact"/>
        <w:rPr>
          <w:rFonts w:ascii="Arial" w:hAnsi="Arial" w:cs="Arial"/>
          <w:color w:val="auto"/>
          <w:szCs w:val="21"/>
          <w:highlight w:val="none"/>
        </w:rPr>
      </w:pPr>
      <w:r>
        <w:rPr>
          <w:rFonts w:ascii="Arial" w:hAnsi="Arial" w:cs="Arial"/>
          <w:color w:val="auto"/>
          <w:szCs w:val="21"/>
          <w:highlight w:val="none"/>
        </w:rPr>
        <w:t xml:space="preserve">姓名：；          性别：  </w:t>
      </w:r>
    </w:p>
    <w:p w14:paraId="1AC0A1C0">
      <w:pPr>
        <w:spacing w:line="540" w:lineRule="exact"/>
        <w:rPr>
          <w:rFonts w:ascii="Arial" w:hAnsi="Arial" w:cs="Arial"/>
          <w:color w:val="auto"/>
          <w:szCs w:val="21"/>
          <w:highlight w:val="none"/>
        </w:rPr>
      </w:pPr>
      <w:r>
        <w:rPr>
          <w:rFonts w:ascii="Arial" w:hAnsi="Arial" w:cs="Arial"/>
          <w:color w:val="auto"/>
          <w:szCs w:val="21"/>
          <w:highlight w:val="none"/>
        </w:rPr>
        <w:t>年龄：；    职务：；    身份证：</w:t>
      </w:r>
    </w:p>
    <w:p w14:paraId="68825EC5">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供应商名称）</w:t>
      </w:r>
      <w:r>
        <w:rPr>
          <w:rFonts w:ascii="Arial" w:hAnsi="Arial" w:cs="Arial"/>
          <w:color w:val="auto"/>
          <w:szCs w:val="21"/>
          <w:highlight w:val="none"/>
        </w:rPr>
        <w:t>的法定代表人。</w:t>
      </w:r>
    </w:p>
    <w:p w14:paraId="1B97A124">
      <w:pPr>
        <w:spacing w:line="540" w:lineRule="exact"/>
        <w:rPr>
          <w:rFonts w:ascii="Arial" w:hAnsi="Arial" w:cs="Arial"/>
          <w:color w:val="auto"/>
          <w:szCs w:val="21"/>
          <w:highlight w:val="none"/>
        </w:rPr>
      </w:pPr>
    </w:p>
    <w:p w14:paraId="44A827C4">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14:paraId="78EE966A">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512F70DB">
      <w:pPr>
        <w:spacing w:line="360" w:lineRule="auto"/>
        <w:jc w:val="center"/>
        <w:rPr>
          <w:rFonts w:ascii="Arial" w:hAnsi="Arial" w:cs="Arial"/>
          <w:color w:val="auto"/>
          <w:szCs w:val="21"/>
          <w:highlight w:val="none"/>
        </w:rPr>
      </w:pPr>
      <w:r>
        <w:rPr>
          <w:rFonts w:ascii="Arial" w:hAnsi="Arial" w:cs="Arial"/>
          <w:color w:val="auto"/>
          <w:szCs w:val="21"/>
          <w:highlight w:val="none"/>
        </w:rPr>
        <w:t xml:space="preserve">年  月  日 </w:t>
      </w:r>
    </w:p>
    <w:p w14:paraId="4721D386">
      <w:pPr>
        <w:spacing w:line="360" w:lineRule="auto"/>
        <w:ind w:firstLine="420" w:firstLineChars="200"/>
        <w:rPr>
          <w:rFonts w:ascii="Arial" w:hAnsi="Arial" w:cs="Arial"/>
          <w:color w:val="auto"/>
          <w:szCs w:val="21"/>
          <w:highlight w:val="none"/>
        </w:rPr>
      </w:pPr>
    </w:p>
    <w:p w14:paraId="5D3EAA60">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w:t>
      </w:r>
    </w:p>
    <w:p w14:paraId="3C17846E">
      <w:pPr>
        <w:spacing w:line="360" w:lineRule="auto"/>
        <w:rPr>
          <w:rFonts w:ascii="Arial" w:hAnsi="Arial" w:cs="Arial"/>
          <w:color w:val="auto"/>
          <w:szCs w:val="21"/>
          <w:highlight w:val="none"/>
        </w:rPr>
      </w:pPr>
    </w:p>
    <w:p w14:paraId="6FCCEF17">
      <w:pPr>
        <w:spacing w:line="360" w:lineRule="auto"/>
        <w:rPr>
          <w:rFonts w:ascii="Arial" w:hAnsi="Arial" w:cs="Arial"/>
          <w:color w:val="auto"/>
          <w:highlight w:val="none"/>
        </w:rPr>
      </w:pPr>
      <w:r>
        <w:rPr>
          <w:rFonts w:ascii="Arial" w:hAnsi="Arial" w:cs="Arial"/>
          <w:color w:val="auto"/>
          <w:highlight w:val="none"/>
        </w:rPr>
        <w:t>注：法定代表人亲自出席开标会议时，须随身携带本“法定代表人身份证明”原件一份以及身份证原件，以备核查。</w:t>
      </w:r>
    </w:p>
    <w:bookmarkEnd w:id="124"/>
    <w:p w14:paraId="667D3311">
      <w:pPr>
        <w:snapToGrid w:val="0"/>
        <w:spacing w:before="120"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ascii="Arial" w:hAnsi="Arial" w:cs="Arial"/>
          <w:b/>
          <w:color w:val="auto"/>
          <w:szCs w:val="21"/>
          <w:highlight w:val="none"/>
        </w:rPr>
        <w:t>1．授权委托书（有授权代表时必须提供）：</w:t>
      </w:r>
    </w:p>
    <w:p w14:paraId="47E607FB">
      <w:pPr>
        <w:snapToGrid w:val="0"/>
        <w:spacing w:before="120" w:beforeLines="50" w:after="50" w:line="440" w:lineRule="exact"/>
        <w:jc w:val="center"/>
        <w:rPr>
          <w:rFonts w:ascii="Arial" w:hAnsi="Arial" w:cs="Arial"/>
          <w:b/>
          <w:color w:val="auto"/>
          <w:szCs w:val="21"/>
          <w:highlight w:val="none"/>
        </w:rPr>
      </w:pPr>
    </w:p>
    <w:p w14:paraId="7FF1EEF8">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14:paraId="417E49FF">
      <w:pPr>
        <w:snapToGrid w:val="0"/>
        <w:spacing w:before="120"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583B8817">
      <w:pPr>
        <w:snapToGrid w:val="0"/>
        <w:spacing w:before="120"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_的法定代表人，现授权委托本单位在职职工（姓名）以我方的名义参加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项目的投标活动，并代表我方全权办理针对上述项目的投标、开标、评标、签约等具体事务和签署相关文件。</w:t>
      </w:r>
    </w:p>
    <w:p w14:paraId="1CB6B140">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我方对被授权人的签名事项负全部责任。</w:t>
      </w:r>
    </w:p>
    <w:p w14:paraId="3E861483">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14:paraId="1459AFAC">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14:paraId="2134448E">
      <w:pPr>
        <w:snapToGrid w:val="0"/>
        <w:spacing w:before="120"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被授权人签字或个人CA签章：  法定代表人签字或个人CA签章：</w:t>
      </w:r>
    </w:p>
    <w:p w14:paraId="3E0CF53F">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职务：职务：</w:t>
      </w:r>
      <w:r>
        <w:rPr>
          <w:rFonts w:ascii="Arial" w:hAnsi="Arial" w:cs="Arial"/>
          <w:color w:val="auto"/>
          <w:szCs w:val="21"/>
          <w:highlight w:val="none"/>
          <w:u w:val="single"/>
        </w:rPr>
        <w:t xml:space="preserve">               </w:t>
      </w:r>
    </w:p>
    <w:p w14:paraId="384A27DB">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14:paraId="366958A0">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p>
    <w:p w14:paraId="3F0BDE69">
      <w:pPr>
        <w:snapToGrid w:val="0"/>
        <w:spacing w:before="120" w:beforeLines="50" w:after="50" w:line="440" w:lineRule="exact"/>
        <w:ind w:firstLine="5670" w:firstLineChars="2700"/>
        <w:rPr>
          <w:rFonts w:ascii="Arial" w:hAnsi="Arial" w:cs="Arial"/>
          <w:color w:val="auto"/>
          <w:szCs w:val="21"/>
          <w:highlight w:val="none"/>
        </w:rPr>
      </w:pPr>
    </w:p>
    <w:p w14:paraId="4793901D">
      <w:pPr>
        <w:snapToGrid w:val="0"/>
        <w:spacing w:before="120"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37CE7F27">
      <w:pPr>
        <w:snapToGrid w:val="0"/>
        <w:spacing w:before="120" w:beforeLines="50" w:after="50" w:line="440" w:lineRule="exact"/>
        <w:jc w:val="center"/>
        <w:rPr>
          <w:rFonts w:ascii="Arial" w:hAnsi="Arial" w:cs="Arial"/>
          <w:color w:val="auto"/>
          <w:szCs w:val="21"/>
          <w:highlight w:val="none"/>
        </w:rPr>
      </w:pPr>
      <w:r>
        <w:rPr>
          <w:rFonts w:ascii="Arial" w:hAnsi="Arial" w:cs="Arial"/>
          <w:color w:val="auto"/>
          <w:szCs w:val="21"/>
          <w:highlight w:val="none"/>
        </w:rPr>
        <w:t>年月日</w:t>
      </w:r>
    </w:p>
    <w:p w14:paraId="6C310A54">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14:paraId="76A4837B">
      <w:pPr>
        <w:spacing w:line="360" w:lineRule="auto"/>
        <w:rPr>
          <w:rFonts w:ascii="Arial" w:hAnsi="Arial" w:cs="Arial"/>
          <w:color w:val="auto"/>
          <w:highlight w:val="none"/>
        </w:rPr>
      </w:pPr>
    </w:p>
    <w:p w14:paraId="49182F2D">
      <w:pPr>
        <w:spacing w:line="360" w:lineRule="auto"/>
        <w:rPr>
          <w:rFonts w:ascii="Arial" w:hAnsi="Arial" w:cs="Arial"/>
          <w:color w:val="auto"/>
          <w:highlight w:val="none"/>
        </w:rPr>
      </w:pPr>
      <w:r>
        <w:rPr>
          <w:rFonts w:ascii="Arial" w:hAnsi="Arial" w:cs="Arial"/>
          <w:color w:val="auto"/>
          <w:highlight w:val="none"/>
        </w:rPr>
        <w:t>注：授权代表出席开标会议时，须随身携带本“法定代表人授权委托书”原件一份以及本人身份证原件，以备核查。</w:t>
      </w:r>
    </w:p>
    <w:p w14:paraId="1D17E695">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br w:type="page"/>
      </w:r>
      <w:r>
        <w:rPr>
          <w:rFonts w:ascii="Arial" w:hAnsi="Arial" w:cs="Arial"/>
          <w:bCs/>
          <w:color w:val="auto"/>
          <w:sz w:val="24"/>
          <w:highlight w:val="none"/>
        </w:rPr>
        <w:t>第一部分 商务文件</w:t>
      </w:r>
    </w:p>
    <w:p w14:paraId="056CAE3F">
      <w:pPr>
        <w:jc w:val="center"/>
        <w:rPr>
          <w:rFonts w:ascii="Arial" w:hAnsi="Arial" w:cs="Arial"/>
          <w:bCs/>
          <w:color w:val="auto"/>
          <w:sz w:val="24"/>
          <w:highlight w:val="none"/>
        </w:rPr>
      </w:pPr>
      <w:r>
        <w:rPr>
          <w:rFonts w:ascii="Arial" w:hAnsi="Arial" w:cs="Arial"/>
          <w:color w:val="auto"/>
          <w:highlight w:val="none"/>
        </w:rPr>
        <w:t>（本商务文件除标注“必须提供”的部分外，其余部分供应商可自行编写，也可参照下述提纲编写）</w:t>
      </w:r>
    </w:p>
    <w:p w14:paraId="1B5200F5">
      <w:pPr>
        <w:snapToGrid w:val="0"/>
        <w:spacing w:before="50" w:after="120" w:afterLines="50" w:line="440" w:lineRule="exact"/>
        <w:jc w:val="left"/>
        <w:rPr>
          <w:rFonts w:ascii="Arial" w:hAnsi="Arial" w:cs="Arial"/>
          <w:color w:val="auto"/>
          <w:szCs w:val="21"/>
          <w:highlight w:val="none"/>
        </w:rPr>
      </w:pPr>
    </w:p>
    <w:p w14:paraId="2A8B0C89">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1．对本项目第二章《项目采购需求》“本项目商务要求”的响应偏离表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14:paraId="62741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F526785">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0900D399">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14:paraId="3A7D0B7B">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14:paraId="1716574B">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269B4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21637CF8">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41696E7D">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1087836E">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05A61B6">
            <w:pPr>
              <w:snapToGrid w:val="0"/>
              <w:spacing w:before="120" w:beforeLines="50"/>
              <w:jc w:val="center"/>
              <w:rPr>
                <w:rFonts w:ascii="Arial" w:hAnsi="Arial" w:cs="Arial"/>
                <w:color w:val="auto"/>
                <w:szCs w:val="21"/>
                <w:highlight w:val="none"/>
              </w:rPr>
            </w:pPr>
          </w:p>
        </w:tc>
      </w:tr>
      <w:tr w14:paraId="325E4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0C3F79C0">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18422A21">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44A37D9D">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E3578DE">
            <w:pPr>
              <w:snapToGrid w:val="0"/>
              <w:spacing w:before="120" w:beforeLines="50"/>
              <w:jc w:val="center"/>
              <w:rPr>
                <w:rFonts w:ascii="Arial" w:hAnsi="Arial" w:cs="Arial"/>
                <w:color w:val="auto"/>
                <w:szCs w:val="21"/>
                <w:highlight w:val="none"/>
              </w:rPr>
            </w:pPr>
          </w:p>
        </w:tc>
      </w:tr>
      <w:tr w14:paraId="0C330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08302556">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7E03F328">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4657" w:type="dxa"/>
            <w:tcBorders>
              <w:top w:val="single" w:color="auto" w:sz="4" w:space="0"/>
              <w:left w:val="single" w:color="auto" w:sz="4" w:space="0"/>
              <w:bottom w:val="single" w:color="auto" w:sz="4" w:space="0"/>
              <w:right w:val="single" w:color="auto" w:sz="4" w:space="0"/>
            </w:tcBorders>
            <w:vAlign w:val="center"/>
          </w:tcPr>
          <w:p w14:paraId="086ABAA1">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D5AE6BE">
            <w:pPr>
              <w:snapToGrid w:val="0"/>
              <w:spacing w:before="120" w:beforeLines="50"/>
              <w:jc w:val="center"/>
              <w:rPr>
                <w:rFonts w:ascii="Arial" w:hAnsi="Arial" w:cs="Arial"/>
                <w:color w:val="auto"/>
                <w:szCs w:val="21"/>
                <w:highlight w:val="none"/>
              </w:rPr>
            </w:pPr>
          </w:p>
        </w:tc>
      </w:tr>
    </w:tbl>
    <w:p w14:paraId="4D379462">
      <w:pPr>
        <w:pStyle w:val="29"/>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注：（1）本表应对招标文件第二章《项目采购需求》中所列商务要求进行响应；</w:t>
      </w:r>
    </w:p>
    <w:p w14:paraId="072181EA">
      <w:pPr>
        <w:pStyle w:val="29"/>
        <w:tabs>
          <w:tab w:val="left" w:pos="2127"/>
        </w:tabs>
        <w:spacing w:line="340" w:lineRule="exact"/>
        <w:ind w:firstLine="420" w:firstLineChars="200"/>
        <w:jc w:val="left"/>
        <w:rPr>
          <w:rFonts w:ascii="Arial" w:hAnsi="Arial" w:cs="Arial"/>
          <w:color w:val="auto"/>
          <w:highlight w:val="none"/>
        </w:rPr>
      </w:pPr>
      <w:bookmarkStart w:id="125" w:name="_Hlk19049081"/>
      <w:r>
        <w:rPr>
          <w:rFonts w:ascii="Arial" w:hAnsi="Arial" w:cs="Arial"/>
          <w:color w:val="auto"/>
          <w:highlight w:val="none"/>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25"/>
    <w:p w14:paraId="35C674B2">
      <w:pPr>
        <w:pStyle w:val="29"/>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（3）本表可扩展。</w:t>
      </w:r>
    </w:p>
    <w:p w14:paraId="6CF9A4A9">
      <w:pPr>
        <w:snapToGrid w:val="0"/>
        <w:spacing w:before="50" w:after="50"/>
        <w:rPr>
          <w:rFonts w:ascii="Arial" w:hAnsi="Arial" w:cs="Arial"/>
          <w:color w:val="auto"/>
          <w:spacing w:val="20"/>
          <w:szCs w:val="21"/>
          <w:highlight w:val="none"/>
          <w:u w:val="single"/>
        </w:rPr>
      </w:pPr>
      <w:r>
        <w:rPr>
          <w:rFonts w:ascii="Arial" w:hAnsi="Arial" w:cs="Arial"/>
          <w:color w:val="auto"/>
          <w:highlight w:val="none"/>
        </w:rPr>
        <w:t>法定代表人或授权代表签字或</w:t>
      </w:r>
      <w:r>
        <w:rPr>
          <w:rFonts w:ascii="Arial" w:hAnsi="Arial" w:cs="Arial"/>
          <w:color w:val="auto"/>
          <w:szCs w:val="21"/>
          <w:highlight w:val="none"/>
        </w:rPr>
        <w:t>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373491F7">
      <w:pPr>
        <w:snapToGrid w:val="0"/>
        <w:spacing w:before="50" w:after="120" w:afterLines="50"/>
        <w:jc w:val="left"/>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14:paraId="3D009158">
      <w:pPr>
        <w:snapToGrid w:val="0"/>
        <w:spacing w:before="50" w:after="120" w:afterLines="50"/>
        <w:jc w:val="left"/>
        <w:rPr>
          <w:rFonts w:ascii="Arial" w:hAnsi="Arial" w:cs="Arial"/>
          <w:strike/>
          <w:color w:val="auto"/>
          <w:szCs w:val="21"/>
          <w:highlight w:val="none"/>
        </w:rPr>
      </w:pPr>
      <w:r>
        <w:rPr>
          <w:rFonts w:ascii="Arial" w:hAnsi="Arial" w:cs="Arial"/>
          <w:color w:val="auto"/>
          <w:spacing w:val="20"/>
          <w:szCs w:val="21"/>
          <w:highlight w:val="none"/>
        </w:rPr>
        <w:t>日  期：</w:t>
      </w:r>
    </w:p>
    <w:p w14:paraId="26A29DA2">
      <w:pPr>
        <w:snapToGrid w:val="0"/>
        <w:spacing w:before="50" w:after="120" w:afterLines="50" w:line="440" w:lineRule="exact"/>
        <w:jc w:val="left"/>
        <w:rPr>
          <w:rFonts w:ascii="Arial" w:hAnsi="Arial" w:cs="Arial"/>
          <w:strike/>
          <w:color w:val="auto"/>
          <w:szCs w:val="21"/>
          <w:highlight w:val="none"/>
        </w:rPr>
      </w:pPr>
      <w:r>
        <w:rPr>
          <w:rFonts w:ascii="Arial" w:hAnsi="Arial" w:cs="Arial"/>
          <w:color w:val="auto"/>
          <w:szCs w:val="21"/>
          <w:highlight w:val="none"/>
        </w:rPr>
        <w:t>2．售后服务机构概况</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14:paraId="3ACB0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ABAE76B">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14:paraId="74CF68B6">
            <w:pPr>
              <w:snapToGrid w:val="0"/>
              <w:spacing w:before="50" w:after="120" w:afterLines="50" w:line="400" w:lineRule="exact"/>
              <w:jc w:val="left"/>
              <w:rPr>
                <w:rFonts w:ascii="Arial" w:hAnsi="Arial" w:cs="Arial"/>
                <w:color w:val="auto"/>
                <w:szCs w:val="21"/>
                <w:highlight w:val="none"/>
              </w:rPr>
            </w:pPr>
          </w:p>
        </w:tc>
      </w:tr>
      <w:tr w14:paraId="632AA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0563CEC">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地址</w:t>
            </w:r>
          </w:p>
        </w:tc>
        <w:tc>
          <w:tcPr>
            <w:tcW w:w="5445" w:type="dxa"/>
            <w:gridSpan w:val="5"/>
            <w:tcBorders>
              <w:top w:val="single" w:color="auto" w:sz="4" w:space="0"/>
              <w:left w:val="single" w:color="auto" w:sz="4" w:space="0"/>
              <w:bottom w:val="single" w:color="auto" w:sz="4" w:space="0"/>
              <w:right w:val="single" w:color="auto" w:sz="4" w:space="0"/>
            </w:tcBorders>
          </w:tcPr>
          <w:p w14:paraId="7FA373A8">
            <w:pPr>
              <w:snapToGrid w:val="0"/>
              <w:spacing w:before="50" w:after="120" w:afterLines="50" w:line="400" w:lineRule="exact"/>
              <w:jc w:val="left"/>
              <w:rPr>
                <w:rFonts w:ascii="Arial" w:hAnsi="Arial" w:cs="Arial"/>
                <w:color w:val="auto"/>
                <w:szCs w:val="21"/>
                <w:highlight w:val="none"/>
              </w:rPr>
            </w:pPr>
          </w:p>
        </w:tc>
      </w:tr>
      <w:tr w14:paraId="30B9F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6E22F50">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注册资本金</w:t>
            </w:r>
          </w:p>
        </w:tc>
        <w:tc>
          <w:tcPr>
            <w:tcW w:w="1439" w:type="dxa"/>
            <w:tcBorders>
              <w:top w:val="single" w:color="auto" w:sz="4" w:space="0"/>
              <w:left w:val="single" w:color="auto" w:sz="4" w:space="0"/>
              <w:bottom w:val="single" w:color="auto" w:sz="4" w:space="0"/>
              <w:right w:val="single" w:color="auto" w:sz="4" w:space="0"/>
            </w:tcBorders>
          </w:tcPr>
          <w:p w14:paraId="5E0AD015">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4E877668">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其中：供应商出资比例</w:t>
            </w:r>
          </w:p>
        </w:tc>
        <w:tc>
          <w:tcPr>
            <w:tcW w:w="1455" w:type="dxa"/>
            <w:tcBorders>
              <w:top w:val="single" w:color="auto" w:sz="4" w:space="0"/>
              <w:left w:val="single" w:color="auto" w:sz="4" w:space="0"/>
              <w:bottom w:val="single" w:color="auto" w:sz="4" w:space="0"/>
              <w:right w:val="single" w:color="auto" w:sz="4" w:space="0"/>
            </w:tcBorders>
          </w:tcPr>
          <w:p w14:paraId="2F6F75D4">
            <w:pPr>
              <w:snapToGrid w:val="0"/>
              <w:spacing w:before="50" w:after="120" w:afterLines="50" w:line="400" w:lineRule="exact"/>
              <w:jc w:val="left"/>
              <w:rPr>
                <w:rFonts w:ascii="Arial" w:hAnsi="Arial" w:cs="Arial"/>
                <w:color w:val="auto"/>
                <w:szCs w:val="21"/>
                <w:highlight w:val="none"/>
              </w:rPr>
            </w:pPr>
          </w:p>
        </w:tc>
      </w:tr>
      <w:tr w14:paraId="58E01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CA1FB3E">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员工总人数</w:t>
            </w:r>
          </w:p>
        </w:tc>
        <w:tc>
          <w:tcPr>
            <w:tcW w:w="1439" w:type="dxa"/>
            <w:tcBorders>
              <w:top w:val="single" w:color="auto" w:sz="4" w:space="0"/>
              <w:left w:val="single" w:color="auto" w:sz="4" w:space="0"/>
              <w:bottom w:val="single" w:color="auto" w:sz="4" w:space="0"/>
              <w:right w:val="single" w:color="auto" w:sz="4" w:space="0"/>
            </w:tcBorders>
          </w:tcPr>
          <w:p w14:paraId="32462F45">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1E8CCBDA">
            <w:pPr>
              <w:snapToGrid w:val="0"/>
              <w:spacing w:before="50" w:after="120" w:afterLines="50" w:line="400" w:lineRule="exact"/>
              <w:ind w:left="60"/>
              <w:jc w:val="left"/>
              <w:rPr>
                <w:rFonts w:ascii="Arial" w:hAnsi="Arial" w:cs="Arial"/>
                <w:color w:val="auto"/>
                <w:szCs w:val="21"/>
                <w:highlight w:val="none"/>
              </w:rPr>
            </w:pPr>
            <w:r>
              <w:rPr>
                <w:rFonts w:ascii="Arial" w:hAnsi="Arial" w:cs="Arial"/>
                <w:color w:val="auto"/>
                <w:szCs w:val="21"/>
                <w:highlight w:val="none"/>
              </w:rPr>
              <w:t>其中：技术人员数</w:t>
            </w:r>
          </w:p>
        </w:tc>
        <w:tc>
          <w:tcPr>
            <w:tcW w:w="1455" w:type="dxa"/>
            <w:tcBorders>
              <w:top w:val="single" w:color="auto" w:sz="4" w:space="0"/>
              <w:left w:val="single" w:color="auto" w:sz="4" w:space="0"/>
              <w:bottom w:val="single" w:color="auto" w:sz="4" w:space="0"/>
              <w:right w:val="single" w:color="auto" w:sz="4" w:space="0"/>
            </w:tcBorders>
          </w:tcPr>
          <w:p w14:paraId="6F60F9C3">
            <w:pPr>
              <w:snapToGrid w:val="0"/>
              <w:spacing w:before="50" w:after="120" w:afterLines="50" w:line="400" w:lineRule="exact"/>
              <w:jc w:val="left"/>
              <w:rPr>
                <w:rFonts w:ascii="Arial" w:hAnsi="Arial" w:cs="Arial"/>
                <w:color w:val="auto"/>
                <w:szCs w:val="21"/>
                <w:highlight w:val="none"/>
              </w:rPr>
            </w:pPr>
          </w:p>
        </w:tc>
      </w:tr>
      <w:tr w14:paraId="2FEE8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6FA4BB6A">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经营期限</w:t>
            </w:r>
          </w:p>
        </w:tc>
        <w:tc>
          <w:tcPr>
            <w:tcW w:w="5445" w:type="dxa"/>
            <w:gridSpan w:val="5"/>
            <w:tcBorders>
              <w:top w:val="single" w:color="auto" w:sz="4" w:space="0"/>
              <w:left w:val="single" w:color="auto" w:sz="4" w:space="0"/>
              <w:bottom w:val="single" w:color="auto" w:sz="4" w:space="0"/>
              <w:right w:val="single" w:color="auto" w:sz="4" w:space="0"/>
            </w:tcBorders>
          </w:tcPr>
          <w:p w14:paraId="3C5679B2">
            <w:pPr>
              <w:snapToGrid w:val="0"/>
              <w:spacing w:before="50" w:after="120" w:afterLines="50" w:line="400" w:lineRule="exact"/>
              <w:jc w:val="left"/>
              <w:rPr>
                <w:rFonts w:ascii="Arial" w:hAnsi="Arial" w:cs="Arial"/>
                <w:color w:val="auto"/>
                <w:szCs w:val="21"/>
                <w:highlight w:val="none"/>
              </w:rPr>
            </w:pPr>
          </w:p>
        </w:tc>
      </w:tr>
      <w:tr w14:paraId="590DF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B5F0018">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14:paraId="5C4A3241">
            <w:pPr>
              <w:snapToGrid w:val="0"/>
              <w:spacing w:before="50" w:after="120" w:afterLines="50" w:line="400" w:lineRule="exact"/>
              <w:jc w:val="left"/>
              <w:rPr>
                <w:rFonts w:ascii="Arial" w:hAnsi="Arial" w:cs="Arial"/>
                <w:color w:val="auto"/>
                <w:szCs w:val="21"/>
                <w:highlight w:val="none"/>
              </w:rPr>
            </w:pPr>
          </w:p>
        </w:tc>
      </w:tr>
      <w:tr w14:paraId="301FA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B4AA484">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14:paraId="6A4FAFF0">
            <w:pPr>
              <w:snapToGrid w:val="0"/>
              <w:spacing w:before="50" w:after="120" w:afterLines="50" w:line="400" w:lineRule="exact"/>
              <w:jc w:val="left"/>
              <w:rPr>
                <w:rFonts w:ascii="Arial" w:hAnsi="Arial" w:cs="Arial"/>
                <w:color w:val="auto"/>
                <w:szCs w:val="21"/>
                <w:highlight w:val="none"/>
              </w:rPr>
            </w:pPr>
          </w:p>
        </w:tc>
      </w:tr>
      <w:tr w14:paraId="22B0F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2D3A31E4">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工作业绩</w:t>
            </w:r>
          </w:p>
        </w:tc>
        <w:tc>
          <w:tcPr>
            <w:tcW w:w="5445" w:type="dxa"/>
            <w:gridSpan w:val="5"/>
            <w:tcBorders>
              <w:top w:val="single" w:color="auto" w:sz="4" w:space="0"/>
              <w:left w:val="single" w:color="auto" w:sz="4" w:space="0"/>
              <w:bottom w:val="single" w:color="auto" w:sz="4" w:space="0"/>
              <w:right w:val="single" w:color="auto" w:sz="4" w:space="0"/>
            </w:tcBorders>
          </w:tcPr>
          <w:p w14:paraId="2D5BEEB2">
            <w:pPr>
              <w:snapToGrid w:val="0"/>
              <w:spacing w:before="50" w:after="120" w:afterLines="50" w:line="400" w:lineRule="exact"/>
              <w:jc w:val="left"/>
              <w:rPr>
                <w:rFonts w:ascii="Arial" w:hAnsi="Arial" w:cs="Arial"/>
                <w:color w:val="auto"/>
                <w:szCs w:val="21"/>
                <w:highlight w:val="none"/>
              </w:rPr>
            </w:pPr>
          </w:p>
        </w:tc>
      </w:tr>
      <w:tr w14:paraId="63B20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B52D170">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服务承诺</w:t>
            </w:r>
          </w:p>
        </w:tc>
        <w:tc>
          <w:tcPr>
            <w:tcW w:w="5445" w:type="dxa"/>
            <w:gridSpan w:val="5"/>
            <w:tcBorders>
              <w:top w:val="single" w:color="auto" w:sz="4" w:space="0"/>
              <w:left w:val="single" w:color="auto" w:sz="4" w:space="0"/>
              <w:bottom w:val="single" w:color="auto" w:sz="4" w:space="0"/>
              <w:right w:val="single" w:color="auto" w:sz="4" w:space="0"/>
            </w:tcBorders>
          </w:tcPr>
          <w:p w14:paraId="32115C52">
            <w:pPr>
              <w:snapToGrid w:val="0"/>
              <w:spacing w:before="50" w:after="120" w:afterLines="50" w:line="400" w:lineRule="exact"/>
              <w:jc w:val="left"/>
              <w:rPr>
                <w:rFonts w:ascii="Arial" w:hAnsi="Arial" w:cs="Arial"/>
                <w:color w:val="auto"/>
                <w:szCs w:val="21"/>
                <w:highlight w:val="none"/>
              </w:rPr>
            </w:pPr>
          </w:p>
        </w:tc>
      </w:tr>
      <w:tr w14:paraId="61EFA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CAB3431">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14:paraId="31C7B157">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14:paraId="04AC69BB">
            <w:pPr>
              <w:snapToGrid w:val="0"/>
              <w:spacing w:before="50" w:after="120" w:afterLines="50" w:line="400" w:lineRule="exact"/>
              <w:ind w:firstLine="210" w:firstLineChars="100"/>
              <w:jc w:val="left"/>
              <w:rPr>
                <w:rFonts w:ascii="Arial" w:hAnsi="Arial" w:cs="Arial"/>
                <w:color w:val="auto"/>
                <w:szCs w:val="21"/>
                <w:highlight w:val="none"/>
              </w:rPr>
            </w:pPr>
            <w:r>
              <w:rPr>
                <w:rFonts w:ascii="Arial" w:hAnsi="Arial" w:cs="Arial"/>
                <w:color w:val="auto"/>
                <w:szCs w:val="21"/>
                <w:highlight w:val="none"/>
              </w:rPr>
              <w:t>传 真</w:t>
            </w:r>
          </w:p>
        </w:tc>
        <w:tc>
          <w:tcPr>
            <w:tcW w:w="2354" w:type="dxa"/>
            <w:gridSpan w:val="2"/>
            <w:tcBorders>
              <w:top w:val="single" w:color="auto" w:sz="4" w:space="0"/>
              <w:left w:val="single" w:color="auto" w:sz="2" w:space="0"/>
              <w:bottom w:val="single" w:color="auto" w:sz="4" w:space="0"/>
              <w:right w:val="single" w:color="auto" w:sz="2" w:space="0"/>
            </w:tcBorders>
          </w:tcPr>
          <w:p w14:paraId="2105505C">
            <w:pPr>
              <w:snapToGrid w:val="0"/>
              <w:spacing w:before="50" w:after="120" w:afterLines="50" w:line="400" w:lineRule="exact"/>
              <w:jc w:val="left"/>
              <w:rPr>
                <w:rFonts w:ascii="Arial" w:hAnsi="Arial" w:cs="Arial"/>
                <w:color w:val="auto"/>
                <w:szCs w:val="21"/>
                <w:highlight w:val="none"/>
              </w:rPr>
            </w:pPr>
          </w:p>
        </w:tc>
      </w:tr>
      <w:tr w14:paraId="78379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14:paraId="6A62FD0E">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负责人</w:t>
            </w:r>
          </w:p>
        </w:tc>
        <w:tc>
          <w:tcPr>
            <w:tcW w:w="1633" w:type="dxa"/>
            <w:gridSpan w:val="2"/>
            <w:tcBorders>
              <w:top w:val="single" w:color="auto" w:sz="4" w:space="0"/>
              <w:left w:val="single" w:color="auto" w:sz="4" w:space="0"/>
              <w:bottom w:val="single" w:color="auto" w:sz="4" w:space="0"/>
              <w:right w:val="single" w:color="auto" w:sz="2" w:space="0"/>
            </w:tcBorders>
          </w:tcPr>
          <w:p w14:paraId="45E38248">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14:paraId="7ACC0429">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联系电话</w:t>
            </w:r>
          </w:p>
        </w:tc>
        <w:tc>
          <w:tcPr>
            <w:tcW w:w="2354" w:type="dxa"/>
            <w:gridSpan w:val="2"/>
            <w:tcBorders>
              <w:top w:val="single" w:color="auto" w:sz="4" w:space="0"/>
              <w:left w:val="single" w:color="auto" w:sz="2" w:space="0"/>
              <w:bottom w:val="single" w:color="auto" w:sz="4" w:space="0"/>
              <w:right w:val="single" w:color="auto" w:sz="4" w:space="0"/>
            </w:tcBorders>
          </w:tcPr>
          <w:p w14:paraId="7E7B8D2A">
            <w:pPr>
              <w:snapToGrid w:val="0"/>
              <w:spacing w:before="50" w:after="120" w:afterLines="50" w:line="400" w:lineRule="exact"/>
              <w:jc w:val="left"/>
              <w:rPr>
                <w:rFonts w:ascii="Arial" w:hAnsi="Arial" w:cs="Arial"/>
                <w:color w:val="auto"/>
                <w:szCs w:val="21"/>
                <w:highlight w:val="none"/>
              </w:rPr>
            </w:pPr>
          </w:p>
        </w:tc>
      </w:tr>
    </w:tbl>
    <w:p w14:paraId="4DD7FF4B">
      <w:pPr>
        <w:pStyle w:val="18"/>
        <w:snapToGrid w:val="0"/>
        <w:ind w:firstLine="630" w:firstLineChars="30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14:paraId="37AA8486">
      <w:pPr>
        <w:pStyle w:val="23"/>
        <w:snapToGrid w:val="0"/>
        <w:ind w:left="1260" w:hanging="420"/>
        <w:rPr>
          <w:rFonts w:ascii="Arial" w:hAnsi="Arial" w:cs="Arial"/>
          <w:color w:val="auto"/>
          <w:sz w:val="21"/>
          <w:szCs w:val="21"/>
          <w:highlight w:val="none"/>
        </w:rPr>
      </w:pPr>
      <w:r>
        <w:rPr>
          <w:rFonts w:ascii="Arial" w:hAnsi="Arial" w:cs="Arial"/>
          <w:color w:val="auto"/>
          <w:sz w:val="21"/>
          <w:szCs w:val="21"/>
          <w:highlight w:val="none"/>
        </w:rPr>
        <w:t>供应商公章（CA签章）： 　 年  月　 日</w:t>
      </w:r>
    </w:p>
    <w:p w14:paraId="47E19595">
      <w:pPr>
        <w:snapToGrid w:val="0"/>
        <w:spacing w:before="50" w:after="120" w:afterLines="50" w:line="440" w:lineRule="exact"/>
        <w:jc w:val="left"/>
        <w:rPr>
          <w:rFonts w:ascii="Arial" w:hAnsi="Arial" w:cs="Arial"/>
          <w:color w:val="auto"/>
          <w:szCs w:val="21"/>
          <w:highlight w:val="none"/>
        </w:rPr>
      </w:pPr>
    </w:p>
    <w:p w14:paraId="6810B4C4">
      <w:pPr>
        <w:snapToGrid w:val="0"/>
        <w:spacing w:before="50" w:after="120" w:afterLines="50" w:line="440" w:lineRule="exact"/>
        <w:jc w:val="left"/>
        <w:rPr>
          <w:rFonts w:ascii="Arial" w:hAnsi="Arial" w:cs="Arial"/>
          <w:color w:val="auto"/>
          <w:spacing w:val="20"/>
          <w:szCs w:val="21"/>
          <w:highlight w:val="none"/>
          <w:u w:val="single"/>
        </w:rPr>
      </w:pPr>
      <w:r>
        <w:rPr>
          <w:rFonts w:ascii="Arial" w:hAnsi="Arial" w:cs="Arial"/>
          <w:color w:val="auto"/>
          <w:szCs w:val="21"/>
          <w:highlight w:val="none"/>
        </w:rPr>
        <w:t>3．售后服务方案（如有，供应商自行编写）</w:t>
      </w:r>
    </w:p>
    <w:p w14:paraId="5393333F">
      <w:pPr>
        <w:snapToGrid w:val="0"/>
        <w:spacing w:before="50" w:after="120" w:afterLines="50" w:line="440" w:lineRule="exact"/>
        <w:jc w:val="left"/>
        <w:rPr>
          <w:rFonts w:ascii="Arial" w:hAnsi="Arial" w:cs="Arial"/>
          <w:color w:val="auto"/>
          <w:spacing w:val="20"/>
          <w:szCs w:val="21"/>
          <w:highlight w:val="none"/>
          <w:u w:val="single"/>
        </w:rPr>
        <w:sectPr>
          <w:headerReference r:id="rId14" w:type="first"/>
          <w:headerReference r:id="rId13" w:type="default"/>
          <w:footerReference r:id="rId15" w:type="default"/>
          <w:pgSz w:w="11906" w:h="16838"/>
          <w:pgMar w:top="1418" w:right="1028" w:bottom="1246" w:left="1418" w:header="851" w:footer="992" w:gutter="0"/>
          <w:cols w:space="720" w:num="1"/>
          <w:docGrid w:linePitch="312" w:charSpace="0"/>
        </w:sectPr>
      </w:pPr>
    </w:p>
    <w:p w14:paraId="7685E4F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w:t>
      </w:r>
      <w:r>
        <w:rPr>
          <w:rFonts w:hint="eastAsia" w:ascii="Arial" w:hAnsi="Arial" w:cs="Arial"/>
          <w:color w:val="auto"/>
          <w:szCs w:val="21"/>
          <w:highlight w:val="none"/>
        </w:rPr>
        <w:t>履约能力相关证明材料</w:t>
      </w:r>
    </w:p>
    <w:p w14:paraId="69685733">
      <w:pPr>
        <w:snapToGrid w:val="0"/>
        <w:spacing w:before="50" w:after="120" w:afterLines="50"/>
        <w:jc w:val="left"/>
        <w:rPr>
          <w:rFonts w:ascii="Arial" w:hAnsi="Arial" w:cs="Arial"/>
          <w:color w:val="auto"/>
          <w:szCs w:val="21"/>
          <w:highlight w:val="none"/>
        </w:rPr>
      </w:pPr>
    </w:p>
    <w:p w14:paraId="664F9070">
      <w:pPr>
        <w:snapToGrid w:val="0"/>
        <w:spacing w:before="50" w:after="120" w:afterLines="50"/>
        <w:jc w:val="left"/>
        <w:rPr>
          <w:rFonts w:ascii="Arial" w:hAnsi="Arial" w:cs="Arial"/>
          <w:color w:val="auto"/>
          <w:szCs w:val="21"/>
          <w:highlight w:val="none"/>
        </w:rPr>
      </w:pPr>
      <w:r>
        <w:rPr>
          <w:rFonts w:hint="eastAsia" w:ascii="Arial" w:hAnsi="Arial" w:cs="Arial"/>
          <w:color w:val="auto"/>
          <w:szCs w:val="21"/>
          <w:highlight w:val="none"/>
        </w:rPr>
        <w:t>4.1相关有效认证证书材料。</w:t>
      </w:r>
    </w:p>
    <w:p w14:paraId="4F60269E">
      <w:pPr>
        <w:snapToGrid w:val="0"/>
        <w:spacing w:before="50" w:after="120" w:afterLines="50"/>
        <w:jc w:val="left"/>
        <w:rPr>
          <w:rFonts w:ascii="Arial" w:hAnsi="Arial" w:cs="Arial"/>
          <w:color w:val="auto"/>
          <w:szCs w:val="21"/>
          <w:highlight w:val="none"/>
        </w:rPr>
      </w:pPr>
    </w:p>
    <w:p w14:paraId="63256FC6">
      <w:pPr>
        <w:snapToGrid w:val="0"/>
        <w:spacing w:before="50" w:after="120" w:afterLines="50"/>
        <w:jc w:val="left"/>
        <w:rPr>
          <w:rFonts w:ascii="Arial" w:hAnsi="Arial" w:cs="Arial"/>
          <w:color w:val="auto"/>
          <w:szCs w:val="21"/>
          <w:highlight w:val="none"/>
        </w:rPr>
      </w:pPr>
    </w:p>
    <w:p w14:paraId="1AA92824">
      <w:pPr>
        <w:snapToGrid w:val="0"/>
        <w:spacing w:before="50" w:after="120" w:afterLines="50"/>
        <w:jc w:val="left"/>
        <w:rPr>
          <w:rFonts w:ascii="Arial" w:hAnsi="Arial" w:cs="Arial"/>
          <w:b/>
          <w:color w:val="auto"/>
          <w:szCs w:val="21"/>
          <w:highlight w:val="none"/>
        </w:rPr>
      </w:pPr>
      <w:r>
        <w:rPr>
          <w:rFonts w:hint="eastAsia" w:ascii="Arial" w:hAnsi="Arial" w:cs="Arial"/>
          <w:color w:val="auto"/>
          <w:szCs w:val="21"/>
          <w:highlight w:val="none"/>
        </w:rPr>
        <w:t>4.2</w:t>
      </w:r>
      <w:r>
        <w:rPr>
          <w:rFonts w:ascii="Arial" w:hAnsi="Arial" w:cs="Arial"/>
          <w:color w:val="auto"/>
          <w:szCs w:val="21"/>
          <w:highlight w:val="none"/>
        </w:rPr>
        <w:t>近年供应商类似成功案例的业绩证明。</w:t>
      </w:r>
    </w:p>
    <w:p w14:paraId="43FF3C66">
      <w:pPr>
        <w:snapToGrid w:val="0"/>
        <w:spacing w:before="50" w:after="120" w:afterLines="50"/>
        <w:jc w:val="center"/>
        <w:rPr>
          <w:rFonts w:ascii="Arial" w:hAnsi="Arial" w:cs="Arial"/>
          <w:color w:val="auto"/>
          <w:szCs w:val="21"/>
          <w:highlight w:val="none"/>
        </w:rPr>
      </w:pPr>
      <w:r>
        <w:rPr>
          <w:rFonts w:ascii="Arial" w:hAnsi="Arial" w:cs="Arial"/>
          <w:b/>
          <w:color w:val="auto"/>
          <w:szCs w:val="21"/>
          <w:highlight w:val="none"/>
        </w:rPr>
        <w:t>类似成功案例业绩一览表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7C54B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720D17F3">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0A6F90D8">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44313852">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w:t>
            </w:r>
          </w:p>
          <w:p w14:paraId="1872FD81">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0A482F14">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588B6926">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14:paraId="51DADCF7">
            <w:pPr>
              <w:jc w:val="center"/>
              <w:rPr>
                <w:rFonts w:ascii="Arial" w:hAnsi="Arial" w:cs="Arial"/>
                <w:color w:val="auto"/>
                <w:szCs w:val="21"/>
                <w:highlight w:val="none"/>
              </w:rPr>
            </w:pPr>
            <w:r>
              <w:rPr>
                <w:rFonts w:ascii="Arial" w:hAnsi="Arial" w:cs="Arial"/>
                <w:color w:val="auto"/>
                <w:szCs w:val="21"/>
                <w:highlight w:val="none"/>
              </w:rPr>
              <w:t>采购单位联系人及联系电话</w:t>
            </w:r>
          </w:p>
        </w:tc>
      </w:tr>
      <w:tr w14:paraId="01DF5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4F649350">
            <w:pPr>
              <w:widowControl/>
              <w:jc w:val="left"/>
              <w:rPr>
                <w:rFonts w:ascii="Arial" w:hAnsi="Arial" w:cs="Arial"/>
                <w:color w:val="auto"/>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2EFD4F13">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C2637B3">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34B14AB3">
            <w:pPr>
              <w:widowControl/>
              <w:jc w:val="left"/>
              <w:rPr>
                <w:rFonts w:ascii="Arial" w:hAnsi="Arial" w:cs="Arial"/>
                <w:color w:val="auto"/>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D20A1A4">
            <w:pPr>
              <w:widowControl/>
              <w:jc w:val="left"/>
              <w:rPr>
                <w:rFonts w:ascii="Arial" w:hAnsi="Arial" w:cs="Arial"/>
                <w:color w:val="auto"/>
                <w:szCs w:val="21"/>
                <w:highlight w:val="none"/>
              </w:rPr>
            </w:pPr>
          </w:p>
        </w:tc>
        <w:tc>
          <w:tcPr>
            <w:tcW w:w="3181" w:type="dxa"/>
            <w:vMerge w:val="continue"/>
            <w:tcBorders>
              <w:left w:val="single" w:color="auto" w:sz="4" w:space="0"/>
              <w:bottom w:val="single" w:color="auto" w:sz="4" w:space="0"/>
              <w:right w:val="single" w:color="auto" w:sz="4" w:space="0"/>
            </w:tcBorders>
          </w:tcPr>
          <w:p w14:paraId="025E27EC">
            <w:pPr>
              <w:snapToGrid w:val="0"/>
              <w:spacing w:line="240" w:lineRule="exact"/>
              <w:jc w:val="center"/>
              <w:rPr>
                <w:rFonts w:ascii="Arial" w:hAnsi="Arial" w:cs="Arial"/>
                <w:strike/>
                <w:color w:val="auto"/>
                <w:szCs w:val="21"/>
                <w:highlight w:val="none"/>
              </w:rPr>
            </w:pPr>
          </w:p>
        </w:tc>
      </w:tr>
      <w:tr w14:paraId="36644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78E7273C">
            <w:pPr>
              <w:snapToGrid w:val="0"/>
              <w:spacing w:line="24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235E6B67">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4F7F0E13">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DDB77AB">
            <w:pPr>
              <w:snapToGrid w:val="0"/>
              <w:spacing w:line="24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5A78DA0D">
            <w:pPr>
              <w:snapToGrid w:val="0"/>
              <w:spacing w:line="24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0FF7D5DF">
            <w:pPr>
              <w:snapToGrid w:val="0"/>
              <w:spacing w:line="240" w:lineRule="exact"/>
              <w:jc w:val="left"/>
              <w:rPr>
                <w:rFonts w:ascii="Arial" w:hAnsi="Arial" w:cs="Arial"/>
                <w:color w:val="auto"/>
                <w:szCs w:val="21"/>
                <w:highlight w:val="none"/>
              </w:rPr>
            </w:pPr>
          </w:p>
        </w:tc>
      </w:tr>
      <w:tr w14:paraId="42256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4D25FFB6">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7919FC14">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01916300">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7395E706">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08552D59">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63484953">
            <w:pPr>
              <w:snapToGrid w:val="0"/>
              <w:spacing w:before="50" w:after="120" w:afterLines="50" w:line="400" w:lineRule="exact"/>
              <w:jc w:val="left"/>
              <w:rPr>
                <w:rFonts w:ascii="Arial" w:hAnsi="Arial" w:cs="Arial"/>
                <w:color w:val="auto"/>
                <w:szCs w:val="21"/>
                <w:highlight w:val="none"/>
              </w:rPr>
            </w:pPr>
          </w:p>
        </w:tc>
      </w:tr>
      <w:tr w14:paraId="10337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7B377E77">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36C794FC">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03269C18">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153670B9">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4F3BE5DD">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272BBF8A">
            <w:pPr>
              <w:snapToGrid w:val="0"/>
              <w:spacing w:before="50" w:after="120" w:afterLines="50" w:line="400" w:lineRule="exact"/>
              <w:jc w:val="left"/>
              <w:rPr>
                <w:rFonts w:ascii="Arial" w:hAnsi="Arial" w:cs="Arial"/>
                <w:color w:val="auto"/>
                <w:szCs w:val="21"/>
                <w:highlight w:val="none"/>
              </w:rPr>
            </w:pPr>
          </w:p>
        </w:tc>
      </w:tr>
      <w:tr w14:paraId="3B2D6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674FB25F">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1D64D757">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0D067504">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4AE592B8">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08D7E6D5">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43456A92">
            <w:pPr>
              <w:snapToGrid w:val="0"/>
              <w:spacing w:before="50" w:after="120" w:afterLines="50" w:line="400" w:lineRule="exact"/>
              <w:jc w:val="left"/>
              <w:rPr>
                <w:rFonts w:ascii="Arial" w:hAnsi="Arial" w:cs="Arial"/>
                <w:color w:val="auto"/>
                <w:szCs w:val="21"/>
                <w:highlight w:val="none"/>
              </w:rPr>
            </w:pPr>
          </w:p>
        </w:tc>
      </w:tr>
    </w:tbl>
    <w:p w14:paraId="278BB401">
      <w:pPr>
        <w:pStyle w:val="18"/>
        <w:snapToGrid w:val="0"/>
        <w:rPr>
          <w:rFonts w:eastAsia="宋体"/>
          <w:color w:val="auto"/>
          <w:sz w:val="21"/>
          <w:szCs w:val="21"/>
          <w:highlight w:val="none"/>
        </w:rPr>
      </w:pPr>
      <w:r>
        <w:rPr>
          <w:rFonts w:eastAsia="宋体"/>
          <w:color w:val="auto"/>
          <w:sz w:val="21"/>
          <w:szCs w:val="21"/>
          <w:highlight w:val="none"/>
        </w:rPr>
        <w:t>注：</w:t>
      </w:r>
      <w:bookmarkStart w:id="126" w:name="_Hlk19049505"/>
      <w:r>
        <w:rPr>
          <w:rFonts w:eastAsia="宋体"/>
          <w:color w:val="auto"/>
          <w:sz w:val="21"/>
          <w:szCs w:val="21"/>
          <w:highlight w:val="none"/>
        </w:rPr>
        <w:t>本表可拓展并逐页签字及盖章。</w:t>
      </w:r>
      <w:bookmarkEnd w:id="126"/>
    </w:p>
    <w:p w14:paraId="2E4DF8E9">
      <w:pPr>
        <w:pStyle w:val="18"/>
        <w:snapToGrid w:val="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14:paraId="13578E11">
      <w:pPr>
        <w:snapToGrid w:val="0"/>
        <w:spacing w:before="50"/>
        <w:jc w:val="left"/>
        <w:rPr>
          <w:rFonts w:ascii="Arial" w:hAnsi="Arial" w:cs="Arial"/>
          <w:color w:val="auto"/>
          <w:szCs w:val="21"/>
          <w:highlight w:val="none"/>
        </w:rPr>
      </w:pPr>
      <w:r>
        <w:rPr>
          <w:rFonts w:ascii="Arial" w:hAnsi="Arial" w:cs="Arial"/>
          <w:color w:val="auto"/>
          <w:szCs w:val="21"/>
          <w:highlight w:val="none"/>
        </w:rPr>
        <w:t>供应商公章（CA签章）：   年   月   日</w:t>
      </w:r>
    </w:p>
    <w:p w14:paraId="69757FB7">
      <w:pPr>
        <w:snapToGrid w:val="0"/>
        <w:spacing w:before="50"/>
        <w:jc w:val="left"/>
        <w:rPr>
          <w:rFonts w:ascii="Arial" w:hAnsi="Arial" w:cs="Arial"/>
          <w:color w:val="auto"/>
          <w:szCs w:val="21"/>
          <w:highlight w:val="none"/>
        </w:rPr>
      </w:pPr>
    </w:p>
    <w:p w14:paraId="36149E2A">
      <w:pPr>
        <w:snapToGrid w:val="0"/>
        <w:spacing w:before="50"/>
        <w:jc w:val="left"/>
        <w:rPr>
          <w:rFonts w:ascii="Arial" w:hAnsi="Arial" w:cs="Arial"/>
          <w:color w:val="auto"/>
          <w:szCs w:val="21"/>
          <w:highlight w:val="none"/>
        </w:rPr>
        <w:sectPr>
          <w:pgSz w:w="16838" w:h="11906" w:orient="landscape"/>
          <w:pgMar w:top="1418" w:right="1418" w:bottom="1133" w:left="1246" w:header="851" w:footer="992" w:gutter="0"/>
          <w:cols w:space="720" w:num="1"/>
          <w:docGrid w:linePitch="312" w:charSpace="0"/>
        </w:sectPr>
      </w:pPr>
    </w:p>
    <w:p w14:paraId="1D90B26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5.符合政府采购政策加分条件证明材料。</w:t>
      </w:r>
    </w:p>
    <w:p w14:paraId="7B91219F">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5.1列入节能产品政府采购品目清单及环境标志产品政府采购品目清单的货物清单。</w:t>
      </w:r>
      <w:r>
        <w:rPr>
          <w:rFonts w:ascii="Arial" w:hAnsi="Arial" w:cs="Arial"/>
          <w:b/>
          <w:color w:val="auto"/>
          <w:szCs w:val="21"/>
          <w:highlight w:val="none"/>
        </w:rPr>
        <w:t>（如有，须提供）</w:t>
      </w:r>
    </w:p>
    <w:p w14:paraId="6593F252">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投标产品中如有列入节能产品政府采购品目清单及环境标志产品政府采购品目清单的货物，应按下表提供清单。</w:t>
      </w:r>
    </w:p>
    <w:p w14:paraId="668A3346">
      <w:pPr>
        <w:spacing w:line="360" w:lineRule="auto"/>
        <w:jc w:val="center"/>
        <w:rPr>
          <w:rFonts w:ascii="Arial" w:hAnsi="Arial" w:cs="Arial"/>
          <w:color w:val="auto"/>
          <w:szCs w:val="21"/>
          <w:highlight w:val="none"/>
        </w:rPr>
      </w:pPr>
      <w:r>
        <w:rPr>
          <w:rFonts w:ascii="Arial" w:hAnsi="Arial" w:cs="Arial"/>
          <w:b/>
          <w:color w:val="auto"/>
          <w:szCs w:val="21"/>
          <w:highlight w:val="none"/>
        </w:rPr>
        <w:t>节能产品及环境标志产品清单</w:t>
      </w:r>
    </w:p>
    <w:tbl>
      <w:tblPr>
        <w:tblStyle w:val="5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5E785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4B341047">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vAlign w:val="center"/>
          </w:tcPr>
          <w:p w14:paraId="773D4A78">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28A22C3E">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vAlign w:val="center"/>
          </w:tcPr>
          <w:p w14:paraId="5C0880F1">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37E012CD">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329F009C">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55E9508C">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271F461">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14:paraId="4DC54C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78D70C00">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vAlign w:val="center"/>
          </w:tcPr>
          <w:p w14:paraId="2BF31229">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2CA19B27">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382632ED">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4C026A6">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8479C3F">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41D50DCC">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7EE6865">
            <w:pPr>
              <w:widowControl/>
              <w:spacing w:before="100" w:beforeAutospacing="1" w:after="100" w:afterAutospacing="1" w:line="376" w:lineRule="atLeast"/>
              <w:jc w:val="center"/>
              <w:rPr>
                <w:rFonts w:ascii="Arial" w:hAnsi="Arial" w:cs="Arial"/>
                <w:color w:val="auto"/>
                <w:kern w:val="0"/>
                <w:szCs w:val="21"/>
                <w:highlight w:val="none"/>
              </w:rPr>
            </w:pPr>
          </w:p>
        </w:tc>
      </w:tr>
      <w:tr w14:paraId="3A6EB3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5167E4B5">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vAlign w:val="center"/>
          </w:tcPr>
          <w:p w14:paraId="6A39C8F2">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4DEA19BD">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1FE55443">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B7DF9E2">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8FB9DD9">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64AD431D">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709331C">
            <w:pPr>
              <w:widowControl/>
              <w:spacing w:before="100" w:beforeAutospacing="1" w:after="100" w:afterAutospacing="1" w:line="376" w:lineRule="atLeast"/>
              <w:jc w:val="center"/>
              <w:rPr>
                <w:rFonts w:ascii="Arial" w:hAnsi="Arial" w:cs="Arial"/>
                <w:color w:val="auto"/>
                <w:kern w:val="0"/>
                <w:szCs w:val="21"/>
                <w:highlight w:val="none"/>
              </w:rPr>
            </w:pPr>
          </w:p>
        </w:tc>
      </w:tr>
      <w:tr w14:paraId="4CA2A3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0F0FE3A2">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vAlign w:val="center"/>
          </w:tcPr>
          <w:p w14:paraId="7EC00851">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A788FEB">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79D512FF">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6ADD75BE">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9972370">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816268D">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1E9243DF">
            <w:pPr>
              <w:widowControl/>
              <w:spacing w:before="100" w:beforeAutospacing="1" w:after="100" w:afterAutospacing="1" w:line="376" w:lineRule="atLeast"/>
              <w:jc w:val="center"/>
              <w:rPr>
                <w:rFonts w:ascii="Arial" w:hAnsi="Arial" w:cs="Arial"/>
                <w:color w:val="auto"/>
                <w:kern w:val="0"/>
                <w:szCs w:val="21"/>
                <w:highlight w:val="none"/>
              </w:rPr>
            </w:pPr>
          </w:p>
        </w:tc>
      </w:tr>
    </w:tbl>
    <w:p w14:paraId="42927FE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注：类别填写节能或环境标志，品目填写编号及产品名称如A02010104台式计算机。</w:t>
      </w:r>
    </w:p>
    <w:p w14:paraId="76D9D01E">
      <w:pPr>
        <w:snapToGrid w:val="0"/>
        <w:spacing w:before="50" w:after="120" w:afterLines="50"/>
        <w:jc w:val="left"/>
        <w:rPr>
          <w:rFonts w:ascii="Arial" w:hAnsi="Arial" w:cs="Arial"/>
          <w:color w:val="auto"/>
          <w:szCs w:val="21"/>
          <w:highlight w:val="none"/>
        </w:rPr>
      </w:pPr>
      <w:bookmarkStart w:id="127" w:name="_Hlk19050322"/>
    </w:p>
    <w:p w14:paraId="4C6464B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6．无串标行为承诺函</w:t>
      </w:r>
    </w:p>
    <w:p w14:paraId="399F5461">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投标人参加本项目无围标串标行为的承诺函</w:t>
      </w:r>
    </w:p>
    <w:p w14:paraId="4FE1650F">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一、我方承诺无下列相互串通投标的情形：</w:t>
      </w:r>
    </w:p>
    <w:p w14:paraId="35857AE7">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1.不同投标人的投标文件由同一单位或者个人编制；或者不同投标人报名的IP地址一致的；</w:t>
      </w:r>
    </w:p>
    <w:p w14:paraId="443DA76E">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2.不同投标人委托同一单位或者个人办理投标事宜；</w:t>
      </w:r>
    </w:p>
    <w:p w14:paraId="6FB27E5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3.不同的投标人的投标文件载明的项目管理员为同一个人；</w:t>
      </w:r>
    </w:p>
    <w:p w14:paraId="32C6DD0C">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4.不同投标人的投标文件异常一致或者投标报价呈规律性差异；</w:t>
      </w:r>
    </w:p>
    <w:p w14:paraId="624A8C6D">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5.不同投标人的投标文件相互混装；</w:t>
      </w:r>
    </w:p>
    <w:p w14:paraId="1DE85E00">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6.不同投标人的投标保证金从同一单位或者个人账户转出。</w:t>
      </w:r>
    </w:p>
    <w:p w14:paraId="14DE0A0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二、我方承诺无下列恶意串通的情形：</w:t>
      </w:r>
    </w:p>
    <w:p w14:paraId="2B9A01E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1.投标人直接或者间接从采购人或者采购代理机构处获得其他投标人的相关信息并修改其投标文件或者投标文件；</w:t>
      </w:r>
    </w:p>
    <w:p w14:paraId="0C5CD17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2.投标人按照采购人或者采购代理机构的授意撤换、修改投标文件或者投标文件；</w:t>
      </w:r>
    </w:p>
    <w:p w14:paraId="6EEAEE86">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3.投标人之间协商报价、技术方案等投标文件或者投标文件的实质性内容；</w:t>
      </w:r>
    </w:p>
    <w:p w14:paraId="2FBA3B04">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4.属于同一集团、协会、商会等组织成员的投标人按照该组织要求协同参加政府采购活动；</w:t>
      </w:r>
    </w:p>
    <w:p w14:paraId="1BD600C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81E4DD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6.投标人之间商定部分投标人放弃参加政府采购活动或者放弃中标；</w:t>
      </w:r>
    </w:p>
    <w:p w14:paraId="0066ED33">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7.投标人与采购人或者采购代理机构之间、投标人相互之间，为谋求特定投标人中标或者排斥其他投标人的其他串通行为。</w:t>
      </w:r>
    </w:p>
    <w:p w14:paraId="1FD6A603">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以上情形一经核查属实，我方愿意承担一切后果，并不再寻求任何旨在减轻或者免除法律责任的辩解。</w:t>
      </w:r>
    </w:p>
    <w:p w14:paraId="769D1E98">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供应商名称(电子签章)：</w:t>
      </w:r>
    </w:p>
    <w:p w14:paraId="7E7C2EDC">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日期：  年  月   日</w:t>
      </w:r>
    </w:p>
    <w:p w14:paraId="46CA9EF6">
      <w:pPr>
        <w:snapToGrid w:val="0"/>
        <w:spacing w:before="50" w:after="120" w:afterLines="50"/>
        <w:jc w:val="left"/>
        <w:rPr>
          <w:rFonts w:ascii="Arial" w:hAnsi="Arial" w:cs="Arial"/>
          <w:color w:val="auto"/>
          <w:szCs w:val="21"/>
          <w:highlight w:val="none"/>
        </w:rPr>
      </w:pPr>
    </w:p>
    <w:p w14:paraId="6C0D1D0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7.供应商认为需提供的其他材料（根据招标文件编写）</w:t>
      </w:r>
    </w:p>
    <w:bookmarkEnd w:id="127"/>
    <w:p w14:paraId="1A5F0137">
      <w:pPr>
        <w:rPr>
          <w:rFonts w:ascii="Arial" w:hAnsi="Arial" w:cs="Arial"/>
          <w:b/>
          <w:bCs/>
          <w:color w:val="auto"/>
          <w:szCs w:val="21"/>
          <w:highlight w:val="none"/>
        </w:rPr>
      </w:pPr>
      <w:r>
        <w:rPr>
          <w:rFonts w:ascii="Arial" w:hAnsi="Arial" w:cs="Arial"/>
          <w:color w:val="auto"/>
          <w:szCs w:val="21"/>
          <w:highlight w:val="none"/>
        </w:rPr>
        <w:br w:type="page"/>
      </w:r>
    </w:p>
    <w:p w14:paraId="1710A65F">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第二部分 技术文件</w:t>
      </w:r>
    </w:p>
    <w:p w14:paraId="62DC6A8F">
      <w:pPr>
        <w:jc w:val="center"/>
        <w:rPr>
          <w:rFonts w:ascii="Arial" w:hAnsi="Arial" w:cs="Arial"/>
          <w:color w:val="auto"/>
          <w:highlight w:val="none"/>
        </w:rPr>
      </w:pPr>
      <w:r>
        <w:rPr>
          <w:rFonts w:ascii="Arial" w:hAnsi="Arial" w:cs="Arial"/>
          <w:color w:val="auto"/>
          <w:highlight w:val="none"/>
        </w:rPr>
        <w:t>（本技术文件除标注“必须提供”的部分外，其余部分供应商可自行编写，也可参照下述提纲编写）</w:t>
      </w:r>
    </w:p>
    <w:p w14:paraId="3DB422E2">
      <w:pPr>
        <w:snapToGrid w:val="0"/>
        <w:spacing w:before="50" w:after="120" w:afterLines="50"/>
        <w:jc w:val="left"/>
        <w:rPr>
          <w:rFonts w:ascii="Arial" w:hAnsi="Arial" w:cs="Arial"/>
          <w:color w:val="auto"/>
          <w:szCs w:val="21"/>
          <w:highlight w:val="none"/>
        </w:rPr>
      </w:pPr>
    </w:p>
    <w:p w14:paraId="09C72409">
      <w:pPr>
        <w:rPr>
          <w:rFonts w:ascii="Arial" w:hAnsi="Arial" w:cs="Arial"/>
          <w:color w:val="auto"/>
          <w:szCs w:val="21"/>
          <w:highlight w:val="none"/>
        </w:rPr>
      </w:pPr>
      <w:r>
        <w:rPr>
          <w:rFonts w:ascii="Arial" w:hAnsi="Arial" w:cs="Arial"/>
          <w:color w:val="auto"/>
          <w:szCs w:val="21"/>
          <w:highlight w:val="none"/>
        </w:rPr>
        <w:t>1．对本项目第二章《项目采购需求》技术要求的响应偏离表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p w14:paraId="7876C710">
      <w:pPr>
        <w:rPr>
          <w:rFonts w:ascii="Arial" w:hAnsi="Arial" w:cs="Arial"/>
          <w:color w:val="auto"/>
          <w:szCs w:val="21"/>
          <w:highlight w:val="none"/>
        </w:rPr>
      </w:pPr>
    </w:p>
    <w:p w14:paraId="587353FC">
      <w:pPr>
        <w:ind w:firstLine="420" w:firstLineChars="200"/>
        <w:rPr>
          <w:rFonts w:ascii="Arial" w:hAnsi="Arial" w:cs="Arial"/>
          <w:color w:val="auto"/>
          <w:szCs w:val="21"/>
          <w:highlight w:val="none"/>
        </w:rPr>
      </w:pPr>
      <w:r>
        <w:rPr>
          <w:rFonts w:ascii="Arial" w:hAnsi="Arial" w:cs="Arial"/>
          <w:color w:val="auto"/>
          <w:szCs w:val="21"/>
          <w:highlight w:val="none"/>
        </w:rPr>
        <w:t>对照第二章《项目采购需求》</w:t>
      </w:r>
      <w:r>
        <w:rPr>
          <w:rFonts w:ascii="Arial" w:hAnsi="Arial" w:cs="Arial"/>
          <w:color w:val="auto"/>
          <w:highlight w:val="none"/>
        </w:rPr>
        <w:t>中所列的除 “商务要求”外的技术要求的响应偏表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CF1B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287577D">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50A4F686">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14:paraId="045DA763">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w:t>
            </w:r>
          </w:p>
          <w:p w14:paraId="12FD74E5">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182D975A">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333FF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07C01D6">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20391A99">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2B3F541">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80ACAC6">
            <w:pPr>
              <w:snapToGrid w:val="0"/>
              <w:spacing w:before="120" w:beforeLines="50"/>
              <w:jc w:val="center"/>
              <w:rPr>
                <w:rFonts w:ascii="Arial" w:hAnsi="Arial" w:cs="Arial"/>
                <w:color w:val="auto"/>
                <w:szCs w:val="21"/>
                <w:highlight w:val="none"/>
              </w:rPr>
            </w:pPr>
          </w:p>
        </w:tc>
      </w:tr>
      <w:tr w14:paraId="1B4B6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8EBDCAB">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52F07805">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28DF625">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A1518FB">
            <w:pPr>
              <w:snapToGrid w:val="0"/>
              <w:spacing w:before="120" w:beforeLines="50"/>
              <w:jc w:val="center"/>
              <w:rPr>
                <w:rFonts w:ascii="Arial" w:hAnsi="Arial" w:cs="Arial"/>
                <w:color w:val="auto"/>
                <w:szCs w:val="21"/>
                <w:highlight w:val="none"/>
              </w:rPr>
            </w:pPr>
          </w:p>
        </w:tc>
      </w:tr>
      <w:tr w14:paraId="7BD13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B650322">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5B47BF8B">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14EF600D">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AAA0C6A">
            <w:pPr>
              <w:snapToGrid w:val="0"/>
              <w:spacing w:before="120" w:beforeLines="50"/>
              <w:jc w:val="center"/>
              <w:rPr>
                <w:rFonts w:ascii="Arial" w:hAnsi="Arial" w:cs="Arial"/>
                <w:color w:val="auto"/>
                <w:szCs w:val="21"/>
                <w:highlight w:val="none"/>
              </w:rPr>
            </w:pPr>
          </w:p>
        </w:tc>
      </w:tr>
      <w:tr w14:paraId="55B9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C0BD3C">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20FDBDC2">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7BEE61EA">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58999C6B">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r>
    </w:tbl>
    <w:p w14:paraId="73AB193F">
      <w:pPr>
        <w:rPr>
          <w:rFonts w:ascii="Arial" w:hAnsi="Arial" w:cs="Arial"/>
          <w:color w:val="auto"/>
          <w:szCs w:val="21"/>
          <w:highlight w:val="none"/>
        </w:rPr>
      </w:pPr>
    </w:p>
    <w:p w14:paraId="40B2FE37">
      <w:pPr>
        <w:rPr>
          <w:rFonts w:ascii="Arial" w:hAnsi="Arial" w:cs="Arial"/>
          <w:color w:val="auto"/>
          <w:highlight w:val="none"/>
        </w:rPr>
      </w:pPr>
      <w:r>
        <w:rPr>
          <w:rFonts w:ascii="Arial" w:hAnsi="Arial" w:cs="Arial"/>
          <w:color w:val="auto"/>
          <w:szCs w:val="21"/>
          <w:highlight w:val="none"/>
        </w:rPr>
        <w:t>注：</w:t>
      </w:r>
      <w:r>
        <w:rPr>
          <w:rFonts w:ascii="Arial" w:hAnsi="Arial" w:cs="Arial"/>
          <w:color w:val="auto"/>
          <w:highlight w:val="none"/>
        </w:rPr>
        <w:t>（1）</w:t>
      </w:r>
      <w:r>
        <w:rPr>
          <w:rFonts w:ascii="Arial" w:hAnsi="Arial" w:cs="Arial"/>
          <w:color w:val="auto"/>
          <w:szCs w:val="21"/>
          <w:highlight w:val="none"/>
        </w:rPr>
        <w:t>供应商应根据投标设备的性能指标、对照第二章《项目采购需求》</w:t>
      </w:r>
      <w:r>
        <w:rPr>
          <w:rFonts w:ascii="Arial" w:hAnsi="Arial" w:cs="Arial"/>
          <w:color w:val="auto"/>
          <w:highlight w:val="none"/>
        </w:rPr>
        <w:t>中所列技术要求（除 “总体要求”、“核心产品”、质量保证”及“</w:t>
      </w:r>
      <w:r>
        <w:rPr>
          <w:rFonts w:ascii="Arial" w:hAnsi="Arial" w:cs="Arial"/>
          <w:color w:val="auto"/>
          <w:szCs w:val="21"/>
          <w:highlight w:val="none"/>
        </w:rPr>
        <w:t>备品备件及易损件</w:t>
      </w:r>
      <w:r>
        <w:rPr>
          <w:rFonts w:ascii="Arial" w:hAnsi="Arial" w:cs="Arial"/>
          <w:color w:val="auto"/>
          <w:highlight w:val="none"/>
        </w:rPr>
        <w:t>”外）</w:t>
      </w:r>
      <w:r>
        <w:rPr>
          <w:rFonts w:ascii="Arial" w:hAnsi="Arial" w:cs="Arial"/>
          <w:color w:val="auto"/>
          <w:szCs w:val="21"/>
          <w:highlight w:val="none"/>
        </w:rPr>
        <w:t>逐条在“偏离说明”栏注明</w:t>
      </w:r>
      <w:r>
        <w:rPr>
          <w:rFonts w:ascii="Arial" w:hAnsi="Arial" w:cs="Arial"/>
          <w:color w:val="auto"/>
          <w:highlight w:val="none"/>
        </w:rPr>
        <w:t>“正偏离”</w:t>
      </w:r>
      <w:r>
        <w:rPr>
          <w:rFonts w:ascii="Arial" w:hAnsi="Arial" w:cs="Arial"/>
          <w:color w:val="auto"/>
          <w:szCs w:val="21"/>
          <w:highlight w:val="none"/>
        </w:rPr>
        <w:t>、</w:t>
      </w:r>
      <w:r>
        <w:rPr>
          <w:rFonts w:ascii="Arial" w:hAnsi="Arial" w:cs="Arial"/>
          <w:color w:val="auto"/>
          <w:highlight w:val="none"/>
        </w:rPr>
        <w:t xml:space="preserve"> “负偏离”</w:t>
      </w:r>
      <w:r>
        <w:rPr>
          <w:rFonts w:ascii="Arial" w:hAnsi="Arial" w:cs="Arial"/>
          <w:color w:val="auto"/>
          <w:szCs w:val="21"/>
          <w:highlight w:val="none"/>
        </w:rPr>
        <w:t>或</w:t>
      </w:r>
      <w:r>
        <w:rPr>
          <w:rFonts w:ascii="Arial" w:hAnsi="Arial" w:cs="Arial"/>
          <w:color w:val="auto"/>
          <w:highlight w:val="none"/>
        </w:rPr>
        <w:t>“无偏离”</w:t>
      </w:r>
      <w:r>
        <w:rPr>
          <w:rFonts w:ascii="Arial" w:hAnsi="Arial" w:cs="Arial"/>
          <w:color w:val="auto"/>
          <w:szCs w:val="21"/>
          <w:highlight w:val="none"/>
        </w:rPr>
        <w:t>。</w:t>
      </w:r>
      <w:r>
        <w:rPr>
          <w:rFonts w:ascii="Arial" w:hAnsi="Arial" w:cs="Arial"/>
          <w:color w:val="auto"/>
          <w:highlight w:val="none"/>
        </w:rPr>
        <w:t>填写“正偏离”或“无偏离”时，如相应条款在投标文件其他部分描述明确不满足招标文件要求时，评标委员会将按不满足要求进行评审。（2）</w:t>
      </w:r>
      <w:r>
        <w:rPr>
          <w:rFonts w:ascii="Arial" w:hAnsi="Arial" w:cs="Arial"/>
          <w:color w:val="auto"/>
          <w:szCs w:val="21"/>
          <w:highlight w:val="none"/>
        </w:rPr>
        <w:t>投标技术规格与招标要求相同的为无偏离，投标技术规格高于招标要求的为正偏离，低于招标要求的为负偏离。</w:t>
      </w:r>
      <w:r>
        <w:rPr>
          <w:rFonts w:ascii="Arial" w:hAnsi="Arial" w:cs="Arial"/>
          <w:color w:val="auto"/>
          <w:highlight w:val="none"/>
        </w:rPr>
        <w:t>（3）本表可扩展。</w:t>
      </w:r>
    </w:p>
    <w:p w14:paraId="5AF892BC">
      <w:pPr>
        <w:rPr>
          <w:rFonts w:ascii="Arial" w:hAnsi="Arial" w:cs="Arial"/>
          <w:color w:val="auto"/>
          <w:szCs w:val="21"/>
          <w:highlight w:val="none"/>
        </w:rPr>
      </w:pPr>
    </w:p>
    <w:p w14:paraId="4CFEB5AF">
      <w:pPr>
        <w:pStyle w:val="29"/>
        <w:rPr>
          <w:rFonts w:ascii="Arial" w:hAnsi="Arial" w:cs="Arial"/>
          <w:color w:val="auto"/>
          <w:highlight w:val="none"/>
        </w:rPr>
      </w:pPr>
    </w:p>
    <w:p w14:paraId="43840FBF">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31A3B835">
      <w:pPr>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xml:space="preserve">： </w:t>
      </w:r>
    </w:p>
    <w:p w14:paraId="43104875">
      <w:pPr>
        <w:rPr>
          <w:rFonts w:ascii="Arial" w:hAnsi="Arial" w:cs="Arial"/>
          <w:color w:val="auto"/>
          <w:szCs w:val="21"/>
          <w:highlight w:val="none"/>
        </w:rPr>
      </w:pPr>
      <w:r>
        <w:rPr>
          <w:rFonts w:ascii="Arial" w:hAnsi="Arial" w:cs="Arial"/>
          <w:color w:val="auto"/>
          <w:spacing w:val="20"/>
          <w:szCs w:val="21"/>
          <w:highlight w:val="none"/>
        </w:rPr>
        <w:t>日 期：</w:t>
      </w:r>
    </w:p>
    <w:p w14:paraId="373FBBEA">
      <w:pPr>
        <w:snapToGrid w:val="0"/>
        <w:spacing w:before="50" w:after="120" w:afterLines="50"/>
        <w:jc w:val="left"/>
        <w:rPr>
          <w:rFonts w:ascii="Arial" w:hAnsi="Arial" w:cs="Arial"/>
          <w:color w:val="auto"/>
          <w:szCs w:val="21"/>
          <w:highlight w:val="none"/>
        </w:rPr>
      </w:pPr>
    </w:p>
    <w:p w14:paraId="72C306F1">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2．货物或产品配置清单格式：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14:paraId="5E0F9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B647B03">
            <w:pPr>
              <w:snapToGrid w:val="0"/>
              <w:spacing w:before="50" w:after="50"/>
              <w:jc w:val="center"/>
              <w:rPr>
                <w:rFonts w:ascii="Arial" w:hAnsi="Arial" w:cs="Arial"/>
                <w:color w:val="auto"/>
                <w:szCs w:val="21"/>
                <w:highlight w:val="none"/>
              </w:rPr>
            </w:pPr>
            <w:r>
              <w:rPr>
                <w:rFonts w:ascii="Arial" w:hAnsi="Arial" w:cs="Arial"/>
                <w:color w:val="auto"/>
                <w:szCs w:val="21"/>
                <w:highlight w:val="none"/>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1D8A3EAF">
            <w:pPr>
              <w:snapToGrid w:val="0"/>
              <w:spacing w:before="50" w:after="50"/>
              <w:jc w:val="center"/>
              <w:rPr>
                <w:rFonts w:ascii="Arial" w:hAnsi="Arial" w:cs="Arial"/>
                <w:color w:val="auto"/>
                <w:szCs w:val="21"/>
                <w:highlight w:val="none"/>
              </w:rPr>
            </w:pPr>
            <w:r>
              <w:rPr>
                <w:rFonts w:ascii="Arial" w:hAnsi="Arial" w:cs="Arial"/>
                <w:color w:val="auto"/>
                <w:szCs w:val="21"/>
                <w:highlight w:val="none"/>
              </w:rPr>
              <w:t>货物或产品</w:t>
            </w:r>
          </w:p>
          <w:p w14:paraId="000175C3">
            <w:pPr>
              <w:snapToGrid w:val="0"/>
              <w:spacing w:before="50" w:after="50"/>
              <w:jc w:val="center"/>
              <w:rPr>
                <w:rFonts w:ascii="Arial" w:hAnsi="Arial" w:cs="Arial"/>
                <w:color w:val="auto"/>
                <w:szCs w:val="21"/>
                <w:highlight w:val="none"/>
              </w:rPr>
            </w:pPr>
            <w:r>
              <w:rPr>
                <w:rFonts w:ascii="Arial" w:hAnsi="Arial" w:cs="Arial"/>
                <w:color w:val="auto"/>
                <w:szCs w:val="21"/>
                <w:highlight w:val="none"/>
              </w:rPr>
              <w:t>名称</w:t>
            </w:r>
          </w:p>
        </w:tc>
        <w:tc>
          <w:tcPr>
            <w:tcW w:w="1163" w:type="dxa"/>
            <w:tcBorders>
              <w:top w:val="single" w:color="auto" w:sz="4" w:space="0"/>
              <w:left w:val="single" w:color="auto" w:sz="4" w:space="0"/>
              <w:bottom w:val="single" w:color="auto" w:sz="4" w:space="0"/>
              <w:right w:val="single" w:color="auto" w:sz="4" w:space="0"/>
            </w:tcBorders>
            <w:vAlign w:val="center"/>
          </w:tcPr>
          <w:p w14:paraId="055A8077">
            <w:pPr>
              <w:snapToGrid w:val="0"/>
              <w:spacing w:before="50" w:after="50"/>
              <w:jc w:val="center"/>
              <w:rPr>
                <w:rFonts w:ascii="Arial" w:hAnsi="Arial" w:cs="Arial"/>
                <w:color w:val="auto"/>
                <w:szCs w:val="21"/>
                <w:highlight w:val="none"/>
              </w:rPr>
            </w:pPr>
            <w:r>
              <w:rPr>
                <w:rFonts w:ascii="Arial" w:hAnsi="Arial" w:cs="Arial"/>
                <w:color w:val="auto"/>
                <w:szCs w:val="21"/>
                <w:highlight w:val="none"/>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14:paraId="3DEE02DE">
            <w:pPr>
              <w:snapToGrid w:val="0"/>
              <w:spacing w:before="50" w:after="50"/>
              <w:jc w:val="center"/>
              <w:rPr>
                <w:rFonts w:ascii="Arial" w:hAnsi="Arial" w:cs="Arial"/>
                <w:color w:val="auto"/>
                <w:szCs w:val="21"/>
                <w:highlight w:val="none"/>
              </w:rPr>
            </w:pPr>
            <w:r>
              <w:rPr>
                <w:rFonts w:ascii="Arial" w:hAnsi="Arial" w:cs="Arial"/>
                <w:color w:val="auto"/>
                <w:szCs w:val="21"/>
                <w:highlight w:val="none"/>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14:paraId="2FAD975E">
            <w:pPr>
              <w:snapToGrid w:val="0"/>
              <w:spacing w:before="50" w:after="50"/>
              <w:jc w:val="center"/>
              <w:rPr>
                <w:rFonts w:ascii="Arial" w:hAnsi="Arial" w:cs="Arial"/>
                <w:color w:val="auto"/>
                <w:szCs w:val="21"/>
                <w:highlight w:val="none"/>
              </w:rPr>
            </w:pPr>
            <w:r>
              <w:rPr>
                <w:rFonts w:ascii="Arial" w:hAnsi="Arial" w:cs="Arial"/>
                <w:color w:val="auto"/>
                <w:szCs w:val="21"/>
                <w:highlight w:val="none"/>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14:paraId="4860C65B">
            <w:pPr>
              <w:snapToGrid w:val="0"/>
              <w:spacing w:before="50" w:after="50"/>
              <w:jc w:val="center"/>
              <w:rPr>
                <w:rFonts w:ascii="Arial" w:hAnsi="Arial" w:cs="Arial"/>
                <w:color w:val="auto"/>
                <w:szCs w:val="21"/>
                <w:highlight w:val="none"/>
              </w:rPr>
            </w:pPr>
            <w:r>
              <w:rPr>
                <w:rFonts w:ascii="Arial" w:hAnsi="Arial" w:cs="Arial"/>
                <w:color w:val="auto"/>
                <w:szCs w:val="21"/>
                <w:highlight w:val="none"/>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14:paraId="689AE910">
            <w:pPr>
              <w:snapToGrid w:val="0"/>
              <w:spacing w:before="50" w:after="50"/>
              <w:jc w:val="center"/>
              <w:rPr>
                <w:rFonts w:ascii="Arial" w:hAnsi="Arial" w:cs="Arial"/>
                <w:color w:val="auto"/>
                <w:szCs w:val="21"/>
                <w:highlight w:val="none"/>
              </w:rPr>
            </w:pPr>
            <w:r>
              <w:rPr>
                <w:rFonts w:ascii="Arial" w:hAnsi="Arial" w:cs="Arial"/>
                <w:color w:val="auto"/>
                <w:szCs w:val="21"/>
                <w:highlight w:val="none"/>
              </w:rPr>
              <w:t>产地</w:t>
            </w:r>
          </w:p>
        </w:tc>
      </w:tr>
      <w:tr w14:paraId="7D044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FD7477E">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7E7650E4">
            <w:pPr>
              <w:snapToGrid w:val="0"/>
              <w:spacing w:before="50" w:after="50"/>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2EC7E070">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8EB14B2">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0593F23B">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444476F8">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1FC04B65">
            <w:pPr>
              <w:snapToGrid w:val="0"/>
              <w:spacing w:before="50" w:after="50"/>
              <w:jc w:val="center"/>
              <w:rPr>
                <w:rFonts w:ascii="Arial" w:hAnsi="Arial" w:cs="Arial"/>
                <w:color w:val="auto"/>
                <w:szCs w:val="21"/>
                <w:highlight w:val="none"/>
              </w:rPr>
            </w:pPr>
          </w:p>
        </w:tc>
      </w:tr>
      <w:tr w14:paraId="13A3F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5F984E1">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318F2A79">
            <w:pPr>
              <w:snapToGrid w:val="0"/>
              <w:spacing w:before="50" w:after="50"/>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6439CD45">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20EB713">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18319723">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0E827502">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73C9EB34">
            <w:pPr>
              <w:snapToGrid w:val="0"/>
              <w:spacing w:before="50" w:after="50"/>
              <w:jc w:val="center"/>
              <w:rPr>
                <w:rFonts w:ascii="Arial" w:hAnsi="Arial" w:cs="Arial"/>
                <w:color w:val="auto"/>
                <w:szCs w:val="21"/>
                <w:highlight w:val="none"/>
              </w:rPr>
            </w:pPr>
          </w:p>
        </w:tc>
      </w:tr>
      <w:tr w14:paraId="3F347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35C19FC">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3FE58ABE">
            <w:pPr>
              <w:snapToGrid w:val="0"/>
              <w:spacing w:before="50" w:after="50"/>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6F02AF36">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36124C6F">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C08FC6F">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6665CFCD">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08108EE">
            <w:pPr>
              <w:snapToGrid w:val="0"/>
              <w:spacing w:before="50" w:after="50"/>
              <w:jc w:val="center"/>
              <w:rPr>
                <w:rFonts w:ascii="Arial" w:hAnsi="Arial" w:cs="Arial"/>
                <w:color w:val="auto"/>
                <w:szCs w:val="21"/>
                <w:highlight w:val="none"/>
              </w:rPr>
            </w:pPr>
          </w:p>
        </w:tc>
      </w:tr>
    </w:tbl>
    <w:p w14:paraId="0900970F">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2D0DA43F">
      <w:pPr>
        <w:snapToGrid w:val="0"/>
        <w:spacing w:before="50" w:after="50" w:line="440" w:lineRule="exact"/>
        <w:rPr>
          <w:rFonts w:ascii="Arial" w:hAnsi="Arial" w:cs="Arial"/>
          <w:color w:val="auto"/>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日  期：</w:t>
      </w:r>
    </w:p>
    <w:p w14:paraId="0205BC39">
      <w:pPr>
        <w:rPr>
          <w:rFonts w:ascii="Arial" w:hAnsi="Arial" w:cs="Arial"/>
          <w:color w:val="auto"/>
          <w:szCs w:val="21"/>
          <w:highlight w:val="none"/>
        </w:rPr>
      </w:pPr>
    </w:p>
    <w:p w14:paraId="25E0EA51">
      <w:pPr>
        <w:rPr>
          <w:rFonts w:ascii="Arial" w:hAnsi="Arial" w:cs="Arial"/>
          <w:color w:val="auto"/>
          <w:szCs w:val="21"/>
          <w:highlight w:val="none"/>
        </w:rPr>
      </w:pPr>
      <w:bookmarkStart w:id="128" w:name="_Hlk19115689"/>
      <w:r>
        <w:rPr>
          <w:rFonts w:ascii="Arial" w:hAnsi="Arial" w:cs="Arial"/>
          <w:color w:val="auto"/>
          <w:szCs w:val="21"/>
          <w:highlight w:val="none"/>
        </w:rPr>
        <w:t>3．投标货物或产品的质量保证说明</w:t>
      </w:r>
    </w:p>
    <w:p w14:paraId="38F4AAED">
      <w:pPr>
        <w:rPr>
          <w:rFonts w:ascii="Arial" w:hAnsi="Arial" w:cs="Arial"/>
          <w:color w:val="auto"/>
          <w:szCs w:val="21"/>
          <w:highlight w:val="none"/>
        </w:rPr>
      </w:pPr>
    </w:p>
    <w:p w14:paraId="4B6BB7C0">
      <w:pPr>
        <w:rPr>
          <w:rFonts w:ascii="Arial" w:hAnsi="Arial" w:cs="Arial"/>
          <w:color w:val="auto"/>
          <w:szCs w:val="21"/>
          <w:highlight w:val="none"/>
        </w:rPr>
      </w:pPr>
    </w:p>
    <w:p w14:paraId="596CB854">
      <w:pPr>
        <w:jc w:val="left"/>
        <w:rPr>
          <w:rFonts w:ascii="Arial" w:hAnsi="Arial" w:cs="Arial"/>
          <w:color w:val="auto"/>
          <w:szCs w:val="21"/>
          <w:highlight w:val="none"/>
        </w:rPr>
      </w:pPr>
    </w:p>
    <w:p w14:paraId="254875A1">
      <w:pPr>
        <w:jc w:val="left"/>
        <w:rPr>
          <w:rFonts w:ascii="Arial" w:hAnsi="Arial" w:cs="Arial"/>
          <w:color w:val="auto"/>
          <w:szCs w:val="21"/>
          <w:highlight w:val="none"/>
        </w:rPr>
      </w:pPr>
      <w:r>
        <w:rPr>
          <w:rFonts w:ascii="Arial" w:hAnsi="Arial" w:cs="Arial"/>
          <w:color w:val="auto"/>
          <w:szCs w:val="21"/>
          <w:highlight w:val="none"/>
        </w:rPr>
        <w:t>4．质保期过后的优惠条件：供应商承诺给予采购人的各种优惠条件，包括货物或产品的售后服务、备品备件、专用耗材等方面的优惠条件。</w:t>
      </w:r>
    </w:p>
    <w:p w14:paraId="476058CE">
      <w:pPr>
        <w:jc w:val="center"/>
        <w:rPr>
          <w:rFonts w:ascii="Arial" w:hAnsi="Arial" w:cs="Arial"/>
          <w:color w:val="auto"/>
          <w:szCs w:val="21"/>
          <w:highlight w:val="none"/>
        </w:rPr>
      </w:pPr>
      <w:r>
        <w:rPr>
          <w:rFonts w:ascii="Arial" w:hAnsi="Arial" w:cs="Arial"/>
          <w:color w:val="auto"/>
          <w:szCs w:val="21"/>
          <w:highlight w:val="none"/>
        </w:rPr>
        <w:t>常用的、容易损坏的备品备件及易损件的优惠价格清单</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28943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2F7ED4">
            <w:pPr>
              <w:rPr>
                <w:rFonts w:ascii="Arial" w:hAnsi="Arial" w:cs="Arial"/>
                <w:color w:val="auto"/>
                <w:szCs w:val="21"/>
                <w:highlight w:val="none"/>
              </w:rPr>
            </w:pPr>
            <w:r>
              <w:rPr>
                <w:rFonts w:ascii="Arial" w:hAnsi="Arial" w:cs="Arial"/>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42D215CC">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0503E78">
            <w:pPr>
              <w:jc w:val="center"/>
              <w:rPr>
                <w:rFonts w:ascii="Arial" w:hAnsi="Arial" w:cs="Arial"/>
                <w:color w:val="auto"/>
                <w:szCs w:val="21"/>
                <w:highlight w:val="none"/>
              </w:rPr>
            </w:pPr>
            <w:r>
              <w:rPr>
                <w:rFonts w:ascii="Arial" w:hAnsi="Arial" w:cs="Arial"/>
                <w:color w:val="auto"/>
                <w:szCs w:val="21"/>
                <w:highlight w:val="none"/>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36B58C87">
            <w:pPr>
              <w:jc w:val="center"/>
              <w:rPr>
                <w:rFonts w:ascii="Arial" w:hAnsi="Arial" w:cs="Arial"/>
                <w:color w:val="auto"/>
                <w:szCs w:val="21"/>
                <w:highlight w:val="none"/>
              </w:rPr>
            </w:pPr>
            <w:r>
              <w:rPr>
                <w:rFonts w:ascii="Arial" w:hAnsi="Arial" w:cs="Arial"/>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6E99F3C">
            <w:pPr>
              <w:jc w:val="center"/>
              <w:rPr>
                <w:rFonts w:ascii="Arial" w:hAnsi="Arial" w:cs="Arial"/>
                <w:color w:val="auto"/>
                <w:szCs w:val="21"/>
                <w:highlight w:val="none"/>
              </w:rPr>
            </w:pPr>
            <w:r>
              <w:rPr>
                <w:rFonts w:ascii="Arial" w:hAnsi="Arial" w:cs="Arial"/>
                <w:color w:val="auto"/>
                <w:szCs w:val="21"/>
                <w:highlight w:val="none"/>
              </w:rPr>
              <w:t>优惠单价</w:t>
            </w:r>
          </w:p>
        </w:tc>
      </w:tr>
      <w:tr w14:paraId="3229D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CCE5E5F">
            <w:pPr>
              <w:jc w:val="center"/>
              <w:rPr>
                <w:rFonts w:ascii="Arial" w:hAnsi="Arial" w:cs="Arial"/>
                <w:color w:val="auto"/>
                <w:szCs w:val="21"/>
                <w:highlight w:val="none"/>
              </w:rPr>
            </w:pPr>
            <w:r>
              <w:rPr>
                <w:rFonts w:ascii="Arial" w:hAnsi="Arial" w:cs="Arial"/>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79ED949F">
            <w:pPr>
              <w:rPr>
                <w:rFonts w:ascii="Arial" w:hAnsi="Arial" w:cs="Arial"/>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339D35CB">
            <w:pPr>
              <w:rPr>
                <w:rFonts w:ascii="Arial" w:hAnsi="Arial" w:cs="Arial"/>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72BBFB81">
            <w:pPr>
              <w:rPr>
                <w:rFonts w:ascii="Arial" w:hAnsi="Arial" w:cs="Arial"/>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6D3C2F2">
            <w:pPr>
              <w:rPr>
                <w:rFonts w:ascii="Arial" w:hAnsi="Arial" w:cs="Arial"/>
                <w:color w:val="auto"/>
                <w:szCs w:val="21"/>
                <w:highlight w:val="none"/>
              </w:rPr>
            </w:pPr>
          </w:p>
        </w:tc>
      </w:tr>
      <w:tr w14:paraId="50272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63DD702">
            <w:pPr>
              <w:jc w:val="center"/>
              <w:rPr>
                <w:rFonts w:ascii="Arial" w:hAnsi="Arial" w:cs="Arial"/>
                <w:color w:val="auto"/>
                <w:szCs w:val="21"/>
                <w:highlight w:val="none"/>
              </w:rPr>
            </w:pPr>
            <w:r>
              <w:rPr>
                <w:rFonts w:ascii="Arial" w:hAnsi="Arial" w:cs="Arial"/>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397DEDA6">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2CE9D6C0">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2E9F6A35">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E1F34C">
            <w:pPr>
              <w:rPr>
                <w:rFonts w:ascii="Arial" w:hAnsi="Arial" w:cs="Arial"/>
                <w:color w:val="auto"/>
                <w:szCs w:val="21"/>
                <w:highlight w:val="none"/>
              </w:rPr>
            </w:pPr>
          </w:p>
        </w:tc>
      </w:tr>
      <w:tr w14:paraId="055BF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BE5FAE2">
            <w:pPr>
              <w:jc w:val="center"/>
              <w:rPr>
                <w:rFonts w:ascii="Arial" w:hAnsi="Arial" w:cs="Arial"/>
                <w:color w:val="auto"/>
                <w:szCs w:val="21"/>
                <w:highlight w:val="none"/>
              </w:rPr>
            </w:pPr>
            <w:r>
              <w:rPr>
                <w:rFonts w:ascii="Arial" w:hAnsi="Arial" w:cs="Arial"/>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54728DBC">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1B890DAD">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354C1CF4">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15895E4">
            <w:pPr>
              <w:rPr>
                <w:rFonts w:ascii="Arial" w:hAnsi="Arial" w:cs="Arial"/>
                <w:color w:val="auto"/>
                <w:szCs w:val="21"/>
                <w:highlight w:val="none"/>
              </w:rPr>
            </w:pPr>
          </w:p>
        </w:tc>
      </w:tr>
    </w:tbl>
    <w:p w14:paraId="0E698B77">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530EF31A">
      <w:pPr>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14:paraId="51760E15">
      <w:pPr>
        <w:rPr>
          <w:rFonts w:ascii="Arial" w:hAnsi="Arial" w:cs="Arial"/>
          <w:color w:val="auto"/>
          <w:szCs w:val="21"/>
          <w:highlight w:val="none"/>
        </w:rPr>
      </w:pPr>
      <w:r>
        <w:rPr>
          <w:rFonts w:ascii="Arial" w:hAnsi="Arial" w:cs="Arial"/>
          <w:color w:val="auto"/>
          <w:spacing w:val="20"/>
          <w:szCs w:val="21"/>
          <w:highlight w:val="none"/>
        </w:rPr>
        <w:t>日 期：</w:t>
      </w:r>
    </w:p>
    <w:bookmarkEnd w:id="128"/>
    <w:p w14:paraId="6E9CED34">
      <w:pPr>
        <w:rPr>
          <w:rFonts w:ascii="Arial" w:hAnsi="Arial" w:cs="Arial"/>
          <w:color w:val="auto"/>
          <w:szCs w:val="21"/>
          <w:highlight w:val="none"/>
        </w:rPr>
      </w:pPr>
    </w:p>
    <w:p w14:paraId="13A0D42D">
      <w:pPr>
        <w:rPr>
          <w:rFonts w:ascii="Arial" w:hAnsi="Arial" w:cs="Arial"/>
          <w:color w:val="auto"/>
          <w:szCs w:val="21"/>
          <w:highlight w:val="none"/>
        </w:rPr>
      </w:pPr>
    </w:p>
    <w:p w14:paraId="365EC441">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5．产品出厂标准、质量检测报告。</w:t>
      </w:r>
    </w:p>
    <w:p w14:paraId="59F1C786">
      <w:pPr>
        <w:rPr>
          <w:rFonts w:ascii="Arial" w:hAnsi="Arial" w:cs="Arial"/>
          <w:color w:val="auto"/>
          <w:szCs w:val="21"/>
          <w:highlight w:val="none"/>
        </w:rPr>
      </w:pPr>
    </w:p>
    <w:p w14:paraId="3B957977">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6．原厂出厂配置表及原厂中文使用说明书。</w:t>
      </w:r>
    </w:p>
    <w:p w14:paraId="4794CD23">
      <w:pPr>
        <w:rPr>
          <w:rFonts w:ascii="Arial" w:hAnsi="Arial" w:cs="Arial"/>
          <w:color w:val="auto"/>
          <w:szCs w:val="21"/>
          <w:highlight w:val="none"/>
        </w:rPr>
      </w:pPr>
    </w:p>
    <w:p w14:paraId="17925C53">
      <w:pPr>
        <w:rPr>
          <w:rFonts w:ascii="Arial" w:hAnsi="Arial" w:cs="Arial"/>
          <w:color w:val="auto"/>
          <w:szCs w:val="21"/>
          <w:highlight w:val="none"/>
        </w:rPr>
      </w:pPr>
    </w:p>
    <w:p w14:paraId="51F4A2C1">
      <w:pPr>
        <w:rPr>
          <w:rFonts w:ascii="Arial" w:hAnsi="Arial" w:cs="Arial"/>
          <w:color w:val="auto"/>
          <w:szCs w:val="21"/>
          <w:highlight w:val="none"/>
        </w:rPr>
      </w:pPr>
      <w:r>
        <w:rPr>
          <w:rFonts w:ascii="Arial" w:hAnsi="Arial" w:cs="Arial"/>
          <w:color w:val="auto"/>
          <w:szCs w:val="21"/>
          <w:highlight w:val="none"/>
        </w:rPr>
        <w:t>7．项目实施人员一览表。</w:t>
      </w:r>
    </w:p>
    <w:p w14:paraId="49CCEF8E">
      <w:pPr>
        <w:rPr>
          <w:rFonts w:ascii="Arial" w:hAnsi="Arial" w:cs="Arial"/>
          <w:color w:val="auto"/>
          <w:szCs w:val="21"/>
          <w:highlight w:val="none"/>
        </w:rPr>
      </w:pPr>
    </w:p>
    <w:p w14:paraId="6DFF103D">
      <w:pPr>
        <w:snapToGrid w:val="0"/>
        <w:spacing w:before="120" w:beforeLines="50" w:after="50" w:line="400" w:lineRule="exact"/>
        <w:jc w:val="center"/>
        <w:rPr>
          <w:rFonts w:ascii="Arial" w:hAnsi="Arial" w:cs="Arial"/>
          <w:color w:val="auto"/>
          <w:szCs w:val="21"/>
          <w:highlight w:val="none"/>
        </w:rPr>
      </w:pPr>
      <w:r>
        <w:rPr>
          <w:rFonts w:ascii="Arial" w:hAnsi="Arial" w:cs="Arial"/>
          <w:b/>
          <w:color w:val="auto"/>
          <w:szCs w:val="21"/>
          <w:highlight w:val="none"/>
        </w:rPr>
        <w:t>项目实施人员（主要从业人员及其技术资格）一览表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604AE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60A66315">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0CB10951">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0BB4BCB2">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2EAD6E8C">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08AC44A7">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4807142">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劳动合同编号</w:t>
            </w:r>
          </w:p>
        </w:tc>
      </w:tr>
      <w:tr w14:paraId="16A03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629C72CC">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3712ACFF">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383B942">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0F27842">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7A9B223">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12BACB29">
            <w:pPr>
              <w:snapToGrid w:val="0"/>
              <w:spacing w:before="120" w:beforeLines="50" w:after="50"/>
              <w:rPr>
                <w:rFonts w:ascii="Arial" w:hAnsi="Arial" w:cs="Arial"/>
                <w:color w:val="auto"/>
                <w:szCs w:val="21"/>
                <w:highlight w:val="none"/>
              </w:rPr>
            </w:pPr>
          </w:p>
        </w:tc>
      </w:tr>
      <w:tr w14:paraId="6C3B8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4B7E037">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33449CDB">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D37EF6E">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1BE3CEC5">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8D3A812">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122D9362">
            <w:pPr>
              <w:snapToGrid w:val="0"/>
              <w:spacing w:before="120" w:beforeLines="50" w:after="50"/>
              <w:rPr>
                <w:rFonts w:ascii="Arial" w:hAnsi="Arial" w:cs="Arial"/>
                <w:color w:val="auto"/>
                <w:szCs w:val="21"/>
                <w:highlight w:val="none"/>
              </w:rPr>
            </w:pPr>
          </w:p>
        </w:tc>
      </w:tr>
      <w:tr w14:paraId="36369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9FE98AC">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EB37558">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3EA85A0">
            <w:pPr>
              <w:pStyle w:val="31"/>
              <w:snapToGrid w:val="0"/>
              <w:spacing w:before="120" w:beforeLines="50" w:after="50"/>
              <w:ind w:left="5670" w:hanging="420"/>
              <w:rPr>
                <w:rFonts w:ascii="Arial" w:hAnsi="Arial" w:cs="Arial"/>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140B8763">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5D46155">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096AC970">
            <w:pPr>
              <w:snapToGrid w:val="0"/>
              <w:spacing w:before="120" w:beforeLines="50" w:after="50"/>
              <w:rPr>
                <w:rFonts w:ascii="Arial" w:hAnsi="Arial" w:cs="Arial"/>
                <w:color w:val="auto"/>
                <w:szCs w:val="21"/>
                <w:highlight w:val="none"/>
              </w:rPr>
            </w:pPr>
          </w:p>
        </w:tc>
      </w:tr>
    </w:tbl>
    <w:p w14:paraId="257B19BA">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注：在填写时，如本表格不适合投标单位的实际情况，可根据本表格式自行划表填写。</w:t>
      </w:r>
    </w:p>
    <w:p w14:paraId="65A97068">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5345AA6D">
      <w:pPr>
        <w:rPr>
          <w:rFonts w:ascii="Arial" w:hAnsi="Arial" w:cs="Arial"/>
          <w:color w:val="auto"/>
          <w:spacing w:val="20"/>
          <w:szCs w:val="21"/>
          <w:highlight w:val="none"/>
          <w:u w:val="singl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：日  期：</w:t>
      </w:r>
    </w:p>
    <w:p w14:paraId="09C3EC00">
      <w:pPr>
        <w:rPr>
          <w:rFonts w:ascii="Arial" w:hAnsi="Arial" w:cs="Arial"/>
          <w:color w:val="auto"/>
          <w:szCs w:val="21"/>
          <w:highlight w:val="none"/>
        </w:rPr>
      </w:pPr>
    </w:p>
    <w:p w14:paraId="2D7D123A">
      <w:pPr>
        <w:rPr>
          <w:rFonts w:ascii="Arial" w:hAnsi="Arial" w:cs="Arial"/>
          <w:color w:val="auto"/>
          <w:szCs w:val="21"/>
          <w:highlight w:val="none"/>
        </w:rPr>
      </w:pPr>
    </w:p>
    <w:p w14:paraId="498E2B5D">
      <w:pPr>
        <w:rPr>
          <w:rFonts w:ascii="Arial" w:hAnsi="Arial" w:cs="Arial"/>
          <w:color w:val="auto"/>
          <w:szCs w:val="21"/>
          <w:highlight w:val="none"/>
        </w:rPr>
      </w:pPr>
      <w:r>
        <w:rPr>
          <w:rFonts w:hint="eastAsia" w:ascii="Arial" w:hAnsi="Arial" w:cs="Arial"/>
          <w:color w:val="auto"/>
          <w:szCs w:val="21"/>
          <w:highlight w:val="none"/>
        </w:rPr>
        <w:t>8</w:t>
      </w:r>
      <w:r>
        <w:rPr>
          <w:rFonts w:ascii="Arial" w:hAnsi="Arial" w:cs="Arial"/>
          <w:color w:val="auto"/>
          <w:szCs w:val="21"/>
          <w:highlight w:val="none"/>
        </w:rPr>
        <w:t>．</w:t>
      </w:r>
      <w:r>
        <w:rPr>
          <w:rFonts w:hint="eastAsia" w:ascii="Arial" w:hAnsi="Arial" w:cs="Arial"/>
          <w:color w:val="auto"/>
          <w:szCs w:val="21"/>
          <w:highlight w:val="none"/>
        </w:rPr>
        <w:t>项目实施方案</w:t>
      </w:r>
    </w:p>
    <w:p w14:paraId="7F63BA35">
      <w:pPr>
        <w:rPr>
          <w:rFonts w:ascii="Arial" w:hAnsi="Arial" w:cs="Arial"/>
          <w:color w:val="auto"/>
          <w:szCs w:val="21"/>
          <w:highlight w:val="none"/>
        </w:rPr>
      </w:pPr>
    </w:p>
    <w:p w14:paraId="42BDA621">
      <w:pPr>
        <w:rPr>
          <w:rFonts w:ascii="Arial" w:hAnsi="Arial" w:cs="Arial"/>
          <w:color w:val="auto"/>
          <w:szCs w:val="21"/>
          <w:highlight w:val="none"/>
        </w:rPr>
      </w:pPr>
    </w:p>
    <w:p w14:paraId="52251FB5">
      <w:pPr>
        <w:rPr>
          <w:rFonts w:ascii="Arial" w:hAnsi="Arial" w:cs="Arial"/>
          <w:color w:val="auto"/>
          <w:szCs w:val="21"/>
          <w:highlight w:val="none"/>
        </w:rPr>
      </w:pPr>
      <w:r>
        <w:rPr>
          <w:rFonts w:hint="eastAsia" w:ascii="Arial" w:hAnsi="Arial" w:cs="Arial"/>
          <w:color w:val="auto"/>
          <w:szCs w:val="21"/>
          <w:highlight w:val="none"/>
        </w:rPr>
        <w:t>9</w:t>
      </w:r>
      <w:r>
        <w:rPr>
          <w:rFonts w:ascii="Arial" w:hAnsi="Arial" w:cs="Arial"/>
          <w:color w:val="auto"/>
          <w:szCs w:val="21"/>
          <w:highlight w:val="none"/>
        </w:rPr>
        <w:t>．供应商对本项目的合理化建议和改进措施。</w:t>
      </w:r>
    </w:p>
    <w:p w14:paraId="3E9EECAA">
      <w:pPr>
        <w:rPr>
          <w:rFonts w:ascii="Arial" w:hAnsi="Arial" w:cs="Arial"/>
          <w:color w:val="auto"/>
          <w:szCs w:val="21"/>
          <w:highlight w:val="none"/>
        </w:rPr>
      </w:pPr>
    </w:p>
    <w:p w14:paraId="69242802">
      <w:pPr>
        <w:rPr>
          <w:rFonts w:ascii="Arial" w:hAnsi="Arial" w:cs="Arial"/>
          <w:color w:val="auto"/>
          <w:szCs w:val="21"/>
          <w:highlight w:val="none"/>
        </w:rPr>
      </w:pPr>
    </w:p>
    <w:p w14:paraId="503EC1D8">
      <w:pP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0</w:t>
      </w:r>
      <w:r>
        <w:rPr>
          <w:rFonts w:ascii="Arial" w:hAnsi="Arial" w:cs="Arial"/>
          <w:color w:val="auto"/>
          <w:szCs w:val="21"/>
          <w:highlight w:val="none"/>
        </w:rPr>
        <w:t>．供应商需要说明的其他文件和说明。</w:t>
      </w:r>
    </w:p>
    <w:p w14:paraId="6C27DBAC">
      <w:pPr>
        <w:jc w:val="center"/>
        <w:rPr>
          <w:rFonts w:ascii="Arial" w:hAnsi="Arial" w:cs="Arial"/>
          <w:b/>
          <w:bCs/>
          <w:color w:val="auto"/>
          <w:szCs w:val="21"/>
          <w:highlight w:val="none"/>
        </w:rPr>
      </w:pPr>
      <w:r>
        <w:rPr>
          <w:rFonts w:ascii="Arial" w:hAnsi="Arial" w:cs="Arial"/>
          <w:b/>
          <w:color w:val="auto"/>
          <w:szCs w:val="21"/>
          <w:highlight w:val="none"/>
        </w:rPr>
        <w:br w:type="page"/>
      </w:r>
      <w:r>
        <w:rPr>
          <w:rFonts w:ascii="Arial" w:hAnsi="Arial" w:cs="Arial"/>
          <w:b/>
          <w:bCs/>
          <w:color w:val="auto"/>
          <w:szCs w:val="21"/>
          <w:highlight w:val="none"/>
        </w:rPr>
        <w:t xml:space="preserve"> </w:t>
      </w:r>
    </w:p>
    <w:p w14:paraId="6E4BA691">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第三部分 报价文件</w:t>
      </w:r>
    </w:p>
    <w:p w14:paraId="57A278BD">
      <w:pPr>
        <w:jc w:val="center"/>
        <w:rPr>
          <w:rFonts w:ascii="Arial" w:hAnsi="Arial" w:cs="Arial"/>
          <w:b/>
          <w:bCs/>
          <w:color w:val="auto"/>
          <w:szCs w:val="21"/>
          <w:highlight w:val="none"/>
        </w:rPr>
      </w:pPr>
    </w:p>
    <w:p w14:paraId="6A24A438">
      <w:pPr>
        <w:rPr>
          <w:rFonts w:ascii="Arial" w:hAnsi="Arial" w:cs="Arial"/>
          <w:color w:val="auto"/>
          <w:highlight w:val="none"/>
        </w:rPr>
      </w:pPr>
      <w:bookmarkStart w:id="129" w:name="_Hlk19115777"/>
      <w:r>
        <w:rPr>
          <w:rFonts w:ascii="Arial" w:hAnsi="Arial" w:cs="Arial"/>
          <w:color w:val="auto"/>
          <w:highlight w:val="none"/>
        </w:rPr>
        <w:t>1．投标函格式</w:t>
      </w:r>
      <w:r>
        <w:rPr>
          <w:rFonts w:ascii="Arial" w:hAnsi="Arial" w:cs="Arial"/>
          <w:b/>
          <w:color w:val="auto"/>
          <w:highlight w:val="none"/>
        </w:rPr>
        <w:t>（</w:t>
      </w:r>
      <w:r>
        <w:rPr>
          <w:rFonts w:ascii="Arial" w:hAnsi="Arial" w:cs="Arial"/>
          <w:b/>
          <w:color w:val="auto"/>
          <w:szCs w:val="21"/>
          <w:highlight w:val="none"/>
        </w:rPr>
        <w:t>必须提供</w:t>
      </w:r>
      <w:r>
        <w:rPr>
          <w:rFonts w:ascii="Arial" w:hAnsi="Arial" w:cs="Arial"/>
          <w:b/>
          <w:color w:val="auto"/>
          <w:highlight w:val="none"/>
        </w:rPr>
        <w:t>）</w:t>
      </w:r>
      <w:r>
        <w:rPr>
          <w:rFonts w:ascii="Arial" w:hAnsi="Arial" w:cs="Arial"/>
          <w:color w:val="auto"/>
          <w:highlight w:val="none"/>
        </w:rPr>
        <w:t>：</w:t>
      </w:r>
    </w:p>
    <w:p w14:paraId="1BE1CF1F">
      <w:pPr>
        <w:jc w:val="center"/>
        <w:rPr>
          <w:rFonts w:ascii="Arial" w:hAnsi="Arial" w:cs="Arial"/>
          <w:b/>
          <w:color w:val="auto"/>
          <w:szCs w:val="21"/>
          <w:highlight w:val="none"/>
        </w:rPr>
      </w:pPr>
    </w:p>
    <w:p w14:paraId="34B8A329">
      <w:pPr>
        <w:jc w:val="center"/>
        <w:rPr>
          <w:rFonts w:ascii="Arial" w:hAnsi="Arial" w:cs="Arial"/>
          <w:b/>
          <w:color w:val="auto"/>
          <w:szCs w:val="21"/>
          <w:highlight w:val="none"/>
        </w:rPr>
      </w:pPr>
      <w:r>
        <w:rPr>
          <w:rFonts w:ascii="Arial" w:hAnsi="Arial" w:cs="Arial"/>
          <w:b/>
          <w:color w:val="auto"/>
          <w:szCs w:val="21"/>
          <w:highlight w:val="none"/>
        </w:rPr>
        <w:t>投 标 函</w:t>
      </w:r>
    </w:p>
    <w:p w14:paraId="42126BD4">
      <w:pPr>
        <w:rPr>
          <w:rFonts w:ascii="Arial" w:hAnsi="Arial" w:cs="Arial"/>
          <w:b/>
          <w:color w:val="auto"/>
          <w:szCs w:val="21"/>
          <w:highlight w:val="none"/>
        </w:rPr>
      </w:pPr>
    </w:p>
    <w:p w14:paraId="3B75A879">
      <w:pPr>
        <w:spacing w:line="360" w:lineRule="auto"/>
        <w:rPr>
          <w:rFonts w:ascii="Arial" w:hAnsi="Arial" w:cs="Arial"/>
          <w:color w:val="auto"/>
          <w:szCs w:val="21"/>
          <w:highlight w:val="none"/>
        </w:rPr>
      </w:pPr>
      <w:r>
        <w:rPr>
          <w:rFonts w:ascii="Arial" w:hAnsi="Arial" w:cs="Arial"/>
          <w:color w:val="auto"/>
          <w:szCs w:val="21"/>
          <w:highlight w:val="none"/>
        </w:rPr>
        <w:t>致：</w:t>
      </w:r>
      <w:bookmarkStart w:id="130" w:name="_Hlk19051378"/>
      <w:r>
        <w:rPr>
          <w:rFonts w:ascii="Arial" w:hAnsi="Arial" w:cs="Arial"/>
          <w:color w:val="auto"/>
          <w:szCs w:val="21"/>
          <w:highlight w:val="none"/>
        </w:rPr>
        <w:t>_</w:t>
      </w:r>
      <w:r>
        <w:rPr>
          <w:rFonts w:ascii="Arial" w:hAnsi="Arial" w:cs="Arial"/>
          <w:i/>
          <w:iCs/>
          <w:color w:val="auto"/>
          <w:szCs w:val="21"/>
          <w:highlight w:val="none"/>
          <w:u w:val="single"/>
        </w:rPr>
        <w:t>（采购人名称）</w:t>
      </w:r>
      <w:r>
        <w:rPr>
          <w:rFonts w:ascii="Arial" w:hAnsi="Arial" w:cs="Arial"/>
          <w:i/>
          <w:iCs/>
          <w:color w:val="auto"/>
          <w:szCs w:val="21"/>
          <w:highlight w:val="none"/>
        </w:rPr>
        <w:t>_</w:t>
      </w:r>
      <w:bookmarkEnd w:id="130"/>
      <w:r>
        <w:rPr>
          <w:rFonts w:ascii="Arial" w:hAnsi="Arial" w:cs="Arial"/>
          <w:color w:val="auto"/>
          <w:szCs w:val="21"/>
          <w:highlight w:val="none"/>
        </w:rPr>
        <w:t>：</w:t>
      </w:r>
    </w:p>
    <w:p w14:paraId="16A92C1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bookmarkStart w:id="131" w:name="_Hlk19051388"/>
      <w:r>
        <w:rPr>
          <w:rFonts w:ascii="Arial" w:hAnsi="Arial" w:cs="Arial"/>
          <w:i/>
          <w:iCs/>
          <w:color w:val="auto"/>
          <w:szCs w:val="21"/>
          <w:highlight w:val="none"/>
          <w:u w:val="single"/>
        </w:rPr>
        <w:t>（项目名称）</w:t>
      </w:r>
      <w:bookmarkEnd w:id="131"/>
      <w:r>
        <w:rPr>
          <w:rFonts w:ascii="Arial" w:hAnsi="Arial" w:cs="Arial"/>
          <w:color w:val="auto"/>
          <w:szCs w:val="21"/>
          <w:highlight w:val="none"/>
        </w:rPr>
        <w:t>的招标文件的全部内容。签字代表</w:t>
      </w:r>
      <w:bookmarkStart w:id="132" w:name="_Hlk19051393"/>
      <w:r>
        <w:rPr>
          <w:rFonts w:ascii="Arial" w:hAnsi="Arial" w:cs="Arial"/>
          <w:i/>
          <w:iCs/>
          <w:color w:val="auto"/>
          <w:szCs w:val="21"/>
          <w:highlight w:val="none"/>
          <w:u w:val="single"/>
        </w:rPr>
        <w:t>（授权代表姓名）</w:t>
      </w:r>
      <w:bookmarkEnd w:id="132"/>
      <w:r>
        <w:rPr>
          <w:rFonts w:ascii="Arial" w:hAnsi="Arial" w:cs="Arial"/>
          <w:color w:val="auto"/>
          <w:szCs w:val="21"/>
          <w:highlight w:val="none"/>
        </w:rPr>
        <w:t>经正式授权并代表供应商_</w:t>
      </w:r>
      <w:bookmarkStart w:id="133" w:name="_Hlk19051402"/>
      <w:r>
        <w:rPr>
          <w:rFonts w:ascii="Arial" w:hAnsi="Arial" w:cs="Arial"/>
          <w:i/>
          <w:iCs/>
          <w:color w:val="auto"/>
          <w:szCs w:val="21"/>
          <w:highlight w:val="none"/>
          <w:u w:val="single"/>
        </w:rPr>
        <w:t>（供应商名称）</w:t>
      </w:r>
      <w:bookmarkEnd w:id="133"/>
      <w:r>
        <w:rPr>
          <w:rFonts w:ascii="Arial" w:hAnsi="Arial" w:cs="Arial"/>
          <w:color w:val="auto"/>
          <w:szCs w:val="21"/>
          <w:highlight w:val="none"/>
        </w:rPr>
        <w:t>提交投标文件。</w:t>
      </w:r>
    </w:p>
    <w:p w14:paraId="71B4BA5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14:paraId="46062FA1">
      <w:pPr>
        <w:spacing w:line="360" w:lineRule="auto"/>
        <w:rPr>
          <w:rFonts w:ascii="Arial" w:hAnsi="Arial" w:cs="Arial"/>
          <w:color w:val="auto"/>
          <w:szCs w:val="21"/>
          <w:highlight w:val="none"/>
        </w:rPr>
      </w:pPr>
      <w:r>
        <w:rPr>
          <w:rFonts w:ascii="Arial" w:hAnsi="Arial" w:cs="Arial"/>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9EA9A2D">
      <w:pPr>
        <w:spacing w:line="360" w:lineRule="auto"/>
        <w:rPr>
          <w:rFonts w:ascii="Arial" w:hAnsi="Arial" w:cs="Arial"/>
          <w:color w:val="auto"/>
          <w:szCs w:val="21"/>
          <w:highlight w:val="none"/>
        </w:rPr>
      </w:pPr>
      <w:r>
        <w:rPr>
          <w:rFonts w:ascii="Arial" w:hAnsi="Arial" w:cs="Arial"/>
          <w:color w:val="auto"/>
          <w:szCs w:val="21"/>
          <w:highlight w:val="none"/>
        </w:rPr>
        <w:t>（2）我方在投标之前已经与贵方进行了充分的沟通，完全理解并接受招标文件的各项规定和要求，对招标文件的合理性、合法性不再有异议。</w:t>
      </w:r>
    </w:p>
    <w:p w14:paraId="0375BC4D">
      <w:pPr>
        <w:spacing w:line="360" w:lineRule="auto"/>
        <w:rPr>
          <w:rFonts w:ascii="Arial" w:hAnsi="Arial" w:cs="Arial"/>
          <w:color w:val="auto"/>
          <w:szCs w:val="21"/>
          <w:highlight w:val="none"/>
        </w:rPr>
      </w:pPr>
      <w:r>
        <w:rPr>
          <w:rFonts w:ascii="Arial" w:hAnsi="Arial" w:cs="Arial"/>
          <w:color w:val="auto"/>
          <w:szCs w:val="21"/>
          <w:highlight w:val="none"/>
        </w:rPr>
        <w:t>（3）本投标有效期自投标截止之日起</w:t>
      </w:r>
      <w:r>
        <w:rPr>
          <w:rFonts w:ascii="Arial" w:hAnsi="Arial" w:cs="Arial"/>
          <w:color w:val="auto"/>
          <w:szCs w:val="21"/>
          <w:highlight w:val="none"/>
          <w:u w:val="single"/>
        </w:rPr>
        <w:t xml:space="preserve"> 90  </w:t>
      </w:r>
      <w:r>
        <w:rPr>
          <w:rFonts w:ascii="Arial" w:hAnsi="Arial" w:cs="Arial"/>
          <w:color w:val="auto"/>
          <w:szCs w:val="21"/>
          <w:highlight w:val="none"/>
        </w:rPr>
        <w:t>天。</w:t>
      </w:r>
    </w:p>
    <w:p w14:paraId="421CFB07">
      <w:pPr>
        <w:spacing w:line="360" w:lineRule="auto"/>
        <w:rPr>
          <w:rFonts w:ascii="Arial" w:hAnsi="Arial" w:cs="Arial"/>
          <w:color w:val="auto"/>
          <w:szCs w:val="21"/>
          <w:highlight w:val="none"/>
        </w:rPr>
      </w:pPr>
      <w:r>
        <w:rPr>
          <w:rFonts w:ascii="Arial" w:hAnsi="Arial" w:cs="Arial"/>
          <w:color w:val="auto"/>
          <w:szCs w:val="21"/>
          <w:highlight w:val="none"/>
        </w:rPr>
        <w:t>（4）如中标，本投标文件至本项目合同履行完毕止均保持有效，我方将按“招标文件”及政府采购法律、法规的规定履行合同责任和义务，并承诺不分包及转包他人。</w:t>
      </w:r>
    </w:p>
    <w:p w14:paraId="4DA9C87A">
      <w:pPr>
        <w:spacing w:line="360" w:lineRule="auto"/>
        <w:rPr>
          <w:rFonts w:ascii="Arial" w:hAnsi="Arial" w:cs="Arial"/>
          <w:color w:val="auto"/>
          <w:szCs w:val="21"/>
          <w:highlight w:val="none"/>
        </w:rPr>
      </w:pPr>
      <w:r>
        <w:rPr>
          <w:rFonts w:ascii="Arial" w:hAnsi="Arial" w:cs="Arial"/>
          <w:color w:val="auto"/>
          <w:szCs w:val="21"/>
          <w:highlight w:val="none"/>
        </w:rPr>
        <w:t>（5）我方同意按照贵方要求提供与投标有关的一切数据或资料。</w:t>
      </w:r>
    </w:p>
    <w:p w14:paraId="02B5DBA6">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p w14:paraId="237F2601">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 电话：</w:t>
      </w:r>
      <w:r>
        <w:rPr>
          <w:rFonts w:ascii="Arial" w:hAnsi="Arial" w:cs="Arial"/>
          <w:color w:val="auto"/>
          <w:szCs w:val="21"/>
          <w:highlight w:val="none"/>
          <w:u w:val="single"/>
        </w:rPr>
        <w:t xml:space="preserve">    </w:t>
      </w:r>
    </w:p>
    <w:p w14:paraId="2D0969BA">
      <w:pPr>
        <w:spacing w:line="360" w:lineRule="auto"/>
        <w:rPr>
          <w:rFonts w:ascii="Arial" w:hAnsi="Arial" w:cs="Arial"/>
          <w:color w:val="auto"/>
          <w:szCs w:val="21"/>
          <w:highlight w:val="none"/>
        </w:rPr>
      </w:pPr>
      <w:r>
        <w:rPr>
          <w:rFonts w:ascii="Arial" w:hAnsi="Arial" w:cs="Arial"/>
          <w:color w:val="auto"/>
          <w:szCs w:val="21"/>
          <w:highlight w:val="none"/>
        </w:rPr>
        <w:t>传真：</w:t>
      </w:r>
    </w:p>
    <w:p w14:paraId="2B743B03">
      <w:pPr>
        <w:spacing w:line="360" w:lineRule="auto"/>
        <w:rPr>
          <w:rFonts w:ascii="Arial" w:hAnsi="Arial" w:cs="Arial"/>
          <w:color w:val="auto"/>
          <w:szCs w:val="21"/>
          <w:highlight w:val="none"/>
        </w:rPr>
      </w:pPr>
      <w:r>
        <w:rPr>
          <w:rFonts w:ascii="Arial" w:hAnsi="Arial" w:cs="Arial"/>
          <w:color w:val="auto"/>
          <w:szCs w:val="21"/>
          <w:highlight w:val="none"/>
        </w:rPr>
        <w:t>供应商代表姓名 职务：邮箱：</w:t>
      </w:r>
    </w:p>
    <w:bookmarkEnd w:id="129"/>
    <w:p w14:paraId="672CBA60">
      <w:pPr>
        <w:spacing w:line="360" w:lineRule="auto"/>
        <w:rPr>
          <w:rFonts w:ascii="Arial" w:hAnsi="Arial" w:cs="Arial"/>
          <w:color w:val="auto"/>
          <w:szCs w:val="21"/>
          <w:highlight w:val="none"/>
        </w:rPr>
      </w:pPr>
    </w:p>
    <w:p w14:paraId="747D45CF">
      <w:pPr>
        <w:spacing w:line="360" w:lineRule="auto"/>
        <w:rPr>
          <w:rFonts w:ascii="Arial" w:hAnsi="Arial" w:cs="Arial"/>
          <w:color w:val="auto"/>
          <w:szCs w:val="21"/>
          <w:highlight w:val="none"/>
        </w:rPr>
      </w:pPr>
    </w:p>
    <w:p w14:paraId="5AD91F42">
      <w:pPr>
        <w:spacing w:line="360" w:lineRule="auto"/>
        <w:rPr>
          <w:rFonts w:ascii="Arial" w:hAnsi="Arial" w:cs="Arial"/>
          <w:color w:val="auto"/>
          <w:szCs w:val="21"/>
          <w:highlight w:val="none"/>
          <w:u w:val="single"/>
        </w:rPr>
      </w:pPr>
      <w:r>
        <w:rPr>
          <w:rFonts w:ascii="Arial" w:hAnsi="Arial" w:cs="Arial"/>
          <w:color w:val="auto"/>
          <w:szCs w:val="21"/>
          <w:highlight w:val="none"/>
        </w:rPr>
        <w:t>供应商名称(公章)（CA签章）：</w:t>
      </w:r>
    </w:p>
    <w:p w14:paraId="7CA5CAD5">
      <w:pPr>
        <w:spacing w:line="360" w:lineRule="auto"/>
        <w:rPr>
          <w:rFonts w:ascii="Arial" w:hAnsi="Arial" w:cs="Arial"/>
          <w:color w:val="auto"/>
          <w:szCs w:val="21"/>
          <w:highlight w:val="none"/>
        </w:rPr>
      </w:pPr>
    </w:p>
    <w:p w14:paraId="4AB41639">
      <w:pPr>
        <w:spacing w:line="360" w:lineRule="auto"/>
        <w:rPr>
          <w:rFonts w:ascii="Arial" w:hAnsi="Arial" w:cs="Arial"/>
          <w:color w:val="auto"/>
          <w:szCs w:val="21"/>
          <w:highlight w:val="none"/>
        </w:rPr>
      </w:pPr>
      <w:r>
        <w:rPr>
          <w:rFonts w:ascii="Arial" w:hAnsi="Arial" w:cs="Arial"/>
          <w:color w:val="auto"/>
          <w:szCs w:val="21"/>
          <w:highlight w:val="none"/>
        </w:rPr>
        <w:t xml:space="preserve">法定代表人或授权代表签字或个人CA签章： </w:t>
      </w:r>
    </w:p>
    <w:p w14:paraId="59EC23A2">
      <w:pPr>
        <w:spacing w:line="360" w:lineRule="auto"/>
        <w:rPr>
          <w:rFonts w:ascii="Arial" w:hAnsi="Arial" w:cs="Arial"/>
          <w:color w:val="auto"/>
          <w:szCs w:val="21"/>
          <w:highlight w:val="none"/>
        </w:rPr>
      </w:pPr>
    </w:p>
    <w:p w14:paraId="1E538086">
      <w:pPr>
        <w:spacing w:line="360"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668716A7">
      <w:pPr>
        <w:rPr>
          <w:rFonts w:ascii="Arial" w:hAnsi="Arial" w:cs="Arial"/>
          <w:color w:val="auto"/>
          <w:highlight w:val="none"/>
        </w:rPr>
      </w:pPr>
      <w:r>
        <w:rPr>
          <w:rFonts w:ascii="Arial" w:hAnsi="Arial" w:cs="Arial"/>
          <w:b/>
          <w:color w:val="auto"/>
          <w:szCs w:val="21"/>
          <w:highlight w:val="none"/>
        </w:rPr>
        <w:br w:type="page"/>
      </w:r>
      <w:r>
        <w:rPr>
          <w:rFonts w:ascii="Arial" w:hAnsi="Arial" w:cs="Arial"/>
          <w:color w:val="auto"/>
          <w:highlight w:val="none"/>
        </w:rPr>
        <w:t>2．投标报价明细表格式：</w:t>
      </w:r>
    </w:p>
    <w:p w14:paraId="4FB29CE4">
      <w:pPr>
        <w:jc w:val="center"/>
        <w:rPr>
          <w:rFonts w:ascii="Arial" w:hAnsi="Arial" w:cs="Arial"/>
          <w:b/>
          <w:color w:val="auto"/>
          <w:szCs w:val="21"/>
          <w:highlight w:val="none"/>
        </w:rPr>
      </w:pPr>
      <w:r>
        <w:rPr>
          <w:rFonts w:ascii="Arial" w:hAnsi="Arial" w:cs="Arial"/>
          <w:b/>
          <w:color w:val="auto"/>
          <w:szCs w:val="21"/>
          <w:highlight w:val="none"/>
        </w:rPr>
        <w:t>投标报价明细表</w:t>
      </w:r>
    </w:p>
    <w:p w14:paraId="474F0907">
      <w:pPr>
        <w:ind w:firstLine="2415" w:firstLineChars="1150"/>
        <w:rPr>
          <w:rFonts w:ascii="Arial" w:hAnsi="Arial" w:cs="Arial"/>
          <w:color w:val="auto"/>
          <w:szCs w:val="21"/>
          <w:highlight w:val="none"/>
        </w:rPr>
      </w:pPr>
      <w:r>
        <w:rPr>
          <w:rFonts w:ascii="Arial" w:hAnsi="Arial" w:cs="Arial"/>
          <w:color w:val="auto"/>
          <w:szCs w:val="21"/>
          <w:highlight w:val="none"/>
        </w:rPr>
        <w:t xml:space="preserve"> 金额单位：人民币（元）                  </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14:paraId="6931C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7A8AC62">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44718DFD">
            <w:pPr>
              <w:jc w:val="center"/>
              <w:rPr>
                <w:rFonts w:ascii="Arial" w:hAnsi="Arial" w:cs="Arial"/>
                <w:color w:val="auto"/>
                <w:szCs w:val="21"/>
                <w:highlight w:val="none"/>
              </w:rPr>
            </w:pPr>
            <w:r>
              <w:rPr>
                <w:rFonts w:ascii="Arial" w:hAnsi="Arial" w:cs="Arial"/>
                <w:color w:val="auto"/>
                <w:szCs w:val="21"/>
                <w:highlight w:val="none"/>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14:paraId="6FB8D4E6">
            <w:pPr>
              <w:jc w:val="center"/>
              <w:rPr>
                <w:rFonts w:ascii="Arial" w:hAnsi="Arial" w:cs="Arial"/>
                <w:color w:val="auto"/>
                <w:szCs w:val="21"/>
                <w:highlight w:val="none"/>
              </w:rPr>
            </w:pPr>
            <w:r>
              <w:rPr>
                <w:rFonts w:ascii="Arial" w:hAnsi="Arial" w:cs="Arial"/>
                <w:color w:val="auto"/>
                <w:szCs w:val="21"/>
                <w:highlight w:val="none"/>
              </w:rPr>
              <w:t>制造商</w:t>
            </w:r>
          </w:p>
        </w:tc>
        <w:tc>
          <w:tcPr>
            <w:tcW w:w="1440" w:type="dxa"/>
            <w:tcBorders>
              <w:top w:val="single" w:color="auto" w:sz="4" w:space="0"/>
              <w:left w:val="single" w:color="auto" w:sz="4" w:space="0"/>
              <w:bottom w:val="single" w:color="auto" w:sz="4" w:space="0"/>
              <w:right w:val="single" w:color="auto" w:sz="4" w:space="0"/>
            </w:tcBorders>
            <w:vAlign w:val="center"/>
          </w:tcPr>
          <w:p w14:paraId="7B0F1DED">
            <w:pPr>
              <w:jc w:val="center"/>
              <w:rPr>
                <w:rFonts w:ascii="Arial" w:hAnsi="Arial" w:cs="Arial"/>
                <w:color w:val="auto"/>
                <w:szCs w:val="21"/>
                <w:highlight w:val="none"/>
              </w:rPr>
            </w:pPr>
            <w:r>
              <w:rPr>
                <w:rFonts w:ascii="Arial" w:hAnsi="Arial" w:cs="Arial"/>
                <w:color w:val="auto"/>
                <w:szCs w:val="21"/>
                <w:highlight w:val="none"/>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1B6466C7">
            <w:pPr>
              <w:jc w:val="center"/>
              <w:rPr>
                <w:rFonts w:ascii="Arial" w:hAnsi="Arial" w:cs="Arial"/>
                <w:color w:val="auto"/>
                <w:szCs w:val="21"/>
                <w:highlight w:val="none"/>
              </w:rPr>
            </w:pPr>
            <w:r>
              <w:rPr>
                <w:rFonts w:ascii="Arial" w:hAnsi="Arial" w:cs="Arial"/>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5E994281">
            <w:pPr>
              <w:jc w:val="center"/>
              <w:rPr>
                <w:rFonts w:ascii="Arial" w:hAnsi="Arial" w:cs="Arial"/>
                <w:color w:val="auto"/>
                <w:szCs w:val="21"/>
                <w:highlight w:val="none"/>
              </w:rPr>
            </w:pPr>
            <w:r>
              <w:rPr>
                <w:rFonts w:ascii="Arial" w:hAnsi="Arial" w:cs="Arial"/>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49F2281A">
            <w:pPr>
              <w:jc w:val="center"/>
              <w:rPr>
                <w:rFonts w:ascii="Arial" w:hAnsi="Arial" w:cs="Arial"/>
                <w:color w:val="auto"/>
                <w:szCs w:val="21"/>
                <w:highlight w:val="none"/>
              </w:rPr>
            </w:pPr>
            <w:r>
              <w:rPr>
                <w:rFonts w:ascii="Arial" w:hAnsi="Arial" w:cs="Arial"/>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4457635C">
            <w:pPr>
              <w:jc w:val="center"/>
              <w:rPr>
                <w:rFonts w:ascii="Arial" w:hAnsi="Arial" w:cs="Arial"/>
                <w:color w:val="auto"/>
                <w:szCs w:val="21"/>
                <w:highlight w:val="none"/>
              </w:rPr>
            </w:pPr>
            <w:r>
              <w:rPr>
                <w:rFonts w:ascii="Arial" w:hAnsi="Arial" w:cs="Arial"/>
                <w:color w:val="auto"/>
                <w:szCs w:val="21"/>
                <w:highlight w:val="none"/>
              </w:rPr>
              <w:t>金额</w:t>
            </w:r>
          </w:p>
        </w:tc>
      </w:tr>
      <w:tr w14:paraId="2F990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4BC73BF">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CB8F6C8">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301844">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D531410">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F6EDE34">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537AE07">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D05FA1">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72DC9D2">
            <w:pPr>
              <w:jc w:val="center"/>
              <w:rPr>
                <w:rFonts w:ascii="Arial" w:hAnsi="Arial" w:cs="Arial"/>
                <w:color w:val="auto"/>
                <w:spacing w:val="20"/>
                <w:szCs w:val="21"/>
                <w:highlight w:val="none"/>
              </w:rPr>
            </w:pPr>
          </w:p>
        </w:tc>
      </w:tr>
      <w:tr w14:paraId="7B009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61747CF">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ED05C6A">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99E05AE">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2A17D62">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CB3E1C6">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2F59E37">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0A58FA">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B001A65">
            <w:pPr>
              <w:jc w:val="center"/>
              <w:rPr>
                <w:rFonts w:ascii="Arial" w:hAnsi="Arial" w:cs="Arial"/>
                <w:color w:val="auto"/>
                <w:spacing w:val="20"/>
                <w:szCs w:val="21"/>
                <w:highlight w:val="none"/>
              </w:rPr>
            </w:pPr>
          </w:p>
        </w:tc>
      </w:tr>
      <w:tr w14:paraId="1DAEE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154C0BA">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506482E">
            <w:pPr>
              <w:jc w:val="center"/>
              <w:rPr>
                <w:rFonts w:ascii="Arial" w:hAnsi="Arial" w:cs="Arial"/>
                <w:color w:val="auto"/>
                <w:spacing w:val="20"/>
                <w:szCs w:val="21"/>
                <w:highlight w:val="none"/>
              </w:rPr>
            </w:pPr>
            <w:r>
              <w:rPr>
                <w:rFonts w:ascii="Arial" w:hAnsi="Arial" w:cs="Arial"/>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286346FA">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33668B8">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F55AB2D">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4817B19">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507915">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F4FD159">
            <w:pPr>
              <w:jc w:val="center"/>
              <w:rPr>
                <w:rFonts w:ascii="Arial" w:hAnsi="Arial" w:cs="Arial"/>
                <w:color w:val="auto"/>
                <w:spacing w:val="20"/>
                <w:szCs w:val="21"/>
                <w:highlight w:val="none"/>
              </w:rPr>
            </w:pPr>
          </w:p>
        </w:tc>
      </w:tr>
      <w:tr w14:paraId="6D27F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14:paraId="279AFB8F">
            <w:pPr>
              <w:jc w:val="left"/>
              <w:rPr>
                <w:rFonts w:ascii="Arial" w:hAnsi="Arial" w:cs="Arial"/>
                <w:color w:val="auto"/>
                <w:spacing w:val="20"/>
                <w:szCs w:val="21"/>
                <w:highlight w:val="none"/>
              </w:rPr>
            </w:pPr>
            <w:r>
              <w:rPr>
                <w:rFonts w:ascii="Arial" w:hAnsi="Arial" w:cs="Arial"/>
                <w:color w:val="auto"/>
                <w:spacing w:val="20"/>
                <w:szCs w:val="21"/>
                <w:highlight w:val="none"/>
              </w:rPr>
              <w:t>投标总价：大写                 小写</w:t>
            </w:r>
          </w:p>
        </w:tc>
      </w:tr>
    </w:tbl>
    <w:p w14:paraId="3982690A">
      <w:pPr>
        <w:jc w:val="left"/>
        <w:rPr>
          <w:rFonts w:ascii="Arial" w:hAnsi="Arial" w:cs="Arial"/>
          <w:color w:val="auto"/>
          <w:szCs w:val="21"/>
          <w:highlight w:val="none"/>
        </w:rPr>
      </w:pPr>
      <w:r>
        <w:rPr>
          <w:rFonts w:ascii="Arial" w:hAnsi="Arial" w:cs="Arial"/>
          <w:color w:val="auto"/>
          <w:szCs w:val="21"/>
          <w:highlight w:val="none"/>
        </w:rPr>
        <w:t>注：本表可扩展，并逐页签字及盖章</w:t>
      </w:r>
    </w:p>
    <w:p w14:paraId="2E1D8909">
      <w:pPr>
        <w:spacing w:line="360" w:lineRule="auto"/>
        <w:rPr>
          <w:rFonts w:ascii="Arial" w:hAnsi="Arial" w:cs="Arial"/>
          <w:color w:val="auto"/>
          <w:spacing w:val="20"/>
          <w:szCs w:val="21"/>
          <w:highlight w:val="none"/>
        </w:rPr>
      </w:pPr>
    </w:p>
    <w:p w14:paraId="3A05DAF6">
      <w:pPr>
        <w:spacing w:line="360"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13D95152">
      <w:pPr>
        <w:spacing w:line="360" w:lineRule="auto"/>
        <w:rPr>
          <w:rFonts w:ascii="Arial" w:hAnsi="Arial" w:cs="Arial"/>
          <w:color w:val="auto"/>
          <w:szCs w:val="21"/>
          <w:highlight w:val="none"/>
        </w:rPr>
      </w:pPr>
      <w:r>
        <w:rPr>
          <w:rFonts w:ascii="Arial" w:hAnsi="Arial" w:cs="Arial"/>
          <w:color w:val="auto"/>
          <w:szCs w:val="21"/>
          <w:highlight w:val="none"/>
        </w:rPr>
        <w:t xml:space="preserve">供应商名称（公章）（CA签章）： </w:t>
      </w:r>
      <w:r>
        <w:rPr>
          <w:rFonts w:ascii="Arial" w:hAnsi="Arial" w:cs="Arial"/>
          <w:color w:val="auto"/>
          <w:szCs w:val="21"/>
          <w:highlight w:val="none"/>
          <w:u w:val="single"/>
        </w:rPr>
        <w:t xml:space="preserve">           </w:t>
      </w:r>
    </w:p>
    <w:p w14:paraId="09F09D5D">
      <w:pPr>
        <w:spacing w:line="360" w:lineRule="auto"/>
        <w:rPr>
          <w:rFonts w:ascii="Arial" w:hAnsi="Arial" w:cs="Arial"/>
          <w:color w:val="auto"/>
          <w:spacing w:val="20"/>
          <w:szCs w:val="21"/>
          <w:highlight w:val="none"/>
          <w:u w:val="single"/>
        </w:rPr>
      </w:pPr>
      <w:r>
        <w:rPr>
          <w:rFonts w:ascii="Arial" w:hAnsi="Arial" w:cs="Arial"/>
          <w:color w:val="auto"/>
          <w:szCs w:val="21"/>
          <w:highlight w:val="none"/>
        </w:rPr>
        <w:t xml:space="preserve">日  期：   年  月   日 </w:t>
      </w:r>
    </w:p>
    <w:p w14:paraId="213650B0">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br w:type="page"/>
      </w:r>
      <w:bookmarkStart w:id="134" w:name="_Hlk19115862"/>
      <w:r>
        <w:rPr>
          <w:rFonts w:ascii="Arial" w:hAnsi="Arial" w:cs="Arial"/>
          <w:color w:val="auto"/>
          <w:szCs w:val="21"/>
          <w:highlight w:val="none"/>
        </w:rPr>
        <w:t>3．过低报价合理性的说明。（如有）</w:t>
      </w:r>
    </w:p>
    <w:p w14:paraId="277D1AF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color w:val="auto"/>
          <w:highlight w:val="none"/>
        </w:rPr>
        <w:t>自行决定是否</w:t>
      </w:r>
      <w:r>
        <w:rPr>
          <w:rFonts w:ascii="Arial" w:hAnsi="Arial" w:cs="Arial"/>
          <w:color w:val="auto"/>
          <w:kern w:val="1"/>
          <w:szCs w:val="21"/>
          <w:highlight w:val="none"/>
        </w:rPr>
        <w:t>直接在</w:t>
      </w:r>
      <w:r>
        <w:rPr>
          <w:rFonts w:ascii="Arial" w:hAnsi="Arial" w:cs="Arial"/>
          <w:color w:val="auto"/>
          <w:szCs w:val="21"/>
          <w:highlight w:val="none"/>
        </w:rPr>
        <w:t>此处进行陈述。格式自拟。（</w:t>
      </w:r>
      <w:r>
        <w:rPr>
          <w:rFonts w:ascii="Arial" w:hAnsi="Arial" w:cs="Arial"/>
          <w:color w:val="auto"/>
          <w:kern w:val="1"/>
          <w:szCs w:val="21"/>
          <w:highlight w:val="none"/>
        </w:rPr>
        <w:t>具体要求详见第四章评标方法及评标标准“过低报价合理性的审查”</w:t>
      </w:r>
      <w:r>
        <w:rPr>
          <w:rFonts w:ascii="Arial" w:hAnsi="Arial" w:cs="Arial"/>
          <w:color w:val="auto"/>
          <w:szCs w:val="21"/>
          <w:highlight w:val="none"/>
        </w:rPr>
        <w:t>）</w:t>
      </w:r>
    </w:p>
    <w:bookmarkEnd w:id="134"/>
    <w:p w14:paraId="3C8FB1CA">
      <w:pPr>
        <w:snapToGrid w:val="0"/>
        <w:spacing w:before="50" w:after="120" w:afterLines="50"/>
        <w:jc w:val="left"/>
        <w:rPr>
          <w:rFonts w:ascii="Arial" w:hAnsi="Arial" w:cs="Arial"/>
          <w:color w:val="auto"/>
          <w:szCs w:val="21"/>
          <w:highlight w:val="none"/>
        </w:rPr>
      </w:pPr>
    </w:p>
    <w:p w14:paraId="3A8D51B9">
      <w:pPr>
        <w:rPr>
          <w:rFonts w:ascii="Arial" w:hAnsi="Arial" w:cs="Arial"/>
          <w:color w:val="auto"/>
          <w:highlight w:val="none"/>
        </w:rPr>
      </w:pPr>
      <w:r>
        <w:rPr>
          <w:rFonts w:ascii="Arial" w:hAnsi="Arial" w:cs="Arial"/>
          <w:color w:val="auto"/>
          <w:highlight w:val="none"/>
        </w:rPr>
        <w:t xml:space="preserve"> </w:t>
      </w:r>
    </w:p>
    <w:p w14:paraId="3C5F2665">
      <w:pPr>
        <w:rPr>
          <w:rFonts w:ascii="Arial" w:hAnsi="Arial" w:cs="Arial"/>
          <w:b/>
          <w:color w:val="auto"/>
          <w:szCs w:val="21"/>
          <w:highlight w:val="none"/>
        </w:rPr>
      </w:pPr>
    </w:p>
    <w:p w14:paraId="5C8DE3A0">
      <w:pPr>
        <w:rPr>
          <w:rFonts w:ascii="Arial" w:hAnsi="Arial" w:cs="Arial"/>
          <w:b/>
          <w:color w:val="auto"/>
          <w:szCs w:val="21"/>
          <w:highlight w:val="none"/>
        </w:rPr>
      </w:pPr>
    </w:p>
    <w:p w14:paraId="31A30804">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4．符合政府采购政策价格扣除证明材料。</w:t>
      </w:r>
    </w:p>
    <w:p w14:paraId="3B9B0D81">
      <w:pPr>
        <w:rPr>
          <w:rFonts w:ascii="Arial" w:hAnsi="Arial" w:cs="Arial"/>
          <w:color w:val="auto"/>
          <w:szCs w:val="21"/>
          <w:highlight w:val="none"/>
        </w:rPr>
      </w:pPr>
      <w:r>
        <w:rPr>
          <w:rFonts w:ascii="Arial" w:hAnsi="Arial" w:cs="Arial"/>
          <w:color w:val="auto"/>
          <w:szCs w:val="21"/>
          <w:highlight w:val="none"/>
        </w:rPr>
        <w:t>4.1</w:t>
      </w:r>
      <w:r>
        <w:rPr>
          <w:rFonts w:ascii="Arial" w:hAnsi="Arial" w:cs="Arial"/>
          <w:bCs/>
          <w:color w:val="auto"/>
          <w:szCs w:val="21"/>
          <w:highlight w:val="none"/>
        </w:rPr>
        <w:t>符合小型、微型企业</w:t>
      </w:r>
      <w:r>
        <w:rPr>
          <w:rFonts w:ascii="Arial" w:hAnsi="Arial" w:cs="Arial"/>
          <w:color w:val="auto"/>
          <w:szCs w:val="21"/>
          <w:highlight w:val="none"/>
        </w:rPr>
        <w:t>政府采购政策证明材料。（非小型、微型企业无需提供）。</w:t>
      </w:r>
    </w:p>
    <w:p w14:paraId="7C02FB75">
      <w:pPr>
        <w:spacing w:line="360" w:lineRule="auto"/>
        <w:ind w:firstLine="3584" w:firstLineChars="1700"/>
        <w:rPr>
          <w:rFonts w:ascii="Arial" w:hAnsi="Arial" w:cs="Arial"/>
          <w:b/>
          <w:color w:val="auto"/>
          <w:szCs w:val="21"/>
          <w:highlight w:val="none"/>
        </w:rPr>
      </w:pPr>
    </w:p>
    <w:p w14:paraId="1C890837">
      <w:pPr>
        <w:spacing w:line="360" w:lineRule="auto"/>
        <w:ind w:firstLine="3584" w:firstLineChars="1700"/>
        <w:rPr>
          <w:rFonts w:ascii="Arial" w:hAnsi="Arial" w:cs="Arial"/>
          <w:b/>
          <w:color w:val="auto"/>
          <w:szCs w:val="21"/>
          <w:highlight w:val="none"/>
        </w:rPr>
      </w:pPr>
      <w:r>
        <w:rPr>
          <w:rFonts w:ascii="Arial" w:hAnsi="Arial" w:cs="Arial"/>
          <w:b/>
          <w:color w:val="auto"/>
          <w:szCs w:val="21"/>
          <w:highlight w:val="none"/>
        </w:rPr>
        <w:t>中小企业声明函（服务）</w:t>
      </w:r>
    </w:p>
    <w:p w14:paraId="525085FD">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采购活动，服务全部由符合政策要求的中小企业承接。相关企业（含联合体中的中小企业、签订分包意向协议的中小企业） 的具体情况如下：</w:t>
      </w:r>
    </w:p>
    <w:p w14:paraId="5AAA6C04">
      <w:pPr>
        <w:spacing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386ADB93">
      <w:pPr>
        <w:spacing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51E2ADFF">
      <w:pPr>
        <w:spacing w:line="360" w:lineRule="auto"/>
        <w:ind w:firstLine="420"/>
        <w:rPr>
          <w:rFonts w:ascii="Arial" w:hAnsi="Arial" w:cs="Arial"/>
          <w:bCs/>
          <w:color w:val="auto"/>
          <w:szCs w:val="21"/>
          <w:highlight w:val="none"/>
        </w:rPr>
      </w:pPr>
      <w:r>
        <w:rPr>
          <w:rFonts w:ascii="Arial" w:hAnsi="Arial" w:cs="Arial"/>
          <w:bCs/>
          <w:color w:val="auto"/>
          <w:szCs w:val="21"/>
          <w:highlight w:val="none"/>
        </w:rPr>
        <w:t>……</w:t>
      </w:r>
    </w:p>
    <w:p w14:paraId="62C07BD5">
      <w:pPr>
        <w:spacing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14:paraId="307769C0">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14:paraId="542C3C15">
      <w:pPr>
        <w:spacing w:line="360" w:lineRule="auto"/>
        <w:ind w:firstLine="3150" w:firstLineChars="1500"/>
        <w:rPr>
          <w:rFonts w:ascii="Arial" w:hAnsi="Arial" w:cs="Arial"/>
          <w:bCs/>
          <w:color w:val="auto"/>
          <w:szCs w:val="21"/>
          <w:highlight w:val="none"/>
        </w:rPr>
      </w:pPr>
      <w:r>
        <w:rPr>
          <w:rFonts w:ascii="Arial" w:hAnsi="Arial" w:cs="Arial"/>
          <w:bCs/>
          <w:color w:val="auto"/>
          <w:szCs w:val="21"/>
          <w:highlight w:val="none"/>
        </w:rPr>
        <w:t>企业名称（电子签章）：  日期：</w:t>
      </w:r>
    </w:p>
    <w:p w14:paraId="2410818A">
      <w:pPr>
        <w:spacing w:line="360" w:lineRule="auto"/>
        <w:jc w:val="left"/>
        <w:rPr>
          <w:rFonts w:ascii="Arial" w:hAnsi="Arial" w:cs="Arial"/>
          <w:bCs/>
          <w:color w:val="auto"/>
          <w:szCs w:val="21"/>
          <w:highlight w:val="none"/>
        </w:rPr>
      </w:pPr>
      <w:r>
        <w:rPr>
          <w:rFonts w:ascii="Arial" w:hAnsi="Arial" w:cs="Arial"/>
          <w:bCs/>
          <w:color w:val="auto"/>
          <w:szCs w:val="21"/>
          <w:highlight w:val="none"/>
        </w:rPr>
        <w:t>（1）标的名称按照第二章采购需求一览表中的名称填写，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14:paraId="2BC04E97">
      <w:pPr>
        <w:spacing w:line="360"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14:paraId="4B19B36E">
      <w:pPr>
        <w:spacing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14:paraId="4ED7CA85">
      <w:pPr>
        <w:spacing w:line="360"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7765DF9B">
      <w:pPr>
        <w:spacing w:line="360"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482E17AB">
      <w:pPr>
        <w:spacing w:line="360"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14:paraId="654C234C">
      <w:pPr>
        <w:spacing w:line="360"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1E0F0E46">
      <w:pPr>
        <w:spacing w:line="360" w:lineRule="auto"/>
        <w:jc w:val="left"/>
        <w:rPr>
          <w:rFonts w:ascii="Arial" w:hAnsi="Arial" w:cs="Arial"/>
          <w:bCs/>
          <w:color w:val="auto"/>
          <w:szCs w:val="21"/>
          <w:highlight w:val="none"/>
        </w:rPr>
      </w:pPr>
      <w:r>
        <w:rPr>
          <w:rFonts w:ascii="Arial" w:hAnsi="Arial"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B7C6F64">
      <w:pPr>
        <w:snapToGrid w:val="0"/>
        <w:spacing w:before="50" w:after="120" w:afterLines="50"/>
        <w:jc w:val="left"/>
        <w:rPr>
          <w:rFonts w:ascii="Arial" w:hAnsi="Arial" w:cs="Arial"/>
          <w:color w:val="auto"/>
          <w:szCs w:val="21"/>
          <w:highlight w:val="none"/>
        </w:rPr>
      </w:pPr>
    </w:p>
    <w:p w14:paraId="39267C7C">
      <w:pPr>
        <w:snapToGrid w:val="0"/>
        <w:spacing w:before="50" w:after="120" w:afterLines="50"/>
        <w:jc w:val="left"/>
        <w:rPr>
          <w:rFonts w:ascii="Arial" w:hAnsi="Arial" w:cs="Arial"/>
          <w:color w:val="auto"/>
          <w:szCs w:val="21"/>
          <w:highlight w:val="none"/>
        </w:rPr>
      </w:pPr>
    </w:p>
    <w:p w14:paraId="4557C1E1">
      <w:pPr>
        <w:snapToGrid w:val="0"/>
        <w:spacing w:before="50" w:after="120" w:afterLines="50"/>
        <w:jc w:val="left"/>
        <w:rPr>
          <w:rFonts w:ascii="Arial" w:hAnsi="Arial" w:cs="Arial"/>
          <w:color w:val="auto"/>
          <w:szCs w:val="21"/>
          <w:highlight w:val="none"/>
        </w:rPr>
      </w:pPr>
    </w:p>
    <w:p w14:paraId="0D21748A">
      <w:pPr>
        <w:snapToGrid w:val="0"/>
        <w:spacing w:before="50" w:after="120" w:afterLines="50"/>
        <w:jc w:val="left"/>
        <w:rPr>
          <w:rFonts w:ascii="Arial" w:hAnsi="Arial" w:cs="Arial"/>
          <w:color w:val="auto"/>
          <w:szCs w:val="21"/>
          <w:highlight w:val="none"/>
        </w:rPr>
      </w:pPr>
    </w:p>
    <w:p w14:paraId="70EAD9F4">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4.2监狱企业须提供最新一期《XX省监狱企业产品目录》或其他监狱企业证明材料。（非监狱企业无需提供）</w:t>
      </w:r>
    </w:p>
    <w:p w14:paraId="3F0D47F0">
      <w:pPr>
        <w:snapToGrid w:val="0"/>
        <w:spacing w:before="50" w:after="120" w:afterLines="50"/>
        <w:jc w:val="left"/>
        <w:rPr>
          <w:rFonts w:ascii="Arial" w:hAnsi="Arial" w:cs="Arial"/>
          <w:color w:val="auto"/>
          <w:szCs w:val="21"/>
          <w:highlight w:val="none"/>
        </w:rPr>
      </w:pPr>
    </w:p>
    <w:p w14:paraId="494ADAAB">
      <w:pPr>
        <w:snapToGrid w:val="0"/>
        <w:spacing w:before="50" w:after="120" w:afterLines="50"/>
        <w:jc w:val="left"/>
        <w:rPr>
          <w:rFonts w:ascii="Arial" w:hAnsi="Arial" w:cs="Arial"/>
          <w:color w:val="auto"/>
          <w:szCs w:val="21"/>
          <w:highlight w:val="none"/>
        </w:rPr>
      </w:pPr>
    </w:p>
    <w:p w14:paraId="5043231A">
      <w:pPr>
        <w:snapToGrid w:val="0"/>
        <w:spacing w:before="50" w:after="120" w:afterLines="50"/>
        <w:jc w:val="left"/>
        <w:rPr>
          <w:rFonts w:ascii="Arial" w:hAnsi="Arial" w:cs="Arial"/>
          <w:color w:val="auto"/>
          <w:szCs w:val="21"/>
          <w:highlight w:val="none"/>
        </w:rPr>
      </w:pPr>
    </w:p>
    <w:p w14:paraId="7A6EE7BC">
      <w:pPr>
        <w:snapToGrid w:val="0"/>
        <w:spacing w:before="50" w:after="120" w:afterLines="50"/>
        <w:jc w:val="left"/>
        <w:rPr>
          <w:rFonts w:ascii="Arial" w:hAnsi="Arial" w:cs="Arial"/>
          <w:color w:val="auto"/>
          <w:highlight w:val="none"/>
        </w:rPr>
      </w:pPr>
      <w:r>
        <w:rPr>
          <w:rFonts w:ascii="Arial" w:hAnsi="Arial" w:cs="Arial"/>
          <w:color w:val="auto"/>
          <w:szCs w:val="21"/>
          <w:highlight w:val="none"/>
        </w:rPr>
        <w:t>4.3</w:t>
      </w:r>
      <w:bookmarkStart w:id="135"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135"/>
    <w:p w14:paraId="0E1AA512">
      <w:pPr>
        <w:spacing w:line="360" w:lineRule="auto"/>
        <w:jc w:val="center"/>
        <w:rPr>
          <w:rFonts w:ascii="Arial" w:hAnsi="Arial" w:cs="Arial"/>
          <w:b/>
          <w:color w:val="auto"/>
          <w:szCs w:val="21"/>
          <w:highlight w:val="none"/>
        </w:rPr>
      </w:pPr>
    </w:p>
    <w:p w14:paraId="1EA1640A">
      <w:pPr>
        <w:spacing w:line="360"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p>
    <w:p w14:paraId="5770FBDC">
      <w:pPr>
        <w:spacing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D8C6E07">
      <w:pPr>
        <w:spacing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14:paraId="71C00E89">
      <w:pPr>
        <w:spacing w:line="360" w:lineRule="auto"/>
        <w:ind w:firstLine="420"/>
        <w:jc w:val="right"/>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14:paraId="20C560E1">
      <w:pPr>
        <w:spacing w:line="360"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                                                       日  期：</w:t>
      </w:r>
    </w:p>
    <w:p w14:paraId="234EDEA9">
      <w:pPr>
        <w:pStyle w:val="23"/>
        <w:rPr>
          <w:rFonts w:ascii="Arial" w:hAnsi="Arial" w:cs="Arial"/>
          <w:color w:val="auto"/>
          <w:highlight w:val="none"/>
        </w:rPr>
      </w:pPr>
    </w:p>
    <w:p w14:paraId="2B6795E3">
      <w:pPr>
        <w:rPr>
          <w:rFonts w:ascii="Arial" w:hAnsi="Arial" w:cs="Arial"/>
          <w:b/>
          <w:color w:val="auto"/>
          <w:szCs w:val="21"/>
          <w:highlight w:val="none"/>
        </w:rPr>
      </w:pPr>
    </w:p>
    <w:p w14:paraId="79858D7D">
      <w:pPr>
        <w:rPr>
          <w:rFonts w:ascii="Arial" w:hAnsi="Arial" w:cs="Arial"/>
          <w:b/>
          <w:color w:val="auto"/>
          <w:szCs w:val="21"/>
          <w:highlight w:val="none"/>
        </w:rPr>
      </w:pPr>
    </w:p>
    <w:p w14:paraId="227A95BC">
      <w:pPr>
        <w:rPr>
          <w:rFonts w:ascii="Arial" w:hAnsi="Arial" w:cs="Arial"/>
          <w:b/>
          <w:color w:val="auto"/>
          <w:szCs w:val="21"/>
          <w:highlight w:val="none"/>
        </w:rPr>
      </w:pPr>
    </w:p>
    <w:p w14:paraId="611ADB4B">
      <w:pPr>
        <w:rPr>
          <w:rFonts w:ascii="Arial" w:hAnsi="Arial" w:cs="Arial"/>
          <w:b/>
          <w:color w:val="auto"/>
          <w:szCs w:val="21"/>
          <w:highlight w:val="none"/>
        </w:rPr>
      </w:pPr>
    </w:p>
    <w:p w14:paraId="66141E39">
      <w:pPr>
        <w:rPr>
          <w:rFonts w:ascii="Arial" w:hAnsi="Arial" w:cs="Arial"/>
          <w:b/>
          <w:color w:val="auto"/>
          <w:szCs w:val="21"/>
          <w:highlight w:val="none"/>
        </w:rPr>
      </w:pPr>
    </w:p>
    <w:p w14:paraId="0B32D6A7">
      <w:pPr>
        <w:rPr>
          <w:rFonts w:ascii="Arial" w:hAnsi="Arial" w:cs="Arial"/>
          <w:bCs/>
          <w:color w:val="auto"/>
          <w:szCs w:val="21"/>
          <w:highlight w:val="none"/>
        </w:rPr>
      </w:pPr>
      <w:r>
        <w:rPr>
          <w:rFonts w:ascii="Arial" w:hAnsi="Arial" w:cs="Arial"/>
          <w:bCs/>
          <w:color w:val="auto"/>
          <w:szCs w:val="21"/>
          <w:highlight w:val="none"/>
        </w:rPr>
        <w:t>5.开标一览表</w:t>
      </w:r>
    </w:p>
    <w:p w14:paraId="1607D438">
      <w:pPr>
        <w:rPr>
          <w:rFonts w:ascii="Arial" w:hAnsi="Arial" w:cs="Arial"/>
          <w:b/>
          <w:color w:val="auto"/>
          <w:szCs w:val="21"/>
          <w:highlight w:val="none"/>
        </w:rPr>
      </w:pPr>
    </w:p>
    <w:p w14:paraId="65487B8C">
      <w:pPr>
        <w:ind w:firstLine="422" w:firstLineChars="200"/>
        <w:rPr>
          <w:rFonts w:ascii="Arial" w:hAnsi="Arial" w:cs="Arial"/>
          <w:color w:val="auto"/>
          <w:szCs w:val="21"/>
          <w:highlight w:val="none"/>
        </w:rPr>
      </w:pPr>
      <w:r>
        <w:rPr>
          <w:rFonts w:ascii="Arial" w:hAnsi="Arial" w:cs="Arial"/>
          <w:b/>
          <w:color w:val="auto"/>
          <w:szCs w:val="21"/>
          <w:highlight w:val="none"/>
        </w:rPr>
        <w:t>格式详见广西政府采购云平台，且仅在广西政府采购云平台填写即可。</w:t>
      </w:r>
    </w:p>
    <w:sectPr>
      <w:headerReference r:id="rId16" w:type="default"/>
      <w:pgSz w:w="11906" w:h="16838"/>
      <w:pgMar w:top="1418" w:right="723" w:bottom="1246" w:left="12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616D">
    <w:pPr>
      <w:pStyle w:val="34"/>
      <w:framePr w:wrap="around" w:vAnchor="text" w:hAnchor="margin" w:xAlign="center" w:y="1"/>
      <w:rPr>
        <w:rStyle w:val="57"/>
      </w:rPr>
    </w:pPr>
    <w:r>
      <w:fldChar w:fldCharType="begin"/>
    </w:r>
    <w:r>
      <w:rPr>
        <w:rStyle w:val="57"/>
      </w:rPr>
      <w:instrText xml:space="preserve">PAGE  </w:instrText>
    </w:r>
    <w:r>
      <w:fldChar w:fldCharType="end"/>
    </w:r>
  </w:p>
  <w:p w14:paraId="0C936D14">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42B15">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D50AA">
    <w:pPr>
      <w:pStyle w:val="3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FC30">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D679C0">
                          <w:pPr>
                            <w:pStyle w:val="34"/>
                          </w:pPr>
                          <w:r>
                            <w:fldChar w:fldCharType="begin"/>
                          </w:r>
                          <w:r>
                            <w:instrText xml:space="preserve"> PAGE  \* MERGEFORMAT </w:instrText>
                          </w:r>
                          <w:r>
                            <w:fldChar w:fldCharType="separate"/>
                          </w:r>
                          <w:r>
                            <w:t>9</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fill on="f" focussize="0,0"/>
              <v:stroke on="f"/>
              <v:imagedata o:title=""/>
              <o:lock v:ext="edit" aspectratio="f"/>
              <v:textbox inset="0mm,0mm,0mm,0mm" style="mso-fit-shape-to-text:t;">
                <w:txbxContent>
                  <w:p w14:paraId="1BD679C0">
                    <w:pPr>
                      <w:pStyle w:val="3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3464F">
    <w:pPr>
      <w:pStyle w:val="34"/>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99826">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14:paraId="59C99826">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06C33">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E4DB0">
                          <w:pPr>
                            <w:pStyle w:val="3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RbelNkBAAC1AwAADgAAAAAAAAABACAA&#10;AAAeAQAAZHJzL2Uyb0RvYy54bWxQSwUGAAAAAAYABgBZAQAAaQUAAAAA&#10;">
              <v:fill on="f" focussize="0,0"/>
              <v:stroke on="f"/>
              <v:imagedata o:title=""/>
              <o:lock v:ext="edit" aspectratio="f"/>
              <v:textbox inset="0mm,0mm,0mm,0mm" style="mso-fit-shape-to-text:t;">
                <w:txbxContent>
                  <w:p w14:paraId="65DE4DB0">
                    <w:pPr>
                      <w:pStyle w:val="3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8EF2">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42BE">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DB11">
    <w:pPr>
      <w:pStyle w:val="35"/>
      <w:jc w:val="left"/>
    </w:pPr>
    <w:r>
      <w:rPr>
        <w:rFonts w:hint="eastAsia"/>
      </w:rPr>
      <w:t>广西机电设备招标有限公司招标文件</w:t>
    </w:r>
  </w:p>
  <w:p w14:paraId="2784B947">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AF9">
    <w:pPr>
      <w:pStyle w:val="35"/>
      <w:jc w:val="left"/>
    </w:pPr>
    <w:r>
      <w:rPr>
        <w:rFonts w:hint="eastAsia"/>
      </w:rPr>
      <w:t xml:space="preserve">广西机电设备招标有限公司招标文件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8A6B">
    <w:pPr>
      <w:pStyle w:val="35"/>
      <w:jc w:val="left"/>
    </w:pPr>
    <w:r>
      <w:rPr>
        <w:rFonts w:hint="eastAsia"/>
      </w:rPr>
      <w:t xml:space="preserve">广西机电设备招标有限公司招标文件                                                           </w:t>
    </w:r>
  </w:p>
  <w:p w14:paraId="782773B1">
    <w:pPr>
      <w:pStyle w:val="35"/>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6A56">
    <w:pPr>
      <w:pStyle w:val="35"/>
      <w:jc w:val="left"/>
    </w:pPr>
    <w:r>
      <w:rPr>
        <w:rFonts w:hint="eastAsia"/>
      </w:rPr>
      <w:t>广西机电设备招标有限公司招标文件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F5A9">
    <w:pPr>
      <w:pStyle w:val="35"/>
      <w:jc w:val="left"/>
    </w:pPr>
    <w:r>
      <w:rPr>
        <w:rFonts w:hint="eastAsia"/>
      </w:rPr>
      <w:t>广西机电设备招标有限公司招标文件评标方法及评标标准</w:t>
    </w:r>
  </w:p>
  <w:p w14:paraId="30F00086">
    <w:pPr>
      <w:pStyle w:val="35"/>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91B5">
    <w:pPr>
      <w:rPr>
        <w:sz w:val="18"/>
        <w:szCs w:val="18"/>
        <w:u w:val="single"/>
      </w:rPr>
    </w:pPr>
    <w:r>
      <w:rPr>
        <w:rFonts w:hint="eastAsia"/>
        <w:sz w:val="18"/>
        <w:szCs w:val="18"/>
        <w:u w:val="single"/>
      </w:rPr>
      <w:t>广西机电设备招标有限公司招标文件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6B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6DF"/>
    <w:rsid w:val="00091D8D"/>
    <w:rsid w:val="000929E5"/>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CA0"/>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C79"/>
    <w:rsid w:val="00182DF8"/>
    <w:rsid w:val="0018376E"/>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7A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EFF"/>
    <w:rsid w:val="00302F6A"/>
    <w:rsid w:val="00303061"/>
    <w:rsid w:val="00303A66"/>
    <w:rsid w:val="00303D62"/>
    <w:rsid w:val="003040C0"/>
    <w:rsid w:val="003044AD"/>
    <w:rsid w:val="00304917"/>
    <w:rsid w:val="00305040"/>
    <w:rsid w:val="00305BB3"/>
    <w:rsid w:val="00305CC7"/>
    <w:rsid w:val="00305F62"/>
    <w:rsid w:val="0030688B"/>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449"/>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67D53"/>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39B"/>
    <w:rsid w:val="003E7C3C"/>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2B8"/>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829"/>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1EAF"/>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1C"/>
    <w:rsid w:val="006D21C1"/>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1E3A"/>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2CE"/>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5F7"/>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556"/>
    <w:rsid w:val="00947607"/>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8D7"/>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509"/>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4F"/>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125"/>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5D0C"/>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5"/>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06F"/>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4D7"/>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570"/>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4ED"/>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0C7C"/>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A51"/>
    <w:rsid w:val="00E23C52"/>
    <w:rsid w:val="00E23C67"/>
    <w:rsid w:val="00E23CEF"/>
    <w:rsid w:val="00E23D0D"/>
    <w:rsid w:val="00E23FAE"/>
    <w:rsid w:val="00E245C3"/>
    <w:rsid w:val="00E246BA"/>
    <w:rsid w:val="00E247DE"/>
    <w:rsid w:val="00E24BC4"/>
    <w:rsid w:val="00E2631F"/>
    <w:rsid w:val="00E2675C"/>
    <w:rsid w:val="00E26A6B"/>
    <w:rsid w:val="00E26D12"/>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3FA1"/>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111"/>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279BA"/>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2E146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E332EA"/>
    <w:rsid w:val="02E536DD"/>
    <w:rsid w:val="02E65641"/>
    <w:rsid w:val="02FC7879"/>
    <w:rsid w:val="030A564C"/>
    <w:rsid w:val="03105586"/>
    <w:rsid w:val="032042AD"/>
    <w:rsid w:val="035E737B"/>
    <w:rsid w:val="03663B0D"/>
    <w:rsid w:val="037D3DF5"/>
    <w:rsid w:val="03A955C9"/>
    <w:rsid w:val="03F06C42"/>
    <w:rsid w:val="040242FD"/>
    <w:rsid w:val="041B3357"/>
    <w:rsid w:val="043A3A91"/>
    <w:rsid w:val="047B6C26"/>
    <w:rsid w:val="049A683B"/>
    <w:rsid w:val="04B458A6"/>
    <w:rsid w:val="04BE5FB8"/>
    <w:rsid w:val="04C34346"/>
    <w:rsid w:val="04E30437"/>
    <w:rsid w:val="04E3622D"/>
    <w:rsid w:val="05045C94"/>
    <w:rsid w:val="05065269"/>
    <w:rsid w:val="053323FC"/>
    <w:rsid w:val="05465FD3"/>
    <w:rsid w:val="0550373A"/>
    <w:rsid w:val="055124E8"/>
    <w:rsid w:val="05653BAE"/>
    <w:rsid w:val="0571476E"/>
    <w:rsid w:val="05A3689F"/>
    <w:rsid w:val="05EF5C58"/>
    <w:rsid w:val="05F41FAA"/>
    <w:rsid w:val="05F45E3B"/>
    <w:rsid w:val="0602556D"/>
    <w:rsid w:val="06060AE0"/>
    <w:rsid w:val="06292706"/>
    <w:rsid w:val="062E29C3"/>
    <w:rsid w:val="063B78DC"/>
    <w:rsid w:val="063D29A3"/>
    <w:rsid w:val="064F566F"/>
    <w:rsid w:val="0656577C"/>
    <w:rsid w:val="0682248D"/>
    <w:rsid w:val="0688553D"/>
    <w:rsid w:val="069316F2"/>
    <w:rsid w:val="06971FEE"/>
    <w:rsid w:val="06A2338C"/>
    <w:rsid w:val="06C104D4"/>
    <w:rsid w:val="06C123D8"/>
    <w:rsid w:val="06C14E19"/>
    <w:rsid w:val="071749C2"/>
    <w:rsid w:val="071C264C"/>
    <w:rsid w:val="0730000A"/>
    <w:rsid w:val="07305104"/>
    <w:rsid w:val="0744639A"/>
    <w:rsid w:val="07486809"/>
    <w:rsid w:val="07653BD1"/>
    <w:rsid w:val="076C143E"/>
    <w:rsid w:val="076E0F6D"/>
    <w:rsid w:val="07717C81"/>
    <w:rsid w:val="07761BFD"/>
    <w:rsid w:val="07BC2556"/>
    <w:rsid w:val="07E84F31"/>
    <w:rsid w:val="081650F7"/>
    <w:rsid w:val="0839529D"/>
    <w:rsid w:val="0859774B"/>
    <w:rsid w:val="087840FB"/>
    <w:rsid w:val="08A17934"/>
    <w:rsid w:val="08AF77F6"/>
    <w:rsid w:val="08CA13FE"/>
    <w:rsid w:val="08DD4532"/>
    <w:rsid w:val="08E00320"/>
    <w:rsid w:val="08EA795F"/>
    <w:rsid w:val="08ED1BAD"/>
    <w:rsid w:val="08ED6689"/>
    <w:rsid w:val="08F234FA"/>
    <w:rsid w:val="08F57ACE"/>
    <w:rsid w:val="090760E5"/>
    <w:rsid w:val="090B23E0"/>
    <w:rsid w:val="091368A1"/>
    <w:rsid w:val="0925559E"/>
    <w:rsid w:val="093D503C"/>
    <w:rsid w:val="0971094D"/>
    <w:rsid w:val="09974C33"/>
    <w:rsid w:val="099E7A69"/>
    <w:rsid w:val="09B82947"/>
    <w:rsid w:val="09C94FA3"/>
    <w:rsid w:val="09CD152D"/>
    <w:rsid w:val="09CF15F0"/>
    <w:rsid w:val="09E55D39"/>
    <w:rsid w:val="0A8658BC"/>
    <w:rsid w:val="0A8C5FC6"/>
    <w:rsid w:val="0A9E153A"/>
    <w:rsid w:val="0AA35092"/>
    <w:rsid w:val="0B041A8B"/>
    <w:rsid w:val="0B0F7D5D"/>
    <w:rsid w:val="0B1E74CA"/>
    <w:rsid w:val="0B2E3CF5"/>
    <w:rsid w:val="0B9E6437"/>
    <w:rsid w:val="0BF958C7"/>
    <w:rsid w:val="0C064DA2"/>
    <w:rsid w:val="0C1666D9"/>
    <w:rsid w:val="0C2561A2"/>
    <w:rsid w:val="0C3F3332"/>
    <w:rsid w:val="0C5A09A9"/>
    <w:rsid w:val="0C6B308A"/>
    <w:rsid w:val="0C6E7FC6"/>
    <w:rsid w:val="0C7A4730"/>
    <w:rsid w:val="0C800126"/>
    <w:rsid w:val="0C8C0258"/>
    <w:rsid w:val="0CDB719E"/>
    <w:rsid w:val="0CFE65D5"/>
    <w:rsid w:val="0D0B53BC"/>
    <w:rsid w:val="0D11138D"/>
    <w:rsid w:val="0D2B137F"/>
    <w:rsid w:val="0D56019D"/>
    <w:rsid w:val="0D5A0F27"/>
    <w:rsid w:val="0DAF176C"/>
    <w:rsid w:val="0DB47D2A"/>
    <w:rsid w:val="0DCA4E97"/>
    <w:rsid w:val="0DD23658"/>
    <w:rsid w:val="0DD673C7"/>
    <w:rsid w:val="0DEA5654"/>
    <w:rsid w:val="0DED21A1"/>
    <w:rsid w:val="0E0812B7"/>
    <w:rsid w:val="0E407559"/>
    <w:rsid w:val="0E5A5508"/>
    <w:rsid w:val="0E6E3B77"/>
    <w:rsid w:val="0E800498"/>
    <w:rsid w:val="0E940B6D"/>
    <w:rsid w:val="0EAB6A73"/>
    <w:rsid w:val="0F4D0707"/>
    <w:rsid w:val="0F951117"/>
    <w:rsid w:val="0F9F41EB"/>
    <w:rsid w:val="0FA7589A"/>
    <w:rsid w:val="0FB970F9"/>
    <w:rsid w:val="0FBA2A45"/>
    <w:rsid w:val="0FC41654"/>
    <w:rsid w:val="0FDE7285"/>
    <w:rsid w:val="10156CA8"/>
    <w:rsid w:val="101E0BE2"/>
    <w:rsid w:val="10403121"/>
    <w:rsid w:val="1042721E"/>
    <w:rsid w:val="104F07A3"/>
    <w:rsid w:val="106951F4"/>
    <w:rsid w:val="10816687"/>
    <w:rsid w:val="10993A1B"/>
    <w:rsid w:val="10AD147E"/>
    <w:rsid w:val="10E26334"/>
    <w:rsid w:val="11005175"/>
    <w:rsid w:val="11005262"/>
    <w:rsid w:val="11124156"/>
    <w:rsid w:val="111809A6"/>
    <w:rsid w:val="112C5B7D"/>
    <w:rsid w:val="1147532F"/>
    <w:rsid w:val="1147655C"/>
    <w:rsid w:val="11584B47"/>
    <w:rsid w:val="118406FD"/>
    <w:rsid w:val="118C2ED5"/>
    <w:rsid w:val="119B5A62"/>
    <w:rsid w:val="11B416F0"/>
    <w:rsid w:val="11B83D31"/>
    <w:rsid w:val="11B91E2A"/>
    <w:rsid w:val="11DC0A97"/>
    <w:rsid w:val="11EC2719"/>
    <w:rsid w:val="121944E4"/>
    <w:rsid w:val="122263B9"/>
    <w:rsid w:val="12625B2F"/>
    <w:rsid w:val="126F5DEF"/>
    <w:rsid w:val="12795B29"/>
    <w:rsid w:val="129036E0"/>
    <w:rsid w:val="12A5475F"/>
    <w:rsid w:val="12F62B63"/>
    <w:rsid w:val="12F86DF5"/>
    <w:rsid w:val="131C01C2"/>
    <w:rsid w:val="135B7891"/>
    <w:rsid w:val="13696837"/>
    <w:rsid w:val="13703527"/>
    <w:rsid w:val="1383473A"/>
    <w:rsid w:val="1396006F"/>
    <w:rsid w:val="13B31AEC"/>
    <w:rsid w:val="13B453F8"/>
    <w:rsid w:val="13E505F2"/>
    <w:rsid w:val="13FE3FBA"/>
    <w:rsid w:val="140E1568"/>
    <w:rsid w:val="14404369"/>
    <w:rsid w:val="14794186"/>
    <w:rsid w:val="14B12588"/>
    <w:rsid w:val="14CD3DAA"/>
    <w:rsid w:val="14E32F86"/>
    <w:rsid w:val="14F02142"/>
    <w:rsid w:val="152617F1"/>
    <w:rsid w:val="154173E7"/>
    <w:rsid w:val="15422182"/>
    <w:rsid w:val="1552394A"/>
    <w:rsid w:val="15660168"/>
    <w:rsid w:val="157836E3"/>
    <w:rsid w:val="15B11EA4"/>
    <w:rsid w:val="15B82D31"/>
    <w:rsid w:val="15C5271A"/>
    <w:rsid w:val="16061FA9"/>
    <w:rsid w:val="1612079E"/>
    <w:rsid w:val="161471A7"/>
    <w:rsid w:val="161E6F7C"/>
    <w:rsid w:val="162C11CD"/>
    <w:rsid w:val="16464B12"/>
    <w:rsid w:val="165A7CB1"/>
    <w:rsid w:val="16785A64"/>
    <w:rsid w:val="167A6312"/>
    <w:rsid w:val="168E4B0B"/>
    <w:rsid w:val="16CB7A76"/>
    <w:rsid w:val="16E75F55"/>
    <w:rsid w:val="16F86295"/>
    <w:rsid w:val="171351B3"/>
    <w:rsid w:val="171F3A68"/>
    <w:rsid w:val="173F7C81"/>
    <w:rsid w:val="17503E90"/>
    <w:rsid w:val="175D674F"/>
    <w:rsid w:val="17696FC3"/>
    <w:rsid w:val="176A7386"/>
    <w:rsid w:val="1793734F"/>
    <w:rsid w:val="17951BB8"/>
    <w:rsid w:val="17961CB0"/>
    <w:rsid w:val="17A25817"/>
    <w:rsid w:val="17B53534"/>
    <w:rsid w:val="17C153CA"/>
    <w:rsid w:val="17C37E3D"/>
    <w:rsid w:val="17CB768E"/>
    <w:rsid w:val="17CD2550"/>
    <w:rsid w:val="17D65152"/>
    <w:rsid w:val="18114189"/>
    <w:rsid w:val="182E04FD"/>
    <w:rsid w:val="18436F4C"/>
    <w:rsid w:val="184A4972"/>
    <w:rsid w:val="18651AE9"/>
    <w:rsid w:val="186B0554"/>
    <w:rsid w:val="187431A4"/>
    <w:rsid w:val="189161DF"/>
    <w:rsid w:val="18E208A1"/>
    <w:rsid w:val="18E66A5F"/>
    <w:rsid w:val="18F06F2D"/>
    <w:rsid w:val="18F630EB"/>
    <w:rsid w:val="19117739"/>
    <w:rsid w:val="19127145"/>
    <w:rsid w:val="19403824"/>
    <w:rsid w:val="195B6934"/>
    <w:rsid w:val="19A707A4"/>
    <w:rsid w:val="19AD7F51"/>
    <w:rsid w:val="19B02548"/>
    <w:rsid w:val="19D8675D"/>
    <w:rsid w:val="19E776E0"/>
    <w:rsid w:val="1A08207C"/>
    <w:rsid w:val="1A1C2849"/>
    <w:rsid w:val="1A1D16EC"/>
    <w:rsid w:val="1A961DDD"/>
    <w:rsid w:val="1A9E3747"/>
    <w:rsid w:val="1AC8412A"/>
    <w:rsid w:val="1B170AD5"/>
    <w:rsid w:val="1B1973A4"/>
    <w:rsid w:val="1B7C7571"/>
    <w:rsid w:val="1B9F76CB"/>
    <w:rsid w:val="1BA50D14"/>
    <w:rsid w:val="1BA677E7"/>
    <w:rsid w:val="1BA7385B"/>
    <w:rsid w:val="1BB10357"/>
    <w:rsid w:val="1BDE7003"/>
    <w:rsid w:val="1C057BD0"/>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D638BB"/>
    <w:rsid w:val="1CD6623F"/>
    <w:rsid w:val="1CE32665"/>
    <w:rsid w:val="1CE76B5B"/>
    <w:rsid w:val="1CF90898"/>
    <w:rsid w:val="1CFA0FE7"/>
    <w:rsid w:val="1D181B85"/>
    <w:rsid w:val="1D1B5B77"/>
    <w:rsid w:val="1D375242"/>
    <w:rsid w:val="1D4824C2"/>
    <w:rsid w:val="1D5D0A22"/>
    <w:rsid w:val="1D665764"/>
    <w:rsid w:val="1D8834DD"/>
    <w:rsid w:val="1D8C69C4"/>
    <w:rsid w:val="1DC07729"/>
    <w:rsid w:val="1DE748E1"/>
    <w:rsid w:val="1DEF6C8E"/>
    <w:rsid w:val="1E17406B"/>
    <w:rsid w:val="1E1C7C6C"/>
    <w:rsid w:val="1E4F15D7"/>
    <w:rsid w:val="1E59338C"/>
    <w:rsid w:val="1E6178C8"/>
    <w:rsid w:val="1E646F85"/>
    <w:rsid w:val="1E6B35C6"/>
    <w:rsid w:val="1E6E2B97"/>
    <w:rsid w:val="1E767283"/>
    <w:rsid w:val="1E786F00"/>
    <w:rsid w:val="1EA72A03"/>
    <w:rsid w:val="1EA917F9"/>
    <w:rsid w:val="1EBA1318"/>
    <w:rsid w:val="1ECF38FA"/>
    <w:rsid w:val="1ED76DE0"/>
    <w:rsid w:val="1EE26B01"/>
    <w:rsid w:val="1EE3190B"/>
    <w:rsid w:val="1EE37407"/>
    <w:rsid w:val="1F072EB4"/>
    <w:rsid w:val="1F147CCD"/>
    <w:rsid w:val="1F1F65F5"/>
    <w:rsid w:val="1F227F17"/>
    <w:rsid w:val="1F343C02"/>
    <w:rsid w:val="1F6D440A"/>
    <w:rsid w:val="1F795067"/>
    <w:rsid w:val="1F813E70"/>
    <w:rsid w:val="1FAC7E53"/>
    <w:rsid w:val="20416CE5"/>
    <w:rsid w:val="20484D19"/>
    <w:rsid w:val="20505A20"/>
    <w:rsid w:val="20517FE3"/>
    <w:rsid w:val="20597707"/>
    <w:rsid w:val="206F589B"/>
    <w:rsid w:val="207F0857"/>
    <w:rsid w:val="2080016D"/>
    <w:rsid w:val="20A87676"/>
    <w:rsid w:val="20C2792D"/>
    <w:rsid w:val="20CE2C18"/>
    <w:rsid w:val="20DA2F51"/>
    <w:rsid w:val="20E3136E"/>
    <w:rsid w:val="20E410EC"/>
    <w:rsid w:val="20F42873"/>
    <w:rsid w:val="20FF46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53067F"/>
    <w:rsid w:val="228900F0"/>
    <w:rsid w:val="228B21AB"/>
    <w:rsid w:val="22914FAF"/>
    <w:rsid w:val="22A344E7"/>
    <w:rsid w:val="22C001C7"/>
    <w:rsid w:val="22C75BE0"/>
    <w:rsid w:val="22C9107A"/>
    <w:rsid w:val="22CD6826"/>
    <w:rsid w:val="22DE3197"/>
    <w:rsid w:val="22F4082B"/>
    <w:rsid w:val="230E0741"/>
    <w:rsid w:val="233935DD"/>
    <w:rsid w:val="235F1FAC"/>
    <w:rsid w:val="23B459CF"/>
    <w:rsid w:val="23BD0A95"/>
    <w:rsid w:val="23C407BC"/>
    <w:rsid w:val="23D20CE0"/>
    <w:rsid w:val="23E04E9D"/>
    <w:rsid w:val="23F46EA8"/>
    <w:rsid w:val="23F63E16"/>
    <w:rsid w:val="23FE44F7"/>
    <w:rsid w:val="24116E7D"/>
    <w:rsid w:val="243A32C2"/>
    <w:rsid w:val="243E49BC"/>
    <w:rsid w:val="243F71F1"/>
    <w:rsid w:val="245C0C67"/>
    <w:rsid w:val="24A8238E"/>
    <w:rsid w:val="24AE5ED7"/>
    <w:rsid w:val="24AF2DCF"/>
    <w:rsid w:val="24B46755"/>
    <w:rsid w:val="24C9376C"/>
    <w:rsid w:val="24D14033"/>
    <w:rsid w:val="24DF5DED"/>
    <w:rsid w:val="24FA33D3"/>
    <w:rsid w:val="25093A3B"/>
    <w:rsid w:val="25236D0D"/>
    <w:rsid w:val="252F645D"/>
    <w:rsid w:val="254970AF"/>
    <w:rsid w:val="254C19FF"/>
    <w:rsid w:val="255E2F6B"/>
    <w:rsid w:val="258858A9"/>
    <w:rsid w:val="25A360B5"/>
    <w:rsid w:val="25CF5CD3"/>
    <w:rsid w:val="25D0192F"/>
    <w:rsid w:val="25DA2AD0"/>
    <w:rsid w:val="25E21C3F"/>
    <w:rsid w:val="26060059"/>
    <w:rsid w:val="261033FA"/>
    <w:rsid w:val="262A6640"/>
    <w:rsid w:val="262C70A3"/>
    <w:rsid w:val="2636322F"/>
    <w:rsid w:val="26444871"/>
    <w:rsid w:val="26666AA2"/>
    <w:rsid w:val="26712EE1"/>
    <w:rsid w:val="26757E2C"/>
    <w:rsid w:val="26790701"/>
    <w:rsid w:val="273508EE"/>
    <w:rsid w:val="274570EF"/>
    <w:rsid w:val="27483692"/>
    <w:rsid w:val="275029CF"/>
    <w:rsid w:val="276A08AF"/>
    <w:rsid w:val="276F6E45"/>
    <w:rsid w:val="278066D7"/>
    <w:rsid w:val="27827B0F"/>
    <w:rsid w:val="27886287"/>
    <w:rsid w:val="27C25F8B"/>
    <w:rsid w:val="27C77518"/>
    <w:rsid w:val="27EF3D67"/>
    <w:rsid w:val="27F53526"/>
    <w:rsid w:val="27FA5E76"/>
    <w:rsid w:val="280A4204"/>
    <w:rsid w:val="283558E8"/>
    <w:rsid w:val="28510862"/>
    <w:rsid w:val="28594FDB"/>
    <w:rsid w:val="28690FE5"/>
    <w:rsid w:val="288E2BD2"/>
    <w:rsid w:val="28C11325"/>
    <w:rsid w:val="28DC50AB"/>
    <w:rsid w:val="28E55271"/>
    <w:rsid w:val="28E7739E"/>
    <w:rsid w:val="28F547E1"/>
    <w:rsid w:val="28F9035F"/>
    <w:rsid w:val="2923374B"/>
    <w:rsid w:val="294868EB"/>
    <w:rsid w:val="29502C91"/>
    <w:rsid w:val="29945693"/>
    <w:rsid w:val="299A751F"/>
    <w:rsid w:val="29BA16AF"/>
    <w:rsid w:val="29BD796F"/>
    <w:rsid w:val="29F10211"/>
    <w:rsid w:val="2A187669"/>
    <w:rsid w:val="2A1C2607"/>
    <w:rsid w:val="2A216C90"/>
    <w:rsid w:val="2A3E4025"/>
    <w:rsid w:val="2A594CE9"/>
    <w:rsid w:val="2A720B27"/>
    <w:rsid w:val="2A7A6159"/>
    <w:rsid w:val="2AAC3644"/>
    <w:rsid w:val="2AC20905"/>
    <w:rsid w:val="2AD74843"/>
    <w:rsid w:val="2AED4DA8"/>
    <w:rsid w:val="2AF83194"/>
    <w:rsid w:val="2B007190"/>
    <w:rsid w:val="2B0916C8"/>
    <w:rsid w:val="2B0F05EA"/>
    <w:rsid w:val="2B1D6354"/>
    <w:rsid w:val="2B3665DB"/>
    <w:rsid w:val="2B465B0F"/>
    <w:rsid w:val="2B651CAE"/>
    <w:rsid w:val="2B8946FF"/>
    <w:rsid w:val="2B920914"/>
    <w:rsid w:val="2BA412AA"/>
    <w:rsid w:val="2BAA5ABF"/>
    <w:rsid w:val="2BB331A5"/>
    <w:rsid w:val="2BC92647"/>
    <w:rsid w:val="2BE30D43"/>
    <w:rsid w:val="2BE313F5"/>
    <w:rsid w:val="2BEA2299"/>
    <w:rsid w:val="2BF11B0F"/>
    <w:rsid w:val="2C0A4741"/>
    <w:rsid w:val="2C421BBB"/>
    <w:rsid w:val="2C586303"/>
    <w:rsid w:val="2C6006E6"/>
    <w:rsid w:val="2C75313C"/>
    <w:rsid w:val="2C856DC3"/>
    <w:rsid w:val="2C8602B7"/>
    <w:rsid w:val="2C8F164B"/>
    <w:rsid w:val="2CA62D38"/>
    <w:rsid w:val="2CAC2F48"/>
    <w:rsid w:val="2CD36453"/>
    <w:rsid w:val="2CF86E08"/>
    <w:rsid w:val="2D0478B3"/>
    <w:rsid w:val="2D0C1346"/>
    <w:rsid w:val="2D214B2C"/>
    <w:rsid w:val="2D370346"/>
    <w:rsid w:val="2D5432BE"/>
    <w:rsid w:val="2D6239EA"/>
    <w:rsid w:val="2D6A608B"/>
    <w:rsid w:val="2D9B15EF"/>
    <w:rsid w:val="2DAB0F5F"/>
    <w:rsid w:val="2DBC66BE"/>
    <w:rsid w:val="2DEB1367"/>
    <w:rsid w:val="2E304308"/>
    <w:rsid w:val="2E485379"/>
    <w:rsid w:val="2E781C41"/>
    <w:rsid w:val="2EA75BEE"/>
    <w:rsid w:val="2EB108AD"/>
    <w:rsid w:val="2EB26D79"/>
    <w:rsid w:val="2EBF06DB"/>
    <w:rsid w:val="2EDF0DE3"/>
    <w:rsid w:val="2F16026E"/>
    <w:rsid w:val="2F182B80"/>
    <w:rsid w:val="2F3C1751"/>
    <w:rsid w:val="2F685CF8"/>
    <w:rsid w:val="2F7145F4"/>
    <w:rsid w:val="2F7B068E"/>
    <w:rsid w:val="2F7F61E8"/>
    <w:rsid w:val="2F895637"/>
    <w:rsid w:val="2F954F9B"/>
    <w:rsid w:val="2FA808D5"/>
    <w:rsid w:val="2FDC253D"/>
    <w:rsid w:val="30066FDE"/>
    <w:rsid w:val="30083D2A"/>
    <w:rsid w:val="301C1F55"/>
    <w:rsid w:val="303043F0"/>
    <w:rsid w:val="30580298"/>
    <w:rsid w:val="30646F90"/>
    <w:rsid w:val="306C7E5F"/>
    <w:rsid w:val="309965F8"/>
    <w:rsid w:val="30A428FB"/>
    <w:rsid w:val="30AD7B1F"/>
    <w:rsid w:val="30CB0402"/>
    <w:rsid w:val="30CD626B"/>
    <w:rsid w:val="30DC4A9B"/>
    <w:rsid w:val="30F27B94"/>
    <w:rsid w:val="31085479"/>
    <w:rsid w:val="310A29D9"/>
    <w:rsid w:val="310C7989"/>
    <w:rsid w:val="31197E88"/>
    <w:rsid w:val="312D17F4"/>
    <w:rsid w:val="313615F9"/>
    <w:rsid w:val="31453461"/>
    <w:rsid w:val="31810686"/>
    <w:rsid w:val="318F3BD2"/>
    <w:rsid w:val="31A875D8"/>
    <w:rsid w:val="31B048A2"/>
    <w:rsid w:val="31CE0568"/>
    <w:rsid w:val="31F551E9"/>
    <w:rsid w:val="321E42BD"/>
    <w:rsid w:val="321F7FAD"/>
    <w:rsid w:val="32201910"/>
    <w:rsid w:val="32341340"/>
    <w:rsid w:val="324D2681"/>
    <w:rsid w:val="324D5196"/>
    <w:rsid w:val="325B4CD5"/>
    <w:rsid w:val="32BE66EC"/>
    <w:rsid w:val="32C26FB5"/>
    <w:rsid w:val="32CF55D8"/>
    <w:rsid w:val="32D25E41"/>
    <w:rsid w:val="32E824BC"/>
    <w:rsid w:val="32EB46F7"/>
    <w:rsid w:val="32FC2E8C"/>
    <w:rsid w:val="330C1EE9"/>
    <w:rsid w:val="330C3BCF"/>
    <w:rsid w:val="330D65EA"/>
    <w:rsid w:val="331B43DF"/>
    <w:rsid w:val="331D4370"/>
    <w:rsid w:val="332A4C0D"/>
    <w:rsid w:val="333F06D3"/>
    <w:rsid w:val="334267AE"/>
    <w:rsid w:val="33517015"/>
    <w:rsid w:val="3353671B"/>
    <w:rsid w:val="335D6BE9"/>
    <w:rsid w:val="336112E0"/>
    <w:rsid w:val="336D74D1"/>
    <w:rsid w:val="3398113B"/>
    <w:rsid w:val="33B506A9"/>
    <w:rsid w:val="33C637DF"/>
    <w:rsid w:val="33DD5D86"/>
    <w:rsid w:val="33F375F1"/>
    <w:rsid w:val="33F435C6"/>
    <w:rsid w:val="33F47FD9"/>
    <w:rsid w:val="33F61C82"/>
    <w:rsid w:val="33FD7262"/>
    <w:rsid w:val="34422B26"/>
    <w:rsid w:val="34457450"/>
    <w:rsid w:val="34523EDB"/>
    <w:rsid w:val="34545702"/>
    <w:rsid w:val="346D7211"/>
    <w:rsid w:val="34A25675"/>
    <w:rsid w:val="34AF0E28"/>
    <w:rsid w:val="34BF2FAC"/>
    <w:rsid w:val="34CE66CA"/>
    <w:rsid w:val="350D54B2"/>
    <w:rsid w:val="350E185E"/>
    <w:rsid w:val="35373F98"/>
    <w:rsid w:val="357E0B29"/>
    <w:rsid w:val="35871ED9"/>
    <w:rsid w:val="35956A1A"/>
    <w:rsid w:val="35AB6E5E"/>
    <w:rsid w:val="35CF2FB6"/>
    <w:rsid w:val="35DB6515"/>
    <w:rsid w:val="35F04954"/>
    <w:rsid w:val="36246068"/>
    <w:rsid w:val="363B7932"/>
    <w:rsid w:val="363E5187"/>
    <w:rsid w:val="363E7F0C"/>
    <w:rsid w:val="36630DAE"/>
    <w:rsid w:val="36AF4D67"/>
    <w:rsid w:val="36BC0F33"/>
    <w:rsid w:val="36BF0081"/>
    <w:rsid w:val="36C06D9A"/>
    <w:rsid w:val="36D15C2A"/>
    <w:rsid w:val="36FA4BBC"/>
    <w:rsid w:val="371D61FE"/>
    <w:rsid w:val="372F3FCE"/>
    <w:rsid w:val="37340C71"/>
    <w:rsid w:val="374B5AC3"/>
    <w:rsid w:val="37536380"/>
    <w:rsid w:val="3759078D"/>
    <w:rsid w:val="376E06AD"/>
    <w:rsid w:val="37982CD1"/>
    <w:rsid w:val="37AF154E"/>
    <w:rsid w:val="37B143D7"/>
    <w:rsid w:val="37BF3AA1"/>
    <w:rsid w:val="37C11F4B"/>
    <w:rsid w:val="37D84959"/>
    <w:rsid w:val="37DE7285"/>
    <w:rsid w:val="37E56C8D"/>
    <w:rsid w:val="37E637CE"/>
    <w:rsid w:val="37E84D22"/>
    <w:rsid w:val="37EC4029"/>
    <w:rsid w:val="37F71898"/>
    <w:rsid w:val="38187E4F"/>
    <w:rsid w:val="3820445B"/>
    <w:rsid w:val="38210467"/>
    <w:rsid w:val="382D4896"/>
    <w:rsid w:val="38401B73"/>
    <w:rsid w:val="384B1D2A"/>
    <w:rsid w:val="384D1898"/>
    <w:rsid w:val="38667EE1"/>
    <w:rsid w:val="386D7FF5"/>
    <w:rsid w:val="38781FFC"/>
    <w:rsid w:val="38784350"/>
    <w:rsid w:val="389C6876"/>
    <w:rsid w:val="38AD6AE5"/>
    <w:rsid w:val="38B844F1"/>
    <w:rsid w:val="38CC6EC4"/>
    <w:rsid w:val="38D44858"/>
    <w:rsid w:val="38ED50C7"/>
    <w:rsid w:val="38F24247"/>
    <w:rsid w:val="391129CE"/>
    <w:rsid w:val="392576AC"/>
    <w:rsid w:val="3958515B"/>
    <w:rsid w:val="395C206A"/>
    <w:rsid w:val="39780BBB"/>
    <w:rsid w:val="397909E9"/>
    <w:rsid w:val="397B0802"/>
    <w:rsid w:val="39D617F2"/>
    <w:rsid w:val="39D863A2"/>
    <w:rsid w:val="39ED517F"/>
    <w:rsid w:val="3A052126"/>
    <w:rsid w:val="3A2B5133"/>
    <w:rsid w:val="3A4455CB"/>
    <w:rsid w:val="3A575EA0"/>
    <w:rsid w:val="3A612EEB"/>
    <w:rsid w:val="3A7F5762"/>
    <w:rsid w:val="3ACA25CA"/>
    <w:rsid w:val="3ACF05C8"/>
    <w:rsid w:val="3B4E6F37"/>
    <w:rsid w:val="3B574076"/>
    <w:rsid w:val="3B6E7241"/>
    <w:rsid w:val="3B731AB5"/>
    <w:rsid w:val="3B833738"/>
    <w:rsid w:val="3B874762"/>
    <w:rsid w:val="3B9F5F88"/>
    <w:rsid w:val="3BE06DA5"/>
    <w:rsid w:val="3C2527C5"/>
    <w:rsid w:val="3C30591D"/>
    <w:rsid w:val="3C66390D"/>
    <w:rsid w:val="3C7A13A7"/>
    <w:rsid w:val="3C84642E"/>
    <w:rsid w:val="3CDC6FC1"/>
    <w:rsid w:val="3D4F29C9"/>
    <w:rsid w:val="3D542895"/>
    <w:rsid w:val="3D6F75C9"/>
    <w:rsid w:val="3D73742D"/>
    <w:rsid w:val="3D7F70E7"/>
    <w:rsid w:val="3DE90F01"/>
    <w:rsid w:val="3DF60C74"/>
    <w:rsid w:val="3E045C72"/>
    <w:rsid w:val="3E0A7A36"/>
    <w:rsid w:val="3E0C719B"/>
    <w:rsid w:val="3E266E35"/>
    <w:rsid w:val="3E3E6F38"/>
    <w:rsid w:val="3E637611"/>
    <w:rsid w:val="3E6E00D1"/>
    <w:rsid w:val="3EA00749"/>
    <w:rsid w:val="3EA44C2E"/>
    <w:rsid w:val="3EC55253"/>
    <w:rsid w:val="3ECE7C90"/>
    <w:rsid w:val="3EE838EE"/>
    <w:rsid w:val="3EEC4647"/>
    <w:rsid w:val="3F224FF5"/>
    <w:rsid w:val="3F454F08"/>
    <w:rsid w:val="3F4829A1"/>
    <w:rsid w:val="3F65470F"/>
    <w:rsid w:val="3F7F04D5"/>
    <w:rsid w:val="3F8976A7"/>
    <w:rsid w:val="3F8E32C0"/>
    <w:rsid w:val="3F8E7C85"/>
    <w:rsid w:val="3FC261BF"/>
    <w:rsid w:val="3FE00D87"/>
    <w:rsid w:val="3FF7566E"/>
    <w:rsid w:val="40685895"/>
    <w:rsid w:val="406E65E7"/>
    <w:rsid w:val="40822AAE"/>
    <w:rsid w:val="408C2F3C"/>
    <w:rsid w:val="408D2B46"/>
    <w:rsid w:val="40A005F0"/>
    <w:rsid w:val="40B94BCD"/>
    <w:rsid w:val="40CA3B74"/>
    <w:rsid w:val="40DC5BEB"/>
    <w:rsid w:val="40ED28CE"/>
    <w:rsid w:val="410115FF"/>
    <w:rsid w:val="4164128C"/>
    <w:rsid w:val="416D07D3"/>
    <w:rsid w:val="417D76A0"/>
    <w:rsid w:val="417E1386"/>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F4A08"/>
    <w:rsid w:val="42B64BCD"/>
    <w:rsid w:val="430811AE"/>
    <w:rsid w:val="43825515"/>
    <w:rsid w:val="43871DAA"/>
    <w:rsid w:val="438C24EF"/>
    <w:rsid w:val="43A1549F"/>
    <w:rsid w:val="43B00A8F"/>
    <w:rsid w:val="43B93C7C"/>
    <w:rsid w:val="43DE204E"/>
    <w:rsid w:val="43FA50D7"/>
    <w:rsid w:val="4446550A"/>
    <w:rsid w:val="44491BDA"/>
    <w:rsid w:val="44732CC9"/>
    <w:rsid w:val="449F594C"/>
    <w:rsid w:val="44BF00F9"/>
    <w:rsid w:val="44C600C6"/>
    <w:rsid w:val="44D7750B"/>
    <w:rsid w:val="44F7199A"/>
    <w:rsid w:val="44FC25A7"/>
    <w:rsid w:val="450F2FEC"/>
    <w:rsid w:val="45224240"/>
    <w:rsid w:val="452545FE"/>
    <w:rsid w:val="453B52F8"/>
    <w:rsid w:val="454B391C"/>
    <w:rsid w:val="45511B47"/>
    <w:rsid w:val="45594896"/>
    <w:rsid w:val="458E5DAC"/>
    <w:rsid w:val="459557D9"/>
    <w:rsid w:val="45A15DDB"/>
    <w:rsid w:val="45A3513D"/>
    <w:rsid w:val="45AE5A72"/>
    <w:rsid w:val="45B22926"/>
    <w:rsid w:val="45C277D4"/>
    <w:rsid w:val="4627407F"/>
    <w:rsid w:val="46361E14"/>
    <w:rsid w:val="46455C09"/>
    <w:rsid w:val="46570386"/>
    <w:rsid w:val="467277FA"/>
    <w:rsid w:val="46730CBD"/>
    <w:rsid w:val="4681712C"/>
    <w:rsid w:val="468B6718"/>
    <w:rsid w:val="468C1037"/>
    <w:rsid w:val="46A22206"/>
    <w:rsid w:val="46AE64E3"/>
    <w:rsid w:val="46B27956"/>
    <w:rsid w:val="47007BFD"/>
    <w:rsid w:val="473B23EB"/>
    <w:rsid w:val="476250CF"/>
    <w:rsid w:val="47780912"/>
    <w:rsid w:val="478E1F11"/>
    <w:rsid w:val="478F14EB"/>
    <w:rsid w:val="47B32EAB"/>
    <w:rsid w:val="47C40E8C"/>
    <w:rsid w:val="47D11103"/>
    <w:rsid w:val="480B621A"/>
    <w:rsid w:val="484A6121"/>
    <w:rsid w:val="486F1BF2"/>
    <w:rsid w:val="488F6FD7"/>
    <w:rsid w:val="48A8673D"/>
    <w:rsid w:val="48B1218F"/>
    <w:rsid w:val="48B14AB0"/>
    <w:rsid w:val="48D6123C"/>
    <w:rsid w:val="48E67726"/>
    <w:rsid w:val="48EA585B"/>
    <w:rsid w:val="49150F51"/>
    <w:rsid w:val="493D5B1F"/>
    <w:rsid w:val="49480BD4"/>
    <w:rsid w:val="494D1373"/>
    <w:rsid w:val="49584054"/>
    <w:rsid w:val="496E0369"/>
    <w:rsid w:val="496E11C3"/>
    <w:rsid w:val="498F3010"/>
    <w:rsid w:val="49934648"/>
    <w:rsid w:val="499F04DF"/>
    <w:rsid w:val="49A07E1F"/>
    <w:rsid w:val="49AD1A10"/>
    <w:rsid w:val="49CB3BFF"/>
    <w:rsid w:val="49E76DEC"/>
    <w:rsid w:val="49F42E67"/>
    <w:rsid w:val="49FC6CFC"/>
    <w:rsid w:val="4A176716"/>
    <w:rsid w:val="4A321879"/>
    <w:rsid w:val="4A513272"/>
    <w:rsid w:val="4A733A9E"/>
    <w:rsid w:val="4A9429F3"/>
    <w:rsid w:val="4A9629D5"/>
    <w:rsid w:val="4AA4619B"/>
    <w:rsid w:val="4AA531EB"/>
    <w:rsid w:val="4AAC1BD0"/>
    <w:rsid w:val="4AAE7A16"/>
    <w:rsid w:val="4ABC2400"/>
    <w:rsid w:val="4AC62161"/>
    <w:rsid w:val="4ACC67BD"/>
    <w:rsid w:val="4AE372CF"/>
    <w:rsid w:val="4AE85E03"/>
    <w:rsid w:val="4B0B3AEF"/>
    <w:rsid w:val="4B284D77"/>
    <w:rsid w:val="4B4978E0"/>
    <w:rsid w:val="4B562F2B"/>
    <w:rsid w:val="4B771FE9"/>
    <w:rsid w:val="4BC06DB8"/>
    <w:rsid w:val="4BEC1507"/>
    <w:rsid w:val="4BFA2737"/>
    <w:rsid w:val="4C0C58C8"/>
    <w:rsid w:val="4C1126C4"/>
    <w:rsid w:val="4C1A4723"/>
    <w:rsid w:val="4C244173"/>
    <w:rsid w:val="4C6C6C38"/>
    <w:rsid w:val="4C905E44"/>
    <w:rsid w:val="4CD363C9"/>
    <w:rsid w:val="4CE63254"/>
    <w:rsid w:val="4CF93A06"/>
    <w:rsid w:val="4D127BE1"/>
    <w:rsid w:val="4D3475CF"/>
    <w:rsid w:val="4D4F2A99"/>
    <w:rsid w:val="4D5E17D4"/>
    <w:rsid w:val="4D7F6702"/>
    <w:rsid w:val="4D8E2981"/>
    <w:rsid w:val="4D9F22BF"/>
    <w:rsid w:val="4DA5329B"/>
    <w:rsid w:val="4DB776FC"/>
    <w:rsid w:val="4DC41760"/>
    <w:rsid w:val="4DD27ACF"/>
    <w:rsid w:val="4DDC19BC"/>
    <w:rsid w:val="4DFD472D"/>
    <w:rsid w:val="4E005C58"/>
    <w:rsid w:val="4E1C6BFB"/>
    <w:rsid w:val="4E2423CC"/>
    <w:rsid w:val="4E5370C6"/>
    <w:rsid w:val="4EB227F8"/>
    <w:rsid w:val="4EB52D03"/>
    <w:rsid w:val="4EBF0E52"/>
    <w:rsid w:val="4EE2236D"/>
    <w:rsid w:val="4EFB0E9E"/>
    <w:rsid w:val="4F123950"/>
    <w:rsid w:val="4F134C73"/>
    <w:rsid w:val="4F364AAB"/>
    <w:rsid w:val="4F522B29"/>
    <w:rsid w:val="4F854A77"/>
    <w:rsid w:val="4F8E1486"/>
    <w:rsid w:val="4FE016DA"/>
    <w:rsid w:val="4FE86A41"/>
    <w:rsid w:val="50185A9E"/>
    <w:rsid w:val="501C16FA"/>
    <w:rsid w:val="503F3946"/>
    <w:rsid w:val="506E4DD3"/>
    <w:rsid w:val="507519D9"/>
    <w:rsid w:val="508A4283"/>
    <w:rsid w:val="509C1754"/>
    <w:rsid w:val="50A63B45"/>
    <w:rsid w:val="50AC2720"/>
    <w:rsid w:val="50AD1277"/>
    <w:rsid w:val="50B664A6"/>
    <w:rsid w:val="50C11611"/>
    <w:rsid w:val="50E02C73"/>
    <w:rsid w:val="50E224D5"/>
    <w:rsid w:val="50EC442B"/>
    <w:rsid w:val="50EE37D2"/>
    <w:rsid w:val="50EE4743"/>
    <w:rsid w:val="50EF4AC2"/>
    <w:rsid w:val="50F11326"/>
    <w:rsid w:val="51401FD2"/>
    <w:rsid w:val="51636F40"/>
    <w:rsid w:val="51684C13"/>
    <w:rsid w:val="516D63AF"/>
    <w:rsid w:val="517C422B"/>
    <w:rsid w:val="51821281"/>
    <w:rsid w:val="51824CF6"/>
    <w:rsid w:val="51935897"/>
    <w:rsid w:val="51B61137"/>
    <w:rsid w:val="52036287"/>
    <w:rsid w:val="52041893"/>
    <w:rsid w:val="52127D7D"/>
    <w:rsid w:val="52294852"/>
    <w:rsid w:val="52412A63"/>
    <w:rsid w:val="525672F6"/>
    <w:rsid w:val="5259082C"/>
    <w:rsid w:val="525A3B3D"/>
    <w:rsid w:val="52755C31"/>
    <w:rsid w:val="52837ADD"/>
    <w:rsid w:val="52C8599B"/>
    <w:rsid w:val="52FB3009"/>
    <w:rsid w:val="5317316C"/>
    <w:rsid w:val="53345B50"/>
    <w:rsid w:val="534179D1"/>
    <w:rsid w:val="53475464"/>
    <w:rsid w:val="536E6B45"/>
    <w:rsid w:val="53763D4D"/>
    <w:rsid w:val="537E7FE3"/>
    <w:rsid w:val="53BB42A7"/>
    <w:rsid w:val="53C0635F"/>
    <w:rsid w:val="53CE1063"/>
    <w:rsid w:val="53E53826"/>
    <w:rsid w:val="53E71FDE"/>
    <w:rsid w:val="54135280"/>
    <w:rsid w:val="54336CC9"/>
    <w:rsid w:val="543D769E"/>
    <w:rsid w:val="543F588C"/>
    <w:rsid w:val="549D0FDA"/>
    <w:rsid w:val="54B30A96"/>
    <w:rsid w:val="54C22B88"/>
    <w:rsid w:val="550C1B9A"/>
    <w:rsid w:val="5526139C"/>
    <w:rsid w:val="552943CE"/>
    <w:rsid w:val="552A1D4C"/>
    <w:rsid w:val="552B2D26"/>
    <w:rsid w:val="553C1365"/>
    <w:rsid w:val="554E1470"/>
    <w:rsid w:val="555D3C89"/>
    <w:rsid w:val="55617C9C"/>
    <w:rsid w:val="557515F9"/>
    <w:rsid w:val="5590674A"/>
    <w:rsid w:val="55973F76"/>
    <w:rsid w:val="559847EA"/>
    <w:rsid w:val="55986D51"/>
    <w:rsid w:val="55A226A9"/>
    <w:rsid w:val="55C90663"/>
    <w:rsid w:val="55CC187B"/>
    <w:rsid w:val="55CF389E"/>
    <w:rsid w:val="55D42624"/>
    <w:rsid w:val="55D50633"/>
    <w:rsid w:val="55F01AD6"/>
    <w:rsid w:val="56133CA0"/>
    <w:rsid w:val="562B450B"/>
    <w:rsid w:val="56570EA4"/>
    <w:rsid w:val="56A75AF2"/>
    <w:rsid w:val="56CB77B7"/>
    <w:rsid w:val="56D9628F"/>
    <w:rsid w:val="56DD4ABD"/>
    <w:rsid w:val="5703231E"/>
    <w:rsid w:val="570B14AB"/>
    <w:rsid w:val="570F1C3B"/>
    <w:rsid w:val="57116435"/>
    <w:rsid w:val="57116442"/>
    <w:rsid w:val="57241F96"/>
    <w:rsid w:val="57410163"/>
    <w:rsid w:val="578D3493"/>
    <w:rsid w:val="57A203EE"/>
    <w:rsid w:val="57A92F75"/>
    <w:rsid w:val="57AF50DC"/>
    <w:rsid w:val="57D62F8E"/>
    <w:rsid w:val="57EC37F1"/>
    <w:rsid w:val="580C4393"/>
    <w:rsid w:val="581722B7"/>
    <w:rsid w:val="582532BD"/>
    <w:rsid w:val="582C4899"/>
    <w:rsid w:val="58475AAC"/>
    <w:rsid w:val="584F535E"/>
    <w:rsid w:val="58531617"/>
    <w:rsid w:val="586A7A45"/>
    <w:rsid w:val="58914C8B"/>
    <w:rsid w:val="58AD5D86"/>
    <w:rsid w:val="58BB7DB2"/>
    <w:rsid w:val="58DB16BE"/>
    <w:rsid w:val="58E3423E"/>
    <w:rsid w:val="58EF3420"/>
    <w:rsid w:val="58F23ED5"/>
    <w:rsid w:val="58F63830"/>
    <w:rsid w:val="58FF4F35"/>
    <w:rsid w:val="590D548F"/>
    <w:rsid w:val="593F652E"/>
    <w:rsid w:val="59425BB4"/>
    <w:rsid w:val="59444892"/>
    <w:rsid w:val="5956205C"/>
    <w:rsid w:val="5966183C"/>
    <w:rsid w:val="596A4681"/>
    <w:rsid w:val="596F34CF"/>
    <w:rsid w:val="597923BE"/>
    <w:rsid w:val="59894CF2"/>
    <w:rsid w:val="599E6CB8"/>
    <w:rsid w:val="599F2D83"/>
    <w:rsid w:val="59B50DC8"/>
    <w:rsid w:val="59B6312E"/>
    <w:rsid w:val="59D91A25"/>
    <w:rsid w:val="59E031E2"/>
    <w:rsid w:val="5A3A40EA"/>
    <w:rsid w:val="5A5B5FB9"/>
    <w:rsid w:val="5A9B3314"/>
    <w:rsid w:val="5A9C3392"/>
    <w:rsid w:val="5AA20BD5"/>
    <w:rsid w:val="5AA81B65"/>
    <w:rsid w:val="5AA9608C"/>
    <w:rsid w:val="5AA974E8"/>
    <w:rsid w:val="5AD0387F"/>
    <w:rsid w:val="5AE3114D"/>
    <w:rsid w:val="5B0E6D8E"/>
    <w:rsid w:val="5B1F4E05"/>
    <w:rsid w:val="5B2E6996"/>
    <w:rsid w:val="5B3A322F"/>
    <w:rsid w:val="5B4D342A"/>
    <w:rsid w:val="5B527306"/>
    <w:rsid w:val="5B6B0DAC"/>
    <w:rsid w:val="5B745BFD"/>
    <w:rsid w:val="5B7E4ABF"/>
    <w:rsid w:val="5B8340E7"/>
    <w:rsid w:val="5B8D0599"/>
    <w:rsid w:val="5B937814"/>
    <w:rsid w:val="5BA627EA"/>
    <w:rsid w:val="5BAA125C"/>
    <w:rsid w:val="5BB02A92"/>
    <w:rsid w:val="5BB90833"/>
    <w:rsid w:val="5BE33D7B"/>
    <w:rsid w:val="5C254E10"/>
    <w:rsid w:val="5C2C164D"/>
    <w:rsid w:val="5C6E79F1"/>
    <w:rsid w:val="5C702E5F"/>
    <w:rsid w:val="5C860B4A"/>
    <w:rsid w:val="5C8657B1"/>
    <w:rsid w:val="5C99681C"/>
    <w:rsid w:val="5C9A2970"/>
    <w:rsid w:val="5CA73484"/>
    <w:rsid w:val="5CB66DDB"/>
    <w:rsid w:val="5CBA6538"/>
    <w:rsid w:val="5CC31F8D"/>
    <w:rsid w:val="5CD20102"/>
    <w:rsid w:val="5CE5499C"/>
    <w:rsid w:val="5CE94A45"/>
    <w:rsid w:val="5CF1002F"/>
    <w:rsid w:val="5D0576D7"/>
    <w:rsid w:val="5D2614DE"/>
    <w:rsid w:val="5D29144B"/>
    <w:rsid w:val="5D6F6A73"/>
    <w:rsid w:val="5D77243C"/>
    <w:rsid w:val="5D8B21E0"/>
    <w:rsid w:val="5D98773E"/>
    <w:rsid w:val="5DD60CDA"/>
    <w:rsid w:val="5DDD1906"/>
    <w:rsid w:val="5DE03E72"/>
    <w:rsid w:val="5DEB495C"/>
    <w:rsid w:val="5DF028B9"/>
    <w:rsid w:val="5DF86CFD"/>
    <w:rsid w:val="5E2F13E4"/>
    <w:rsid w:val="5E363A04"/>
    <w:rsid w:val="5E563989"/>
    <w:rsid w:val="5EC546B7"/>
    <w:rsid w:val="5ED521DB"/>
    <w:rsid w:val="5EE01513"/>
    <w:rsid w:val="5EE61050"/>
    <w:rsid w:val="5EEB203B"/>
    <w:rsid w:val="5F2A764C"/>
    <w:rsid w:val="5F515511"/>
    <w:rsid w:val="5F6A656B"/>
    <w:rsid w:val="5FA9036D"/>
    <w:rsid w:val="5FB20CF3"/>
    <w:rsid w:val="5FB67F01"/>
    <w:rsid w:val="5FC10D6A"/>
    <w:rsid w:val="5FC26AE4"/>
    <w:rsid w:val="5FE20A6A"/>
    <w:rsid w:val="5FE80DF1"/>
    <w:rsid w:val="5FED079B"/>
    <w:rsid w:val="5FF92F68"/>
    <w:rsid w:val="5FFD5588"/>
    <w:rsid w:val="60394F33"/>
    <w:rsid w:val="60452FC1"/>
    <w:rsid w:val="6073497C"/>
    <w:rsid w:val="607A028C"/>
    <w:rsid w:val="6082700E"/>
    <w:rsid w:val="60911000"/>
    <w:rsid w:val="60950DEF"/>
    <w:rsid w:val="60A52378"/>
    <w:rsid w:val="60B04F27"/>
    <w:rsid w:val="60B44F93"/>
    <w:rsid w:val="610846D5"/>
    <w:rsid w:val="61225D48"/>
    <w:rsid w:val="613F3856"/>
    <w:rsid w:val="615E6CDA"/>
    <w:rsid w:val="61605B8F"/>
    <w:rsid w:val="616D4E2E"/>
    <w:rsid w:val="61904268"/>
    <w:rsid w:val="61922827"/>
    <w:rsid w:val="61936D23"/>
    <w:rsid w:val="61985AAE"/>
    <w:rsid w:val="619B21A0"/>
    <w:rsid w:val="61A13DA0"/>
    <w:rsid w:val="61B93668"/>
    <w:rsid w:val="61C22AA0"/>
    <w:rsid w:val="61C95215"/>
    <w:rsid w:val="61CF4043"/>
    <w:rsid w:val="6208572A"/>
    <w:rsid w:val="620863D2"/>
    <w:rsid w:val="62385463"/>
    <w:rsid w:val="6254479A"/>
    <w:rsid w:val="626058BD"/>
    <w:rsid w:val="628506F0"/>
    <w:rsid w:val="628F429A"/>
    <w:rsid w:val="62CD0ABA"/>
    <w:rsid w:val="62CE031D"/>
    <w:rsid w:val="62D70238"/>
    <w:rsid w:val="62E021CD"/>
    <w:rsid w:val="62EE4C22"/>
    <w:rsid w:val="630727B4"/>
    <w:rsid w:val="63322AD8"/>
    <w:rsid w:val="634E5810"/>
    <w:rsid w:val="63547BF5"/>
    <w:rsid w:val="636310DD"/>
    <w:rsid w:val="639F006F"/>
    <w:rsid w:val="63A81226"/>
    <w:rsid w:val="63C9193F"/>
    <w:rsid w:val="63D4019D"/>
    <w:rsid w:val="640B2E77"/>
    <w:rsid w:val="640F6F35"/>
    <w:rsid w:val="64435772"/>
    <w:rsid w:val="644F07B4"/>
    <w:rsid w:val="64586308"/>
    <w:rsid w:val="645936E5"/>
    <w:rsid w:val="645C1D15"/>
    <w:rsid w:val="648D4158"/>
    <w:rsid w:val="64B27DFB"/>
    <w:rsid w:val="65077B9F"/>
    <w:rsid w:val="650A079C"/>
    <w:rsid w:val="65477048"/>
    <w:rsid w:val="65540667"/>
    <w:rsid w:val="65A71C0C"/>
    <w:rsid w:val="65C03DA7"/>
    <w:rsid w:val="65E5355A"/>
    <w:rsid w:val="65FC6895"/>
    <w:rsid w:val="661A6245"/>
    <w:rsid w:val="66375BAC"/>
    <w:rsid w:val="667450F6"/>
    <w:rsid w:val="66825834"/>
    <w:rsid w:val="66842C6B"/>
    <w:rsid w:val="66887143"/>
    <w:rsid w:val="66B9175F"/>
    <w:rsid w:val="66CD2C1E"/>
    <w:rsid w:val="66D00DA7"/>
    <w:rsid w:val="66D530B1"/>
    <w:rsid w:val="66FA7477"/>
    <w:rsid w:val="67141452"/>
    <w:rsid w:val="673C65F0"/>
    <w:rsid w:val="674A3D4F"/>
    <w:rsid w:val="675C28E9"/>
    <w:rsid w:val="67813F94"/>
    <w:rsid w:val="67851192"/>
    <w:rsid w:val="6785763F"/>
    <w:rsid w:val="679006E0"/>
    <w:rsid w:val="67A57DE8"/>
    <w:rsid w:val="67B3696E"/>
    <w:rsid w:val="67C42BAB"/>
    <w:rsid w:val="67E62440"/>
    <w:rsid w:val="67EA4091"/>
    <w:rsid w:val="682D009F"/>
    <w:rsid w:val="685518C7"/>
    <w:rsid w:val="6864772D"/>
    <w:rsid w:val="68792AA5"/>
    <w:rsid w:val="689815F3"/>
    <w:rsid w:val="689C36F4"/>
    <w:rsid w:val="68A10C6B"/>
    <w:rsid w:val="68BA431C"/>
    <w:rsid w:val="68BC6A3B"/>
    <w:rsid w:val="68ED336A"/>
    <w:rsid w:val="68F44C86"/>
    <w:rsid w:val="68F60398"/>
    <w:rsid w:val="69016182"/>
    <w:rsid w:val="69080291"/>
    <w:rsid w:val="690E5955"/>
    <w:rsid w:val="692E34C1"/>
    <w:rsid w:val="693C4706"/>
    <w:rsid w:val="696C2AB3"/>
    <w:rsid w:val="69784F94"/>
    <w:rsid w:val="69DF31F0"/>
    <w:rsid w:val="6A024AA0"/>
    <w:rsid w:val="6A117CBE"/>
    <w:rsid w:val="6A121AD7"/>
    <w:rsid w:val="6A33101B"/>
    <w:rsid w:val="6A3C248C"/>
    <w:rsid w:val="6A3E5AA2"/>
    <w:rsid w:val="6A562B93"/>
    <w:rsid w:val="6A5B56DA"/>
    <w:rsid w:val="6A5C6F6A"/>
    <w:rsid w:val="6A67389B"/>
    <w:rsid w:val="6A69692A"/>
    <w:rsid w:val="6A6F5797"/>
    <w:rsid w:val="6A786A31"/>
    <w:rsid w:val="6A9D69B2"/>
    <w:rsid w:val="6ABA024E"/>
    <w:rsid w:val="6ABF2813"/>
    <w:rsid w:val="6AC06DC9"/>
    <w:rsid w:val="6AD23B35"/>
    <w:rsid w:val="6AE663EC"/>
    <w:rsid w:val="6AF777AB"/>
    <w:rsid w:val="6AFD0583"/>
    <w:rsid w:val="6B031118"/>
    <w:rsid w:val="6B767770"/>
    <w:rsid w:val="6B7A1E64"/>
    <w:rsid w:val="6B87441E"/>
    <w:rsid w:val="6B8863CE"/>
    <w:rsid w:val="6B903B2F"/>
    <w:rsid w:val="6B945BED"/>
    <w:rsid w:val="6BA046A2"/>
    <w:rsid w:val="6BA120B2"/>
    <w:rsid w:val="6BA41B56"/>
    <w:rsid w:val="6BCE11DE"/>
    <w:rsid w:val="6BF95A52"/>
    <w:rsid w:val="6C1B364D"/>
    <w:rsid w:val="6C3226C6"/>
    <w:rsid w:val="6C3C45DB"/>
    <w:rsid w:val="6C545FF5"/>
    <w:rsid w:val="6C591BE2"/>
    <w:rsid w:val="6C5C605D"/>
    <w:rsid w:val="6C5F0204"/>
    <w:rsid w:val="6C810CBD"/>
    <w:rsid w:val="6C884E04"/>
    <w:rsid w:val="6C8E33BA"/>
    <w:rsid w:val="6C97063E"/>
    <w:rsid w:val="6CFB5670"/>
    <w:rsid w:val="6D0D3BD2"/>
    <w:rsid w:val="6D0D6E0E"/>
    <w:rsid w:val="6D2469C1"/>
    <w:rsid w:val="6D3832E9"/>
    <w:rsid w:val="6D3D0FEF"/>
    <w:rsid w:val="6D417909"/>
    <w:rsid w:val="6D554232"/>
    <w:rsid w:val="6D566EA8"/>
    <w:rsid w:val="6D5A3E94"/>
    <w:rsid w:val="6D632886"/>
    <w:rsid w:val="6D78023B"/>
    <w:rsid w:val="6D9125F5"/>
    <w:rsid w:val="6DAA2BCB"/>
    <w:rsid w:val="6DB5581A"/>
    <w:rsid w:val="6E0A3479"/>
    <w:rsid w:val="6E0A4A26"/>
    <w:rsid w:val="6E435FD6"/>
    <w:rsid w:val="6E5A4385"/>
    <w:rsid w:val="6E5E1B6C"/>
    <w:rsid w:val="6EC0578E"/>
    <w:rsid w:val="6EEB20A1"/>
    <w:rsid w:val="6EEF71D1"/>
    <w:rsid w:val="6EF04F82"/>
    <w:rsid w:val="6EF434A1"/>
    <w:rsid w:val="6EF94503"/>
    <w:rsid w:val="6F021A16"/>
    <w:rsid w:val="6F1A326F"/>
    <w:rsid w:val="6F1C75CB"/>
    <w:rsid w:val="6F1D40CE"/>
    <w:rsid w:val="6F2C3334"/>
    <w:rsid w:val="6F5D7B07"/>
    <w:rsid w:val="6F614969"/>
    <w:rsid w:val="6F657B8A"/>
    <w:rsid w:val="6F672528"/>
    <w:rsid w:val="6F9D0690"/>
    <w:rsid w:val="6F9F6D88"/>
    <w:rsid w:val="6FAB5331"/>
    <w:rsid w:val="6FC30139"/>
    <w:rsid w:val="7024780C"/>
    <w:rsid w:val="70465CB0"/>
    <w:rsid w:val="7051517A"/>
    <w:rsid w:val="706E60C1"/>
    <w:rsid w:val="709A7CFC"/>
    <w:rsid w:val="70A647A4"/>
    <w:rsid w:val="70D85BD1"/>
    <w:rsid w:val="70E530BD"/>
    <w:rsid w:val="712A63AD"/>
    <w:rsid w:val="715776FB"/>
    <w:rsid w:val="715B338A"/>
    <w:rsid w:val="71695F18"/>
    <w:rsid w:val="716A7ADC"/>
    <w:rsid w:val="71A26DBD"/>
    <w:rsid w:val="71A53A05"/>
    <w:rsid w:val="71B5724A"/>
    <w:rsid w:val="71DE2E53"/>
    <w:rsid w:val="71EF19DB"/>
    <w:rsid w:val="71F17CFF"/>
    <w:rsid w:val="71F936E3"/>
    <w:rsid w:val="721721D6"/>
    <w:rsid w:val="721F39FF"/>
    <w:rsid w:val="722D616B"/>
    <w:rsid w:val="72396872"/>
    <w:rsid w:val="725A20D9"/>
    <w:rsid w:val="72692DCE"/>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7029E"/>
    <w:rsid w:val="739F2CB4"/>
    <w:rsid w:val="73A90A3E"/>
    <w:rsid w:val="73BA53C0"/>
    <w:rsid w:val="73C56EED"/>
    <w:rsid w:val="73C720DE"/>
    <w:rsid w:val="74115412"/>
    <w:rsid w:val="74154F66"/>
    <w:rsid w:val="74180D50"/>
    <w:rsid w:val="741E3A74"/>
    <w:rsid w:val="74621479"/>
    <w:rsid w:val="74631CC8"/>
    <w:rsid w:val="74650390"/>
    <w:rsid w:val="747626A2"/>
    <w:rsid w:val="749A1238"/>
    <w:rsid w:val="749E63DE"/>
    <w:rsid w:val="74A719F5"/>
    <w:rsid w:val="74AA4DDC"/>
    <w:rsid w:val="74AD065D"/>
    <w:rsid w:val="74CD34AF"/>
    <w:rsid w:val="74D50216"/>
    <w:rsid w:val="74F047ED"/>
    <w:rsid w:val="751537BA"/>
    <w:rsid w:val="752221AF"/>
    <w:rsid w:val="75570E62"/>
    <w:rsid w:val="7565064E"/>
    <w:rsid w:val="758D4AB4"/>
    <w:rsid w:val="75B80DD9"/>
    <w:rsid w:val="75C15B85"/>
    <w:rsid w:val="75D12961"/>
    <w:rsid w:val="76104C9F"/>
    <w:rsid w:val="762C558E"/>
    <w:rsid w:val="765941C5"/>
    <w:rsid w:val="7681285B"/>
    <w:rsid w:val="76994B7E"/>
    <w:rsid w:val="769D4688"/>
    <w:rsid w:val="76DF2050"/>
    <w:rsid w:val="770D045A"/>
    <w:rsid w:val="770D588E"/>
    <w:rsid w:val="773B6CD4"/>
    <w:rsid w:val="773C10A6"/>
    <w:rsid w:val="77410F02"/>
    <w:rsid w:val="77554C1F"/>
    <w:rsid w:val="77565298"/>
    <w:rsid w:val="776A271D"/>
    <w:rsid w:val="77B24EE6"/>
    <w:rsid w:val="77BE53B0"/>
    <w:rsid w:val="77CF3EA1"/>
    <w:rsid w:val="77DE4E5F"/>
    <w:rsid w:val="77E30949"/>
    <w:rsid w:val="77EF1C0D"/>
    <w:rsid w:val="77F16A53"/>
    <w:rsid w:val="780E4B72"/>
    <w:rsid w:val="783525A0"/>
    <w:rsid w:val="786F12BD"/>
    <w:rsid w:val="786F1AA9"/>
    <w:rsid w:val="7872551D"/>
    <w:rsid w:val="787F1730"/>
    <w:rsid w:val="788F5610"/>
    <w:rsid w:val="78A27E07"/>
    <w:rsid w:val="78A43B6E"/>
    <w:rsid w:val="78B86EE8"/>
    <w:rsid w:val="7920071D"/>
    <w:rsid w:val="79496BCF"/>
    <w:rsid w:val="79AA7B9F"/>
    <w:rsid w:val="79B54E80"/>
    <w:rsid w:val="79B56BC5"/>
    <w:rsid w:val="79C52BC7"/>
    <w:rsid w:val="79C747F6"/>
    <w:rsid w:val="79F651C0"/>
    <w:rsid w:val="79FE3538"/>
    <w:rsid w:val="7A1055FE"/>
    <w:rsid w:val="7A36659D"/>
    <w:rsid w:val="7A42564B"/>
    <w:rsid w:val="7A6027C1"/>
    <w:rsid w:val="7A854A12"/>
    <w:rsid w:val="7A91692E"/>
    <w:rsid w:val="7A974CB7"/>
    <w:rsid w:val="7AAE0169"/>
    <w:rsid w:val="7AB17144"/>
    <w:rsid w:val="7AB22E39"/>
    <w:rsid w:val="7AB95054"/>
    <w:rsid w:val="7AEF4CAE"/>
    <w:rsid w:val="7AFE236E"/>
    <w:rsid w:val="7B0D4FA4"/>
    <w:rsid w:val="7B1C756C"/>
    <w:rsid w:val="7B237820"/>
    <w:rsid w:val="7B3F19E8"/>
    <w:rsid w:val="7B443CE2"/>
    <w:rsid w:val="7B4F4186"/>
    <w:rsid w:val="7B611AB4"/>
    <w:rsid w:val="7B797BCC"/>
    <w:rsid w:val="7B7A60FC"/>
    <w:rsid w:val="7B7C2C51"/>
    <w:rsid w:val="7B845DFF"/>
    <w:rsid w:val="7B863B58"/>
    <w:rsid w:val="7B8E5B55"/>
    <w:rsid w:val="7B974622"/>
    <w:rsid w:val="7B9B1BFD"/>
    <w:rsid w:val="7BA23C69"/>
    <w:rsid w:val="7BD54D59"/>
    <w:rsid w:val="7BD91009"/>
    <w:rsid w:val="7BEC6276"/>
    <w:rsid w:val="7BFE5FB0"/>
    <w:rsid w:val="7C066FFD"/>
    <w:rsid w:val="7C196D52"/>
    <w:rsid w:val="7C1F52BA"/>
    <w:rsid w:val="7C2D34B0"/>
    <w:rsid w:val="7C3C1587"/>
    <w:rsid w:val="7C3E7288"/>
    <w:rsid w:val="7C5256D3"/>
    <w:rsid w:val="7C5F1C81"/>
    <w:rsid w:val="7C6B3F7A"/>
    <w:rsid w:val="7C8757E9"/>
    <w:rsid w:val="7C890363"/>
    <w:rsid w:val="7C933301"/>
    <w:rsid w:val="7C9E3A22"/>
    <w:rsid w:val="7CA52AE4"/>
    <w:rsid w:val="7CA57EE0"/>
    <w:rsid w:val="7CB346D0"/>
    <w:rsid w:val="7CB9674B"/>
    <w:rsid w:val="7CCC0395"/>
    <w:rsid w:val="7D113025"/>
    <w:rsid w:val="7D4E72F0"/>
    <w:rsid w:val="7D56499D"/>
    <w:rsid w:val="7D796E55"/>
    <w:rsid w:val="7D8D5CCD"/>
    <w:rsid w:val="7D961079"/>
    <w:rsid w:val="7D9F7405"/>
    <w:rsid w:val="7DBC2BC2"/>
    <w:rsid w:val="7DC06BA8"/>
    <w:rsid w:val="7DD15417"/>
    <w:rsid w:val="7DD9108A"/>
    <w:rsid w:val="7DED1691"/>
    <w:rsid w:val="7E077F4A"/>
    <w:rsid w:val="7E662EAD"/>
    <w:rsid w:val="7E6A1864"/>
    <w:rsid w:val="7E7C7076"/>
    <w:rsid w:val="7E8E555A"/>
    <w:rsid w:val="7E902DEC"/>
    <w:rsid w:val="7E9219F9"/>
    <w:rsid w:val="7E9624EF"/>
    <w:rsid w:val="7E9A7EF9"/>
    <w:rsid w:val="7EA11A69"/>
    <w:rsid w:val="7EA8542B"/>
    <w:rsid w:val="7EAB3BA8"/>
    <w:rsid w:val="7EC14C30"/>
    <w:rsid w:val="7ECA4792"/>
    <w:rsid w:val="7ED6533B"/>
    <w:rsid w:val="7EDE0585"/>
    <w:rsid w:val="7EED7E65"/>
    <w:rsid w:val="7EF87B3E"/>
    <w:rsid w:val="7F043E0F"/>
    <w:rsid w:val="7F054B2E"/>
    <w:rsid w:val="7F103265"/>
    <w:rsid w:val="7F2F7F0A"/>
    <w:rsid w:val="7F52348C"/>
    <w:rsid w:val="7F534C95"/>
    <w:rsid w:val="7F7D7358"/>
    <w:rsid w:val="7F854F22"/>
    <w:rsid w:val="7F8B50D5"/>
    <w:rsid w:val="7F917007"/>
    <w:rsid w:val="7F924DA0"/>
    <w:rsid w:val="7FAA1A0F"/>
    <w:rsid w:val="7FB23D6E"/>
    <w:rsid w:val="7FB7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7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71"/>
    <w:qFormat/>
    <w:uiPriority w:val="0"/>
    <w:pPr>
      <w:keepNext/>
      <w:keepLines/>
      <w:spacing w:before="260" w:after="260" w:line="413" w:lineRule="auto"/>
      <w:outlineLvl w:val="2"/>
    </w:pPr>
    <w:rPr>
      <w:b/>
      <w:bCs/>
      <w:sz w:val="32"/>
      <w:szCs w:val="32"/>
    </w:rPr>
  </w:style>
  <w:style w:type="paragraph" w:styleId="7">
    <w:name w:val="heading 4"/>
    <w:basedOn w:val="1"/>
    <w:next w:val="1"/>
    <w:link w:val="7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73"/>
    <w:qFormat/>
    <w:uiPriority w:val="0"/>
    <w:pPr>
      <w:keepNext/>
      <w:keepLines/>
      <w:spacing w:before="280" w:after="290" w:line="372" w:lineRule="auto"/>
      <w:outlineLvl w:val="4"/>
    </w:pPr>
    <w:rPr>
      <w:b/>
      <w:sz w:val="28"/>
    </w:rPr>
  </w:style>
  <w:style w:type="paragraph" w:styleId="10">
    <w:name w:val="heading 6"/>
    <w:basedOn w:val="1"/>
    <w:next w:val="9"/>
    <w:link w:val="74"/>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75"/>
    <w:qFormat/>
    <w:uiPriority w:val="0"/>
    <w:pPr>
      <w:keepNext/>
      <w:keepLines/>
      <w:spacing w:before="240" w:after="64" w:line="317" w:lineRule="auto"/>
      <w:outlineLvl w:val="6"/>
    </w:pPr>
    <w:rPr>
      <w:b/>
      <w:sz w:val="24"/>
    </w:rPr>
  </w:style>
  <w:style w:type="paragraph" w:styleId="12">
    <w:name w:val="heading 8"/>
    <w:basedOn w:val="1"/>
    <w:next w:val="9"/>
    <w:link w:val="76"/>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77"/>
    <w:qFormat/>
    <w:uiPriority w:val="0"/>
    <w:pPr>
      <w:keepNext/>
      <w:keepLines/>
      <w:spacing w:before="240" w:after="64" w:line="317"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5"/>
    <w:qFormat/>
    <w:uiPriority w:val="0"/>
    <w:pPr>
      <w:spacing w:after="120"/>
      <w:ind w:left="420" w:leftChars="200" w:firstLine="420" w:firstLineChars="200"/>
    </w:pPr>
  </w:style>
  <w:style w:type="paragraph" w:styleId="3">
    <w:name w:val="Body Text Indent"/>
    <w:basedOn w:val="1"/>
    <w:link w:val="82"/>
    <w:qFormat/>
    <w:uiPriority w:val="99"/>
    <w:pPr>
      <w:ind w:firstLine="830" w:firstLineChars="352"/>
    </w:pPr>
    <w:rPr>
      <w:rFonts w:ascii="仿宋_GB2312" w:eastAsia="仿宋_GB2312"/>
      <w:sz w:val="32"/>
      <w:szCs w:val="20"/>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6">
    <w:name w:val="index 8"/>
    <w:basedOn w:val="1"/>
    <w:next w:val="1"/>
    <w:qFormat/>
    <w:uiPriority w:val="0"/>
    <w:pPr>
      <w:ind w:left="1400" w:leftChars="1400"/>
    </w:pPr>
  </w:style>
  <w:style w:type="paragraph" w:styleId="17">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78"/>
    <w:qFormat/>
    <w:uiPriority w:val="0"/>
    <w:pPr>
      <w:shd w:val="clear" w:color="auto" w:fill="000080"/>
      <w:adjustRightInd w:val="0"/>
      <w:spacing w:line="312" w:lineRule="atLeast"/>
      <w:textAlignment w:val="baseline"/>
    </w:pPr>
    <w:rPr>
      <w:kern w:val="0"/>
      <w:szCs w:val="20"/>
    </w:rPr>
  </w:style>
  <w:style w:type="paragraph" w:styleId="20">
    <w:name w:val="toa heading"/>
    <w:basedOn w:val="1"/>
    <w:next w:val="1"/>
    <w:qFormat/>
    <w:uiPriority w:val="99"/>
    <w:pPr>
      <w:spacing w:before="120"/>
    </w:pPr>
    <w:rPr>
      <w:rFonts w:ascii="Cambria" w:hAnsi="Cambria" w:cs="宋体"/>
      <w:sz w:val="24"/>
    </w:rPr>
  </w:style>
  <w:style w:type="paragraph" w:styleId="21">
    <w:name w:val="annotation text"/>
    <w:basedOn w:val="1"/>
    <w:link w:val="79"/>
    <w:qFormat/>
    <w:uiPriority w:val="0"/>
    <w:pPr>
      <w:jc w:val="left"/>
    </w:pPr>
  </w:style>
  <w:style w:type="paragraph" w:styleId="22">
    <w:name w:val="Body Text 3"/>
    <w:basedOn w:val="1"/>
    <w:link w:val="80"/>
    <w:qFormat/>
    <w:uiPriority w:val="0"/>
    <w:pPr>
      <w:spacing w:line="500" w:lineRule="exact"/>
    </w:pPr>
    <w:rPr>
      <w:b/>
      <w:bCs/>
      <w:sz w:val="24"/>
    </w:rPr>
  </w:style>
  <w:style w:type="paragraph" w:styleId="23">
    <w:name w:val="Body Text"/>
    <w:basedOn w:val="1"/>
    <w:link w:val="81"/>
    <w:qFormat/>
    <w:uiPriority w:val="99"/>
    <w:pPr>
      <w:spacing w:line="380" w:lineRule="exact"/>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link w:val="83"/>
    <w:qFormat/>
    <w:uiPriority w:val="99"/>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4"/>
    <w:qFormat/>
    <w:uiPriority w:val="0"/>
    <w:pPr>
      <w:ind w:left="100" w:leftChars="2500"/>
    </w:pPr>
    <w:rPr>
      <w:rFonts w:ascii="宋体" w:hAnsi="Courier New"/>
      <w:szCs w:val="21"/>
    </w:rPr>
  </w:style>
  <w:style w:type="paragraph" w:styleId="32">
    <w:name w:val="Body Text Indent 2"/>
    <w:basedOn w:val="1"/>
    <w:link w:val="85"/>
    <w:qFormat/>
    <w:uiPriority w:val="0"/>
    <w:pPr>
      <w:ind w:firstLine="630"/>
    </w:pPr>
    <w:rPr>
      <w:sz w:val="32"/>
      <w:szCs w:val="20"/>
    </w:rPr>
  </w:style>
  <w:style w:type="paragraph" w:styleId="33">
    <w:name w:val="Balloon Text"/>
    <w:basedOn w:val="1"/>
    <w:link w:val="86"/>
    <w:qFormat/>
    <w:uiPriority w:val="0"/>
    <w:rPr>
      <w:sz w:val="18"/>
      <w:szCs w:val="18"/>
    </w:rPr>
  </w:style>
  <w:style w:type="paragraph" w:styleId="34">
    <w:name w:val="footer"/>
    <w:basedOn w:val="1"/>
    <w:link w:val="87"/>
    <w:qFormat/>
    <w:uiPriority w:val="0"/>
    <w:pPr>
      <w:tabs>
        <w:tab w:val="center" w:pos="4153"/>
        <w:tab w:val="right" w:pos="8306"/>
      </w:tabs>
      <w:snapToGrid w:val="0"/>
      <w:jc w:val="left"/>
    </w:pPr>
    <w:rPr>
      <w:sz w:val="18"/>
      <w:szCs w:val="18"/>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89"/>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90"/>
    <w:qFormat/>
    <w:uiPriority w:val="0"/>
    <w:pPr>
      <w:spacing w:after="12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ind w:left="840" w:leftChars="400"/>
    </w:pPr>
  </w:style>
  <w:style w:type="paragraph" w:styleId="47">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next w:val="1"/>
    <w:link w:val="92"/>
    <w:qFormat/>
    <w:uiPriority w:val="0"/>
    <w:pPr>
      <w:jc w:val="center"/>
    </w:pPr>
    <w:rPr>
      <w:sz w:val="30"/>
    </w:rPr>
  </w:style>
  <w:style w:type="paragraph" w:styleId="51">
    <w:name w:val="annotation subject"/>
    <w:basedOn w:val="21"/>
    <w:next w:val="21"/>
    <w:link w:val="93"/>
    <w:qFormat/>
    <w:uiPriority w:val="0"/>
    <w:rPr>
      <w:b/>
      <w:bCs/>
    </w:rPr>
  </w:style>
  <w:style w:type="paragraph" w:styleId="52">
    <w:name w:val="Body Text First Indent"/>
    <w:basedOn w:val="23"/>
    <w:link w:val="94"/>
    <w:qFormat/>
    <w:uiPriority w:val="0"/>
    <w:pPr>
      <w:spacing w:after="120" w:line="240" w:lineRule="auto"/>
      <w:ind w:firstLine="420" w:firstLineChars="100"/>
    </w:pPr>
    <w:rPr>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22"/>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color w:val="CC0000"/>
    </w:rPr>
  </w:style>
  <w:style w:type="character" w:styleId="60">
    <w:name w:val="HTML Definition"/>
    <w:qFormat/>
    <w:uiPriority w:val="0"/>
    <w:rPr>
      <w:i/>
    </w:rPr>
  </w:style>
  <w:style w:type="character" w:styleId="61">
    <w:name w:val="Hyperlink"/>
    <w:qFormat/>
    <w:uiPriority w:val="99"/>
    <w:rPr>
      <w:color w:val="333333"/>
      <w:u w:val="none"/>
    </w:rPr>
  </w:style>
  <w:style w:type="character" w:styleId="62">
    <w:name w:val="HTML Code"/>
    <w:qFormat/>
    <w:uiPriority w:val="0"/>
    <w:rPr>
      <w:rFonts w:hint="default" w:ascii="Consolas" w:hAnsi="Consolas" w:eastAsia="Consolas" w:cs="Consolas"/>
      <w:sz w:val="21"/>
      <w:szCs w:val="21"/>
    </w:rPr>
  </w:style>
  <w:style w:type="character" w:styleId="63">
    <w:name w:val="annotation reference"/>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Consolas" w:hAnsi="Consolas" w:eastAsia="Consolas" w:cs="Consolas"/>
      <w:sz w:val="21"/>
      <w:szCs w:val="21"/>
    </w:rPr>
  </w:style>
  <w:style w:type="character" w:styleId="66">
    <w:name w:val="HTML Sample"/>
    <w:qFormat/>
    <w:uiPriority w:val="0"/>
    <w:rPr>
      <w:rFonts w:ascii="Consolas" w:hAnsi="Consolas" w:eastAsia="Consolas" w:cs="Consolas"/>
      <w:sz w:val="21"/>
      <w:szCs w:val="21"/>
    </w:rPr>
  </w:style>
  <w:style w:type="paragraph" w:customStyle="1" w:styleId="67">
    <w:name w:val="首行缩进"/>
    <w:basedOn w:val="1"/>
    <w:qFormat/>
    <w:uiPriority w:val="0"/>
    <w:pPr>
      <w:spacing w:line="360" w:lineRule="auto"/>
      <w:ind w:left="210" w:leftChars="100" w:firstLine="420" w:firstLineChars="200"/>
    </w:pPr>
    <w:rPr>
      <w:rFonts w:ascii="宋体" w:hAnsi="宋体"/>
    </w:rPr>
  </w:style>
  <w:style w:type="paragraph" w:customStyle="1" w:styleId="68">
    <w:name w:val="表格文字"/>
    <w:basedOn w:val="1"/>
    <w:next w:val="23"/>
    <w:qFormat/>
    <w:uiPriority w:val="0"/>
    <w:pPr>
      <w:spacing w:before="25" w:after="25"/>
      <w:jc w:val="left"/>
    </w:pPr>
    <w:rPr>
      <w:bCs/>
      <w:spacing w:val="10"/>
      <w:kern w:val="0"/>
      <w:sz w:val="24"/>
    </w:rPr>
  </w:style>
  <w:style w:type="character" w:customStyle="1" w:styleId="69">
    <w:name w:val="标题 1 Char"/>
    <w:link w:val="4"/>
    <w:qFormat/>
    <w:uiPriority w:val="9"/>
    <w:rPr>
      <w:rFonts w:eastAsia="宋体"/>
      <w:b/>
      <w:bCs/>
      <w:kern w:val="44"/>
      <w:sz w:val="44"/>
      <w:szCs w:val="44"/>
      <w:lang w:val="en-US" w:eastAsia="zh-CN" w:bidi="ar-SA"/>
    </w:rPr>
  </w:style>
  <w:style w:type="character" w:customStyle="1" w:styleId="70">
    <w:name w:val="标题 2 Char"/>
    <w:link w:val="5"/>
    <w:qFormat/>
    <w:uiPriority w:val="0"/>
    <w:rPr>
      <w:rFonts w:ascii="Arial" w:hAnsi="Arial" w:eastAsia="黑体"/>
      <w:b/>
      <w:bCs/>
      <w:kern w:val="2"/>
      <w:sz w:val="32"/>
      <w:szCs w:val="32"/>
    </w:rPr>
  </w:style>
  <w:style w:type="character" w:customStyle="1" w:styleId="71">
    <w:name w:val="标题 3 Char"/>
    <w:link w:val="6"/>
    <w:qFormat/>
    <w:uiPriority w:val="0"/>
    <w:rPr>
      <w:b/>
      <w:bCs/>
      <w:kern w:val="2"/>
      <w:sz w:val="32"/>
      <w:szCs w:val="32"/>
    </w:rPr>
  </w:style>
  <w:style w:type="character" w:customStyle="1" w:styleId="72">
    <w:name w:val="标题 4 Char"/>
    <w:link w:val="7"/>
    <w:qFormat/>
    <w:uiPriority w:val="0"/>
    <w:rPr>
      <w:rFonts w:ascii="Arial" w:hAnsi="Arial" w:eastAsia="黑体"/>
      <w:sz w:val="28"/>
    </w:rPr>
  </w:style>
  <w:style w:type="character" w:customStyle="1" w:styleId="73">
    <w:name w:val="标题 5 Char"/>
    <w:link w:val="8"/>
    <w:qFormat/>
    <w:uiPriority w:val="0"/>
    <w:rPr>
      <w:b/>
      <w:kern w:val="2"/>
      <w:sz w:val="28"/>
      <w:szCs w:val="24"/>
    </w:rPr>
  </w:style>
  <w:style w:type="character" w:customStyle="1" w:styleId="74">
    <w:name w:val="标题 6 Char"/>
    <w:link w:val="10"/>
    <w:qFormat/>
    <w:uiPriority w:val="0"/>
    <w:rPr>
      <w:rFonts w:ascii="Arial" w:hAnsi="Arial" w:eastAsia="黑体"/>
      <w:b/>
      <w:kern w:val="2"/>
      <w:sz w:val="24"/>
      <w:szCs w:val="24"/>
    </w:rPr>
  </w:style>
  <w:style w:type="character" w:customStyle="1" w:styleId="75">
    <w:name w:val="标题 7 Char"/>
    <w:link w:val="11"/>
    <w:qFormat/>
    <w:uiPriority w:val="0"/>
    <w:rPr>
      <w:b/>
      <w:kern w:val="2"/>
      <w:sz w:val="24"/>
      <w:szCs w:val="24"/>
    </w:rPr>
  </w:style>
  <w:style w:type="character" w:customStyle="1" w:styleId="76">
    <w:name w:val="标题 8 Char"/>
    <w:link w:val="12"/>
    <w:qFormat/>
    <w:uiPriority w:val="0"/>
    <w:rPr>
      <w:rFonts w:ascii="Arial" w:hAnsi="Arial" w:eastAsia="黑体"/>
      <w:kern w:val="2"/>
      <w:sz w:val="24"/>
      <w:szCs w:val="24"/>
    </w:rPr>
  </w:style>
  <w:style w:type="character" w:customStyle="1" w:styleId="77">
    <w:name w:val="标题 9 Char"/>
    <w:link w:val="13"/>
    <w:qFormat/>
    <w:uiPriority w:val="0"/>
    <w:rPr>
      <w:rFonts w:ascii="Arial" w:hAnsi="Arial" w:eastAsia="黑体"/>
      <w:kern w:val="2"/>
      <w:sz w:val="21"/>
      <w:szCs w:val="24"/>
    </w:rPr>
  </w:style>
  <w:style w:type="character" w:customStyle="1" w:styleId="78">
    <w:name w:val="文档结构图 Char"/>
    <w:link w:val="19"/>
    <w:qFormat/>
    <w:uiPriority w:val="0"/>
    <w:rPr>
      <w:sz w:val="21"/>
      <w:shd w:val="clear" w:color="auto" w:fill="000080"/>
    </w:rPr>
  </w:style>
  <w:style w:type="character" w:customStyle="1" w:styleId="79">
    <w:name w:val="批注文字 Char"/>
    <w:link w:val="21"/>
    <w:qFormat/>
    <w:uiPriority w:val="0"/>
    <w:rPr>
      <w:kern w:val="2"/>
      <w:sz w:val="21"/>
      <w:szCs w:val="24"/>
    </w:rPr>
  </w:style>
  <w:style w:type="character" w:customStyle="1" w:styleId="80">
    <w:name w:val="正文文本 3 Char"/>
    <w:link w:val="22"/>
    <w:qFormat/>
    <w:uiPriority w:val="0"/>
    <w:rPr>
      <w:b/>
      <w:bCs/>
      <w:kern w:val="2"/>
      <w:sz w:val="24"/>
      <w:szCs w:val="24"/>
    </w:rPr>
  </w:style>
  <w:style w:type="character" w:customStyle="1" w:styleId="81">
    <w:name w:val="正文文本 Char"/>
    <w:link w:val="23"/>
    <w:qFormat/>
    <w:uiPriority w:val="99"/>
    <w:rPr>
      <w:kern w:val="2"/>
      <w:sz w:val="24"/>
      <w:szCs w:val="24"/>
    </w:rPr>
  </w:style>
  <w:style w:type="character" w:customStyle="1" w:styleId="82">
    <w:name w:val="正文文本缩进 Char"/>
    <w:link w:val="3"/>
    <w:qFormat/>
    <w:uiPriority w:val="99"/>
    <w:rPr>
      <w:rFonts w:ascii="仿宋_GB2312" w:eastAsia="仿宋_GB2312"/>
      <w:kern w:val="2"/>
      <w:sz w:val="32"/>
    </w:rPr>
  </w:style>
  <w:style w:type="character" w:customStyle="1" w:styleId="83">
    <w:name w:val="纯文本 Char"/>
    <w:link w:val="29"/>
    <w:qFormat/>
    <w:uiPriority w:val="99"/>
    <w:rPr>
      <w:rFonts w:ascii="宋体" w:hAnsi="Courier New" w:eastAsia="宋体" w:cs="Courier New"/>
      <w:kern w:val="2"/>
      <w:sz w:val="21"/>
      <w:szCs w:val="21"/>
      <w:lang w:val="en-US" w:eastAsia="zh-CN" w:bidi="ar-SA"/>
    </w:rPr>
  </w:style>
  <w:style w:type="character" w:customStyle="1" w:styleId="84">
    <w:name w:val="日期 Char"/>
    <w:link w:val="31"/>
    <w:qFormat/>
    <w:uiPriority w:val="0"/>
    <w:rPr>
      <w:rFonts w:ascii="宋体" w:hAnsi="Courier New" w:cs="Courier New"/>
      <w:kern w:val="2"/>
      <w:sz w:val="21"/>
      <w:szCs w:val="21"/>
    </w:rPr>
  </w:style>
  <w:style w:type="character" w:customStyle="1" w:styleId="85">
    <w:name w:val="正文文本缩进 2 Char"/>
    <w:link w:val="32"/>
    <w:qFormat/>
    <w:uiPriority w:val="0"/>
    <w:rPr>
      <w:kern w:val="2"/>
      <w:sz w:val="32"/>
    </w:rPr>
  </w:style>
  <w:style w:type="character" w:customStyle="1" w:styleId="86">
    <w:name w:val="批注框文本 Char"/>
    <w:link w:val="33"/>
    <w:qFormat/>
    <w:uiPriority w:val="0"/>
    <w:rPr>
      <w:kern w:val="2"/>
      <w:sz w:val="18"/>
      <w:szCs w:val="18"/>
    </w:rPr>
  </w:style>
  <w:style w:type="character" w:customStyle="1" w:styleId="87">
    <w:name w:val="页脚 Char"/>
    <w:link w:val="34"/>
    <w:qFormat/>
    <w:uiPriority w:val="0"/>
    <w:rPr>
      <w:kern w:val="2"/>
      <w:sz w:val="18"/>
      <w:szCs w:val="18"/>
    </w:rPr>
  </w:style>
  <w:style w:type="character" w:customStyle="1" w:styleId="88">
    <w:name w:val="页眉 Char"/>
    <w:link w:val="35"/>
    <w:qFormat/>
    <w:uiPriority w:val="99"/>
    <w:rPr>
      <w:kern w:val="2"/>
      <w:sz w:val="18"/>
      <w:szCs w:val="18"/>
    </w:rPr>
  </w:style>
  <w:style w:type="character" w:customStyle="1" w:styleId="89">
    <w:name w:val="正文文本缩进 3 Char"/>
    <w:link w:val="41"/>
    <w:qFormat/>
    <w:uiPriority w:val="0"/>
    <w:rPr>
      <w:kern w:val="2"/>
      <w:sz w:val="16"/>
      <w:szCs w:val="16"/>
    </w:rPr>
  </w:style>
  <w:style w:type="character" w:customStyle="1" w:styleId="90">
    <w:name w:val="正文文本 2 Char"/>
    <w:link w:val="44"/>
    <w:qFormat/>
    <w:uiPriority w:val="0"/>
    <w:rPr>
      <w:kern w:val="2"/>
      <w:sz w:val="21"/>
      <w:szCs w:val="24"/>
    </w:rPr>
  </w:style>
  <w:style w:type="character" w:customStyle="1" w:styleId="91">
    <w:name w:val="HTML 预设格式 Char"/>
    <w:link w:val="47"/>
    <w:qFormat/>
    <w:uiPriority w:val="0"/>
    <w:rPr>
      <w:rFonts w:ascii="黑体" w:hAnsi="Courier New" w:eastAsia="黑体" w:cs="Courier New"/>
    </w:rPr>
  </w:style>
  <w:style w:type="character" w:customStyle="1" w:styleId="92">
    <w:name w:val="标题 Char"/>
    <w:link w:val="50"/>
    <w:qFormat/>
    <w:uiPriority w:val="0"/>
    <w:rPr>
      <w:kern w:val="2"/>
      <w:sz w:val="30"/>
      <w:szCs w:val="24"/>
    </w:rPr>
  </w:style>
  <w:style w:type="character" w:customStyle="1" w:styleId="93">
    <w:name w:val="批注主题 Char"/>
    <w:link w:val="51"/>
    <w:qFormat/>
    <w:uiPriority w:val="0"/>
    <w:rPr>
      <w:b/>
      <w:bCs/>
      <w:kern w:val="2"/>
      <w:sz w:val="21"/>
      <w:szCs w:val="24"/>
    </w:rPr>
  </w:style>
  <w:style w:type="character" w:customStyle="1" w:styleId="94">
    <w:name w:val="正文首行缩进 Char"/>
    <w:link w:val="52"/>
    <w:qFormat/>
    <w:uiPriority w:val="0"/>
    <w:rPr>
      <w:kern w:val="2"/>
      <w:sz w:val="21"/>
      <w:szCs w:val="24"/>
    </w:rPr>
  </w:style>
  <w:style w:type="character" w:customStyle="1" w:styleId="95">
    <w:name w:val="正文首行缩进 2 Char"/>
    <w:link w:val="2"/>
    <w:qFormat/>
    <w:uiPriority w:val="0"/>
    <w:rPr>
      <w:kern w:val="2"/>
      <w:sz w:val="21"/>
      <w:szCs w:val="24"/>
    </w:rPr>
  </w:style>
  <w:style w:type="character" w:customStyle="1" w:styleId="96">
    <w:name w:val="current"/>
    <w:qFormat/>
    <w:uiPriority w:val="0"/>
    <w:rPr>
      <w:color w:val="00C1DE"/>
    </w:rPr>
  </w:style>
  <w:style w:type="character" w:customStyle="1" w:styleId="97">
    <w:name w:val="info-label"/>
    <w:qFormat/>
    <w:uiPriority w:val="0"/>
    <w:rPr>
      <w:b/>
    </w:rPr>
  </w:style>
  <w:style w:type="character" w:customStyle="1" w:styleId="98">
    <w:name w:val="正文文本缩进 字符"/>
    <w:semiHidden/>
    <w:qFormat/>
    <w:uiPriority w:val="99"/>
    <w:rPr>
      <w:kern w:val="2"/>
      <w:sz w:val="21"/>
      <w:szCs w:val="24"/>
    </w:rPr>
  </w:style>
  <w:style w:type="character" w:customStyle="1" w:styleId="99">
    <w:name w:val="first-child"/>
    <w:qFormat/>
    <w:uiPriority w:val="0"/>
  </w:style>
  <w:style w:type="character" w:customStyle="1" w:styleId="100">
    <w:name w:val="current1"/>
    <w:qFormat/>
    <w:uiPriority w:val="0"/>
    <w:rPr>
      <w:color w:val="00C1DE"/>
    </w:rPr>
  </w:style>
  <w:style w:type="character" w:customStyle="1" w:styleId="101">
    <w:name w:val="标题 字符"/>
    <w:qFormat/>
    <w:uiPriority w:val="10"/>
    <w:rPr>
      <w:rFonts w:ascii="等线 Light" w:hAnsi="等线 Light" w:eastAsia="等线 Light" w:cs="Times New Roman"/>
      <w:b/>
      <w:bCs/>
      <w:kern w:val="2"/>
      <w:sz w:val="32"/>
      <w:szCs w:val="32"/>
    </w:rPr>
  </w:style>
  <w:style w:type="character" w:customStyle="1" w:styleId="102">
    <w:name w:val="页眉 字符"/>
    <w:semiHidden/>
    <w:qFormat/>
    <w:uiPriority w:val="99"/>
    <w:rPr>
      <w:kern w:val="2"/>
      <w:sz w:val="18"/>
      <w:szCs w:val="18"/>
    </w:rPr>
  </w:style>
  <w:style w:type="character" w:customStyle="1" w:styleId="103">
    <w:name w:val="纯文本 字符"/>
    <w:semiHidden/>
    <w:qFormat/>
    <w:uiPriority w:val="99"/>
    <w:rPr>
      <w:rFonts w:ascii="等线" w:hAnsi="Courier New" w:eastAsia="等线" w:cs="Courier New"/>
      <w:kern w:val="2"/>
      <w:sz w:val="21"/>
      <w:szCs w:val="24"/>
    </w:rPr>
  </w:style>
  <w:style w:type="character" w:customStyle="1" w:styleId="104">
    <w:name w:val="fd"/>
    <w:qFormat/>
    <w:uiPriority w:val="0"/>
  </w:style>
  <w:style w:type="character" w:customStyle="1" w:styleId="105">
    <w:name w:val="正文文本首行缩进 2 字符"/>
    <w:semiHidden/>
    <w:qFormat/>
    <w:uiPriority w:val="99"/>
  </w:style>
  <w:style w:type="character" w:customStyle="1" w:styleId="106">
    <w:name w:val="正文文本 3 字符"/>
    <w:semiHidden/>
    <w:qFormat/>
    <w:uiPriority w:val="99"/>
    <w:rPr>
      <w:kern w:val="2"/>
      <w:sz w:val="16"/>
      <w:szCs w:val="16"/>
    </w:rPr>
  </w:style>
  <w:style w:type="character" w:customStyle="1" w:styleId="107">
    <w:name w:val="content2"/>
    <w:qFormat/>
    <w:uiPriority w:val="0"/>
  </w:style>
  <w:style w:type="character" w:customStyle="1" w:styleId="108">
    <w:name w:val="short_text1"/>
    <w:qFormat/>
    <w:uiPriority w:val="0"/>
    <w:rPr>
      <w:sz w:val="26"/>
    </w:rPr>
  </w:style>
  <w:style w:type="character" w:customStyle="1" w:styleId="109">
    <w:name w:val="标题3 Char"/>
    <w:link w:val="110"/>
    <w:qFormat/>
    <w:uiPriority w:val="0"/>
    <w:rPr>
      <w:rFonts w:ascii="宋体" w:hAnsi="宋体"/>
      <w:b/>
      <w:bCs/>
      <w:kern w:val="44"/>
      <w:sz w:val="24"/>
      <w:szCs w:val="24"/>
    </w:rPr>
  </w:style>
  <w:style w:type="paragraph" w:customStyle="1" w:styleId="110">
    <w:name w:val="标题3"/>
    <w:basedOn w:val="4"/>
    <w:link w:val="109"/>
    <w:qFormat/>
    <w:uiPriority w:val="0"/>
    <w:pPr>
      <w:spacing w:before="0" w:beforeLines="50" w:after="0" w:afterLines="50" w:line="400" w:lineRule="exact"/>
    </w:pPr>
    <w:rPr>
      <w:rFonts w:ascii="宋体" w:hAnsi="宋体"/>
      <w:sz w:val="24"/>
      <w:szCs w:val="24"/>
    </w:rPr>
  </w:style>
  <w:style w:type="character" w:customStyle="1" w:styleId="111">
    <w:name w:val="temp"/>
    <w:qFormat/>
    <w:uiPriority w:val="0"/>
  </w:style>
  <w:style w:type="character" w:customStyle="1" w:styleId="112">
    <w:name w:val="ant-select-tree-iconele"/>
    <w:qFormat/>
    <w:uiPriority w:val="0"/>
  </w:style>
  <w:style w:type="character" w:customStyle="1" w:styleId="113">
    <w:name w:val="正文文本缩进 2 字符"/>
    <w:semiHidden/>
    <w:qFormat/>
    <w:uiPriority w:val="99"/>
    <w:rPr>
      <w:kern w:val="2"/>
      <w:sz w:val="21"/>
      <w:szCs w:val="24"/>
    </w:rPr>
  </w:style>
  <w:style w:type="character" w:customStyle="1" w:styleId="114">
    <w:name w:val="label2"/>
    <w:qFormat/>
    <w:uiPriority w:val="0"/>
  </w:style>
  <w:style w:type="character" w:customStyle="1" w:styleId="115">
    <w:name w:val="ant-tree-iconele"/>
    <w:qFormat/>
    <w:uiPriority w:val="0"/>
  </w:style>
  <w:style w:type="character" w:customStyle="1" w:styleId="116">
    <w:name w:val="info-content"/>
    <w:qFormat/>
    <w:uiPriority w:val="0"/>
    <w:rPr>
      <w:color w:val="808080"/>
    </w:rPr>
  </w:style>
  <w:style w:type="character" w:customStyle="1" w:styleId="117">
    <w:name w:val="ant-tree-checkbox2"/>
    <w:qFormat/>
    <w:uiPriority w:val="0"/>
  </w:style>
  <w:style w:type="character" w:customStyle="1" w:styleId="118">
    <w:name w:val="c-icon13"/>
    <w:qFormat/>
    <w:uiPriority w:val="0"/>
  </w:style>
  <w:style w:type="character" w:customStyle="1" w:styleId="119">
    <w:name w:val="纯文本 Char1"/>
    <w:qFormat/>
    <w:uiPriority w:val="0"/>
    <w:rPr>
      <w:rFonts w:ascii="宋体" w:hAnsi="Courier New" w:eastAsia="宋体" w:cs="Courier New"/>
      <w:kern w:val="2"/>
      <w:sz w:val="21"/>
      <w:szCs w:val="21"/>
      <w:lang w:val="en-US" w:eastAsia="zh-CN" w:bidi="ar-SA"/>
    </w:rPr>
  </w:style>
  <w:style w:type="character" w:customStyle="1" w:styleId="120">
    <w:name w:val="批注文字 字符1"/>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标题 5 字符"/>
    <w:semiHidden/>
    <w:qFormat/>
    <w:uiPriority w:val="9"/>
    <w:rPr>
      <w:b/>
      <w:bCs/>
      <w:kern w:val="2"/>
      <w:sz w:val="28"/>
      <w:szCs w:val="28"/>
    </w:rPr>
  </w:style>
  <w:style w:type="character" w:customStyle="1" w:styleId="123">
    <w:name w:val="标题 7 字符"/>
    <w:semiHidden/>
    <w:qFormat/>
    <w:uiPriority w:val="9"/>
    <w:rPr>
      <w:b/>
      <w:bCs/>
      <w:kern w:val="2"/>
      <w:sz w:val="24"/>
      <w:szCs w:val="24"/>
    </w:rPr>
  </w:style>
  <w:style w:type="character" w:customStyle="1" w:styleId="124">
    <w:name w:val="temp2"/>
    <w:qFormat/>
    <w:uiPriority w:val="0"/>
  </w:style>
  <w:style w:type="character" w:customStyle="1" w:styleId="125">
    <w:name w:val="font01"/>
    <w:qFormat/>
    <w:uiPriority w:val="0"/>
    <w:rPr>
      <w:rFonts w:hint="eastAsia" w:ascii="宋体" w:hAnsi="宋体" w:eastAsia="宋体"/>
      <w:color w:val="000000"/>
      <w:sz w:val="22"/>
      <w:szCs w:val="22"/>
      <w:u w:val="none"/>
    </w:rPr>
  </w:style>
  <w:style w:type="character" w:customStyle="1" w:styleId="126">
    <w:name w:val="1051"/>
    <w:qFormat/>
    <w:uiPriority w:val="0"/>
    <w:rPr>
      <w:sz w:val="21"/>
      <w:szCs w:val="21"/>
    </w:rPr>
  </w:style>
  <w:style w:type="character" w:customStyle="1" w:styleId="127">
    <w:name w:val="NormalCharacter"/>
    <w:qFormat/>
    <w:uiPriority w:val="0"/>
    <w:rPr>
      <w:rFonts w:ascii="Calibri" w:hAnsi="Calibri" w:eastAsia="宋体"/>
    </w:rPr>
  </w:style>
  <w:style w:type="character" w:customStyle="1" w:styleId="128">
    <w:name w:val="标题 6 字符"/>
    <w:semiHidden/>
    <w:qFormat/>
    <w:uiPriority w:val="9"/>
    <w:rPr>
      <w:rFonts w:ascii="等线 Light" w:hAnsi="等线 Light" w:eastAsia="等线 Light" w:cs="Times New Roman"/>
      <w:b/>
      <w:bCs/>
      <w:kern w:val="2"/>
      <w:sz w:val="24"/>
      <w:szCs w:val="24"/>
    </w:rPr>
  </w:style>
  <w:style w:type="character" w:customStyle="1" w:styleId="129">
    <w:name w:val="正文文本首行缩进 字符"/>
    <w:semiHidden/>
    <w:qFormat/>
    <w:uiPriority w:val="99"/>
  </w:style>
  <w:style w:type="character" w:customStyle="1" w:styleId="130">
    <w:name w:val="gray12"/>
    <w:qFormat/>
    <w:uiPriority w:val="0"/>
  </w:style>
  <w:style w:type="character" w:customStyle="1" w:styleId="131">
    <w:name w:val="标题 4 字符"/>
    <w:semiHidden/>
    <w:qFormat/>
    <w:uiPriority w:val="9"/>
    <w:rPr>
      <w:rFonts w:ascii="等线 Light" w:hAnsi="等线 Light" w:eastAsia="等线 Light" w:cs="Times New Roman"/>
      <w:b/>
      <w:bCs/>
      <w:kern w:val="2"/>
      <w:sz w:val="28"/>
      <w:szCs w:val="28"/>
    </w:rPr>
  </w:style>
  <w:style w:type="character" w:customStyle="1" w:styleId="132">
    <w:name w:val="062"/>
    <w:qFormat/>
    <w:uiPriority w:val="0"/>
    <w:rPr>
      <w:rFonts w:ascii="宋体" w:hAnsi="宋体"/>
      <w:b/>
      <w:bCs/>
      <w:sz w:val="32"/>
    </w:rPr>
  </w:style>
  <w:style w:type="character" w:customStyle="1" w:styleId="133">
    <w:name w:val="all-fit-info2"/>
    <w:qFormat/>
    <w:uiPriority w:val="0"/>
    <w:rPr>
      <w:color w:val="939393"/>
    </w:rPr>
  </w:style>
  <w:style w:type="character" w:customStyle="1" w:styleId="134">
    <w:name w:val="last-child6"/>
    <w:qFormat/>
    <w:uiPriority w:val="0"/>
  </w:style>
  <w:style w:type="character" w:customStyle="1" w:styleId="135">
    <w:name w:val="all-fit-info"/>
    <w:qFormat/>
    <w:uiPriority w:val="0"/>
    <w:rPr>
      <w:color w:val="939393"/>
    </w:rPr>
  </w:style>
  <w:style w:type="character" w:customStyle="1" w:styleId="136">
    <w:name w:val="style11"/>
    <w:qFormat/>
    <w:uiPriority w:val="0"/>
    <w:rPr>
      <w:rFonts w:hint="default" w:ascii="Arial" w:hAnsi="Arial" w:cs="Arial"/>
    </w:rPr>
  </w:style>
  <w:style w:type="character" w:customStyle="1" w:styleId="137">
    <w:name w:val="ant-select-tree-switcher"/>
    <w:qFormat/>
    <w:uiPriority w:val="0"/>
  </w:style>
  <w:style w:type="character" w:customStyle="1" w:styleId="138">
    <w:name w:val="正文文本 字符"/>
    <w:semiHidden/>
    <w:qFormat/>
    <w:uiPriority w:val="99"/>
    <w:rPr>
      <w:kern w:val="2"/>
      <w:sz w:val="21"/>
      <w:szCs w:val="24"/>
    </w:rPr>
  </w:style>
  <w:style w:type="character" w:customStyle="1" w:styleId="139">
    <w:name w:val="mark8"/>
    <w:qFormat/>
    <w:uiPriority w:val="0"/>
    <w:rPr>
      <w:b/>
      <w:bCs/>
      <w:sz w:val="21"/>
      <w:szCs w:val="21"/>
    </w:rPr>
  </w:style>
  <w:style w:type="character" w:customStyle="1" w:styleId="140">
    <w:name w:val="content"/>
    <w:qFormat/>
    <w:uiPriority w:val="0"/>
  </w:style>
  <w:style w:type="character" w:customStyle="1" w:styleId="141">
    <w:name w:val="unnamed3"/>
    <w:qFormat/>
    <w:uiPriority w:val="0"/>
  </w:style>
  <w:style w:type="character" w:customStyle="1" w:styleId="142">
    <w:name w:val="z-窗体顶端 字符1"/>
    <w:link w:val="143"/>
    <w:qFormat/>
    <w:uiPriority w:val="0"/>
    <w:rPr>
      <w:rFonts w:ascii="Arial"/>
      <w:vanish/>
      <w:kern w:val="2"/>
      <w:sz w:val="16"/>
      <w:szCs w:val="24"/>
    </w:rPr>
  </w:style>
  <w:style w:type="paragraph" w:customStyle="1" w:styleId="143">
    <w:name w:val="_Style 140"/>
    <w:basedOn w:val="1"/>
    <w:next w:val="1"/>
    <w:link w:val="142"/>
    <w:qFormat/>
    <w:uiPriority w:val="0"/>
    <w:pPr>
      <w:pBdr>
        <w:bottom w:val="single" w:color="auto" w:sz="6" w:space="1"/>
      </w:pBdr>
      <w:jc w:val="center"/>
    </w:pPr>
    <w:rPr>
      <w:rFonts w:ascii="Arial"/>
      <w:vanish/>
      <w:sz w:val="16"/>
    </w:rPr>
  </w:style>
  <w:style w:type="character" w:customStyle="1" w:styleId="144">
    <w:name w:val="tag-type"/>
    <w:qFormat/>
    <w:uiPriority w:val="0"/>
    <w:rPr>
      <w:color w:val="FFFFFF"/>
      <w:sz w:val="18"/>
      <w:szCs w:val="18"/>
      <w:shd w:val="clear" w:color="auto" w:fill="317FFD"/>
    </w:rPr>
  </w:style>
  <w:style w:type="character" w:customStyle="1" w:styleId="145">
    <w:name w:val="z-窗体顶端 字符"/>
    <w:semiHidden/>
    <w:qFormat/>
    <w:uiPriority w:val="99"/>
    <w:rPr>
      <w:rFonts w:ascii="Arial" w:hAnsi="Arial" w:cs="Arial"/>
      <w:vanish/>
      <w:kern w:val="2"/>
      <w:sz w:val="16"/>
      <w:szCs w:val="16"/>
    </w:rPr>
  </w:style>
  <w:style w:type="character" w:customStyle="1" w:styleId="146">
    <w:name w:val="f151"/>
    <w:qFormat/>
    <w:uiPriority w:val="0"/>
    <w:rPr>
      <w:sz w:val="23"/>
      <w:szCs w:val="23"/>
    </w:rPr>
  </w:style>
  <w:style w:type="character" w:customStyle="1" w:styleId="147">
    <w:name w:val="white"/>
    <w:qFormat/>
    <w:uiPriority w:val="0"/>
  </w:style>
  <w:style w:type="character" w:customStyle="1" w:styleId="148">
    <w:name w:val="1ji Char"/>
    <w:link w:val="149"/>
    <w:qFormat/>
    <w:uiPriority w:val="0"/>
    <w:rPr>
      <w:rFonts w:ascii="宋体" w:hAnsi="宋体" w:eastAsia="宋体"/>
      <w:b/>
      <w:bCs/>
      <w:kern w:val="44"/>
      <w:sz w:val="36"/>
      <w:szCs w:val="44"/>
      <w:lang w:val="en-US" w:eastAsia="zh-CN" w:bidi="ar-SA"/>
    </w:rPr>
  </w:style>
  <w:style w:type="paragraph" w:customStyle="1" w:styleId="149">
    <w:name w:val="1ji"/>
    <w:basedOn w:val="4"/>
    <w:link w:val="148"/>
    <w:qFormat/>
    <w:uiPriority w:val="0"/>
    <w:pPr>
      <w:keepLines w:val="0"/>
      <w:widowControl/>
      <w:spacing w:before="0" w:after="0" w:line="240" w:lineRule="auto"/>
      <w:jc w:val="center"/>
    </w:pPr>
    <w:rPr>
      <w:rFonts w:ascii="宋体" w:hAnsi="宋体"/>
      <w:sz w:val="36"/>
    </w:rPr>
  </w:style>
  <w:style w:type="character" w:customStyle="1" w:styleId="150">
    <w:name w:val="last-child7"/>
    <w:qFormat/>
    <w:uiPriority w:val="0"/>
  </w:style>
  <w:style w:type="character" w:customStyle="1" w:styleId="151">
    <w:name w:val="ant-badge-status-dot"/>
    <w:qFormat/>
    <w:uiPriority w:val="0"/>
    <w:rPr>
      <w:shd w:val="clear" w:color="auto" w:fill="FFFFFF"/>
    </w:rPr>
  </w:style>
  <w:style w:type="character" w:customStyle="1" w:styleId="152">
    <w:name w:val="批注主题 字符"/>
    <w:semiHidden/>
    <w:qFormat/>
    <w:uiPriority w:val="99"/>
    <w:rPr>
      <w:b/>
      <w:bCs/>
      <w:kern w:val="2"/>
      <w:sz w:val="21"/>
      <w:szCs w:val="24"/>
    </w:rPr>
  </w:style>
  <w:style w:type="character" w:customStyle="1" w:styleId="153">
    <w:name w:val="apple-converted-space"/>
    <w:qFormat/>
    <w:uiPriority w:val="0"/>
  </w:style>
  <w:style w:type="character" w:customStyle="1" w:styleId="154">
    <w:name w:val="temp1"/>
    <w:qFormat/>
    <w:uiPriority w:val="0"/>
  </w:style>
  <w:style w:type="character" w:customStyle="1" w:styleId="155">
    <w:name w:val="正文文本 2 字符"/>
    <w:semiHidden/>
    <w:qFormat/>
    <w:uiPriority w:val="99"/>
    <w:rPr>
      <w:kern w:val="2"/>
      <w:sz w:val="21"/>
      <w:szCs w:val="24"/>
    </w:rPr>
  </w:style>
  <w:style w:type="character" w:customStyle="1" w:styleId="156">
    <w:name w:val="标题 1 字符"/>
    <w:qFormat/>
    <w:uiPriority w:val="9"/>
    <w:rPr>
      <w:b/>
      <w:bCs/>
      <w:kern w:val="44"/>
      <w:sz w:val="44"/>
      <w:szCs w:val="44"/>
    </w:rPr>
  </w:style>
  <w:style w:type="character" w:customStyle="1" w:styleId="157">
    <w:name w:val="ant-select-tree-checkbox2"/>
    <w:qFormat/>
    <w:uiPriority w:val="0"/>
  </w:style>
  <w:style w:type="character" w:customStyle="1" w:styleId="158">
    <w:name w:val="正文文本缩进 3 字符"/>
    <w:semiHidden/>
    <w:qFormat/>
    <w:uiPriority w:val="99"/>
    <w:rPr>
      <w:kern w:val="2"/>
      <w:sz w:val="16"/>
      <w:szCs w:val="16"/>
    </w:rPr>
  </w:style>
  <w:style w:type="character" w:customStyle="1" w:styleId="159">
    <w:name w:val="批注文字 字符"/>
    <w:semiHidden/>
    <w:qFormat/>
    <w:uiPriority w:val="99"/>
    <w:rPr>
      <w:kern w:val="2"/>
      <w:sz w:val="21"/>
      <w:szCs w:val="24"/>
    </w:rPr>
  </w:style>
  <w:style w:type="character" w:customStyle="1" w:styleId="160">
    <w:name w:val="graytext1"/>
    <w:qFormat/>
    <w:uiPriority w:val="0"/>
    <w:rPr>
      <w:color w:val="666666"/>
    </w:rPr>
  </w:style>
  <w:style w:type="character" w:customStyle="1" w:styleId="161">
    <w:name w:val="批注框文本 字符"/>
    <w:semiHidden/>
    <w:qFormat/>
    <w:uiPriority w:val="99"/>
    <w:rPr>
      <w:kern w:val="2"/>
      <w:sz w:val="18"/>
      <w:szCs w:val="18"/>
    </w:rPr>
  </w:style>
  <w:style w:type="character" w:customStyle="1" w:styleId="162">
    <w:name w:val="case31"/>
    <w:qFormat/>
    <w:uiPriority w:val="0"/>
    <w:rPr>
      <w:rFonts w:hint="default" w:ascii="_x000B__x000C_" w:hAnsi="_x000B__x000C_"/>
      <w:sz w:val="21"/>
      <w:szCs w:val="21"/>
    </w:rPr>
  </w:style>
  <w:style w:type="character" w:customStyle="1" w:styleId="163">
    <w:name w:val="last-of-type"/>
    <w:qFormat/>
    <w:uiPriority w:val="0"/>
    <w:rPr>
      <w:color w:val="FF4A44"/>
      <w:sz w:val="27"/>
      <w:szCs w:val="27"/>
    </w:rPr>
  </w:style>
  <w:style w:type="character" w:customStyle="1" w:styleId="164">
    <w:name w:val="change-camera-place"/>
    <w:qFormat/>
    <w:uiPriority w:val="0"/>
    <w:rPr>
      <w:color w:val="3177FD"/>
    </w:rPr>
  </w:style>
  <w:style w:type="character" w:customStyle="1" w:styleId="165">
    <w:name w:val="ant-tree-icon_loading"/>
    <w:qFormat/>
    <w:uiPriority w:val="0"/>
    <w:rPr>
      <w:shd w:val="clear" w:color="auto" w:fill="FFFFFF"/>
    </w:rPr>
  </w:style>
  <w:style w:type="character" w:customStyle="1" w:styleId="166">
    <w:name w:val="日期 字符"/>
    <w:semiHidden/>
    <w:qFormat/>
    <w:uiPriority w:val="99"/>
    <w:rPr>
      <w:kern w:val="2"/>
      <w:sz w:val="21"/>
      <w:szCs w:val="24"/>
    </w:rPr>
  </w:style>
  <w:style w:type="character" w:customStyle="1" w:styleId="167">
    <w:name w:val="text11"/>
    <w:qFormat/>
    <w:uiPriority w:val="0"/>
    <w:rPr>
      <w:rFonts w:hint="default" w:ascii="Verdana" w:hAnsi="Verdana"/>
      <w:color w:val="4E4E4E"/>
      <w:sz w:val="18"/>
      <w:szCs w:val="18"/>
    </w:rPr>
  </w:style>
  <w:style w:type="character" w:customStyle="1" w:styleId="168">
    <w:name w:val="style21"/>
    <w:qFormat/>
    <w:uiPriority w:val="0"/>
    <w:rPr>
      <w:sz w:val="17"/>
      <w:szCs w:val="17"/>
    </w:rPr>
  </w:style>
  <w:style w:type="character" w:customStyle="1" w:styleId="169">
    <w:name w:val="HTML 预设格式 字符"/>
    <w:semiHidden/>
    <w:qFormat/>
    <w:uiPriority w:val="99"/>
    <w:rPr>
      <w:rFonts w:ascii="Courier New" w:hAnsi="Courier New" w:cs="Courier New"/>
      <w:kern w:val="2"/>
    </w:rPr>
  </w:style>
  <w:style w:type="character" w:customStyle="1" w:styleId="170">
    <w:name w:val="highlight"/>
    <w:qFormat/>
    <w:uiPriority w:val="0"/>
  </w:style>
  <w:style w:type="character" w:customStyle="1" w:styleId="171">
    <w:name w:val="small"/>
    <w:qFormat/>
    <w:uiPriority w:val="0"/>
  </w:style>
  <w:style w:type="character" w:customStyle="1" w:styleId="172">
    <w:name w:val="all-fit-info1"/>
    <w:qFormat/>
    <w:uiPriority w:val="0"/>
    <w:rPr>
      <w:color w:val="939393"/>
    </w:rPr>
  </w:style>
  <w:style w:type="character" w:customStyle="1" w:styleId="173">
    <w:name w:val="标题 9 字符"/>
    <w:semiHidden/>
    <w:qFormat/>
    <w:uiPriority w:val="9"/>
    <w:rPr>
      <w:rFonts w:ascii="等线 Light" w:hAnsi="等线 Light" w:eastAsia="等线 Light" w:cs="Times New Roman"/>
      <w:kern w:val="2"/>
      <w:sz w:val="21"/>
      <w:szCs w:val="21"/>
    </w:rPr>
  </w:style>
  <w:style w:type="character" w:customStyle="1" w:styleId="174">
    <w:name w:val="tag-type1"/>
    <w:qFormat/>
    <w:uiPriority w:val="0"/>
    <w:rPr>
      <w:color w:val="FFFFFF"/>
      <w:sz w:val="18"/>
      <w:szCs w:val="18"/>
      <w:shd w:val="clear" w:color="auto" w:fill="317FFD"/>
    </w:rPr>
  </w:style>
  <w:style w:type="character" w:customStyle="1" w:styleId="175">
    <w:name w:val="标题 8 字符"/>
    <w:semiHidden/>
    <w:qFormat/>
    <w:uiPriority w:val="9"/>
    <w:rPr>
      <w:rFonts w:ascii="等线 Light" w:hAnsi="等线 Light" w:eastAsia="等线 Light" w:cs="Times New Roman"/>
      <w:kern w:val="2"/>
      <w:sz w:val="24"/>
      <w:szCs w:val="24"/>
    </w:rPr>
  </w:style>
  <w:style w:type="character" w:customStyle="1" w:styleId="176">
    <w:name w:val="页脚 字符"/>
    <w:semiHidden/>
    <w:qFormat/>
    <w:uiPriority w:val="99"/>
    <w:rPr>
      <w:kern w:val="2"/>
      <w:sz w:val="18"/>
      <w:szCs w:val="18"/>
    </w:rPr>
  </w:style>
  <w:style w:type="character" w:customStyle="1" w:styleId="177">
    <w:name w:val="ant-tree-switcher"/>
    <w:qFormat/>
    <w:uiPriority w:val="0"/>
  </w:style>
  <w:style w:type="character" w:customStyle="1" w:styleId="178">
    <w:name w:val="标题 2 字符"/>
    <w:semiHidden/>
    <w:qFormat/>
    <w:uiPriority w:val="9"/>
    <w:rPr>
      <w:rFonts w:ascii="等线 Light" w:hAnsi="等线 Light" w:eastAsia="等线 Light" w:cs="Times New Roman"/>
      <w:b/>
      <w:bCs/>
      <w:kern w:val="2"/>
      <w:sz w:val="32"/>
      <w:szCs w:val="32"/>
    </w:rPr>
  </w:style>
  <w:style w:type="character" w:customStyle="1" w:styleId="179">
    <w:name w:val="last-child5"/>
    <w:qFormat/>
    <w:uiPriority w:val="0"/>
  </w:style>
  <w:style w:type="character" w:customStyle="1" w:styleId="180">
    <w:name w:val="last-child4"/>
    <w:qFormat/>
    <w:uiPriority w:val="0"/>
  </w:style>
  <w:style w:type="character" w:customStyle="1" w:styleId="181">
    <w:name w:val="文档结构图 字符"/>
    <w:semiHidden/>
    <w:qFormat/>
    <w:uiPriority w:val="99"/>
    <w:rPr>
      <w:rFonts w:ascii="Microsoft YaHei UI" w:eastAsia="Microsoft YaHei UI"/>
      <w:kern w:val="2"/>
      <w:sz w:val="18"/>
      <w:szCs w:val="18"/>
    </w:rPr>
  </w:style>
  <w:style w:type="paragraph" w:customStyle="1" w:styleId="18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3">
    <w:name w:val="Char1"/>
    <w:basedOn w:val="1"/>
    <w:qFormat/>
    <w:uiPriority w:val="0"/>
    <w:rPr>
      <w:szCs w:val="21"/>
    </w:rPr>
  </w:style>
  <w:style w:type="paragraph" w:customStyle="1" w:styleId="184">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5">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6">
    <w:name w:val="Char Char Char"/>
    <w:basedOn w:val="1"/>
    <w:qFormat/>
    <w:uiPriority w:val="0"/>
    <w:rPr>
      <w:rFonts w:ascii="Tahoma" w:hAnsi="Tahoma"/>
      <w:sz w:val="24"/>
      <w:szCs w:val="20"/>
    </w:rPr>
  </w:style>
  <w:style w:type="paragraph" w:customStyle="1" w:styleId="187">
    <w:name w:val="默认段落字体 Para Char Char Char Char Char Char Char Char Char1 Char Char Char Char"/>
    <w:basedOn w:val="1"/>
    <w:qFormat/>
    <w:uiPriority w:val="0"/>
    <w:rPr>
      <w:rFonts w:ascii="Tahoma" w:hAnsi="Tahoma"/>
      <w:sz w:val="24"/>
      <w:szCs w:val="20"/>
    </w:rPr>
  </w:style>
  <w:style w:type="paragraph" w:customStyle="1" w:styleId="188">
    <w:name w:val="tgt1"/>
    <w:basedOn w:val="1"/>
    <w:qFormat/>
    <w:uiPriority w:val="0"/>
    <w:pPr>
      <w:widowControl/>
      <w:spacing w:after="150"/>
      <w:jc w:val="left"/>
    </w:pPr>
    <w:rPr>
      <w:rFonts w:ascii="宋体" w:hAnsi="宋体" w:cs="宋体"/>
      <w:kern w:val="0"/>
      <w:sz w:val="24"/>
    </w:rPr>
  </w:style>
  <w:style w:type="paragraph" w:customStyle="1" w:styleId="189">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9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5">
    <w:name w:val="1"/>
    <w:basedOn w:val="1"/>
    <w:next w:val="29"/>
    <w:qFormat/>
    <w:uiPriority w:val="0"/>
    <w:rPr>
      <w:rFonts w:ascii="宋体" w:hAnsi="Courier New"/>
      <w:szCs w:val="20"/>
    </w:rPr>
  </w:style>
  <w:style w:type="paragraph" w:customStyle="1" w:styleId="19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8">
    <w:name w:val="_Style 109"/>
    <w:basedOn w:val="1"/>
    <w:next w:val="199"/>
    <w:qFormat/>
    <w:uiPriority w:val="34"/>
    <w:pPr>
      <w:ind w:firstLine="420" w:firstLineChars="200"/>
    </w:pPr>
    <w:rPr>
      <w:rFonts w:ascii="Calibri" w:hAnsi="Calibri"/>
      <w:szCs w:val="22"/>
    </w:rPr>
  </w:style>
  <w:style w:type="paragraph" w:styleId="199">
    <w:name w:val="List Paragraph"/>
    <w:basedOn w:val="1"/>
    <w:qFormat/>
    <w:uiPriority w:val="34"/>
    <w:pPr>
      <w:ind w:firstLine="420" w:firstLineChars="200"/>
    </w:pPr>
    <w:rPr>
      <w:rFonts w:ascii="Calibri" w:hAnsi="Calibri"/>
      <w:szCs w:val="22"/>
    </w:rPr>
  </w:style>
  <w:style w:type="paragraph" w:customStyle="1" w:styleId="200">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2">
    <w:name w:val="F2"/>
    <w:basedOn w:val="1"/>
    <w:qFormat/>
    <w:uiPriority w:val="0"/>
    <w:pPr>
      <w:autoSpaceDE w:val="0"/>
      <w:autoSpaceDN w:val="0"/>
      <w:adjustRightInd w:val="0"/>
      <w:ind w:firstLine="601"/>
      <w:textAlignment w:val="baseline"/>
    </w:pPr>
    <w:rPr>
      <w:kern w:val="0"/>
      <w:sz w:val="24"/>
      <w:szCs w:val="20"/>
    </w:rPr>
  </w:style>
  <w:style w:type="paragraph" w:customStyle="1" w:styleId="20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4">
    <w:name w:val="表格"/>
    <w:basedOn w:val="1"/>
    <w:qFormat/>
    <w:uiPriority w:val="0"/>
    <w:pPr>
      <w:spacing w:line="400" w:lineRule="exact"/>
    </w:pPr>
    <w:rPr>
      <w:sz w:val="24"/>
    </w:rPr>
  </w:style>
  <w:style w:type="paragraph" w:customStyle="1" w:styleId="20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08">
    <w:name w:val="_Style 206"/>
    <w:unhideWhenUsed/>
    <w:qFormat/>
    <w:uiPriority w:val="99"/>
    <w:rPr>
      <w:rFonts w:ascii="Times New Roman" w:hAnsi="Times New Roman" w:eastAsia="宋体" w:cs="Times New Roman"/>
      <w:kern w:val="2"/>
      <w:sz w:val="21"/>
      <w:szCs w:val="24"/>
      <w:lang w:val="en-US" w:eastAsia="zh-CN" w:bidi="ar-SA"/>
    </w:rPr>
  </w:style>
  <w:style w:type="paragraph" w:customStyle="1" w:styleId="209">
    <w:name w:val="Char Char Char Char Char Char Char"/>
    <w:basedOn w:val="1"/>
    <w:qFormat/>
    <w:uiPriority w:val="0"/>
  </w:style>
  <w:style w:type="paragraph" w:customStyle="1" w:styleId="210">
    <w:name w:val="Char Char Char Char Char Char Char Char Char Char Char Char Char"/>
    <w:basedOn w:val="19"/>
    <w:qFormat/>
    <w:uiPriority w:val="0"/>
    <w:pPr>
      <w:adjustRightInd/>
      <w:spacing w:line="240" w:lineRule="auto"/>
      <w:textAlignment w:val="auto"/>
    </w:pPr>
    <w:rPr>
      <w:rFonts w:ascii="Tahoma" w:hAnsi="Tahoma"/>
      <w:kern w:val="2"/>
      <w:sz w:val="24"/>
      <w:szCs w:val="24"/>
    </w:rPr>
  </w:style>
  <w:style w:type="paragraph" w:customStyle="1" w:styleId="211">
    <w:name w:val="List Paragraph1"/>
    <w:basedOn w:val="1"/>
    <w:qFormat/>
    <w:uiPriority w:val="0"/>
    <w:pPr>
      <w:ind w:firstLine="420" w:firstLineChars="200"/>
    </w:pPr>
    <w:rPr>
      <w:rFonts w:ascii="Calibri" w:hAnsi="Calibri"/>
      <w:szCs w:val="22"/>
    </w:rPr>
  </w:style>
  <w:style w:type="paragraph" w:customStyle="1" w:styleId="212">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 Char Char Char Char Char Char Char Char Char Char Char1"/>
    <w:basedOn w:val="19"/>
    <w:qFormat/>
    <w:uiPriority w:val="0"/>
    <w:pPr>
      <w:adjustRightInd/>
      <w:spacing w:line="240" w:lineRule="auto"/>
      <w:textAlignment w:val="auto"/>
    </w:pPr>
    <w:rPr>
      <w:rFonts w:ascii="Tahoma" w:hAnsi="Tahoma"/>
      <w:kern w:val="2"/>
      <w:sz w:val="24"/>
      <w:szCs w:val="24"/>
    </w:rPr>
  </w:style>
  <w:style w:type="paragraph" w:customStyle="1" w:styleId="21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6">
    <w:name w:val="次小点说明 Char"/>
    <w:basedOn w:val="9"/>
    <w:qFormat/>
    <w:uiPriority w:val="0"/>
    <w:pPr>
      <w:ind w:firstLine="0"/>
    </w:pPr>
    <w:rPr>
      <w:sz w:val="24"/>
      <w:szCs w:val="24"/>
    </w:rPr>
  </w:style>
  <w:style w:type="paragraph" w:customStyle="1" w:styleId="217">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1">
    <w:name w:val="正文首行缩进两字符"/>
    <w:basedOn w:val="1"/>
    <w:qFormat/>
    <w:uiPriority w:val="0"/>
    <w:pPr>
      <w:spacing w:line="360" w:lineRule="auto"/>
      <w:ind w:firstLine="200" w:firstLineChars="200"/>
    </w:pPr>
  </w:style>
  <w:style w:type="paragraph" w:customStyle="1" w:styleId="222">
    <w:name w:val="列表段落1"/>
    <w:basedOn w:val="1"/>
    <w:qFormat/>
    <w:uiPriority w:val="34"/>
    <w:pPr>
      <w:ind w:firstLine="420" w:firstLineChars="200"/>
    </w:pPr>
  </w:style>
  <w:style w:type="paragraph" w:customStyle="1" w:styleId="223">
    <w:name w:val="Char Char Char1"/>
    <w:basedOn w:val="19"/>
    <w:qFormat/>
    <w:uiPriority w:val="0"/>
    <w:pPr>
      <w:adjustRightInd/>
      <w:spacing w:line="240" w:lineRule="auto"/>
      <w:textAlignment w:val="auto"/>
    </w:pPr>
    <w:rPr>
      <w:rFonts w:ascii="Tahoma" w:hAnsi="Tahoma"/>
      <w:kern w:val="2"/>
      <w:sz w:val="24"/>
      <w:szCs w:val="24"/>
    </w:rPr>
  </w:style>
  <w:style w:type="paragraph" w:customStyle="1" w:styleId="22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26">
    <w:name w:val="List Paragraph_00659276-fdcc-426a-98e1-d9eb9b34cdb1"/>
    <w:basedOn w:val="1"/>
    <w:qFormat/>
    <w:uiPriority w:val="0"/>
    <w:pPr>
      <w:ind w:firstLine="200" w:firstLineChars="200"/>
    </w:pPr>
  </w:style>
  <w:style w:type="paragraph" w:customStyle="1" w:styleId="227">
    <w:name w:val="默认段落字体 Para Char"/>
    <w:basedOn w:val="1"/>
    <w:qFormat/>
    <w:uiPriority w:val="0"/>
    <w:pPr>
      <w:adjustRightInd w:val="0"/>
      <w:spacing w:line="360" w:lineRule="auto"/>
    </w:pPr>
    <w:rPr>
      <w:kern w:val="0"/>
      <w:sz w:val="24"/>
      <w:szCs w:val="20"/>
    </w:rPr>
  </w:style>
  <w:style w:type="paragraph" w:customStyle="1" w:styleId="228">
    <w:name w:val="中等深浅网格 21"/>
    <w:qFormat/>
    <w:uiPriority w:val="0"/>
    <w:rPr>
      <w:rFonts w:ascii="Calibri" w:hAnsi="Calibri" w:eastAsia="宋体" w:cs="Times New Roman"/>
      <w:sz w:val="22"/>
      <w:szCs w:val="22"/>
      <w:lang w:val="en-US" w:eastAsia="zh-CN" w:bidi="ar-SA"/>
    </w:rPr>
  </w:style>
  <w:style w:type="paragraph" w:customStyle="1" w:styleId="229">
    <w:name w:val="Table Paragraph"/>
    <w:basedOn w:val="1"/>
    <w:qFormat/>
    <w:uiPriority w:val="1"/>
  </w:style>
  <w:style w:type="paragraph" w:customStyle="1" w:styleId="230">
    <w:name w:val="样式1"/>
    <w:basedOn w:val="1"/>
    <w:qFormat/>
    <w:uiPriority w:val="0"/>
    <w:pPr>
      <w:spacing w:before="120" w:after="120" w:line="300" w:lineRule="auto"/>
    </w:pPr>
    <w:rPr>
      <w:rFonts w:ascii="宋体" w:hAnsi="宋体"/>
      <w:b/>
      <w:sz w:val="24"/>
      <w:szCs w:val="20"/>
    </w:rPr>
  </w:style>
  <w:style w:type="paragraph" w:customStyle="1" w:styleId="23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正文段"/>
    <w:basedOn w:val="1"/>
    <w:qFormat/>
    <w:uiPriority w:val="0"/>
    <w:pPr>
      <w:widowControl/>
      <w:snapToGrid w:val="0"/>
      <w:spacing w:after="156" w:afterLines="50"/>
      <w:ind w:firstLine="200" w:firstLineChars="200"/>
    </w:pPr>
    <w:rPr>
      <w:kern w:val="0"/>
      <w:sz w:val="24"/>
      <w:szCs w:val="20"/>
    </w:rPr>
  </w:style>
  <w:style w:type="paragraph" w:customStyle="1" w:styleId="233">
    <w:name w:val="_Style 2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缺省文本"/>
    <w:basedOn w:val="1"/>
    <w:qFormat/>
    <w:uiPriority w:val="0"/>
    <w:pPr>
      <w:autoSpaceDE w:val="0"/>
      <w:autoSpaceDN w:val="0"/>
      <w:adjustRightInd w:val="0"/>
      <w:spacing w:line="360" w:lineRule="auto"/>
      <w:jc w:val="left"/>
    </w:pPr>
    <w:rPr>
      <w:kern w:val="0"/>
      <w:sz w:val="24"/>
      <w:szCs w:val="20"/>
    </w:rPr>
  </w:style>
  <w:style w:type="paragraph" w:customStyle="1" w:styleId="235">
    <w:name w:val="p15"/>
    <w:basedOn w:val="1"/>
    <w:qFormat/>
    <w:uiPriority w:val="0"/>
    <w:pPr>
      <w:widowControl/>
      <w:ind w:firstLine="420"/>
    </w:pPr>
    <w:rPr>
      <w:kern w:val="0"/>
      <w:szCs w:val="21"/>
    </w:rPr>
  </w:style>
  <w:style w:type="paragraph" w:customStyle="1" w:styleId="236">
    <w:name w:val="Char Char Char2"/>
    <w:basedOn w:val="19"/>
    <w:qFormat/>
    <w:uiPriority w:val="0"/>
    <w:pPr>
      <w:adjustRightInd/>
      <w:spacing w:line="240" w:lineRule="auto"/>
      <w:textAlignment w:val="auto"/>
    </w:pPr>
    <w:rPr>
      <w:rFonts w:ascii="Tahoma" w:hAnsi="Tahoma"/>
      <w:kern w:val="2"/>
      <w:sz w:val="24"/>
      <w:szCs w:val="24"/>
    </w:rPr>
  </w:style>
  <w:style w:type="paragraph" w:customStyle="1" w:styleId="237">
    <w:name w:val="Char Char Char Char Char Char Char1"/>
    <w:basedOn w:val="1"/>
    <w:qFormat/>
    <w:uiPriority w:val="0"/>
  </w:style>
  <w:style w:type="paragraph" w:customStyle="1" w:styleId="2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9">
    <w:name w:val="Char31"/>
    <w:basedOn w:val="1"/>
    <w:qFormat/>
    <w:uiPriority w:val="0"/>
    <w:pPr>
      <w:tabs>
        <w:tab w:val="left" w:pos="360"/>
      </w:tabs>
      <w:ind w:left="252" w:hanging="252" w:hangingChars="140"/>
    </w:pPr>
    <w:rPr>
      <w:rFonts w:ascii="宋体"/>
      <w:sz w:val="18"/>
      <w:szCs w:val="18"/>
    </w:rPr>
  </w:style>
  <w:style w:type="paragraph" w:customStyle="1" w:styleId="240">
    <w:name w:val="五号正文（标准）"/>
    <w:basedOn w:val="1"/>
    <w:qFormat/>
    <w:uiPriority w:val="0"/>
    <w:pPr>
      <w:spacing w:line="360" w:lineRule="auto"/>
      <w:ind w:right="55" w:firstLine="560" w:firstLineChars="200"/>
    </w:pPr>
    <w:rPr>
      <w:rFonts w:eastAsia="仿宋_GB2312"/>
      <w:sz w:val="28"/>
      <w:szCs w:val="20"/>
    </w:rPr>
  </w:style>
  <w:style w:type="paragraph" w:customStyle="1" w:styleId="24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4">
    <w:name w:val="列出段落1"/>
    <w:basedOn w:val="1"/>
    <w:qFormat/>
    <w:uiPriority w:val="99"/>
    <w:pPr>
      <w:ind w:firstLine="420" w:firstLineChars="200"/>
    </w:pPr>
    <w:rPr>
      <w:rFonts w:ascii="Calibri" w:hAnsi="Calibri"/>
    </w:rPr>
  </w:style>
  <w:style w:type="paragraph" w:customStyle="1" w:styleId="24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4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7">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249">
    <w:name w:val="font31"/>
    <w:basedOn w:val="55"/>
    <w:qFormat/>
    <w:uiPriority w:val="0"/>
    <w:rPr>
      <w:rFonts w:hint="eastAsia" w:ascii="等线" w:hAnsi="等线" w:eastAsia="等线" w:cs="等线"/>
      <w:color w:val="000000"/>
      <w:sz w:val="22"/>
      <w:szCs w:val="22"/>
      <w:u w:val="none"/>
    </w:rPr>
  </w:style>
  <w:style w:type="character" w:customStyle="1" w:styleId="250">
    <w:name w:val="font151"/>
    <w:basedOn w:val="55"/>
    <w:qFormat/>
    <w:uiPriority w:val="0"/>
    <w:rPr>
      <w:rFonts w:hint="eastAsia" w:ascii="宋体" w:hAnsi="宋体" w:eastAsia="宋体" w:cs="宋体"/>
      <w:b/>
      <w:bCs/>
      <w:color w:val="000000"/>
      <w:sz w:val="22"/>
      <w:szCs w:val="22"/>
      <w:u w:val="none"/>
    </w:rPr>
  </w:style>
  <w:style w:type="character" w:customStyle="1" w:styleId="251">
    <w:name w:val="font161"/>
    <w:basedOn w:val="55"/>
    <w:qFormat/>
    <w:uiPriority w:val="0"/>
    <w:rPr>
      <w:rFonts w:hint="eastAsia" w:ascii="宋体" w:hAnsi="宋体" w:eastAsia="宋体" w:cs="宋体"/>
      <w:color w:val="000000"/>
      <w:sz w:val="22"/>
      <w:szCs w:val="22"/>
      <w:u w:val="none"/>
    </w:rPr>
  </w:style>
  <w:style w:type="character" w:customStyle="1" w:styleId="252">
    <w:name w:val="font21"/>
    <w:basedOn w:val="55"/>
    <w:qFormat/>
    <w:uiPriority w:val="0"/>
    <w:rPr>
      <w:rFonts w:hint="eastAsia" w:ascii="宋体" w:hAnsi="宋体" w:eastAsia="宋体" w:cs="宋体"/>
      <w:color w:val="000000"/>
      <w:sz w:val="22"/>
      <w:szCs w:val="22"/>
      <w:u w:val="none"/>
    </w:rPr>
  </w:style>
  <w:style w:type="character" w:customStyle="1" w:styleId="253">
    <w:name w:val="font51"/>
    <w:basedOn w:val="55"/>
    <w:qFormat/>
    <w:uiPriority w:val="0"/>
    <w:rPr>
      <w:rFonts w:hint="default" w:ascii="Arial" w:hAnsi="Arial" w:cs="Arial"/>
      <w:color w:val="000000"/>
      <w:sz w:val="22"/>
      <w:szCs w:val="22"/>
      <w:u w:val="none"/>
    </w:rPr>
  </w:style>
  <w:style w:type="character" w:customStyle="1" w:styleId="254">
    <w:name w:val="font61"/>
    <w:basedOn w:val="55"/>
    <w:qFormat/>
    <w:uiPriority w:val="0"/>
    <w:rPr>
      <w:rFonts w:hint="default" w:ascii="Arial" w:hAnsi="Arial" w:cs="Arial"/>
      <w:color w:val="000000"/>
      <w:sz w:val="22"/>
      <w:szCs w:val="22"/>
      <w:u w:val="none"/>
    </w:rPr>
  </w:style>
  <w:style w:type="character" w:customStyle="1" w:styleId="255">
    <w:name w:val="font71"/>
    <w:basedOn w:val="55"/>
    <w:qFormat/>
    <w:uiPriority w:val="0"/>
    <w:rPr>
      <w:rFonts w:hint="eastAsia" w:ascii="宋体" w:hAnsi="宋体" w:eastAsia="宋体" w:cs="宋体"/>
      <w:color w:val="000000"/>
      <w:sz w:val="22"/>
      <w:szCs w:val="22"/>
      <w:u w:val="none"/>
    </w:rPr>
  </w:style>
  <w:style w:type="table" w:customStyle="1" w:styleId="256">
    <w:name w:val="网格型1"/>
    <w:basedOn w:val="5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44BBA-CBDB-45A1-96E8-18EDBC937FB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28227</Words>
  <Characters>29866</Characters>
  <Lines>49</Lines>
  <Paragraphs>98</Paragraphs>
  <TotalTime>9</TotalTime>
  <ScaleCrop>false</ScaleCrop>
  <LinksUpToDate>false</LinksUpToDate>
  <CharactersWithSpaces>30003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2025-03-26T09:47:00Z</dcterms:created>
  <dc:creator>微软用户</dc:creator>
  <cp:lastModifiedBy>NTKO</cp:lastModifiedBy>
  <cp:lastPrinted>2022-03-04T06:45:00Z</cp:lastPrinted>
  <dcterms:modified xsi:type="dcterms:W3CDTF">2025-04-22T02:58:06Z</dcterms:modified>
  <dc:title>桂财采〔2009〕 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7F7D606959424A9597344E0781AB3D58_13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eyJoZGlkIjoiZDE5ZTM0MDYxYzNhZTBmMmQ3ODcyYTgxMzFhNWNiMjMiLCJ1c2VySWQiOiIxNjUxNjQ0NjMyIn0=</vt:lpwstr>
  </property>
</Properties>
</file>