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D92313">
      <w:pPr>
        <w:tabs>
          <w:tab w:val="left" w:pos="1710"/>
        </w:tabs>
        <w:rPr>
          <w:rFonts w:hint="default" w:ascii="Arial" w:hAnsi="Arial" w:cs="Arial"/>
          <w:color w:val="auto"/>
          <w:highlight w:val="none"/>
        </w:rPr>
      </w:pPr>
      <w:bookmarkStart w:id="0" w:name="_Toc183682338"/>
      <w:bookmarkStart w:id="1" w:name="_Toc217446030"/>
    </w:p>
    <w:p w14:paraId="7ECCA849">
      <w:pPr>
        <w:tabs>
          <w:tab w:val="left" w:pos="1710"/>
        </w:tabs>
        <w:rPr>
          <w:rFonts w:hint="default" w:ascii="Arial" w:hAnsi="Arial" w:cs="Arial"/>
          <w:color w:val="auto"/>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809"/>
      </w:tblGrid>
      <w:tr w14:paraId="53DD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573" w:type="dxa"/>
            <w:gridSpan w:val="2"/>
            <w:tcBorders>
              <w:top w:val="nil"/>
              <w:left w:val="nil"/>
              <w:right w:val="nil"/>
            </w:tcBorders>
            <w:noWrap w:val="0"/>
            <w:vAlign w:val="top"/>
          </w:tcPr>
          <w:p w14:paraId="1B9F376F">
            <w:pPr>
              <w:snapToGrid w:val="0"/>
              <w:spacing w:line="240" w:lineRule="atLeast"/>
              <w:jc w:val="center"/>
              <w:rPr>
                <w:rFonts w:hint="default" w:ascii="Arial" w:hAnsi="Arial" w:cs="Arial"/>
                <w:b/>
                <w:color w:val="auto"/>
                <w:sz w:val="60"/>
                <w:szCs w:val="60"/>
                <w:highlight w:val="none"/>
              </w:rPr>
            </w:pPr>
            <w:r>
              <w:rPr>
                <w:rFonts w:hint="default" w:ascii="Arial" w:hAnsi="Arial" w:cs="Arial"/>
                <w:b/>
                <w:color w:val="auto"/>
                <w:sz w:val="60"/>
                <w:szCs w:val="60"/>
                <w:highlight w:val="none"/>
                <w:lang w:val="en-US" w:eastAsia="zh-CN"/>
              </w:rPr>
              <w:t>单一来源</w:t>
            </w:r>
            <w:r>
              <w:rPr>
                <w:rFonts w:hint="default" w:ascii="Arial" w:hAnsi="Arial" w:cs="Arial"/>
                <w:b/>
                <w:color w:val="auto"/>
                <w:sz w:val="60"/>
                <w:szCs w:val="60"/>
                <w:highlight w:val="none"/>
              </w:rPr>
              <w:t>采购文件</w:t>
            </w:r>
          </w:p>
        </w:tc>
      </w:tr>
      <w:tr w14:paraId="2977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2EBDBC70">
            <w:pPr>
              <w:rPr>
                <w:rFonts w:hint="default" w:ascii="Arial" w:hAnsi="Arial" w:cs="Arial"/>
                <w:b/>
                <w:color w:val="auto"/>
                <w:sz w:val="32"/>
                <w:szCs w:val="32"/>
                <w:highlight w:val="none"/>
              </w:rPr>
            </w:pPr>
            <w:r>
              <w:rPr>
                <w:rFonts w:hint="default" w:ascii="Arial" w:hAnsi="Arial" w:cs="Arial"/>
                <w:b/>
                <w:color w:val="auto"/>
                <w:sz w:val="32"/>
                <w:szCs w:val="32"/>
                <w:highlight w:val="none"/>
              </w:rPr>
              <w:t>项目名称：</w:t>
            </w:r>
          </w:p>
        </w:tc>
        <w:tc>
          <w:tcPr>
            <w:tcW w:w="5809" w:type="dxa"/>
            <w:noWrap w:val="0"/>
            <w:vAlign w:val="center"/>
          </w:tcPr>
          <w:p w14:paraId="297955B6">
            <w:pPr>
              <w:rPr>
                <w:rFonts w:hint="default" w:ascii="Arial" w:hAnsi="Arial" w:eastAsia="宋体" w:cs="Arial"/>
                <w:b/>
                <w:color w:val="auto"/>
                <w:sz w:val="32"/>
                <w:szCs w:val="32"/>
                <w:highlight w:val="none"/>
                <w:lang w:eastAsia="zh-CN"/>
              </w:rPr>
            </w:pPr>
            <w:r>
              <w:rPr>
                <w:rFonts w:hint="eastAsia" w:ascii="Arial" w:hAnsi="Arial" w:cs="Arial"/>
                <w:b/>
                <w:color w:val="auto"/>
                <w:sz w:val="32"/>
                <w:szCs w:val="32"/>
                <w:highlight w:val="none"/>
                <w:lang w:val="en-US" w:eastAsia="zh-CN"/>
              </w:rPr>
              <w:t>南溪山医院手术专用器械及耗材一批</w:t>
            </w:r>
          </w:p>
        </w:tc>
      </w:tr>
      <w:tr w14:paraId="62E5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3BBC4322">
            <w:pPr>
              <w:rPr>
                <w:rFonts w:hint="default" w:ascii="Arial" w:hAnsi="Arial" w:cs="Arial"/>
                <w:b/>
                <w:color w:val="auto"/>
                <w:sz w:val="32"/>
                <w:szCs w:val="32"/>
                <w:highlight w:val="none"/>
              </w:rPr>
            </w:pPr>
            <w:r>
              <w:rPr>
                <w:rFonts w:hint="default" w:ascii="Arial" w:hAnsi="Arial" w:cs="Arial"/>
                <w:b/>
                <w:color w:val="auto"/>
                <w:sz w:val="32"/>
                <w:szCs w:val="32"/>
                <w:highlight w:val="none"/>
              </w:rPr>
              <w:t>项目编号：</w:t>
            </w:r>
          </w:p>
        </w:tc>
        <w:tc>
          <w:tcPr>
            <w:tcW w:w="5809" w:type="dxa"/>
            <w:noWrap w:val="0"/>
            <w:vAlign w:val="center"/>
          </w:tcPr>
          <w:p w14:paraId="722BA9AC">
            <w:pPr>
              <w:rPr>
                <w:rFonts w:hint="default" w:ascii="Arial" w:hAnsi="Arial" w:cs="Arial"/>
                <w:b/>
                <w:color w:val="auto"/>
                <w:sz w:val="32"/>
                <w:szCs w:val="32"/>
                <w:highlight w:val="none"/>
              </w:rPr>
            </w:pPr>
            <w:r>
              <w:rPr>
                <w:rFonts w:hint="eastAsia" w:ascii="Arial" w:hAnsi="Arial" w:cs="Arial"/>
                <w:b/>
                <w:color w:val="auto"/>
                <w:sz w:val="32"/>
                <w:szCs w:val="32"/>
                <w:highlight w:val="none"/>
                <w:lang w:val="en-US" w:eastAsia="zh-CN"/>
              </w:rPr>
              <w:t>GXZC2025-D1-000025-JDZB</w:t>
            </w:r>
          </w:p>
        </w:tc>
      </w:tr>
      <w:tr w14:paraId="71F2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75B401D0">
            <w:pPr>
              <w:rPr>
                <w:rFonts w:hint="default" w:ascii="Arial" w:hAnsi="Arial" w:cs="Arial"/>
                <w:b/>
                <w:color w:val="auto"/>
                <w:sz w:val="32"/>
                <w:szCs w:val="32"/>
                <w:highlight w:val="none"/>
              </w:rPr>
            </w:pPr>
            <w:r>
              <w:rPr>
                <w:rFonts w:hint="default" w:ascii="Arial" w:hAnsi="Arial" w:cs="Arial"/>
                <w:b/>
                <w:color w:val="auto"/>
                <w:sz w:val="32"/>
                <w:szCs w:val="32"/>
                <w:highlight w:val="none"/>
              </w:rPr>
              <w:t>联系电话：</w:t>
            </w:r>
          </w:p>
        </w:tc>
        <w:tc>
          <w:tcPr>
            <w:tcW w:w="5809" w:type="dxa"/>
            <w:noWrap w:val="0"/>
            <w:vAlign w:val="center"/>
          </w:tcPr>
          <w:p w14:paraId="7342AB0B">
            <w:pPr>
              <w:rPr>
                <w:rFonts w:hint="default" w:ascii="Arial" w:hAnsi="Arial" w:eastAsia="宋体" w:cs="Arial"/>
                <w:b/>
                <w:color w:val="auto"/>
                <w:sz w:val="32"/>
                <w:szCs w:val="32"/>
                <w:highlight w:val="none"/>
                <w:lang w:val="en-US" w:eastAsia="zh-CN"/>
              </w:rPr>
            </w:pPr>
            <w:r>
              <w:rPr>
                <w:rFonts w:hint="eastAsia" w:ascii="Arial" w:hAnsi="Arial" w:cs="Arial"/>
                <w:b/>
                <w:color w:val="auto"/>
                <w:sz w:val="32"/>
                <w:szCs w:val="32"/>
                <w:highlight w:val="none"/>
                <w:lang w:val="en-US" w:eastAsia="zh-CN"/>
              </w:rPr>
              <w:t>0773-3696789转2</w:t>
            </w:r>
          </w:p>
        </w:tc>
      </w:tr>
      <w:tr w14:paraId="4842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7613023C">
            <w:pPr>
              <w:rPr>
                <w:rFonts w:hint="default" w:ascii="Arial" w:hAnsi="Arial" w:cs="Arial"/>
                <w:b/>
                <w:color w:val="auto"/>
                <w:sz w:val="32"/>
                <w:szCs w:val="32"/>
                <w:highlight w:val="none"/>
              </w:rPr>
            </w:pPr>
            <w:r>
              <w:rPr>
                <w:rFonts w:hint="default" w:ascii="Arial" w:hAnsi="Arial" w:cs="Arial"/>
                <w:b/>
                <w:color w:val="auto"/>
                <w:sz w:val="32"/>
                <w:szCs w:val="32"/>
                <w:highlight w:val="none"/>
              </w:rPr>
              <w:t>采购方式</w:t>
            </w:r>
          </w:p>
        </w:tc>
        <w:tc>
          <w:tcPr>
            <w:tcW w:w="5809" w:type="dxa"/>
            <w:noWrap w:val="0"/>
            <w:vAlign w:val="center"/>
          </w:tcPr>
          <w:p w14:paraId="05F99481">
            <w:pPr>
              <w:rPr>
                <w:rFonts w:hint="eastAsia" w:ascii="Arial" w:hAnsi="Arial" w:eastAsia="宋体" w:cs="Arial"/>
                <w:b/>
                <w:color w:val="auto"/>
                <w:sz w:val="32"/>
                <w:szCs w:val="32"/>
                <w:highlight w:val="none"/>
                <w:lang w:val="en-US" w:eastAsia="zh-CN"/>
              </w:rPr>
            </w:pPr>
            <w:r>
              <w:rPr>
                <w:rFonts w:hint="default" w:ascii="Arial" w:hAnsi="Arial" w:cs="Arial"/>
                <w:b/>
                <w:color w:val="auto"/>
                <w:sz w:val="32"/>
                <w:szCs w:val="32"/>
                <w:highlight w:val="none"/>
              </w:rPr>
              <w:t>单一来源</w:t>
            </w:r>
            <w:r>
              <w:rPr>
                <w:rFonts w:hint="eastAsia" w:ascii="Arial" w:hAnsi="Arial" w:cs="Arial"/>
                <w:b/>
                <w:color w:val="auto"/>
                <w:sz w:val="32"/>
                <w:szCs w:val="32"/>
                <w:highlight w:val="none"/>
                <w:lang w:val="en-US" w:eastAsia="zh-CN"/>
              </w:rPr>
              <w:t>采购</w:t>
            </w:r>
          </w:p>
        </w:tc>
      </w:tr>
    </w:tbl>
    <w:p w14:paraId="62D17210">
      <w:pPr>
        <w:tabs>
          <w:tab w:val="left" w:pos="1710"/>
        </w:tabs>
        <w:rPr>
          <w:rFonts w:hint="default" w:ascii="Arial" w:hAnsi="Arial" w:cs="Arial"/>
          <w:color w:val="auto"/>
          <w:highlight w:val="none"/>
        </w:rPr>
      </w:pPr>
    </w:p>
    <w:p w14:paraId="15B2EC8F">
      <w:pPr>
        <w:rPr>
          <w:rFonts w:hint="default" w:ascii="Arial" w:hAnsi="Arial" w:cs="Arial"/>
          <w:color w:val="auto"/>
          <w:highlight w:val="none"/>
        </w:rPr>
      </w:pPr>
    </w:p>
    <w:p w14:paraId="6887263F">
      <w:pPr>
        <w:rPr>
          <w:rFonts w:hint="default" w:ascii="Arial" w:hAnsi="Arial" w:cs="Arial"/>
          <w:color w:val="auto"/>
          <w:highlight w:val="none"/>
        </w:rPr>
      </w:pPr>
    </w:p>
    <w:p w14:paraId="2A47C168">
      <w:pPr>
        <w:rPr>
          <w:rFonts w:hint="default" w:ascii="Arial" w:hAnsi="Arial" w:cs="Arial"/>
          <w:color w:val="auto"/>
          <w:highlight w:val="none"/>
        </w:rPr>
      </w:pPr>
    </w:p>
    <w:p w14:paraId="08250086">
      <w:pPr>
        <w:rPr>
          <w:rFonts w:hint="default" w:ascii="Arial" w:hAnsi="Arial" w:cs="Arial"/>
          <w:color w:val="auto"/>
          <w:highlight w:val="none"/>
        </w:rPr>
      </w:pPr>
    </w:p>
    <w:p w14:paraId="32BEA7C1">
      <w:pPr>
        <w:rPr>
          <w:rFonts w:hint="default" w:ascii="Arial" w:hAnsi="Arial" w:cs="Arial"/>
          <w:color w:val="auto"/>
          <w:highlight w:val="none"/>
        </w:rPr>
      </w:pPr>
    </w:p>
    <w:p w14:paraId="3C68E107">
      <w:pPr>
        <w:rPr>
          <w:rFonts w:hint="default" w:ascii="Arial" w:hAnsi="Arial" w:cs="Arial"/>
          <w:color w:val="auto"/>
          <w:highlight w:val="none"/>
        </w:rPr>
      </w:pPr>
    </w:p>
    <w:p w14:paraId="1820727B">
      <w:pPr>
        <w:rPr>
          <w:rFonts w:hint="default" w:ascii="Arial" w:hAnsi="Arial" w:cs="Arial"/>
          <w:color w:val="auto"/>
          <w:highlight w:val="none"/>
        </w:rPr>
      </w:pPr>
    </w:p>
    <w:p w14:paraId="4F6EFDAF">
      <w:pPr>
        <w:rPr>
          <w:rFonts w:hint="default" w:ascii="Arial" w:hAnsi="Arial" w:cs="Arial"/>
          <w:color w:val="auto"/>
          <w:highlight w:val="none"/>
        </w:rPr>
      </w:pPr>
    </w:p>
    <w:p w14:paraId="0FE41459">
      <w:pPr>
        <w:rPr>
          <w:rFonts w:hint="default" w:ascii="Arial" w:hAnsi="Arial" w:cs="Arial"/>
          <w:color w:val="auto"/>
          <w:highlight w:val="none"/>
        </w:rPr>
      </w:pPr>
    </w:p>
    <w:p w14:paraId="3688B3D0">
      <w:pPr>
        <w:rPr>
          <w:rFonts w:hint="default" w:ascii="Arial" w:hAnsi="Arial" w:cs="Arial"/>
          <w:color w:val="auto"/>
          <w:highlight w:val="none"/>
        </w:rPr>
      </w:pPr>
    </w:p>
    <w:p w14:paraId="6B23A4B6">
      <w:pPr>
        <w:rPr>
          <w:rFonts w:hint="default" w:ascii="Arial" w:hAnsi="Arial" w:cs="Arial"/>
          <w:color w:val="auto"/>
          <w:highlight w:val="none"/>
        </w:rPr>
      </w:pPr>
    </w:p>
    <w:p w14:paraId="5AC82856">
      <w:pPr>
        <w:rPr>
          <w:rFonts w:hint="default" w:ascii="Arial" w:hAnsi="Arial" w:cs="Arial"/>
          <w:color w:val="auto"/>
          <w:highlight w:val="none"/>
        </w:rPr>
      </w:pPr>
    </w:p>
    <w:p w14:paraId="0FD33031">
      <w:pPr>
        <w:rPr>
          <w:rFonts w:hint="default" w:ascii="Arial" w:hAnsi="Arial" w:cs="Arial"/>
          <w:color w:val="auto"/>
          <w:highlight w:val="none"/>
        </w:rPr>
      </w:pPr>
    </w:p>
    <w:p w14:paraId="76C03C19">
      <w:pPr>
        <w:rPr>
          <w:rFonts w:hint="default" w:ascii="Arial" w:hAnsi="Arial" w:cs="Arial"/>
          <w:color w:val="auto"/>
          <w:highlight w:val="none"/>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14:paraId="54FA482E">
        <w:tblPrEx>
          <w:tblCellMar>
            <w:top w:w="0" w:type="dxa"/>
            <w:left w:w="108" w:type="dxa"/>
            <w:bottom w:w="0" w:type="dxa"/>
            <w:right w:w="108" w:type="dxa"/>
          </w:tblCellMar>
        </w:tblPrEx>
        <w:trPr>
          <w:trHeight w:val="967" w:hRule="atLeast"/>
          <w:jc w:val="center"/>
        </w:trPr>
        <w:tc>
          <w:tcPr>
            <w:tcW w:w="2707" w:type="dxa"/>
            <w:noWrap w:val="0"/>
            <w:vAlign w:val="center"/>
          </w:tcPr>
          <w:p w14:paraId="19C8DBCC">
            <w:pPr>
              <w:autoSpaceDE w:val="0"/>
              <w:autoSpaceDN w:val="0"/>
              <w:adjustRightInd w:val="0"/>
              <w:jc w:val="right"/>
              <w:rPr>
                <w:rFonts w:hint="default" w:ascii="Arial" w:hAnsi="Arial" w:cs="Arial"/>
                <w:b/>
                <w:color w:val="auto"/>
                <w:sz w:val="32"/>
                <w:szCs w:val="32"/>
                <w:highlight w:val="none"/>
              </w:rPr>
            </w:pPr>
            <w:r>
              <w:rPr>
                <w:rFonts w:hint="default" w:ascii="Arial" w:hAnsi="Arial" w:cs="Arial"/>
                <w:b/>
                <w:color w:val="auto"/>
                <w:sz w:val="32"/>
                <w:szCs w:val="32"/>
                <w:highlight w:val="none"/>
              </w:rPr>
              <w:t xml:space="preserve">  采购人：</w:t>
            </w:r>
          </w:p>
        </w:tc>
        <w:tc>
          <w:tcPr>
            <w:tcW w:w="5577" w:type="dxa"/>
            <w:gridSpan w:val="2"/>
            <w:noWrap w:val="0"/>
            <w:vAlign w:val="center"/>
          </w:tcPr>
          <w:p w14:paraId="4F0F0403">
            <w:pPr>
              <w:autoSpaceDE w:val="0"/>
              <w:autoSpaceDN w:val="0"/>
              <w:adjustRightInd w:val="0"/>
              <w:jc w:val="left"/>
              <w:rPr>
                <w:rFonts w:hint="default" w:ascii="Arial" w:hAnsi="Arial" w:eastAsia="宋体" w:cs="Arial"/>
                <w:b/>
                <w:color w:val="auto"/>
                <w:sz w:val="32"/>
                <w:szCs w:val="32"/>
                <w:highlight w:val="none"/>
                <w:lang w:eastAsia="zh-CN"/>
              </w:rPr>
            </w:pPr>
            <w:r>
              <w:rPr>
                <w:rFonts w:hint="eastAsia" w:ascii="Arial" w:hAnsi="Arial" w:cs="Arial"/>
                <w:b/>
                <w:color w:val="auto"/>
                <w:sz w:val="32"/>
                <w:szCs w:val="32"/>
                <w:highlight w:val="none"/>
                <w:lang w:val="en-US" w:eastAsia="zh-CN"/>
              </w:rPr>
              <w:t>广西壮族自治区南溪山医院（广西壮族自治区第二人民医院）</w:t>
            </w:r>
          </w:p>
        </w:tc>
      </w:tr>
      <w:tr w14:paraId="1767F83F">
        <w:tblPrEx>
          <w:tblCellMar>
            <w:top w:w="0" w:type="dxa"/>
            <w:left w:w="108" w:type="dxa"/>
            <w:bottom w:w="0" w:type="dxa"/>
            <w:right w:w="108" w:type="dxa"/>
          </w:tblCellMar>
        </w:tblPrEx>
        <w:trPr>
          <w:trHeight w:val="703" w:hRule="atLeast"/>
          <w:jc w:val="center"/>
        </w:trPr>
        <w:tc>
          <w:tcPr>
            <w:tcW w:w="2713" w:type="dxa"/>
            <w:gridSpan w:val="2"/>
            <w:noWrap w:val="0"/>
            <w:vAlign w:val="top"/>
          </w:tcPr>
          <w:p w14:paraId="115FAF2E">
            <w:pPr>
              <w:autoSpaceDE w:val="0"/>
              <w:autoSpaceDN w:val="0"/>
              <w:adjustRightInd w:val="0"/>
              <w:jc w:val="right"/>
              <w:rPr>
                <w:rFonts w:hint="default" w:ascii="Arial" w:hAnsi="Arial" w:cs="Arial"/>
                <w:b/>
                <w:color w:val="auto"/>
                <w:sz w:val="32"/>
                <w:szCs w:val="32"/>
                <w:highlight w:val="none"/>
              </w:rPr>
            </w:pPr>
            <w:r>
              <w:rPr>
                <w:rFonts w:hint="default" w:ascii="Arial" w:hAnsi="Arial" w:cs="Arial"/>
                <w:b/>
                <w:color w:val="auto"/>
                <w:sz w:val="32"/>
                <w:szCs w:val="32"/>
                <w:highlight w:val="none"/>
              </w:rPr>
              <w:t>采购代理机构：</w:t>
            </w:r>
          </w:p>
        </w:tc>
        <w:tc>
          <w:tcPr>
            <w:tcW w:w="5571" w:type="dxa"/>
            <w:noWrap w:val="0"/>
            <w:vAlign w:val="top"/>
          </w:tcPr>
          <w:p w14:paraId="126DA520">
            <w:pPr>
              <w:autoSpaceDE w:val="0"/>
              <w:autoSpaceDN w:val="0"/>
              <w:adjustRightInd w:val="0"/>
              <w:rPr>
                <w:rFonts w:hint="default" w:ascii="Arial" w:hAnsi="Arial" w:cs="Arial"/>
                <w:b/>
                <w:color w:val="auto"/>
                <w:sz w:val="32"/>
                <w:szCs w:val="32"/>
                <w:highlight w:val="none"/>
                <w:u w:val="single"/>
              </w:rPr>
            </w:pPr>
            <w:r>
              <w:rPr>
                <w:rFonts w:hint="default" w:ascii="Arial" w:hAnsi="Arial" w:cs="Arial"/>
                <w:b/>
                <w:color w:val="auto"/>
                <w:sz w:val="32"/>
                <w:szCs w:val="32"/>
                <w:highlight w:val="none"/>
              </w:rPr>
              <w:t>广西机电设备招标有限公司</w:t>
            </w:r>
          </w:p>
        </w:tc>
      </w:tr>
    </w:tbl>
    <w:p w14:paraId="26803895">
      <w:pPr>
        <w:rPr>
          <w:rFonts w:hint="default" w:ascii="Arial" w:hAnsi="Arial" w:cs="Arial"/>
          <w:color w:val="auto"/>
          <w:highlight w:val="none"/>
        </w:rPr>
      </w:pPr>
    </w:p>
    <w:p w14:paraId="6B69328C">
      <w:pPr>
        <w:ind w:firstLine="321" w:firstLineChars="100"/>
        <w:jc w:val="center"/>
        <w:rPr>
          <w:rFonts w:hint="default" w:ascii="Arial" w:hAnsi="Arial" w:cs="Arial"/>
          <w:color w:val="auto"/>
          <w:sz w:val="32"/>
          <w:szCs w:val="32"/>
          <w:highlight w:val="none"/>
        </w:rPr>
        <w:sectPr>
          <w:footerReference r:id="rId3" w:type="default"/>
          <w:pgSz w:w="11906" w:h="16838"/>
          <w:pgMar w:top="1418" w:right="1418" w:bottom="1246" w:left="1418" w:header="851" w:footer="992" w:gutter="0"/>
          <w:pgNumType w:start="0"/>
          <w:cols w:space="720" w:num="1"/>
          <w:titlePg/>
          <w:docGrid w:linePitch="312" w:charSpace="0"/>
        </w:sectPr>
      </w:pPr>
      <w:r>
        <w:rPr>
          <w:rFonts w:hint="default" w:ascii="Arial" w:hAnsi="Arial" w:cs="Arial"/>
          <w:b/>
          <w:color w:val="auto"/>
          <w:sz w:val="32"/>
          <w:szCs w:val="32"/>
          <w:highlight w:val="none"/>
        </w:rPr>
        <w:t>202</w:t>
      </w:r>
      <w:r>
        <w:rPr>
          <w:rFonts w:hint="eastAsia" w:ascii="Arial" w:hAnsi="Arial" w:cs="Arial"/>
          <w:b/>
          <w:color w:val="auto"/>
          <w:sz w:val="32"/>
          <w:szCs w:val="32"/>
          <w:highlight w:val="none"/>
          <w:lang w:val="en-US" w:eastAsia="zh-CN"/>
        </w:rPr>
        <w:t>5</w:t>
      </w:r>
      <w:r>
        <w:rPr>
          <w:rFonts w:hint="default" w:ascii="Arial" w:hAnsi="Arial" w:cs="Arial"/>
          <w:b/>
          <w:color w:val="auto"/>
          <w:sz w:val="32"/>
          <w:szCs w:val="32"/>
          <w:highlight w:val="none"/>
        </w:rPr>
        <w:t>年</w:t>
      </w:r>
      <w:r>
        <w:rPr>
          <w:rFonts w:hint="eastAsia" w:ascii="Arial" w:hAnsi="Arial" w:cs="Arial"/>
          <w:b/>
          <w:color w:val="auto"/>
          <w:sz w:val="32"/>
          <w:szCs w:val="32"/>
          <w:highlight w:val="none"/>
          <w:lang w:val="en-US" w:eastAsia="zh-CN"/>
        </w:rPr>
        <w:t>1</w:t>
      </w:r>
      <w:r>
        <w:rPr>
          <w:rFonts w:hint="default" w:ascii="Arial" w:hAnsi="Arial" w:cs="Arial"/>
          <w:b/>
          <w:color w:val="auto"/>
          <w:sz w:val="32"/>
          <w:szCs w:val="32"/>
          <w:highlight w:val="none"/>
        </w:rPr>
        <w:t>月</w:t>
      </w:r>
    </w:p>
    <w:p w14:paraId="1CB5A876">
      <w:pPr>
        <w:pStyle w:val="29"/>
        <w:snapToGrid w:val="0"/>
        <w:spacing w:before="120" w:after="120" w:line="320" w:lineRule="exact"/>
        <w:jc w:val="center"/>
        <w:outlineLvl w:val="9"/>
        <w:rPr>
          <w:rFonts w:hint="default" w:ascii="Arial" w:hAnsi="Arial" w:cs="Arial"/>
          <w:color w:val="auto"/>
          <w:sz w:val="32"/>
          <w:szCs w:val="32"/>
          <w:highlight w:val="none"/>
        </w:rPr>
      </w:pPr>
      <w:bookmarkStart w:id="2" w:name="_Toc3811"/>
      <w:bookmarkStart w:id="3" w:name="_Toc489863683"/>
      <w:bookmarkStart w:id="4" w:name="_Toc485803390"/>
      <w:r>
        <w:rPr>
          <w:rFonts w:hint="default" w:ascii="Arial" w:hAnsi="Arial" w:cs="Arial"/>
          <w:color w:val="auto"/>
          <w:sz w:val="32"/>
          <w:szCs w:val="32"/>
          <w:highlight w:val="none"/>
        </w:rPr>
        <w:t>目    录</w:t>
      </w:r>
      <w:bookmarkEnd w:id="2"/>
      <w:bookmarkEnd w:id="3"/>
      <w:bookmarkEnd w:id="4"/>
    </w:p>
    <w:p w14:paraId="1284EEC4">
      <w:pPr>
        <w:pStyle w:val="37"/>
        <w:tabs>
          <w:tab w:val="right" w:leader="dot" w:pos="9355"/>
          <w:tab w:val="clear" w:pos="8398"/>
        </w:tabs>
        <w:rPr>
          <w:color w:val="auto"/>
          <w:highlight w:val="none"/>
        </w:rPr>
      </w:pPr>
      <w:r>
        <w:rPr>
          <w:rFonts w:hint="default" w:ascii="Arial" w:hAnsi="Arial" w:cs="Arial"/>
          <w:color w:val="auto"/>
          <w:highlight w:val="none"/>
        </w:rPr>
        <w:fldChar w:fldCharType="begin"/>
      </w:r>
      <w:r>
        <w:rPr>
          <w:rStyle w:val="60"/>
          <w:rFonts w:hint="default" w:ascii="Arial" w:hAnsi="Arial" w:cs="Arial"/>
          <w:color w:val="auto"/>
          <w:highlight w:val="none"/>
        </w:rPr>
        <w:instrText xml:space="preserve"> TOC \o "1-1" \h \z \u </w:instrText>
      </w:r>
      <w:r>
        <w:rPr>
          <w:rFonts w:hint="default" w:ascii="Arial" w:hAnsi="Arial" w:cs="Arial"/>
          <w:color w:val="auto"/>
          <w:highlight w:val="none"/>
        </w:rPr>
        <w:fldChar w:fldCharType="separate"/>
      </w:r>
      <w:r>
        <w:rPr>
          <w:rFonts w:hint="default" w:ascii="Arial" w:hAnsi="Arial" w:cs="Arial"/>
          <w:color w:val="auto"/>
          <w:highlight w:val="none"/>
        </w:rPr>
        <w:fldChar w:fldCharType="begin"/>
      </w:r>
      <w:r>
        <w:rPr>
          <w:rFonts w:hint="default" w:ascii="Arial" w:hAnsi="Arial" w:cs="Arial"/>
          <w:color w:val="auto"/>
          <w:highlight w:val="none"/>
        </w:rPr>
        <w:instrText xml:space="preserve"> HYPERLINK \l _Toc30867 </w:instrText>
      </w:r>
      <w:r>
        <w:rPr>
          <w:rFonts w:hint="default" w:ascii="Arial" w:hAnsi="Arial" w:cs="Arial"/>
          <w:color w:val="auto"/>
          <w:highlight w:val="none"/>
        </w:rPr>
        <w:fldChar w:fldCharType="separate"/>
      </w:r>
      <w:r>
        <w:rPr>
          <w:rFonts w:hint="default" w:ascii="Arial" w:hAnsi="Arial" w:cs="Arial"/>
          <w:color w:val="auto"/>
          <w:szCs w:val="32"/>
          <w:highlight w:val="none"/>
        </w:rPr>
        <w:t xml:space="preserve">第一章  </w:t>
      </w:r>
      <w:r>
        <w:rPr>
          <w:rFonts w:hint="default" w:ascii="Arial" w:hAnsi="Arial" w:cs="Arial"/>
          <w:color w:val="auto"/>
          <w:szCs w:val="32"/>
          <w:highlight w:val="none"/>
          <w:lang w:val="en-US" w:eastAsia="zh-CN"/>
        </w:rPr>
        <w:t>单一来源</w:t>
      </w:r>
      <w:r>
        <w:rPr>
          <w:rFonts w:hint="eastAsia" w:ascii="Arial" w:hAnsi="Arial" w:cs="Arial"/>
          <w:color w:val="auto"/>
          <w:szCs w:val="32"/>
          <w:highlight w:val="none"/>
          <w:lang w:val="en-US" w:eastAsia="zh-CN"/>
        </w:rPr>
        <w:t>邀请</w:t>
      </w:r>
      <w:r>
        <w:rPr>
          <w:rFonts w:hint="default" w:ascii="Arial" w:hAnsi="Arial" w:cs="Arial"/>
          <w:color w:val="auto"/>
          <w:szCs w:val="32"/>
          <w:highlight w:val="none"/>
          <w:lang w:val="en-US" w:eastAsia="zh-CN"/>
        </w:rPr>
        <w:t>公告</w:t>
      </w:r>
      <w:r>
        <w:rPr>
          <w:color w:val="auto"/>
          <w:highlight w:val="none"/>
        </w:rPr>
        <w:tab/>
      </w:r>
      <w:r>
        <w:rPr>
          <w:color w:val="auto"/>
          <w:highlight w:val="none"/>
        </w:rPr>
        <w:fldChar w:fldCharType="begin"/>
      </w:r>
      <w:r>
        <w:rPr>
          <w:color w:val="auto"/>
          <w:highlight w:val="none"/>
        </w:rPr>
        <w:instrText xml:space="preserve"> PAGEREF _Toc30867 \h </w:instrText>
      </w:r>
      <w:r>
        <w:rPr>
          <w:color w:val="auto"/>
          <w:highlight w:val="none"/>
        </w:rPr>
        <w:fldChar w:fldCharType="separate"/>
      </w:r>
      <w:r>
        <w:rPr>
          <w:color w:val="auto"/>
          <w:highlight w:val="none"/>
        </w:rPr>
        <w:t>1</w:t>
      </w:r>
      <w:r>
        <w:rPr>
          <w:color w:val="auto"/>
          <w:highlight w:val="none"/>
        </w:rPr>
        <w:fldChar w:fldCharType="end"/>
      </w:r>
      <w:r>
        <w:rPr>
          <w:rFonts w:hint="default" w:ascii="Arial" w:hAnsi="Arial" w:cs="Arial"/>
          <w:color w:val="auto"/>
          <w:highlight w:val="none"/>
        </w:rPr>
        <w:fldChar w:fldCharType="end"/>
      </w:r>
    </w:p>
    <w:p w14:paraId="6F99EAEE">
      <w:pPr>
        <w:pStyle w:val="37"/>
        <w:tabs>
          <w:tab w:val="right" w:leader="dot" w:pos="9355"/>
          <w:tab w:val="clear" w:pos="8398"/>
        </w:tabs>
        <w:rPr>
          <w:color w:val="auto"/>
          <w:highlight w:val="none"/>
        </w:rPr>
      </w:pPr>
      <w:r>
        <w:rPr>
          <w:rFonts w:hint="default" w:ascii="Arial" w:hAnsi="Arial" w:cs="Arial"/>
          <w:color w:val="auto"/>
          <w:szCs w:val="28"/>
          <w:highlight w:val="none"/>
        </w:rPr>
        <w:fldChar w:fldCharType="begin"/>
      </w:r>
      <w:r>
        <w:rPr>
          <w:rFonts w:hint="default" w:ascii="Arial" w:hAnsi="Arial" w:cs="Arial"/>
          <w:color w:val="auto"/>
          <w:szCs w:val="28"/>
          <w:highlight w:val="none"/>
        </w:rPr>
        <w:instrText xml:space="preserve"> HYPERLINK \l _Toc11434 </w:instrText>
      </w:r>
      <w:r>
        <w:rPr>
          <w:rFonts w:hint="default" w:ascii="Arial" w:hAnsi="Arial" w:cs="Arial"/>
          <w:color w:val="auto"/>
          <w:szCs w:val="28"/>
          <w:highlight w:val="none"/>
        </w:rPr>
        <w:fldChar w:fldCharType="separate"/>
      </w:r>
      <w:r>
        <w:rPr>
          <w:rFonts w:hint="default" w:ascii="Arial" w:hAnsi="Arial" w:cs="Arial"/>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_Toc11434 \h </w:instrText>
      </w:r>
      <w:r>
        <w:rPr>
          <w:color w:val="auto"/>
          <w:highlight w:val="none"/>
        </w:rPr>
        <w:fldChar w:fldCharType="separate"/>
      </w:r>
      <w:r>
        <w:rPr>
          <w:color w:val="auto"/>
          <w:highlight w:val="none"/>
        </w:rPr>
        <w:t>4</w:t>
      </w:r>
      <w:r>
        <w:rPr>
          <w:color w:val="auto"/>
          <w:highlight w:val="none"/>
        </w:rPr>
        <w:fldChar w:fldCharType="end"/>
      </w:r>
      <w:r>
        <w:rPr>
          <w:rFonts w:hint="default" w:ascii="Arial" w:hAnsi="Arial" w:cs="Arial"/>
          <w:color w:val="auto"/>
          <w:szCs w:val="28"/>
          <w:highlight w:val="none"/>
        </w:rPr>
        <w:fldChar w:fldCharType="end"/>
      </w:r>
    </w:p>
    <w:p w14:paraId="1E902ECF">
      <w:pPr>
        <w:pStyle w:val="37"/>
        <w:tabs>
          <w:tab w:val="right" w:leader="dot" w:pos="9355"/>
          <w:tab w:val="clear" w:pos="8398"/>
        </w:tabs>
        <w:rPr>
          <w:color w:val="auto"/>
          <w:highlight w:val="none"/>
        </w:rPr>
      </w:pPr>
      <w:r>
        <w:rPr>
          <w:rFonts w:hint="default" w:ascii="Arial" w:hAnsi="Arial" w:cs="Arial"/>
          <w:color w:val="auto"/>
          <w:szCs w:val="28"/>
          <w:highlight w:val="none"/>
        </w:rPr>
        <w:fldChar w:fldCharType="begin"/>
      </w:r>
      <w:r>
        <w:rPr>
          <w:rFonts w:hint="default" w:ascii="Arial" w:hAnsi="Arial" w:cs="Arial"/>
          <w:color w:val="auto"/>
          <w:szCs w:val="28"/>
          <w:highlight w:val="none"/>
        </w:rPr>
        <w:instrText xml:space="preserve"> HYPERLINK \l _Toc3232 </w:instrText>
      </w:r>
      <w:r>
        <w:rPr>
          <w:rFonts w:hint="default" w:ascii="Arial" w:hAnsi="Arial" w:cs="Arial"/>
          <w:color w:val="auto"/>
          <w:szCs w:val="28"/>
          <w:highlight w:val="none"/>
        </w:rPr>
        <w:fldChar w:fldCharType="separate"/>
      </w:r>
      <w:r>
        <w:rPr>
          <w:rFonts w:hint="eastAsia" w:ascii="Arial" w:hAnsi="Arial" w:cs="Arial"/>
          <w:color w:val="auto"/>
          <w:szCs w:val="32"/>
          <w:highlight w:val="none"/>
        </w:rPr>
        <w:t xml:space="preserve">第三章 </w:t>
      </w:r>
      <w:r>
        <w:rPr>
          <w:rFonts w:hint="eastAsia" w:ascii="Arial" w:hAnsi="Arial" w:cs="Arial"/>
          <w:color w:val="auto"/>
          <w:szCs w:val="32"/>
          <w:highlight w:val="none"/>
          <w:lang w:val="en-US" w:eastAsia="zh-CN"/>
        </w:rPr>
        <w:t xml:space="preserve"> </w:t>
      </w:r>
      <w:r>
        <w:rPr>
          <w:rFonts w:hint="default" w:ascii="Arial" w:hAnsi="Arial" w:cs="Arial"/>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_Toc3232 \h </w:instrText>
      </w:r>
      <w:r>
        <w:rPr>
          <w:color w:val="auto"/>
          <w:highlight w:val="none"/>
        </w:rPr>
        <w:fldChar w:fldCharType="separate"/>
      </w:r>
      <w:r>
        <w:rPr>
          <w:color w:val="auto"/>
          <w:highlight w:val="none"/>
        </w:rPr>
        <w:t>10</w:t>
      </w:r>
      <w:r>
        <w:rPr>
          <w:color w:val="auto"/>
          <w:highlight w:val="none"/>
        </w:rPr>
        <w:fldChar w:fldCharType="end"/>
      </w:r>
      <w:r>
        <w:rPr>
          <w:rFonts w:hint="default" w:ascii="Arial" w:hAnsi="Arial" w:cs="Arial"/>
          <w:color w:val="auto"/>
          <w:szCs w:val="28"/>
          <w:highlight w:val="none"/>
        </w:rPr>
        <w:fldChar w:fldCharType="end"/>
      </w:r>
    </w:p>
    <w:p w14:paraId="46F14CAA">
      <w:pPr>
        <w:pStyle w:val="37"/>
        <w:tabs>
          <w:tab w:val="right" w:leader="dot" w:pos="9355"/>
          <w:tab w:val="clear" w:pos="8398"/>
        </w:tabs>
        <w:rPr>
          <w:color w:val="auto"/>
          <w:highlight w:val="none"/>
        </w:rPr>
      </w:pPr>
      <w:r>
        <w:rPr>
          <w:rFonts w:hint="default" w:ascii="Arial" w:hAnsi="Arial" w:cs="Arial"/>
          <w:color w:val="auto"/>
          <w:szCs w:val="28"/>
          <w:highlight w:val="none"/>
        </w:rPr>
        <w:fldChar w:fldCharType="begin"/>
      </w:r>
      <w:r>
        <w:rPr>
          <w:rFonts w:hint="default" w:ascii="Arial" w:hAnsi="Arial" w:cs="Arial"/>
          <w:color w:val="auto"/>
          <w:szCs w:val="28"/>
          <w:highlight w:val="none"/>
        </w:rPr>
        <w:instrText xml:space="preserve"> HYPERLINK \l _Toc1857 </w:instrText>
      </w:r>
      <w:r>
        <w:rPr>
          <w:rFonts w:hint="default" w:ascii="Arial" w:hAnsi="Arial" w:cs="Arial"/>
          <w:color w:val="auto"/>
          <w:szCs w:val="28"/>
          <w:highlight w:val="none"/>
        </w:rPr>
        <w:fldChar w:fldCharType="separate"/>
      </w:r>
      <w:r>
        <w:rPr>
          <w:rFonts w:hint="default" w:ascii="Arial" w:hAnsi="Arial" w:cs="Arial"/>
          <w:color w:val="auto"/>
          <w:szCs w:val="32"/>
          <w:highlight w:val="none"/>
        </w:rPr>
        <w:t>第四章  协商原则与方法</w:t>
      </w:r>
      <w:r>
        <w:rPr>
          <w:color w:val="auto"/>
          <w:highlight w:val="none"/>
        </w:rPr>
        <w:tab/>
      </w:r>
      <w:bookmarkStart w:id="48" w:name="_GoBack"/>
      <w:bookmarkEnd w:id="48"/>
      <w:r>
        <w:rPr>
          <w:color w:val="auto"/>
          <w:highlight w:val="none"/>
        </w:rPr>
        <w:fldChar w:fldCharType="begin"/>
      </w:r>
      <w:r>
        <w:rPr>
          <w:color w:val="auto"/>
          <w:highlight w:val="none"/>
        </w:rPr>
        <w:instrText xml:space="preserve"> PAGEREF _Toc1857 \h </w:instrText>
      </w:r>
      <w:r>
        <w:rPr>
          <w:color w:val="auto"/>
          <w:highlight w:val="none"/>
        </w:rPr>
        <w:fldChar w:fldCharType="separate"/>
      </w:r>
      <w:r>
        <w:rPr>
          <w:color w:val="auto"/>
          <w:highlight w:val="none"/>
        </w:rPr>
        <w:t>19</w:t>
      </w:r>
      <w:r>
        <w:rPr>
          <w:color w:val="auto"/>
          <w:highlight w:val="none"/>
        </w:rPr>
        <w:fldChar w:fldCharType="end"/>
      </w:r>
      <w:r>
        <w:rPr>
          <w:rFonts w:hint="default" w:ascii="Arial" w:hAnsi="Arial" w:cs="Arial"/>
          <w:color w:val="auto"/>
          <w:szCs w:val="28"/>
          <w:highlight w:val="none"/>
        </w:rPr>
        <w:fldChar w:fldCharType="end"/>
      </w:r>
    </w:p>
    <w:p w14:paraId="03194FA3">
      <w:pPr>
        <w:pStyle w:val="37"/>
        <w:tabs>
          <w:tab w:val="right" w:leader="dot" w:pos="9355"/>
          <w:tab w:val="clear" w:pos="8398"/>
        </w:tabs>
        <w:rPr>
          <w:color w:val="auto"/>
          <w:highlight w:val="none"/>
        </w:rPr>
      </w:pPr>
      <w:r>
        <w:rPr>
          <w:rFonts w:hint="default" w:ascii="Arial" w:hAnsi="Arial" w:cs="Arial"/>
          <w:color w:val="auto"/>
          <w:szCs w:val="28"/>
          <w:highlight w:val="none"/>
        </w:rPr>
        <w:fldChar w:fldCharType="begin"/>
      </w:r>
      <w:r>
        <w:rPr>
          <w:rFonts w:hint="default" w:ascii="Arial" w:hAnsi="Arial" w:cs="Arial"/>
          <w:color w:val="auto"/>
          <w:szCs w:val="28"/>
          <w:highlight w:val="none"/>
        </w:rPr>
        <w:instrText xml:space="preserve"> HYPERLINK \l _Toc23112 </w:instrText>
      </w:r>
      <w:r>
        <w:rPr>
          <w:rFonts w:hint="default" w:ascii="Arial" w:hAnsi="Arial" w:cs="Arial"/>
          <w:color w:val="auto"/>
          <w:szCs w:val="28"/>
          <w:highlight w:val="none"/>
        </w:rPr>
        <w:fldChar w:fldCharType="separate"/>
      </w:r>
      <w:r>
        <w:rPr>
          <w:rFonts w:hint="default" w:ascii="Arial" w:hAnsi="Arial" w:cs="Arial"/>
          <w:color w:val="auto"/>
          <w:szCs w:val="32"/>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_Toc23112 \h </w:instrText>
      </w:r>
      <w:r>
        <w:rPr>
          <w:color w:val="auto"/>
          <w:highlight w:val="none"/>
        </w:rPr>
        <w:fldChar w:fldCharType="separate"/>
      </w:r>
      <w:r>
        <w:rPr>
          <w:color w:val="auto"/>
          <w:highlight w:val="none"/>
        </w:rPr>
        <w:t>20</w:t>
      </w:r>
      <w:r>
        <w:rPr>
          <w:color w:val="auto"/>
          <w:highlight w:val="none"/>
        </w:rPr>
        <w:fldChar w:fldCharType="end"/>
      </w:r>
      <w:r>
        <w:rPr>
          <w:rFonts w:hint="default" w:ascii="Arial" w:hAnsi="Arial" w:cs="Arial"/>
          <w:color w:val="auto"/>
          <w:szCs w:val="28"/>
          <w:highlight w:val="none"/>
        </w:rPr>
        <w:fldChar w:fldCharType="end"/>
      </w:r>
    </w:p>
    <w:p w14:paraId="345CA731">
      <w:pPr>
        <w:pStyle w:val="37"/>
        <w:tabs>
          <w:tab w:val="right" w:leader="dot" w:pos="9355"/>
          <w:tab w:val="clear" w:pos="8398"/>
        </w:tabs>
        <w:rPr>
          <w:color w:val="auto"/>
          <w:highlight w:val="none"/>
        </w:rPr>
      </w:pPr>
      <w:r>
        <w:rPr>
          <w:rFonts w:hint="default" w:ascii="Arial" w:hAnsi="Arial" w:cs="Arial"/>
          <w:color w:val="auto"/>
          <w:szCs w:val="28"/>
          <w:highlight w:val="none"/>
        </w:rPr>
        <w:fldChar w:fldCharType="begin"/>
      </w:r>
      <w:r>
        <w:rPr>
          <w:rFonts w:hint="default" w:ascii="Arial" w:hAnsi="Arial" w:cs="Arial"/>
          <w:color w:val="auto"/>
          <w:szCs w:val="28"/>
          <w:highlight w:val="none"/>
        </w:rPr>
        <w:instrText xml:space="preserve"> HYPERLINK \l _Toc8482 </w:instrText>
      </w:r>
      <w:r>
        <w:rPr>
          <w:rFonts w:hint="default" w:ascii="Arial" w:hAnsi="Arial" w:cs="Arial"/>
          <w:color w:val="auto"/>
          <w:szCs w:val="28"/>
          <w:highlight w:val="none"/>
        </w:rPr>
        <w:fldChar w:fldCharType="separate"/>
      </w:r>
      <w:r>
        <w:rPr>
          <w:rFonts w:hint="default" w:ascii="Arial" w:hAnsi="Arial" w:cs="Arial"/>
          <w:color w:val="auto"/>
          <w:szCs w:val="32"/>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_Toc8482 \h </w:instrText>
      </w:r>
      <w:r>
        <w:rPr>
          <w:color w:val="auto"/>
          <w:highlight w:val="none"/>
        </w:rPr>
        <w:fldChar w:fldCharType="separate"/>
      </w:r>
      <w:r>
        <w:rPr>
          <w:color w:val="auto"/>
          <w:highlight w:val="none"/>
        </w:rPr>
        <w:t>24</w:t>
      </w:r>
      <w:r>
        <w:rPr>
          <w:color w:val="auto"/>
          <w:highlight w:val="none"/>
        </w:rPr>
        <w:fldChar w:fldCharType="end"/>
      </w:r>
      <w:r>
        <w:rPr>
          <w:rFonts w:hint="default" w:ascii="Arial" w:hAnsi="Arial" w:cs="Arial"/>
          <w:color w:val="auto"/>
          <w:szCs w:val="28"/>
          <w:highlight w:val="none"/>
        </w:rPr>
        <w:fldChar w:fldCharType="end"/>
      </w:r>
    </w:p>
    <w:p w14:paraId="22A1ECCE">
      <w:pPr>
        <w:pStyle w:val="29"/>
        <w:snapToGrid w:val="0"/>
        <w:spacing w:before="120" w:after="120" w:line="320" w:lineRule="exact"/>
        <w:jc w:val="center"/>
        <w:outlineLvl w:val="0"/>
        <w:rPr>
          <w:rFonts w:hint="default" w:ascii="Arial" w:hAnsi="Arial" w:cs="Arial"/>
          <w:color w:val="auto"/>
          <w:szCs w:val="28"/>
          <w:highlight w:val="none"/>
        </w:rPr>
      </w:pPr>
      <w:r>
        <w:rPr>
          <w:rFonts w:hint="default" w:ascii="Arial" w:hAnsi="Arial" w:cs="Arial"/>
          <w:color w:val="auto"/>
          <w:szCs w:val="28"/>
          <w:highlight w:val="none"/>
        </w:rPr>
        <w:fldChar w:fldCharType="end"/>
      </w:r>
      <w:bookmarkStart w:id="5" w:name="_Toc254970489"/>
      <w:bookmarkStart w:id="6" w:name="_Toc254970630"/>
    </w:p>
    <w:p w14:paraId="4889ED1F">
      <w:pPr>
        <w:pStyle w:val="29"/>
        <w:snapToGrid w:val="0"/>
        <w:spacing w:before="120" w:after="120" w:line="320" w:lineRule="exact"/>
        <w:jc w:val="center"/>
        <w:outlineLvl w:val="0"/>
        <w:rPr>
          <w:rFonts w:hint="default" w:ascii="Arial" w:hAnsi="Arial" w:cs="Arial"/>
          <w:color w:val="auto"/>
          <w:sz w:val="32"/>
          <w:szCs w:val="32"/>
          <w:highlight w:val="none"/>
        </w:rPr>
        <w:sectPr>
          <w:headerReference r:id="rId4" w:type="default"/>
          <w:footerReference r:id="rId5" w:type="default"/>
          <w:pgSz w:w="11906" w:h="16838"/>
          <w:pgMar w:top="1135" w:right="1133" w:bottom="1246" w:left="1418" w:header="851" w:footer="903" w:gutter="0"/>
          <w:pgNumType w:fmt="decimal" w:start="1"/>
          <w:cols w:space="720" w:num="1"/>
          <w:docGrid w:linePitch="312" w:charSpace="0"/>
        </w:sectPr>
      </w:pPr>
    </w:p>
    <w:p w14:paraId="7A73F85D">
      <w:pPr>
        <w:pStyle w:val="29"/>
        <w:snapToGrid w:val="0"/>
        <w:spacing w:before="120" w:after="120" w:line="320" w:lineRule="exact"/>
        <w:jc w:val="center"/>
        <w:outlineLvl w:val="0"/>
        <w:rPr>
          <w:rFonts w:hint="default" w:ascii="Arial" w:hAnsi="Arial" w:eastAsia="宋体" w:cs="Arial"/>
          <w:color w:val="auto"/>
          <w:sz w:val="32"/>
          <w:szCs w:val="32"/>
          <w:highlight w:val="none"/>
          <w:lang w:val="en-US" w:eastAsia="zh-CN"/>
        </w:rPr>
      </w:pPr>
      <w:bookmarkStart w:id="7" w:name="_Toc30867"/>
      <w:r>
        <w:rPr>
          <w:rFonts w:hint="default" w:ascii="Arial" w:hAnsi="Arial" w:cs="Arial"/>
          <w:color w:val="auto"/>
          <w:sz w:val="32"/>
          <w:szCs w:val="32"/>
          <w:highlight w:val="none"/>
        </w:rPr>
        <w:t xml:space="preserve">第一章  </w:t>
      </w:r>
      <w:r>
        <w:rPr>
          <w:rFonts w:hint="default" w:ascii="Arial" w:hAnsi="Arial" w:cs="Arial"/>
          <w:color w:val="auto"/>
          <w:sz w:val="32"/>
          <w:szCs w:val="32"/>
          <w:highlight w:val="none"/>
          <w:lang w:val="en-US" w:eastAsia="zh-CN"/>
        </w:rPr>
        <w:t>单一来源</w:t>
      </w:r>
      <w:r>
        <w:rPr>
          <w:rFonts w:hint="eastAsia" w:ascii="Arial" w:hAnsi="Arial" w:cs="Arial"/>
          <w:color w:val="auto"/>
          <w:sz w:val="32"/>
          <w:szCs w:val="32"/>
          <w:highlight w:val="none"/>
          <w:lang w:val="en-US" w:eastAsia="zh-CN"/>
        </w:rPr>
        <w:t>邀请</w:t>
      </w:r>
      <w:r>
        <w:rPr>
          <w:rFonts w:hint="default" w:ascii="Arial" w:hAnsi="Arial" w:cs="Arial"/>
          <w:color w:val="auto"/>
          <w:sz w:val="32"/>
          <w:szCs w:val="32"/>
          <w:highlight w:val="none"/>
          <w:lang w:val="en-US" w:eastAsia="zh-CN"/>
        </w:rPr>
        <w:t>公告</w:t>
      </w:r>
      <w:bookmarkEnd w:id="7"/>
    </w:p>
    <w:bookmarkEnd w:id="5"/>
    <w:bookmarkEnd w:id="6"/>
    <w:p w14:paraId="38169590">
      <w:pPr>
        <w:spacing w:line="400" w:lineRule="exact"/>
        <w:jc w:val="center"/>
        <w:rPr>
          <w:rFonts w:hint="default" w:ascii="Arial" w:hAnsi="Arial" w:cs="Arial"/>
          <w:color w:val="auto"/>
          <w:kern w:val="0"/>
          <w:sz w:val="24"/>
          <w:szCs w:val="24"/>
          <w:highlight w:val="none"/>
          <w:lang w:eastAsia="zh-CN"/>
        </w:rPr>
      </w:pPr>
      <w:r>
        <w:rPr>
          <w:rFonts w:hint="default" w:ascii="Arial" w:hAnsi="Arial" w:cs="Arial"/>
          <w:color w:val="auto"/>
          <w:kern w:val="0"/>
          <w:sz w:val="24"/>
          <w:szCs w:val="24"/>
          <w:highlight w:val="none"/>
        </w:rPr>
        <w:t>广西机电设备招标有限公司关于</w:t>
      </w:r>
      <w:r>
        <w:rPr>
          <w:rFonts w:hint="eastAsia" w:ascii="Arial" w:hAnsi="Arial" w:cs="Arial"/>
          <w:color w:val="auto"/>
          <w:kern w:val="0"/>
          <w:sz w:val="24"/>
          <w:szCs w:val="24"/>
          <w:highlight w:val="none"/>
          <w:lang w:val="en-US" w:eastAsia="zh-CN"/>
        </w:rPr>
        <w:t>南溪山医院手术专用器械及耗材一批</w:t>
      </w:r>
    </w:p>
    <w:p w14:paraId="2EF3D553">
      <w:pPr>
        <w:spacing w:line="400" w:lineRule="exact"/>
        <w:jc w:val="center"/>
        <w:rPr>
          <w:rFonts w:hint="default" w:ascii="Arial" w:hAnsi="Arial" w:cs="Arial"/>
          <w:color w:val="auto"/>
          <w:kern w:val="0"/>
          <w:sz w:val="24"/>
          <w:szCs w:val="24"/>
          <w:highlight w:val="none"/>
          <w:lang w:val="en-US"/>
        </w:rPr>
      </w:pPr>
      <w:r>
        <w:rPr>
          <w:rFonts w:hint="default" w:ascii="Arial" w:hAnsi="Arial" w:cs="Arial"/>
          <w:color w:val="auto"/>
          <w:kern w:val="0"/>
          <w:sz w:val="24"/>
          <w:szCs w:val="24"/>
          <w:highlight w:val="none"/>
          <w:lang w:eastAsia="zh-CN"/>
        </w:rPr>
        <w:t>（</w:t>
      </w:r>
      <w:r>
        <w:rPr>
          <w:rFonts w:hint="eastAsia" w:ascii="Arial" w:hAnsi="Arial" w:cs="Arial"/>
          <w:color w:val="auto"/>
          <w:kern w:val="0"/>
          <w:sz w:val="24"/>
          <w:szCs w:val="24"/>
          <w:highlight w:val="none"/>
          <w:lang w:val="en-US" w:eastAsia="zh-CN"/>
        </w:rPr>
        <w:t>GXZC2025-D1-000025-JDZB</w:t>
      </w:r>
      <w:r>
        <w:rPr>
          <w:rFonts w:hint="default" w:ascii="Arial" w:hAnsi="Arial" w:cs="Arial"/>
          <w:color w:val="auto"/>
          <w:kern w:val="0"/>
          <w:sz w:val="24"/>
          <w:szCs w:val="24"/>
          <w:highlight w:val="none"/>
          <w:lang w:eastAsia="zh-CN"/>
        </w:rPr>
        <w:t>）</w:t>
      </w:r>
      <w:r>
        <w:rPr>
          <w:rFonts w:hint="default" w:ascii="Arial" w:hAnsi="Arial" w:cs="Arial"/>
          <w:color w:val="auto"/>
          <w:kern w:val="0"/>
          <w:sz w:val="24"/>
          <w:szCs w:val="24"/>
          <w:highlight w:val="none"/>
          <w:lang w:val="en-US" w:eastAsia="zh-CN"/>
        </w:rPr>
        <w:t>单一来源</w:t>
      </w:r>
      <w:r>
        <w:rPr>
          <w:rFonts w:hint="eastAsia" w:ascii="Arial" w:hAnsi="Arial" w:cs="Arial"/>
          <w:color w:val="auto"/>
          <w:kern w:val="0"/>
          <w:sz w:val="24"/>
          <w:szCs w:val="24"/>
          <w:highlight w:val="none"/>
          <w:lang w:val="en-US" w:eastAsia="zh-CN"/>
        </w:rPr>
        <w:t>邀请</w:t>
      </w:r>
      <w:r>
        <w:rPr>
          <w:rFonts w:hint="default" w:ascii="Arial" w:hAnsi="Arial" w:cs="Arial"/>
          <w:color w:val="auto"/>
          <w:kern w:val="0"/>
          <w:sz w:val="24"/>
          <w:szCs w:val="24"/>
          <w:highlight w:val="none"/>
        </w:rPr>
        <w:t>公告</w:t>
      </w:r>
    </w:p>
    <w:p w14:paraId="0695F871">
      <w:pPr>
        <w:spacing w:line="312" w:lineRule="auto"/>
        <w:ind w:firstLine="420" w:firstLineChars="200"/>
        <w:jc w:val="left"/>
        <w:rPr>
          <w:rFonts w:hint="default" w:ascii="Arial" w:hAnsi="Arial" w:cs="Arial"/>
          <w:color w:val="auto"/>
          <w:sz w:val="21"/>
          <w:szCs w:val="21"/>
          <w:highlight w:val="none"/>
          <w:lang w:val="en-US" w:eastAsia="zh-CN"/>
        </w:rPr>
      </w:pPr>
    </w:p>
    <w:p w14:paraId="0A514C3B">
      <w:pPr>
        <w:spacing w:line="312" w:lineRule="auto"/>
        <w:ind w:firstLine="420" w:firstLineChars="200"/>
        <w:jc w:val="left"/>
        <w:rPr>
          <w:rFonts w:hint="default" w:ascii="Arial" w:hAnsi="Arial" w:cs="Arial"/>
          <w:b/>
          <w:bCs/>
          <w:color w:val="auto"/>
          <w:kern w:val="0"/>
          <w:sz w:val="21"/>
          <w:szCs w:val="21"/>
          <w:highlight w:val="none"/>
        </w:rPr>
      </w:pPr>
      <w:r>
        <w:rPr>
          <w:rFonts w:hint="default" w:ascii="Arial" w:hAnsi="Arial" w:cs="Arial"/>
          <w:color w:val="auto"/>
          <w:sz w:val="21"/>
          <w:szCs w:val="21"/>
          <w:highlight w:val="none"/>
          <w:lang w:val="en-US" w:eastAsia="zh-CN"/>
        </w:rPr>
        <w:t>项目概况：</w:t>
      </w:r>
      <w:r>
        <w:rPr>
          <w:rFonts w:hint="eastAsia" w:ascii="Arial" w:hAnsi="Arial" w:cs="Arial"/>
          <w:color w:val="auto"/>
          <w:sz w:val="21"/>
          <w:szCs w:val="21"/>
          <w:highlight w:val="none"/>
          <w:lang w:val="en-US" w:eastAsia="zh-CN"/>
        </w:rPr>
        <w:t>南溪山医院手术专用器械及耗材一批</w:t>
      </w:r>
      <w:r>
        <w:rPr>
          <w:rFonts w:hint="default" w:ascii="Arial" w:hAnsi="Arial" w:cs="Arial"/>
          <w:color w:val="auto"/>
          <w:sz w:val="21"/>
          <w:szCs w:val="21"/>
          <w:highlight w:val="none"/>
          <w:lang w:val="en-US" w:eastAsia="zh-CN"/>
        </w:rPr>
        <w:t>的</w:t>
      </w:r>
      <w:r>
        <w:rPr>
          <w:rFonts w:hint="eastAsia" w:ascii="Arial" w:hAnsi="Arial" w:cs="Arial"/>
          <w:color w:val="auto"/>
          <w:sz w:val="21"/>
          <w:szCs w:val="21"/>
          <w:highlight w:val="none"/>
          <w:lang w:val="en-US" w:eastAsia="zh-CN"/>
        </w:rPr>
        <w:t>项目</w:t>
      </w:r>
      <w:r>
        <w:rPr>
          <w:rFonts w:hint="default" w:ascii="Arial" w:hAnsi="Arial" w:cs="Arial"/>
          <w:color w:val="auto"/>
          <w:sz w:val="21"/>
          <w:szCs w:val="21"/>
          <w:highlight w:val="none"/>
          <w:lang w:val="en-US" w:eastAsia="zh-CN"/>
        </w:rPr>
        <w:t>由指定供应</w:t>
      </w:r>
      <w:r>
        <w:rPr>
          <w:rFonts w:hint="default" w:ascii="Arial" w:hAnsi="Arial" w:cs="Arial"/>
          <w:color w:val="auto"/>
          <w:sz w:val="21"/>
          <w:szCs w:val="21"/>
          <w:highlight w:val="none"/>
        </w:rPr>
        <w:t>商应在</w:t>
      </w:r>
      <w:r>
        <w:rPr>
          <w:rFonts w:hint="default" w:ascii="Arial" w:hAnsi="Arial" w:cs="Arial"/>
          <w:color w:val="auto"/>
          <w:sz w:val="21"/>
          <w:szCs w:val="21"/>
          <w:highlight w:val="none"/>
          <w:lang w:eastAsia="zh-CN"/>
        </w:rPr>
        <w:t>广西政府采购云平台</w:t>
      </w:r>
      <w:r>
        <w:rPr>
          <w:rFonts w:hint="default" w:ascii="Arial" w:hAnsi="Arial" w:cs="Arial"/>
          <w:color w:val="auto"/>
          <w:sz w:val="21"/>
          <w:szCs w:val="21"/>
          <w:highlight w:val="none"/>
        </w:rPr>
        <w:t xml:space="preserve"> （http：//www.zcygov.cn）获取</w:t>
      </w:r>
      <w:r>
        <w:rPr>
          <w:rFonts w:hint="eastAsia" w:ascii="Arial" w:hAnsi="Arial" w:cs="Arial"/>
          <w:color w:val="auto"/>
          <w:sz w:val="21"/>
          <w:szCs w:val="21"/>
          <w:highlight w:val="none"/>
          <w:lang w:eastAsia="zh-CN"/>
        </w:rPr>
        <w:t>单一来源</w:t>
      </w:r>
      <w:r>
        <w:rPr>
          <w:rFonts w:hint="default" w:ascii="Arial" w:hAnsi="Arial" w:cs="Arial"/>
          <w:color w:val="auto"/>
          <w:sz w:val="21"/>
          <w:szCs w:val="21"/>
          <w:highlight w:val="none"/>
        </w:rPr>
        <w:t>采购文件，并于</w:t>
      </w:r>
      <w:r>
        <w:rPr>
          <w:rFonts w:hint="default" w:ascii="Arial" w:hAnsi="Arial" w:cs="Arial"/>
          <w:color w:val="auto"/>
          <w:sz w:val="21"/>
          <w:szCs w:val="21"/>
          <w:highlight w:val="none"/>
          <w:lang w:val="en-US" w:eastAsia="zh-CN"/>
        </w:rPr>
        <w:t>202</w:t>
      </w:r>
      <w:r>
        <w:rPr>
          <w:rFonts w:hint="eastAsia" w:ascii="Arial" w:hAnsi="Arial" w:cs="Arial"/>
          <w:color w:val="auto"/>
          <w:sz w:val="21"/>
          <w:szCs w:val="21"/>
          <w:highlight w:val="none"/>
          <w:lang w:val="en-US" w:eastAsia="zh-CN"/>
        </w:rPr>
        <w:t>5</w:t>
      </w:r>
      <w:r>
        <w:rPr>
          <w:rFonts w:hint="default" w:ascii="Arial" w:hAnsi="Arial" w:cs="Arial"/>
          <w:color w:val="auto"/>
          <w:sz w:val="21"/>
          <w:szCs w:val="21"/>
          <w:highlight w:val="none"/>
        </w:rPr>
        <w:t>年</w:t>
      </w:r>
      <w:r>
        <w:rPr>
          <w:rFonts w:hint="eastAsia" w:ascii="Arial" w:hAnsi="Arial" w:cs="Arial"/>
          <w:color w:val="auto"/>
          <w:sz w:val="21"/>
          <w:szCs w:val="21"/>
          <w:highlight w:val="none"/>
          <w:lang w:val="en-US" w:eastAsia="zh-CN"/>
        </w:rPr>
        <w:t>1月14日</w:t>
      </w:r>
      <w:r>
        <w:rPr>
          <w:rFonts w:hint="default" w:ascii="Arial" w:hAnsi="Arial" w:cs="Arial"/>
          <w:color w:val="auto"/>
          <w:sz w:val="21"/>
          <w:szCs w:val="21"/>
          <w:highlight w:val="none"/>
        </w:rPr>
        <w:t xml:space="preserve"> </w:t>
      </w:r>
      <w:r>
        <w:rPr>
          <w:rFonts w:hint="eastAsia" w:ascii="Arial" w:hAnsi="Arial" w:cs="Arial"/>
          <w:color w:val="auto"/>
          <w:sz w:val="21"/>
          <w:szCs w:val="21"/>
          <w:highlight w:val="none"/>
          <w:lang w:val="en-US" w:eastAsia="zh-CN"/>
        </w:rPr>
        <w:t>15</w:t>
      </w:r>
      <w:r>
        <w:rPr>
          <w:rFonts w:hint="default" w:ascii="Arial" w:hAnsi="Arial" w:cs="Arial"/>
          <w:color w:val="auto"/>
          <w:sz w:val="21"/>
          <w:szCs w:val="21"/>
          <w:highlight w:val="none"/>
        </w:rPr>
        <w:t>:</w:t>
      </w:r>
      <w:r>
        <w:rPr>
          <w:rFonts w:hint="eastAsia" w:ascii="Arial" w:hAnsi="Arial" w:cs="Arial"/>
          <w:color w:val="auto"/>
          <w:sz w:val="21"/>
          <w:szCs w:val="21"/>
          <w:highlight w:val="none"/>
          <w:lang w:val="en-US" w:eastAsia="zh-CN"/>
        </w:rPr>
        <w:t>0</w:t>
      </w:r>
      <w:r>
        <w:rPr>
          <w:rFonts w:hint="default" w:ascii="Arial" w:hAnsi="Arial" w:cs="Arial"/>
          <w:color w:val="auto"/>
          <w:sz w:val="21"/>
          <w:szCs w:val="21"/>
          <w:highlight w:val="none"/>
          <w:lang w:val="en-US" w:eastAsia="zh-CN"/>
        </w:rPr>
        <w:t>0</w:t>
      </w:r>
      <w:r>
        <w:rPr>
          <w:rFonts w:hint="default" w:ascii="Arial" w:hAnsi="Arial" w:cs="Arial"/>
          <w:color w:val="auto"/>
          <w:sz w:val="21"/>
          <w:szCs w:val="21"/>
          <w:highlight w:val="none"/>
        </w:rPr>
        <w:t>（北京时间）前提交响应文件。</w:t>
      </w:r>
    </w:p>
    <w:p w14:paraId="1B6112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i w:val="0"/>
          <w:iCs w:val="0"/>
          <w:caps w:val="0"/>
          <w:color w:val="auto"/>
          <w:spacing w:val="0"/>
          <w:sz w:val="21"/>
          <w:szCs w:val="21"/>
          <w:highlight w:val="none"/>
        </w:rPr>
      </w:pPr>
      <w:bookmarkStart w:id="8" w:name="_Toc28359012"/>
      <w:r>
        <w:rPr>
          <w:rFonts w:hint="default" w:ascii="Arial" w:hAnsi="Arial" w:eastAsia="宋体" w:cs="Arial"/>
          <w:b/>
          <w:bCs/>
          <w:i w:val="0"/>
          <w:iCs w:val="0"/>
          <w:caps w:val="0"/>
          <w:color w:val="auto"/>
          <w:spacing w:val="0"/>
          <w:kern w:val="0"/>
          <w:sz w:val="21"/>
          <w:szCs w:val="21"/>
          <w:highlight w:val="none"/>
          <w:u w:val="none"/>
          <w:shd w:val="clear" w:color="auto" w:fill="FFFFFF"/>
          <w:vertAlign w:val="baseline"/>
          <w:lang w:val="en-US" w:eastAsia="zh-CN" w:bidi="ar"/>
        </w:rPr>
        <w:t>一、项目基本情况</w:t>
      </w:r>
      <w:bookmarkEnd w:id="8"/>
    </w:p>
    <w:p w14:paraId="454F42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项目编号：</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GXZC2025-D1-000025-JDZB</w:t>
      </w:r>
    </w:p>
    <w:p w14:paraId="1E8D74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项目名称：</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南溪山医院手术专用器械及耗材一批</w:t>
      </w:r>
    </w:p>
    <w:p w14:paraId="40D7DD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采购内</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容：</w:t>
      </w:r>
      <w:bookmarkStart w:id="9" w:name="OLE_LINK1"/>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达芬奇手术机器人手术专用器械及耗材一批</w:t>
      </w:r>
      <w:bookmarkEnd w:id="9"/>
    </w:p>
    <w:p w14:paraId="6876D79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t>交货时间</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：服务期限</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一年</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。成交供应商</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收到采购人通知后，5天内按采购人要求将货送到指定地点，急需耗材以科室实际要求为准；因送货时间延长累计超过2次，采购人有权终止合同</w:t>
      </w:r>
    </w:p>
    <w:p w14:paraId="65EFEF0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预算金额：</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人民币肆佰柒拾肆万伍仟贰佰玖拾伍</w:t>
      </w: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元整</w:t>
      </w:r>
      <w:r>
        <w:rPr>
          <w:rFonts w:hint="eastAsia"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w:t>
      </w: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4745295</w:t>
      </w:r>
      <w:r>
        <w:rPr>
          <w:rFonts w:hint="eastAsia"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w:t>
      </w:r>
    </w:p>
    <w:p w14:paraId="77057E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最高限价：</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人民币肆佰柒拾肆万伍仟贰佰玖拾伍元整（¥4745295）</w:t>
      </w:r>
    </w:p>
    <w:p w14:paraId="1D0EC91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bookmarkStart w:id="10" w:name="_Toc28359090"/>
      <w:bookmarkEnd w:id="10"/>
      <w:bookmarkStart w:id="11" w:name="_Toc28359013"/>
      <w:bookmarkEnd w:id="11"/>
      <w:bookmarkStart w:id="12" w:name="_Toc35393799"/>
      <w:bookmarkEnd w:id="12"/>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简要规格描述或项目基本概况介绍、用途：</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达芬奇手术机器人手术专用器械及耗材一批</w:t>
      </w: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，具体内容和数量以单一来源采购文件第二章《采购需求》为准</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w:t>
      </w:r>
    </w:p>
    <w:p w14:paraId="786D00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二、供应商的资格要求：</w:t>
      </w:r>
    </w:p>
    <w:p w14:paraId="319D0C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1.满足《中华人民共和国政府采购法》第二十二条规定</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w:t>
      </w: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 xml:space="preserve"> </w:t>
      </w:r>
    </w:p>
    <w:p w14:paraId="7E2F7B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2.落实政府采购政策需满足的资格要求：本项目非专门面向中小微企业采购</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w:t>
      </w:r>
    </w:p>
    <w:p w14:paraId="3E97A8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3.本项目的特定</w:t>
      </w: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资格要求：</w:t>
      </w:r>
    </w:p>
    <w:p w14:paraId="2E4137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（1）资质要求：</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具有药品监督管理的部门颁发有效的医疗器械经营许可或者备案（按《医疗器械监督管理条例》免于经营备案和无需办理医疗器械经营许可或者备案的情形除外）</w:t>
      </w: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w:t>
      </w:r>
    </w:p>
    <w:p w14:paraId="0EA70E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（2）业绩要求：无。</w:t>
      </w:r>
    </w:p>
    <w:p w14:paraId="6F0F0DDD">
      <w:pPr>
        <w:pStyle w:val="89"/>
        <w:keepNext w:val="0"/>
        <w:keepLines w:val="0"/>
        <w:pageBreakBefore w:val="0"/>
        <w:kinsoku/>
        <w:wordWrap/>
        <w:overflowPunct/>
        <w:topLinePunct w:val="0"/>
        <w:autoSpaceDE/>
        <w:autoSpaceDN/>
        <w:bidi w:val="0"/>
        <w:adjustRightInd/>
        <w:snapToGrid/>
        <w:spacing w:line="360" w:lineRule="auto"/>
        <w:ind w:firstLine="420" w:firstLineChars="200"/>
        <w:rPr>
          <w:rFonts w:hint="default" w:ascii="Arial" w:hAnsi="Arial" w:cs="Arial"/>
          <w:color w:val="auto"/>
          <w:sz w:val="21"/>
          <w:szCs w:val="21"/>
          <w:highlight w:val="none"/>
          <w:lang w:val="en-US" w:eastAsia="zh-CN"/>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（3）其他要求：</w:t>
      </w:r>
      <w:r>
        <w:rPr>
          <w:rFonts w:hint="eastAsia" w:ascii="Arial" w:hAnsi="Arial" w:cs="Arial"/>
          <w:i w:val="0"/>
          <w:iCs w:val="0"/>
          <w:caps w:val="0"/>
          <w:color w:val="auto"/>
          <w:spacing w:val="0"/>
          <w:kern w:val="0"/>
          <w:sz w:val="21"/>
          <w:szCs w:val="21"/>
          <w:highlight w:val="none"/>
          <w:u w:val="none"/>
          <w:shd w:val="clear" w:color="auto" w:fill="FFFFFF"/>
          <w:vertAlign w:val="baseline"/>
          <w:lang w:val="en-US" w:eastAsia="zh-CN" w:bidi="ar"/>
        </w:rPr>
        <w:t>无</w:t>
      </w: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w:t>
      </w:r>
    </w:p>
    <w:p w14:paraId="7513E5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0124D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（5）未被列入失信被执行人、重大税收违法失信主体、政府采购严重违法失信行为记录名单。</w:t>
      </w:r>
    </w:p>
    <w:p w14:paraId="69AD9B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（6）本项目不允许分包。</w:t>
      </w:r>
    </w:p>
    <w:p w14:paraId="1761F3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u w:val="none"/>
          <w:shd w:val="clear" w:color="auto" w:fill="FFFFFF"/>
          <w:vertAlign w:val="baseline"/>
          <w:lang w:val="en-US" w:eastAsia="zh-CN" w:bidi="ar"/>
        </w:rPr>
        <w:t>（7）本项目不接受联合体参与协商。</w:t>
      </w:r>
    </w:p>
    <w:p w14:paraId="2424C1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三、拟定供应商信息</w:t>
      </w:r>
    </w:p>
    <w:p w14:paraId="7D679A5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标项1：</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南溪山医院手术专用器械及耗材一批</w:t>
      </w:r>
    </w:p>
    <w:p w14:paraId="048DD0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名称：</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广西铁铸商贸有限公司</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　　　　　　　　　　　</w:t>
      </w:r>
    </w:p>
    <w:p w14:paraId="3F8CF7E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地址：南宁市国凯大道东19号金凯工业园14栋5层B区532、533、534号　　　</w:t>
      </w:r>
    </w:p>
    <w:p w14:paraId="7F571DD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四、获取单一来源采购文件</w:t>
      </w:r>
    </w:p>
    <w:p w14:paraId="164DC5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bookmarkStart w:id="13" w:name="_Toc28359005"/>
      <w:bookmarkEnd w:id="13"/>
      <w:bookmarkStart w:id="14" w:name="_Toc35393793"/>
      <w:bookmarkEnd w:id="14"/>
      <w:bookmarkStart w:id="15" w:name="_Toc28359082"/>
      <w:bookmarkEnd w:id="15"/>
      <w:r>
        <w:rPr>
          <w:rFonts w:hint="default" w:ascii="Arial" w:hAnsi="Arial" w:eastAsia="宋体" w:cs="Arial"/>
          <w:i w:val="0"/>
          <w:iCs w:val="0"/>
          <w:caps w:val="0"/>
          <w:color w:val="auto"/>
          <w:spacing w:val="0"/>
          <w:sz w:val="21"/>
          <w:szCs w:val="21"/>
          <w:highlight w:val="none"/>
        </w:rPr>
        <w:t>时间：202</w:t>
      </w:r>
      <w:r>
        <w:rPr>
          <w:rFonts w:hint="eastAsia" w:ascii="Arial" w:hAnsi="Arial" w:cs="Arial"/>
          <w:i w:val="0"/>
          <w:iCs w:val="0"/>
          <w:caps w:val="0"/>
          <w:color w:val="auto"/>
          <w:spacing w:val="0"/>
          <w:sz w:val="21"/>
          <w:szCs w:val="21"/>
          <w:highlight w:val="none"/>
          <w:lang w:val="en-US" w:eastAsia="zh-CN"/>
        </w:rPr>
        <w:t>5</w:t>
      </w:r>
      <w:r>
        <w:rPr>
          <w:rFonts w:hint="default" w:ascii="Arial" w:hAnsi="Arial" w:eastAsia="宋体" w:cs="Arial"/>
          <w:i w:val="0"/>
          <w:iCs w:val="0"/>
          <w:caps w:val="0"/>
          <w:color w:val="auto"/>
          <w:spacing w:val="0"/>
          <w:sz w:val="21"/>
          <w:szCs w:val="21"/>
          <w:highlight w:val="none"/>
        </w:rPr>
        <w:t>年</w:t>
      </w:r>
      <w:r>
        <w:rPr>
          <w:rFonts w:hint="eastAsia" w:ascii="Arial" w:hAnsi="Arial" w:cs="Arial"/>
          <w:i w:val="0"/>
          <w:iCs w:val="0"/>
          <w:caps w:val="0"/>
          <w:color w:val="auto"/>
          <w:spacing w:val="0"/>
          <w:sz w:val="21"/>
          <w:szCs w:val="21"/>
          <w:highlight w:val="none"/>
          <w:lang w:val="en-US" w:eastAsia="zh-CN"/>
        </w:rPr>
        <w:t>1</w:t>
      </w:r>
      <w:r>
        <w:rPr>
          <w:rFonts w:hint="default" w:ascii="Arial" w:hAnsi="Arial" w:eastAsia="宋体" w:cs="Arial"/>
          <w:i w:val="0"/>
          <w:iCs w:val="0"/>
          <w:caps w:val="0"/>
          <w:color w:val="auto"/>
          <w:spacing w:val="0"/>
          <w:sz w:val="21"/>
          <w:szCs w:val="21"/>
          <w:highlight w:val="none"/>
        </w:rPr>
        <w:t>月</w:t>
      </w:r>
      <w:r>
        <w:rPr>
          <w:rFonts w:hint="eastAsia" w:ascii="Arial" w:hAnsi="Arial" w:cs="Arial"/>
          <w:i w:val="0"/>
          <w:iCs w:val="0"/>
          <w:caps w:val="0"/>
          <w:color w:val="auto"/>
          <w:spacing w:val="0"/>
          <w:sz w:val="21"/>
          <w:szCs w:val="21"/>
          <w:highlight w:val="none"/>
          <w:lang w:val="en-US" w:eastAsia="zh-CN"/>
        </w:rPr>
        <w:t>6</w:t>
      </w:r>
      <w:r>
        <w:rPr>
          <w:rFonts w:hint="default" w:ascii="Arial" w:hAnsi="Arial" w:eastAsia="宋体" w:cs="Arial"/>
          <w:i w:val="0"/>
          <w:iCs w:val="0"/>
          <w:caps w:val="0"/>
          <w:color w:val="auto"/>
          <w:spacing w:val="0"/>
          <w:sz w:val="21"/>
          <w:szCs w:val="21"/>
          <w:highlight w:val="none"/>
        </w:rPr>
        <w:t>日起至</w:t>
      </w:r>
      <w:r>
        <w:rPr>
          <w:rFonts w:hint="eastAsia" w:ascii="Arial" w:hAnsi="Arial" w:cs="Arial"/>
          <w:i w:val="0"/>
          <w:iCs w:val="0"/>
          <w:caps w:val="0"/>
          <w:color w:val="auto"/>
          <w:spacing w:val="0"/>
          <w:sz w:val="21"/>
          <w:szCs w:val="21"/>
          <w:highlight w:val="none"/>
          <w:lang w:val="en-US" w:eastAsia="zh-CN"/>
        </w:rPr>
        <w:t>响应</w:t>
      </w:r>
      <w:r>
        <w:rPr>
          <w:rFonts w:hint="default" w:ascii="Arial" w:hAnsi="Arial" w:eastAsia="宋体" w:cs="Arial"/>
          <w:i w:val="0"/>
          <w:iCs w:val="0"/>
          <w:caps w:val="0"/>
          <w:color w:val="auto"/>
          <w:spacing w:val="0"/>
          <w:sz w:val="21"/>
          <w:szCs w:val="21"/>
          <w:highlight w:val="none"/>
        </w:rPr>
        <w:t>截标时间止。</w:t>
      </w:r>
    </w:p>
    <w:p w14:paraId="4048F0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sz w:val="21"/>
          <w:szCs w:val="21"/>
          <w:highlight w:val="none"/>
        </w:rPr>
        <w:t>地点（网址）</w:t>
      </w:r>
      <w:r>
        <w:rPr>
          <w:rFonts w:hint="default" w:ascii="Arial" w:hAnsi="Arial" w:cs="Arial"/>
          <w:i w:val="0"/>
          <w:iCs w:val="0"/>
          <w:caps w:val="0"/>
          <w:color w:val="auto"/>
          <w:spacing w:val="0"/>
          <w:sz w:val="21"/>
          <w:szCs w:val="21"/>
          <w:highlight w:val="none"/>
          <w:lang w:eastAsia="zh-CN"/>
        </w:rPr>
        <w:t>广西政府采购云平台</w:t>
      </w:r>
      <w:r>
        <w:rPr>
          <w:rFonts w:hint="default" w:ascii="Arial" w:hAnsi="Arial" w:eastAsia="宋体" w:cs="Arial"/>
          <w:i w:val="0"/>
          <w:iCs w:val="0"/>
          <w:caps w:val="0"/>
          <w:color w:val="auto"/>
          <w:spacing w:val="0"/>
          <w:sz w:val="21"/>
          <w:szCs w:val="21"/>
          <w:highlight w:val="none"/>
        </w:rPr>
        <w:t xml:space="preserve"> （https://login.gcy.zfcg.gxzf.gov.cn/）</w:t>
      </w:r>
    </w:p>
    <w:p w14:paraId="41937D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sz w:val="21"/>
          <w:szCs w:val="21"/>
          <w:highlight w:val="none"/>
        </w:rPr>
        <w:t>方式：供应商登录</w:t>
      </w:r>
      <w:r>
        <w:rPr>
          <w:rFonts w:hint="default" w:ascii="Arial" w:hAnsi="Arial" w:cs="Arial"/>
          <w:i w:val="0"/>
          <w:iCs w:val="0"/>
          <w:caps w:val="0"/>
          <w:color w:val="auto"/>
          <w:spacing w:val="0"/>
          <w:sz w:val="21"/>
          <w:szCs w:val="21"/>
          <w:highlight w:val="none"/>
          <w:lang w:eastAsia="zh-CN"/>
        </w:rPr>
        <w:t>广西政府采购云平台（https://login.gcy.zfcg.gxzf.gov.cn/）</w:t>
      </w:r>
      <w:r>
        <w:rPr>
          <w:rFonts w:hint="default" w:ascii="Arial" w:hAnsi="Arial" w:eastAsia="宋体" w:cs="Arial"/>
          <w:i w:val="0"/>
          <w:iCs w:val="0"/>
          <w:caps w:val="0"/>
          <w:color w:val="auto"/>
          <w:spacing w:val="0"/>
          <w:sz w:val="21"/>
          <w:szCs w:val="21"/>
          <w:highlight w:val="none"/>
        </w:rPr>
        <w:t>在线申请获取采购文件（进入“项目采购”应用，在获取采购文件菜单中选择项目，申请获取采购文件）</w:t>
      </w:r>
    </w:p>
    <w:p w14:paraId="22D6AD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五、协商时间及地点</w:t>
      </w:r>
    </w:p>
    <w:p w14:paraId="0E39C9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截止时间：2025年1月14日 15</w:t>
      </w:r>
      <w:r>
        <w:rPr>
          <w:rFonts w:hint="eastAsia" w:ascii="Arial" w:hAnsi="Arial" w:cs="Arial"/>
          <w:b w:val="0"/>
          <w:bCs w:val="0"/>
          <w:i w:val="0"/>
          <w:iCs w:val="0"/>
          <w:caps w:val="0"/>
          <w:color w:val="auto"/>
          <w:spacing w:val="0"/>
          <w:kern w:val="0"/>
          <w:sz w:val="21"/>
          <w:szCs w:val="21"/>
          <w:highlight w:val="none"/>
          <w:shd w:val="clear" w:color="auto" w:fill="FFFFFF"/>
          <w:vertAlign w:val="baseline"/>
          <w:lang w:val="en-US" w:eastAsia="zh-CN" w:bidi="ar"/>
        </w:rPr>
        <w:t>时00分</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（北京时间）</w:t>
      </w:r>
    </w:p>
    <w:p w14:paraId="4BA1AB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地点（网址）：本项目为全流程电子化项目，没有现场递交响应文件及现场截标环节，通过“</w:t>
      </w:r>
      <w:r>
        <w:rPr>
          <w:rFonts w:hint="default" w:ascii="Arial" w:hAnsi="Arial" w:cs="Arial"/>
          <w:b w:val="0"/>
          <w:bCs w:val="0"/>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”平台（https://login.gcy.zfcg.gxzf.gov.cn/）实行在线电子响应，供应商应先安装“</w:t>
      </w:r>
      <w:r>
        <w:rPr>
          <w:rFonts w:hint="default" w:ascii="Arial" w:hAnsi="Arial" w:cs="Arial"/>
          <w:b w:val="0"/>
          <w:bCs w:val="0"/>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投标客户端”（请自行前往“</w:t>
      </w:r>
      <w:r>
        <w:rPr>
          <w:rFonts w:hint="default" w:ascii="Arial" w:hAnsi="Arial" w:cs="Arial"/>
          <w:b w:val="0"/>
          <w:bCs w:val="0"/>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”平台进行下载），并按照本项目采购文件和“</w:t>
      </w:r>
      <w:r>
        <w:rPr>
          <w:rFonts w:hint="default" w:ascii="Arial" w:hAnsi="Arial" w:cs="Arial"/>
          <w:b w:val="0"/>
          <w:bCs w:val="0"/>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”平台的要求使用CA认证编制、加密响应文件后在响应截止时间前上传至 “</w:t>
      </w:r>
      <w:r>
        <w:rPr>
          <w:rFonts w:hint="default" w:ascii="Arial" w:hAnsi="Arial" w:cs="Arial"/>
          <w:b w:val="0"/>
          <w:bCs w:val="0"/>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”平台，供应商在“</w:t>
      </w:r>
      <w:r>
        <w:rPr>
          <w:rFonts w:hint="default" w:ascii="Arial" w:hAnsi="Arial" w:cs="Arial"/>
          <w:b w:val="0"/>
          <w:bCs w:val="0"/>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 xml:space="preserve">”平台提交电子版响应文件时，请填写参加远程截标活动经办人联系方式。 </w:t>
      </w:r>
    </w:p>
    <w:p w14:paraId="5936FB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六、开启</w:t>
      </w:r>
    </w:p>
    <w:p w14:paraId="242CEB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开启时间：</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2025年1月14日 15</w:t>
      </w:r>
      <w:r>
        <w:rPr>
          <w:rFonts w:hint="eastAsia" w:ascii="Arial" w:hAnsi="Arial" w:cs="Arial"/>
          <w:b w:val="0"/>
          <w:bCs w:val="0"/>
          <w:i w:val="0"/>
          <w:iCs w:val="0"/>
          <w:caps w:val="0"/>
          <w:color w:val="auto"/>
          <w:spacing w:val="0"/>
          <w:kern w:val="0"/>
          <w:sz w:val="21"/>
          <w:szCs w:val="21"/>
          <w:highlight w:val="none"/>
          <w:shd w:val="clear" w:color="auto" w:fill="FFFFFF"/>
          <w:vertAlign w:val="baseline"/>
          <w:lang w:val="en-US" w:eastAsia="zh-CN" w:bidi="ar"/>
        </w:rPr>
        <w:t>时00分</w:t>
      </w:r>
    </w:p>
    <w:p w14:paraId="6DB987DE">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地点：</w:t>
      </w:r>
      <w:r>
        <w:rPr>
          <w:rFonts w:ascii="Arial" w:hAnsi="Arial" w:cs="Arial"/>
          <w:color w:val="auto"/>
          <w:szCs w:val="21"/>
          <w:highlight w:val="none"/>
        </w:rPr>
        <w:t>通过</w:t>
      </w:r>
      <w:r>
        <w:rPr>
          <w:rFonts w:hint="eastAsia" w:ascii="Arial" w:hAnsi="Arial" w:cs="Arial"/>
          <w:color w:val="auto"/>
          <w:szCs w:val="21"/>
          <w:highlight w:val="none"/>
        </w:rPr>
        <w:t>广西政府采购云平台</w:t>
      </w:r>
      <w:r>
        <w:rPr>
          <w:rFonts w:ascii="Arial" w:hAnsi="Arial" w:cs="Arial"/>
          <w:color w:val="auto"/>
          <w:szCs w:val="21"/>
          <w:highlight w:val="none"/>
        </w:rPr>
        <w:t>实行在线解密开启</w:t>
      </w:r>
      <w:r>
        <w:rPr>
          <w:rFonts w:hint="default" w:ascii="Arial" w:hAnsi="Arial" w:eastAsia="宋体" w:cs="Arial"/>
          <w:b w:val="0"/>
          <w:bCs w:val="0"/>
          <w:i w:val="0"/>
          <w:iCs w:val="0"/>
          <w:caps w:val="0"/>
          <w:color w:val="auto"/>
          <w:spacing w:val="0"/>
          <w:kern w:val="0"/>
          <w:sz w:val="21"/>
          <w:szCs w:val="21"/>
          <w:highlight w:val="none"/>
          <w:shd w:val="clear" w:color="auto" w:fill="FFFFFF"/>
          <w:vertAlign w:val="baseline"/>
          <w:lang w:val="en-US" w:eastAsia="zh-CN" w:bidi="ar"/>
        </w:rPr>
        <w:t>。</w:t>
      </w:r>
    </w:p>
    <w:p w14:paraId="4EC29B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七、其他补充事宜 </w:t>
      </w:r>
    </w:p>
    <w:p w14:paraId="25DDA1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t>1.公告发布媒体：中国政府采购网、广西壮族自治区政府采购网。</w:t>
      </w:r>
    </w:p>
    <w:p w14:paraId="103A82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2.本项目供应商的产生方式：采购人（专家）推荐</w:t>
      </w:r>
    </w:p>
    <w:p w14:paraId="18F65D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t>3.</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注意事项：</w:t>
      </w:r>
    </w:p>
    <w:p w14:paraId="316CEE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（1）未进行网上注册并办理数字证书（CA认证）的供应商将无法参与本项目政府采购活动，潜在供应商应当在响应截止时间前，完成</w:t>
      </w:r>
      <w:r>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上的CA数字证书办理及响应文件的提交。完成CA数字证书办理预计7日左右，建议各供应商抓紧时间办理。</w:t>
      </w:r>
    </w:p>
    <w:p w14:paraId="12D5F9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（2）为确保网上操作合法、有效和安全，请供应商确保在电子投标过程中能够对相关数据电文进行加密和使用电子签章，妥善保管CA数字证书并使用有效的CA数字证书参与整个</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采购</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活动。</w:t>
      </w:r>
    </w:p>
    <w:p w14:paraId="33C31C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（3）若对项目采购电子交易系统操作有疑问，可登录“</w:t>
      </w:r>
      <w:r>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”平台（</w:t>
      </w:r>
      <w:r>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t>https://login.gcy.zfcg.gxzf.gov.cn/</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），点击右侧咨询小采获取采小蜜智能服务管家帮助或点击右侧帮助文档查看供应商指南或拨打</w:t>
      </w:r>
      <w:r>
        <w:rPr>
          <w:rFonts w:hint="default" w:ascii="Arial" w:hAnsi="Arial" w:cs="Arial"/>
          <w:i w:val="0"/>
          <w:iCs w:val="0"/>
          <w:caps w:val="0"/>
          <w:color w:val="auto"/>
          <w:spacing w:val="0"/>
          <w:kern w:val="0"/>
          <w:sz w:val="21"/>
          <w:szCs w:val="21"/>
          <w:highlight w:val="none"/>
          <w:shd w:val="clear" w:color="auto" w:fill="FFFFFF"/>
          <w:vertAlign w:val="baseline"/>
          <w:lang w:val="en-US" w:eastAsia="zh-CN" w:bidi="ar"/>
        </w:rPr>
        <w:t>广西政府采购云平台</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服务热线95763获取热线服务帮助。 </w:t>
      </w:r>
    </w:p>
    <w:p w14:paraId="4E9F41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2"/>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b/>
          <w:bCs/>
          <w:i w:val="0"/>
          <w:iCs w:val="0"/>
          <w:caps w:val="0"/>
          <w:color w:val="auto"/>
          <w:spacing w:val="0"/>
          <w:kern w:val="0"/>
          <w:sz w:val="21"/>
          <w:szCs w:val="21"/>
          <w:highlight w:val="none"/>
          <w:shd w:val="clear" w:color="auto" w:fill="FFFFFF"/>
          <w:vertAlign w:val="baseline"/>
          <w:lang w:val="en-US" w:eastAsia="zh-CN" w:bidi="ar"/>
        </w:rPr>
        <w:t>八、凡对本次采购提出询问，请按以下方式联系。</w:t>
      </w:r>
    </w:p>
    <w:p w14:paraId="145C27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1.采购人信息</w:t>
      </w:r>
    </w:p>
    <w:p w14:paraId="4810ED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名</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称：</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广西壮族自治区南溪山医院（广西壮族自治区第二人民医院）</w:t>
      </w:r>
    </w:p>
    <w:p w14:paraId="3B06C0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地址：</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桂林市象山区崇信路46号</w:t>
      </w: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 </w:t>
      </w:r>
    </w:p>
    <w:p w14:paraId="7006ED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项目联系人：蔡军</w:t>
      </w:r>
    </w:p>
    <w:p w14:paraId="164DF7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联系方式：</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0773-7592156</w:t>
      </w:r>
    </w:p>
    <w:p w14:paraId="4F6838A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2.采购代理机构信息</w:t>
      </w:r>
    </w:p>
    <w:p w14:paraId="2286E86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名称：广西机电设备招标有限公司</w:t>
      </w:r>
    </w:p>
    <w:p w14:paraId="099870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地址：</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桂林市骖鸾路31号湘商大厦6楼603（桂林分公司）</w:t>
      </w:r>
    </w:p>
    <w:p w14:paraId="7CD8BFA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项目联系人：曾昭卉</w:t>
      </w:r>
    </w:p>
    <w:p w14:paraId="034C53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left"/>
        <w:textAlignment w:val="baseline"/>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联系方式：</w:t>
      </w: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0773-3696789转2</w:t>
      </w:r>
    </w:p>
    <w:p w14:paraId="7C5567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right"/>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lang w:val="en-US" w:eastAsia="zh-CN" w:bidi="ar"/>
        </w:rPr>
        <w:t> </w:t>
      </w:r>
    </w:p>
    <w:p w14:paraId="54AB89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right"/>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lang w:val="en-US" w:eastAsia="zh-CN" w:bidi="ar"/>
        </w:rPr>
        <w:t> </w:t>
      </w:r>
    </w:p>
    <w:p w14:paraId="19F427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right"/>
        <w:rPr>
          <w:rFonts w:hint="default" w:ascii="Arial" w:hAnsi="Arial" w:eastAsia="宋体" w:cs="Arial"/>
          <w:i w:val="0"/>
          <w:iCs w:val="0"/>
          <w:caps w:val="0"/>
          <w:color w:val="auto"/>
          <w:spacing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t>广西机电设备招标有限公司</w:t>
      </w:r>
    </w:p>
    <w:p w14:paraId="26DC6258">
      <w:pPr>
        <w:spacing w:line="312" w:lineRule="auto"/>
        <w:ind w:firstLine="420" w:firstLineChars="200"/>
        <w:jc w:val="right"/>
        <w:rPr>
          <w:rFonts w:hint="default" w:ascii="Arial" w:hAnsi="Arial" w:cs="Arial"/>
          <w:color w:val="auto"/>
          <w:kern w:val="0"/>
          <w:sz w:val="21"/>
          <w:szCs w:val="21"/>
          <w:highlight w:val="none"/>
        </w:rPr>
      </w:pPr>
      <w:r>
        <w:rPr>
          <w:rFonts w:hint="default" w:ascii="Arial" w:hAnsi="Arial" w:eastAsia="宋体" w:cs="Arial"/>
          <w:i w:val="0"/>
          <w:iCs w:val="0"/>
          <w:caps w:val="0"/>
          <w:color w:val="auto"/>
          <w:spacing w:val="0"/>
          <w:kern w:val="0"/>
          <w:sz w:val="21"/>
          <w:szCs w:val="21"/>
          <w:highlight w:val="none"/>
          <w:shd w:val="clear" w:color="auto" w:fill="FFFFFF"/>
          <w:lang w:val="en-US" w:eastAsia="zh-CN" w:bidi="ar"/>
        </w:rPr>
        <w:t>202</w:t>
      </w:r>
      <w:r>
        <w:rPr>
          <w:rFonts w:hint="eastAsia" w:ascii="Arial" w:hAnsi="Arial" w:cs="Arial"/>
          <w:i w:val="0"/>
          <w:iCs w:val="0"/>
          <w:caps w:val="0"/>
          <w:color w:val="auto"/>
          <w:spacing w:val="0"/>
          <w:kern w:val="0"/>
          <w:sz w:val="21"/>
          <w:szCs w:val="21"/>
          <w:highlight w:val="none"/>
          <w:shd w:val="clear" w:color="auto" w:fill="FFFFFF"/>
          <w:lang w:val="en-US" w:eastAsia="zh-CN" w:bidi="ar"/>
        </w:rPr>
        <w:t>5</w:t>
      </w:r>
      <w:r>
        <w:rPr>
          <w:rFonts w:hint="default" w:ascii="Arial" w:hAnsi="Arial" w:eastAsia="宋体" w:cs="Arial"/>
          <w:i w:val="0"/>
          <w:iCs w:val="0"/>
          <w:caps w:val="0"/>
          <w:color w:val="auto"/>
          <w:spacing w:val="0"/>
          <w:kern w:val="0"/>
          <w:sz w:val="21"/>
          <w:szCs w:val="21"/>
          <w:highlight w:val="none"/>
          <w:shd w:val="clear" w:color="auto" w:fill="FFFFFF"/>
          <w:lang w:val="en-US" w:eastAsia="zh-CN" w:bidi="ar"/>
        </w:rPr>
        <w:t>年</w:t>
      </w:r>
      <w:r>
        <w:rPr>
          <w:rFonts w:hint="eastAsia" w:ascii="Arial" w:hAnsi="Arial" w:cs="Arial"/>
          <w:i w:val="0"/>
          <w:iCs w:val="0"/>
          <w:caps w:val="0"/>
          <w:color w:val="auto"/>
          <w:spacing w:val="0"/>
          <w:kern w:val="0"/>
          <w:sz w:val="21"/>
          <w:szCs w:val="21"/>
          <w:highlight w:val="none"/>
          <w:shd w:val="clear" w:color="auto" w:fill="FFFFFF"/>
          <w:lang w:val="en-US" w:eastAsia="zh-CN" w:bidi="ar"/>
        </w:rPr>
        <w:t>1</w:t>
      </w:r>
      <w:r>
        <w:rPr>
          <w:rFonts w:hint="default" w:ascii="Arial" w:hAnsi="Arial" w:eastAsia="宋体" w:cs="Arial"/>
          <w:i w:val="0"/>
          <w:iCs w:val="0"/>
          <w:caps w:val="0"/>
          <w:color w:val="auto"/>
          <w:spacing w:val="0"/>
          <w:kern w:val="0"/>
          <w:sz w:val="21"/>
          <w:szCs w:val="21"/>
          <w:highlight w:val="none"/>
          <w:shd w:val="clear" w:color="auto" w:fill="FFFFFF"/>
          <w:lang w:val="en-US" w:eastAsia="zh-CN" w:bidi="ar"/>
        </w:rPr>
        <w:t>月</w:t>
      </w:r>
      <w:r>
        <w:rPr>
          <w:rFonts w:hint="eastAsia" w:ascii="Arial" w:hAnsi="Arial" w:cs="Arial"/>
          <w:i w:val="0"/>
          <w:iCs w:val="0"/>
          <w:caps w:val="0"/>
          <w:color w:val="auto"/>
          <w:spacing w:val="0"/>
          <w:kern w:val="0"/>
          <w:sz w:val="21"/>
          <w:szCs w:val="21"/>
          <w:highlight w:val="none"/>
          <w:shd w:val="clear" w:color="auto" w:fill="FFFFFF"/>
          <w:lang w:val="en-US" w:eastAsia="zh-CN" w:bidi="ar"/>
        </w:rPr>
        <w:t>6</w:t>
      </w:r>
      <w:r>
        <w:rPr>
          <w:rFonts w:hint="default" w:ascii="Arial" w:hAnsi="Arial" w:eastAsia="宋体" w:cs="Arial"/>
          <w:i w:val="0"/>
          <w:iCs w:val="0"/>
          <w:caps w:val="0"/>
          <w:color w:val="auto"/>
          <w:spacing w:val="0"/>
          <w:kern w:val="0"/>
          <w:sz w:val="21"/>
          <w:szCs w:val="21"/>
          <w:highlight w:val="none"/>
          <w:shd w:val="clear" w:color="auto" w:fill="FFFFFF"/>
          <w:lang w:val="en-US" w:eastAsia="zh-CN" w:bidi="ar"/>
        </w:rPr>
        <w:t>日</w:t>
      </w:r>
    </w:p>
    <w:p w14:paraId="7BA23B3D">
      <w:pPr>
        <w:pStyle w:val="29"/>
        <w:bidi w:val="0"/>
        <w:rPr>
          <w:rFonts w:hint="default" w:ascii="Arial" w:hAnsi="Arial" w:cs="Arial"/>
          <w:color w:val="auto"/>
          <w:highlight w:val="none"/>
        </w:rPr>
      </w:pPr>
    </w:p>
    <w:p w14:paraId="44984758">
      <w:pPr>
        <w:pStyle w:val="29"/>
        <w:bidi w:val="0"/>
        <w:rPr>
          <w:rFonts w:hint="default" w:ascii="Arial" w:hAnsi="Arial" w:cs="Arial"/>
          <w:color w:val="auto"/>
          <w:highlight w:val="none"/>
        </w:rPr>
      </w:pPr>
    </w:p>
    <w:p w14:paraId="28D24425">
      <w:pPr>
        <w:pStyle w:val="29"/>
        <w:bidi w:val="0"/>
        <w:rPr>
          <w:rFonts w:hint="default" w:ascii="Arial" w:hAnsi="Arial" w:eastAsia="宋体" w:cs="Arial"/>
          <w:i w:val="0"/>
          <w:iCs w:val="0"/>
          <w:caps w:val="0"/>
          <w:color w:val="auto"/>
          <w:spacing w:val="0"/>
          <w:kern w:val="0"/>
          <w:sz w:val="21"/>
          <w:szCs w:val="21"/>
          <w:highlight w:val="none"/>
          <w:shd w:val="clear" w:color="auto" w:fill="FFFFFF"/>
          <w:vertAlign w:val="baseline"/>
          <w:lang w:val="en-US" w:eastAsia="zh-CN" w:bidi="ar"/>
        </w:rPr>
      </w:pPr>
    </w:p>
    <w:p w14:paraId="29058C4B">
      <w:pPr>
        <w:pStyle w:val="29"/>
        <w:bidi w:val="0"/>
        <w:rPr>
          <w:rFonts w:hint="default" w:ascii="Arial" w:hAnsi="Arial" w:cs="Arial"/>
          <w:color w:val="auto"/>
          <w:sz w:val="21"/>
          <w:szCs w:val="21"/>
          <w:highlight w:val="none"/>
        </w:rPr>
        <w:sectPr>
          <w:footerReference r:id="rId6" w:type="default"/>
          <w:pgSz w:w="11906" w:h="16838"/>
          <w:pgMar w:top="1135" w:right="1133" w:bottom="1246" w:left="1418" w:header="851" w:footer="903" w:gutter="0"/>
          <w:pgNumType w:fmt="decimal" w:start="1"/>
          <w:cols w:space="720" w:num="1"/>
          <w:docGrid w:linePitch="312" w:charSpace="0"/>
        </w:sectPr>
      </w:pPr>
    </w:p>
    <w:p w14:paraId="25D209E4">
      <w:pPr>
        <w:pStyle w:val="29"/>
        <w:snapToGrid w:val="0"/>
        <w:spacing w:before="120" w:after="120" w:line="320" w:lineRule="exact"/>
        <w:jc w:val="center"/>
        <w:outlineLvl w:val="0"/>
        <w:rPr>
          <w:rFonts w:hint="default" w:ascii="Arial" w:hAnsi="Arial" w:cs="Arial"/>
          <w:color w:val="auto"/>
          <w:sz w:val="32"/>
          <w:szCs w:val="32"/>
          <w:highlight w:val="none"/>
        </w:rPr>
      </w:pPr>
      <w:bookmarkStart w:id="16" w:name="_Toc11434"/>
      <w:r>
        <w:rPr>
          <w:rFonts w:hint="default" w:ascii="Arial" w:hAnsi="Arial" w:cs="Arial"/>
          <w:color w:val="auto"/>
          <w:sz w:val="32"/>
          <w:szCs w:val="32"/>
          <w:highlight w:val="none"/>
        </w:rPr>
        <w:t>第二章  采购需求</w:t>
      </w:r>
      <w:bookmarkEnd w:id="16"/>
    </w:p>
    <w:p w14:paraId="1486CD31">
      <w:pPr>
        <w:pStyle w:val="29"/>
        <w:snapToGrid w:val="0"/>
        <w:jc w:val="center"/>
        <w:rPr>
          <w:rFonts w:hint="default" w:ascii="Arial" w:hAnsi="Arial" w:cs="Arial"/>
          <w:b/>
          <w:color w:val="auto"/>
          <w:highlight w:val="none"/>
        </w:rPr>
      </w:pPr>
      <w:bookmarkStart w:id="17" w:name="_Toc254970490"/>
      <w:bookmarkStart w:id="18" w:name="_Toc254970631"/>
    </w:p>
    <w:p w14:paraId="30CE395F">
      <w:pPr>
        <w:spacing w:before="120"/>
        <w:rPr>
          <w:rFonts w:hint="default" w:ascii="Arial" w:hAnsi="Arial" w:cs="Arial"/>
          <w:b/>
          <w:bCs/>
          <w:color w:val="auto"/>
          <w:sz w:val="28"/>
          <w:szCs w:val="28"/>
          <w:highlight w:val="none"/>
        </w:rPr>
      </w:pPr>
    </w:p>
    <w:p w14:paraId="400D7DC8">
      <w:pPr>
        <w:spacing w:line="360" w:lineRule="auto"/>
        <w:rPr>
          <w:rFonts w:hint="default" w:ascii="Arial" w:hAnsi="Arial" w:eastAsia="黑体" w:cs="Arial"/>
          <w:b/>
          <w:color w:val="auto"/>
          <w:kern w:val="0"/>
          <w:sz w:val="28"/>
          <w:szCs w:val="28"/>
          <w:highlight w:val="none"/>
        </w:rPr>
      </w:pPr>
      <w:r>
        <w:rPr>
          <w:rFonts w:hint="default" w:ascii="Arial" w:hAnsi="Arial" w:eastAsia="黑体" w:cs="Arial"/>
          <w:b/>
          <w:color w:val="auto"/>
          <w:kern w:val="0"/>
          <w:sz w:val="28"/>
          <w:szCs w:val="28"/>
          <w:highlight w:val="none"/>
        </w:rPr>
        <w:t>一、总体要求</w:t>
      </w:r>
    </w:p>
    <w:p w14:paraId="37DEC85A">
      <w:pPr>
        <w:spacing w:line="360" w:lineRule="auto"/>
        <w:rPr>
          <w:rFonts w:hint="default" w:ascii="Arial" w:hAnsi="Arial" w:cs="Arial"/>
          <w:color w:val="auto"/>
          <w:szCs w:val="21"/>
          <w:highlight w:val="none"/>
        </w:rPr>
      </w:pPr>
      <w:r>
        <w:rPr>
          <w:rFonts w:hint="default" w:ascii="Arial" w:hAnsi="Arial" w:cs="Arial"/>
          <w:color w:val="auto"/>
          <w:szCs w:val="21"/>
          <w:highlight w:val="none"/>
        </w:rPr>
        <w:t>1.</w:t>
      </w:r>
      <w:r>
        <w:rPr>
          <w:rFonts w:hint="default" w:ascii="Arial" w:hAnsi="Arial" w:cs="Arial"/>
          <w:color w:val="auto"/>
          <w:szCs w:val="21"/>
          <w:highlight w:val="none"/>
        </w:rPr>
        <w:t>政府采购政策的应用</w:t>
      </w:r>
    </w:p>
    <w:p w14:paraId="24185ED2">
      <w:pPr>
        <w:spacing w:line="360" w:lineRule="auto"/>
        <w:rPr>
          <w:rFonts w:hint="default" w:ascii="Arial" w:hAnsi="Arial" w:cs="Arial"/>
          <w:color w:val="auto"/>
          <w:szCs w:val="21"/>
          <w:highlight w:val="none"/>
        </w:rPr>
      </w:pPr>
      <w:r>
        <w:rPr>
          <w:rFonts w:hint="default" w:ascii="Arial" w:hAnsi="Arial" w:cs="Arial"/>
          <w:color w:val="auto"/>
          <w:szCs w:val="21"/>
          <w:highlight w:val="none"/>
        </w:rPr>
        <w:t>详见采购文件“评审方法及标准/政府采购政策应用说明”。</w:t>
      </w:r>
    </w:p>
    <w:p w14:paraId="79A05556">
      <w:pPr>
        <w:spacing w:line="360" w:lineRule="auto"/>
        <w:rPr>
          <w:rFonts w:hint="default" w:ascii="Arial" w:hAnsi="Arial" w:cs="Arial"/>
          <w:color w:val="auto"/>
          <w:szCs w:val="21"/>
          <w:highlight w:val="none"/>
        </w:rPr>
      </w:pPr>
      <w:r>
        <w:rPr>
          <w:rFonts w:hint="default" w:ascii="Arial" w:hAnsi="Arial" w:cs="Arial"/>
          <w:color w:val="auto"/>
          <w:szCs w:val="21"/>
          <w:highlight w:val="none"/>
        </w:rPr>
        <w:t>2.采购需求要求未尽事宜由采购人与成交供应商在采购合同中约定。</w:t>
      </w:r>
    </w:p>
    <w:p w14:paraId="4BBA8278">
      <w:pPr>
        <w:spacing w:line="360" w:lineRule="auto"/>
        <w:rPr>
          <w:rFonts w:hint="default" w:ascii="Arial" w:hAnsi="Arial" w:cs="Arial"/>
          <w:color w:val="auto"/>
          <w:szCs w:val="21"/>
          <w:highlight w:val="none"/>
        </w:rPr>
      </w:pPr>
      <w:r>
        <w:rPr>
          <w:rFonts w:hint="default" w:ascii="Arial" w:hAnsi="Arial" w:cs="Arial"/>
          <w:color w:val="auto"/>
          <w:szCs w:val="21"/>
          <w:highlight w:val="none"/>
        </w:rPr>
        <w:t>3.标注“▲”的条款或要求系指实质性条款或实质性要求，必须满足，如存在负偏离将导致响应被否决。</w:t>
      </w:r>
    </w:p>
    <w:p w14:paraId="21AB5ED5">
      <w:pPr>
        <w:spacing w:line="360" w:lineRule="auto"/>
        <w:rPr>
          <w:rFonts w:hint="default" w:ascii="Arial" w:hAnsi="Arial" w:eastAsia="宋体" w:cs="Arial"/>
          <w:b/>
          <w:bCs/>
          <w:color w:val="auto"/>
          <w:szCs w:val="21"/>
          <w:highlight w:val="none"/>
        </w:rPr>
      </w:pPr>
      <w:r>
        <w:rPr>
          <w:rFonts w:hint="default" w:ascii="Arial" w:hAnsi="Arial" w:eastAsia="宋体" w:cs="Arial"/>
          <w:b/>
          <w:bCs/>
          <w:color w:val="auto"/>
          <w:szCs w:val="21"/>
          <w:highlight w:val="none"/>
        </w:rPr>
        <w:t>▲</w:t>
      </w:r>
      <w:r>
        <w:rPr>
          <w:rFonts w:hint="eastAsia" w:ascii="Arial" w:hAnsi="Arial" w:eastAsia="宋体" w:cs="Arial"/>
          <w:b/>
          <w:bCs/>
          <w:color w:val="auto"/>
          <w:szCs w:val="21"/>
          <w:highlight w:val="none"/>
          <w:lang w:val="en-US" w:eastAsia="zh-CN"/>
        </w:rPr>
        <w:t>4</w:t>
      </w:r>
      <w:r>
        <w:rPr>
          <w:rFonts w:hint="default" w:ascii="Arial" w:hAnsi="Arial" w:eastAsia="宋体" w:cs="Arial"/>
          <w:b/>
          <w:bCs/>
          <w:color w:val="auto"/>
          <w:szCs w:val="21"/>
          <w:highlight w:val="none"/>
        </w:rPr>
        <w:t>.供应商必须具有药品监督管理的部门颁发有效的医疗器械经营许可证或者备案证明（按《医疗器械监督管理条例》免于经营备案和无需办理医疗器械经营许可或者备案的情形除外）。</w:t>
      </w:r>
    </w:p>
    <w:p w14:paraId="466CD0C8">
      <w:pPr>
        <w:spacing w:line="360" w:lineRule="auto"/>
        <w:rPr>
          <w:rFonts w:hint="default" w:ascii="Arial" w:hAnsi="Arial" w:eastAsia="宋体" w:cs="Arial"/>
          <w:b/>
          <w:bCs/>
          <w:color w:val="auto"/>
          <w:szCs w:val="21"/>
          <w:highlight w:val="none"/>
        </w:rPr>
      </w:pPr>
      <w:r>
        <w:rPr>
          <w:rFonts w:hint="default" w:ascii="Arial" w:hAnsi="Arial" w:eastAsia="宋体" w:cs="Arial"/>
          <w:b/>
          <w:bCs/>
          <w:color w:val="auto"/>
          <w:szCs w:val="21"/>
          <w:highlight w:val="none"/>
        </w:rPr>
        <w:t>▲</w:t>
      </w:r>
      <w:r>
        <w:rPr>
          <w:rFonts w:hint="eastAsia" w:ascii="Arial" w:hAnsi="Arial" w:eastAsia="宋体" w:cs="Arial"/>
          <w:b/>
          <w:bCs/>
          <w:color w:val="auto"/>
          <w:szCs w:val="21"/>
          <w:highlight w:val="none"/>
          <w:lang w:val="en-US" w:eastAsia="zh-CN"/>
        </w:rPr>
        <w:t>5</w:t>
      </w:r>
      <w:r>
        <w:rPr>
          <w:rFonts w:hint="default" w:ascii="Arial" w:hAnsi="Arial" w:eastAsia="宋体" w:cs="Arial"/>
          <w:b/>
          <w:bCs/>
          <w:color w:val="auto"/>
          <w:szCs w:val="21"/>
          <w:highlight w:val="none"/>
        </w:rPr>
        <w:t>.</w:t>
      </w:r>
      <w:r>
        <w:rPr>
          <w:rFonts w:hint="eastAsia" w:ascii="Arial" w:hAnsi="Arial" w:eastAsia="宋体" w:cs="Arial"/>
          <w:b/>
          <w:bCs/>
          <w:color w:val="auto"/>
          <w:szCs w:val="21"/>
          <w:highlight w:val="none"/>
          <w:lang w:eastAsia="zh-CN"/>
        </w:rPr>
        <w:t>如投产品属第二、三类医疗器械产品的，须按《医疗器械注册与备案管理办法》（国家食品药品监督管理总局令第47号）提供该设备有效的医疗器械注册证复印件加盖公章</w:t>
      </w:r>
      <w:r>
        <w:rPr>
          <w:rFonts w:hint="default" w:ascii="Arial" w:hAnsi="Arial" w:eastAsia="宋体" w:cs="Arial"/>
          <w:b/>
          <w:bCs/>
          <w:color w:val="auto"/>
          <w:szCs w:val="21"/>
          <w:highlight w:val="none"/>
        </w:rPr>
        <w:t>。</w:t>
      </w:r>
    </w:p>
    <w:p w14:paraId="6B74CBAF">
      <w:pPr>
        <w:spacing w:line="360" w:lineRule="auto"/>
        <w:rPr>
          <w:rFonts w:hint="default" w:ascii="Arial" w:hAnsi="Arial" w:eastAsia="黑体" w:cs="Arial"/>
          <w:b/>
          <w:color w:val="auto"/>
          <w:kern w:val="0"/>
          <w:sz w:val="28"/>
          <w:szCs w:val="28"/>
          <w:highlight w:val="none"/>
        </w:rPr>
      </w:pPr>
      <w:r>
        <w:rPr>
          <w:rFonts w:hint="default" w:ascii="Arial" w:hAnsi="Arial" w:eastAsia="黑体" w:cs="Arial"/>
          <w:b/>
          <w:color w:val="auto"/>
          <w:kern w:val="0"/>
          <w:sz w:val="28"/>
          <w:szCs w:val="28"/>
          <w:highlight w:val="none"/>
        </w:rPr>
        <w:t>二、技术要求</w:t>
      </w:r>
    </w:p>
    <w:p w14:paraId="4D5DDE43">
      <w:pPr>
        <w:spacing w:line="360" w:lineRule="auto"/>
        <w:rPr>
          <w:rFonts w:hint="default" w:ascii="Arial" w:hAnsi="Arial" w:cs="Arial"/>
          <w:color w:val="auto"/>
          <w:szCs w:val="21"/>
          <w:highlight w:val="none"/>
        </w:rPr>
      </w:pPr>
      <w:r>
        <w:rPr>
          <w:rFonts w:hint="default" w:ascii="Arial" w:hAnsi="Arial" w:cs="Arial"/>
          <w:color w:val="auto"/>
          <w:szCs w:val="21"/>
          <w:highlight w:val="none"/>
        </w:rPr>
        <w:t>1.需实现的功能、目标及应用场景</w:t>
      </w:r>
    </w:p>
    <w:p w14:paraId="00CB3614">
      <w:pPr>
        <w:spacing w:line="360" w:lineRule="auto"/>
        <w:rPr>
          <w:rFonts w:hint="default" w:ascii="Arial" w:hAnsi="Arial" w:cs="Arial"/>
          <w:color w:val="auto"/>
          <w:szCs w:val="21"/>
          <w:highlight w:val="none"/>
        </w:rPr>
      </w:pPr>
      <w:r>
        <w:rPr>
          <w:rFonts w:hint="default" w:ascii="Arial" w:hAnsi="Arial" w:cs="Arial"/>
          <w:color w:val="auto"/>
          <w:szCs w:val="21"/>
          <w:highlight w:val="none"/>
        </w:rPr>
        <w:t>满足采购文件要求，验收达到合格标准</w:t>
      </w:r>
    </w:p>
    <w:p w14:paraId="5A7D6E2D">
      <w:pPr>
        <w:spacing w:line="360" w:lineRule="auto"/>
        <w:rPr>
          <w:rFonts w:hint="default" w:ascii="Arial" w:hAnsi="Arial" w:eastAsia="宋体" w:cs="Arial"/>
          <w:b/>
          <w:bCs/>
          <w:color w:val="auto"/>
          <w:szCs w:val="21"/>
          <w:highlight w:val="none"/>
          <w:lang w:val="en-US" w:eastAsia="zh-CN"/>
        </w:rPr>
      </w:pPr>
      <w:r>
        <w:rPr>
          <w:rFonts w:hint="default" w:ascii="Arial" w:hAnsi="Arial" w:cs="Arial"/>
          <w:b/>
          <w:bCs/>
          <w:color w:val="auto"/>
          <w:szCs w:val="21"/>
          <w:highlight w:val="none"/>
        </w:rPr>
        <w:t>2.</w:t>
      </w:r>
      <w:r>
        <w:rPr>
          <w:rFonts w:hint="default" w:ascii="Arial" w:hAnsi="Arial" w:cs="Arial"/>
          <w:b/>
          <w:bCs/>
          <w:color w:val="auto"/>
          <w:szCs w:val="21"/>
          <w:highlight w:val="none"/>
          <w:lang w:val="en-US" w:eastAsia="zh-CN"/>
        </w:rPr>
        <w:t>本项目是否</w:t>
      </w:r>
      <w:r>
        <w:rPr>
          <w:rFonts w:hint="default" w:ascii="Arial" w:hAnsi="Arial" w:cs="Arial"/>
          <w:b/>
          <w:bCs/>
          <w:color w:val="auto"/>
          <w:szCs w:val="21"/>
          <w:highlight w:val="none"/>
        </w:rPr>
        <w:t>接受进口产品：</w:t>
      </w:r>
      <w:r>
        <w:rPr>
          <w:rFonts w:hint="default" w:ascii="Arial" w:hAnsi="Arial" w:cs="Arial"/>
          <w:b/>
          <w:bCs/>
          <w:color w:val="auto"/>
          <w:szCs w:val="21"/>
          <w:highlight w:val="none"/>
          <w:lang w:val="en-US" w:eastAsia="zh-CN"/>
        </w:rPr>
        <w:t>是</w:t>
      </w:r>
    </w:p>
    <w:p w14:paraId="79B57028">
      <w:pPr>
        <w:spacing w:line="360" w:lineRule="auto"/>
        <w:rPr>
          <w:rFonts w:hint="default" w:ascii="Arial" w:hAnsi="Arial" w:cs="Arial"/>
          <w:color w:val="auto"/>
          <w:szCs w:val="21"/>
          <w:highlight w:val="none"/>
        </w:rPr>
      </w:pPr>
      <w:r>
        <w:rPr>
          <w:rFonts w:hint="default" w:ascii="Arial" w:hAnsi="Arial" w:cs="Arial"/>
          <w:color w:val="auto"/>
          <w:szCs w:val="21"/>
          <w:highlight w:val="none"/>
        </w:rPr>
        <w:t>3.需执行的国家相关标准、行业标准、地方标准或者其他标准、规范</w:t>
      </w:r>
    </w:p>
    <w:p w14:paraId="25D971B2">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本项目应执行的国家相关标准、行业标准、地方标准或者其他标准、规范为：</w:t>
      </w:r>
      <w:r>
        <w:rPr>
          <w:rFonts w:hint="default" w:ascii="Arial" w:hAnsi="Arial" w:cs="Arial"/>
          <w:color w:val="auto"/>
          <w:szCs w:val="21"/>
          <w:highlight w:val="none"/>
          <w:u w:val="single"/>
        </w:rPr>
        <w:t xml:space="preserve">  </w:t>
      </w:r>
      <w:bookmarkStart w:id="19" w:name="_Hlk89182885"/>
      <w:r>
        <w:rPr>
          <w:rFonts w:hint="default" w:ascii="Arial" w:hAnsi="Arial" w:cs="Arial"/>
          <w:i/>
          <w:color w:val="auto"/>
          <w:szCs w:val="21"/>
          <w:highlight w:val="none"/>
          <w:u w:val="single"/>
        </w:rPr>
        <w:t xml:space="preserve">详见技术指标要求   </w:t>
      </w:r>
      <w:r>
        <w:rPr>
          <w:rFonts w:hint="default" w:ascii="Arial" w:hAnsi="Arial" w:cs="Arial"/>
          <w:color w:val="auto"/>
          <w:szCs w:val="21"/>
          <w:highlight w:val="none"/>
          <w:u w:val="single"/>
        </w:rPr>
        <w:t xml:space="preserve"> </w:t>
      </w:r>
    </w:p>
    <w:p w14:paraId="73D1E9BB">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【备注：查询网址：国标</w:t>
      </w:r>
      <w:r>
        <w:rPr>
          <w:rFonts w:hint="default" w:ascii="Arial" w:hAnsi="Arial" w:cs="Arial"/>
          <w:color w:val="auto"/>
          <w:highlight w:val="none"/>
        </w:rPr>
        <w:fldChar w:fldCharType="begin"/>
      </w:r>
      <w:r>
        <w:rPr>
          <w:rFonts w:hint="default" w:ascii="Arial" w:hAnsi="Arial" w:cs="Arial"/>
          <w:color w:val="auto"/>
          <w:highlight w:val="none"/>
        </w:rPr>
        <w:instrText xml:space="preserve"> HYPERLINK "https://openstd.samr.gov.cn/bzgk/gb/index" </w:instrText>
      </w:r>
      <w:r>
        <w:rPr>
          <w:rFonts w:hint="default" w:ascii="Arial" w:hAnsi="Arial" w:cs="Arial"/>
          <w:color w:val="auto"/>
          <w:highlight w:val="none"/>
        </w:rPr>
        <w:fldChar w:fldCharType="separate"/>
      </w:r>
      <w:r>
        <w:rPr>
          <w:rStyle w:val="60"/>
          <w:rFonts w:hint="default" w:ascii="Arial" w:hAnsi="Arial" w:cs="Arial"/>
          <w:color w:val="auto"/>
          <w:highlight w:val="none"/>
        </w:rPr>
        <w:t>https://openstd.samr.gov.cn/bzgk/gb/index</w:t>
      </w:r>
      <w:r>
        <w:rPr>
          <w:rStyle w:val="60"/>
          <w:rFonts w:hint="default" w:ascii="Arial" w:hAnsi="Arial" w:cs="Arial"/>
          <w:color w:val="auto"/>
          <w:highlight w:val="none"/>
        </w:rPr>
        <w:fldChar w:fldCharType="end"/>
      </w:r>
      <w:r>
        <w:rPr>
          <w:rFonts w:hint="default" w:ascii="Arial" w:hAnsi="Arial" w:cs="Arial"/>
          <w:color w:val="auto"/>
          <w:szCs w:val="21"/>
          <w:highlight w:val="none"/>
        </w:rPr>
        <w:t>，行标</w:t>
      </w:r>
      <w:r>
        <w:rPr>
          <w:rFonts w:hint="default" w:ascii="Arial" w:hAnsi="Arial" w:cs="Arial"/>
          <w:color w:val="auto"/>
          <w:highlight w:val="none"/>
        </w:rPr>
        <w:fldChar w:fldCharType="begin"/>
      </w:r>
      <w:r>
        <w:rPr>
          <w:rFonts w:hint="default" w:ascii="Arial" w:hAnsi="Arial" w:cs="Arial"/>
          <w:color w:val="auto"/>
          <w:highlight w:val="none"/>
        </w:rPr>
        <w:instrText xml:space="preserve"> HYPERLINK "https://hbba.sacinfo.org.cn/" </w:instrText>
      </w:r>
      <w:r>
        <w:rPr>
          <w:rFonts w:hint="default" w:ascii="Arial" w:hAnsi="Arial" w:cs="Arial"/>
          <w:color w:val="auto"/>
          <w:highlight w:val="none"/>
        </w:rPr>
        <w:fldChar w:fldCharType="separate"/>
      </w:r>
      <w:r>
        <w:rPr>
          <w:rStyle w:val="60"/>
          <w:rFonts w:hint="default" w:ascii="Arial" w:hAnsi="Arial" w:cs="Arial"/>
          <w:color w:val="auto"/>
          <w:highlight w:val="none"/>
        </w:rPr>
        <w:t>https://hbba.sacinfo.org.cn/</w:t>
      </w:r>
      <w:r>
        <w:rPr>
          <w:rStyle w:val="60"/>
          <w:rFonts w:hint="default" w:ascii="Arial" w:hAnsi="Arial" w:cs="Arial"/>
          <w:color w:val="auto"/>
          <w:highlight w:val="none"/>
        </w:rPr>
        <w:fldChar w:fldCharType="end"/>
      </w:r>
      <w:r>
        <w:rPr>
          <w:rFonts w:hint="default" w:ascii="Arial" w:hAnsi="Arial" w:cs="Arial"/>
          <w:color w:val="auto"/>
          <w:szCs w:val="21"/>
          <w:highlight w:val="none"/>
        </w:rPr>
        <w:t>】</w:t>
      </w:r>
    </w:p>
    <w:bookmarkEnd w:id="19"/>
    <w:p w14:paraId="3FD2937E">
      <w:pPr>
        <w:spacing w:line="360" w:lineRule="auto"/>
        <w:rPr>
          <w:rFonts w:hint="default" w:ascii="Arial" w:hAnsi="Arial" w:cs="Arial"/>
          <w:color w:val="auto"/>
          <w:szCs w:val="21"/>
          <w:highlight w:val="none"/>
        </w:rPr>
      </w:pPr>
      <w:r>
        <w:rPr>
          <w:rFonts w:hint="default" w:ascii="Arial" w:hAnsi="Arial" w:cs="Arial"/>
          <w:color w:val="auto"/>
          <w:szCs w:val="21"/>
          <w:highlight w:val="none"/>
        </w:rPr>
        <w:t>4.一般说明</w:t>
      </w:r>
    </w:p>
    <w:p w14:paraId="60D42FA1">
      <w:pPr>
        <w:spacing w:line="360" w:lineRule="auto"/>
        <w:rPr>
          <w:rFonts w:hint="default" w:ascii="Arial" w:hAnsi="Arial" w:cs="Arial"/>
          <w:color w:val="auto"/>
          <w:szCs w:val="21"/>
          <w:highlight w:val="none"/>
        </w:rPr>
      </w:pPr>
      <w:bookmarkStart w:id="20" w:name="_Hlk132788003"/>
      <w:r>
        <w:rPr>
          <w:rFonts w:hint="default" w:ascii="Arial" w:hAnsi="Arial" w:cs="Arial"/>
          <w:color w:val="auto"/>
          <w:szCs w:val="21"/>
          <w:highlight w:val="none"/>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20"/>
      <w:r>
        <w:rPr>
          <w:rFonts w:hint="default" w:ascii="Arial" w:hAnsi="Arial" w:cs="Arial"/>
          <w:color w:val="auto"/>
          <w:szCs w:val="21"/>
          <w:highlight w:val="none"/>
        </w:rPr>
        <w:t xml:space="preserve">。 </w:t>
      </w:r>
    </w:p>
    <w:p w14:paraId="70845309">
      <w:pPr>
        <w:spacing w:line="360" w:lineRule="auto"/>
        <w:rPr>
          <w:rFonts w:ascii="Arial" w:hAnsi="Arial" w:cs="Arial"/>
          <w:color w:val="auto"/>
          <w:szCs w:val="21"/>
          <w:highlight w:val="none"/>
        </w:rPr>
      </w:pPr>
      <w:r>
        <w:rPr>
          <w:rFonts w:hint="eastAsia" w:ascii="Arial" w:hAnsi="Arial" w:cs="Arial"/>
          <w:color w:val="auto"/>
          <w:szCs w:val="21"/>
          <w:highlight w:val="none"/>
          <w:lang w:val="en-US" w:eastAsia="zh-CN"/>
        </w:rPr>
        <w:t>5</w:t>
      </w:r>
      <w:r>
        <w:rPr>
          <w:rFonts w:ascii="Arial" w:hAnsi="Arial" w:cs="Arial"/>
          <w:color w:val="auto"/>
          <w:szCs w:val="21"/>
          <w:highlight w:val="none"/>
        </w:rPr>
        <w:t>.</w:t>
      </w:r>
      <w:r>
        <w:rPr>
          <w:rFonts w:hint="eastAsia" w:ascii="Arial" w:hAnsi="Arial" w:cs="Arial"/>
          <w:color w:val="auto"/>
          <w:szCs w:val="21"/>
          <w:highlight w:val="none"/>
        </w:rPr>
        <w:t>本项目所属行业：</w:t>
      </w:r>
      <w:r>
        <w:rPr>
          <w:rFonts w:hint="eastAsia" w:ascii="Arial" w:hAnsi="Arial" w:cs="Arial"/>
          <w:b/>
          <w:bCs/>
          <w:color w:val="auto"/>
          <w:szCs w:val="21"/>
          <w:highlight w:val="none"/>
        </w:rPr>
        <w:t>工业</w:t>
      </w:r>
    </w:p>
    <w:p w14:paraId="2B22ED6C">
      <w:pPr>
        <w:spacing w:line="360" w:lineRule="auto"/>
        <w:rPr>
          <w:rFonts w:ascii="Arial" w:hAnsi="Arial" w:cs="Arial"/>
          <w:b/>
          <w:bCs/>
          <w:color w:val="auto"/>
          <w:szCs w:val="21"/>
          <w:highlight w:val="none"/>
        </w:rPr>
      </w:pPr>
      <w:r>
        <w:rPr>
          <w:rFonts w:hint="eastAsia" w:ascii="Arial" w:hAnsi="Arial" w:cs="Arial"/>
          <w:b/>
          <w:bCs/>
          <w:color w:val="auto"/>
          <w:szCs w:val="21"/>
          <w:highlight w:val="none"/>
          <w:lang w:val="en-US" w:eastAsia="zh-CN"/>
        </w:rPr>
        <w:t>6</w:t>
      </w:r>
      <w:r>
        <w:rPr>
          <w:rFonts w:hint="eastAsia" w:ascii="Arial" w:hAnsi="Arial" w:cs="Arial"/>
          <w:b/>
          <w:bCs/>
          <w:color w:val="auto"/>
          <w:szCs w:val="21"/>
          <w:highlight w:val="none"/>
        </w:rPr>
        <w:t>.主要用于采购单位各个手术科室开展达芬奇机器人(IS4000)术中使用</w:t>
      </w:r>
    </w:p>
    <w:p w14:paraId="639FDB9C">
      <w:pPr>
        <w:spacing w:line="360" w:lineRule="auto"/>
        <w:rPr>
          <w:rFonts w:ascii="Arial" w:hAnsi="Arial" w:cs="Arial"/>
          <w:color w:val="auto"/>
          <w:szCs w:val="21"/>
          <w:highlight w:val="none"/>
        </w:rPr>
      </w:pPr>
      <w:r>
        <w:rPr>
          <w:rFonts w:hint="eastAsia" w:ascii="Arial" w:hAnsi="Arial" w:cs="Arial"/>
          <w:color w:val="auto"/>
          <w:szCs w:val="21"/>
          <w:highlight w:val="none"/>
          <w:lang w:val="en-US" w:eastAsia="zh-CN"/>
        </w:rPr>
        <w:t>7</w:t>
      </w:r>
      <w:r>
        <w:rPr>
          <w:rFonts w:hint="eastAsia" w:ascii="Arial" w:hAnsi="Arial" w:cs="Arial"/>
          <w:color w:val="auto"/>
          <w:szCs w:val="21"/>
          <w:highlight w:val="none"/>
        </w:rPr>
        <w:t>.</w:t>
      </w:r>
      <w:r>
        <w:rPr>
          <w:rFonts w:ascii="Arial" w:hAnsi="Arial" w:cs="Arial"/>
          <w:color w:val="auto"/>
          <w:szCs w:val="21"/>
          <w:highlight w:val="none"/>
        </w:rPr>
        <w:t>标的名称、数量</w:t>
      </w:r>
      <w:r>
        <w:rPr>
          <w:rFonts w:hint="eastAsia" w:ascii="Arial" w:hAnsi="Arial" w:cs="Arial"/>
          <w:b/>
          <w:bCs/>
          <w:color w:val="auto"/>
          <w:szCs w:val="21"/>
          <w:highlight w:val="none"/>
        </w:rPr>
        <w:t>（表格中所招产品数量为预估每年采购量，最终结算以实际采购数量为准）</w:t>
      </w:r>
      <w:r>
        <w:rPr>
          <w:rFonts w:ascii="Arial" w:hAnsi="Arial" w:cs="Arial"/>
          <w:color w:val="auto"/>
          <w:szCs w:val="21"/>
          <w:highlight w:val="none"/>
        </w:rPr>
        <w:t>、需满足的质量、技术规格、物理特性、性能、材料、结构、外观、安全，或者服务内容和标准</w:t>
      </w:r>
      <w:r>
        <w:rPr>
          <w:rFonts w:hint="eastAsia" w:ascii="Arial" w:hAnsi="Arial" w:cs="Arial"/>
          <w:color w:val="auto"/>
          <w:szCs w:val="21"/>
          <w:highlight w:val="none"/>
        </w:rPr>
        <w:t>：</w:t>
      </w:r>
    </w:p>
    <w:tbl>
      <w:tblPr>
        <w:tblStyle w:val="54"/>
        <w:tblW w:w="9577" w:type="dxa"/>
        <w:tblInd w:w="-201" w:type="dxa"/>
        <w:tblLayout w:type="fixed"/>
        <w:tblCellMar>
          <w:top w:w="0" w:type="dxa"/>
          <w:left w:w="108" w:type="dxa"/>
          <w:bottom w:w="0" w:type="dxa"/>
          <w:right w:w="108" w:type="dxa"/>
        </w:tblCellMar>
      </w:tblPr>
      <w:tblGrid>
        <w:gridCol w:w="632"/>
        <w:gridCol w:w="1419"/>
        <w:gridCol w:w="1040"/>
        <w:gridCol w:w="5309"/>
        <w:gridCol w:w="1177"/>
      </w:tblGrid>
      <w:tr w14:paraId="139768EC">
        <w:tblPrEx>
          <w:tblCellMar>
            <w:top w:w="0" w:type="dxa"/>
            <w:left w:w="108" w:type="dxa"/>
            <w:bottom w:w="0" w:type="dxa"/>
            <w:right w:w="108" w:type="dxa"/>
          </w:tblCellMar>
        </w:tblPrEx>
        <w:trPr>
          <w:trHeight w:val="790" w:hRule="atLeast"/>
        </w:trPr>
        <w:tc>
          <w:tcPr>
            <w:tcW w:w="632" w:type="dxa"/>
            <w:tcBorders>
              <w:top w:val="single" w:color="auto" w:sz="4" w:space="0"/>
              <w:left w:val="single" w:color="000000" w:sz="4" w:space="0"/>
              <w:bottom w:val="single" w:color="000000" w:sz="4" w:space="0"/>
              <w:right w:val="single" w:color="000000" w:sz="4" w:space="0"/>
            </w:tcBorders>
            <w:shd w:val="clear" w:color="auto" w:fill="auto"/>
            <w:vAlign w:val="center"/>
          </w:tcPr>
          <w:p w14:paraId="4F750AA9">
            <w:pPr>
              <w:widowControl/>
              <w:jc w:val="center"/>
              <w:textAlignment w:val="center"/>
              <w:rPr>
                <w:rFonts w:ascii="Arial" w:hAnsi="Arial" w:cs="Arial"/>
                <w:b/>
                <w:bCs/>
                <w:strike/>
                <w:color w:val="auto"/>
                <w:szCs w:val="21"/>
                <w:highlight w:val="none"/>
              </w:rPr>
            </w:pPr>
            <w:r>
              <w:rPr>
                <w:rFonts w:hint="eastAsia" w:ascii="Arial" w:hAnsi="Arial" w:cs="Arial"/>
                <w:b/>
                <w:bCs/>
                <w:color w:val="auto"/>
                <w:kern w:val="0"/>
                <w:szCs w:val="21"/>
                <w:highlight w:val="none"/>
                <w:lang w:bidi="ar"/>
              </w:rPr>
              <w:t>序号</w:t>
            </w:r>
          </w:p>
        </w:tc>
        <w:tc>
          <w:tcPr>
            <w:tcW w:w="1419" w:type="dxa"/>
            <w:tcBorders>
              <w:top w:val="single" w:color="auto" w:sz="4" w:space="0"/>
              <w:left w:val="single" w:color="000000" w:sz="4" w:space="0"/>
              <w:bottom w:val="single" w:color="000000" w:sz="4" w:space="0"/>
              <w:right w:val="single" w:color="000000" w:sz="4" w:space="0"/>
            </w:tcBorders>
            <w:shd w:val="clear" w:color="auto" w:fill="auto"/>
            <w:vAlign w:val="center"/>
          </w:tcPr>
          <w:p w14:paraId="518FB936">
            <w:pPr>
              <w:widowControl/>
              <w:jc w:val="center"/>
              <w:textAlignment w:val="center"/>
              <w:rPr>
                <w:rFonts w:ascii="Arial" w:hAnsi="Arial" w:cs="Arial"/>
                <w:b/>
                <w:bCs/>
                <w:color w:val="auto"/>
                <w:szCs w:val="21"/>
                <w:highlight w:val="none"/>
              </w:rPr>
            </w:pPr>
            <w:r>
              <w:rPr>
                <w:rFonts w:hint="eastAsia" w:ascii="Arial" w:hAnsi="Arial" w:cs="Arial"/>
                <w:b/>
                <w:bCs/>
                <w:color w:val="auto"/>
                <w:szCs w:val="21"/>
                <w:highlight w:val="none"/>
              </w:rPr>
              <w:t>产品名称</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14:paraId="25D5DC1A">
            <w:pPr>
              <w:widowControl/>
              <w:jc w:val="center"/>
              <w:textAlignment w:val="center"/>
              <w:rPr>
                <w:rFonts w:ascii="Arial" w:hAnsi="Arial" w:cs="Arial"/>
                <w:b/>
                <w:bCs/>
                <w:color w:val="auto"/>
                <w:szCs w:val="21"/>
                <w:highlight w:val="none"/>
              </w:rPr>
            </w:pPr>
            <w:r>
              <w:rPr>
                <w:rFonts w:hint="eastAsia" w:ascii="Arial" w:hAnsi="Arial" w:cs="Arial"/>
                <w:b/>
                <w:bCs/>
                <w:color w:val="auto"/>
                <w:kern w:val="0"/>
                <w:szCs w:val="21"/>
                <w:highlight w:val="none"/>
                <w:lang w:bidi="ar"/>
              </w:rPr>
              <w:t>规格</w:t>
            </w:r>
          </w:p>
        </w:tc>
        <w:tc>
          <w:tcPr>
            <w:tcW w:w="5309" w:type="dxa"/>
            <w:tcBorders>
              <w:top w:val="single" w:color="auto" w:sz="4" w:space="0"/>
              <w:left w:val="single" w:color="000000" w:sz="4" w:space="0"/>
              <w:bottom w:val="single" w:color="000000" w:sz="4" w:space="0"/>
              <w:right w:val="nil"/>
            </w:tcBorders>
            <w:shd w:val="clear" w:color="auto" w:fill="auto"/>
            <w:vAlign w:val="center"/>
          </w:tcPr>
          <w:p w14:paraId="7E2CB0B4">
            <w:pPr>
              <w:widowControl/>
              <w:jc w:val="center"/>
              <w:textAlignment w:val="center"/>
              <w:rPr>
                <w:rFonts w:ascii="Arial" w:hAnsi="Arial" w:cs="Arial"/>
                <w:b/>
                <w:bCs/>
                <w:color w:val="auto"/>
                <w:szCs w:val="21"/>
                <w:highlight w:val="none"/>
              </w:rPr>
            </w:pPr>
            <w:r>
              <w:rPr>
                <w:rFonts w:ascii="Arial" w:hAnsi="Arial" w:cs="Arial"/>
                <w:b/>
                <w:bCs/>
                <w:color w:val="auto"/>
                <w:szCs w:val="21"/>
                <w:highlight w:val="none"/>
              </w:rPr>
              <w:t>技术指标要求</w:t>
            </w:r>
          </w:p>
        </w:tc>
        <w:tc>
          <w:tcPr>
            <w:tcW w:w="1177" w:type="dxa"/>
            <w:tcBorders>
              <w:top w:val="single" w:color="auto" w:sz="4" w:space="0"/>
              <w:left w:val="single" w:color="000000" w:sz="4" w:space="0"/>
              <w:bottom w:val="single" w:color="000000" w:sz="4" w:space="0"/>
              <w:right w:val="single" w:color="000000" w:sz="4" w:space="0"/>
            </w:tcBorders>
            <w:shd w:val="clear" w:color="auto" w:fill="auto"/>
            <w:vAlign w:val="center"/>
          </w:tcPr>
          <w:p w14:paraId="038A6A88">
            <w:pPr>
              <w:widowControl/>
              <w:jc w:val="center"/>
              <w:textAlignment w:val="center"/>
              <w:rPr>
                <w:rFonts w:ascii="Arial" w:hAnsi="Arial" w:cs="Arial"/>
                <w:b/>
                <w:bCs/>
                <w:color w:val="auto"/>
                <w:szCs w:val="21"/>
                <w:highlight w:val="none"/>
              </w:rPr>
            </w:pPr>
            <w:r>
              <w:rPr>
                <w:rFonts w:ascii="Arial" w:hAnsi="Arial" w:cs="Arial"/>
                <w:b/>
                <w:bCs/>
                <w:color w:val="auto"/>
                <w:kern w:val="0"/>
                <w:szCs w:val="21"/>
                <w:highlight w:val="none"/>
                <w:lang w:bidi="ar"/>
              </w:rPr>
              <w:t>预估使用量（年）</w:t>
            </w:r>
          </w:p>
        </w:tc>
      </w:tr>
      <w:tr w14:paraId="60B4FBF8">
        <w:tblPrEx>
          <w:tblCellMar>
            <w:top w:w="0" w:type="dxa"/>
            <w:left w:w="108" w:type="dxa"/>
            <w:bottom w:w="0" w:type="dxa"/>
            <w:right w:w="108" w:type="dxa"/>
          </w:tblCellMar>
        </w:tblPrEx>
        <w:trPr>
          <w:trHeight w:val="914"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2F27B45">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1</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ACB72AB">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大号持针钳</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5E3A6E94">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0C2C97D2">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专机专用器械</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通过8mm套管，具有7个自由度，90º关节活动度，540º旋转,使用寿命</w:t>
            </w:r>
            <w:r>
              <w:rPr>
                <w:rFonts w:hint="eastAsia" w:ascii="Arial" w:hAnsi="Arial" w:cs="Arial"/>
                <w:color w:val="auto"/>
                <w:kern w:val="0"/>
                <w:szCs w:val="21"/>
                <w:highlight w:val="none"/>
                <w:lang w:val="en-US" w:eastAsia="zh-CN" w:bidi="ar"/>
              </w:rPr>
              <w:t>不少于</w:t>
            </w:r>
            <w:r>
              <w:rPr>
                <w:rFonts w:ascii="Arial" w:hAnsi="Arial" w:cs="Arial"/>
                <w:color w:val="auto"/>
                <w:kern w:val="0"/>
                <w:szCs w:val="21"/>
                <w:highlight w:val="none"/>
                <w:lang w:bidi="ar"/>
              </w:rPr>
              <w:t>10次，钳口开合角度30，钳口长度1.0厘米，工作长度31.5厘米，扁平状，抓取面和相对较大的咬合力，使器械可以更加牢固的抓取缝针和缝合线。</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B4349">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3盒</w:t>
            </w:r>
          </w:p>
        </w:tc>
      </w:tr>
      <w:tr w14:paraId="2FA8516A">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3DEBB08E">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2</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6FA887D">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镊</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D15EFDA">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08C5DC8F">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专机专用器械</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通过8mm套管，具有7个自由度，90º关节活动度，540º旋转,使用寿命</w:t>
            </w:r>
            <w:r>
              <w:rPr>
                <w:rFonts w:hint="eastAsia" w:ascii="Arial" w:hAnsi="Arial" w:cs="Arial"/>
                <w:color w:val="auto"/>
                <w:kern w:val="0"/>
                <w:szCs w:val="21"/>
                <w:highlight w:val="none"/>
                <w:lang w:val="en-US" w:eastAsia="zh-CN" w:bidi="ar"/>
              </w:rPr>
              <w:t>不少于</w:t>
            </w:r>
            <w:r>
              <w:rPr>
                <w:rFonts w:ascii="Arial" w:hAnsi="Arial" w:cs="Arial"/>
                <w:color w:val="auto"/>
                <w:kern w:val="0"/>
                <w:szCs w:val="21"/>
                <w:highlight w:val="none"/>
                <w:lang w:bidi="ar"/>
              </w:rPr>
              <w:t>10次，钳口开合角度30，钳口长度2厘米，工作长度32.77厘米，锯齿；单孔式，简单的抓持器(抓钳)，可用于各种类型的手术。</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80ED2">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3盒</w:t>
            </w:r>
          </w:p>
        </w:tc>
      </w:tr>
      <w:tr w14:paraId="45E553F2">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6A791B5">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3</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79F0EF9">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单极手术弯剪</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54992A6B">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46C6FD12">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专机专用器械</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通过8mm套管，具有7个自由度，90º关节活动度，540º旋转,使用寿命</w:t>
            </w:r>
            <w:r>
              <w:rPr>
                <w:rFonts w:hint="eastAsia" w:ascii="Arial" w:hAnsi="Arial" w:cs="Arial"/>
                <w:color w:val="auto"/>
                <w:kern w:val="0"/>
                <w:szCs w:val="21"/>
                <w:highlight w:val="none"/>
                <w:lang w:val="en-US" w:eastAsia="zh-CN" w:bidi="ar"/>
              </w:rPr>
              <w:t>不少于</w:t>
            </w:r>
            <w:r>
              <w:rPr>
                <w:rFonts w:ascii="Arial" w:hAnsi="Arial" w:cs="Arial"/>
                <w:color w:val="auto"/>
                <w:kern w:val="0"/>
                <w:szCs w:val="21"/>
                <w:highlight w:val="none"/>
                <w:lang w:bidi="ar"/>
              </w:rPr>
              <w:t>10次，钳口开合角度29，钳口长度1.3厘米，工作长度31.75厘米，切削刃，单极手术弯剪使用单极能量切开和凝固组织。MCS是所有手术中最被广泛使用的器械之一。MCS必须与单极手术弯剪尖端盖附件（MCS tip cover accessory）一起使用。</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E8660">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24盒</w:t>
            </w:r>
          </w:p>
        </w:tc>
      </w:tr>
      <w:tr w14:paraId="1FD68F6E">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19656D3D">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4</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E12F5A9">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永久电钩</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B54AA15">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06C1A3A0">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专机专用器械</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通过8mm套管，具有7个自由度，90º关节活动度，540º旋转,使用寿命</w:t>
            </w:r>
            <w:r>
              <w:rPr>
                <w:rFonts w:hint="eastAsia" w:ascii="Arial" w:hAnsi="Arial" w:cs="Arial"/>
                <w:color w:val="auto"/>
                <w:kern w:val="0"/>
                <w:szCs w:val="21"/>
                <w:highlight w:val="none"/>
                <w:lang w:val="en-US" w:eastAsia="zh-CN" w:bidi="ar"/>
              </w:rPr>
              <w:t>不少于</w:t>
            </w:r>
            <w:r>
              <w:rPr>
                <w:rFonts w:ascii="Arial" w:hAnsi="Arial" w:cs="Arial"/>
                <w:color w:val="auto"/>
                <w:kern w:val="0"/>
                <w:szCs w:val="21"/>
                <w:highlight w:val="none"/>
                <w:lang w:bidi="ar"/>
              </w:rPr>
              <w:t>10次，钳口长度1.6厘米，工作长度32.26厘米，电钩，操纵，牵拉和分离组织；使用单极电刀凝固和横断组织。</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875B5">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12盒</w:t>
            </w:r>
          </w:p>
        </w:tc>
      </w:tr>
      <w:tr w14:paraId="088FB3A0">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61BBDCDA">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5</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1115CC3">
            <w:pPr>
              <w:widowControl/>
              <w:jc w:val="center"/>
              <w:textAlignment w:val="center"/>
              <w:rPr>
                <w:rFonts w:ascii="Arial" w:hAnsi="Arial" w:cs="Arial"/>
                <w:color w:val="auto"/>
                <w:szCs w:val="21"/>
                <w:highlight w:val="none"/>
              </w:rPr>
            </w:pPr>
            <w:r>
              <w:rPr>
                <w:rStyle w:val="176"/>
                <w:rFonts w:hint="default" w:ascii="Arial" w:hAnsi="Arial" w:eastAsia="宋体" w:cs="Arial"/>
                <w:color w:val="auto"/>
                <w:sz w:val="21"/>
                <w:szCs w:val="21"/>
                <w:highlight w:val="none"/>
                <w:lang w:bidi="ar"/>
              </w:rPr>
              <w:t>持针钳</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A66D3F8">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7E968C3B">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专机专用器械</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通过8mm套管，具有7个自由度，90º关节活动度，540º旋转,使用寿命</w:t>
            </w:r>
            <w:r>
              <w:rPr>
                <w:rFonts w:hint="eastAsia" w:ascii="Arial" w:hAnsi="Arial" w:cs="Arial"/>
                <w:color w:val="auto"/>
                <w:kern w:val="0"/>
                <w:szCs w:val="21"/>
                <w:highlight w:val="none"/>
                <w:lang w:val="en-US" w:eastAsia="zh-CN" w:bidi="ar"/>
              </w:rPr>
              <w:t>不少于</w:t>
            </w:r>
            <w:r>
              <w:rPr>
                <w:rFonts w:ascii="Arial" w:hAnsi="Arial" w:cs="Arial"/>
                <w:color w:val="auto"/>
                <w:kern w:val="0"/>
                <w:szCs w:val="21"/>
                <w:highlight w:val="none"/>
                <w:lang w:bidi="ar"/>
              </w:rPr>
              <w:t>10次，钳口开合角度30，钳口长度1.3厘米，工作长度31.75厘米，扁平状，Mega持针钳的用途是处理和操纵大号缝针。</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9F74F">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2盒</w:t>
            </w:r>
          </w:p>
        </w:tc>
      </w:tr>
      <w:tr w14:paraId="43EB1C75">
        <w:tblPrEx>
          <w:tblCellMar>
            <w:top w:w="0" w:type="dxa"/>
            <w:left w:w="108" w:type="dxa"/>
            <w:bottom w:w="0" w:type="dxa"/>
            <w:right w:w="108" w:type="dxa"/>
          </w:tblCellMar>
        </w:tblPrEx>
        <w:trPr>
          <w:trHeight w:val="53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30B807B1">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743A52B">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有孔双极镊</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F8C1885">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2124626F">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专机专用器械</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通过8mm套管，具有7个自由度，90º关节活动度，540º旋转,使用寿命</w:t>
            </w:r>
            <w:r>
              <w:rPr>
                <w:rFonts w:hint="eastAsia" w:ascii="Arial" w:hAnsi="Arial" w:cs="Arial"/>
                <w:color w:val="auto"/>
                <w:kern w:val="0"/>
                <w:szCs w:val="21"/>
                <w:highlight w:val="none"/>
                <w:lang w:val="en-US" w:eastAsia="zh-CN" w:bidi="ar"/>
              </w:rPr>
              <w:t>不少于</w:t>
            </w:r>
            <w:r>
              <w:rPr>
                <w:rFonts w:ascii="Arial" w:hAnsi="Arial" w:cs="Arial"/>
                <w:color w:val="auto"/>
                <w:kern w:val="0"/>
                <w:szCs w:val="21"/>
                <w:highlight w:val="none"/>
                <w:lang w:bidi="ar"/>
              </w:rPr>
              <w:t>10次，钳口开合角度45，钳口长度2.1厘米，工作长度32.77厘米，锯齿；单孔式，分离，抓持，操纵，牵拉和凝固组织和血管。</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18AD3">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35盒</w:t>
            </w:r>
          </w:p>
        </w:tc>
      </w:tr>
      <w:tr w14:paraId="6F0A2FE6">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7C66E7F">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7</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5ACA186">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手术弯剪</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32DA8B24">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6把/盒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3768A5F7">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专机专用器械</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通过8mm套管，一次性使用，手术弯剪（超声刀）是一种无腕关节器械，但是弯曲的钳口设计可以使医生接触并看到组织</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使用超声能量（一种机械能），无阻抗反馈或自动停止功能。用于在需要控制出血和确保最小热损伤时切割软组织。规定结扎尺寸为直径≤ 5 mm，热扩散和损害&lt;2mm。手术弯剪只能用于软组织。不适用于软骨，骨骼或硬物。不然会损坏器械，使其不能从套管中移出。钳口长度2.2厘米，工作长度26.84厘米。</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1968B">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3盒</w:t>
            </w:r>
          </w:p>
        </w:tc>
      </w:tr>
      <w:tr w14:paraId="310CFC43">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775318B7">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8</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8693F44">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8mm器械套管</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DC14B4A">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1个/盒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086CF1A3">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专机专用套管</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可重复使用，通过8mm的机器人器械，管身黑色粗线-远距离轴枢中心技术，长度10cm</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45CA6">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4盒</w:t>
            </w:r>
          </w:p>
        </w:tc>
      </w:tr>
      <w:tr w14:paraId="020D8551">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6E902D89">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9</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11DEA581">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8mm钝型闭孔器</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7BE53294">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1把/盒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7509CBCB">
            <w:pPr>
              <w:widowControl/>
              <w:jc w:val="left"/>
              <w:textAlignment w:val="center"/>
              <w:rPr>
                <w:rFonts w:ascii="Arial" w:hAnsi="Arial" w:cs="Arial"/>
                <w:color w:val="auto"/>
                <w:szCs w:val="21"/>
                <w:highlight w:val="none"/>
              </w:rPr>
            </w:pPr>
            <w:r>
              <w:rPr>
                <w:rFonts w:hint="eastAsia" w:ascii="Arial" w:hAnsi="Arial" w:cs="Arial"/>
                <w:color w:val="auto"/>
                <w:kern w:val="0"/>
                <w:szCs w:val="21"/>
                <w:highlight w:val="none"/>
                <w:lang w:bidi="ar"/>
              </w:rPr>
              <w:t>专机专用</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插入套管内初步引导套管进入患者体内（组装的套管+闭孔器（Obturators）称作“套管针”）。闭孔器（Obturators）有常规(10cm)和加长尺寸(15cm)，与相应的套管的尺寸匹配。钝头型，其具备创伤较小的头端，并且可重复使用（通过金属的释放钮是可以轻松判别其为可重复使用）</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B4CDF">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1盒</w:t>
            </w:r>
          </w:p>
        </w:tc>
      </w:tr>
      <w:tr w14:paraId="06FE0CD0">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0B35FAAC">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10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E1D7145">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单极高频电缆</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46CECEC">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1根/盒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016FF3C1">
            <w:pPr>
              <w:widowControl/>
              <w:jc w:val="left"/>
              <w:textAlignment w:val="center"/>
              <w:rPr>
                <w:rFonts w:ascii="Arial" w:hAnsi="Arial" w:cs="Arial"/>
                <w:color w:val="auto"/>
                <w:szCs w:val="21"/>
                <w:highlight w:val="none"/>
              </w:rPr>
            </w:pPr>
            <w:r>
              <w:rPr>
                <w:rFonts w:ascii="Arial" w:hAnsi="Arial" w:cs="Arial"/>
                <w:color w:val="auto"/>
                <w:kern w:val="0"/>
                <w:szCs w:val="21"/>
                <w:highlight w:val="none"/>
                <w:lang w:bidi="ar"/>
              </w:rPr>
              <w:t>绿色线缆，长度13ft./4m，重复使用，使用次数</w:t>
            </w:r>
            <w:r>
              <w:rPr>
                <w:rFonts w:hint="eastAsia" w:ascii="Arial" w:hAnsi="Arial" w:cs="Arial"/>
                <w:color w:val="auto"/>
                <w:kern w:val="0"/>
                <w:szCs w:val="21"/>
                <w:highlight w:val="none"/>
                <w:lang w:val="en-US" w:eastAsia="zh-CN" w:bidi="ar"/>
              </w:rPr>
              <w:t>不少于</w:t>
            </w:r>
            <w:r>
              <w:rPr>
                <w:rFonts w:ascii="Arial" w:hAnsi="Arial" w:cs="Arial"/>
                <w:color w:val="auto"/>
                <w:kern w:val="0"/>
                <w:szCs w:val="21"/>
                <w:highlight w:val="none"/>
                <w:lang w:bidi="ar"/>
              </w:rPr>
              <w:t>20次。</w:t>
            </w:r>
            <w:r>
              <w:rPr>
                <w:rFonts w:hint="eastAsia" w:ascii="Arial" w:hAnsi="Arial" w:cs="Arial"/>
                <w:color w:val="auto"/>
                <w:kern w:val="0"/>
                <w:szCs w:val="21"/>
                <w:highlight w:val="none"/>
                <w:lang w:val="en-US" w:eastAsia="zh-CN" w:bidi="ar"/>
              </w:rPr>
              <w:t>可</w:t>
            </w:r>
            <w:r>
              <w:rPr>
                <w:rFonts w:ascii="Arial" w:hAnsi="Arial" w:cs="Arial"/>
                <w:color w:val="auto"/>
                <w:kern w:val="0"/>
                <w:szCs w:val="21"/>
                <w:highlight w:val="none"/>
                <w:lang w:bidi="ar"/>
              </w:rPr>
              <w:t>连接机器人单极器械和柯惠能量平台ForceTriad使用。</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1D6BF">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1盒</w:t>
            </w:r>
          </w:p>
        </w:tc>
      </w:tr>
      <w:tr w14:paraId="011C6031">
        <w:tblPrEx>
          <w:tblCellMar>
            <w:top w:w="0" w:type="dxa"/>
            <w:left w:w="108" w:type="dxa"/>
            <w:bottom w:w="0" w:type="dxa"/>
            <w:right w:w="108" w:type="dxa"/>
          </w:tblCellMar>
        </w:tblPrEx>
        <w:trPr>
          <w:trHeight w:val="806"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2FD6DFEE">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11</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E85D4C2">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器械臂无菌罩</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57BBDD3A">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20个/盒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57C6BF4B">
            <w:pPr>
              <w:widowControl/>
              <w:jc w:val="left"/>
              <w:textAlignment w:val="center"/>
              <w:rPr>
                <w:rFonts w:ascii="Arial" w:hAnsi="Arial" w:cs="Arial"/>
                <w:color w:val="auto"/>
                <w:szCs w:val="21"/>
                <w:highlight w:val="none"/>
              </w:rPr>
            </w:pPr>
            <w:r>
              <w:rPr>
                <w:rFonts w:ascii="Arial" w:hAnsi="Arial" w:cs="Arial"/>
                <w:color w:val="auto"/>
                <w:kern w:val="0"/>
                <w:szCs w:val="21"/>
                <w:highlight w:val="none"/>
                <w:lang w:bidi="ar"/>
              </w:rPr>
              <w:t>无菌套，一次性使用。</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B891B">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51盒</w:t>
            </w:r>
          </w:p>
        </w:tc>
      </w:tr>
      <w:tr w14:paraId="49149EB4">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144FC187">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12</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7863737C">
            <w:pPr>
              <w:widowControl/>
              <w:jc w:val="center"/>
              <w:textAlignment w:val="center"/>
              <w:rPr>
                <w:rFonts w:ascii="Arial" w:hAnsi="Arial" w:cs="Arial"/>
                <w:color w:val="auto"/>
                <w:szCs w:val="21"/>
                <w:highlight w:val="none"/>
              </w:rPr>
            </w:pPr>
            <w:r>
              <w:rPr>
                <w:rStyle w:val="177"/>
                <w:rFonts w:hint="default" w:ascii="Arial" w:hAnsi="Arial" w:cs="Arial"/>
                <w:color w:val="auto"/>
                <w:sz w:val="21"/>
                <w:szCs w:val="21"/>
                <w:highlight w:val="none"/>
                <w:lang w:bidi="ar"/>
              </w:rPr>
              <w:t>尖端盖附件（单级弯剪）</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1A482BE">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10个/盒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5C6E54C6">
            <w:pPr>
              <w:widowControl/>
              <w:jc w:val="left"/>
              <w:textAlignment w:val="center"/>
              <w:rPr>
                <w:rFonts w:ascii="Arial" w:hAnsi="Arial" w:cs="Arial"/>
                <w:color w:val="auto"/>
                <w:szCs w:val="21"/>
                <w:highlight w:val="none"/>
              </w:rPr>
            </w:pPr>
            <w:r>
              <w:rPr>
                <w:rFonts w:ascii="Arial" w:hAnsi="Arial" w:cs="Arial"/>
                <w:color w:val="auto"/>
                <w:kern w:val="0"/>
                <w:szCs w:val="21"/>
                <w:highlight w:val="none"/>
                <w:lang w:bidi="ar"/>
              </w:rPr>
              <w:t>单极手术弯剪（MCS）器械必须要与尖端盖附件（热剪头端绝缘保护套管）（PN 400180）一起使用，尖端盖附件为一次性使用。</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ABF9A">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25盒</w:t>
            </w:r>
          </w:p>
        </w:tc>
      </w:tr>
      <w:tr w14:paraId="38554F12">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09C0C8AE">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13</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66C23B12">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中心立柱无菌套</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D549A76">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20个/盒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44456A23">
            <w:pPr>
              <w:widowControl/>
              <w:jc w:val="left"/>
              <w:textAlignment w:val="center"/>
              <w:rPr>
                <w:rFonts w:ascii="Arial" w:hAnsi="Arial" w:cs="Arial"/>
                <w:color w:val="auto"/>
                <w:szCs w:val="21"/>
                <w:highlight w:val="none"/>
              </w:rPr>
            </w:pPr>
            <w:r>
              <w:rPr>
                <w:rFonts w:ascii="Arial" w:hAnsi="Arial" w:cs="Arial"/>
                <w:color w:val="auto"/>
                <w:kern w:val="0"/>
                <w:szCs w:val="21"/>
                <w:highlight w:val="none"/>
                <w:lang w:bidi="ar"/>
              </w:rPr>
              <w:t>中心立柱无菌套，一次性使用。</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51816">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1盒</w:t>
            </w:r>
          </w:p>
        </w:tc>
      </w:tr>
      <w:tr w14:paraId="39C0E76A">
        <w:tblPrEx>
          <w:tblCellMar>
            <w:top w:w="0" w:type="dxa"/>
            <w:left w:w="108" w:type="dxa"/>
            <w:bottom w:w="0" w:type="dxa"/>
            <w:right w:w="108" w:type="dxa"/>
          </w:tblCellMar>
        </w:tblPrEx>
        <w:trPr>
          <w:trHeight w:val="1008"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14AC3378">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14</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E5351B6">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5-8mm套管密封件</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2B0F4E97">
            <w:pPr>
              <w:widowControl/>
              <w:adjustRightInd w:val="0"/>
              <w:snapToGrid w:val="0"/>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10个/盒</w:t>
            </w:r>
          </w:p>
        </w:tc>
        <w:tc>
          <w:tcPr>
            <w:tcW w:w="5309" w:type="dxa"/>
            <w:tcBorders>
              <w:top w:val="single" w:color="auto" w:sz="4" w:space="0"/>
              <w:left w:val="single" w:color="auto" w:sz="4" w:space="0"/>
              <w:bottom w:val="single" w:color="auto" w:sz="4" w:space="0"/>
              <w:right w:val="single" w:color="auto" w:sz="4" w:space="0"/>
            </w:tcBorders>
            <w:shd w:val="clear" w:color="auto" w:fill="auto"/>
            <w:vAlign w:val="center"/>
          </w:tcPr>
          <w:p w14:paraId="241DCD6F">
            <w:pPr>
              <w:widowControl/>
              <w:jc w:val="left"/>
              <w:textAlignment w:val="center"/>
              <w:rPr>
                <w:rFonts w:ascii="Arial" w:hAnsi="Arial" w:cs="Arial"/>
                <w:color w:val="auto"/>
                <w:szCs w:val="21"/>
                <w:highlight w:val="none"/>
              </w:rPr>
            </w:pPr>
            <w:r>
              <w:rPr>
                <w:rFonts w:ascii="Arial" w:hAnsi="Arial" w:cs="Arial"/>
                <w:color w:val="auto"/>
                <w:kern w:val="0"/>
                <w:szCs w:val="21"/>
                <w:highlight w:val="none"/>
                <w:lang w:bidi="ar"/>
              </w:rPr>
              <w:t>套管密封件是指在将套管插入患者体内之前，总是放置在套管碗体的开口之上的装置，当它们在患者体内建立气腹时可避免气腹气体从套管中逸出。8mm 套管密封件是白色一次性的。它们有较小的孔，通过孔将闭孔器和器械插入（同时保持气腹）。可以通过8mm的机器人器械和5mm腔镜器械。</w:t>
            </w:r>
          </w:p>
        </w:tc>
        <w:tc>
          <w:tcPr>
            <w:tcW w:w="11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00380">
            <w:pPr>
              <w:widowControl/>
              <w:adjustRightInd w:val="0"/>
              <w:snapToGrid w:val="0"/>
              <w:jc w:val="center"/>
              <w:textAlignment w:val="center"/>
              <w:rPr>
                <w:rFonts w:ascii="Arial" w:hAnsi="Arial" w:cs="Arial"/>
                <w:color w:val="auto"/>
                <w:szCs w:val="21"/>
                <w:highlight w:val="none"/>
              </w:rPr>
            </w:pPr>
            <w:r>
              <w:rPr>
                <w:rFonts w:hint="eastAsia" w:ascii="Arial" w:hAnsi="Arial" w:cs="Arial"/>
                <w:color w:val="auto"/>
                <w:szCs w:val="21"/>
                <w:highlight w:val="none"/>
              </w:rPr>
              <w:t>80盒</w:t>
            </w:r>
          </w:p>
        </w:tc>
      </w:tr>
    </w:tbl>
    <w:p w14:paraId="29027A04">
      <w:pPr>
        <w:rPr>
          <w:rFonts w:hint="eastAsia" w:ascii="Arial" w:hAnsi="Arial" w:eastAsia="黑体" w:cs="Arial"/>
          <w:b/>
          <w:color w:val="auto"/>
          <w:kern w:val="0"/>
          <w:sz w:val="28"/>
          <w:szCs w:val="28"/>
          <w:highlight w:val="none"/>
          <w:lang w:val="en-US" w:eastAsia="zh-CN"/>
        </w:rPr>
      </w:pPr>
      <w:r>
        <w:rPr>
          <w:rFonts w:hint="eastAsia" w:ascii="Arial" w:hAnsi="Arial" w:eastAsia="黑体" w:cs="Arial"/>
          <w:b/>
          <w:color w:val="auto"/>
          <w:kern w:val="0"/>
          <w:sz w:val="28"/>
          <w:szCs w:val="28"/>
          <w:highlight w:val="none"/>
          <w:lang w:val="en-US" w:eastAsia="zh-CN"/>
        </w:rPr>
        <w:t>▲注：1、供应商须提供承诺函，保证提供的以上器材能兼容达芬奇机器人(IS4000)术中使用，否则视为响应无效。</w:t>
      </w:r>
    </w:p>
    <w:p w14:paraId="28D6AE4A">
      <w:pPr>
        <w:rPr>
          <w:rFonts w:ascii="Arial" w:hAnsi="Arial" w:cs="Arial"/>
          <w:color w:val="auto"/>
          <w:szCs w:val="21"/>
          <w:highlight w:val="none"/>
        </w:rPr>
      </w:pPr>
      <w:r>
        <w:rPr>
          <w:rFonts w:hint="eastAsia" w:ascii="Arial" w:hAnsi="Arial" w:eastAsia="黑体" w:cs="Arial"/>
          <w:b/>
          <w:color w:val="auto"/>
          <w:kern w:val="0"/>
          <w:sz w:val="28"/>
          <w:szCs w:val="28"/>
          <w:highlight w:val="none"/>
        </w:rPr>
        <w:t>2</w:t>
      </w:r>
      <w:r>
        <w:rPr>
          <w:rFonts w:hint="eastAsia" w:ascii="Arial" w:hAnsi="Arial" w:eastAsia="黑体" w:cs="Arial"/>
          <w:b/>
          <w:color w:val="auto"/>
          <w:kern w:val="0"/>
          <w:sz w:val="28"/>
          <w:szCs w:val="28"/>
          <w:highlight w:val="none"/>
          <w:lang w:eastAsia="zh-CN"/>
        </w:rPr>
        <w:t>、</w:t>
      </w:r>
      <w:r>
        <w:rPr>
          <w:rFonts w:hint="eastAsia" w:ascii="Arial" w:hAnsi="Arial" w:eastAsia="黑体" w:cs="Arial"/>
          <w:b/>
          <w:color w:val="auto"/>
          <w:kern w:val="0"/>
          <w:sz w:val="28"/>
          <w:szCs w:val="28"/>
          <w:highlight w:val="none"/>
        </w:rPr>
        <w:t>如本项目货物选用进口</w:t>
      </w:r>
      <w:r>
        <w:rPr>
          <w:rFonts w:hint="eastAsia" w:ascii="Arial" w:hAnsi="Arial" w:eastAsia="黑体" w:cs="Arial"/>
          <w:b/>
          <w:color w:val="auto"/>
          <w:kern w:val="0"/>
          <w:sz w:val="28"/>
          <w:szCs w:val="28"/>
          <w:highlight w:val="none"/>
          <w:lang w:val="en-US" w:eastAsia="zh-CN"/>
        </w:rPr>
        <w:t>产品响应</w:t>
      </w:r>
      <w:r>
        <w:rPr>
          <w:rFonts w:hint="eastAsia" w:ascii="Arial" w:hAnsi="Arial" w:eastAsia="黑体" w:cs="Arial"/>
          <w:b/>
          <w:color w:val="auto"/>
          <w:kern w:val="0"/>
          <w:sz w:val="28"/>
          <w:szCs w:val="28"/>
          <w:highlight w:val="none"/>
        </w:rPr>
        <w:t>，</w:t>
      </w:r>
      <w:r>
        <w:rPr>
          <w:rFonts w:hint="eastAsia" w:ascii="Arial" w:hAnsi="Arial" w:eastAsia="黑体" w:cs="Arial"/>
          <w:b/>
          <w:color w:val="auto"/>
          <w:kern w:val="0"/>
          <w:sz w:val="28"/>
          <w:szCs w:val="28"/>
          <w:highlight w:val="none"/>
          <w:lang w:val="en-US" w:eastAsia="zh-CN"/>
        </w:rPr>
        <w:t>供应商</w:t>
      </w:r>
      <w:r>
        <w:rPr>
          <w:rFonts w:hint="eastAsia" w:ascii="Arial" w:hAnsi="Arial" w:eastAsia="黑体" w:cs="Arial"/>
          <w:b/>
          <w:color w:val="auto"/>
          <w:kern w:val="0"/>
          <w:sz w:val="28"/>
          <w:szCs w:val="28"/>
          <w:highlight w:val="none"/>
        </w:rPr>
        <w:t>在</w:t>
      </w:r>
      <w:r>
        <w:rPr>
          <w:rFonts w:hint="eastAsia" w:ascii="Arial" w:hAnsi="Arial" w:eastAsia="黑体" w:cs="Arial"/>
          <w:b/>
          <w:color w:val="auto"/>
          <w:kern w:val="0"/>
          <w:sz w:val="28"/>
          <w:szCs w:val="28"/>
          <w:highlight w:val="none"/>
          <w:lang w:val="en-US" w:eastAsia="zh-CN"/>
        </w:rPr>
        <w:t>响应</w:t>
      </w:r>
      <w:r>
        <w:rPr>
          <w:rFonts w:hint="eastAsia" w:ascii="Arial" w:hAnsi="Arial" w:eastAsia="黑体" w:cs="Arial"/>
          <w:b/>
          <w:color w:val="auto"/>
          <w:kern w:val="0"/>
          <w:sz w:val="28"/>
          <w:szCs w:val="28"/>
          <w:highlight w:val="none"/>
        </w:rPr>
        <w:t>文件中必须提供所投产品生产厂家或国内代理商出具的授权书复印件，原件供货时备查；如本项目货物选用国产</w:t>
      </w:r>
      <w:r>
        <w:rPr>
          <w:rFonts w:hint="eastAsia" w:ascii="Arial" w:hAnsi="Arial" w:eastAsia="黑体" w:cs="Arial"/>
          <w:b/>
          <w:color w:val="auto"/>
          <w:kern w:val="0"/>
          <w:sz w:val="28"/>
          <w:szCs w:val="28"/>
          <w:highlight w:val="none"/>
          <w:lang w:val="en-US" w:eastAsia="zh-CN"/>
        </w:rPr>
        <w:t>产品响应</w:t>
      </w:r>
      <w:r>
        <w:rPr>
          <w:rFonts w:hint="eastAsia" w:ascii="Arial" w:hAnsi="Arial" w:eastAsia="黑体" w:cs="Arial"/>
          <w:b/>
          <w:color w:val="auto"/>
          <w:kern w:val="0"/>
          <w:sz w:val="28"/>
          <w:szCs w:val="28"/>
          <w:highlight w:val="none"/>
        </w:rPr>
        <w:t>，</w:t>
      </w:r>
      <w:r>
        <w:rPr>
          <w:rFonts w:hint="eastAsia" w:ascii="Arial" w:hAnsi="Arial" w:eastAsia="黑体" w:cs="Arial"/>
          <w:b/>
          <w:color w:val="auto"/>
          <w:kern w:val="0"/>
          <w:sz w:val="28"/>
          <w:szCs w:val="28"/>
          <w:highlight w:val="none"/>
          <w:lang w:val="en-US" w:eastAsia="zh-CN"/>
        </w:rPr>
        <w:t>供应商</w:t>
      </w:r>
      <w:r>
        <w:rPr>
          <w:rFonts w:hint="eastAsia" w:ascii="Arial" w:hAnsi="Arial" w:eastAsia="黑体" w:cs="Arial"/>
          <w:b/>
          <w:color w:val="auto"/>
          <w:kern w:val="0"/>
          <w:sz w:val="28"/>
          <w:szCs w:val="28"/>
          <w:highlight w:val="none"/>
        </w:rPr>
        <w:t>在供货时必须提供所投产品生产厂家合法授权的厂家代理商出具的授权书，原件备查。</w:t>
      </w:r>
      <w:r>
        <w:rPr>
          <w:rFonts w:ascii="Arial" w:hAnsi="Arial" w:eastAsia="黑体" w:cs="Arial"/>
          <w:b/>
          <w:color w:val="auto"/>
          <w:kern w:val="0"/>
          <w:sz w:val="28"/>
          <w:szCs w:val="28"/>
          <w:highlight w:val="none"/>
        </w:rPr>
        <w:br w:type="page"/>
      </w:r>
    </w:p>
    <w:p w14:paraId="153AD1D5">
      <w:pPr>
        <w:spacing w:line="360" w:lineRule="auto"/>
        <w:rPr>
          <w:rFonts w:hint="default" w:ascii="Arial" w:hAnsi="Arial" w:eastAsia="黑体" w:cs="Arial"/>
          <w:b/>
          <w:color w:val="auto"/>
          <w:kern w:val="0"/>
          <w:sz w:val="28"/>
          <w:szCs w:val="28"/>
          <w:highlight w:val="none"/>
        </w:rPr>
      </w:pPr>
      <w:r>
        <w:rPr>
          <w:rFonts w:hint="default" w:ascii="Arial" w:hAnsi="Arial" w:eastAsia="黑体" w:cs="Arial"/>
          <w:b/>
          <w:color w:val="auto"/>
          <w:kern w:val="0"/>
          <w:sz w:val="28"/>
          <w:szCs w:val="28"/>
          <w:highlight w:val="none"/>
        </w:rPr>
        <w:t>三、商</w:t>
      </w:r>
      <w:r>
        <w:rPr>
          <w:rFonts w:hint="default" w:ascii="Arial" w:hAnsi="Arial" w:eastAsia="黑体" w:cs="Arial"/>
          <w:b/>
          <w:color w:val="auto"/>
          <w:kern w:val="0"/>
          <w:sz w:val="28"/>
          <w:szCs w:val="28"/>
          <w:highlight w:val="none"/>
        </w:rPr>
        <w:t>务要求</w:t>
      </w:r>
    </w:p>
    <w:p w14:paraId="1AD592BB">
      <w:pPr>
        <w:spacing w:line="360" w:lineRule="auto"/>
        <w:rPr>
          <w:rFonts w:hint="default" w:ascii="Arial" w:hAnsi="Arial" w:cs="Arial"/>
          <w:color w:val="auto"/>
          <w:szCs w:val="21"/>
          <w:highlight w:val="none"/>
        </w:rPr>
      </w:pPr>
      <w:r>
        <w:rPr>
          <w:rFonts w:hint="default" w:ascii="Arial" w:hAnsi="Arial" w:cs="Arial"/>
          <w:color w:val="auto"/>
          <w:szCs w:val="21"/>
          <w:highlight w:val="none"/>
        </w:rPr>
        <w:t>1</w:t>
      </w:r>
      <w:r>
        <w:rPr>
          <w:rFonts w:hint="eastAsia" w:ascii="Arial" w:hAnsi="Arial" w:cs="Arial"/>
          <w:color w:val="auto"/>
          <w:szCs w:val="21"/>
          <w:highlight w:val="none"/>
          <w:lang w:val="en-US" w:eastAsia="zh-CN"/>
        </w:rPr>
        <w:t>.</w:t>
      </w:r>
      <w:r>
        <w:rPr>
          <w:rFonts w:hint="default" w:ascii="Arial" w:hAnsi="Arial" w:cs="Arial"/>
          <w:color w:val="auto"/>
          <w:szCs w:val="21"/>
          <w:highlight w:val="none"/>
        </w:rPr>
        <w:t>报价要求</w:t>
      </w:r>
    </w:p>
    <w:p w14:paraId="7D11DDDA">
      <w:pPr>
        <w:spacing w:line="360" w:lineRule="auto"/>
        <w:rPr>
          <w:rFonts w:hint="default" w:ascii="Arial" w:hAnsi="Arial" w:cs="Arial"/>
          <w:color w:val="auto"/>
          <w:szCs w:val="21"/>
          <w:highlight w:val="none"/>
        </w:rPr>
      </w:pPr>
      <w:r>
        <w:rPr>
          <w:rFonts w:hint="default" w:ascii="Arial" w:hAnsi="Arial"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w:t>
      </w:r>
      <w:r>
        <w:rPr>
          <w:rFonts w:hint="eastAsia" w:ascii="Arial" w:hAnsi="Arial" w:cs="Arial"/>
          <w:color w:val="auto"/>
          <w:szCs w:val="21"/>
          <w:highlight w:val="none"/>
          <w:lang w:eastAsia="zh-CN"/>
        </w:rPr>
        <w:t>成交供应商</w:t>
      </w:r>
      <w:r>
        <w:rPr>
          <w:rFonts w:hint="default" w:ascii="Arial" w:hAnsi="Arial" w:cs="Arial"/>
          <w:color w:val="auto"/>
          <w:szCs w:val="21"/>
          <w:highlight w:val="none"/>
        </w:rPr>
        <w:t>没有列入的项目费用，并认为此项目的费用已包括在</w:t>
      </w:r>
      <w:r>
        <w:rPr>
          <w:rFonts w:hint="eastAsia" w:ascii="Arial" w:hAnsi="Arial" w:cs="Arial"/>
          <w:color w:val="auto"/>
          <w:szCs w:val="21"/>
          <w:highlight w:val="none"/>
          <w:lang w:val="en-US" w:eastAsia="zh-CN"/>
        </w:rPr>
        <w:t>响应</w:t>
      </w:r>
      <w:r>
        <w:rPr>
          <w:rFonts w:hint="default" w:ascii="Arial" w:hAnsi="Arial" w:cs="Arial"/>
          <w:color w:val="auto"/>
          <w:szCs w:val="21"/>
          <w:highlight w:val="none"/>
        </w:rPr>
        <w:t>总报价中。</w:t>
      </w:r>
    </w:p>
    <w:p w14:paraId="3DF5F535">
      <w:pPr>
        <w:spacing w:line="360" w:lineRule="auto"/>
        <w:rPr>
          <w:rFonts w:hint="default" w:ascii="Arial" w:hAnsi="Arial" w:cs="Arial"/>
          <w:color w:val="auto"/>
          <w:szCs w:val="21"/>
          <w:highlight w:val="none"/>
        </w:rPr>
      </w:pPr>
      <w:r>
        <w:rPr>
          <w:rFonts w:hint="default" w:ascii="Arial" w:hAnsi="Arial" w:cs="Arial"/>
          <w:color w:val="auto"/>
          <w:szCs w:val="21"/>
          <w:highlight w:val="none"/>
        </w:rPr>
        <w:t>2.合同签订日期</w:t>
      </w:r>
    </w:p>
    <w:p w14:paraId="7700304C">
      <w:pPr>
        <w:spacing w:line="360" w:lineRule="auto"/>
        <w:rPr>
          <w:rFonts w:hint="default" w:ascii="Arial" w:hAnsi="Arial" w:cs="Arial"/>
          <w:i/>
          <w:color w:val="auto"/>
          <w:sz w:val="28"/>
          <w:szCs w:val="28"/>
          <w:highlight w:val="none"/>
        </w:rPr>
      </w:pPr>
      <w:r>
        <w:rPr>
          <w:rFonts w:hint="default" w:ascii="Arial" w:hAnsi="Arial" w:cs="Arial"/>
          <w:color w:val="auto"/>
          <w:szCs w:val="21"/>
          <w:highlight w:val="none"/>
        </w:rPr>
        <w:t>成交通知书发出后</w:t>
      </w:r>
      <w:r>
        <w:rPr>
          <w:rFonts w:hint="default" w:ascii="Arial" w:hAnsi="Arial" w:cs="Arial"/>
          <w:color w:val="auto"/>
          <w:szCs w:val="21"/>
          <w:highlight w:val="none"/>
          <w:lang w:val="en-US" w:eastAsia="zh-CN"/>
        </w:rPr>
        <w:t>25</w:t>
      </w:r>
      <w:r>
        <w:rPr>
          <w:rFonts w:hint="default" w:ascii="Arial" w:hAnsi="Arial" w:cs="Arial"/>
          <w:color w:val="auto"/>
          <w:szCs w:val="21"/>
          <w:highlight w:val="none"/>
        </w:rPr>
        <w:t>日内。</w:t>
      </w:r>
    </w:p>
    <w:p w14:paraId="57F174FA">
      <w:pPr>
        <w:spacing w:line="360" w:lineRule="auto"/>
        <w:rPr>
          <w:rFonts w:hint="default" w:ascii="Arial" w:hAnsi="Arial" w:eastAsia="宋体" w:cs="Arial"/>
          <w:color w:val="auto"/>
          <w:szCs w:val="21"/>
          <w:highlight w:val="none"/>
        </w:rPr>
      </w:pPr>
      <w:r>
        <w:rPr>
          <w:rFonts w:hint="default" w:ascii="Arial" w:hAnsi="Arial" w:cs="Arial"/>
          <w:color w:val="auto"/>
          <w:szCs w:val="21"/>
          <w:highlight w:val="none"/>
        </w:rPr>
        <w:t>3.交货时间</w:t>
      </w:r>
    </w:p>
    <w:p w14:paraId="75142A2D">
      <w:pPr>
        <w:spacing w:line="360" w:lineRule="auto"/>
        <w:rPr>
          <w:rFonts w:hint="default" w:ascii="Arial" w:hAnsi="Arial" w:cs="Arial"/>
          <w:color w:val="auto"/>
          <w:szCs w:val="21"/>
          <w:highlight w:val="none"/>
          <w:lang w:val="en-US" w:eastAsia="zh-CN"/>
        </w:rPr>
      </w:pPr>
      <w:r>
        <w:rPr>
          <w:rFonts w:hint="eastAsia" w:ascii="Arial" w:hAnsi="Arial" w:cs="Arial"/>
          <w:i w:val="0"/>
          <w:iCs w:val="0"/>
          <w:caps w:val="0"/>
          <w:color w:val="auto"/>
          <w:spacing w:val="0"/>
          <w:kern w:val="0"/>
          <w:sz w:val="21"/>
          <w:szCs w:val="21"/>
          <w:highlight w:val="none"/>
          <w:shd w:val="clear" w:color="auto" w:fill="FFFFFF"/>
          <w:vertAlign w:val="baseline"/>
          <w:lang w:val="en-US" w:eastAsia="zh-CN" w:bidi="ar"/>
        </w:rPr>
        <w:t>服务期限：一年。成交供应商收到采购人通知后，5天内按采购人要求将货送到指定地点，急需耗材以科室实际要求为准；因送货时间延长累计超过2次，采购人有权终止合同</w:t>
      </w:r>
      <w:r>
        <w:rPr>
          <w:rFonts w:hint="default" w:ascii="Arial" w:hAnsi="Arial" w:cs="Arial"/>
          <w:color w:val="auto"/>
          <w:szCs w:val="21"/>
          <w:highlight w:val="none"/>
          <w:lang w:val="en-US" w:eastAsia="zh-CN"/>
        </w:rPr>
        <w:t>。</w:t>
      </w:r>
    </w:p>
    <w:p w14:paraId="3C181D67">
      <w:pPr>
        <w:spacing w:line="360" w:lineRule="auto"/>
        <w:rPr>
          <w:rFonts w:hint="default" w:ascii="Arial" w:hAnsi="Arial" w:cs="Arial"/>
          <w:color w:val="auto"/>
          <w:szCs w:val="21"/>
          <w:highlight w:val="none"/>
        </w:rPr>
      </w:pPr>
      <w:r>
        <w:rPr>
          <w:rFonts w:hint="default" w:ascii="Arial" w:hAnsi="Arial" w:cs="Arial"/>
          <w:color w:val="auto"/>
          <w:szCs w:val="21"/>
          <w:highlight w:val="none"/>
        </w:rPr>
        <w:t>4.交货地点或服务地点</w:t>
      </w:r>
    </w:p>
    <w:p w14:paraId="6F169615">
      <w:pPr>
        <w:spacing w:line="360" w:lineRule="auto"/>
        <w:rPr>
          <w:rFonts w:ascii="Arial" w:hAnsi="Arial" w:cs="Arial"/>
          <w:color w:val="auto"/>
          <w:szCs w:val="21"/>
          <w:highlight w:val="none"/>
        </w:rPr>
      </w:pPr>
      <w:r>
        <w:rPr>
          <w:rFonts w:ascii="Arial" w:hAnsi="Arial" w:cs="Arial"/>
          <w:color w:val="auto"/>
          <w:szCs w:val="21"/>
          <w:highlight w:val="none"/>
        </w:rPr>
        <w:t>桂林市内采购人指定地点</w:t>
      </w:r>
    </w:p>
    <w:p w14:paraId="69B7D660">
      <w:pPr>
        <w:spacing w:line="360" w:lineRule="auto"/>
        <w:rPr>
          <w:rFonts w:hint="default" w:ascii="Arial" w:hAnsi="Arial" w:cs="Arial"/>
          <w:color w:val="auto"/>
          <w:szCs w:val="21"/>
          <w:highlight w:val="none"/>
        </w:rPr>
      </w:pPr>
      <w:r>
        <w:rPr>
          <w:rFonts w:hint="default" w:ascii="Arial" w:hAnsi="Arial" w:cs="Arial"/>
          <w:color w:val="auto"/>
          <w:szCs w:val="21"/>
          <w:highlight w:val="none"/>
        </w:rPr>
        <w:t>5.验收标准</w:t>
      </w:r>
    </w:p>
    <w:p w14:paraId="0C8017C3">
      <w:pPr>
        <w:spacing w:line="360" w:lineRule="auto"/>
        <w:rPr>
          <w:rFonts w:hint="eastAsia" w:ascii="Arial" w:hAnsi="Arial" w:eastAsia="宋体" w:cs="Arial"/>
          <w:color w:val="auto"/>
          <w:szCs w:val="21"/>
          <w:highlight w:val="none"/>
          <w:lang w:eastAsia="zh-CN"/>
        </w:rPr>
      </w:pPr>
      <w:r>
        <w:rPr>
          <w:rFonts w:hint="default" w:ascii="Arial" w:hAnsi="Arial" w:cs="Arial"/>
          <w:color w:val="auto"/>
          <w:szCs w:val="21"/>
          <w:highlight w:val="none"/>
        </w:rPr>
        <w:t>详见采购文件合同主要条款格式部分</w:t>
      </w:r>
      <w:r>
        <w:rPr>
          <w:rFonts w:hint="eastAsia" w:ascii="Arial" w:hAnsi="Arial" w:cs="Arial"/>
          <w:color w:val="auto"/>
          <w:szCs w:val="21"/>
          <w:highlight w:val="none"/>
          <w:lang w:eastAsia="zh-CN"/>
        </w:rPr>
        <w:t>。</w:t>
      </w:r>
    </w:p>
    <w:p w14:paraId="097538DF">
      <w:pPr>
        <w:spacing w:line="360" w:lineRule="auto"/>
        <w:rPr>
          <w:rFonts w:hint="default" w:ascii="Arial" w:hAnsi="Arial" w:cs="Arial"/>
          <w:color w:val="auto"/>
          <w:szCs w:val="21"/>
          <w:highlight w:val="none"/>
        </w:rPr>
      </w:pPr>
      <w:r>
        <w:rPr>
          <w:rFonts w:hint="default" w:ascii="Arial" w:hAnsi="Arial" w:cs="Arial"/>
          <w:color w:val="auto"/>
          <w:szCs w:val="21"/>
          <w:highlight w:val="none"/>
        </w:rPr>
        <w:t>6.服务标准、期限、效率</w:t>
      </w:r>
    </w:p>
    <w:p w14:paraId="082F3BC1">
      <w:pPr>
        <w:spacing w:line="360" w:lineRule="auto"/>
        <w:rPr>
          <w:color w:val="auto"/>
          <w:szCs w:val="21"/>
          <w:highlight w:val="none"/>
        </w:rPr>
      </w:pPr>
      <w:r>
        <w:rPr>
          <w:rFonts w:hint="eastAsia"/>
          <w:color w:val="auto"/>
          <w:szCs w:val="21"/>
          <w:highlight w:val="none"/>
        </w:rPr>
        <w:t>6.1</w:t>
      </w:r>
      <w:r>
        <w:rPr>
          <w:rFonts w:hint="eastAsia"/>
          <w:color w:val="auto"/>
          <w:szCs w:val="21"/>
          <w:highlight w:val="none"/>
          <w:lang w:eastAsia="zh-CN"/>
        </w:rPr>
        <w:t>成交供应商</w:t>
      </w:r>
      <w:r>
        <w:rPr>
          <w:rFonts w:hint="eastAsia"/>
          <w:color w:val="auto"/>
          <w:szCs w:val="21"/>
          <w:highlight w:val="none"/>
        </w:rPr>
        <w:t>在质量保证期内应当为采购人提供以下技术支持和服务：</w:t>
      </w:r>
    </w:p>
    <w:p w14:paraId="4AC75CCB">
      <w:pPr>
        <w:spacing w:line="360" w:lineRule="auto"/>
        <w:rPr>
          <w:color w:val="auto"/>
          <w:szCs w:val="21"/>
          <w:highlight w:val="none"/>
        </w:rPr>
      </w:pPr>
      <w:r>
        <w:rPr>
          <w:rFonts w:hint="eastAsia"/>
          <w:color w:val="auto"/>
          <w:szCs w:val="21"/>
          <w:highlight w:val="none"/>
        </w:rPr>
        <w:t>6.1.1电话咨询</w:t>
      </w:r>
    </w:p>
    <w:p w14:paraId="649ADB81">
      <w:pPr>
        <w:spacing w:line="360" w:lineRule="auto"/>
        <w:rPr>
          <w:color w:val="auto"/>
          <w:szCs w:val="21"/>
          <w:highlight w:val="none"/>
        </w:rPr>
      </w:pPr>
      <w:r>
        <w:rPr>
          <w:rFonts w:hint="eastAsia"/>
          <w:color w:val="auto"/>
          <w:szCs w:val="21"/>
          <w:highlight w:val="none"/>
          <w:lang w:eastAsia="zh-CN"/>
        </w:rPr>
        <w:t>成交供应商</w:t>
      </w:r>
      <w:r>
        <w:rPr>
          <w:rFonts w:hint="eastAsia"/>
          <w:color w:val="auto"/>
          <w:szCs w:val="21"/>
          <w:highlight w:val="none"/>
        </w:rPr>
        <w:t>应当为采购人提供技术援助电话，解答采购人在使用中遇到的问题，及时为采购人提出解决问题的建议。</w:t>
      </w:r>
    </w:p>
    <w:p w14:paraId="19AFFD8B">
      <w:pPr>
        <w:spacing w:line="360" w:lineRule="auto"/>
        <w:rPr>
          <w:color w:val="auto"/>
          <w:szCs w:val="21"/>
          <w:highlight w:val="none"/>
        </w:rPr>
      </w:pPr>
      <w:r>
        <w:rPr>
          <w:rFonts w:hint="eastAsia"/>
          <w:color w:val="auto"/>
          <w:szCs w:val="21"/>
          <w:highlight w:val="none"/>
        </w:rPr>
        <w:t>6.1.2现场响应</w:t>
      </w:r>
    </w:p>
    <w:p w14:paraId="0397F6AF">
      <w:pPr>
        <w:spacing w:line="360" w:lineRule="auto"/>
        <w:rPr>
          <w:color w:val="auto"/>
          <w:szCs w:val="21"/>
          <w:highlight w:val="none"/>
        </w:rPr>
      </w:pPr>
      <w:r>
        <w:rPr>
          <w:rFonts w:hint="eastAsia"/>
          <w:color w:val="auto"/>
          <w:szCs w:val="21"/>
          <w:highlight w:val="none"/>
        </w:rPr>
        <w:t>采购人遇到使用或技术问题，电话咨询不能解决的，</w:t>
      </w:r>
      <w:r>
        <w:rPr>
          <w:rFonts w:hint="eastAsia"/>
          <w:color w:val="auto"/>
          <w:szCs w:val="21"/>
          <w:highlight w:val="none"/>
          <w:lang w:eastAsia="zh-CN"/>
        </w:rPr>
        <w:t>成交供应商</w:t>
      </w:r>
      <w:r>
        <w:rPr>
          <w:rFonts w:hint="eastAsia"/>
          <w:color w:val="auto"/>
          <w:szCs w:val="21"/>
          <w:highlight w:val="none"/>
        </w:rPr>
        <w:t>应在4小时内到达现场进行处理，到达现场后2小时内排除故障，恢复正常使用。</w:t>
      </w:r>
    </w:p>
    <w:p w14:paraId="786D6D72">
      <w:pPr>
        <w:spacing w:line="360" w:lineRule="auto"/>
        <w:rPr>
          <w:color w:val="auto"/>
          <w:szCs w:val="21"/>
          <w:highlight w:val="none"/>
        </w:rPr>
      </w:pPr>
      <w:r>
        <w:rPr>
          <w:rFonts w:hint="eastAsia"/>
          <w:color w:val="auto"/>
          <w:szCs w:val="21"/>
          <w:highlight w:val="none"/>
        </w:rPr>
        <w:t>6.1.3技术升级</w:t>
      </w:r>
    </w:p>
    <w:p w14:paraId="337CC684">
      <w:pPr>
        <w:spacing w:line="360" w:lineRule="auto"/>
        <w:rPr>
          <w:color w:val="auto"/>
          <w:szCs w:val="21"/>
          <w:highlight w:val="none"/>
        </w:rPr>
      </w:pPr>
      <w:r>
        <w:rPr>
          <w:rFonts w:hint="eastAsia"/>
          <w:color w:val="auto"/>
          <w:szCs w:val="21"/>
          <w:highlight w:val="none"/>
        </w:rPr>
        <w:t>在质保期内，如果</w:t>
      </w:r>
      <w:r>
        <w:rPr>
          <w:rFonts w:hint="eastAsia"/>
          <w:color w:val="auto"/>
          <w:szCs w:val="21"/>
          <w:highlight w:val="none"/>
          <w:lang w:eastAsia="zh-CN"/>
        </w:rPr>
        <w:t>成交供应商</w:t>
      </w:r>
      <w:r>
        <w:rPr>
          <w:rFonts w:hint="eastAsia"/>
          <w:color w:val="auto"/>
          <w:szCs w:val="21"/>
          <w:highlight w:val="none"/>
        </w:rPr>
        <w:t>的产品或服务升级，</w:t>
      </w:r>
      <w:r>
        <w:rPr>
          <w:rFonts w:hint="eastAsia"/>
          <w:color w:val="auto"/>
          <w:szCs w:val="21"/>
          <w:highlight w:val="none"/>
          <w:lang w:eastAsia="zh-CN"/>
        </w:rPr>
        <w:t>成交供应商</w:t>
      </w:r>
      <w:r>
        <w:rPr>
          <w:rFonts w:hint="eastAsia"/>
          <w:color w:val="auto"/>
          <w:szCs w:val="21"/>
          <w:highlight w:val="none"/>
        </w:rPr>
        <w:t>应及时通知采购人，如采购人有相应要求，</w:t>
      </w:r>
      <w:r>
        <w:rPr>
          <w:rFonts w:hint="eastAsia"/>
          <w:color w:val="auto"/>
          <w:szCs w:val="21"/>
          <w:highlight w:val="none"/>
          <w:lang w:eastAsia="zh-CN"/>
        </w:rPr>
        <w:t>成交供应商</w:t>
      </w:r>
      <w:r>
        <w:rPr>
          <w:rFonts w:hint="eastAsia"/>
          <w:color w:val="auto"/>
          <w:szCs w:val="21"/>
          <w:highlight w:val="none"/>
        </w:rPr>
        <w:t>应对采购人购买的产品或服务进行升级。</w:t>
      </w:r>
    </w:p>
    <w:p w14:paraId="7DF4837E">
      <w:pPr>
        <w:spacing w:line="360" w:lineRule="auto"/>
        <w:rPr>
          <w:color w:val="auto"/>
          <w:szCs w:val="21"/>
          <w:highlight w:val="none"/>
        </w:rPr>
      </w:pPr>
      <w:r>
        <w:rPr>
          <w:rFonts w:hint="eastAsia"/>
          <w:color w:val="auto"/>
          <w:szCs w:val="21"/>
          <w:highlight w:val="none"/>
        </w:rPr>
        <w:t>6.1.4质量保证期内的费用</w:t>
      </w:r>
    </w:p>
    <w:p w14:paraId="50FAEED3">
      <w:pPr>
        <w:spacing w:line="360" w:lineRule="auto"/>
        <w:rPr>
          <w:color w:val="auto"/>
          <w:szCs w:val="21"/>
          <w:highlight w:val="none"/>
        </w:rPr>
      </w:pPr>
      <w:r>
        <w:rPr>
          <w:rFonts w:hint="eastAsia"/>
          <w:color w:val="auto"/>
          <w:szCs w:val="21"/>
          <w:highlight w:val="none"/>
        </w:rPr>
        <w:t>质量保证期内供应商为采购人所提供的所有技术支持和服务费用以及上门维修、更换零部件费用均包含在</w:t>
      </w:r>
      <w:r>
        <w:rPr>
          <w:rFonts w:hint="eastAsia"/>
          <w:color w:val="auto"/>
          <w:szCs w:val="21"/>
          <w:highlight w:val="none"/>
          <w:lang w:eastAsia="zh-CN"/>
        </w:rPr>
        <w:t>响应报价</w:t>
      </w:r>
      <w:r>
        <w:rPr>
          <w:rFonts w:hint="eastAsia"/>
          <w:color w:val="auto"/>
          <w:szCs w:val="21"/>
          <w:highlight w:val="none"/>
        </w:rPr>
        <w:t>中，采购人不再另行支付。</w:t>
      </w:r>
    </w:p>
    <w:p w14:paraId="08194B71">
      <w:pPr>
        <w:spacing w:line="360" w:lineRule="auto"/>
        <w:rPr>
          <w:color w:val="auto"/>
          <w:szCs w:val="21"/>
          <w:highlight w:val="none"/>
        </w:rPr>
      </w:pPr>
      <w:r>
        <w:rPr>
          <w:rFonts w:hint="eastAsia"/>
          <w:color w:val="auto"/>
          <w:szCs w:val="21"/>
          <w:highlight w:val="none"/>
        </w:rPr>
        <w:t>6.2质保期过后的服务要求</w:t>
      </w:r>
    </w:p>
    <w:p w14:paraId="3F9E51C9">
      <w:pPr>
        <w:spacing w:line="360" w:lineRule="auto"/>
        <w:rPr>
          <w:color w:val="auto"/>
          <w:szCs w:val="21"/>
          <w:highlight w:val="none"/>
        </w:rPr>
      </w:pPr>
      <w:r>
        <w:rPr>
          <w:rFonts w:hint="eastAsia"/>
          <w:color w:val="auto"/>
          <w:szCs w:val="21"/>
          <w:highlight w:val="none"/>
        </w:rPr>
        <w:t>电话咨询：产品质量保证期过后，</w:t>
      </w:r>
      <w:r>
        <w:rPr>
          <w:rFonts w:hint="eastAsia"/>
          <w:color w:val="auto"/>
          <w:szCs w:val="21"/>
          <w:highlight w:val="none"/>
          <w:lang w:eastAsia="zh-CN"/>
        </w:rPr>
        <w:t>成交供应商</w:t>
      </w:r>
      <w:r>
        <w:rPr>
          <w:rFonts w:hint="eastAsia"/>
          <w:color w:val="auto"/>
          <w:szCs w:val="21"/>
          <w:highlight w:val="none"/>
        </w:rPr>
        <w:t>应当为采购人提供技术援助电话，解答采购人在使用中遇到的问题，及时为采购人提出解决问题的建议，并不予收费。</w:t>
      </w:r>
    </w:p>
    <w:p w14:paraId="211E10A0">
      <w:pPr>
        <w:spacing w:line="360" w:lineRule="auto"/>
        <w:rPr>
          <w:color w:val="auto"/>
          <w:szCs w:val="21"/>
          <w:highlight w:val="none"/>
        </w:rPr>
      </w:pPr>
      <w:r>
        <w:rPr>
          <w:rFonts w:hint="eastAsia"/>
          <w:color w:val="auto"/>
          <w:szCs w:val="21"/>
          <w:highlight w:val="none"/>
        </w:rPr>
        <w:t>7.培训</w:t>
      </w:r>
    </w:p>
    <w:p w14:paraId="75E5823D">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w:t>
      </w:r>
      <w:r>
        <w:rPr>
          <w:rFonts w:hint="eastAsia"/>
          <w:color w:val="auto"/>
          <w:szCs w:val="21"/>
          <w:highlight w:val="none"/>
          <w:lang w:eastAsia="zh-CN"/>
        </w:rPr>
        <w:t>响应报价</w:t>
      </w:r>
      <w:r>
        <w:rPr>
          <w:rFonts w:hint="eastAsia"/>
          <w:color w:val="auto"/>
          <w:szCs w:val="21"/>
          <w:highlight w:val="none"/>
        </w:rPr>
        <w:t>中，采购人不再另行支付。</w:t>
      </w:r>
    </w:p>
    <w:p w14:paraId="5B111B0F">
      <w:pPr>
        <w:spacing w:line="360" w:lineRule="auto"/>
        <w:rPr>
          <w:rFonts w:ascii="Arial" w:hAnsi="Arial" w:cs="Arial"/>
          <w:color w:val="auto"/>
          <w:szCs w:val="21"/>
          <w:highlight w:val="none"/>
        </w:rPr>
      </w:pPr>
      <w:r>
        <w:rPr>
          <w:rFonts w:ascii="Arial" w:hAnsi="Arial" w:cs="Arial"/>
          <w:color w:val="auto"/>
          <w:szCs w:val="21"/>
          <w:highlight w:val="none"/>
        </w:rPr>
        <w:t>8.付款方式、时间及条件</w:t>
      </w:r>
    </w:p>
    <w:p w14:paraId="47086374">
      <w:pPr>
        <w:spacing w:line="360" w:lineRule="auto"/>
        <w:rPr>
          <w:rFonts w:hint="default"/>
          <w:color w:val="auto"/>
          <w:highlight w:val="none"/>
          <w:lang w:val="en-US" w:eastAsia="zh-CN"/>
        </w:rPr>
      </w:pPr>
      <w:r>
        <w:rPr>
          <w:rFonts w:hint="eastAsia"/>
          <w:color w:val="auto"/>
          <w:szCs w:val="21"/>
          <w:highlight w:val="none"/>
          <w:lang w:eastAsia="zh-CN"/>
        </w:rPr>
        <w:t>成交供应商</w:t>
      </w:r>
      <w:r>
        <w:rPr>
          <w:rFonts w:hint="eastAsia"/>
          <w:color w:val="auto"/>
          <w:szCs w:val="21"/>
          <w:highlight w:val="none"/>
        </w:rPr>
        <w:t>按正常途径供货并办理入库手续</w:t>
      </w:r>
      <w:r>
        <w:rPr>
          <w:rFonts w:hint="eastAsia"/>
          <w:color w:val="auto"/>
          <w:szCs w:val="21"/>
          <w:highlight w:val="none"/>
          <w:lang w:eastAsia="zh-CN"/>
        </w:rPr>
        <w:t>及</w:t>
      </w:r>
      <w:r>
        <w:rPr>
          <w:rFonts w:hint="eastAsia"/>
          <w:color w:val="auto"/>
          <w:szCs w:val="21"/>
          <w:highlight w:val="none"/>
        </w:rPr>
        <w:t>验收合格，</w:t>
      </w:r>
      <w:r>
        <w:rPr>
          <w:rFonts w:hint="eastAsia"/>
          <w:color w:val="auto"/>
          <w:szCs w:val="21"/>
          <w:highlight w:val="none"/>
          <w:lang w:eastAsia="zh-CN"/>
        </w:rPr>
        <w:t>采购人</w:t>
      </w:r>
      <w:r>
        <w:rPr>
          <w:rFonts w:hint="eastAsia"/>
          <w:color w:val="auto"/>
          <w:szCs w:val="21"/>
          <w:highlight w:val="none"/>
        </w:rPr>
        <w:t>在</w:t>
      </w:r>
      <w:r>
        <w:rPr>
          <w:rFonts w:hint="eastAsia"/>
          <w:color w:val="auto"/>
          <w:szCs w:val="21"/>
          <w:highlight w:val="none"/>
          <w:lang w:eastAsia="zh-CN"/>
        </w:rPr>
        <w:t>供应商</w:t>
      </w:r>
      <w:r>
        <w:rPr>
          <w:rFonts w:hint="eastAsia"/>
          <w:color w:val="auto"/>
          <w:szCs w:val="21"/>
          <w:highlight w:val="none"/>
        </w:rPr>
        <w:t>供产品使用后（产品应无质量问题、且证照及发票等手续齐全、价格</w:t>
      </w:r>
      <w:r>
        <w:rPr>
          <w:rFonts w:hint="eastAsia"/>
          <w:color w:val="auto"/>
          <w:szCs w:val="21"/>
          <w:highlight w:val="none"/>
          <w:lang w:eastAsia="zh-CN"/>
        </w:rPr>
        <w:t>合规</w:t>
      </w:r>
      <w:r>
        <w:rPr>
          <w:rFonts w:hint="eastAsia"/>
          <w:color w:val="auto"/>
          <w:szCs w:val="21"/>
          <w:highlight w:val="none"/>
        </w:rPr>
        <w:t>、无其他纠纷</w:t>
      </w:r>
      <w:r>
        <w:rPr>
          <w:rFonts w:hint="eastAsia"/>
          <w:color w:val="auto"/>
          <w:highlight w:val="none"/>
          <w:lang w:eastAsia="zh-CN"/>
        </w:rPr>
        <w:t>；发票必须由成交供应商自行验证真伪后提供），采购人按结算及验收发票之日6个月以后，将相应款项支付至供应商指定账户</w:t>
      </w:r>
      <w:r>
        <w:rPr>
          <w:rFonts w:hint="eastAsia"/>
          <w:color w:val="auto"/>
          <w:highlight w:val="none"/>
        </w:rPr>
        <w:t>。</w:t>
      </w:r>
    </w:p>
    <w:p w14:paraId="7FA190C5">
      <w:pPr>
        <w:spacing w:line="360" w:lineRule="auto"/>
        <w:rPr>
          <w:rFonts w:ascii="Arial" w:hAnsi="Arial" w:cs="Arial"/>
          <w:color w:val="auto"/>
          <w:szCs w:val="21"/>
          <w:highlight w:val="none"/>
        </w:rPr>
      </w:pPr>
      <w:r>
        <w:rPr>
          <w:rFonts w:ascii="Arial" w:hAnsi="Arial" w:cs="Arial"/>
          <w:color w:val="auto"/>
          <w:szCs w:val="21"/>
          <w:highlight w:val="none"/>
        </w:rPr>
        <w:t>9.履约保证金</w:t>
      </w:r>
    </w:p>
    <w:p w14:paraId="2BF046B6">
      <w:pPr>
        <w:spacing w:line="360" w:lineRule="auto"/>
        <w:rPr>
          <w:color w:val="auto"/>
          <w:szCs w:val="21"/>
          <w:highlight w:val="none"/>
        </w:rPr>
      </w:pPr>
      <w:r>
        <w:rPr>
          <w:rFonts w:hint="eastAsia"/>
          <w:color w:val="auto"/>
          <w:szCs w:val="21"/>
          <w:highlight w:val="none"/>
        </w:rPr>
        <w:t>无</w:t>
      </w:r>
    </w:p>
    <w:p w14:paraId="67787863">
      <w:pPr>
        <w:spacing w:line="360" w:lineRule="auto"/>
        <w:rPr>
          <w:color w:val="auto"/>
          <w:szCs w:val="21"/>
          <w:highlight w:val="none"/>
        </w:rPr>
      </w:pPr>
      <w:r>
        <w:rPr>
          <w:rFonts w:hint="eastAsia"/>
          <w:color w:val="auto"/>
          <w:szCs w:val="21"/>
          <w:highlight w:val="none"/>
        </w:rPr>
        <w:t>10.包装和运输要求</w:t>
      </w:r>
    </w:p>
    <w:p w14:paraId="099683C6">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投产品使用塑料、纸质、木质等包装材料时应满足《商品包装政府采购需求标准（试行）》要求，若投产品需要快递包装，快递封装材料应满足《快递包装政府采购需求标准（试行）》要求。</w:t>
      </w:r>
    </w:p>
    <w:p w14:paraId="6FFB1E6E">
      <w:pPr>
        <w:spacing w:line="360" w:lineRule="auto"/>
        <w:rPr>
          <w:color w:val="auto"/>
          <w:szCs w:val="21"/>
          <w:highlight w:val="none"/>
        </w:rPr>
      </w:pPr>
      <w:r>
        <w:rPr>
          <w:rFonts w:hint="eastAsia"/>
          <w:color w:val="auto"/>
          <w:szCs w:val="21"/>
          <w:highlight w:val="none"/>
        </w:rPr>
        <w:t>运输要求详见</w:t>
      </w:r>
      <w:r>
        <w:rPr>
          <w:rFonts w:hint="eastAsia"/>
          <w:color w:val="auto"/>
          <w:szCs w:val="21"/>
          <w:highlight w:val="none"/>
          <w:lang w:eastAsia="zh-CN"/>
        </w:rPr>
        <w:t>采购</w:t>
      </w:r>
      <w:r>
        <w:rPr>
          <w:rFonts w:hint="eastAsia"/>
          <w:color w:val="auto"/>
          <w:szCs w:val="21"/>
          <w:highlight w:val="none"/>
        </w:rPr>
        <w:t>文件合同主要条款格式部分</w:t>
      </w:r>
    </w:p>
    <w:p w14:paraId="129A514D">
      <w:pPr>
        <w:spacing w:line="360" w:lineRule="auto"/>
        <w:rPr>
          <w:color w:val="auto"/>
          <w:szCs w:val="21"/>
          <w:highlight w:val="none"/>
        </w:rPr>
      </w:pPr>
      <w:r>
        <w:rPr>
          <w:rFonts w:hint="eastAsia"/>
          <w:color w:val="auto"/>
          <w:szCs w:val="21"/>
          <w:highlight w:val="none"/>
        </w:rPr>
        <w:t>11.售后服务</w:t>
      </w:r>
    </w:p>
    <w:p w14:paraId="26F16B85">
      <w:pPr>
        <w:spacing w:line="360" w:lineRule="auto"/>
        <w:rPr>
          <w:color w:val="auto"/>
          <w:szCs w:val="21"/>
          <w:highlight w:val="none"/>
        </w:rPr>
      </w:pPr>
      <w:r>
        <w:rPr>
          <w:rFonts w:hint="eastAsia"/>
          <w:color w:val="auto"/>
          <w:szCs w:val="21"/>
          <w:highlight w:val="none"/>
        </w:rPr>
        <w:t>11.1</w:t>
      </w:r>
      <w:r>
        <w:rPr>
          <w:rFonts w:hint="eastAsia"/>
          <w:color w:val="auto"/>
          <w:szCs w:val="21"/>
          <w:highlight w:val="none"/>
          <w:lang w:eastAsia="zh-CN"/>
        </w:rPr>
        <w:t>成交供应商</w:t>
      </w:r>
      <w:r>
        <w:rPr>
          <w:rFonts w:hint="eastAsia"/>
          <w:color w:val="auto"/>
          <w:szCs w:val="21"/>
          <w:highlight w:val="none"/>
        </w:rPr>
        <w:t>应按照国家有关法律法规和“三包”规定以及采购文件、</w:t>
      </w:r>
      <w:r>
        <w:rPr>
          <w:rFonts w:hint="eastAsia"/>
          <w:color w:val="auto"/>
          <w:szCs w:val="21"/>
          <w:highlight w:val="none"/>
          <w:lang w:eastAsia="zh-CN"/>
        </w:rPr>
        <w:t>响应</w:t>
      </w:r>
      <w:r>
        <w:rPr>
          <w:rFonts w:hint="eastAsia"/>
          <w:color w:val="auto"/>
          <w:szCs w:val="21"/>
          <w:highlight w:val="none"/>
        </w:rPr>
        <w:t>文件、合同及附件的规定，为采购人提供售后服务。</w:t>
      </w:r>
      <w:r>
        <w:rPr>
          <w:rFonts w:hint="eastAsia"/>
          <w:color w:val="auto"/>
          <w:szCs w:val="21"/>
          <w:highlight w:val="none"/>
          <w:lang w:eastAsia="zh-CN"/>
        </w:rPr>
        <w:t>成交供应商</w:t>
      </w:r>
      <w:r>
        <w:rPr>
          <w:rFonts w:hint="eastAsia"/>
          <w:color w:val="auto"/>
          <w:szCs w:val="21"/>
          <w:highlight w:val="none"/>
        </w:rPr>
        <w:t>承诺质量保证期优于国家“三包”规定的，或优于采购文件规定的，按</w:t>
      </w:r>
      <w:r>
        <w:rPr>
          <w:rFonts w:hint="eastAsia"/>
          <w:color w:val="auto"/>
          <w:szCs w:val="21"/>
          <w:highlight w:val="none"/>
          <w:lang w:eastAsia="zh-CN"/>
        </w:rPr>
        <w:t>成交供应商</w:t>
      </w:r>
      <w:r>
        <w:rPr>
          <w:rFonts w:hint="eastAsia"/>
          <w:color w:val="auto"/>
          <w:szCs w:val="21"/>
          <w:highlight w:val="none"/>
        </w:rPr>
        <w:t>实际承诺执行。</w:t>
      </w:r>
    </w:p>
    <w:p w14:paraId="743F6DDA">
      <w:pPr>
        <w:spacing w:line="360" w:lineRule="auto"/>
        <w:rPr>
          <w:b/>
          <w:bCs/>
          <w:color w:val="auto"/>
          <w:szCs w:val="21"/>
          <w:highlight w:val="none"/>
        </w:rPr>
      </w:pPr>
      <w:r>
        <w:rPr>
          <w:rFonts w:hint="eastAsia"/>
          <w:b/>
          <w:bCs/>
          <w:color w:val="auto"/>
          <w:szCs w:val="21"/>
          <w:highlight w:val="none"/>
        </w:rPr>
        <w:t>11.2质量保证期：</w:t>
      </w:r>
      <w:r>
        <w:rPr>
          <w:rFonts w:hint="eastAsia"/>
          <w:b/>
          <w:bCs/>
          <w:color w:val="auto"/>
          <w:szCs w:val="21"/>
          <w:highlight w:val="none"/>
          <w:lang w:eastAsia="zh-CN"/>
        </w:rPr>
        <w:t>成交供应商</w:t>
      </w:r>
      <w:r>
        <w:rPr>
          <w:rFonts w:hint="eastAsia"/>
          <w:b/>
          <w:bCs/>
          <w:color w:val="auto"/>
          <w:szCs w:val="21"/>
          <w:highlight w:val="none"/>
        </w:rPr>
        <w:t>应明确承诺采购文件采购需求部分如无特别要求，则质保期为自验收合格之日起不少于一年。采购文件采购需求部分有特别要求的则以技术参数要求表为准。</w:t>
      </w:r>
    </w:p>
    <w:p w14:paraId="011D28E3">
      <w:pPr>
        <w:spacing w:line="360" w:lineRule="auto"/>
        <w:rPr>
          <w:color w:val="auto"/>
          <w:szCs w:val="21"/>
          <w:highlight w:val="none"/>
        </w:rPr>
      </w:pPr>
      <w:r>
        <w:rPr>
          <w:rFonts w:hint="eastAsia"/>
          <w:color w:val="auto"/>
          <w:szCs w:val="21"/>
          <w:highlight w:val="none"/>
        </w:rPr>
        <w:t>11.3</w:t>
      </w:r>
      <w:r>
        <w:rPr>
          <w:rFonts w:hint="eastAsia"/>
          <w:color w:val="auto"/>
          <w:szCs w:val="21"/>
          <w:highlight w:val="none"/>
          <w:lang w:eastAsia="zh-CN"/>
        </w:rPr>
        <w:t>成交</w:t>
      </w:r>
      <w:r>
        <w:rPr>
          <w:rFonts w:hint="eastAsia"/>
          <w:color w:val="auto"/>
          <w:szCs w:val="21"/>
          <w:highlight w:val="none"/>
        </w:rPr>
        <w:t>后产品或服务由制造商（指产品生产制造商或服务实际提供人）负责质保期内的售后服务的，供应商应当在</w:t>
      </w:r>
      <w:r>
        <w:rPr>
          <w:rFonts w:hint="eastAsia"/>
          <w:color w:val="auto"/>
          <w:szCs w:val="21"/>
          <w:highlight w:val="none"/>
          <w:lang w:eastAsia="zh-CN"/>
        </w:rPr>
        <w:t>响应</w:t>
      </w:r>
      <w:r>
        <w:rPr>
          <w:rFonts w:hint="eastAsia"/>
          <w:color w:val="auto"/>
          <w:szCs w:val="21"/>
          <w:highlight w:val="none"/>
        </w:rPr>
        <w:t>文件中予以明确说明，制造商提供的售后服务也应达到采购文件要求的标准，相关的售后服务费用由供应商向制造商支付，供应商可视情况在</w:t>
      </w:r>
      <w:r>
        <w:rPr>
          <w:rFonts w:hint="eastAsia"/>
          <w:color w:val="auto"/>
          <w:szCs w:val="21"/>
          <w:highlight w:val="none"/>
          <w:lang w:eastAsia="zh-CN"/>
        </w:rPr>
        <w:t>响应报价</w:t>
      </w:r>
      <w:r>
        <w:rPr>
          <w:rFonts w:hint="eastAsia"/>
          <w:color w:val="auto"/>
          <w:szCs w:val="21"/>
          <w:highlight w:val="none"/>
        </w:rPr>
        <w:t>中予以考虑，采购人不予另行支付。</w:t>
      </w:r>
    </w:p>
    <w:p w14:paraId="29B3106C">
      <w:pPr>
        <w:spacing w:line="360" w:lineRule="auto"/>
        <w:rPr>
          <w:color w:val="auto"/>
          <w:szCs w:val="21"/>
          <w:highlight w:val="none"/>
        </w:rPr>
      </w:pPr>
      <w:r>
        <w:rPr>
          <w:rFonts w:hint="eastAsia"/>
          <w:color w:val="auto"/>
          <w:szCs w:val="21"/>
          <w:highlight w:val="none"/>
        </w:rPr>
        <w:t>11.4</w:t>
      </w:r>
      <w:r>
        <w:rPr>
          <w:rFonts w:hint="eastAsia"/>
          <w:color w:val="auto"/>
          <w:szCs w:val="21"/>
          <w:highlight w:val="none"/>
          <w:lang w:eastAsia="zh-CN"/>
        </w:rPr>
        <w:t>成交供应商</w:t>
      </w:r>
      <w:r>
        <w:rPr>
          <w:rFonts w:hint="eastAsia"/>
          <w:color w:val="auto"/>
          <w:szCs w:val="21"/>
          <w:highlight w:val="none"/>
        </w:rPr>
        <w:t>售后服务中，维修使用的备品备件及易损件应为原厂配件，未经采购人同意不得使用非原厂配件，质保期内维修使用的备品备件及易损件的费用，由</w:t>
      </w:r>
      <w:r>
        <w:rPr>
          <w:rFonts w:hint="eastAsia"/>
          <w:color w:val="auto"/>
          <w:szCs w:val="21"/>
          <w:highlight w:val="none"/>
          <w:lang w:eastAsia="zh-CN"/>
        </w:rPr>
        <w:t>成交供应商</w:t>
      </w:r>
      <w:r>
        <w:rPr>
          <w:rFonts w:hint="eastAsia"/>
          <w:color w:val="auto"/>
          <w:szCs w:val="21"/>
          <w:highlight w:val="none"/>
        </w:rPr>
        <w:t>承担。质量保证期过后，采购人需要继续由原</w:t>
      </w:r>
      <w:r>
        <w:rPr>
          <w:rFonts w:hint="eastAsia"/>
          <w:color w:val="auto"/>
          <w:szCs w:val="21"/>
          <w:highlight w:val="none"/>
          <w:lang w:eastAsia="zh-CN"/>
        </w:rPr>
        <w:t>成交供应商</w:t>
      </w:r>
      <w:r>
        <w:rPr>
          <w:rFonts w:hint="eastAsia"/>
          <w:color w:val="auto"/>
          <w:szCs w:val="21"/>
          <w:highlight w:val="none"/>
        </w:rPr>
        <w:t>提供售后服务的，该</w:t>
      </w:r>
      <w:r>
        <w:rPr>
          <w:rFonts w:hint="eastAsia"/>
          <w:color w:val="auto"/>
          <w:szCs w:val="21"/>
          <w:highlight w:val="none"/>
          <w:lang w:eastAsia="zh-CN"/>
        </w:rPr>
        <w:t>成交供应商</w:t>
      </w:r>
      <w:r>
        <w:rPr>
          <w:rFonts w:hint="eastAsia"/>
          <w:color w:val="auto"/>
          <w:szCs w:val="21"/>
          <w:highlight w:val="none"/>
        </w:rPr>
        <w:t>应以优惠价格提供售后服务，常用的、容易损坏的备品备件及易损件的优惠价格清单须在</w:t>
      </w:r>
      <w:r>
        <w:rPr>
          <w:rFonts w:hint="eastAsia"/>
          <w:color w:val="auto"/>
          <w:szCs w:val="21"/>
          <w:highlight w:val="none"/>
          <w:lang w:eastAsia="zh-CN"/>
        </w:rPr>
        <w:t>响应</w:t>
      </w:r>
      <w:r>
        <w:rPr>
          <w:rFonts w:hint="eastAsia"/>
          <w:color w:val="auto"/>
          <w:szCs w:val="21"/>
          <w:highlight w:val="none"/>
        </w:rPr>
        <w:t>文件中列出。</w:t>
      </w:r>
    </w:p>
    <w:p w14:paraId="411ACE57">
      <w:pPr>
        <w:spacing w:line="360" w:lineRule="auto"/>
        <w:rPr>
          <w:color w:val="auto"/>
          <w:szCs w:val="21"/>
          <w:highlight w:val="none"/>
        </w:rPr>
      </w:pPr>
      <w:r>
        <w:rPr>
          <w:rFonts w:hint="eastAsia"/>
          <w:color w:val="auto"/>
          <w:szCs w:val="21"/>
          <w:highlight w:val="none"/>
        </w:rPr>
        <w:t>12.保险</w:t>
      </w:r>
    </w:p>
    <w:p w14:paraId="7E90721F">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4FEDB401">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31870F57">
      <w:pPr>
        <w:spacing w:line="360" w:lineRule="auto"/>
        <w:rPr>
          <w:color w:val="auto"/>
          <w:szCs w:val="21"/>
          <w:highlight w:val="none"/>
        </w:rPr>
      </w:pPr>
      <w:r>
        <w:rPr>
          <w:rFonts w:hint="eastAsia"/>
          <w:color w:val="auto"/>
          <w:szCs w:val="21"/>
          <w:highlight w:val="none"/>
        </w:rPr>
        <w:t>1、其他未尽事宜由采购人和</w:t>
      </w:r>
      <w:r>
        <w:rPr>
          <w:rFonts w:hint="eastAsia"/>
          <w:color w:val="auto"/>
          <w:szCs w:val="21"/>
          <w:highlight w:val="none"/>
          <w:lang w:eastAsia="zh-CN"/>
        </w:rPr>
        <w:t>成交</w:t>
      </w:r>
      <w:r>
        <w:rPr>
          <w:rFonts w:hint="eastAsia"/>
          <w:color w:val="auto"/>
          <w:szCs w:val="21"/>
          <w:highlight w:val="none"/>
        </w:rPr>
        <w:t>人在采购合同中详细约定。</w:t>
      </w:r>
    </w:p>
    <w:p w14:paraId="749005AE">
      <w:pPr>
        <w:spacing w:line="360" w:lineRule="auto"/>
        <w:rPr>
          <w:rFonts w:ascii="Arial" w:hAnsi="Arial" w:cs="Arial"/>
          <w:color w:val="auto"/>
          <w:szCs w:val="21"/>
          <w:highlight w:val="none"/>
        </w:rPr>
      </w:pPr>
      <w:r>
        <w:rPr>
          <w:rFonts w:hint="eastAsia"/>
          <w:color w:val="auto"/>
          <w:szCs w:val="21"/>
          <w:highlight w:val="none"/>
        </w:rPr>
        <w:t>2、供应商于</w:t>
      </w:r>
      <w:r>
        <w:rPr>
          <w:rFonts w:hint="eastAsia"/>
          <w:color w:val="auto"/>
          <w:szCs w:val="21"/>
          <w:highlight w:val="none"/>
          <w:lang w:eastAsia="zh-CN"/>
        </w:rPr>
        <w:t>响应</w:t>
      </w:r>
      <w:r>
        <w:rPr>
          <w:rFonts w:hint="eastAsia"/>
          <w:color w:val="auto"/>
          <w:szCs w:val="21"/>
          <w:highlight w:val="none"/>
        </w:rPr>
        <w:t>文件中对所投本项目产品的技术参数要求作出真实、有效的响应和承诺。所提供的产品必须为原装正品的、全新的、完好无破损、且为未开箱状态、符合有关质量标准的产品；设备到货安装前，采购人现场根据</w:t>
      </w:r>
      <w:r>
        <w:rPr>
          <w:rFonts w:hint="eastAsia"/>
          <w:color w:val="auto"/>
          <w:szCs w:val="21"/>
          <w:highlight w:val="none"/>
          <w:lang w:eastAsia="zh-CN"/>
        </w:rPr>
        <w:t>采购</w:t>
      </w:r>
      <w:r>
        <w:rPr>
          <w:rFonts w:hint="eastAsia"/>
          <w:color w:val="auto"/>
          <w:szCs w:val="21"/>
          <w:highlight w:val="none"/>
        </w:rPr>
        <w:t>文件要求及</w:t>
      </w:r>
      <w:r>
        <w:rPr>
          <w:rFonts w:hint="eastAsia"/>
          <w:color w:val="auto"/>
          <w:szCs w:val="21"/>
          <w:highlight w:val="none"/>
          <w:lang w:eastAsia="zh-CN"/>
        </w:rPr>
        <w:t>响应</w:t>
      </w:r>
      <w:r>
        <w:rPr>
          <w:rFonts w:hint="eastAsia"/>
          <w:color w:val="auto"/>
          <w:szCs w:val="21"/>
          <w:highlight w:val="none"/>
        </w:rPr>
        <w:t>文件承诺逐条对应进行核验，核验不合格的，采购人有权终止合同执行并全部退货，同时报相关监督管理部门处理，由此造成采购人经济损失的由</w:t>
      </w:r>
      <w:r>
        <w:rPr>
          <w:rFonts w:hint="eastAsia"/>
          <w:color w:val="auto"/>
          <w:szCs w:val="21"/>
          <w:highlight w:val="none"/>
          <w:lang w:eastAsia="zh-CN"/>
        </w:rPr>
        <w:t>成交</w:t>
      </w:r>
      <w:r>
        <w:rPr>
          <w:rFonts w:hint="eastAsia"/>
          <w:color w:val="auto"/>
          <w:szCs w:val="21"/>
          <w:highlight w:val="none"/>
        </w:rPr>
        <w:t>人负责承担全部赔偿责任</w:t>
      </w:r>
      <w:r>
        <w:rPr>
          <w:rFonts w:ascii="Arial" w:hAnsi="Arial" w:cs="Arial"/>
          <w:color w:val="auto"/>
          <w:szCs w:val="21"/>
          <w:highlight w:val="none"/>
        </w:rPr>
        <w:t>。</w:t>
      </w:r>
    </w:p>
    <w:p w14:paraId="5CBC5E7D">
      <w:pPr>
        <w:spacing w:line="360" w:lineRule="auto"/>
        <w:rPr>
          <w:rFonts w:hint="eastAsia"/>
          <w:color w:val="auto"/>
          <w:szCs w:val="21"/>
          <w:highlight w:val="none"/>
          <w:lang w:val="en-US" w:eastAsia="zh-CN"/>
        </w:rPr>
      </w:pPr>
      <w:r>
        <w:rPr>
          <w:rFonts w:hint="eastAsia"/>
          <w:color w:val="auto"/>
          <w:szCs w:val="21"/>
          <w:highlight w:val="none"/>
          <w:lang w:val="en-US" w:eastAsia="zh-CN"/>
        </w:rPr>
        <w:t>3、成交供应商供货时必须向采购人提供原厂生产的全新合格产品，同时提供产品的全套资料，包含但不限于：“医疗器械生产企业许可证”、“医疗器械经营许可/备案证”、“中华人民共和国医疗器械注册证和注册登记表”、“一次性医疗用品质量跟踪卡”、“产品合格证”、“同批次产品检验报告”。</w:t>
      </w:r>
    </w:p>
    <w:p w14:paraId="397FAF5E">
      <w:pPr>
        <w:spacing w:line="360" w:lineRule="auto"/>
        <w:rPr>
          <w:rFonts w:hint="eastAsia"/>
          <w:color w:val="auto"/>
          <w:szCs w:val="21"/>
          <w:highlight w:val="none"/>
          <w:lang w:val="en-US" w:eastAsia="zh-CN"/>
        </w:rPr>
      </w:pPr>
      <w:r>
        <w:rPr>
          <w:rFonts w:hint="eastAsia"/>
          <w:color w:val="auto"/>
          <w:szCs w:val="21"/>
          <w:highlight w:val="none"/>
          <w:lang w:val="en-US" w:eastAsia="zh-CN"/>
        </w:rPr>
        <w:t>2、成交供应商按合同附件要求的品牌型号、规格、价格提供产品，所提供的产品与医疗器械注册证和注册登记表完全相符。如与采购人计划不符或达不到合同约定的，采购人可要求成交供应商立即退货、换货、补货。未经采购人书面同意，成交供应商不得更换产品品牌、型号，否则采购人有权终止合同。</w:t>
      </w:r>
    </w:p>
    <w:p w14:paraId="455D432F">
      <w:pPr>
        <w:spacing w:line="360" w:lineRule="auto"/>
        <w:rPr>
          <w:rFonts w:hint="default"/>
          <w:color w:val="auto"/>
          <w:szCs w:val="21"/>
          <w:highlight w:val="none"/>
        </w:rPr>
      </w:pPr>
      <w:r>
        <w:rPr>
          <w:rFonts w:hint="eastAsia"/>
          <w:color w:val="auto"/>
          <w:szCs w:val="21"/>
          <w:highlight w:val="none"/>
          <w:lang w:val="en-US" w:eastAsia="zh-CN"/>
        </w:rPr>
        <w:t>3、成交供应商</w:t>
      </w:r>
      <w:r>
        <w:rPr>
          <w:rFonts w:hint="default"/>
          <w:color w:val="auto"/>
          <w:szCs w:val="21"/>
          <w:highlight w:val="none"/>
        </w:rPr>
        <w:t>供应的医用耗材、试剂有效期应在失效期前1年及以上。</w:t>
      </w:r>
    </w:p>
    <w:p w14:paraId="0E20DFF9">
      <w:pPr>
        <w:spacing w:line="360" w:lineRule="auto"/>
        <w:rPr>
          <w:rFonts w:hint="eastAsia"/>
          <w:color w:val="auto"/>
          <w:szCs w:val="21"/>
          <w:highlight w:val="none"/>
          <w:lang w:val="en-US" w:eastAsia="zh-CN"/>
        </w:rPr>
      </w:pPr>
      <w:r>
        <w:rPr>
          <w:rFonts w:hint="eastAsia"/>
          <w:color w:val="auto"/>
          <w:szCs w:val="21"/>
          <w:highlight w:val="none"/>
          <w:lang w:val="en-US" w:eastAsia="zh-CN"/>
        </w:rPr>
        <w:t>4、</w:t>
      </w:r>
      <w:r>
        <w:rPr>
          <w:rFonts w:hint="eastAsia"/>
          <w:color w:val="auto"/>
          <w:szCs w:val="21"/>
          <w:highlight w:val="none"/>
        </w:rPr>
        <w:t>服务期限内，国家有新政策的，按新政策执行，如本合同不符合新政策规定导致不能继续履行的，采购人有权终止合同。</w:t>
      </w:r>
    </w:p>
    <w:p w14:paraId="3AA3FE45">
      <w:pPr>
        <w:rPr>
          <w:rFonts w:hint="default" w:ascii="Arial" w:hAnsi="Arial" w:cs="Arial"/>
          <w:color w:val="auto"/>
          <w:szCs w:val="21"/>
          <w:highlight w:val="none"/>
        </w:rPr>
      </w:pPr>
      <w:r>
        <w:rPr>
          <w:rFonts w:hint="default" w:ascii="Arial" w:hAnsi="Arial" w:cs="Arial"/>
          <w:color w:val="auto"/>
          <w:szCs w:val="21"/>
          <w:highlight w:val="none"/>
        </w:rPr>
        <w:br w:type="page"/>
      </w:r>
    </w:p>
    <w:p w14:paraId="2F60678F">
      <w:pPr>
        <w:spacing w:line="360" w:lineRule="auto"/>
        <w:rPr>
          <w:rFonts w:hint="default" w:ascii="Arial" w:hAnsi="Arial" w:cs="Arial"/>
          <w:strike/>
          <w:dstrike w:val="0"/>
          <w:color w:val="auto"/>
          <w:szCs w:val="21"/>
          <w:highlight w:val="none"/>
          <w:lang w:val="en-US" w:eastAsia="zh-CN"/>
        </w:rPr>
      </w:pPr>
    </w:p>
    <w:bookmarkEnd w:id="17"/>
    <w:bookmarkEnd w:id="18"/>
    <w:p w14:paraId="799ED8CA">
      <w:pPr>
        <w:pStyle w:val="29"/>
        <w:numPr>
          <w:ilvl w:val="0"/>
          <w:numId w:val="1"/>
        </w:numPr>
        <w:snapToGrid w:val="0"/>
        <w:spacing w:before="120" w:after="120" w:line="320" w:lineRule="exact"/>
        <w:jc w:val="center"/>
        <w:outlineLvl w:val="0"/>
        <w:rPr>
          <w:rFonts w:hint="default" w:ascii="Arial" w:hAnsi="Arial" w:cs="Arial"/>
          <w:color w:val="auto"/>
          <w:sz w:val="32"/>
          <w:szCs w:val="32"/>
          <w:highlight w:val="none"/>
        </w:rPr>
      </w:pPr>
      <w:r>
        <w:rPr>
          <w:rFonts w:hint="default" w:ascii="Arial" w:hAnsi="Arial" w:cs="Arial"/>
          <w:color w:val="auto"/>
          <w:sz w:val="32"/>
          <w:szCs w:val="32"/>
          <w:highlight w:val="none"/>
          <w:lang w:val="en-US" w:eastAsia="zh-CN"/>
        </w:rPr>
        <w:t xml:space="preserve"> </w:t>
      </w:r>
      <w:r>
        <w:rPr>
          <w:rFonts w:hint="default" w:ascii="Arial" w:hAnsi="Arial" w:cs="Arial"/>
          <w:color w:val="auto"/>
          <w:sz w:val="32"/>
          <w:szCs w:val="32"/>
          <w:highlight w:val="none"/>
        </w:rPr>
        <w:t xml:space="preserve"> </w:t>
      </w:r>
      <w:bookmarkStart w:id="21" w:name="_Toc3232"/>
      <w:r>
        <w:rPr>
          <w:rFonts w:hint="default" w:ascii="Arial" w:hAnsi="Arial" w:cs="Arial"/>
          <w:color w:val="auto"/>
          <w:sz w:val="32"/>
          <w:szCs w:val="32"/>
          <w:highlight w:val="none"/>
        </w:rPr>
        <w:t>供应商须知</w:t>
      </w:r>
      <w:bookmarkEnd w:id="21"/>
      <w:bookmarkStart w:id="22" w:name="_投标人须知前附表"/>
      <w:bookmarkEnd w:id="22"/>
    </w:p>
    <w:p w14:paraId="3515B044">
      <w:pPr>
        <w:pStyle w:val="29"/>
        <w:spacing w:line="360" w:lineRule="auto"/>
        <w:ind w:left="45"/>
        <w:jc w:val="center"/>
        <w:rPr>
          <w:rFonts w:hint="default" w:ascii="Arial" w:hAnsi="Arial" w:cs="Arial"/>
          <w:b/>
          <w:color w:val="auto"/>
          <w:sz w:val="36"/>
          <w:szCs w:val="36"/>
          <w:highlight w:val="none"/>
        </w:rPr>
      </w:pPr>
      <w:r>
        <w:rPr>
          <w:rFonts w:hint="default" w:ascii="Arial" w:hAnsi="Arial" w:cs="Arial"/>
          <w:b/>
          <w:color w:val="auto"/>
          <w:sz w:val="30"/>
          <w:szCs w:val="30"/>
          <w:highlight w:val="none"/>
        </w:rPr>
        <w:t>供应商须知前附表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94"/>
        <w:gridCol w:w="7366"/>
      </w:tblGrid>
      <w:tr w14:paraId="0E17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6" w:type="dxa"/>
            <w:shd w:val="clear" w:color="auto" w:fill="E0E0E0"/>
            <w:noWrap w:val="0"/>
            <w:vAlign w:val="center"/>
          </w:tcPr>
          <w:p w14:paraId="0B6C89F2">
            <w:pPr>
              <w:pStyle w:val="29"/>
              <w:keepNext w:val="0"/>
              <w:keepLines w:val="0"/>
              <w:pageBreakBefore w:val="0"/>
              <w:kinsoku/>
              <w:wordWrap/>
              <w:overflowPunct/>
              <w:topLinePunct w:val="0"/>
              <w:autoSpaceDE/>
              <w:autoSpaceDN/>
              <w:bidi w:val="0"/>
              <w:adjustRightInd/>
              <w:spacing w:line="360" w:lineRule="auto"/>
              <w:ind w:left="0"/>
              <w:jc w:val="center"/>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项号</w:t>
            </w:r>
          </w:p>
        </w:tc>
        <w:tc>
          <w:tcPr>
            <w:tcW w:w="1194" w:type="dxa"/>
            <w:shd w:val="clear" w:color="auto" w:fill="E0E0E0"/>
            <w:noWrap w:val="0"/>
            <w:vAlign w:val="center"/>
          </w:tcPr>
          <w:p w14:paraId="08A78AAD">
            <w:pPr>
              <w:pStyle w:val="29"/>
              <w:keepNext w:val="0"/>
              <w:keepLines w:val="0"/>
              <w:pageBreakBefore w:val="0"/>
              <w:kinsoku/>
              <w:wordWrap/>
              <w:overflowPunct/>
              <w:topLinePunct w:val="0"/>
              <w:autoSpaceDE/>
              <w:autoSpaceDN/>
              <w:bidi w:val="0"/>
              <w:adjustRightInd/>
              <w:spacing w:line="360" w:lineRule="auto"/>
              <w:ind w:left="0"/>
              <w:jc w:val="center"/>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条款号</w:t>
            </w:r>
          </w:p>
        </w:tc>
        <w:tc>
          <w:tcPr>
            <w:tcW w:w="7366" w:type="dxa"/>
            <w:shd w:val="clear" w:color="auto" w:fill="E0E0E0"/>
            <w:noWrap w:val="0"/>
            <w:vAlign w:val="center"/>
          </w:tcPr>
          <w:p w14:paraId="6C4CB7C0">
            <w:pPr>
              <w:pStyle w:val="29"/>
              <w:keepNext w:val="0"/>
              <w:keepLines w:val="0"/>
              <w:pageBreakBefore w:val="0"/>
              <w:kinsoku/>
              <w:wordWrap/>
              <w:overflowPunct/>
              <w:topLinePunct w:val="0"/>
              <w:autoSpaceDE/>
              <w:autoSpaceDN/>
              <w:bidi w:val="0"/>
              <w:adjustRightInd/>
              <w:spacing w:line="360" w:lineRule="auto"/>
              <w:ind w:left="0"/>
              <w:jc w:val="center"/>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说明与要求</w:t>
            </w:r>
          </w:p>
        </w:tc>
      </w:tr>
      <w:tr w14:paraId="45CB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6" w:type="dxa"/>
            <w:noWrap w:val="0"/>
            <w:vAlign w:val="center"/>
          </w:tcPr>
          <w:p w14:paraId="3B69A453">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w:t>
            </w:r>
          </w:p>
        </w:tc>
        <w:tc>
          <w:tcPr>
            <w:tcW w:w="1194" w:type="dxa"/>
            <w:noWrap w:val="0"/>
            <w:vAlign w:val="center"/>
          </w:tcPr>
          <w:p w14:paraId="2A9E2767">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w:t>
            </w:r>
            <w:r>
              <w:rPr>
                <w:rFonts w:hint="default" w:ascii="Arial" w:hAnsi="Arial" w:eastAsia="宋体" w:cs="Arial"/>
                <w:color w:val="auto"/>
                <w:sz w:val="21"/>
                <w:szCs w:val="21"/>
                <w:highlight w:val="none"/>
                <w:lang w:val="en-US" w:eastAsia="zh-CN"/>
              </w:rPr>
              <w:t>.</w:t>
            </w:r>
            <w:r>
              <w:rPr>
                <w:rFonts w:hint="default" w:ascii="Arial" w:hAnsi="Arial" w:eastAsia="宋体" w:cs="Arial"/>
                <w:color w:val="auto"/>
                <w:sz w:val="21"/>
                <w:szCs w:val="21"/>
                <w:highlight w:val="none"/>
              </w:rPr>
              <w:t>1</w:t>
            </w:r>
          </w:p>
        </w:tc>
        <w:tc>
          <w:tcPr>
            <w:tcW w:w="7366" w:type="dxa"/>
            <w:noWrap w:val="0"/>
            <w:vAlign w:val="center"/>
          </w:tcPr>
          <w:p w14:paraId="65C3C4C3">
            <w:pPr>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kern w:val="0"/>
                <w:highlight w:val="none"/>
                <w:lang w:eastAsia="zh-CN"/>
              </w:rPr>
            </w:pPr>
            <w:r>
              <w:rPr>
                <w:rFonts w:hint="default" w:ascii="Arial" w:hAnsi="Arial" w:eastAsia="宋体" w:cs="Arial"/>
                <w:color w:val="auto"/>
                <w:kern w:val="0"/>
                <w:highlight w:val="none"/>
              </w:rPr>
              <w:t>项目名称：</w:t>
            </w:r>
            <w:r>
              <w:rPr>
                <w:rFonts w:hint="default" w:ascii="Arial" w:hAnsi="Arial" w:eastAsia="宋体" w:cs="Arial"/>
                <w:color w:val="auto"/>
                <w:kern w:val="0"/>
                <w:highlight w:val="none"/>
                <w:lang w:val="en-US" w:eastAsia="zh-CN"/>
              </w:rPr>
              <w:t>南溪山医院手术专用器械及耗材一批</w:t>
            </w:r>
            <w:r>
              <w:rPr>
                <w:rFonts w:hint="default" w:ascii="Arial" w:hAnsi="Arial" w:eastAsia="宋体" w:cs="Arial"/>
                <w:color w:val="auto"/>
                <w:kern w:val="0"/>
                <w:highlight w:val="none"/>
                <w:lang w:eastAsia="zh-CN"/>
              </w:rPr>
              <w:t xml:space="preserve"> </w:t>
            </w:r>
          </w:p>
          <w:p w14:paraId="0A1208FD">
            <w:pPr>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kern w:val="0"/>
                <w:highlight w:val="none"/>
                <w:lang w:val="en-US" w:eastAsia="zh-CN"/>
              </w:rPr>
            </w:pPr>
            <w:r>
              <w:rPr>
                <w:rFonts w:hint="default" w:ascii="Arial" w:hAnsi="Arial" w:eastAsia="宋体" w:cs="Arial"/>
                <w:color w:val="auto"/>
                <w:kern w:val="0"/>
                <w:highlight w:val="none"/>
              </w:rPr>
              <w:t>项目编号：</w:t>
            </w:r>
            <w:r>
              <w:rPr>
                <w:rFonts w:hint="eastAsia" w:ascii="Arial" w:hAnsi="Arial" w:cs="Arial"/>
                <w:color w:val="auto"/>
                <w:kern w:val="0"/>
                <w:highlight w:val="none"/>
                <w:lang w:val="en-US" w:eastAsia="zh-CN"/>
              </w:rPr>
              <w:t>GXZC2025-D1-000025-JDZB</w:t>
            </w:r>
          </w:p>
          <w:p w14:paraId="5AD58333">
            <w:pPr>
              <w:pStyle w:val="29"/>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采购人：</w:t>
            </w:r>
            <w:r>
              <w:rPr>
                <w:rFonts w:hint="default" w:ascii="Arial" w:hAnsi="Arial" w:eastAsia="宋体" w:cs="Arial"/>
                <w:color w:val="auto"/>
                <w:sz w:val="21"/>
                <w:szCs w:val="21"/>
                <w:highlight w:val="none"/>
                <w:lang w:val="en-US" w:eastAsia="zh-CN"/>
              </w:rPr>
              <w:t>广西壮族自治区南溪山医院（广西壮族自治区第二人民医院）</w:t>
            </w:r>
          </w:p>
          <w:p w14:paraId="3B0EB55B">
            <w:pPr>
              <w:keepNext w:val="0"/>
              <w:keepLines w:val="0"/>
              <w:pageBreakBefore w:val="0"/>
              <w:kinsoku/>
              <w:wordWrap/>
              <w:overflowPunct/>
              <w:topLinePunct w:val="0"/>
              <w:autoSpaceDE/>
              <w:autoSpaceDN/>
              <w:bidi w:val="0"/>
              <w:adjustRightInd w:val="0"/>
              <w:snapToGrid w:val="0"/>
              <w:spacing w:line="312" w:lineRule="auto"/>
              <w:textAlignment w:val="auto"/>
              <w:rPr>
                <w:rFonts w:hint="default" w:ascii="Arial" w:hAnsi="Arial" w:eastAsia="宋体" w:cs="Arial"/>
                <w:color w:val="auto"/>
                <w:highlight w:val="none"/>
                <w:lang w:val="en-US" w:eastAsia="zh-CN"/>
              </w:rPr>
            </w:pPr>
            <w:r>
              <w:rPr>
                <w:rFonts w:hint="default" w:ascii="Arial" w:hAnsi="Arial" w:eastAsia="宋体" w:cs="Arial"/>
                <w:color w:val="auto"/>
                <w:sz w:val="21"/>
                <w:szCs w:val="21"/>
                <w:highlight w:val="none"/>
                <w:lang w:val="en-US" w:eastAsia="zh-CN"/>
              </w:rPr>
              <w:t>采购计划号：</w:t>
            </w:r>
            <w:r>
              <w:rPr>
                <w:rFonts w:hint="default" w:ascii="Arial" w:hAnsi="Arial" w:eastAsia="宋体" w:cs="Arial"/>
                <w:color w:val="auto"/>
                <w:highlight w:val="none"/>
              </w:rPr>
              <w:t xml:space="preserve">广西政采[2024] </w:t>
            </w:r>
            <w:r>
              <w:rPr>
                <w:rFonts w:hint="default" w:ascii="Arial" w:hAnsi="Arial" w:eastAsia="宋体" w:cs="Arial"/>
                <w:color w:val="auto"/>
                <w:highlight w:val="none"/>
                <w:lang w:val="en-US" w:eastAsia="zh-CN"/>
              </w:rPr>
              <w:t xml:space="preserve">    </w:t>
            </w:r>
            <w:r>
              <w:rPr>
                <w:rFonts w:hint="default" w:ascii="Arial" w:hAnsi="Arial" w:eastAsia="宋体" w:cs="Arial"/>
                <w:color w:val="auto"/>
                <w:highlight w:val="none"/>
              </w:rPr>
              <w:t>号</w:t>
            </w:r>
          </w:p>
        </w:tc>
      </w:tr>
      <w:tr w14:paraId="3376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6" w:type="dxa"/>
            <w:noWrap w:val="0"/>
            <w:vAlign w:val="center"/>
          </w:tcPr>
          <w:p w14:paraId="5B0E12E2">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2</w:t>
            </w:r>
          </w:p>
        </w:tc>
        <w:tc>
          <w:tcPr>
            <w:tcW w:w="1194" w:type="dxa"/>
            <w:noWrap w:val="0"/>
            <w:vAlign w:val="center"/>
          </w:tcPr>
          <w:p w14:paraId="0F1F1340">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2</w:t>
            </w:r>
          </w:p>
        </w:tc>
        <w:tc>
          <w:tcPr>
            <w:tcW w:w="7366" w:type="dxa"/>
            <w:noWrap w:val="0"/>
            <w:vAlign w:val="center"/>
          </w:tcPr>
          <w:p w14:paraId="75A20DA7">
            <w:pPr>
              <w:pStyle w:val="29"/>
              <w:keepNext w:val="0"/>
              <w:keepLines w:val="0"/>
              <w:pageBreakBefore w:val="0"/>
              <w:numPr>
                <w:ilvl w:val="0"/>
                <w:numId w:val="0"/>
              </w:numPr>
              <w:kinsoku/>
              <w:wordWrap/>
              <w:overflowPunct/>
              <w:topLinePunct w:val="0"/>
              <w:autoSpaceDE/>
              <w:autoSpaceDN/>
              <w:bidi w:val="0"/>
              <w:adjustRightInd w:val="0"/>
              <w:snapToGrid w:val="0"/>
              <w:spacing w:line="312" w:lineRule="auto"/>
              <w:ind w:left="0" w:left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供应商的资格条件：</w:t>
            </w:r>
            <w:r>
              <w:rPr>
                <w:rFonts w:hint="default" w:ascii="Arial" w:hAnsi="Arial" w:eastAsia="宋体" w:cs="Arial"/>
                <w:color w:val="auto"/>
                <w:sz w:val="21"/>
                <w:szCs w:val="21"/>
                <w:highlight w:val="none"/>
                <w:lang w:val="en-US" w:eastAsia="zh-CN"/>
              </w:rPr>
              <w:t>单一来源邀请</w:t>
            </w:r>
            <w:r>
              <w:rPr>
                <w:rFonts w:hint="default" w:ascii="Arial" w:hAnsi="Arial" w:eastAsia="宋体" w:cs="Arial"/>
                <w:color w:val="auto"/>
                <w:sz w:val="21"/>
                <w:szCs w:val="21"/>
                <w:highlight w:val="none"/>
              </w:rPr>
              <w:t>公告</w:t>
            </w:r>
          </w:p>
        </w:tc>
      </w:tr>
      <w:tr w14:paraId="2EA6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96" w:type="dxa"/>
            <w:noWrap w:val="0"/>
            <w:vAlign w:val="center"/>
          </w:tcPr>
          <w:p w14:paraId="100A97B9">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3</w:t>
            </w:r>
          </w:p>
        </w:tc>
        <w:tc>
          <w:tcPr>
            <w:tcW w:w="1194" w:type="dxa"/>
            <w:noWrap w:val="0"/>
            <w:vAlign w:val="center"/>
          </w:tcPr>
          <w:p w14:paraId="04E770AF">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9</w:t>
            </w:r>
            <w:r>
              <w:rPr>
                <w:rFonts w:hint="default" w:ascii="Arial" w:hAnsi="Arial" w:eastAsia="宋体" w:cs="Arial"/>
                <w:color w:val="auto"/>
                <w:sz w:val="21"/>
                <w:szCs w:val="21"/>
                <w:highlight w:val="none"/>
              </w:rPr>
              <w:t>.5</w:t>
            </w:r>
          </w:p>
        </w:tc>
        <w:tc>
          <w:tcPr>
            <w:tcW w:w="7366" w:type="dxa"/>
            <w:noWrap w:val="0"/>
            <w:vAlign w:val="center"/>
          </w:tcPr>
          <w:p w14:paraId="669652D6">
            <w:pPr>
              <w:keepNext w:val="0"/>
              <w:keepLines w:val="0"/>
              <w:pageBreakBefore w:val="0"/>
              <w:widowControl/>
              <w:kinsoku/>
              <w:wordWrap/>
              <w:overflowPunct/>
              <w:topLinePunct w:val="0"/>
              <w:autoSpaceDE/>
              <w:autoSpaceDN/>
              <w:bidi w:val="0"/>
              <w:adjustRightInd w:val="0"/>
              <w:snapToGrid w:val="0"/>
              <w:spacing w:line="312" w:lineRule="auto"/>
              <w:ind w:left="0"/>
              <w:jc w:val="left"/>
              <w:textAlignment w:val="auto"/>
              <w:rPr>
                <w:rFonts w:hint="default" w:ascii="Arial" w:hAnsi="Arial" w:eastAsia="宋体" w:cs="Arial"/>
                <w:color w:val="auto"/>
                <w:highlight w:val="none"/>
                <w:lang w:val="en-US" w:eastAsia="zh-CN"/>
              </w:rPr>
            </w:pPr>
            <w:r>
              <w:rPr>
                <w:rFonts w:hint="default" w:ascii="Arial" w:hAnsi="Arial" w:eastAsia="宋体" w:cs="Arial"/>
                <w:color w:val="auto"/>
                <w:highlight w:val="none"/>
                <w:lang w:val="en-US" w:eastAsia="zh-CN"/>
              </w:rPr>
              <w:t>预算金额：人民币肆佰柒拾肆万伍仟贰佰玖拾伍元整（¥4745295）</w:t>
            </w:r>
          </w:p>
          <w:p w14:paraId="48A51A1B">
            <w:pPr>
              <w:keepNext w:val="0"/>
              <w:keepLines w:val="0"/>
              <w:pageBreakBefore w:val="0"/>
              <w:widowControl/>
              <w:kinsoku/>
              <w:wordWrap/>
              <w:overflowPunct/>
              <w:topLinePunct w:val="0"/>
              <w:autoSpaceDE/>
              <w:autoSpaceDN/>
              <w:bidi w:val="0"/>
              <w:adjustRightInd w:val="0"/>
              <w:snapToGrid w:val="0"/>
              <w:spacing w:line="312" w:lineRule="auto"/>
              <w:ind w:left="0"/>
              <w:jc w:val="left"/>
              <w:textAlignment w:val="auto"/>
              <w:rPr>
                <w:rFonts w:hint="default" w:ascii="Arial" w:hAnsi="Arial" w:eastAsia="宋体" w:cs="Arial"/>
                <w:color w:val="auto"/>
                <w:highlight w:val="none"/>
              </w:rPr>
            </w:pPr>
            <w:r>
              <w:rPr>
                <w:rFonts w:hint="default" w:ascii="Arial" w:hAnsi="Arial" w:eastAsia="宋体" w:cs="Arial"/>
                <w:color w:val="auto"/>
                <w:highlight w:val="none"/>
                <w:lang w:val="en-US" w:eastAsia="zh-CN"/>
              </w:rPr>
              <w:t>最高限价：人民币肆佰柒拾肆万伍仟贰佰玖拾伍元整（¥4745295）</w:t>
            </w:r>
          </w:p>
        </w:tc>
      </w:tr>
      <w:tr w14:paraId="32B5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6" w:type="dxa"/>
            <w:noWrap w:val="0"/>
            <w:vAlign w:val="center"/>
          </w:tcPr>
          <w:p w14:paraId="717946B2">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4</w:t>
            </w:r>
          </w:p>
        </w:tc>
        <w:tc>
          <w:tcPr>
            <w:tcW w:w="1194" w:type="dxa"/>
            <w:noWrap w:val="0"/>
            <w:vAlign w:val="center"/>
          </w:tcPr>
          <w:p w14:paraId="2EEB01F2">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w:t>
            </w:r>
            <w:r>
              <w:rPr>
                <w:rFonts w:hint="default"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1</w:t>
            </w:r>
          </w:p>
        </w:tc>
        <w:tc>
          <w:tcPr>
            <w:tcW w:w="7366" w:type="dxa"/>
            <w:noWrap w:val="0"/>
            <w:vAlign w:val="center"/>
          </w:tcPr>
          <w:p w14:paraId="5660A72B">
            <w:pPr>
              <w:pStyle w:val="29"/>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协商有效期为：协商截止日期后</w:t>
            </w:r>
            <w:r>
              <w:rPr>
                <w:rFonts w:hint="default" w:ascii="Arial" w:hAnsi="Arial" w:eastAsia="宋体" w:cs="Arial"/>
                <w:color w:val="auto"/>
                <w:sz w:val="21"/>
                <w:szCs w:val="21"/>
                <w:highlight w:val="none"/>
                <w:lang w:val="en-US" w:eastAsia="zh-CN"/>
              </w:rPr>
              <w:t>90</w:t>
            </w:r>
            <w:r>
              <w:rPr>
                <w:rFonts w:hint="default" w:ascii="Arial" w:hAnsi="Arial" w:eastAsia="宋体" w:cs="Arial"/>
                <w:color w:val="auto"/>
                <w:sz w:val="21"/>
                <w:szCs w:val="21"/>
                <w:highlight w:val="none"/>
              </w:rPr>
              <w:t>日内保持有效</w:t>
            </w:r>
          </w:p>
        </w:tc>
      </w:tr>
      <w:tr w14:paraId="3016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6" w:type="dxa"/>
            <w:noWrap w:val="0"/>
            <w:vAlign w:val="center"/>
          </w:tcPr>
          <w:p w14:paraId="27AAEB1A">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5</w:t>
            </w:r>
          </w:p>
        </w:tc>
        <w:tc>
          <w:tcPr>
            <w:tcW w:w="1194" w:type="dxa"/>
            <w:noWrap w:val="0"/>
            <w:vAlign w:val="center"/>
          </w:tcPr>
          <w:p w14:paraId="4D764311">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w:t>
            </w:r>
            <w:r>
              <w:rPr>
                <w:rFonts w:hint="default" w:ascii="Arial" w:hAnsi="Arial" w:eastAsia="宋体" w:cs="Arial"/>
                <w:color w:val="auto"/>
                <w:sz w:val="21"/>
                <w:szCs w:val="21"/>
                <w:highlight w:val="none"/>
                <w:lang w:val="en-US" w:eastAsia="zh-CN"/>
              </w:rPr>
              <w:t>3</w:t>
            </w:r>
          </w:p>
        </w:tc>
        <w:tc>
          <w:tcPr>
            <w:tcW w:w="7366" w:type="dxa"/>
            <w:noWrap w:val="0"/>
            <w:vAlign w:val="center"/>
          </w:tcPr>
          <w:p w14:paraId="0F61E33A">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textAlignment w:val="auto"/>
              <w:rPr>
                <w:rFonts w:hint="default" w:ascii="Arial" w:hAnsi="Arial" w:eastAsia="宋体" w:cs="Arial"/>
                <w:b/>
                <w:color w:val="auto"/>
                <w:kern w:val="0"/>
                <w:highlight w:val="none"/>
              </w:rPr>
            </w:pPr>
            <w:r>
              <w:rPr>
                <w:rFonts w:hint="default" w:ascii="Arial" w:hAnsi="Arial" w:eastAsia="宋体" w:cs="Arial"/>
                <w:color w:val="auto"/>
                <w:highlight w:val="none"/>
              </w:rPr>
              <w:t>协商保证金：无</w:t>
            </w:r>
          </w:p>
        </w:tc>
      </w:tr>
      <w:tr w14:paraId="14C0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6" w:type="dxa"/>
            <w:noWrap w:val="0"/>
            <w:vAlign w:val="center"/>
          </w:tcPr>
          <w:p w14:paraId="7C60D6D4">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6</w:t>
            </w:r>
          </w:p>
        </w:tc>
        <w:tc>
          <w:tcPr>
            <w:tcW w:w="1194" w:type="dxa"/>
            <w:noWrap w:val="0"/>
            <w:vAlign w:val="center"/>
          </w:tcPr>
          <w:p w14:paraId="08FB431C">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highlight w:val="none"/>
                <w:lang w:eastAsia="zh-CN"/>
              </w:rPr>
            </w:pPr>
            <w:r>
              <w:rPr>
                <w:rFonts w:hint="default" w:ascii="Arial" w:hAnsi="Arial" w:eastAsia="宋体" w:cs="Arial"/>
                <w:color w:val="auto"/>
                <w:sz w:val="21"/>
                <w:szCs w:val="21"/>
                <w:highlight w:val="none"/>
              </w:rPr>
              <w:t>1</w:t>
            </w: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2</w:t>
            </w:r>
          </w:p>
        </w:tc>
        <w:tc>
          <w:tcPr>
            <w:tcW w:w="7366" w:type="dxa"/>
            <w:noWrap w:val="0"/>
            <w:vAlign w:val="center"/>
          </w:tcPr>
          <w:p w14:paraId="5C8FEA09">
            <w:pPr>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highlight w:val="none"/>
              </w:rPr>
            </w:pPr>
            <w:r>
              <w:rPr>
                <w:rFonts w:hint="default" w:ascii="Arial" w:hAnsi="Arial" w:eastAsia="宋体" w:cs="Arial"/>
                <w:color w:val="auto"/>
                <w:highlight w:val="none"/>
              </w:rPr>
              <w:t>补遗文件(如有)领取地点：在与采购公告相同的媒体登陆网址后自行下载</w:t>
            </w:r>
          </w:p>
        </w:tc>
      </w:tr>
      <w:tr w14:paraId="6738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96" w:type="dxa"/>
            <w:noWrap w:val="0"/>
            <w:vAlign w:val="center"/>
          </w:tcPr>
          <w:p w14:paraId="34C3B740">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7</w:t>
            </w:r>
          </w:p>
        </w:tc>
        <w:tc>
          <w:tcPr>
            <w:tcW w:w="1194" w:type="dxa"/>
            <w:noWrap w:val="0"/>
            <w:vAlign w:val="center"/>
          </w:tcPr>
          <w:p w14:paraId="3085D8C3">
            <w:pPr>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highlight w:val="none"/>
              </w:rPr>
            </w:pPr>
            <w:r>
              <w:rPr>
                <w:rFonts w:hint="default" w:ascii="Arial" w:hAnsi="Arial" w:eastAsia="宋体" w:cs="Arial"/>
                <w:color w:val="auto"/>
                <w:highlight w:val="none"/>
              </w:rPr>
              <w:t>1</w:t>
            </w:r>
            <w:r>
              <w:rPr>
                <w:rFonts w:hint="default" w:ascii="Arial" w:hAnsi="Arial" w:eastAsia="宋体" w:cs="Arial"/>
                <w:color w:val="auto"/>
                <w:highlight w:val="none"/>
                <w:lang w:val="en-US" w:eastAsia="zh-CN"/>
              </w:rPr>
              <w:t>5</w:t>
            </w:r>
            <w:r>
              <w:rPr>
                <w:rFonts w:hint="default" w:ascii="Arial" w:hAnsi="Arial" w:eastAsia="宋体" w:cs="Arial"/>
                <w:color w:val="auto"/>
                <w:highlight w:val="none"/>
              </w:rPr>
              <w:t>.1</w:t>
            </w:r>
          </w:p>
        </w:tc>
        <w:tc>
          <w:tcPr>
            <w:tcW w:w="7366" w:type="dxa"/>
            <w:noWrap w:val="0"/>
            <w:vAlign w:val="center"/>
          </w:tcPr>
          <w:p w14:paraId="40989C3D">
            <w:pPr>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highlight w:val="none"/>
              </w:rPr>
            </w:pPr>
            <w:r>
              <w:rPr>
                <w:rFonts w:hint="default" w:ascii="Arial" w:hAnsi="Arial" w:eastAsia="宋体" w:cs="Arial"/>
                <w:color w:val="auto"/>
                <w:highlight w:val="none"/>
              </w:rPr>
              <w:t>响应文件的份数和要求：</w:t>
            </w:r>
          </w:p>
          <w:p w14:paraId="1F075FD1">
            <w:pPr>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highlight w:val="none"/>
              </w:rPr>
            </w:pPr>
            <w:r>
              <w:rPr>
                <w:rFonts w:hint="default" w:ascii="Arial" w:hAnsi="Arial" w:eastAsia="宋体" w:cs="Arial"/>
                <w:color w:val="auto"/>
                <w:highlight w:val="none"/>
              </w:rPr>
              <w:t>1.电子响应文件递交：通过网络上传至</w:t>
            </w:r>
            <w:r>
              <w:rPr>
                <w:rFonts w:hint="default" w:ascii="Arial" w:hAnsi="Arial" w:eastAsia="宋体" w:cs="Arial"/>
                <w:color w:val="auto"/>
                <w:highlight w:val="none"/>
                <w:lang w:eastAsia="zh-CN"/>
              </w:rPr>
              <w:t>广西政府采购云平台</w:t>
            </w:r>
            <w:r>
              <w:rPr>
                <w:rFonts w:hint="default" w:ascii="Arial" w:hAnsi="Arial" w:eastAsia="宋体" w:cs="Arial"/>
                <w:color w:val="auto"/>
                <w:highlight w:val="none"/>
              </w:rPr>
              <w:t xml:space="preserve">。本项目不接受供应商在开标会现场线下提交的任何形式的响应文件。 </w:t>
            </w:r>
          </w:p>
          <w:p w14:paraId="5DDB886C">
            <w:pPr>
              <w:keepNext w:val="0"/>
              <w:keepLines w:val="0"/>
              <w:pageBreakBefore w:val="0"/>
              <w:kinsoku/>
              <w:wordWrap/>
              <w:overflowPunct/>
              <w:topLinePunct w:val="0"/>
              <w:autoSpaceDE/>
              <w:autoSpaceDN/>
              <w:bidi w:val="0"/>
              <w:adjustRightInd w:val="0"/>
              <w:snapToGrid w:val="0"/>
              <w:spacing w:line="312" w:lineRule="auto"/>
              <w:ind w:left="0"/>
              <w:jc w:val="left"/>
              <w:textAlignment w:val="auto"/>
              <w:rPr>
                <w:rFonts w:hint="default" w:ascii="Arial" w:hAnsi="Arial" w:eastAsia="宋体" w:cs="Arial"/>
                <w:color w:val="auto"/>
                <w:highlight w:val="none"/>
              </w:rPr>
            </w:pPr>
            <w:r>
              <w:rPr>
                <w:rFonts w:hint="default" w:ascii="Arial" w:hAnsi="Arial" w:eastAsia="宋体" w:cs="Arial"/>
                <w:color w:val="auto"/>
                <w:highlight w:val="none"/>
              </w:rPr>
              <w:t>2.电子备份响应文件解密：供应商可在生成“电子加密响应文件”的同时准备一份电子备份响应文件。供应商</w:t>
            </w:r>
            <w:r>
              <w:rPr>
                <w:rFonts w:hint="default" w:ascii="Arial" w:hAnsi="Arial" w:eastAsia="宋体" w:cs="Arial"/>
                <w:color w:val="auto"/>
                <w:highlight w:val="none"/>
                <w:lang w:eastAsia="zh-CN"/>
              </w:rPr>
              <w:t>响应</w:t>
            </w:r>
            <w:r>
              <w:rPr>
                <w:rFonts w:hint="default" w:ascii="Arial" w:hAnsi="Arial" w:eastAsia="宋体" w:cs="Arial"/>
                <w:color w:val="auto"/>
                <w:highlight w:val="none"/>
              </w:rPr>
              <w:t>时需使用制作响应文件的CA数字证书进行在线解密。通过“</w:t>
            </w:r>
            <w:r>
              <w:rPr>
                <w:rFonts w:hint="default" w:ascii="Arial" w:hAnsi="Arial" w:eastAsia="宋体" w:cs="Arial"/>
                <w:color w:val="auto"/>
                <w:highlight w:val="none"/>
                <w:lang w:eastAsia="zh-CN"/>
              </w:rPr>
              <w:t>广西政府采购云平台</w:t>
            </w:r>
            <w:r>
              <w:rPr>
                <w:rFonts w:hint="default" w:ascii="Arial" w:hAnsi="Arial" w:eastAsia="宋体" w:cs="Arial"/>
                <w:color w:val="auto"/>
                <w:highlight w:val="none"/>
              </w:rPr>
              <w:t>”上传的“电子加密响应文件”无法在响应文件提交截止时间后三十分钟内按时解密的，经项目归属地监督部门备案后可通过邮件或者其他方式提交电子备份响应文件。供应商按规定递交了电子备份响应文件的，将通过“异常处理”方式启用电子备份响应文件，否则视为撤回响应文件。</w:t>
            </w:r>
          </w:p>
          <w:p w14:paraId="21ACDE3F">
            <w:pPr>
              <w:pStyle w:val="10"/>
              <w:keepNext w:val="0"/>
              <w:keepLines w:val="0"/>
              <w:pageBreakBefore w:val="0"/>
              <w:tabs>
                <w:tab w:val="left" w:pos="720"/>
              </w:tabs>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highlight w:val="none"/>
              </w:rPr>
            </w:pPr>
            <w:r>
              <w:rPr>
                <w:rFonts w:hint="default" w:ascii="Arial" w:hAnsi="Arial" w:eastAsia="宋体" w:cs="Arial"/>
                <w:color w:val="auto"/>
                <w:highlight w:val="none"/>
              </w:rPr>
              <w:t>注：▲本项目为全程电子化项目，供应商需提交电子响应文件，电子响应文件必须用数字证书CA锁加密后在响应文件提交截止时间前，通过网络上传至</w:t>
            </w:r>
            <w:r>
              <w:rPr>
                <w:rFonts w:hint="default" w:ascii="Arial" w:hAnsi="Arial" w:eastAsia="宋体" w:cs="Arial"/>
                <w:color w:val="auto"/>
                <w:highlight w:val="none"/>
                <w:lang w:eastAsia="zh-CN"/>
              </w:rPr>
              <w:t>广西政府采购云平台</w:t>
            </w:r>
            <w:r>
              <w:rPr>
                <w:rFonts w:hint="default" w:ascii="Arial" w:hAnsi="Arial" w:eastAsia="宋体" w:cs="Arial"/>
                <w:color w:val="auto"/>
                <w:highlight w:val="none"/>
              </w:rPr>
              <w:t>。未通过“</w:t>
            </w:r>
            <w:r>
              <w:rPr>
                <w:rFonts w:hint="default" w:ascii="Arial" w:hAnsi="Arial" w:eastAsia="宋体" w:cs="Arial"/>
                <w:color w:val="auto"/>
                <w:highlight w:val="none"/>
                <w:lang w:eastAsia="zh-CN"/>
              </w:rPr>
              <w:t>广西政府采购云平台</w:t>
            </w:r>
            <w:r>
              <w:rPr>
                <w:rFonts w:hint="default" w:ascii="Arial" w:hAnsi="Arial" w:eastAsia="宋体" w:cs="Arial"/>
                <w:color w:val="auto"/>
                <w:highlight w:val="none"/>
              </w:rPr>
              <w:t>”上传递交“电子加密响应文件”的，</w:t>
            </w:r>
            <w:r>
              <w:rPr>
                <w:rFonts w:hint="default" w:ascii="Arial" w:hAnsi="Arial" w:eastAsia="宋体" w:cs="Arial"/>
                <w:color w:val="auto"/>
                <w:highlight w:val="none"/>
                <w:lang w:eastAsia="zh-CN"/>
              </w:rPr>
              <w:t>响应</w:t>
            </w:r>
            <w:r>
              <w:rPr>
                <w:rFonts w:hint="default" w:ascii="Arial" w:hAnsi="Arial" w:eastAsia="宋体" w:cs="Arial"/>
                <w:color w:val="auto"/>
                <w:highlight w:val="none"/>
              </w:rPr>
              <w:t>无效。</w:t>
            </w:r>
          </w:p>
        </w:tc>
      </w:tr>
      <w:tr w14:paraId="7BDB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96" w:type="dxa"/>
            <w:noWrap w:val="0"/>
            <w:vAlign w:val="center"/>
          </w:tcPr>
          <w:p w14:paraId="6618817E">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8</w:t>
            </w:r>
          </w:p>
        </w:tc>
        <w:tc>
          <w:tcPr>
            <w:tcW w:w="1194" w:type="dxa"/>
            <w:noWrap w:val="0"/>
            <w:vAlign w:val="center"/>
          </w:tcPr>
          <w:p w14:paraId="31C9EAE8">
            <w:pPr>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highlight w:val="none"/>
                <w:lang w:val="en-US"/>
              </w:rPr>
            </w:pPr>
            <w:r>
              <w:rPr>
                <w:rFonts w:hint="default" w:ascii="Arial" w:hAnsi="Arial" w:eastAsia="宋体" w:cs="Arial"/>
                <w:color w:val="auto"/>
                <w:highlight w:val="none"/>
              </w:rPr>
              <w:t>1</w:t>
            </w:r>
            <w:r>
              <w:rPr>
                <w:rFonts w:hint="default" w:ascii="Arial" w:hAnsi="Arial" w:eastAsia="宋体" w:cs="Arial"/>
                <w:color w:val="auto"/>
                <w:highlight w:val="none"/>
                <w:lang w:val="en-US" w:eastAsia="zh-CN"/>
              </w:rPr>
              <w:t>6.1</w:t>
            </w:r>
          </w:p>
        </w:tc>
        <w:tc>
          <w:tcPr>
            <w:tcW w:w="7366" w:type="dxa"/>
            <w:noWrap w:val="0"/>
            <w:vAlign w:val="center"/>
          </w:tcPr>
          <w:p w14:paraId="4F9040EB">
            <w:pPr>
              <w:keepNext w:val="0"/>
              <w:keepLines w:val="0"/>
              <w:pageBreakBefore w:val="0"/>
              <w:widowControl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highlight w:val="none"/>
              </w:rPr>
            </w:pPr>
            <w:r>
              <w:rPr>
                <w:rFonts w:hint="default" w:ascii="Arial" w:hAnsi="Arial" w:eastAsia="宋体" w:cs="Arial"/>
                <w:color w:val="auto"/>
                <w:highlight w:val="none"/>
              </w:rPr>
              <w:t>响应文件递交地址：</w:t>
            </w:r>
            <w:r>
              <w:rPr>
                <w:rFonts w:hint="default" w:ascii="Arial" w:hAnsi="Arial" w:eastAsia="宋体" w:cs="Arial"/>
                <w:color w:val="auto"/>
                <w:highlight w:val="none"/>
                <w:lang w:val="en-US" w:eastAsia="zh-CN"/>
              </w:rPr>
              <w:t>单一来源邀请</w:t>
            </w:r>
            <w:r>
              <w:rPr>
                <w:rFonts w:hint="default" w:ascii="Arial" w:hAnsi="Arial" w:eastAsia="宋体" w:cs="Arial"/>
                <w:color w:val="auto"/>
                <w:highlight w:val="none"/>
              </w:rPr>
              <w:t>公告</w:t>
            </w:r>
          </w:p>
          <w:p w14:paraId="2F6FA5E2">
            <w:pPr>
              <w:pStyle w:val="2"/>
              <w:keepNext w:val="0"/>
              <w:keepLines w:val="0"/>
              <w:pageBreakBefore w:val="0"/>
              <w:widowControl w:val="0"/>
              <w:kinsoku/>
              <w:wordWrap/>
              <w:overflowPunct/>
              <w:topLinePunct w:val="0"/>
              <w:autoSpaceDE/>
              <w:autoSpaceDN/>
              <w:bidi w:val="0"/>
              <w:adjustRightInd w:val="0"/>
              <w:snapToGrid w:val="0"/>
              <w:spacing w:after="0" w:afterLines="0" w:line="312" w:lineRule="auto"/>
              <w:ind w:left="0" w:leftChars="0" w:firstLine="0" w:firstLineChars="0"/>
              <w:textAlignment w:val="auto"/>
              <w:rPr>
                <w:rFonts w:hint="default" w:ascii="Arial" w:hAnsi="Arial" w:eastAsia="宋体" w:cs="Arial"/>
                <w:color w:val="auto"/>
                <w:highlight w:val="none"/>
              </w:rPr>
            </w:pPr>
            <w:r>
              <w:rPr>
                <w:rFonts w:hint="default" w:ascii="Arial" w:hAnsi="Arial" w:eastAsia="宋体" w:cs="Arial"/>
                <w:color w:val="auto"/>
                <w:highlight w:val="none"/>
              </w:rPr>
              <w:t>响应文件递交时间：</w:t>
            </w:r>
            <w:r>
              <w:rPr>
                <w:rFonts w:hint="default" w:ascii="Arial" w:hAnsi="Arial" w:eastAsia="宋体" w:cs="Arial"/>
                <w:color w:val="auto"/>
                <w:highlight w:val="none"/>
                <w:lang w:val="en-US" w:eastAsia="zh-CN"/>
              </w:rPr>
              <w:t>单一来源邀请</w:t>
            </w:r>
            <w:r>
              <w:rPr>
                <w:rFonts w:hint="default" w:ascii="Arial" w:hAnsi="Arial" w:eastAsia="宋体" w:cs="Arial"/>
                <w:color w:val="auto"/>
                <w:highlight w:val="none"/>
              </w:rPr>
              <w:t>公告</w:t>
            </w:r>
          </w:p>
        </w:tc>
      </w:tr>
      <w:tr w14:paraId="0F77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6" w:type="dxa"/>
            <w:noWrap w:val="0"/>
            <w:vAlign w:val="center"/>
          </w:tcPr>
          <w:p w14:paraId="01259EA5">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lang w:val="en-US" w:eastAsia="zh-CN"/>
              </w:rPr>
              <w:t>9</w:t>
            </w:r>
          </w:p>
        </w:tc>
        <w:tc>
          <w:tcPr>
            <w:tcW w:w="1194" w:type="dxa"/>
            <w:noWrap w:val="0"/>
            <w:vAlign w:val="center"/>
          </w:tcPr>
          <w:p w14:paraId="7E98B451">
            <w:pPr>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highlight w:val="none"/>
                <w:lang w:val="en-US"/>
              </w:rPr>
            </w:pPr>
            <w:r>
              <w:rPr>
                <w:rFonts w:hint="default" w:ascii="Arial" w:hAnsi="Arial" w:eastAsia="宋体" w:cs="Arial"/>
                <w:color w:val="auto"/>
                <w:highlight w:val="none"/>
              </w:rPr>
              <w:t>2</w:t>
            </w:r>
            <w:r>
              <w:rPr>
                <w:rFonts w:hint="default" w:ascii="Arial" w:hAnsi="Arial" w:eastAsia="宋体" w:cs="Arial"/>
                <w:color w:val="auto"/>
                <w:highlight w:val="none"/>
                <w:lang w:val="en-US" w:eastAsia="zh-CN"/>
              </w:rPr>
              <w:t>2</w:t>
            </w:r>
            <w:r>
              <w:rPr>
                <w:rFonts w:hint="default" w:ascii="Arial" w:hAnsi="Arial" w:eastAsia="宋体" w:cs="Arial"/>
                <w:color w:val="auto"/>
                <w:highlight w:val="none"/>
              </w:rPr>
              <w:t>.1</w:t>
            </w:r>
          </w:p>
        </w:tc>
        <w:tc>
          <w:tcPr>
            <w:tcW w:w="7366" w:type="dxa"/>
            <w:noWrap w:val="0"/>
            <w:vAlign w:val="center"/>
          </w:tcPr>
          <w:p w14:paraId="758D7B2D">
            <w:pPr>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highlight w:val="none"/>
                <w:lang w:eastAsia="zh-CN"/>
              </w:rPr>
            </w:pPr>
            <w:r>
              <w:rPr>
                <w:rFonts w:hint="default" w:ascii="Arial" w:hAnsi="Arial" w:eastAsia="宋体" w:cs="Arial"/>
                <w:color w:val="auto"/>
                <w:highlight w:val="none"/>
              </w:rPr>
              <w:t>协商原则与方法、步骤</w:t>
            </w:r>
            <w:r>
              <w:rPr>
                <w:rFonts w:hint="default" w:ascii="Arial" w:hAnsi="Arial" w:eastAsia="宋体" w:cs="Arial"/>
                <w:color w:val="auto"/>
                <w:highlight w:val="none"/>
                <w:lang w:eastAsia="zh-CN"/>
              </w:rPr>
              <w:t>：由单一来源采购协商小组以本采购文件中各项规定条件为准与通过资格审查并实质性响应采购文件要求的供应商展开协商。</w:t>
            </w:r>
          </w:p>
        </w:tc>
      </w:tr>
      <w:tr w14:paraId="0560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6" w:type="dxa"/>
            <w:noWrap w:val="0"/>
            <w:vAlign w:val="center"/>
          </w:tcPr>
          <w:p w14:paraId="0807BA16">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1</w:t>
            </w:r>
            <w:r>
              <w:rPr>
                <w:rFonts w:hint="default" w:ascii="Arial" w:hAnsi="Arial" w:eastAsia="宋体" w:cs="Arial"/>
                <w:color w:val="auto"/>
                <w:sz w:val="21"/>
                <w:szCs w:val="21"/>
                <w:highlight w:val="none"/>
                <w:lang w:val="en-US" w:eastAsia="zh-CN"/>
              </w:rPr>
              <w:t>0</w:t>
            </w:r>
          </w:p>
        </w:tc>
        <w:tc>
          <w:tcPr>
            <w:tcW w:w="1194" w:type="dxa"/>
            <w:noWrap w:val="0"/>
            <w:vAlign w:val="center"/>
          </w:tcPr>
          <w:p w14:paraId="41B1392A">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highlight w:val="none"/>
                <w:lang w:val="en-US"/>
              </w:rPr>
            </w:pPr>
            <w:r>
              <w:rPr>
                <w:rFonts w:hint="default" w:ascii="Arial" w:hAnsi="Arial" w:eastAsia="宋体" w:cs="Arial"/>
                <w:color w:val="auto"/>
                <w:sz w:val="21"/>
                <w:szCs w:val="21"/>
                <w:highlight w:val="none"/>
              </w:rPr>
              <w:t>2</w:t>
            </w:r>
            <w:r>
              <w:rPr>
                <w:rFonts w:hint="default" w:ascii="Arial" w:hAnsi="Arial" w:eastAsia="宋体" w:cs="Arial"/>
                <w:color w:val="auto"/>
                <w:sz w:val="21"/>
                <w:szCs w:val="21"/>
                <w:highlight w:val="none"/>
                <w:lang w:val="en-US" w:eastAsia="zh-CN"/>
              </w:rPr>
              <w:t>4.2</w:t>
            </w:r>
          </w:p>
        </w:tc>
        <w:tc>
          <w:tcPr>
            <w:tcW w:w="7366" w:type="dxa"/>
            <w:noWrap w:val="0"/>
            <w:vAlign w:val="center"/>
          </w:tcPr>
          <w:p w14:paraId="37DEB3C4">
            <w:pPr>
              <w:pStyle w:val="29"/>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highlight w:val="none"/>
              </w:rPr>
            </w:pPr>
            <w:r>
              <w:rPr>
                <w:rFonts w:hint="default" w:ascii="Arial" w:hAnsi="Arial" w:eastAsia="宋体" w:cs="Arial"/>
                <w:color w:val="auto"/>
                <w:sz w:val="21"/>
                <w:szCs w:val="21"/>
                <w:highlight w:val="none"/>
              </w:rPr>
              <w:t>协商结果将在与采购公告相同的网站上公示，公示期为一个工作日</w:t>
            </w:r>
          </w:p>
        </w:tc>
      </w:tr>
      <w:tr w14:paraId="4F9C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6" w:type="dxa"/>
            <w:noWrap w:val="0"/>
            <w:vAlign w:val="center"/>
          </w:tcPr>
          <w:p w14:paraId="6820AE35">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1</w:t>
            </w:r>
            <w:r>
              <w:rPr>
                <w:rFonts w:hint="default" w:ascii="Arial" w:hAnsi="Arial" w:eastAsia="宋体" w:cs="Arial"/>
                <w:color w:val="auto"/>
                <w:sz w:val="21"/>
                <w:szCs w:val="21"/>
                <w:highlight w:val="none"/>
                <w:lang w:val="en-US" w:eastAsia="zh-CN"/>
              </w:rPr>
              <w:t>1</w:t>
            </w:r>
          </w:p>
        </w:tc>
        <w:tc>
          <w:tcPr>
            <w:tcW w:w="1194" w:type="dxa"/>
            <w:noWrap w:val="0"/>
            <w:vAlign w:val="center"/>
          </w:tcPr>
          <w:p w14:paraId="77882375">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28</w:t>
            </w:r>
          </w:p>
        </w:tc>
        <w:tc>
          <w:tcPr>
            <w:tcW w:w="7366" w:type="dxa"/>
            <w:noWrap w:val="0"/>
            <w:vAlign w:val="center"/>
          </w:tcPr>
          <w:p w14:paraId="6CA5A409">
            <w:pPr>
              <w:pStyle w:val="29"/>
              <w:keepNext w:val="0"/>
              <w:keepLines w:val="0"/>
              <w:pageBreakBefore w:val="0"/>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履约保证金及交纳方式：无。</w:t>
            </w:r>
          </w:p>
        </w:tc>
      </w:tr>
      <w:tr w14:paraId="622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6" w:type="dxa"/>
            <w:noWrap w:val="0"/>
            <w:vAlign w:val="center"/>
          </w:tcPr>
          <w:p w14:paraId="4262A33B">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1</w:t>
            </w:r>
            <w:r>
              <w:rPr>
                <w:rFonts w:hint="default" w:ascii="Arial" w:hAnsi="Arial" w:eastAsia="宋体" w:cs="Arial"/>
                <w:color w:val="auto"/>
                <w:sz w:val="21"/>
                <w:szCs w:val="21"/>
                <w:highlight w:val="none"/>
                <w:lang w:val="en-US" w:eastAsia="zh-CN"/>
              </w:rPr>
              <w:t>2</w:t>
            </w:r>
          </w:p>
        </w:tc>
        <w:tc>
          <w:tcPr>
            <w:tcW w:w="1194" w:type="dxa"/>
            <w:noWrap w:val="0"/>
            <w:vAlign w:val="center"/>
          </w:tcPr>
          <w:p w14:paraId="074B6F86">
            <w:pPr>
              <w:pStyle w:val="29"/>
              <w:keepNext w:val="0"/>
              <w:keepLines w:val="0"/>
              <w:pageBreakBefore w:val="0"/>
              <w:kinsoku/>
              <w:wordWrap/>
              <w:overflowPunct/>
              <w:topLinePunct w:val="0"/>
              <w:autoSpaceDE/>
              <w:autoSpaceDN/>
              <w:bidi w:val="0"/>
              <w:adjustRightInd w:val="0"/>
              <w:snapToGrid w:val="0"/>
              <w:spacing w:line="312" w:lineRule="auto"/>
              <w:ind w:left="0"/>
              <w:jc w:val="center"/>
              <w:textAlignment w:val="auto"/>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29</w:t>
            </w:r>
          </w:p>
        </w:tc>
        <w:tc>
          <w:tcPr>
            <w:tcW w:w="7366" w:type="dxa"/>
            <w:noWrap w:val="0"/>
            <w:vAlign w:val="center"/>
          </w:tcPr>
          <w:p w14:paraId="62156C85">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textAlignment w:val="auto"/>
              <w:rPr>
                <w:rFonts w:hint="default" w:ascii="Arial" w:hAnsi="Arial" w:eastAsia="宋体" w:cs="Arial"/>
                <w:color w:val="auto"/>
                <w:sz w:val="21"/>
                <w:szCs w:val="21"/>
                <w:highlight w:val="none"/>
              </w:rPr>
            </w:pPr>
            <w:r>
              <w:rPr>
                <w:rFonts w:hint="default" w:ascii="Arial" w:hAnsi="Arial" w:eastAsia="宋体" w:cs="Arial"/>
                <w:color w:val="auto"/>
                <w:highlight w:val="none"/>
              </w:rPr>
              <w:t>代理服务费：详见供应商须知正文。</w:t>
            </w:r>
          </w:p>
        </w:tc>
      </w:tr>
    </w:tbl>
    <w:p w14:paraId="4974729D">
      <w:pPr>
        <w:jc w:val="center"/>
        <w:rPr>
          <w:rFonts w:hint="default" w:ascii="Arial" w:hAnsi="Arial" w:cs="Arial"/>
          <w:b/>
          <w:color w:val="auto"/>
          <w:sz w:val="36"/>
          <w:szCs w:val="36"/>
          <w:highlight w:val="none"/>
        </w:rPr>
      </w:pPr>
      <w:r>
        <w:rPr>
          <w:rFonts w:hint="default" w:ascii="Arial" w:hAnsi="Arial" w:cs="Arial"/>
          <w:b/>
          <w:color w:val="auto"/>
          <w:sz w:val="44"/>
          <w:szCs w:val="44"/>
          <w:highlight w:val="none"/>
        </w:rPr>
        <w:br w:type="page"/>
      </w:r>
      <w:r>
        <w:rPr>
          <w:rFonts w:hint="default" w:ascii="Arial" w:hAnsi="Arial" w:cs="Arial"/>
          <w:b/>
          <w:color w:val="auto"/>
          <w:sz w:val="36"/>
          <w:szCs w:val="36"/>
          <w:highlight w:val="none"/>
        </w:rPr>
        <w:t>供应商须知</w:t>
      </w:r>
    </w:p>
    <w:p w14:paraId="2B350696">
      <w:pPr>
        <w:spacing w:line="360" w:lineRule="auto"/>
        <w:jc w:val="center"/>
        <w:rPr>
          <w:rFonts w:hint="default" w:ascii="Arial" w:hAnsi="Arial" w:cs="Arial"/>
          <w:color w:val="auto"/>
          <w:highlight w:val="none"/>
        </w:rPr>
      </w:pPr>
      <w:r>
        <w:rPr>
          <w:rFonts w:hint="default" w:ascii="Arial" w:hAnsi="Arial" w:cs="Arial"/>
          <w:color w:val="auto"/>
          <w:highlight w:val="none"/>
        </w:rPr>
        <w:t xml:space="preserve"> </w:t>
      </w:r>
    </w:p>
    <w:p w14:paraId="5DFBF74C">
      <w:pPr>
        <w:spacing w:line="360" w:lineRule="auto"/>
        <w:jc w:val="center"/>
        <w:rPr>
          <w:rFonts w:hint="default" w:ascii="Arial" w:hAnsi="Arial" w:cs="Arial"/>
          <w:color w:val="auto"/>
          <w:sz w:val="28"/>
          <w:szCs w:val="28"/>
          <w:highlight w:val="none"/>
        </w:rPr>
      </w:pPr>
      <w:r>
        <w:rPr>
          <w:rFonts w:hint="default" w:ascii="Arial" w:hAnsi="Arial" w:cs="Arial"/>
          <w:color w:val="auto"/>
          <w:sz w:val="28"/>
          <w:szCs w:val="28"/>
          <w:highlight w:val="none"/>
        </w:rPr>
        <w:t>一、</w:t>
      </w:r>
      <w:r>
        <w:rPr>
          <w:rFonts w:hint="default" w:ascii="Arial" w:hAnsi="Arial" w:cs="Arial"/>
          <w:b/>
          <w:color w:val="auto"/>
          <w:sz w:val="28"/>
          <w:szCs w:val="28"/>
          <w:highlight w:val="none"/>
        </w:rPr>
        <w:t>总则</w:t>
      </w:r>
    </w:p>
    <w:p w14:paraId="7364AC95">
      <w:pPr>
        <w:spacing w:line="360" w:lineRule="auto"/>
        <w:rPr>
          <w:rFonts w:hint="default" w:ascii="Arial" w:hAnsi="Arial" w:cs="Arial"/>
          <w:color w:val="auto"/>
          <w:highlight w:val="none"/>
        </w:rPr>
      </w:pPr>
      <w:r>
        <w:rPr>
          <w:rFonts w:hint="default" w:ascii="Arial" w:hAnsi="Arial" w:cs="Arial"/>
          <w:b/>
          <w:bCs/>
          <w:color w:val="auto"/>
          <w:highlight w:val="none"/>
        </w:rPr>
        <w:t>1. 项目说明</w:t>
      </w:r>
    </w:p>
    <w:p w14:paraId="5B15BBDB">
      <w:pPr>
        <w:spacing w:line="360" w:lineRule="auto"/>
        <w:rPr>
          <w:rFonts w:hint="default" w:ascii="Arial" w:hAnsi="Arial" w:cs="Arial"/>
          <w:color w:val="auto"/>
          <w:highlight w:val="none"/>
        </w:rPr>
      </w:pPr>
      <w:r>
        <w:rPr>
          <w:rFonts w:hint="default" w:ascii="Arial" w:hAnsi="Arial" w:cs="Arial"/>
          <w:color w:val="auto"/>
          <w:highlight w:val="none"/>
        </w:rPr>
        <w:t>1.1 项目名称</w:t>
      </w:r>
      <w:r>
        <w:rPr>
          <w:rFonts w:hint="default" w:ascii="Arial" w:hAnsi="Arial" w:cs="Arial"/>
          <w:color w:val="auto"/>
          <w:highlight w:val="none"/>
          <w:lang w:val="en-US" w:eastAsia="zh-CN"/>
        </w:rPr>
        <w:t>、</w:t>
      </w:r>
      <w:r>
        <w:rPr>
          <w:rFonts w:hint="default" w:ascii="Arial" w:hAnsi="Arial" w:cs="Arial"/>
          <w:color w:val="auto"/>
          <w:highlight w:val="none"/>
        </w:rPr>
        <w:t>项目编号：见供应商须知前附表（以下称“前附表”）第 1 项所述。</w:t>
      </w:r>
    </w:p>
    <w:p w14:paraId="3D790C17">
      <w:pPr>
        <w:spacing w:line="360" w:lineRule="auto"/>
        <w:rPr>
          <w:rFonts w:hint="default" w:ascii="Arial" w:hAnsi="Arial" w:cs="Arial"/>
          <w:b/>
          <w:bCs/>
          <w:color w:val="auto"/>
          <w:highlight w:val="none"/>
        </w:rPr>
      </w:pPr>
      <w:r>
        <w:rPr>
          <w:rFonts w:hint="eastAsia" w:ascii="Arial" w:hAnsi="Arial" w:cs="Arial"/>
          <w:b/>
          <w:bCs/>
          <w:color w:val="auto"/>
          <w:highlight w:val="none"/>
          <w:lang w:val="en-US" w:eastAsia="zh-CN"/>
        </w:rPr>
        <w:t>2</w:t>
      </w:r>
      <w:r>
        <w:rPr>
          <w:rFonts w:hint="default" w:ascii="Arial" w:hAnsi="Arial" w:cs="Arial"/>
          <w:b/>
          <w:bCs/>
          <w:color w:val="auto"/>
          <w:highlight w:val="none"/>
        </w:rPr>
        <w:t>.供应商资质与合格条件的</w:t>
      </w:r>
      <w:r>
        <w:rPr>
          <w:rFonts w:hint="default" w:ascii="Arial" w:hAnsi="Arial" w:cs="Arial"/>
          <w:b/>
          <w:bCs/>
          <w:color w:val="auto"/>
          <w:highlight w:val="none"/>
        </w:rPr>
        <w:t>要求</w:t>
      </w:r>
    </w:p>
    <w:p w14:paraId="67D901DF">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 xml:space="preserve">至少应满足本须知前附表第 </w:t>
      </w:r>
      <w:r>
        <w:rPr>
          <w:rFonts w:hint="eastAsia" w:ascii="Arial" w:hAnsi="Arial" w:cs="Arial"/>
          <w:color w:val="auto"/>
          <w:highlight w:val="none"/>
          <w:lang w:val="en-US" w:eastAsia="zh-CN"/>
        </w:rPr>
        <w:t>2</w:t>
      </w:r>
      <w:r>
        <w:rPr>
          <w:rFonts w:hint="default" w:ascii="Arial" w:hAnsi="Arial" w:cs="Arial"/>
          <w:color w:val="auto"/>
          <w:highlight w:val="none"/>
        </w:rPr>
        <w:t>项</w:t>
      </w:r>
      <w:r>
        <w:rPr>
          <w:rFonts w:hint="default" w:ascii="Arial" w:hAnsi="Arial" w:cs="Arial"/>
          <w:color w:val="auto"/>
          <w:highlight w:val="none"/>
        </w:rPr>
        <w:t>所列的最低资格标准。</w:t>
      </w:r>
    </w:p>
    <w:p w14:paraId="6BCCAA87">
      <w:pPr>
        <w:spacing w:line="360" w:lineRule="auto"/>
        <w:rPr>
          <w:rFonts w:hint="default" w:ascii="Arial" w:hAnsi="Arial" w:cs="Arial"/>
          <w:b/>
          <w:bCs/>
          <w:color w:val="auto"/>
          <w:highlight w:val="none"/>
        </w:rPr>
      </w:pPr>
      <w:r>
        <w:rPr>
          <w:rFonts w:hint="eastAsia" w:ascii="Arial" w:hAnsi="Arial" w:cs="Arial"/>
          <w:b/>
          <w:bCs/>
          <w:color w:val="auto"/>
          <w:highlight w:val="none"/>
          <w:lang w:val="en-US" w:eastAsia="zh-CN"/>
        </w:rPr>
        <w:t>3</w:t>
      </w:r>
      <w:r>
        <w:rPr>
          <w:rFonts w:hint="default" w:ascii="Arial" w:hAnsi="Arial" w:cs="Arial"/>
          <w:b/>
          <w:bCs/>
          <w:color w:val="auto"/>
          <w:highlight w:val="none"/>
        </w:rPr>
        <w:t>.协商范围</w:t>
      </w:r>
    </w:p>
    <w:p w14:paraId="2D0343E9">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详见本单一来源采购文件项目采购需求。</w:t>
      </w:r>
    </w:p>
    <w:p w14:paraId="6E9D4061">
      <w:pPr>
        <w:spacing w:line="360" w:lineRule="auto"/>
        <w:rPr>
          <w:rFonts w:hint="default" w:ascii="Arial" w:hAnsi="Arial" w:cs="Arial"/>
          <w:b/>
          <w:bCs/>
          <w:color w:val="auto"/>
          <w:highlight w:val="none"/>
        </w:rPr>
      </w:pPr>
      <w:r>
        <w:rPr>
          <w:rFonts w:hint="eastAsia" w:ascii="Arial" w:hAnsi="Arial" w:cs="Arial"/>
          <w:b/>
          <w:bCs/>
          <w:color w:val="auto"/>
          <w:highlight w:val="none"/>
          <w:lang w:val="en-US" w:eastAsia="zh-CN"/>
        </w:rPr>
        <w:t>4</w:t>
      </w:r>
      <w:r>
        <w:rPr>
          <w:rFonts w:hint="default" w:ascii="Arial" w:hAnsi="Arial" w:cs="Arial"/>
          <w:b/>
          <w:bCs/>
          <w:color w:val="auto"/>
          <w:highlight w:val="none"/>
        </w:rPr>
        <w:t>.协商费用</w:t>
      </w:r>
    </w:p>
    <w:p w14:paraId="52332EB7">
      <w:pPr>
        <w:spacing w:line="360" w:lineRule="auto"/>
        <w:rPr>
          <w:rFonts w:hint="default" w:ascii="Arial" w:hAnsi="Arial" w:cs="Arial"/>
          <w:color w:val="auto"/>
          <w:highlight w:val="none"/>
        </w:rPr>
      </w:pPr>
      <w:r>
        <w:rPr>
          <w:rFonts w:hint="eastAsia" w:ascii="Arial" w:hAnsi="Arial" w:cs="Arial"/>
          <w:color w:val="auto"/>
          <w:highlight w:val="none"/>
          <w:lang w:val="en-US" w:eastAsia="zh-CN"/>
        </w:rPr>
        <w:t>4</w:t>
      </w:r>
      <w:r>
        <w:rPr>
          <w:rFonts w:hint="default" w:ascii="Arial" w:hAnsi="Arial" w:cs="Arial"/>
          <w:color w:val="auto"/>
          <w:highlight w:val="none"/>
        </w:rPr>
        <w:t>.1.供应商承担其参与协商，包括编制响应文件与递交响应文件所涉及的一切费用。不管协商结果如何，采购单位和采购代理机构对上述费用不负任何责任。</w:t>
      </w:r>
    </w:p>
    <w:p w14:paraId="5B24657F">
      <w:pPr>
        <w:spacing w:line="360" w:lineRule="auto"/>
        <w:rPr>
          <w:rFonts w:hint="default" w:ascii="Arial" w:hAnsi="Arial" w:eastAsia="宋体" w:cs="Arial"/>
          <w:b/>
          <w:bCs/>
          <w:color w:val="auto"/>
          <w:highlight w:val="none"/>
        </w:rPr>
      </w:pPr>
      <w:r>
        <w:rPr>
          <w:rFonts w:hint="eastAsia" w:ascii="Arial" w:hAnsi="Arial" w:cs="Arial"/>
          <w:b/>
          <w:bCs/>
          <w:color w:val="auto"/>
          <w:highlight w:val="none"/>
          <w:lang w:val="en-US" w:eastAsia="zh-CN"/>
        </w:rPr>
        <w:t>5</w:t>
      </w:r>
      <w:r>
        <w:rPr>
          <w:rFonts w:hint="default" w:ascii="Arial" w:hAnsi="Arial" w:eastAsia="宋体" w:cs="Arial"/>
          <w:b/>
          <w:bCs/>
          <w:color w:val="auto"/>
          <w:highlight w:val="none"/>
        </w:rPr>
        <w:t>.单一来源的特别说明</w:t>
      </w:r>
    </w:p>
    <w:p w14:paraId="6195E867">
      <w:pPr>
        <w:spacing w:line="360" w:lineRule="auto"/>
        <w:rPr>
          <w:rFonts w:hint="default" w:ascii="Arial" w:hAnsi="Arial" w:eastAsia="宋体" w:cs="Arial"/>
          <w:color w:val="auto"/>
          <w:highlight w:val="none"/>
        </w:rPr>
      </w:pPr>
      <w:r>
        <w:rPr>
          <w:rFonts w:hint="eastAsia" w:ascii="Arial" w:hAnsi="Arial" w:cs="Arial"/>
          <w:color w:val="auto"/>
          <w:highlight w:val="none"/>
          <w:lang w:val="en-US" w:eastAsia="zh-CN"/>
        </w:rPr>
        <w:t>5</w:t>
      </w:r>
      <w:r>
        <w:rPr>
          <w:rFonts w:hint="default" w:ascii="Arial" w:hAnsi="Arial" w:eastAsia="宋体" w:cs="Arial"/>
          <w:color w:val="auto"/>
          <w:highlight w:val="none"/>
        </w:rPr>
        <w:t>.1供应商所使用的资格、信誉、荣誉、业绩与供应商认证必须为本法人所拥有。</w:t>
      </w:r>
    </w:p>
    <w:p w14:paraId="326B605B">
      <w:pPr>
        <w:spacing w:line="360" w:lineRule="auto"/>
        <w:rPr>
          <w:rFonts w:hint="default" w:ascii="Arial" w:hAnsi="Arial" w:eastAsia="宋体" w:cs="Arial"/>
          <w:color w:val="auto"/>
          <w:highlight w:val="none"/>
        </w:rPr>
      </w:pPr>
      <w:r>
        <w:rPr>
          <w:rFonts w:hint="eastAsia" w:ascii="Arial" w:hAnsi="Arial" w:cs="Arial"/>
          <w:color w:val="auto"/>
          <w:highlight w:val="none"/>
          <w:lang w:val="en-US" w:eastAsia="zh-CN"/>
        </w:rPr>
        <w:t>5</w:t>
      </w:r>
      <w:r>
        <w:rPr>
          <w:rFonts w:hint="default" w:ascii="Arial" w:hAnsi="Arial" w:eastAsia="宋体" w:cs="Arial"/>
          <w:color w:val="auto"/>
          <w:highlight w:val="none"/>
        </w:rPr>
        <w:t>.2供应商应仔细阅读采购文件的所有内容，按照采购文件的要求提交响应文件，并对所提供的全部资料的真实性承担法律责任。</w:t>
      </w:r>
    </w:p>
    <w:p w14:paraId="4AD86C02">
      <w:pPr>
        <w:spacing w:line="360" w:lineRule="auto"/>
        <w:rPr>
          <w:rFonts w:hint="default" w:ascii="Arial" w:hAnsi="Arial" w:cs="Arial"/>
          <w:color w:val="auto"/>
          <w:highlight w:val="none"/>
        </w:rPr>
      </w:pPr>
      <w:r>
        <w:rPr>
          <w:rFonts w:hint="eastAsia" w:ascii="Arial" w:hAnsi="Arial" w:cs="Arial"/>
          <w:color w:val="auto"/>
          <w:highlight w:val="none"/>
          <w:lang w:val="en-US" w:eastAsia="zh-CN"/>
        </w:rPr>
        <w:t>5</w:t>
      </w:r>
      <w:r>
        <w:rPr>
          <w:rFonts w:hint="default" w:ascii="Arial" w:hAnsi="Arial" w:eastAsia="宋体" w:cs="Arial"/>
          <w:color w:val="auto"/>
          <w:highlight w:val="none"/>
        </w:rPr>
        <w:t>.3供应商可根据需要自行踏勘项目现场，踏勘现场发生的费用自理。供应商自行负责在踏勘现场中所发生的人员伤亡和财产损失。</w:t>
      </w:r>
    </w:p>
    <w:p w14:paraId="17EDA940">
      <w:pPr>
        <w:spacing w:line="360" w:lineRule="auto"/>
        <w:jc w:val="center"/>
        <w:rPr>
          <w:rFonts w:hint="default" w:ascii="Arial" w:hAnsi="Arial" w:cs="Arial"/>
          <w:b/>
          <w:color w:val="auto"/>
          <w:highlight w:val="none"/>
        </w:rPr>
      </w:pPr>
      <w:r>
        <w:rPr>
          <w:rFonts w:hint="default" w:ascii="Arial" w:hAnsi="Arial" w:cs="Arial"/>
          <w:b/>
          <w:color w:val="auto"/>
          <w:highlight w:val="none"/>
        </w:rPr>
        <w:t xml:space="preserve"> </w:t>
      </w:r>
    </w:p>
    <w:p w14:paraId="675A8D9E">
      <w:pPr>
        <w:spacing w:line="360" w:lineRule="auto"/>
        <w:jc w:val="center"/>
        <w:rPr>
          <w:rFonts w:hint="default" w:ascii="Arial" w:hAnsi="Arial" w:cs="Arial"/>
          <w:b/>
          <w:color w:val="auto"/>
          <w:highlight w:val="none"/>
        </w:rPr>
      </w:pPr>
      <w:r>
        <w:rPr>
          <w:rFonts w:hint="default" w:ascii="Arial" w:hAnsi="Arial" w:cs="Arial"/>
          <w:b/>
          <w:color w:val="auto"/>
          <w:highlight w:val="none"/>
        </w:rPr>
        <w:t xml:space="preserve"> </w:t>
      </w:r>
    </w:p>
    <w:p w14:paraId="47F8216D">
      <w:pPr>
        <w:spacing w:line="360" w:lineRule="auto"/>
        <w:jc w:val="center"/>
        <w:rPr>
          <w:rFonts w:hint="default" w:ascii="Arial" w:hAnsi="Arial" w:cs="Arial"/>
          <w:b/>
          <w:color w:val="auto"/>
          <w:sz w:val="28"/>
          <w:szCs w:val="28"/>
          <w:highlight w:val="none"/>
        </w:rPr>
      </w:pPr>
      <w:r>
        <w:rPr>
          <w:rFonts w:hint="default" w:ascii="Arial" w:hAnsi="Arial" w:cs="Arial"/>
          <w:b/>
          <w:color w:val="auto"/>
          <w:sz w:val="28"/>
          <w:szCs w:val="28"/>
          <w:highlight w:val="none"/>
        </w:rPr>
        <w:t>二 、 单一来源采购文件</w:t>
      </w:r>
    </w:p>
    <w:p w14:paraId="6576D019">
      <w:pPr>
        <w:spacing w:line="360" w:lineRule="auto"/>
        <w:rPr>
          <w:rFonts w:hint="default" w:ascii="Arial" w:hAnsi="Arial" w:cs="Arial"/>
          <w:b/>
          <w:bCs/>
          <w:color w:val="auto"/>
          <w:highlight w:val="none"/>
        </w:rPr>
      </w:pPr>
      <w:r>
        <w:rPr>
          <w:rFonts w:hint="eastAsia" w:ascii="Arial" w:hAnsi="Arial" w:cs="Arial"/>
          <w:b/>
          <w:bCs/>
          <w:color w:val="auto"/>
          <w:highlight w:val="none"/>
          <w:lang w:val="en-US" w:eastAsia="zh-CN"/>
        </w:rPr>
        <w:t>6</w:t>
      </w:r>
      <w:r>
        <w:rPr>
          <w:rFonts w:hint="default" w:ascii="Arial" w:hAnsi="Arial" w:cs="Arial"/>
          <w:b/>
          <w:bCs/>
          <w:color w:val="auto"/>
          <w:highlight w:val="none"/>
        </w:rPr>
        <w:t>.单一来源采购文件的组成</w:t>
      </w:r>
    </w:p>
    <w:p w14:paraId="2962CC19">
      <w:pPr>
        <w:spacing w:line="360" w:lineRule="auto"/>
        <w:rPr>
          <w:rFonts w:hint="default" w:ascii="Arial" w:hAnsi="Arial" w:cs="Arial"/>
          <w:color w:val="auto"/>
          <w:highlight w:val="none"/>
        </w:rPr>
      </w:pPr>
      <w:r>
        <w:rPr>
          <w:rFonts w:hint="eastAsia" w:ascii="Arial" w:hAnsi="Arial" w:cs="Arial"/>
          <w:color w:val="auto"/>
          <w:highlight w:val="none"/>
          <w:lang w:val="en-US" w:eastAsia="zh-CN"/>
        </w:rPr>
        <w:t>6</w:t>
      </w:r>
      <w:r>
        <w:rPr>
          <w:rFonts w:hint="default" w:ascii="Arial" w:hAnsi="Arial" w:cs="Arial"/>
          <w:color w:val="auto"/>
          <w:highlight w:val="none"/>
        </w:rPr>
        <w:t>.1 本项目单一来源采购文件包括下列文件及所有按本须知第</w:t>
      </w:r>
      <w:r>
        <w:rPr>
          <w:rFonts w:hint="eastAsia" w:ascii="Arial" w:hAnsi="Arial" w:cs="Arial"/>
          <w:color w:val="auto"/>
          <w:highlight w:val="none"/>
          <w:lang w:val="en-US" w:eastAsia="zh-CN"/>
        </w:rPr>
        <w:t>14</w:t>
      </w:r>
      <w:r>
        <w:rPr>
          <w:rFonts w:hint="default" w:ascii="Arial" w:hAnsi="Arial" w:cs="Arial"/>
          <w:color w:val="auto"/>
          <w:highlight w:val="none"/>
        </w:rPr>
        <w:t>条所述的补遗文件。单一来源采购文件包括下列内容：</w:t>
      </w:r>
    </w:p>
    <w:p w14:paraId="2B4F8F0C">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第一章  单</w:t>
      </w:r>
      <w:r>
        <w:rPr>
          <w:rFonts w:hint="default" w:ascii="Arial" w:hAnsi="Arial" w:cs="Arial"/>
          <w:color w:val="auto"/>
          <w:highlight w:val="none"/>
        </w:rPr>
        <w:t>一来源</w:t>
      </w:r>
      <w:r>
        <w:rPr>
          <w:rFonts w:hint="eastAsia" w:ascii="Arial" w:hAnsi="Arial" w:cs="Arial"/>
          <w:strike w:val="0"/>
          <w:dstrike w:val="0"/>
          <w:color w:val="auto"/>
          <w:highlight w:val="none"/>
          <w:lang w:val="en-US" w:eastAsia="zh-CN"/>
        </w:rPr>
        <w:t>邀请</w:t>
      </w:r>
      <w:r>
        <w:rPr>
          <w:rFonts w:hint="default" w:ascii="Arial" w:hAnsi="Arial" w:cs="Arial"/>
          <w:color w:val="auto"/>
          <w:highlight w:val="none"/>
        </w:rPr>
        <w:t>公告</w:t>
      </w:r>
      <w:r>
        <w:rPr>
          <w:rFonts w:hint="default" w:ascii="Arial" w:hAnsi="Arial" w:cs="Arial"/>
          <w:color w:val="auto"/>
          <w:highlight w:val="none"/>
        </w:rPr>
        <w:tab/>
      </w:r>
    </w:p>
    <w:p w14:paraId="3C218E53">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第二章  项目采购需求</w:t>
      </w:r>
    </w:p>
    <w:p w14:paraId="71DBA568">
      <w:pPr>
        <w:spacing w:line="360" w:lineRule="auto"/>
        <w:ind w:firstLine="420" w:firstLineChars="200"/>
        <w:rPr>
          <w:rFonts w:hint="eastAsia" w:ascii="Arial" w:hAnsi="Arial" w:eastAsia="宋体" w:cs="Arial"/>
          <w:color w:val="auto"/>
          <w:highlight w:val="none"/>
          <w:lang w:val="en-US" w:eastAsia="zh-CN"/>
        </w:rPr>
      </w:pPr>
      <w:r>
        <w:rPr>
          <w:rFonts w:hint="default" w:ascii="Arial" w:hAnsi="Arial" w:cs="Arial"/>
          <w:color w:val="auto"/>
          <w:highlight w:val="none"/>
        </w:rPr>
        <w:t xml:space="preserve">第三章  </w:t>
      </w:r>
      <w:r>
        <w:rPr>
          <w:rFonts w:hint="eastAsia" w:ascii="Arial" w:hAnsi="Arial" w:cs="Arial"/>
          <w:color w:val="auto"/>
          <w:highlight w:val="none"/>
          <w:lang w:val="en-US" w:eastAsia="zh-CN"/>
        </w:rPr>
        <w:t>协商原则与方法</w:t>
      </w:r>
    </w:p>
    <w:p w14:paraId="5208274D">
      <w:pPr>
        <w:spacing w:line="360" w:lineRule="auto"/>
        <w:ind w:firstLine="420" w:firstLineChars="200"/>
        <w:rPr>
          <w:rFonts w:hint="default" w:ascii="Arial" w:hAnsi="Arial" w:cs="Arial"/>
          <w:color w:val="auto"/>
          <w:highlight w:val="none"/>
        </w:rPr>
      </w:pPr>
      <w:r>
        <w:rPr>
          <w:rFonts w:hint="eastAsia" w:ascii="Arial" w:hAnsi="Arial" w:cs="Arial"/>
          <w:color w:val="auto"/>
          <w:highlight w:val="none"/>
          <w:lang w:val="en-US" w:eastAsia="zh-CN"/>
        </w:rPr>
        <w:t xml:space="preserve">第四章  </w:t>
      </w:r>
      <w:r>
        <w:rPr>
          <w:rFonts w:hint="default" w:ascii="Arial" w:hAnsi="Arial" w:cs="Arial"/>
          <w:color w:val="auto"/>
          <w:highlight w:val="none"/>
        </w:rPr>
        <w:t>合同主要条款格式</w:t>
      </w:r>
      <w:r>
        <w:rPr>
          <w:rFonts w:hint="default" w:ascii="Arial" w:hAnsi="Arial" w:cs="Arial"/>
          <w:color w:val="auto"/>
          <w:highlight w:val="none"/>
        </w:rPr>
        <w:tab/>
      </w:r>
    </w:p>
    <w:p w14:paraId="5C2ED9F8">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第</w:t>
      </w:r>
      <w:r>
        <w:rPr>
          <w:rFonts w:hint="eastAsia" w:ascii="Arial" w:hAnsi="Arial" w:cs="Arial"/>
          <w:color w:val="auto"/>
          <w:highlight w:val="none"/>
          <w:lang w:val="en-US" w:eastAsia="zh-CN"/>
        </w:rPr>
        <w:t>五</w:t>
      </w:r>
      <w:r>
        <w:rPr>
          <w:rFonts w:hint="default" w:ascii="Arial" w:hAnsi="Arial" w:cs="Arial"/>
          <w:color w:val="auto"/>
          <w:highlight w:val="none"/>
        </w:rPr>
        <w:t>章  供应商须知及前附表</w:t>
      </w:r>
      <w:r>
        <w:rPr>
          <w:rFonts w:hint="default" w:ascii="Arial" w:hAnsi="Arial" w:cs="Arial"/>
          <w:color w:val="auto"/>
          <w:highlight w:val="none"/>
        </w:rPr>
        <w:tab/>
      </w:r>
    </w:p>
    <w:p w14:paraId="21CAB359">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第</w:t>
      </w:r>
      <w:r>
        <w:rPr>
          <w:rFonts w:hint="eastAsia" w:ascii="Arial" w:hAnsi="Arial" w:cs="Arial"/>
          <w:color w:val="auto"/>
          <w:highlight w:val="none"/>
          <w:lang w:val="en-US" w:eastAsia="zh-CN"/>
        </w:rPr>
        <w:t>六</w:t>
      </w:r>
      <w:r>
        <w:rPr>
          <w:rFonts w:hint="default" w:ascii="Arial" w:hAnsi="Arial" w:cs="Arial"/>
          <w:color w:val="auto"/>
          <w:highlight w:val="none"/>
        </w:rPr>
        <w:t>章  响应文件格式</w:t>
      </w:r>
    </w:p>
    <w:p w14:paraId="0C049138">
      <w:pPr>
        <w:spacing w:line="360" w:lineRule="auto"/>
        <w:rPr>
          <w:rFonts w:hint="default" w:ascii="Arial" w:hAnsi="Arial" w:cs="Arial"/>
          <w:color w:val="auto"/>
          <w:highlight w:val="none"/>
        </w:rPr>
      </w:pPr>
      <w:r>
        <w:rPr>
          <w:rFonts w:hint="eastAsia" w:ascii="Arial" w:hAnsi="Arial" w:cs="Arial"/>
          <w:color w:val="auto"/>
          <w:highlight w:val="none"/>
          <w:lang w:val="en-US" w:eastAsia="zh-CN"/>
        </w:rPr>
        <w:t>6</w:t>
      </w:r>
      <w:r>
        <w:rPr>
          <w:rFonts w:hint="default" w:ascii="Arial" w:hAnsi="Arial" w:cs="Arial"/>
          <w:color w:val="auto"/>
          <w:highlight w:val="none"/>
        </w:rPr>
        <w:t>.2 供应商应认真审阅单一来源采购文件中所有的供应商须知、合同条件、规定格式、技术规范或技术要求等。如果供应商编制的响应文件不能符合单一来源采购文件的要求，责任由供应商自负。</w:t>
      </w:r>
    </w:p>
    <w:p w14:paraId="17B4F0D0">
      <w:pPr>
        <w:spacing w:line="360" w:lineRule="auto"/>
        <w:rPr>
          <w:rFonts w:hint="default" w:ascii="Arial" w:hAnsi="Arial" w:cs="Arial"/>
          <w:b/>
          <w:bCs/>
          <w:color w:val="auto"/>
          <w:highlight w:val="none"/>
        </w:rPr>
      </w:pPr>
      <w:r>
        <w:rPr>
          <w:rFonts w:hint="eastAsia" w:ascii="Arial" w:hAnsi="Arial" w:cs="Arial"/>
          <w:b/>
          <w:bCs/>
          <w:color w:val="auto"/>
          <w:highlight w:val="none"/>
          <w:lang w:val="en-US" w:eastAsia="zh-CN"/>
        </w:rPr>
        <w:t>7</w:t>
      </w:r>
      <w:r>
        <w:rPr>
          <w:rFonts w:hint="default" w:ascii="Arial" w:hAnsi="Arial" w:cs="Arial"/>
          <w:b/>
          <w:bCs/>
          <w:color w:val="auto"/>
          <w:highlight w:val="none"/>
        </w:rPr>
        <w:t>.单一来源采购文件的解释</w:t>
      </w:r>
    </w:p>
    <w:p w14:paraId="708E36E0">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供应商在收到单一来源采购文件后，若有问题需要澄清，应于收到单一来源采购文件后 2 日内，以书面形式（包括书面文字、传真、电报等，下同）向采购代理机构提出，采购代理机构将以书面形式予以解答。</w:t>
      </w:r>
    </w:p>
    <w:p w14:paraId="03DE81ED">
      <w:pPr>
        <w:spacing w:line="360" w:lineRule="auto"/>
        <w:rPr>
          <w:rFonts w:hint="default" w:ascii="Arial" w:hAnsi="Arial" w:cs="Arial"/>
          <w:b/>
          <w:bCs/>
          <w:color w:val="auto"/>
          <w:highlight w:val="none"/>
        </w:rPr>
      </w:pPr>
      <w:r>
        <w:rPr>
          <w:rFonts w:hint="eastAsia" w:ascii="Arial" w:hAnsi="Arial" w:cs="Arial"/>
          <w:b/>
          <w:bCs/>
          <w:color w:val="auto"/>
          <w:highlight w:val="none"/>
          <w:lang w:val="en-US" w:eastAsia="zh-CN"/>
        </w:rPr>
        <w:t>8</w:t>
      </w:r>
      <w:r>
        <w:rPr>
          <w:rFonts w:hint="default" w:ascii="Arial" w:hAnsi="Arial" w:cs="Arial"/>
          <w:b/>
          <w:bCs/>
          <w:color w:val="auto"/>
          <w:highlight w:val="none"/>
        </w:rPr>
        <w:t>.单一来源采购文件的修改</w:t>
      </w:r>
    </w:p>
    <w:p w14:paraId="08D65407">
      <w:pPr>
        <w:spacing w:line="360" w:lineRule="auto"/>
        <w:rPr>
          <w:rFonts w:hint="default" w:ascii="Arial" w:hAnsi="Arial" w:cs="Arial"/>
          <w:color w:val="auto"/>
          <w:highlight w:val="none"/>
        </w:rPr>
      </w:pPr>
      <w:r>
        <w:rPr>
          <w:rFonts w:hint="eastAsia" w:ascii="Arial" w:hAnsi="Arial" w:cs="Arial"/>
          <w:color w:val="auto"/>
          <w:highlight w:val="none"/>
          <w:lang w:val="en-US" w:eastAsia="zh-CN"/>
        </w:rPr>
        <w:t>8</w:t>
      </w:r>
      <w:r>
        <w:rPr>
          <w:rFonts w:hint="default" w:ascii="Arial" w:hAnsi="Arial" w:cs="Arial"/>
          <w:color w:val="auto"/>
          <w:highlight w:val="none"/>
        </w:rPr>
        <w:t>.1 在协商截止日期前，采购人可能会以补充通知的方式修改单一来源采购文件，补充通知将在发布采购公告的相同网络平台发布，补充通知作为单一来源采购文件的组成部分，对供应商起约束作用。</w:t>
      </w:r>
    </w:p>
    <w:p w14:paraId="3B9E3843">
      <w:pPr>
        <w:spacing w:line="360" w:lineRule="auto"/>
        <w:rPr>
          <w:rFonts w:hint="default" w:ascii="Arial" w:hAnsi="Arial" w:cs="Arial"/>
          <w:color w:val="auto"/>
          <w:highlight w:val="none"/>
        </w:rPr>
      </w:pPr>
      <w:r>
        <w:rPr>
          <w:rFonts w:hint="eastAsia" w:ascii="Arial" w:hAnsi="Arial" w:cs="Arial"/>
          <w:color w:val="auto"/>
          <w:highlight w:val="none"/>
          <w:lang w:val="en-US" w:eastAsia="zh-CN"/>
        </w:rPr>
        <w:t>8</w:t>
      </w:r>
      <w:r>
        <w:rPr>
          <w:rFonts w:hint="default" w:ascii="Arial" w:hAnsi="Arial" w:cs="Arial"/>
          <w:color w:val="auto"/>
          <w:highlight w:val="none"/>
        </w:rPr>
        <w:t>.2 为使供应商在编制响应文件时把补充通知的内容考虑进去，采购代理机构必须在协商截止三日前，将补充通知在发布采购公告的相同网站发布，供应商自行在网站上查询公告，并视为供应商已经收到更改公告。采购代理机构可酌情延长递交响应文件的截止日期。</w:t>
      </w:r>
    </w:p>
    <w:p w14:paraId="409BECC4">
      <w:pPr>
        <w:spacing w:line="360" w:lineRule="auto"/>
        <w:rPr>
          <w:rFonts w:hint="default" w:ascii="Arial" w:hAnsi="Arial" w:cs="Arial"/>
          <w:b/>
          <w:bCs/>
          <w:color w:val="auto"/>
          <w:sz w:val="28"/>
          <w:szCs w:val="28"/>
          <w:highlight w:val="none"/>
        </w:rPr>
      </w:pPr>
      <w:r>
        <w:rPr>
          <w:rFonts w:hint="eastAsia" w:ascii="Arial" w:hAnsi="Arial" w:cs="Arial"/>
          <w:color w:val="auto"/>
          <w:highlight w:val="none"/>
          <w:lang w:val="en-US" w:eastAsia="zh-CN"/>
        </w:rPr>
        <w:t>8</w:t>
      </w:r>
      <w:r>
        <w:rPr>
          <w:rFonts w:hint="default" w:ascii="Arial" w:hAnsi="Arial" w:cs="Arial"/>
          <w:color w:val="auto"/>
          <w:highlight w:val="none"/>
        </w:rPr>
        <w:t>.3 如果单一来源采购文件原定的编制响应文件的时间没有考虑因单一来源采购文件修改而引起响应文件修改必须的时间，采购代理机构可酌情延长递交响应文件的截止日期。</w:t>
      </w:r>
    </w:p>
    <w:p w14:paraId="1812B22D">
      <w:pPr>
        <w:spacing w:line="360" w:lineRule="auto"/>
        <w:jc w:val="center"/>
        <w:rPr>
          <w:rFonts w:hint="default" w:ascii="Arial" w:hAnsi="Arial" w:eastAsia="宋体" w:cs="Arial"/>
          <w:b/>
          <w:color w:val="auto"/>
          <w:sz w:val="28"/>
          <w:szCs w:val="28"/>
          <w:highlight w:val="none"/>
        </w:rPr>
      </w:pPr>
      <w:r>
        <w:rPr>
          <w:rFonts w:hint="default" w:ascii="Arial" w:hAnsi="Arial" w:eastAsia="宋体" w:cs="Arial"/>
          <w:b/>
          <w:color w:val="auto"/>
          <w:sz w:val="28"/>
          <w:szCs w:val="28"/>
          <w:highlight w:val="none"/>
          <w:lang w:val="en-US" w:eastAsia="zh-CN"/>
        </w:rPr>
        <w:t>三 、 协商报价说明</w:t>
      </w:r>
    </w:p>
    <w:p w14:paraId="1097F7A9">
      <w:pPr>
        <w:bidi w:val="0"/>
        <w:rPr>
          <w:rFonts w:hint="default" w:ascii="Arial" w:hAnsi="Arial" w:cs="Arial"/>
          <w:b/>
          <w:bCs/>
          <w:color w:val="auto"/>
          <w:highlight w:val="none"/>
        </w:rPr>
      </w:pPr>
      <w:r>
        <w:rPr>
          <w:rFonts w:hint="eastAsia" w:ascii="Arial" w:hAnsi="Arial" w:cs="Arial"/>
          <w:b/>
          <w:bCs/>
          <w:color w:val="auto"/>
          <w:highlight w:val="none"/>
          <w:lang w:val="en-US" w:eastAsia="zh-CN"/>
        </w:rPr>
        <w:t>9</w:t>
      </w:r>
      <w:r>
        <w:rPr>
          <w:rFonts w:hint="default" w:ascii="Arial" w:hAnsi="Arial" w:eastAsia="宋体" w:cs="Arial"/>
          <w:b/>
          <w:bCs/>
          <w:color w:val="auto"/>
          <w:highlight w:val="none"/>
          <w:lang w:val="en-US" w:eastAsia="zh-CN"/>
        </w:rPr>
        <w:t>.</w:t>
      </w:r>
      <w:r>
        <w:rPr>
          <w:rFonts w:hint="default" w:ascii="Arial" w:hAnsi="Arial" w:cs="Arial"/>
          <w:b/>
          <w:bCs/>
          <w:color w:val="auto"/>
          <w:highlight w:val="none"/>
        </w:rPr>
        <w:t>协商报价</w:t>
      </w:r>
    </w:p>
    <w:p w14:paraId="44A94183">
      <w:pPr>
        <w:spacing w:line="360" w:lineRule="auto"/>
        <w:rPr>
          <w:rFonts w:hint="default" w:ascii="Arial" w:hAnsi="Arial" w:cs="Arial"/>
          <w:color w:val="auto"/>
          <w:highlight w:val="none"/>
        </w:rPr>
      </w:pPr>
      <w:r>
        <w:rPr>
          <w:rFonts w:hint="eastAsia" w:ascii="Arial" w:hAnsi="Arial" w:cs="Arial"/>
          <w:color w:val="auto"/>
          <w:highlight w:val="none"/>
          <w:lang w:val="en-US" w:eastAsia="zh-CN"/>
        </w:rPr>
        <w:t>9</w:t>
      </w:r>
      <w:r>
        <w:rPr>
          <w:rFonts w:hint="default" w:ascii="Arial" w:hAnsi="Arial" w:cs="Arial"/>
          <w:color w:val="auto"/>
          <w:highlight w:val="none"/>
        </w:rPr>
        <w:t xml:space="preserve">.1供应商的报价应按采购文件中“协商报价明细表”格式填写。 </w:t>
      </w:r>
    </w:p>
    <w:p w14:paraId="2DD06CE4">
      <w:pPr>
        <w:spacing w:line="360" w:lineRule="auto"/>
        <w:rPr>
          <w:rFonts w:hint="default" w:ascii="Arial" w:hAnsi="Arial" w:cs="Arial"/>
          <w:color w:val="auto"/>
          <w:highlight w:val="none"/>
        </w:rPr>
      </w:pPr>
      <w:r>
        <w:rPr>
          <w:rFonts w:hint="eastAsia" w:ascii="Arial" w:hAnsi="Arial" w:cs="Arial"/>
          <w:color w:val="auto"/>
          <w:highlight w:val="none"/>
          <w:lang w:val="en-US" w:eastAsia="zh-CN"/>
        </w:rPr>
        <w:t>9</w:t>
      </w:r>
      <w:r>
        <w:rPr>
          <w:rFonts w:hint="default" w:ascii="Arial" w:hAnsi="Arial" w:cs="Arial"/>
          <w:color w:val="auto"/>
          <w:highlight w:val="none"/>
        </w:rPr>
        <w:t>.2供应商的报价应符合以下要求，否则响应文件按无效响应处理：</w:t>
      </w:r>
    </w:p>
    <w:p w14:paraId="41838A55">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供应商就第二章“项目采购需求”中的需求内容报出完整且唯一报价。 报价是履行合同的最终价格，应包括完成本项目的内容以及安装、调试、培训、保修等一切税金和费用。</w:t>
      </w:r>
    </w:p>
    <w:p w14:paraId="2471E18C">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对于本文件中未列明，而供应商认为必需的费用也需列入总报价。在合同实施时，采购人将不予支付成交供应商没有列入的项目费用，并认为此项目的费用已包括在总报价中。</w:t>
      </w:r>
    </w:p>
    <w:p w14:paraId="6D7FBE6F">
      <w:pPr>
        <w:spacing w:line="360" w:lineRule="auto"/>
        <w:rPr>
          <w:rFonts w:hint="default" w:ascii="Arial" w:hAnsi="Arial" w:cs="Arial"/>
          <w:color w:val="auto"/>
          <w:highlight w:val="none"/>
        </w:rPr>
      </w:pPr>
      <w:r>
        <w:rPr>
          <w:rFonts w:hint="eastAsia" w:ascii="Arial" w:hAnsi="Arial" w:cs="Arial"/>
          <w:color w:val="auto"/>
          <w:highlight w:val="none"/>
          <w:lang w:val="en-US" w:eastAsia="zh-CN"/>
        </w:rPr>
        <w:t>9</w:t>
      </w:r>
      <w:r>
        <w:rPr>
          <w:rFonts w:hint="default" w:ascii="Arial" w:hAnsi="Arial" w:cs="Arial"/>
          <w:color w:val="auto"/>
          <w:highlight w:val="none"/>
        </w:rPr>
        <w:t xml:space="preserve">.3协商报价（包含首次报价、最后报价）超过所规定的采购预算金额或者最高限价的，其响应文件将作无效处理。 </w:t>
      </w:r>
    </w:p>
    <w:p w14:paraId="302B6C42">
      <w:pPr>
        <w:spacing w:line="360" w:lineRule="auto"/>
        <w:rPr>
          <w:rFonts w:hint="default" w:ascii="Arial" w:hAnsi="Arial" w:cs="Arial"/>
          <w:color w:val="auto"/>
          <w:highlight w:val="none"/>
        </w:rPr>
      </w:pPr>
      <w:r>
        <w:rPr>
          <w:rFonts w:hint="eastAsia" w:ascii="Arial" w:hAnsi="Arial" w:cs="Arial"/>
          <w:color w:val="auto"/>
          <w:highlight w:val="none"/>
          <w:lang w:val="en-US" w:eastAsia="zh-CN"/>
        </w:rPr>
        <w:t>9</w:t>
      </w:r>
      <w:r>
        <w:rPr>
          <w:rFonts w:hint="default" w:ascii="Arial" w:hAnsi="Arial" w:cs="Arial"/>
          <w:color w:val="auto"/>
          <w:highlight w:val="none"/>
        </w:rPr>
        <w:t>.4 协商计量货币</w:t>
      </w:r>
    </w:p>
    <w:p w14:paraId="2AFE5F55">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响应文件报价中的单价和合价全部采用人民币表示。</w:t>
      </w:r>
    </w:p>
    <w:p w14:paraId="6445E4A2">
      <w:pPr>
        <w:spacing w:line="360" w:lineRule="auto"/>
        <w:rPr>
          <w:rFonts w:hint="default" w:ascii="Arial" w:hAnsi="Arial" w:cs="Arial"/>
          <w:color w:val="auto"/>
          <w:highlight w:val="none"/>
        </w:rPr>
      </w:pPr>
      <w:r>
        <w:rPr>
          <w:rFonts w:hint="eastAsia" w:ascii="Arial" w:hAnsi="Arial" w:cs="Arial"/>
          <w:color w:val="auto"/>
          <w:highlight w:val="none"/>
          <w:lang w:val="en-US" w:eastAsia="zh-CN"/>
        </w:rPr>
        <w:t>9</w:t>
      </w:r>
      <w:r>
        <w:rPr>
          <w:rFonts w:hint="default" w:ascii="Arial" w:hAnsi="Arial" w:cs="Arial"/>
          <w:color w:val="auto"/>
          <w:highlight w:val="none"/>
        </w:rPr>
        <w:t>.5采购预算价：详见前附表</w:t>
      </w:r>
    </w:p>
    <w:p w14:paraId="2E741361">
      <w:pPr>
        <w:spacing w:line="360" w:lineRule="auto"/>
        <w:jc w:val="center"/>
        <w:rPr>
          <w:rFonts w:hint="default" w:ascii="Arial" w:hAnsi="Arial" w:eastAsia="宋体" w:cs="Arial"/>
          <w:b/>
          <w:color w:val="auto"/>
          <w:sz w:val="28"/>
          <w:szCs w:val="28"/>
          <w:highlight w:val="none"/>
          <w:lang w:val="en-US" w:eastAsia="zh-CN"/>
        </w:rPr>
      </w:pPr>
      <w:r>
        <w:rPr>
          <w:rFonts w:hint="default" w:ascii="Arial" w:hAnsi="Arial" w:eastAsia="宋体" w:cs="Arial"/>
          <w:b/>
          <w:color w:val="auto"/>
          <w:sz w:val="28"/>
          <w:szCs w:val="28"/>
          <w:highlight w:val="none"/>
          <w:lang w:val="en-US" w:eastAsia="zh-CN"/>
        </w:rPr>
        <w:t>四 、 响应文件的组成</w:t>
      </w:r>
    </w:p>
    <w:p w14:paraId="3B53D212">
      <w:pPr>
        <w:numPr>
          <w:ilvl w:val="0"/>
          <w:numId w:val="0"/>
        </w:numPr>
        <w:spacing w:line="360" w:lineRule="auto"/>
        <w:ind w:left="0" w:leftChars="0" w:firstLine="0" w:firstLineChars="0"/>
        <w:rPr>
          <w:rFonts w:hint="default" w:ascii="Arial" w:hAnsi="Arial" w:cs="Arial"/>
          <w:color w:val="auto"/>
          <w:highlight w:val="none"/>
        </w:rPr>
      </w:pPr>
      <w:r>
        <w:rPr>
          <w:rFonts w:hint="default" w:ascii="Arial" w:hAnsi="Arial" w:cs="Arial"/>
          <w:b/>
          <w:bCs/>
          <w:color w:val="auto"/>
          <w:kern w:val="2"/>
          <w:sz w:val="21"/>
          <w:szCs w:val="24"/>
          <w:highlight w:val="none"/>
          <w:lang w:val="en-US" w:eastAsia="zh-CN" w:bidi="ar-SA"/>
        </w:rPr>
        <w:t>1</w:t>
      </w:r>
      <w:r>
        <w:rPr>
          <w:rFonts w:hint="eastAsia" w:ascii="Arial" w:hAnsi="Arial" w:cs="Arial"/>
          <w:b/>
          <w:bCs/>
          <w:color w:val="auto"/>
          <w:kern w:val="2"/>
          <w:sz w:val="21"/>
          <w:szCs w:val="24"/>
          <w:highlight w:val="none"/>
          <w:lang w:val="en-US" w:eastAsia="zh-CN" w:bidi="ar-SA"/>
        </w:rPr>
        <w:t>0</w:t>
      </w:r>
      <w:r>
        <w:rPr>
          <w:rFonts w:hint="default" w:ascii="Arial" w:hAnsi="Arial" w:cs="Arial"/>
          <w:b/>
          <w:bCs/>
          <w:color w:val="auto"/>
          <w:kern w:val="2"/>
          <w:sz w:val="21"/>
          <w:szCs w:val="24"/>
          <w:highlight w:val="none"/>
          <w:lang w:val="en-US" w:eastAsia="zh-CN" w:bidi="ar-SA"/>
        </w:rPr>
        <w:t>.</w:t>
      </w:r>
      <w:r>
        <w:rPr>
          <w:rFonts w:hint="default" w:ascii="Arial" w:hAnsi="Arial" w:cs="Arial"/>
          <w:b/>
          <w:bCs/>
          <w:color w:val="auto"/>
          <w:highlight w:val="none"/>
        </w:rPr>
        <w:t>协商前准备</w:t>
      </w:r>
      <w:r>
        <w:rPr>
          <w:rFonts w:hint="default" w:ascii="Arial" w:hAnsi="Arial" w:cs="Arial"/>
          <w:color w:val="auto"/>
          <w:highlight w:val="none"/>
        </w:rPr>
        <w:t xml:space="preserve">： </w:t>
      </w:r>
    </w:p>
    <w:p w14:paraId="1F3D2DA5">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0</w:t>
      </w:r>
      <w:r>
        <w:rPr>
          <w:rFonts w:hint="default" w:ascii="Arial" w:hAnsi="Arial" w:cs="Arial"/>
          <w:color w:val="auto"/>
          <w:highlight w:val="none"/>
        </w:rPr>
        <w:t xml:space="preserve">.1本项目实行网上电子方式采购。 </w:t>
      </w:r>
    </w:p>
    <w:p w14:paraId="232BCE9A">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0</w:t>
      </w:r>
      <w:r>
        <w:rPr>
          <w:rFonts w:hint="default" w:ascii="Arial" w:hAnsi="Arial" w:cs="Arial"/>
          <w:color w:val="auto"/>
          <w:highlight w:val="none"/>
        </w:rPr>
        <w:t>.2 各供应商应在响应文件递交截止时间前应确保成为“</w:t>
      </w:r>
      <w:r>
        <w:rPr>
          <w:rFonts w:hint="default" w:ascii="Arial" w:hAnsi="Arial" w:cs="Arial"/>
          <w:color w:val="auto"/>
          <w:highlight w:val="none"/>
          <w:lang w:eastAsia="zh-CN"/>
        </w:rPr>
        <w:t>广西政府采购云平台</w:t>
      </w:r>
      <w:r>
        <w:rPr>
          <w:rFonts w:hint="default" w:ascii="Arial" w:hAnsi="Arial" w:cs="Arial"/>
          <w:color w:val="auto"/>
          <w:highlight w:val="none"/>
        </w:rPr>
        <w:t xml:space="preserve">”网站正式注册入库供应商，并完成CA数字证书申领。因未注册入库、未办理CA数字证书等原因造成无法参协商与或协商失败等后果由供应商自行承担。 </w:t>
      </w:r>
    </w:p>
    <w:p w14:paraId="77EE469A">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0</w:t>
      </w:r>
      <w:r>
        <w:rPr>
          <w:rFonts w:hint="default" w:ascii="Arial" w:hAnsi="Arial" w:cs="Arial"/>
          <w:color w:val="auto"/>
          <w:highlight w:val="none"/>
        </w:rPr>
        <w:t>.3 供应商将</w:t>
      </w:r>
      <w:r>
        <w:rPr>
          <w:rFonts w:hint="default" w:ascii="Arial" w:hAnsi="Arial" w:cs="Arial"/>
          <w:color w:val="auto"/>
          <w:highlight w:val="none"/>
          <w:lang w:eastAsia="zh-CN"/>
        </w:rPr>
        <w:t>广西政府采购云平台</w:t>
      </w:r>
      <w:r>
        <w:rPr>
          <w:rFonts w:hint="default" w:ascii="Arial" w:hAnsi="Arial" w:cs="Arial"/>
          <w:color w:val="auto"/>
          <w:highlight w:val="none"/>
        </w:rPr>
        <w:t>电子交易客户端下载、安装完成后，可通过账号密码或CA登录客户端进行响应文件制作。客户端请自行前往广西政府采购网下载并安装（http://zfcg.gxzf.gov.cn/</w:t>
      </w:r>
    </w:p>
    <w:p w14:paraId="1141CB98">
      <w:pPr>
        <w:spacing w:line="360" w:lineRule="auto"/>
        <w:rPr>
          <w:rFonts w:hint="default" w:ascii="Arial" w:hAnsi="Arial" w:cs="Arial"/>
          <w:color w:val="auto"/>
          <w:highlight w:val="none"/>
        </w:rPr>
      </w:pPr>
      <w:r>
        <w:rPr>
          <w:rFonts w:hint="default" w:ascii="Arial" w:hAnsi="Arial" w:cs="Arial"/>
          <w:color w:val="auto"/>
          <w:highlight w:val="none"/>
        </w:rPr>
        <w:t>OfficeService/DownloadArea/2455918.html?utm=sites_group_front.b8b6c91.0.0.c51f9820a48111eabb9bcbdf01af125e），如有问题可拨打</w:t>
      </w:r>
      <w:r>
        <w:rPr>
          <w:rFonts w:hint="default" w:ascii="Arial" w:hAnsi="Arial" w:cs="Arial"/>
          <w:color w:val="auto"/>
          <w:highlight w:val="none"/>
          <w:lang w:eastAsia="zh-CN"/>
        </w:rPr>
        <w:t>广西政府采购云平台</w:t>
      </w:r>
      <w:r>
        <w:rPr>
          <w:rFonts w:hint="default" w:ascii="Arial" w:hAnsi="Arial" w:cs="Arial"/>
          <w:color w:val="auto"/>
          <w:highlight w:val="none"/>
        </w:rPr>
        <w:t>客户服务热线</w:t>
      </w:r>
      <w:r>
        <w:rPr>
          <w:rFonts w:hint="default" w:ascii="Arial" w:hAnsi="Arial" w:cs="Arial"/>
          <w:color w:val="auto"/>
          <w:highlight w:val="none"/>
          <w:lang w:eastAsia="zh-CN"/>
        </w:rPr>
        <w:t>95763</w:t>
      </w:r>
      <w:r>
        <w:rPr>
          <w:rFonts w:hint="default" w:ascii="Arial" w:hAnsi="Arial" w:cs="Arial"/>
          <w:color w:val="auto"/>
          <w:highlight w:val="none"/>
        </w:rPr>
        <w:t>进行咨询。</w:t>
      </w:r>
    </w:p>
    <w:p w14:paraId="58A2AF5B">
      <w:pPr>
        <w:spacing w:line="360" w:lineRule="auto"/>
        <w:rPr>
          <w:rFonts w:hint="default" w:ascii="Arial" w:hAnsi="Arial" w:cs="Arial"/>
          <w:b/>
          <w:bCs/>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1</w:t>
      </w:r>
      <w:r>
        <w:rPr>
          <w:rFonts w:hint="default" w:ascii="Arial" w:hAnsi="Arial" w:cs="Arial"/>
          <w:b/>
          <w:bCs/>
          <w:color w:val="auto"/>
          <w:highlight w:val="none"/>
        </w:rPr>
        <w:t>.响应文件的组成</w:t>
      </w:r>
    </w:p>
    <w:p w14:paraId="6DD4A9CB">
      <w:pPr>
        <w:spacing w:line="360" w:lineRule="auto"/>
        <w:ind w:firstLine="420" w:firstLineChars="200"/>
        <w:rPr>
          <w:rFonts w:hint="default" w:ascii="Arial" w:hAnsi="Arial" w:eastAsia="宋体" w:cs="Arial"/>
          <w:color w:val="auto"/>
          <w:highlight w:val="none"/>
        </w:rPr>
      </w:pPr>
      <w:r>
        <w:rPr>
          <w:rFonts w:hint="default" w:ascii="Arial" w:hAnsi="Arial" w:eastAsia="宋体" w:cs="Arial"/>
          <w:color w:val="auto"/>
          <w:highlight w:val="none"/>
        </w:rPr>
        <w:t>响应文件由第六章“响应文件格式”规定的部分和供应商所作的一切有效补充、应答和承诺等文件组成，供应商应按照第六章“响应文件格式”规定的目录顺序组织编写和装订，否则有可能影响协商小组对响应文件的评审甚至导致其协商被拒绝。</w:t>
      </w:r>
    </w:p>
    <w:p w14:paraId="67CC1191">
      <w:pPr>
        <w:spacing w:line="360" w:lineRule="auto"/>
        <w:rPr>
          <w:rFonts w:hint="default" w:ascii="Arial" w:hAnsi="Arial" w:cs="Arial"/>
          <w:b/>
          <w:bCs/>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2</w:t>
      </w:r>
      <w:r>
        <w:rPr>
          <w:rFonts w:hint="default" w:ascii="Arial" w:hAnsi="Arial" w:cs="Arial"/>
          <w:b/>
          <w:bCs/>
          <w:color w:val="auto"/>
          <w:highlight w:val="none"/>
        </w:rPr>
        <w:t>.协商有效期</w:t>
      </w:r>
    </w:p>
    <w:p w14:paraId="51C1FB3A">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2</w:t>
      </w:r>
      <w:r>
        <w:rPr>
          <w:rFonts w:hint="default" w:ascii="Arial" w:hAnsi="Arial" w:cs="Arial"/>
          <w:color w:val="auto"/>
          <w:highlight w:val="none"/>
        </w:rPr>
        <w:t>.</w:t>
      </w:r>
      <w:r>
        <w:rPr>
          <w:rFonts w:hint="eastAsia" w:ascii="Arial" w:hAnsi="Arial" w:cs="Arial"/>
          <w:color w:val="auto"/>
          <w:highlight w:val="none"/>
          <w:lang w:val="en-US" w:eastAsia="zh-CN"/>
        </w:rPr>
        <w:t>1</w:t>
      </w:r>
      <w:r>
        <w:rPr>
          <w:rFonts w:hint="default" w:ascii="Arial" w:hAnsi="Arial" w:cs="Arial"/>
          <w:color w:val="auto"/>
          <w:highlight w:val="none"/>
        </w:rPr>
        <w:t xml:space="preserve"> 响应文件有效期详见本须知前附表第</w:t>
      </w:r>
      <w:r>
        <w:rPr>
          <w:rFonts w:hint="eastAsia" w:ascii="Arial" w:hAnsi="Arial" w:cs="Arial"/>
          <w:color w:val="auto"/>
          <w:highlight w:val="none"/>
          <w:lang w:val="en-US" w:eastAsia="zh-CN"/>
        </w:rPr>
        <w:t>4</w:t>
      </w:r>
      <w:r>
        <w:rPr>
          <w:rFonts w:hint="default" w:ascii="Arial" w:hAnsi="Arial" w:cs="Arial"/>
          <w:color w:val="auto"/>
          <w:highlight w:val="none"/>
        </w:rPr>
        <w:t>项规定。</w:t>
      </w:r>
    </w:p>
    <w:p w14:paraId="7326F914">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2</w:t>
      </w:r>
      <w:r>
        <w:rPr>
          <w:rFonts w:hint="default" w:ascii="Arial" w:hAnsi="Arial" w:cs="Arial"/>
          <w:color w:val="auto"/>
          <w:highlight w:val="none"/>
        </w:rPr>
        <w:t>.2 在原定协商有效期满之前，如果出现特殊情况，采购人可以书面形式向供应商提出延长协商有效期的要求。同意延长协商有效期的供应商须以书面形式予以答复，供应商也可以拒绝这种要求。同意延长协商有效期的供应商不允许修改其响应文件。</w:t>
      </w:r>
    </w:p>
    <w:p w14:paraId="46F292EA">
      <w:pPr>
        <w:spacing w:line="360" w:lineRule="auto"/>
        <w:rPr>
          <w:rFonts w:hint="default" w:ascii="Arial" w:hAnsi="Arial" w:cs="Arial"/>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3</w:t>
      </w:r>
      <w:r>
        <w:rPr>
          <w:rFonts w:hint="default" w:ascii="Arial" w:hAnsi="Arial" w:cs="Arial"/>
          <w:b/>
          <w:bCs/>
          <w:color w:val="auto"/>
          <w:highlight w:val="none"/>
        </w:rPr>
        <w:t>. 协商保证金</w:t>
      </w:r>
      <w:r>
        <w:rPr>
          <w:rFonts w:hint="default" w:ascii="Arial" w:hAnsi="Arial" w:cs="Arial"/>
          <w:color w:val="auto"/>
          <w:highlight w:val="none"/>
        </w:rPr>
        <w:t>：本项目不收取</w:t>
      </w:r>
      <w:r>
        <w:rPr>
          <w:rFonts w:hint="eastAsia" w:ascii="Arial" w:hAnsi="Arial" w:cs="Arial"/>
          <w:color w:val="auto"/>
          <w:highlight w:val="none"/>
          <w:lang w:val="en-US" w:eastAsia="zh-CN"/>
        </w:rPr>
        <w:t>协商</w:t>
      </w:r>
      <w:r>
        <w:rPr>
          <w:rFonts w:hint="default" w:ascii="Arial" w:hAnsi="Arial" w:cs="Arial"/>
          <w:color w:val="auto"/>
          <w:highlight w:val="none"/>
        </w:rPr>
        <w:t>保证金。</w:t>
      </w:r>
    </w:p>
    <w:p w14:paraId="245F6F4A">
      <w:pPr>
        <w:spacing w:line="360" w:lineRule="auto"/>
        <w:rPr>
          <w:rFonts w:hint="default" w:ascii="Arial" w:hAnsi="Arial" w:cs="Arial"/>
          <w:b/>
          <w:bCs/>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4</w:t>
      </w:r>
      <w:r>
        <w:rPr>
          <w:rFonts w:hint="default" w:ascii="Arial" w:hAnsi="Arial" w:cs="Arial"/>
          <w:b/>
          <w:bCs/>
          <w:color w:val="auto"/>
          <w:highlight w:val="none"/>
        </w:rPr>
        <w:t>. 协商答疑</w:t>
      </w:r>
    </w:p>
    <w:p w14:paraId="3C5180D0">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4</w:t>
      </w:r>
      <w:r>
        <w:rPr>
          <w:rFonts w:hint="default" w:ascii="Arial" w:hAnsi="Arial" w:cs="Arial"/>
          <w:color w:val="auto"/>
          <w:highlight w:val="none"/>
        </w:rPr>
        <w:t>.1 供应商提出的与协商有关的任何问题须在收到单一来源采购文件后</w:t>
      </w:r>
      <w:r>
        <w:rPr>
          <w:rFonts w:hint="default" w:ascii="Arial" w:hAnsi="Arial" w:cs="Arial"/>
          <w:color w:val="auto"/>
          <w:highlight w:val="none"/>
          <w:u w:val="single"/>
        </w:rPr>
        <w:t xml:space="preserve"> 2 </w:t>
      </w:r>
      <w:r>
        <w:rPr>
          <w:rFonts w:hint="default" w:ascii="Arial" w:hAnsi="Arial" w:cs="Arial"/>
          <w:color w:val="auto"/>
          <w:highlight w:val="none"/>
        </w:rPr>
        <w:t>天内，以书面形式送达采购代理机构，采购代理机构将通过“补遗文件”的形式予以答复。如果供应商在规定的时间内提出的问题未得到采购代理机构的书面解答的，应立即以书面形式报告同级政府采购监督管理部门，否则，将视为提出的问题不再需要答复。</w:t>
      </w:r>
    </w:p>
    <w:p w14:paraId="61F674B9">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4</w:t>
      </w:r>
      <w:r>
        <w:rPr>
          <w:rFonts w:hint="default" w:ascii="Arial" w:hAnsi="Arial" w:cs="Arial"/>
          <w:color w:val="auto"/>
          <w:highlight w:val="none"/>
        </w:rPr>
        <w:t>.2 采购补遗文件包括所有问题和答复，将提供给所有获得单一来源采购文件的供应商。供应商须在前</w:t>
      </w:r>
      <w:r>
        <w:rPr>
          <w:rFonts w:hint="default" w:ascii="Arial" w:hAnsi="Arial" w:cs="Arial"/>
          <w:color w:val="auto"/>
          <w:highlight w:val="none"/>
        </w:rPr>
        <w:t>附表第</w:t>
      </w:r>
      <w:r>
        <w:rPr>
          <w:rFonts w:hint="eastAsia" w:ascii="Arial" w:hAnsi="Arial" w:cs="Arial"/>
          <w:color w:val="auto"/>
          <w:highlight w:val="none"/>
          <w:lang w:val="en-US" w:eastAsia="zh-CN"/>
        </w:rPr>
        <w:t xml:space="preserve"> 6</w:t>
      </w:r>
      <w:r>
        <w:rPr>
          <w:rFonts w:hint="default" w:ascii="Arial" w:hAnsi="Arial" w:cs="Arial"/>
          <w:color w:val="auto"/>
          <w:highlight w:val="none"/>
        </w:rPr>
        <w:t>项</w:t>
      </w:r>
      <w:r>
        <w:rPr>
          <w:rFonts w:hint="default" w:ascii="Arial" w:hAnsi="Arial" w:cs="Arial"/>
          <w:color w:val="auto"/>
          <w:highlight w:val="none"/>
        </w:rPr>
        <w:t>所列的时间和地点领取采购补遗文件。</w:t>
      </w:r>
    </w:p>
    <w:p w14:paraId="7AD78B5D">
      <w:pPr>
        <w:spacing w:line="360" w:lineRule="auto"/>
        <w:rPr>
          <w:rFonts w:hint="default" w:ascii="Arial" w:hAnsi="Arial" w:cs="Arial"/>
          <w:b/>
          <w:bCs/>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5</w:t>
      </w:r>
      <w:r>
        <w:rPr>
          <w:rFonts w:hint="default" w:ascii="Arial" w:hAnsi="Arial" w:cs="Arial"/>
          <w:b/>
          <w:bCs/>
          <w:color w:val="auto"/>
          <w:highlight w:val="none"/>
        </w:rPr>
        <w:t>. 响应文件份数和编制要求</w:t>
      </w:r>
    </w:p>
    <w:p w14:paraId="6185EEDC">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5</w:t>
      </w:r>
      <w:r>
        <w:rPr>
          <w:rFonts w:hint="default" w:ascii="Arial" w:hAnsi="Arial" w:cs="Arial"/>
          <w:color w:val="auto"/>
          <w:highlight w:val="none"/>
        </w:rPr>
        <w:t>.1响应文件份数：见供应商须知前附表</w:t>
      </w:r>
    </w:p>
    <w:p w14:paraId="0F4DA70D">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5</w:t>
      </w:r>
      <w:r>
        <w:rPr>
          <w:rFonts w:hint="default" w:ascii="Arial" w:hAnsi="Arial" w:cs="Arial"/>
          <w:color w:val="auto"/>
          <w:highlight w:val="none"/>
        </w:rPr>
        <w:t xml:space="preserve">.2 响应文件编制的要求 </w:t>
      </w:r>
    </w:p>
    <w:p w14:paraId="2C411440">
      <w:pPr>
        <w:numPr>
          <w:ilvl w:val="0"/>
          <w:numId w:val="0"/>
        </w:numPr>
        <w:spacing w:line="360" w:lineRule="auto"/>
        <w:ind w:left="0" w:leftChars="0" w:firstLine="0" w:firstLineChars="0"/>
        <w:rPr>
          <w:rFonts w:hint="default" w:ascii="Arial" w:hAnsi="Arial" w:cs="Arial"/>
          <w:color w:val="auto"/>
          <w:highlight w:val="none"/>
        </w:rPr>
      </w:pPr>
      <w:r>
        <w:rPr>
          <w:rFonts w:hint="default" w:ascii="Arial" w:hAnsi="Arial" w:cs="Arial"/>
          <w:color w:val="auto"/>
          <w:kern w:val="2"/>
          <w:sz w:val="21"/>
          <w:szCs w:val="21"/>
          <w:highlight w:val="none"/>
          <w:lang w:val="en-US" w:eastAsia="zh-CN" w:bidi="ar-SA"/>
        </w:rPr>
        <w:t>（1）</w:t>
      </w:r>
      <w:r>
        <w:rPr>
          <w:rFonts w:hint="default" w:ascii="Arial" w:hAnsi="Arial" w:cs="Arial"/>
          <w:color w:val="auto"/>
          <w:highlight w:val="none"/>
        </w:rPr>
        <w:t>供应商应根据“政府采购项目电子交易管理操作指南-供应商”及本单一来源采购文件规定的格式和顺序编制响应文件，响应文件电子版内容不完整、编排混乱导致响应文件被误读、漏读或者查找不到相关内容的，责任由供应商自行承担。</w:t>
      </w:r>
    </w:p>
    <w:p w14:paraId="22981BEC">
      <w:pPr>
        <w:numPr>
          <w:ilvl w:val="0"/>
          <w:numId w:val="0"/>
        </w:numPr>
        <w:spacing w:line="360" w:lineRule="auto"/>
        <w:ind w:left="0" w:leftChars="0" w:firstLine="0" w:firstLineChars="0"/>
        <w:rPr>
          <w:rFonts w:hint="default" w:ascii="Arial" w:hAnsi="Arial" w:cs="Arial"/>
          <w:color w:val="auto"/>
          <w:highlight w:val="none"/>
        </w:rPr>
      </w:pPr>
      <w:r>
        <w:rPr>
          <w:rFonts w:hint="default" w:ascii="Arial" w:hAnsi="Arial" w:cs="Arial"/>
          <w:color w:val="auto"/>
          <w:kern w:val="2"/>
          <w:sz w:val="21"/>
          <w:szCs w:val="21"/>
          <w:highlight w:val="none"/>
          <w:lang w:val="en-US" w:eastAsia="zh-CN" w:bidi="ar-SA"/>
        </w:rPr>
        <w:t>（2）</w:t>
      </w:r>
      <w:r>
        <w:rPr>
          <w:rFonts w:hint="default" w:ascii="Arial" w:hAnsi="Arial" w:cs="Arial"/>
          <w:color w:val="auto"/>
          <w:highlight w:val="none"/>
        </w:rPr>
        <w:t xml:space="preserve">响应文件电子版内容：具体材料见本“供应商须知”。 </w:t>
      </w:r>
    </w:p>
    <w:p w14:paraId="79738327">
      <w:pPr>
        <w:numPr>
          <w:ilvl w:val="0"/>
          <w:numId w:val="0"/>
        </w:numPr>
        <w:spacing w:line="360" w:lineRule="auto"/>
        <w:ind w:left="0" w:leftChars="0" w:firstLine="0" w:firstLineChars="0"/>
        <w:rPr>
          <w:rFonts w:hint="default" w:ascii="Arial" w:hAnsi="Arial" w:cs="Arial"/>
          <w:color w:val="auto"/>
          <w:highlight w:val="none"/>
        </w:rPr>
      </w:pPr>
      <w:r>
        <w:rPr>
          <w:rFonts w:hint="default" w:ascii="Arial" w:hAnsi="Arial" w:cs="Arial"/>
          <w:color w:val="auto"/>
          <w:kern w:val="2"/>
          <w:sz w:val="21"/>
          <w:szCs w:val="21"/>
          <w:highlight w:val="none"/>
          <w:lang w:val="en-US" w:eastAsia="zh-CN" w:bidi="ar-SA"/>
        </w:rPr>
        <w:t>（3）</w:t>
      </w:r>
      <w:r>
        <w:rPr>
          <w:rFonts w:hint="default" w:ascii="Arial" w:hAnsi="Arial" w:cs="Arial"/>
          <w:color w:val="auto"/>
          <w:highlight w:val="none"/>
        </w:rPr>
        <w:t xml:space="preserve">响应文件须由供应商在规定位置盖公章并由法定代表人或委托代理人签字或签章，否则其响应文件按无效响应处理。 </w:t>
      </w:r>
    </w:p>
    <w:p w14:paraId="133CF0CC">
      <w:pPr>
        <w:numPr>
          <w:ilvl w:val="0"/>
          <w:numId w:val="0"/>
        </w:numPr>
        <w:spacing w:line="360" w:lineRule="auto"/>
        <w:ind w:left="0" w:leftChars="0" w:firstLine="0" w:firstLineChars="0"/>
        <w:rPr>
          <w:rFonts w:hint="default" w:ascii="Arial" w:hAnsi="Arial" w:cs="Arial"/>
          <w:color w:val="auto"/>
          <w:highlight w:val="none"/>
        </w:rPr>
      </w:pPr>
      <w:r>
        <w:rPr>
          <w:rFonts w:hint="default" w:ascii="Arial" w:hAnsi="Arial" w:cs="Arial"/>
          <w:color w:val="auto"/>
          <w:kern w:val="2"/>
          <w:sz w:val="21"/>
          <w:szCs w:val="21"/>
          <w:highlight w:val="none"/>
          <w:lang w:val="en-US" w:eastAsia="zh-CN" w:bidi="ar-SA"/>
        </w:rPr>
        <w:t>（4）</w:t>
      </w:r>
      <w:r>
        <w:rPr>
          <w:rFonts w:hint="default" w:ascii="Arial" w:hAnsi="Arial" w:cs="Arial"/>
          <w:color w:val="auto"/>
          <w:highlight w:val="none"/>
        </w:rPr>
        <w:t xml:space="preserve">响应文件中标注的供应商名称应与营业执照（事业单位法人证书、执业许可证、自然人身份证）及公章一致，否则其响应文件按无效响应处理。 </w:t>
      </w:r>
    </w:p>
    <w:p w14:paraId="39834C5B">
      <w:pPr>
        <w:numPr>
          <w:ilvl w:val="0"/>
          <w:numId w:val="0"/>
        </w:numPr>
        <w:spacing w:line="360" w:lineRule="auto"/>
        <w:ind w:left="0" w:leftChars="0" w:firstLine="0" w:firstLineChars="0"/>
        <w:rPr>
          <w:rFonts w:hint="default" w:ascii="Arial" w:hAnsi="Arial" w:cs="Arial"/>
          <w:color w:val="auto"/>
          <w:highlight w:val="none"/>
        </w:rPr>
      </w:pPr>
      <w:r>
        <w:rPr>
          <w:rFonts w:hint="default" w:ascii="Arial" w:hAnsi="Arial" w:cs="Arial"/>
          <w:color w:val="auto"/>
          <w:kern w:val="2"/>
          <w:sz w:val="21"/>
          <w:szCs w:val="21"/>
          <w:highlight w:val="none"/>
          <w:lang w:val="en-US" w:eastAsia="zh-CN" w:bidi="ar-SA"/>
        </w:rPr>
        <w:t>（5）</w:t>
      </w:r>
      <w:r>
        <w:rPr>
          <w:rFonts w:hint="default" w:ascii="Arial" w:hAnsi="Arial" w:cs="Arial"/>
          <w:color w:val="auto"/>
          <w:highlight w:val="none"/>
        </w:rPr>
        <w:t xml:space="preserve">响应文件应尽量避免涂改、行间插字或删除。如果出现上述情况，改动之处应由供应商的法定代表人或其委托代理人签字或加盖公章。响应文件因涂改、行间插字或删除导致字迹潦草或表达不清所引起的后果由供应商承担。 </w:t>
      </w:r>
    </w:p>
    <w:p w14:paraId="59A9E75F">
      <w:pPr>
        <w:numPr>
          <w:ilvl w:val="0"/>
          <w:numId w:val="0"/>
        </w:numPr>
        <w:spacing w:line="360" w:lineRule="auto"/>
        <w:ind w:left="0" w:leftChars="0" w:firstLine="0" w:firstLineChars="0"/>
        <w:rPr>
          <w:rFonts w:hint="default" w:ascii="Arial" w:hAnsi="Arial" w:cs="Arial"/>
          <w:color w:val="auto"/>
          <w:highlight w:val="none"/>
        </w:rPr>
      </w:pPr>
      <w:r>
        <w:rPr>
          <w:rFonts w:hint="default" w:ascii="Arial" w:hAnsi="Arial" w:cs="Arial"/>
          <w:color w:val="auto"/>
          <w:kern w:val="2"/>
          <w:sz w:val="21"/>
          <w:szCs w:val="21"/>
          <w:highlight w:val="none"/>
          <w:lang w:val="en-US" w:eastAsia="zh-CN" w:bidi="ar-SA"/>
        </w:rPr>
        <w:t>（6）</w:t>
      </w:r>
      <w:r>
        <w:rPr>
          <w:rFonts w:hint="default" w:ascii="Arial" w:hAnsi="Arial" w:cs="Arial"/>
          <w:color w:val="auto"/>
          <w:highlight w:val="none"/>
        </w:rPr>
        <w:t>电子响应文件中须加盖供应商公章部分均采用CA签章，并根据“政府采购项目电子交易管理操作指南-供应商” 及本单一来源采购文件规定的格式和顺序编制电子响应文件并进行关联定位，以便评标委员会在评审时，点击评审项可直接定位到该评审项内容。如对单一来源采购文件的某项要求，供应商的电子响应文件未能关联定位提供相应的内容与其对应，则协商小组在评审时如做出对供应商不利的评审由供应商自行承担。</w:t>
      </w:r>
    </w:p>
    <w:p w14:paraId="5998BE33">
      <w:pPr>
        <w:numPr>
          <w:ilvl w:val="0"/>
          <w:numId w:val="0"/>
        </w:numPr>
        <w:spacing w:line="360" w:lineRule="auto"/>
        <w:ind w:left="0" w:leftChars="0" w:firstLine="0" w:firstLineChars="0"/>
        <w:rPr>
          <w:rFonts w:hint="default" w:ascii="Arial" w:hAnsi="Arial" w:cs="Arial"/>
          <w:b/>
          <w:color w:val="auto"/>
          <w:sz w:val="32"/>
          <w:szCs w:val="32"/>
          <w:highlight w:val="none"/>
        </w:rPr>
      </w:pPr>
      <w:r>
        <w:rPr>
          <w:rFonts w:hint="default" w:ascii="Arial" w:hAnsi="Arial" w:cs="Arial"/>
          <w:b w:val="0"/>
          <w:bCs/>
          <w:color w:val="auto"/>
          <w:kern w:val="2"/>
          <w:sz w:val="21"/>
          <w:szCs w:val="21"/>
          <w:highlight w:val="none"/>
          <w:lang w:val="en-US" w:eastAsia="zh-CN" w:bidi="ar-SA"/>
        </w:rPr>
        <w:t>（7）</w:t>
      </w:r>
      <w:r>
        <w:rPr>
          <w:rFonts w:hint="default" w:ascii="Arial" w:hAnsi="Arial" w:cs="Arial"/>
          <w:color w:val="auto"/>
          <w:highlight w:val="none"/>
        </w:rPr>
        <w:t>CA签章上关于法人（负责人）或授权代表签字信息，供应商在响应文件中涉及到签字的位置线下【签好字然后扫描成PDF的格式】或【通过</w:t>
      </w:r>
      <w:r>
        <w:rPr>
          <w:rFonts w:hint="default" w:ascii="Arial" w:hAnsi="Arial" w:cs="Arial"/>
          <w:color w:val="auto"/>
          <w:highlight w:val="none"/>
          <w:lang w:eastAsia="zh-CN"/>
        </w:rPr>
        <w:t>广西政府采购云平台</w:t>
      </w:r>
      <w:r>
        <w:rPr>
          <w:rFonts w:hint="default" w:ascii="Arial" w:hAnsi="Arial" w:cs="Arial"/>
          <w:color w:val="auto"/>
          <w:highlight w:val="none"/>
        </w:rPr>
        <w:t>电子交易客户端使用CA法人（负责人）或授权代表签章】均可。响应文件中涉及到签字的位置未按要求签字的，提供的材料视为无效。</w:t>
      </w:r>
    </w:p>
    <w:p w14:paraId="28563073">
      <w:pPr>
        <w:numPr>
          <w:ilvl w:val="0"/>
          <w:numId w:val="0"/>
        </w:numPr>
        <w:spacing w:line="360" w:lineRule="auto"/>
        <w:ind w:left="0" w:leftChars="0" w:firstLine="0" w:firstLineChars="0"/>
        <w:rPr>
          <w:rFonts w:hint="default" w:ascii="Arial" w:hAnsi="Arial" w:cs="Arial"/>
          <w:b/>
          <w:color w:val="auto"/>
          <w:sz w:val="32"/>
          <w:szCs w:val="32"/>
          <w:highlight w:val="none"/>
        </w:rPr>
      </w:pPr>
      <w:r>
        <w:rPr>
          <w:rFonts w:hint="default" w:ascii="Arial" w:hAnsi="Arial" w:cs="Arial"/>
          <w:b w:val="0"/>
          <w:bCs/>
          <w:color w:val="auto"/>
          <w:kern w:val="2"/>
          <w:sz w:val="21"/>
          <w:szCs w:val="21"/>
          <w:highlight w:val="none"/>
          <w:lang w:val="en-US" w:eastAsia="zh-CN" w:bidi="ar-SA"/>
        </w:rPr>
        <w:t>（8）</w:t>
      </w:r>
      <w:r>
        <w:rPr>
          <w:rFonts w:hint="default" w:ascii="Arial" w:hAnsi="Arial" w:eastAsia="宋体" w:cs="Arial"/>
          <w:color w:val="auto"/>
          <w:highlight w:val="none"/>
        </w:rPr>
        <w:t>响应文件不得涂改，若有修改错漏</w:t>
      </w:r>
      <w:r>
        <w:rPr>
          <w:rFonts w:hint="default" w:ascii="Arial" w:hAnsi="Arial" w:cs="Arial"/>
          <w:color w:val="auto"/>
          <w:highlight w:val="none"/>
        </w:rPr>
        <w:t xml:space="preserve">处，须加盖单位公章或者法定代表人（负责人）或授权委托人签字或盖章。响应文件因字迹潦草或表达不清所引起的后果由供应商负责。 </w:t>
      </w:r>
    </w:p>
    <w:p w14:paraId="5DBBF137">
      <w:pPr>
        <w:spacing w:line="360" w:lineRule="auto"/>
        <w:jc w:val="center"/>
        <w:rPr>
          <w:rFonts w:hint="default" w:ascii="Arial" w:hAnsi="Arial" w:cs="Arial"/>
          <w:color w:val="auto"/>
          <w:highlight w:val="none"/>
        </w:rPr>
      </w:pPr>
      <w:r>
        <w:rPr>
          <w:rFonts w:hint="default" w:ascii="Arial" w:hAnsi="Arial" w:eastAsia="宋体" w:cs="Arial"/>
          <w:b/>
          <w:color w:val="auto"/>
          <w:sz w:val="28"/>
          <w:szCs w:val="28"/>
          <w:highlight w:val="none"/>
          <w:lang w:val="en-US" w:eastAsia="zh-CN"/>
        </w:rPr>
        <w:t>五、响应文件的递交</w:t>
      </w:r>
    </w:p>
    <w:p w14:paraId="413DCEE4">
      <w:pPr>
        <w:spacing w:line="360" w:lineRule="auto"/>
        <w:rPr>
          <w:rFonts w:hint="default" w:ascii="Arial" w:hAnsi="Arial" w:cs="Arial"/>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6</w:t>
      </w:r>
      <w:r>
        <w:rPr>
          <w:rFonts w:hint="default" w:ascii="Arial" w:hAnsi="Arial" w:cs="Arial"/>
          <w:b/>
          <w:bCs/>
          <w:color w:val="auto"/>
          <w:highlight w:val="none"/>
        </w:rPr>
        <w:t>.响应文件的提交</w:t>
      </w:r>
      <w:r>
        <w:rPr>
          <w:rFonts w:hint="default" w:ascii="Arial" w:hAnsi="Arial" w:cs="Arial"/>
          <w:color w:val="auto"/>
          <w:highlight w:val="none"/>
        </w:rPr>
        <w:t xml:space="preserve"> </w:t>
      </w:r>
    </w:p>
    <w:p w14:paraId="0F3F85D5">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6</w:t>
      </w:r>
      <w:r>
        <w:rPr>
          <w:rFonts w:hint="default" w:ascii="Arial" w:hAnsi="Arial" w:cs="Arial"/>
          <w:color w:val="auto"/>
          <w:highlight w:val="none"/>
        </w:rPr>
        <w:t>.1电子加密响应文件应于单一来源采购文件中规定的截止时间内上传递交至</w:t>
      </w:r>
      <w:r>
        <w:rPr>
          <w:rFonts w:hint="default" w:ascii="Arial" w:hAnsi="Arial" w:cs="Arial"/>
          <w:color w:val="auto"/>
          <w:highlight w:val="none"/>
          <w:lang w:eastAsia="zh-CN"/>
        </w:rPr>
        <w:t>广西政府采购云平台</w:t>
      </w:r>
      <w:r>
        <w:rPr>
          <w:rFonts w:hint="default" w:ascii="Arial" w:hAnsi="Arial" w:cs="Arial"/>
          <w:color w:val="auto"/>
          <w:highlight w:val="none"/>
        </w:rPr>
        <w:t>。逾期上传的电子加密响应文件将被拒收。</w:t>
      </w:r>
    </w:p>
    <w:p w14:paraId="01BEC56D">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6</w:t>
      </w:r>
      <w:r>
        <w:rPr>
          <w:rFonts w:hint="default" w:ascii="Arial" w:hAnsi="Arial" w:cs="Arial"/>
          <w:color w:val="auto"/>
          <w:highlight w:val="none"/>
        </w:rPr>
        <w:t>.2 本项目不接受供应商现场通过非网络传输的其它存储介质提交的电子备份响应文件</w:t>
      </w:r>
      <w:r>
        <w:rPr>
          <w:rFonts w:hint="default" w:ascii="Arial" w:hAnsi="Arial" w:cs="Arial"/>
          <w:b/>
          <w:bCs/>
          <w:color w:val="auto"/>
          <w:highlight w:val="none"/>
        </w:rPr>
        <w:t>。</w:t>
      </w:r>
    </w:p>
    <w:p w14:paraId="61C836FA">
      <w:pPr>
        <w:spacing w:line="360" w:lineRule="auto"/>
        <w:rPr>
          <w:rFonts w:hint="default" w:ascii="Arial" w:hAnsi="Arial" w:cs="Arial"/>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7</w:t>
      </w:r>
      <w:r>
        <w:rPr>
          <w:rFonts w:hint="default" w:ascii="Arial" w:hAnsi="Arial" w:cs="Arial"/>
          <w:b/>
          <w:bCs/>
          <w:color w:val="auto"/>
          <w:highlight w:val="none"/>
        </w:rPr>
        <w:t>.响应文件的相关说明</w:t>
      </w:r>
      <w:r>
        <w:rPr>
          <w:rFonts w:hint="default" w:ascii="Arial" w:hAnsi="Arial" w:cs="Arial"/>
          <w:color w:val="auto"/>
          <w:highlight w:val="none"/>
        </w:rPr>
        <w:t xml:space="preserve"> </w:t>
      </w:r>
    </w:p>
    <w:p w14:paraId="54F18CCB">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7</w:t>
      </w:r>
      <w:r>
        <w:rPr>
          <w:rFonts w:hint="default" w:ascii="Arial" w:hAnsi="Arial" w:cs="Arial"/>
          <w:color w:val="auto"/>
          <w:highlight w:val="none"/>
        </w:rPr>
        <w:t xml:space="preserve">.1供应商进行电子竞标应安装客户端软件，并按照采购文件和电子交易平台的要求编制并加密响应文件。供应商未按规定加密的响应文件，电子交易平台将拒收。响应文件递交截止时间后递交的响应文件，电子交易平台将拒收。 </w:t>
      </w:r>
    </w:p>
    <w:p w14:paraId="53A0DD46">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7</w:t>
      </w:r>
      <w:r>
        <w:rPr>
          <w:rFonts w:hint="default" w:ascii="Arial" w:hAnsi="Arial" w:cs="Arial"/>
          <w:color w:val="auto"/>
          <w:highlight w:val="none"/>
        </w:rPr>
        <w:t>.2如有特殊情况，本项目延长截止时间和开标时间，采购人、采购代理机构和供应商的权利和义务将受到新的截止时间和开标时间的约束。</w:t>
      </w:r>
    </w:p>
    <w:p w14:paraId="65147D81">
      <w:pPr>
        <w:spacing w:line="360" w:lineRule="auto"/>
        <w:rPr>
          <w:rFonts w:hint="default" w:ascii="Arial" w:hAnsi="Arial" w:cs="Arial"/>
          <w:color w:val="auto"/>
          <w:highlight w:val="none"/>
        </w:rPr>
      </w:pPr>
      <w:r>
        <w:rPr>
          <w:rFonts w:hint="default" w:ascii="Arial" w:hAnsi="Arial" w:cs="Arial"/>
          <w:b/>
          <w:bCs/>
          <w:color w:val="auto"/>
          <w:highlight w:val="none"/>
        </w:rPr>
        <w:t>1</w:t>
      </w:r>
      <w:r>
        <w:rPr>
          <w:rFonts w:hint="eastAsia" w:ascii="Arial" w:hAnsi="Arial" w:cs="Arial"/>
          <w:b/>
          <w:bCs/>
          <w:color w:val="auto"/>
          <w:highlight w:val="none"/>
          <w:lang w:val="en-US" w:eastAsia="zh-CN"/>
        </w:rPr>
        <w:t>8</w:t>
      </w:r>
      <w:r>
        <w:rPr>
          <w:rFonts w:hint="default" w:ascii="Arial" w:hAnsi="Arial" w:cs="Arial"/>
          <w:b/>
          <w:bCs/>
          <w:color w:val="auto"/>
          <w:highlight w:val="none"/>
        </w:rPr>
        <w:t>.响应文件的补充、修改与撤回</w:t>
      </w:r>
      <w:r>
        <w:rPr>
          <w:rFonts w:hint="default" w:ascii="Arial" w:hAnsi="Arial" w:cs="Arial"/>
          <w:color w:val="auto"/>
          <w:highlight w:val="none"/>
        </w:rPr>
        <w:t xml:space="preserve"> </w:t>
      </w:r>
    </w:p>
    <w:p w14:paraId="2AADD6FB">
      <w:pPr>
        <w:spacing w:line="360" w:lineRule="auto"/>
        <w:rPr>
          <w:rFonts w:hint="default" w:ascii="Arial" w:hAnsi="Arial" w:cs="Arial"/>
          <w:color w:val="auto"/>
          <w:highlight w:val="none"/>
        </w:rPr>
      </w:pPr>
      <w:r>
        <w:rPr>
          <w:rFonts w:hint="default" w:ascii="Arial" w:hAnsi="Arial" w:cs="Arial"/>
          <w:color w:val="auto"/>
          <w:highlight w:val="none"/>
        </w:rPr>
        <w:t>1</w:t>
      </w:r>
      <w:r>
        <w:rPr>
          <w:rFonts w:hint="eastAsia" w:ascii="Arial" w:hAnsi="Arial" w:cs="Arial"/>
          <w:color w:val="auto"/>
          <w:highlight w:val="none"/>
          <w:lang w:val="en-US" w:eastAsia="zh-CN"/>
        </w:rPr>
        <w:t>8</w:t>
      </w:r>
      <w:r>
        <w:rPr>
          <w:rFonts w:hint="default" w:ascii="Arial" w:hAnsi="Arial" w:cs="Arial"/>
          <w:color w:val="auto"/>
          <w:highlight w:val="none"/>
        </w:rPr>
        <w:t xml:space="preserve">.1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 </w:t>
      </w:r>
    </w:p>
    <w:p w14:paraId="548D2474">
      <w:pPr>
        <w:spacing w:line="360" w:lineRule="auto"/>
        <w:jc w:val="center"/>
        <w:rPr>
          <w:rFonts w:hint="default" w:ascii="Arial" w:hAnsi="Arial" w:eastAsia="宋体" w:cs="Arial"/>
          <w:b/>
          <w:color w:val="auto"/>
          <w:sz w:val="28"/>
          <w:szCs w:val="28"/>
          <w:highlight w:val="none"/>
          <w:lang w:val="en-US" w:eastAsia="zh-CN"/>
        </w:rPr>
      </w:pPr>
      <w:r>
        <w:rPr>
          <w:rFonts w:hint="default" w:ascii="Arial" w:hAnsi="Arial" w:eastAsia="宋体" w:cs="Arial"/>
          <w:b/>
          <w:color w:val="auto"/>
          <w:sz w:val="28"/>
          <w:szCs w:val="28"/>
          <w:highlight w:val="none"/>
          <w:lang w:val="en-US" w:eastAsia="zh-CN"/>
        </w:rPr>
        <w:t>六、评审及协商</w:t>
      </w:r>
    </w:p>
    <w:p w14:paraId="1F91AADB">
      <w:pPr>
        <w:spacing w:line="360" w:lineRule="auto"/>
        <w:rPr>
          <w:rFonts w:hint="default" w:ascii="Arial" w:hAnsi="Arial" w:cs="Arial"/>
          <w:color w:val="auto"/>
          <w:highlight w:val="none"/>
        </w:rPr>
      </w:pPr>
      <w:r>
        <w:rPr>
          <w:rFonts w:hint="eastAsia" w:ascii="Arial" w:hAnsi="Arial" w:cs="Arial"/>
          <w:b/>
          <w:bCs/>
          <w:color w:val="auto"/>
          <w:highlight w:val="none"/>
          <w:lang w:val="en-US" w:eastAsia="zh-CN"/>
        </w:rPr>
        <w:t>19</w:t>
      </w:r>
      <w:r>
        <w:rPr>
          <w:rFonts w:hint="default" w:ascii="Arial" w:hAnsi="Arial" w:cs="Arial"/>
          <w:b/>
          <w:bCs/>
          <w:color w:val="auto"/>
          <w:highlight w:val="none"/>
        </w:rPr>
        <w:t>.开标</w:t>
      </w:r>
    </w:p>
    <w:p w14:paraId="1373796A">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开标会议由采购代理机构组织并主持</w:t>
      </w:r>
      <w:r>
        <w:rPr>
          <w:rFonts w:hint="eastAsia" w:ascii="Arial" w:hAnsi="Arial" w:cs="Arial"/>
          <w:color w:val="auto"/>
          <w:highlight w:val="none"/>
          <w:lang w:eastAsia="zh-CN"/>
        </w:rPr>
        <w:t>，并</w:t>
      </w:r>
      <w:r>
        <w:rPr>
          <w:rFonts w:hint="default" w:ascii="Arial" w:hAnsi="Arial" w:cs="Arial"/>
          <w:color w:val="auto"/>
          <w:highlight w:val="none"/>
        </w:rPr>
        <w:t>对电子响应文件进行线上解密操作，确认电子响应文件是否解密成功。当众宣布解密结果，并宣读有效协商的供应商名称、协商保证金（如有）以及采购人认为需要宣布的其他内容。</w:t>
      </w:r>
    </w:p>
    <w:p w14:paraId="094442A8">
      <w:pPr>
        <w:spacing w:line="360" w:lineRule="auto"/>
        <w:rPr>
          <w:rFonts w:hint="default" w:ascii="Arial" w:hAnsi="Arial" w:cs="Arial"/>
          <w:b/>
          <w:bCs/>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0</w:t>
      </w:r>
      <w:r>
        <w:rPr>
          <w:rFonts w:hint="default" w:ascii="Arial" w:hAnsi="Arial" w:cs="Arial"/>
          <w:b/>
          <w:bCs/>
          <w:color w:val="auto"/>
          <w:highlight w:val="none"/>
        </w:rPr>
        <w:t xml:space="preserve">.协商小组成立 </w:t>
      </w:r>
    </w:p>
    <w:p w14:paraId="581EEA05">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0</w:t>
      </w:r>
      <w:r>
        <w:rPr>
          <w:rFonts w:hint="default" w:ascii="Arial" w:hAnsi="Arial" w:cs="Arial"/>
          <w:color w:val="auto"/>
          <w:highlight w:val="none"/>
        </w:rPr>
        <w:t>.1协商小组</w:t>
      </w:r>
      <w:r>
        <w:rPr>
          <w:rFonts w:hint="default" w:ascii="Arial" w:hAnsi="Arial" w:cs="Arial"/>
          <w:b w:val="0"/>
          <w:bCs w:val="0"/>
          <w:color w:val="auto"/>
          <w:highlight w:val="none"/>
        </w:rPr>
        <w:t>由</w:t>
      </w:r>
      <w:r>
        <w:rPr>
          <w:rFonts w:hint="default" w:ascii="Arial" w:hAnsi="Arial" w:cs="Arial"/>
          <w:b w:val="0"/>
          <w:bCs w:val="0"/>
          <w:color w:val="auto"/>
          <w:highlight w:val="none"/>
        </w:rPr>
        <w:t>采购人代表和评审专家共3人以上单数组成，</w:t>
      </w:r>
      <w:r>
        <w:rPr>
          <w:rFonts w:hint="default" w:ascii="Arial" w:hAnsi="Arial" w:cs="Arial"/>
          <w:color w:val="auto"/>
          <w:highlight w:val="none"/>
        </w:rPr>
        <w:t xml:space="preserve">具体人数必须符合相关法律法规规定。达到公开招标数额标准的货物或者服务采购项目，或者达到公开招标规模标准的政府采购项目，经批准采用单一来源方式采购的，协商小组由5人以上单数组成。  </w:t>
      </w:r>
    </w:p>
    <w:p w14:paraId="6D252775">
      <w:pPr>
        <w:spacing w:line="360" w:lineRule="auto"/>
        <w:rPr>
          <w:rFonts w:hint="default" w:ascii="Arial" w:hAnsi="Arial" w:cs="Arial"/>
          <w:b/>
          <w:bCs/>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1</w:t>
      </w:r>
      <w:r>
        <w:rPr>
          <w:rFonts w:hint="default" w:ascii="Arial" w:hAnsi="Arial" w:cs="Arial"/>
          <w:b/>
          <w:bCs/>
          <w:color w:val="auto"/>
          <w:highlight w:val="none"/>
        </w:rPr>
        <w:t xml:space="preserve">.响应文件的解密 </w:t>
      </w:r>
    </w:p>
    <w:p w14:paraId="20D6E01F">
      <w:pPr>
        <w:spacing w:line="360" w:lineRule="auto"/>
        <w:rPr>
          <w:rFonts w:hint="default" w:ascii="Arial" w:hAnsi="Arial" w:cs="Arial"/>
          <w:color w:val="auto"/>
          <w:highlight w:val="none"/>
        </w:rPr>
      </w:pPr>
      <w:r>
        <w:rPr>
          <w:rFonts w:hint="default" w:ascii="Arial" w:hAnsi="Arial" w:cs="Arial"/>
          <w:color w:val="auto"/>
          <w:highlight w:val="none"/>
          <w:lang w:val="en-US" w:eastAsia="zh-CN"/>
        </w:rPr>
        <w:t>2</w:t>
      </w:r>
      <w:r>
        <w:rPr>
          <w:rFonts w:hint="eastAsia" w:ascii="Arial" w:hAnsi="Arial" w:cs="Arial"/>
          <w:color w:val="auto"/>
          <w:highlight w:val="none"/>
          <w:lang w:val="en-US" w:eastAsia="zh-CN"/>
        </w:rPr>
        <w:t>1</w:t>
      </w:r>
      <w:r>
        <w:rPr>
          <w:rFonts w:hint="default" w:ascii="Arial" w:hAnsi="Arial" w:cs="Arial"/>
          <w:color w:val="auto"/>
          <w:highlight w:val="none"/>
          <w:lang w:val="en-US" w:eastAsia="zh-CN"/>
        </w:rPr>
        <w:t>.1</w:t>
      </w:r>
      <w:r>
        <w:rPr>
          <w:rFonts w:hint="default" w:ascii="Arial" w:hAnsi="Arial" w:cs="Arial"/>
          <w:color w:val="auto"/>
          <w:highlight w:val="none"/>
        </w:rPr>
        <w:t>采购代理机构向各供应商发出电子加密响应文件【开始解密】通知，由供应商按</w:t>
      </w:r>
      <w:r>
        <w:rPr>
          <w:rFonts w:hint="default" w:ascii="Arial" w:hAnsi="Arial" w:cs="Arial"/>
          <w:color w:val="auto"/>
          <w:highlight w:val="none"/>
          <w:lang w:eastAsia="zh-CN"/>
        </w:rPr>
        <w:t>解密通知</w:t>
      </w:r>
      <w:r>
        <w:rPr>
          <w:rFonts w:hint="default" w:ascii="Arial" w:hAnsi="Arial" w:cs="Arial"/>
          <w:color w:val="auto"/>
          <w:highlight w:val="none"/>
        </w:rPr>
        <w:t>规定的时间内自行进行响应文件解密。协商供应商在规定的时间内无法完成已递交的“电子加密响应文件”解密的，</w:t>
      </w:r>
      <w:r>
        <w:rPr>
          <w:rFonts w:hint="default" w:ascii="Arial" w:hAnsi="Arial" w:eastAsia="宋体" w:cs="Arial"/>
          <w:color w:val="auto"/>
          <w:sz w:val="21"/>
          <w:szCs w:val="21"/>
          <w:highlight w:val="none"/>
        </w:rPr>
        <w:t>如已按规定</w:t>
      </w:r>
      <w:r>
        <w:rPr>
          <w:rFonts w:hint="default" w:ascii="Arial" w:hAnsi="Arial" w:eastAsia="宋体" w:cs="Arial"/>
          <w:color w:val="auto"/>
          <w:sz w:val="21"/>
          <w:szCs w:val="21"/>
          <w:highlight w:val="none"/>
          <w:lang w:eastAsia="zh-CN"/>
        </w:rPr>
        <w:t>准备</w:t>
      </w:r>
      <w:r>
        <w:rPr>
          <w:rFonts w:hint="default" w:ascii="Arial" w:hAnsi="Arial" w:eastAsia="宋体" w:cs="Arial"/>
          <w:color w:val="auto"/>
          <w:sz w:val="21"/>
          <w:szCs w:val="21"/>
          <w:highlight w:val="none"/>
        </w:rPr>
        <w:t>了电子备份响应文件的，</w:t>
      </w:r>
      <w:r>
        <w:rPr>
          <w:rFonts w:hint="default" w:ascii="Arial" w:hAnsi="Arial" w:eastAsia="宋体" w:cs="Arial"/>
          <w:color w:val="auto"/>
          <w:sz w:val="21"/>
          <w:szCs w:val="21"/>
          <w:highlight w:val="none"/>
          <w:lang w:eastAsia="zh-CN"/>
        </w:rPr>
        <w:t>经备案后在规定的解密时间内</w:t>
      </w:r>
      <w:r>
        <w:rPr>
          <w:rFonts w:hint="default" w:ascii="Arial" w:hAnsi="Arial" w:eastAsia="宋体" w:cs="Arial"/>
          <w:color w:val="auto"/>
          <w:sz w:val="21"/>
          <w:szCs w:val="21"/>
          <w:highlight w:val="none"/>
        </w:rPr>
        <w:t>将由采购组织机构按“政府采购云平台”操作规范将备份响应文件上传至“政府采购云平台”，上传成功后，“电子加密响应文件”自动失效。如未提供电子备份响应文件，将不进行再次解密程序。若竞标供应商在规定时间内未</w:t>
      </w:r>
      <w:r>
        <w:rPr>
          <w:rFonts w:hint="default" w:ascii="Arial" w:hAnsi="Arial" w:eastAsia="宋体" w:cs="Arial"/>
          <w:color w:val="auto"/>
          <w:sz w:val="21"/>
          <w:szCs w:val="21"/>
          <w:highlight w:val="none"/>
          <w:lang w:eastAsia="zh-CN"/>
        </w:rPr>
        <w:t>能</w:t>
      </w:r>
      <w:r>
        <w:rPr>
          <w:rFonts w:hint="default" w:ascii="Arial" w:hAnsi="Arial" w:eastAsia="宋体" w:cs="Arial"/>
          <w:color w:val="auto"/>
          <w:sz w:val="21"/>
          <w:szCs w:val="21"/>
          <w:highlight w:val="none"/>
        </w:rPr>
        <w:t>按时解密，供应商递交了电子备份响应文件的，以电子备份响应文件为依据，否则视为响应文件撤回。电子响应文件解密时间：首次响应文件提交截止时间后</w:t>
      </w:r>
      <w:r>
        <w:rPr>
          <w:rFonts w:hint="default" w:ascii="Arial" w:hAnsi="Arial" w:eastAsia="宋体" w:cs="Arial"/>
          <w:b/>
          <w:bCs/>
          <w:color w:val="auto"/>
          <w:sz w:val="21"/>
          <w:szCs w:val="21"/>
          <w:highlight w:val="none"/>
          <w:u w:val="single"/>
        </w:rPr>
        <w:t>30分钟内</w:t>
      </w:r>
      <w:r>
        <w:rPr>
          <w:rFonts w:hint="default" w:ascii="Arial" w:hAnsi="Arial" w:eastAsia="宋体" w:cs="Arial"/>
          <w:color w:val="auto"/>
          <w:sz w:val="21"/>
          <w:szCs w:val="21"/>
          <w:highlight w:val="none"/>
        </w:rPr>
        <w:t>，供应商必须在此时间段内登录</w:t>
      </w:r>
      <w:r>
        <w:rPr>
          <w:rFonts w:hint="default" w:ascii="Arial" w:hAnsi="Arial" w:cs="Arial"/>
          <w:color w:val="auto"/>
          <w:sz w:val="21"/>
          <w:szCs w:val="21"/>
          <w:highlight w:val="none"/>
          <w:lang w:eastAsia="zh-CN"/>
        </w:rPr>
        <w:t>广西政府采购云平台</w:t>
      </w:r>
      <w:r>
        <w:rPr>
          <w:rFonts w:hint="default" w:ascii="Arial" w:hAnsi="Arial" w:eastAsia="宋体" w:cs="Arial"/>
          <w:color w:val="auto"/>
          <w:sz w:val="21"/>
          <w:szCs w:val="21"/>
          <w:highlight w:val="none"/>
        </w:rPr>
        <w:t>，用“项目采购-开标评标”功能完成电子响应文件的解密。</w:t>
      </w:r>
    </w:p>
    <w:p w14:paraId="532BB601">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1</w:t>
      </w:r>
      <w:r>
        <w:rPr>
          <w:rFonts w:hint="default" w:ascii="Arial" w:hAnsi="Arial" w:cs="Arial"/>
          <w:color w:val="auto"/>
          <w:highlight w:val="none"/>
        </w:rPr>
        <w:t xml:space="preserve">.2响应文件解密结束后，采购活动组织人员在线开启响应文件。 </w:t>
      </w:r>
    </w:p>
    <w:p w14:paraId="78EFF03D">
      <w:pPr>
        <w:spacing w:line="360" w:lineRule="auto"/>
        <w:rPr>
          <w:rFonts w:hint="default" w:ascii="Arial" w:hAnsi="Arial" w:cs="Arial"/>
          <w:color w:val="auto"/>
          <w:highlight w:val="none"/>
        </w:rPr>
      </w:pPr>
      <w:r>
        <w:rPr>
          <w:rFonts w:hint="default" w:ascii="Arial" w:hAnsi="Arial" w:cs="Arial"/>
          <w:color w:val="auto"/>
          <w:highlight w:val="none"/>
        </w:rPr>
        <w:t>特别说明：如遇“广西政府采购云平台”电子化开标或评审程序调整的，按调整后程序执行。</w:t>
      </w:r>
    </w:p>
    <w:p w14:paraId="33C81D5F">
      <w:pPr>
        <w:spacing w:line="360" w:lineRule="auto"/>
        <w:rPr>
          <w:rFonts w:hint="default" w:ascii="Arial" w:hAnsi="Arial" w:cs="Arial"/>
          <w:b/>
          <w:bCs/>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2</w:t>
      </w:r>
      <w:r>
        <w:rPr>
          <w:rFonts w:hint="default" w:ascii="Arial" w:hAnsi="Arial" w:cs="Arial"/>
          <w:b/>
          <w:bCs/>
          <w:color w:val="auto"/>
          <w:highlight w:val="none"/>
        </w:rPr>
        <w:t>.</w:t>
      </w:r>
      <w:r>
        <w:rPr>
          <w:rFonts w:hint="default" w:ascii="Arial" w:hAnsi="Arial" w:eastAsia="宋体" w:cs="Arial"/>
          <w:b/>
          <w:bCs/>
          <w:color w:val="auto"/>
          <w:highlight w:val="none"/>
        </w:rPr>
        <w:t>协商原则与方法、步骤</w:t>
      </w:r>
    </w:p>
    <w:p w14:paraId="193B38FD">
      <w:pPr>
        <w:spacing w:line="360" w:lineRule="auto"/>
        <w:rPr>
          <w:rFonts w:hint="default" w:ascii="Arial" w:hAnsi="Arial" w:eastAsia="宋体"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2</w:t>
      </w:r>
      <w:r>
        <w:rPr>
          <w:rFonts w:hint="default" w:ascii="Arial" w:hAnsi="Arial" w:cs="Arial"/>
          <w:color w:val="auto"/>
          <w:highlight w:val="none"/>
        </w:rPr>
        <w:t>.1</w:t>
      </w:r>
      <w:r>
        <w:rPr>
          <w:rFonts w:hint="default" w:ascii="Arial" w:hAnsi="Arial" w:cs="Arial"/>
          <w:color w:val="auto"/>
          <w:highlight w:val="none"/>
          <w:lang w:eastAsia="zh-CN"/>
        </w:rPr>
        <w:t>由</w:t>
      </w:r>
      <w:r>
        <w:rPr>
          <w:rFonts w:hint="default" w:ascii="Arial" w:hAnsi="Arial" w:eastAsia="宋体" w:cs="Arial"/>
          <w:color w:val="auto"/>
          <w:highlight w:val="none"/>
        </w:rPr>
        <w:t>单一来源采购协商</w:t>
      </w:r>
      <w:r>
        <w:rPr>
          <w:rFonts w:hint="default" w:ascii="Arial" w:hAnsi="Arial" w:eastAsia="宋体" w:cs="Arial"/>
          <w:color w:val="auto"/>
          <w:highlight w:val="none"/>
          <w:lang w:eastAsia="zh-CN"/>
        </w:rPr>
        <w:t>小组</w:t>
      </w:r>
      <w:r>
        <w:rPr>
          <w:rFonts w:hint="default" w:ascii="Arial" w:hAnsi="Arial" w:eastAsia="宋体" w:cs="Arial"/>
          <w:color w:val="auto"/>
          <w:highlight w:val="none"/>
        </w:rPr>
        <w:t>以本采购文件中各项规定条件为准</w:t>
      </w:r>
      <w:r>
        <w:rPr>
          <w:rFonts w:hint="default" w:ascii="Arial" w:hAnsi="Arial" w:eastAsia="宋体" w:cs="Arial"/>
          <w:color w:val="auto"/>
          <w:highlight w:val="none"/>
          <w:lang w:eastAsia="zh-CN"/>
        </w:rPr>
        <w:t>与通过资格审查并实质性响应采购文件要求的</w:t>
      </w:r>
      <w:r>
        <w:rPr>
          <w:rFonts w:hint="default" w:ascii="Arial" w:hAnsi="Arial" w:eastAsia="宋体" w:cs="Arial"/>
          <w:color w:val="auto"/>
          <w:highlight w:val="none"/>
        </w:rPr>
        <w:t>供应商</w:t>
      </w:r>
      <w:r>
        <w:rPr>
          <w:rFonts w:hint="default" w:ascii="Arial" w:hAnsi="Arial" w:eastAsia="宋体" w:cs="Arial"/>
          <w:color w:val="auto"/>
          <w:highlight w:val="none"/>
          <w:lang w:eastAsia="zh-CN"/>
        </w:rPr>
        <w:t>展开</w:t>
      </w:r>
      <w:r>
        <w:rPr>
          <w:rFonts w:hint="default" w:ascii="Arial" w:hAnsi="Arial" w:eastAsia="宋体" w:cs="Arial"/>
          <w:color w:val="auto"/>
          <w:highlight w:val="none"/>
        </w:rPr>
        <w:t>协商。</w:t>
      </w:r>
    </w:p>
    <w:p w14:paraId="227A77AB">
      <w:pPr>
        <w:spacing w:line="360" w:lineRule="auto"/>
        <w:rPr>
          <w:rFonts w:hint="default" w:ascii="Arial" w:hAnsi="Arial" w:eastAsia="宋体" w:cs="Arial"/>
          <w:color w:val="auto"/>
          <w:highlight w:val="none"/>
          <w:lang w:val="en-US" w:eastAsia="zh-CN"/>
        </w:rPr>
      </w:pPr>
      <w:r>
        <w:rPr>
          <w:rFonts w:hint="default" w:ascii="Arial" w:hAnsi="Arial" w:eastAsia="宋体" w:cs="Arial"/>
          <w:color w:val="auto"/>
          <w:highlight w:val="none"/>
          <w:lang w:val="en-US" w:eastAsia="zh-CN"/>
        </w:rPr>
        <w:t>2</w:t>
      </w:r>
      <w:r>
        <w:rPr>
          <w:rFonts w:hint="eastAsia" w:ascii="Arial" w:hAnsi="Arial" w:cs="Arial"/>
          <w:color w:val="auto"/>
          <w:highlight w:val="none"/>
          <w:lang w:val="en-US" w:eastAsia="zh-CN"/>
        </w:rPr>
        <w:t>2</w:t>
      </w:r>
      <w:r>
        <w:rPr>
          <w:rFonts w:hint="default" w:ascii="Arial" w:hAnsi="Arial" w:eastAsia="宋体" w:cs="Arial"/>
          <w:color w:val="auto"/>
          <w:highlight w:val="none"/>
          <w:lang w:val="en-US" w:eastAsia="zh-CN"/>
        </w:rPr>
        <w:t>.2</w:t>
      </w:r>
      <w:r>
        <w:rPr>
          <w:rFonts w:hint="default" w:ascii="Arial" w:hAnsi="Arial" w:eastAsia="宋体" w:cs="Arial"/>
          <w:color w:val="auto"/>
          <w:highlight w:val="none"/>
        </w:rPr>
        <w:t>协商小组成员将</w:t>
      </w:r>
      <w:r>
        <w:rPr>
          <w:rFonts w:hint="default" w:ascii="Arial" w:hAnsi="Arial" w:eastAsia="宋体" w:cs="Arial"/>
          <w:color w:val="auto"/>
          <w:highlight w:val="none"/>
          <w:lang w:eastAsia="zh-CN"/>
        </w:rPr>
        <w:t>对供应商的资格条件和递交的</w:t>
      </w:r>
      <w:r>
        <w:rPr>
          <w:rFonts w:hint="default" w:ascii="Arial" w:hAnsi="Arial" w:eastAsia="宋体" w:cs="Arial"/>
          <w:color w:val="auto"/>
          <w:highlight w:val="none"/>
        </w:rPr>
        <w:t>响应文件是否完整，有无计算上的错漏，文件签署是否有效等进行审查。协商小组成员有权要求供应商对响应文件中含义不明确的内容作必要的澄清或说明，有关澄清或说明的内容应由供应商以书面形式提交并确认。</w:t>
      </w:r>
    </w:p>
    <w:p w14:paraId="40D6CBA1">
      <w:pPr>
        <w:spacing w:line="360" w:lineRule="auto"/>
        <w:rPr>
          <w:rFonts w:hint="default" w:ascii="Arial" w:hAnsi="Arial" w:eastAsia="宋体" w:cs="Arial"/>
          <w:color w:val="auto"/>
          <w:highlight w:val="none"/>
          <w:lang w:eastAsia="zh-CN"/>
        </w:rPr>
      </w:pPr>
      <w:r>
        <w:rPr>
          <w:rFonts w:hint="default" w:ascii="Arial" w:hAnsi="Arial" w:cs="Arial"/>
          <w:color w:val="auto"/>
          <w:highlight w:val="none"/>
        </w:rPr>
        <w:t>2</w:t>
      </w:r>
      <w:r>
        <w:rPr>
          <w:rFonts w:hint="eastAsia" w:ascii="Arial" w:hAnsi="Arial" w:cs="Arial"/>
          <w:color w:val="auto"/>
          <w:highlight w:val="none"/>
          <w:lang w:val="en-US" w:eastAsia="zh-CN"/>
        </w:rPr>
        <w:t>2</w:t>
      </w:r>
      <w:r>
        <w:rPr>
          <w:rFonts w:hint="default" w:ascii="Arial" w:hAnsi="Arial" w:cs="Arial"/>
          <w:color w:val="auto"/>
          <w:highlight w:val="none"/>
        </w:rPr>
        <w:t>.2</w:t>
      </w:r>
      <w:r>
        <w:rPr>
          <w:rFonts w:hint="default" w:ascii="Arial" w:hAnsi="Arial" w:eastAsia="宋体" w:cs="Arial"/>
          <w:color w:val="auto"/>
          <w:highlight w:val="none"/>
          <w:lang w:eastAsia="zh-CN"/>
        </w:rPr>
        <w:t>协商小组与单一供应商分别就符合采购需求、质量和服务等进行协商，并了解其报价组成情况。</w:t>
      </w:r>
    </w:p>
    <w:p w14:paraId="5EB1F69B">
      <w:pPr>
        <w:pStyle w:val="10"/>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宋体" w:cs="Arial"/>
          <w:color w:val="auto"/>
          <w:kern w:val="2"/>
          <w:sz w:val="21"/>
          <w:szCs w:val="21"/>
          <w:highlight w:val="none"/>
          <w:lang w:val="en-US" w:eastAsia="zh-CN" w:bidi="ar-SA"/>
        </w:rPr>
      </w:pPr>
      <w:r>
        <w:rPr>
          <w:rFonts w:hint="default" w:ascii="Arial" w:hAnsi="Arial" w:eastAsia="宋体" w:cs="Arial"/>
          <w:color w:val="auto"/>
          <w:kern w:val="2"/>
          <w:sz w:val="21"/>
          <w:szCs w:val="21"/>
          <w:highlight w:val="none"/>
          <w:lang w:val="en-US" w:eastAsia="zh-CN" w:bidi="ar-SA"/>
        </w:rPr>
        <w:t>2</w:t>
      </w:r>
      <w:r>
        <w:rPr>
          <w:rFonts w:hint="eastAsia" w:ascii="Arial" w:hAnsi="Arial" w:cs="Arial"/>
          <w:color w:val="auto"/>
          <w:kern w:val="2"/>
          <w:sz w:val="21"/>
          <w:szCs w:val="21"/>
          <w:highlight w:val="none"/>
          <w:lang w:val="en-US" w:eastAsia="zh-CN" w:bidi="ar-SA"/>
        </w:rPr>
        <w:t>2</w:t>
      </w:r>
      <w:r>
        <w:rPr>
          <w:rFonts w:hint="default" w:ascii="Arial" w:hAnsi="Arial" w:eastAsia="宋体" w:cs="Arial"/>
          <w:color w:val="auto"/>
          <w:kern w:val="2"/>
          <w:sz w:val="21"/>
          <w:szCs w:val="21"/>
          <w:highlight w:val="none"/>
          <w:lang w:val="en-US" w:eastAsia="zh-CN" w:bidi="ar-SA"/>
        </w:rPr>
        <w:t>.3 协商小组成员与参与协商的供应商就响应文件中的实质性条款进行进一步协商及确定，内容包括：商务条款、价格、技术条件、付款计划及服务等等。实质性响应是指与采购文件要求的全部条款、条件和规定相符，没有重大偏离或保留的应答。所谓重大偏离或保留是指影响合同的内容、产品或服务质量；或者在实质上与采购文件不一致，而且限制了合同中采购方的权利或供应商的义务。</w:t>
      </w:r>
    </w:p>
    <w:p w14:paraId="131598BF">
      <w:pPr>
        <w:spacing w:line="360" w:lineRule="auto"/>
        <w:rPr>
          <w:rFonts w:hint="default" w:ascii="Arial" w:hAnsi="Arial" w:eastAsia="宋体" w:cs="Arial"/>
          <w:color w:val="auto"/>
          <w:highlight w:val="none"/>
        </w:rPr>
      </w:pPr>
      <w:r>
        <w:rPr>
          <w:rFonts w:hint="default" w:ascii="Arial" w:hAnsi="Arial" w:eastAsia="宋体" w:cs="Arial"/>
          <w:color w:val="auto"/>
          <w:highlight w:val="none"/>
          <w:lang w:val="en-US" w:eastAsia="zh-CN"/>
        </w:rPr>
        <w:t>2</w:t>
      </w:r>
      <w:r>
        <w:rPr>
          <w:rFonts w:hint="eastAsia" w:ascii="Arial" w:hAnsi="Arial" w:cs="Arial"/>
          <w:color w:val="auto"/>
          <w:highlight w:val="none"/>
          <w:lang w:val="en-US" w:eastAsia="zh-CN"/>
        </w:rPr>
        <w:t>2</w:t>
      </w:r>
      <w:r>
        <w:rPr>
          <w:rFonts w:hint="default" w:ascii="Arial" w:hAnsi="Arial" w:eastAsia="宋体" w:cs="Arial"/>
          <w:color w:val="auto"/>
          <w:highlight w:val="none"/>
          <w:lang w:val="en-US" w:eastAsia="zh-CN"/>
        </w:rPr>
        <w:t>.4</w:t>
      </w:r>
      <w:r>
        <w:rPr>
          <w:rFonts w:hint="default" w:ascii="Arial" w:hAnsi="Arial" w:eastAsia="宋体" w:cs="Arial"/>
          <w:color w:val="auto"/>
          <w:highlight w:val="none"/>
        </w:rPr>
        <w:t>根据第一轮协商掌握的情况，可以对协商文件进行修改，确定采购内容的详细规格或具体要求，优化采购方案。协商小组强调调整后的采购要求，将协商文件的修改结果以书面形式通知响应供应商，向响应供应商提供较充分的修正时间。</w:t>
      </w:r>
    </w:p>
    <w:p w14:paraId="6CB3A088">
      <w:pPr>
        <w:spacing w:line="360" w:lineRule="auto"/>
        <w:rPr>
          <w:rFonts w:hint="default" w:ascii="Arial" w:hAnsi="Arial" w:eastAsia="宋体" w:cs="Arial"/>
          <w:color w:val="auto"/>
          <w:highlight w:val="none"/>
        </w:rPr>
      </w:pPr>
      <w:r>
        <w:rPr>
          <w:rFonts w:hint="default" w:ascii="Arial" w:hAnsi="Arial" w:eastAsia="宋体" w:cs="Arial"/>
          <w:color w:val="auto"/>
          <w:highlight w:val="none"/>
          <w:lang w:val="en-US" w:eastAsia="zh-CN"/>
        </w:rPr>
        <w:t>2</w:t>
      </w:r>
      <w:r>
        <w:rPr>
          <w:rFonts w:hint="eastAsia" w:ascii="Arial" w:hAnsi="Arial" w:cs="Arial"/>
          <w:color w:val="auto"/>
          <w:highlight w:val="none"/>
          <w:lang w:val="en-US" w:eastAsia="zh-CN"/>
        </w:rPr>
        <w:t>2</w:t>
      </w:r>
      <w:r>
        <w:rPr>
          <w:rFonts w:hint="default" w:ascii="Arial" w:hAnsi="Arial" w:eastAsia="宋体" w:cs="Arial"/>
          <w:color w:val="auto"/>
          <w:highlight w:val="none"/>
          <w:lang w:val="en-US" w:eastAsia="zh-CN"/>
        </w:rPr>
        <w:t>.5</w:t>
      </w:r>
      <w:r>
        <w:rPr>
          <w:rFonts w:hint="default" w:ascii="Arial" w:hAnsi="Arial" w:eastAsia="宋体" w:cs="Arial"/>
          <w:color w:val="auto"/>
          <w:highlight w:val="none"/>
        </w:rPr>
        <w:t>响应供应商根据协商情况和协商文件修改书面通知，对原响应文件进行修正，并将修正文件签字（盖章）后</w:t>
      </w:r>
      <w:r>
        <w:rPr>
          <w:rFonts w:hint="default" w:ascii="Arial" w:hAnsi="Arial" w:eastAsia="宋体" w:cs="Arial"/>
          <w:color w:val="auto"/>
          <w:highlight w:val="none"/>
          <w:lang w:eastAsia="zh-CN"/>
        </w:rPr>
        <w:t>在线递</w:t>
      </w:r>
      <w:r>
        <w:rPr>
          <w:rFonts w:hint="default" w:ascii="Arial" w:hAnsi="Arial" w:eastAsia="宋体" w:cs="Arial"/>
          <w:color w:val="auto"/>
          <w:highlight w:val="none"/>
        </w:rPr>
        <w:t>交协商小组。逾时不交的，视同放弃协商。修正文件与响应文件同具法律效力。</w:t>
      </w:r>
    </w:p>
    <w:p w14:paraId="7E8076A4">
      <w:pPr>
        <w:spacing w:line="360" w:lineRule="auto"/>
        <w:rPr>
          <w:rFonts w:hint="default" w:ascii="Arial" w:hAnsi="Arial" w:eastAsia="宋体" w:cs="Arial"/>
          <w:color w:val="auto"/>
          <w:highlight w:val="none"/>
          <w:lang w:val="en-US" w:eastAsia="zh-CN"/>
        </w:rPr>
      </w:pPr>
      <w:r>
        <w:rPr>
          <w:rFonts w:hint="default" w:ascii="Arial" w:hAnsi="Arial" w:eastAsia="宋体" w:cs="Arial"/>
          <w:color w:val="auto"/>
          <w:highlight w:val="none"/>
          <w:lang w:val="en-US" w:eastAsia="zh-CN"/>
        </w:rPr>
        <w:t>2</w:t>
      </w:r>
      <w:r>
        <w:rPr>
          <w:rFonts w:hint="eastAsia" w:ascii="Arial" w:hAnsi="Arial" w:cs="Arial"/>
          <w:color w:val="auto"/>
          <w:highlight w:val="none"/>
          <w:lang w:val="en-US" w:eastAsia="zh-CN"/>
        </w:rPr>
        <w:t>2</w:t>
      </w:r>
      <w:r>
        <w:rPr>
          <w:rFonts w:hint="default" w:ascii="Arial" w:hAnsi="Arial" w:eastAsia="宋体" w:cs="Arial"/>
          <w:color w:val="auto"/>
          <w:highlight w:val="none"/>
          <w:lang w:val="en-US" w:eastAsia="zh-CN"/>
        </w:rPr>
        <w:t>.6</w:t>
      </w:r>
      <w:r>
        <w:rPr>
          <w:rFonts w:hint="default" w:ascii="Arial" w:hAnsi="Arial" w:eastAsia="宋体" w:cs="Arial"/>
          <w:color w:val="auto"/>
          <w:highlight w:val="none"/>
        </w:rPr>
        <w:t>供应商</w:t>
      </w:r>
      <w:r>
        <w:rPr>
          <w:rFonts w:hint="default" w:ascii="Arial" w:hAnsi="Arial" w:eastAsia="宋体" w:cs="Arial"/>
          <w:color w:val="auto"/>
          <w:highlight w:val="none"/>
          <w:lang w:eastAsia="zh-CN"/>
        </w:rPr>
        <w:t>可</w:t>
      </w:r>
      <w:r>
        <w:rPr>
          <w:rFonts w:hint="default" w:ascii="Arial" w:hAnsi="Arial" w:eastAsia="宋体" w:cs="Arial"/>
          <w:color w:val="auto"/>
          <w:highlight w:val="none"/>
        </w:rPr>
        <w:t>就协商修改后采购需求作最后报价</w:t>
      </w:r>
      <w:r>
        <w:rPr>
          <w:rFonts w:hint="default" w:ascii="Arial" w:hAnsi="Arial" w:eastAsia="宋体" w:cs="Arial"/>
          <w:color w:val="auto"/>
          <w:highlight w:val="none"/>
          <w:lang w:eastAsia="zh-CN"/>
        </w:rPr>
        <w:t>。</w:t>
      </w:r>
      <w:r>
        <w:rPr>
          <w:rFonts w:hint="default" w:ascii="Arial" w:hAnsi="Arial" w:eastAsia="宋体" w:cs="Arial"/>
          <w:color w:val="auto"/>
          <w:highlight w:val="none"/>
        </w:rPr>
        <w:t>在保证采购项目质量的前提下，协商小组成员与供应商商定合理的成交价格并确定其为成交供应商。</w:t>
      </w:r>
    </w:p>
    <w:p w14:paraId="6ADF4E93">
      <w:pPr>
        <w:spacing w:line="360" w:lineRule="auto"/>
        <w:rPr>
          <w:rFonts w:hint="default" w:ascii="Arial" w:hAnsi="Arial" w:cs="Arial"/>
          <w:color w:val="auto"/>
          <w:highlight w:val="none"/>
        </w:rPr>
      </w:pPr>
      <w:r>
        <w:rPr>
          <w:rFonts w:hint="default" w:ascii="Arial" w:hAnsi="Arial" w:eastAsia="宋体" w:cs="Arial"/>
          <w:color w:val="auto"/>
          <w:highlight w:val="none"/>
          <w:lang w:val="en-US" w:eastAsia="zh-CN"/>
        </w:rPr>
        <w:t>2</w:t>
      </w:r>
      <w:r>
        <w:rPr>
          <w:rFonts w:hint="eastAsia" w:ascii="Arial" w:hAnsi="Arial" w:cs="Arial"/>
          <w:color w:val="auto"/>
          <w:highlight w:val="none"/>
          <w:lang w:val="en-US" w:eastAsia="zh-CN"/>
        </w:rPr>
        <w:t>2</w:t>
      </w:r>
      <w:r>
        <w:rPr>
          <w:rFonts w:hint="default" w:ascii="Arial" w:hAnsi="Arial" w:eastAsia="宋体" w:cs="Arial"/>
          <w:color w:val="auto"/>
          <w:highlight w:val="none"/>
          <w:lang w:val="en-US" w:eastAsia="zh-CN"/>
        </w:rPr>
        <w:t>.7</w:t>
      </w:r>
      <w:r>
        <w:rPr>
          <w:rFonts w:hint="default" w:ascii="Arial" w:hAnsi="Arial" w:eastAsia="宋体" w:cs="Arial"/>
          <w:color w:val="auto"/>
          <w:highlight w:val="none"/>
        </w:rPr>
        <w:t>供应商应当在采购人或采购代理机构发出协商通知（</w:t>
      </w:r>
      <w:r>
        <w:rPr>
          <w:rFonts w:hint="default" w:ascii="Arial" w:hAnsi="Arial" w:eastAsia="宋体" w:cs="Arial"/>
          <w:color w:val="auto"/>
          <w:highlight w:val="none"/>
          <w:lang w:eastAsia="zh-CN"/>
        </w:rPr>
        <w:t>或</w:t>
      </w:r>
      <w:r>
        <w:rPr>
          <w:rFonts w:hint="default" w:ascii="Arial" w:hAnsi="Arial" w:eastAsia="宋体" w:cs="Arial"/>
          <w:color w:val="auto"/>
          <w:highlight w:val="none"/>
        </w:rPr>
        <w:t>开启新一轮报</w:t>
      </w:r>
      <w:r>
        <w:rPr>
          <w:rFonts w:hint="default" w:ascii="Arial" w:hAnsi="Arial" w:cs="Arial"/>
          <w:color w:val="auto"/>
          <w:highlight w:val="none"/>
        </w:rPr>
        <w:t>价）后在</w:t>
      </w:r>
      <w:r>
        <w:rPr>
          <w:rFonts w:hint="default" w:ascii="Arial" w:hAnsi="Arial" w:cs="Arial"/>
          <w:color w:val="auto"/>
          <w:highlight w:val="none"/>
          <w:lang w:eastAsia="zh-CN"/>
        </w:rPr>
        <w:t>广西政府采购云平台</w:t>
      </w:r>
      <w:r>
        <w:rPr>
          <w:rFonts w:hint="default" w:ascii="Arial" w:hAnsi="Arial" w:cs="Arial"/>
          <w:color w:val="auto"/>
          <w:highlight w:val="none"/>
        </w:rPr>
        <w:t>设定的时间内进行响应，否则视同放弃参加协商权利，其响应文件按无效响应处理。</w:t>
      </w:r>
    </w:p>
    <w:p w14:paraId="3BB6B56F">
      <w:pPr>
        <w:spacing w:line="360" w:lineRule="auto"/>
        <w:rPr>
          <w:rFonts w:hint="default" w:ascii="Arial" w:hAnsi="Arial" w:eastAsia="宋体" w:cs="Arial"/>
          <w:color w:val="auto"/>
          <w:highlight w:val="none"/>
        </w:rPr>
      </w:pPr>
      <w:r>
        <w:rPr>
          <w:rFonts w:hint="default" w:ascii="Arial" w:hAnsi="Arial" w:eastAsia="宋体" w:cs="Arial"/>
          <w:color w:val="auto"/>
          <w:highlight w:val="none"/>
          <w:lang w:val="en-US" w:eastAsia="zh-CN"/>
        </w:rPr>
        <w:t>2</w:t>
      </w:r>
      <w:r>
        <w:rPr>
          <w:rFonts w:hint="eastAsia" w:ascii="Arial" w:hAnsi="Arial" w:cs="Arial"/>
          <w:color w:val="auto"/>
          <w:highlight w:val="none"/>
          <w:lang w:val="en-US" w:eastAsia="zh-CN"/>
        </w:rPr>
        <w:t>2</w:t>
      </w:r>
      <w:r>
        <w:rPr>
          <w:rFonts w:hint="default" w:ascii="Arial" w:hAnsi="Arial" w:eastAsia="宋体" w:cs="Arial"/>
          <w:color w:val="auto"/>
          <w:highlight w:val="none"/>
          <w:lang w:val="en-US" w:eastAsia="zh-CN"/>
        </w:rPr>
        <w:t>.8</w:t>
      </w:r>
      <w:r>
        <w:rPr>
          <w:rFonts w:hint="default" w:ascii="Arial" w:hAnsi="Arial" w:eastAsia="宋体" w:cs="Arial"/>
          <w:color w:val="auto"/>
          <w:highlight w:val="none"/>
        </w:rPr>
        <w:t>属下列情形之一的，应予以否决响应或视作无效响应：</w:t>
      </w:r>
    </w:p>
    <w:p w14:paraId="15987781">
      <w:pPr>
        <w:spacing w:line="360" w:lineRule="auto"/>
        <w:rPr>
          <w:rFonts w:hint="default" w:ascii="Arial" w:hAnsi="Arial" w:eastAsia="宋体" w:cs="Arial"/>
          <w:color w:val="auto"/>
          <w:highlight w:val="none"/>
        </w:rPr>
      </w:pPr>
      <w:r>
        <w:rPr>
          <w:rFonts w:hint="default" w:ascii="Arial" w:hAnsi="Arial" w:eastAsia="宋体" w:cs="Arial"/>
          <w:color w:val="auto"/>
          <w:highlight w:val="none"/>
        </w:rPr>
        <w:t>（1）因情况变化，不再符合规定的单一来源采购方式适用情形的；</w:t>
      </w:r>
    </w:p>
    <w:p w14:paraId="241A90AB">
      <w:pPr>
        <w:spacing w:line="360" w:lineRule="auto"/>
        <w:rPr>
          <w:rFonts w:hint="default" w:ascii="Arial" w:hAnsi="Arial" w:eastAsia="宋体" w:cs="Arial"/>
          <w:color w:val="auto"/>
          <w:highlight w:val="none"/>
        </w:rPr>
      </w:pPr>
      <w:r>
        <w:rPr>
          <w:rFonts w:hint="default" w:ascii="Arial" w:hAnsi="Arial" w:eastAsia="宋体" w:cs="Arial"/>
          <w:color w:val="auto"/>
          <w:highlight w:val="none"/>
        </w:rPr>
        <w:t>（2）出现影响采购公正的违法、违规行为的；</w:t>
      </w:r>
    </w:p>
    <w:p w14:paraId="77059873">
      <w:pPr>
        <w:spacing w:line="360" w:lineRule="auto"/>
        <w:rPr>
          <w:rFonts w:hint="default" w:ascii="Arial" w:hAnsi="Arial" w:eastAsia="宋体" w:cs="Arial"/>
          <w:color w:val="auto"/>
          <w:highlight w:val="none"/>
        </w:rPr>
      </w:pPr>
      <w:r>
        <w:rPr>
          <w:rFonts w:hint="default" w:ascii="Arial" w:hAnsi="Arial" w:eastAsia="宋体" w:cs="Arial"/>
          <w:color w:val="auto"/>
          <w:highlight w:val="none"/>
        </w:rPr>
        <w:t>（3）报价超过采购预算的。</w:t>
      </w:r>
    </w:p>
    <w:p w14:paraId="21FC8820">
      <w:pPr>
        <w:spacing w:line="360" w:lineRule="auto"/>
        <w:rPr>
          <w:rFonts w:hint="default" w:ascii="Arial" w:hAnsi="Arial" w:eastAsia="宋体" w:cs="Arial"/>
          <w:color w:val="auto"/>
          <w:highlight w:val="none"/>
          <w:lang w:val="en-US" w:eastAsia="zh-CN"/>
        </w:rPr>
      </w:pPr>
      <w:r>
        <w:rPr>
          <w:rFonts w:hint="default" w:ascii="Arial" w:hAnsi="Arial" w:eastAsia="宋体" w:cs="Arial"/>
          <w:color w:val="auto"/>
          <w:highlight w:val="none"/>
        </w:rPr>
        <w:t xml:space="preserve"> </w:t>
      </w:r>
      <w:r>
        <w:rPr>
          <w:rFonts w:hint="default" w:ascii="Arial" w:hAnsi="Arial" w:eastAsia="宋体" w:cs="Arial"/>
          <w:color w:val="auto"/>
          <w:highlight w:val="none"/>
          <w:lang w:val="en-US" w:eastAsia="zh-CN"/>
        </w:rPr>
        <w:t>2</w:t>
      </w:r>
      <w:r>
        <w:rPr>
          <w:rFonts w:hint="eastAsia" w:ascii="Arial" w:hAnsi="Arial" w:cs="Arial"/>
          <w:color w:val="auto"/>
          <w:highlight w:val="none"/>
          <w:lang w:val="en-US" w:eastAsia="zh-CN"/>
        </w:rPr>
        <w:t>2</w:t>
      </w:r>
      <w:r>
        <w:rPr>
          <w:rFonts w:hint="default" w:ascii="Arial" w:hAnsi="Arial" w:eastAsia="宋体" w:cs="Arial"/>
          <w:color w:val="auto"/>
          <w:highlight w:val="none"/>
          <w:lang w:val="en-US" w:eastAsia="zh-CN"/>
        </w:rPr>
        <w:t>.9采购代理机构协助协商小组对协商过程和重要协商内容进行记录。</w:t>
      </w:r>
    </w:p>
    <w:p w14:paraId="58A42810">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b/>
          <w:bCs/>
          <w:color w:val="auto"/>
          <w:kern w:val="2"/>
          <w:sz w:val="21"/>
          <w:szCs w:val="24"/>
          <w:highlight w:val="none"/>
          <w:lang w:val="en-US" w:eastAsia="zh-CN" w:bidi="ar-SA"/>
        </w:rPr>
        <w:t>2</w:t>
      </w:r>
      <w:r>
        <w:rPr>
          <w:rFonts w:hint="eastAsia" w:ascii="Arial" w:hAnsi="Arial" w:cs="Arial"/>
          <w:b/>
          <w:bCs/>
          <w:color w:val="auto"/>
          <w:kern w:val="2"/>
          <w:sz w:val="21"/>
          <w:szCs w:val="24"/>
          <w:highlight w:val="none"/>
          <w:lang w:val="en-US" w:eastAsia="zh-CN" w:bidi="ar-SA"/>
        </w:rPr>
        <w:t>3</w:t>
      </w:r>
      <w:r>
        <w:rPr>
          <w:rFonts w:hint="default" w:ascii="Arial" w:hAnsi="Arial" w:eastAsia="宋体" w:cs="Arial"/>
          <w:b/>
          <w:bCs/>
          <w:color w:val="auto"/>
          <w:kern w:val="2"/>
          <w:sz w:val="21"/>
          <w:szCs w:val="24"/>
          <w:highlight w:val="none"/>
          <w:lang w:val="en-US" w:eastAsia="zh-CN" w:bidi="ar-SA"/>
        </w:rPr>
        <w:t>.</w:t>
      </w:r>
      <w:r>
        <w:rPr>
          <w:rFonts w:hint="default" w:ascii="Arial" w:hAnsi="Arial" w:cs="Arial"/>
          <w:b/>
          <w:bCs/>
          <w:color w:val="auto"/>
          <w:kern w:val="2"/>
          <w:sz w:val="21"/>
          <w:szCs w:val="24"/>
          <w:highlight w:val="none"/>
          <w:lang w:val="en-US" w:eastAsia="zh-CN" w:bidi="ar-SA"/>
        </w:rPr>
        <w:t>评审</w:t>
      </w:r>
      <w:r>
        <w:rPr>
          <w:rFonts w:hint="default" w:ascii="Arial" w:hAnsi="Arial" w:eastAsia="宋体" w:cs="Arial"/>
          <w:b/>
          <w:bCs/>
          <w:color w:val="auto"/>
          <w:kern w:val="2"/>
          <w:sz w:val="21"/>
          <w:szCs w:val="24"/>
          <w:highlight w:val="none"/>
          <w:lang w:val="en-US" w:eastAsia="zh-CN" w:bidi="ar-SA"/>
        </w:rPr>
        <w:t>小组须根据以下规定认定供应商是否有串通投标的行为</w:t>
      </w:r>
    </w:p>
    <w:p w14:paraId="36E215F2">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（1）根据《关于防治政府采购招标中串通投标行为的通知》（桂财采[2016]42号）规定，出现下述情况的，相关供应商的投标作无效投标处理。</w:t>
      </w:r>
    </w:p>
    <w:p w14:paraId="6BB3D948">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①单位负责人为同一人或者存在直接控股、管理关系，参加同一合同项下政府采购活动的不同供应商。</w:t>
      </w:r>
    </w:p>
    <w:p w14:paraId="3CA95D01">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②授权给供应商后参加同一合同项（分标、分包）投标的生产厂商。</w:t>
      </w:r>
    </w:p>
    <w:p w14:paraId="70E383B1">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③视为或被认定为串通投标的相关供应商。</w:t>
      </w:r>
    </w:p>
    <w:p w14:paraId="2F461FBD">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（2）根据《关于防治政府采购招标中串通投标行为的通知》（桂财采[2016]42号）规定，有下列情形之一的视为供应商相互串通投标，响应文件将被视为无效。</w:t>
      </w:r>
    </w:p>
    <w:p w14:paraId="38A7AAB6">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①不同供应商的响应文件由同一单位或者个人编制；或不同供应商报名的IP地址一致的；</w:t>
      </w:r>
    </w:p>
    <w:p w14:paraId="47459DAD">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②不同供应商委托同一单位或者个人办理投标事宜；</w:t>
      </w:r>
    </w:p>
    <w:p w14:paraId="47C7F178">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③不同的供应商的响应文件载明的项目管理员为同一个人；</w:t>
      </w:r>
    </w:p>
    <w:p w14:paraId="3920B5E8">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④不同供应商的响应文件异常一致或投标报价呈规律性差异；</w:t>
      </w:r>
    </w:p>
    <w:p w14:paraId="1E832E08">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⑤不同供应商的响应文件相互混装；</w:t>
      </w:r>
    </w:p>
    <w:p w14:paraId="08D8EB93">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⑥不同供应商的保证金从同一单位或者个人账户转出。</w:t>
      </w:r>
    </w:p>
    <w:p w14:paraId="7C3A3ACF">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（3）根据《关于防治政府采购招标中串通投标行为的通知》（桂财采[2016]42号）规定，供应商有下列情形之一的，属于恶意串通行为，响应文件将被视为无效。</w:t>
      </w:r>
    </w:p>
    <w:p w14:paraId="19B7BBC5">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①供应商直接或者间接从采购人或者采购代理机构处获得其他供应商的相关信息并修改其响应文件或者响应文件；</w:t>
      </w:r>
    </w:p>
    <w:p w14:paraId="6F7897D9">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②供应商按照采购人或者采购代理机构的授意撤换、修改响应文件或者响应文件;；</w:t>
      </w:r>
    </w:p>
    <w:p w14:paraId="6771C95D">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③供应商之间协商报价、技术方案等响应文件或者响应文件的实质性内容；</w:t>
      </w:r>
    </w:p>
    <w:p w14:paraId="25B5ABCC">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④属于同一集团、协会、商会等组织成员的供应商按照该组织要求协同参加政府采购活动；</w:t>
      </w:r>
    </w:p>
    <w:p w14:paraId="387502B8">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⑤供应商之间事先约定一致抬高或者压低投标报价，或者在招标项目中事先约定轮流以高价位或者低价位中标，或者事先约定由某一特定供应商中标，然后再参加投标；</w:t>
      </w:r>
    </w:p>
    <w:p w14:paraId="4E07AEF9">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⑥供应商之间商定部分供应商放弃参加政府采购活动或者放弃中标；</w:t>
      </w:r>
    </w:p>
    <w:p w14:paraId="7562E81C">
      <w:pPr>
        <w:pStyle w:val="23"/>
        <w:rPr>
          <w:rFonts w:hint="default" w:ascii="Arial" w:hAnsi="Arial" w:eastAsia="宋体" w:cs="Arial"/>
          <w:color w:val="auto"/>
          <w:kern w:val="2"/>
          <w:sz w:val="21"/>
          <w:szCs w:val="24"/>
          <w:highlight w:val="none"/>
          <w:lang w:val="en-US" w:eastAsia="zh-CN" w:bidi="ar-SA"/>
        </w:rPr>
      </w:pPr>
      <w:r>
        <w:rPr>
          <w:rFonts w:hint="default" w:ascii="Arial" w:hAnsi="Arial" w:eastAsia="宋体" w:cs="Arial"/>
          <w:color w:val="auto"/>
          <w:kern w:val="2"/>
          <w:sz w:val="21"/>
          <w:szCs w:val="24"/>
          <w:highlight w:val="none"/>
          <w:lang w:val="en-US" w:eastAsia="zh-CN" w:bidi="ar-SA"/>
        </w:rPr>
        <w:t>⑦供应商与采购人或者采购代理机构之间、供应商相互之间，为谋求特定供应商中标或者排斥其他供应商的其他串通行为。</w:t>
      </w:r>
    </w:p>
    <w:p w14:paraId="1966D74E">
      <w:pPr>
        <w:rPr>
          <w:rFonts w:hint="default" w:ascii="Arial" w:hAnsi="Arial" w:cs="Arial"/>
          <w:color w:val="auto"/>
          <w:highlight w:val="none"/>
          <w:lang w:val="en-US" w:eastAsia="zh-CN"/>
        </w:rPr>
      </w:pPr>
    </w:p>
    <w:p w14:paraId="6DBCD0B9">
      <w:pPr>
        <w:spacing w:line="360" w:lineRule="auto"/>
        <w:rPr>
          <w:rFonts w:hint="default" w:ascii="Arial" w:hAnsi="Arial" w:cs="Arial"/>
          <w:b/>
          <w:bCs/>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4</w:t>
      </w:r>
      <w:r>
        <w:rPr>
          <w:rFonts w:hint="default" w:ascii="Arial" w:hAnsi="Arial" w:cs="Arial"/>
          <w:b/>
          <w:bCs/>
          <w:color w:val="auto"/>
          <w:highlight w:val="none"/>
        </w:rPr>
        <w:t>.确定成交供应商及结果公告</w:t>
      </w:r>
    </w:p>
    <w:p w14:paraId="7DB6537D">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4</w:t>
      </w:r>
      <w:r>
        <w:rPr>
          <w:rFonts w:hint="default" w:ascii="Arial" w:hAnsi="Arial" w:cs="Arial"/>
          <w:color w:val="auto"/>
          <w:highlight w:val="none"/>
        </w:rPr>
        <w:t>.1 采购代理机构应当在评审结束后2个工作日内将协商报告送采购人确认。采购人应当在收到协商报告后5个工作日内确定成交供应商，也可以书面授权协商小组直接确定成交供应商。采购人逾期未确定成交供应商且不提出异议的，视为确</w:t>
      </w:r>
      <w:r>
        <w:rPr>
          <w:rFonts w:hint="default" w:ascii="Arial" w:hAnsi="Arial" w:cs="Arial"/>
          <w:color w:val="auto"/>
          <w:highlight w:val="none"/>
          <w:lang w:eastAsia="zh-CN"/>
        </w:rPr>
        <w:t>认</w:t>
      </w:r>
      <w:r>
        <w:rPr>
          <w:rFonts w:hint="default" w:ascii="Arial" w:hAnsi="Arial" w:cs="Arial"/>
          <w:color w:val="auto"/>
          <w:highlight w:val="none"/>
        </w:rPr>
        <w:t xml:space="preserve">协商报告提出的供应商为成交供应商。 </w:t>
      </w:r>
    </w:p>
    <w:p w14:paraId="372CCC2C">
      <w:pPr>
        <w:spacing w:line="360" w:lineRule="auto"/>
        <w:rPr>
          <w:rFonts w:hint="default" w:ascii="Arial" w:hAnsi="Arial" w:cs="Arial"/>
          <w:color w:val="auto"/>
          <w:highlight w:val="none"/>
          <w:lang w:eastAsia="zh-CN"/>
        </w:rPr>
      </w:pPr>
      <w:r>
        <w:rPr>
          <w:rFonts w:hint="default" w:ascii="Arial" w:hAnsi="Arial" w:cs="Arial"/>
          <w:color w:val="auto"/>
          <w:highlight w:val="none"/>
        </w:rPr>
        <w:t>2</w:t>
      </w:r>
      <w:r>
        <w:rPr>
          <w:rFonts w:hint="eastAsia" w:ascii="Arial" w:hAnsi="Arial" w:cs="Arial"/>
          <w:color w:val="auto"/>
          <w:highlight w:val="none"/>
          <w:lang w:val="en-US" w:eastAsia="zh-CN"/>
        </w:rPr>
        <w:t>4</w:t>
      </w:r>
      <w:r>
        <w:rPr>
          <w:rFonts w:hint="default" w:ascii="Arial" w:hAnsi="Arial" w:cs="Arial"/>
          <w:color w:val="auto"/>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w:t>
      </w:r>
      <w:r>
        <w:rPr>
          <w:rFonts w:hint="default" w:ascii="Arial" w:hAnsi="Arial" w:cs="Arial"/>
          <w:color w:val="auto"/>
          <w:highlight w:val="none"/>
          <w:lang w:eastAsia="zh-CN"/>
        </w:rPr>
        <w:t>。</w:t>
      </w:r>
    </w:p>
    <w:p w14:paraId="7F30E496">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4</w:t>
      </w:r>
      <w:r>
        <w:rPr>
          <w:rFonts w:hint="default" w:ascii="Arial" w:hAnsi="Arial" w:cs="Arial"/>
          <w:color w:val="auto"/>
          <w:highlight w:val="none"/>
        </w:rPr>
        <w:t>.3</w:t>
      </w:r>
      <w:r>
        <w:rPr>
          <w:rFonts w:hint="default" w:ascii="Arial" w:hAnsi="Arial" w:cs="Arial"/>
          <w:color w:val="auto"/>
          <w:highlight w:val="none"/>
          <w:lang w:val="en-US" w:eastAsia="zh-CN"/>
        </w:rPr>
        <w:t xml:space="preserve"> </w:t>
      </w:r>
      <w:r>
        <w:rPr>
          <w:rFonts w:hint="default" w:ascii="Arial" w:hAnsi="Arial" w:cs="Arial"/>
          <w:color w:val="auto"/>
          <w:highlight w:val="none"/>
        </w:rPr>
        <w:t>供应商如对成交公告有异议，可以在成交公告期限届满之日起七个工作日内书面形式向采购代理机构提出质疑。采购代理机构将在收到供应商的书面质疑后七个工作日内做出答复，但答复的内容不得涉及商业秘密。</w:t>
      </w:r>
    </w:p>
    <w:p w14:paraId="31B6B1CE">
      <w:pPr>
        <w:spacing w:line="360" w:lineRule="auto"/>
        <w:rPr>
          <w:rFonts w:hint="default" w:ascii="Arial" w:hAnsi="Arial" w:cs="Arial"/>
          <w:b/>
          <w:color w:val="auto"/>
          <w:highlight w:val="none"/>
        </w:rPr>
      </w:pPr>
      <w:r>
        <w:rPr>
          <w:rFonts w:hint="default" w:ascii="Arial" w:hAnsi="Arial" w:cs="Arial"/>
          <w:color w:val="auto"/>
          <w:highlight w:val="none"/>
          <w:lang w:val="en-US" w:eastAsia="zh-CN"/>
        </w:rPr>
        <w:t>2</w:t>
      </w:r>
      <w:r>
        <w:rPr>
          <w:rFonts w:hint="eastAsia" w:ascii="Arial" w:hAnsi="Arial" w:cs="Arial"/>
          <w:color w:val="auto"/>
          <w:highlight w:val="none"/>
          <w:lang w:val="en-US" w:eastAsia="zh-CN"/>
        </w:rPr>
        <w:t>4</w:t>
      </w:r>
      <w:r>
        <w:rPr>
          <w:rFonts w:hint="default" w:ascii="Arial" w:hAnsi="Arial" w:cs="Arial"/>
          <w:color w:val="auto"/>
          <w:highlight w:val="none"/>
          <w:lang w:val="en-US" w:eastAsia="zh-CN"/>
        </w:rPr>
        <w:t>.4</w:t>
      </w:r>
      <w:r>
        <w:rPr>
          <w:rFonts w:hint="default" w:ascii="Arial" w:hAnsi="Arial" w:cs="Arial"/>
          <w:color w:val="auto"/>
          <w:highlight w:val="none"/>
        </w:rPr>
        <w:t>质疑供应商必须首先经过质疑程序，质疑材料必须符合《政府采购质疑和投诉办法》（财政部令第94 号）的规定，在对采购代理机构的答复不满意或者采购代理机构未在规定的时间内做出答复的，可以在答复期满后十五个工作日内书面向当地人民政府财政部门投诉。</w:t>
      </w:r>
    </w:p>
    <w:p w14:paraId="23F92482">
      <w:pPr>
        <w:spacing w:line="360" w:lineRule="auto"/>
        <w:jc w:val="center"/>
        <w:rPr>
          <w:rFonts w:hint="default" w:ascii="Arial" w:hAnsi="Arial" w:eastAsia="宋体" w:cs="Arial"/>
          <w:b/>
          <w:color w:val="auto"/>
          <w:sz w:val="28"/>
          <w:szCs w:val="28"/>
          <w:highlight w:val="none"/>
          <w:lang w:val="en-US" w:eastAsia="zh-CN"/>
        </w:rPr>
      </w:pPr>
      <w:r>
        <w:rPr>
          <w:rFonts w:hint="default" w:ascii="Arial" w:hAnsi="Arial" w:eastAsia="宋体" w:cs="Arial"/>
          <w:b/>
          <w:color w:val="auto"/>
          <w:sz w:val="28"/>
          <w:szCs w:val="28"/>
          <w:highlight w:val="none"/>
          <w:lang w:val="en-US" w:eastAsia="zh-CN"/>
        </w:rPr>
        <w:t>七、授予合同</w:t>
      </w:r>
    </w:p>
    <w:p w14:paraId="57CAC32F">
      <w:pPr>
        <w:spacing w:line="360" w:lineRule="auto"/>
        <w:rPr>
          <w:rFonts w:hint="default" w:ascii="Arial" w:hAnsi="Arial" w:cs="Arial"/>
          <w:b/>
          <w:bCs/>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5</w:t>
      </w:r>
      <w:r>
        <w:rPr>
          <w:rFonts w:hint="default" w:ascii="Arial" w:hAnsi="Arial" w:cs="Arial"/>
          <w:b/>
          <w:bCs/>
          <w:color w:val="auto"/>
          <w:highlight w:val="none"/>
        </w:rPr>
        <w:t>.合同授予标准</w:t>
      </w:r>
    </w:p>
    <w:p w14:paraId="3CB97322">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采购人将把本项目合同授予其响应文件实质上响应单一来源采购文件要求和按本须知规定评选出的供应商，确定为成交的供应商必须具有实施本合同的能力和资源。</w:t>
      </w:r>
    </w:p>
    <w:p w14:paraId="6ED26E98">
      <w:pPr>
        <w:pStyle w:val="10"/>
        <w:tabs>
          <w:tab w:val="left" w:pos="720"/>
        </w:tabs>
        <w:spacing w:line="360" w:lineRule="auto"/>
        <w:ind w:left="0" w:leftChars="0" w:firstLine="420" w:firstLineChars="200"/>
        <w:rPr>
          <w:rFonts w:hint="default" w:ascii="Arial" w:hAnsi="Arial" w:cs="Arial"/>
          <w:color w:val="auto"/>
          <w:highlight w:val="none"/>
        </w:rPr>
      </w:pPr>
      <w:r>
        <w:rPr>
          <w:rFonts w:hint="default" w:ascii="Arial" w:hAnsi="Arial" w:cs="Arial"/>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A116CC9">
      <w:pPr>
        <w:spacing w:line="360" w:lineRule="auto"/>
        <w:rPr>
          <w:rFonts w:hint="default" w:ascii="Arial" w:hAnsi="Arial" w:cs="Arial"/>
          <w:b/>
          <w:bCs/>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6</w:t>
      </w:r>
      <w:r>
        <w:rPr>
          <w:rFonts w:hint="default" w:ascii="Arial" w:hAnsi="Arial" w:cs="Arial"/>
          <w:b/>
          <w:bCs/>
          <w:color w:val="auto"/>
          <w:highlight w:val="none"/>
        </w:rPr>
        <w:t>. 成交通知书</w:t>
      </w:r>
    </w:p>
    <w:p w14:paraId="2CD3E55C">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6</w:t>
      </w:r>
      <w:r>
        <w:rPr>
          <w:rFonts w:hint="default" w:ascii="Arial" w:hAnsi="Arial" w:cs="Arial"/>
          <w:color w:val="auto"/>
          <w:highlight w:val="none"/>
        </w:rPr>
        <w:t>.1 采购代理机构和采购人在公示期满后，如无供应商质疑和投诉，可向预成交供应商发出成交通知。</w:t>
      </w:r>
    </w:p>
    <w:p w14:paraId="48763B59">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6</w:t>
      </w:r>
      <w:r>
        <w:rPr>
          <w:rFonts w:hint="default" w:ascii="Arial" w:hAnsi="Arial" w:cs="Arial"/>
          <w:color w:val="auto"/>
          <w:highlight w:val="none"/>
        </w:rPr>
        <w:t>.2 成交通知书中应给出</w:t>
      </w:r>
      <w:r>
        <w:rPr>
          <w:rFonts w:hint="default" w:ascii="Arial" w:hAnsi="Arial" w:cs="Arial"/>
          <w:color w:val="auto"/>
          <w:spacing w:val="2"/>
          <w:highlight w:val="none"/>
        </w:rPr>
        <w:t>采购人</w:t>
      </w:r>
      <w:r>
        <w:rPr>
          <w:rFonts w:hint="default" w:ascii="Arial" w:hAnsi="Arial" w:cs="Arial"/>
          <w:color w:val="auto"/>
          <w:highlight w:val="none"/>
        </w:rPr>
        <w:t>对成交供应商的成交价（以下合同条件中称为“合同价格”） 以及完成合同期限、质量保证和有关合同签订的日期、地点等。</w:t>
      </w:r>
    </w:p>
    <w:p w14:paraId="6F524570">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6</w:t>
      </w:r>
      <w:r>
        <w:rPr>
          <w:rFonts w:hint="default" w:ascii="Arial" w:hAnsi="Arial" w:cs="Arial"/>
          <w:color w:val="auto"/>
          <w:highlight w:val="none"/>
        </w:rPr>
        <w:t>.3 成交通知书为合同的组成部分。</w:t>
      </w:r>
    </w:p>
    <w:p w14:paraId="12D9ABA7">
      <w:pPr>
        <w:spacing w:line="360" w:lineRule="auto"/>
        <w:rPr>
          <w:rFonts w:hint="default" w:ascii="Arial" w:hAnsi="Arial" w:cs="Arial"/>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7</w:t>
      </w:r>
      <w:r>
        <w:rPr>
          <w:rFonts w:hint="default" w:ascii="Arial" w:hAnsi="Arial" w:cs="Arial"/>
          <w:b/>
          <w:bCs/>
          <w:color w:val="auto"/>
          <w:highlight w:val="none"/>
        </w:rPr>
        <w:t>.合同协议书的签署</w:t>
      </w:r>
    </w:p>
    <w:p w14:paraId="625F6AF0">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7</w:t>
      </w:r>
      <w:r>
        <w:rPr>
          <w:rFonts w:hint="default" w:ascii="Arial" w:hAnsi="Arial" w:cs="Arial"/>
          <w:color w:val="auto"/>
          <w:highlight w:val="none"/>
        </w:rPr>
        <w:t>.1 成交供应商应按成交通知书中规定的日期、时间和地点，由法定代表人或授权代表前往与采购人进行签订合同。</w:t>
      </w:r>
    </w:p>
    <w:p w14:paraId="55C2ED87">
      <w:pPr>
        <w:spacing w:line="360" w:lineRule="auto"/>
        <w:rPr>
          <w:rFonts w:hint="default" w:ascii="Arial" w:hAnsi="Arial" w:cs="Arial"/>
          <w:color w:val="auto"/>
          <w:highlight w:val="none"/>
        </w:rPr>
      </w:pPr>
      <w:r>
        <w:rPr>
          <w:rFonts w:hint="default" w:ascii="Arial" w:hAnsi="Arial" w:cs="Arial"/>
          <w:color w:val="auto"/>
          <w:highlight w:val="none"/>
        </w:rPr>
        <w:t>2</w:t>
      </w:r>
      <w:r>
        <w:rPr>
          <w:rFonts w:hint="eastAsia" w:ascii="Arial" w:hAnsi="Arial" w:cs="Arial"/>
          <w:color w:val="auto"/>
          <w:highlight w:val="none"/>
          <w:lang w:val="en-US" w:eastAsia="zh-CN"/>
        </w:rPr>
        <w:t>7</w:t>
      </w:r>
      <w:r>
        <w:rPr>
          <w:rFonts w:hint="default" w:ascii="Arial" w:hAnsi="Arial" w:cs="Arial"/>
          <w:color w:val="auto"/>
          <w:highlight w:val="none"/>
        </w:rPr>
        <w:t>.2如果成交供应商不按本须知第27.1 条的规定执行，采购人将有充分的理由废除授标，并没收其协商保证金（如有）。</w:t>
      </w:r>
    </w:p>
    <w:p w14:paraId="4B58FEAD">
      <w:pPr>
        <w:spacing w:line="360" w:lineRule="auto"/>
        <w:rPr>
          <w:rFonts w:hint="default" w:ascii="Arial" w:hAnsi="Arial" w:cs="Arial"/>
          <w:color w:val="auto"/>
          <w:highlight w:val="none"/>
        </w:rPr>
      </w:pPr>
      <w:r>
        <w:rPr>
          <w:rFonts w:hint="default" w:ascii="Arial" w:hAnsi="Arial" w:cs="Arial"/>
          <w:b/>
          <w:bCs/>
          <w:color w:val="auto"/>
          <w:highlight w:val="none"/>
        </w:rPr>
        <w:t>2</w:t>
      </w:r>
      <w:r>
        <w:rPr>
          <w:rFonts w:hint="eastAsia" w:ascii="Arial" w:hAnsi="Arial" w:cs="Arial"/>
          <w:b/>
          <w:bCs/>
          <w:color w:val="auto"/>
          <w:highlight w:val="none"/>
          <w:lang w:val="en-US" w:eastAsia="zh-CN"/>
        </w:rPr>
        <w:t>8</w:t>
      </w:r>
      <w:r>
        <w:rPr>
          <w:rFonts w:hint="default" w:ascii="Arial" w:hAnsi="Arial" w:cs="Arial"/>
          <w:b/>
          <w:bCs/>
          <w:color w:val="auto"/>
          <w:highlight w:val="none"/>
        </w:rPr>
        <w:t>.履约保证金</w:t>
      </w:r>
    </w:p>
    <w:p w14:paraId="7FC0837D">
      <w:pPr>
        <w:spacing w:line="360" w:lineRule="auto"/>
        <w:rPr>
          <w:rFonts w:hint="default" w:ascii="Arial" w:hAnsi="Arial" w:cs="Arial"/>
          <w:color w:val="auto"/>
          <w:sz w:val="21"/>
          <w:szCs w:val="21"/>
          <w:highlight w:val="none"/>
        </w:rPr>
      </w:pPr>
      <w:r>
        <w:rPr>
          <w:rFonts w:hint="default" w:ascii="Arial" w:hAnsi="Arial" w:cs="Arial"/>
          <w:color w:val="auto"/>
          <w:highlight w:val="none"/>
        </w:rPr>
        <w:t>2</w:t>
      </w:r>
      <w:r>
        <w:rPr>
          <w:rFonts w:hint="eastAsia" w:ascii="Arial" w:hAnsi="Arial" w:cs="Arial"/>
          <w:color w:val="auto"/>
          <w:highlight w:val="none"/>
          <w:lang w:val="en-US" w:eastAsia="zh-CN"/>
        </w:rPr>
        <w:t>8</w:t>
      </w:r>
      <w:r>
        <w:rPr>
          <w:rFonts w:hint="default" w:ascii="Arial" w:hAnsi="Arial" w:cs="Arial"/>
          <w:color w:val="auto"/>
          <w:highlight w:val="none"/>
        </w:rPr>
        <w:t>.1 履约保证金金额及交纳方式：详见前附表。</w:t>
      </w:r>
    </w:p>
    <w:p w14:paraId="202D13D1">
      <w:pPr>
        <w:spacing w:line="360" w:lineRule="auto"/>
        <w:jc w:val="center"/>
        <w:rPr>
          <w:rFonts w:hint="default" w:ascii="Arial" w:hAnsi="Arial" w:eastAsia="宋体" w:cs="Arial"/>
          <w:b/>
          <w:color w:val="auto"/>
          <w:sz w:val="28"/>
          <w:szCs w:val="28"/>
          <w:highlight w:val="none"/>
          <w:lang w:val="en-US" w:eastAsia="zh-CN"/>
        </w:rPr>
      </w:pPr>
      <w:r>
        <w:rPr>
          <w:rFonts w:hint="default" w:ascii="Arial" w:hAnsi="Arial" w:eastAsia="宋体" w:cs="Arial"/>
          <w:b/>
          <w:color w:val="auto"/>
          <w:sz w:val="28"/>
          <w:szCs w:val="28"/>
          <w:highlight w:val="none"/>
          <w:lang w:val="en-US" w:eastAsia="zh-CN"/>
        </w:rPr>
        <w:t>八、其他事项</w:t>
      </w:r>
    </w:p>
    <w:p w14:paraId="79BC4006">
      <w:pPr>
        <w:bidi w:val="0"/>
        <w:rPr>
          <w:rFonts w:hint="default" w:ascii="Arial" w:hAnsi="Arial" w:cs="Arial"/>
          <w:color w:val="auto"/>
          <w:highlight w:val="none"/>
          <w:lang w:val="en-US" w:eastAsia="zh-CN"/>
        </w:rPr>
      </w:pPr>
      <w:r>
        <w:rPr>
          <w:rFonts w:hint="eastAsia" w:ascii="Arial" w:hAnsi="Arial" w:cs="Arial"/>
          <w:b/>
          <w:bCs/>
          <w:color w:val="auto"/>
          <w:highlight w:val="none"/>
          <w:lang w:val="en-US" w:eastAsia="zh-CN"/>
        </w:rPr>
        <w:t>29</w:t>
      </w:r>
      <w:r>
        <w:rPr>
          <w:rFonts w:hint="default" w:ascii="Arial" w:hAnsi="Arial" w:eastAsia="宋体" w:cs="Arial"/>
          <w:b/>
          <w:bCs/>
          <w:color w:val="auto"/>
          <w:highlight w:val="none"/>
          <w:lang w:val="en-US" w:eastAsia="zh-CN"/>
        </w:rPr>
        <w:t>.代理服务费</w:t>
      </w:r>
    </w:p>
    <w:p w14:paraId="55572F39">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采购代理机构向</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供应商收取代理服务费。本项目代理服务费按照《招标代理服务费管理暂行办法》 (计价格﹝2002﹞1980号)、《国家发展改革委关于降低部分建设项目收费标准规范收费行为等有关问题的通知》(发改价格﹝2011﹞534号)规定的</w:t>
      </w:r>
      <w:r>
        <w:rPr>
          <w:rFonts w:hint="eastAsia" w:ascii="Arial" w:hAnsi="Arial" w:cs="Arial"/>
          <w:color w:val="auto"/>
          <w:szCs w:val="21"/>
          <w:highlight w:val="none"/>
        </w:rPr>
        <w:t>85</w:t>
      </w:r>
      <w:r>
        <w:rPr>
          <w:rFonts w:hint="default" w:ascii="Arial" w:hAnsi="Arial" w:cs="Arial"/>
          <w:color w:val="auto"/>
          <w:szCs w:val="21"/>
          <w:highlight w:val="none"/>
        </w:rPr>
        <w:t>%采用差额定率累进法计算。具体费率如下：</w:t>
      </w:r>
    </w:p>
    <w:p w14:paraId="2AD98E2A">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①</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金额在100万元以下的：</w:t>
      </w:r>
    </w:p>
    <w:p w14:paraId="3979CCAA">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货物1.5％；服务招标1.5％；工程招标1.0％；</w:t>
      </w:r>
    </w:p>
    <w:p w14:paraId="76F265F9">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②</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金额在100-500万元之间：</w:t>
      </w:r>
    </w:p>
    <w:p w14:paraId="6C4E907A">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货物1.1％；服务招标0.8％；工程招标0.7％；</w:t>
      </w:r>
    </w:p>
    <w:p w14:paraId="7B9F8B10">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③</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金额在500-1000万元之间：</w:t>
      </w:r>
    </w:p>
    <w:p w14:paraId="6630C70A">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货物0.8％；服务招标0.45％；工程招标0.55％；</w:t>
      </w:r>
    </w:p>
    <w:p w14:paraId="33A68D38">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④</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金额在1000-5000万元之间：</w:t>
      </w:r>
    </w:p>
    <w:p w14:paraId="1490B575">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货物0.5％；服务招标0.25％；工程招标0.35％；</w:t>
      </w:r>
    </w:p>
    <w:p w14:paraId="6CAF3376">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w:t>
      </w:r>
    </w:p>
    <w:p w14:paraId="2614798D">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差额定率累进法计算过程示例：</w:t>
      </w:r>
    </w:p>
    <w:p w14:paraId="58314D8A">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例如：某货物</w:t>
      </w:r>
      <w:r>
        <w:rPr>
          <w:rFonts w:hint="eastAsia" w:ascii="Arial" w:hAnsi="Arial" w:cs="Arial"/>
          <w:color w:val="auto"/>
          <w:szCs w:val="21"/>
          <w:highlight w:val="none"/>
          <w:lang w:val="en-US" w:eastAsia="zh-CN"/>
        </w:rPr>
        <w:t>采购</w:t>
      </w:r>
      <w:r>
        <w:rPr>
          <w:rFonts w:hint="default" w:ascii="Arial" w:hAnsi="Arial" w:cs="Arial"/>
          <w:color w:val="auto"/>
          <w:szCs w:val="21"/>
          <w:highlight w:val="none"/>
        </w:rPr>
        <w:t>代理业务</w:t>
      </w:r>
      <w:r>
        <w:rPr>
          <w:rFonts w:hint="eastAsia" w:ascii="Arial" w:hAnsi="Arial" w:cs="Arial"/>
          <w:color w:val="auto"/>
          <w:szCs w:val="21"/>
          <w:highlight w:val="none"/>
          <w:lang w:val="en-US" w:eastAsia="zh-CN"/>
        </w:rPr>
        <w:t>成交</w:t>
      </w:r>
      <w:r>
        <w:rPr>
          <w:rFonts w:hint="default" w:ascii="Arial" w:hAnsi="Arial" w:cs="Arial"/>
          <w:color w:val="auto"/>
          <w:szCs w:val="21"/>
          <w:highlight w:val="none"/>
        </w:rPr>
        <w:t>金额为300万元，</w:t>
      </w:r>
      <w:r>
        <w:rPr>
          <w:rFonts w:hint="eastAsia" w:ascii="Arial" w:hAnsi="Arial" w:cs="Arial"/>
          <w:color w:val="auto"/>
          <w:szCs w:val="21"/>
          <w:highlight w:val="none"/>
          <w:lang w:val="en-US" w:eastAsia="zh-CN"/>
        </w:rPr>
        <w:t>采购</w:t>
      </w:r>
      <w:r>
        <w:rPr>
          <w:rFonts w:hint="default" w:ascii="Arial" w:hAnsi="Arial" w:cs="Arial"/>
          <w:color w:val="auto"/>
          <w:szCs w:val="21"/>
          <w:highlight w:val="none"/>
        </w:rPr>
        <w:t>代理服务费金额按如下计算：</w:t>
      </w:r>
    </w:p>
    <w:p w14:paraId="1E605186">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100万元×1.5%＝1.5万元</w:t>
      </w:r>
    </w:p>
    <w:p w14:paraId="56764D1E">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（300－100）万元×1.1%＝2.2万元</w:t>
      </w:r>
    </w:p>
    <w:p w14:paraId="42A9AA20">
      <w:pPr>
        <w:spacing w:line="360" w:lineRule="auto"/>
        <w:ind w:firstLine="420" w:firstLineChars="200"/>
        <w:rPr>
          <w:rFonts w:hint="default" w:ascii="Arial" w:hAnsi="Arial" w:cs="Arial"/>
          <w:b/>
          <w:bCs/>
          <w:color w:val="auto"/>
          <w:highlight w:val="none"/>
          <w:lang w:val="en-US" w:eastAsia="zh-CN"/>
        </w:rPr>
      </w:pPr>
      <w:r>
        <w:rPr>
          <w:rFonts w:hint="default" w:ascii="Arial" w:hAnsi="Arial" w:cs="Arial"/>
          <w:color w:val="auto"/>
          <w:szCs w:val="21"/>
          <w:highlight w:val="none"/>
        </w:rPr>
        <w:t>合计收费＝（1.5＋2.2）*</w:t>
      </w:r>
      <w:r>
        <w:rPr>
          <w:rFonts w:hint="eastAsia" w:ascii="Arial" w:hAnsi="Arial" w:cs="Arial"/>
          <w:color w:val="auto"/>
          <w:szCs w:val="21"/>
          <w:highlight w:val="none"/>
        </w:rPr>
        <w:t>85</w:t>
      </w:r>
      <w:r>
        <w:rPr>
          <w:rFonts w:hint="default" w:ascii="Arial" w:hAnsi="Arial" w:cs="Arial"/>
          <w:color w:val="auto"/>
          <w:szCs w:val="21"/>
          <w:highlight w:val="none"/>
        </w:rPr>
        <w:t>%=</w:t>
      </w:r>
      <w:r>
        <w:rPr>
          <w:rFonts w:hint="eastAsia" w:ascii="Arial" w:hAnsi="Arial" w:cs="Arial"/>
          <w:color w:val="auto"/>
          <w:szCs w:val="21"/>
          <w:highlight w:val="none"/>
        </w:rPr>
        <w:t>3.145</w:t>
      </w:r>
      <w:r>
        <w:rPr>
          <w:rFonts w:hint="default" w:ascii="Arial" w:hAnsi="Arial" w:cs="Arial"/>
          <w:color w:val="auto"/>
          <w:szCs w:val="21"/>
          <w:highlight w:val="none"/>
        </w:rPr>
        <w:t>万元</w:t>
      </w:r>
    </w:p>
    <w:p w14:paraId="1935E459">
      <w:pPr>
        <w:numPr>
          <w:ilvl w:val="0"/>
          <w:numId w:val="0"/>
        </w:numPr>
        <w:spacing w:line="360" w:lineRule="auto"/>
        <w:ind w:leftChars="0"/>
        <w:rPr>
          <w:rFonts w:hint="default" w:ascii="Arial" w:hAnsi="Arial" w:cs="Arial"/>
          <w:b/>
          <w:bCs/>
          <w:color w:val="auto"/>
          <w:highlight w:val="none"/>
        </w:rPr>
      </w:pPr>
      <w:r>
        <w:rPr>
          <w:rFonts w:hint="default" w:ascii="Arial" w:hAnsi="Arial" w:cs="Arial"/>
          <w:b/>
          <w:bCs/>
          <w:color w:val="auto"/>
          <w:highlight w:val="none"/>
          <w:lang w:val="en-US" w:eastAsia="zh-CN"/>
        </w:rPr>
        <w:t>3</w:t>
      </w:r>
      <w:r>
        <w:rPr>
          <w:rFonts w:hint="eastAsia" w:ascii="Arial" w:hAnsi="Arial" w:cs="Arial"/>
          <w:b/>
          <w:bCs/>
          <w:color w:val="auto"/>
          <w:highlight w:val="none"/>
          <w:lang w:val="en-US" w:eastAsia="zh-CN"/>
        </w:rPr>
        <w:t>0</w:t>
      </w:r>
      <w:r>
        <w:rPr>
          <w:rFonts w:hint="default" w:ascii="Arial" w:hAnsi="Arial" w:cs="Arial"/>
          <w:b/>
          <w:bCs/>
          <w:color w:val="auto"/>
          <w:highlight w:val="none"/>
          <w:lang w:val="en-US" w:eastAsia="zh-CN"/>
        </w:rPr>
        <w:t>.</w:t>
      </w:r>
      <w:r>
        <w:rPr>
          <w:rFonts w:hint="default" w:ascii="Arial" w:hAnsi="Arial" w:cs="Arial"/>
          <w:b/>
          <w:bCs/>
          <w:color w:val="auto"/>
          <w:highlight w:val="none"/>
        </w:rPr>
        <w:t xml:space="preserve">特别说明 </w:t>
      </w:r>
    </w:p>
    <w:p w14:paraId="602B055A">
      <w:pPr>
        <w:spacing w:line="360" w:lineRule="auto"/>
        <w:rPr>
          <w:rFonts w:hint="default" w:ascii="Arial" w:hAnsi="Arial" w:cs="Arial"/>
          <w:color w:val="auto"/>
          <w:highlight w:val="none"/>
        </w:rPr>
      </w:pPr>
      <w:r>
        <w:rPr>
          <w:rFonts w:hint="default" w:ascii="Arial" w:hAnsi="Arial" w:cs="Arial"/>
          <w:color w:val="auto"/>
          <w:highlight w:val="none"/>
        </w:rPr>
        <w:t>3</w:t>
      </w:r>
      <w:r>
        <w:rPr>
          <w:rFonts w:hint="eastAsia" w:ascii="Arial" w:hAnsi="Arial" w:cs="Arial"/>
          <w:color w:val="auto"/>
          <w:highlight w:val="none"/>
          <w:lang w:val="en-US" w:eastAsia="zh-CN"/>
        </w:rPr>
        <w:t>0</w:t>
      </w:r>
      <w:r>
        <w:rPr>
          <w:rFonts w:hint="default" w:ascii="Arial" w:hAnsi="Arial" w:cs="Arial"/>
          <w:color w:val="auto"/>
          <w:highlight w:val="none"/>
        </w:rPr>
        <w:t xml:space="preserve">.1供应商应仔细阅读采购文件的所有内容，按照采购文件的要求提交响应文件，并对所提供的全部资料的真实性承担法律责任。 </w:t>
      </w:r>
    </w:p>
    <w:p w14:paraId="5C545C66">
      <w:pPr>
        <w:spacing w:line="360" w:lineRule="auto"/>
        <w:rPr>
          <w:rFonts w:hint="default" w:ascii="Arial" w:hAnsi="Arial" w:cs="Arial"/>
          <w:color w:val="auto"/>
          <w:highlight w:val="none"/>
        </w:rPr>
      </w:pPr>
      <w:r>
        <w:rPr>
          <w:rFonts w:hint="default" w:ascii="Arial" w:hAnsi="Arial" w:cs="Arial"/>
          <w:color w:val="auto"/>
          <w:highlight w:val="none"/>
        </w:rPr>
        <w:t>3</w:t>
      </w:r>
      <w:r>
        <w:rPr>
          <w:rFonts w:hint="eastAsia" w:ascii="Arial" w:hAnsi="Arial" w:cs="Arial"/>
          <w:color w:val="auto"/>
          <w:highlight w:val="none"/>
          <w:lang w:val="en-US" w:eastAsia="zh-CN"/>
        </w:rPr>
        <w:t>0</w:t>
      </w:r>
      <w:r>
        <w:rPr>
          <w:rFonts w:hint="default" w:ascii="Arial" w:hAnsi="Arial" w:cs="Arial"/>
          <w:color w:val="auto"/>
          <w:highlight w:val="none"/>
        </w:rPr>
        <w:t>.</w:t>
      </w:r>
      <w:r>
        <w:rPr>
          <w:rFonts w:hint="default" w:ascii="Arial" w:hAnsi="Arial" w:cs="Arial"/>
          <w:color w:val="auto"/>
          <w:highlight w:val="none"/>
          <w:lang w:val="en-US" w:eastAsia="zh-CN"/>
        </w:rPr>
        <w:t>2</w:t>
      </w:r>
      <w:r>
        <w:rPr>
          <w:rFonts w:hint="default" w:ascii="Arial" w:hAnsi="Arial" w:cs="Arial"/>
          <w:color w:val="auto"/>
          <w:highlight w:val="none"/>
        </w:rPr>
        <w:t xml:space="preserve">在政府采购活动中，采购人员及相关人员与供应商有下列利害关系之一的，应当回避： </w:t>
      </w:r>
    </w:p>
    <w:p w14:paraId="2997C2D6">
      <w:pPr>
        <w:numPr>
          <w:ilvl w:val="0"/>
          <w:numId w:val="2"/>
        </w:numPr>
        <w:spacing w:line="360" w:lineRule="auto"/>
        <w:rPr>
          <w:rFonts w:hint="default" w:ascii="Arial" w:hAnsi="Arial" w:cs="Arial"/>
          <w:color w:val="auto"/>
          <w:highlight w:val="none"/>
        </w:rPr>
      </w:pPr>
      <w:r>
        <w:rPr>
          <w:rFonts w:hint="default" w:ascii="Arial" w:hAnsi="Arial" w:cs="Arial"/>
          <w:color w:val="auto"/>
          <w:highlight w:val="none"/>
        </w:rPr>
        <w:t xml:space="preserve">参加采购活动前3年内与供应商存在劳动关系； </w:t>
      </w:r>
    </w:p>
    <w:p w14:paraId="7AE0BEBB">
      <w:pPr>
        <w:numPr>
          <w:ilvl w:val="0"/>
          <w:numId w:val="2"/>
        </w:numPr>
        <w:spacing w:line="360" w:lineRule="auto"/>
        <w:rPr>
          <w:rFonts w:hint="default" w:ascii="Arial" w:hAnsi="Arial" w:cs="Arial"/>
          <w:color w:val="auto"/>
          <w:highlight w:val="none"/>
        </w:rPr>
      </w:pPr>
      <w:r>
        <w:rPr>
          <w:rFonts w:hint="default" w:ascii="Arial" w:hAnsi="Arial" w:cs="Arial"/>
          <w:color w:val="auto"/>
          <w:highlight w:val="none"/>
        </w:rPr>
        <w:t xml:space="preserve">参加采购活动前3年内担任供应商的董事、监事； </w:t>
      </w:r>
    </w:p>
    <w:p w14:paraId="1A059646">
      <w:pPr>
        <w:numPr>
          <w:ilvl w:val="0"/>
          <w:numId w:val="2"/>
        </w:numPr>
        <w:spacing w:line="360" w:lineRule="auto"/>
        <w:rPr>
          <w:rFonts w:hint="default" w:ascii="Arial" w:hAnsi="Arial" w:cs="Arial"/>
          <w:color w:val="auto"/>
          <w:highlight w:val="none"/>
        </w:rPr>
      </w:pPr>
      <w:r>
        <w:rPr>
          <w:rFonts w:hint="default" w:ascii="Arial" w:hAnsi="Arial" w:cs="Arial"/>
          <w:color w:val="auto"/>
          <w:highlight w:val="none"/>
        </w:rPr>
        <w:t xml:space="preserve">参加采购活动前3年内是供应商的控股股东或者实际控制人； </w:t>
      </w:r>
    </w:p>
    <w:p w14:paraId="14BE6DF6">
      <w:pPr>
        <w:numPr>
          <w:ilvl w:val="0"/>
          <w:numId w:val="2"/>
        </w:numPr>
        <w:spacing w:line="360" w:lineRule="auto"/>
        <w:rPr>
          <w:rFonts w:hint="default" w:ascii="Arial" w:hAnsi="Arial" w:cs="Arial"/>
          <w:color w:val="auto"/>
          <w:highlight w:val="none"/>
        </w:rPr>
      </w:pPr>
      <w:r>
        <w:rPr>
          <w:rFonts w:hint="default" w:ascii="Arial" w:hAnsi="Arial" w:cs="Arial"/>
          <w:color w:val="auto"/>
          <w:highlight w:val="none"/>
        </w:rPr>
        <w:t xml:space="preserve">与供应商的法定代表人或者负责人有夫妻、直系血亲、三代以内旁系血亲或者近姻亲关系； </w:t>
      </w:r>
    </w:p>
    <w:p w14:paraId="10FF08F0">
      <w:pPr>
        <w:numPr>
          <w:ilvl w:val="0"/>
          <w:numId w:val="2"/>
        </w:numPr>
        <w:snapToGrid w:val="0"/>
        <w:spacing w:line="360" w:lineRule="auto"/>
        <w:ind w:left="0" w:leftChars="0" w:firstLine="0" w:firstLineChars="0"/>
        <w:jc w:val="center"/>
        <w:rPr>
          <w:rFonts w:hint="default" w:ascii="Arial" w:hAnsi="Arial" w:cs="Arial"/>
          <w:color w:val="auto"/>
          <w:highlight w:val="none"/>
        </w:rPr>
      </w:pPr>
      <w:r>
        <w:rPr>
          <w:rFonts w:hint="default" w:ascii="Arial" w:hAnsi="Arial" w:cs="Arial"/>
          <w:color w:val="auto"/>
          <w:highlight w:val="none"/>
        </w:rPr>
        <w:t>与供应商有其他可能影响政府采购活动公平、公正进行的关系。供应商认为采购人员及相关人员与其他供应商有利害关系的，可以向采购人或者采购代理机构书面提出回避申请，并说明理由。</w:t>
      </w:r>
    </w:p>
    <w:p w14:paraId="252BDB83">
      <w:pPr>
        <w:pStyle w:val="29"/>
        <w:numPr>
          <w:ilvl w:val="0"/>
          <w:numId w:val="0"/>
        </w:numPr>
        <w:bidi w:val="0"/>
        <w:rPr>
          <w:rFonts w:hint="default" w:ascii="Arial" w:hAnsi="Arial" w:cs="Arial"/>
          <w:color w:val="auto"/>
          <w:highlight w:val="none"/>
        </w:rPr>
      </w:pPr>
      <w:r>
        <w:rPr>
          <w:rFonts w:hint="default" w:ascii="Arial" w:hAnsi="Arial" w:cs="Arial"/>
          <w:color w:val="auto"/>
          <w:highlight w:val="none"/>
        </w:rPr>
        <w:t>采购人或者采购代理机构应当及时询问被申请回避人员，有利害关系的被申请回避人员应当回避。</w:t>
      </w:r>
    </w:p>
    <w:p w14:paraId="18BB899B">
      <w:pPr>
        <w:pStyle w:val="29"/>
        <w:snapToGrid w:val="0"/>
        <w:spacing w:before="120" w:after="120" w:line="320" w:lineRule="exact"/>
        <w:jc w:val="center"/>
        <w:outlineLvl w:val="0"/>
        <w:rPr>
          <w:rFonts w:hint="default" w:ascii="Arial" w:hAnsi="Arial" w:cs="Arial"/>
          <w:color w:val="auto"/>
          <w:sz w:val="32"/>
          <w:szCs w:val="32"/>
          <w:highlight w:val="none"/>
        </w:rPr>
      </w:pPr>
      <w:bookmarkStart w:id="23" w:name="_Toc254970549"/>
      <w:bookmarkStart w:id="24" w:name="_Toc254970690"/>
      <w:r>
        <w:rPr>
          <w:rFonts w:hint="default" w:ascii="Arial" w:hAnsi="Arial" w:cs="Arial"/>
          <w:color w:val="auto"/>
          <w:sz w:val="32"/>
          <w:szCs w:val="32"/>
          <w:highlight w:val="none"/>
        </w:rPr>
        <w:br w:type="page"/>
      </w:r>
      <w:bookmarkStart w:id="25" w:name="_Toc1857"/>
      <w:r>
        <w:rPr>
          <w:rFonts w:hint="default" w:ascii="Arial" w:hAnsi="Arial" w:cs="Arial"/>
          <w:color w:val="auto"/>
          <w:sz w:val="32"/>
          <w:szCs w:val="32"/>
          <w:highlight w:val="none"/>
        </w:rPr>
        <w:t>第四章  协商原则与方法</w:t>
      </w:r>
      <w:bookmarkEnd w:id="25"/>
    </w:p>
    <w:p w14:paraId="5E7258C4">
      <w:pPr>
        <w:suppressAutoHyphens w:val="0"/>
        <w:spacing w:before="120" w:line="320" w:lineRule="atLeast"/>
        <w:ind w:firstLine="422" w:firstLineChars="200"/>
        <w:rPr>
          <w:rFonts w:hint="default" w:ascii="Arial" w:hAnsi="Arial" w:cs="Arial"/>
          <w:b/>
          <w:color w:val="auto"/>
          <w:szCs w:val="21"/>
          <w:highlight w:val="none"/>
          <w:lang w:eastAsia="zh-CN"/>
        </w:rPr>
      </w:pPr>
      <w:bookmarkStart w:id="26" w:name="_Toc91046364"/>
      <w:bookmarkStart w:id="27" w:name="_Toc91045753"/>
      <w:bookmarkStart w:id="28" w:name="_Toc91045533"/>
      <w:bookmarkStart w:id="29" w:name="_Hlk92979639"/>
      <w:r>
        <w:rPr>
          <w:rFonts w:hint="default" w:ascii="Arial" w:hAnsi="Arial" w:cs="Arial"/>
          <w:b/>
          <w:color w:val="auto"/>
          <w:szCs w:val="21"/>
          <w:highlight w:val="none"/>
          <w:lang w:eastAsia="zh-CN"/>
        </w:rPr>
        <w:t>1. 总则</w:t>
      </w:r>
      <w:bookmarkEnd w:id="26"/>
      <w:bookmarkEnd w:id="27"/>
      <w:bookmarkEnd w:id="28"/>
    </w:p>
    <w:p w14:paraId="2D9AD348">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单一来源采购协商遵循相关原则进行，对供应商响应文件的协商以本文件中各项规定条件为准。</w:t>
      </w:r>
    </w:p>
    <w:p w14:paraId="3ECB0203">
      <w:pPr>
        <w:suppressAutoHyphens w:val="0"/>
        <w:spacing w:before="120" w:line="320" w:lineRule="atLeast"/>
        <w:ind w:firstLine="422" w:firstLineChars="200"/>
        <w:rPr>
          <w:rFonts w:hint="default" w:ascii="Arial" w:hAnsi="Arial" w:cs="Arial"/>
          <w:b/>
          <w:color w:val="auto"/>
          <w:szCs w:val="21"/>
          <w:highlight w:val="none"/>
          <w:lang w:eastAsia="zh-CN"/>
        </w:rPr>
      </w:pPr>
      <w:bookmarkStart w:id="30" w:name="_Toc91045534"/>
      <w:bookmarkStart w:id="31" w:name="_Toc91046365"/>
      <w:bookmarkStart w:id="32" w:name="_Toc91045754"/>
      <w:r>
        <w:rPr>
          <w:rFonts w:hint="default" w:ascii="Arial" w:hAnsi="Arial" w:cs="Arial"/>
          <w:b/>
          <w:color w:val="auto"/>
          <w:szCs w:val="21"/>
          <w:highlight w:val="none"/>
          <w:lang w:eastAsia="zh-CN"/>
        </w:rPr>
        <w:t xml:space="preserve">2. </w:t>
      </w:r>
      <w:bookmarkEnd w:id="30"/>
      <w:bookmarkEnd w:id="31"/>
      <w:bookmarkEnd w:id="32"/>
      <w:r>
        <w:rPr>
          <w:rFonts w:hint="default" w:ascii="Arial" w:hAnsi="Arial" w:cs="Arial"/>
          <w:b/>
          <w:color w:val="auto"/>
          <w:szCs w:val="21"/>
          <w:highlight w:val="none"/>
          <w:lang w:eastAsia="zh-CN"/>
        </w:rPr>
        <w:t>专业人员</w:t>
      </w:r>
    </w:p>
    <w:p w14:paraId="4503CD25">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评审由</w:t>
      </w:r>
      <w:r>
        <w:rPr>
          <w:rFonts w:hint="default" w:ascii="Arial" w:hAnsi="Arial" w:cs="Arial"/>
          <w:color w:val="auto"/>
          <w:highlight w:val="none"/>
        </w:rPr>
        <w:t>具有相关经验的</w:t>
      </w:r>
      <w:r>
        <w:rPr>
          <w:rFonts w:hint="default" w:ascii="Arial" w:hAnsi="Arial" w:cs="Arial"/>
          <w:color w:val="auto"/>
          <w:szCs w:val="21"/>
          <w:highlight w:val="none"/>
          <w:lang w:eastAsia="zh-CN"/>
        </w:rPr>
        <w:t>专业人员负责。</w:t>
      </w:r>
    </w:p>
    <w:p w14:paraId="795DA893">
      <w:pPr>
        <w:suppressAutoHyphens w:val="0"/>
        <w:spacing w:before="120" w:line="320" w:lineRule="atLeast"/>
        <w:ind w:firstLine="422" w:firstLineChars="200"/>
        <w:rPr>
          <w:rFonts w:hint="default" w:ascii="Arial" w:hAnsi="Arial" w:cs="Arial"/>
          <w:b/>
          <w:color w:val="auto"/>
          <w:szCs w:val="21"/>
          <w:highlight w:val="none"/>
          <w:lang w:eastAsia="zh-CN"/>
        </w:rPr>
      </w:pPr>
      <w:bookmarkStart w:id="33" w:name="_Toc91046366"/>
      <w:bookmarkStart w:id="34" w:name="_Toc91045535"/>
      <w:bookmarkStart w:id="35" w:name="_Toc91045755"/>
      <w:r>
        <w:rPr>
          <w:rFonts w:hint="default" w:ascii="Arial" w:hAnsi="Arial" w:cs="Arial"/>
          <w:b/>
          <w:color w:val="auto"/>
          <w:szCs w:val="21"/>
          <w:highlight w:val="none"/>
          <w:lang w:eastAsia="zh-CN"/>
        </w:rPr>
        <w:t>3. 协商流程</w:t>
      </w:r>
      <w:bookmarkEnd w:id="33"/>
      <w:bookmarkEnd w:id="34"/>
      <w:bookmarkEnd w:id="35"/>
    </w:p>
    <w:p w14:paraId="570AAF41">
      <w:pPr>
        <w:suppressAutoHyphens w:val="0"/>
        <w:spacing w:before="120" w:line="320" w:lineRule="atLeast"/>
        <w:ind w:firstLine="420" w:firstLineChars="200"/>
        <w:rPr>
          <w:rFonts w:hint="default" w:ascii="Arial" w:hAnsi="Arial" w:cs="Arial"/>
          <w:color w:val="auto"/>
          <w:szCs w:val="21"/>
          <w:highlight w:val="none"/>
          <w:lang w:eastAsia="zh-CN"/>
        </w:rPr>
      </w:pPr>
      <w:bookmarkStart w:id="36" w:name="_Toc91045536"/>
      <w:bookmarkStart w:id="37" w:name="_Toc91046367"/>
      <w:bookmarkStart w:id="38" w:name="_Toc91045756"/>
      <w:r>
        <w:rPr>
          <w:rFonts w:hint="default" w:ascii="Arial" w:hAnsi="Arial" w:cs="Arial"/>
          <w:color w:val="auto"/>
          <w:szCs w:val="21"/>
          <w:highlight w:val="none"/>
          <w:lang w:eastAsia="zh-CN"/>
        </w:rPr>
        <w:t>3.1 初步审查</w:t>
      </w:r>
      <w:bookmarkEnd w:id="36"/>
      <w:bookmarkEnd w:id="37"/>
      <w:bookmarkEnd w:id="38"/>
    </w:p>
    <w:p w14:paraId="5E3627AD">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专业人员将审查响应文件是否完整，有无计算上的错漏，文件签署是否有效等进行审查。为有助于对响应文件的审查、评价，专业人员有权要求供应商对响应文件中含义不明确的内容作必要的澄清或说明，有关澄清或说明的内容应由供应商以书面形式提交并确认。</w:t>
      </w:r>
    </w:p>
    <w:p w14:paraId="25844AB1">
      <w:pPr>
        <w:suppressAutoHyphens w:val="0"/>
        <w:spacing w:before="120" w:line="320" w:lineRule="atLeast"/>
        <w:ind w:firstLine="420" w:firstLineChars="200"/>
        <w:rPr>
          <w:rFonts w:hint="default" w:ascii="Arial" w:hAnsi="Arial" w:cs="Arial"/>
          <w:color w:val="auto"/>
          <w:szCs w:val="21"/>
          <w:highlight w:val="none"/>
          <w:lang w:eastAsia="zh-CN"/>
        </w:rPr>
      </w:pPr>
      <w:bookmarkStart w:id="39" w:name="_Toc91046368"/>
      <w:bookmarkStart w:id="40" w:name="_Toc91045537"/>
      <w:bookmarkStart w:id="41" w:name="_Toc91045757"/>
      <w:r>
        <w:rPr>
          <w:rFonts w:hint="default" w:ascii="Arial" w:hAnsi="Arial" w:cs="Arial"/>
          <w:color w:val="auto"/>
          <w:szCs w:val="21"/>
          <w:highlight w:val="none"/>
          <w:lang w:eastAsia="zh-CN"/>
        </w:rPr>
        <w:t>3.2</w:t>
      </w:r>
      <w:bookmarkEnd w:id="39"/>
      <w:bookmarkEnd w:id="40"/>
      <w:bookmarkEnd w:id="41"/>
      <w:r>
        <w:rPr>
          <w:rFonts w:hint="default" w:ascii="Arial" w:hAnsi="Arial" w:cs="Arial"/>
          <w:color w:val="auto"/>
          <w:szCs w:val="21"/>
          <w:highlight w:val="none"/>
          <w:lang w:eastAsia="zh-CN"/>
        </w:rPr>
        <w:t xml:space="preserve"> 商定</w:t>
      </w:r>
    </w:p>
    <w:p w14:paraId="45517C12">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1）专业人员与参与协商的供应商就响应文件中的实质性条款进行进一步协商及确定，内容包括：商务条款、价格、技术条件、还款计划及服务等等。实质性响应应该是与采购文件要求的全部条款、条件和规定相符，没有重大偏离或保留的应答。所谓重大偏离或保留是指影响合同的内容、服务质量；或者在实质上与采购文件不一致，而且限制了合同中甲方的权利或供应商的义务。</w:t>
      </w:r>
    </w:p>
    <w:p w14:paraId="2C93C30B">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（2）在</w:t>
      </w:r>
      <w:r>
        <w:rPr>
          <w:rFonts w:hint="default" w:ascii="Arial" w:hAnsi="Arial" w:cs="Arial"/>
          <w:color w:val="auto"/>
          <w:highlight w:val="none"/>
        </w:rPr>
        <w:t>保证采购项目质量</w:t>
      </w:r>
      <w:r>
        <w:rPr>
          <w:rFonts w:hint="default" w:ascii="Arial" w:hAnsi="Arial" w:cs="Arial"/>
          <w:color w:val="auto"/>
          <w:highlight w:val="none"/>
          <w:lang w:eastAsia="zh-CN"/>
        </w:rPr>
        <w:t>的前提下，</w:t>
      </w:r>
      <w:r>
        <w:rPr>
          <w:rFonts w:hint="default" w:ascii="Arial" w:hAnsi="Arial" w:cs="Arial"/>
          <w:color w:val="auto"/>
          <w:highlight w:val="none"/>
        </w:rPr>
        <w:t>专业人员与供应商商定合理的成交价格</w:t>
      </w:r>
      <w:r>
        <w:rPr>
          <w:rFonts w:hint="default" w:ascii="Arial" w:hAnsi="Arial" w:cs="Arial"/>
          <w:color w:val="auto"/>
          <w:highlight w:val="none"/>
          <w:lang w:eastAsia="zh-CN"/>
        </w:rPr>
        <w:t>并推荐其为成交供应商</w:t>
      </w:r>
      <w:r>
        <w:rPr>
          <w:rFonts w:hint="default" w:ascii="Arial" w:hAnsi="Arial" w:cs="Arial"/>
          <w:color w:val="auto"/>
          <w:highlight w:val="none"/>
        </w:rPr>
        <w:t>。</w:t>
      </w:r>
    </w:p>
    <w:p w14:paraId="26C0A74C">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3.3 属下列情形之一的，应予以否决响应或视作无效响应：</w:t>
      </w:r>
    </w:p>
    <w:p w14:paraId="23291ABA">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（1）因情况变化，不再符合规定的单一来源采购方式适用情形的；</w:t>
      </w:r>
    </w:p>
    <w:p w14:paraId="5A7F3E2C">
      <w:pPr>
        <w:suppressAutoHyphens w:val="0"/>
        <w:spacing w:before="120" w:line="320" w:lineRule="atLeast"/>
        <w:ind w:firstLine="420" w:firstLineChars="200"/>
        <w:rPr>
          <w:rFonts w:hint="default" w:ascii="Arial" w:hAnsi="Arial" w:cs="Arial"/>
          <w:color w:val="auto"/>
          <w:szCs w:val="21"/>
          <w:highlight w:val="none"/>
          <w:lang w:eastAsia="zh-CN"/>
        </w:rPr>
      </w:pPr>
      <w:r>
        <w:rPr>
          <w:rFonts w:hint="default" w:ascii="Arial" w:hAnsi="Arial" w:cs="Arial"/>
          <w:color w:val="auto"/>
          <w:szCs w:val="21"/>
          <w:highlight w:val="none"/>
          <w:lang w:eastAsia="zh-CN"/>
        </w:rPr>
        <w:t>（2）出现影响采购公正的违法、违规行为的；</w:t>
      </w:r>
    </w:p>
    <w:p w14:paraId="15200F67">
      <w:pPr>
        <w:spacing w:before="120"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lang w:eastAsia="zh-CN"/>
        </w:rPr>
        <w:t>（3）报价超过采购预算的。</w:t>
      </w:r>
    </w:p>
    <w:p w14:paraId="7BCE04D5">
      <w:pPr>
        <w:spacing w:before="120" w:line="320" w:lineRule="atLeast"/>
        <w:ind w:firstLine="420" w:firstLineChars="200"/>
        <w:rPr>
          <w:rFonts w:hint="default" w:ascii="Arial" w:hAnsi="Arial" w:cs="Arial"/>
          <w:color w:val="auto"/>
          <w:szCs w:val="21"/>
          <w:highlight w:val="none"/>
        </w:rPr>
      </w:pPr>
    </w:p>
    <w:p w14:paraId="2D79E222">
      <w:pPr>
        <w:spacing w:before="120" w:line="320" w:lineRule="atLeast"/>
        <w:ind w:firstLine="420" w:firstLineChars="200"/>
        <w:rPr>
          <w:rFonts w:hint="default" w:ascii="Arial" w:hAnsi="Arial" w:cs="Arial"/>
          <w:color w:val="auto"/>
          <w:szCs w:val="21"/>
          <w:highlight w:val="none"/>
        </w:rPr>
      </w:pPr>
    </w:p>
    <w:bookmarkEnd w:id="23"/>
    <w:bookmarkEnd w:id="24"/>
    <w:bookmarkEnd w:id="29"/>
    <w:p w14:paraId="5E764333">
      <w:pPr>
        <w:pStyle w:val="29"/>
        <w:snapToGrid w:val="0"/>
        <w:spacing w:before="120" w:after="120"/>
        <w:outlineLvl w:val="0"/>
        <w:rPr>
          <w:rFonts w:hint="default" w:ascii="Arial" w:hAnsi="Arial" w:cs="Arial"/>
          <w:b/>
          <w:color w:val="auto"/>
          <w:sz w:val="32"/>
          <w:szCs w:val="32"/>
          <w:highlight w:val="none"/>
        </w:rPr>
        <w:sectPr>
          <w:headerReference r:id="rId8" w:type="first"/>
          <w:headerReference r:id="rId7" w:type="default"/>
          <w:pgSz w:w="11906" w:h="16838"/>
          <w:pgMar w:top="1361" w:right="1133" w:bottom="1246" w:left="1418" w:header="851" w:footer="992" w:gutter="0"/>
          <w:pgNumType w:fmt="decimal"/>
          <w:cols w:space="720" w:num="1"/>
          <w:docGrid w:linePitch="312" w:charSpace="0"/>
        </w:sectPr>
      </w:pPr>
    </w:p>
    <w:p w14:paraId="67A42608">
      <w:pPr>
        <w:pStyle w:val="29"/>
        <w:snapToGrid w:val="0"/>
        <w:spacing w:before="120" w:after="120" w:line="320" w:lineRule="exact"/>
        <w:jc w:val="center"/>
        <w:outlineLvl w:val="0"/>
        <w:rPr>
          <w:rFonts w:hint="default" w:ascii="Arial" w:hAnsi="Arial" w:eastAsia="仿宋" w:cs="Arial"/>
          <w:b/>
          <w:bCs/>
          <w:color w:val="auto"/>
          <w:sz w:val="72"/>
          <w:szCs w:val="20"/>
          <w:highlight w:val="none"/>
        </w:rPr>
      </w:pPr>
      <w:bookmarkStart w:id="42" w:name="_Toc25316"/>
      <w:bookmarkStart w:id="43" w:name="_Toc23112"/>
      <w:r>
        <w:rPr>
          <w:rFonts w:hint="default" w:ascii="Arial" w:hAnsi="Arial" w:cs="Arial"/>
          <w:color w:val="auto"/>
          <w:sz w:val="32"/>
          <w:szCs w:val="32"/>
          <w:highlight w:val="none"/>
        </w:rPr>
        <w:t>第五章  合同主要条款格式</w:t>
      </w:r>
      <w:bookmarkEnd w:id="42"/>
      <w:bookmarkEnd w:id="43"/>
    </w:p>
    <w:p w14:paraId="7F874E0D">
      <w:pPr>
        <w:widowControl/>
        <w:jc w:val="left"/>
        <w:rPr>
          <w:rFonts w:hint="default" w:ascii="Arial" w:hAnsi="Arial" w:eastAsia="仿宋" w:cs="Arial"/>
          <w:color w:val="auto"/>
          <w:szCs w:val="21"/>
          <w:highlight w:val="none"/>
          <w:u w:val="single"/>
        </w:rPr>
      </w:pPr>
    </w:p>
    <w:p w14:paraId="1AFF7452">
      <w:pPr>
        <w:pStyle w:val="6"/>
        <w:spacing w:line="500" w:lineRule="exact"/>
        <w:jc w:val="center"/>
        <w:rPr>
          <w:rFonts w:ascii="仿宋" w:hAnsi="仿宋" w:eastAsia="仿宋"/>
          <w:b w:val="0"/>
          <w:bCs w:val="0"/>
          <w:color w:val="auto"/>
          <w:highlight w:val="none"/>
        </w:rPr>
      </w:pPr>
      <w:r>
        <w:rPr>
          <w:rFonts w:hint="eastAsia" w:ascii="仿宋" w:hAnsi="仿宋" w:eastAsia="仿宋"/>
          <w:b w:val="0"/>
          <w:bCs w:val="0"/>
          <w:color w:val="auto"/>
          <w:highlight w:val="none"/>
          <w:lang w:val="en-US" w:eastAsia="zh-CN"/>
        </w:rPr>
        <w:t>医疗器械、</w:t>
      </w:r>
      <w:r>
        <w:rPr>
          <w:rFonts w:hint="eastAsia" w:ascii="仿宋" w:hAnsi="仿宋" w:eastAsia="仿宋"/>
          <w:b w:val="0"/>
          <w:bCs w:val="0"/>
          <w:color w:val="auto"/>
          <w:highlight w:val="none"/>
        </w:rPr>
        <w:t>医用耗材及检验试剂采购合同</w:t>
      </w:r>
    </w:p>
    <w:p w14:paraId="7F7BC175">
      <w:pPr>
        <w:snapToGrid w:val="0"/>
        <w:spacing w:line="360" w:lineRule="exact"/>
        <w:rPr>
          <w:rFonts w:ascii="Arial" w:hAnsi="Arial" w:eastAsia="仿宋" w:cs="Arial"/>
          <w:color w:val="auto"/>
          <w:szCs w:val="21"/>
          <w:highlight w:val="none"/>
        </w:rPr>
      </w:pPr>
      <w:r>
        <w:rPr>
          <w:rFonts w:ascii="Arial" w:hAnsi="Arial" w:cs="Arial"/>
          <w:bCs/>
          <w:color w:val="auto"/>
          <w:szCs w:val="21"/>
          <w:highlight w:val="none"/>
        </w:rPr>
        <w:t xml:space="preserve">                                                          合同编号：</w:t>
      </w:r>
    </w:p>
    <w:p w14:paraId="0DFAB191">
      <w:pPr>
        <w:snapToGrid w:val="0"/>
        <w:spacing w:line="400" w:lineRule="exact"/>
        <w:ind w:right="480"/>
        <w:rPr>
          <w:rFonts w:ascii="Arial" w:hAnsi="Arial" w:cs="Arial"/>
          <w:bCs/>
          <w:color w:val="auto"/>
          <w:szCs w:val="21"/>
          <w:highlight w:val="none"/>
          <w:u w:val="single"/>
        </w:rPr>
      </w:pPr>
      <w:r>
        <w:rPr>
          <w:rFonts w:ascii="Arial" w:hAnsi="Arial" w:cs="Arial"/>
          <w:color w:val="auto"/>
          <w:szCs w:val="21"/>
          <w:highlight w:val="none"/>
        </w:rPr>
        <w:t>采购</w:t>
      </w:r>
      <w:r>
        <w:rPr>
          <w:rFonts w:hint="eastAsia" w:ascii="Arial" w:hAnsi="Arial" w:cs="Arial"/>
          <w:color w:val="auto"/>
          <w:szCs w:val="21"/>
          <w:highlight w:val="none"/>
        </w:rPr>
        <w:t>人</w:t>
      </w:r>
      <w:r>
        <w:rPr>
          <w:rFonts w:ascii="Arial" w:hAnsi="Arial" w:cs="Arial"/>
          <w:color w:val="auto"/>
          <w:szCs w:val="21"/>
          <w:highlight w:val="none"/>
        </w:rPr>
        <w:t>（甲方）：</w:t>
      </w:r>
      <w:r>
        <w:rPr>
          <w:rFonts w:hint="eastAsia" w:ascii="Arial" w:hAnsi="Arial" w:cs="Arial"/>
          <w:color w:val="auto"/>
          <w:szCs w:val="21"/>
          <w:highlight w:val="none"/>
        </w:rPr>
        <w:t>广西壮族自治区南溪山医院（广西壮族自治区第二人民医院）</w:t>
      </w:r>
    </w:p>
    <w:p w14:paraId="5346BB03">
      <w:pPr>
        <w:snapToGrid w:val="0"/>
        <w:spacing w:line="400" w:lineRule="exact"/>
        <w:rPr>
          <w:rFonts w:ascii="Arial" w:hAnsi="Arial" w:cs="Arial"/>
          <w:color w:val="auto"/>
          <w:szCs w:val="21"/>
          <w:highlight w:val="none"/>
        </w:rPr>
      </w:pPr>
      <w:r>
        <w:rPr>
          <w:rFonts w:ascii="Arial" w:hAnsi="Arial" w:cs="Arial"/>
          <w:color w:val="auto"/>
          <w:szCs w:val="21"/>
          <w:highlight w:val="none"/>
        </w:rPr>
        <w:t xml:space="preserve">供 应 商（乙方）：                             </w:t>
      </w:r>
    </w:p>
    <w:p w14:paraId="46DE24A9">
      <w:pPr>
        <w:snapToGrid w:val="0"/>
        <w:spacing w:line="400" w:lineRule="exact"/>
        <w:rPr>
          <w:rFonts w:ascii="Arial" w:hAnsi="Arial" w:cs="Arial"/>
          <w:color w:val="auto"/>
          <w:szCs w:val="21"/>
          <w:highlight w:val="none"/>
        </w:rPr>
      </w:pPr>
      <w:r>
        <w:rPr>
          <w:rFonts w:ascii="Arial" w:hAnsi="Arial" w:cs="Arial"/>
          <w:color w:val="auto"/>
          <w:szCs w:val="21"/>
          <w:highlight w:val="none"/>
        </w:rPr>
        <w:t>采购计划文号：</w:t>
      </w:r>
    </w:p>
    <w:p w14:paraId="190D9079">
      <w:pPr>
        <w:snapToGrid w:val="0"/>
        <w:spacing w:line="400" w:lineRule="exact"/>
        <w:rPr>
          <w:rFonts w:ascii="Arial" w:hAnsi="Arial" w:cs="Arial"/>
          <w:color w:val="auto"/>
          <w:szCs w:val="21"/>
          <w:highlight w:val="none"/>
          <w:u w:val="single"/>
        </w:rPr>
      </w:pPr>
      <w:r>
        <w:rPr>
          <w:rFonts w:ascii="Arial" w:hAnsi="Arial" w:cs="Arial"/>
          <w:color w:val="auto"/>
          <w:szCs w:val="21"/>
          <w:highlight w:val="non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项目编号：</w:t>
      </w:r>
      <w:r>
        <w:rPr>
          <w:rFonts w:ascii="Arial" w:hAnsi="Arial" w:cs="Arial"/>
          <w:color w:val="auto"/>
          <w:szCs w:val="21"/>
          <w:highlight w:val="none"/>
          <w:u w:val="single"/>
        </w:rPr>
        <w:t xml:space="preserve">                       </w:t>
      </w:r>
    </w:p>
    <w:p w14:paraId="0CA7F5CD">
      <w:pPr>
        <w:snapToGrid w:val="0"/>
        <w:spacing w:line="400" w:lineRule="exact"/>
        <w:rPr>
          <w:rFonts w:ascii="Arial" w:hAnsi="Arial" w:cs="Arial"/>
          <w:color w:val="auto"/>
          <w:highlight w:val="none"/>
        </w:rPr>
      </w:pPr>
      <w:r>
        <w:rPr>
          <w:rFonts w:ascii="Arial" w:hAnsi="Arial" w:cs="Arial"/>
          <w:color w:val="auto"/>
          <w:szCs w:val="21"/>
          <w:highlight w:val="none"/>
        </w:rPr>
        <w:t>合同类型：买卖合同</w:t>
      </w:r>
    </w:p>
    <w:p w14:paraId="252396FE">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cs="Arial"/>
          <w:color w:val="auto"/>
          <w:sz w:val="21"/>
          <w:szCs w:val="21"/>
          <w:highlight w:val="none"/>
        </w:rPr>
      </w:pPr>
      <w:r>
        <w:rPr>
          <w:rFonts w:ascii="Arial" w:hAnsi="Arial" w:cs="Arial"/>
          <w:color w:val="auto"/>
          <w:szCs w:val="21"/>
          <w:highlight w:val="none"/>
        </w:rPr>
        <w:t>签订地点：</w:t>
      </w:r>
      <w:r>
        <w:rPr>
          <w:rFonts w:hint="eastAsia" w:ascii="Arial" w:hAnsi="Arial" w:cs="Arial"/>
          <w:color w:val="auto"/>
          <w:szCs w:val="21"/>
          <w:highlight w:val="none"/>
        </w:rPr>
        <w:t>广西壮族自治区南溪山医院（广西壮族自治区第二人民医院）</w:t>
      </w:r>
      <w:r>
        <w:rPr>
          <w:rFonts w:ascii="Arial" w:hAnsi="Arial" w:cs="Arial"/>
          <w:color w:val="auto"/>
          <w:szCs w:val="21"/>
          <w:highlight w:val="none"/>
        </w:rPr>
        <w:t xml:space="preserve">    签 订 时 间：   年  月  日</w:t>
      </w:r>
      <w:r>
        <w:rPr>
          <w:rFonts w:hint="eastAsia" w:ascii="宋体" w:hAnsi="宋体" w:cs="Arial"/>
          <w:color w:val="auto"/>
          <w:sz w:val="21"/>
          <w:szCs w:val="21"/>
          <w:highlight w:val="none"/>
        </w:rPr>
        <w:t>为贯彻落实《医疗器械监督管理条例》等国家有关规定，保证</w:t>
      </w:r>
      <w:r>
        <w:rPr>
          <w:rFonts w:hint="eastAsia" w:ascii="宋体" w:hAnsi="宋体" w:cs="Arial"/>
          <w:color w:val="auto"/>
          <w:sz w:val="21"/>
          <w:szCs w:val="21"/>
          <w:highlight w:val="none"/>
          <w:lang w:val="en-US" w:eastAsia="zh-CN"/>
        </w:rPr>
        <w:t>医疗器械、</w:t>
      </w:r>
      <w:r>
        <w:rPr>
          <w:rFonts w:hint="eastAsia" w:ascii="宋体" w:hAnsi="宋体" w:cs="Arial"/>
          <w:color w:val="auto"/>
          <w:sz w:val="21"/>
          <w:szCs w:val="21"/>
          <w:highlight w:val="none"/>
        </w:rPr>
        <w:t>医用耗材及检验试剂的质量，确保人民群众就医安全，按照平等、互利的原则，经双方友好协商，订立本合同。</w:t>
      </w:r>
    </w:p>
    <w:p w14:paraId="2030A0D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第一条：名称、规格、数量与有效期要求</w:t>
      </w:r>
    </w:p>
    <w:p w14:paraId="64D8758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乙方供应的</w:t>
      </w:r>
      <w:r>
        <w:rPr>
          <w:rFonts w:hint="eastAsia" w:ascii="宋体" w:hAnsi="宋体" w:cs="Arial"/>
          <w:color w:val="auto"/>
          <w:sz w:val="21"/>
          <w:szCs w:val="21"/>
          <w:highlight w:val="none"/>
          <w:lang w:val="en-US" w:eastAsia="zh-CN"/>
        </w:rPr>
        <w:t>医疗器械、</w:t>
      </w:r>
      <w:r>
        <w:rPr>
          <w:rFonts w:hint="default" w:ascii="Arial" w:hAnsi="Arial" w:cs="Arial"/>
          <w:color w:val="auto"/>
          <w:sz w:val="21"/>
          <w:szCs w:val="21"/>
          <w:highlight w:val="none"/>
        </w:rPr>
        <w:t>医用耗材、试剂名称、规格、数量必须与甲方的要求相一致。</w:t>
      </w:r>
      <w:r>
        <w:rPr>
          <w:rFonts w:hint="eastAsia" w:ascii="宋体" w:hAnsi="宋体" w:cs="Arial"/>
          <w:color w:val="auto"/>
          <w:sz w:val="21"/>
          <w:szCs w:val="21"/>
          <w:highlight w:val="none"/>
          <w:lang w:val="en-US" w:eastAsia="zh-CN"/>
        </w:rPr>
        <w:t>医疗器械、</w:t>
      </w:r>
      <w:r>
        <w:rPr>
          <w:rFonts w:hint="default" w:ascii="Arial" w:hAnsi="Arial" w:cs="Arial"/>
          <w:color w:val="auto"/>
          <w:sz w:val="21"/>
          <w:szCs w:val="21"/>
          <w:highlight w:val="none"/>
        </w:rPr>
        <w:t>医用耗材、试剂的最终选择及使用由甲方决定。乙方供应的医用耗材、试剂有效期应在失效期前</w:t>
      </w:r>
      <w:r>
        <w:rPr>
          <w:rFonts w:hint="default" w:ascii="Arial" w:hAnsi="Arial" w:cs="Arial"/>
          <w:b/>
          <w:color w:val="auto"/>
          <w:sz w:val="21"/>
          <w:szCs w:val="21"/>
          <w:highlight w:val="none"/>
          <w:u w:val="single"/>
        </w:rPr>
        <w:t>1</w:t>
      </w:r>
      <w:r>
        <w:rPr>
          <w:rFonts w:hint="default" w:ascii="Arial" w:hAnsi="Arial" w:cs="Arial"/>
          <w:color w:val="auto"/>
          <w:sz w:val="21"/>
          <w:szCs w:val="21"/>
          <w:highlight w:val="none"/>
        </w:rPr>
        <w:t>年及以上。</w:t>
      </w:r>
      <w:r>
        <w:rPr>
          <w:rFonts w:hint="eastAsia" w:ascii="Arial" w:hAnsi="Arial" w:cs="Arial"/>
          <w:color w:val="auto"/>
          <w:sz w:val="21"/>
          <w:szCs w:val="21"/>
          <w:highlight w:val="none"/>
          <w:lang w:val="en-US" w:eastAsia="zh-CN"/>
        </w:rPr>
        <w:t>医疗器械</w:t>
      </w:r>
      <w:r>
        <w:rPr>
          <w:rFonts w:hint="default" w:ascii="Arial" w:hAnsi="Arial" w:cs="Arial"/>
          <w:color w:val="auto"/>
          <w:sz w:val="21"/>
          <w:szCs w:val="21"/>
          <w:highlight w:val="none"/>
        </w:rPr>
        <w:t>免费保修期：按国家有关产品“三包”规定执行“三包”；免费保修期为    年（免费保修期从</w:t>
      </w:r>
      <w:r>
        <w:rPr>
          <w:rFonts w:hint="eastAsia" w:ascii="Arial" w:hAnsi="Arial" w:cs="Arial"/>
          <w:color w:val="auto"/>
          <w:sz w:val="21"/>
          <w:szCs w:val="21"/>
          <w:highlight w:val="none"/>
          <w:lang w:val="en-US" w:eastAsia="zh-CN"/>
        </w:rPr>
        <w:t>器械</w:t>
      </w:r>
      <w:r>
        <w:rPr>
          <w:rFonts w:hint="default" w:ascii="Arial" w:hAnsi="Arial" w:cs="Arial"/>
          <w:color w:val="auto"/>
          <w:sz w:val="21"/>
          <w:szCs w:val="21"/>
          <w:highlight w:val="none"/>
        </w:rPr>
        <w:t>验收合格之日起计算），免费保修期内上门维修不收取任何费用。</w:t>
      </w:r>
    </w:p>
    <w:p w14:paraId="35F76F12">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甲方库存中如出现临近效期医用耗材、试剂，提前两个月通知乙方，乙方应协助更换效期更长的产品。</w:t>
      </w:r>
    </w:p>
    <w:p w14:paraId="7EE7707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第二条：资质证件要求</w:t>
      </w:r>
    </w:p>
    <w:p w14:paraId="408705A9">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医疗器械：乙方必须按照《医疗器械监督管理条例》等标准要求，提供符合国家、省、市食品药品监督管理局要求的公司资质材料及所供产品的生产企业资质材料。包括但不限于：《企业法人营业执照》、《医疗器械生产/经营许可证》、《产品注册证（备案证）》、《产品合格证》、质量保证书、一次性使用产品的同批次检验报告、销售人员的授权委托书及身份证复印件等（复印件需加盖公章）。乙方未提供完整的证明企业资质材料的，甲方有权解除本合同。</w:t>
      </w:r>
    </w:p>
    <w:p w14:paraId="58AA62A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第三条 质量要求</w:t>
      </w:r>
    </w:p>
    <w:p w14:paraId="4AEAD555">
      <w:pPr>
        <w:pStyle w:val="121"/>
        <w:keepNext w:val="0"/>
        <w:keepLines w:val="0"/>
        <w:pageBreakBefore w:val="0"/>
        <w:widowControl w:val="0"/>
        <w:numPr>
          <w:ilvl w:val="0"/>
          <w:numId w:val="3"/>
        </w:numPr>
        <w:kinsoku/>
        <w:wordWrap/>
        <w:overflowPunct/>
        <w:topLinePunct w:val="0"/>
        <w:autoSpaceDE/>
        <w:autoSpaceDN/>
        <w:bidi w:val="0"/>
        <w:adjustRightInd/>
        <w:snapToGrid/>
        <w:spacing w:line="312" w:lineRule="auto"/>
        <w:ind w:firstLineChars="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乙方向甲方承诺其所供应的产品质量完全符合国家食品药品监督管理局规定的标准，并与报价时承诺的质量相一致，保证供应产品证照齐全、质量好、性价比合理、售后有保障。乙方承诺坚决杜绝“证照不全、假冒、伪劣、过期、近效、失效、淘汰或不合格的产品”出售给甲方，否则乙方承担由此造成的一切后果。</w:t>
      </w:r>
    </w:p>
    <w:p w14:paraId="7085F729">
      <w:pPr>
        <w:pStyle w:val="121"/>
        <w:keepNext w:val="0"/>
        <w:keepLines w:val="0"/>
        <w:pageBreakBefore w:val="0"/>
        <w:widowControl w:val="0"/>
        <w:numPr>
          <w:ilvl w:val="0"/>
          <w:numId w:val="3"/>
        </w:numPr>
        <w:kinsoku/>
        <w:wordWrap/>
        <w:overflowPunct/>
        <w:topLinePunct w:val="0"/>
        <w:autoSpaceDE/>
        <w:autoSpaceDN/>
        <w:bidi w:val="0"/>
        <w:adjustRightInd/>
        <w:snapToGrid/>
        <w:spacing w:line="312" w:lineRule="auto"/>
        <w:ind w:firstLineChars="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乙方供应的产品进入医院后，应接受国家、省、市有关行业主管部门的抽查或检验。在抽查或检验过程中由于乙方产品的证照、标识、质量等问题而导致的罚没事项均由乙方承担相应的法律责任。</w:t>
      </w:r>
    </w:p>
    <w:p w14:paraId="1D6E0105">
      <w:pPr>
        <w:pStyle w:val="121"/>
        <w:keepNext w:val="0"/>
        <w:keepLines w:val="0"/>
        <w:pageBreakBefore w:val="0"/>
        <w:widowControl w:val="0"/>
        <w:numPr>
          <w:ilvl w:val="0"/>
          <w:numId w:val="3"/>
        </w:numPr>
        <w:kinsoku/>
        <w:wordWrap/>
        <w:overflowPunct/>
        <w:topLinePunct w:val="0"/>
        <w:autoSpaceDE/>
        <w:autoSpaceDN/>
        <w:bidi w:val="0"/>
        <w:adjustRightInd/>
        <w:snapToGrid/>
        <w:spacing w:line="312" w:lineRule="auto"/>
        <w:ind w:firstLineChars="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因乙方供应的产品证照、质量等瑕疵而引发的医疗事故或纠纷给甲方造成的全部经济损失（包括但不限于诊疗费用、手术费用、材料费用、赔偿病人或其亲属的因人身损害赔偿的全部费用）均由乙方全部承担；</w:t>
      </w:r>
    </w:p>
    <w:p w14:paraId="7AC7084C">
      <w:pPr>
        <w:pStyle w:val="121"/>
        <w:keepNext w:val="0"/>
        <w:keepLines w:val="0"/>
        <w:pageBreakBefore w:val="0"/>
        <w:widowControl w:val="0"/>
        <w:numPr>
          <w:ilvl w:val="0"/>
          <w:numId w:val="3"/>
        </w:numPr>
        <w:kinsoku/>
        <w:wordWrap/>
        <w:overflowPunct/>
        <w:topLinePunct w:val="0"/>
        <w:autoSpaceDE/>
        <w:autoSpaceDN/>
        <w:bidi w:val="0"/>
        <w:adjustRightInd/>
        <w:snapToGrid/>
        <w:spacing w:line="312" w:lineRule="auto"/>
        <w:ind w:firstLineChars="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甲方如发现产品存在质量问题（有食品药品监督管理部门的检验报告）或与报价时所作的承诺不一致，本合同终止。</w:t>
      </w:r>
    </w:p>
    <w:p w14:paraId="79195F02">
      <w:pPr>
        <w:pStyle w:val="121"/>
        <w:keepNext w:val="0"/>
        <w:keepLines w:val="0"/>
        <w:pageBreakBefore w:val="0"/>
        <w:widowControl w:val="0"/>
        <w:numPr>
          <w:ilvl w:val="0"/>
          <w:numId w:val="3"/>
        </w:numPr>
        <w:kinsoku/>
        <w:wordWrap/>
        <w:overflowPunct/>
        <w:topLinePunct w:val="0"/>
        <w:autoSpaceDE/>
        <w:autoSpaceDN/>
        <w:bidi w:val="0"/>
        <w:adjustRightInd/>
        <w:snapToGrid/>
        <w:spacing w:line="312" w:lineRule="auto"/>
        <w:ind w:firstLineChars="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如甲方确认需进行产品质量检验，应及时以书面形式把质量检验的具体要求通知乙方。如乙方同意进行产品质量检验或通过检验证明产品存在质量问题，则产品质量检验费用由乙方承担。并应及时更换提供合格的产品，不得影响甲方的使用。由此给甲方造成的损失，乙方应承担责任并赔偿相关直接损失。</w:t>
      </w:r>
    </w:p>
    <w:p w14:paraId="0E7FBDCB">
      <w:pPr>
        <w:pStyle w:val="121"/>
        <w:keepNext w:val="0"/>
        <w:keepLines w:val="0"/>
        <w:pageBreakBefore w:val="0"/>
        <w:widowControl w:val="0"/>
        <w:numPr>
          <w:ilvl w:val="0"/>
          <w:numId w:val="3"/>
        </w:numPr>
        <w:kinsoku/>
        <w:wordWrap/>
        <w:overflowPunct/>
        <w:topLinePunct w:val="0"/>
        <w:autoSpaceDE/>
        <w:autoSpaceDN/>
        <w:bidi w:val="0"/>
        <w:adjustRightInd/>
        <w:snapToGrid/>
        <w:spacing w:line="312" w:lineRule="auto"/>
        <w:ind w:firstLineChars="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甲方在接收产品时，应对产品进行验货确认，对不符合合同质量、数量、包装、标识等要求的，甲方有权拒绝接受。</w:t>
      </w:r>
    </w:p>
    <w:p w14:paraId="0FBF609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第四条 供货期限</w:t>
      </w:r>
    </w:p>
    <w:p w14:paraId="30DD559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乙方接到甲方设备科的采购订单后，须在甲方指定时间内，按计划送货到甲方，一般产品48小时内送达。做到货、票、《合格证》、该批次产品的检验报告同行（出库单据上应明确载示：品名、型号、批号、效期、生产企业、批准文号等，利于甲方验收登记）。乙方应配合甲方管理人员核对实物与采购计划、票据是否相符，有问题的及时调整或换货。</w:t>
      </w:r>
    </w:p>
    <w:p w14:paraId="7BFD6F9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第五条 产品包装运输</w:t>
      </w:r>
    </w:p>
    <w:p w14:paraId="5FF2DB0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 xml:space="preserve">乙方供应的产品包装必须符合国家有关规定和产品运输要求，到达甲方的产品、包装缺失或破损的，乙方负责补充或调换，甲方不再支付乙方任何费用。  </w:t>
      </w:r>
    </w:p>
    <w:p w14:paraId="79006E7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第六条 价格与结算方式</w:t>
      </w:r>
    </w:p>
    <w:p w14:paraId="6C54E86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1、</w:t>
      </w:r>
      <w:r>
        <w:rPr>
          <w:rFonts w:hint="default" w:ascii="Arial" w:hAnsi="Arial" w:cs="Arial"/>
          <w:color w:val="auto"/>
          <w:sz w:val="21"/>
          <w:szCs w:val="21"/>
          <w:highlight w:val="none"/>
        </w:rPr>
        <w:t>乙方供应的</w:t>
      </w:r>
      <w:r>
        <w:rPr>
          <w:rFonts w:hint="eastAsia" w:ascii="宋体" w:hAnsi="宋体" w:cs="Arial"/>
          <w:color w:val="auto"/>
          <w:sz w:val="21"/>
          <w:szCs w:val="21"/>
          <w:highlight w:val="none"/>
          <w:lang w:val="en-US" w:eastAsia="zh-CN"/>
        </w:rPr>
        <w:t>医疗器械、</w:t>
      </w:r>
      <w:r>
        <w:rPr>
          <w:rFonts w:hint="default" w:ascii="Arial" w:hAnsi="Arial" w:cs="Arial"/>
          <w:color w:val="auto"/>
          <w:sz w:val="21"/>
          <w:szCs w:val="21"/>
          <w:highlight w:val="none"/>
        </w:rPr>
        <w:t>医用耗材、试剂具体品名、规格型号、单位、单价、厂家等以推介会双方议价结果为准，</w:t>
      </w:r>
      <w:r>
        <w:rPr>
          <w:rFonts w:hint="default" w:ascii="Arial" w:hAnsi="Arial" w:cs="Arial"/>
          <w:color w:val="auto"/>
          <w:sz w:val="21"/>
          <w:szCs w:val="21"/>
          <w:highlight w:val="none"/>
        </w:rPr>
        <w:t>计划外产品</w:t>
      </w:r>
      <w:r>
        <w:rPr>
          <w:rFonts w:hint="eastAsia" w:ascii="Arial" w:hAnsi="Arial" w:cs="Arial"/>
          <w:color w:val="auto"/>
          <w:sz w:val="21"/>
          <w:szCs w:val="21"/>
          <w:highlight w:val="none"/>
          <w:lang w:val="en-US" w:eastAsia="zh-CN"/>
        </w:rPr>
        <w:t>按医院采购制度进行采购</w:t>
      </w:r>
      <w:r>
        <w:rPr>
          <w:rFonts w:hint="default" w:ascii="Arial" w:hAnsi="Arial" w:cs="Arial"/>
          <w:color w:val="auto"/>
          <w:sz w:val="21"/>
          <w:szCs w:val="21"/>
          <w:highlight w:val="none"/>
        </w:rPr>
        <w:t>。甲方</w:t>
      </w:r>
      <w:r>
        <w:rPr>
          <w:rFonts w:hint="default" w:ascii="Arial" w:hAnsi="Arial" w:cs="Arial"/>
          <w:color w:val="auto"/>
          <w:sz w:val="21"/>
          <w:szCs w:val="21"/>
          <w:highlight w:val="none"/>
          <w:lang w:val="en-US" w:eastAsia="zh-CN"/>
        </w:rPr>
        <w:t>通过甲方</w:t>
      </w:r>
      <w:r>
        <w:rPr>
          <w:rFonts w:hint="eastAsia" w:ascii="Arial" w:hAnsi="Arial" w:cs="Arial"/>
          <w:color w:val="auto"/>
          <w:sz w:val="21"/>
          <w:szCs w:val="21"/>
          <w:highlight w:val="none"/>
          <w:lang w:val="en-US" w:eastAsia="zh-CN"/>
        </w:rPr>
        <w:t>指定</w:t>
      </w:r>
      <w:r>
        <w:rPr>
          <w:rFonts w:hint="default" w:ascii="Arial" w:hAnsi="Arial" w:cs="Arial"/>
          <w:color w:val="auto"/>
          <w:sz w:val="21"/>
          <w:szCs w:val="21"/>
          <w:highlight w:val="none"/>
          <w:lang w:val="en-US" w:eastAsia="zh-CN"/>
        </w:rPr>
        <w:t>配送平台（B2B平台）下订单，订单</w:t>
      </w:r>
      <w:r>
        <w:rPr>
          <w:rFonts w:hint="default" w:ascii="Arial" w:hAnsi="Arial" w:cs="Arial"/>
          <w:color w:val="auto"/>
          <w:sz w:val="21"/>
          <w:szCs w:val="21"/>
          <w:highlight w:val="none"/>
        </w:rPr>
        <w:t>载明产品数量、单价、</w:t>
      </w:r>
      <w:r>
        <w:rPr>
          <w:rFonts w:hint="default" w:ascii="Arial" w:hAnsi="Arial" w:cs="Arial"/>
          <w:color w:val="auto"/>
          <w:sz w:val="21"/>
          <w:szCs w:val="21"/>
          <w:highlight w:val="none"/>
          <w:lang w:val="en-US" w:eastAsia="zh-CN"/>
        </w:rPr>
        <w:t>乙方收到订单后3个工作日内供货。</w:t>
      </w:r>
      <w:r>
        <w:rPr>
          <w:rFonts w:hint="default" w:ascii="Arial" w:hAnsi="Arial" w:cs="Arial"/>
          <w:color w:val="auto"/>
          <w:sz w:val="21"/>
          <w:szCs w:val="21"/>
          <w:highlight w:val="none"/>
        </w:rPr>
        <w:t>双方按月结算。</w:t>
      </w:r>
    </w:p>
    <w:p w14:paraId="4EAFD691">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2、</w:t>
      </w:r>
      <w:r>
        <w:rPr>
          <w:rFonts w:hint="default" w:ascii="Arial" w:hAnsi="Arial" w:cs="Arial"/>
          <w:color w:val="auto"/>
          <w:sz w:val="21"/>
          <w:szCs w:val="21"/>
          <w:highlight w:val="none"/>
        </w:rPr>
        <w:t>甲方验收产品后，应及时通知临床科室领用，避免造成过期、失效、积压现象发生。</w:t>
      </w:r>
    </w:p>
    <w:p w14:paraId="48BAA238">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3、</w:t>
      </w:r>
      <w:r>
        <w:rPr>
          <w:rFonts w:hint="default" w:ascii="Arial" w:hAnsi="Arial" w:cs="Arial"/>
          <w:color w:val="auto"/>
          <w:sz w:val="21"/>
          <w:szCs w:val="21"/>
          <w:highlight w:val="none"/>
          <w:lang w:eastAsia="zh-CN"/>
        </w:rPr>
        <w:t>乙方</w:t>
      </w:r>
      <w:r>
        <w:rPr>
          <w:rFonts w:hint="default" w:ascii="Arial" w:hAnsi="Arial" w:cs="Arial"/>
          <w:color w:val="auto"/>
          <w:sz w:val="21"/>
          <w:szCs w:val="21"/>
          <w:highlight w:val="none"/>
        </w:rPr>
        <w:t>按正常途径供货并办理入库手续</w:t>
      </w:r>
      <w:r>
        <w:rPr>
          <w:rFonts w:hint="default" w:ascii="Arial" w:hAnsi="Arial" w:cs="Arial"/>
          <w:color w:val="auto"/>
          <w:sz w:val="21"/>
          <w:szCs w:val="21"/>
          <w:highlight w:val="none"/>
          <w:lang w:eastAsia="zh-CN"/>
        </w:rPr>
        <w:t>及</w:t>
      </w:r>
      <w:r>
        <w:rPr>
          <w:rFonts w:hint="default" w:ascii="Arial" w:hAnsi="Arial" w:cs="Arial"/>
          <w:color w:val="auto"/>
          <w:sz w:val="21"/>
          <w:szCs w:val="21"/>
          <w:highlight w:val="none"/>
        </w:rPr>
        <w:t>验收合格，</w:t>
      </w:r>
      <w:r>
        <w:rPr>
          <w:rFonts w:hint="default" w:ascii="Arial" w:hAnsi="Arial" w:cs="Arial"/>
          <w:color w:val="auto"/>
          <w:sz w:val="21"/>
          <w:szCs w:val="21"/>
          <w:highlight w:val="none"/>
          <w:lang w:val="en-US" w:eastAsia="zh-CN"/>
        </w:rPr>
        <w:t>甲方</w:t>
      </w:r>
      <w:r>
        <w:rPr>
          <w:rFonts w:hint="default" w:ascii="Arial" w:hAnsi="Arial" w:cs="Arial"/>
          <w:color w:val="auto"/>
          <w:sz w:val="21"/>
          <w:szCs w:val="21"/>
          <w:highlight w:val="none"/>
        </w:rPr>
        <w:t>在</w:t>
      </w:r>
      <w:r>
        <w:rPr>
          <w:rFonts w:hint="default" w:ascii="Arial" w:hAnsi="Arial" w:cs="Arial"/>
          <w:color w:val="auto"/>
          <w:sz w:val="21"/>
          <w:szCs w:val="21"/>
          <w:highlight w:val="none"/>
          <w:lang w:eastAsia="zh-CN"/>
        </w:rPr>
        <w:t>乙方</w:t>
      </w:r>
      <w:r>
        <w:rPr>
          <w:rFonts w:hint="default" w:ascii="Arial" w:hAnsi="Arial" w:cs="Arial"/>
          <w:color w:val="auto"/>
          <w:sz w:val="21"/>
          <w:szCs w:val="21"/>
          <w:highlight w:val="none"/>
        </w:rPr>
        <w:t>供产品使用后（产品应无质量问题、且证照及发票等手续齐全、价格</w:t>
      </w:r>
      <w:r>
        <w:rPr>
          <w:rFonts w:hint="default" w:ascii="Arial" w:hAnsi="Arial" w:cs="Arial"/>
          <w:color w:val="auto"/>
          <w:sz w:val="21"/>
          <w:szCs w:val="21"/>
          <w:highlight w:val="none"/>
          <w:lang w:eastAsia="zh-CN"/>
        </w:rPr>
        <w:t>合规</w:t>
      </w:r>
      <w:r>
        <w:rPr>
          <w:rFonts w:hint="default" w:ascii="Arial" w:hAnsi="Arial" w:cs="Arial"/>
          <w:color w:val="auto"/>
          <w:sz w:val="21"/>
          <w:szCs w:val="21"/>
          <w:highlight w:val="none"/>
        </w:rPr>
        <w:t>、无其他纠纷</w:t>
      </w:r>
      <w:r>
        <w:rPr>
          <w:rFonts w:hint="default" w:ascii="Arial" w:hAnsi="Arial" w:cs="Arial"/>
          <w:color w:val="auto"/>
          <w:sz w:val="21"/>
          <w:szCs w:val="21"/>
          <w:highlight w:val="none"/>
          <w:lang w:eastAsia="zh-CN"/>
        </w:rPr>
        <w:t>；发票必须由乙方自行验证真伪后提供），按验收发票之日6个月以后，将相应款项支付至乙方指定账户</w:t>
      </w:r>
      <w:r>
        <w:rPr>
          <w:rFonts w:hint="default" w:ascii="Arial" w:hAnsi="Arial" w:cs="Arial"/>
          <w:color w:val="auto"/>
          <w:sz w:val="21"/>
          <w:szCs w:val="21"/>
          <w:highlight w:val="none"/>
        </w:rPr>
        <w:t>。</w:t>
      </w:r>
    </w:p>
    <w:p w14:paraId="4CB887A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第七条 违约责任</w:t>
      </w:r>
    </w:p>
    <w:p w14:paraId="50EF374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甲、乙方双方应自觉遵守本合同的约定。</w:t>
      </w:r>
    </w:p>
    <w:p w14:paraId="5100AD2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1、如乙方违反本合同第一条、第二条、第三条、第四条的约定，甲方可联系其他供应商供货。若甲方不接受乙方的理由，甲方可单方解除本合同，本合同不再履行。因解除合同产生的一切损失（包括但不限于为追回甲方利益而产生的差旅费、诉讼费和律师费）由乙方承担。</w:t>
      </w:r>
    </w:p>
    <w:p w14:paraId="6D1B09B8">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2、如乙方交付的</w:t>
      </w:r>
      <w:r>
        <w:rPr>
          <w:rFonts w:hint="eastAsia" w:ascii="宋体" w:hAnsi="宋体" w:cs="Arial"/>
          <w:color w:val="auto"/>
          <w:sz w:val="21"/>
          <w:szCs w:val="21"/>
          <w:highlight w:val="none"/>
          <w:lang w:val="en-US" w:eastAsia="zh-CN"/>
        </w:rPr>
        <w:t>医疗器械、</w:t>
      </w:r>
      <w:r>
        <w:rPr>
          <w:rFonts w:hint="default" w:ascii="Arial" w:hAnsi="Arial" w:cs="Arial"/>
          <w:color w:val="auto"/>
          <w:sz w:val="21"/>
          <w:szCs w:val="21"/>
          <w:highlight w:val="none"/>
        </w:rPr>
        <w:t>医用耗材、试剂品种、型号、质量、数量不符甲方要求，</w:t>
      </w:r>
      <w:r>
        <w:rPr>
          <w:rFonts w:hint="default" w:ascii="Arial" w:hAnsi="Arial" w:cs="Arial"/>
          <w:color w:val="auto"/>
          <w:sz w:val="21"/>
          <w:szCs w:val="21"/>
          <w:highlight w:val="none"/>
          <w:lang w:val="en-US" w:eastAsia="zh-CN"/>
        </w:rPr>
        <w:t>乙方应负责在1日内调换合格产品并交付予甲方</w:t>
      </w:r>
      <w:r>
        <w:rPr>
          <w:rFonts w:hint="default" w:ascii="Arial" w:hAnsi="Arial" w:cs="Arial"/>
          <w:color w:val="auto"/>
          <w:sz w:val="21"/>
          <w:szCs w:val="21"/>
          <w:highlight w:val="none"/>
        </w:rPr>
        <w:t>，否则按乙方不能按期交货处理。若产品调换后仍达不到甲方要求，甲方有权终止合同。因终止合同产生的一切损失（包括但不限于为追回甲方利益而产生的差旅费、诉讼费和律师费）由乙方承担。</w:t>
      </w:r>
    </w:p>
    <w:p w14:paraId="2FAEB25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3</w:t>
      </w:r>
      <w:r>
        <w:rPr>
          <w:rFonts w:hint="default" w:ascii="Arial" w:hAnsi="Arial" w:cs="Arial"/>
          <w:color w:val="auto"/>
          <w:sz w:val="21"/>
          <w:szCs w:val="21"/>
          <w:highlight w:val="none"/>
        </w:rPr>
        <w:t>、如</w:t>
      </w:r>
      <w:r>
        <w:rPr>
          <w:rFonts w:hint="default" w:ascii="Arial" w:hAnsi="Arial" w:cs="Arial"/>
          <w:color w:val="auto"/>
          <w:sz w:val="21"/>
          <w:szCs w:val="21"/>
          <w:highlight w:val="none"/>
          <w:lang w:eastAsia="zh-CN"/>
        </w:rPr>
        <w:t>乙方逾期交货的，</w:t>
      </w:r>
      <w:r>
        <w:rPr>
          <w:rFonts w:hint="default" w:ascii="Arial" w:hAnsi="Arial" w:cs="Arial"/>
          <w:color w:val="auto"/>
          <w:sz w:val="21"/>
          <w:szCs w:val="21"/>
          <w:highlight w:val="none"/>
          <w:lang w:val="en-US" w:eastAsia="zh-CN"/>
        </w:rPr>
        <w:t>甲方有权督促，逾期超</w:t>
      </w:r>
      <w:r>
        <w:rPr>
          <w:rFonts w:hint="eastAsia" w:ascii="Arial" w:hAnsi="Arial" w:cs="Arial"/>
          <w:color w:val="auto"/>
          <w:sz w:val="21"/>
          <w:szCs w:val="21"/>
          <w:highlight w:val="none"/>
          <w:lang w:val="en-US" w:eastAsia="zh-CN"/>
        </w:rPr>
        <w:t>5</w:t>
      </w:r>
      <w:r>
        <w:rPr>
          <w:rFonts w:hint="default" w:ascii="Arial" w:hAnsi="Arial" w:cs="Arial"/>
          <w:color w:val="auto"/>
          <w:sz w:val="21"/>
          <w:szCs w:val="21"/>
          <w:highlight w:val="none"/>
          <w:lang w:val="en-US" w:eastAsia="zh-CN"/>
        </w:rPr>
        <w:t>日的，甲方有权单方解除合同，且无需承担任何责任。</w:t>
      </w:r>
      <w:r>
        <w:rPr>
          <w:rFonts w:hint="default" w:ascii="Arial" w:hAnsi="Arial" w:cs="Arial"/>
          <w:color w:val="auto"/>
          <w:sz w:val="21"/>
          <w:szCs w:val="21"/>
          <w:highlight w:val="none"/>
        </w:rPr>
        <w:t>乙方不能按期交货达三次以上，甲方有权单方解除本合同，本合同不再履行。</w:t>
      </w:r>
    </w:p>
    <w:p w14:paraId="4A78BD26">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4、如乙方因为特殊情况需终止本合同的履行，必须提前30个工作日以书面形式通知甲方。乙方解除合同造成甲方的一切损失（包括但不限于为追回甲方利益而产生的差旅费、诉讼费</w:t>
      </w:r>
      <w:r>
        <w:rPr>
          <w:rFonts w:hint="default" w:ascii="Arial" w:hAnsi="Arial" w:cs="Arial"/>
          <w:color w:val="auto"/>
          <w:sz w:val="21"/>
          <w:szCs w:val="21"/>
          <w:highlight w:val="none"/>
          <w:lang w:eastAsia="zh-CN"/>
        </w:rPr>
        <w:t>、保全保险费</w:t>
      </w:r>
      <w:r>
        <w:rPr>
          <w:rFonts w:hint="default" w:ascii="Arial" w:hAnsi="Arial" w:cs="Arial"/>
          <w:color w:val="auto"/>
          <w:sz w:val="21"/>
          <w:szCs w:val="21"/>
          <w:highlight w:val="none"/>
        </w:rPr>
        <w:t>和律师</w:t>
      </w:r>
      <w:r>
        <w:rPr>
          <w:rFonts w:hint="default" w:ascii="Arial" w:hAnsi="Arial" w:cs="Arial"/>
          <w:color w:val="auto"/>
          <w:sz w:val="21"/>
          <w:szCs w:val="21"/>
          <w:highlight w:val="none"/>
          <w:lang w:val="en-US" w:eastAsia="zh-CN"/>
        </w:rPr>
        <w:t>费）</w:t>
      </w:r>
      <w:r>
        <w:rPr>
          <w:rFonts w:hint="default" w:ascii="Arial" w:hAnsi="Arial" w:cs="Arial"/>
          <w:color w:val="auto"/>
          <w:sz w:val="21"/>
          <w:szCs w:val="21"/>
          <w:highlight w:val="none"/>
        </w:rPr>
        <w:t>，均由乙方承担赔偿责任。</w:t>
      </w:r>
    </w:p>
    <w:p w14:paraId="3837510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 xml:space="preserve">第八条 </w:t>
      </w:r>
      <w:r>
        <w:rPr>
          <w:rFonts w:hint="default" w:ascii="Arial" w:hAnsi="Arial" w:eastAsia="黑体" w:cs="Arial"/>
          <w:color w:val="auto"/>
          <w:sz w:val="21"/>
          <w:szCs w:val="21"/>
          <w:highlight w:val="none"/>
        </w:rPr>
        <w:t xml:space="preserve"> </w:t>
      </w:r>
      <w:r>
        <w:rPr>
          <w:rFonts w:hint="default" w:ascii="Arial" w:hAnsi="Arial" w:cs="Arial"/>
          <w:b/>
          <w:color w:val="auto"/>
          <w:sz w:val="21"/>
          <w:szCs w:val="21"/>
          <w:highlight w:val="none"/>
        </w:rPr>
        <w:t>廉洁承诺</w:t>
      </w:r>
    </w:p>
    <w:p w14:paraId="2A03A5BE">
      <w:pPr>
        <w:keepNext w:val="0"/>
        <w:keepLines w:val="0"/>
        <w:pageBreakBefore w:val="0"/>
        <w:widowControl w:val="0"/>
        <w:kinsoku/>
        <w:wordWrap/>
        <w:overflowPunct/>
        <w:topLinePunct w:val="0"/>
        <w:autoSpaceDE/>
        <w:autoSpaceDN/>
        <w:bidi w:val="0"/>
        <w:adjustRightInd/>
        <w:snapToGrid/>
        <w:spacing w:after="124" w:afterLines="40"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为保证</w:t>
      </w:r>
      <w:r>
        <w:rPr>
          <w:rFonts w:hint="eastAsia" w:ascii="宋体" w:hAnsi="宋体" w:cs="Arial"/>
          <w:color w:val="auto"/>
          <w:sz w:val="21"/>
          <w:szCs w:val="21"/>
          <w:highlight w:val="none"/>
          <w:lang w:val="en-US" w:eastAsia="zh-CN"/>
        </w:rPr>
        <w:t>医疗器械、</w:t>
      </w:r>
      <w:r>
        <w:rPr>
          <w:rFonts w:hint="default" w:ascii="Arial" w:hAnsi="Arial" w:cs="Arial"/>
          <w:color w:val="auto"/>
          <w:sz w:val="21"/>
          <w:szCs w:val="21"/>
          <w:highlight w:val="none"/>
        </w:rPr>
        <w:t>医用耗材及检验试剂购销领域活动的廉洁性，防止各类违法违纪案件的发生，乙方供货公司和所属人员庄严承诺如下：</w:t>
      </w:r>
    </w:p>
    <w:p w14:paraId="246EE70C">
      <w:pPr>
        <w:keepNext w:val="0"/>
        <w:keepLines w:val="0"/>
        <w:pageBreakBefore w:val="0"/>
        <w:widowControl w:val="0"/>
        <w:kinsoku/>
        <w:wordWrap/>
        <w:overflowPunct/>
        <w:topLinePunct w:val="0"/>
        <w:autoSpaceDE/>
        <w:autoSpaceDN/>
        <w:bidi w:val="0"/>
        <w:adjustRightInd/>
        <w:snapToGrid/>
        <w:spacing w:after="124" w:afterLines="40"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1．遵守国家的法律法规。依法处理</w:t>
      </w:r>
      <w:r>
        <w:rPr>
          <w:rFonts w:hint="eastAsia" w:ascii="宋体" w:hAnsi="宋体" w:cs="Arial"/>
          <w:color w:val="auto"/>
          <w:sz w:val="21"/>
          <w:szCs w:val="21"/>
          <w:highlight w:val="none"/>
          <w:lang w:val="en-US" w:eastAsia="zh-CN"/>
        </w:rPr>
        <w:t>医疗器械、</w:t>
      </w:r>
      <w:r>
        <w:rPr>
          <w:rFonts w:hint="default" w:ascii="Arial" w:hAnsi="Arial" w:cs="Arial"/>
          <w:color w:val="auto"/>
          <w:sz w:val="21"/>
          <w:szCs w:val="21"/>
          <w:highlight w:val="none"/>
        </w:rPr>
        <w:t>医用耗材及检验试剂购销业务，保证不搞违法乱纪活动，自觉接受执法执纪部门的监督检查；</w:t>
      </w:r>
    </w:p>
    <w:p w14:paraId="2E2933B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2．在</w:t>
      </w:r>
      <w:r>
        <w:rPr>
          <w:rFonts w:hint="eastAsia" w:ascii="宋体" w:hAnsi="宋体" w:cs="Arial"/>
          <w:color w:val="auto"/>
          <w:sz w:val="21"/>
          <w:szCs w:val="21"/>
          <w:highlight w:val="none"/>
          <w:lang w:val="en-US" w:eastAsia="zh-CN"/>
        </w:rPr>
        <w:t>医疗器械、</w:t>
      </w:r>
      <w:r>
        <w:rPr>
          <w:rFonts w:hint="default" w:ascii="Arial" w:hAnsi="Arial" w:cs="Arial"/>
          <w:color w:val="auto"/>
          <w:sz w:val="21"/>
          <w:szCs w:val="21"/>
          <w:highlight w:val="none"/>
        </w:rPr>
        <w:t>医用耗材及检验试剂购销领域中，保证不以任何形式给予医院工作人员回扣、好处费等；</w:t>
      </w:r>
    </w:p>
    <w:p w14:paraId="70722016">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3．在正常业务交往中，保证不赠送各种礼金、有价证券和贵重物品，不给对方报销应由个人支付的费用；</w:t>
      </w:r>
    </w:p>
    <w:p w14:paraId="0502F922">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4．维护正常的医疗秩序，保证不以宴请、高消费娱乐、提供国（境）外学术活动等手段影响医生的用药选择权；</w:t>
      </w:r>
    </w:p>
    <w:p w14:paraId="369C0F9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5．乙方给医院的捐赠款物，保证严格按照《中华人民共和国公益事业捐赠法》和《卫生计生单位接受公益事业捐赠管理办法》（国卫财务发2015 77号）等法律法规执行；</w:t>
      </w:r>
    </w:p>
    <w:p w14:paraId="6AED12D9">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6．严格对业务代表进行管理，不进入医院门诊、病区、科室向医护人员推销医疗产品，业务代表不得以任何理由让临床、设备、信息等有关人员统计医生处方和有关耗材的用量信息或要求相关人员为此提供便利；</w:t>
      </w:r>
    </w:p>
    <w:p w14:paraId="69FE86DA">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以上承诺如有违反，乙方愿意按照《国家卫生计生委关于建立医药购销领域商业贿赂不良记录的规定》（国卫法制发〔2013〕50号）等相关规定处理。如果情节严重的移交司法机关处理。</w:t>
      </w:r>
    </w:p>
    <w:p w14:paraId="287C979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Arial" w:hAnsi="Arial" w:cs="Arial"/>
          <w:b/>
          <w:color w:val="auto"/>
          <w:sz w:val="21"/>
          <w:szCs w:val="21"/>
          <w:highlight w:val="none"/>
        </w:rPr>
      </w:pPr>
      <w:r>
        <w:rPr>
          <w:rFonts w:hint="default" w:ascii="Arial" w:hAnsi="Arial" w:cs="Arial"/>
          <w:b/>
          <w:color w:val="auto"/>
          <w:sz w:val="21"/>
          <w:szCs w:val="21"/>
          <w:highlight w:val="none"/>
        </w:rPr>
        <w:t>第九条 其他</w:t>
      </w:r>
    </w:p>
    <w:p w14:paraId="72EA97B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1、乙方须配合甲方执行国家有关政策规定的约定，与政策相左时，可终止合同。</w:t>
      </w:r>
    </w:p>
    <w:p w14:paraId="698BC33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2、甲方人员不得以任何形式向乙方索贿、受贿。乙方不得采用行贿手段销售产品。甲方将为乙方建立“诚信档案”，作为是否续签合同的重要依据。</w:t>
      </w:r>
    </w:p>
    <w:p w14:paraId="4A60EE4D">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3、纠纷的解决方式：因合同引起的或与本合同有关的任何争议，由双方当事人协商解决；也可以向有关部门申请调解。协商或协调不成的，</w:t>
      </w:r>
      <w:r>
        <w:rPr>
          <w:rFonts w:hint="default" w:ascii="Arial" w:hAnsi="Arial" w:cs="Arial"/>
          <w:color w:val="auto"/>
          <w:sz w:val="21"/>
          <w:szCs w:val="21"/>
          <w:highlight w:val="none"/>
          <w:lang w:eastAsia="zh-CN"/>
        </w:rPr>
        <w:t>双方均可向甲方所在地法院起诉。</w:t>
      </w:r>
    </w:p>
    <w:p w14:paraId="4B3D25C4">
      <w:pPr>
        <w:pStyle w:val="121"/>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4.</w:t>
      </w:r>
      <w:r>
        <w:rPr>
          <w:rFonts w:hint="default" w:ascii="Arial" w:hAnsi="Arial" w:cs="Arial"/>
          <w:color w:val="auto"/>
          <w:sz w:val="21"/>
          <w:szCs w:val="21"/>
          <w:highlight w:val="none"/>
        </w:rPr>
        <w:t>甲乙双方均应严格信守本合同，不得随意变更或解除合同，任何一方需变更合同，均须书面通知对方，经双方协商一致，达成书面意见后方可变更。</w:t>
      </w:r>
    </w:p>
    <w:p w14:paraId="48D04A06">
      <w:pPr>
        <w:pStyle w:val="121"/>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5、</w:t>
      </w:r>
      <w:r>
        <w:rPr>
          <w:rFonts w:hint="default" w:ascii="Arial" w:hAnsi="Arial" w:cs="Arial"/>
          <w:color w:val="auto"/>
          <w:sz w:val="21"/>
          <w:szCs w:val="21"/>
          <w:highlight w:val="none"/>
        </w:rPr>
        <w:t>本合同一式</w:t>
      </w:r>
      <w:r>
        <w:rPr>
          <w:rFonts w:hint="default" w:ascii="Arial" w:hAnsi="Arial" w:cs="Arial"/>
          <w:color w:val="auto"/>
          <w:sz w:val="21"/>
          <w:szCs w:val="21"/>
          <w:highlight w:val="none"/>
          <w:lang w:val="en-US" w:eastAsia="zh-CN"/>
        </w:rPr>
        <w:t>陆</w:t>
      </w:r>
      <w:r>
        <w:rPr>
          <w:rFonts w:hint="default" w:ascii="Arial" w:hAnsi="Arial" w:cs="Arial"/>
          <w:color w:val="auto"/>
          <w:sz w:val="21"/>
          <w:szCs w:val="21"/>
          <w:highlight w:val="none"/>
        </w:rPr>
        <w:t>份，甲方持肆份，乙方持壹份，</w:t>
      </w:r>
      <w:r>
        <w:rPr>
          <w:rFonts w:hint="default" w:ascii="Arial" w:hAnsi="Arial" w:cs="Arial"/>
          <w:color w:val="auto"/>
          <w:sz w:val="21"/>
          <w:szCs w:val="21"/>
          <w:highlight w:val="none"/>
          <w:lang w:val="en-US" w:eastAsia="zh-CN"/>
        </w:rPr>
        <w:t>采购代理持壹份，</w:t>
      </w:r>
      <w:r>
        <w:rPr>
          <w:rFonts w:hint="default" w:ascii="Arial" w:hAnsi="Arial" w:cs="Arial"/>
          <w:color w:val="auto"/>
          <w:sz w:val="21"/>
          <w:szCs w:val="21"/>
          <w:highlight w:val="none"/>
        </w:rPr>
        <w:t>具同等法律效力。自双方</w:t>
      </w:r>
      <w:r>
        <w:rPr>
          <w:rFonts w:hint="default" w:ascii="Arial" w:hAnsi="Arial" w:cs="Arial"/>
          <w:color w:val="auto"/>
          <w:sz w:val="21"/>
          <w:szCs w:val="21"/>
          <w:highlight w:val="none"/>
          <w:lang w:eastAsia="zh-CN"/>
        </w:rPr>
        <w:t>双方签字、盖章之</w:t>
      </w:r>
      <w:r>
        <w:rPr>
          <w:rFonts w:hint="default" w:ascii="Arial" w:hAnsi="Arial" w:cs="Arial"/>
          <w:color w:val="auto"/>
          <w:sz w:val="21"/>
          <w:szCs w:val="21"/>
          <w:highlight w:val="none"/>
          <w:lang w:val="en-US" w:eastAsia="zh-CN"/>
        </w:rPr>
        <w:t>日起</w:t>
      </w:r>
      <w:r>
        <w:rPr>
          <w:rFonts w:hint="default" w:ascii="Arial" w:hAnsi="Arial" w:cs="Arial"/>
          <w:color w:val="auto"/>
          <w:sz w:val="21"/>
          <w:szCs w:val="21"/>
          <w:highlight w:val="none"/>
        </w:rPr>
        <w:t>生效，有效期为</w:t>
      </w:r>
      <w:r>
        <w:rPr>
          <w:rFonts w:hint="default" w:ascii="Arial" w:hAnsi="Arial" w:cs="Arial"/>
          <w:color w:val="auto"/>
          <w:sz w:val="21"/>
          <w:szCs w:val="21"/>
          <w:highlight w:val="none"/>
          <w:u w:val="single"/>
          <w:lang w:val="en-US" w:eastAsia="zh-CN"/>
        </w:rPr>
        <w:t>贰</w:t>
      </w:r>
      <w:r>
        <w:rPr>
          <w:rFonts w:hint="default" w:ascii="Arial" w:hAnsi="Arial" w:cs="Arial"/>
          <w:color w:val="auto"/>
          <w:sz w:val="21"/>
          <w:szCs w:val="21"/>
          <w:highlight w:val="none"/>
        </w:rPr>
        <w:t>年（但乙方对已使用产品的质量仍负相应责任）。自本合同生效之日起在合同期内发生的有关交易的各项事宜，均受本合同约束。</w:t>
      </w:r>
    </w:p>
    <w:p w14:paraId="79CB839F">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6</w:t>
      </w:r>
      <w:r>
        <w:rPr>
          <w:rFonts w:hint="default" w:ascii="Arial" w:hAnsi="Arial" w:cs="Arial"/>
          <w:color w:val="auto"/>
          <w:sz w:val="21"/>
          <w:szCs w:val="21"/>
          <w:highlight w:val="none"/>
        </w:rPr>
        <w:t>、双方在本合同中载明的地址、电话和联系人为各方的通信地址及联系电话、联系人，任何一方变更的，应在变更之日前3个工作日内以书面形式通知对方，否则变更方应承担通知无法送达的责任。合同一方按照合同载明的地址寄送的通知与书面材料。如因地址不正确或者对方拒收而被退回的，则邮件退回之日视为送达之日。同时本合同载明的双方地址、联系方式作为法院相关文书的有效送达地址。</w:t>
      </w:r>
    </w:p>
    <w:p w14:paraId="204C1B0C">
      <w:pPr>
        <w:pStyle w:val="178"/>
        <w:rPr>
          <w:color w:val="auto"/>
          <w:highlight w:val="none"/>
        </w:rPr>
      </w:pPr>
    </w:p>
    <w:tbl>
      <w:tblPr>
        <w:tblStyle w:val="5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4825"/>
      </w:tblGrid>
      <w:tr w14:paraId="3614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AF24651">
            <w:pPr>
              <w:adjustRightInd w:val="0"/>
              <w:snapToGrid w:val="0"/>
              <w:spacing w:line="400" w:lineRule="exact"/>
              <w:jc w:val="left"/>
              <w:rPr>
                <w:rFonts w:ascii="Arial" w:hAnsi="Arial" w:cs="Arial"/>
                <w:color w:val="auto"/>
                <w:szCs w:val="21"/>
                <w:highlight w:val="none"/>
              </w:rPr>
            </w:pPr>
            <w:r>
              <w:rPr>
                <w:rFonts w:ascii="Arial" w:hAnsi="Arial" w:cs="Arial"/>
                <w:color w:val="auto"/>
                <w:szCs w:val="21"/>
                <w:highlight w:val="none"/>
              </w:rPr>
              <w:t>甲方（章）</w:t>
            </w:r>
            <w:r>
              <w:rPr>
                <w:rFonts w:hint="eastAsia" w:ascii="Arial" w:hAnsi="Arial" w:cs="Arial"/>
                <w:color w:val="auto"/>
                <w:szCs w:val="21"/>
                <w:highlight w:val="none"/>
              </w:rPr>
              <w:t>广西壮族自治区南溪山医院（广西壮族自治区第二人民医院）</w:t>
            </w:r>
            <w:r>
              <w:rPr>
                <w:rFonts w:ascii="Arial" w:hAnsi="Arial" w:cs="Arial"/>
                <w:color w:val="auto"/>
                <w:szCs w:val="21"/>
                <w:highlight w:val="none"/>
              </w:rPr>
              <w:t xml:space="preserve">   </w:t>
            </w:r>
          </w:p>
        </w:tc>
        <w:tc>
          <w:tcPr>
            <w:tcW w:w="4825" w:type="dxa"/>
            <w:tcBorders>
              <w:top w:val="single" w:color="auto" w:sz="4" w:space="0"/>
              <w:left w:val="single" w:color="auto" w:sz="4" w:space="0"/>
              <w:bottom w:val="single" w:color="auto" w:sz="4" w:space="0"/>
              <w:right w:val="single" w:color="auto" w:sz="4" w:space="0"/>
            </w:tcBorders>
            <w:noWrap/>
            <w:vAlign w:val="center"/>
          </w:tcPr>
          <w:p w14:paraId="48EB8020">
            <w:pPr>
              <w:adjustRightInd w:val="0"/>
              <w:snapToGrid w:val="0"/>
              <w:spacing w:line="400" w:lineRule="exact"/>
              <w:jc w:val="left"/>
              <w:rPr>
                <w:rFonts w:ascii="Arial" w:hAnsi="Arial" w:cs="Arial"/>
                <w:color w:val="auto"/>
                <w:szCs w:val="21"/>
                <w:highlight w:val="none"/>
              </w:rPr>
            </w:pPr>
            <w:r>
              <w:rPr>
                <w:rFonts w:ascii="Arial" w:hAnsi="Arial" w:cs="Arial"/>
                <w:color w:val="auto"/>
                <w:szCs w:val="21"/>
                <w:highlight w:val="none"/>
              </w:rPr>
              <w:t>乙方（章）</w:t>
            </w:r>
          </w:p>
        </w:tc>
      </w:tr>
      <w:tr w14:paraId="0B9B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7E7AFC0E">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单位地址：桂林市象山区崇信路46号</w:t>
            </w:r>
          </w:p>
        </w:tc>
        <w:tc>
          <w:tcPr>
            <w:tcW w:w="4825" w:type="dxa"/>
            <w:tcBorders>
              <w:top w:val="single" w:color="auto" w:sz="4" w:space="0"/>
              <w:left w:val="single" w:color="auto" w:sz="4" w:space="0"/>
              <w:bottom w:val="single" w:color="auto" w:sz="4" w:space="0"/>
              <w:right w:val="single" w:color="auto" w:sz="4" w:space="0"/>
            </w:tcBorders>
            <w:noWrap/>
            <w:vAlign w:val="center"/>
          </w:tcPr>
          <w:p w14:paraId="2C67D646">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 xml:space="preserve">单位地址： </w:t>
            </w:r>
          </w:p>
        </w:tc>
      </w:tr>
      <w:tr w14:paraId="0F22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6BEA8F6B">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法定代表人：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2CBEF014">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 xml:space="preserve">法定代表人： </w:t>
            </w:r>
          </w:p>
        </w:tc>
      </w:tr>
      <w:tr w14:paraId="3AF3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558A9A5A">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委托代理人：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3A7AF545">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 xml:space="preserve">委托代理人： </w:t>
            </w:r>
          </w:p>
        </w:tc>
      </w:tr>
      <w:tr w14:paraId="0D9A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0309F2E6">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电话：0773-3831227</w:t>
            </w:r>
          </w:p>
        </w:tc>
        <w:tc>
          <w:tcPr>
            <w:tcW w:w="4825" w:type="dxa"/>
            <w:tcBorders>
              <w:top w:val="single" w:color="auto" w:sz="4" w:space="0"/>
              <w:left w:val="single" w:color="auto" w:sz="4" w:space="0"/>
              <w:bottom w:val="single" w:color="auto" w:sz="4" w:space="0"/>
              <w:right w:val="single" w:color="auto" w:sz="4" w:space="0"/>
            </w:tcBorders>
            <w:noWrap/>
            <w:vAlign w:val="center"/>
          </w:tcPr>
          <w:p w14:paraId="5CD56ABE">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电话：</w:t>
            </w:r>
          </w:p>
        </w:tc>
      </w:tr>
      <w:tr w14:paraId="704C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4271BB45">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电子邮箱：nysbk3831227@163.com</w:t>
            </w:r>
          </w:p>
        </w:tc>
        <w:tc>
          <w:tcPr>
            <w:tcW w:w="4825" w:type="dxa"/>
            <w:tcBorders>
              <w:top w:val="single" w:color="auto" w:sz="4" w:space="0"/>
              <w:left w:val="single" w:color="auto" w:sz="4" w:space="0"/>
              <w:bottom w:val="single" w:color="auto" w:sz="4" w:space="0"/>
              <w:right w:val="single" w:color="auto" w:sz="4" w:space="0"/>
            </w:tcBorders>
            <w:noWrap/>
            <w:vAlign w:val="center"/>
          </w:tcPr>
          <w:p w14:paraId="0F04E141">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电子邮箱：</w:t>
            </w:r>
          </w:p>
        </w:tc>
      </w:tr>
      <w:tr w14:paraId="7E8A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4159B002">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纳税人识别号： 12450000498502373N</w:t>
            </w:r>
          </w:p>
        </w:tc>
        <w:tc>
          <w:tcPr>
            <w:tcW w:w="4825" w:type="dxa"/>
            <w:tcBorders>
              <w:top w:val="single" w:color="auto" w:sz="4" w:space="0"/>
              <w:left w:val="single" w:color="auto" w:sz="4" w:space="0"/>
              <w:bottom w:val="single" w:color="auto" w:sz="4" w:space="0"/>
              <w:right w:val="single" w:color="auto" w:sz="4" w:space="0"/>
            </w:tcBorders>
            <w:noWrap/>
            <w:vAlign w:val="center"/>
          </w:tcPr>
          <w:p w14:paraId="15234528">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纳税人识别号：</w:t>
            </w:r>
          </w:p>
        </w:tc>
      </w:tr>
      <w:tr w14:paraId="7248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0B8DC66">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开户银行：中国建设银行股份有限公司桂林城南支行</w:t>
            </w:r>
          </w:p>
        </w:tc>
        <w:tc>
          <w:tcPr>
            <w:tcW w:w="4825" w:type="dxa"/>
            <w:tcBorders>
              <w:top w:val="single" w:color="auto" w:sz="4" w:space="0"/>
              <w:left w:val="single" w:color="auto" w:sz="4" w:space="0"/>
              <w:bottom w:val="single" w:color="auto" w:sz="4" w:space="0"/>
              <w:right w:val="single" w:color="auto" w:sz="4" w:space="0"/>
            </w:tcBorders>
            <w:noWrap/>
            <w:vAlign w:val="center"/>
          </w:tcPr>
          <w:p w14:paraId="1112021F">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开户银行：</w:t>
            </w:r>
          </w:p>
        </w:tc>
      </w:tr>
      <w:tr w14:paraId="4F2B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9BAC346">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账号：45001635305059666666</w:t>
            </w:r>
          </w:p>
        </w:tc>
        <w:tc>
          <w:tcPr>
            <w:tcW w:w="4825" w:type="dxa"/>
            <w:tcBorders>
              <w:top w:val="single" w:color="auto" w:sz="4" w:space="0"/>
              <w:left w:val="single" w:color="auto" w:sz="4" w:space="0"/>
              <w:bottom w:val="single" w:color="auto" w:sz="4" w:space="0"/>
              <w:right w:val="single" w:color="auto" w:sz="4" w:space="0"/>
            </w:tcBorders>
            <w:noWrap/>
            <w:vAlign w:val="center"/>
          </w:tcPr>
          <w:p w14:paraId="783D6C07">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账号：</w:t>
            </w:r>
          </w:p>
        </w:tc>
      </w:tr>
      <w:tr w14:paraId="7C60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6EECC34C">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邮政编码：541002</w:t>
            </w:r>
          </w:p>
        </w:tc>
        <w:tc>
          <w:tcPr>
            <w:tcW w:w="4825" w:type="dxa"/>
            <w:tcBorders>
              <w:top w:val="single" w:color="auto" w:sz="4" w:space="0"/>
              <w:left w:val="single" w:color="auto" w:sz="4" w:space="0"/>
              <w:bottom w:val="single" w:color="auto" w:sz="4" w:space="0"/>
              <w:right w:val="single" w:color="auto" w:sz="4" w:space="0"/>
            </w:tcBorders>
            <w:noWrap/>
            <w:vAlign w:val="center"/>
          </w:tcPr>
          <w:p w14:paraId="0486910A">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邮政编码：</w:t>
            </w:r>
          </w:p>
        </w:tc>
      </w:tr>
      <w:tr w14:paraId="329E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120" w:type="dxa"/>
            <w:gridSpan w:val="2"/>
            <w:tcBorders>
              <w:top w:val="single" w:color="auto" w:sz="4" w:space="0"/>
              <w:left w:val="single" w:color="auto" w:sz="4" w:space="0"/>
              <w:bottom w:val="single" w:color="auto" w:sz="4" w:space="0"/>
              <w:right w:val="single" w:color="auto" w:sz="4" w:space="0"/>
            </w:tcBorders>
            <w:noWrap/>
          </w:tcPr>
          <w:p w14:paraId="7E39B117">
            <w:pPr>
              <w:adjustRightInd w:val="0"/>
              <w:snapToGrid w:val="0"/>
              <w:spacing w:line="400" w:lineRule="exact"/>
              <w:rPr>
                <w:rFonts w:ascii="Arial" w:hAnsi="Arial" w:cs="Arial"/>
                <w:color w:val="auto"/>
                <w:szCs w:val="21"/>
                <w:highlight w:val="none"/>
              </w:rPr>
            </w:pPr>
            <w:r>
              <w:rPr>
                <w:rFonts w:ascii="Arial" w:hAnsi="Arial" w:cs="Arial"/>
                <w:color w:val="auto"/>
                <w:szCs w:val="21"/>
                <w:highlight w:val="none"/>
              </w:rPr>
              <w:t>签订时间：</w:t>
            </w:r>
          </w:p>
          <w:p w14:paraId="6F126BEE">
            <w:pPr>
              <w:adjustRightInd w:val="0"/>
              <w:snapToGrid w:val="0"/>
              <w:spacing w:line="400" w:lineRule="exact"/>
              <w:ind w:firstLine="2520" w:firstLineChars="1200"/>
              <w:rPr>
                <w:rFonts w:ascii="Arial" w:hAnsi="Arial" w:cs="Arial"/>
                <w:color w:val="auto"/>
                <w:szCs w:val="21"/>
                <w:highlight w:val="none"/>
              </w:rPr>
            </w:pPr>
            <w:r>
              <w:rPr>
                <w:rFonts w:ascii="Arial" w:hAnsi="Arial" w:cs="Arial"/>
                <w:color w:val="auto"/>
                <w:szCs w:val="21"/>
                <w:highlight w:val="none"/>
              </w:rPr>
              <w:t>年 　  月 　  日</w:t>
            </w:r>
          </w:p>
        </w:tc>
      </w:tr>
    </w:tbl>
    <w:p w14:paraId="5CB46048">
      <w:pPr>
        <w:pStyle w:val="29"/>
        <w:adjustRightInd w:val="0"/>
        <w:snapToGrid w:val="0"/>
        <w:spacing w:line="400" w:lineRule="exact"/>
        <w:rPr>
          <w:rFonts w:ascii="Arial" w:hAnsi="Arial" w:cs="Arial"/>
          <w:b/>
          <w:color w:val="auto"/>
          <w:highlight w:val="none"/>
        </w:rPr>
      </w:pPr>
      <w:r>
        <w:rPr>
          <w:rFonts w:ascii="Arial" w:hAnsi="Arial" w:cs="Arial"/>
          <w:b/>
          <w:color w:val="auto"/>
          <w:highlight w:val="none"/>
        </w:rPr>
        <w:t>注：乙方合同签订开户银行及银行账号与乙方开具付款发票开户银行及银行账号完全一致</w:t>
      </w:r>
    </w:p>
    <w:p w14:paraId="3CF94BF2">
      <w:pPr>
        <w:spacing w:line="400" w:lineRule="exact"/>
        <w:rPr>
          <w:rFonts w:ascii="Arial" w:hAnsi="Arial" w:cs="Arial"/>
          <w:b/>
          <w:color w:val="auto"/>
          <w:szCs w:val="21"/>
          <w:highlight w:val="none"/>
        </w:rPr>
      </w:pPr>
      <w:r>
        <w:rPr>
          <w:rFonts w:ascii="Arial" w:hAnsi="Arial" w:cs="Arial"/>
          <w:color w:val="auto"/>
          <w:szCs w:val="21"/>
          <w:highlight w:val="none"/>
        </w:rPr>
        <w:t>备注：每份附设备配置清单及参数，公司营业执照，公司经营许可证、设备注册证、委托代理人授权书，法人及代理人身份证复印件；金额大小写之间不能留空白</w:t>
      </w:r>
      <w:r>
        <w:rPr>
          <w:rFonts w:hint="eastAsia" w:ascii="Arial" w:hAnsi="Arial" w:cs="Arial"/>
          <w:color w:val="auto"/>
          <w:szCs w:val="21"/>
          <w:highlight w:val="none"/>
        </w:rPr>
        <w:t>。</w:t>
      </w:r>
    </w:p>
    <w:p w14:paraId="50D6F695">
      <w:pPr>
        <w:pStyle w:val="29"/>
        <w:snapToGrid w:val="0"/>
        <w:spacing w:before="120" w:after="120"/>
        <w:outlineLvl w:val="0"/>
        <w:rPr>
          <w:rFonts w:hint="default" w:ascii="Arial" w:hAnsi="Arial" w:cs="Arial"/>
          <w:b/>
          <w:color w:val="auto"/>
          <w:sz w:val="32"/>
          <w:szCs w:val="32"/>
          <w:highlight w:val="none"/>
        </w:rPr>
        <w:sectPr>
          <w:headerReference r:id="rId9" w:type="default"/>
          <w:footerReference r:id="rId10" w:type="default"/>
          <w:pgSz w:w="11906" w:h="16838"/>
          <w:pgMar w:top="1418" w:right="1418" w:bottom="1246" w:left="1418" w:header="851" w:footer="992" w:gutter="0"/>
          <w:pgNumType w:fmt="decimal"/>
          <w:cols w:space="720" w:num="1"/>
          <w:docGrid w:linePitch="312" w:charSpace="0"/>
        </w:sectPr>
      </w:pPr>
    </w:p>
    <w:bookmarkEnd w:id="0"/>
    <w:bookmarkEnd w:id="1"/>
    <w:p w14:paraId="0F7951D1">
      <w:pPr>
        <w:widowControl/>
        <w:jc w:val="center"/>
        <w:outlineLvl w:val="0"/>
        <w:rPr>
          <w:rFonts w:hint="default" w:ascii="Arial" w:hAnsi="Arial" w:cs="Arial"/>
          <w:color w:val="auto"/>
          <w:sz w:val="32"/>
          <w:szCs w:val="32"/>
          <w:highlight w:val="none"/>
        </w:rPr>
      </w:pPr>
      <w:bookmarkStart w:id="44" w:name="_Toc8482"/>
      <w:r>
        <w:rPr>
          <w:rFonts w:hint="default" w:ascii="Arial" w:hAnsi="Arial" w:cs="Arial"/>
          <w:color w:val="auto"/>
          <w:sz w:val="32"/>
          <w:szCs w:val="32"/>
          <w:highlight w:val="none"/>
        </w:rPr>
        <w:t>第六章  响应文件格式</w:t>
      </w:r>
      <w:bookmarkEnd w:id="44"/>
    </w:p>
    <w:p w14:paraId="7CBC40A4">
      <w:pPr>
        <w:rPr>
          <w:rFonts w:hint="default" w:ascii="Arial" w:hAnsi="Arial" w:cs="Arial"/>
          <w:color w:val="auto"/>
          <w:sz w:val="28"/>
          <w:szCs w:val="28"/>
          <w:highlight w:val="none"/>
        </w:rPr>
      </w:pPr>
      <w:bookmarkStart w:id="45" w:name="_Toc254970556"/>
      <w:bookmarkStart w:id="46" w:name="_Toc254970697"/>
    </w:p>
    <w:p w14:paraId="15CBDAF5">
      <w:pPr>
        <w:rPr>
          <w:rFonts w:hint="default" w:ascii="Arial" w:hAnsi="Arial" w:cs="Arial"/>
          <w:color w:val="auto"/>
          <w:sz w:val="28"/>
          <w:szCs w:val="28"/>
          <w:highlight w:val="none"/>
        </w:rPr>
      </w:pPr>
    </w:p>
    <w:p w14:paraId="64D70CCB">
      <w:pPr>
        <w:spacing w:line="500" w:lineRule="exact"/>
        <w:ind w:firstLine="560" w:firstLineChars="200"/>
        <w:rPr>
          <w:rFonts w:hint="default" w:ascii="Arial" w:hAnsi="Arial" w:cs="Arial"/>
          <w:color w:val="auto"/>
          <w:sz w:val="28"/>
          <w:szCs w:val="28"/>
          <w:highlight w:val="none"/>
        </w:rPr>
      </w:pPr>
      <w:bookmarkStart w:id="47" w:name="_Hlk89181132"/>
      <w:r>
        <w:rPr>
          <w:rFonts w:hint="default" w:ascii="Arial" w:hAnsi="Arial" w:cs="Arial"/>
          <w:color w:val="auto"/>
          <w:sz w:val="28"/>
          <w:szCs w:val="28"/>
          <w:highlight w:val="none"/>
        </w:rPr>
        <w:t>注：有签字、盖章要求的应按要求签字（签章）、盖章（签章）</w:t>
      </w:r>
      <w:bookmarkEnd w:id="45"/>
      <w:bookmarkEnd w:id="46"/>
      <w:bookmarkEnd w:id="47"/>
    </w:p>
    <w:p w14:paraId="253190D7">
      <w:pPr>
        <w:jc w:val="center"/>
        <w:rPr>
          <w:rFonts w:hint="default" w:ascii="Arial" w:hAnsi="Arial" w:cs="Arial"/>
          <w:bCs/>
          <w:color w:val="auto"/>
          <w:sz w:val="24"/>
          <w:highlight w:val="none"/>
        </w:rPr>
      </w:pPr>
      <w:r>
        <w:rPr>
          <w:rFonts w:hint="default" w:ascii="Arial" w:hAnsi="Arial" w:cs="Arial"/>
          <w:color w:val="auto"/>
          <w:sz w:val="24"/>
          <w:highlight w:val="none"/>
        </w:rPr>
        <w:br w:type="page"/>
      </w:r>
      <w:r>
        <w:rPr>
          <w:rFonts w:hint="default" w:ascii="Arial" w:hAnsi="Arial" w:cs="Arial"/>
          <w:bCs/>
          <w:color w:val="auto"/>
          <w:sz w:val="24"/>
          <w:highlight w:val="none"/>
        </w:rPr>
        <w:t>目录</w:t>
      </w:r>
    </w:p>
    <w:p w14:paraId="01C61AF3">
      <w:pPr>
        <w:snapToGrid w:val="0"/>
        <w:spacing w:before="50" w:after="50" w:line="440" w:lineRule="exact"/>
        <w:ind w:firstLine="118" w:firstLineChars="49"/>
        <w:jc w:val="center"/>
        <w:rPr>
          <w:rFonts w:hint="default" w:ascii="Arial" w:hAnsi="Arial" w:cs="Arial"/>
          <w:b/>
          <w:color w:val="auto"/>
          <w:sz w:val="24"/>
          <w:highlight w:val="none"/>
        </w:rPr>
      </w:pPr>
    </w:p>
    <w:p w14:paraId="0A621564">
      <w:pPr>
        <w:jc w:val="center"/>
        <w:rPr>
          <w:rFonts w:hint="default" w:ascii="Arial" w:hAnsi="Arial" w:cs="Arial"/>
          <w:color w:val="auto"/>
          <w:sz w:val="22"/>
          <w:szCs w:val="22"/>
          <w:highlight w:val="none"/>
        </w:rPr>
        <w:sectPr>
          <w:headerReference r:id="rId11" w:type="default"/>
          <w:footerReference r:id="rId12" w:type="default"/>
          <w:pgSz w:w="11906" w:h="16838"/>
          <w:pgMar w:top="1418" w:right="1274" w:bottom="1418" w:left="1418" w:header="851" w:footer="992" w:gutter="0"/>
          <w:pgNumType w:fmt="decimal"/>
          <w:cols w:space="720" w:num="1"/>
          <w:docGrid w:linePitch="312" w:charSpace="0"/>
        </w:sectPr>
      </w:pPr>
      <w:r>
        <w:rPr>
          <w:rFonts w:hint="default" w:ascii="Arial" w:hAnsi="Arial" w:cs="Arial"/>
          <w:color w:val="auto"/>
          <w:sz w:val="22"/>
          <w:szCs w:val="22"/>
          <w:highlight w:val="none"/>
        </w:rPr>
        <w:t>（</w:t>
      </w:r>
      <w:r>
        <w:rPr>
          <w:rFonts w:hint="default" w:ascii="Arial" w:hAnsi="Arial" w:cs="Arial"/>
          <w:b/>
          <w:color w:val="auto"/>
          <w:sz w:val="24"/>
          <w:highlight w:val="none"/>
        </w:rPr>
        <w:t>由供应商根据响应文件情况自行编制，需有页码</w:t>
      </w:r>
      <w:r>
        <w:rPr>
          <w:rFonts w:hint="default" w:ascii="Arial" w:hAnsi="Arial" w:cs="Arial"/>
          <w:color w:val="auto"/>
          <w:sz w:val="22"/>
          <w:szCs w:val="22"/>
          <w:highlight w:val="none"/>
        </w:rPr>
        <w:t>）</w:t>
      </w:r>
    </w:p>
    <w:p w14:paraId="3B93D134">
      <w:pPr>
        <w:spacing w:line="400" w:lineRule="exact"/>
        <w:rPr>
          <w:rFonts w:hint="default" w:ascii="Arial" w:hAnsi="Arial" w:eastAsia="宋体" w:cs="Arial"/>
          <w:b/>
          <w:bCs/>
          <w:snapToGrid w:val="0"/>
          <w:color w:val="auto"/>
          <w:kern w:val="2"/>
          <w:sz w:val="28"/>
          <w:szCs w:val="28"/>
          <w:highlight w:val="none"/>
          <w:lang w:val="en-US" w:eastAsia="zh-CN" w:bidi="ar-SA"/>
        </w:rPr>
      </w:pPr>
      <w:r>
        <w:rPr>
          <w:rFonts w:hint="default" w:ascii="Arial" w:hAnsi="Arial" w:eastAsia="宋体" w:cs="Arial"/>
          <w:b/>
          <w:bCs/>
          <w:snapToGrid w:val="0"/>
          <w:color w:val="auto"/>
          <w:kern w:val="2"/>
          <w:sz w:val="28"/>
          <w:szCs w:val="28"/>
          <w:highlight w:val="none"/>
          <w:lang w:val="en-US" w:eastAsia="zh-CN" w:bidi="ar-SA"/>
        </w:rPr>
        <w:t>一、资格证明文件（必须提供的证明文件）</w:t>
      </w:r>
    </w:p>
    <w:p w14:paraId="380689A1">
      <w:pPr>
        <w:pStyle w:val="10"/>
        <w:tabs>
          <w:tab w:val="left" w:pos="720"/>
        </w:tabs>
        <w:rPr>
          <w:rFonts w:hint="default" w:ascii="Arial" w:hAnsi="Arial" w:cs="Arial"/>
          <w:color w:val="auto"/>
          <w:highlight w:val="none"/>
          <w:lang w:val="en-US" w:eastAsia="zh-CN"/>
        </w:rPr>
      </w:pPr>
    </w:p>
    <w:p w14:paraId="67D57B7A">
      <w:pPr>
        <w:pStyle w:val="29"/>
        <w:spacing w:line="420" w:lineRule="exact"/>
        <w:jc w:val="center"/>
        <w:rPr>
          <w:rFonts w:hint="default" w:ascii="Arial" w:hAnsi="Arial" w:cs="Arial"/>
          <w:b/>
          <w:color w:val="auto"/>
          <w:sz w:val="32"/>
          <w:szCs w:val="32"/>
          <w:highlight w:val="none"/>
        </w:rPr>
      </w:pPr>
      <w:r>
        <w:rPr>
          <w:rFonts w:hint="default" w:ascii="Arial" w:hAnsi="Arial" w:cs="Arial"/>
          <w:b/>
          <w:color w:val="auto"/>
          <w:sz w:val="32"/>
          <w:szCs w:val="32"/>
          <w:highlight w:val="none"/>
          <w:lang w:val="en-US" w:eastAsia="zh-CN"/>
        </w:rPr>
        <w:t>1、</w:t>
      </w:r>
      <w:r>
        <w:rPr>
          <w:rFonts w:hint="default" w:ascii="Arial" w:hAnsi="Arial" w:cs="Arial"/>
          <w:b/>
          <w:color w:val="auto"/>
          <w:sz w:val="32"/>
          <w:szCs w:val="32"/>
          <w:highlight w:val="none"/>
        </w:rPr>
        <w:t>企业信用信息真实承诺</w:t>
      </w:r>
    </w:p>
    <w:p w14:paraId="484823E9">
      <w:pPr>
        <w:pStyle w:val="29"/>
        <w:spacing w:line="420" w:lineRule="exact"/>
        <w:jc w:val="center"/>
        <w:rPr>
          <w:rFonts w:hint="default" w:ascii="Arial" w:hAnsi="Arial" w:cs="Arial"/>
          <w:b/>
          <w:color w:val="auto"/>
          <w:sz w:val="30"/>
          <w:szCs w:val="30"/>
          <w:highlight w:val="none"/>
        </w:rPr>
      </w:pPr>
    </w:p>
    <w:p w14:paraId="65189910">
      <w:pPr>
        <w:tabs>
          <w:tab w:val="left" w:pos="7200"/>
        </w:tabs>
        <w:spacing w:line="360" w:lineRule="auto"/>
        <w:rPr>
          <w:rFonts w:hint="default" w:ascii="Arial" w:hAnsi="Arial" w:cs="Arial"/>
          <w:color w:val="auto"/>
          <w:sz w:val="24"/>
          <w:highlight w:val="none"/>
        </w:rPr>
      </w:pPr>
      <w:r>
        <w:rPr>
          <w:rFonts w:hint="default" w:ascii="Arial" w:hAnsi="Arial" w:cs="Arial"/>
          <w:color w:val="auto"/>
          <w:sz w:val="24"/>
          <w:highlight w:val="none"/>
        </w:rPr>
        <w:t>致：</w:t>
      </w:r>
      <w:r>
        <w:rPr>
          <w:rFonts w:hint="default" w:ascii="Arial" w:hAnsi="Arial" w:cs="Arial"/>
          <w:color w:val="auto"/>
          <w:sz w:val="24"/>
          <w:highlight w:val="none"/>
          <w:u w:val="single"/>
        </w:rPr>
        <w:t xml:space="preserve">                      </w:t>
      </w:r>
      <w:r>
        <w:rPr>
          <w:rFonts w:hint="default" w:ascii="Arial" w:hAnsi="Arial" w:cs="Arial"/>
          <w:color w:val="auto"/>
          <w:sz w:val="24"/>
          <w:highlight w:val="none"/>
        </w:rPr>
        <w:t>（采购代理机构名称）</w:t>
      </w:r>
    </w:p>
    <w:p w14:paraId="2DA2D63C">
      <w:pPr>
        <w:tabs>
          <w:tab w:val="left" w:pos="7200"/>
        </w:tabs>
        <w:spacing w:line="360" w:lineRule="auto"/>
        <w:ind w:firstLine="480" w:firstLineChars="200"/>
        <w:jc w:val="left"/>
        <w:rPr>
          <w:rFonts w:hint="default" w:ascii="Arial" w:hAnsi="Arial" w:cs="Arial"/>
          <w:color w:val="auto"/>
          <w:sz w:val="24"/>
          <w:highlight w:val="none"/>
        </w:rPr>
      </w:pPr>
    </w:p>
    <w:p w14:paraId="48170D1A">
      <w:pPr>
        <w:tabs>
          <w:tab w:val="left" w:pos="7200"/>
        </w:tabs>
        <w:spacing w:line="360" w:lineRule="auto"/>
        <w:ind w:firstLine="480" w:firstLineChars="200"/>
        <w:jc w:val="left"/>
        <w:rPr>
          <w:rFonts w:hint="default" w:ascii="Arial" w:hAnsi="Arial" w:cs="Arial"/>
          <w:color w:val="auto"/>
          <w:sz w:val="24"/>
          <w:highlight w:val="none"/>
        </w:rPr>
      </w:pPr>
      <w:r>
        <w:rPr>
          <w:rFonts w:hint="default" w:ascii="Arial" w:hAnsi="Arial" w:cs="Arial"/>
          <w:color w:val="auto"/>
          <w:sz w:val="24"/>
          <w:highlight w:val="none"/>
        </w:rPr>
        <w:t>我方愿意参加贵方组织的</w:t>
      </w:r>
      <w:r>
        <w:rPr>
          <w:rFonts w:hint="default" w:ascii="Arial" w:hAnsi="Arial" w:cs="Arial"/>
          <w:color w:val="auto"/>
          <w:sz w:val="24"/>
          <w:highlight w:val="none"/>
          <w:u w:val="single"/>
        </w:rPr>
        <w:t xml:space="preserve">     (项目名称)          </w:t>
      </w:r>
      <w:r>
        <w:rPr>
          <w:rFonts w:hint="default" w:ascii="Arial" w:hAnsi="Arial" w:cs="Arial"/>
          <w:color w:val="auto"/>
          <w:sz w:val="24"/>
          <w:highlight w:val="none"/>
        </w:rPr>
        <w:t>（项目编号：</w:t>
      </w:r>
      <w:r>
        <w:rPr>
          <w:rFonts w:hint="default" w:ascii="Arial" w:hAnsi="Arial" w:cs="Arial"/>
          <w:color w:val="auto"/>
          <w:sz w:val="24"/>
          <w:highlight w:val="none"/>
          <w:u w:val="single"/>
        </w:rPr>
        <w:t xml:space="preserve">       </w:t>
      </w:r>
      <w:r>
        <w:rPr>
          <w:rFonts w:hint="default" w:ascii="Arial" w:hAnsi="Arial" w:cs="Arial"/>
          <w:color w:val="auto"/>
          <w:sz w:val="24"/>
          <w:highlight w:val="none"/>
          <w:u w:val="none"/>
          <w:lang w:eastAsia="zh-CN"/>
        </w:rPr>
        <w:t>；</w:t>
      </w:r>
      <w:r>
        <w:rPr>
          <w:rFonts w:hint="default" w:ascii="Arial" w:hAnsi="Arial" w:cs="Arial"/>
          <w:color w:val="auto"/>
          <w:sz w:val="24"/>
          <w:highlight w:val="none"/>
          <w:u w:val="none"/>
          <w:lang w:val="en-US" w:eastAsia="zh-CN"/>
        </w:rPr>
        <w:t>标项：</w:t>
      </w:r>
      <w:r>
        <w:rPr>
          <w:rFonts w:hint="default" w:ascii="Arial" w:hAnsi="Arial" w:cs="Arial"/>
          <w:color w:val="auto"/>
          <w:sz w:val="24"/>
          <w:highlight w:val="none"/>
          <w:u w:val="single"/>
          <w:lang w:val="en-US" w:eastAsia="zh-CN"/>
        </w:rPr>
        <w:t xml:space="preserve">     </w:t>
      </w:r>
      <w:r>
        <w:rPr>
          <w:rFonts w:hint="default" w:ascii="Arial" w:hAnsi="Arial" w:cs="Arial"/>
          <w:color w:val="auto"/>
          <w:sz w:val="24"/>
          <w:highlight w:val="none"/>
        </w:rPr>
        <w:t>）项目的协商，为便于贵方公正、择优地确定成交人及其服务成果，我方就本次参加单一来源协商有关事项郑重声明如下：</w:t>
      </w:r>
    </w:p>
    <w:p w14:paraId="32CD11CE">
      <w:pPr>
        <w:tabs>
          <w:tab w:val="left" w:pos="7200"/>
        </w:tabs>
        <w:spacing w:line="360" w:lineRule="auto"/>
        <w:ind w:firstLine="480" w:firstLineChars="200"/>
        <w:rPr>
          <w:rFonts w:hint="default" w:ascii="Arial" w:hAnsi="Arial" w:cs="Arial"/>
          <w:color w:val="auto"/>
          <w:sz w:val="24"/>
          <w:highlight w:val="none"/>
          <w:u w:val="single"/>
        </w:rPr>
      </w:pPr>
      <w:r>
        <w:rPr>
          <w:rFonts w:hint="default" w:ascii="Arial" w:hAnsi="Arial" w:cs="Arial"/>
          <w:color w:val="auto"/>
          <w:sz w:val="24"/>
          <w:highlight w:val="none"/>
        </w:rPr>
        <w:t>1. 经查询，在规定的查询时间内，“信用中国”和“中国政府采购网”网站我方未在最近3年内被列入失信被执行人、重大税收违法案件当事人名单、政府采购严重违法失信行为记录名单。</w:t>
      </w:r>
    </w:p>
    <w:p w14:paraId="33E4F85B">
      <w:pPr>
        <w:tabs>
          <w:tab w:val="left" w:pos="7200"/>
        </w:tabs>
        <w:spacing w:line="360" w:lineRule="auto"/>
        <w:ind w:firstLine="480" w:firstLineChars="200"/>
        <w:rPr>
          <w:rFonts w:hint="default" w:ascii="Arial" w:hAnsi="Arial" w:cs="Arial"/>
          <w:color w:val="auto"/>
          <w:sz w:val="24"/>
          <w:highlight w:val="none"/>
        </w:rPr>
      </w:pPr>
      <w:r>
        <w:rPr>
          <w:rFonts w:hint="default" w:ascii="Arial" w:hAnsi="Arial" w:cs="Arial"/>
          <w:color w:val="auto"/>
          <w:sz w:val="24"/>
          <w:highlight w:val="none"/>
        </w:rPr>
        <w:t>2. 以上事项如有虚假或隐瞒，我方愿意承担一切后果，并不再寻求任何旨在减轻或免除法律责任的辩解。</w:t>
      </w:r>
    </w:p>
    <w:p w14:paraId="7FC838E5">
      <w:pPr>
        <w:tabs>
          <w:tab w:val="left" w:pos="7200"/>
        </w:tabs>
        <w:spacing w:line="360" w:lineRule="auto"/>
        <w:rPr>
          <w:rFonts w:hint="default" w:ascii="Arial" w:hAnsi="Arial" w:cs="Arial"/>
          <w:color w:val="auto"/>
          <w:sz w:val="24"/>
          <w:highlight w:val="none"/>
        </w:rPr>
      </w:pPr>
    </w:p>
    <w:p w14:paraId="2CF04BE7">
      <w:pPr>
        <w:tabs>
          <w:tab w:val="left" w:pos="7200"/>
        </w:tabs>
        <w:spacing w:line="360" w:lineRule="auto"/>
        <w:rPr>
          <w:rFonts w:hint="default" w:ascii="Arial" w:hAnsi="Arial" w:cs="Arial"/>
          <w:color w:val="auto"/>
          <w:sz w:val="24"/>
          <w:highlight w:val="none"/>
        </w:rPr>
      </w:pPr>
      <w:r>
        <w:rPr>
          <w:rFonts w:hint="default" w:ascii="Arial" w:hAnsi="Arial" w:cs="Arial"/>
          <w:color w:val="auto"/>
          <w:sz w:val="24"/>
          <w:highlight w:val="none"/>
        </w:rPr>
        <w:t>说明：</w:t>
      </w:r>
    </w:p>
    <w:p w14:paraId="0B0CC1C6">
      <w:pPr>
        <w:spacing w:line="360" w:lineRule="auto"/>
        <w:ind w:firstLine="480" w:firstLineChars="200"/>
        <w:jc w:val="left"/>
        <w:rPr>
          <w:rFonts w:hint="default" w:ascii="Arial" w:hAnsi="Arial" w:cs="Arial"/>
          <w:color w:val="auto"/>
          <w:sz w:val="24"/>
          <w:highlight w:val="none"/>
        </w:rPr>
      </w:pPr>
      <w:r>
        <w:rPr>
          <w:rFonts w:hint="default" w:ascii="Arial" w:hAnsi="Arial" w:cs="Arial"/>
          <w:color w:val="auto"/>
          <w:sz w:val="24"/>
          <w:highlight w:val="none"/>
        </w:rPr>
        <w:t>1.供应商应当通过 “信用中国”（www.creditchina.gov.cn）和“中国政府采购网”网站（www.ccgp.gov.cn）查询其相关主体的信用记录。对列入失信被执行人、重大税收违法案件当事人名单、政府采购严重违法失信行为记录名单的供应商，将被拒绝参与本项目政府采购活动。</w:t>
      </w:r>
    </w:p>
    <w:p w14:paraId="6D485B24">
      <w:pPr>
        <w:spacing w:line="360" w:lineRule="auto"/>
        <w:ind w:firstLine="480" w:firstLineChars="200"/>
        <w:jc w:val="left"/>
        <w:rPr>
          <w:rFonts w:hint="default" w:ascii="Arial" w:hAnsi="Arial" w:cs="Arial"/>
          <w:color w:val="auto"/>
          <w:sz w:val="24"/>
          <w:highlight w:val="none"/>
        </w:rPr>
      </w:pPr>
    </w:p>
    <w:p w14:paraId="39592E7C">
      <w:pPr>
        <w:spacing w:line="360" w:lineRule="auto"/>
        <w:ind w:firstLine="480" w:firstLineChars="200"/>
        <w:jc w:val="left"/>
        <w:rPr>
          <w:rFonts w:hint="default" w:ascii="Arial" w:hAnsi="Arial" w:cs="Arial"/>
          <w:color w:val="auto"/>
          <w:sz w:val="24"/>
          <w:highlight w:val="none"/>
        </w:rPr>
      </w:pPr>
    </w:p>
    <w:p w14:paraId="07DE415B">
      <w:pPr>
        <w:tabs>
          <w:tab w:val="left" w:pos="7200"/>
        </w:tabs>
        <w:spacing w:line="360" w:lineRule="auto"/>
        <w:ind w:firstLine="959" w:firstLineChars="398"/>
        <w:rPr>
          <w:rFonts w:hint="default" w:ascii="Arial" w:hAnsi="Arial" w:cs="Arial"/>
          <w:b w:val="0"/>
          <w:bCs/>
          <w:color w:val="auto"/>
          <w:sz w:val="24"/>
          <w:highlight w:val="none"/>
          <w:u w:val="single"/>
        </w:rPr>
      </w:pPr>
      <w:r>
        <w:rPr>
          <w:rFonts w:hint="default" w:ascii="Arial" w:hAnsi="Arial" w:cs="Arial"/>
          <w:b/>
          <w:color w:val="auto"/>
          <w:sz w:val="24"/>
          <w:highlight w:val="none"/>
        </w:rPr>
        <w:t xml:space="preserve">                            </w:t>
      </w:r>
      <w:r>
        <w:rPr>
          <w:rFonts w:hint="default" w:ascii="Arial" w:hAnsi="Arial" w:cs="Arial"/>
          <w:b w:val="0"/>
          <w:bCs/>
          <w:color w:val="auto"/>
          <w:sz w:val="24"/>
          <w:highlight w:val="none"/>
        </w:rPr>
        <w:t>法定代表人或委托代理人签名或签章：</w:t>
      </w:r>
      <w:r>
        <w:rPr>
          <w:rFonts w:hint="default" w:ascii="Arial" w:hAnsi="Arial" w:cs="Arial"/>
          <w:b w:val="0"/>
          <w:bCs/>
          <w:color w:val="auto"/>
          <w:sz w:val="24"/>
          <w:highlight w:val="none"/>
          <w:u w:val="single"/>
        </w:rPr>
        <w:t xml:space="preserve">  </w:t>
      </w:r>
      <w:r>
        <w:rPr>
          <w:rFonts w:hint="default" w:ascii="Arial" w:hAnsi="Arial" w:cs="Arial"/>
          <w:b w:val="0"/>
          <w:bCs/>
          <w:color w:val="auto"/>
          <w:sz w:val="24"/>
          <w:highlight w:val="none"/>
          <w:u w:val="single"/>
          <w:lang w:val="en-US" w:eastAsia="zh-CN"/>
        </w:rPr>
        <w:t xml:space="preserve">    </w:t>
      </w:r>
      <w:r>
        <w:rPr>
          <w:rFonts w:hint="default" w:ascii="Arial" w:hAnsi="Arial" w:cs="Arial"/>
          <w:b w:val="0"/>
          <w:bCs/>
          <w:color w:val="auto"/>
          <w:sz w:val="24"/>
          <w:highlight w:val="none"/>
          <w:u w:val="single"/>
        </w:rPr>
        <w:t xml:space="preserve">           </w:t>
      </w:r>
    </w:p>
    <w:p w14:paraId="531F5C6D">
      <w:pPr>
        <w:tabs>
          <w:tab w:val="left" w:pos="7200"/>
        </w:tabs>
        <w:spacing w:line="360" w:lineRule="auto"/>
        <w:ind w:firstLine="4320" w:firstLineChars="1800"/>
        <w:jc w:val="left"/>
        <w:rPr>
          <w:rFonts w:hint="default" w:ascii="Arial" w:hAnsi="Arial" w:cs="Arial"/>
          <w:b w:val="0"/>
          <w:bCs/>
          <w:color w:val="auto"/>
          <w:sz w:val="24"/>
          <w:highlight w:val="none"/>
        </w:rPr>
      </w:pPr>
      <w:r>
        <w:rPr>
          <w:rFonts w:hint="default" w:ascii="Arial" w:hAnsi="Arial" w:cs="Arial"/>
          <w:b w:val="0"/>
          <w:bCs/>
          <w:color w:val="auto"/>
          <w:sz w:val="24"/>
          <w:highlight w:val="none"/>
        </w:rPr>
        <w:t>供应商（电子签章）：</w:t>
      </w:r>
      <w:r>
        <w:rPr>
          <w:rFonts w:hint="default" w:ascii="Arial" w:hAnsi="Arial" w:cs="Arial"/>
          <w:b w:val="0"/>
          <w:bCs/>
          <w:color w:val="auto"/>
          <w:sz w:val="24"/>
          <w:highlight w:val="none"/>
          <w:u w:val="single"/>
        </w:rPr>
        <w:t xml:space="preserve">               </w:t>
      </w:r>
      <w:r>
        <w:rPr>
          <w:rFonts w:hint="default" w:ascii="Arial" w:hAnsi="Arial" w:cs="Arial"/>
          <w:b w:val="0"/>
          <w:bCs/>
          <w:color w:val="auto"/>
          <w:sz w:val="24"/>
          <w:highlight w:val="none"/>
        </w:rPr>
        <w:t xml:space="preserve">      </w:t>
      </w:r>
    </w:p>
    <w:p w14:paraId="088E6E98">
      <w:pPr>
        <w:tabs>
          <w:tab w:val="left" w:pos="7200"/>
        </w:tabs>
        <w:spacing w:line="360" w:lineRule="auto"/>
        <w:ind w:left="6720" w:leftChars="3200" w:firstLine="115" w:firstLineChars="48"/>
        <w:jc w:val="left"/>
        <w:rPr>
          <w:rFonts w:hint="default" w:ascii="Arial" w:hAnsi="Arial" w:cs="Arial"/>
          <w:b w:val="0"/>
          <w:bCs/>
          <w:color w:val="auto"/>
          <w:sz w:val="24"/>
          <w:highlight w:val="none"/>
        </w:rPr>
      </w:pPr>
      <w:r>
        <w:rPr>
          <w:rFonts w:hint="default" w:ascii="Arial" w:hAnsi="Arial" w:cs="Arial"/>
          <w:b w:val="0"/>
          <w:bCs/>
          <w:color w:val="auto"/>
          <w:sz w:val="24"/>
          <w:highlight w:val="none"/>
        </w:rPr>
        <w:t xml:space="preserve"> 年    月    日</w:t>
      </w:r>
    </w:p>
    <w:p w14:paraId="5EC0D1EF">
      <w:pPr>
        <w:pStyle w:val="10"/>
        <w:tabs>
          <w:tab w:val="left" w:pos="720"/>
        </w:tabs>
        <w:rPr>
          <w:rFonts w:hint="default" w:ascii="Arial" w:hAnsi="Arial" w:cs="Arial"/>
          <w:color w:val="auto"/>
          <w:highlight w:val="none"/>
          <w:lang w:eastAsia="zh-CN"/>
        </w:rPr>
      </w:pPr>
      <w:r>
        <w:rPr>
          <w:rFonts w:hint="default" w:ascii="Arial" w:hAnsi="Arial" w:cs="Arial"/>
          <w:color w:val="auto"/>
          <w:sz w:val="24"/>
          <w:highlight w:val="none"/>
        </w:rPr>
        <w:t>附：查询结果截图加盖</w:t>
      </w:r>
      <w:r>
        <w:rPr>
          <w:rFonts w:hint="default" w:ascii="Arial" w:hAnsi="Arial" w:cs="Arial"/>
          <w:color w:val="auto"/>
          <w:sz w:val="24"/>
          <w:highlight w:val="none"/>
          <w:lang w:val="en-US" w:eastAsia="zh-CN"/>
        </w:rPr>
        <w:t>供应商</w:t>
      </w:r>
      <w:r>
        <w:rPr>
          <w:rFonts w:hint="default" w:ascii="Arial" w:hAnsi="Arial" w:cs="Arial"/>
          <w:color w:val="auto"/>
          <w:sz w:val="24"/>
          <w:highlight w:val="none"/>
        </w:rPr>
        <w:t>电子签章</w:t>
      </w:r>
    </w:p>
    <w:p w14:paraId="675758A4">
      <w:pPr>
        <w:numPr>
          <w:ilvl w:val="0"/>
          <w:numId w:val="0"/>
        </w:numPr>
        <w:snapToGrid w:val="0"/>
        <w:spacing w:before="120" w:beforeLines="50" w:after="50"/>
        <w:ind w:leftChars="0"/>
        <w:jc w:val="left"/>
        <w:rPr>
          <w:rFonts w:hint="default" w:ascii="Arial" w:hAnsi="Arial" w:cs="Arial"/>
          <w:color w:val="auto"/>
          <w:sz w:val="28"/>
          <w:szCs w:val="28"/>
          <w:highlight w:val="none"/>
          <w:lang w:eastAsia="zh-CN"/>
        </w:rPr>
        <w:sectPr>
          <w:headerReference r:id="rId15" w:type="first"/>
          <w:headerReference r:id="rId13" w:type="default"/>
          <w:footerReference r:id="rId16" w:type="default"/>
          <w:headerReference r:id="rId14" w:type="even"/>
          <w:footerReference r:id="rId17" w:type="even"/>
          <w:pgSz w:w="11906" w:h="16838"/>
          <w:pgMar w:top="1134" w:right="1418" w:bottom="1134" w:left="1418" w:header="851" w:footer="992" w:gutter="0"/>
          <w:pgNumType w:fmt="decimal"/>
          <w:cols w:space="720" w:num="1"/>
          <w:docGrid w:type="lines" w:linePitch="312" w:charSpace="0"/>
        </w:sectPr>
      </w:pPr>
    </w:p>
    <w:p w14:paraId="05131927">
      <w:pPr>
        <w:numPr>
          <w:ilvl w:val="0"/>
          <w:numId w:val="0"/>
        </w:numPr>
        <w:snapToGrid w:val="0"/>
        <w:spacing w:before="120" w:beforeLines="50" w:after="50"/>
        <w:ind w:left="0" w:leftChars="0"/>
        <w:jc w:val="left"/>
        <w:rPr>
          <w:rFonts w:hint="default" w:ascii="Arial" w:hAnsi="Arial" w:cs="Arial"/>
          <w:b w:val="0"/>
          <w:bCs w:val="0"/>
          <w:color w:val="auto"/>
          <w:sz w:val="21"/>
          <w:szCs w:val="21"/>
          <w:highlight w:val="none"/>
          <w:lang w:val="en-US" w:eastAsia="zh-CN"/>
        </w:rPr>
      </w:pPr>
      <w:r>
        <w:rPr>
          <w:rFonts w:hint="default" w:ascii="Arial" w:hAnsi="Arial" w:cs="Arial"/>
          <w:b w:val="0"/>
          <w:bCs w:val="0"/>
          <w:color w:val="auto"/>
          <w:kern w:val="2"/>
          <w:sz w:val="21"/>
          <w:szCs w:val="21"/>
          <w:highlight w:val="none"/>
          <w:lang w:val="en-US" w:eastAsia="zh-CN" w:bidi="ar-SA"/>
        </w:rPr>
        <w:t>2</w:t>
      </w:r>
      <w:r>
        <w:rPr>
          <w:rFonts w:hint="default" w:ascii="Arial" w:hAnsi="Arial" w:cs="Arial"/>
          <w:b w:val="0"/>
          <w:bCs w:val="0"/>
          <w:color w:val="auto"/>
          <w:kern w:val="2"/>
          <w:sz w:val="21"/>
          <w:szCs w:val="21"/>
          <w:highlight w:val="none"/>
          <w:lang w:val="en-US" w:eastAsia="zh-CN" w:bidi="ar-SA"/>
        </w:rPr>
        <w:t>、</w:t>
      </w:r>
      <w:r>
        <w:rPr>
          <w:rFonts w:hint="default" w:ascii="Arial" w:hAnsi="Arial" w:cs="Arial"/>
          <w:b w:val="0"/>
          <w:bCs w:val="0"/>
          <w:color w:val="auto"/>
          <w:sz w:val="21"/>
          <w:szCs w:val="21"/>
          <w:highlight w:val="none"/>
          <w:lang w:val="en-US" w:eastAsia="zh-CN"/>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w:t>
      </w:r>
      <w:r>
        <w:rPr>
          <w:rFonts w:hint="default" w:ascii="Arial" w:hAnsi="Arial" w:cs="Arial"/>
          <w:b/>
          <w:bCs/>
          <w:color w:val="auto"/>
          <w:sz w:val="21"/>
          <w:szCs w:val="21"/>
          <w:highlight w:val="none"/>
          <w:lang w:val="en-US" w:eastAsia="zh-CN"/>
        </w:rPr>
        <w:t>必须提供，加盖供应商电子签章</w:t>
      </w:r>
      <w:r>
        <w:rPr>
          <w:rFonts w:hint="default" w:ascii="Arial" w:hAnsi="Arial" w:cs="Arial"/>
          <w:b w:val="0"/>
          <w:bCs w:val="0"/>
          <w:color w:val="auto"/>
          <w:sz w:val="21"/>
          <w:szCs w:val="21"/>
          <w:highlight w:val="none"/>
          <w:lang w:val="en-US" w:eastAsia="zh-CN"/>
        </w:rPr>
        <w:t>）</w:t>
      </w:r>
    </w:p>
    <w:p w14:paraId="62128329">
      <w:pPr>
        <w:numPr>
          <w:ilvl w:val="0"/>
          <w:numId w:val="0"/>
        </w:numPr>
        <w:snapToGrid w:val="0"/>
        <w:spacing w:before="120" w:beforeLines="50" w:after="50"/>
        <w:jc w:val="left"/>
        <w:rPr>
          <w:rFonts w:hint="default" w:ascii="Arial" w:hAnsi="Arial" w:cs="Arial"/>
          <w:b/>
          <w:color w:val="auto"/>
          <w:sz w:val="24"/>
          <w:highlight w:val="none"/>
        </w:rPr>
      </w:pPr>
    </w:p>
    <w:p w14:paraId="7C8EAB53">
      <w:pPr>
        <w:numPr>
          <w:ilvl w:val="0"/>
          <w:numId w:val="0"/>
        </w:numPr>
        <w:snapToGrid w:val="0"/>
        <w:spacing w:before="120" w:beforeLines="50" w:after="50"/>
        <w:ind w:left="0" w:leftChars="0" w:firstLine="0" w:firstLineChars="0"/>
        <w:jc w:val="left"/>
        <w:rPr>
          <w:rFonts w:hint="default" w:ascii="Arial" w:hAnsi="Arial" w:cs="Arial"/>
          <w:b w:val="0"/>
          <w:bCs w:val="0"/>
          <w:color w:val="auto"/>
          <w:sz w:val="21"/>
          <w:szCs w:val="21"/>
          <w:highlight w:val="none"/>
          <w:lang w:val="en-US" w:eastAsia="zh-CN"/>
        </w:rPr>
      </w:pPr>
      <w:r>
        <w:rPr>
          <w:rFonts w:hint="default" w:ascii="Arial" w:hAnsi="Arial" w:cs="Arial"/>
          <w:b w:val="0"/>
          <w:bCs w:val="0"/>
          <w:color w:val="auto"/>
          <w:kern w:val="2"/>
          <w:sz w:val="21"/>
          <w:szCs w:val="21"/>
          <w:highlight w:val="none"/>
          <w:lang w:val="en-US" w:eastAsia="zh-CN" w:bidi="ar-SA"/>
        </w:rPr>
        <w:t>3、</w:t>
      </w:r>
      <w:r>
        <w:rPr>
          <w:rFonts w:hint="default" w:ascii="Arial" w:hAnsi="Arial" w:cs="Arial"/>
          <w:b w:val="0"/>
          <w:bCs w:val="0"/>
          <w:color w:val="auto"/>
          <w:sz w:val="21"/>
          <w:szCs w:val="21"/>
          <w:highlight w:val="none"/>
          <w:lang w:val="en-US" w:eastAsia="zh-CN"/>
        </w:rPr>
        <w:t>供应商</w:t>
      </w:r>
      <w:r>
        <w:rPr>
          <w:rFonts w:hint="eastAsia" w:ascii="Arial" w:hAnsi="Arial" w:cs="Arial"/>
          <w:b w:val="0"/>
          <w:bCs w:val="0"/>
          <w:color w:val="auto"/>
          <w:sz w:val="21"/>
          <w:szCs w:val="21"/>
          <w:highlight w:val="none"/>
          <w:lang w:val="en-US" w:eastAsia="zh-CN"/>
        </w:rPr>
        <w:t>具有药品监督管理的部门颁发有效的医疗器械经营许可或者备案（按《医疗器械监督管理条例》免于经营备案和无需办理医疗器械经营许可或者备案的情形除外）</w:t>
      </w:r>
      <w:r>
        <w:rPr>
          <w:rFonts w:hint="default" w:ascii="Arial" w:hAnsi="Arial" w:eastAsia="宋体" w:cs="Arial"/>
          <w:b w:val="0"/>
          <w:bCs w:val="0"/>
          <w:color w:val="auto"/>
          <w:sz w:val="21"/>
          <w:szCs w:val="21"/>
          <w:highlight w:val="none"/>
          <w:lang w:val="en-US" w:eastAsia="zh-CN"/>
        </w:rPr>
        <w:t>。</w:t>
      </w:r>
      <w:r>
        <w:rPr>
          <w:rFonts w:hint="default" w:ascii="Arial" w:hAnsi="Arial" w:cs="Arial"/>
          <w:b w:val="0"/>
          <w:bCs w:val="0"/>
          <w:color w:val="auto"/>
          <w:sz w:val="21"/>
          <w:szCs w:val="21"/>
          <w:highlight w:val="none"/>
          <w:lang w:val="en-US" w:eastAsia="zh-CN"/>
        </w:rPr>
        <w:t>（</w:t>
      </w:r>
      <w:r>
        <w:rPr>
          <w:rFonts w:hint="default" w:ascii="Arial" w:hAnsi="Arial" w:cs="Arial"/>
          <w:b/>
          <w:bCs/>
          <w:color w:val="auto"/>
          <w:sz w:val="21"/>
          <w:szCs w:val="21"/>
          <w:highlight w:val="none"/>
          <w:lang w:val="en-US" w:eastAsia="zh-CN"/>
        </w:rPr>
        <w:t>必须提供，加盖供应商电子签章</w:t>
      </w:r>
      <w:r>
        <w:rPr>
          <w:rFonts w:hint="default" w:ascii="Arial" w:hAnsi="Arial" w:cs="Arial"/>
          <w:b w:val="0"/>
          <w:bCs w:val="0"/>
          <w:color w:val="auto"/>
          <w:sz w:val="21"/>
          <w:szCs w:val="21"/>
          <w:highlight w:val="none"/>
          <w:lang w:val="en-US" w:eastAsia="zh-CN"/>
        </w:rPr>
        <w:t>）</w:t>
      </w:r>
    </w:p>
    <w:p w14:paraId="7282A0C3">
      <w:pPr>
        <w:numPr>
          <w:ilvl w:val="0"/>
          <w:numId w:val="0"/>
        </w:numPr>
        <w:snapToGrid w:val="0"/>
        <w:spacing w:before="120" w:beforeLines="50" w:after="50"/>
        <w:ind w:left="0" w:leftChars="0" w:firstLine="0" w:firstLineChars="0"/>
        <w:jc w:val="left"/>
        <w:rPr>
          <w:rFonts w:hint="default" w:ascii="Arial" w:hAnsi="Arial" w:cs="Arial"/>
          <w:b w:val="0"/>
          <w:bCs w:val="0"/>
          <w:color w:val="auto"/>
          <w:kern w:val="2"/>
          <w:sz w:val="21"/>
          <w:szCs w:val="21"/>
          <w:highlight w:val="none"/>
          <w:lang w:val="en-US" w:eastAsia="zh-CN" w:bidi="ar-SA"/>
        </w:rPr>
      </w:pPr>
    </w:p>
    <w:p w14:paraId="32710B57">
      <w:pPr>
        <w:numPr>
          <w:ilvl w:val="0"/>
          <w:numId w:val="0"/>
        </w:numPr>
        <w:snapToGrid w:val="0"/>
        <w:spacing w:before="120" w:beforeLines="50" w:after="50"/>
        <w:ind w:left="0" w:leftChars="0" w:firstLine="0" w:firstLineChars="0"/>
        <w:jc w:val="left"/>
        <w:rPr>
          <w:rFonts w:hint="default" w:ascii="Arial" w:hAnsi="Arial" w:cs="Arial"/>
          <w:b w:val="0"/>
          <w:bCs w:val="0"/>
          <w:color w:val="auto"/>
          <w:sz w:val="21"/>
          <w:szCs w:val="21"/>
          <w:highlight w:val="none"/>
          <w:lang w:val="en-US" w:eastAsia="zh-CN"/>
        </w:rPr>
      </w:pPr>
      <w:r>
        <w:rPr>
          <w:rFonts w:hint="default" w:ascii="Arial" w:hAnsi="Arial" w:cs="Arial"/>
          <w:b w:val="0"/>
          <w:bCs w:val="0"/>
          <w:color w:val="auto"/>
          <w:kern w:val="2"/>
          <w:sz w:val="21"/>
          <w:szCs w:val="21"/>
          <w:highlight w:val="none"/>
          <w:lang w:val="en-US" w:eastAsia="zh-CN" w:bidi="ar-SA"/>
        </w:rPr>
        <w:t>4、</w:t>
      </w:r>
      <w:r>
        <w:rPr>
          <w:rFonts w:hint="default" w:ascii="Arial" w:hAnsi="Arial" w:cs="Arial"/>
          <w:b w:val="0"/>
          <w:bCs w:val="0"/>
          <w:color w:val="auto"/>
          <w:sz w:val="21"/>
          <w:szCs w:val="21"/>
          <w:highlight w:val="none"/>
          <w:lang w:val="en-US" w:eastAsia="zh-CN"/>
        </w:rPr>
        <w:t>审查2023年年度财务状况报告（表）扫描件或</w:t>
      </w:r>
      <w:r>
        <w:rPr>
          <w:rFonts w:hint="eastAsia" w:ascii="Arial" w:hAnsi="Arial" w:cs="Arial"/>
          <w:b w:val="0"/>
          <w:bCs w:val="0"/>
          <w:color w:val="auto"/>
          <w:sz w:val="21"/>
          <w:szCs w:val="21"/>
          <w:highlight w:val="none"/>
          <w:lang w:val="en-US" w:eastAsia="zh-CN"/>
        </w:rPr>
        <w:t>2024年</w:t>
      </w:r>
      <w:r>
        <w:rPr>
          <w:rFonts w:hint="default" w:ascii="Arial" w:hAnsi="Arial" w:cs="Arial"/>
          <w:b w:val="0"/>
          <w:bCs w:val="0"/>
          <w:color w:val="auto"/>
          <w:sz w:val="21"/>
          <w:szCs w:val="21"/>
          <w:highlight w:val="none"/>
          <w:lang w:val="en-US" w:eastAsia="zh-CN"/>
        </w:rPr>
        <w:t>银行出具的资信证明扫描件。对于从取得营业执照时间起到响应文件递交截止时间为止不足1年的供应商，只需提交响应文件递交截止时间前1个月的财务状况报告（表）扫描件。（</w:t>
      </w:r>
      <w:r>
        <w:rPr>
          <w:rFonts w:hint="default" w:ascii="Arial" w:hAnsi="Arial" w:cs="Arial"/>
          <w:b/>
          <w:bCs/>
          <w:color w:val="auto"/>
          <w:sz w:val="21"/>
          <w:szCs w:val="21"/>
          <w:highlight w:val="none"/>
          <w:lang w:val="en-US" w:eastAsia="zh-CN"/>
        </w:rPr>
        <w:t>必须提供，加盖供应商电子签章</w:t>
      </w:r>
      <w:r>
        <w:rPr>
          <w:rFonts w:hint="default" w:ascii="Arial" w:hAnsi="Arial" w:cs="Arial"/>
          <w:b w:val="0"/>
          <w:bCs w:val="0"/>
          <w:color w:val="auto"/>
          <w:sz w:val="21"/>
          <w:szCs w:val="21"/>
          <w:highlight w:val="none"/>
          <w:lang w:val="en-US" w:eastAsia="zh-CN"/>
        </w:rPr>
        <w:t>）</w:t>
      </w:r>
    </w:p>
    <w:p w14:paraId="0FF710E3">
      <w:pPr>
        <w:pStyle w:val="23"/>
        <w:rPr>
          <w:rFonts w:hint="default" w:ascii="Arial" w:hAnsi="Arial" w:cs="Arial"/>
          <w:color w:val="auto"/>
          <w:highlight w:val="none"/>
          <w:lang w:val="en-US" w:eastAsia="zh-CN"/>
        </w:rPr>
      </w:pPr>
    </w:p>
    <w:p w14:paraId="6A746480">
      <w:pPr>
        <w:numPr>
          <w:ilvl w:val="0"/>
          <w:numId w:val="0"/>
        </w:numPr>
        <w:snapToGrid w:val="0"/>
        <w:spacing w:before="120" w:beforeLines="50" w:after="50"/>
        <w:ind w:left="0" w:leftChars="0" w:firstLine="0" w:firstLineChars="0"/>
        <w:jc w:val="left"/>
        <w:rPr>
          <w:rFonts w:hint="default" w:ascii="Arial" w:hAnsi="Arial" w:cs="Arial"/>
          <w:b w:val="0"/>
          <w:bCs w:val="0"/>
          <w:color w:val="auto"/>
          <w:sz w:val="21"/>
          <w:szCs w:val="21"/>
          <w:highlight w:val="none"/>
          <w:lang w:val="en-US" w:eastAsia="zh-CN"/>
        </w:rPr>
      </w:pPr>
      <w:r>
        <w:rPr>
          <w:rFonts w:hint="default" w:ascii="Arial" w:hAnsi="Arial" w:cs="Arial"/>
          <w:b w:val="0"/>
          <w:bCs w:val="0"/>
          <w:color w:val="auto"/>
          <w:kern w:val="2"/>
          <w:sz w:val="21"/>
          <w:szCs w:val="21"/>
          <w:highlight w:val="none"/>
          <w:lang w:val="en-US" w:eastAsia="zh-CN" w:bidi="ar-SA"/>
        </w:rPr>
        <w:t>5、</w:t>
      </w:r>
      <w:r>
        <w:rPr>
          <w:rFonts w:hint="default" w:ascii="Arial" w:hAnsi="Arial" w:cs="Arial"/>
          <w:b w:val="0"/>
          <w:bCs w:val="0"/>
          <w:color w:val="auto"/>
          <w:sz w:val="21"/>
          <w:szCs w:val="21"/>
          <w:highlight w:val="none"/>
          <w:lang w:val="en-US" w:eastAsia="zh-CN"/>
        </w:rPr>
        <w:t>①审查响应截止时间前6个月内，供应商任意1个月依法缴纳税费证明扫描件加盖供应商电子签章。②审查响应截止时间前6个月内，供应商任意1个月的社保缴费证明记录扫描件加盖供应商电子签章。供应商成立不足1个月的，无须提供缴纳税费证明及社保缴费证明加盖供应商电子签章。依法免税或不需要缴纳社会保障资金的供应商，须提供相应文件证明其依法免税或不需要缴纳社会保障资金。（</w:t>
      </w:r>
      <w:r>
        <w:rPr>
          <w:rFonts w:hint="default" w:ascii="Arial" w:hAnsi="Arial" w:cs="Arial"/>
          <w:b/>
          <w:bCs/>
          <w:color w:val="auto"/>
          <w:sz w:val="21"/>
          <w:szCs w:val="21"/>
          <w:highlight w:val="none"/>
          <w:lang w:val="en-US" w:eastAsia="zh-CN"/>
        </w:rPr>
        <w:t>必须提供，加盖供应商电子签章</w:t>
      </w:r>
      <w:r>
        <w:rPr>
          <w:rFonts w:hint="default" w:ascii="Arial" w:hAnsi="Arial" w:cs="Arial"/>
          <w:b w:val="0"/>
          <w:bCs w:val="0"/>
          <w:color w:val="auto"/>
          <w:sz w:val="21"/>
          <w:szCs w:val="21"/>
          <w:highlight w:val="none"/>
          <w:lang w:val="en-US" w:eastAsia="zh-CN"/>
        </w:rPr>
        <w:t>）</w:t>
      </w:r>
    </w:p>
    <w:p w14:paraId="07E5EB90">
      <w:pPr>
        <w:pStyle w:val="23"/>
        <w:rPr>
          <w:rFonts w:hint="default" w:ascii="Arial" w:hAnsi="Arial" w:cs="Arial"/>
          <w:color w:val="auto"/>
          <w:highlight w:val="none"/>
          <w:lang w:val="en-US" w:eastAsia="zh-CN"/>
        </w:rPr>
      </w:pPr>
    </w:p>
    <w:p w14:paraId="692E8D2B">
      <w:pPr>
        <w:numPr>
          <w:ilvl w:val="0"/>
          <w:numId w:val="0"/>
        </w:numPr>
        <w:snapToGrid w:val="0"/>
        <w:spacing w:before="120" w:beforeLines="50" w:after="50"/>
        <w:ind w:left="0" w:leftChars="0" w:firstLine="0" w:firstLineChars="0"/>
        <w:jc w:val="left"/>
        <w:rPr>
          <w:rFonts w:hint="default" w:ascii="Arial" w:hAnsi="Arial" w:cs="Arial"/>
          <w:color w:val="auto"/>
          <w:highlight w:val="none"/>
          <w:lang w:val="en-US" w:eastAsia="zh-CN"/>
        </w:rPr>
      </w:pPr>
    </w:p>
    <w:p w14:paraId="50554BBF">
      <w:pPr>
        <w:widowControl w:val="0"/>
        <w:numPr>
          <w:ilvl w:val="0"/>
          <w:numId w:val="0"/>
        </w:numPr>
        <w:snapToGrid w:val="0"/>
        <w:spacing w:before="120" w:beforeLines="50" w:after="50"/>
        <w:jc w:val="left"/>
        <w:rPr>
          <w:rFonts w:hint="default" w:ascii="Arial" w:hAnsi="Arial" w:cs="Arial"/>
          <w:b w:val="0"/>
          <w:bCs w:val="0"/>
          <w:color w:val="auto"/>
          <w:sz w:val="21"/>
          <w:szCs w:val="21"/>
          <w:highlight w:val="none"/>
          <w:lang w:val="en-US" w:eastAsia="zh-CN"/>
        </w:rPr>
      </w:pPr>
    </w:p>
    <w:p w14:paraId="661A474A">
      <w:pPr>
        <w:numPr>
          <w:ilvl w:val="0"/>
          <w:numId w:val="0"/>
        </w:numPr>
        <w:snapToGrid w:val="0"/>
        <w:spacing w:before="120" w:beforeLines="50" w:after="50"/>
        <w:ind w:left="0" w:leftChars="0"/>
        <w:jc w:val="left"/>
        <w:rPr>
          <w:rFonts w:hint="default" w:ascii="Arial" w:hAnsi="Arial" w:cs="Arial"/>
          <w:b/>
          <w:bCs/>
          <w:color w:val="auto"/>
          <w:sz w:val="24"/>
          <w:highlight w:val="none"/>
        </w:rPr>
      </w:pPr>
      <w:r>
        <w:rPr>
          <w:rFonts w:hint="default" w:ascii="Arial" w:hAnsi="Arial" w:cs="Arial"/>
          <w:color w:val="auto"/>
          <w:sz w:val="28"/>
          <w:szCs w:val="28"/>
          <w:highlight w:val="none"/>
          <w:lang w:eastAsia="zh-CN"/>
        </w:rPr>
        <w:br w:type="page"/>
      </w:r>
      <w:r>
        <w:rPr>
          <w:rFonts w:hint="eastAsia" w:ascii="Arial" w:hAnsi="Arial" w:cs="Arial"/>
          <w:b/>
          <w:bCs/>
          <w:color w:val="auto"/>
          <w:sz w:val="28"/>
          <w:szCs w:val="28"/>
          <w:highlight w:val="none"/>
          <w:lang w:val="en-US" w:eastAsia="zh-CN"/>
        </w:rPr>
        <w:t>6</w:t>
      </w:r>
      <w:r>
        <w:rPr>
          <w:rFonts w:hint="default" w:ascii="Arial" w:hAnsi="Arial" w:cs="Arial"/>
          <w:b/>
          <w:bCs/>
          <w:color w:val="auto"/>
          <w:sz w:val="28"/>
          <w:szCs w:val="28"/>
          <w:highlight w:val="none"/>
          <w:lang w:val="en-US" w:eastAsia="zh-CN"/>
        </w:rPr>
        <w:t>、</w:t>
      </w:r>
      <w:r>
        <w:rPr>
          <w:rFonts w:hint="default" w:ascii="Arial" w:hAnsi="Arial" w:cs="Arial"/>
          <w:b/>
          <w:bCs/>
          <w:color w:val="auto"/>
          <w:sz w:val="28"/>
          <w:szCs w:val="28"/>
          <w:highlight w:val="none"/>
          <w:lang w:val="en-US" w:eastAsia="zh-CN"/>
        </w:rPr>
        <w:t>供应商</w:t>
      </w:r>
      <w:r>
        <w:rPr>
          <w:rFonts w:hint="default" w:ascii="Arial" w:hAnsi="Arial" w:cs="Arial"/>
          <w:b/>
          <w:bCs/>
          <w:color w:val="auto"/>
          <w:sz w:val="28"/>
          <w:szCs w:val="28"/>
          <w:highlight w:val="none"/>
        </w:rPr>
        <w:t>直接控股、管理关系信息表</w:t>
      </w:r>
    </w:p>
    <w:p w14:paraId="42F8EA5A">
      <w:pPr>
        <w:snapToGrid w:val="0"/>
        <w:spacing w:before="50" w:after="120" w:afterLines="50"/>
        <w:jc w:val="center"/>
        <w:rPr>
          <w:rFonts w:hint="default" w:ascii="Arial" w:hAnsi="Arial" w:cs="Arial"/>
          <w:b/>
          <w:color w:val="auto"/>
          <w:sz w:val="28"/>
          <w:szCs w:val="28"/>
          <w:highlight w:val="none"/>
        </w:rPr>
      </w:pPr>
    </w:p>
    <w:p w14:paraId="003C3ACD">
      <w:pPr>
        <w:snapToGrid w:val="0"/>
        <w:spacing w:before="50" w:after="120" w:afterLines="50" w:line="360" w:lineRule="auto"/>
        <w:jc w:val="center"/>
        <w:rPr>
          <w:rFonts w:hint="default" w:ascii="Arial" w:hAnsi="Arial" w:cs="Arial"/>
          <w:b/>
          <w:color w:val="auto"/>
          <w:sz w:val="32"/>
          <w:szCs w:val="32"/>
          <w:highlight w:val="none"/>
        </w:rPr>
      </w:pPr>
      <w:r>
        <w:rPr>
          <w:rFonts w:hint="default" w:ascii="Arial" w:hAnsi="Arial" w:cs="Arial"/>
          <w:b/>
          <w:color w:val="auto"/>
          <w:sz w:val="32"/>
          <w:szCs w:val="32"/>
          <w:highlight w:val="none"/>
          <w:lang w:val="en-US" w:eastAsia="zh-CN"/>
        </w:rPr>
        <w:t>供应商</w:t>
      </w:r>
      <w:r>
        <w:rPr>
          <w:rFonts w:hint="default" w:ascii="Arial" w:hAnsi="Arial" w:cs="Arial"/>
          <w:b/>
          <w:color w:val="auto"/>
          <w:sz w:val="32"/>
          <w:szCs w:val="32"/>
          <w:highlight w:val="none"/>
        </w:rPr>
        <w:t>直接控股股东信息表</w:t>
      </w:r>
    </w:p>
    <w:tbl>
      <w:tblPr>
        <w:tblStyle w:val="54"/>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342753E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D5D5C6">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61DE65">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80ACE20">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CF22AE6">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51C2A7E">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14:paraId="518C663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CD35AEB">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88D546">
            <w:pPr>
              <w:spacing w:line="360" w:lineRule="auto"/>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531758E">
            <w:pPr>
              <w:spacing w:line="360" w:lineRule="auto"/>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58286BB">
            <w:pPr>
              <w:spacing w:line="360" w:lineRule="auto"/>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F4E23A">
            <w:pPr>
              <w:spacing w:line="360" w:lineRule="auto"/>
              <w:jc w:val="center"/>
              <w:rPr>
                <w:rFonts w:hint="default" w:ascii="Arial" w:hAnsi="Arial" w:cs="Arial"/>
                <w:color w:val="auto"/>
                <w:szCs w:val="21"/>
                <w:highlight w:val="none"/>
              </w:rPr>
            </w:pPr>
          </w:p>
        </w:tc>
      </w:tr>
      <w:tr w14:paraId="66CEF6D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F904B4D">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6DD73C9">
            <w:pPr>
              <w:spacing w:line="360" w:lineRule="auto"/>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18C3B9A">
            <w:pPr>
              <w:spacing w:line="360" w:lineRule="auto"/>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A25617F">
            <w:pPr>
              <w:spacing w:line="360" w:lineRule="auto"/>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4C52C5">
            <w:pPr>
              <w:spacing w:line="360" w:lineRule="auto"/>
              <w:jc w:val="center"/>
              <w:rPr>
                <w:rFonts w:hint="default" w:ascii="Arial" w:hAnsi="Arial" w:cs="Arial"/>
                <w:color w:val="auto"/>
                <w:szCs w:val="21"/>
                <w:highlight w:val="none"/>
              </w:rPr>
            </w:pPr>
          </w:p>
        </w:tc>
      </w:tr>
      <w:tr w14:paraId="39146EF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03A2BF">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80F934">
            <w:pPr>
              <w:spacing w:line="360" w:lineRule="auto"/>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500F81B">
            <w:pPr>
              <w:spacing w:line="360" w:lineRule="auto"/>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8B03396">
            <w:pPr>
              <w:spacing w:line="360" w:lineRule="auto"/>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5053B2C">
            <w:pPr>
              <w:spacing w:line="360" w:lineRule="auto"/>
              <w:jc w:val="center"/>
              <w:rPr>
                <w:rFonts w:hint="default" w:ascii="Arial" w:hAnsi="Arial" w:cs="Arial"/>
                <w:color w:val="auto"/>
                <w:szCs w:val="21"/>
                <w:highlight w:val="none"/>
              </w:rPr>
            </w:pPr>
          </w:p>
        </w:tc>
      </w:tr>
      <w:tr w14:paraId="7CD345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F2DEA95">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C28AD05">
            <w:pPr>
              <w:spacing w:line="360" w:lineRule="auto"/>
              <w:jc w:val="center"/>
              <w:rPr>
                <w:rFonts w:hint="default"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67D005">
            <w:pPr>
              <w:spacing w:line="360" w:lineRule="auto"/>
              <w:jc w:val="center"/>
              <w:rPr>
                <w:rFonts w:hint="default"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3B317CD">
            <w:pPr>
              <w:spacing w:line="360" w:lineRule="auto"/>
              <w:jc w:val="center"/>
              <w:rPr>
                <w:rFonts w:hint="default"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693258C">
            <w:pPr>
              <w:spacing w:line="360" w:lineRule="auto"/>
              <w:jc w:val="center"/>
              <w:rPr>
                <w:rFonts w:hint="default" w:ascii="Arial" w:hAnsi="Arial" w:cs="Arial"/>
                <w:color w:val="auto"/>
                <w:szCs w:val="21"/>
                <w:highlight w:val="none"/>
              </w:rPr>
            </w:pPr>
          </w:p>
        </w:tc>
      </w:tr>
    </w:tbl>
    <w:p w14:paraId="51E91461">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注：</w:t>
      </w:r>
    </w:p>
    <w:p w14:paraId="72A2FBD0">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B2260">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0BFBD63D">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3.供应商不存在直接控股股东的，则填“无”。</w:t>
      </w:r>
    </w:p>
    <w:p w14:paraId="4CDB7626">
      <w:pPr>
        <w:snapToGrid w:val="0"/>
        <w:spacing w:line="360" w:lineRule="auto"/>
        <w:jc w:val="left"/>
        <w:rPr>
          <w:rFonts w:hint="default" w:ascii="Arial" w:hAnsi="Arial" w:cs="Arial"/>
          <w:color w:val="auto"/>
          <w:szCs w:val="21"/>
          <w:highlight w:val="none"/>
        </w:rPr>
      </w:pPr>
    </w:p>
    <w:p w14:paraId="37990E00">
      <w:pPr>
        <w:snapToGrid w:val="0"/>
        <w:spacing w:line="360" w:lineRule="auto"/>
        <w:jc w:val="left"/>
        <w:rPr>
          <w:rFonts w:hint="default" w:ascii="Arial" w:hAnsi="Arial" w:cs="Arial"/>
          <w:color w:val="auto"/>
          <w:szCs w:val="21"/>
          <w:highlight w:val="none"/>
        </w:rPr>
      </w:pPr>
    </w:p>
    <w:p w14:paraId="18E4FB91">
      <w:pPr>
        <w:snapToGrid w:val="0"/>
        <w:spacing w:line="360" w:lineRule="auto"/>
        <w:jc w:val="left"/>
        <w:rPr>
          <w:rFonts w:hint="default" w:ascii="Arial" w:hAnsi="Arial" w:cs="Arial"/>
          <w:color w:val="auto"/>
          <w:szCs w:val="21"/>
          <w:highlight w:val="none"/>
        </w:rPr>
      </w:pPr>
    </w:p>
    <w:p w14:paraId="4F130F53">
      <w:pPr>
        <w:snapToGrid w:val="0"/>
        <w:spacing w:line="360" w:lineRule="auto"/>
        <w:jc w:val="left"/>
        <w:rPr>
          <w:rFonts w:hint="default" w:ascii="Arial" w:hAnsi="Arial" w:cs="Arial"/>
          <w:color w:val="auto"/>
          <w:szCs w:val="21"/>
          <w:highlight w:val="none"/>
        </w:rPr>
      </w:pPr>
    </w:p>
    <w:p w14:paraId="47203A08">
      <w:pPr>
        <w:snapToGrid w:val="0"/>
        <w:spacing w:line="360" w:lineRule="auto"/>
        <w:jc w:val="left"/>
        <w:rPr>
          <w:rFonts w:hint="default" w:ascii="Arial" w:hAnsi="Arial" w:cs="Arial"/>
          <w:color w:val="auto"/>
          <w:szCs w:val="21"/>
          <w:highlight w:val="none"/>
        </w:rPr>
      </w:pPr>
    </w:p>
    <w:p w14:paraId="39B62DDD">
      <w:pPr>
        <w:snapToGrid w:val="0"/>
        <w:spacing w:line="360" w:lineRule="auto"/>
        <w:ind w:firstLine="4410" w:firstLineChars="2100"/>
        <w:rPr>
          <w:rFonts w:hint="default" w:ascii="Arial" w:hAnsi="Arial" w:cs="Arial"/>
          <w:color w:val="auto"/>
          <w:szCs w:val="21"/>
          <w:highlight w:val="none"/>
        </w:rPr>
      </w:pPr>
      <w:r>
        <w:rPr>
          <w:rFonts w:hint="default" w:ascii="Arial" w:hAnsi="Arial" w:cs="Arial"/>
          <w:color w:val="auto"/>
          <w:szCs w:val="21"/>
          <w:highlight w:val="none"/>
        </w:rPr>
        <w:t>供应商名称(电子签章)：</w:t>
      </w:r>
    </w:p>
    <w:p w14:paraId="6B8C250C">
      <w:pPr>
        <w:snapToGrid w:val="0"/>
        <w:spacing w:line="360" w:lineRule="auto"/>
        <w:jc w:val="right"/>
        <w:rPr>
          <w:rFonts w:hint="default" w:ascii="Arial" w:hAnsi="Arial" w:cs="Arial"/>
          <w:color w:val="auto"/>
          <w:szCs w:val="21"/>
          <w:highlight w:val="none"/>
        </w:rPr>
      </w:pPr>
      <w:r>
        <w:rPr>
          <w:rFonts w:hint="default" w:ascii="Arial" w:hAnsi="Arial" w:cs="Arial"/>
          <w:color w:val="auto"/>
          <w:szCs w:val="21"/>
          <w:highlight w:val="none"/>
        </w:rPr>
        <w:t>日期：  年  月   日</w:t>
      </w:r>
    </w:p>
    <w:p w14:paraId="68E719DE">
      <w:pPr>
        <w:snapToGrid w:val="0"/>
        <w:jc w:val="center"/>
        <w:rPr>
          <w:rFonts w:hint="default" w:ascii="Arial" w:hAnsi="Arial" w:cs="Arial"/>
          <w:b/>
          <w:color w:val="auto"/>
          <w:sz w:val="28"/>
          <w:szCs w:val="28"/>
          <w:highlight w:val="none"/>
        </w:rPr>
      </w:pPr>
    </w:p>
    <w:p w14:paraId="062ECEDC">
      <w:pPr>
        <w:snapToGrid w:val="0"/>
        <w:spacing w:line="360" w:lineRule="auto"/>
        <w:jc w:val="center"/>
        <w:rPr>
          <w:rFonts w:hint="default" w:ascii="Arial" w:hAnsi="Arial" w:cs="Arial"/>
          <w:color w:val="auto"/>
          <w:sz w:val="32"/>
          <w:szCs w:val="32"/>
          <w:highlight w:val="none"/>
        </w:rPr>
      </w:pPr>
      <w:r>
        <w:rPr>
          <w:rFonts w:hint="default" w:ascii="Arial" w:hAnsi="Arial" w:cs="Arial"/>
          <w:b/>
          <w:color w:val="auto"/>
          <w:sz w:val="32"/>
          <w:szCs w:val="32"/>
          <w:highlight w:val="none"/>
        </w:rPr>
        <w:br w:type="page"/>
      </w:r>
      <w:r>
        <w:rPr>
          <w:rFonts w:hint="default" w:ascii="Arial" w:hAnsi="Arial" w:cs="Arial"/>
          <w:b/>
          <w:color w:val="auto"/>
          <w:sz w:val="32"/>
          <w:szCs w:val="32"/>
          <w:highlight w:val="none"/>
          <w:lang w:val="en-US" w:eastAsia="zh-CN"/>
        </w:rPr>
        <w:t>供应商</w:t>
      </w:r>
      <w:r>
        <w:rPr>
          <w:rFonts w:hint="default" w:ascii="Arial" w:hAnsi="Arial" w:cs="Arial"/>
          <w:b/>
          <w:color w:val="auto"/>
          <w:sz w:val="32"/>
          <w:szCs w:val="32"/>
          <w:highlight w:val="none"/>
        </w:rPr>
        <w:t>直接管理关系信息表</w:t>
      </w:r>
    </w:p>
    <w:tbl>
      <w:tblPr>
        <w:tblStyle w:val="5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3C9AB61">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C62308">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88F7A9">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BC8AB">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505356">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14:paraId="6B1B6D9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CE6D27">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8BA200">
            <w:pPr>
              <w:spacing w:line="360" w:lineRule="auto"/>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B2F074">
            <w:pPr>
              <w:spacing w:line="360" w:lineRule="auto"/>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E02880">
            <w:pPr>
              <w:spacing w:line="360" w:lineRule="auto"/>
              <w:jc w:val="center"/>
              <w:rPr>
                <w:rFonts w:hint="default" w:ascii="Arial" w:hAnsi="Arial" w:cs="Arial"/>
                <w:color w:val="auto"/>
                <w:szCs w:val="21"/>
                <w:highlight w:val="none"/>
              </w:rPr>
            </w:pPr>
          </w:p>
        </w:tc>
      </w:tr>
      <w:tr w14:paraId="656D8F0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065BC3">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8C4523">
            <w:pPr>
              <w:spacing w:line="360" w:lineRule="auto"/>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F3A774">
            <w:pPr>
              <w:spacing w:line="360" w:lineRule="auto"/>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64AE26">
            <w:pPr>
              <w:spacing w:line="360" w:lineRule="auto"/>
              <w:jc w:val="center"/>
              <w:rPr>
                <w:rFonts w:hint="default" w:ascii="Arial" w:hAnsi="Arial" w:cs="Arial"/>
                <w:color w:val="auto"/>
                <w:szCs w:val="21"/>
                <w:highlight w:val="none"/>
              </w:rPr>
            </w:pPr>
          </w:p>
        </w:tc>
      </w:tr>
      <w:tr w14:paraId="0DC13C9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93DC92">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943448">
            <w:pPr>
              <w:spacing w:line="360" w:lineRule="auto"/>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177A09">
            <w:pPr>
              <w:spacing w:line="360" w:lineRule="auto"/>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0BAF34">
            <w:pPr>
              <w:spacing w:line="360" w:lineRule="auto"/>
              <w:jc w:val="center"/>
              <w:rPr>
                <w:rFonts w:hint="default" w:ascii="Arial" w:hAnsi="Arial" w:cs="Arial"/>
                <w:color w:val="auto"/>
                <w:szCs w:val="21"/>
                <w:highlight w:val="none"/>
              </w:rPr>
            </w:pPr>
          </w:p>
        </w:tc>
      </w:tr>
      <w:tr w14:paraId="2DF4E43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AF983C">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CAA0AA">
            <w:pPr>
              <w:spacing w:line="360" w:lineRule="auto"/>
              <w:jc w:val="center"/>
              <w:rPr>
                <w:rFonts w:hint="default"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176552">
            <w:pPr>
              <w:spacing w:line="360" w:lineRule="auto"/>
              <w:jc w:val="center"/>
              <w:rPr>
                <w:rFonts w:hint="default"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48358A">
            <w:pPr>
              <w:spacing w:line="360" w:lineRule="auto"/>
              <w:jc w:val="center"/>
              <w:rPr>
                <w:rFonts w:hint="default" w:ascii="Arial" w:hAnsi="Arial" w:cs="Arial"/>
                <w:color w:val="auto"/>
                <w:szCs w:val="21"/>
                <w:highlight w:val="none"/>
              </w:rPr>
            </w:pPr>
          </w:p>
        </w:tc>
      </w:tr>
    </w:tbl>
    <w:p w14:paraId="087F1AD9">
      <w:pPr>
        <w:snapToGrid w:val="0"/>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注：</w:t>
      </w:r>
    </w:p>
    <w:p w14:paraId="08C4F8D9">
      <w:pPr>
        <w:snapToGri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1.管理关系：是指不具有出资持股关系的其他单位之间存在的管理与被管理关系，如一些上下级关系的事业单位和团体组织。</w:t>
      </w:r>
    </w:p>
    <w:p w14:paraId="07926CD8">
      <w:pPr>
        <w:snapToGri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2.本表所指的管理关系仅限于直接管理关系，不包括间接的管理关系。</w:t>
      </w:r>
    </w:p>
    <w:p w14:paraId="07FF6E6F">
      <w:pPr>
        <w:snapToGri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3.供应商不存在直接管理关系的，则填“无”。</w:t>
      </w:r>
    </w:p>
    <w:p w14:paraId="207B5127">
      <w:pPr>
        <w:snapToGrid w:val="0"/>
        <w:spacing w:line="360" w:lineRule="auto"/>
        <w:jc w:val="left"/>
        <w:rPr>
          <w:rFonts w:hint="default" w:ascii="Arial" w:hAnsi="Arial" w:cs="Arial"/>
          <w:color w:val="auto"/>
          <w:szCs w:val="21"/>
          <w:highlight w:val="none"/>
        </w:rPr>
      </w:pPr>
    </w:p>
    <w:p w14:paraId="455B3345">
      <w:pPr>
        <w:snapToGrid w:val="0"/>
        <w:spacing w:line="360" w:lineRule="auto"/>
        <w:jc w:val="left"/>
        <w:rPr>
          <w:rFonts w:hint="default" w:ascii="Arial" w:hAnsi="Arial" w:cs="Arial"/>
          <w:color w:val="auto"/>
          <w:szCs w:val="21"/>
          <w:highlight w:val="none"/>
        </w:rPr>
      </w:pPr>
    </w:p>
    <w:p w14:paraId="1CDC42CA">
      <w:pPr>
        <w:snapToGrid w:val="0"/>
        <w:spacing w:line="360" w:lineRule="auto"/>
        <w:jc w:val="left"/>
        <w:rPr>
          <w:rFonts w:hint="default" w:ascii="Arial" w:hAnsi="Arial" w:cs="Arial"/>
          <w:color w:val="auto"/>
          <w:szCs w:val="21"/>
          <w:highlight w:val="none"/>
        </w:rPr>
      </w:pPr>
    </w:p>
    <w:p w14:paraId="606F30AA">
      <w:pPr>
        <w:snapToGrid w:val="0"/>
        <w:spacing w:line="360" w:lineRule="auto"/>
        <w:jc w:val="left"/>
        <w:rPr>
          <w:rFonts w:hint="default" w:ascii="Arial" w:hAnsi="Arial" w:cs="Arial"/>
          <w:color w:val="auto"/>
          <w:szCs w:val="21"/>
          <w:highlight w:val="none"/>
        </w:rPr>
      </w:pPr>
    </w:p>
    <w:p w14:paraId="3830D8FC">
      <w:pPr>
        <w:snapToGrid w:val="0"/>
        <w:spacing w:line="360" w:lineRule="auto"/>
        <w:jc w:val="left"/>
        <w:rPr>
          <w:rFonts w:hint="default" w:ascii="Arial" w:hAnsi="Arial" w:cs="Arial"/>
          <w:color w:val="auto"/>
          <w:szCs w:val="21"/>
          <w:highlight w:val="none"/>
        </w:rPr>
      </w:pPr>
    </w:p>
    <w:p w14:paraId="6E609CAA">
      <w:pPr>
        <w:snapToGrid w:val="0"/>
        <w:spacing w:line="360" w:lineRule="auto"/>
        <w:jc w:val="left"/>
        <w:rPr>
          <w:rFonts w:hint="default" w:ascii="Arial" w:hAnsi="Arial" w:cs="Arial"/>
          <w:color w:val="auto"/>
          <w:szCs w:val="21"/>
          <w:highlight w:val="none"/>
        </w:rPr>
      </w:pPr>
    </w:p>
    <w:p w14:paraId="00FBF10C">
      <w:pPr>
        <w:snapToGrid w:val="0"/>
        <w:spacing w:line="360" w:lineRule="auto"/>
        <w:jc w:val="left"/>
        <w:rPr>
          <w:rFonts w:hint="default" w:ascii="Arial" w:hAnsi="Arial" w:cs="Arial"/>
          <w:color w:val="auto"/>
          <w:szCs w:val="21"/>
          <w:highlight w:val="none"/>
        </w:rPr>
      </w:pPr>
    </w:p>
    <w:p w14:paraId="7E53BB37">
      <w:pPr>
        <w:snapToGrid w:val="0"/>
        <w:spacing w:line="360" w:lineRule="auto"/>
        <w:jc w:val="left"/>
        <w:rPr>
          <w:rFonts w:hint="default" w:ascii="Arial" w:hAnsi="Arial" w:cs="Arial"/>
          <w:color w:val="auto"/>
          <w:szCs w:val="21"/>
          <w:highlight w:val="none"/>
        </w:rPr>
      </w:pPr>
    </w:p>
    <w:p w14:paraId="089D7449">
      <w:pPr>
        <w:snapToGrid w:val="0"/>
        <w:spacing w:line="360" w:lineRule="auto"/>
        <w:ind w:firstLine="4410" w:firstLineChars="2100"/>
        <w:rPr>
          <w:rFonts w:hint="default" w:ascii="Arial" w:hAnsi="Arial" w:cs="Arial"/>
          <w:color w:val="auto"/>
          <w:szCs w:val="21"/>
          <w:highlight w:val="none"/>
        </w:rPr>
      </w:pPr>
      <w:r>
        <w:rPr>
          <w:rFonts w:hint="default" w:ascii="Arial" w:hAnsi="Arial" w:cs="Arial"/>
          <w:color w:val="auto"/>
          <w:szCs w:val="21"/>
          <w:highlight w:val="none"/>
        </w:rPr>
        <w:t>供应商名称(电子签章)：</w:t>
      </w:r>
    </w:p>
    <w:p w14:paraId="26F6B717">
      <w:pPr>
        <w:snapToGrid w:val="0"/>
        <w:spacing w:line="360" w:lineRule="auto"/>
        <w:ind w:right="480" w:firstLine="210" w:firstLineChars="100"/>
        <w:jc w:val="right"/>
        <w:rPr>
          <w:rFonts w:hint="default" w:ascii="Arial" w:hAnsi="Arial" w:cs="Arial"/>
          <w:color w:val="auto"/>
          <w:szCs w:val="21"/>
          <w:highlight w:val="none"/>
        </w:rPr>
      </w:pPr>
      <w:r>
        <w:rPr>
          <w:rFonts w:hint="default" w:ascii="Arial" w:hAnsi="Arial" w:cs="Arial"/>
          <w:color w:val="auto"/>
          <w:szCs w:val="21"/>
          <w:highlight w:val="none"/>
        </w:rPr>
        <w:t>日期：  年  月   日</w:t>
      </w:r>
    </w:p>
    <w:p w14:paraId="7240B7FB">
      <w:pPr>
        <w:pStyle w:val="10"/>
        <w:tabs>
          <w:tab w:val="left" w:pos="720"/>
        </w:tabs>
        <w:rPr>
          <w:rFonts w:hint="default" w:ascii="Arial" w:hAnsi="Arial" w:cs="Arial"/>
          <w:color w:val="auto"/>
          <w:sz w:val="28"/>
          <w:szCs w:val="28"/>
          <w:highlight w:val="none"/>
          <w:lang w:eastAsia="zh-CN"/>
        </w:rPr>
      </w:pPr>
    </w:p>
    <w:p w14:paraId="296AEF66">
      <w:pPr>
        <w:pStyle w:val="10"/>
        <w:tabs>
          <w:tab w:val="left" w:pos="720"/>
        </w:tabs>
        <w:rPr>
          <w:rFonts w:hint="default" w:ascii="Arial" w:hAnsi="Arial" w:cs="Arial"/>
          <w:color w:val="auto"/>
          <w:sz w:val="28"/>
          <w:szCs w:val="28"/>
          <w:highlight w:val="none"/>
          <w:lang w:eastAsia="zh-CN"/>
        </w:rPr>
      </w:pPr>
    </w:p>
    <w:p w14:paraId="0CA3DD1F">
      <w:pPr>
        <w:pStyle w:val="10"/>
        <w:tabs>
          <w:tab w:val="left" w:pos="720"/>
        </w:tabs>
        <w:rPr>
          <w:rFonts w:hint="default" w:ascii="Arial" w:hAnsi="Arial" w:cs="Arial"/>
          <w:color w:val="auto"/>
          <w:sz w:val="28"/>
          <w:szCs w:val="28"/>
          <w:highlight w:val="none"/>
          <w:lang w:eastAsia="zh-CN"/>
        </w:rPr>
      </w:pPr>
    </w:p>
    <w:p w14:paraId="5259E10F">
      <w:pPr>
        <w:pStyle w:val="10"/>
        <w:tabs>
          <w:tab w:val="left" w:pos="720"/>
        </w:tabs>
        <w:rPr>
          <w:rFonts w:hint="default" w:ascii="Arial" w:hAnsi="Arial" w:cs="Arial"/>
          <w:color w:val="auto"/>
          <w:sz w:val="28"/>
          <w:szCs w:val="28"/>
          <w:highlight w:val="none"/>
          <w:lang w:eastAsia="zh-CN"/>
        </w:rPr>
      </w:pPr>
    </w:p>
    <w:p w14:paraId="7DF0CAF0">
      <w:pPr>
        <w:pStyle w:val="10"/>
        <w:tabs>
          <w:tab w:val="left" w:pos="720"/>
        </w:tabs>
        <w:rPr>
          <w:rFonts w:hint="default" w:ascii="Arial" w:hAnsi="Arial" w:cs="Arial"/>
          <w:color w:val="auto"/>
          <w:sz w:val="28"/>
          <w:szCs w:val="28"/>
          <w:highlight w:val="none"/>
          <w:lang w:eastAsia="zh-CN"/>
        </w:rPr>
      </w:pPr>
    </w:p>
    <w:p w14:paraId="42FFD9FB">
      <w:pPr>
        <w:pStyle w:val="10"/>
        <w:tabs>
          <w:tab w:val="left" w:pos="720"/>
        </w:tabs>
        <w:rPr>
          <w:rFonts w:hint="default" w:ascii="Arial" w:hAnsi="Arial" w:cs="Arial"/>
          <w:color w:val="auto"/>
          <w:sz w:val="28"/>
          <w:szCs w:val="28"/>
          <w:highlight w:val="none"/>
          <w:lang w:eastAsia="zh-CN"/>
        </w:rPr>
      </w:pPr>
    </w:p>
    <w:p w14:paraId="20820EB9">
      <w:pPr>
        <w:pStyle w:val="10"/>
        <w:tabs>
          <w:tab w:val="left" w:pos="720"/>
        </w:tabs>
        <w:rPr>
          <w:rFonts w:hint="default" w:ascii="Arial" w:hAnsi="Arial" w:cs="Arial"/>
          <w:color w:val="auto"/>
          <w:sz w:val="28"/>
          <w:szCs w:val="28"/>
          <w:highlight w:val="none"/>
          <w:lang w:eastAsia="zh-CN"/>
        </w:rPr>
      </w:pPr>
    </w:p>
    <w:p w14:paraId="04C600C7">
      <w:pPr>
        <w:pStyle w:val="10"/>
        <w:tabs>
          <w:tab w:val="left" w:pos="720"/>
        </w:tabs>
        <w:ind w:left="0" w:leftChars="0" w:firstLine="0" w:firstLineChars="0"/>
        <w:rPr>
          <w:rFonts w:hint="default" w:ascii="Arial" w:hAnsi="Arial" w:eastAsia="宋体" w:cs="Arial"/>
          <w:color w:val="auto"/>
          <w:sz w:val="28"/>
          <w:szCs w:val="28"/>
          <w:highlight w:val="none"/>
          <w:lang w:eastAsia="zh-CN"/>
        </w:rPr>
      </w:pPr>
      <w:r>
        <w:rPr>
          <w:rFonts w:hint="default" w:ascii="Arial" w:hAnsi="Arial" w:cs="Arial"/>
          <w:color w:val="auto"/>
          <w:sz w:val="28"/>
          <w:szCs w:val="28"/>
          <w:highlight w:val="none"/>
          <w:lang w:eastAsia="zh-CN"/>
        </w:rPr>
        <w:t>二、</w:t>
      </w:r>
      <w:r>
        <w:rPr>
          <w:rFonts w:hint="default" w:ascii="Arial" w:hAnsi="Arial" w:cs="Arial"/>
          <w:b/>
          <w:bCs/>
          <w:color w:val="auto"/>
          <w:sz w:val="28"/>
          <w:szCs w:val="28"/>
          <w:highlight w:val="none"/>
        </w:rPr>
        <w:t>报价</w:t>
      </w:r>
      <w:r>
        <w:rPr>
          <w:rFonts w:hint="default" w:ascii="Arial" w:hAnsi="Arial" w:cs="Arial"/>
          <w:b/>
          <w:bCs/>
          <w:color w:val="auto"/>
          <w:sz w:val="28"/>
          <w:szCs w:val="28"/>
          <w:highlight w:val="none"/>
          <w:lang w:val="en-US" w:eastAsia="zh-CN"/>
        </w:rPr>
        <w:t>技术商务</w:t>
      </w:r>
      <w:r>
        <w:rPr>
          <w:rFonts w:hint="default" w:ascii="Arial" w:hAnsi="Arial" w:cs="Arial"/>
          <w:b/>
          <w:bCs/>
          <w:color w:val="auto"/>
          <w:sz w:val="28"/>
          <w:szCs w:val="28"/>
          <w:highlight w:val="none"/>
        </w:rPr>
        <w:t>文件</w:t>
      </w:r>
      <w:r>
        <w:rPr>
          <w:rFonts w:hint="default" w:ascii="Arial" w:hAnsi="Arial" w:cs="Arial"/>
          <w:b/>
          <w:bCs/>
          <w:color w:val="auto"/>
          <w:sz w:val="28"/>
          <w:szCs w:val="28"/>
          <w:highlight w:val="none"/>
          <w:lang w:eastAsia="zh-CN"/>
        </w:rPr>
        <w:t>（格式）</w:t>
      </w:r>
    </w:p>
    <w:p w14:paraId="31DC42E8">
      <w:pPr>
        <w:spacing w:line="400" w:lineRule="exact"/>
        <w:jc w:val="center"/>
        <w:rPr>
          <w:rFonts w:hint="default" w:ascii="Arial" w:hAnsi="Arial" w:cs="Arial"/>
          <w:b/>
          <w:color w:val="auto"/>
          <w:sz w:val="32"/>
          <w:szCs w:val="32"/>
          <w:highlight w:val="none"/>
          <w:lang w:val="en-US" w:eastAsia="zh-CN"/>
        </w:rPr>
      </w:pPr>
    </w:p>
    <w:p w14:paraId="37204A4E">
      <w:pPr>
        <w:spacing w:line="400" w:lineRule="exact"/>
        <w:jc w:val="center"/>
        <w:rPr>
          <w:rFonts w:hint="default" w:ascii="Arial" w:hAnsi="Arial" w:cs="Arial"/>
          <w:b/>
          <w:color w:val="auto"/>
          <w:sz w:val="32"/>
          <w:szCs w:val="32"/>
          <w:highlight w:val="none"/>
          <w:lang w:val="en-US" w:eastAsia="zh-CN"/>
        </w:rPr>
      </w:pPr>
    </w:p>
    <w:p w14:paraId="3541C474">
      <w:pPr>
        <w:spacing w:line="400" w:lineRule="exact"/>
        <w:jc w:val="center"/>
        <w:rPr>
          <w:rFonts w:hint="default" w:ascii="Arial" w:hAnsi="Arial" w:cs="Arial"/>
          <w:b/>
          <w:color w:val="auto"/>
          <w:sz w:val="32"/>
          <w:szCs w:val="32"/>
          <w:highlight w:val="none"/>
          <w:lang w:val="en-US" w:eastAsia="zh-CN"/>
        </w:rPr>
      </w:pPr>
    </w:p>
    <w:p w14:paraId="0215C5E6">
      <w:pPr>
        <w:spacing w:line="400" w:lineRule="exact"/>
        <w:jc w:val="center"/>
        <w:rPr>
          <w:rFonts w:hint="default" w:ascii="Arial" w:hAnsi="Arial" w:cs="Arial"/>
          <w:b/>
          <w:color w:val="auto"/>
          <w:sz w:val="32"/>
          <w:szCs w:val="32"/>
          <w:highlight w:val="none"/>
        </w:rPr>
      </w:pPr>
      <w:r>
        <w:rPr>
          <w:rFonts w:hint="default" w:ascii="Arial" w:hAnsi="Arial" w:cs="Arial"/>
          <w:b/>
          <w:color w:val="auto"/>
          <w:sz w:val="32"/>
          <w:szCs w:val="32"/>
          <w:highlight w:val="none"/>
          <w:lang w:val="en-US" w:eastAsia="zh-CN"/>
        </w:rPr>
        <w:t>1、</w:t>
      </w:r>
      <w:r>
        <w:rPr>
          <w:rFonts w:hint="default" w:ascii="Arial" w:hAnsi="Arial" w:cs="Arial"/>
          <w:b/>
          <w:color w:val="auto"/>
          <w:sz w:val="32"/>
          <w:szCs w:val="32"/>
          <w:highlight w:val="none"/>
        </w:rPr>
        <w:t>协商函</w:t>
      </w:r>
    </w:p>
    <w:p w14:paraId="265BB4C7">
      <w:pPr>
        <w:spacing w:line="360" w:lineRule="auto"/>
        <w:rPr>
          <w:rFonts w:hint="default" w:ascii="Arial" w:hAnsi="Arial" w:cs="Arial"/>
          <w:color w:val="auto"/>
          <w:szCs w:val="21"/>
          <w:highlight w:val="none"/>
        </w:rPr>
      </w:pPr>
    </w:p>
    <w:p w14:paraId="5C27CC1D">
      <w:pPr>
        <w:spacing w:line="360" w:lineRule="auto"/>
        <w:rPr>
          <w:rFonts w:hint="default" w:ascii="Arial" w:hAnsi="Arial" w:cs="Arial"/>
          <w:color w:val="auto"/>
          <w:szCs w:val="21"/>
          <w:highlight w:val="none"/>
        </w:rPr>
      </w:pPr>
      <w:r>
        <w:rPr>
          <w:rFonts w:hint="default" w:ascii="Arial" w:hAnsi="Arial" w:cs="Arial"/>
          <w:color w:val="auto"/>
          <w:szCs w:val="21"/>
          <w:highlight w:val="none"/>
        </w:rPr>
        <w:t>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（采购单位名称）：</w:t>
      </w:r>
    </w:p>
    <w:p w14:paraId="4EFBC440">
      <w:pPr>
        <w:spacing w:line="360" w:lineRule="auto"/>
        <w:ind w:firstLine="525" w:firstLineChars="250"/>
        <w:rPr>
          <w:rFonts w:hint="default" w:ascii="Arial" w:hAnsi="Arial" w:cs="Arial"/>
          <w:color w:val="auto"/>
          <w:szCs w:val="21"/>
          <w:highlight w:val="none"/>
        </w:rPr>
      </w:pPr>
      <w:r>
        <w:rPr>
          <w:rFonts w:hint="default" w:ascii="Arial" w:hAnsi="Arial" w:cs="Arial"/>
          <w:color w:val="auto"/>
          <w:szCs w:val="21"/>
          <w:highlight w:val="none"/>
        </w:rPr>
        <w:t>根据贵方为</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项目的</w:t>
      </w:r>
      <w:r>
        <w:rPr>
          <w:rFonts w:hint="default" w:ascii="Arial" w:hAnsi="Arial" w:cs="Arial"/>
          <w:color w:val="auto"/>
          <w:szCs w:val="21"/>
          <w:highlight w:val="none"/>
          <w:lang w:eastAsia="zh-CN"/>
        </w:rPr>
        <w:t>协商</w:t>
      </w:r>
      <w:r>
        <w:rPr>
          <w:rFonts w:hint="default" w:ascii="Arial" w:hAnsi="Arial" w:cs="Arial"/>
          <w:color w:val="auto"/>
          <w:szCs w:val="21"/>
          <w:highlight w:val="none"/>
        </w:rPr>
        <w:t>（项目编号：</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none"/>
        </w:rPr>
        <w:t>；标项：</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），签字代表</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（全名）经正式授权并代表</w:t>
      </w:r>
      <w:r>
        <w:rPr>
          <w:rFonts w:hint="default" w:ascii="Arial" w:hAnsi="Arial" w:cs="Arial"/>
          <w:color w:val="auto"/>
          <w:szCs w:val="21"/>
          <w:highlight w:val="none"/>
          <w:lang w:eastAsia="zh-CN"/>
        </w:rPr>
        <w:t>供应商</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r>
        <w:rPr>
          <w:rFonts w:hint="default" w:ascii="Arial" w:hAnsi="Arial" w:cs="Arial"/>
          <w:color w:val="auto"/>
          <w:szCs w:val="21"/>
          <w:highlight w:val="none"/>
          <w:lang w:eastAsia="zh-CN"/>
        </w:rPr>
        <w:t>供应商</w:t>
      </w:r>
      <w:r>
        <w:rPr>
          <w:rFonts w:hint="default" w:ascii="Arial" w:hAnsi="Arial" w:cs="Arial"/>
          <w:color w:val="auto"/>
          <w:szCs w:val="21"/>
          <w:highlight w:val="none"/>
        </w:rPr>
        <w:t>名称）提交</w:t>
      </w:r>
      <w:r>
        <w:rPr>
          <w:rFonts w:hint="default" w:ascii="Arial" w:hAnsi="Arial" w:cs="Arial"/>
          <w:color w:val="auto"/>
          <w:szCs w:val="21"/>
          <w:highlight w:val="none"/>
          <w:lang w:eastAsia="zh-CN"/>
        </w:rPr>
        <w:t>响应</w:t>
      </w:r>
      <w:r>
        <w:rPr>
          <w:rFonts w:hint="default" w:ascii="Arial" w:hAnsi="Arial" w:cs="Arial"/>
          <w:color w:val="auto"/>
          <w:szCs w:val="21"/>
          <w:highlight w:val="none"/>
        </w:rPr>
        <w:t>文件。</w:t>
      </w:r>
    </w:p>
    <w:p w14:paraId="73AFEEAB">
      <w:pPr>
        <w:spacing w:line="360" w:lineRule="auto"/>
        <w:rPr>
          <w:rFonts w:hint="default" w:ascii="Arial" w:hAnsi="Arial" w:cs="Arial"/>
          <w:color w:val="auto"/>
          <w:szCs w:val="21"/>
          <w:highlight w:val="none"/>
        </w:rPr>
      </w:pPr>
      <w:r>
        <w:rPr>
          <w:rFonts w:hint="default" w:ascii="Arial" w:hAnsi="Arial" w:cs="Arial"/>
          <w:color w:val="auto"/>
          <w:szCs w:val="21"/>
          <w:highlight w:val="none"/>
        </w:rPr>
        <w:t>据此函，签字代表宣布同意如下：</w:t>
      </w:r>
    </w:p>
    <w:p w14:paraId="2AC685F1">
      <w:pPr>
        <w:spacing w:line="360" w:lineRule="auto"/>
        <w:rPr>
          <w:rFonts w:hint="default" w:ascii="Arial" w:hAnsi="Arial" w:cs="Arial"/>
          <w:color w:val="auto"/>
          <w:szCs w:val="21"/>
          <w:highlight w:val="none"/>
        </w:rPr>
      </w:pPr>
      <w:r>
        <w:rPr>
          <w:rFonts w:hint="default" w:ascii="Arial" w:hAnsi="Arial" w:cs="Arial"/>
          <w:color w:val="auto"/>
          <w:szCs w:val="21"/>
          <w:highlight w:val="none"/>
        </w:rPr>
        <w:t>1．</w:t>
      </w:r>
      <w:r>
        <w:rPr>
          <w:rFonts w:hint="default" w:ascii="Arial" w:hAnsi="Arial" w:cs="Arial"/>
          <w:color w:val="auto"/>
          <w:szCs w:val="21"/>
          <w:highlight w:val="none"/>
          <w:lang w:eastAsia="zh-CN"/>
        </w:rPr>
        <w:t>供应商</w:t>
      </w:r>
      <w:r>
        <w:rPr>
          <w:rFonts w:hint="default" w:ascii="Arial" w:hAnsi="Arial" w:cs="Arial"/>
          <w:color w:val="auto"/>
          <w:szCs w:val="21"/>
          <w:highlight w:val="none"/>
        </w:rPr>
        <w:t>已详细审查全部“</w:t>
      </w:r>
      <w:r>
        <w:rPr>
          <w:rFonts w:hint="default" w:ascii="Arial" w:hAnsi="Arial" w:cs="Arial"/>
          <w:color w:val="auto"/>
          <w:szCs w:val="21"/>
          <w:highlight w:val="none"/>
          <w:lang w:eastAsia="zh-CN"/>
        </w:rPr>
        <w:t>单一来源采购文件</w:t>
      </w:r>
      <w:r>
        <w:rPr>
          <w:rFonts w:hint="default" w:ascii="Arial" w:hAnsi="Arial" w:cs="Arial"/>
          <w:color w:val="auto"/>
          <w:szCs w:val="21"/>
          <w:highlight w:val="none"/>
        </w:rPr>
        <w:t>”，包括修改文件（如有的话）以及全部参考资料和有关附件，已经了解我方对于</w:t>
      </w:r>
      <w:r>
        <w:rPr>
          <w:rFonts w:hint="default" w:ascii="Arial" w:hAnsi="Arial" w:cs="Arial"/>
          <w:color w:val="auto"/>
          <w:szCs w:val="21"/>
          <w:highlight w:val="none"/>
          <w:lang w:eastAsia="zh-CN"/>
        </w:rPr>
        <w:t>单一来源采购文件</w:t>
      </w:r>
      <w:r>
        <w:rPr>
          <w:rFonts w:hint="default" w:ascii="Arial" w:hAnsi="Arial" w:cs="Arial"/>
          <w:color w:val="auto"/>
          <w:szCs w:val="21"/>
          <w:highlight w:val="none"/>
        </w:rPr>
        <w:t>、采购过程、采购结果有依法进行询问、质疑、投诉的权利及相关渠道和要求。</w:t>
      </w:r>
    </w:p>
    <w:p w14:paraId="448BF6DD">
      <w:pPr>
        <w:spacing w:line="360" w:lineRule="auto"/>
        <w:rPr>
          <w:rFonts w:hint="default" w:ascii="Arial" w:hAnsi="Arial" w:cs="Arial"/>
          <w:color w:val="auto"/>
          <w:szCs w:val="21"/>
          <w:highlight w:val="none"/>
        </w:rPr>
      </w:pPr>
      <w:r>
        <w:rPr>
          <w:rFonts w:hint="default" w:ascii="Arial" w:hAnsi="Arial" w:cs="Arial"/>
          <w:color w:val="auto"/>
          <w:szCs w:val="21"/>
          <w:highlight w:val="none"/>
        </w:rPr>
        <w:t>2．</w:t>
      </w:r>
      <w:r>
        <w:rPr>
          <w:rFonts w:hint="default" w:ascii="Arial" w:hAnsi="Arial" w:cs="Arial"/>
          <w:color w:val="auto"/>
          <w:szCs w:val="21"/>
          <w:highlight w:val="none"/>
          <w:lang w:eastAsia="zh-CN"/>
        </w:rPr>
        <w:t>供应商</w:t>
      </w:r>
      <w:r>
        <w:rPr>
          <w:rFonts w:hint="default" w:ascii="Arial" w:hAnsi="Arial" w:cs="Arial"/>
          <w:color w:val="auto"/>
          <w:szCs w:val="21"/>
          <w:highlight w:val="none"/>
        </w:rPr>
        <w:t>在</w:t>
      </w:r>
      <w:r>
        <w:rPr>
          <w:rFonts w:hint="default" w:ascii="Arial" w:hAnsi="Arial" w:cs="Arial"/>
          <w:color w:val="auto"/>
          <w:szCs w:val="21"/>
          <w:highlight w:val="none"/>
          <w:lang w:eastAsia="zh-CN"/>
        </w:rPr>
        <w:t>协商</w:t>
      </w:r>
      <w:r>
        <w:rPr>
          <w:rFonts w:hint="default" w:ascii="Arial" w:hAnsi="Arial" w:cs="Arial"/>
          <w:color w:val="auto"/>
          <w:szCs w:val="21"/>
          <w:highlight w:val="none"/>
        </w:rPr>
        <w:t>之前已经与贵方进行了充分的沟通，完全理解并接受</w:t>
      </w:r>
      <w:r>
        <w:rPr>
          <w:rFonts w:hint="default" w:ascii="Arial" w:hAnsi="Arial" w:cs="Arial"/>
          <w:color w:val="auto"/>
          <w:szCs w:val="21"/>
          <w:highlight w:val="none"/>
          <w:lang w:eastAsia="zh-CN"/>
        </w:rPr>
        <w:t>单一来源采购文件</w:t>
      </w:r>
      <w:r>
        <w:rPr>
          <w:rFonts w:hint="default" w:ascii="Arial" w:hAnsi="Arial" w:cs="Arial"/>
          <w:color w:val="auto"/>
          <w:szCs w:val="21"/>
          <w:highlight w:val="none"/>
        </w:rPr>
        <w:t>的各项规定和要求，对</w:t>
      </w:r>
      <w:r>
        <w:rPr>
          <w:rFonts w:hint="default" w:ascii="Arial" w:hAnsi="Arial" w:cs="Arial"/>
          <w:color w:val="auto"/>
          <w:szCs w:val="21"/>
          <w:highlight w:val="none"/>
          <w:lang w:eastAsia="zh-CN"/>
        </w:rPr>
        <w:t>单一来源采购文件</w:t>
      </w:r>
      <w:r>
        <w:rPr>
          <w:rFonts w:hint="default" w:ascii="Arial" w:hAnsi="Arial" w:cs="Arial"/>
          <w:color w:val="auto"/>
          <w:szCs w:val="21"/>
          <w:highlight w:val="none"/>
        </w:rPr>
        <w:t>的合理性、合法性不再有异议。</w:t>
      </w:r>
    </w:p>
    <w:p w14:paraId="65145D76">
      <w:pPr>
        <w:spacing w:line="360" w:lineRule="auto"/>
        <w:rPr>
          <w:rFonts w:hint="default" w:ascii="Arial" w:hAnsi="Arial" w:cs="Arial"/>
          <w:color w:val="auto"/>
          <w:szCs w:val="21"/>
          <w:highlight w:val="none"/>
        </w:rPr>
      </w:pPr>
      <w:r>
        <w:rPr>
          <w:rFonts w:hint="default" w:ascii="Arial" w:hAnsi="Arial" w:cs="Arial"/>
          <w:color w:val="auto"/>
          <w:szCs w:val="21"/>
          <w:highlight w:val="none"/>
        </w:rPr>
        <w:t>3．本</w:t>
      </w:r>
      <w:r>
        <w:rPr>
          <w:rFonts w:hint="default" w:ascii="Arial" w:hAnsi="Arial" w:cs="Arial"/>
          <w:color w:val="auto"/>
          <w:szCs w:val="21"/>
          <w:highlight w:val="none"/>
          <w:lang w:eastAsia="zh-CN"/>
        </w:rPr>
        <w:t>次响应文件</w:t>
      </w:r>
      <w:r>
        <w:rPr>
          <w:rFonts w:hint="default" w:ascii="Arial" w:hAnsi="Arial" w:cs="Arial"/>
          <w:color w:val="auto"/>
          <w:szCs w:val="21"/>
          <w:highlight w:val="none"/>
        </w:rPr>
        <w:t>有效期</w:t>
      </w:r>
      <w:r>
        <w:rPr>
          <w:rFonts w:hint="default" w:ascii="Arial" w:hAnsi="Arial" w:cs="Arial"/>
          <w:color w:val="auto"/>
          <w:szCs w:val="21"/>
          <w:highlight w:val="none"/>
          <w:lang w:eastAsia="zh-CN"/>
        </w:rPr>
        <w:t>自协商之</w:t>
      </w:r>
      <w:r>
        <w:rPr>
          <w:rFonts w:hint="default" w:ascii="Arial" w:hAnsi="Arial" w:cs="Arial"/>
          <w:color w:val="auto"/>
          <w:szCs w:val="21"/>
          <w:highlight w:val="none"/>
        </w:rPr>
        <w:t>日起</w:t>
      </w:r>
      <w:r>
        <w:rPr>
          <w:rFonts w:hint="default" w:ascii="Arial" w:hAnsi="Arial" w:cs="Arial"/>
          <w:color w:val="auto"/>
          <w:szCs w:val="21"/>
          <w:highlight w:val="none"/>
          <w:lang w:eastAsia="zh-CN"/>
        </w:rPr>
        <w:t>至</w:t>
      </w:r>
      <w:r>
        <w:rPr>
          <w:rFonts w:hint="default" w:ascii="Arial" w:hAnsi="Arial" w:cs="Arial"/>
          <w:color w:val="auto"/>
          <w:szCs w:val="21"/>
          <w:highlight w:val="none"/>
        </w:rPr>
        <w:t>______日。</w:t>
      </w:r>
    </w:p>
    <w:p w14:paraId="7C62EAAF">
      <w:pPr>
        <w:spacing w:line="360" w:lineRule="auto"/>
        <w:rPr>
          <w:rFonts w:hint="default" w:ascii="Arial" w:hAnsi="Arial" w:cs="Arial"/>
          <w:color w:val="auto"/>
          <w:szCs w:val="21"/>
          <w:highlight w:val="none"/>
        </w:rPr>
      </w:pPr>
      <w:r>
        <w:rPr>
          <w:rFonts w:hint="default" w:ascii="Arial" w:hAnsi="Arial" w:cs="Arial"/>
          <w:color w:val="auto"/>
          <w:szCs w:val="21"/>
          <w:highlight w:val="none"/>
        </w:rPr>
        <w:t>4．如</w:t>
      </w:r>
      <w:r>
        <w:rPr>
          <w:rFonts w:hint="default" w:ascii="Arial" w:hAnsi="Arial" w:cs="Arial"/>
          <w:color w:val="auto"/>
          <w:szCs w:val="21"/>
          <w:highlight w:val="none"/>
          <w:lang w:eastAsia="zh-CN"/>
        </w:rPr>
        <w:t>成交</w:t>
      </w:r>
      <w:r>
        <w:rPr>
          <w:rFonts w:hint="default" w:ascii="Arial" w:hAnsi="Arial" w:cs="Arial"/>
          <w:color w:val="auto"/>
          <w:szCs w:val="21"/>
          <w:highlight w:val="none"/>
        </w:rPr>
        <w:t>，本</w:t>
      </w:r>
      <w:r>
        <w:rPr>
          <w:rFonts w:hint="default" w:ascii="Arial" w:hAnsi="Arial" w:cs="Arial"/>
          <w:color w:val="auto"/>
          <w:szCs w:val="21"/>
          <w:highlight w:val="none"/>
          <w:lang w:eastAsia="zh-CN"/>
        </w:rPr>
        <w:t>响应</w:t>
      </w:r>
      <w:r>
        <w:rPr>
          <w:rFonts w:hint="default" w:ascii="Arial" w:hAnsi="Arial" w:cs="Arial"/>
          <w:color w:val="auto"/>
          <w:szCs w:val="21"/>
          <w:highlight w:val="none"/>
        </w:rPr>
        <w:t>文件至本项目合同履行完毕止均保持有效，</w:t>
      </w:r>
      <w:r>
        <w:rPr>
          <w:rFonts w:hint="default" w:ascii="Arial" w:hAnsi="Arial" w:cs="Arial"/>
          <w:color w:val="auto"/>
          <w:szCs w:val="21"/>
          <w:highlight w:val="none"/>
          <w:lang w:eastAsia="zh-CN"/>
        </w:rPr>
        <w:t>供应商</w:t>
      </w:r>
      <w:r>
        <w:rPr>
          <w:rFonts w:hint="default" w:ascii="Arial" w:hAnsi="Arial" w:cs="Arial"/>
          <w:color w:val="auto"/>
          <w:szCs w:val="21"/>
          <w:highlight w:val="none"/>
        </w:rPr>
        <w:t>将按“</w:t>
      </w:r>
      <w:r>
        <w:rPr>
          <w:rFonts w:hint="default" w:ascii="Arial" w:hAnsi="Arial" w:cs="Arial"/>
          <w:color w:val="auto"/>
          <w:szCs w:val="21"/>
          <w:highlight w:val="none"/>
          <w:lang w:eastAsia="zh-CN"/>
        </w:rPr>
        <w:t>单一来源采购文件</w:t>
      </w:r>
      <w:r>
        <w:rPr>
          <w:rFonts w:hint="default" w:ascii="Arial" w:hAnsi="Arial" w:cs="Arial"/>
          <w:color w:val="auto"/>
          <w:szCs w:val="21"/>
          <w:highlight w:val="none"/>
        </w:rPr>
        <w:t>”及政府采购法律、法规的规定履行合同责任和义务。</w:t>
      </w:r>
    </w:p>
    <w:p w14:paraId="6DB8BB8A">
      <w:pPr>
        <w:spacing w:line="360" w:lineRule="auto"/>
        <w:rPr>
          <w:rFonts w:hint="default" w:ascii="Arial" w:hAnsi="Arial" w:cs="Arial"/>
          <w:color w:val="auto"/>
          <w:szCs w:val="21"/>
          <w:highlight w:val="none"/>
        </w:rPr>
      </w:pPr>
      <w:r>
        <w:rPr>
          <w:rFonts w:hint="default" w:ascii="Arial" w:hAnsi="Arial" w:cs="Arial"/>
          <w:color w:val="auto"/>
          <w:szCs w:val="21"/>
          <w:highlight w:val="none"/>
        </w:rPr>
        <w:t>5．</w:t>
      </w:r>
      <w:r>
        <w:rPr>
          <w:rFonts w:hint="default" w:ascii="Arial" w:hAnsi="Arial" w:cs="Arial"/>
          <w:color w:val="auto"/>
          <w:szCs w:val="21"/>
          <w:highlight w:val="none"/>
          <w:lang w:eastAsia="zh-CN"/>
        </w:rPr>
        <w:t>供应商</w:t>
      </w:r>
      <w:r>
        <w:rPr>
          <w:rFonts w:hint="default" w:ascii="Arial" w:hAnsi="Arial" w:cs="Arial"/>
          <w:color w:val="auto"/>
          <w:szCs w:val="21"/>
          <w:highlight w:val="none"/>
        </w:rPr>
        <w:t>同意按照贵方要求提供与</w:t>
      </w:r>
      <w:r>
        <w:rPr>
          <w:rFonts w:hint="default" w:ascii="Arial" w:hAnsi="Arial" w:cs="Arial"/>
          <w:color w:val="auto"/>
          <w:szCs w:val="21"/>
          <w:highlight w:val="none"/>
          <w:lang w:eastAsia="zh-CN"/>
        </w:rPr>
        <w:t>协商</w:t>
      </w:r>
      <w:r>
        <w:rPr>
          <w:rFonts w:hint="default" w:ascii="Arial" w:hAnsi="Arial" w:cs="Arial"/>
          <w:color w:val="auto"/>
          <w:szCs w:val="21"/>
          <w:highlight w:val="none"/>
        </w:rPr>
        <w:t>有关的一切数据或资料。</w:t>
      </w:r>
    </w:p>
    <w:p w14:paraId="4D86406D">
      <w:pPr>
        <w:spacing w:line="360" w:lineRule="auto"/>
        <w:rPr>
          <w:rFonts w:hint="default" w:ascii="Arial" w:hAnsi="Arial" w:cs="Arial"/>
          <w:color w:val="auto"/>
          <w:szCs w:val="21"/>
          <w:highlight w:val="none"/>
        </w:rPr>
      </w:pPr>
      <w:r>
        <w:rPr>
          <w:rFonts w:hint="default" w:ascii="Arial" w:hAnsi="Arial" w:cs="Arial"/>
          <w:color w:val="auto"/>
          <w:szCs w:val="21"/>
          <w:highlight w:val="none"/>
          <w:lang w:eastAsia="zh-CN"/>
        </w:rPr>
        <w:t>7</w:t>
      </w:r>
      <w:r>
        <w:rPr>
          <w:rFonts w:hint="default" w:ascii="Arial" w:hAnsi="Arial" w:cs="Arial"/>
          <w:color w:val="auto"/>
          <w:szCs w:val="21"/>
          <w:highlight w:val="none"/>
        </w:rPr>
        <w:t>．与本</w:t>
      </w:r>
      <w:r>
        <w:rPr>
          <w:rFonts w:hint="default" w:ascii="Arial" w:hAnsi="Arial" w:cs="Arial"/>
          <w:color w:val="auto"/>
          <w:szCs w:val="21"/>
          <w:highlight w:val="none"/>
          <w:lang w:eastAsia="zh-CN"/>
        </w:rPr>
        <w:t>次协商</w:t>
      </w:r>
      <w:r>
        <w:rPr>
          <w:rFonts w:hint="default" w:ascii="Arial" w:hAnsi="Arial" w:cs="Arial"/>
          <w:color w:val="auto"/>
          <w:szCs w:val="21"/>
          <w:highlight w:val="none"/>
        </w:rPr>
        <w:t>有关的一切正式往来信函请寄：</w:t>
      </w:r>
    </w:p>
    <w:p w14:paraId="1070FBB9">
      <w:pPr>
        <w:spacing w:line="360" w:lineRule="auto"/>
        <w:rPr>
          <w:rFonts w:hint="default" w:ascii="Arial" w:hAnsi="Arial" w:cs="Arial"/>
          <w:color w:val="auto"/>
          <w:szCs w:val="21"/>
          <w:highlight w:val="none"/>
        </w:rPr>
      </w:pPr>
      <w:r>
        <w:rPr>
          <w:rFonts w:hint="default" w:ascii="Arial" w:hAnsi="Arial" w:cs="Arial"/>
          <w:color w:val="auto"/>
          <w:szCs w:val="21"/>
          <w:highlight w:val="none"/>
        </w:rPr>
        <w:t>地址：</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邮编：</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电话：</w:t>
      </w:r>
      <w:r>
        <w:rPr>
          <w:rFonts w:hint="default" w:ascii="Arial" w:hAnsi="Arial" w:cs="Arial"/>
          <w:color w:val="auto"/>
          <w:szCs w:val="21"/>
          <w:highlight w:val="none"/>
          <w:u w:val="single"/>
        </w:rPr>
        <w:t xml:space="preserve">            </w:t>
      </w:r>
    </w:p>
    <w:p w14:paraId="51B95437">
      <w:pPr>
        <w:spacing w:line="360" w:lineRule="auto"/>
        <w:rPr>
          <w:rFonts w:hint="default" w:ascii="Arial" w:hAnsi="Arial" w:cs="Arial"/>
          <w:color w:val="auto"/>
          <w:szCs w:val="21"/>
          <w:highlight w:val="none"/>
        </w:rPr>
      </w:pPr>
      <w:r>
        <w:rPr>
          <w:rFonts w:hint="default" w:ascii="Arial" w:hAnsi="Arial" w:cs="Arial"/>
          <w:color w:val="auto"/>
          <w:szCs w:val="21"/>
          <w:highlight w:val="none"/>
        </w:rPr>
        <w:t>传真：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r>
        <w:rPr>
          <w:rFonts w:hint="default" w:ascii="Arial" w:hAnsi="Arial" w:cs="Arial"/>
          <w:color w:val="auto"/>
          <w:szCs w:val="21"/>
          <w:highlight w:val="none"/>
          <w:lang w:eastAsia="zh-CN"/>
        </w:rPr>
        <w:t>供应商</w:t>
      </w:r>
      <w:r>
        <w:rPr>
          <w:rFonts w:hint="default" w:ascii="Arial" w:hAnsi="Arial" w:cs="Arial"/>
          <w:color w:val="auto"/>
          <w:szCs w:val="21"/>
          <w:highlight w:val="none"/>
        </w:rPr>
        <w:t>代表姓名</w:t>
      </w:r>
      <w:r>
        <w:rPr>
          <w:rFonts w:hint="default" w:ascii="Arial" w:hAnsi="Arial" w:cs="Arial"/>
          <w:color w:val="auto"/>
          <w:szCs w:val="21"/>
          <w:highlight w:val="none"/>
          <w:lang w:eastAsia="zh-CN"/>
        </w:rPr>
        <w:t>：</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职务：</w:t>
      </w:r>
      <w:r>
        <w:rPr>
          <w:rFonts w:hint="default" w:ascii="Arial" w:hAnsi="Arial" w:cs="Arial"/>
          <w:color w:val="auto"/>
          <w:szCs w:val="21"/>
          <w:highlight w:val="none"/>
          <w:u w:val="single"/>
        </w:rPr>
        <w:t xml:space="preserve">         </w:t>
      </w:r>
    </w:p>
    <w:p w14:paraId="0C687EBD">
      <w:pPr>
        <w:spacing w:line="360" w:lineRule="auto"/>
        <w:rPr>
          <w:rFonts w:hint="default" w:ascii="Arial" w:hAnsi="Arial" w:cs="Arial"/>
          <w:color w:val="auto"/>
          <w:szCs w:val="21"/>
          <w:highlight w:val="none"/>
        </w:rPr>
      </w:pPr>
      <w:r>
        <w:rPr>
          <w:rFonts w:hint="default" w:ascii="Arial" w:hAnsi="Arial" w:cs="Arial"/>
          <w:color w:val="auto"/>
          <w:szCs w:val="21"/>
          <w:highlight w:val="none"/>
          <w:lang w:eastAsia="zh-CN"/>
        </w:rPr>
        <w:t>供应商</w:t>
      </w:r>
      <w:r>
        <w:rPr>
          <w:rFonts w:hint="default" w:ascii="Arial" w:hAnsi="Arial" w:cs="Arial"/>
          <w:color w:val="auto"/>
          <w:szCs w:val="21"/>
          <w:highlight w:val="none"/>
        </w:rPr>
        <w:t>名称(电子签章)：</w:t>
      </w:r>
      <w:r>
        <w:rPr>
          <w:rFonts w:hint="default" w:ascii="Arial" w:hAnsi="Arial" w:cs="Arial"/>
          <w:color w:val="auto"/>
          <w:szCs w:val="21"/>
          <w:highlight w:val="none"/>
          <w:u w:val="single"/>
        </w:rPr>
        <w:t xml:space="preserve">                  </w:t>
      </w:r>
    </w:p>
    <w:p w14:paraId="233A1CCC">
      <w:pPr>
        <w:spacing w:line="360" w:lineRule="auto"/>
        <w:rPr>
          <w:rFonts w:hint="default" w:ascii="Arial" w:hAnsi="Arial" w:cs="Arial"/>
          <w:color w:val="auto"/>
          <w:szCs w:val="21"/>
          <w:highlight w:val="none"/>
        </w:rPr>
      </w:pPr>
      <w:r>
        <w:rPr>
          <w:rFonts w:hint="default" w:ascii="Arial" w:hAnsi="Arial" w:cs="Arial"/>
          <w:color w:val="auto"/>
          <w:szCs w:val="21"/>
          <w:highlight w:val="none"/>
        </w:rPr>
        <w:t>开户银行：</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银行帐号：</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p>
    <w:p w14:paraId="6BA29F8B">
      <w:pPr>
        <w:spacing w:line="360" w:lineRule="auto"/>
        <w:rPr>
          <w:rFonts w:hint="default" w:ascii="Arial" w:hAnsi="Arial" w:cs="Arial"/>
          <w:color w:val="auto"/>
          <w:szCs w:val="21"/>
          <w:highlight w:val="none"/>
        </w:rPr>
      </w:pPr>
      <w:r>
        <w:rPr>
          <w:rFonts w:hint="default" w:ascii="Arial" w:hAnsi="Arial" w:cs="Arial"/>
          <w:color w:val="auto"/>
          <w:szCs w:val="21"/>
          <w:highlight w:val="none"/>
        </w:rPr>
        <w:t>授权代表</w:t>
      </w:r>
      <w:r>
        <w:rPr>
          <w:rFonts w:hint="default" w:ascii="Arial" w:hAnsi="Arial" w:cs="Arial"/>
          <w:color w:val="auto"/>
          <w:szCs w:val="21"/>
          <w:highlight w:val="none"/>
          <w:lang w:val="en-US" w:eastAsia="zh-CN"/>
        </w:rPr>
        <w:t>电子签名或签章</w:t>
      </w:r>
      <w:r>
        <w:rPr>
          <w:rFonts w:hint="default" w:ascii="Arial" w:hAnsi="Arial" w:cs="Arial"/>
          <w:color w:val="auto"/>
          <w:szCs w:val="21"/>
          <w:highlight w:val="none"/>
        </w:rPr>
        <w:t>：</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日期：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日</w:t>
      </w:r>
    </w:p>
    <w:p w14:paraId="74DE7D23">
      <w:pPr>
        <w:spacing w:line="520" w:lineRule="exact"/>
        <w:ind w:left="420"/>
        <w:rPr>
          <w:rFonts w:hint="default" w:ascii="Arial" w:hAnsi="Arial" w:cs="Arial"/>
          <w:color w:val="auto"/>
          <w:sz w:val="24"/>
          <w:highlight w:val="none"/>
        </w:rPr>
      </w:pPr>
    </w:p>
    <w:p w14:paraId="77D8EF18">
      <w:pPr>
        <w:spacing w:line="500" w:lineRule="exact"/>
        <w:rPr>
          <w:rFonts w:hint="default" w:ascii="Arial" w:hAnsi="Arial" w:cs="Arial"/>
          <w:color w:val="auto"/>
          <w:sz w:val="24"/>
          <w:highlight w:val="none"/>
          <w:u w:val="single"/>
        </w:rPr>
      </w:pPr>
    </w:p>
    <w:p w14:paraId="7B3E53F5">
      <w:pPr>
        <w:spacing w:line="500" w:lineRule="exact"/>
        <w:rPr>
          <w:rFonts w:hint="default" w:ascii="Arial" w:hAnsi="Arial" w:cs="Arial"/>
          <w:color w:val="auto"/>
          <w:sz w:val="24"/>
          <w:highlight w:val="none"/>
          <w:u w:val="single"/>
        </w:rPr>
      </w:pPr>
    </w:p>
    <w:p w14:paraId="029A3391">
      <w:pPr>
        <w:spacing w:line="500" w:lineRule="exact"/>
        <w:rPr>
          <w:rFonts w:hint="default" w:ascii="Arial" w:hAnsi="Arial" w:cs="Arial"/>
          <w:color w:val="auto"/>
          <w:sz w:val="24"/>
          <w:highlight w:val="none"/>
          <w:u w:val="single"/>
        </w:rPr>
      </w:pPr>
    </w:p>
    <w:p w14:paraId="2358DDFF">
      <w:pPr>
        <w:spacing w:line="500" w:lineRule="exact"/>
        <w:rPr>
          <w:rFonts w:hint="default" w:ascii="Arial" w:hAnsi="Arial" w:cs="Arial"/>
          <w:color w:val="auto"/>
          <w:sz w:val="24"/>
          <w:highlight w:val="none"/>
          <w:u w:val="single"/>
        </w:rPr>
      </w:pPr>
      <w:r>
        <w:rPr>
          <w:rFonts w:hint="default" w:ascii="Arial" w:hAnsi="Arial" w:cs="Arial"/>
          <w:color w:val="auto"/>
          <w:sz w:val="24"/>
          <w:highlight w:val="none"/>
          <w:u w:val="single"/>
        </w:rPr>
        <w:br w:type="page"/>
      </w:r>
    </w:p>
    <w:p w14:paraId="7AC8BC02">
      <w:pPr>
        <w:spacing w:line="500" w:lineRule="exact"/>
        <w:jc w:val="center"/>
        <w:rPr>
          <w:rFonts w:hint="default" w:ascii="Arial" w:hAnsi="Arial" w:cs="Arial"/>
          <w:b/>
          <w:color w:val="auto"/>
          <w:kern w:val="0"/>
          <w:sz w:val="32"/>
          <w:szCs w:val="32"/>
          <w:highlight w:val="none"/>
          <w:lang w:val="zh-CN"/>
        </w:rPr>
      </w:pPr>
      <w:r>
        <w:rPr>
          <w:rFonts w:hint="default" w:ascii="Arial" w:hAnsi="Arial" w:cs="Arial"/>
          <w:b/>
          <w:color w:val="auto"/>
          <w:kern w:val="0"/>
          <w:sz w:val="32"/>
          <w:szCs w:val="32"/>
          <w:highlight w:val="none"/>
          <w:lang w:val="en-US" w:eastAsia="zh-CN"/>
        </w:rPr>
        <w:t>2</w:t>
      </w:r>
      <w:r>
        <w:rPr>
          <w:rFonts w:hint="default" w:ascii="Arial" w:hAnsi="Arial" w:cs="Arial"/>
          <w:b/>
          <w:color w:val="auto"/>
          <w:kern w:val="0"/>
          <w:sz w:val="32"/>
          <w:szCs w:val="32"/>
          <w:highlight w:val="none"/>
          <w:lang w:val="zh-CN"/>
        </w:rPr>
        <w:t>、报价明细表</w:t>
      </w:r>
    </w:p>
    <w:p w14:paraId="1952C276">
      <w:pPr>
        <w:autoSpaceDE w:val="0"/>
        <w:autoSpaceDN w:val="0"/>
        <w:adjustRightInd w:val="0"/>
        <w:spacing w:before="156" w:after="50"/>
        <w:jc w:val="center"/>
        <w:rPr>
          <w:rFonts w:hint="default" w:ascii="Arial" w:hAnsi="Arial" w:cs="Arial"/>
          <w:b/>
          <w:color w:val="auto"/>
          <w:kern w:val="0"/>
          <w:sz w:val="28"/>
          <w:highlight w:val="none"/>
          <w:lang w:val="zh-CN"/>
        </w:rPr>
      </w:pPr>
    </w:p>
    <w:p w14:paraId="11769866">
      <w:pPr>
        <w:spacing w:line="360" w:lineRule="exact"/>
        <w:rPr>
          <w:rFonts w:hint="default" w:ascii="Arial" w:hAnsi="Arial" w:cs="Arial"/>
          <w:color w:val="auto"/>
          <w:highlight w:val="none"/>
        </w:rPr>
      </w:pPr>
      <w:r>
        <w:rPr>
          <w:rFonts w:hint="default" w:ascii="Arial" w:hAnsi="Arial" w:cs="Arial"/>
          <w:color w:val="auto"/>
          <w:highlight w:val="none"/>
        </w:rPr>
        <w:t>采购项目名称：</w:t>
      </w:r>
    </w:p>
    <w:p w14:paraId="23B5C2A8">
      <w:pPr>
        <w:spacing w:line="360" w:lineRule="exact"/>
        <w:rPr>
          <w:rFonts w:hint="default" w:ascii="Arial" w:hAnsi="Arial" w:cs="Arial"/>
          <w:color w:val="auto"/>
          <w:highlight w:val="none"/>
        </w:rPr>
      </w:pPr>
      <w:r>
        <w:rPr>
          <w:rFonts w:hint="default" w:ascii="Arial" w:hAnsi="Arial" w:cs="Arial"/>
          <w:color w:val="auto"/>
          <w:highlight w:val="none"/>
        </w:rPr>
        <w:t>采购编号：</w:t>
      </w:r>
    </w:p>
    <w:p w14:paraId="7C1ABB5F">
      <w:pPr>
        <w:pStyle w:val="23"/>
        <w:rPr>
          <w:rFonts w:hint="default" w:ascii="Arial" w:hAnsi="Arial" w:eastAsia="宋体" w:cs="Arial"/>
          <w:color w:val="auto"/>
          <w:highlight w:val="none"/>
          <w:lang w:val="en-US" w:eastAsia="zh-CN"/>
        </w:rPr>
      </w:pPr>
      <w:r>
        <w:rPr>
          <w:rFonts w:hint="default" w:ascii="Arial" w:hAnsi="Arial" w:eastAsia="宋体" w:cs="Arial"/>
          <w:color w:val="auto"/>
          <w:kern w:val="2"/>
          <w:sz w:val="21"/>
          <w:szCs w:val="24"/>
          <w:highlight w:val="none"/>
          <w:lang w:val="en-US" w:eastAsia="zh-CN" w:bidi="ar-SA"/>
        </w:rPr>
        <w:t>标项号</w:t>
      </w:r>
      <w:r>
        <w:rPr>
          <w:rFonts w:hint="default" w:ascii="Arial" w:hAnsi="Arial" w:cs="Arial"/>
          <w:color w:val="auto"/>
          <w:highlight w:val="none"/>
          <w:lang w:val="en-US" w:eastAsia="zh-CN"/>
        </w:rPr>
        <w:t>：</w:t>
      </w:r>
    </w:p>
    <w:p w14:paraId="71776040">
      <w:pPr>
        <w:rPr>
          <w:rFonts w:hint="default" w:ascii="Arial" w:hAnsi="Arial" w:cs="Arial"/>
          <w:color w:val="auto"/>
          <w:highlight w:val="none"/>
        </w:rPr>
      </w:pPr>
      <w:r>
        <w:rPr>
          <w:rFonts w:hint="default" w:ascii="Arial" w:hAnsi="Arial" w:cs="Arial"/>
          <w:color w:val="auto"/>
          <w:highlight w:val="none"/>
        </w:rPr>
        <w:t xml:space="preserve">          </w:t>
      </w:r>
      <w:r>
        <w:rPr>
          <w:rFonts w:hint="default" w:ascii="Arial" w:hAnsi="Arial" w:cs="Arial"/>
          <w:color w:val="auto"/>
          <w:highlight w:val="none"/>
          <w:lang w:val="en-US" w:eastAsia="zh-CN"/>
        </w:rPr>
        <w:t xml:space="preserve">                                              </w:t>
      </w:r>
      <w:r>
        <w:rPr>
          <w:rFonts w:hint="default" w:ascii="Arial" w:hAnsi="Arial" w:cs="Arial"/>
          <w:color w:val="auto"/>
          <w:highlight w:val="none"/>
        </w:rPr>
        <w:t>金额单位：人民币（元）</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14:paraId="2BB22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86F35F2">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57383818">
            <w:pPr>
              <w:jc w:val="center"/>
              <w:rPr>
                <w:rFonts w:ascii="Arial" w:hAnsi="Arial" w:cs="Arial"/>
                <w:color w:val="auto"/>
                <w:szCs w:val="21"/>
                <w:highlight w:val="none"/>
              </w:rPr>
            </w:pPr>
            <w:r>
              <w:rPr>
                <w:rFonts w:ascii="Arial" w:hAnsi="Arial" w:cs="Arial"/>
                <w:color w:val="auto"/>
                <w:szCs w:val="21"/>
                <w:highlight w:val="none"/>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14:paraId="20533FE1">
            <w:pPr>
              <w:jc w:val="center"/>
              <w:rPr>
                <w:rFonts w:ascii="Arial" w:hAnsi="Arial" w:cs="Arial"/>
                <w:color w:val="auto"/>
                <w:szCs w:val="21"/>
                <w:highlight w:val="none"/>
              </w:rPr>
            </w:pPr>
            <w:r>
              <w:rPr>
                <w:rFonts w:ascii="Arial" w:hAnsi="Arial" w:cs="Arial"/>
                <w:color w:val="auto"/>
                <w:szCs w:val="21"/>
                <w:highlight w:val="none"/>
              </w:rPr>
              <w:t>制造商</w:t>
            </w:r>
          </w:p>
        </w:tc>
        <w:tc>
          <w:tcPr>
            <w:tcW w:w="1440" w:type="dxa"/>
            <w:tcBorders>
              <w:top w:val="single" w:color="auto" w:sz="4" w:space="0"/>
              <w:left w:val="single" w:color="auto" w:sz="4" w:space="0"/>
              <w:bottom w:val="single" w:color="auto" w:sz="4" w:space="0"/>
              <w:right w:val="single" w:color="auto" w:sz="4" w:space="0"/>
            </w:tcBorders>
            <w:vAlign w:val="center"/>
          </w:tcPr>
          <w:p w14:paraId="7790D344">
            <w:pPr>
              <w:jc w:val="center"/>
              <w:rPr>
                <w:rFonts w:ascii="Arial" w:hAnsi="Arial" w:cs="Arial"/>
                <w:color w:val="auto"/>
                <w:szCs w:val="21"/>
                <w:highlight w:val="none"/>
              </w:rPr>
            </w:pPr>
            <w:r>
              <w:rPr>
                <w:rFonts w:ascii="Arial" w:hAnsi="Arial" w:cs="Arial"/>
                <w:color w:val="auto"/>
                <w:szCs w:val="21"/>
                <w:highlight w:val="none"/>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04F562A8">
            <w:pPr>
              <w:jc w:val="center"/>
              <w:rPr>
                <w:rFonts w:ascii="Arial" w:hAnsi="Arial" w:cs="Arial"/>
                <w:color w:val="auto"/>
                <w:szCs w:val="21"/>
                <w:highlight w:val="none"/>
              </w:rPr>
            </w:pPr>
            <w:r>
              <w:rPr>
                <w:rFonts w:ascii="Arial" w:hAnsi="Arial" w:cs="Arial"/>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780FF920">
            <w:pPr>
              <w:jc w:val="center"/>
              <w:rPr>
                <w:rFonts w:ascii="Arial" w:hAnsi="Arial" w:cs="Arial"/>
                <w:color w:val="auto"/>
                <w:szCs w:val="21"/>
                <w:highlight w:val="none"/>
              </w:rPr>
            </w:pPr>
            <w:r>
              <w:rPr>
                <w:rFonts w:ascii="Arial" w:hAnsi="Arial" w:cs="Arial"/>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439C2631">
            <w:pPr>
              <w:jc w:val="center"/>
              <w:rPr>
                <w:rFonts w:ascii="Arial" w:hAnsi="Arial" w:cs="Arial"/>
                <w:color w:val="auto"/>
                <w:szCs w:val="21"/>
                <w:highlight w:val="none"/>
              </w:rPr>
            </w:pPr>
            <w:r>
              <w:rPr>
                <w:rFonts w:ascii="Arial" w:hAnsi="Arial" w:cs="Arial"/>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6F05EF9D">
            <w:pPr>
              <w:jc w:val="center"/>
              <w:rPr>
                <w:rFonts w:ascii="Arial" w:hAnsi="Arial" w:cs="Arial"/>
                <w:color w:val="auto"/>
                <w:szCs w:val="21"/>
                <w:highlight w:val="none"/>
              </w:rPr>
            </w:pPr>
            <w:r>
              <w:rPr>
                <w:rFonts w:ascii="Arial" w:hAnsi="Arial" w:cs="Arial"/>
                <w:color w:val="auto"/>
                <w:szCs w:val="21"/>
                <w:highlight w:val="none"/>
              </w:rPr>
              <w:t>金额</w:t>
            </w:r>
          </w:p>
        </w:tc>
      </w:tr>
      <w:tr w14:paraId="714E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5BF5E15C">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F0E3145">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2D92755">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635FCC1">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922DA7E">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4337D74">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1D823D">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53709C5">
            <w:pPr>
              <w:jc w:val="center"/>
              <w:rPr>
                <w:rFonts w:ascii="Arial" w:hAnsi="Arial" w:cs="Arial"/>
                <w:color w:val="auto"/>
                <w:spacing w:val="20"/>
                <w:szCs w:val="21"/>
                <w:highlight w:val="none"/>
              </w:rPr>
            </w:pPr>
          </w:p>
        </w:tc>
      </w:tr>
      <w:tr w14:paraId="3CBA0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42369CE">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747F1E6">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A1C5272">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1A2224C">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2429C7E">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4604ADA">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2C4AF1">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E39FD92">
            <w:pPr>
              <w:jc w:val="center"/>
              <w:rPr>
                <w:rFonts w:ascii="Arial" w:hAnsi="Arial" w:cs="Arial"/>
                <w:color w:val="auto"/>
                <w:spacing w:val="20"/>
                <w:szCs w:val="21"/>
                <w:highlight w:val="none"/>
              </w:rPr>
            </w:pPr>
          </w:p>
        </w:tc>
      </w:tr>
      <w:tr w14:paraId="59968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1BA642A">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3142EF2">
            <w:pPr>
              <w:jc w:val="center"/>
              <w:rPr>
                <w:rFonts w:ascii="Arial" w:hAnsi="Arial" w:cs="Arial"/>
                <w:color w:val="auto"/>
                <w:spacing w:val="20"/>
                <w:szCs w:val="21"/>
                <w:highlight w:val="none"/>
              </w:rPr>
            </w:pPr>
            <w:r>
              <w:rPr>
                <w:rFonts w:ascii="Arial" w:hAnsi="Arial" w:cs="Arial"/>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1885EB15">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014E338">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9BD371C">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0739121">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6CA261">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3B4BFE5">
            <w:pPr>
              <w:jc w:val="center"/>
              <w:rPr>
                <w:rFonts w:ascii="Arial" w:hAnsi="Arial" w:cs="Arial"/>
                <w:color w:val="auto"/>
                <w:spacing w:val="20"/>
                <w:szCs w:val="21"/>
                <w:highlight w:val="none"/>
              </w:rPr>
            </w:pPr>
          </w:p>
        </w:tc>
      </w:tr>
      <w:tr w14:paraId="65E53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14:paraId="1C695F5D">
            <w:pPr>
              <w:jc w:val="left"/>
              <w:rPr>
                <w:rFonts w:ascii="Arial" w:hAnsi="Arial" w:cs="Arial"/>
                <w:color w:val="auto"/>
                <w:spacing w:val="20"/>
                <w:szCs w:val="21"/>
                <w:highlight w:val="none"/>
              </w:rPr>
            </w:pPr>
            <w:r>
              <w:rPr>
                <w:rFonts w:ascii="Arial" w:hAnsi="Arial" w:cs="Arial"/>
                <w:color w:val="auto"/>
                <w:spacing w:val="20"/>
                <w:szCs w:val="21"/>
                <w:highlight w:val="none"/>
              </w:rPr>
              <w:t>投标总价：大写                 小写</w:t>
            </w:r>
          </w:p>
        </w:tc>
      </w:tr>
    </w:tbl>
    <w:p w14:paraId="6C4C4868">
      <w:pPr>
        <w:autoSpaceDE w:val="0"/>
        <w:jc w:val="left"/>
        <w:rPr>
          <w:rFonts w:hint="default" w:ascii="Arial" w:hAnsi="Arial" w:cs="Arial"/>
          <w:color w:val="auto"/>
          <w:szCs w:val="21"/>
          <w:highlight w:val="none"/>
        </w:rPr>
      </w:pPr>
      <w:r>
        <w:rPr>
          <w:rFonts w:hint="default" w:ascii="Arial" w:hAnsi="Arial" w:cs="Arial"/>
          <w:color w:val="auto"/>
          <w:szCs w:val="21"/>
          <w:highlight w:val="none"/>
        </w:rPr>
        <w:t xml:space="preserve"> </w:t>
      </w:r>
    </w:p>
    <w:p w14:paraId="3BAC7C9C">
      <w:pPr>
        <w:autoSpaceDE w:val="0"/>
        <w:jc w:val="left"/>
        <w:rPr>
          <w:rFonts w:hint="default" w:ascii="Arial" w:hAnsi="Arial" w:cs="Arial"/>
          <w:color w:val="auto"/>
          <w:szCs w:val="21"/>
          <w:highlight w:val="none"/>
        </w:rPr>
      </w:pPr>
    </w:p>
    <w:p w14:paraId="734FEF03">
      <w:pPr>
        <w:autoSpaceDE w:val="0"/>
        <w:jc w:val="left"/>
        <w:rPr>
          <w:rFonts w:hint="default" w:ascii="Arial" w:hAnsi="Arial" w:cs="Arial"/>
          <w:color w:val="auto"/>
          <w:szCs w:val="21"/>
          <w:highlight w:val="none"/>
        </w:rPr>
      </w:pPr>
      <w:r>
        <w:rPr>
          <w:rFonts w:hint="default" w:ascii="Arial" w:hAnsi="Arial" w:cs="Arial"/>
          <w:color w:val="auto"/>
          <w:szCs w:val="21"/>
          <w:highlight w:val="none"/>
        </w:rPr>
        <w:t>注：所有价格均用人民币表示，单位为元，精确到分。</w:t>
      </w:r>
    </w:p>
    <w:p w14:paraId="0AD1C7C6">
      <w:pPr>
        <w:autoSpaceDE w:val="0"/>
        <w:ind w:firstLine="420"/>
        <w:jc w:val="left"/>
        <w:rPr>
          <w:rFonts w:hint="default" w:ascii="Arial" w:hAnsi="Arial" w:cs="Arial"/>
          <w:color w:val="auto"/>
          <w:szCs w:val="21"/>
          <w:highlight w:val="none"/>
        </w:rPr>
      </w:pPr>
    </w:p>
    <w:p w14:paraId="2FEC792A">
      <w:pPr>
        <w:autoSpaceDE w:val="0"/>
        <w:ind w:firstLine="420"/>
        <w:jc w:val="left"/>
        <w:rPr>
          <w:rFonts w:hint="default" w:ascii="Arial" w:hAnsi="Arial" w:cs="Arial"/>
          <w:color w:val="auto"/>
          <w:szCs w:val="21"/>
          <w:highlight w:val="none"/>
        </w:rPr>
      </w:pPr>
    </w:p>
    <w:p w14:paraId="0E80813C">
      <w:pPr>
        <w:autoSpaceDE w:val="0"/>
        <w:ind w:firstLine="420"/>
        <w:jc w:val="left"/>
        <w:rPr>
          <w:rFonts w:hint="default" w:ascii="Arial" w:hAnsi="Arial" w:cs="Arial"/>
          <w:color w:val="auto"/>
          <w:szCs w:val="21"/>
          <w:highlight w:val="none"/>
        </w:rPr>
      </w:pPr>
    </w:p>
    <w:p w14:paraId="16F39B53">
      <w:pPr>
        <w:autoSpaceDE w:val="0"/>
        <w:ind w:firstLine="420"/>
        <w:jc w:val="left"/>
        <w:rPr>
          <w:rFonts w:hint="default" w:ascii="Arial" w:hAnsi="Arial" w:cs="Arial"/>
          <w:b/>
          <w:color w:val="auto"/>
          <w:szCs w:val="21"/>
          <w:highlight w:val="none"/>
        </w:rPr>
      </w:pPr>
      <w:r>
        <w:rPr>
          <w:rFonts w:hint="default" w:ascii="Arial" w:hAnsi="Arial" w:cs="Arial"/>
          <w:color w:val="auto"/>
          <w:szCs w:val="21"/>
          <w:highlight w:val="none"/>
        </w:rPr>
        <w:t>供应商名称(电子签章) ：</w:t>
      </w:r>
      <w:r>
        <w:rPr>
          <w:rFonts w:hint="default" w:ascii="Arial" w:hAnsi="Arial" w:cs="Arial"/>
          <w:color w:val="auto"/>
          <w:szCs w:val="21"/>
          <w:highlight w:val="none"/>
          <w:u w:val="single"/>
        </w:rPr>
        <w:t xml:space="preserve">                                          </w:t>
      </w:r>
      <w:r>
        <w:rPr>
          <w:rFonts w:hint="default" w:ascii="Arial" w:hAnsi="Arial" w:cs="Arial"/>
          <w:b/>
          <w:color w:val="auto"/>
          <w:szCs w:val="21"/>
          <w:highlight w:val="none"/>
        </w:rPr>
        <w:t xml:space="preserve">  </w:t>
      </w:r>
    </w:p>
    <w:p w14:paraId="4243F4DD">
      <w:pPr>
        <w:autoSpaceDE w:val="0"/>
        <w:ind w:firstLine="330"/>
        <w:jc w:val="left"/>
        <w:rPr>
          <w:rFonts w:hint="default" w:ascii="Arial" w:hAnsi="Arial" w:cs="Arial"/>
          <w:color w:val="auto"/>
          <w:sz w:val="22"/>
          <w:szCs w:val="22"/>
          <w:highlight w:val="none"/>
        </w:rPr>
      </w:pPr>
    </w:p>
    <w:p w14:paraId="1456591B">
      <w:pPr>
        <w:autoSpaceDE w:val="0"/>
        <w:ind w:firstLine="420"/>
        <w:jc w:val="left"/>
        <w:rPr>
          <w:rFonts w:hint="default" w:ascii="Arial" w:hAnsi="Arial" w:cs="Arial"/>
          <w:color w:val="auto"/>
          <w:szCs w:val="21"/>
          <w:highlight w:val="none"/>
          <w:u w:val="single"/>
        </w:rPr>
      </w:pPr>
      <w:r>
        <w:rPr>
          <w:rFonts w:hint="default" w:ascii="Arial" w:hAnsi="Arial" w:cs="Arial"/>
          <w:color w:val="auto"/>
          <w:szCs w:val="21"/>
          <w:highlight w:val="none"/>
        </w:rPr>
        <w:t>法定代表人或法定代表人授权代表(签名或签章) ：</w:t>
      </w:r>
      <w:r>
        <w:rPr>
          <w:rFonts w:hint="default" w:ascii="Arial" w:hAnsi="Arial" w:cs="Arial"/>
          <w:color w:val="auto"/>
          <w:szCs w:val="21"/>
          <w:highlight w:val="none"/>
          <w:u w:val="single"/>
        </w:rPr>
        <w:t xml:space="preserve">                           </w:t>
      </w:r>
    </w:p>
    <w:p w14:paraId="431F859D">
      <w:pPr>
        <w:autoSpaceDE w:val="0"/>
        <w:ind w:firstLine="330"/>
        <w:jc w:val="left"/>
        <w:rPr>
          <w:rFonts w:hint="default" w:ascii="Arial" w:hAnsi="Arial" w:cs="Arial"/>
          <w:color w:val="auto"/>
          <w:sz w:val="22"/>
          <w:szCs w:val="22"/>
          <w:highlight w:val="none"/>
        </w:rPr>
      </w:pPr>
    </w:p>
    <w:p w14:paraId="321258D5">
      <w:pPr>
        <w:autoSpaceDE w:val="0"/>
        <w:ind w:firstLine="330"/>
        <w:jc w:val="right"/>
        <w:rPr>
          <w:rFonts w:hint="default" w:ascii="Arial" w:hAnsi="Arial" w:cs="Arial"/>
          <w:color w:val="auto"/>
          <w:sz w:val="22"/>
          <w:szCs w:val="22"/>
          <w:highlight w:val="none"/>
        </w:rPr>
      </w:pPr>
    </w:p>
    <w:p w14:paraId="4BE3DD6C">
      <w:pPr>
        <w:spacing w:line="300" w:lineRule="auto"/>
        <w:ind w:firstLine="3850" w:firstLineChars="1750"/>
        <w:rPr>
          <w:rFonts w:hint="default" w:ascii="Arial" w:hAnsi="Arial" w:cs="Arial"/>
          <w:color w:val="auto"/>
          <w:sz w:val="24"/>
          <w:highlight w:val="none"/>
        </w:rPr>
      </w:pPr>
      <w:r>
        <w:rPr>
          <w:rFonts w:hint="default" w:ascii="Arial" w:hAnsi="Arial" w:cs="Arial"/>
          <w:color w:val="auto"/>
          <w:sz w:val="22"/>
          <w:szCs w:val="22"/>
          <w:highlight w:val="none"/>
        </w:rPr>
        <w:t>报价时间：</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年</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月</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日</w:t>
      </w:r>
    </w:p>
    <w:p w14:paraId="5263C97D">
      <w:pPr>
        <w:spacing w:line="300" w:lineRule="auto"/>
        <w:jc w:val="center"/>
        <w:rPr>
          <w:rFonts w:hint="default" w:ascii="Arial" w:hAnsi="Arial" w:cs="Arial"/>
          <w:b/>
          <w:color w:val="auto"/>
          <w:sz w:val="32"/>
          <w:szCs w:val="32"/>
          <w:highlight w:val="none"/>
        </w:rPr>
      </w:pPr>
      <w:r>
        <w:rPr>
          <w:rFonts w:hint="default" w:ascii="Arial" w:hAnsi="Arial" w:cs="Arial"/>
          <w:color w:val="auto"/>
          <w:sz w:val="24"/>
          <w:highlight w:val="none"/>
        </w:rPr>
        <w:br w:type="page"/>
      </w:r>
      <w:r>
        <w:rPr>
          <w:rFonts w:hint="default" w:ascii="Arial" w:hAnsi="Arial" w:cs="Arial"/>
          <w:b/>
          <w:color w:val="auto"/>
          <w:sz w:val="32"/>
          <w:szCs w:val="32"/>
          <w:highlight w:val="none"/>
          <w:lang w:val="en-US" w:eastAsia="zh-CN"/>
        </w:rPr>
        <w:t>3、响应、偏离情况说明表</w:t>
      </w:r>
    </w:p>
    <w:p w14:paraId="57D88E40">
      <w:pPr>
        <w:spacing w:line="300" w:lineRule="auto"/>
        <w:rPr>
          <w:rFonts w:hint="default" w:ascii="Arial" w:hAnsi="Arial" w:cs="Arial"/>
          <w:color w:val="auto"/>
          <w:sz w:val="28"/>
          <w:szCs w:val="28"/>
          <w:highlight w:val="none"/>
        </w:rPr>
      </w:pPr>
    </w:p>
    <w:p w14:paraId="35A73517">
      <w:pPr>
        <w:autoSpaceDE w:val="0"/>
        <w:jc w:val="left"/>
        <w:rPr>
          <w:rFonts w:hint="default" w:ascii="Arial" w:hAnsi="Arial" w:cs="Arial"/>
          <w:color w:val="auto"/>
          <w:szCs w:val="21"/>
          <w:highlight w:val="none"/>
        </w:rPr>
      </w:pPr>
      <w:r>
        <w:rPr>
          <w:rFonts w:hint="default" w:ascii="Arial" w:hAnsi="Arial" w:cs="Arial"/>
          <w:color w:val="auto"/>
          <w:szCs w:val="21"/>
          <w:highlight w:val="none"/>
        </w:rPr>
        <w:t>项目编号：</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p>
    <w:p w14:paraId="6E3714B1">
      <w:pPr>
        <w:autoSpaceDE w:val="0"/>
        <w:jc w:val="left"/>
        <w:rPr>
          <w:rFonts w:hint="default" w:ascii="Arial" w:hAnsi="Arial" w:cs="Arial"/>
          <w:color w:val="auto"/>
          <w:szCs w:val="21"/>
          <w:highlight w:val="none"/>
          <w:u w:val="single"/>
        </w:rPr>
      </w:pPr>
      <w:r>
        <w:rPr>
          <w:rFonts w:hint="default" w:ascii="Arial" w:hAnsi="Arial" w:cs="Arial"/>
          <w:color w:val="auto"/>
          <w:szCs w:val="21"/>
          <w:highlight w:val="none"/>
        </w:rPr>
        <w:t>项目名称：</w:t>
      </w:r>
      <w:r>
        <w:rPr>
          <w:rFonts w:hint="default" w:ascii="Arial" w:hAnsi="Arial" w:cs="Arial"/>
          <w:color w:val="auto"/>
          <w:szCs w:val="21"/>
          <w:highlight w:val="none"/>
          <w:u w:val="single"/>
        </w:rPr>
        <w:t xml:space="preserve">                          </w:t>
      </w:r>
    </w:p>
    <w:p w14:paraId="57F6E8F1">
      <w:pPr>
        <w:autoSpaceDE w:val="0"/>
        <w:jc w:val="left"/>
        <w:rPr>
          <w:rFonts w:hint="default" w:ascii="Arial" w:hAnsi="Arial" w:eastAsia="宋体" w:cs="Arial"/>
          <w:color w:val="auto"/>
          <w:szCs w:val="21"/>
          <w:highlight w:val="none"/>
          <w:u w:val="single"/>
          <w:lang w:val="en-US" w:eastAsia="zh-CN"/>
        </w:rPr>
      </w:pPr>
      <w:r>
        <w:rPr>
          <w:rFonts w:hint="default" w:ascii="Arial" w:hAnsi="Arial" w:cs="Arial"/>
          <w:color w:val="auto"/>
          <w:szCs w:val="21"/>
          <w:highlight w:val="none"/>
          <w:u w:val="none"/>
          <w:lang w:val="en-US" w:eastAsia="zh-CN"/>
        </w:rPr>
        <w:t>标 项：</w:t>
      </w:r>
      <w:r>
        <w:rPr>
          <w:rFonts w:hint="default" w:ascii="Arial" w:hAnsi="Arial" w:cs="Arial"/>
          <w:color w:val="auto"/>
          <w:szCs w:val="21"/>
          <w:highlight w:val="none"/>
          <w:u w:val="single"/>
          <w:lang w:val="en-US" w:eastAsia="zh-CN"/>
        </w:rPr>
        <w:t xml:space="preserve">                </w:t>
      </w:r>
    </w:p>
    <w:tbl>
      <w:tblPr>
        <w:tblStyle w:val="54"/>
        <w:tblW w:w="0" w:type="auto"/>
        <w:tblInd w:w="-10" w:type="dxa"/>
        <w:tblLayout w:type="fixed"/>
        <w:tblCellMar>
          <w:top w:w="0" w:type="dxa"/>
          <w:left w:w="108" w:type="dxa"/>
          <w:bottom w:w="0" w:type="dxa"/>
          <w:right w:w="108" w:type="dxa"/>
        </w:tblCellMar>
      </w:tblPr>
      <w:tblGrid>
        <w:gridCol w:w="1008"/>
        <w:gridCol w:w="2687"/>
        <w:gridCol w:w="2687"/>
        <w:gridCol w:w="1440"/>
        <w:gridCol w:w="1414"/>
      </w:tblGrid>
      <w:tr w14:paraId="0870C914">
        <w:tblPrEx>
          <w:tblCellMar>
            <w:top w:w="0" w:type="dxa"/>
            <w:left w:w="108" w:type="dxa"/>
            <w:bottom w:w="0" w:type="dxa"/>
            <w:right w:w="108" w:type="dxa"/>
          </w:tblCellMar>
        </w:tblPrEx>
        <w:trPr>
          <w:trHeight w:val="447" w:hRule="atLeast"/>
        </w:trPr>
        <w:tc>
          <w:tcPr>
            <w:tcW w:w="1008" w:type="dxa"/>
            <w:tcBorders>
              <w:top w:val="single" w:color="000000" w:sz="4" w:space="0"/>
              <w:left w:val="single" w:color="000000" w:sz="4" w:space="0"/>
              <w:bottom w:val="single" w:color="000000" w:sz="4" w:space="0"/>
            </w:tcBorders>
            <w:noWrap w:val="0"/>
            <w:vAlign w:val="center"/>
          </w:tcPr>
          <w:p w14:paraId="0B7A839C">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2687" w:type="dxa"/>
            <w:tcBorders>
              <w:top w:val="single" w:color="000000" w:sz="4" w:space="0"/>
              <w:left w:val="single" w:color="000000" w:sz="4" w:space="0"/>
              <w:bottom w:val="single" w:color="000000" w:sz="4" w:space="0"/>
            </w:tcBorders>
            <w:noWrap w:val="0"/>
            <w:vAlign w:val="center"/>
          </w:tcPr>
          <w:p w14:paraId="48759E86">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单一来源采购文件要求</w:t>
            </w:r>
          </w:p>
        </w:tc>
        <w:tc>
          <w:tcPr>
            <w:tcW w:w="2687" w:type="dxa"/>
            <w:tcBorders>
              <w:top w:val="single" w:color="000000" w:sz="4" w:space="0"/>
              <w:left w:val="single" w:color="000000" w:sz="4" w:space="0"/>
              <w:bottom w:val="single" w:color="000000" w:sz="4" w:space="0"/>
            </w:tcBorders>
            <w:noWrap w:val="0"/>
            <w:vAlign w:val="center"/>
          </w:tcPr>
          <w:p w14:paraId="64744C6B">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响应文件具体响应</w:t>
            </w:r>
          </w:p>
        </w:tc>
        <w:tc>
          <w:tcPr>
            <w:tcW w:w="1440" w:type="dxa"/>
            <w:tcBorders>
              <w:top w:val="single" w:color="000000" w:sz="4" w:space="0"/>
              <w:left w:val="single" w:color="000000" w:sz="4" w:space="0"/>
              <w:bottom w:val="single" w:color="000000" w:sz="4" w:space="0"/>
            </w:tcBorders>
            <w:noWrap w:val="0"/>
            <w:vAlign w:val="center"/>
          </w:tcPr>
          <w:p w14:paraId="4605CC64">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响应/偏离</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34D8B5B0">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说明</w:t>
            </w:r>
          </w:p>
        </w:tc>
      </w:tr>
      <w:tr w14:paraId="310CE504">
        <w:tblPrEx>
          <w:tblCellMar>
            <w:top w:w="0" w:type="dxa"/>
            <w:left w:w="108" w:type="dxa"/>
            <w:bottom w:w="0" w:type="dxa"/>
            <w:right w:w="108" w:type="dxa"/>
          </w:tblCellMar>
        </w:tblPrEx>
        <w:trPr>
          <w:trHeight w:val="451" w:hRule="atLeast"/>
        </w:trPr>
        <w:tc>
          <w:tcPr>
            <w:tcW w:w="1008" w:type="dxa"/>
            <w:tcBorders>
              <w:top w:val="single" w:color="000000" w:sz="4" w:space="0"/>
              <w:left w:val="single" w:color="000000" w:sz="4" w:space="0"/>
              <w:bottom w:val="single" w:color="000000" w:sz="4" w:space="0"/>
            </w:tcBorders>
            <w:noWrap w:val="0"/>
            <w:vAlign w:val="center"/>
          </w:tcPr>
          <w:p w14:paraId="7C223E4E">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2687" w:type="dxa"/>
            <w:tcBorders>
              <w:top w:val="single" w:color="000000" w:sz="4" w:space="0"/>
              <w:left w:val="single" w:color="000000" w:sz="4" w:space="0"/>
              <w:bottom w:val="single" w:color="000000" w:sz="4" w:space="0"/>
            </w:tcBorders>
            <w:noWrap w:val="0"/>
            <w:vAlign w:val="center"/>
          </w:tcPr>
          <w:p w14:paraId="5469B2F0">
            <w:pPr>
              <w:autoSpaceDE w:val="0"/>
              <w:snapToGrid w:val="0"/>
              <w:jc w:val="center"/>
              <w:rPr>
                <w:rFonts w:hint="default" w:ascii="Arial" w:hAnsi="Arial" w:cs="Arial"/>
                <w:color w:val="auto"/>
                <w:szCs w:val="21"/>
                <w:highlight w:val="none"/>
              </w:rPr>
            </w:pPr>
          </w:p>
        </w:tc>
        <w:tc>
          <w:tcPr>
            <w:tcW w:w="2687" w:type="dxa"/>
            <w:tcBorders>
              <w:top w:val="single" w:color="000000" w:sz="4" w:space="0"/>
              <w:left w:val="single" w:color="000000" w:sz="4" w:space="0"/>
              <w:bottom w:val="single" w:color="000000" w:sz="4" w:space="0"/>
            </w:tcBorders>
            <w:noWrap w:val="0"/>
            <w:vAlign w:val="center"/>
          </w:tcPr>
          <w:p w14:paraId="114C32B0">
            <w:pPr>
              <w:autoSpaceDE w:val="0"/>
              <w:snapToGrid w:val="0"/>
              <w:jc w:val="center"/>
              <w:rPr>
                <w:rFonts w:hint="default" w:ascii="Arial" w:hAnsi="Arial" w:cs="Arial"/>
                <w:color w:val="auto"/>
                <w:szCs w:val="21"/>
                <w:highlight w:val="none"/>
              </w:rPr>
            </w:pPr>
          </w:p>
        </w:tc>
        <w:tc>
          <w:tcPr>
            <w:tcW w:w="1440" w:type="dxa"/>
            <w:tcBorders>
              <w:top w:val="single" w:color="000000" w:sz="4" w:space="0"/>
              <w:left w:val="single" w:color="000000" w:sz="4" w:space="0"/>
              <w:bottom w:val="single" w:color="000000" w:sz="4" w:space="0"/>
            </w:tcBorders>
            <w:noWrap w:val="0"/>
            <w:vAlign w:val="center"/>
          </w:tcPr>
          <w:p w14:paraId="519514F0">
            <w:pPr>
              <w:autoSpaceDE w:val="0"/>
              <w:snapToGrid w:val="0"/>
              <w:jc w:val="center"/>
              <w:rPr>
                <w:rFonts w:hint="default" w:ascii="Arial" w:hAnsi="Arial" w:cs="Arial"/>
                <w:color w:val="auto"/>
                <w:szCs w:val="21"/>
                <w:highlight w:val="none"/>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5C8DAD3">
            <w:pPr>
              <w:autoSpaceDE w:val="0"/>
              <w:snapToGrid w:val="0"/>
              <w:jc w:val="center"/>
              <w:rPr>
                <w:rFonts w:hint="default" w:ascii="Arial" w:hAnsi="Arial" w:cs="Arial"/>
                <w:color w:val="auto"/>
                <w:szCs w:val="21"/>
                <w:highlight w:val="none"/>
              </w:rPr>
            </w:pPr>
          </w:p>
        </w:tc>
      </w:tr>
      <w:tr w14:paraId="778EF097">
        <w:tblPrEx>
          <w:tblCellMar>
            <w:top w:w="0" w:type="dxa"/>
            <w:left w:w="108" w:type="dxa"/>
            <w:bottom w:w="0" w:type="dxa"/>
            <w:right w:w="108" w:type="dxa"/>
          </w:tblCellMar>
        </w:tblPrEx>
        <w:trPr>
          <w:trHeight w:val="473" w:hRule="atLeast"/>
        </w:trPr>
        <w:tc>
          <w:tcPr>
            <w:tcW w:w="1008" w:type="dxa"/>
            <w:tcBorders>
              <w:top w:val="single" w:color="000000" w:sz="4" w:space="0"/>
              <w:left w:val="single" w:color="000000" w:sz="4" w:space="0"/>
              <w:bottom w:val="single" w:color="000000" w:sz="4" w:space="0"/>
            </w:tcBorders>
            <w:noWrap w:val="0"/>
            <w:vAlign w:val="center"/>
          </w:tcPr>
          <w:p w14:paraId="230DFD4E">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2</w:t>
            </w:r>
          </w:p>
        </w:tc>
        <w:tc>
          <w:tcPr>
            <w:tcW w:w="2687" w:type="dxa"/>
            <w:tcBorders>
              <w:top w:val="single" w:color="000000" w:sz="4" w:space="0"/>
              <w:left w:val="single" w:color="000000" w:sz="4" w:space="0"/>
              <w:bottom w:val="single" w:color="000000" w:sz="4" w:space="0"/>
            </w:tcBorders>
            <w:noWrap w:val="0"/>
            <w:vAlign w:val="center"/>
          </w:tcPr>
          <w:p w14:paraId="53BB6452">
            <w:pPr>
              <w:autoSpaceDE w:val="0"/>
              <w:snapToGrid w:val="0"/>
              <w:jc w:val="center"/>
              <w:rPr>
                <w:rFonts w:hint="default" w:ascii="Arial" w:hAnsi="Arial" w:cs="Arial"/>
                <w:color w:val="auto"/>
                <w:szCs w:val="21"/>
                <w:highlight w:val="none"/>
              </w:rPr>
            </w:pPr>
          </w:p>
        </w:tc>
        <w:tc>
          <w:tcPr>
            <w:tcW w:w="2687" w:type="dxa"/>
            <w:tcBorders>
              <w:top w:val="single" w:color="000000" w:sz="4" w:space="0"/>
              <w:left w:val="single" w:color="000000" w:sz="4" w:space="0"/>
              <w:bottom w:val="single" w:color="000000" w:sz="4" w:space="0"/>
            </w:tcBorders>
            <w:noWrap w:val="0"/>
            <w:vAlign w:val="center"/>
          </w:tcPr>
          <w:p w14:paraId="57D0CD98">
            <w:pPr>
              <w:autoSpaceDE w:val="0"/>
              <w:snapToGrid w:val="0"/>
              <w:jc w:val="center"/>
              <w:rPr>
                <w:rFonts w:hint="default" w:ascii="Arial" w:hAnsi="Arial" w:cs="Arial"/>
                <w:color w:val="auto"/>
                <w:szCs w:val="21"/>
                <w:highlight w:val="none"/>
              </w:rPr>
            </w:pPr>
          </w:p>
        </w:tc>
        <w:tc>
          <w:tcPr>
            <w:tcW w:w="1440" w:type="dxa"/>
            <w:tcBorders>
              <w:top w:val="single" w:color="000000" w:sz="4" w:space="0"/>
              <w:left w:val="single" w:color="000000" w:sz="4" w:space="0"/>
              <w:bottom w:val="single" w:color="000000" w:sz="4" w:space="0"/>
            </w:tcBorders>
            <w:noWrap w:val="0"/>
            <w:vAlign w:val="center"/>
          </w:tcPr>
          <w:p w14:paraId="0932C331">
            <w:pPr>
              <w:autoSpaceDE w:val="0"/>
              <w:snapToGrid w:val="0"/>
              <w:jc w:val="center"/>
              <w:rPr>
                <w:rFonts w:hint="default" w:ascii="Arial" w:hAnsi="Arial" w:cs="Arial"/>
                <w:color w:val="auto"/>
                <w:szCs w:val="21"/>
                <w:highlight w:val="none"/>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2B6801D1">
            <w:pPr>
              <w:autoSpaceDE w:val="0"/>
              <w:snapToGrid w:val="0"/>
              <w:jc w:val="center"/>
              <w:rPr>
                <w:rFonts w:hint="default" w:ascii="Arial" w:hAnsi="Arial" w:cs="Arial"/>
                <w:color w:val="auto"/>
                <w:szCs w:val="21"/>
                <w:highlight w:val="none"/>
              </w:rPr>
            </w:pPr>
          </w:p>
        </w:tc>
      </w:tr>
      <w:tr w14:paraId="45481BA6">
        <w:tblPrEx>
          <w:tblCellMar>
            <w:top w:w="0" w:type="dxa"/>
            <w:left w:w="108" w:type="dxa"/>
            <w:bottom w:w="0" w:type="dxa"/>
            <w:right w:w="108" w:type="dxa"/>
          </w:tblCellMar>
        </w:tblPrEx>
        <w:trPr>
          <w:trHeight w:val="452" w:hRule="atLeast"/>
        </w:trPr>
        <w:tc>
          <w:tcPr>
            <w:tcW w:w="1008" w:type="dxa"/>
            <w:tcBorders>
              <w:top w:val="single" w:color="000000" w:sz="4" w:space="0"/>
              <w:left w:val="single" w:color="000000" w:sz="4" w:space="0"/>
              <w:bottom w:val="single" w:color="000000" w:sz="4" w:space="0"/>
            </w:tcBorders>
            <w:noWrap w:val="0"/>
            <w:vAlign w:val="center"/>
          </w:tcPr>
          <w:p w14:paraId="4ABF93D2">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2687" w:type="dxa"/>
            <w:tcBorders>
              <w:top w:val="single" w:color="000000" w:sz="4" w:space="0"/>
              <w:left w:val="single" w:color="000000" w:sz="4" w:space="0"/>
              <w:bottom w:val="single" w:color="000000" w:sz="4" w:space="0"/>
            </w:tcBorders>
            <w:noWrap w:val="0"/>
            <w:vAlign w:val="center"/>
          </w:tcPr>
          <w:p w14:paraId="35F3785D">
            <w:pPr>
              <w:autoSpaceDE w:val="0"/>
              <w:snapToGrid w:val="0"/>
              <w:jc w:val="center"/>
              <w:rPr>
                <w:rFonts w:hint="default" w:ascii="Arial" w:hAnsi="Arial" w:cs="Arial"/>
                <w:color w:val="auto"/>
                <w:szCs w:val="21"/>
                <w:highlight w:val="none"/>
              </w:rPr>
            </w:pPr>
          </w:p>
        </w:tc>
        <w:tc>
          <w:tcPr>
            <w:tcW w:w="2687" w:type="dxa"/>
            <w:tcBorders>
              <w:top w:val="single" w:color="000000" w:sz="4" w:space="0"/>
              <w:left w:val="single" w:color="000000" w:sz="4" w:space="0"/>
              <w:bottom w:val="single" w:color="000000" w:sz="4" w:space="0"/>
            </w:tcBorders>
            <w:noWrap w:val="0"/>
            <w:vAlign w:val="center"/>
          </w:tcPr>
          <w:p w14:paraId="120E76BD">
            <w:pPr>
              <w:autoSpaceDE w:val="0"/>
              <w:snapToGrid w:val="0"/>
              <w:jc w:val="center"/>
              <w:rPr>
                <w:rFonts w:hint="default" w:ascii="Arial" w:hAnsi="Arial" w:cs="Arial"/>
                <w:color w:val="auto"/>
                <w:szCs w:val="21"/>
                <w:highlight w:val="none"/>
              </w:rPr>
            </w:pPr>
          </w:p>
        </w:tc>
        <w:tc>
          <w:tcPr>
            <w:tcW w:w="1440" w:type="dxa"/>
            <w:tcBorders>
              <w:top w:val="single" w:color="000000" w:sz="4" w:space="0"/>
              <w:left w:val="single" w:color="000000" w:sz="4" w:space="0"/>
              <w:bottom w:val="single" w:color="000000" w:sz="4" w:space="0"/>
            </w:tcBorders>
            <w:noWrap w:val="0"/>
            <w:vAlign w:val="center"/>
          </w:tcPr>
          <w:p w14:paraId="09568E5F">
            <w:pPr>
              <w:autoSpaceDE w:val="0"/>
              <w:snapToGrid w:val="0"/>
              <w:jc w:val="center"/>
              <w:rPr>
                <w:rFonts w:hint="default" w:ascii="Arial" w:hAnsi="Arial" w:cs="Arial"/>
                <w:color w:val="auto"/>
                <w:szCs w:val="21"/>
                <w:highlight w:val="none"/>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2D6D0342">
            <w:pPr>
              <w:autoSpaceDE w:val="0"/>
              <w:snapToGrid w:val="0"/>
              <w:jc w:val="center"/>
              <w:rPr>
                <w:rFonts w:hint="default" w:ascii="Arial" w:hAnsi="Arial" w:cs="Arial"/>
                <w:color w:val="auto"/>
                <w:szCs w:val="21"/>
                <w:highlight w:val="none"/>
              </w:rPr>
            </w:pPr>
          </w:p>
        </w:tc>
      </w:tr>
      <w:tr w14:paraId="679A7481">
        <w:tblPrEx>
          <w:tblCellMar>
            <w:top w:w="0" w:type="dxa"/>
            <w:left w:w="108" w:type="dxa"/>
            <w:bottom w:w="0" w:type="dxa"/>
            <w:right w:w="108" w:type="dxa"/>
          </w:tblCellMar>
        </w:tblPrEx>
        <w:trPr>
          <w:trHeight w:val="457" w:hRule="atLeast"/>
        </w:trPr>
        <w:tc>
          <w:tcPr>
            <w:tcW w:w="1008" w:type="dxa"/>
            <w:tcBorders>
              <w:top w:val="single" w:color="000000" w:sz="4" w:space="0"/>
              <w:left w:val="single" w:color="000000" w:sz="4" w:space="0"/>
              <w:bottom w:val="single" w:color="000000" w:sz="4" w:space="0"/>
            </w:tcBorders>
            <w:noWrap w:val="0"/>
            <w:vAlign w:val="center"/>
          </w:tcPr>
          <w:p w14:paraId="3C70EEC1">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4</w:t>
            </w:r>
          </w:p>
        </w:tc>
        <w:tc>
          <w:tcPr>
            <w:tcW w:w="2687" w:type="dxa"/>
            <w:tcBorders>
              <w:top w:val="single" w:color="000000" w:sz="4" w:space="0"/>
              <w:left w:val="single" w:color="000000" w:sz="4" w:space="0"/>
              <w:bottom w:val="single" w:color="000000" w:sz="4" w:space="0"/>
            </w:tcBorders>
            <w:noWrap w:val="0"/>
            <w:vAlign w:val="center"/>
          </w:tcPr>
          <w:p w14:paraId="09BDF4BF">
            <w:pPr>
              <w:autoSpaceDE w:val="0"/>
              <w:snapToGrid w:val="0"/>
              <w:jc w:val="center"/>
              <w:rPr>
                <w:rFonts w:hint="default" w:ascii="Arial" w:hAnsi="Arial" w:cs="Arial"/>
                <w:color w:val="auto"/>
                <w:szCs w:val="21"/>
                <w:highlight w:val="none"/>
              </w:rPr>
            </w:pPr>
          </w:p>
        </w:tc>
        <w:tc>
          <w:tcPr>
            <w:tcW w:w="2687" w:type="dxa"/>
            <w:tcBorders>
              <w:top w:val="single" w:color="000000" w:sz="4" w:space="0"/>
              <w:left w:val="single" w:color="000000" w:sz="4" w:space="0"/>
              <w:bottom w:val="single" w:color="000000" w:sz="4" w:space="0"/>
            </w:tcBorders>
            <w:noWrap w:val="0"/>
            <w:vAlign w:val="center"/>
          </w:tcPr>
          <w:p w14:paraId="7D06C7EF">
            <w:pPr>
              <w:autoSpaceDE w:val="0"/>
              <w:snapToGrid w:val="0"/>
              <w:jc w:val="center"/>
              <w:rPr>
                <w:rFonts w:hint="default" w:ascii="Arial" w:hAnsi="Arial" w:cs="Arial"/>
                <w:color w:val="auto"/>
                <w:szCs w:val="21"/>
                <w:highlight w:val="none"/>
              </w:rPr>
            </w:pPr>
          </w:p>
        </w:tc>
        <w:tc>
          <w:tcPr>
            <w:tcW w:w="1440" w:type="dxa"/>
            <w:tcBorders>
              <w:top w:val="single" w:color="000000" w:sz="4" w:space="0"/>
              <w:left w:val="single" w:color="000000" w:sz="4" w:space="0"/>
              <w:bottom w:val="single" w:color="000000" w:sz="4" w:space="0"/>
            </w:tcBorders>
            <w:noWrap w:val="0"/>
            <w:vAlign w:val="center"/>
          </w:tcPr>
          <w:p w14:paraId="03B94D9B">
            <w:pPr>
              <w:autoSpaceDE w:val="0"/>
              <w:snapToGrid w:val="0"/>
              <w:jc w:val="center"/>
              <w:rPr>
                <w:rFonts w:hint="default" w:ascii="Arial" w:hAnsi="Arial" w:cs="Arial"/>
                <w:color w:val="auto"/>
                <w:szCs w:val="21"/>
                <w:highlight w:val="none"/>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2C418B02">
            <w:pPr>
              <w:autoSpaceDE w:val="0"/>
              <w:snapToGrid w:val="0"/>
              <w:jc w:val="center"/>
              <w:rPr>
                <w:rFonts w:hint="default" w:ascii="Arial" w:hAnsi="Arial" w:cs="Arial"/>
                <w:color w:val="auto"/>
                <w:szCs w:val="21"/>
                <w:highlight w:val="none"/>
              </w:rPr>
            </w:pPr>
          </w:p>
        </w:tc>
      </w:tr>
      <w:tr w14:paraId="7C32771E">
        <w:tblPrEx>
          <w:tblCellMar>
            <w:top w:w="0" w:type="dxa"/>
            <w:left w:w="108" w:type="dxa"/>
            <w:bottom w:w="0" w:type="dxa"/>
            <w:right w:w="108" w:type="dxa"/>
          </w:tblCellMar>
        </w:tblPrEx>
        <w:trPr>
          <w:trHeight w:val="463" w:hRule="atLeast"/>
        </w:trPr>
        <w:tc>
          <w:tcPr>
            <w:tcW w:w="1008" w:type="dxa"/>
            <w:tcBorders>
              <w:top w:val="single" w:color="000000" w:sz="4" w:space="0"/>
              <w:left w:val="single" w:color="000000" w:sz="4" w:space="0"/>
              <w:bottom w:val="single" w:color="000000" w:sz="4" w:space="0"/>
            </w:tcBorders>
            <w:noWrap w:val="0"/>
            <w:vAlign w:val="center"/>
          </w:tcPr>
          <w:p w14:paraId="55B44DC5">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5</w:t>
            </w:r>
          </w:p>
        </w:tc>
        <w:tc>
          <w:tcPr>
            <w:tcW w:w="2687" w:type="dxa"/>
            <w:tcBorders>
              <w:top w:val="single" w:color="000000" w:sz="4" w:space="0"/>
              <w:left w:val="single" w:color="000000" w:sz="4" w:space="0"/>
              <w:bottom w:val="single" w:color="000000" w:sz="4" w:space="0"/>
            </w:tcBorders>
            <w:noWrap w:val="0"/>
            <w:vAlign w:val="center"/>
          </w:tcPr>
          <w:p w14:paraId="1ABE3DC1">
            <w:pPr>
              <w:autoSpaceDE w:val="0"/>
              <w:snapToGrid w:val="0"/>
              <w:jc w:val="center"/>
              <w:rPr>
                <w:rFonts w:hint="default" w:ascii="Arial" w:hAnsi="Arial" w:cs="Arial"/>
                <w:color w:val="auto"/>
                <w:szCs w:val="21"/>
                <w:highlight w:val="none"/>
              </w:rPr>
            </w:pPr>
          </w:p>
        </w:tc>
        <w:tc>
          <w:tcPr>
            <w:tcW w:w="2687" w:type="dxa"/>
            <w:tcBorders>
              <w:top w:val="single" w:color="000000" w:sz="4" w:space="0"/>
              <w:left w:val="single" w:color="000000" w:sz="4" w:space="0"/>
              <w:bottom w:val="single" w:color="000000" w:sz="4" w:space="0"/>
            </w:tcBorders>
            <w:noWrap w:val="0"/>
            <w:vAlign w:val="center"/>
          </w:tcPr>
          <w:p w14:paraId="79E2DAB5">
            <w:pPr>
              <w:autoSpaceDE w:val="0"/>
              <w:snapToGrid w:val="0"/>
              <w:jc w:val="center"/>
              <w:rPr>
                <w:rFonts w:hint="default" w:ascii="Arial" w:hAnsi="Arial" w:cs="Arial"/>
                <w:color w:val="auto"/>
                <w:szCs w:val="21"/>
                <w:highlight w:val="none"/>
              </w:rPr>
            </w:pPr>
          </w:p>
        </w:tc>
        <w:tc>
          <w:tcPr>
            <w:tcW w:w="1440" w:type="dxa"/>
            <w:tcBorders>
              <w:top w:val="single" w:color="000000" w:sz="4" w:space="0"/>
              <w:left w:val="single" w:color="000000" w:sz="4" w:space="0"/>
              <w:bottom w:val="single" w:color="000000" w:sz="4" w:space="0"/>
            </w:tcBorders>
            <w:noWrap w:val="0"/>
            <w:vAlign w:val="center"/>
          </w:tcPr>
          <w:p w14:paraId="03CC96CB">
            <w:pPr>
              <w:autoSpaceDE w:val="0"/>
              <w:snapToGrid w:val="0"/>
              <w:jc w:val="center"/>
              <w:rPr>
                <w:rFonts w:hint="default" w:ascii="Arial" w:hAnsi="Arial" w:cs="Arial"/>
                <w:color w:val="auto"/>
                <w:szCs w:val="21"/>
                <w:highlight w:val="none"/>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3C1CD5D0">
            <w:pPr>
              <w:autoSpaceDE w:val="0"/>
              <w:snapToGrid w:val="0"/>
              <w:jc w:val="center"/>
              <w:rPr>
                <w:rFonts w:hint="default" w:ascii="Arial" w:hAnsi="Arial" w:cs="Arial"/>
                <w:color w:val="auto"/>
                <w:szCs w:val="21"/>
                <w:highlight w:val="none"/>
              </w:rPr>
            </w:pPr>
          </w:p>
        </w:tc>
      </w:tr>
      <w:tr w14:paraId="77433752">
        <w:tblPrEx>
          <w:tblCellMar>
            <w:top w:w="0" w:type="dxa"/>
            <w:left w:w="108" w:type="dxa"/>
            <w:bottom w:w="0" w:type="dxa"/>
            <w:right w:w="108" w:type="dxa"/>
          </w:tblCellMar>
        </w:tblPrEx>
        <w:trPr>
          <w:trHeight w:val="455" w:hRule="atLeast"/>
        </w:trPr>
        <w:tc>
          <w:tcPr>
            <w:tcW w:w="1008" w:type="dxa"/>
            <w:tcBorders>
              <w:top w:val="single" w:color="000000" w:sz="4" w:space="0"/>
              <w:left w:val="single" w:color="000000" w:sz="4" w:space="0"/>
              <w:bottom w:val="single" w:color="000000" w:sz="4" w:space="0"/>
            </w:tcBorders>
            <w:noWrap w:val="0"/>
            <w:vAlign w:val="center"/>
          </w:tcPr>
          <w:p w14:paraId="53276354">
            <w:pPr>
              <w:autoSpaceDE w:val="0"/>
              <w:snapToGrid w:val="0"/>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2687" w:type="dxa"/>
            <w:tcBorders>
              <w:top w:val="single" w:color="000000" w:sz="4" w:space="0"/>
              <w:left w:val="single" w:color="000000" w:sz="4" w:space="0"/>
              <w:bottom w:val="single" w:color="000000" w:sz="4" w:space="0"/>
            </w:tcBorders>
            <w:noWrap w:val="0"/>
            <w:vAlign w:val="center"/>
          </w:tcPr>
          <w:p w14:paraId="0783DF21">
            <w:pPr>
              <w:autoSpaceDE w:val="0"/>
              <w:snapToGrid w:val="0"/>
              <w:jc w:val="center"/>
              <w:rPr>
                <w:rFonts w:hint="default" w:ascii="Arial" w:hAnsi="Arial" w:cs="Arial"/>
                <w:color w:val="auto"/>
                <w:szCs w:val="21"/>
                <w:highlight w:val="none"/>
              </w:rPr>
            </w:pPr>
          </w:p>
        </w:tc>
        <w:tc>
          <w:tcPr>
            <w:tcW w:w="2687" w:type="dxa"/>
            <w:tcBorders>
              <w:top w:val="single" w:color="000000" w:sz="4" w:space="0"/>
              <w:left w:val="single" w:color="000000" w:sz="4" w:space="0"/>
              <w:bottom w:val="single" w:color="000000" w:sz="4" w:space="0"/>
            </w:tcBorders>
            <w:noWrap w:val="0"/>
            <w:vAlign w:val="center"/>
          </w:tcPr>
          <w:p w14:paraId="09E052C5">
            <w:pPr>
              <w:autoSpaceDE w:val="0"/>
              <w:snapToGrid w:val="0"/>
              <w:jc w:val="center"/>
              <w:rPr>
                <w:rFonts w:hint="default" w:ascii="Arial" w:hAnsi="Arial" w:cs="Arial"/>
                <w:color w:val="auto"/>
                <w:szCs w:val="21"/>
                <w:highlight w:val="none"/>
              </w:rPr>
            </w:pPr>
          </w:p>
        </w:tc>
        <w:tc>
          <w:tcPr>
            <w:tcW w:w="1440" w:type="dxa"/>
            <w:tcBorders>
              <w:top w:val="single" w:color="000000" w:sz="4" w:space="0"/>
              <w:left w:val="single" w:color="000000" w:sz="4" w:space="0"/>
              <w:bottom w:val="single" w:color="000000" w:sz="4" w:space="0"/>
            </w:tcBorders>
            <w:noWrap w:val="0"/>
            <w:vAlign w:val="center"/>
          </w:tcPr>
          <w:p w14:paraId="330267CC">
            <w:pPr>
              <w:autoSpaceDE w:val="0"/>
              <w:snapToGrid w:val="0"/>
              <w:jc w:val="center"/>
              <w:rPr>
                <w:rFonts w:hint="default" w:ascii="Arial" w:hAnsi="Arial" w:cs="Arial"/>
                <w:color w:val="auto"/>
                <w:szCs w:val="21"/>
                <w:highlight w:val="none"/>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EF02A45">
            <w:pPr>
              <w:autoSpaceDE w:val="0"/>
              <w:snapToGrid w:val="0"/>
              <w:jc w:val="center"/>
              <w:rPr>
                <w:rFonts w:hint="default" w:ascii="Arial" w:hAnsi="Arial" w:cs="Arial"/>
                <w:color w:val="auto"/>
                <w:szCs w:val="21"/>
                <w:highlight w:val="none"/>
              </w:rPr>
            </w:pPr>
          </w:p>
        </w:tc>
      </w:tr>
    </w:tbl>
    <w:p w14:paraId="3BB66517">
      <w:pPr>
        <w:autoSpaceDE w:val="0"/>
        <w:jc w:val="left"/>
        <w:rPr>
          <w:rFonts w:hint="default" w:ascii="Arial" w:hAnsi="Arial" w:cs="Arial"/>
          <w:color w:val="auto"/>
          <w:szCs w:val="21"/>
          <w:highlight w:val="none"/>
        </w:rPr>
      </w:pPr>
      <w:r>
        <w:rPr>
          <w:rFonts w:hint="default" w:ascii="Arial" w:hAnsi="Arial" w:cs="Arial"/>
          <w:color w:val="auto"/>
          <w:szCs w:val="21"/>
          <w:highlight w:val="none"/>
        </w:rPr>
        <w:t>说明：</w:t>
      </w:r>
    </w:p>
    <w:p w14:paraId="3981D2F3">
      <w:pPr>
        <w:autoSpaceDE w:val="0"/>
        <w:jc w:val="left"/>
        <w:rPr>
          <w:rFonts w:hint="default" w:ascii="Arial" w:hAnsi="Arial" w:cs="Arial"/>
          <w:color w:val="auto"/>
          <w:szCs w:val="21"/>
          <w:highlight w:val="none"/>
        </w:rPr>
      </w:pPr>
      <w:r>
        <w:rPr>
          <w:rFonts w:hint="default" w:ascii="Arial" w:hAnsi="Arial" w:cs="Arial"/>
          <w:color w:val="auto"/>
          <w:szCs w:val="21"/>
          <w:highlight w:val="none"/>
        </w:rPr>
        <w:t>1、应对照单一来源采购文件"第二章项目采购需求"逐条说明所提供货物和服务已对单一来源采购文件的技术及商务要求做出了实质性的响应，并申明与技术商务要求的响应和偏离。特别对有具体参数要求的指标，供应商必须提供所供设备的具体参数值。</w:t>
      </w:r>
    </w:p>
    <w:p w14:paraId="649A9EF3">
      <w:pPr>
        <w:autoSpaceDE w:val="0"/>
        <w:jc w:val="left"/>
        <w:rPr>
          <w:rFonts w:hint="default" w:ascii="Arial" w:hAnsi="Arial" w:cs="Arial"/>
          <w:color w:val="auto"/>
          <w:szCs w:val="21"/>
          <w:highlight w:val="none"/>
        </w:rPr>
      </w:pPr>
      <w:r>
        <w:rPr>
          <w:rFonts w:hint="default" w:ascii="Arial" w:hAnsi="Arial" w:cs="Arial"/>
          <w:color w:val="auto"/>
          <w:szCs w:val="21"/>
          <w:highlight w:val="none"/>
        </w:rPr>
        <w:t>2、</w:t>
      </w:r>
      <w:r>
        <w:rPr>
          <w:rFonts w:hint="default" w:ascii="Arial" w:hAnsi="Arial" w:cs="Arial"/>
          <w:color w:val="auto"/>
          <w:highlight w:val="none"/>
        </w:rPr>
        <w:t>供应商应对照单一来源采购文件要求在“偏离情况”栏注明“正偏离”、“负偏离”或“无偏离” 。响应技术规格与采购要求相同的为无偏离，技术规格高于采购要求的为正偏离，低于采购要求的为负偏离。</w:t>
      </w:r>
    </w:p>
    <w:p w14:paraId="298DA4EB">
      <w:pPr>
        <w:autoSpaceDE w:val="0"/>
        <w:jc w:val="left"/>
        <w:rPr>
          <w:rFonts w:hint="default" w:ascii="Arial" w:hAnsi="Arial" w:cs="Arial"/>
          <w:color w:val="auto"/>
          <w:szCs w:val="21"/>
          <w:highlight w:val="none"/>
        </w:rPr>
      </w:pPr>
    </w:p>
    <w:p w14:paraId="4ED80D88">
      <w:pPr>
        <w:autoSpaceDE w:val="0"/>
        <w:ind w:firstLine="420"/>
        <w:jc w:val="left"/>
        <w:rPr>
          <w:rFonts w:hint="default" w:ascii="Arial" w:hAnsi="Arial" w:cs="Arial"/>
          <w:color w:val="auto"/>
          <w:szCs w:val="21"/>
          <w:highlight w:val="none"/>
          <w:u w:val="single"/>
        </w:rPr>
      </w:pPr>
    </w:p>
    <w:p w14:paraId="19A00AE0">
      <w:pPr>
        <w:autoSpaceDE w:val="0"/>
        <w:ind w:firstLine="420"/>
        <w:jc w:val="left"/>
        <w:rPr>
          <w:rFonts w:hint="default" w:ascii="Arial" w:hAnsi="Arial" w:cs="Arial"/>
          <w:b/>
          <w:color w:val="auto"/>
          <w:szCs w:val="21"/>
          <w:highlight w:val="none"/>
        </w:rPr>
      </w:pPr>
      <w:r>
        <w:rPr>
          <w:rFonts w:hint="default" w:ascii="Arial" w:hAnsi="Arial" w:cs="Arial"/>
          <w:color w:val="auto"/>
          <w:szCs w:val="21"/>
          <w:highlight w:val="none"/>
        </w:rPr>
        <w:t>供应商名称(电子签章) ：</w:t>
      </w:r>
      <w:r>
        <w:rPr>
          <w:rFonts w:hint="default" w:ascii="Arial" w:hAnsi="Arial" w:cs="Arial"/>
          <w:color w:val="auto"/>
          <w:szCs w:val="21"/>
          <w:highlight w:val="none"/>
          <w:u w:val="single"/>
        </w:rPr>
        <w:t xml:space="preserve">                                          </w:t>
      </w:r>
      <w:r>
        <w:rPr>
          <w:rFonts w:hint="default" w:ascii="Arial" w:hAnsi="Arial" w:cs="Arial"/>
          <w:b/>
          <w:color w:val="auto"/>
          <w:szCs w:val="21"/>
          <w:highlight w:val="none"/>
        </w:rPr>
        <w:t xml:space="preserve">  </w:t>
      </w:r>
    </w:p>
    <w:p w14:paraId="42BFF595">
      <w:pPr>
        <w:autoSpaceDE w:val="0"/>
        <w:ind w:firstLine="330"/>
        <w:jc w:val="left"/>
        <w:rPr>
          <w:rFonts w:hint="default" w:ascii="Arial" w:hAnsi="Arial" w:cs="Arial"/>
          <w:color w:val="auto"/>
          <w:sz w:val="22"/>
          <w:szCs w:val="22"/>
          <w:highlight w:val="none"/>
        </w:rPr>
      </w:pPr>
    </w:p>
    <w:p w14:paraId="2D3C710C">
      <w:pPr>
        <w:autoSpaceDE w:val="0"/>
        <w:ind w:firstLine="420"/>
        <w:jc w:val="left"/>
        <w:rPr>
          <w:rFonts w:hint="default" w:ascii="Arial" w:hAnsi="Arial" w:cs="Arial"/>
          <w:color w:val="auto"/>
          <w:szCs w:val="21"/>
          <w:highlight w:val="none"/>
          <w:u w:val="single"/>
        </w:rPr>
      </w:pPr>
      <w:r>
        <w:rPr>
          <w:rFonts w:hint="default" w:ascii="Arial" w:hAnsi="Arial" w:cs="Arial"/>
          <w:color w:val="auto"/>
          <w:szCs w:val="21"/>
          <w:highlight w:val="none"/>
        </w:rPr>
        <w:t>法定代表人或法定代表人授权代表(签名或签章) ：</w:t>
      </w:r>
      <w:r>
        <w:rPr>
          <w:rFonts w:hint="default" w:ascii="Arial" w:hAnsi="Arial" w:cs="Arial"/>
          <w:color w:val="auto"/>
          <w:szCs w:val="21"/>
          <w:highlight w:val="none"/>
          <w:u w:val="single"/>
        </w:rPr>
        <w:t xml:space="preserve">                           </w:t>
      </w:r>
    </w:p>
    <w:p w14:paraId="77096E18">
      <w:pPr>
        <w:pStyle w:val="29"/>
        <w:spacing w:line="440" w:lineRule="exact"/>
        <w:ind w:firstLine="4830"/>
        <w:rPr>
          <w:rFonts w:hint="default" w:ascii="Arial" w:hAnsi="Arial" w:cs="Arial"/>
          <w:color w:val="auto"/>
          <w:szCs w:val="21"/>
          <w:highlight w:val="none"/>
        </w:rPr>
      </w:pPr>
    </w:p>
    <w:p w14:paraId="5A40FCDB">
      <w:pPr>
        <w:autoSpaceDE w:val="0"/>
        <w:ind w:firstLine="1995"/>
        <w:jc w:val="left"/>
        <w:rPr>
          <w:rFonts w:hint="default" w:ascii="Arial" w:hAnsi="Arial" w:cs="Arial"/>
          <w:color w:val="auto"/>
          <w:szCs w:val="21"/>
          <w:highlight w:val="none"/>
        </w:rPr>
      </w:pPr>
    </w:p>
    <w:p w14:paraId="2AF3D2E1">
      <w:pPr>
        <w:autoSpaceDE w:val="0"/>
        <w:ind w:firstLine="5040"/>
        <w:jc w:val="left"/>
        <w:rPr>
          <w:rFonts w:hint="default" w:ascii="Arial" w:hAnsi="Arial" w:cs="Arial"/>
          <w:color w:val="auto"/>
          <w:szCs w:val="21"/>
          <w:highlight w:val="none"/>
        </w:rPr>
      </w:pPr>
    </w:p>
    <w:p w14:paraId="75968039">
      <w:pPr>
        <w:pStyle w:val="29"/>
        <w:spacing w:line="360" w:lineRule="auto"/>
        <w:ind w:firstLine="4515" w:firstLineChars="2150"/>
        <w:rPr>
          <w:rFonts w:hint="default" w:ascii="Arial" w:hAnsi="Arial" w:cs="Arial"/>
          <w:color w:val="auto"/>
          <w:sz w:val="24"/>
          <w:szCs w:val="24"/>
          <w:highlight w:val="none"/>
          <w:u w:val="single"/>
        </w:rPr>
      </w:pP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日</w:t>
      </w:r>
    </w:p>
    <w:p w14:paraId="1EC0D5B7">
      <w:pPr>
        <w:spacing w:line="300" w:lineRule="auto"/>
        <w:rPr>
          <w:rFonts w:hint="default" w:ascii="Arial" w:hAnsi="Arial" w:cs="Arial"/>
          <w:color w:val="auto"/>
          <w:sz w:val="28"/>
          <w:szCs w:val="28"/>
          <w:highlight w:val="none"/>
        </w:rPr>
      </w:pPr>
    </w:p>
    <w:p w14:paraId="1DE73764">
      <w:pPr>
        <w:spacing w:line="300" w:lineRule="auto"/>
        <w:rPr>
          <w:rFonts w:hint="default" w:ascii="Arial" w:hAnsi="Arial" w:cs="Arial"/>
          <w:b/>
          <w:color w:val="auto"/>
          <w:szCs w:val="21"/>
          <w:highlight w:val="none"/>
        </w:rPr>
      </w:pPr>
      <w:r>
        <w:rPr>
          <w:rFonts w:hint="default" w:ascii="Arial" w:hAnsi="Arial" w:cs="Arial"/>
          <w:color w:val="auto"/>
          <w:sz w:val="28"/>
          <w:szCs w:val="28"/>
          <w:highlight w:val="none"/>
        </w:rPr>
        <w:br w:type="page"/>
      </w:r>
    </w:p>
    <w:p w14:paraId="28066BB0">
      <w:pPr>
        <w:adjustRightInd w:val="0"/>
        <w:snapToGrid w:val="0"/>
        <w:spacing w:line="300" w:lineRule="auto"/>
        <w:jc w:val="center"/>
        <w:rPr>
          <w:rFonts w:hint="default" w:ascii="Arial" w:hAnsi="Arial" w:cs="Arial"/>
          <w:b/>
          <w:color w:val="auto"/>
          <w:sz w:val="32"/>
          <w:szCs w:val="32"/>
          <w:highlight w:val="none"/>
        </w:rPr>
      </w:pPr>
      <w:r>
        <w:rPr>
          <w:rFonts w:hint="default" w:ascii="Arial" w:hAnsi="Arial" w:cs="Arial"/>
          <w:b/>
          <w:color w:val="auto"/>
          <w:sz w:val="32"/>
          <w:szCs w:val="32"/>
          <w:highlight w:val="none"/>
          <w:lang w:val="en-US" w:eastAsia="zh-CN"/>
        </w:rPr>
        <w:t>4</w:t>
      </w:r>
      <w:r>
        <w:rPr>
          <w:rFonts w:hint="default" w:ascii="Arial" w:hAnsi="Arial" w:cs="Arial"/>
          <w:b/>
          <w:color w:val="auto"/>
          <w:sz w:val="32"/>
          <w:szCs w:val="32"/>
          <w:highlight w:val="none"/>
        </w:rPr>
        <w:t>、法定代表人授权书</w:t>
      </w:r>
    </w:p>
    <w:p w14:paraId="07C29B5F">
      <w:pPr>
        <w:adjustRightInd w:val="0"/>
        <w:snapToGrid w:val="0"/>
        <w:spacing w:line="520" w:lineRule="exact"/>
        <w:rPr>
          <w:rFonts w:hint="default" w:ascii="Arial" w:hAnsi="Arial" w:cs="Arial"/>
          <w:color w:val="auto"/>
          <w:sz w:val="28"/>
          <w:szCs w:val="28"/>
          <w:highlight w:val="none"/>
        </w:rPr>
      </w:pPr>
    </w:p>
    <w:p w14:paraId="014B3D06">
      <w:pPr>
        <w:snapToGrid w:val="0"/>
        <w:spacing w:before="156" w:beforeLines="50" w:after="50" w:line="440" w:lineRule="exact"/>
        <w:rPr>
          <w:rFonts w:hint="default" w:ascii="Arial" w:hAnsi="Arial" w:cs="Arial"/>
          <w:b/>
          <w:bCs/>
          <w:color w:val="auto"/>
          <w:szCs w:val="21"/>
          <w:highlight w:val="none"/>
        </w:rPr>
      </w:pPr>
      <w:r>
        <w:rPr>
          <w:rFonts w:hint="default" w:ascii="Arial" w:hAnsi="Arial" w:cs="Arial"/>
          <w:bCs/>
          <w:color w:val="auto"/>
          <w:szCs w:val="21"/>
          <w:highlight w:val="none"/>
        </w:rPr>
        <w:t>致</w:t>
      </w:r>
      <w:r>
        <w:rPr>
          <w:rFonts w:hint="default" w:ascii="Arial" w:hAnsi="Arial" w:cs="Arial"/>
          <w:color w:val="auto"/>
          <w:szCs w:val="21"/>
          <w:highlight w:val="none"/>
        </w:rPr>
        <w:t>_________________（采购单位名称）：</w:t>
      </w:r>
    </w:p>
    <w:p w14:paraId="262E5B90">
      <w:pPr>
        <w:snapToGrid w:val="0"/>
        <w:spacing w:before="156" w:beforeLines="50" w:after="50" w:line="4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我________________（姓名）系______________（供应商名称）的法定代表人，现授权委托本单位在职职工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（姓名）以我方的名义参加</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eastAsia="zh-CN"/>
        </w:rPr>
        <w:t>（</w:t>
      </w:r>
      <w:r>
        <w:rPr>
          <w:rFonts w:hint="default" w:ascii="Arial" w:hAnsi="Arial" w:cs="Arial"/>
          <w:color w:val="auto"/>
          <w:szCs w:val="21"/>
          <w:highlight w:val="none"/>
          <w:u w:val="single"/>
          <w:lang w:val="en-US" w:eastAsia="zh-CN"/>
        </w:rPr>
        <w:t>项目名称</w:t>
      </w:r>
      <w:r>
        <w:rPr>
          <w:rFonts w:hint="default" w:ascii="Arial" w:hAnsi="Arial" w:cs="Arial"/>
          <w:color w:val="auto"/>
          <w:szCs w:val="21"/>
          <w:highlight w:val="none"/>
          <w:u w:val="single"/>
          <w:lang w:eastAsia="zh-CN"/>
        </w:rPr>
        <w:t>）</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项目的协商活动，并代表我方全权办理针对上述项目的协商、截标、评审、签约等具体事务和签署相关文件。</w:t>
      </w:r>
    </w:p>
    <w:p w14:paraId="587B2762">
      <w:pPr>
        <w:snapToGrid w:val="0"/>
        <w:spacing w:before="156"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 xml:space="preserve">    我方对被授权人的签名事项负全部责任。</w:t>
      </w:r>
    </w:p>
    <w:p w14:paraId="51AC1A4E">
      <w:pPr>
        <w:snapToGrid w:val="0"/>
        <w:spacing w:before="156" w:beforeLines="50" w:after="50" w:line="440" w:lineRule="exact"/>
        <w:ind w:firstLine="480"/>
        <w:rPr>
          <w:rFonts w:hint="default" w:ascii="Arial" w:hAnsi="Arial" w:cs="Arial"/>
          <w:color w:val="auto"/>
          <w:szCs w:val="21"/>
          <w:highlight w:val="none"/>
        </w:rPr>
      </w:pPr>
      <w:r>
        <w:rPr>
          <w:rFonts w:hint="default" w:ascii="Arial" w:hAnsi="Arial" w:cs="Arial"/>
          <w:color w:val="auto"/>
          <w:szCs w:val="21"/>
          <w:highlight w:val="none"/>
        </w:rPr>
        <w:t>在撤销授权的书面通知以前，本授权书一直有效。被授权人在授权书有效期内签署的所有文件不因授权的撤销而失效。</w:t>
      </w:r>
    </w:p>
    <w:p w14:paraId="5257A83D">
      <w:pPr>
        <w:snapToGrid w:val="0"/>
        <w:spacing w:before="156" w:beforeLines="50" w:after="50" w:line="440" w:lineRule="exact"/>
        <w:ind w:firstLine="480"/>
        <w:rPr>
          <w:rFonts w:hint="default" w:ascii="Arial" w:hAnsi="Arial" w:cs="Arial"/>
          <w:color w:val="auto"/>
          <w:szCs w:val="21"/>
          <w:highlight w:val="none"/>
        </w:rPr>
      </w:pPr>
      <w:r>
        <w:rPr>
          <w:rFonts w:hint="default" w:ascii="Arial" w:hAnsi="Arial" w:cs="Arial"/>
          <w:color w:val="auto"/>
          <w:szCs w:val="21"/>
          <w:highlight w:val="none"/>
        </w:rPr>
        <w:t>被授权人无转委托权，特此委托。</w:t>
      </w:r>
    </w:p>
    <w:p w14:paraId="22878797">
      <w:pPr>
        <w:snapToGrid w:val="0"/>
        <w:spacing w:before="156" w:beforeLines="50" w:after="50" w:line="440" w:lineRule="exact"/>
        <w:rPr>
          <w:rFonts w:hint="default" w:ascii="Arial" w:hAnsi="Arial" w:cs="Arial"/>
          <w:color w:val="auto"/>
          <w:szCs w:val="21"/>
          <w:highlight w:val="none"/>
        </w:rPr>
      </w:pPr>
    </w:p>
    <w:p w14:paraId="2F2E2559">
      <w:pPr>
        <w:snapToGrid w:val="0"/>
        <w:spacing w:before="156" w:beforeLines="50" w:after="50" w:line="440" w:lineRule="exact"/>
        <w:rPr>
          <w:rFonts w:hint="default" w:ascii="Arial" w:hAnsi="Arial" w:cs="Arial"/>
          <w:color w:val="auto"/>
          <w:szCs w:val="21"/>
          <w:highlight w:val="none"/>
          <w:u w:val="single"/>
        </w:rPr>
      </w:pPr>
      <w:r>
        <w:rPr>
          <w:rFonts w:hint="default" w:ascii="Arial" w:hAnsi="Arial" w:cs="Arial"/>
          <w:color w:val="auto"/>
          <w:szCs w:val="21"/>
          <w:highlight w:val="none"/>
        </w:rPr>
        <w:t>被授权人签名或签章：</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法定代表人签名或签章：</w:t>
      </w:r>
      <w:r>
        <w:rPr>
          <w:rFonts w:hint="default" w:ascii="Arial" w:hAnsi="Arial" w:cs="Arial"/>
          <w:color w:val="auto"/>
          <w:szCs w:val="21"/>
          <w:highlight w:val="none"/>
          <w:u w:val="single"/>
        </w:rPr>
        <w:t xml:space="preserve">          </w:t>
      </w:r>
    </w:p>
    <w:p w14:paraId="0777B4D8">
      <w:pPr>
        <w:snapToGrid w:val="0"/>
        <w:spacing w:before="156"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所在部门职务：</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职务：</w:t>
      </w:r>
      <w:r>
        <w:rPr>
          <w:rFonts w:hint="default" w:ascii="Arial" w:hAnsi="Arial" w:cs="Arial"/>
          <w:color w:val="auto"/>
          <w:szCs w:val="21"/>
          <w:highlight w:val="none"/>
          <w:u w:val="single"/>
        </w:rPr>
        <w:t xml:space="preserve">           </w:t>
      </w:r>
    </w:p>
    <w:p w14:paraId="2E07331C">
      <w:pPr>
        <w:snapToGrid w:val="0"/>
        <w:spacing w:before="156"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被授权人身份证号码：</w:t>
      </w:r>
      <w:r>
        <w:rPr>
          <w:rFonts w:hint="default" w:ascii="Arial" w:hAnsi="Arial" w:cs="Arial"/>
          <w:color w:val="auto"/>
          <w:szCs w:val="21"/>
          <w:highlight w:val="none"/>
          <w:u w:val="single"/>
        </w:rPr>
        <w:t xml:space="preserve">                             </w:t>
      </w:r>
    </w:p>
    <w:p w14:paraId="70EC4475">
      <w:pPr>
        <w:snapToGrid w:val="0"/>
        <w:spacing w:before="156"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 xml:space="preserve">                                </w:t>
      </w:r>
    </w:p>
    <w:p w14:paraId="68955AEE">
      <w:pPr>
        <w:snapToGrid w:val="0"/>
        <w:spacing w:before="156" w:beforeLines="50" w:after="50" w:line="440" w:lineRule="exact"/>
        <w:rPr>
          <w:rFonts w:hint="default" w:ascii="Arial" w:hAnsi="Arial" w:cs="Arial"/>
          <w:color w:val="auto"/>
          <w:szCs w:val="21"/>
          <w:highlight w:val="none"/>
        </w:rPr>
      </w:pPr>
      <w:r>
        <w:rPr>
          <w:rFonts w:hint="default" w:ascii="Arial" w:hAnsi="Arial" w:cs="Arial"/>
          <w:color w:val="auto"/>
          <w:szCs w:val="21"/>
          <w:highlight w:val="none"/>
        </w:rPr>
        <w:t>附：法定代表人身份证复印件</w:t>
      </w:r>
    </w:p>
    <w:p w14:paraId="1D65DC88">
      <w:pPr>
        <w:snapToGrid w:val="0"/>
        <w:spacing w:before="156" w:beforeLines="50" w:after="50" w:line="4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委托代理人身份证复印件</w:t>
      </w:r>
    </w:p>
    <w:p w14:paraId="7F7B42CE">
      <w:pPr>
        <w:snapToGrid w:val="0"/>
        <w:spacing w:before="156" w:beforeLines="50" w:after="50" w:line="4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（未附身份证复印件授权委托书无效）</w:t>
      </w:r>
    </w:p>
    <w:p w14:paraId="001C60E2">
      <w:pPr>
        <w:snapToGrid w:val="0"/>
        <w:spacing w:before="156" w:beforeLines="50" w:after="50" w:line="440" w:lineRule="exact"/>
        <w:ind w:firstLine="4620" w:firstLineChars="2200"/>
        <w:jc w:val="center"/>
        <w:rPr>
          <w:rFonts w:hint="default" w:ascii="Arial" w:hAnsi="Arial" w:cs="Arial"/>
          <w:color w:val="auto"/>
          <w:szCs w:val="21"/>
          <w:highlight w:val="none"/>
        </w:rPr>
      </w:pPr>
      <w:r>
        <w:rPr>
          <w:rFonts w:hint="default" w:ascii="Arial" w:hAnsi="Arial" w:cs="Arial"/>
          <w:color w:val="auto"/>
          <w:szCs w:val="21"/>
          <w:highlight w:val="none"/>
        </w:rPr>
        <w:t>供应商名称(电子签章)：</w:t>
      </w:r>
    </w:p>
    <w:p w14:paraId="7D12FD6A">
      <w:pPr>
        <w:spacing w:line="520" w:lineRule="exact"/>
        <w:jc w:val="right"/>
        <w:rPr>
          <w:rFonts w:hint="default" w:ascii="Arial" w:hAnsi="Arial" w:cs="Arial"/>
          <w:color w:val="auto"/>
          <w:sz w:val="24"/>
          <w:highlight w:val="none"/>
        </w:rPr>
      </w:pPr>
      <w:r>
        <w:rPr>
          <w:rFonts w:hint="default" w:ascii="Arial" w:hAnsi="Arial" w:cs="Arial"/>
          <w:color w:val="auto"/>
          <w:szCs w:val="21"/>
          <w:highlight w:val="none"/>
        </w:rPr>
        <w:t xml:space="preserve">                                        年    月    日</w:t>
      </w:r>
    </w:p>
    <w:p w14:paraId="7D4F3B10">
      <w:pPr>
        <w:spacing w:line="520" w:lineRule="exact"/>
        <w:rPr>
          <w:rFonts w:hint="default" w:ascii="Arial" w:hAnsi="Arial" w:cs="Arial"/>
          <w:color w:val="auto"/>
          <w:sz w:val="24"/>
          <w:highlight w:val="none"/>
        </w:rPr>
      </w:pPr>
    </w:p>
    <w:p w14:paraId="1121E380">
      <w:pPr>
        <w:spacing w:line="520" w:lineRule="exact"/>
        <w:rPr>
          <w:rFonts w:hint="default" w:ascii="Arial" w:hAnsi="Arial" w:cs="Arial"/>
          <w:color w:val="auto"/>
          <w:sz w:val="24"/>
          <w:highlight w:val="none"/>
        </w:rPr>
      </w:pPr>
      <w:r>
        <w:rPr>
          <w:rFonts w:hint="default" w:ascii="Arial" w:hAnsi="Arial" w:eastAsia="宋体" w:cs="Arial"/>
          <w:color w:val="auto"/>
          <w:szCs w:val="21"/>
          <w:highlight w:val="none"/>
        </w:rPr>
        <w:t>附：代理人身份证和法定代表人的身份证双面复印件，并加盖供应商电子签章。</w:t>
      </w:r>
    </w:p>
    <w:p w14:paraId="46D69BEC">
      <w:pPr>
        <w:spacing w:line="440" w:lineRule="exact"/>
        <w:jc w:val="center"/>
        <w:rPr>
          <w:rFonts w:hint="default" w:ascii="Arial" w:hAnsi="Arial" w:cs="Arial"/>
          <w:b/>
          <w:color w:val="auto"/>
          <w:sz w:val="24"/>
          <w:highlight w:val="none"/>
        </w:rPr>
      </w:pPr>
    </w:p>
    <w:p w14:paraId="2B954116">
      <w:pPr>
        <w:spacing w:line="440" w:lineRule="exact"/>
        <w:jc w:val="center"/>
        <w:rPr>
          <w:rFonts w:hint="default" w:ascii="Arial" w:hAnsi="Arial" w:cs="Arial"/>
          <w:b/>
          <w:color w:val="auto"/>
          <w:sz w:val="32"/>
          <w:szCs w:val="32"/>
          <w:highlight w:val="none"/>
          <w:lang w:val="en-US" w:eastAsia="zh-CN"/>
        </w:rPr>
      </w:pPr>
    </w:p>
    <w:p w14:paraId="20D7E6C4">
      <w:pPr>
        <w:spacing w:line="440" w:lineRule="exact"/>
        <w:jc w:val="center"/>
        <w:rPr>
          <w:rFonts w:hint="default" w:ascii="Arial" w:hAnsi="Arial" w:cs="Arial"/>
          <w:b/>
          <w:color w:val="auto"/>
          <w:sz w:val="32"/>
          <w:szCs w:val="32"/>
          <w:highlight w:val="none"/>
          <w:lang w:val="en-US" w:eastAsia="zh-CN"/>
        </w:rPr>
      </w:pPr>
    </w:p>
    <w:p w14:paraId="10CD743F">
      <w:pPr>
        <w:spacing w:line="440" w:lineRule="exact"/>
        <w:jc w:val="center"/>
        <w:rPr>
          <w:rFonts w:hint="default" w:ascii="Arial" w:hAnsi="Arial" w:cs="Arial"/>
          <w:b/>
          <w:color w:val="auto"/>
          <w:sz w:val="32"/>
          <w:szCs w:val="32"/>
          <w:highlight w:val="none"/>
          <w:lang w:val="en-US" w:eastAsia="zh-CN"/>
        </w:rPr>
      </w:pPr>
    </w:p>
    <w:p w14:paraId="05758D59">
      <w:pPr>
        <w:spacing w:line="440" w:lineRule="exact"/>
        <w:jc w:val="center"/>
        <w:rPr>
          <w:rFonts w:hint="default" w:ascii="Arial" w:hAnsi="Arial" w:cs="Arial"/>
          <w:b/>
          <w:color w:val="auto"/>
          <w:sz w:val="32"/>
          <w:szCs w:val="32"/>
          <w:highlight w:val="none"/>
        </w:rPr>
      </w:pPr>
      <w:r>
        <w:rPr>
          <w:rFonts w:hint="default" w:ascii="Arial" w:hAnsi="Arial" w:cs="Arial"/>
          <w:b/>
          <w:color w:val="auto"/>
          <w:sz w:val="32"/>
          <w:szCs w:val="32"/>
          <w:highlight w:val="none"/>
          <w:lang w:val="en-US" w:eastAsia="zh-CN"/>
        </w:rPr>
        <w:t>5</w:t>
      </w:r>
      <w:r>
        <w:rPr>
          <w:rFonts w:hint="default" w:ascii="Arial" w:hAnsi="Arial" w:cs="Arial"/>
          <w:b/>
          <w:color w:val="auto"/>
          <w:sz w:val="32"/>
          <w:szCs w:val="32"/>
          <w:highlight w:val="none"/>
        </w:rPr>
        <w:t xml:space="preserve">、技术及服务方案 </w:t>
      </w:r>
    </w:p>
    <w:p w14:paraId="09A2F0D6">
      <w:pPr>
        <w:spacing w:line="440" w:lineRule="exact"/>
        <w:jc w:val="center"/>
        <w:rPr>
          <w:rFonts w:hint="default" w:ascii="Arial" w:hAnsi="Arial" w:cs="Arial"/>
          <w:b/>
          <w:color w:val="auto"/>
          <w:sz w:val="24"/>
          <w:highlight w:val="none"/>
        </w:rPr>
      </w:pPr>
      <w:r>
        <w:rPr>
          <w:rFonts w:hint="default" w:ascii="Arial" w:hAnsi="Arial" w:cs="Arial"/>
          <w:b/>
          <w:color w:val="auto"/>
          <w:sz w:val="32"/>
          <w:szCs w:val="32"/>
          <w:highlight w:val="none"/>
        </w:rPr>
        <w:t>（内容和格式由供应商自定）</w:t>
      </w:r>
    </w:p>
    <w:p w14:paraId="3675ED25">
      <w:pPr>
        <w:spacing w:line="440" w:lineRule="exact"/>
        <w:jc w:val="center"/>
        <w:rPr>
          <w:rFonts w:hint="default" w:ascii="Arial" w:hAnsi="Arial" w:cs="Arial"/>
          <w:b/>
          <w:color w:val="auto"/>
          <w:sz w:val="32"/>
          <w:szCs w:val="32"/>
          <w:highlight w:val="none"/>
        </w:rPr>
      </w:pPr>
    </w:p>
    <w:p w14:paraId="493833F9">
      <w:pPr>
        <w:pStyle w:val="10"/>
        <w:tabs>
          <w:tab w:val="left" w:pos="720"/>
        </w:tabs>
        <w:rPr>
          <w:rFonts w:hint="default" w:ascii="Arial" w:hAnsi="Arial" w:cs="Arial"/>
          <w:b/>
          <w:color w:val="auto"/>
          <w:sz w:val="32"/>
          <w:szCs w:val="32"/>
          <w:highlight w:val="none"/>
        </w:rPr>
      </w:pPr>
    </w:p>
    <w:p w14:paraId="40A69594">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09B6A0AB">
      <w:pPr>
        <w:pStyle w:val="10"/>
        <w:numPr>
          <w:ilvl w:val="0"/>
          <w:numId w:val="4"/>
        </w:numPr>
        <w:tabs>
          <w:tab w:val="left" w:pos="720"/>
        </w:tabs>
        <w:jc w:val="center"/>
        <w:rPr>
          <w:rFonts w:hint="eastAsia" w:ascii="Arial" w:hAnsi="Arial" w:eastAsia="宋体" w:cs="Arial"/>
          <w:b/>
          <w:color w:val="auto"/>
          <w:kern w:val="2"/>
          <w:sz w:val="32"/>
          <w:szCs w:val="32"/>
          <w:highlight w:val="none"/>
          <w:lang w:val="en-US" w:eastAsia="zh-CN" w:bidi="ar-SA"/>
        </w:rPr>
      </w:pPr>
      <w:r>
        <w:rPr>
          <w:rFonts w:hint="eastAsia" w:ascii="Arial" w:hAnsi="Arial" w:eastAsia="宋体" w:cs="Arial"/>
          <w:b/>
          <w:color w:val="auto"/>
          <w:kern w:val="2"/>
          <w:sz w:val="32"/>
          <w:szCs w:val="32"/>
          <w:highlight w:val="none"/>
          <w:lang w:val="en-US" w:eastAsia="zh-CN" w:bidi="ar-SA"/>
        </w:rPr>
        <w:t>售后服务承诺</w:t>
      </w:r>
    </w:p>
    <w:p w14:paraId="5ED8A4C9">
      <w:pPr>
        <w:pStyle w:val="10"/>
        <w:numPr>
          <w:ilvl w:val="0"/>
          <w:numId w:val="0"/>
        </w:numPr>
        <w:tabs>
          <w:tab w:val="left" w:pos="720"/>
        </w:tabs>
        <w:jc w:val="center"/>
        <w:rPr>
          <w:rFonts w:hint="default" w:ascii="Arial" w:hAnsi="Arial" w:eastAsia="宋体" w:cs="Arial"/>
          <w:b/>
          <w:color w:val="auto"/>
          <w:kern w:val="2"/>
          <w:sz w:val="32"/>
          <w:szCs w:val="32"/>
          <w:highlight w:val="none"/>
          <w:lang w:val="en-US" w:eastAsia="zh-CN" w:bidi="ar-SA"/>
        </w:rPr>
        <w:sectPr>
          <w:pgSz w:w="11906" w:h="16838"/>
          <w:pgMar w:top="1134" w:right="1418" w:bottom="1134" w:left="1418" w:header="851" w:footer="992" w:gutter="0"/>
          <w:pgNumType w:fmt="decimal"/>
          <w:cols w:space="720" w:num="1"/>
          <w:docGrid w:type="lines" w:linePitch="312" w:charSpace="0"/>
        </w:sectPr>
      </w:pPr>
      <w:r>
        <w:rPr>
          <w:rFonts w:hint="default" w:ascii="Arial" w:hAnsi="Arial" w:eastAsia="宋体" w:cs="Arial"/>
          <w:b/>
          <w:color w:val="auto"/>
          <w:kern w:val="2"/>
          <w:sz w:val="32"/>
          <w:szCs w:val="32"/>
          <w:highlight w:val="none"/>
          <w:lang w:val="en-US" w:eastAsia="zh-CN" w:bidi="ar-SA"/>
        </w:rPr>
        <w:t>（内容和格式由供应商自定）</w:t>
      </w:r>
    </w:p>
    <w:p w14:paraId="49E6EF04">
      <w:pPr>
        <w:numPr>
          <w:ilvl w:val="0"/>
          <w:numId w:val="0"/>
        </w:numPr>
        <w:snapToGrid w:val="0"/>
        <w:spacing w:line="360" w:lineRule="auto"/>
        <w:ind w:left="0" w:leftChars="0" w:firstLine="0" w:firstLineChars="0"/>
        <w:jc w:val="center"/>
        <w:rPr>
          <w:rFonts w:hint="default" w:ascii="Arial" w:hAnsi="Arial" w:cs="Arial"/>
          <w:b/>
          <w:color w:val="auto"/>
          <w:sz w:val="32"/>
          <w:szCs w:val="32"/>
          <w:highlight w:val="none"/>
        </w:rPr>
      </w:pPr>
      <w:r>
        <w:rPr>
          <w:rFonts w:hint="eastAsia" w:ascii="Arial" w:hAnsi="Arial" w:cs="Arial"/>
          <w:b/>
          <w:color w:val="auto"/>
          <w:kern w:val="2"/>
          <w:sz w:val="32"/>
          <w:szCs w:val="32"/>
          <w:highlight w:val="none"/>
          <w:lang w:val="en-US" w:eastAsia="zh-CN" w:bidi="ar-SA"/>
        </w:rPr>
        <w:t>7</w:t>
      </w:r>
      <w:r>
        <w:rPr>
          <w:rFonts w:hint="default" w:ascii="Arial" w:hAnsi="Arial" w:cs="Arial"/>
          <w:b/>
          <w:color w:val="auto"/>
          <w:kern w:val="2"/>
          <w:sz w:val="32"/>
          <w:szCs w:val="32"/>
          <w:highlight w:val="none"/>
          <w:lang w:val="en-US" w:eastAsia="zh-CN" w:bidi="ar-SA"/>
        </w:rPr>
        <w:t>、</w:t>
      </w:r>
      <w:r>
        <w:rPr>
          <w:rFonts w:hint="default" w:ascii="Arial" w:hAnsi="Arial" w:cs="Arial"/>
          <w:b/>
          <w:color w:val="auto"/>
          <w:sz w:val="32"/>
          <w:szCs w:val="32"/>
          <w:highlight w:val="none"/>
        </w:rPr>
        <w:t>供应商认为需要提供的有关资料</w:t>
      </w:r>
    </w:p>
    <w:p w14:paraId="0879CA44">
      <w:pPr>
        <w:spacing w:line="440" w:lineRule="exact"/>
        <w:jc w:val="center"/>
        <w:rPr>
          <w:rFonts w:hint="default" w:ascii="Arial" w:hAnsi="Arial" w:cs="Arial"/>
          <w:b/>
          <w:color w:val="auto"/>
          <w:sz w:val="24"/>
          <w:highlight w:val="none"/>
        </w:rPr>
      </w:pPr>
      <w:r>
        <w:rPr>
          <w:rFonts w:hint="default" w:ascii="Arial" w:hAnsi="Arial" w:cs="Arial"/>
          <w:b/>
          <w:color w:val="auto"/>
          <w:sz w:val="32"/>
          <w:szCs w:val="32"/>
          <w:highlight w:val="none"/>
        </w:rPr>
        <w:t>（内容和格式由供应商自定）</w:t>
      </w:r>
    </w:p>
    <w:p w14:paraId="1DBB93D0">
      <w:pPr>
        <w:pStyle w:val="23"/>
        <w:numPr>
          <w:ilvl w:val="0"/>
          <w:numId w:val="0"/>
        </w:numPr>
        <w:ind w:leftChars="0"/>
        <w:rPr>
          <w:rFonts w:hint="default" w:ascii="Arial" w:hAnsi="Arial" w:cs="Arial"/>
          <w:color w:val="auto"/>
          <w:highlight w:val="none"/>
        </w:rPr>
      </w:pPr>
    </w:p>
    <w:p w14:paraId="72E0501D">
      <w:pPr>
        <w:pStyle w:val="10"/>
        <w:numPr>
          <w:ilvl w:val="0"/>
          <w:numId w:val="0"/>
        </w:numPr>
        <w:tabs>
          <w:tab w:val="left" w:pos="720"/>
        </w:tabs>
        <w:ind w:leftChars="0" w:firstLine="2310" w:firstLineChars="1100"/>
        <w:rPr>
          <w:rFonts w:hint="default" w:ascii="Arial" w:hAnsi="Arial" w:eastAsia="宋体" w:cs="Arial"/>
          <w:color w:val="auto"/>
          <w:highlight w:val="none"/>
          <w:lang w:eastAsia="zh-CN"/>
        </w:rPr>
      </w:pPr>
    </w:p>
    <w:p w14:paraId="0AC2652D">
      <w:pPr>
        <w:pStyle w:val="10"/>
        <w:numPr>
          <w:ilvl w:val="0"/>
          <w:numId w:val="0"/>
        </w:numPr>
        <w:tabs>
          <w:tab w:val="left" w:pos="720"/>
        </w:tabs>
        <w:ind w:leftChars="0" w:firstLine="2310" w:firstLineChars="1100"/>
        <w:rPr>
          <w:rFonts w:hint="default" w:ascii="Arial" w:hAnsi="Arial" w:eastAsia="宋体" w:cs="Arial"/>
          <w:color w:val="auto"/>
          <w:highlight w:val="none"/>
          <w:lang w:eastAsia="zh-CN"/>
        </w:rPr>
      </w:pPr>
    </w:p>
    <w:p w14:paraId="4A14A262">
      <w:pPr>
        <w:pStyle w:val="10"/>
        <w:numPr>
          <w:ilvl w:val="0"/>
          <w:numId w:val="0"/>
        </w:numPr>
        <w:tabs>
          <w:tab w:val="left" w:pos="720"/>
        </w:tabs>
        <w:ind w:leftChars="0" w:firstLine="2310" w:firstLineChars="1100"/>
        <w:rPr>
          <w:rFonts w:hint="default" w:ascii="Arial" w:hAnsi="Arial" w:eastAsia="宋体" w:cs="Arial"/>
          <w:color w:val="auto"/>
          <w:highlight w:val="none"/>
          <w:lang w:eastAsia="zh-CN"/>
        </w:rPr>
      </w:pPr>
    </w:p>
    <w:p w14:paraId="2CBB80EE">
      <w:pPr>
        <w:pStyle w:val="10"/>
        <w:numPr>
          <w:ilvl w:val="0"/>
          <w:numId w:val="0"/>
        </w:numPr>
        <w:tabs>
          <w:tab w:val="left" w:pos="720"/>
        </w:tabs>
        <w:ind w:leftChars="0" w:firstLine="2310" w:firstLineChars="1100"/>
        <w:rPr>
          <w:rFonts w:hint="default" w:ascii="Arial" w:hAnsi="Arial" w:eastAsia="宋体" w:cs="Arial"/>
          <w:color w:val="auto"/>
          <w:highlight w:val="none"/>
          <w:lang w:eastAsia="zh-CN"/>
        </w:rPr>
      </w:pPr>
    </w:p>
    <w:p w14:paraId="14544A38">
      <w:pPr>
        <w:pStyle w:val="10"/>
        <w:numPr>
          <w:ilvl w:val="0"/>
          <w:numId w:val="0"/>
        </w:numPr>
        <w:tabs>
          <w:tab w:val="left" w:pos="720"/>
        </w:tabs>
        <w:ind w:leftChars="0" w:firstLine="2310" w:firstLineChars="1100"/>
        <w:rPr>
          <w:rFonts w:hint="default" w:ascii="Arial" w:hAnsi="Arial" w:eastAsia="宋体" w:cs="Arial"/>
          <w:color w:val="auto"/>
          <w:highlight w:val="none"/>
          <w:lang w:eastAsia="zh-CN"/>
        </w:rPr>
      </w:pPr>
    </w:p>
    <w:sectPr>
      <w:pgSz w:w="11906" w:h="16838"/>
      <w:pgMar w:top="1134" w:right="1418"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2602">
    <w:pPr>
      <w:pStyle w:val="34"/>
      <w:jc w:val="center"/>
    </w:pPr>
  </w:p>
  <w:p w14:paraId="6E4E46CA">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1C8E">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D0CA">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263E4">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9263E4">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9BFF">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6AFB1">
                          <w:pPr>
                            <w:pStyle w:val="3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96AFB1">
                    <w:pPr>
                      <w:pStyle w:val="3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DDE3">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7E512">
                          <w:pPr>
                            <w:pStyle w:val="3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07E512">
                    <w:pPr>
                      <w:pStyle w:val="3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F0F6">
    <w:pPr>
      <w:pStyle w:val="34"/>
      <w:tabs>
        <w:tab w:val="center" w:pos="4140"/>
        <w:tab w:val="right" w:pos="830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B733D">
                          <w:pPr>
                            <w:pStyle w:val="3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7B733D">
                    <w:pPr>
                      <w:pStyle w:val="3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DFFA">
    <w:pPr>
      <w:pStyle w:val="34"/>
      <w:framePr w:wrap="around" w:vAnchor="text" w:hAnchor="margin" w:xAlign="center" w:y="1"/>
      <w:tabs>
        <w:tab w:val="center" w:pos="4140"/>
        <w:tab w:val="right" w:pos="8300"/>
      </w:tabs>
      <w:rPr>
        <w:rStyle w:val="58"/>
      </w:rPr>
    </w:pPr>
    <w:r>
      <w:fldChar w:fldCharType="begin"/>
    </w:r>
    <w:r>
      <w:rPr>
        <w:rStyle w:val="58"/>
      </w:rPr>
      <w:instrText xml:space="preserve">PAGE  </w:instrText>
    </w:r>
    <w:r>
      <w:fldChar w:fldCharType="end"/>
    </w:r>
  </w:p>
  <w:p w14:paraId="14A9B0DD">
    <w:pPr>
      <w:pStyle w:val="34"/>
      <w:tabs>
        <w:tab w:val="center" w:pos="4140"/>
        <w:tab w:val="right" w:pos="830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2A06">
    <w:pPr>
      <w:pStyle w:val="36"/>
      <w:jc w:val="left"/>
    </w:pPr>
    <w:r>
      <w:rPr>
        <w:rFonts w:hint="eastAsia"/>
      </w:rPr>
      <w:t xml:space="preserve">广西机电设备招标有限公司采购文件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4453B">
    <w:pPr>
      <w:pStyle w:val="36"/>
      <w:jc w:val="left"/>
    </w:pPr>
    <w:r>
      <w:rPr>
        <w:rFonts w:hint="eastAsia"/>
      </w:rPr>
      <w:t xml:space="preserve">广西机电设备招标有限公司采购文件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D049">
    <w:pPr>
      <w:pStyle w:val="36"/>
      <w:jc w:val="left"/>
    </w:pPr>
    <w:r>
      <w:rPr>
        <w:rFonts w:hint="eastAsia"/>
      </w:rPr>
      <w:t xml:space="preserve">广西机电设备招标有限公司采购文件                                                     </w:t>
    </w:r>
  </w:p>
  <w:p w14:paraId="6BB7E657">
    <w:pPr>
      <w:pStyle w:val="36"/>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E8A52">
    <w:pPr>
      <w:pStyle w:val="36"/>
      <w:jc w:val="left"/>
    </w:pPr>
    <w:r>
      <w:rPr>
        <w:rFonts w:hint="eastAsia"/>
      </w:rPr>
      <w:t xml:space="preserve">广西机电设备招标有限公司采购文件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2230">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1A54">
    <w:pPr>
      <w:pStyle w:val="36"/>
      <w:pBdr>
        <w:bottom w:val="none" w:color="auto" w:sz="0" w:space="0"/>
      </w:pBdr>
      <w:tabs>
        <w:tab w:val="center" w:pos="4140"/>
        <w:tab w:val="right" w:pos="830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6B33">
    <w:pPr>
      <w:pStyle w:val="36"/>
      <w:tabs>
        <w:tab w:val="center" w:pos="4140"/>
        <w:tab w:val="right" w:pos="830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C9501">
    <w:pPr>
      <w:pStyle w:val="36"/>
      <w:tabs>
        <w:tab w:val="center" w:pos="4140"/>
        <w:tab w:val="right"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6AFCD"/>
    <w:multiLevelType w:val="singleLevel"/>
    <w:tmpl w:val="8336AFCD"/>
    <w:lvl w:ilvl="0" w:tentative="0">
      <w:start w:val="3"/>
      <w:numFmt w:val="chineseCounting"/>
      <w:suff w:val="space"/>
      <w:lvlText w:val="第%1章"/>
      <w:lvlJc w:val="left"/>
      <w:rPr>
        <w:rFonts w:hint="eastAsia"/>
      </w:rPr>
    </w:lvl>
  </w:abstractNum>
  <w:abstractNum w:abstractNumId="1">
    <w:nsid w:val="C41014A4"/>
    <w:multiLevelType w:val="singleLevel"/>
    <w:tmpl w:val="C41014A4"/>
    <w:lvl w:ilvl="0" w:tentative="0">
      <w:start w:val="6"/>
      <w:numFmt w:val="decimal"/>
      <w:suff w:val="nothing"/>
      <w:lvlText w:val="%1、"/>
      <w:lvlJc w:val="left"/>
    </w:lvl>
  </w:abstractNum>
  <w:abstractNum w:abstractNumId="2">
    <w:nsid w:val="0000000E"/>
    <w:multiLevelType w:val="multilevel"/>
    <w:tmpl w:val="0000000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33B7A24"/>
    <w:multiLevelType w:val="multilevel"/>
    <w:tmpl w:val="433B7A2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s>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5FD"/>
    <w:rsid w:val="003E69CF"/>
    <w:rsid w:val="003E6DA0"/>
    <w:rsid w:val="003E6F17"/>
    <w:rsid w:val="003E72DA"/>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226"/>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D7A"/>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E3D"/>
    <w:rsid w:val="00563ADB"/>
    <w:rsid w:val="00563BCC"/>
    <w:rsid w:val="00563F75"/>
    <w:rsid w:val="005640EB"/>
    <w:rsid w:val="00565514"/>
    <w:rsid w:val="00565A6B"/>
    <w:rsid w:val="00565D52"/>
    <w:rsid w:val="00565D96"/>
    <w:rsid w:val="00565DB8"/>
    <w:rsid w:val="00566845"/>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E85"/>
    <w:rsid w:val="00682F49"/>
    <w:rsid w:val="006838FF"/>
    <w:rsid w:val="00683A6F"/>
    <w:rsid w:val="00683AED"/>
    <w:rsid w:val="006840C7"/>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2E0"/>
    <w:rsid w:val="00764453"/>
    <w:rsid w:val="00764801"/>
    <w:rsid w:val="00764891"/>
    <w:rsid w:val="00764C4A"/>
    <w:rsid w:val="0076515D"/>
    <w:rsid w:val="007655FA"/>
    <w:rsid w:val="007658E5"/>
    <w:rsid w:val="00765AA7"/>
    <w:rsid w:val="007662DE"/>
    <w:rsid w:val="00766779"/>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7F5"/>
    <w:rsid w:val="00810E30"/>
    <w:rsid w:val="00810ED7"/>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B5B"/>
    <w:rsid w:val="009601CB"/>
    <w:rsid w:val="0096059A"/>
    <w:rsid w:val="0096081E"/>
    <w:rsid w:val="00960D39"/>
    <w:rsid w:val="00960F7E"/>
    <w:rsid w:val="009611A5"/>
    <w:rsid w:val="00961742"/>
    <w:rsid w:val="0096193B"/>
    <w:rsid w:val="00961BF0"/>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41E"/>
    <w:rsid w:val="0097556A"/>
    <w:rsid w:val="00975FB0"/>
    <w:rsid w:val="009762C7"/>
    <w:rsid w:val="009766E7"/>
    <w:rsid w:val="0097670F"/>
    <w:rsid w:val="00976C61"/>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873"/>
    <w:rsid w:val="00AE6D21"/>
    <w:rsid w:val="00AE7F9B"/>
    <w:rsid w:val="00AF0979"/>
    <w:rsid w:val="00AF1DE2"/>
    <w:rsid w:val="00AF2806"/>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B76"/>
    <w:rsid w:val="00BD7FDA"/>
    <w:rsid w:val="00BE0398"/>
    <w:rsid w:val="00BE057C"/>
    <w:rsid w:val="00BE0DCB"/>
    <w:rsid w:val="00BE1859"/>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2E6"/>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E95"/>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355"/>
    <w:rsid w:val="00FE559F"/>
    <w:rsid w:val="00FE6B63"/>
    <w:rsid w:val="00FE6C1B"/>
    <w:rsid w:val="00FE7473"/>
    <w:rsid w:val="00FE77A6"/>
    <w:rsid w:val="00FE78C0"/>
    <w:rsid w:val="00FE7B51"/>
    <w:rsid w:val="00FE7E3F"/>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0977D2"/>
    <w:rsid w:val="011A11A4"/>
    <w:rsid w:val="014B5B44"/>
    <w:rsid w:val="018C5F7F"/>
    <w:rsid w:val="01BE4069"/>
    <w:rsid w:val="01BE5800"/>
    <w:rsid w:val="01C66FA2"/>
    <w:rsid w:val="01E46F65"/>
    <w:rsid w:val="02E536DD"/>
    <w:rsid w:val="034E6AD9"/>
    <w:rsid w:val="03F06C42"/>
    <w:rsid w:val="041B3357"/>
    <w:rsid w:val="042F4E62"/>
    <w:rsid w:val="04C34346"/>
    <w:rsid w:val="04E30437"/>
    <w:rsid w:val="0518768E"/>
    <w:rsid w:val="05F41FAA"/>
    <w:rsid w:val="063B78DC"/>
    <w:rsid w:val="076E0F6D"/>
    <w:rsid w:val="07E84F31"/>
    <w:rsid w:val="0839529D"/>
    <w:rsid w:val="085070A9"/>
    <w:rsid w:val="086C6E18"/>
    <w:rsid w:val="08A37CD3"/>
    <w:rsid w:val="09581B98"/>
    <w:rsid w:val="097043A5"/>
    <w:rsid w:val="09813405"/>
    <w:rsid w:val="09974C33"/>
    <w:rsid w:val="09B82947"/>
    <w:rsid w:val="0AA91BCA"/>
    <w:rsid w:val="0AB5719A"/>
    <w:rsid w:val="0B833786"/>
    <w:rsid w:val="0B8E3A06"/>
    <w:rsid w:val="0BD9378F"/>
    <w:rsid w:val="0BF958C7"/>
    <w:rsid w:val="0C143CD0"/>
    <w:rsid w:val="0C395F54"/>
    <w:rsid w:val="0C3F3332"/>
    <w:rsid w:val="0C5A09A9"/>
    <w:rsid w:val="0CDB719E"/>
    <w:rsid w:val="0E0812B7"/>
    <w:rsid w:val="0E2038C0"/>
    <w:rsid w:val="0EAB6A73"/>
    <w:rsid w:val="0F4D0707"/>
    <w:rsid w:val="0F960904"/>
    <w:rsid w:val="0FBA2A45"/>
    <w:rsid w:val="0FC41654"/>
    <w:rsid w:val="0FDE7285"/>
    <w:rsid w:val="0FFA00C0"/>
    <w:rsid w:val="10732330"/>
    <w:rsid w:val="11280AE6"/>
    <w:rsid w:val="118C2ED5"/>
    <w:rsid w:val="11B83D31"/>
    <w:rsid w:val="11F16B22"/>
    <w:rsid w:val="123F6BB3"/>
    <w:rsid w:val="12795B29"/>
    <w:rsid w:val="12F62B63"/>
    <w:rsid w:val="13696837"/>
    <w:rsid w:val="13834BD8"/>
    <w:rsid w:val="13B31AEC"/>
    <w:rsid w:val="13BA0733"/>
    <w:rsid w:val="13FE3FBA"/>
    <w:rsid w:val="140E1568"/>
    <w:rsid w:val="14404369"/>
    <w:rsid w:val="15634DCA"/>
    <w:rsid w:val="1688192D"/>
    <w:rsid w:val="172168A4"/>
    <w:rsid w:val="175D674F"/>
    <w:rsid w:val="17CD2550"/>
    <w:rsid w:val="18114189"/>
    <w:rsid w:val="187C6497"/>
    <w:rsid w:val="18F06F2D"/>
    <w:rsid w:val="19421A22"/>
    <w:rsid w:val="19646B62"/>
    <w:rsid w:val="19AD7F51"/>
    <w:rsid w:val="19E46B61"/>
    <w:rsid w:val="1A0B4B71"/>
    <w:rsid w:val="1A704986"/>
    <w:rsid w:val="1B257C00"/>
    <w:rsid w:val="1B8A13D2"/>
    <w:rsid w:val="1B911089"/>
    <w:rsid w:val="1BA50D14"/>
    <w:rsid w:val="1BA53C5D"/>
    <w:rsid w:val="1BA677E7"/>
    <w:rsid w:val="1C625D30"/>
    <w:rsid w:val="1C7671E3"/>
    <w:rsid w:val="1C777601"/>
    <w:rsid w:val="1C8A493E"/>
    <w:rsid w:val="1C9E0249"/>
    <w:rsid w:val="1CCB6998"/>
    <w:rsid w:val="1CD6623F"/>
    <w:rsid w:val="1CDA2E0B"/>
    <w:rsid w:val="1CF90898"/>
    <w:rsid w:val="1CFA0FE7"/>
    <w:rsid w:val="1D082136"/>
    <w:rsid w:val="1D1C6AE7"/>
    <w:rsid w:val="1D8C69C4"/>
    <w:rsid w:val="1DCD6699"/>
    <w:rsid w:val="1E1C7C6C"/>
    <w:rsid w:val="1E786F00"/>
    <w:rsid w:val="1F1F65F5"/>
    <w:rsid w:val="1F343C02"/>
    <w:rsid w:val="1FAC7E53"/>
    <w:rsid w:val="1FB7496C"/>
    <w:rsid w:val="1FC517F2"/>
    <w:rsid w:val="1FDD4184"/>
    <w:rsid w:val="20291F9B"/>
    <w:rsid w:val="203E7119"/>
    <w:rsid w:val="20517FE3"/>
    <w:rsid w:val="205E17D1"/>
    <w:rsid w:val="20801375"/>
    <w:rsid w:val="20CE2C18"/>
    <w:rsid w:val="21582D9A"/>
    <w:rsid w:val="217C1DAF"/>
    <w:rsid w:val="218220DE"/>
    <w:rsid w:val="21AA20D5"/>
    <w:rsid w:val="21D53029"/>
    <w:rsid w:val="22130B27"/>
    <w:rsid w:val="222C76C6"/>
    <w:rsid w:val="22466CF3"/>
    <w:rsid w:val="22467DC6"/>
    <w:rsid w:val="226B5818"/>
    <w:rsid w:val="22A344E7"/>
    <w:rsid w:val="22AA05E0"/>
    <w:rsid w:val="22DE3197"/>
    <w:rsid w:val="230E0741"/>
    <w:rsid w:val="232B2612"/>
    <w:rsid w:val="239C0AC9"/>
    <w:rsid w:val="23F63E16"/>
    <w:rsid w:val="243A32C2"/>
    <w:rsid w:val="24F0767E"/>
    <w:rsid w:val="25093A3B"/>
    <w:rsid w:val="25236D0D"/>
    <w:rsid w:val="252F645D"/>
    <w:rsid w:val="258858A9"/>
    <w:rsid w:val="25A16975"/>
    <w:rsid w:val="26757E2C"/>
    <w:rsid w:val="26790701"/>
    <w:rsid w:val="26F40F6D"/>
    <w:rsid w:val="273508EE"/>
    <w:rsid w:val="27483692"/>
    <w:rsid w:val="276F6E45"/>
    <w:rsid w:val="278066D7"/>
    <w:rsid w:val="27827B0F"/>
    <w:rsid w:val="27886287"/>
    <w:rsid w:val="27F53526"/>
    <w:rsid w:val="27FA5E76"/>
    <w:rsid w:val="28690FE5"/>
    <w:rsid w:val="288E2BD2"/>
    <w:rsid w:val="28DC50AB"/>
    <w:rsid w:val="28E55271"/>
    <w:rsid w:val="2923374B"/>
    <w:rsid w:val="29AC47B4"/>
    <w:rsid w:val="29BD796F"/>
    <w:rsid w:val="2AAC3644"/>
    <w:rsid w:val="2B563448"/>
    <w:rsid w:val="2B8946FF"/>
    <w:rsid w:val="2C0A4741"/>
    <w:rsid w:val="2CF86E08"/>
    <w:rsid w:val="2D9B15EF"/>
    <w:rsid w:val="2E304308"/>
    <w:rsid w:val="2E980D78"/>
    <w:rsid w:val="2EB26D79"/>
    <w:rsid w:val="2EF72E0D"/>
    <w:rsid w:val="2EFE2874"/>
    <w:rsid w:val="2F7145F4"/>
    <w:rsid w:val="2FB50308"/>
    <w:rsid w:val="30580298"/>
    <w:rsid w:val="30646F90"/>
    <w:rsid w:val="30C2287A"/>
    <w:rsid w:val="30CB0402"/>
    <w:rsid w:val="30EC4F5A"/>
    <w:rsid w:val="324D2681"/>
    <w:rsid w:val="3266633F"/>
    <w:rsid w:val="32C97708"/>
    <w:rsid w:val="32CC59DA"/>
    <w:rsid w:val="33E660EB"/>
    <w:rsid w:val="34457450"/>
    <w:rsid w:val="35373F98"/>
    <w:rsid w:val="363B7932"/>
    <w:rsid w:val="36D15C2A"/>
    <w:rsid w:val="36FA4BBC"/>
    <w:rsid w:val="37101C6F"/>
    <w:rsid w:val="371D61FE"/>
    <w:rsid w:val="374B5AC3"/>
    <w:rsid w:val="3793414D"/>
    <w:rsid w:val="38187E4F"/>
    <w:rsid w:val="3820445B"/>
    <w:rsid w:val="38210467"/>
    <w:rsid w:val="38401B73"/>
    <w:rsid w:val="384B1D2A"/>
    <w:rsid w:val="39780BBB"/>
    <w:rsid w:val="39D617F2"/>
    <w:rsid w:val="3A1E77FC"/>
    <w:rsid w:val="3AA107FF"/>
    <w:rsid w:val="3B186836"/>
    <w:rsid w:val="3B4B7168"/>
    <w:rsid w:val="3B731AB5"/>
    <w:rsid w:val="3B833738"/>
    <w:rsid w:val="3B874762"/>
    <w:rsid w:val="3B9D1AE1"/>
    <w:rsid w:val="3C2527C5"/>
    <w:rsid w:val="3CB50828"/>
    <w:rsid w:val="3D354A7E"/>
    <w:rsid w:val="3D3F3F96"/>
    <w:rsid w:val="3D6F75C9"/>
    <w:rsid w:val="3DE90F01"/>
    <w:rsid w:val="3E1C46A0"/>
    <w:rsid w:val="3E266E35"/>
    <w:rsid w:val="3F7F04D5"/>
    <w:rsid w:val="40A005F0"/>
    <w:rsid w:val="40E165AE"/>
    <w:rsid w:val="417E1386"/>
    <w:rsid w:val="422B6BF4"/>
    <w:rsid w:val="42347713"/>
    <w:rsid w:val="43B00A8F"/>
    <w:rsid w:val="45511B47"/>
    <w:rsid w:val="45A15DDB"/>
    <w:rsid w:val="45B22926"/>
    <w:rsid w:val="45FF141E"/>
    <w:rsid w:val="4681712C"/>
    <w:rsid w:val="468B6718"/>
    <w:rsid w:val="472703A0"/>
    <w:rsid w:val="473B23EB"/>
    <w:rsid w:val="476B3428"/>
    <w:rsid w:val="47B32EAB"/>
    <w:rsid w:val="47C40E8C"/>
    <w:rsid w:val="485663AD"/>
    <w:rsid w:val="48AE2DA9"/>
    <w:rsid w:val="48B1218F"/>
    <w:rsid w:val="48B14AB0"/>
    <w:rsid w:val="48D6123C"/>
    <w:rsid w:val="49150F51"/>
    <w:rsid w:val="49226C4A"/>
    <w:rsid w:val="49480BD4"/>
    <w:rsid w:val="499F04DF"/>
    <w:rsid w:val="49CB3BFF"/>
    <w:rsid w:val="4AA4619B"/>
    <w:rsid w:val="4B284D77"/>
    <w:rsid w:val="4BEC1507"/>
    <w:rsid w:val="4CD363C9"/>
    <w:rsid w:val="4D7F6702"/>
    <w:rsid w:val="4DF56903"/>
    <w:rsid w:val="4E3F1815"/>
    <w:rsid w:val="4F123950"/>
    <w:rsid w:val="4F134C73"/>
    <w:rsid w:val="507519D9"/>
    <w:rsid w:val="50EC442B"/>
    <w:rsid w:val="51B102BF"/>
    <w:rsid w:val="52127D7D"/>
    <w:rsid w:val="52412A63"/>
    <w:rsid w:val="53763D4D"/>
    <w:rsid w:val="54135280"/>
    <w:rsid w:val="5526139C"/>
    <w:rsid w:val="552B2D26"/>
    <w:rsid w:val="554E1470"/>
    <w:rsid w:val="555B3CC3"/>
    <w:rsid w:val="557631BC"/>
    <w:rsid w:val="55986D51"/>
    <w:rsid w:val="55D42624"/>
    <w:rsid w:val="56133CA0"/>
    <w:rsid w:val="56DD4ABD"/>
    <w:rsid w:val="56FF3D2C"/>
    <w:rsid w:val="5703231E"/>
    <w:rsid w:val="57116442"/>
    <w:rsid w:val="573D0CDB"/>
    <w:rsid w:val="578D3493"/>
    <w:rsid w:val="586A7A45"/>
    <w:rsid w:val="58773936"/>
    <w:rsid w:val="5889510A"/>
    <w:rsid w:val="588F7387"/>
    <w:rsid w:val="58914C8B"/>
    <w:rsid w:val="58C13E3C"/>
    <w:rsid w:val="58E3423E"/>
    <w:rsid w:val="58F23ED5"/>
    <w:rsid w:val="5956205C"/>
    <w:rsid w:val="59774744"/>
    <w:rsid w:val="599E6CB8"/>
    <w:rsid w:val="59E031E2"/>
    <w:rsid w:val="5AA974E8"/>
    <w:rsid w:val="5B735FC6"/>
    <w:rsid w:val="5B8340E7"/>
    <w:rsid w:val="5B8D0599"/>
    <w:rsid w:val="5B937814"/>
    <w:rsid w:val="5BA627EA"/>
    <w:rsid w:val="5BAA125C"/>
    <w:rsid w:val="5C6E79F1"/>
    <w:rsid w:val="5C8657B1"/>
    <w:rsid w:val="5CA73484"/>
    <w:rsid w:val="5CE5499C"/>
    <w:rsid w:val="5D77243C"/>
    <w:rsid w:val="5DBD16F0"/>
    <w:rsid w:val="5E2F13E4"/>
    <w:rsid w:val="5E533C05"/>
    <w:rsid w:val="5EC546B7"/>
    <w:rsid w:val="5EE01513"/>
    <w:rsid w:val="5F4B6AD9"/>
    <w:rsid w:val="5FA9036D"/>
    <w:rsid w:val="5FE20A6A"/>
    <w:rsid w:val="5FE5609B"/>
    <w:rsid w:val="5FE80DF1"/>
    <w:rsid w:val="60394F33"/>
    <w:rsid w:val="607A028C"/>
    <w:rsid w:val="60BD1DF5"/>
    <w:rsid w:val="60DF08A8"/>
    <w:rsid w:val="61351D9B"/>
    <w:rsid w:val="61904268"/>
    <w:rsid w:val="61922827"/>
    <w:rsid w:val="61985AAE"/>
    <w:rsid w:val="619B21A0"/>
    <w:rsid w:val="61C95215"/>
    <w:rsid w:val="620863D2"/>
    <w:rsid w:val="626058BD"/>
    <w:rsid w:val="62D70238"/>
    <w:rsid w:val="62F63B42"/>
    <w:rsid w:val="634E5810"/>
    <w:rsid w:val="63862B63"/>
    <w:rsid w:val="63A81226"/>
    <w:rsid w:val="63A85CAB"/>
    <w:rsid w:val="63E44C6E"/>
    <w:rsid w:val="650A079C"/>
    <w:rsid w:val="65764C68"/>
    <w:rsid w:val="65E5355A"/>
    <w:rsid w:val="664619DC"/>
    <w:rsid w:val="674A3D4F"/>
    <w:rsid w:val="679006E0"/>
    <w:rsid w:val="67B875AC"/>
    <w:rsid w:val="68637663"/>
    <w:rsid w:val="6864772D"/>
    <w:rsid w:val="68B7142E"/>
    <w:rsid w:val="68BC6A3B"/>
    <w:rsid w:val="68ED090E"/>
    <w:rsid w:val="695A2772"/>
    <w:rsid w:val="6A121AD7"/>
    <w:rsid w:val="6A3C248C"/>
    <w:rsid w:val="6A6A7B99"/>
    <w:rsid w:val="6A7B6A1C"/>
    <w:rsid w:val="6AD23B35"/>
    <w:rsid w:val="6B236FEF"/>
    <w:rsid w:val="6B385C9F"/>
    <w:rsid w:val="6B7B1B1A"/>
    <w:rsid w:val="6C3226C6"/>
    <w:rsid w:val="6C545FF5"/>
    <w:rsid w:val="6C591BE2"/>
    <w:rsid w:val="6D0C6D61"/>
    <w:rsid w:val="6D0E7B3F"/>
    <w:rsid w:val="6D924CE7"/>
    <w:rsid w:val="6E0A4A26"/>
    <w:rsid w:val="6E5E1B6C"/>
    <w:rsid w:val="6EEF71D1"/>
    <w:rsid w:val="6F021A16"/>
    <w:rsid w:val="6F1D40CE"/>
    <w:rsid w:val="6F8B7A92"/>
    <w:rsid w:val="7051517A"/>
    <w:rsid w:val="70D85BD1"/>
    <w:rsid w:val="71003FE0"/>
    <w:rsid w:val="71124305"/>
    <w:rsid w:val="713D1BD0"/>
    <w:rsid w:val="715B338A"/>
    <w:rsid w:val="716A7ADC"/>
    <w:rsid w:val="71DE2E53"/>
    <w:rsid w:val="72014278"/>
    <w:rsid w:val="720A4C12"/>
    <w:rsid w:val="721F39FF"/>
    <w:rsid w:val="729E121E"/>
    <w:rsid w:val="72CD0809"/>
    <w:rsid w:val="72E20700"/>
    <w:rsid w:val="72E23A7A"/>
    <w:rsid w:val="72F6179B"/>
    <w:rsid w:val="738003CA"/>
    <w:rsid w:val="73C56EED"/>
    <w:rsid w:val="73F2038F"/>
    <w:rsid w:val="758D4AB4"/>
    <w:rsid w:val="75A569F5"/>
    <w:rsid w:val="75D12961"/>
    <w:rsid w:val="763B5101"/>
    <w:rsid w:val="765941C5"/>
    <w:rsid w:val="76F65C09"/>
    <w:rsid w:val="773B6CD4"/>
    <w:rsid w:val="774B6786"/>
    <w:rsid w:val="77DE15E6"/>
    <w:rsid w:val="77E30949"/>
    <w:rsid w:val="77EB0001"/>
    <w:rsid w:val="77F06BBC"/>
    <w:rsid w:val="77F16A53"/>
    <w:rsid w:val="782F5058"/>
    <w:rsid w:val="783525A0"/>
    <w:rsid w:val="786F12BD"/>
    <w:rsid w:val="786F1AA9"/>
    <w:rsid w:val="7872551D"/>
    <w:rsid w:val="78A328FA"/>
    <w:rsid w:val="78CC584E"/>
    <w:rsid w:val="7920071D"/>
    <w:rsid w:val="79C52BC7"/>
    <w:rsid w:val="79C747F6"/>
    <w:rsid w:val="79DA7E36"/>
    <w:rsid w:val="7A2E5F3E"/>
    <w:rsid w:val="7A36659D"/>
    <w:rsid w:val="7A6027C1"/>
    <w:rsid w:val="7A854A12"/>
    <w:rsid w:val="7ADA54DA"/>
    <w:rsid w:val="7AE64955"/>
    <w:rsid w:val="7B1967BF"/>
    <w:rsid w:val="7B237820"/>
    <w:rsid w:val="7B7E07F3"/>
    <w:rsid w:val="7B974622"/>
    <w:rsid w:val="7BDE67A2"/>
    <w:rsid w:val="7C722F10"/>
    <w:rsid w:val="7D4E72F0"/>
    <w:rsid w:val="7D9B5E92"/>
    <w:rsid w:val="7E9219F9"/>
    <w:rsid w:val="7EF87B3E"/>
    <w:rsid w:val="7F924DA0"/>
    <w:rsid w:val="7FD766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5"/>
    <w:link w:val="63"/>
    <w:qFormat/>
    <w:uiPriority w:val="9"/>
    <w:pPr>
      <w:keepNext/>
      <w:keepLines/>
      <w:spacing w:before="340" w:beforeLines="0" w:after="330" w:afterLines="0" w:line="576" w:lineRule="auto"/>
      <w:outlineLvl w:val="0"/>
    </w:pPr>
    <w:rPr>
      <w:b/>
      <w:bCs/>
      <w:kern w:val="44"/>
      <w:sz w:val="44"/>
      <w:szCs w:val="44"/>
    </w:rPr>
  </w:style>
  <w:style w:type="paragraph" w:styleId="6">
    <w:name w:val="heading 2"/>
    <w:basedOn w:val="1"/>
    <w:next w:val="1"/>
    <w:link w:val="6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link w:val="65"/>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1"/>
    <w:link w:val="66"/>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9">
    <w:name w:val="heading 5"/>
    <w:basedOn w:val="1"/>
    <w:next w:val="10"/>
    <w:link w:val="67"/>
    <w:qFormat/>
    <w:uiPriority w:val="0"/>
    <w:pPr>
      <w:keepNext/>
      <w:keepLines/>
      <w:spacing w:before="280" w:after="290" w:line="372" w:lineRule="auto"/>
      <w:outlineLvl w:val="4"/>
    </w:pPr>
    <w:rPr>
      <w:b/>
      <w:sz w:val="28"/>
    </w:rPr>
  </w:style>
  <w:style w:type="paragraph" w:styleId="11">
    <w:name w:val="heading 6"/>
    <w:basedOn w:val="1"/>
    <w:next w:val="10"/>
    <w:link w:val="68"/>
    <w:qFormat/>
    <w:uiPriority w:val="0"/>
    <w:pPr>
      <w:keepNext/>
      <w:keepLines/>
      <w:spacing w:before="240" w:after="64" w:line="317" w:lineRule="auto"/>
      <w:outlineLvl w:val="5"/>
    </w:pPr>
    <w:rPr>
      <w:rFonts w:ascii="Arial" w:hAnsi="Arial" w:eastAsia="黑体"/>
      <w:b/>
      <w:sz w:val="24"/>
    </w:rPr>
  </w:style>
  <w:style w:type="paragraph" w:styleId="12">
    <w:name w:val="heading 7"/>
    <w:basedOn w:val="1"/>
    <w:next w:val="1"/>
    <w:link w:val="69"/>
    <w:qFormat/>
    <w:uiPriority w:val="0"/>
    <w:pPr>
      <w:keepNext/>
      <w:keepLines/>
      <w:spacing w:before="240" w:after="64" w:line="317" w:lineRule="auto"/>
      <w:outlineLvl w:val="6"/>
    </w:pPr>
    <w:rPr>
      <w:b/>
      <w:sz w:val="24"/>
    </w:rPr>
  </w:style>
  <w:style w:type="paragraph" w:styleId="13">
    <w:name w:val="heading 8"/>
    <w:basedOn w:val="1"/>
    <w:next w:val="10"/>
    <w:link w:val="70"/>
    <w:qFormat/>
    <w:uiPriority w:val="0"/>
    <w:pPr>
      <w:keepNext/>
      <w:keepLines/>
      <w:spacing w:before="240" w:after="64" w:line="317" w:lineRule="auto"/>
      <w:outlineLvl w:val="7"/>
    </w:pPr>
    <w:rPr>
      <w:rFonts w:ascii="Arial" w:hAnsi="Arial" w:eastAsia="黑体"/>
      <w:sz w:val="24"/>
    </w:rPr>
  </w:style>
  <w:style w:type="paragraph" w:styleId="14">
    <w:name w:val="heading 9"/>
    <w:basedOn w:val="1"/>
    <w:next w:val="10"/>
    <w:link w:val="71"/>
    <w:qFormat/>
    <w:uiPriority w:val="0"/>
    <w:pPr>
      <w:keepNext/>
      <w:keepLines/>
      <w:spacing w:before="240" w:after="64" w:line="317" w:lineRule="auto"/>
      <w:outlineLvl w:val="8"/>
    </w:pPr>
    <w:rPr>
      <w:rFonts w:ascii="Arial" w:hAnsi="Arial" w:eastAsia="黑体"/>
    </w:rPr>
  </w:style>
  <w:style w:type="character" w:default="1" w:styleId="56">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2">
    <w:name w:val="Body Text First Indent 2"/>
    <w:basedOn w:val="3"/>
    <w:link w:val="88"/>
    <w:qFormat/>
    <w:uiPriority w:val="0"/>
    <w:pPr>
      <w:spacing w:after="120" w:afterLines="0"/>
      <w:ind w:left="420" w:leftChars="200" w:firstLine="420" w:firstLineChars="200"/>
    </w:pPr>
    <w:rPr>
      <w:rFonts w:ascii="Times New Roman" w:eastAsia="宋体"/>
      <w:sz w:val="21"/>
      <w:szCs w:val="24"/>
    </w:rPr>
  </w:style>
  <w:style w:type="paragraph" w:styleId="3">
    <w:name w:val="Body Text Indent"/>
    <w:basedOn w:val="1"/>
    <w:next w:val="2"/>
    <w:link w:val="75"/>
    <w:qFormat/>
    <w:uiPriority w:val="99"/>
    <w:pPr>
      <w:ind w:firstLine="830" w:firstLineChars="352"/>
    </w:pPr>
    <w:rPr>
      <w:rFonts w:ascii="仿宋_GB2312" w:eastAsia="仿宋_GB2312"/>
      <w:sz w:val="32"/>
      <w:szCs w:val="20"/>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qFormat/>
    <w:uiPriority w:val="0"/>
    <w:pPr>
      <w:ind w:firstLine="420"/>
    </w:pPr>
    <w:rPr>
      <w:szCs w:val="20"/>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7">
    <w:name w:val="index 8"/>
    <w:basedOn w:val="1"/>
    <w:next w:val="1"/>
    <w:qFormat/>
    <w:uiPriority w:val="0"/>
    <w:pPr>
      <w:ind w:left="1400" w:leftChars="1400"/>
    </w:pPr>
  </w:style>
  <w:style w:type="paragraph" w:styleId="18">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9">
    <w:name w:val="caption"/>
    <w:basedOn w:val="1"/>
    <w:next w:val="1"/>
    <w:qFormat/>
    <w:uiPriority w:val="0"/>
    <w:pPr>
      <w:spacing w:before="152" w:beforeLines="0" w:after="160" w:afterLines="0"/>
    </w:pPr>
    <w:rPr>
      <w:rFonts w:ascii="Arial" w:hAnsi="Arial" w:eastAsia="黑体" w:cs="Arial"/>
      <w:sz w:val="20"/>
      <w:szCs w:val="20"/>
    </w:rPr>
  </w:style>
  <w:style w:type="paragraph" w:styleId="20">
    <w:name w:val="Document Map"/>
    <w:basedOn w:val="1"/>
    <w:link w:val="72"/>
    <w:qFormat/>
    <w:uiPriority w:val="0"/>
    <w:pPr>
      <w:shd w:val="clear" w:color="auto" w:fill="000080"/>
      <w:adjustRightInd w:val="0"/>
      <w:spacing w:line="312" w:lineRule="atLeast"/>
      <w:textAlignment w:val="baseline"/>
    </w:pPr>
    <w:rPr>
      <w:kern w:val="0"/>
      <w:szCs w:val="20"/>
    </w:rPr>
  </w:style>
  <w:style w:type="paragraph" w:styleId="21">
    <w:name w:val="annotation text"/>
    <w:basedOn w:val="1"/>
    <w:link w:val="73"/>
    <w:qFormat/>
    <w:uiPriority w:val="0"/>
    <w:pPr>
      <w:jc w:val="left"/>
    </w:pPr>
  </w:style>
  <w:style w:type="paragraph" w:styleId="22">
    <w:name w:val="Body Text 3"/>
    <w:basedOn w:val="1"/>
    <w:link w:val="74"/>
    <w:qFormat/>
    <w:uiPriority w:val="0"/>
    <w:pPr>
      <w:spacing w:line="500" w:lineRule="exact"/>
    </w:pPr>
    <w:rPr>
      <w:b/>
      <w:bCs/>
      <w:sz w:val="24"/>
    </w:rPr>
  </w:style>
  <w:style w:type="paragraph" w:styleId="23">
    <w:name w:val="Body Text"/>
    <w:basedOn w:val="1"/>
    <w:next w:val="1"/>
    <w:link w:val="62"/>
    <w:qFormat/>
    <w:uiPriority w:val="99"/>
    <w:pPr>
      <w:spacing w:line="380" w:lineRule="exact"/>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next w:val="17"/>
    <w:link w:val="76"/>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77"/>
    <w:qFormat/>
    <w:uiPriority w:val="0"/>
    <w:pPr>
      <w:ind w:left="100" w:leftChars="2500"/>
    </w:pPr>
    <w:rPr>
      <w:rFonts w:ascii="宋体" w:hAnsi="Courier New"/>
      <w:szCs w:val="21"/>
    </w:rPr>
  </w:style>
  <w:style w:type="paragraph" w:styleId="32">
    <w:name w:val="Body Text Indent 2"/>
    <w:basedOn w:val="1"/>
    <w:link w:val="78"/>
    <w:qFormat/>
    <w:uiPriority w:val="0"/>
    <w:pPr>
      <w:ind w:firstLine="630"/>
    </w:pPr>
    <w:rPr>
      <w:sz w:val="32"/>
      <w:szCs w:val="20"/>
    </w:rPr>
  </w:style>
  <w:style w:type="paragraph" w:styleId="33">
    <w:name w:val="Balloon Text"/>
    <w:basedOn w:val="1"/>
    <w:link w:val="79"/>
    <w:qFormat/>
    <w:uiPriority w:val="0"/>
    <w:rPr>
      <w:sz w:val="18"/>
      <w:szCs w:val="18"/>
    </w:rPr>
  </w:style>
  <w:style w:type="paragraph" w:styleId="34">
    <w:name w:val="footer"/>
    <w:basedOn w:val="1"/>
    <w:link w:val="80"/>
    <w:qFormat/>
    <w:uiPriority w:val="0"/>
    <w:pPr>
      <w:tabs>
        <w:tab w:val="center" w:pos="4153"/>
        <w:tab w:val="right" w:pos="8306"/>
      </w:tabs>
      <w:snapToGrid w:val="0"/>
      <w:jc w:val="left"/>
    </w:pPr>
    <w:rPr>
      <w:sz w:val="18"/>
      <w:szCs w:val="18"/>
    </w:rPr>
  </w:style>
  <w:style w:type="paragraph" w:styleId="35">
    <w:name w:val="envelope return"/>
    <w:basedOn w:val="1"/>
    <w:qFormat/>
    <w:uiPriority w:val="0"/>
    <w:rPr>
      <w:rFonts w:ascii="Arial" w:hAnsi="Arial" w:eastAsia="宋体" w:cs="Arial"/>
      <w:kern w:val="1"/>
    </w:rPr>
  </w:style>
  <w:style w:type="paragraph" w:styleId="36">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1">
    <w:name w:val="List 5"/>
    <w:basedOn w:val="1"/>
    <w:qFormat/>
    <w:uiPriority w:val="0"/>
    <w:pPr>
      <w:ind w:left="2100" w:hanging="420"/>
    </w:pPr>
    <w:rPr>
      <w:szCs w:val="20"/>
    </w:rPr>
  </w:style>
  <w:style w:type="paragraph" w:styleId="42">
    <w:name w:val="Body Text Indent 3"/>
    <w:basedOn w:val="1"/>
    <w:link w:val="82"/>
    <w:qFormat/>
    <w:uiPriority w:val="0"/>
    <w:pPr>
      <w:spacing w:after="120" w:afterLines="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83"/>
    <w:qFormat/>
    <w:uiPriority w:val="0"/>
    <w:pPr>
      <w:spacing w:after="120" w:afterLines="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afterLines="0"/>
      <w:ind w:left="840" w:leftChars="400"/>
    </w:pPr>
  </w:style>
  <w:style w:type="paragraph" w:styleId="48">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0">
    <w:name w:val="index 1"/>
    <w:basedOn w:val="1"/>
    <w:next w:val="1"/>
    <w:qFormat/>
    <w:uiPriority w:val="0"/>
    <w:pPr>
      <w:spacing w:line="400" w:lineRule="exact"/>
      <w:ind w:firstLine="420" w:firstLineChars="200"/>
    </w:pPr>
    <w:rPr>
      <w:rFonts w:ascii="宋体" w:hAnsi="Courier New"/>
      <w:b/>
      <w:szCs w:val="20"/>
    </w:rPr>
  </w:style>
  <w:style w:type="paragraph" w:styleId="51">
    <w:name w:val="Title"/>
    <w:basedOn w:val="1"/>
    <w:link w:val="85"/>
    <w:qFormat/>
    <w:uiPriority w:val="0"/>
    <w:pPr>
      <w:jc w:val="center"/>
    </w:pPr>
    <w:rPr>
      <w:sz w:val="30"/>
    </w:rPr>
  </w:style>
  <w:style w:type="paragraph" w:styleId="52">
    <w:name w:val="annotation subject"/>
    <w:basedOn w:val="21"/>
    <w:next w:val="21"/>
    <w:link w:val="86"/>
    <w:qFormat/>
    <w:uiPriority w:val="0"/>
    <w:rPr>
      <w:b/>
      <w:bCs/>
    </w:rPr>
  </w:style>
  <w:style w:type="paragraph" w:styleId="53">
    <w:name w:val="Body Text First Indent"/>
    <w:basedOn w:val="23"/>
    <w:link w:val="87"/>
    <w:qFormat/>
    <w:uiPriority w:val="0"/>
    <w:pPr>
      <w:spacing w:after="120" w:afterLines="0" w:line="240" w:lineRule="auto"/>
      <w:ind w:firstLine="420" w:firstLineChars="100"/>
    </w:pPr>
    <w:rPr>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customStyle="1" w:styleId="62">
    <w:name w:val="正文文本 Char"/>
    <w:link w:val="23"/>
    <w:qFormat/>
    <w:uiPriority w:val="99"/>
    <w:rPr>
      <w:kern w:val="2"/>
      <w:sz w:val="24"/>
      <w:szCs w:val="24"/>
    </w:rPr>
  </w:style>
  <w:style w:type="character" w:customStyle="1" w:styleId="63">
    <w:name w:val="标题 1 Char"/>
    <w:link w:val="4"/>
    <w:qFormat/>
    <w:uiPriority w:val="9"/>
    <w:rPr>
      <w:rFonts w:eastAsia="宋体"/>
      <w:b/>
      <w:bCs/>
      <w:kern w:val="44"/>
      <w:sz w:val="44"/>
      <w:szCs w:val="44"/>
      <w:lang w:val="en-US" w:eastAsia="zh-CN" w:bidi="ar-SA"/>
    </w:rPr>
  </w:style>
  <w:style w:type="character" w:customStyle="1" w:styleId="64">
    <w:name w:val="标题 2 Char"/>
    <w:link w:val="6"/>
    <w:qFormat/>
    <w:uiPriority w:val="0"/>
    <w:rPr>
      <w:rFonts w:ascii="Arial" w:hAnsi="Arial" w:eastAsia="黑体"/>
      <w:b/>
      <w:bCs/>
      <w:kern w:val="2"/>
      <w:sz w:val="32"/>
      <w:szCs w:val="32"/>
    </w:rPr>
  </w:style>
  <w:style w:type="character" w:customStyle="1" w:styleId="65">
    <w:name w:val="标题 3 Char"/>
    <w:link w:val="7"/>
    <w:qFormat/>
    <w:uiPriority w:val="0"/>
    <w:rPr>
      <w:b/>
      <w:bCs/>
      <w:kern w:val="2"/>
      <w:sz w:val="32"/>
      <w:szCs w:val="32"/>
    </w:rPr>
  </w:style>
  <w:style w:type="character" w:customStyle="1" w:styleId="66">
    <w:name w:val="标题 4 Char"/>
    <w:link w:val="8"/>
    <w:qFormat/>
    <w:uiPriority w:val="0"/>
    <w:rPr>
      <w:rFonts w:ascii="Arial" w:hAnsi="Arial" w:eastAsia="黑体"/>
      <w:sz w:val="28"/>
    </w:rPr>
  </w:style>
  <w:style w:type="character" w:customStyle="1" w:styleId="67">
    <w:name w:val="标题 5 Char"/>
    <w:link w:val="9"/>
    <w:qFormat/>
    <w:uiPriority w:val="0"/>
    <w:rPr>
      <w:b/>
      <w:kern w:val="2"/>
      <w:sz w:val="28"/>
      <w:szCs w:val="24"/>
    </w:rPr>
  </w:style>
  <w:style w:type="character" w:customStyle="1" w:styleId="68">
    <w:name w:val="标题 6 Char"/>
    <w:link w:val="11"/>
    <w:qFormat/>
    <w:uiPriority w:val="0"/>
    <w:rPr>
      <w:rFonts w:ascii="Arial" w:hAnsi="Arial" w:eastAsia="黑体"/>
      <w:b/>
      <w:kern w:val="2"/>
      <w:sz w:val="24"/>
      <w:szCs w:val="24"/>
    </w:rPr>
  </w:style>
  <w:style w:type="character" w:customStyle="1" w:styleId="69">
    <w:name w:val="标题 7 Char"/>
    <w:link w:val="12"/>
    <w:qFormat/>
    <w:uiPriority w:val="0"/>
    <w:rPr>
      <w:b/>
      <w:kern w:val="2"/>
      <w:sz w:val="24"/>
      <w:szCs w:val="24"/>
    </w:rPr>
  </w:style>
  <w:style w:type="character" w:customStyle="1" w:styleId="70">
    <w:name w:val="标题 8 Char"/>
    <w:link w:val="13"/>
    <w:qFormat/>
    <w:uiPriority w:val="0"/>
    <w:rPr>
      <w:rFonts w:ascii="Arial" w:hAnsi="Arial" w:eastAsia="黑体"/>
      <w:kern w:val="2"/>
      <w:sz w:val="24"/>
      <w:szCs w:val="24"/>
    </w:rPr>
  </w:style>
  <w:style w:type="character" w:customStyle="1" w:styleId="71">
    <w:name w:val="标题 9 Char"/>
    <w:link w:val="14"/>
    <w:qFormat/>
    <w:uiPriority w:val="0"/>
    <w:rPr>
      <w:rFonts w:ascii="Arial" w:hAnsi="Arial" w:eastAsia="黑体"/>
      <w:kern w:val="2"/>
      <w:sz w:val="21"/>
      <w:szCs w:val="24"/>
    </w:rPr>
  </w:style>
  <w:style w:type="character" w:customStyle="1" w:styleId="72">
    <w:name w:val="文档结构图 Char"/>
    <w:link w:val="20"/>
    <w:qFormat/>
    <w:uiPriority w:val="0"/>
    <w:rPr>
      <w:sz w:val="21"/>
      <w:shd w:val="clear" w:color="auto" w:fill="000080"/>
    </w:rPr>
  </w:style>
  <w:style w:type="character" w:customStyle="1" w:styleId="73">
    <w:name w:val="批注文字 Char"/>
    <w:link w:val="21"/>
    <w:qFormat/>
    <w:uiPriority w:val="0"/>
    <w:rPr>
      <w:kern w:val="2"/>
      <w:sz w:val="21"/>
      <w:szCs w:val="24"/>
    </w:rPr>
  </w:style>
  <w:style w:type="character" w:customStyle="1" w:styleId="74">
    <w:name w:val="正文文本 3 Char"/>
    <w:link w:val="22"/>
    <w:qFormat/>
    <w:uiPriority w:val="0"/>
    <w:rPr>
      <w:b/>
      <w:bCs/>
      <w:kern w:val="2"/>
      <w:sz w:val="24"/>
      <w:szCs w:val="24"/>
    </w:rPr>
  </w:style>
  <w:style w:type="character" w:customStyle="1" w:styleId="75">
    <w:name w:val="正文文本缩进 Char"/>
    <w:link w:val="3"/>
    <w:qFormat/>
    <w:uiPriority w:val="99"/>
    <w:rPr>
      <w:rFonts w:ascii="仿宋_GB2312" w:eastAsia="仿宋_GB2312"/>
      <w:kern w:val="2"/>
      <w:sz w:val="32"/>
    </w:rPr>
  </w:style>
  <w:style w:type="character" w:customStyle="1" w:styleId="76">
    <w:name w:val="纯文本 Char"/>
    <w:link w:val="29"/>
    <w:qFormat/>
    <w:uiPriority w:val="99"/>
    <w:rPr>
      <w:rFonts w:ascii="宋体" w:hAnsi="Courier New" w:eastAsia="宋体" w:cs="Courier New"/>
      <w:kern w:val="2"/>
      <w:sz w:val="21"/>
      <w:szCs w:val="21"/>
      <w:lang w:val="en-US" w:eastAsia="zh-CN" w:bidi="ar-SA"/>
    </w:rPr>
  </w:style>
  <w:style w:type="character" w:customStyle="1" w:styleId="77">
    <w:name w:val="日期 Char"/>
    <w:link w:val="31"/>
    <w:qFormat/>
    <w:uiPriority w:val="0"/>
    <w:rPr>
      <w:rFonts w:ascii="宋体" w:hAnsi="Courier New" w:cs="Courier New"/>
      <w:kern w:val="2"/>
      <w:sz w:val="21"/>
      <w:szCs w:val="21"/>
    </w:rPr>
  </w:style>
  <w:style w:type="character" w:customStyle="1" w:styleId="78">
    <w:name w:val="正文文本缩进 2 Char"/>
    <w:link w:val="32"/>
    <w:qFormat/>
    <w:uiPriority w:val="0"/>
    <w:rPr>
      <w:kern w:val="2"/>
      <w:sz w:val="32"/>
    </w:rPr>
  </w:style>
  <w:style w:type="character" w:customStyle="1" w:styleId="79">
    <w:name w:val="批注框文本 Char"/>
    <w:link w:val="33"/>
    <w:qFormat/>
    <w:uiPriority w:val="0"/>
    <w:rPr>
      <w:kern w:val="2"/>
      <w:sz w:val="18"/>
      <w:szCs w:val="18"/>
    </w:rPr>
  </w:style>
  <w:style w:type="character" w:customStyle="1" w:styleId="80">
    <w:name w:val="页脚 Char"/>
    <w:link w:val="34"/>
    <w:qFormat/>
    <w:uiPriority w:val="0"/>
    <w:rPr>
      <w:kern w:val="2"/>
      <w:sz w:val="18"/>
      <w:szCs w:val="18"/>
    </w:rPr>
  </w:style>
  <w:style w:type="character" w:customStyle="1" w:styleId="81">
    <w:name w:val="页眉 Char"/>
    <w:link w:val="36"/>
    <w:qFormat/>
    <w:uiPriority w:val="99"/>
    <w:rPr>
      <w:kern w:val="2"/>
      <w:sz w:val="18"/>
      <w:szCs w:val="18"/>
    </w:rPr>
  </w:style>
  <w:style w:type="character" w:customStyle="1" w:styleId="82">
    <w:name w:val="正文文本缩进 3 Char"/>
    <w:link w:val="42"/>
    <w:qFormat/>
    <w:uiPriority w:val="0"/>
    <w:rPr>
      <w:kern w:val="2"/>
      <w:sz w:val="16"/>
      <w:szCs w:val="16"/>
    </w:rPr>
  </w:style>
  <w:style w:type="character" w:customStyle="1" w:styleId="83">
    <w:name w:val="正文文本 2 Char"/>
    <w:link w:val="45"/>
    <w:qFormat/>
    <w:uiPriority w:val="0"/>
    <w:rPr>
      <w:kern w:val="2"/>
      <w:sz w:val="21"/>
      <w:szCs w:val="24"/>
    </w:rPr>
  </w:style>
  <w:style w:type="character" w:customStyle="1" w:styleId="84">
    <w:name w:val="HTML 预设格式 Char"/>
    <w:link w:val="48"/>
    <w:qFormat/>
    <w:uiPriority w:val="0"/>
    <w:rPr>
      <w:rFonts w:ascii="黑体" w:hAnsi="Courier New" w:eastAsia="黑体" w:cs="Courier New"/>
    </w:rPr>
  </w:style>
  <w:style w:type="character" w:customStyle="1" w:styleId="85">
    <w:name w:val="标题 Char"/>
    <w:link w:val="51"/>
    <w:qFormat/>
    <w:uiPriority w:val="0"/>
    <w:rPr>
      <w:kern w:val="2"/>
      <w:sz w:val="30"/>
      <w:szCs w:val="24"/>
    </w:rPr>
  </w:style>
  <w:style w:type="character" w:customStyle="1" w:styleId="86">
    <w:name w:val="批注主题 Char"/>
    <w:link w:val="52"/>
    <w:qFormat/>
    <w:uiPriority w:val="0"/>
    <w:rPr>
      <w:b/>
      <w:bCs/>
      <w:kern w:val="2"/>
      <w:sz w:val="21"/>
      <w:szCs w:val="24"/>
    </w:rPr>
  </w:style>
  <w:style w:type="character" w:customStyle="1" w:styleId="87">
    <w:name w:val="正文首行缩进 Char"/>
    <w:link w:val="53"/>
    <w:qFormat/>
    <w:uiPriority w:val="0"/>
    <w:rPr>
      <w:kern w:val="2"/>
      <w:sz w:val="21"/>
      <w:szCs w:val="24"/>
    </w:rPr>
  </w:style>
  <w:style w:type="character" w:customStyle="1" w:styleId="88">
    <w:name w:val="正文首行缩进 2 Char"/>
    <w:link w:val="2"/>
    <w:qFormat/>
    <w:uiPriority w:val="0"/>
    <w:rPr>
      <w:kern w:val="2"/>
      <w:sz w:val="21"/>
      <w:szCs w:val="24"/>
    </w:rPr>
  </w:style>
  <w:style w:type="paragraph" w:customStyle="1" w:styleId="89">
    <w:name w:val="表格文字113"/>
    <w:basedOn w:val="1"/>
    <w:qFormat/>
    <w:uiPriority w:val="99"/>
    <w:rPr>
      <w:bCs/>
      <w:spacing w:val="10"/>
      <w:kern w:val="0"/>
    </w:rPr>
  </w:style>
  <w:style w:type="character" w:customStyle="1" w:styleId="90">
    <w:name w:val="white"/>
    <w:basedOn w:val="56"/>
    <w:qFormat/>
    <w:uiPriority w:val="0"/>
  </w:style>
  <w:style w:type="character" w:customStyle="1" w:styleId="91">
    <w:name w:val="style11"/>
    <w:qFormat/>
    <w:uiPriority w:val="0"/>
    <w:rPr>
      <w:rFonts w:hint="default" w:ascii="Arial" w:hAnsi="Arial" w:cs="Arial"/>
    </w:rPr>
  </w:style>
  <w:style w:type="character" w:customStyle="1" w:styleId="92">
    <w:name w:val="z-窗体顶端 Char"/>
    <w:link w:val="93"/>
    <w:qFormat/>
    <w:uiPriority w:val="0"/>
    <w:rPr>
      <w:rFonts w:ascii="Arial"/>
      <w:vanish/>
      <w:kern w:val="2"/>
      <w:sz w:val="16"/>
      <w:szCs w:val="24"/>
    </w:rPr>
  </w:style>
  <w:style w:type="paragraph" w:customStyle="1" w:styleId="93">
    <w:name w:val="_Style 91"/>
    <w:basedOn w:val="1"/>
    <w:next w:val="1"/>
    <w:link w:val="92"/>
    <w:qFormat/>
    <w:uiPriority w:val="0"/>
    <w:pPr>
      <w:pBdr>
        <w:bottom w:val="single" w:color="auto" w:sz="6" w:space="1"/>
      </w:pBdr>
      <w:jc w:val="center"/>
    </w:pPr>
    <w:rPr>
      <w:rFonts w:ascii="Arial"/>
      <w:vanish/>
      <w:sz w:val="16"/>
    </w:rPr>
  </w:style>
  <w:style w:type="character" w:customStyle="1" w:styleId="94">
    <w:name w:val="f151"/>
    <w:qFormat/>
    <w:uiPriority w:val="0"/>
    <w:rPr>
      <w:sz w:val="23"/>
      <w:szCs w:val="23"/>
    </w:rPr>
  </w:style>
  <w:style w:type="character" w:customStyle="1" w:styleId="95">
    <w:name w:val="1ji Char"/>
    <w:link w:val="96"/>
    <w:qFormat/>
    <w:uiPriority w:val="0"/>
    <w:rPr>
      <w:rFonts w:ascii="宋体" w:hAnsi="宋体" w:eastAsia="宋体"/>
      <w:b/>
      <w:bCs/>
      <w:kern w:val="44"/>
      <w:sz w:val="36"/>
      <w:szCs w:val="44"/>
      <w:lang w:val="en-US" w:eastAsia="zh-CN" w:bidi="ar-SA"/>
    </w:rPr>
  </w:style>
  <w:style w:type="paragraph" w:customStyle="1" w:styleId="96">
    <w:name w:val="1ji"/>
    <w:basedOn w:val="4"/>
    <w:link w:val="95"/>
    <w:qFormat/>
    <w:uiPriority w:val="0"/>
    <w:pPr>
      <w:keepLines w:val="0"/>
      <w:widowControl/>
      <w:spacing w:before="0" w:beforeLines="0" w:after="0" w:afterLines="0" w:line="240" w:lineRule="auto"/>
      <w:jc w:val="center"/>
    </w:pPr>
    <w:rPr>
      <w:rFonts w:ascii="宋体" w:hAnsi="宋体"/>
      <w:sz w:val="36"/>
    </w:rPr>
  </w:style>
  <w:style w:type="character" w:customStyle="1" w:styleId="97">
    <w:name w:val="apple-converted-space"/>
    <w:qFormat/>
    <w:uiPriority w:val="0"/>
  </w:style>
  <w:style w:type="character" w:customStyle="1" w:styleId="98">
    <w:name w:val="unnamed3"/>
    <w:basedOn w:val="56"/>
    <w:qFormat/>
    <w:uiPriority w:val="0"/>
  </w:style>
  <w:style w:type="character" w:customStyle="1" w:styleId="99">
    <w:name w:val="case31"/>
    <w:qFormat/>
    <w:uiPriority w:val="0"/>
    <w:rPr>
      <w:rFonts w:hint="default" w:ascii="_x000B__x000C_" w:hAnsi="_x000B__x000C_"/>
      <w:sz w:val="21"/>
      <w:szCs w:val="21"/>
    </w:rPr>
  </w:style>
  <w:style w:type="character" w:customStyle="1" w:styleId="100">
    <w:name w:val="gray12"/>
    <w:basedOn w:val="56"/>
    <w:qFormat/>
    <w:uiPriority w:val="0"/>
  </w:style>
  <w:style w:type="character" w:customStyle="1" w:styleId="101">
    <w:name w:val="text11"/>
    <w:qFormat/>
    <w:uiPriority w:val="0"/>
    <w:rPr>
      <w:rFonts w:hint="default" w:ascii="Verdana" w:hAnsi="Verdana"/>
      <w:color w:val="4E4E4E"/>
      <w:sz w:val="18"/>
      <w:szCs w:val="18"/>
    </w:rPr>
  </w:style>
  <w:style w:type="character" w:customStyle="1" w:styleId="102">
    <w:name w:val="style21"/>
    <w:qFormat/>
    <w:uiPriority w:val="0"/>
    <w:rPr>
      <w:sz w:val="17"/>
      <w:szCs w:val="17"/>
    </w:rPr>
  </w:style>
  <w:style w:type="character" w:customStyle="1" w:styleId="103">
    <w:name w:val="mark8"/>
    <w:qFormat/>
    <w:uiPriority w:val="0"/>
    <w:rPr>
      <w:b/>
      <w:bCs/>
      <w:sz w:val="21"/>
      <w:szCs w:val="21"/>
    </w:rPr>
  </w:style>
  <w:style w:type="character" w:customStyle="1" w:styleId="104">
    <w:name w:val="font01"/>
    <w:qFormat/>
    <w:uiPriority w:val="0"/>
    <w:rPr>
      <w:rFonts w:hint="eastAsia" w:ascii="宋体" w:hAnsi="宋体" w:eastAsia="宋体"/>
      <w:color w:val="000000"/>
      <w:sz w:val="22"/>
      <w:szCs w:val="22"/>
      <w:u w:val="none"/>
    </w:rPr>
  </w:style>
  <w:style w:type="character" w:customStyle="1" w:styleId="105">
    <w:name w:val="content2"/>
    <w:basedOn w:val="56"/>
    <w:qFormat/>
    <w:uiPriority w:val="0"/>
  </w:style>
  <w:style w:type="character" w:customStyle="1" w:styleId="106">
    <w:name w:val="1051"/>
    <w:qFormat/>
    <w:uiPriority w:val="0"/>
    <w:rPr>
      <w:sz w:val="21"/>
      <w:szCs w:val="21"/>
    </w:rPr>
  </w:style>
  <w:style w:type="character" w:customStyle="1" w:styleId="107">
    <w:name w:val="062"/>
    <w:qFormat/>
    <w:uiPriority w:val="0"/>
    <w:rPr>
      <w:rFonts w:ascii="宋体" w:hAnsi="宋体"/>
      <w:b/>
      <w:bCs/>
      <w:sz w:val="32"/>
    </w:rPr>
  </w:style>
  <w:style w:type="character" w:customStyle="1" w:styleId="108">
    <w:name w:val="标题3 Char"/>
    <w:link w:val="109"/>
    <w:qFormat/>
    <w:uiPriority w:val="0"/>
    <w:rPr>
      <w:rFonts w:ascii="宋体" w:hAnsi="宋体"/>
      <w:b/>
      <w:bCs/>
      <w:kern w:val="44"/>
      <w:sz w:val="24"/>
      <w:szCs w:val="24"/>
    </w:rPr>
  </w:style>
  <w:style w:type="paragraph" w:customStyle="1" w:styleId="109">
    <w:name w:val="标题3"/>
    <w:basedOn w:val="4"/>
    <w:link w:val="108"/>
    <w:qFormat/>
    <w:uiPriority w:val="0"/>
    <w:pPr>
      <w:spacing w:before="0" w:beforeLines="50" w:after="0" w:afterLines="50" w:line="400" w:lineRule="exact"/>
    </w:pPr>
    <w:rPr>
      <w:rFonts w:ascii="宋体" w:hAnsi="宋体"/>
      <w:sz w:val="24"/>
      <w:szCs w:val="24"/>
    </w:rPr>
  </w:style>
  <w:style w:type="character" w:customStyle="1" w:styleId="110">
    <w:name w:val="small"/>
    <w:basedOn w:val="56"/>
    <w:qFormat/>
    <w:uiPriority w:val="0"/>
  </w:style>
  <w:style w:type="character" w:customStyle="1" w:styleId="111">
    <w:name w:val="纯文本 Char1"/>
    <w:qFormat/>
    <w:uiPriority w:val="0"/>
    <w:rPr>
      <w:rFonts w:ascii="宋体" w:hAnsi="Courier New" w:eastAsia="宋体" w:cs="Courier New"/>
      <w:kern w:val="2"/>
      <w:sz w:val="21"/>
      <w:szCs w:val="21"/>
      <w:lang w:val="en-US" w:eastAsia="zh-CN" w:bidi="ar-SA"/>
    </w:rPr>
  </w:style>
  <w:style w:type="character" w:customStyle="1" w:styleId="112">
    <w:name w:val="short_text1"/>
    <w:qFormat/>
    <w:uiPriority w:val="0"/>
    <w:rPr>
      <w:sz w:val="26"/>
    </w:rPr>
  </w:style>
  <w:style w:type="character" w:customStyle="1" w:styleId="113">
    <w:name w:val="graytext1"/>
    <w:qFormat/>
    <w:uiPriority w:val="0"/>
    <w:rPr>
      <w:color w:val="666666"/>
    </w:rPr>
  </w:style>
  <w:style w:type="paragraph" w:customStyle="1" w:styleId="114">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5">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7">
    <w:name w:val="样式 标题 3 + (中文) 黑体 小四 非加粗 段前: 7.8 磅 段后: 0 磅 行距: 固定值 20 磅"/>
    <w:basedOn w:val="7"/>
    <w:qFormat/>
    <w:uiPriority w:val="0"/>
    <w:pPr>
      <w:spacing w:before="0" w:beforeLines="0" w:after="0" w:afterLines="0" w:line="400" w:lineRule="exact"/>
    </w:pPr>
    <w:rPr>
      <w:rFonts w:eastAsia="黑体" w:cs="宋体"/>
      <w:b w:val="0"/>
      <w:bCs w:val="0"/>
      <w:sz w:val="24"/>
      <w:szCs w:val="20"/>
    </w:rPr>
  </w:style>
  <w:style w:type="paragraph" w:customStyle="1" w:styleId="118">
    <w:name w:val="样式 首行缩进:  2 字符"/>
    <w:basedOn w:val="1"/>
    <w:qFormat/>
    <w:uiPriority w:val="0"/>
    <w:pPr>
      <w:spacing w:line="400" w:lineRule="exact"/>
      <w:ind w:firstLine="200" w:firstLineChars="200"/>
    </w:pPr>
    <w:rPr>
      <w:rFonts w:cs="宋体"/>
      <w:sz w:val="24"/>
    </w:rPr>
  </w:style>
  <w:style w:type="paragraph" w:customStyle="1" w:styleId="119">
    <w:name w:val="_Style 117"/>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_Style 11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121">
    <w:name w:val="List Paragraph"/>
    <w:basedOn w:val="1"/>
    <w:qFormat/>
    <w:uiPriority w:val="34"/>
    <w:pPr>
      <w:ind w:firstLine="420" w:firstLineChars="200"/>
    </w:pPr>
    <w:rPr>
      <w:rFonts w:ascii="Calibri" w:hAnsi="Calibri"/>
      <w:szCs w:val="22"/>
    </w:rPr>
  </w:style>
  <w:style w:type="paragraph" w:customStyle="1" w:styleId="12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6">
    <w:name w:val="Char Char Char Char Char Char Char Char Char Char Char Char Char"/>
    <w:basedOn w:val="20"/>
    <w:qFormat/>
    <w:uiPriority w:val="0"/>
    <w:pPr>
      <w:adjustRightInd/>
      <w:spacing w:line="240" w:lineRule="auto"/>
      <w:textAlignment w:val="auto"/>
    </w:pPr>
    <w:rPr>
      <w:rFonts w:ascii="Tahoma" w:hAnsi="Tahoma"/>
      <w:kern w:val="2"/>
      <w:sz w:val="24"/>
      <w:szCs w:val="24"/>
    </w:rPr>
  </w:style>
  <w:style w:type="paragraph" w:customStyle="1" w:styleId="127">
    <w:name w:val="Char1"/>
    <w:basedOn w:val="1"/>
    <w:qFormat/>
    <w:uiPriority w:val="0"/>
    <w:rPr>
      <w:szCs w:val="21"/>
    </w:rPr>
  </w:style>
  <w:style w:type="paragraph" w:customStyle="1" w:styleId="12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30">
    <w:name w:val="正文首行缩进两字符"/>
    <w:basedOn w:val="1"/>
    <w:qFormat/>
    <w:uiPriority w:val="0"/>
    <w:pPr>
      <w:spacing w:line="360" w:lineRule="auto"/>
      <w:ind w:firstLine="200" w:firstLineChars="200"/>
    </w:pPr>
  </w:style>
  <w:style w:type="paragraph" w:customStyle="1" w:styleId="131">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32">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33">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3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5">
    <w:name w:val="Char Char Char"/>
    <w:basedOn w:val="1"/>
    <w:qFormat/>
    <w:uiPriority w:val="0"/>
    <w:rPr>
      <w:rFonts w:ascii="Tahoma" w:hAnsi="Tahoma"/>
      <w:sz w:val="24"/>
      <w:szCs w:val="20"/>
    </w:rPr>
  </w:style>
  <w:style w:type="paragraph" w:customStyle="1" w:styleId="136">
    <w:name w:val="表格"/>
    <w:basedOn w:val="1"/>
    <w:qFormat/>
    <w:uiPriority w:val="0"/>
    <w:pPr>
      <w:spacing w:line="400" w:lineRule="exact"/>
    </w:pPr>
    <w:rPr>
      <w:sz w:val="24"/>
    </w:rPr>
  </w:style>
  <w:style w:type="paragraph" w:customStyle="1" w:styleId="137">
    <w:name w:val=" Char Char Char Char Char Char Char"/>
    <w:basedOn w:val="1"/>
    <w:qFormat/>
    <w:uiPriority w:val="0"/>
  </w:style>
  <w:style w:type="paragraph" w:customStyle="1" w:styleId="138">
    <w:name w:val=" Char"/>
    <w:basedOn w:val="1"/>
    <w:qFormat/>
    <w:uiPriority w:val="0"/>
    <w:pPr>
      <w:tabs>
        <w:tab w:val="left" w:pos="360"/>
      </w:tabs>
      <w:ind w:left="252" w:hanging="252" w:hangingChars="140"/>
    </w:pPr>
    <w:rPr>
      <w:rFonts w:ascii="宋体"/>
      <w:sz w:val="18"/>
      <w:szCs w:val="18"/>
    </w:rPr>
  </w:style>
  <w:style w:type="paragraph" w:customStyle="1" w:styleId="139">
    <w:name w:val=" Char Char Char"/>
    <w:basedOn w:val="20"/>
    <w:qFormat/>
    <w:uiPriority w:val="0"/>
    <w:pPr>
      <w:adjustRightInd/>
      <w:spacing w:line="240" w:lineRule="auto"/>
      <w:textAlignment w:val="auto"/>
    </w:pPr>
    <w:rPr>
      <w:rFonts w:ascii="Tahoma" w:hAnsi="Tahoma"/>
      <w:kern w:val="2"/>
      <w:sz w:val="24"/>
      <w:szCs w:val="24"/>
    </w:rPr>
  </w:style>
  <w:style w:type="paragraph" w:customStyle="1" w:styleId="140">
    <w:name w:val="样式1"/>
    <w:basedOn w:val="1"/>
    <w:qFormat/>
    <w:uiPriority w:val="0"/>
    <w:pPr>
      <w:spacing w:before="120" w:beforeLines="0" w:after="120" w:afterLines="0" w:line="300" w:lineRule="auto"/>
    </w:pPr>
    <w:rPr>
      <w:rFonts w:ascii="宋体" w:hAnsi="宋体"/>
      <w:b/>
      <w:sz w:val="24"/>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42">
    <w:name w:val="Char Char Char Char Char Char Char"/>
    <w:basedOn w:val="1"/>
    <w:qFormat/>
    <w:uiPriority w:val="0"/>
  </w:style>
  <w:style w:type="paragraph" w:customStyle="1" w:styleId="143">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44">
    <w:name w:val="次小点说明 Char"/>
    <w:basedOn w:val="10"/>
    <w:qFormat/>
    <w:uiPriority w:val="0"/>
    <w:pPr>
      <w:ind w:firstLine="0"/>
    </w:pPr>
    <w:rPr>
      <w:sz w:val="24"/>
      <w:szCs w:val="24"/>
    </w:rPr>
  </w:style>
  <w:style w:type="paragraph" w:customStyle="1" w:styleId="145">
    <w:name w:val="五号正文（标准）"/>
    <w:basedOn w:val="1"/>
    <w:qFormat/>
    <w:uiPriority w:val="0"/>
    <w:pPr>
      <w:spacing w:line="360" w:lineRule="auto"/>
      <w:ind w:right="55" w:firstLine="560" w:firstLineChars="200"/>
    </w:pPr>
    <w:rPr>
      <w:rFonts w:eastAsia="仿宋_GB2312"/>
      <w:sz w:val="28"/>
      <w:szCs w:val="20"/>
    </w:rPr>
  </w:style>
  <w:style w:type="paragraph" w:customStyle="1" w:styleId="146">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4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 Char Char Char Char Char Char Char Char Char Char Char Char Char"/>
    <w:basedOn w:val="20"/>
    <w:qFormat/>
    <w:uiPriority w:val="0"/>
    <w:pPr>
      <w:adjustRightInd/>
      <w:spacing w:line="240" w:lineRule="auto"/>
      <w:textAlignment w:val="auto"/>
    </w:pPr>
    <w:rPr>
      <w:rFonts w:ascii="Tahoma" w:hAnsi="Tahoma"/>
      <w:kern w:val="2"/>
      <w:sz w:val="24"/>
      <w:szCs w:val="24"/>
    </w:rPr>
  </w:style>
  <w:style w:type="paragraph" w:customStyle="1" w:styleId="152">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53">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4">
    <w:name w:val="Char Char Char1"/>
    <w:basedOn w:val="20"/>
    <w:qFormat/>
    <w:uiPriority w:val="0"/>
    <w:pPr>
      <w:adjustRightInd/>
      <w:spacing w:line="240" w:lineRule="auto"/>
      <w:textAlignment w:val="auto"/>
    </w:pPr>
    <w:rPr>
      <w:rFonts w:ascii="Tahoma" w:hAnsi="Tahoma"/>
      <w:kern w:val="2"/>
      <w:sz w:val="24"/>
      <w:szCs w:val="24"/>
    </w:rPr>
  </w:style>
  <w:style w:type="paragraph" w:customStyle="1" w:styleId="155">
    <w:name w:val="F2"/>
    <w:basedOn w:val="1"/>
    <w:qFormat/>
    <w:uiPriority w:val="0"/>
    <w:pPr>
      <w:autoSpaceDE w:val="0"/>
      <w:autoSpaceDN w:val="0"/>
      <w:adjustRightInd w:val="0"/>
      <w:ind w:firstLine="601"/>
      <w:textAlignment w:val="baseline"/>
    </w:pPr>
    <w:rPr>
      <w:kern w:val="0"/>
      <w:sz w:val="24"/>
      <w:szCs w:val="20"/>
    </w:rPr>
  </w:style>
  <w:style w:type="paragraph" w:customStyle="1" w:styleId="156">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57">
    <w:name w:val="List Paragraph1"/>
    <w:basedOn w:val="1"/>
    <w:qFormat/>
    <w:uiPriority w:val="0"/>
    <w:pPr>
      <w:ind w:firstLine="420" w:firstLineChars="200"/>
    </w:pPr>
    <w:rPr>
      <w:rFonts w:ascii="Calibri" w:hAnsi="Calibri"/>
      <w:szCs w:val="22"/>
    </w:rPr>
  </w:style>
  <w:style w:type="paragraph" w:customStyle="1" w:styleId="158">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9">
    <w:name w:val="默认段落字体 Para Char"/>
    <w:basedOn w:val="1"/>
    <w:qFormat/>
    <w:uiPriority w:val="0"/>
    <w:pPr>
      <w:adjustRightInd w:val="0"/>
      <w:spacing w:line="360" w:lineRule="auto"/>
    </w:pPr>
    <w:rPr>
      <w:kern w:val="0"/>
      <w:sz w:val="24"/>
      <w:szCs w:val="20"/>
    </w:rPr>
  </w:style>
  <w:style w:type="paragraph" w:customStyle="1" w:styleId="1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2">
    <w:name w:val="tgt1"/>
    <w:basedOn w:val="1"/>
    <w:qFormat/>
    <w:uiPriority w:val="0"/>
    <w:pPr>
      <w:widowControl/>
      <w:spacing w:after="150" w:afterLines="0"/>
      <w:jc w:val="left"/>
    </w:pPr>
    <w:rPr>
      <w:rFonts w:ascii="宋体" w:hAnsi="宋体" w:cs="宋体"/>
      <w:kern w:val="0"/>
      <w:sz w:val="24"/>
    </w:rPr>
  </w:style>
  <w:style w:type="paragraph" w:customStyle="1" w:styleId="163">
    <w:name w:val="正文段"/>
    <w:basedOn w:val="1"/>
    <w:qFormat/>
    <w:uiPriority w:val="0"/>
    <w:pPr>
      <w:widowControl/>
      <w:snapToGrid w:val="0"/>
      <w:spacing w:after="156" w:afterLines="50"/>
      <w:ind w:firstLine="200" w:firstLineChars="200"/>
    </w:pPr>
    <w:rPr>
      <w:kern w:val="0"/>
      <w:sz w:val="24"/>
      <w:szCs w:val="20"/>
    </w:rPr>
  </w:style>
  <w:style w:type="paragraph" w:customStyle="1" w:styleId="164">
    <w:name w:val="1"/>
    <w:basedOn w:val="1"/>
    <w:next w:val="29"/>
    <w:qFormat/>
    <w:uiPriority w:val="0"/>
    <w:rPr>
      <w:rFonts w:ascii="宋体" w:hAnsi="Courier New"/>
      <w:szCs w:val="20"/>
    </w:rPr>
  </w:style>
  <w:style w:type="paragraph" w:customStyle="1" w:styleId="165">
    <w:name w:val="2ji"/>
    <w:basedOn w:val="6"/>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6">
    <w:name w:val="2-2ji"/>
    <w:basedOn w:val="6"/>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character" w:customStyle="1" w:styleId="168">
    <w:name w:val="_Style 166"/>
    <w:unhideWhenUsed/>
    <w:qFormat/>
    <w:uiPriority w:val="99"/>
    <w:rPr>
      <w:color w:val="605E5C"/>
      <w:shd w:val="clear" w:color="auto" w:fill="E1DFDD"/>
    </w:rPr>
  </w:style>
  <w:style w:type="character" w:customStyle="1" w:styleId="169">
    <w:name w:val="批注文字 字符1"/>
    <w:qFormat/>
    <w:uiPriority w:val="0"/>
    <w:rPr>
      <w:kern w:val="2"/>
      <w:sz w:val="21"/>
      <w:szCs w:val="24"/>
    </w:rPr>
  </w:style>
  <w:style w:type="character" w:customStyle="1" w:styleId="170">
    <w:name w:val="纯文本 字符1"/>
    <w:qFormat/>
    <w:uiPriority w:val="0"/>
    <w:rPr>
      <w:rFonts w:ascii="宋体" w:hAnsi="Courier New" w:eastAsia="宋体" w:cs="Courier New"/>
      <w:kern w:val="2"/>
      <w:sz w:val="21"/>
      <w:szCs w:val="21"/>
      <w:lang w:val="en-US" w:eastAsia="zh-CN" w:bidi="ar-SA"/>
    </w:rPr>
  </w:style>
  <w:style w:type="character" w:customStyle="1" w:styleId="171">
    <w:name w:val="正文文本 字符1"/>
    <w:qFormat/>
    <w:uiPriority w:val="99"/>
    <w:rPr>
      <w:kern w:val="2"/>
      <w:sz w:val="24"/>
      <w:szCs w:val="24"/>
    </w:rPr>
  </w:style>
  <w:style w:type="paragraph" w:customStyle="1" w:styleId="172">
    <w:name w:val="正文-2字符首行缩进"/>
    <w:basedOn w:val="1"/>
    <w:link w:val="173"/>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3">
    <w:name w:val="正文-2字符首行缩进 Char"/>
    <w:link w:val="172"/>
    <w:qFormat/>
    <w:uiPriority w:val="0"/>
    <w:rPr>
      <w:rFonts w:ascii="仿宋_GB2312" w:hAnsi="Calibri" w:eastAsia="仿宋_GB2312"/>
      <w:sz w:val="28"/>
      <w:szCs w:val="22"/>
    </w:rPr>
  </w:style>
  <w:style w:type="character" w:customStyle="1" w:styleId="174">
    <w:name w:val="标题 5 字符"/>
    <w:semiHidden/>
    <w:qFormat/>
    <w:uiPriority w:val="9"/>
    <w:rPr>
      <w:b/>
      <w:bCs/>
      <w:kern w:val="2"/>
      <w:sz w:val="28"/>
      <w:szCs w:val="28"/>
    </w:rPr>
  </w:style>
  <w:style w:type="paragraph" w:customStyle="1" w:styleId="175">
    <w:name w:val="列出段落1"/>
    <w:basedOn w:val="1"/>
    <w:qFormat/>
    <w:uiPriority w:val="99"/>
    <w:pPr>
      <w:ind w:firstLine="420" w:firstLineChars="200"/>
    </w:pPr>
    <w:rPr>
      <w:rFonts w:ascii="等线" w:hAnsi="等线" w:eastAsia="等线" w:cs="Times New Roman"/>
    </w:rPr>
  </w:style>
  <w:style w:type="character" w:customStyle="1" w:styleId="176">
    <w:name w:val="font31"/>
    <w:basedOn w:val="56"/>
    <w:qFormat/>
    <w:uiPriority w:val="0"/>
    <w:rPr>
      <w:rFonts w:hint="eastAsia" w:ascii="等线" w:hAnsi="等线" w:eastAsia="等线" w:cs="等线"/>
      <w:color w:val="000000"/>
      <w:sz w:val="22"/>
      <w:szCs w:val="22"/>
      <w:u w:val="none"/>
    </w:rPr>
  </w:style>
  <w:style w:type="character" w:customStyle="1" w:styleId="177">
    <w:name w:val="font161"/>
    <w:basedOn w:val="56"/>
    <w:qFormat/>
    <w:uiPriority w:val="0"/>
    <w:rPr>
      <w:rFonts w:hint="eastAsia" w:ascii="宋体" w:hAnsi="宋体" w:eastAsia="宋体" w:cs="宋体"/>
      <w:color w:val="000000"/>
      <w:sz w:val="22"/>
      <w:szCs w:val="22"/>
      <w:u w:val="none"/>
    </w:rPr>
  </w:style>
  <w:style w:type="paragraph" w:customStyle="1" w:styleId="178">
    <w:name w:val="表格文字"/>
    <w:basedOn w:val="1"/>
    <w:next w:val="23"/>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2347</Words>
  <Characters>2689</Characters>
  <Lines>493</Lines>
  <Paragraphs>138</Paragraphs>
  <TotalTime>13</TotalTime>
  <ScaleCrop>false</ScaleCrop>
  <LinksUpToDate>false</LinksUpToDate>
  <CharactersWithSpaces>2750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2020-09-14T09:21:00Z</dcterms:created>
  <dc:creator>微软用户</dc:creator>
  <cp:lastModifiedBy>NTKO</cp:lastModifiedBy>
  <cp:lastPrinted>2016-03-22T07:52:00Z</cp:lastPrinted>
  <dcterms:modified xsi:type="dcterms:W3CDTF">2025-01-06T07:02:07Z</dcterms:modified>
  <dc:title>桂财采〔2009〕 号</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7AF4F8B090C94952A4B909B41208DB0C_13</vt:lpwstr>
  </property>
  <property fmtid="{D5CDD505-2E9C-101B-9397-08002B2CF9AE}" pid="13" name="KSOTemplateDocerSaveRecord">
    <vt:lpwstr>eyJoZGlkIjoiZDE5ZTM0MDYxYzNhZTBmMmQ3ODcyYTgxMzFhNWNiMjMiLCJ1c2VySWQiOiIxNjUxNjQ0NjMyIn0=</vt:lpwstr>
  </property>
</Properties>
</file>