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9844A">
      <w:pPr>
        <w:pStyle w:val="30"/>
        <w:tabs>
          <w:tab w:val="left" w:pos="5880"/>
        </w:tabs>
        <w:jc w:val="center"/>
        <w:rPr>
          <w:rFonts w:ascii="Arial" w:hAnsi="Arial" w:cs="Arial"/>
          <w:b/>
          <w:bCs/>
          <w:color w:val="auto"/>
          <w:spacing w:val="80"/>
          <w:sz w:val="64"/>
          <w:highlight w:val="none"/>
        </w:rPr>
      </w:pPr>
      <w:bookmarkStart w:id="50" w:name="_GoBack"/>
    </w:p>
    <w:p w14:paraId="548C0F52">
      <w:pPr>
        <w:pStyle w:val="19"/>
        <w:ind w:firstLine="420"/>
        <w:rPr>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5901"/>
      </w:tblGrid>
      <w:tr w14:paraId="4054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1" w:hRule="atLeast"/>
          <w:jc w:val="center"/>
        </w:trPr>
        <w:tc>
          <w:tcPr>
            <w:tcW w:w="7600" w:type="dxa"/>
            <w:gridSpan w:val="2"/>
            <w:tcBorders>
              <w:top w:val="nil"/>
              <w:left w:val="nil"/>
              <w:right w:val="nil"/>
            </w:tcBorders>
          </w:tcPr>
          <w:p w14:paraId="7FE07932">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p w14:paraId="1C276E4F">
            <w:pPr>
              <w:snapToGrid w:val="0"/>
              <w:spacing w:line="240" w:lineRule="atLeast"/>
              <w:jc w:val="center"/>
              <w:rPr>
                <w:rFonts w:ascii="Arial" w:hAnsi="Arial" w:cs="Arial"/>
                <w:b/>
                <w:color w:val="auto"/>
                <w:sz w:val="60"/>
                <w:szCs w:val="60"/>
                <w:highlight w:val="none"/>
              </w:rPr>
            </w:pPr>
          </w:p>
        </w:tc>
      </w:tr>
      <w:tr w14:paraId="7209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293C901F">
            <w:pPr>
              <w:rPr>
                <w:rFonts w:ascii="Arial" w:hAnsi="Arial" w:cs="Arial"/>
                <w:b/>
                <w:color w:val="auto"/>
                <w:sz w:val="32"/>
                <w:szCs w:val="32"/>
                <w:highlight w:val="none"/>
              </w:rPr>
            </w:pPr>
            <w:r>
              <w:rPr>
                <w:rFonts w:ascii="Arial" w:hAnsi="Arial" w:cs="Arial"/>
                <w:b/>
                <w:color w:val="auto"/>
                <w:sz w:val="32"/>
                <w:szCs w:val="32"/>
                <w:highlight w:val="none"/>
              </w:rPr>
              <w:t>项目名称</w:t>
            </w:r>
            <w:r>
              <w:rPr>
                <w:rFonts w:hint="eastAsia" w:ascii="Arial" w:hAnsi="Arial" w:cs="Arial"/>
                <w:b/>
                <w:color w:val="auto"/>
                <w:sz w:val="32"/>
                <w:szCs w:val="32"/>
                <w:highlight w:val="none"/>
              </w:rPr>
              <w:t>：</w:t>
            </w:r>
          </w:p>
        </w:tc>
        <w:tc>
          <w:tcPr>
            <w:tcW w:w="5901" w:type="dxa"/>
            <w:vAlign w:val="center"/>
          </w:tcPr>
          <w:p w14:paraId="3D727FBD">
            <w:pPr>
              <w:rPr>
                <w:rFonts w:ascii="Arial" w:hAnsi="Arial" w:cs="Arial"/>
                <w:b/>
                <w:color w:val="auto"/>
                <w:sz w:val="32"/>
                <w:szCs w:val="32"/>
                <w:highlight w:val="none"/>
              </w:rPr>
            </w:pPr>
            <w:r>
              <w:rPr>
                <w:rFonts w:hint="eastAsia" w:ascii="Arial" w:hAnsi="Arial" w:cs="Arial"/>
                <w:b/>
                <w:color w:val="auto"/>
                <w:sz w:val="32"/>
                <w:szCs w:val="32"/>
                <w:highlight w:val="none"/>
              </w:rPr>
              <w:t>兴安县人民医院OCT机、大型肺功能仪测试系统等设备采购</w:t>
            </w:r>
          </w:p>
        </w:tc>
      </w:tr>
      <w:tr w14:paraId="6466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2FD6CD9D">
            <w:pPr>
              <w:rPr>
                <w:rFonts w:ascii="Arial" w:hAnsi="Arial" w:cs="Arial"/>
                <w:b/>
                <w:color w:val="auto"/>
                <w:sz w:val="32"/>
                <w:szCs w:val="32"/>
                <w:highlight w:val="none"/>
              </w:rPr>
            </w:pPr>
            <w:r>
              <w:rPr>
                <w:rFonts w:ascii="Arial" w:hAnsi="Arial" w:cs="Arial"/>
                <w:b/>
                <w:color w:val="auto"/>
                <w:sz w:val="32"/>
                <w:szCs w:val="32"/>
                <w:highlight w:val="none"/>
              </w:rPr>
              <w:t>项目编号</w:t>
            </w:r>
            <w:r>
              <w:rPr>
                <w:rFonts w:hint="eastAsia" w:ascii="Arial" w:hAnsi="Arial" w:cs="Arial"/>
                <w:b/>
                <w:color w:val="auto"/>
                <w:sz w:val="32"/>
                <w:szCs w:val="32"/>
                <w:highlight w:val="none"/>
              </w:rPr>
              <w:t>：</w:t>
            </w:r>
          </w:p>
        </w:tc>
        <w:tc>
          <w:tcPr>
            <w:tcW w:w="5901" w:type="dxa"/>
            <w:vAlign w:val="center"/>
          </w:tcPr>
          <w:p w14:paraId="6AB7D036">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GLZC2024-G1-250297-JDZB</w:t>
            </w:r>
          </w:p>
        </w:tc>
      </w:tr>
      <w:tr w14:paraId="682D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62063BD0">
            <w:pPr>
              <w:rPr>
                <w:rFonts w:ascii="Arial" w:hAnsi="Arial" w:cs="Arial"/>
                <w:b/>
                <w:color w:val="auto"/>
                <w:sz w:val="32"/>
                <w:szCs w:val="32"/>
                <w:highlight w:val="none"/>
              </w:rPr>
            </w:pPr>
            <w:r>
              <w:rPr>
                <w:rFonts w:ascii="Arial" w:hAnsi="Arial" w:cs="Arial"/>
                <w:b/>
                <w:color w:val="auto"/>
                <w:sz w:val="32"/>
                <w:szCs w:val="32"/>
                <w:highlight w:val="none"/>
              </w:rPr>
              <w:t>联系电话</w:t>
            </w:r>
            <w:r>
              <w:rPr>
                <w:rFonts w:hint="eastAsia" w:ascii="Arial" w:hAnsi="Arial" w:cs="Arial"/>
                <w:b/>
                <w:color w:val="auto"/>
                <w:sz w:val="32"/>
                <w:szCs w:val="32"/>
                <w:highlight w:val="none"/>
              </w:rPr>
              <w:t>：</w:t>
            </w:r>
          </w:p>
        </w:tc>
        <w:tc>
          <w:tcPr>
            <w:tcW w:w="5901" w:type="dxa"/>
            <w:tcBorders>
              <w:bottom w:val="single" w:color="auto" w:sz="4" w:space="0"/>
            </w:tcBorders>
            <w:vAlign w:val="center"/>
          </w:tcPr>
          <w:p w14:paraId="63CEED9E">
            <w:pPr>
              <w:rPr>
                <w:rFonts w:ascii="Arial" w:hAnsi="Arial" w:cs="Arial"/>
                <w:b/>
                <w:color w:val="auto"/>
                <w:sz w:val="32"/>
                <w:szCs w:val="32"/>
                <w:highlight w:val="none"/>
              </w:rPr>
            </w:pPr>
            <w:r>
              <w:rPr>
                <w:rFonts w:hint="eastAsia" w:ascii="Arial" w:hAnsi="Arial" w:cs="Arial"/>
                <w:b/>
                <w:color w:val="auto"/>
                <w:sz w:val="32"/>
                <w:szCs w:val="32"/>
                <w:highlight w:val="none"/>
              </w:rPr>
              <w:t>0773-3696789转2</w:t>
            </w:r>
          </w:p>
        </w:tc>
      </w:tr>
      <w:tr w14:paraId="7B9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4625B65C">
            <w:pPr>
              <w:rPr>
                <w:rFonts w:ascii="Arial" w:hAnsi="Arial" w:cs="Arial"/>
                <w:b/>
                <w:color w:val="auto"/>
                <w:sz w:val="32"/>
                <w:szCs w:val="32"/>
                <w:highlight w:val="none"/>
              </w:rPr>
            </w:pPr>
            <w:r>
              <w:rPr>
                <w:rFonts w:ascii="Arial" w:hAnsi="Arial" w:cs="Arial"/>
                <w:b/>
                <w:color w:val="auto"/>
                <w:sz w:val="32"/>
                <w:szCs w:val="32"/>
                <w:highlight w:val="none"/>
              </w:rPr>
              <w:t>传    真</w:t>
            </w:r>
            <w:r>
              <w:rPr>
                <w:rFonts w:hint="eastAsia" w:ascii="Arial" w:hAnsi="Arial" w:cs="Arial"/>
                <w:b/>
                <w:color w:val="auto"/>
                <w:sz w:val="32"/>
                <w:szCs w:val="32"/>
                <w:highlight w:val="none"/>
              </w:rPr>
              <w:t>：</w:t>
            </w:r>
          </w:p>
        </w:tc>
        <w:tc>
          <w:tcPr>
            <w:tcW w:w="5901" w:type="dxa"/>
            <w:tcBorders>
              <w:bottom w:val="single" w:color="auto" w:sz="4" w:space="0"/>
            </w:tcBorders>
            <w:vAlign w:val="center"/>
          </w:tcPr>
          <w:p w14:paraId="25C53D4A">
            <w:pPr>
              <w:rPr>
                <w:rFonts w:ascii="Arial" w:hAnsi="Arial" w:cs="Arial"/>
                <w:b/>
                <w:color w:val="auto"/>
                <w:sz w:val="32"/>
                <w:szCs w:val="32"/>
                <w:highlight w:val="none"/>
              </w:rPr>
            </w:pPr>
            <w:r>
              <w:rPr>
                <w:rFonts w:ascii="Arial" w:hAnsi="Arial" w:cs="Arial"/>
                <w:b/>
                <w:color w:val="auto"/>
                <w:sz w:val="32"/>
                <w:szCs w:val="32"/>
                <w:highlight w:val="none"/>
              </w:rPr>
              <w:t>0773-3602333</w:t>
            </w:r>
          </w:p>
        </w:tc>
      </w:tr>
    </w:tbl>
    <w:p w14:paraId="205AF15E">
      <w:pPr>
        <w:rPr>
          <w:rFonts w:ascii="Arial" w:hAnsi="Arial" w:cs="Arial"/>
          <w:color w:val="auto"/>
          <w:sz w:val="32"/>
          <w:highlight w:val="none"/>
        </w:rPr>
      </w:pPr>
    </w:p>
    <w:p w14:paraId="2444B7F3">
      <w:pPr>
        <w:ind w:left="103" w:leftChars="49" w:firstLine="2240" w:firstLineChars="700"/>
        <w:jc w:val="center"/>
        <w:rPr>
          <w:rFonts w:ascii="Arial" w:hAnsi="Arial" w:cs="Arial"/>
          <w:color w:val="auto"/>
          <w:sz w:val="32"/>
          <w:highlight w:val="none"/>
        </w:rPr>
      </w:pPr>
    </w:p>
    <w:tbl>
      <w:tblPr>
        <w:tblStyle w:val="49"/>
        <w:tblW w:w="0" w:type="auto"/>
        <w:jc w:val="center"/>
        <w:tblLayout w:type="fixed"/>
        <w:tblCellMar>
          <w:top w:w="0" w:type="dxa"/>
          <w:left w:w="108" w:type="dxa"/>
          <w:bottom w:w="0" w:type="dxa"/>
          <w:right w:w="108" w:type="dxa"/>
        </w:tblCellMar>
      </w:tblPr>
      <w:tblGrid>
        <w:gridCol w:w="2507"/>
        <w:gridCol w:w="4539"/>
      </w:tblGrid>
      <w:tr w14:paraId="340017FF">
        <w:tblPrEx>
          <w:tblCellMar>
            <w:top w:w="0" w:type="dxa"/>
            <w:left w:w="108" w:type="dxa"/>
            <w:bottom w:w="0" w:type="dxa"/>
            <w:right w:w="108" w:type="dxa"/>
          </w:tblCellMar>
        </w:tblPrEx>
        <w:trPr>
          <w:trHeight w:val="703" w:hRule="atLeast"/>
          <w:jc w:val="center"/>
        </w:trPr>
        <w:tc>
          <w:tcPr>
            <w:tcW w:w="2507" w:type="dxa"/>
          </w:tcPr>
          <w:p w14:paraId="6B78CD0F">
            <w:pPr>
              <w:autoSpaceDE w:val="0"/>
              <w:autoSpaceDN w:val="0"/>
              <w:adjustRightInd w:val="0"/>
              <w:ind w:firstLine="1124" w:firstLineChars="400"/>
              <w:rPr>
                <w:rFonts w:ascii="Arial" w:hAnsi="Arial" w:cs="Arial"/>
                <w:b/>
                <w:color w:val="auto"/>
                <w:sz w:val="28"/>
                <w:szCs w:val="32"/>
                <w:highlight w:val="none"/>
              </w:rPr>
            </w:pPr>
            <w:r>
              <w:rPr>
                <w:rFonts w:ascii="Arial" w:hAnsi="Arial" w:cs="Arial"/>
                <w:b/>
                <w:color w:val="auto"/>
                <w:sz w:val="28"/>
                <w:szCs w:val="32"/>
                <w:highlight w:val="none"/>
              </w:rPr>
              <w:t>采购人：</w:t>
            </w:r>
          </w:p>
        </w:tc>
        <w:tc>
          <w:tcPr>
            <w:tcW w:w="4539" w:type="dxa"/>
          </w:tcPr>
          <w:p w14:paraId="78AD5762">
            <w:pPr>
              <w:autoSpaceDE w:val="0"/>
              <w:autoSpaceDN w:val="0"/>
              <w:adjustRightInd w:val="0"/>
              <w:rPr>
                <w:rFonts w:ascii="Arial" w:hAnsi="Arial" w:cs="Arial"/>
                <w:b/>
                <w:color w:val="auto"/>
                <w:sz w:val="28"/>
                <w:szCs w:val="32"/>
                <w:highlight w:val="none"/>
              </w:rPr>
            </w:pPr>
            <w:r>
              <w:rPr>
                <w:rFonts w:hint="eastAsia" w:ascii="Arial" w:hAnsi="Arial" w:cs="Arial"/>
                <w:b/>
                <w:color w:val="auto"/>
                <w:sz w:val="28"/>
                <w:szCs w:val="32"/>
                <w:highlight w:val="none"/>
              </w:rPr>
              <w:t>兴安县人民医院</w:t>
            </w:r>
          </w:p>
        </w:tc>
      </w:tr>
      <w:tr w14:paraId="30A51B2F">
        <w:tblPrEx>
          <w:tblCellMar>
            <w:top w:w="0" w:type="dxa"/>
            <w:left w:w="108" w:type="dxa"/>
            <w:bottom w:w="0" w:type="dxa"/>
            <w:right w:w="108" w:type="dxa"/>
          </w:tblCellMar>
        </w:tblPrEx>
        <w:trPr>
          <w:trHeight w:val="703" w:hRule="atLeast"/>
          <w:jc w:val="center"/>
        </w:trPr>
        <w:tc>
          <w:tcPr>
            <w:tcW w:w="2507" w:type="dxa"/>
          </w:tcPr>
          <w:p w14:paraId="39C6236C">
            <w:pPr>
              <w:autoSpaceDE w:val="0"/>
              <w:autoSpaceDN w:val="0"/>
              <w:adjustRightInd w:val="0"/>
              <w:jc w:val="right"/>
              <w:rPr>
                <w:rFonts w:ascii="Arial" w:hAnsi="Arial" w:cs="Arial"/>
                <w:b/>
                <w:color w:val="auto"/>
                <w:sz w:val="28"/>
                <w:szCs w:val="32"/>
                <w:highlight w:val="none"/>
              </w:rPr>
            </w:pPr>
            <w:r>
              <w:rPr>
                <w:rFonts w:ascii="Arial" w:hAnsi="Arial" w:cs="Arial"/>
                <w:b/>
                <w:color w:val="auto"/>
                <w:sz w:val="28"/>
                <w:szCs w:val="32"/>
                <w:highlight w:val="none"/>
              </w:rPr>
              <w:t>采购代理机构：</w:t>
            </w:r>
          </w:p>
        </w:tc>
        <w:tc>
          <w:tcPr>
            <w:tcW w:w="4539" w:type="dxa"/>
          </w:tcPr>
          <w:p w14:paraId="6C6D0C5A">
            <w:pPr>
              <w:autoSpaceDE w:val="0"/>
              <w:autoSpaceDN w:val="0"/>
              <w:adjustRightInd w:val="0"/>
              <w:rPr>
                <w:rFonts w:ascii="Arial" w:hAnsi="Arial" w:cs="Arial"/>
                <w:b/>
                <w:color w:val="auto"/>
                <w:sz w:val="28"/>
                <w:szCs w:val="32"/>
                <w:highlight w:val="none"/>
                <w:u w:val="single"/>
              </w:rPr>
            </w:pPr>
            <w:r>
              <w:rPr>
                <w:rFonts w:ascii="Arial" w:hAnsi="Arial" w:cs="Arial"/>
                <w:b/>
                <w:color w:val="auto"/>
                <w:sz w:val="28"/>
                <w:szCs w:val="32"/>
                <w:highlight w:val="none"/>
              </w:rPr>
              <w:t>广西机电设备招标有限公司</w:t>
            </w:r>
          </w:p>
        </w:tc>
      </w:tr>
    </w:tbl>
    <w:p w14:paraId="6539FC6E">
      <w:pPr>
        <w:rPr>
          <w:rFonts w:ascii="Arial" w:hAnsi="Arial" w:cs="Arial"/>
          <w:color w:val="auto"/>
          <w:highlight w:val="none"/>
        </w:rPr>
      </w:pPr>
    </w:p>
    <w:p w14:paraId="67CE2EB5">
      <w:pPr>
        <w:pStyle w:val="30"/>
        <w:ind w:firstLine="3855" w:firstLineChars="1200"/>
        <w:rPr>
          <w:rFonts w:ascii="Arial" w:hAnsi="Arial" w:cs="Arial"/>
          <w:b/>
          <w:color w:val="auto"/>
          <w:sz w:val="32"/>
          <w:szCs w:val="32"/>
          <w:highlight w:val="none"/>
        </w:rPr>
      </w:pPr>
      <w:r>
        <w:rPr>
          <w:rFonts w:hint="eastAsia" w:ascii="Arial" w:hAnsi="Arial" w:cs="Arial"/>
          <w:b/>
          <w:color w:val="auto"/>
          <w:sz w:val="32"/>
          <w:szCs w:val="32"/>
          <w:highlight w:val="none"/>
        </w:rPr>
        <w:t>2024年</w:t>
      </w:r>
      <w:r>
        <w:rPr>
          <w:rFonts w:hint="eastAsia" w:ascii="Arial" w:hAnsi="Arial" w:cs="Arial"/>
          <w:b/>
          <w:color w:val="auto"/>
          <w:sz w:val="32"/>
          <w:szCs w:val="32"/>
          <w:highlight w:val="none"/>
          <w:lang w:val="en-US" w:eastAsia="zh-CN"/>
        </w:rPr>
        <w:t>12</w:t>
      </w:r>
      <w:r>
        <w:rPr>
          <w:rFonts w:hint="eastAsia" w:ascii="Arial" w:hAnsi="Arial" w:cs="Arial"/>
          <w:b/>
          <w:color w:val="auto"/>
          <w:sz w:val="32"/>
          <w:szCs w:val="32"/>
          <w:highlight w:val="none"/>
        </w:rPr>
        <w:t>月</w:t>
      </w:r>
    </w:p>
    <w:p w14:paraId="23E7C7C6">
      <w:pPr>
        <w:rPr>
          <w:rFonts w:ascii="Arial" w:hAnsi="Arial" w:cs="Arial"/>
          <w:b/>
          <w:bCs/>
          <w:color w:val="auto"/>
          <w:sz w:val="28"/>
          <w:szCs w:val="28"/>
          <w:highlight w:val="none"/>
        </w:rPr>
        <w:sectPr>
          <w:pgSz w:w="11906" w:h="16838"/>
          <w:pgMar w:top="1134" w:right="1134" w:bottom="1134" w:left="1134" w:header="720" w:footer="720" w:gutter="0"/>
          <w:pgNumType w:start="0"/>
          <w:cols w:space="720" w:num="1"/>
          <w:titlePg/>
          <w:docGrid w:type="lines" w:linePitch="331" w:charSpace="0"/>
        </w:sectPr>
      </w:pPr>
    </w:p>
    <w:sdt>
      <w:sdtPr>
        <w:rPr>
          <w:rFonts w:ascii="Arial" w:hAnsi="Arial" w:cs="Arial"/>
          <w:b/>
          <w:bCs/>
          <w:color w:val="auto"/>
          <w:sz w:val="28"/>
          <w:szCs w:val="28"/>
          <w:highlight w:val="none"/>
        </w:rPr>
        <w:id w:val="147463927"/>
        <w:docPartObj>
          <w:docPartGallery w:val="Table of Contents"/>
          <w:docPartUnique/>
        </w:docPartObj>
      </w:sdtPr>
      <w:sdtEndPr>
        <w:rPr>
          <w:rFonts w:ascii="Arial" w:hAnsi="Arial" w:cs="Arial"/>
          <w:b/>
          <w:bCs/>
          <w:color w:val="auto"/>
          <w:sz w:val="21"/>
          <w:szCs w:val="24"/>
          <w:highlight w:val="none"/>
        </w:rPr>
      </w:sdtEndPr>
      <w:sdtContent>
        <w:p w14:paraId="7E15E1E8">
          <w:pPr>
            <w:jc w:val="center"/>
            <w:rPr>
              <w:rFonts w:ascii="Arial" w:hAnsi="Arial" w:cs="Arial"/>
              <w:b/>
              <w:bCs/>
              <w:color w:val="auto"/>
              <w:sz w:val="28"/>
              <w:szCs w:val="28"/>
              <w:highlight w:val="none"/>
            </w:rPr>
          </w:pPr>
          <w:r>
            <w:rPr>
              <w:rFonts w:ascii="Arial" w:hAnsi="Arial" w:cs="Arial"/>
              <w:b/>
              <w:bCs/>
              <w:color w:val="auto"/>
              <w:sz w:val="28"/>
              <w:szCs w:val="28"/>
              <w:highlight w:val="none"/>
            </w:rPr>
            <w:t>目录</w:t>
          </w:r>
        </w:p>
        <w:p w14:paraId="755B0445">
          <w:pPr>
            <w:pStyle w:val="36"/>
            <w:tabs>
              <w:tab w:val="right" w:leader="dot" w:pos="9638"/>
            </w:tabs>
            <w:spacing w:line="360" w:lineRule="auto"/>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TOC \o "1-3" \h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"_Toc6839" </w:instrText>
          </w:r>
          <w:r>
            <w:rPr>
              <w:color w:val="auto"/>
              <w:highlight w:val="none"/>
            </w:rPr>
            <w:fldChar w:fldCharType="separate"/>
          </w:r>
          <w:r>
            <w:rPr>
              <w:rFonts w:ascii="Arial" w:hAnsi="Arial" w:cs="Arial"/>
              <w:color w:val="auto"/>
              <w:highlight w:val="none"/>
            </w:rPr>
            <w:t>第一章  公开招标公告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_Toc6839 \h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14:paraId="42A3D318">
          <w:pPr>
            <w:pStyle w:val="36"/>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"_Toc20293" </w:instrText>
          </w:r>
          <w:r>
            <w:rPr>
              <w:color w:val="auto"/>
              <w:highlight w:val="none"/>
            </w:rPr>
            <w:fldChar w:fldCharType="separate"/>
          </w:r>
          <w:r>
            <w:rPr>
              <w:rFonts w:ascii="Arial" w:hAnsi="Arial" w:cs="Arial"/>
              <w:color w:val="auto"/>
              <w:highlight w:val="none"/>
            </w:rPr>
            <w:t>第二章  投标人须知</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_Toc20293 \h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r>
            <w:rPr>
              <w:rFonts w:ascii="Arial" w:hAnsi="Arial" w:cs="Arial"/>
              <w:color w:val="auto"/>
              <w:highlight w:val="none"/>
            </w:rPr>
            <w:fldChar w:fldCharType="end"/>
          </w:r>
        </w:p>
        <w:p w14:paraId="689688CF">
          <w:pPr>
            <w:pStyle w:val="29"/>
            <w:tabs>
              <w:tab w:val="right" w:leader="dot" w:pos="9638"/>
            </w:tabs>
            <w:spacing w:line="360" w:lineRule="auto"/>
            <w:ind w:left="0" w:leftChars="0"/>
            <w:rPr>
              <w:rFonts w:ascii="Arial" w:hAnsi="Arial" w:cs="Arial"/>
              <w:color w:val="auto"/>
              <w:highlight w:val="none"/>
            </w:rPr>
          </w:pPr>
          <w:r>
            <w:rPr>
              <w:color w:val="auto"/>
              <w:highlight w:val="none"/>
            </w:rPr>
            <w:fldChar w:fldCharType="begin"/>
          </w:r>
          <w:r>
            <w:rPr>
              <w:color w:val="auto"/>
              <w:highlight w:val="none"/>
            </w:rPr>
            <w:instrText xml:space="preserve"> HYPERLINK \l "_Toc25342" </w:instrText>
          </w:r>
          <w:r>
            <w:rPr>
              <w:color w:val="auto"/>
              <w:highlight w:val="none"/>
            </w:rPr>
            <w:fldChar w:fldCharType="separate"/>
          </w:r>
          <w:r>
            <w:rPr>
              <w:rFonts w:ascii="Arial" w:hAnsi="Arial" w:cs="Arial"/>
              <w:color w:val="auto"/>
              <w:highlight w:val="none"/>
            </w:rPr>
            <w:t>第三章　货物采购需求</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_Toc25342 \h </w:instrText>
          </w:r>
          <w:r>
            <w:rPr>
              <w:rFonts w:ascii="Arial" w:hAnsi="Arial" w:cs="Arial"/>
              <w:color w:val="auto"/>
              <w:highlight w:val="none"/>
            </w:rPr>
            <w:fldChar w:fldCharType="separate"/>
          </w:r>
          <w:r>
            <w:rPr>
              <w:rFonts w:ascii="Arial" w:hAnsi="Arial" w:cs="Arial"/>
              <w:color w:val="auto"/>
              <w:highlight w:val="none"/>
            </w:rPr>
            <w:t>25</w:t>
          </w:r>
          <w:r>
            <w:rPr>
              <w:rFonts w:ascii="Arial" w:hAnsi="Arial" w:cs="Arial"/>
              <w:color w:val="auto"/>
              <w:highlight w:val="none"/>
            </w:rPr>
            <w:fldChar w:fldCharType="end"/>
          </w:r>
          <w:r>
            <w:rPr>
              <w:rFonts w:ascii="Arial" w:hAnsi="Arial" w:cs="Arial"/>
              <w:color w:val="auto"/>
              <w:highlight w:val="none"/>
            </w:rPr>
            <w:fldChar w:fldCharType="end"/>
          </w:r>
        </w:p>
        <w:p w14:paraId="2639D4ED">
          <w:pPr>
            <w:pStyle w:val="36"/>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"_Toc15829" </w:instrText>
          </w:r>
          <w:r>
            <w:rPr>
              <w:color w:val="auto"/>
              <w:highlight w:val="none"/>
            </w:rPr>
            <w:fldChar w:fldCharType="separate"/>
          </w:r>
          <w:r>
            <w:rPr>
              <w:rFonts w:ascii="Arial" w:hAnsi="Arial" w:cs="Arial"/>
              <w:color w:val="auto"/>
              <w:highlight w:val="none"/>
            </w:rPr>
            <w:t>第四章  评标办法</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_Toc15829 \h </w:instrText>
          </w:r>
          <w:r>
            <w:rPr>
              <w:rFonts w:ascii="Arial" w:hAnsi="Arial" w:cs="Arial"/>
              <w:color w:val="auto"/>
              <w:highlight w:val="none"/>
            </w:rPr>
            <w:fldChar w:fldCharType="separate"/>
          </w:r>
          <w:r>
            <w:rPr>
              <w:rFonts w:ascii="Arial" w:hAnsi="Arial" w:cs="Arial"/>
              <w:color w:val="auto"/>
              <w:highlight w:val="none"/>
            </w:rPr>
            <w:t>41</w:t>
          </w:r>
          <w:r>
            <w:rPr>
              <w:rFonts w:ascii="Arial" w:hAnsi="Arial" w:cs="Arial"/>
              <w:color w:val="auto"/>
              <w:highlight w:val="none"/>
            </w:rPr>
            <w:fldChar w:fldCharType="end"/>
          </w:r>
          <w:r>
            <w:rPr>
              <w:rFonts w:ascii="Arial" w:hAnsi="Arial" w:cs="Arial"/>
              <w:color w:val="auto"/>
              <w:highlight w:val="none"/>
            </w:rPr>
            <w:fldChar w:fldCharType="end"/>
          </w:r>
        </w:p>
        <w:p w14:paraId="2FBEB9EF">
          <w:pPr>
            <w:pStyle w:val="36"/>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"_Toc6894" </w:instrText>
          </w:r>
          <w:r>
            <w:rPr>
              <w:color w:val="auto"/>
              <w:highlight w:val="none"/>
            </w:rPr>
            <w:fldChar w:fldCharType="separate"/>
          </w:r>
          <w:r>
            <w:rPr>
              <w:rFonts w:ascii="Arial" w:hAnsi="Arial" w:cs="Arial"/>
              <w:color w:val="auto"/>
              <w:highlight w:val="none"/>
            </w:rPr>
            <w:t>第五章  政府采购合同（合同主要条款及格式）</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_Toc6894 \h </w:instrText>
          </w:r>
          <w:r>
            <w:rPr>
              <w:rFonts w:ascii="Arial" w:hAnsi="Arial" w:cs="Arial"/>
              <w:color w:val="auto"/>
              <w:highlight w:val="none"/>
            </w:rPr>
            <w:fldChar w:fldCharType="separate"/>
          </w:r>
          <w:r>
            <w:rPr>
              <w:rFonts w:ascii="Arial" w:hAnsi="Arial" w:cs="Arial"/>
              <w:color w:val="auto"/>
              <w:highlight w:val="none"/>
            </w:rPr>
            <w:t>46</w:t>
          </w:r>
          <w:r>
            <w:rPr>
              <w:rFonts w:ascii="Arial" w:hAnsi="Arial" w:cs="Arial"/>
              <w:color w:val="auto"/>
              <w:highlight w:val="none"/>
            </w:rPr>
            <w:fldChar w:fldCharType="end"/>
          </w:r>
          <w:r>
            <w:rPr>
              <w:rFonts w:ascii="Arial" w:hAnsi="Arial" w:cs="Arial"/>
              <w:color w:val="auto"/>
              <w:highlight w:val="none"/>
            </w:rPr>
            <w:fldChar w:fldCharType="end"/>
          </w:r>
        </w:p>
        <w:p w14:paraId="329E737A">
          <w:pPr>
            <w:pStyle w:val="36"/>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"_Toc8228" </w:instrText>
          </w:r>
          <w:r>
            <w:rPr>
              <w:color w:val="auto"/>
              <w:highlight w:val="none"/>
            </w:rPr>
            <w:fldChar w:fldCharType="separate"/>
          </w:r>
          <w:r>
            <w:rPr>
              <w:rFonts w:ascii="Arial" w:hAnsi="Arial" w:cs="Arial"/>
              <w:color w:val="auto"/>
              <w:highlight w:val="none"/>
            </w:rPr>
            <w:t>第六章  投标文件格式</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_Toc8228 \h </w:instrText>
          </w:r>
          <w:r>
            <w:rPr>
              <w:rFonts w:ascii="Arial" w:hAnsi="Arial" w:cs="Arial"/>
              <w:color w:val="auto"/>
              <w:highlight w:val="none"/>
            </w:rPr>
            <w:fldChar w:fldCharType="separate"/>
          </w:r>
          <w:r>
            <w:rPr>
              <w:rFonts w:ascii="Arial" w:hAnsi="Arial" w:cs="Arial"/>
              <w:color w:val="auto"/>
              <w:highlight w:val="none"/>
            </w:rPr>
            <w:t>53</w:t>
          </w:r>
          <w:r>
            <w:rPr>
              <w:rFonts w:ascii="Arial" w:hAnsi="Arial" w:cs="Arial"/>
              <w:color w:val="auto"/>
              <w:highlight w:val="none"/>
            </w:rPr>
            <w:fldChar w:fldCharType="end"/>
          </w:r>
          <w:r>
            <w:rPr>
              <w:rFonts w:ascii="Arial" w:hAnsi="Arial" w:cs="Arial"/>
              <w:color w:val="auto"/>
              <w:highlight w:val="none"/>
            </w:rPr>
            <w:fldChar w:fldCharType="end"/>
          </w:r>
        </w:p>
        <w:p w14:paraId="5066278E">
          <w:pPr>
            <w:jc w:val="center"/>
            <w:rPr>
              <w:rFonts w:ascii="Arial" w:hAnsi="Arial" w:cs="Arial"/>
              <w:b/>
              <w:color w:val="auto"/>
              <w:sz w:val="32"/>
              <w:szCs w:val="32"/>
              <w:highlight w:val="none"/>
            </w:rPr>
          </w:pPr>
          <w:r>
            <w:rPr>
              <w:rFonts w:ascii="Arial" w:hAnsi="Arial" w:cs="Arial"/>
              <w:color w:val="auto"/>
              <w:highlight w:val="none"/>
            </w:rPr>
            <w:fldChar w:fldCharType="end"/>
          </w:r>
        </w:p>
      </w:sdtContent>
    </w:sdt>
    <w:p w14:paraId="10C45D8C">
      <w:pPr>
        <w:jc w:val="center"/>
        <w:rPr>
          <w:rFonts w:ascii="Arial" w:hAnsi="Arial" w:cs="Arial"/>
          <w:b/>
          <w:color w:val="auto"/>
          <w:sz w:val="32"/>
          <w:szCs w:val="32"/>
          <w:highlight w:val="none"/>
        </w:rPr>
      </w:pPr>
    </w:p>
    <w:p w14:paraId="0A0C89AB">
      <w:pPr>
        <w:jc w:val="center"/>
        <w:rPr>
          <w:rFonts w:ascii="Arial" w:hAnsi="Arial" w:cs="Arial"/>
          <w:b/>
          <w:color w:val="auto"/>
          <w:sz w:val="32"/>
          <w:szCs w:val="32"/>
          <w:highlight w:val="none"/>
        </w:rPr>
      </w:pPr>
    </w:p>
    <w:p w14:paraId="131203D9">
      <w:pPr>
        <w:pStyle w:val="47"/>
        <w:rPr>
          <w:rFonts w:ascii="Arial" w:hAnsi="Arial" w:cs="Arial"/>
          <w:color w:val="auto"/>
          <w:highlight w:val="none"/>
        </w:rPr>
        <w:sectPr>
          <w:footerReference r:id="rId6" w:type="first"/>
          <w:footerReference r:id="rId5" w:type="default"/>
          <w:pgSz w:w="11906" w:h="16838"/>
          <w:pgMar w:top="1134" w:right="1134" w:bottom="1134" w:left="1134" w:header="720" w:footer="720" w:gutter="0"/>
          <w:pgNumType w:start="1"/>
          <w:cols w:space="720" w:num="1"/>
          <w:docGrid w:type="lines" w:linePitch="331" w:charSpace="0"/>
        </w:sectPr>
      </w:pPr>
      <w:bookmarkStart w:id="0" w:name="_Toc524017821"/>
      <w:bookmarkStart w:id="1" w:name="_Toc524017688"/>
    </w:p>
    <w:p w14:paraId="26AEB1DF">
      <w:pPr>
        <w:pStyle w:val="47"/>
        <w:rPr>
          <w:rFonts w:ascii="Arial" w:hAnsi="Arial" w:cs="Arial"/>
          <w:color w:val="auto"/>
          <w:highlight w:val="none"/>
        </w:rPr>
      </w:pPr>
      <w:bookmarkStart w:id="2" w:name="_Toc6839"/>
      <w:bookmarkStart w:id="3" w:name="_Toc82079277"/>
      <w:bookmarkStart w:id="4" w:name="_Toc82079325"/>
      <w:r>
        <w:rPr>
          <w:rFonts w:ascii="Arial" w:hAnsi="Arial" w:cs="Arial"/>
          <w:color w:val="auto"/>
          <w:highlight w:val="none"/>
        </w:rPr>
        <w:t>第一章  公开招标公告</w:t>
      </w:r>
      <w:bookmarkEnd w:id="0"/>
      <w:bookmarkEnd w:id="1"/>
      <w:bookmarkEnd w:id="2"/>
      <w:bookmarkEnd w:id="3"/>
      <w:bookmarkEnd w:id="4"/>
    </w:p>
    <w:p w14:paraId="29E31FF9">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after="0" w:line="380" w:lineRule="exact"/>
        <w:rPr>
          <w:rFonts w:ascii="Arial" w:hAnsi="Arial" w:cs="Arial"/>
          <w:color w:val="auto"/>
          <w:highlight w:val="none"/>
        </w:rPr>
      </w:pPr>
      <w:r>
        <w:rPr>
          <w:rFonts w:ascii="Arial" w:hAnsi="Arial" w:cs="Arial"/>
          <w:color w:val="auto"/>
          <w:highlight w:val="none"/>
        </w:rPr>
        <w:t>项目概况：</w:t>
      </w:r>
    </w:p>
    <w:p w14:paraId="4C5973E3">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after="0" w:line="380" w:lineRule="exact"/>
        <w:ind w:firstLine="420" w:firstLineChars="200"/>
        <w:rPr>
          <w:rFonts w:ascii="Arial" w:hAnsi="Arial" w:cs="Arial"/>
          <w:color w:val="auto"/>
          <w:highlight w:val="none"/>
        </w:rPr>
      </w:pPr>
      <w:r>
        <w:rPr>
          <w:rFonts w:ascii="Arial" w:hAnsi="Arial" w:cs="Arial"/>
          <w:color w:val="auto"/>
          <w:highlight w:val="none"/>
        </w:rPr>
        <w:t>“</w:t>
      </w:r>
      <w:r>
        <w:rPr>
          <w:rFonts w:hint="eastAsia" w:ascii="Arial" w:hAnsi="Arial" w:cs="Arial"/>
          <w:color w:val="auto"/>
          <w:szCs w:val="21"/>
          <w:highlight w:val="none"/>
        </w:rPr>
        <w:t>兴安县人民医院OCT机、大型肺功能仪测试系统等设备采购</w:t>
      </w:r>
      <w:r>
        <w:rPr>
          <w:rFonts w:ascii="Arial" w:hAnsi="Arial" w:cs="Arial"/>
          <w:color w:val="auto"/>
          <w:highlight w:val="none"/>
        </w:rPr>
        <w:t>”采购项目的潜在供应商应登录</w:t>
      </w:r>
      <w:r>
        <w:rPr>
          <w:rFonts w:hint="eastAsia" w:ascii="Arial" w:hAnsi="Arial" w:cs="Arial"/>
          <w:color w:val="auto"/>
          <w:highlight w:val="none"/>
        </w:rPr>
        <w:t>广西政府采购云平台（www.gcy.zfcg.gxzf.gov.cn/）获取采购文件</w:t>
      </w:r>
      <w:r>
        <w:rPr>
          <w:rFonts w:ascii="Arial" w:hAnsi="Arial" w:cs="Arial"/>
          <w:color w:val="auto"/>
          <w:highlight w:val="none"/>
        </w:rPr>
        <w:t>，</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color w:val="auto"/>
          <w:highlight w:val="none"/>
        </w:rPr>
        <w:t>9时30分（北京时间）前递交投标文件。</w:t>
      </w:r>
    </w:p>
    <w:p w14:paraId="5B5B62CD">
      <w:pPr>
        <w:keepNext w:val="0"/>
        <w:keepLines w:val="0"/>
        <w:pageBreakBefore w:val="0"/>
        <w:kinsoku/>
        <w:wordWrap/>
        <w:overflowPunct/>
        <w:topLinePunct w:val="0"/>
        <w:autoSpaceDE/>
        <w:autoSpaceDN/>
        <w:bidi w:val="0"/>
        <w:adjustRightInd/>
        <w:snapToGrid/>
        <w:spacing w:after="0" w:line="380" w:lineRule="exact"/>
        <w:ind w:left="420" w:leftChars="200"/>
        <w:rPr>
          <w:rFonts w:ascii="Arial" w:hAnsi="Arial" w:cs="Arial"/>
          <w:b/>
          <w:bCs/>
          <w:color w:val="auto"/>
          <w:highlight w:val="none"/>
        </w:rPr>
      </w:pPr>
      <w:r>
        <w:rPr>
          <w:rFonts w:ascii="Arial" w:hAnsi="Arial" w:cs="Arial"/>
          <w:b/>
          <w:bCs/>
          <w:color w:val="auto"/>
          <w:szCs w:val="21"/>
          <w:highlight w:val="none"/>
        </w:rPr>
        <w:t>一、项目基本情况</w:t>
      </w:r>
    </w:p>
    <w:p w14:paraId="545400F2">
      <w:pPr>
        <w:keepNext w:val="0"/>
        <w:keepLines w:val="0"/>
        <w:pageBreakBefore w:val="0"/>
        <w:kinsoku/>
        <w:wordWrap/>
        <w:overflowPunct/>
        <w:topLinePunct w:val="0"/>
        <w:autoSpaceDE/>
        <w:autoSpaceDN/>
        <w:bidi w:val="0"/>
        <w:adjustRightInd/>
        <w:snapToGrid/>
        <w:spacing w:after="0" w:line="380" w:lineRule="exact"/>
        <w:ind w:firstLine="420" w:firstLineChars="200"/>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GLZC2024-G1-250297-JDZB</w:t>
      </w:r>
    </w:p>
    <w:p w14:paraId="132BB888">
      <w:pPr>
        <w:keepNext w:val="0"/>
        <w:keepLines w:val="0"/>
        <w:pageBreakBefore w:val="0"/>
        <w:kinsoku/>
        <w:wordWrap/>
        <w:overflowPunct/>
        <w:topLinePunct w:val="0"/>
        <w:autoSpaceDE/>
        <w:autoSpaceDN/>
        <w:bidi w:val="0"/>
        <w:adjustRightInd/>
        <w:snapToGrid/>
        <w:spacing w:after="0" w:line="380" w:lineRule="exact"/>
        <w:ind w:firstLine="420" w:firstLineChars="200"/>
        <w:jc w:val="left"/>
        <w:rPr>
          <w:rFonts w:ascii="Arial" w:hAnsi="Arial" w:cs="Arial"/>
          <w:color w:val="auto"/>
          <w:highlight w:val="none"/>
        </w:rPr>
      </w:pPr>
      <w:r>
        <w:rPr>
          <w:rFonts w:ascii="Arial" w:hAnsi="Arial" w:cs="Arial"/>
          <w:color w:val="auto"/>
          <w:highlight w:val="none"/>
        </w:rPr>
        <w:t>项目名称：</w:t>
      </w:r>
      <w:bookmarkStart w:id="5" w:name="_Hlk44605545"/>
      <w:r>
        <w:rPr>
          <w:rFonts w:hint="eastAsia" w:ascii="Arial" w:hAnsi="Arial" w:cs="Arial"/>
          <w:color w:val="auto"/>
          <w:highlight w:val="none"/>
        </w:rPr>
        <w:t>兴安县人民医院OCT机、大型肺功能仪测试系统等设备采购</w:t>
      </w:r>
    </w:p>
    <w:bookmarkEnd w:id="5"/>
    <w:p w14:paraId="6231CF10">
      <w:pPr>
        <w:keepNext w:val="0"/>
        <w:keepLines w:val="0"/>
        <w:pageBreakBefore w:val="0"/>
        <w:kinsoku/>
        <w:wordWrap/>
        <w:overflowPunct/>
        <w:topLinePunct w:val="0"/>
        <w:autoSpaceDE/>
        <w:autoSpaceDN/>
        <w:bidi w:val="0"/>
        <w:adjustRightInd/>
        <w:snapToGrid/>
        <w:spacing w:after="0" w:line="380" w:lineRule="exact"/>
        <w:ind w:left="420" w:leftChars="200"/>
        <w:rPr>
          <w:rFonts w:ascii="Arial" w:hAnsi="Arial" w:cs="Arial"/>
          <w:color w:val="auto"/>
          <w:szCs w:val="21"/>
          <w:highlight w:val="none"/>
        </w:rPr>
      </w:pPr>
      <w:r>
        <w:rPr>
          <w:rFonts w:hint="eastAsia" w:ascii="Arial" w:hAnsi="Arial" w:cs="Arial"/>
          <w:color w:val="auto"/>
          <w:szCs w:val="21"/>
          <w:highlight w:val="none"/>
        </w:rPr>
        <w:t>采购人</w:t>
      </w:r>
      <w:r>
        <w:rPr>
          <w:rFonts w:ascii="Arial" w:hAnsi="Arial" w:cs="Arial"/>
          <w:color w:val="auto"/>
          <w:szCs w:val="21"/>
          <w:highlight w:val="none"/>
        </w:rPr>
        <w:t xml:space="preserve">式：公开招标 </w:t>
      </w:r>
    </w:p>
    <w:p w14:paraId="15532973">
      <w:pPr>
        <w:keepNext w:val="0"/>
        <w:keepLines w:val="0"/>
        <w:pageBreakBefore w:val="0"/>
        <w:kinsoku/>
        <w:wordWrap/>
        <w:overflowPunct/>
        <w:topLinePunct w:val="0"/>
        <w:autoSpaceDE/>
        <w:autoSpaceDN/>
        <w:bidi w:val="0"/>
        <w:adjustRightInd/>
        <w:snapToGrid/>
        <w:spacing w:after="0" w:line="380" w:lineRule="exact"/>
        <w:ind w:left="420"/>
        <w:rPr>
          <w:rFonts w:ascii="Arial" w:hAnsi="Arial" w:cs="Arial"/>
          <w:color w:val="auto"/>
          <w:highlight w:val="none"/>
        </w:rPr>
      </w:pPr>
      <w:r>
        <w:rPr>
          <w:rFonts w:ascii="Arial" w:hAnsi="Arial" w:cs="Arial"/>
          <w:color w:val="auto"/>
          <w:highlight w:val="none"/>
        </w:rPr>
        <w:t>预算金额（人民币）：</w:t>
      </w:r>
      <w:r>
        <w:rPr>
          <w:rFonts w:hint="eastAsia" w:ascii="Arial" w:hAnsi="Arial" w:cs="Arial"/>
          <w:b/>
          <w:bCs/>
          <w:color w:val="auto"/>
          <w:highlight w:val="none"/>
        </w:rPr>
        <w:t>贰佰贰拾陆万伍仟元整（¥2265000.00元）</w:t>
      </w:r>
      <w:r>
        <w:rPr>
          <w:rFonts w:ascii="Arial" w:hAnsi="Arial" w:cs="Arial"/>
          <w:b/>
          <w:bCs/>
          <w:color w:val="auto"/>
          <w:highlight w:val="none"/>
        </w:rPr>
        <w:t>。</w:t>
      </w:r>
    </w:p>
    <w:p w14:paraId="3697227E">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kern w:val="0"/>
          <w:szCs w:val="21"/>
          <w:highlight w:val="none"/>
        </w:rPr>
        <w:t>最高限价（如有）：</w:t>
      </w:r>
      <w:r>
        <w:rPr>
          <w:rFonts w:ascii="Arial" w:hAnsi="Arial" w:cs="Arial"/>
          <w:color w:val="auto"/>
          <w:szCs w:val="21"/>
          <w:highlight w:val="none"/>
        </w:rPr>
        <w:t>与预算金额一致</w:t>
      </w:r>
    </w:p>
    <w:tbl>
      <w:tblPr>
        <w:tblStyle w:val="49"/>
        <w:tblpPr w:leftFromText="180" w:rightFromText="180" w:vertAnchor="text" w:horzAnchor="page" w:tblpX="1238" w:tblpY="317"/>
        <w:tblOverlap w:val="never"/>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34"/>
        <w:gridCol w:w="2715"/>
        <w:gridCol w:w="715"/>
        <w:gridCol w:w="768"/>
        <w:gridCol w:w="1774"/>
        <w:gridCol w:w="1896"/>
      </w:tblGrid>
      <w:tr w14:paraId="421B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5" w:type="dxa"/>
            <w:vAlign w:val="center"/>
          </w:tcPr>
          <w:p w14:paraId="562D44F9">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hint="eastAsia" w:ascii="Arial" w:hAnsi="Arial" w:cs="Arial"/>
                <w:b/>
                <w:color w:val="auto"/>
                <w:szCs w:val="21"/>
                <w:highlight w:val="none"/>
              </w:rPr>
              <w:t>分标号</w:t>
            </w:r>
          </w:p>
        </w:tc>
        <w:tc>
          <w:tcPr>
            <w:tcW w:w="734" w:type="dxa"/>
            <w:vAlign w:val="center"/>
          </w:tcPr>
          <w:p w14:paraId="0E2C5169">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项号</w:t>
            </w:r>
          </w:p>
        </w:tc>
        <w:tc>
          <w:tcPr>
            <w:tcW w:w="2715" w:type="dxa"/>
            <w:vAlign w:val="center"/>
          </w:tcPr>
          <w:p w14:paraId="6537D75C">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货 物 名 称</w:t>
            </w:r>
          </w:p>
        </w:tc>
        <w:tc>
          <w:tcPr>
            <w:tcW w:w="715" w:type="dxa"/>
            <w:vAlign w:val="center"/>
          </w:tcPr>
          <w:p w14:paraId="226697BC">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数量</w:t>
            </w:r>
          </w:p>
        </w:tc>
        <w:tc>
          <w:tcPr>
            <w:tcW w:w="768" w:type="dxa"/>
            <w:vAlign w:val="center"/>
          </w:tcPr>
          <w:p w14:paraId="5E264FFF">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单位</w:t>
            </w:r>
          </w:p>
        </w:tc>
        <w:tc>
          <w:tcPr>
            <w:tcW w:w="1774" w:type="dxa"/>
            <w:vAlign w:val="center"/>
          </w:tcPr>
          <w:p w14:paraId="74F45A2A">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预算单价（</w:t>
            </w:r>
            <w:r>
              <w:rPr>
                <w:rFonts w:hint="eastAsia" w:ascii="Arial" w:hAnsi="Arial" w:cs="Arial"/>
                <w:b/>
                <w:color w:val="auto"/>
                <w:szCs w:val="21"/>
                <w:highlight w:val="none"/>
              </w:rPr>
              <w:t>万</w:t>
            </w:r>
            <w:r>
              <w:rPr>
                <w:rFonts w:ascii="Arial" w:hAnsi="Arial" w:cs="Arial"/>
                <w:b/>
                <w:color w:val="auto"/>
                <w:szCs w:val="21"/>
                <w:highlight w:val="none"/>
              </w:rPr>
              <w:t>元）</w:t>
            </w:r>
          </w:p>
        </w:tc>
        <w:tc>
          <w:tcPr>
            <w:tcW w:w="1896" w:type="dxa"/>
          </w:tcPr>
          <w:p w14:paraId="28184353">
            <w:pPr>
              <w:keepNext w:val="0"/>
              <w:keepLines w:val="0"/>
              <w:pageBreakBefore w:val="0"/>
              <w:kinsoku/>
              <w:wordWrap/>
              <w:overflowPunct/>
              <w:topLinePunct w:val="0"/>
              <w:autoSpaceDE/>
              <w:autoSpaceDN/>
              <w:bidi w:val="0"/>
              <w:adjustRightInd/>
              <w:snapToGrid/>
              <w:spacing w:after="0" w:line="380" w:lineRule="exact"/>
              <w:jc w:val="center"/>
              <w:textAlignment w:val="center"/>
              <w:rPr>
                <w:rFonts w:ascii="Arial" w:hAnsi="Arial" w:cs="Arial"/>
                <w:b/>
                <w:color w:val="auto"/>
                <w:szCs w:val="21"/>
                <w:highlight w:val="none"/>
              </w:rPr>
            </w:pPr>
            <w:r>
              <w:rPr>
                <w:rFonts w:ascii="Arial" w:hAnsi="Arial" w:cs="Arial"/>
                <w:b/>
                <w:color w:val="auto"/>
                <w:szCs w:val="21"/>
                <w:highlight w:val="none"/>
              </w:rPr>
              <w:t>简要规格描述或项目基本概况</w:t>
            </w:r>
          </w:p>
        </w:tc>
      </w:tr>
      <w:tr w14:paraId="1C1C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5" w:type="dxa"/>
            <w:vAlign w:val="center"/>
          </w:tcPr>
          <w:p w14:paraId="387ACDDA">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A</w:t>
            </w:r>
          </w:p>
        </w:tc>
        <w:tc>
          <w:tcPr>
            <w:tcW w:w="734" w:type="dxa"/>
            <w:vAlign w:val="center"/>
          </w:tcPr>
          <w:p w14:paraId="3862AA78">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2715" w:type="dxa"/>
            <w:vAlign w:val="center"/>
          </w:tcPr>
          <w:p w14:paraId="69FBE22D">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大型肺功能仪测试系统</w:t>
            </w:r>
          </w:p>
        </w:tc>
        <w:tc>
          <w:tcPr>
            <w:tcW w:w="715" w:type="dxa"/>
            <w:vAlign w:val="center"/>
          </w:tcPr>
          <w:p w14:paraId="5D659CA0">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55EC91F7">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项</w:t>
            </w:r>
          </w:p>
        </w:tc>
        <w:tc>
          <w:tcPr>
            <w:tcW w:w="1774" w:type="dxa"/>
            <w:vAlign w:val="center"/>
          </w:tcPr>
          <w:p w14:paraId="3E0D4159">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50</w:t>
            </w:r>
          </w:p>
        </w:tc>
        <w:tc>
          <w:tcPr>
            <w:tcW w:w="1896" w:type="dxa"/>
            <w:vMerge w:val="restart"/>
            <w:vAlign w:val="center"/>
          </w:tcPr>
          <w:p w14:paraId="77FADCE6">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r>
              <w:rPr>
                <w:rFonts w:ascii="Arial" w:hAnsi="Arial" w:cs="Arial"/>
                <w:color w:val="auto"/>
                <w:highlight w:val="none"/>
              </w:rPr>
              <w:t>如需进一步了解详细内容，详见招标文件。</w:t>
            </w:r>
          </w:p>
        </w:tc>
      </w:tr>
      <w:tr w14:paraId="36CA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25" w:type="dxa"/>
            <w:vAlign w:val="center"/>
          </w:tcPr>
          <w:p w14:paraId="28B726FF">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B</w:t>
            </w:r>
          </w:p>
        </w:tc>
        <w:tc>
          <w:tcPr>
            <w:tcW w:w="734" w:type="dxa"/>
            <w:vAlign w:val="center"/>
          </w:tcPr>
          <w:p w14:paraId="71E81BDB">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2715" w:type="dxa"/>
            <w:vAlign w:val="center"/>
          </w:tcPr>
          <w:p w14:paraId="198F5169">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微探头超声(内镜小超)</w:t>
            </w:r>
          </w:p>
        </w:tc>
        <w:tc>
          <w:tcPr>
            <w:tcW w:w="715" w:type="dxa"/>
            <w:vAlign w:val="center"/>
          </w:tcPr>
          <w:p w14:paraId="7C3918CB">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22F124CF">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套</w:t>
            </w:r>
          </w:p>
        </w:tc>
        <w:tc>
          <w:tcPr>
            <w:tcW w:w="1774" w:type="dxa"/>
            <w:vAlign w:val="center"/>
          </w:tcPr>
          <w:p w14:paraId="682D29A3">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70</w:t>
            </w:r>
          </w:p>
        </w:tc>
        <w:tc>
          <w:tcPr>
            <w:tcW w:w="1896" w:type="dxa"/>
            <w:vMerge w:val="continue"/>
            <w:vAlign w:val="center"/>
          </w:tcPr>
          <w:p w14:paraId="7DF76E92">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p>
        </w:tc>
      </w:tr>
      <w:tr w14:paraId="13F5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25" w:type="dxa"/>
            <w:vMerge w:val="restart"/>
            <w:vAlign w:val="center"/>
          </w:tcPr>
          <w:p w14:paraId="40AD8C6C">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C</w:t>
            </w:r>
          </w:p>
        </w:tc>
        <w:tc>
          <w:tcPr>
            <w:tcW w:w="734" w:type="dxa"/>
            <w:vAlign w:val="center"/>
          </w:tcPr>
          <w:p w14:paraId="24028E02">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2715" w:type="dxa"/>
            <w:vAlign w:val="center"/>
          </w:tcPr>
          <w:p w14:paraId="225BB7D6">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听力检查隔音室</w:t>
            </w:r>
          </w:p>
        </w:tc>
        <w:tc>
          <w:tcPr>
            <w:tcW w:w="715" w:type="dxa"/>
            <w:vAlign w:val="center"/>
          </w:tcPr>
          <w:p w14:paraId="3F358488">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4AF11E82">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间</w:t>
            </w:r>
          </w:p>
        </w:tc>
        <w:tc>
          <w:tcPr>
            <w:tcW w:w="1774" w:type="dxa"/>
            <w:vAlign w:val="center"/>
          </w:tcPr>
          <w:p w14:paraId="71870B6A">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8</w:t>
            </w:r>
          </w:p>
        </w:tc>
        <w:tc>
          <w:tcPr>
            <w:tcW w:w="1896" w:type="dxa"/>
            <w:vMerge w:val="continue"/>
            <w:vAlign w:val="center"/>
          </w:tcPr>
          <w:p w14:paraId="032E2A23">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p>
        </w:tc>
      </w:tr>
      <w:tr w14:paraId="026D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25" w:type="dxa"/>
            <w:vMerge w:val="continue"/>
            <w:vAlign w:val="center"/>
          </w:tcPr>
          <w:p w14:paraId="33F0E4BF">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p>
        </w:tc>
        <w:tc>
          <w:tcPr>
            <w:tcW w:w="734" w:type="dxa"/>
            <w:vAlign w:val="center"/>
          </w:tcPr>
          <w:p w14:paraId="17C08E2C">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2</w:t>
            </w:r>
          </w:p>
        </w:tc>
        <w:tc>
          <w:tcPr>
            <w:tcW w:w="2715" w:type="dxa"/>
            <w:vAlign w:val="center"/>
          </w:tcPr>
          <w:p w14:paraId="4D28D9A2">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声频共振耳聋治疗机</w:t>
            </w:r>
          </w:p>
        </w:tc>
        <w:tc>
          <w:tcPr>
            <w:tcW w:w="715" w:type="dxa"/>
            <w:vAlign w:val="center"/>
          </w:tcPr>
          <w:p w14:paraId="2CFCB64A">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1381BAE9">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台</w:t>
            </w:r>
          </w:p>
        </w:tc>
        <w:tc>
          <w:tcPr>
            <w:tcW w:w="1774" w:type="dxa"/>
            <w:vAlign w:val="center"/>
          </w:tcPr>
          <w:p w14:paraId="737F068E">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14</w:t>
            </w:r>
          </w:p>
        </w:tc>
        <w:tc>
          <w:tcPr>
            <w:tcW w:w="1896" w:type="dxa"/>
            <w:vMerge w:val="continue"/>
            <w:vAlign w:val="center"/>
          </w:tcPr>
          <w:p w14:paraId="76E96CB8">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p>
        </w:tc>
      </w:tr>
      <w:tr w14:paraId="051F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25" w:type="dxa"/>
            <w:vMerge w:val="continue"/>
            <w:vAlign w:val="center"/>
          </w:tcPr>
          <w:p w14:paraId="277FB137">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p>
        </w:tc>
        <w:tc>
          <w:tcPr>
            <w:tcW w:w="734" w:type="dxa"/>
            <w:vAlign w:val="center"/>
          </w:tcPr>
          <w:p w14:paraId="2D362F4A">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3</w:t>
            </w:r>
          </w:p>
        </w:tc>
        <w:tc>
          <w:tcPr>
            <w:tcW w:w="2715" w:type="dxa"/>
            <w:vAlign w:val="center"/>
          </w:tcPr>
          <w:p w14:paraId="45E10120">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耳鼻喉综合治疗台</w:t>
            </w:r>
          </w:p>
        </w:tc>
        <w:tc>
          <w:tcPr>
            <w:tcW w:w="715" w:type="dxa"/>
            <w:vAlign w:val="center"/>
          </w:tcPr>
          <w:p w14:paraId="28520220">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36ACFC12">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台</w:t>
            </w:r>
          </w:p>
        </w:tc>
        <w:tc>
          <w:tcPr>
            <w:tcW w:w="1774" w:type="dxa"/>
            <w:vAlign w:val="center"/>
          </w:tcPr>
          <w:p w14:paraId="470D1E2E">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4.5</w:t>
            </w:r>
          </w:p>
        </w:tc>
        <w:tc>
          <w:tcPr>
            <w:tcW w:w="1896" w:type="dxa"/>
            <w:vMerge w:val="continue"/>
            <w:vAlign w:val="center"/>
          </w:tcPr>
          <w:p w14:paraId="625F57E4">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p>
        </w:tc>
      </w:tr>
      <w:tr w14:paraId="074D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25" w:type="dxa"/>
            <w:vAlign w:val="center"/>
          </w:tcPr>
          <w:p w14:paraId="72A48E56">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D</w:t>
            </w:r>
          </w:p>
        </w:tc>
        <w:tc>
          <w:tcPr>
            <w:tcW w:w="734" w:type="dxa"/>
            <w:vAlign w:val="center"/>
          </w:tcPr>
          <w:p w14:paraId="1D29BCA6">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2715" w:type="dxa"/>
            <w:vAlign w:val="center"/>
          </w:tcPr>
          <w:p w14:paraId="5F6230A6">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OCT机</w:t>
            </w:r>
          </w:p>
        </w:tc>
        <w:tc>
          <w:tcPr>
            <w:tcW w:w="715" w:type="dxa"/>
            <w:shd w:val="clear" w:color="auto" w:fill="auto"/>
            <w:vAlign w:val="center"/>
          </w:tcPr>
          <w:p w14:paraId="4111A6EA">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68" w:type="dxa"/>
            <w:shd w:val="clear" w:color="auto" w:fill="auto"/>
            <w:vAlign w:val="center"/>
          </w:tcPr>
          <w:p w14:paraId="4F636172">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台</w:t>
            </w:r>
          </w:p>
        </w:tc>
        <w:tc>
          <w:tcPr>
            <w:tcW w:w="1774" w:type="dxa"/>
            <w:vAlign w:val="center"/>
          </w:tcPr>
          <w:p w14:paraId="2EFA39D3">
            <w:pPr>
              <w:keepNext w:val="0"/>
              <w:keepLines w:val="0"/>
              <w:pageBreakBefore w:val="0"/>
              <w:widowControl/>
              <w:kinsoku/>
              <w:wordWrap/>
              <w:overflowPunct/>
              <w:topLinePunct w:val="0"/>
              <w:autoSpaceDE/>
              <w:autoSpaceDN/>
              <w:bidi w:val="0"/>
              <w:adjustRightInd/>
              <w:snapToGrid/>
              <w:spacing w:after="0"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80</w:t>
            </w:r>
          </w:p>
        </w:tc>
        <w:tc>
          <w:tcPr>
            <w:tcW w:w="1896" w:type="dxa"/>
            <w:vMerge w:val="continue"/>
            <w:vAlign w:val="center"/>
          </w:tcPr>
          <w:p w14:paraId="23897449">
            <w:pPr>
              <w:keepNext w:val="0"/>
              <w:keepLines w:val="0"/>
              <w:pageBreakBefore w:val="0"/>
              <w:kinsoku/>
              <w:wordWrap/>
              <w:overflowPunct/>
              <w:topLinePunct w:val="0"/>
              <w:autoSpaceDE/>
              <w:autoSpaceDN/>
              <w:bidi w:val="0"/>
              <w:adjustRightInd/>
              <w:snapToGrid/>
              <w:spacing w:after="0" w:line="380" w:lineRule="exact"/>
              <w:jc w:val="center"/>
              <w:rPr>
                <w:rFonts w:ascii="Arial" w:hAnsi="Arial" w:cs="Arial"/>
                <w:color w:val="auto"/>
                <w:highlight w:val="none"/>
              </w:rPr>
            </w:pPr>
          </w:p>
        </w:tc>
      </w:tr>
    </w:tbl>
    <w:p w14:paraId="374040BA">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合同履行期限：</w:t>
      </w:r>
      <w:r>
        <w:rPr>
          <w:rFonts w:hint="eastAsia" w:ascii="Arial" w:hAnsi="Arial" w:cs="Arial"/>
          <w:color w:val="auto"/>
          <w:szCs w:val="21"/>
          <w:highlight w:val="none"/>
        </w:rPr>
        <w:t>A分标：自签订合同之日起</w:t>
      </w:r>
      <w:bookmarkStart w:id="6" w:name="OLE_LINK1"/>
      <w:r>
        <w:rPr>
          <w:rFonts w:hint="eastAsia" w:ascii="Arial" w:hAnsi="Arial" w:cs="Arial"/>
          <w:color w:val="auto"/>
          <w:szCs w:val="21"/>
          <w:highlight w:val="none"/>
        </w:rPr>
        <w:t>30</w:t>
      </w:r>
      <w:bookmarkEnd w:id="6"/>
      <w:r>
        <w:rPr>
          <w:rFonts w:hint="eastAsia" w:ascii="Arial" w:hAnsi="Arial" w:cs="Arial"/>
          <w:color w:val="auto"/>
          <w:szCs w:val="21"/>
          <w:highlight w:val="none"/>
        </w:rPr>
        <w:t>日内交货并安装调试、交付使用</w:t>
      </w:r>
      <w:r>
        <w:rPr>
          <w:rFonts w:ascii="Arial" w:hAnsi="Arial" w:cs="Arial"/>
          <w:color w:val="auto"/>
          <w:szCs w:val="21"/>
          <w:highlight w:val="none"/>
        </w:rPr>
        <w:t>；</w:t>
      </w:r>
    </w:p>
    <w:p w14:paraId="32D4235F">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B分标：自签订合同之日起30日内交货并安装调试、交付使用</w:t>
      </w:r>
      <w:r>
        <w:rPr>
          <w:rFonts w:ascii="Arial" w:hAnsi="Arial" w:cs="Arial"/>
          <w:color w:val="auto"/>
          <w:szCs w:val="21"/>
          <w:highlight w:val="none"/>
        </w:rPr>
        <w:t>；</w:t>
      </w:r>
    </w:p>
    <w:p w14:paraId="02EA6C81">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C分标：自签订合同之日起30日内交货并安装调试、交付使用</w:t>
      </w:r>
      <w:r>
        <w:rPr>
          <w:rFonts w:ascii="Arial" w:hAnsi="Arial" w:cs="Arial"/>
          <w:color w:val="auto"/>
          <w:szCs w:val="21"/>
          <w:highlight w:val="none"/>
        </w:rPr>
        <w:t>；</w:t>
      </w:r>
    </w:p>
    <w:p w14:paraId="6F6C72B7">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D分标：自签订合同之日起30日内交货并安装调试、交付使用</w:t>
      </w:r>
      <w:r>
        <w:rPr>
          <w:rFonts w:ascii="Arial" w:hAnsi="Arial" w:cs="Arial"/>
          <w:color w:val="auto"/>
          <w:szCs w:val="21"/>
          <w:highlight w:val="none"/>
        </w:rPr>
        <w:t>；</w:t>
      </w:r>
    </w:p>
    <w:p w14:paraId="775B4B72">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本项目</w:t>
      </w:r>
      <w:r>
        <w:rPr>
          <w:rFonts w:ascii="Arial" w:hAnsi="Arial" w:cs="Arial"/>
          <w:b/>
          <w:bCs/>
          <w:color w:val="auto"/>
          <w:szCs w:val="21"/>
          <w:highlight w:val="none"/>
          <w:u w:val="single"/>
        </w:rPr>
        <w:t>不接受</w:t>
      </w:r>
      <w:r>
        <w:rPr>
          <w:rFonts w:ascii="Arial" w:hAnsi="Arial" w:cs="Arial"/>
          <w:color w:val="auto"/>
          <w:szCs w:val="21"/>
          <w:highlight w:val="none"/>
        </w:rPr>
        <w:t>联合体。</w:t>
      </w:r>
    </w:p>
    <w:p w14:paraId="42E07597">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二、申请人的资格要求：</w:t>
      </w:r>
    </w:p>
    <w:p w14:paraId="698B6CFB">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1.满足《中华人民共和国政府采购法》第二十二条规定；</w:t>
      </w:r>
    </w:p>
    <w:p w14:paraId="50A599A7">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2.落实政府采购政策需满足的资格要求：本项目非专门面向中小微企业采购。</w:t>
      </w:r>
    </w:p>
    <w:p w14:paraId="2833ED5F">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3.本项目的特定资格要求：</w:t>
      </w:r>
    </w:p>
    <w:p w14:paraId="0A13EBA9">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r>
        <w:rPr>
          <w:rFonts w:ascii="Arial" w:hAnsi="Arial" w:cs="Arial"/>
          <w:color w:val="auto"/>
          <w:szCs w:val="21"/>
          <w:highlight w:val="none"/>
        </w:rPr>
        <w:t>；</w:t>
      </w:r>
    </w:p>
    <w:p w14:paraId="0DF7323E">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B465DF5">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75AE268A">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三、获取招标文件</w:t>
      </w:r>
    </w:p>
    <w:p w14:paraId="21F89B6C">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时间：</w:t>
      </w:r>
      <w:r>
        <w:rPr>
          <w:rFonts w:hint="eastAsia" w:ascii="Arial" w:hAnsi="Arial" w:cs="Arial"/>
          <w:color w:val="auto"/>
          <w:szCs w:val="21"/>
          <w:highlight w:val="none"/>
        </w:rPr>
        <w:t>2024年</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25</w:t>
      </w:r>
      <w:r>
        <w:rPr>
          <w:rFonts w:hint="eastAsia" w:ascii="Arial" w:hAnsi="Arial" w:cs="Arial"/>
          <w:color w:val="auto"/>
          <w:szCs w:val="21"/>
          <w:highlight w:val="none"/>
        </w:rPr>
        <w:t>日</w:t>
      </w:r>
      <w:r>
        <w:rPr>
          <w:rFonts w:ascii="Arial" w:hAnsi="Arial" w:cs="Arial"/>
          <w:color w:val="auto"/>
          <w:szCs w:val="21"/>
          <w:highlight w:val="none"/>
        </w:rPr>
        <w:t>至</w:t>
      </w:r>
      <w:r>
        <w:rPr>
          <w:rFonts w:hint="eastAsia" w:ascii="Arial" w:hAnsi="Arial" w:cs="Arial"/>
          <w:color w:val="auto"/>
          <w:szCs w:val="21"/>
          <w:highlight w:val="none"/>
        </w:rPr>
        <w:t>2025年1月16日</w:t>
      </w:r>
      <w:r>
        <w:rPr>
          <w:rFonts w:ascii="Arial" w:hAnsi="Arial" w:cs="Arial"/>
          <w:color w:val="auto"/>
          <w:szCs w:val="21"/>
          <w:highlight w:val="none"/>
        </w:rPr>
        <w:t>9时30分前</w:t>
      </w:r>
    </w:p>
    <w:p w14:paraId="768F7EC7">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方式：潜在供应商登录</w:t>
      </w:r>
      <w:r>
        <w:rPr>
          <w:rFonts w:hint="eastAsia" w:ascii="Arial" w:hAnsi="Arial" w:cs="Arial"/>
          <w:color w:val="auto"/>
          <w:highlight w:val="none"/>
        </w:rPr>
        <w:t>广西政府采购云平台（www.gcy.zfcg.gxzf.gov.cn/）</w:t>
      </w:r>
      <w:r>
        <w:rPr>
          <w:rFonts w:ascii="Arial" w:hAnsi="Arial" w:cs="Arial"/>
          <w:color w:val="auto"/>
          <w:szCs w:val="21"/>
          <w:highlight w:val="none"/>
        </w:rPr>
        <w:t>，从网上下载招标文件电子版。</w:t>
      </w:r>
    </w:p>
    <w:p w14:paraId="4A829F18">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售价：免费下载。</w:t>
      </w:r>
    </w:p>
    <w:p w14:paraId="025AA728">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四、提交投标文件截止时间、开标时间和地点</w:t>
      </w:r>
    </w:p>
    <w:p w14:paraId="0FE84DB1">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highlight w:val="none"/>
        </w:rPr>
      </w:pPr>
      <w:r>
        <w:rPr>
          <w:rFonts w:ascii="Arial" w:hAnsi="Arial" w:cs="Arial"/>
          <w:color w:val="auto"/>
          <w:szCs w:val="21"/>
          <w:highlight w:val="none"/>
        </w:rPr>
        <w:t>截止时间：</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color w:val="auto"/>
          <w:szCs w:val="21"/>
          <w:highlight w:val="none"/>
        </w:rPr>
        <w:t>9时30分（北京时间）。</w:t>
      </w:r>
    </w:p>
    <w:p w14:paraId="32B42EAE">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highlight w:val="none"/>
        </w:rPr>
      </w:pPr>
      <w:r>
        <w:rPr>
          <w:rFonts w:ascii="Arial" w:hAnsi="Arial" w:cs="Arial"/>
          <w:color w:val="auto"/>
          <w:highlight w:val="none"/>
        </w:rPr>
        <w:t>地    点：通过</w:t>
      </w:r>
      <w:r>
        <w:rPr>
          <w:rFonts w:ascii="Arial" w:hAnsi="Arial" w:cs="Arial"/>
          <w:color w:val="auto"/>
          <w:szCs w:val="21"/>
          <w:highlight w:val="none"/>
        </w:rPr>
        <w:t>广西政府采购云平台</w:t>
      </w:r>
      <w:r>
        <w:rPr>
          <w:rFonts w:ascii="Arial" w:hAnsi="Arial" w:cs="Arial"/>
          <w:color w:val="auto"/>
          <w:highlight w:val="none"/>
        </w:rPr>
        <w:t>实行在线投标。</w:t>
      </w:r>
    </w:p>
    <w:p w14:paraId="480EE7B1">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color w:val="auto"/>
          <w:szCs w:val="21"/>
          <w:highlight w:val="none"/>
        </w:rPr>
        <w:t>9时30分（北京时间）截标后。</w:t>
      </w:r>
    </w:p>
    <w:p w14:paraId="5A0CACEF">
      <w:pPr>
        <w:keepNext w:val="0"/>
        <w:keepLines w:val="0"/>
        <w:pageBreakBefore w:val="0"/>
        <w:tabs>
          <w:tab w:val="left" w:pos="7200"/>
        </w:tabs>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地点：通过广西政府采购云平台实行在线解密开启。</w:t>
      </w:r>
    </w:p>
    <w:p w14:paraId="5D3C9459">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五、公告期限</w:t>
      </w:r>
    </w:p>
    <w:p w14:paraId="055BFACD">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highlight w:val="none"/>
        </w:rPr>
      </w:pPr>
      <w:r>
        <w:rPr>
          <w:rFonts w:ascii="Arial" w:hAnsi="Arial" w:cs="Arial"/>
          <w:color w:val="auto"/>
          <w:szCs w:val="21"/>
          <w:highlight w:val="none"/>
        </w:rPr>
        <w:t>自本公告发布之日起5个工作日。</w:t>
      </w:r>
    </w:p>
    <w:p w14:paraId="138D1BDC">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六、其他补充事宜：</w:t>
      </w:r>
    </w:p>
    <w:p w14:paraId="15E08F8D">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1、信息公告发布媒体：中国政府采购网、广西壮族自治区政府采购网、桂林市政府采购网</w:t>
      </w:r>
      <w:r>
        <w:rPr>
          <w:rFonts w:hint="eastAsia" w:ascii="Arial" w:hAnsi="Arial" w:cs="Arial"/>
          <w:color w:val="auto"/>
          <w:szCs w:val="21"/>
          <w:highlight w:val="none"/>
        </w:rPr>
        <w:t>。</w:t>
      </w:r>
    </w:p>
    <w:p w14:paraId="638004E2">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highlight w:val="none"/>
        </w:rPr>
      </w:pPr>
      <w:r>
        <w:rPr>
          <w:rFonts w:ascii="Arial" w:hAnsi="Arial" w:cs="Arial"/>
          <w:color w:val="auto"/>
          <w:szCs w:val="21"/>
          <w:highlight w:val="none"/>
        </w:rPr>
        <w:t>2、各分</w:t>
      </w:r>
      <w:r>
        <w:rPr>
          <w:rFonts w:hint="eastAsia" w:ascii="Arial" w:hAnsi="Arial" w:cs="Arial"/>
          <w:color w:val="auto"/>
          <w:szCs w:val="21"/>
          <w:highlight w:val="none"/>
        </w:rPr>
        <w:t>标</w:t>
      </w:r>
      <w:r>
        <w:rPr>
          <w:rFonts w:ascii="Arial" w:hAnsi="Arial" w:cs="Arial"/>
          <w:color w:val="auto"/>
          <w:szCs w:val="21"/>
          <w:highlight w:val="none"/>
        </w:rPr>
        <w:t>预算金额：</w:t>
      </w:r>
      <w:r>
        <w:rPr>
          <w:rFonts w:hint="eastAsia" w:ascii="Arial" w:hAnsi="Arial" w:cs="Arial"/>
          <w:b/>
          <w:bCs/>
          <w:color w:val="auto"/>
          <w:highlight w:val="none"/>
        </w:rPr>
        <w:t>A</w:t>
      </w:r>
      <w:r>
        <w:rPr>
          <w:rFonts w:ascii="Arial" w:hAnsi="Arial" w:cs="Arial"/>
          <w:b/>
          <w:bCs/>
          <w:color w:val="auto"/>
          <w:highlight w:val="none"/>
        </w:rPr>
        <w:t>分标：</w:t>
      </w:r>
      <w:r>
        <w:rPr>
          <w:rFonts w:hint="eastAsia" w:ascii="Arial" w:hAnsi="Arial" w:cs="Arial"/>
          <w:b/>
          <w:bCs/>
          <w:color w:val="auto"/>
          <w:highlight w:val="none"/>
        </w:rPr>
        <w:t>伍拾万元整（¥500000.00元）</w:t>
      </w:r>
      <w:r>
        <w:rPr>
          <w:rFonts w:ascii="Arial" w:hAnsi="Arial" w:cs="Arial"/>
          <w:b/>
          <w:bCs/>
          <w:color w:val="auto"/>
          <w:highlight w:val="none"/>
        </w:rPr>
        <w:t>；</w:t>
      </w:r>
      <w:r>
        <w:rPr>
          <w:rFonts w:hint="eastAsia" w:ascii="Arial" w:hAnsi="Arial" w:cs="Arial"/>
          <w:b/>
          <w:bCs/>
          <w:color w:val="auto"/>
          <w:highlight w:val="none"/>
        </w:rPr>
        <w:t>B</w:t>
      </w:r>
      <w:r>
        <w:rPr>
          <w:rFonts w:ascii="Arial" w:hAnsi="Arial" w:cs="Arial"/>
          <w:b/>
          <w:bCs/>
          <w:color w:val="auto"/>
          <w:highlight w:val="none"/>
        </w:rPr>
        <w:t>分标：</w:t>
      </w:r>
      <w:r>
        <w:rPr>
          <w:rFonts w:hint="eastAsia" w:ascii="Arial" w:hAnsi="Arial" w:cs="Arial"/>
          <w:b/>
          <w:bCs/>
          <w:color w:val="auto"/>
          <w:highlight w:val="none"/>
        </w:rPr>
        <w:t>柒拾万元整（¥700000.00元）</w:t>
      </w:r>
      <w:r>
        <w:rPr>
          <w:rFonts w:ascii="Arial" w:hAnsi="Arial" w:cs="Arial"/>
          <w:b/>
          <w:bCs/>
          <w:color w:val="auto"/>
          <w:highlight w:val="none"/>
        </w:rPr>
        <w:t>；</w:t>
      </w:r>
      <w:r>
        <w:rPr>
          <w:rFonts w:hint="eastAsia" w:ascii="Arial" w:hAnsi="Arial" w:cs="Arial"/>
          <w:b/>
          <w:bCs/>
          <w:color w:val="auto"/>
          <w:highlight w:val="none"/>
        </w:rPr>
        <w:t>C</w:t>
      </w:r>
      <w:r>
        <w:rPr>
          <w:rFonts w:ascii="Arial" w:hAnsi="Arial" w:cs="Arial"/>
          <w:b/>
          <w:bCs/>
          <w:color w:val="auto"/>
          <w:highlight w:val="none"/>
        </w:rPr>
        <w:t>分标：</w:t>
      </w:r>
      <w:r>
        <w:rPr>
          <w:rFonts w:hint="eastAsia" w:ascii="Arial" w:hAnsi="Arial" w:cs="Arial"/>
          <w:b/>
          <w:bCs/>
          <w:color w:val="auto"/>
          <w:highlight w:val="none"/>
        </w:rPr>
        <w:t>贰拾陆万伍仟元整（¥265000.00元）</w:t>
      </w:r>
      <w:r>
        <w:rPr>
          <w:rFonts w:ascii="Arial" w:hAnsi="Arial" w:cs="Arial"/>
          <w:b/>
          <w:bCs/>
          <w:color w:val="auto"/>
          <w:highlight w:val="none"/>
        </w:rPr>
        <w:t>；</w:t>
      </w:r>
      <w:r>
        <w:rPr>
          <w:rFonts w:hint="eastAsia" w:ascii="Arial" w:hAnsi="Arial" w:cs="Arial"/>
          <w:b/>
          <w:bCs/>
          <w:color w:val="auto"/>
          <w:highlight w:val="none"/>
        </w:rPr>
        <w:t>D</w:t>
      </w:r>
      <w:r>
        <w:rPr>
          <w:rFonts w:ascii="Arial" w:hAnsi="Arial" w:cs="Arial"/>
          <w:b/>
          <w:bCs/>
          <w:color w:val="auto"/>
          <w:highlight w:val="none"/>
        </w:rPr>
        <w:t>分标：</w:t>
      </w:r>
      <w:r>
        <w:rPr>
          <w:rFonts w:hint="eastAsia" w:ascii="Arial" w:hAnsi="Arial" w:cs="Arial"/>
          <w:b/>
          <w:bCs/>
          <w:color w:val="auto"/>
          <w:highlight w:val="none"/>
        </w:rPr>
        <w:t>捌拾万元整（¥800000.00元）</w:t>
      </w:r>
      <w:r>
        <w:rPr>
          <w:rFonts w:ascii="Arial" w:hAnsi="Arial" w:cs="Arial"/>
          <w:b/>
          <w:bCs/>
          <w:color w:val="auto"/>
          <w:highlight w:val="none"/>
        </w:rPr>
        <w:t>。</w:t>
      </w:r>
    </w:p>
    <w:p w14:paraId="0D2CCEB7">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、本项目需要落实的政府采购政策：</w:t>
      </w:r>
    </w:p>
    <w:p w14:paraId="2A6D47F8">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①《政府采购促进中小企业发展管理办法》（财库〔2020〕46号）、《关于进一步加大政府采购支持中小企业力度的通知》（财库〔2022〕19号）。②《关于政府采购支持监狱企业发展有关问题的通知》（财库[2014]68号）。③《关于促进残疾人就业政府采购政策的通知》（财库[2017]141号）。④强制采购节能产品；优先采购环境标志产品、节能产品。</w:t>
      </w:r>
      <w:r>
        <w:rPr>
          <w:rFonts w:ascii="Arial" w:hAnsi="Arial" w:cs="Arial"/>
          <w:color w:val="auto"/>
          <w:szCs w:val="21"/>
          <w:highlight w:val="none"/>
        </w:rPr>
        <w:fldChar w:fldCharType="begin"/>
      </w:r>
      <w:r>
        <w:rPr>
          <w:rFonts w:ascii="Arial" w:hAnsi="Arial" w:cs="Arial"/>
          <w:color w:val="auto"/>
          <w:szCs w:val="21"/>
          <w:highlight w:val="none"/>
        </w:rPr>
        <w:instrText xml:space="preserve"> = 5 \* GB3 </w:instrText>
      </w:r>
      <w:r>
        <w:rPr>
          <w:rFonts w:ascii="Arial" w:hAnsi="Arial" w:cs="Arial"/>
          <w:color w:val="auto"/>
          <w:szCs w:val="21"/>
          <w:highlight w:val="none"/>
        </w:rPr>
        <w:fldChar w:fldCharType="separate"/>
      </w:r>
      <w:r>
        <w:rPr>
          <w:rFonts w:ascii="Arial" w:hAnsi="Arial" w:cs="Arial"/>
          <w:color w:val="auto"/>
          <w:szCs w:val="21"/>
          <w:highlight w:val="none"/>
        </w:rPr>
        <w:t>⑤</w:t>
      </w:r>
      <w:r>
        <w:rPr>
          <w:rFonts w:ascii="Arial" w:hAnsi="Arial" w:cs="Arial"/>
          <w:color w:val="auto"/>
          <w:szCs w:val="21"/>
          <w:highlight w:val="none"/>
        </w:rPr>
        <w:fldChar w:fldCharType="end"/>
      </w:r>
      <w:r>
        <w:rPr>
          <w:rFonts w:ascii="Arial" w:hAnsi="Arial" w:cs="Arial"/>
          <w:bCs/>
          <w:color w:val="auto"/>
          <w:szCs w:val="21"/>
          <w:highlight w:val="none"/>
        </w:rPr>
        <w:t>政府采购支持采用本国产品的政策。</w:t>
      </w:r>
    </w:p>
    <w:p w14:paraId="04E0AAA1">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4</w:t>
      </w:r>
      <w:r>
        <w:rPr>
          <w:rFonts w:ascii="Arial" w:hAnsi="Arial" w:cs="Arial"/>
          <w:color w:val="auto"/>
          <w:szCs w:val="21"/>
          <w:highlight w:val="none"/>
        </w:rPr>
        <w:t>、</w:t>
      </w:r>
      <w:r>
        <w:rPr>
          <w:rFonts w:ascii="Arial" w:hAnsi="Arial" w:cs="Arial"/>
          <w:b/>
          <w:bCs/>
          <w:color w:val="auto"/>
          <w:szCs w:val="21"/>
          <w:highlight w:val="none"/>
        </w:rPr>
        <w:t>广西政府采购云平台电子投标相关事宜</w:t>
      </w:r>
      <w:r>
        <w:rPr>
          <w:rFonts w:ascii="Arial" w:hAnsi="Arial" w:cs="Arial"/>
          <w:color w:val="auto"/>
          <w:szCs w:val="21"/>
          <w:highlight w:val="none"/>
        </w:rPr>
        <w:t>：</w:t>
      </w:r>
    </w:p>
    <w:p w14:paraId="7E8A40F5">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桂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5FF84139">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（2）电子投标具体操作流程参考《政府采购项目电子交易管理操作指南-供应商》（详见桂林市政府采购网—采购资讯—重要通知）；如遇平台技术问题详询95763。</w:t>
      </w:r>
    </w:p>
    <w:p w14:paraId="39098F03">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（3）电子投标文件的制作、加密、提交、解密等相关事宜详见第二章“投标人须知”。</w:t>
      </w:r>
    </w:p>
    <w:p w14:paraId="6EB336CC">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b/>
          <w:bCs/>
          <w:color w:val="auto"/>
          <w:szCs w:val="21"/>
          <w:highlight w:val="none"/>
        </w:rPr>
      </w:pPr>
      <w:r>
        <w:rPr>
          <w:rFonts w:ascii="Arial" w:hAnsi="Arial" w:cs="Arial"/>
          <w:b/>
          <w:bCs/>
          <w:color w:val="auto"/>
          <w:highlight w:val="none"/>
        </w:rPr>
        <w:t>七、对本次招标提出询问，请按以下方式联系。</w:t>
      </w:r>
    </w:p>
    <w:p w14:paraId="3D52CEBA">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1.采购人信息</w:t>
      </w:r>
    </w:p>
    <w:p w14:paraId="46C506AF">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名称：</w:t>
      </w:r>
      <w:bookmarkStart w:id="7" w:name="OLE_LINK5"/>
      <w:r>
        <w:rPr>
          <w:rFonts w:hint="eastAsia" w:ascii="Arial" w:hAnsi="Arial" w:cs="Arial"/>
          <w:color w:val="auto"/>
          <w:szCs w:val="21"/>
          <w:highlight w:val="none"/>
        </w:rPr>
        <w:t>兴安县人民医院</w:t>
      </w:r>
      <w:bookmarkEnd w:id="7"/>
    </w:p>
    <w:p w14:paraId="26C4E319">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地址：</w:t>
      </w:r>
      <w:r>
        <w:rPr>
          <w:rFonts w:hint="eastAsia" w:ascii="Arial" w:hAnsi="Arial" w:cs="Arial"/>
          <w:color w:val="auto"/>
          <w:szCs w:val="21"/>
          <w:highlight w:val="none"/>
        </w:rPr>
        <w:t>广西壮族自治区桂林市兴安县桂善街78号</w:t>
      </w:r>
    </w:p>
    <w:p w14:paraId="576A8BB6">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联系方式：</w:t>
      </w:r>
      <w:r>
        <w:rPr>
          <w:rFonts w:hint="eastAsia" w:ascii="Arial" w:hAnsi="Arial" w:cs="Arial"/>
          <w:color w:val="auto"/>
          <w:szCs w:val="21"/>
          <w:highlight w:val="none"/>
        </w:rPr>
        <w:t>0773-6226895</w:t>
      </w:r>
    </w:p>
    <w:p w14:paraId="4A6F8E54">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2.采购代理机构信息</w:t>
      </w:r>
    </w:p>
    <w:p w14:paraId="0AF21FAB">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名称：广西机电设备招标有限公司</w:t>
      </w:r>
    </w:p>
    <w:p w14:paraId="02A48F6F">
      <w:pPr>
        <w:keepNext w:val="0"/>
        <w:keepLines w:val="0"/>
        <w:pageBreakBefore w:val="0"/>
        <w:kinsoku/>
        <w:wordWrap/>
        <w:overflowPunct/>
        <w:topLinePunct w:val="0"/>
        <w:autoSpaceDE/>
        <w:autoSpaceDN/>
        <w:bidi w:val="0"/>
        <w:adjustRightInd/>
        <w:snapToGrid/>
        <w:spacing w:after="0" w:line="380" w:lineRule="exact"/>
        <w:ind w:firstLine="420" w:firstLineChars="200"/>
        <w:rPr>
          <w:rFonts w:ascii="Arial" w:hAnsi="Arial" w:cs="Arial"/>
          <w:color w:val="auto"/>
          <w:highlight w:val="none"/>
        </w:rPr>
      </w:pPr>
      <w:r>
        <w:rPr>
          <w:rFonts w:ascii="Arial" w:hAnsi="Arial" w:cs="Arial"/>
          <w:color w:val="auto"/>
          <w:szCs w:val="21"/>
          <w:highlight w:val="none"/>
        </w:rPr>
        <w:t>地址</w:t>
      </w:r>
      <w:r>
        <w:rPr>
          <w:rFonts w:ascii="Arial" w:hAnsi="Arial" w:cs="Arial"/>
          <w:color w:val="auto"/>
          <w:highlight w:val="none"/>
        </w:rPr>
        <w:t>：广西桂林市七星区骖鸾路31号湘商大厦603</w:t>
      </w:r>
    </w:p>
    <w:p w14:paraId="4DB870E1">
      <w:pPr>
        <w:keepNext w:val="0"/>
        <w:keepLines w:val="0"/>
        <w:pageBreakBefore w:val="0"/>
        <w:kinsoku/>
        <w:wordWrap/>
        <w:overflowPunct/>
        <w:topLinePunct w:val="0"/>
        <w:autoSpaceDE/>
        <w:autoSpaceDN/>
        <w:bidi w:val="0"/>
        <w:adjustRightInd/>
        <w:snapToGrid/>
        <w:spacing w:after="0" w:line="380" w:lineRule="exact"/>
        <w:ind w:firstLine="420"/>
        <w:rPr>
          <w:rFonts w:ascii="Arial" w:hAnsi="Arial" w:cs="Arial"/>
          <w:color w:val="auto"/>
          <w:szCs w:val="21"/>
          <w:highlight w:val="none"/>
        </w:rPr>
      </w:pPr>
      <w:r>
        <w:rPr>
          <w:rFonts w:ascii="Arial" w:hAnsi="Arial" w:cs="Arial"/>
          <w:color w:val="auto"/>
          <w:highlight w:val="none"/>
        </w:rPr>
        <w:t>联系方式</w:t>
      </w:r>
      <w:r>
        <w:rPr>
          <w:rFonts w:hint="eastAsia" w:ascii="Arial" w:hAnsi="Arial" w:cs="Arial"/>
          <w:color w:val="auto"/>
          <w:highlight w:val="none"/>
        </w:rPr>
        <w:t>：曾昭卉</w:t>
      </w:r>
      <w:r>
        <w:rPr>
          <w:rFonts w:ascii="Arial" w:hAnsi="Arial" w:cs="Arial"/>
          <w:color w:val="auto"/>
          <w:highlight w:val="none"/>
        </w:rPr>
        <w:t>，</w:t>
      </w:r>
      <w:r>
        <w:rPr>
          <w:rFonts w:hint="eastAsia" w:ascii="Arial" w:hAnsi="Arial" w:cs="Arial"/>
          <w:color w:val="auto"/>
          <w:highlight w:val="none"/>
        </w:rPr>
        <w:t>0773-3696789转2</w:t>
      </w:r>
      <w:r>
        <w:rPr>
          <w:rFonts w:ascii="Arial" w:hAnsi="Arial" w:cs="Arial"/>
          <w:color w:val="auto"/>
          <w:highlight w:val="none"/>
        </w:rPr>
        <w:t xml:space="preserve">     </w:t>
      </w:r>
    </w:p>
    <w:p w14:paraId="7E0A94CD">
      <w:pPr>
        <w:keepNext w:val="0"/>
        <w:keepLines w:val="0"/>
        <w:pageBreakBefore w:val="0"/>
        <w:kinsoku/>
        <w:wordWrap/>
        <w:overflowPunct/>
        <w:topLinePunct w:val="0"/>
        <w:autoSpaceDE/>
        <w:autoSpaceDN/>
        <w:bidi w:val="0"/>
        <w:adjustRightInd/>
        <w:snapToGrid/>
        <w:spacing w:after="0" w:line="380" w:lineRule="exact"/>
        <w:ind w:right="480" w:firstLine="5880" w:firstLineChars="2800"/>
        <w:rPr>
          <w:rFonts w:ascii="Arial" w:hAnsi="Arial" w:cs="Arial"/>
          <w:color w:val="auto"/>
          <w:szCs w:val="21"/>
          <w:highlight w:val="none"/>
        </w:rPr>
      </w:pPr>
    </w:p>
    <w:p w14:paraId="7FE071C3">
      <w:pPr>
        <w:keepNext w:val="0"/>
        <w:keepLines w:val="0"/>
        <w:pageBreakBefore w:val="0"/>
        <w:kinsoku/>
        <w:wordWrap/>
        <w:overflowPunct/>
        <w:topLinePunct w:val="0"/>
        <w:autoSpaceDE/>
        <w:autoSpaceDN/>
        <w:bidi w:val="0"/>
        <w:adjustRightInd/>
        <w:snapToGrid/>
        <w:spacing w:after="0" w:line="380" w:lineRule="exact"/>
        <w:ind w:right="-59" w:firstLine="5880" w:firstLineChars="2800"/>
        <w:jc w:val="right"/>
        <w:rPr>
          <w:rFonts w:ascii="Arial" w:hAnsi="Arial" w:cs="Arial"/>
          <w:color w:val="auto"/>
          <w:highlight w:val="none"/>
        </w:rPr>
      </w:pPr>
      <w:r>
        <w:rPr>
          <w:rFonts w:ascii="Arial" w:hAnsi="Arial" w:cs="Arial"/>
          <w:color w:val="auto"/>
          <w:highlight w:val="none"/>
        </w:rPr>
        <w:t>广西机电设备招标有限公司</w:t>
      </w:r>
    </w:p>
    <w:p w14:paraId="49C9F3D3">
      <w:pPr>
        <w:keepNext w:val="0"/>
        <w:keepLines w:val="0"/>
        <w:pageBreakBefore w:val="0"/>
        <w:kinsoku/>
        <w:wordWrap/>
        <w:overflowPunct/>
        <w:topLinePunct w:val="0"/>
        <w:autoSpaceDE/>
        <w:autoSpaceDN/>
        <w:bidi w:val="0"/>
        <w:adjustRightInd/>
        <w:snapToGrid/>
        <w:spacing w:after="0" w:line="380" w:lineRule="exact"/>
        <w:ind w:right="-59" w:firstLine="5880" w:firstLineChars="2800"/>
        <w:jc w:val="right"/>
        <w:rPr>
          <w:rFonts w:ascii="Arial" w:hAnsi="Arial" w:cs="Arial"/>
          <w:color w:val="auto"/>
          <w:highlight w:val="none"/>
        </w:rPr>
      </w:pPr>
      <w:r>
        <w:rPr>
          <w:rFonts w:hint="eastAsia" w:ascii="Arial" w:hAnsi="Arial" w:cs="Arial"/>
          <w:color w:val="auto"/>
          <w:highlight w:val="none"/>
        </w:rPr>
        <w:t>2024年</w:t>
      </w:r>
      <w:r>
        <w:rPr>
          <w:rFonts w:hint="eastAsia" w:ascii="Arial" w:hAnsi="Arial" w:cs="Arial"/>
          <w:color w:val="auto"/>
          <w:highlight w:val="none"/>
          <w:lang w:val="en-US" w:eastAsia="zh-CN"/>
        </w:rPr>
        <w:t>12</w:t>
      </w:r>
      <w:r>
        <w:rPr>
          <w:rFonts w:hint="eastAsia" w:ascii="Arial" w:hAnsi="Arial" w:cs="Arial"/>
          <w:color w:val="auto"/>
          <w:highlight w:val="none"/>
        </w:rPr>
        <w:t>月</w:t>
      </w:r>
      <w:r>
        <w:rPr>
          <w:rFonts w:hint="eastAsia" w:ascii="Arial" w:hAnsi="Arial" w:cs="Arial"/>
          <w:color w:val="auto"/>
          <w:highlight w:val="none"/>
          <w:lang w:val="en-US" w:eastAsia="zh-CN"/>
        </w:rPr>
        <w:t>25</w:t>
      </w:r>
      <w:r>
        <w:rPr>
          <w:rFonts w:hint="eastAsia" w:ascii="Arial" w:hAnsi="Arial" w:cs="Arial"/>
          <w:color w:val="auto"/>
          <w:highlight w:val="none"/>
        </w:rPr>
        <w:t>日</w:t>
      </w:r>
    </w:p>
    <w:p w14:paraId="090B3AB4">
      <w:pPr>
        <w:pStyle w:val="47"/>
        <w:rPr>
          <w:rFonts w:ascii="Arial" w:hAnsi="Arial" w:cs="Arial"/>
          <w:color w:val="auto"/>
          <w:highlight w:val="none"/>
        </w:rPr>
      </w:pPr>
      <w:bookmarkStart w:id="8" w:name="_Toc524017689"/>
      <w:bookmarkStart w:id="9" w:name="_Toc524017822"/>
      <w:r>
        <w:rPr>
          <w:rFonts w:ascii="Arial" w:hAnsi="Arial" w:cs="Arial"/>
          <w:color w:val="auto"/>
          <w:highlight w:val="none"/>
        </w:rPr>
        <w:br w:type="page"/>
      </w:r>
      <w:bookmarkStart w:id="10" w:name="_Toc82079278"/>
      <w:bookmarkStart w:id="11" w:name="_Toc82079326"/>
      <w:bookmarkStart w:id="12" w:name="_Toc20293"/>
      <w:r>
        <w:rPr>
          <w:rFonts w:ascii="Arial" w:hAnsi="Arial" w:cs="Arial"/>
          <w:color w:val="auto"/>
          <w:highlight w:val="none"/>
        </w:rPr>
        <w:t>第二章  投标人须知</w:t>
      </w:r>
      <w:bookmarkEnd w:id="8"/>
      <w:bookmarkEnd w:id="9"/>
      <w:bookmarkEnd w:id="10"/>
      <w:bookmarkEnd w:id="11"/>
      <w:bookmarkEnd w:id="12"/>
    </w:p>
    <w:p w14:paraId="4017313F">
      <w:pPr>
        <w:tabs>
          <w:tab w:val="left" w:pos="1065"/>
          <w:tab w:val="center" w:pos="4411"/>
        </w:tabs>
        <w:spacing w:line="440" w:lineRule="exact"/>
        <w:jc w:val="center"/>
        <w:rPr>
          <w:rFonts w:ascii="Arial" w:hAnsi="Arial" w:cs="Arial"/>
          <w:b/>
          <w:color w:val="auto"/>
          <w:sz w:val="24"/>
          <w:highlight w:val="none"/>
        </w:rPr>
      </w:pPr>
      <w:r>
        <w:rPr>
          <w:rFonts w:ascii="Arial" w:hAnsi="Arial" w:cs="Arial"/>
          <w:b/>
          <w:color w:val="auto"/>
          <w:sz w:val="24"/>
          <w:highlight w:val="none"/>
        </w:rPr>
        <w:t>投标人须知前附表</w:t>
      </w:r>
    </w:p>
    <w:tbl>
      <w:tblPr>
        <w:tblStyle w:val="49"/>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2"/>
        <w:gridCol w:w="2213"/>
        <w:gridCol w:w="6387"/>
      </w:tblGrid>
      <w:tr w14:paraId="382E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5" w:type="dxa"/>
            <w:vAlign w:val="center"/>
          </w:tcPr>
          <w:p w14:paraId="242BB3ED">
            <w:pPr>
              <w:keepNext w:val="0"/>
              <w:keepLines w:val="0"/>
              <w:pageBreakBefore w:val="0"/>
              <w:kinsoku/>
              <w:wordWrap/>
              <w:overflowPunct/>
              <w:topLinePunct w:val="0"/>
              <w:bidi w:val="0"/>
              <w:adjustRightInd/>
              <w:spacing w:after="0"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852" w:type="dxa"/>
            <w:vAlign w:val="center"/>
          </w:tcPr>
          <w:p w14:paraId="389311F3">
            <w:pPr>
              <w:keepNext w:val="0"/>
              <w:keepLines w:val="0"/>
              <w:pageBreakBefore w:val="0"/>
              <w:kinsoku/>
              <w:wordWrap/>
              <w:overflowPunct/>
              <w:topLinePunct w:val="0"/>
              <w:bidi w:val="0"/>
              <w:adjustRightInd/>
              <w:spacing w:after="0" w:line="360" w:lineRule="auto"/>
              <w:jc w:val="center"/>
              <w:rPr>
                <w:rFonts w:ascii="Arial" w:hAnsi="Arial" w:cs="Arial"/>
                <w:color w:val="auto"/>
                <w:szCs w:val="21"/>
                <w:highlight w:val="none"/>
              </w:rPr>
            </w:pPr>
            <w:r>
              <w:rPr>
                <w:rFonts w:ascii="Arial" w:hAnsi="Arial" w:cs="Arial"/>
                <w:color w:val="auto"/>
                <w:szCs w:val="21"/>
                <w:highlight w:val="none"/>
              </w:rPr>
              <w:t>条款号</w:t>
            </w:r>
          </w:p>
        </w:tc>
        <w:tc>
          <w:tcPr>
            <w:tcW w:w="2213" w:type="dxa"/>
            <w:vAlign w:val="center"/>
          </w:tcPr>
          <w:p w14:paraId="5758F688">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条款名称</w:t>
            </w:r>
          </w:p>
        </w:tc>
        <w:tc>
          <w:tcPr>
            <w:tcW w:w="6387" w:type="dxa"/>
            <w:vAlign w:val="center"/>
          </w:tcPr>
          <w:p w14:paraId="70B01486">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内容、要求</w:t>
            </w:r>
          </w:p>
        </w:tc>
      </w:tr>
      <w:tr w14:paraId="3A9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5" w:type="dxa"/>
            <w:vAlign w:val="center"/>
          </w:tcPr>
          <w:p w14:paraId="6FCF0C4C">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w:t>
            </w:r>
          </w:p>
        </w:tc>
        <w:tc>
          <w:tcPr>
            <w:tcW w:w="852" w:type="dxa"/>
            <w:vAlign w:val="center"/>
          </w:tcPr>
          <w:p w14:paraId="78FDD21A">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w:t>
            </w:r>
          </w:p>
        </w:tc>
        <w:tc>
          <w:tcPr>
            <w:tcW w:w="2213" w:type="dxa"/>
            <w:vAlign w:val="center"/>
          </w:tcPr>
          <w:p w14:paraId="7B59F211">
            <w:pPr>
              <w:keepNext w:val="0"/>
              <w:keepLines w:val="0"/>
              <w:pageBreakBefore w:val="0"/>
              <w:kinsoku/>
              <w:wordWrap/>
              <w:overflowPunct/>
              <w:topLinePunct w:val="0"/>
              <w:bidi w:val="0"/>
              <w:adjustRightInd/>
              <w:spacing w:after="0" w:line="320" w:lineRule="exact"/>
              <w:jc w:val="center"/>
              <w:rPr>
                <w:rFonts w:ascii="Arial" w:hAnsi="Arial" w:cs="Arial"/>
                <w:color w:val="auto"/>
                <w:highlight w:val="none"/>
              </w:rPr>
            </w:pPr>
            <w:r>
              <w:rPr>
                <w:rFonts w:ascii="Arial" w:hAnsi="Arial" w:cs="Arial"/>
                <w:color w:val="auto"/>
                <w:highlight w:val="none"/>
              </w:rPr>
              <w:t>项目名称及项目编号</w:t>
            </w:r>
          </w:p>
        </w:tc>
        <w:tc>
          <w:tcPr>
            <w:tcW w:w="6387" w:type="dxa"/>
            <w:vAlign w:val="center"/>
          </w:tcPr>
          <w:p w14:paraId="1285BACF">
            <w:pPr>
              <w:keepNext w:val="0"/>
              <w:keepLines w:val="0"/>
              <w:pageBreakBefore w:val="0"/>
              <w:kinsoku/>
              <w:wordWrap/>
              <w:overflowPunct/>
              <w:topLinePunct w:val="0"/>
              <w:bidi w:val="0"/>
              <w:adjustRightInd/>
              <w:spacing w:after="0" w:line="300" w:lineRule="exact"/>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rPr>
              <w:t>兴安县人民医院OCT机、大型肺功能仪测试系统等设备采购</w:t>
            </w:r>
          </w:p>
          <w:p w14:paraId="61DE4182">
            <w:pPr>
              <w:keepNext w:val="0"/>
              <w:keepLines w:val="0"/>
              <w:pageBreakBefore w:val="0"/>
              <w:kinsoku/>
              <w:wordWrap/>
              <w:overflowPunct/>
              <w:topLinePunct w:val="0"/>
              <w:bidi w:val="0"/>
              <w:adjustRightInd/>
              <w:spacing w:after="0" w:line="300" w:lineRule="exac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GLZC2024-G1-250297-JDZB</w:t>
            </w:r>
          </w:p>
        </w:tc>
      </w:tr>
      <w:tr w14:paraId="7009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6ED7BF48">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w:t>
            </w:r>
          </w:p>
        </w:tc>
        <w:tc>
          <w:tcPr>
            <w:tcW w:w="852" w:type="dxa"/>
            <w:vAlign w:val="center"/>
          </w:tcPr>
          <w:p w14:paraId="4ECFE092">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5</w:t>
            </w:r>
          </w:p>
        </w:tc>
        <w:tc>
          <w:tcPr>
            <w:tcW w:w="2213" w:type="dxa"/>
            <w:vAlign w:val="center"/>
          </w:tcPr>
          <w:p w14:paraId="7A070DB9">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投标人资格</w:t>
            </w:r>
          </w:p>
        </w:tc>
        <w:tc>
          <w:tcPr>
            <w:tcW w:w="6387" w:type="dxa"/>
            <w:vAlign w:val="center"/>
          </w:tcPr>
          <w:p w14:paraId="19BAD58E">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5.1满足《中华人民共和国政府采购法》第二十二条规定；</w:t>
            </w:r>
          </w:p>
          <w:p w14:paraId="12B25E32">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5.2落实政府采购政策需满足的资格要求：本项目非专门面向中小微企业采购。</w:t>
            </w:r>
          </w:p>
          <w:p w14:paraId="309EBDB1">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5.3本项目的特定资格要求：</w:t>
            </w:r>
          </w:p>
          <w:p w14:paraId="5006652E">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1）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p>
          <w:p w14:paraId="35B56C66">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222B847">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14:paraId="3DE6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7D0C7281">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w:t>
            </w:r>
          </w:p>
        </w:tc>
        <w:tc>
          <w:tcPr>
            <w:tcW w:w="852" w:type="dxa"/>
            <w:vAlign w:val="center"/>
          </w:tcPr>
          <w:p w14:paraId="2F3B6F87">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6</w:t>
            </w:r>
          </w:p>
        </w:tc>
        <w:tc>
          <w:tcPr>
            <w:tcW w:w="2213" w:type="dxa"/>
            <w:vAlign w:val="center"/>
          </w:tcPr>
          <w:p w14:paraId="131BD418">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kern w:val="0"/>
                <w:szCs w:val="21"/>
                <w:highlight w:val="none"/>
              </w:rPr>
              <w:t>参与电子投标的准备工作</w:t>
            </w:r>
          </w:p>
        </w:tc>
        <w:tc>
          <w:tcPr>
            <w:tcW w:w="6387" w:type="dxa"/>
            <w:vAlign w:val="center"/>
          </w:tcPr>
          <w:p w14:paraId="6DFC0552">
            <w:pPr>
              <w:keepNext w:val="0"/>
              <w:keepLines w:val="0"/>
              <w:pageBreakBefore w:val="0"/>
              <w:kinsoku/>
              <w:wordWrap/>
              <w:overflowPunct/>
              <w:topLinePunct w:val="0"/>
              <w:bidi w:val="0"/>
              <w:adjustRightInd/>
              <w:spacing w:after="0" w:line="340" w:lineRule="exact"/>
              <w:rPr>
                <w:rFonts w:ascii="Arial" w:hAnsi="Arial" w:cs="Arial"/>
                <w:color w:val="auto"/>
                <w:kern w:val="0"/>
                <w:szCs w:val="21"/>
                <w:highlight w:val="none"/>
              </w:rPr>
            </w:pPr>
            <w:r>
              <w:rPr>
                <w:rFonts w:ascii="Arial" w:hAnsi="Arial" w:cs="Arial"/>
                <w:color w:val="auto"/>
                <w:kern w:val="0"/>
                <w:szCs w:val="21"/>
                <w:highlight w:val="none"/>
              </w:rPr>
              <w:t>6.1</w:t>
            </w:r>
            <w:r>
              <w:rPr>
                <w:rFonts w:ascii="Arial" w:hAnsi="Arial" w:cs="Arial"/>
                <w:color w:val="auto"/>
                <w:szCs w:val="21"/>
                <w:highlight w:val="none"/>
              </w:rPr>
              <w:t>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桂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27282617">
            <w:pPr>
              <w:keepNext w:val="0"/>
              <w:keepLines w:val="0"/>
              <w:pageBreakBefore w:val="0"/>
              <w:kinsoku/>
              <w:wordWrap/>
              <w:overflowPunct/>
              <w:topLinePunct w:val="0"/>
              <w:bidi w:val="0"/>
              <w:adjustRightInd/>
              <w:spacing w:after="0" w:line="340" w:lineRule="exact"/>
              <w:rPr>
                <w:rFonts w:ascii="Arial" w:hAnsi="Arial" w:cs="Arial"/>
                <w:color w:val="auto"/>
                <w:kern w:val="0"/>
                <w:szCs w:val="21"/>
                <w:highlight w:val="none"/>
              </w:rPr>
            </w:pPr>
            <w:r>
              <w:rPr>
                <w:rFonts w:ascii="Arial" w:hAnsi="Arial" w:cs="Arial"/>
                <w:color w:val="auto"/>
                <w:kern w:val="0"/>
                <w:szCs w:val="21"/>
                <w:highlight w:val="none"/>
              </w:rPr>
              <w:t>6.2电子投标具体操作流程参考《政府采购项目电子交易管理操作指南-供应商》（详见桂林市政府采购网—采购资讯—重要通知）；如遇平台技术问题详询95763。</w:t>
            </w:r>
          </w:p>
          <w:p w14:paraId="58AA7FBF">
            <w:pPr>
              <w:keepNext w:val="0"/>
              <w:keepLines w:val="0"/>
              <w:pageBreakBefore w:val="0"/>
              <w:kinsoku/>
              <w:wordWrap/>
              <w:overflowPunct/>
              <w:topLinePunct w:val="0"/>
              <w:bidi w:val="0"/>
              <w:adjustRightInd/>
              <w:spacing w:after="0" w:line="300" w:lineRule="exact"/>
              <w:rPr>
                <w:rFonts w:ascii="Arial" w:hAnsi="Arial" w:cs="Arial"/>
                <w:color w:val="auto"/>
                <w:highlight w:val="none"/>
              </w:rPr>
            </w:pPr>
            <w:r>
              <w:rPr>
                <w:rFonts w:ascii="Arial" w:hAnsi="Arial" w:cs="Arial"/>
                <w:color w:val="auto"/>
                <w:kern w:val="0"/>
                <w:szCs w:val="21"/>
                <w:highlight w:val="none"/>
              </w:rPr>
              <w:t>6.3不论投标结果如何，投标人均应自行承担所有与投标有关的全部费用。</w:t>
            </w:r>
          </w:p>
        </w:tc>
      </w:tr>
      <w:tr w14:paraId="598E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6992447D">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4</w:t>
            </w:r>
          </w:p>
        </w:tc>
        <w:tc>
          <w:tcPr>
            <w:tcW w:w="852" w:type="dxa"/>
            <w:vAlign w:val="center"/>
          </w:tcPr>
          <w:p w14:paraId="72D36491">
            <w:pPr>
              <w:keepNext w:val="0"/>
              <w:keepLines w:val="0"/>
              <w:pageBreakBefore w:val="0"/>
              <w:kinsoku/>
              <w:wordWrap/>
              <w:overflowPunct/>
              <w:topLinePunct w:val="0"/>
              <w:bidi w:val="0"/>
              <w:adjustRightInd/>
              <w:spacing w:after="0" w:line="340" w:lineRule="exact"/>
              <w:jc w:val="center"/>
              <w:rPr>
                <w:rFonts w:ascii="Arial" w:hAnsi="Arial" w:cs="Arial"/>
                <w:color w:val="auto"/>
                <w:position w:val="-2"/>
                <w:szCs w:val="21"/>
                <w:highlight w:val="none"/>
              </w:rPr>
            </w:pPr>
            <w:r>
              <w:rPr>
                <w:rFonts w:ascii="Arial" w:hAnsi="Arial" w:cs="Arial"/>
                <w:color w:val="auto"/>
                <w:position w:val="-2"/>
                <w:szCs w:val="21"/>
                <w:highlight w:val="none"/>
              </w:rPr>
              <w:t>15</w:t>
            </w:r>
          </w:p>
        </w:tc>
        <w:tc>
          <w:tcPr>
            <w:tcW w:w="2213" w:type="dxa"/>
            <w:vAlign w:val="center"/>
          </w:tcPr>
          <w:p w14:paraId="03AAB963">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6387" w:type="dxa"/>
            <w:vAlign w:val="center"/>
          </w:tcPr>
          <w:p w14:paraId="0B2D4797">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15.1投标报价应按招标文件中第六章“投标文件（格式）”填写，</w:t>
            </w:r>
            <w:bookmarkStart w:id="13" w:name="_Hlk81985358"/>
            <w:r>
              <w:rPr>
                <w:rFonts w:ascii="Arial" w:hAnsi="Arial" w:cs="Arial"/>
                <w:color w:val="auto"/>
                <w:highlight w:val="none"/>
              </w:rPr>
              <w:t>所投</w:t>
            </w:r>
            <w:bookmarkEnd w:id="13"/>
            <w:r>
              <w:rPr>
                <w:rFonts w:ascii="Arial" w:hAnsi="Arial" w:cs="Arial"/>
                <w:color w:val="auto"/>
                <w:highlight w:val="none"/>
              </w:rPr>
              <w:t>报价超采购预算总金额的，投标文件作无效处理。</w:t>
            </w:r>
          </w:p>
          <w:p w14:paraId="2F29620C">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15.2投标人必须就“货物采购需求”中所投的所有内容作完整唯一报价，否则，其投标将被拒绝；投标文件只允许有一个报价，有选择的或有条件的报价将不予接受。</w:t>
            </w:r>
          </w:p>
        </w:tc>
      </w:tr>
      <w:tr w14:paraId="045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 w:type="dxa"/>
            <w:vAlign w:val="center"/>
          </w:tcPr>
          <w:p w14:paraId="1767F96F">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5</w:t>
            </w:r>
          </w:p>
        </w:tc>
        <w:tc>
          <w:tcPr>
            <w:tcW w:w="852" w:type="dxa"/>
            <w:vAlign w:val="center"/>
          </w:tcPr>
          <w:p w14:paraId="6E09C16F">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16.1</w:t>
            </w:r>
          </w:p>
        </w:tc>
        <w:tc>
          <w:tcPr>
            <w:tcW w:w="2213" w:type="dxa"/>
            <w:vAlign w:val="center"/>
          </w:tcPr>
          <w:p w14:paraId="10289308">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6387" w:type="dxa"/>
            <w:vAlign w:val="center"/>
          </w:tcPr>
          <w:p w14:paraId="0482D541">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highlight w:val="none"/>
              </w:rPr>
              <w:t>投标截止时间之日起90天。</w:t>
            </w:r>
          </w:p>
        </w:tc>
      </w:tr>
      <w:tr w14:paraId="5223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5" w:type="dxa"/>
            <w:vAlign w:val="center"/>
          </w:tcPr>
          <w:p w14:paraId="542F5EE4">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6</w:t>
            </w:r>
          </w:p>
        </w:tc>
        <w:tc>
          <w:tcPr>
            <w:tcW w:w="852" w:type="dxa"/>
            <w:vAlign w:val="center"/>
          </w:tcPr>
          <w:p w14:paraId="36D105F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2213" w:type="dxa"/>
            <w:vAlign w:val="center"/>
          </w:tcPr>
          <w:p w14:paraId="77F4137F">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highlight w:val="none"/>
              </w:rPr>
              <w:t>投标保证金</w:t>
            </w:r>
          </w:p>
        </w:tc>
        <w:tc>
          <w:tcPr>
            <w:tcW w:w="6387" w:type="dxa"/>
            <w:vAlign w:val="center"/>
          </w:tcPr>
          <w:p w14:paraId="43E78AD6">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highlight w:val="none"/>
              </w:rPr>
              <w:t>本项目无需缴纳投标保证金。</w:t>
            </w:r>
          </w:p>
        </w:tc>
      </w:tr>
      <w:tr w14:paraId="2BE9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60D832DD">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7</w:t>
            </w:r>
          </w:p>
        </w:tc>
        <w:tc>
          <w:tcPr>
            <w:tcW w:w="852" w:type="dxa"/>
            <w:vAlign w:val="center"/>
          </w:tcPr>
          <w:p w14:paraId="3D25C319">
            <w:pPr>
              <w:keepNext w:val="0"/>
              <w:keepLines w:val="0"/>
              <w:pageBreakBefore w:val="0"/>
              <w:kinsoku/>
              <w:wordWrap/>
              <w:overflowPunct/>
              <w:topLinePunct w:val="0"/>
              <w:bidi w:val="0"/>
              <w:adjustRightInd/>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18.1</w:t>
            </w:r>
          </w:p>
        </w:tc>
        <w:tc>
          <w:tcPr>
            <w:tcW w:w="2213" w:type="dxa"/>
            <w:vAlign w:val="center"/>
          </w:tcPr>
          <w:p w14:paraId="5AF5A778">
            <w:pPr>
              <w:keepNext w:val="0"/>
              <w:keepLines w:val="0"/>
              <w:pageBreakBefore w:val="0"/>
              <w:kinsoku/>
              <w:wordWrap/>
              <w:overflowPunct/>
              <w:topLinePunct w:val="0"/>
              <w:bidi w:val="0"/>
              <w:adjustRightInd/>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电子投标文件的制作、加密</w:t>
            </w:r>
          </w:p>
        </w:tc>
        <w:tc>
          <w:tcPr>
            <w:tcW w:w="6387" w:type="dxa"/>
            <w:vAlign w:val="center"/>
          </w:tcPr>
          <w:p w14:paraId="3FC9CD31">
            <w:pPr>
              <w:keepNext w:val="0"/>
              <w:keepLines w:val="0"/>
              <w:pageBreakBefore w:val="0"/>
              <w:kinsoku/>
              <w:wordWrap/>
              <w:overflowPunct/>
              <w:topLinePunct w:val="0"/>
              <w:bidi w:val="0"/>
              <w:adjustRightInd/>
              <w:snapToGrid w:val="0"/>
              <w:spacing w:after="0" w:line="380" w:lineRule="exact"/>
              <w:rPr>
                <w:rFonts w:ascii="Arial" w:hAnsi="Arial" w:cs="Arial"/>
                <w:bCs/>
                <w:color w:val="auto"/>
                <w:szCs w:val="21"/>
                <w:highlight w:val="none"/>
              </w:rPr>
            </w:pPr>
            <w:r>
              <w:rPr>
                <w:rFonts w:ascii="Arial" w:hAnsi="Arial" w:cs="Arial"/>
                <w:color w:val="auto"/>
                <w:kern w:val="0"/>
                <w:szCs w:val="21"/>
                <w:highlight w:val="none"/>
              </w:rPr>
              <w:t>18.1.1</w:t>
            </w:r>
            <w:r>
              <w:rPr>
                <w:rFonts w:ascii="Arial" w:hAnsi="Arial" w:cs="Arial"/>
                <w:bCs/>
                <w:color w:val="auto"/>
                <w:szCs w:val="21"/>
                <w:highlight w:val="none"/>
              </w:rPr>
              <w:t>投标人制作电子投标文件前，必须登录</w:t>
            </w:r>
            <w:r>
              <w:rPr>
                <w:rFonts w:ascii="Arial" w:hAnsi="Arial" w:cs="Arial"/>
                <w:color w:val="auto"/>
                <w:szCs w:val="21"/>
                <w:highlight w:val="none"/>
              </w:rPr>
              <w:t>广西政府采购云平台</w:t>
            </w:r>
            <w:r>
              <w:rPr>
                <w:rFonts w:ascii="Arial" w:hAnsi="Arial" w:cs="Arial"/>
                <w:bCs/>
                <w:color w:val="auto"/>
                <w:szCs w:val="21"/>
                <w:highlight w:val="none"/>
              </w:rPr>
              <w:t>进行招标文件的获取操作。</w:t>
            </w:r>
          </w:p>
          <w:p w14:paraId="6A9013F7">
            <w:pPr>
              <w:keepNext w:val="0"/>
              <w:keepLines w:val="0"/>
              <w:pageBreakBefore w:val="0"/>
              <w:kinsoku/>
              <w:wordWrap/>
              <w:overflowPunct/>
              <w:topLinePunct w:val="0"/>
              <w:bidi w:val="0"/>
              <w:adjustRightInd/>
              <w:snapToGrid w:val="0"/>
              <w:spacing w:after="0" w:line="380" w:lineRule="exact"/>
              <w:rPr>
                <w:rFonts w:ascii="Arial" w:hAnsi="Arial" w:cs="Arial"/>
                <w:bCs/>
                <w:color w:val="auto"/>
                <w:szCs w:val="21"/>
                <w:highlight w:val="none"/>
              </w:rPr>
            </w:pPr>
            <w:r>
              <w:rPr>
                <w:rFonts w:ascii="Arial" w:hAnsi="Arial" w:cs="Arial"/>
                <w:bCs/>
                <w:color w:val="auto"/>
                <w:szCs w:val="21"/>
                <w:highlight w:val="none"/>
              </w:rPr>
              <w:t>18.</w:t>
            </w:r>
            <w:r>
              <w:rPr>
                <w:rFonts w:ascii="Arial" w:hAnsi="Arial" w:cs="Arial"/>
                <w:color w:val="auto"/>
                <w:kern w:val="0"/>
                <w:szCs w:val="21"/>
                <w:highlight w:val="none"/>
              </w:rPr>
              <w:t>1.</w:t>
            </w:r>
            <w:r>
              <w:rPr>
                <w:rFonts w:ascii="Arial" w:hAnsi="Arial" w:cs="Arial"/>
                <w:bCs/>
                <w:color w:val="auto"/>
                <w:szCs w:val="21"/>
                <w:highlight w:val="none"/>
              </w:rPr>
              <w:t>2投标人下载或获取招标文件后，登录“</w:t>
            </w:r>
            <w:r>
              <w:rPr>
                <w:rFonts w:ascii="Arial" w:hAnsi="Arial" w:cs="Arial"/>
                <w:color w:val="auto"/>
                <w:szCs w:val="21"/>
                <w:highlight w:val="none"/>
              </w:rPr>
              <w:t>广西政府采购云平台</w:t>
            </w:r>
            <w:r>
              <w:rPr>
                <w:rFonts w:ascii="Arial" w:hAnsi="Arial" w:cs="Arial"/>
                <w:bCs/>
                <w:color w:val="auto"/>
                <w:szCs w:val="21"/>
                <w:highlight w:val="none"/>
              </w:rPr>
              <w:t>电子投标客户端”，按照本招标文件</w:t>
            </w:r>
            <w:r>
              <w:rPr>
                <w:rFonts w:ascii="Arial" w:hAnsi="Arial" w:cs="Arial"/>
                <w:color w:val="auto"/>
                <w:szCs w:val="21"/>
                <w:highlight w:val="none"/>
              </w:rPr>
              <w:t>规定的投标文件格式、顺序</w:t>
            </w:r>
            <w:r>
              <w:rPr>
                <w:rFonts w:ascii="Arial" w:hAnsi="Arial" w:cs="Arial"/>
                <w:bCs/>
                <w:color w:val="auto"/>
                <w:szCs w:val="21"/>
                <w:highlight w:val="none"/>
              </w:rPr>
              <w:t>以及</w:t>
            </w:r>
            <w:r>
              <w:rPr>
                <w:rFonts w:ascii="Arial" w:hAnsi="Arial" w:cs="Arial"/>
                <w:color w:val="auto"/>
                <w:szCs w:val="21"/>
                <w:highlight w:val="none"/>
              </w:rPr>
              <w:t>广西政府采购云平台</w:t>
            </w:r>
            <w:r>
              <w:rPr>
                <w:rFonts w:ascii="Arial" w:hAnsi="Arial" w:cs="Arial"/>
                <w:bCs/>
                <w:color w:val="auto"/>
                <w:szCs w:val="21"/>
                <w:highlight w:val="none"/>
              </w:rPr>
              <w:t>的要求，通过“</w:t>
            </w:r>
            <w:r>
              <w:rPr>
                <w:rFonts w:ascii="Arial" w:hAnsi="Arial" w:cs="Arial"/>
                <w:color w:val="auto"/>
                <w:szCs w:val="21"/>
                <w:highlight w:val="none"/>
              </w:rPr>
              <w:t>广西政府采购云平台</w:t>
            </w:r>
            <w:r>
              <w:rPr>
                <w:rFonts w:ascii="Arial" w:hAnsi="Arial" w:cs="Arial"/>
                <w:bCs/>
                <w:color w:val="auto"/>
                <w:szCs w:val="21"/>
                <w:highlight w:val="none"/>
              </w:rPr>
              <w:t>电子投标客户端”编制电子投标文件。</w:t>
            </w:r>
          </w:p>
          <w:p w14:paraId="32C8FEA4">
            <w:pPr>
              <w:keepNext w:val="0"/>
              <w:keepLines w:val="0"/>
              <w:pageBreakBefore w:val="0"/>
              <w:kinsoku/>
              <w:wordWrap/>
              <w:overflowPunct/>
              <w:topLinePunct w:val="0"/>
              <w:bidi w:val="0"/>
              <w:adjustRightInd/>
              <w:snapToGrid w:val="0"/>
              <w:spacing w:after="0" w:line="38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3投标人应按“广西政府采购云平台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FB8C2F4">
            <w:pPr>
              <w:keepNext w:val="0"/>
              <w:keepLines w:val="0"/>
              <w:pageBreakBefore w:val="0"/>
              <w:kinsoku/>
              <w:wordWrap/>
              <w:overflowPunct/>
              <w:topLinePunct w:val="0"/>
              <w:bidi w:val="0"/>
              <w:adjustRightInd/>
              <w:snapToGrid w:val="0"/>
              <w:spacing w:after="0" w:line="38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4电子投标文件不得涂改，若有修改错漏处，须由法定代表人（负责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16B64D70">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5投标人编制、生成电子投标文件后应当</w:t>
            </w:r>
            <w:r>
              <w:rPr>
                <w:rFonts w:ascii="Arial" w:hAnsi="Arial" w:cs="Arial"/>
                <w:bCs/>
                <w:color w:val="auto"/>
                <w:szCs w:val="21"/>
                <w:highlight w:val="none"/>
              </w:rPr>
              <w:t>加密投标文件。</w:t>
            </w:r>
            <w:r>
              <w:rPr>
                <w:rFonts w:ascii="Arial" w:hAnsi="Arial" w:cs="Arial"/>
                <w:color w:val="auto"/>
                <w:szCs w:val="21"/>
                <w:highlight w:val="none"/>
              </w:rPr>
              <w:t>投标人</w:t>
            </w:r>
            <w:r>
              <w:rPr>
                <w:rFonts w:ascii="Arial" w:hAnsi="Arial" w:cs="Arial"/>
                <w:bCs/>
                <w:color w:val="auto"/>
                <w:szCs w:val="21"/>
                <w:highlight w:val="none"/>
              </w:rPr>
              <w:t>未按规定编制并加密的投标文件，</w:t>
            </w:r>
            <w:r>
              <w:rPr>
                <w:rFonts w:ascii="Arial" w:hAnsi="Arial" w:cs="Arial"/>
                <w:color w:val="auto"/>
                <w:szCs w:val="21"/>
                <w:highlight w:val="none"/>
              </w:rPr>
              <w:t>广西政府采购云平台</w:t>
            </w:r>
            <w:r>
              <w:rPr>
                <w:rFonts w:ascii="Arial" w:hAnsi="Arial" w:cs="Arial"/>
                <w:bCs/>
                <w:color w:val="auto"/>
                <w:szCs w:val="21"/>
                <w:highlight w:val="none"/>
              </w:rPr>
              <w:t>将予以拒收。</w:t>
            </w:r>
          </w:p>
        </w:tc>
      </w:tr>
      <w:tr w14:paraId="72A4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2E879CB3">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8</w:t>
            </w:r>
          </w:p>
        </w:tc>
        <w:tc>
          <w:tcPr>
            <w:tcW w:w="852" w:type="dxa"/>
            <w:vAlign w:val="center"/>
          </w:tcPr>
          <w:p w14:paraId="07A0D634">
            <w:pPr>
              <w:keepNext w:val="0"/>
              <w:keepLines w:val="0"/>
              <w:pageBreakBefore w:val="0"/>
              <w:kinsoku/>
              <w:wordWrap/>
              <w:overflowPunct/>
              <w:topLinePunct w:val="0"/>
              <w:bidi w:val="0"/>
              <w:adjustRightInd/>
              <w:spacing w:after="0" w:line="400" w:lineRule="exact"/>
              <w:jc w:val="center"/>
              <w:rPr>
                <w:rFonts w:ascii="Arial" w:hAnsi="Arial" w:cs="Arial"/>
                <w:color w:val="auto"/>
                <w:szCs w:val="21"/>
                <w:highlight w:val="none"/>
              </w:rPr>
            </w:pPr>
            <w:r>
              <w:rPr>
                <w:rFonts w:ascii="Arial" w:hAnsi="Arial" w:cs="Arial"/>
                <w:color w:val="auto"/>
                <w:szCs w:val="21"/>
                <w:highlight w:val="none"/>
              </w:rPr>
              <w:t>18.2</w:t>
            </w:r>
          </w:p>
        </w:tc>
        <w:tc>
          <w:tcPr>
            <w:tcW w:w="2213" w:type="dxa"/>
            <w:vAlign w:val="center"/>
          </w:tcPr>
          <w:p w14:paraId="1658EC00">
            <w:pPr>
              <w:keepNext w:val="0"/>
              <w:keepLines w:val="0"/>
              <w:pageBreakBefore w:val="0"/>
              <w:kinsoku/>
              <w:wordWrap/>
              <w:overflowPunct/>
              <w:topLinePunct w:val="0"/>
              <w:bidi w:val="0"/>
              <w:adjustRightInd/>
              <w:spacing w:after="0" w:line="400" w:lineRule="exact"/>
              <w:jc w:val="center"/>
              <w:rPr>
                <w:rFonts w:ascii="Arial" w:hAnsi="Arial" w:cs="Arial"/>
                <w:color w:val="auto"/>
                <w:szCs w:val="21"/>
                <w:highlight w:val="none"/>
              </w:rPr>
            </w:pPr>
            <w:r>
              <w:rPr>
                <w:rFonts w:ascii="Arial" w:hAnsi="Arial" w:cs="Arial"/>
                <w:color w:val="auto"/>
                <w:kern w:val="0"/>
                <w:szCs w:val="21"/>
                <w:highlight w:val="none"/>
              </w:rPr>
              <w:t>投标人公章及签字</w:t>
            </w:r>
          </w:p>
        </w:tc>
        <w:tc>
          <w:tcPr>
            <w:tcW w:w="6387" w:type="dxa"/>
            <w:vAlign w:val="center"/>
          </w:tcPr>
          <w:p w14:paraId="241D1539">
            <w:pPr>
              <w:keepNext w:val="0"/>
              <w:keepLines w:val="0"/>
              <w:pageBreakBefore w:val="0"/>
              <w:kinsoku/>
              <w:wordWrap/>
              <w:overflowPunct/>
              <w:topLinePunct w:val="0"/>
              <w:bidi w:val="0"/>
              <w:adjustRightInd/>
              <w:snapToGrid w:val="0"/>
              <w:spacing w:after="0" w:line="380" w:lineRule="exact"/>
              <w:jc w:val="left"/>
              <w:rPr>
                <w:rFonts w:ascii="Arial" w:hAnsi="Arial" w:cs="Arial"/>
                <w:color w:val="auto"/>
                <w:highlight w:val="none"/>
              </w:rPr>
            </w:pPr>
            <w:r>
              <w:rPr>
                <w:rFonts w:ascii="Arial" w:hAnsi="Arial" w:cs="Arial"/>
                <w:color w:val="auto"/>
                <w:highlight w:val="none"/>
              </w:rPr>
              <w:t>18.2.1本招标文件中描述投标人的“公章”是指投标人通过指定电子化政府采购平台办理数字证书（CA认证证书）获得的以法定主体行为名称制作的电子印章。</w:t>
            </w:r>
          </w:p>
          <w:p w14:paraId="6DE20752">
            <w:pPr>
              <w:keepNext w:val="0"/>
              <w:keepLines w:val="0"/>
              <w:pageBreakBefore w:val="0"/>
              <w:kinsoku/>
              <w:wordWrap/>
              <w:overflowPunct/>
              <w:topLinePunct w:val="0"/>
              <w:bidi w:val="0"/>
              <w:adjustRightInd/>
              <w:snapToGrid w:val="0"/>
              <w:spacing w:after="0" w:line="380" w:lineRule="exact"/>
              <w:jc w:val="left"/>
              <w:rPr>
                <w:rFonts w:ascii="Arial" w:hAnsi="Arial" w:cs="Arial"/>
                <w:color w:val="auto"/>
                <w:highlight w:val="none"/>
              </w:rPr>
            </w:pPr>
            <w:r>
              <w:rPr>
                <w:rFonts w:ascii="Arial" w:hAnsi="Arial" w:cs="Arial"/>
                <w:color w:val="auto"/>
                <w:highlight w:val="none"/>
              </w:rPr>
              <w:t>18.2.2本招标文件中要求投标人对其电子投标文件的相关内容加盖公章的，均指采用CA证书签章。</w:t>
            </w:r>
          </w:p>
          <w:p w14:paraId="2709FDEB">
            <w:pPr>
              <w:keepNext w:val="0"/>
              <w:keepLines w:val="0"/>
              <w:pageBreakBefore w:val="0"/>
              <w:kinsoku/>
              <w:wordWrap/>
              <w:overflowPunct/>
              <w:topLinePunct w:val="0"/>
              <w:bidi w:val="0"/>
              <w:adjustRightInd/>
              <w:snapToGrid w:val="0"/>
              <w:spacing w:after="0" w:line="380" w:lineRule="exact"/>
              <w:rPr>
                <w:rFonts w:ascii="Arial" w:hAnsi="Arial" w:cs="Arial"/>
                <w:color w:val="auto"/>
                <w:kern w:val="0"/>
                <w:szCs w:val="21"/>
                <w:highlight w:val="none"/>
              </w:rPr>
            </w:pPr>
            <w:r>
              <w:rPr>
                <w:rFonts w:ascii="Arial" w:hAnsi="Arial" w:cs="Arial"/>
                <w:color w:val="auto"/>
                <w:highlight w:val="none"/>
              </w:rPr>
              <w:t>18.2.3本招标文件中描述投标人的“签字”是指投标人通过指定电子化政府采购平台办理数字证书（CA认证证书）获得的以投标人法定代表人（负责人）或者委托代理人姓名制作的个人电子印章或手写签字。没有办理个人CA证书的，可以为手写签字的形式。</w:t>
            </w:r>
          </w:p>
        </w:tc>
      </w:tr>
      <w:tr w14:paraId="6228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75D867C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9</w:t>
            </w:r>
          </w:p>
        </w:tc>
        <w:tc>
          <w:tcPr>
            <w:tcW w:w="852" w:type="dxa"/>
            <w:vAlign w:val="center"/>
          </w:tcPr>
          <w:p w14:paraId="0EE980C6">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19.1</w:t>
            </w:r>
          </w:p>
        </w:tc>
        <w:tc>
          <w:tcPr>
            <w:tcW w:w="2213" w:type="dxa"/>
            <w:vAlign w:val="center"/>
          </w:tcPr>
          <w:p w14:paraId="7B813AA6">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投标文件的补充、修改和撤回</w:t>
            </w:r>
          </w:p>
        </w:tc>
        <w:tc>
          <w:tcPr>
            <w:tcW w:w="6387" w:type="dxa"/>
            <w:vAlign w:val="center"/>
          </w:tcPr>
          <w:p w14:paraId="18E0E92C">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4F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552BF575">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10</w:t>
            </w:r>
          </w:p>
        </w:tc>
        <w:tc>
          <w:tcPr>
            <w:tcW w:w="852" w:type="dxa"/>
            <w:vAlign w:val="center"/>
          </w:tcPr>
          <w:p w14:paraId="59B60826">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20.1</w:t>
            </w:r>
          </w:p>
        </w:tc>
        <w:tc>
          <w:tcPr>
            <w:tcW w:w="2213" w:type="dxa"/>
            <w:vAlign w:val="center"/>
          </w:tcPr>
          <w:p w14:paraId="71239947">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投标文件递交</w:t>
            </w:r>
          </w:p>
        </w:tc>
        <w:tc>
          <w:tcPr>
            <w:tcW w:w="6387" w:type="dxa"/>
            <w:vAlign w:val="center"/>
          </w:tcPr>
          <w:p w14:paraId="2C2D9972">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20.1投标文件递交截止时间：于</w:t>
            </w:r>
            <w:r>
              <w:rPr>
                <w:rFonts w:hint="eastAsia" w:ascii="Arial" w:hAnsi="Arial" w:cs="Arial"/>
                <w:color w:val="auto"/>
                <w:szCs w:val="21"/>
                <w:highlight w:val="none"/>
                <w:u w:val="single"/>
              </w:rPr>
              <w:t>2025年1月16日</w:t>
            </w:r>
            <w:r>
              <w:rPr>
                <w:rFonts w:ascii="Arial" w:hAnsi="Arial" w:cs="Arial"/>
                <w:color w:val="auto"/>
                <w:szCs w:val="21"/>
                <w:highlight w:val="none"/>
                <w:u w:val="single"/>
              </w:rPr>
              <w:t>上午9时30分</w:t>
            </w:r>
            <w:r>
              <w:rPr>
                <w:rFonts w:ascii="Arial" w:hAnsi="Arial" w:cs="Arial"/>
                <w:color w:val="auto"/>
                <w:szCs w:val="21"/>
                <w:highlight w:val="none"/>
              </w:rPr>
              <w:t>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tc>
      </w:tr>
      <w:tr w14:paraId="7907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55E4FC1C">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11</w:t>
            </w:r>
          </w:p>
        </w:tc>
        <w:tc>
          <w:tcPr>
            <w:tcW w:w="852" w:type="dxa"/>
            <w:vAlign w:val="center"/>
          </w:tcPr>
          <w:p w14:paraId="6C281658">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20.2</w:t>
            </w:r>
          </w:p>
        </w:tc>
        <w:tc>
          <w:tcPr>
            <w:tcW w:w="2213" w:type="dxa"/>
            <w:vAlign w:val="center"/>
          </w:tcPr>
          <w:p w14:paraId="24D3E9F3">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投标文件解密</w:t>
            </w:r>
          </w:p>
        </w:tc>
        <w:tc>
          <w:tcPr>
            <w:tcW w:w="6387" w:type="dxa"/>
            <w:vAlign w:val="center"/>
          </w:tcPr>
          <w:p w14:paraId="6B94D5F3">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20.2</w:t>
            </w:r>
            <w:r>
              <w:rPr>
                <w:rFonts w:ascii="Arial" w:hAnsi="Arial" w:cs="Arial"/>
                <w:color w:val="auto"/>
                <w:highlight w:val="none"/>
              </w:rPr>
              <w:t>投标文件解密时间：截标时间后</w:t>
            </w:r>
            <w:r>
              <w:rPr>
                <w:rFonts w:ascii="Arial" w:hAnsi="Arial" w:cs="Arial"/>
                <w:color w:val="auto"/>
                <w:highlight w:val="none"/>
                <w:u w:val="single"/>
              </w:rPr>
              <w:t>30</w:t>
            </w:r>
            <w:r>
              <w:rPr>
                <w:rFonts w:ascii="Arial" w:hAnsi="Arial" w:cs="Arial"/>
                <w:color w:val="auto"/>
                <w:highlight w:val="none"/>
              </w:rPr>
              <w:t>分钟内（</w:t>
            </w:r>
            <w:r>
              <w:rPr>
                <w:rFonts w:hint="eastAsia" w:ascii="Arial" w:hAnsi="Arial" w:cs="Arial"/>
                <w:color w:val="auto"/>
                <w:highlight w:val="none"/>
                <w:u w:val="single"/>
              </w:rPr>
              <w:t>202</w:t>
            </w:r>
            <w:r>
              <w:rPr>
                <w:rFonts w:hint="eastAsia" w:ascii="Arial" w:hAnsi="Arial" w:cs="Arial"/>
                <w:color w:val="auto"/>
                <w:highlight w:val="none"/>
                <w:u w:val="single"/>
                <w:lang w:val="en-US" w:eastAsia="zh-CN"/>
              </w:rPr>
              <w:t>5</w:t>
            </w:r>
            <w:r>
              <w:rPr>
                <w:rFonts w:hint="eastAsia" w:ascii="Arial" w:hAnsi="Arial" w:cs="Arial"/>
                <w:color w:val="auto"/>
                <w:highlight w:val="none"/>
                <w:u w:val="single"/>
              </w:rPr>
              <w:t>年</w:t>
            </w:r>
            <w:r>
              <w:rPr>
                <w:rFonts w:hint="eastAsia" w:ascii="Arial" w:hAnsi="Arial" w:cs="Arial"/>
                <w:color w:val="auto"/>
                <w:highlight w:val="none"/>
                <w:u w:val="single"/>
                <w:lang w:val="en-US" w:eastAsia="zh-CN"/>
              </w:rPr>
              <w:t>1</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16</w:t>
            </w:r>
            <w:r>
              <w:rPr>
                <w:rFonts w:hint="eastAsia" w:ascii="Arial" w:hAnsi="Arial" w:cs="Arial"/>
                <w:color w:val="auto"/>
                <w:highlight w:val="none"/>
                <w:u w:val="single"/>
              </w:rPr>
              <w:t>日</w:t>
            </w:r>
            <w:r>
              <w:rPr>
                <w:rFonts w:ascii="Arial" w:hAnsi="Arial" w:cs="Arial"/>
                <w:color w:val="auto"/>
                <w:highlight w:val="none"/>
                <w:u w:val="single"/>
              </w:rPr>
              <w:t>上午9时30分至10时00分</w:t>
            </w:r>
            <w:r>
              <w:rPr>
                <w:rFonts w:ascii="Arial" w:hAnsi="Arial" w:cs="Arial"/>
                <w:color w:val="auto"/>
                <w:highlight w:val="none"/>
              </w:rPr>
              <w:t>)投标人可以登录</w:t>
            </w:r>
            <w:r>
              <w:rPr>
                <w:rFonts w:ascii="Arial" w:hAnsi="Arial" w:cs="Arial"/>
                <w:color w:val="auto"/>
                <w:szCs w:val="21"/>
                <w:highlight w:val="none"/>
              </w:rPr>
              <w:t>广西政府采购云平台</w:t>
            </w:r>
            <w:r>
              <w:rPr>
                <w:rFonts w:ascii="Arial" w:hAnsi="Arial" w:cs="Arial"/>
                <w:color w:val="auto"/>
                <w:highlight w:val="none"/>
              </w:rPr>
              <w:t>，用“项目采购-开标评标”功能进行解密投标文件。若投标人在规定时间内无法解密或解密失败，可以以电子备份投标文件作为依据</w:t>
            </w:r>
            <w:r>
              <w:rPr>
                <w:rFonts w:ascii="Arial" w:hAnsi="Arial" w:cs="Arial"/>
                <w:b/>
                <w:bCs/>
                <w:color w:val="auto"/>
                <w:highlight w:val="none"/>
              </w:rPr>
              <w:t>【在接到无法解密或解密失败的通知后，投标人可根据自身实际情况按通知时要求的时间到桂林市公共资源交易中心</w:t>
            </w:r>
            <w:r>
              <w:rPr>
                <w:rFonts w:hint="eastAsia" w:ascii="Arial" w:hAnsi="Arial" w:cs="Arial"/>
                <w:b/>
                <w:bCs/>
                <w:color w:val="auto"/>
                <w:highlight w:val="none"/>
                <w:lang w:eastAsia="zh-CN"/>
              </w:rPr>
              <w:t>4号开标仓</w:t>
            </w:r>
            <w:r>
              <w:rPr>
                <w:rFonts w:ascii="Arial" w:hAnsi="Arial" w:cs="Arial"/>
                <w:b/>
                <w:bCs/>
                <w:color w:val="auto"/>
                <w:highlight w:val="none"/>
              </w:rPr>
              <w:t>现场提交或以电子邮件的形式（以系统通知时所告知的电子邮箱地址为准）提交电子备份投标文件】</w:t>
            </w:r>
            <w:r>
              <w:rPr>
                <w:rFonts w:ascii="Arial" w:hAnsi="Arial" w:cs="Arial"/>
                <w:color w:val="auto"/>
                <w:highlight w:val="none"/>
              </w:rPr>
              <w:t>，若投标人在规定时间内无法解密或解密失败且未提供电子备份投标文件的(包含提供的电子备份文件无效或无法解密的情况)，视为投标无效。</w:t>
            </w:r>
          </w:p>
        </w:tc>
      </w:tr>
      <w:tr w14:paraId="346C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516FBFF5">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12</w:t>
            </w:r>
          </w:p>
        </w:tc>
        <w:tc>
          <w:tcPr>
            <w:tcW w:w="852" w:type="dxa"/>
            <w:vAlign w:val="center"/>
          </w:tcPr>
          <w:p w14:paraId="6209870F">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21.1</w:t>
            </w:r>
          </w:p>
        </w:tc>
        <w:tc>
          <w:tcPr>
            <w:tcW w:w="2213" w:type="dxa"/>
            <w:vAlign w:val="center"/>
          </w:tcPr>
          <w:p w14:paraId="4561E34C">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开标时间及地点</w:t>
            </w:r>
          </w:p>
        </w:tc>
        <w:tc>
          <w:tcPr>
            <w:tcW w:w="6387" w:type="dxa"/>
          </w:tcPr>
          <w:p w14:paraId="6370FCF0">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color w:val="auto"/>
                <w:szCs w:val="21"/>
                <w:highlight w:val="none"/>
              </w:rPr>
              <w:t>9时30分（北京时间）截标后。地点：通过广西政府采购云平台实行在线解密开启。提交电子备份投标文件方式：</w:t>
            </w:r>
            <w:r>
              <w:rPr>
                <w:rFonts w:ascii="Arial" w:hAnsi="Arial" w:cs="Arial"/>
                <w:b/>
                <w:bCs/>
                <w:color w:val="auto"/>
                <w:highlight w:val="none"/>
              </w:rPr>
              <w:t>在接到无法解密或解密失败的通知后，投标人可根据自身实际情况按通知时要求的时间到桂林市公共资源交易中心</w:t>
            </w:r>
            <w:r>
              <w:rPr>
                <w:rFonts w:hint="eastAsia" w:ascii="Arial" w:hAnsi="Arial" w:cs="Arial"/>
                <w:b/>
                <w:bCs/>
                <w:color w:val="auto"/>
                <w:highlight w:val="none"/>
                <w:lang w:eastAsia="zh-CN"/>
              </w:rPr>
              <w:t>4号开标仓</w:t>
            </w:r>
            <w:r>
              <w:rPr>
                <w:rFonts w:ascii="Arial" w:hAnsi="Arial" w:cs="Arial"/>
                <w:b/>
                <w:bCs/>
                <w:color w:val="auto"/>
                <w:highlight w:val="none"/>
              </w:rPr>
              <w:t>现场提交或以电子邮件的形式（以通知时所告知的电子邮箱地址为准）提交电子备份投标文件</w:t>
            </w:r>
            <w:r>
              <w:rPr>
                <w:rFonts w:ascii="Arial" w:hAnsi="Arial" w:cs="Arial"/>
                <w:color w:val="auto"/>
                <w:szCs w:val="21"/>
                <w:highlight w:val="none"/>
              </w:rPr>
              <w:t>。</w:t>
            </w:r>
            <w:r>
              <w:rPr>
                <w:rFonts w:ascii="Arial" w:hAnsi="Arial" w:cs="Arial"/>
                <w:color w:val="auto"/>
                <w:highlight w:val="none"/>
              </w:rPr>
              <w:t>投标人可以由法定代表人、负责人、自然人或其委托代理人出席开标会议。</w:t>
            </w:r>
          </w:p>
        </w:tc>
      </w:tr>
      <w:tr w14:paraId="268C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5" w:type="dxa"/>
            <w:vAlign w:val="center"/>
          </w:tcPr>
          <w:p w14:paraId="05338474">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13</w:t>
            </w:r>
          </w:p>
        </w:tc>
        <w:tc>
          <w:tcPr>
            <w:tcW w:w="852" w:type="dxa"/>
            <w:vAlign w:val="center"/>
          </w:tcPr>
          <w:p w14:paraId="4A9CEAC5">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24</w:t>
            </w:r>
          </w:p>
        </w:tc>
        <w:tc>
          <w:tcPr>
            <w:tcW w:w="2213" w:type="dxa"/>
            <w:vAlign w:val="center"/>
          </w:tcPr>
          <w:p w14:paraId="7ED13BDF">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评标委员会组成</w:t>
            </w:r>
          </w:p>
        </w:tc>
        <w:tc>
          <w:tcPr>
            <w:tcW w:w="6387" w:type="dxa"/>
            <w:vAlign w:val="center"/>
          </w:tcPr>
          <w:p w14:paraId="6D90FF3D">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评标委员会由采购人代表和有关技术、经济等方面的专家组成，成员人数共</w:t>
            </w:r>
            <w:r>
              <w:rPr>
                <w:rFonts w:hint="eastAsia" w:ascii="Arial" w:hAnsi="Arial" w:cs="Arial"/>
                <w:color w:val="auto"/>
                <w:szCs w:val="21"/>
                <w:highlight w:val="none"/>
              </w:rPr>
              <w:t>5</w:t>
            </w:r>
            <w:r>
              <w:rPr>
                <w:rFonts w:ascii="Arial" w:hAnsi="Arial" w:cs="Arial"/>
                <w:color w:val="auto"/>
                <w:szCs w:val="21"/>
                <w:highlight w:val="none"/>
              </w:rPr>
              <w:t xml:space="preserve">人，其中采购人代表1人，技术、经济等专家 </w:t>
            </w:r>
            <w:r>
              <w:rPr>
                <w:rFonts w:hint="eastAsia" w:ascii="Arial" w:hAnsi="Arial" w:cs="Arial"/>
                <w:color w:val="auto"/>
                <w:szCs w:val="21"/>
                <w:highlight w:val="none"/>
              </w:rPr>
              <w:t>4</w:t>
            </w:r>
            <w:r>
              <w:rPr>
                <w:rFonts w:ascii="Arial" w:hAnsi="Arial" w:cs="Arial"/>
                <w:color w:val="auto"/>
                <w:szCs w:val="21"/>
                <w:highlight w:val="none"/>
              </w:rPr>
              <w:t>人。</w:t>
            </w:r>
          </w:p>
        </w:tc>
      </w:tr>
      <w:tr w14:paraId="30BD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5" w:type="dxa"/>
            <w:vAlign w:val="center"/>
          </w:tcPr>
          <w:p w14:paraId="2562B154">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14</w:t>
            </w:r>
          </w:p>
        </w:tc>
        <w:tc>
          <w:tcPr>
            <w:tcW w:w="852" w:type="dxa"/>
            <w:vAlign w:val="center"/>
          </w:tcPr>
          <w:p w14:paraId="63867BEB">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25.1</w:t>
            </w:r>
          </w:p>
        </w:tc>
        <w:tc>
          <w:tcPr>
            <w:tcW w:w="2213" w:type="dxa"/>
            <w:vAlign w:val="center"/>
          </w:tcPr>
          <w:p w14:paraId="76CC49DB">
            <w:pPr>
              <w:keepNext w:val="0"/>
              <w:keepLines w:val="0"/>
              <w:pageBreakBefore w:val="0"/>
              <w:tabs>
                <w:tab w:val="left" w:pos="1140"/>
              </w:tabs>
              <w:kinsoku/>
              <w:wordWrap/>
              <w:overflowPunct/>
              <w:topLinePunct w:val="0"/>
              <w:bidi w:val="0"/>
              <w:adjustRightInd/>
              <w:spacing w:after="0" w:line="306" w:lineRule="exact"/>
              <w:jc w:val="center"/>
              <w:rPr>
                <w:rFonts w:ascii="Arial" w:hAnsi="Arial" w:cs="Arial"/>
                <w:color w:val="auto"/>
                <w:szCs w:val="21"/>
                <w:highlight w:val="none"/>
              </w:rPr>
            </w:pPr>
            <w:r>
              <w:rPr>
                <w:rFonts w:ascii="Arial" w:hAnsi="Arial" w:cs="Arial"/>
                <w:color w:val="auto"/>
                <w:szCs w:val="21"/>
                <w:highlight w:val="none"/>
              </w:rPr>
              <w:t>评标办法</w:t>
            </w:r>
          </w:p>
        </w:tc>
        <w:tc>
          <w:tcPr>
            <w:tcW w:w="6387" w:type="dxa"/>
            <w:vAlign w:val="center"/>
          </w:tcPr>
          <w:p w14:paraId="0FBE39CB">
            <w:pPr>
              <w:pStyle w:val="247"/>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综合评分法，具体评标内容及标准详见第四章。</w:t>
            </w:r>
          </w:p>
        </w:tc>
      </w:tr>
      <w:tr w14:paraId="1B4D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825" w:type="dxa"/>
            <w:vAlign w:val="center"/>
          </w:tcPr>
          <w:p w14:paraId="7A0ED1CF">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15</w:t>
            </w:r>
          </w:p>
        </w:tc>
        <w:tc>
          <w:tcPr>
            <w:tcW w:w="852" w:type="dxa"/>
            <w:vAlign w:val="center"/>
          </w:tcPr>
          <w:p w14:paraId="67585054">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32</w:t>
            </w:r>
          </w:p>
        </w:tc>
        <w:tc>
          <w:tcPr>
            <w:tcW w:w="2213" w:type="dxa"/>
            <w:vAlign w:val="center"/>
          </w:tcPr>
          <w:p w14:paraId="535C4154">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信用查询</w:t>
            </w:r>
          </w:p>
        </w:tc>
        <w:tc>
          <w:tcPr>
            <w:tcW w:w="6387" w:type="dxa"/>
            <w:vAlign w:val="center"/>
          </w:tcPr>
          <w:p w14:paraId="2226CFC3">
            <w:pPr>
              <w:keepNext w:val="0"/>
              <w:keepLines w:val="0"/>
              <w:pageBreakBefore w:val="0"/>
              <w:kinsoku/>
              <w:wordWrap/>
              <w:overflowPunct/>
              <w:topLinePunct w:val="0"/>
              <w:autoSpaceDE w:val="0"/>
              <w:autoSpaceDN w:val="0"/>
              <w:bidi w:val="0"/>
              <w:adjustRightInd/>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5F3C19A9">
            <w:pPr>
              <w:keepNext w:val="0"/>
              <w:keepLines w:val="0"/>
              <w:pageBreakBefore w:val="0"/>
              <w:kinsoku/>
              <w:wordWrap/>
              <w:overflowPunct/>
              <w:topLinePunct w:val="0"/>
              <w:autoSpaceDE w:val="0"/>
              <w:autoSpaceDN w:val="0"/>
              <w:bidi w:val="0"/>
              <w:adjustRightInd/>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⑴查询渠道：“信用中国”网站(www.creditchina.gov.cn)、中国政府采购网(www.ccgp.gov.cn)等；</w:t>
            </w:r>
          </w:p>
          <w:p w14:paraId="384DFA86">
            <w:pPr>
              <w:keepNext w:val="0"/>
              <w:keepLines w:val="0"/>
              <w:pageBreakBefore w:val="0"/>
              <w:kinsoku/>
              <w:wordWrap/>
              <w:overflowPunct/>
              <w:topLinePunct w:val="0"/>
              <w:autoSpaceDE w:val="0"/>
              <w:autoSpaceDN w:val="0"/>
              <w:bidi w:val="0"/>
              <w:adjustRightInd/>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⑵查询时间：中标通知书发出前；</w:t>
            </w:r>
          </w:p>
          <w:p w14:paraId="5596AAA5">
            <w:pPr>
              <w:keepNext w:val="0"/>
              <w:keepLines w:val="0"/>
              <w:pageBreakBefore w:val="0"/>
              <w:kinsoku/>
              <w:wordWrap/>
              <w:overflowPunct/>
              <w:topLinePunct w:val="0"/>
              <w:autoSpaceDE w:val="0"/>
              <w:autoSpaceDN w:val="0"/>
              <w:bidi w:val="0"/>
              <w:adjustRightInd/>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075FC5A1">
            <w:pPr>
              <w:keepNext w:val="0"/>
              <w:keepLines w:val="0"/>
              <w:pageBreakBefore w:val="0"/>
              <w:kinsoku/>
              <w:wordWrap/>
              <w:overflowPunct/>
              <w:topLinePunct w:val="0"/>
              <w:bidi w:val="0"/>
              <w:adjustRightInd/>
              <w:spacing w:after="0" w:line="340" w:lineRule="exact"/>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6FAB5354">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6E0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vAlign w:val="center"/>
          </w:tcPr>
          <w:p w14:paraId="36E86AB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16</w:t>
            </w:r>
          </w:p>
        </w:tc>
        <w:tc>
          <w:tcPr>
            <w:tcW w:w="852" w:type="dxa"/>
            <w:vAlign w:val="center"/>
          </w:tcPr>
          <w:p w14:paraId="1714709F">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33</w:t>
            </w:r>
          </w:p>
        </w:tc>
        <w:tc>
          <w:tcPr>
            <w:tcW w:w="2213" w:type="dxa"/>
            <w:vAlign w:val="center"/>
          </w:tcPr>
          <w:p w14:paraId="4383DC77">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中标公告及中标通知书</w:t>
            </w:r>
          </w:p>
        </w:tc>
        <w:tc>
          <w:tcPr>
            <w:tcW w:w="6387" w:type="dxa"/>
            <w:vAlign w:val="center"/>
          </w:tcPr>
          <w:p w14:paraId="6C224962">
            <w:pPr>
              <w:keepNext w:val="0"/>
              <w:keepLines w:val="0"/>
              <w:pageBreakBefore w:val="0"/>
              <w:tabs>
                <w:tab w:val="left" w:pos="455"/>
              </w:tabs>
              <w:kinsoku/>
              <w:wordWrap/>
              <w:overflowPunct/>
              <w:topLinePunct w:val="0"/>
              <w:bidi w:val="0"/>
              <w:adjustRightInd/>
              <w:spacing w:after="0" w:line="360" w:lineRule="exact"/>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4E67EBCD">
            <w:pPr>
              <w:keepNext w:val="0"/>
              <w:keepLines w:val="0"/>
              <w:pageBreakBefore w:val="0"/>
              <w:widowControl/>
              <w:kinsoku/>
              <w:wordWrap/>
              <w:overflowPunct/>
              <w:topLinePunct w:val="0"/>
              <w:bidi w:val="0"/>
              <w:adjustRightInd/>
              <w:spacing w:after="0"/>
              <w:jc w:val="left"/>
              <w:rPr>
                <w:rFonts w:ascii="Arial" w:hAnsi="Arial" w:cs="Arial"/>
                <w:color w:val="auto"/>
                <w:szCs w:val="21"/>
                <w:highlight w:val="none"/>
              </w:rPr>
            </w:pPr>
            <w:r>
              <w:rPr>
                <w:rFonts w:ascii="Arial" w:hAnsi="Arial" w:cs="Arial"/>
                <w:color w:val="auto"/>
                <w:szCs w:val="21"/>
                <w:highlight w:val="none"/>
              </w:rPr>
              <w:t>33.2中标公告发布的同时，采购代理机构向中标供应商发出中标通知书，中标供应商应自接到通知之日起七个工作日内，办理中标通知书领取手续。</w:t>
            </w:r>
          </w:p>
        </w:tc>
      </w:tr>
      <w:tr w14:paraId="071C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5" w:type="dxa"/>
            <w:vAlign w:val="center"/>
          </w:tcPr>
          <w:p w14:paraId="0071FD33">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852" w:type="dxa"/>
            <w:vAlign w:val="center"/>
          </w:tcPr>
          <w:p w14:paraId="57F6246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34</w:t>
            </w:r>
          </w:p>
        </w:tc>
        <w:tc>
          <w:tcPr>
            <w:tcW w:w="2213" w:type="dxa"/>
            <w:vAlign w:val="center"/>
          </w:tcPr>
          <w:p w14:paraId="499A6F87">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履约保证金</w:t>
            </w:r>
          </w:p>
        </w:tc>
        <w:tc>
          <w:tcPr>
            <w:tcW w:w="6387" w:type="dxa"/>
            <w:vAlign w:val="center"/>
          </w:tcPr>
          <w:p w14:paraId="119C1A9E">
            <w:pPr>
              <w:keepNext w:val="0"/>
              <w:keepLines w:val="0"/>
              <w:pageBreakBefore w:val="0"/>
              <w:kinsoku/>
              <w:wordWrap/>
              <w:overflowPunct/>
              <w:topLinePunct w:val="0"/>
              <w:bidi w:val="0"/>
              <w:adjustRightInd/>
              <w:spacing w:after="0" w:line="300" w:lineRule="exact"/>
              <w:rPr>
                <w:rFonts w:ascii="Arial" w:hAnsi="Arial" w:cs="Arial"/>
                <w:b/>
                <w:bCs/>
                <w:color w:val="auto"/>
                <w:szCs w:val="21"/>
                <w:highlight w:val="none"/>
              </w:rPr>
            </w:pPr>
            <w:r>
              <w:rPr>
                <w:rFonts w:hint="eastAsia" w:ascii="Arial" w:hAnsi="Arial" w:cs="Arial"/>
                <w:b/>
                <w:bCs/>
                <w:color w:val="auto"/>
                <w:szCs w:val="21"/>
                <w:highlight w:val="none"/>
              </w:rPr>
              <w:t>本项目无须缴纳履约保证金。</w:t>
            </w:r>
          </w:p>
        </w:tc>
      </w:tr>
      <w:tr w14:paraId="5CC0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6A7F643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18</w:t>
            </w:r>
          </w:p>
        </w:tc>
        <w:tc>
          <w:tcPr>
            <w:tcW w:w="852" w:type="dxa"/>
            <w:vAlign w:val="center"/>
          </w:tcPr>
          <w:p w14:paraId="0C9A2005">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35.1</w:t>
            </w:r>
          </w:p>
        </w:tc>
        <w:tc>
          <w:tcPr>
            <w:tcW w:w="2213" w:type="dxa"/>
            <w:vAlign w:val="center"/>
          </w:tcPr>
          <w:p w14:paraId="50522E19">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6387" w:type="dxa"/>
            <w:vAlign w:val="center"/>
          </w:tcPr>
          <w:p w14:paraId="09E03D30">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中标通知书发出之日起</w:t>
            </w:r>
            <w:r>
              <w:rPr>
                <w:rFonts w:hint="eastAsia" w:ascii="Arial" w:hAnsi="Arial" w:cs="Arial"/>
                <w:color w:val="auto"/>
                <w:szCs w:val="21"/>
                <w:highlight w:val="none"/>
              </w:rPr>
              <w:t>八个工作日内</w:t>
            </w:r>
            <w:r>
              <w:rPr>
                <w:rFonts w:ascii="Arial" w:hAnsi="Arial" w:cs="Arial"/>
                <w:color w:val="auto"/>
                <w:szCs w:val="21"/>
                <w:highlight w:val="none"/>
              </w:rPr>
              <w:t>。中标供应商领取中标通知书后，应按规定与采购人签订合同。</w:t>
            </w:r>
          </w:p>
        </w:tc>
      </w:tr>
      <w:tr w14:paraId="4542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69FE7116">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19</w:t>
            </w:r>
          </w:p>
        </w:tc>
        <w:tc>
          <w:tcPr>
            <w:tcW w:w="852" w:type="dxa"/>
            <w:vAlign w:val="center"/>
          </w:tcPr>
          <w:p w14:paraId="7B954AFE">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35.3</w:t>
            </w:r>
          </w:p>
        </w:tc>
        <w:tc>
          <w:tcPr>
            <w:tcW w:w="2213" w:type="dxa"/>
            <w:vAlign w:val="center"/>
          </w:tcPr>
          <w:p w14:paraId="4D618CB5">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合同备案存档</w:t>
            </w:r>
          </w:p>
        </w:tc>
        <w:tc>
          <w:tcPr>
            <w:tcW w:w="6387" w:type="dxa"/>
            <w:vAlign w:val="center"/>
          </w:tcPr>
          <w:p w14:paraId="756F1A88">
            <w:pPr>
              <w:keepNext w:val="0"/>
              <w:keepLines w:val="0"/>
              <w:pageBreakBefore w:val="0"/>
              <w:kinsoku/>
              <w:wordWrap/>
              <w:overflowPunct/>
              <w:topLinePunct w:val="0"/>
              <w:bidi w:val="0"/>
              <w:adjustRightInd/>
              <w:spacing w:after="0" w:line="300" w:lineRule="exact"/>
              <w:rPr>
                <w:rFonts w:ascii="Arial" w:hAnsi="Arial" w:cs="Arial"/>
                <w:color w:val="auto"/>
                <w:highlight w:val="none"/>
              </w:rPr>
            </w:pPr>
            <w:r>
              <w:rPr>
                <w:rFonts w:ascii="Arial" w:hAnsi="Arial" w:cs="Arial"/>
                <w:color w:val="auto"/>
                <w:szCs w:val="21"/>
                <w:highlight w:val="none"/>
              </w:rPr>
              <w:t>政府采购合同双方自签订之日起1个工作日内将合同原件</w:t>
            </w:r>
            <w:r>
              <w:rPr>
                <w:rFonts w:hint="eastAsia" w:ascii="Arial" w:hAnsi="Arial" w:cs="Arial"/>
                <w:color w:val="auto"/>
                <w:szCs w:val="21"/>
                <w:highlight w:val="none"/>
              </w:rPr>
              <w:t>1份</w:t>
            </w:r>
            <w:r>
              <w:rPr>
                <w:rFonts w:ascii="Arial" w:hAnsi="Arial" w:cs="Arial"/>
                <w:color w:val="auto"/>
                <w:szCs w:val="21"/>
                <w:highlight w:val="none"/>
              </w:rPr>
              <w:t>交采购代理机构。采购代理机构将政府采购合同在省级以上人民政府财政部门指定媒体上公告。</w:t>
            </w:r>
          </w:p>
        </w:tc>
      </w:tr>
      <w:tr w14:paraId="2377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5" w:type="dxa"/>
            <w:vAlign w:val="center"/>
          </w:tcPr>
          <w:p w14:paraId="1676A852">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bookmarkStart w:id="14" w:name="_Hlk87451375"/>
            <w:r>
              <w:rPr>
                <w:rFonts w:ascii="Arial" w:hAnsi="Arial" w:cs="Arial"/>
                <w:color w:val="auto"/>
                <w:szCs w:val="21"/>
                <w:highlight w:val="none"/>
              </w:rPr>
              <w:t>20</w:t>
            </w:r>
          </w:p>
        </w:tc>
        <w:tc>
          <w:tcPr>
            <w:tcW w:w="852" w:type="dxa"/>
            <w:vAlign w:val="center"/>
          </w:tcPr>
          <w:p w14:paraId="65DC46EA">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36.1</w:t>
            </w:r>
          </w:p>
        </w:tc>
        <w:tc>
          <w:tcPr>
            <w:tcW w:w="2213" w:type="dxa"/>
            <w:vAlign w:val="center"/>
          </w:tcPr>
          <w:p w14:paraId="716BA2E3">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招标代理服务费</w:t>
            </w:r>
          </w:p>
        </w:tc>
        <w:tc>
          <w:tcPr>
            <w:tcW w:w="6387" w:type="dxa"/>
            <w:vAlign w:val="center"/>
          </w:tcPr>
          <w:p w14:paraId="658CF5A7">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szCs w:val="21"/>
                <w:highlight w:val="none"/>
              </w:rPr>
              <w:t>本项目的采购代理服务收费标准按计价格[2002]1980号《招标代理服务收费管理暂行办法》货物类收费标准</w:t>
            </w:r>
            <w:r>
              <w:rPr>
                <w:rFonts w:hint="eastAsia" w:ascii="Arial" w:hAnsi="Arial" w:cs="Arial"/>
                <w:color w:val="auto"/>
                <w:szCs w:val="21"/>
                <w:highlight w:val="none"/>
              </w:rPr>
              <w:t>的80%</w:t>
            </w:r>
            <w:r>
              <w:rPr>
                <w:rFonts w:ascii="Arial" w:hAnsi="Arial" w:cs="Arial"/>
                <w:color w:val="auto"/>
                <w:szCs w:val="21"/>
                <w:highlight w:val="none"/>
              </w:rPr>
              <w:t>向中标供应商收取，由中标人在领取中标通知书前，向采购代理机构一次性支付。</w:t>
            </w:r>
          </w:p>
        </w:tc>
      </w:tr>
      <w:bookmarkEnd w:id="14"/>
      <w:tr w14:paraId="663F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25" w:type="dxa"/>
            <w:vAlign w:val="center"/>
          </w:tcPr>
          <w:p w14:paraId="516CFF19">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21</w:t>
            </w:r>
          </w:p>
        </w:tc>
        <w:tc>
          <w:tcPr>
            <w:tcW w:w="852" w:type="dxa"/>
            <w:vAlign w:val="center"/>
          </w:tcPr>
          <w:p w14:paraId="2975EE01">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38</w:t>
            </w:r>
          </w:p>
        </w:tc>
        <w:tc>
          <w:tcPr>
            <w:tcW w:w="2213" w:type="dxa"/>
            <w:vAlign w:val="center"/>
          </w:tcPr>
          <w:p w14:paraId="523744FD">
            <w:pPr>
              <w:keepNext w:val="0"/>
              <w:keepLines w:val="0"/>
              <w:pageBreakBefore w:val="0"/>
              <w:kinsoku/>
              <w:wordWrap/>
              <w:overflowPunct/>
              <w:topLinePunct w:val="0"/>
              <w:bidi w:val="0"/>
              <w:adjustRightInd/>
              <w:spacing w:after="0" w:line="320" w:lineRule="exact"/>
              <w:jc w:val="center"/>
              <w:rPr>
                <w:rFonts w:ascii="Arial" w:hAnsi="Arial" w:cs="Arial"/>
                <w:color w:val="auto"/>
                <w:szCs w:val="21"/>
                <w:highlight w:val="none"/>
              </w:rPr>
            </w:pPr>
            <w:r>
              <w:rPr>
                <w:rFonts w:ascii="Arial" w:hAnsi="Arial" w:cs="Arial"/>
                <w:color w:val="auto"/>
                <w:szCs w:val="21"/>
                <w:highlight w:val="none"/>
              </w:rPr>
              <w:t>解释权</w:t>
            </w:r>
          </w:p>
        </w:tc>
        <w:tc>
          <w:tcPr>
            <w:tcW w:w="6387" w:type="dxa"/>
            <w:vAlign w:val="center"/>
          </w:tcPr>
          <w:p w14:paraId="32CFEC8A">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ascii="Arial" w:hAnsi="Arial" w:cs="Arial"/>
                <w:color w:val="auto"/>
                <w:highlight w:val="none"/>
              </w:rPr>
              <w:t>本招标文件是根据《中华人民共和国政府采购法》、《中华人民共和国政府采购法实施条例》及</w:t>
            </w:r>
            <w:r>
              <w:rPr>
                <w:rFonts w:ascii="Arial" w:hAnsi="Arial" w:cs="Arial"/>
                <w:bCs/>
                <w:color w:val="auto"/>
                <w:highlight w:val="none"/>
              </w:rPr>
              <w:t>财政部令第87号</w:t>
            </w:r>
            <w:r>
              <w:rPr>
                <w:rFonts w:ascii="Arial" w:hAnsi="Arial" w:cs="Arial"/>
                <w:color w:val="auto"/>
                <w:highlight w:val="none"/>
              </w:rPr>
              <w:t>《政府采购货物和服务招标投标管理办法》和政府采购管理有关规定编制，</w:t>
            </w:r>
            <w:r>
              <w:rPr>
                <w:rFonts w:ascii="Arial" w:hAnsi="Arial" w:cs="Arial"/>
                <w:color w:val="auto"/>
                <w:szCs w:val="21"/>
                <w:highlight w:val="none"/>
              </w:rPr>
              <w:t>本招标文件的解释权属于采购代理机构。</w:t>
            </w:r>
          </w:p>
        </w:tc>
      </w:tr>
      <w:tr w14:paraId="4B91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5" w:type="dxa"/>
            <w:vAlign w:val="center"/>
          </w:tcPr>
          <w:p w14:paraId="3DEC7603">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22</w:t>
            </w:r>
          </w:p>
        </w:tc>
        <w:tc>
          <w:tcPr>
            <w:tcW w:w="852" w:type="dxa"/>
            <w:vAlign w:val="center"/>
          </w:tcPr>
          <w:p w14:paraId="3EB74A09">
            <w:pPr>
              <w:keepNext w:val="0"/>
              <w:keepLines w:val="0"/>
              <w:pageBreakBefore w:val="0"/>
              <w:kinsoku/>
              <w:wordWrap/>
              <w:overflowPunct/>
              <w:topLinePunct w:val="0"/>
              <w:bidi w:val="0"/>
              <w:adjustRightInd/>
              <w:spacing w:after="0" w:line="340" w:lineRule="exact"/>
              <w:jc w:val="center"/>
              <w:rPr>
                <w:rFonts w:ascii="Arial" w:hAnsi="Arial" w:cs="Arial"/>
                <w:color w:val="auto"/>
                <w:szCs w:val="21"/>
                <w:highlight w:val="none"/>
              </w:rPr>
            </w:pPr>
            <w:r>
              <w:rPr>
                <w:rFonts w:ascii="Arial" w:hAnsi="Arial" w:cs="Arial"/>
                <w:color w:val="auto"/>
                <w:szCs w:val="21"/>
                <w:highlight w:val="none"/>
              </w:rPr>
              <w:t>39</w:t>
            </w:r>
          </w:p>
        </w:tc>
        <w:tc>
          <w:tcPr>
            <w:tcW w:w="2213" w:type="dxa"/>
            <w:vAlign w:val="center"/>
          </w:tcPr>
          <w:p w14:paraId="578E58AB">
            <w:pPr>
              <w:keepNext w:val="0"/>
              <w:keepLines w:val="0"/>
              <w:pageBreakBefore w:val="0"/>
              <w:kinsoku/>
              <w:wordWrap/>
              <w:overflowPunct/>
              <w:topLinePunct w:val="0"/>
              <w:bidi w:val="0"/>
              <w:adjustRightInd/>
              <w:spacing w:after="0" w:line="320" w:lineRule="exact"/>
              <w:jc w:val="center"/>
              <w:rPr>
                <w:rFonts w:ascii="Arial" w:hAnsi="Arial" w:cs="Arial"/>
                <w:color w:val="auto"/>
                <w:position w:val="10"/>
                <w:szCs w:val="21"/>
                <w:highlight w:val="none"/>
              </w:rPr>
            </w:pPr>
            <w:r>
              <w:rPr>
                <w:rFonts w:ascii="Arial" w:hAnsi="Arial" w:cs="Arial"/>
                <w:color w:val="auto"/>
                <w:szCs w:val="21"/>
                <w:highlight w:val="none"/>
              </w:rPr>
              <w:t>监督管理机构</w:t>
            </w:r>
          </w:p>
        </w:tc>
        <w:tc>
          <w:tcPr>
            <w:tcW w:w="6387" w:type="dxa"/>
            <w:vAlign w:val="center"/>
          </w:tcPr>
          <w:p w14:paraId="23AB3CAA">
            <w:pPr>
              <w:keepNext w:val="0"/>
              <w:keepLines w:val="0"/>
              <w:pageBreakBefore w:val="0"/>
              <w:kinsoku/>
              <w:wordWrap/>
              <w:overflowPunct/>
              <w:topLinePunct w:val="0"/>
              <w:bidi w:val="0"/>
              <w:adjustRightInd/>
              <w:spacing w:after="0" w:line="300" w:lineRule="exact"/>
              <w:rPr>
                <w:rFonts w:ascii="Arial" w:hAnsi="Arial" w:cs="Arial"/>
                <w:color w:val="auto"/>
                <w:szCs w:val="21"/>
                <w:highlight w:val="none"/>
              </w:rPr>
            </w:pPr>
            <w:r>
              <w:rPr>
                <w:rFonts w:hint="eastAsia" w:ascii="Arial" w:hAnsi="Arial" w:cs="Arial"/>
                <w:color w:val="auto"/>
                <w:szCs w:val="21"/>
                <w:highlight w:val="none"/>
              </w:rPr>
              <w:t>兴安县财政局</w:t>
            </w:r>
            <w:r>
              <w:rPr>
                <w:rFonts w:ascii="Arial" w:hAnsi="Arial" w:cs="Arial"/>
                <w:color w:val="auto"/>
                <w:szCs w:val="21"/>
                <w:highlight w:val="none"/>
              </w:rPr>
              <w:t>；联系电话：</w:t>
            </w:r>
            <w:r>
              <w:rPr>
                <w:rFonts w:hint="eastAsia" w:ascii="Arial" w:hAnsi="Arial" w:cs="Arial"/>
                <w:color w:val="auto"/>
                <w:szCs w:val="21"/>
                <w:highlight w:val="none"/>
              </w:rPr>
              <w:t>0773-6220651</w:t>
            </w:r>
            <w:r>
              <w:rPr>
                <w:rFonts w:ascii="Arial" w:hAnsi="Arial" w:cs="Arial"/>
                <w:color w:val="auto"/>
                <w:szCs w:val="21"/>
                <w:highlight w:val="none"/>
              </w:rPr>
              <w:t>。</w:t>
            </w:r>
          </w:p>
        </w:tc>
      </w:tr>
    </w:tbl>
    <w:p w14:paraId="33EFBF8D">
      <w:pPr>
        <w:spacing w:line="370" w:lineRule="exact"/>
        <w:ind w:firstLine="548" w:firstLineChars="196"/>
        <w:jc w:val="center"/>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一、总则</w:t>
      </w:r>
    </w:p>
    <w:p w14:paraId="22DDCD68">
      <w:pPr>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b/>
          <w:color w:val="auto"/>
          <w:szCs w:val="21"/>
          <w:highlight w:val="none"/>
        </w:rPr>
      </w:pPr>
      <w:r>
        <w:rPr>
          <w:rFonts w:ascii="Arial" w:hAnsi="Arial" w:cs="Arial"/>
          <w:b/>
          <w:color w:val="auto"/>
          <w:szCs w:val="21"/>
          <w:highlight w:val="none"/>
        </w:rPr>
        <w:t>1. 项目名称及项目编号</w:t>
      </w:r>
    </w:p>
    <w:p w14:paraId="3AA39F60">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项目名称：</w:t>
      </w:r>
      <w:r>
        <w:rPr>
          <w:rFonts w:hint="eastAsia" w:ascii="Arial" w:hAnsi="Arial" w:cs="Arial"/>
          <w:color w:val="auto"/>
          <w:szCs w:val="21"/>
          <w:highlight w:val="none"/>
        </w:rPr>
        <w:t>兴安县人民医院OCT机、大型肺功能仪测试系统等设备采购</w:t>
      </w:r>
    </w:p>
    <w:p w14:paraId="59152349">
      <w:pPr>
        <w:keepNext w:val="0"/>
        <w:keepLines w:val="0"/>
        <w:pageBreakBefore w:val="0"/>
        <w:kinsoku/>
        <w:wordWrap/>
        <w:overflowPunct/>
        <w:topLinePunct w:val="0"/>
        <w:autoSpaceDE/>
        <w:autoSpaceDN/>
        <w:bidi w:val="0"/>
        <w:adjustRightInd/>
        <w:spacing w:after="0" w:line="370" w:lineRule="exact"/>
        <w:ind w:firstLine="435"/>
        <w:textAlignment w:val="auto"/>
        <w:rPr>
          <w:rFonts w:hint="eastAsia" w:ascii="Arial" w:hAnsi="Arial" w:eastAsia="宋体" w:cs="Arial"/>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szCs w:val="21"/>
          <w:highlight w:val="none"/>
          <w:lang w:eastAsia="zh-CN"/>
        </w:rPr>
        <w:t>GLZC2024-G1-250297-JDZB</w:t>
      </w:r>
    </w:p>
    <w:p w14:paraId="5DB73B81">
      <w:pPr>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b/>
          <w:color w:val="auto"/>
          <w:szCs w:val="21"/>
          <w:highlight w:val="none"/>
        </w:rPr>
      </w:pPr>
      <w:r>
        <w:rPr>
          <w:rFonts w:ascii="Arial" w:hAnsi="Arial" w:cs="Arial"/>
          <w:b/>
          <w:color w:val="auto"/>
          <w:szCs w:val="21"/>
          <w:highlight w:val="none"/>
        </w:rPr>
        <w:t>2. 适应范围</w:t>
      </w:r>
    </w:p>
    <w:p w14:paraId="3C6D1843">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本招标文件适用本招标采购项目的招标、投标、评标、合同履约、验收、付款等行为（法律、法规另有规定的，从其规定）。</w:t>
      </w:r>
    </w:p>
    <w:p w14:paraId="5ADA234B">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3. 定义</w:t>
      </w:r>
    </w:p>
    <w:p w14:paraId="1620F234">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3.1“投标人”是指响应招标、参加投标竞争的法人、其他组织或者自然人。</w:t>
      </w:r>
    </w:p>
    <w:p w14:paraId="7CF3A56D">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3.2“货物”系指按招标文件规定，投标人须向采购人提供的一切设备、保险、税金、备品备件、工具、手册及其它有关技术资料和材料。</w:t>
      </w:r>
    </w:p>
    <w:p w14:paraId="5D36157F">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3.3“服务”系指按招标文件规定，投标人须承担的安装、调试、技术协助、校准、培训、技术指导以及其他类似的义务。</w:t>
      </w:r>
    </w:p>
    <w:p w14:paraId="3BF1612C">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3.4“项目”系指投标人按招标文件规定向采购人提供的货物和服务。</w:t>
      </w:r>
    </w:p>
    <w:p w14:paraId="2737499C">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3.5“书面形式”包括信函、传真、电报。</w:t>
      </w:r>
    </w:p>
    <w:p w14:paraId="37447239">
      <w:pPr>
        <w:keepNext w:val="0"/>
        <w:keepLines w:val="0"/>
        <w:pageBreakBefore w:val="0"/>
        <w:kinsoku/>
        <w:wordWrap/>
        <w:overflowPunct/>
        <w:topLinePunct w:val="0"/>
        <w:autoSpaceDE/>
        <w:autoSpaceDN/>
        <w:bidi w:val="0"/>
        <w:adjustRightInd/>
        <w:spacing w:after="0"/>
        <w:ind w:firstLine="420" w:firstLineChars="175"/>
        <w:textAlignment w:val="auto"/>
        <w:rPr>
          <w:rFonts w:ascii="Arial" w:hAnsi="Arial" w:cs="Arial"/>
          <w:b/>
          <w:color w:val="auto"/>
          <w:sz w:val="24"/>
          <w:highlight w:val="none"/>
        </w:rPr>
      </w:pPr>
      <w:r>
        <w:rPr>
          <w:rFonts w:ascii="Arial" w:hAnsi="Arial" w:cs="Arial"/>
          <w:b/>
          <w:color w:val="auto"/>
          <w:sz w:val="24"/>
          <w:highlight w:val="none"/>
        </w:rPr>
        <w:t>3.6实质性要求：</w:t>
      </w:r>
    </w:p>
    <w:p w14:paraId="1B92D15E">
      <w:pPr>
        <w:keepNext w:val="0"/>
        <w:keepLines w:val="0"/>
        <w:pageBreakBefore w:val="0"/>
        <w:kinsoku/>
        <w:wordWrap/>
        <w:overflowPunct/>
        <w:topLinePunct w:val="0"/>
        <w:autoSpaceDE/>
        <w:autoSpaceDN/>
        <w:bidi w:val="0"/>
        <w:adjustRightInd/>
        <w:spacing w:after="0"/>
        <w:ind w:firstLine="420" w:firstLineChars="175"/>
        <w:textAlignment w:val="auto"/>
        <w:rPr>
          <w:rFonts w:ascii="Arial" w:hAnsi="Arial" w:cs="Arial"/>
          <w:b/>
          <w:color w:val="auto"/>
          <w:sz w:val="24"/>
          <w:highlight w:val="none"/>
        </w:rPr>
      </w:pPr>
      <w:r>
        <w:rPr>
          <w:rFonts w:hint="eastAsia" w:ascii="Arial" w:hAnsi="Arial" w:cs="Arial"/>
          <w:b/>
          <w:color w:val="auto"/>
          <w:sz w:val="24"/>
          <w:highlight w:val="none"/>
        </w:rPr>
        <w:t>“货物采购需求”中的“★”为实质性要求，不得存在负偏离，否则按废标处理。</w:t>
      </w:r>
    </w:p>
    <w:p w14:paraId="19246022">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4. 招标方式、评分办法</w:t>
      </w:r>
    </w:p>
    <w:p w14:paraId="68CFBB98">
      <w:pPr>
        <w:keepNext w:val="0"/>
        <w:keepLines w:val="0"/>
        <w:pageBreakBefore w:val="0"/>
        <w:kinsoku/>
        <w:wordWrap/>
        <w:overflowPunct/>
        <w:topLinePunct w:val="0"/>
        <w:autoSpaceDE/>
        <w:autoSpaceDN/>
        <w:bidi w:val="0"/>
        <w:adjustRightInd/>
        <w:spacing w:after="0" w:line="370" w:lineRule="exact"/>
        <w:ind w:firstLine="735" w:firstLineChars="350"/>
        <w:textAlignment w:val="auto"/>
        <w:rPr>
          <w:rFonts w:ascii="Arial" w:hAnsi="Arial" w:cs="Arial"/>
          <w:color w:val="auto"/>
          <w:szCs w:val="21"/>
          <w:highlight w:val="none"/>
        </w:rPr>
      </w:pPr>
      <w:r>
        <w:rPr>
          <w:rFonts w:ascii="Arial" w:hAnsi="Arial" w:cs="Arial"/>
          <w:color w:val="auto"/>
          <w:szCs w:val="21"/>
          <w:highlight w:val="none"/>
        </w:rPr>
        <w:t>公开招标、综合评分法</w:t>
      </w:r>
    </w:p>
    <w:p w14:paraId="138AF001">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b/>
          <w:color w:val="auto"/>
          <w:sz w:val="24"/>
          <w:highlight w:val="none"/>
        </w:rPr>
      </w:pPr>
      <w:r>
        <w:rPr>
          <w:rFonts w:ascii="Arial" w:hAnsi="Arial" w:cs="Arial"/>
          <w:b/>
          <w:color w:val="auto"/>
          <w:sz w:val="24"/>
          <w:highlight w:val="none"/>
        </w:rPr>
        <w:t>5. 投标人资格</w:t>
      </w:r>
    </w:p>
    <w:p w14:paraId="0414A60A">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
          <w:color w:val="auto"/>
          <w:szCs w:val="21"/>
          <w:highlight w:val="none"/>
        </w:rPr>
      </w:pPr>
      <w:r>
        <w:rPr>
          <w:rFonts w:ascii="Arial" w:hAnsi="Arial" w:cs="Arial"/>
          <w:b/>
          <w:color w:val="auto"/>
          <w:szCs w:val="21"/>
          <w:highlight w:val="none"/>
        </w:rPr>
        <w:t>5.1满足《中华人民共和国政府采购法》第二十二条规定；</w:t>
      </w:r>
    </w:p>
    <w:p w14:paraId="312F2BD8">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
          <w:color w:val="auto"/>
          <w:szCs w:val="21"/>
          <w:highlight w:val="none"/>
        </w:rPr>
      </w:pPr>
      <w:r>
        <w:rPr>
          <w:rFonts w:ascii="Arial" w:hAnsi="Arial" w:cs="Arial"/>
          <w:b/>
          <w:color w:val="auto"/>
          <w:szCs w:val="21"/>
          <w:highlight w:val="none"/>
        </w:rPr>
        <w:t>5.2落实政府采购政策需满足的资格要求：本项目非专门面向中小微企业采购。</w:t>
      </w:r>
    </w:p>
    <w:p w14:paraId="6FB53887">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
          <w:color w:val="auto"/>
          <w:szCs w:val="21"/>
          <w:highlight w:val="none"/>
        </w:rPr>
      </w:pPr>
      <w:r>
        <w:rPr>
          <w:rFonts w:ascii="Arial" w:hAnsi="Arial" w:cs="Arial"/>
          <w:b/>
          <w:color w:val="auto"/>
          <w:szCs w:val="21"/>
          <w:highlight w:val="none"/>
        </w:rPr>
        <w:t>5.3本项目的特定资格要求：</w:t>
      </w:r>
    </w:p>
    <w:p w14:paraId="0C75C1D8">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Cs/>
          <w:color w:val="auto"/>
          <w:szCs w:val="21"/>
          <w:highlight w:val="none"/>
        </w:rPr>
      </w:pPr>
      <w:r>
        <w:rPr>
          <w:rFonts w:ascii="Arial" w:hAnsi="Arial" w:cs="Arial"/>
          <w:bCs/>
          <w:color w:val="auto"/>
          <w:szCs w:val="21"/>
          <w:highlight w:val="none"/>
        </w:rPr>
        <w:t>（1）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p>
    <w:p w14:paraId="79068094">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Cs/>
          <w:color w:val="auto"/>
          <w:szCs w:val="21"/>
          <w:highlight w:val="none"/>
        </w:rPr>
      </w:pPr>
      <w:r>
        <w:rPr>
          <w:rFonts w:ascii="Arial" w:hAnsi="Arial" w:cs="Arial"/>
          <w:bCs/>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E6896DC">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Cs/>
          <w:color w:val="auto"/>
          <w:szCs w:val="21"/>
          <w:highlight w:val="none"/>
        </w:rPr>
      </w:pPr>
      <w:r>
        <w:rPr>
          <w:rFonts w:ascii="Arial" w:hAnsi="Arial" w:cs="Arial"/>
          <w:bCs/>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4C6D5522">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b/>
          <w:color w:val="auto"/>
          <w:szCs w:val="21"/>
          <w:highlight w:val="none"/>
        </w:rPr>
      </w:pPr>
      <w:r>
        <w:rPr>
          <w:rFonts w:ascii="Arial" w:hAnsi="Arial" w:cs="Arial"/>
          <w:b/>
          <w:color w:val="auto"/>
          <w:szCs w:val="21"/>
          <w:highlight w:val="none"/>
        </w:rPr>
        <w:t>6. 参与电子投标的准备工作</w:t>
      </w:r>
    </w:p>
    <w:p w14:paraId="2AF17FA4">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color w:val="auto"/>
          <w:kern w:val="0"/>
          <w:szCs w:val="21"/>
          <w:highlight w:val="none"/>
        </w:rPr>
      </w:pPr>
      <w:r>
        <w:rPr>
          <w:rFonts w:ascii="Arial" w:hAnsi="Arial" w:cs="Arial"/>
          <w:color w:val="auto"/>
          <w:kern w:val="0"/>
          <w:szCs w:val="21"/>
          <w:highlight w:val="none"/>
        </w:rPr>
        <w:t>6.1</w:t>
      </w:r>
      <w:r>
        <w:rPr>
          <w:rFonts w:ascii="Arial" w:hAnsi="Arial" w:cs="Arial"/>
          <w:bCs/>
          <w:color w:val="auto"/>
          <w:highlight w:val="none"/>
        </w:rPr>
        <w:t>本项目实行全流程电子化采购，投标人通过</w:t>
      </w:r>
      <w:r>
        <w:rPr>
          <w:rFonts w:ascii="Arial" w:hAnsi="Arial" w:cs="Arial"/>
          <w:color w:val="auto"/>
          <w:szCs w:val="21"/>
          <w:highlight w:val="none"/>
        </w:rPr>
        <w:t>广西政府采购云平台</w:t>
      </w:r>
      <w:r>
        <w:rPr>
          <w:rFonts w:ascii="Arial" w:hAnsi="Arial" w:cs="Arial"/>
          <w:bCs/>
          <w:color w:val="auto"/>
          <w:highlight w:val="none"/>
        </w:rPr>
        <w:t>参与电子投标，并应做好以下相关准备工作：①在</w:t>
      </w:r>
      <w:r>
        <w:rPr>
          <w:rFonts w:ascii="Arial" w:hAnsi="Arial" w:cs="Arial"/>
          <w:color w:val="auto"/>
          <w:szCs w:val="21"/>
          <w:highlight w:val="none"/>
        </w:rPr>
        <w:t>广西政府采购云平台</w:t>
      </w:r>
      <w:r>
        <w:rPr>
          <w:rFonts w:ascii="Arial" w:hAnsi="Arial" w:cs="Arial"/>
          <w:bCs/>
          <w:color w:val="auto"/>
          <w:highlight w:val="none"/>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ascii="Arial" w:hAnsi="Arial" w:cs="Arial"/>
          <w:color w:val="auto"/>
          <w:szCs w:val="21"/>
          <w:highlight w:val="none"/>
        </w:rPr>
        <w:t>桂采云电子投标客户端</w:t>
      </w:r>
      <w:r>
        <w:rPr>
          <w:rFonts w:ascii="Arial" w:hAnsi="Arial" w:cs="Arial"/>
          <w:bCs/>
          <w:color w:val="auto"/>
          <w:highlight w:val="none"/>
        </w:rPr>
        <w:t>”）并安装成功，投标人应当在提交投标文件截止时间前在</w:t>
      </w:r>
      <w:r>
        <w:rPr>
          <w:rFonts w:ascii="Arial" w:hAnsi="Arial" w:cs="Arial"/>
          <w:color w:val="auto"/>
          <w:szCs w:val="21"/>
          <w:highlight w:val="none"/>
        </w:rPr>
        <w:t>广西政府采购云平台</w:t>
      </w:r>
      <w:r>
        <w:rPr>
          <w:rFonts w:ascii="Arial" w:hAnsi="Arial" w:cs="Arial"/>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ascii="Arial" w:hAnsi="Arial" w:cs="Arial"/>
          <w:color w:val="auto"/>
          <w:szCs w:val="21"/>
          <w:highlight w:val="none"/>
        </w:rPr>
        <w:t>广西政府采购云平台</w:t>
      </w:r>
      <w:r>
        <w:rPr>
          <w:rFonts w:ascii="Arial" w:hAnsi="Arial" w:cs="Arial"/>
          <w:bCs/>
          <w:color w:val="auto"/>
          <w:highlight w:val="none"/>
        </w:rPr>
        <w:t>CA证书）。因投标人未做好相关准备工作等自身原因导致无法参加本项目电子投标或投标失败的，造成的一切后果，由投标人自行承担</w:t>
      </w:r>
      <w:r>
        <w:rPr>
          <w:rFonts w:ascii="Arial" w:hAnsi="Arial" w:cs="Arial"/>
          <w:color w:val="auto"/>
          <w:kern w:val="0"/>
          <w:szCs w:val="21"/>
          <w:highlight w:val="none"/>
        </w:rPr>
        <w:t>。</w:t>
      </w:r>
    </w:p>
    <w:p w14:paraId="3EE0721C">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color w:val="auto"/>
          <w:kern w:val="0"/>
          <w:szCs w:val="21"/>
          <w:highlight w:val="none"/>
        </w:rPr>
      </w:pPr>
      <w:r>
        <w:rPr>
          <w:rFonts w:ascii="Arial" w:hAnsi="Arial" w:cs="Arial"/>
          <w:color w:val="auto"/>
          <w:kern w:val="0"/>
          <w:szCs w:val="21"/>
          <w:highlight w:val="none"/>
        </w:rPr>
        <w:t>6.2电子投标具体操作流程参考《政府采购项目电子交易管理操作指南-供应商》（详见桂林市政府采购网—采购资讯—重要通知）；如遇平台技术问题详询95763。</w:t>
      </w:r>
    </w:p>
    <w:p w14:paraId="08204976">
      <w:pPr>
        <w:keepNext w:val="0"/>
        <w:keepLines w:val="0"/>
        <w:pageBreakBefore w:val="0"/>
        <w:tabs>
          <w:tab w:val="left" w:pos="1635"/>
        </w:tabs>
        <w:kinsoku/>
        <w:wordWrap/>
        <w:overflowPunct/>
        <w:topLinePunct w:val="0"/>
        <w:autoSpaceDE/>
        <w:autoSpaceDN/>
        <w:bidi w:val="0"/>
        <w:adjustRightInd/>
        <w:spacing w:after="0" w:line="340" w:lineRule="exact"/>
        <w:ind w:firstLine="435"/>
        <w:textAlignment w:val="auto"/>
        <w:rPr>
          <w:rFonts w:ascii="Arial" w:hAnsi="Arial" w:cs="Arial"/>
          <w:color w:val="auto"/>
          <w:kern w:val="0"/>
          <w:szCs w:val="21"/>
          <w:highlight w:val="none"/>
        </w:rPr>
      </w:pPr>
      <w:r>
        <w:rPr>
          <w:rFonts w:ascii="Arial" w:hAnsi="Arial" w:cs="Arial"/>
          <w:color w:val="auto"/>
          <w:kern w:val="0"/>
          <w:szCs w:val="21"/>
          <w:highlight w:val="none"/>
        </w:rPr>
        <w:t>6.3不论投标结果如何，投标人均应自行承担所有与投标有关的全部费用。</w:t>
      </w:r>
    </w:p>
    <w:p w14:paraId="2C2AE7B6">
      <w:pPr>
        <w:keepNext w:val="0"/>
        <w:keepLines w:val="0"/>
        <w:pageBreakBefore w:val="0"/>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7. 联合体投标要求</w:t>
      </w:r>
    </w:p>
    <w:p w14:paraId="6620F0A2">
      <w:pPr>
        <w:keepNext w:val="0"/>
        <w:keepLines w:val="0"/>
        <w:pageBreakBefore w:val="0"/>
        <w:kinsoku/>
        <w:wordWrap/>
        <w:overflowPunct/>
        <w:topLinePunct w:val="0"/>
        <w:autoSpaceDE/>
        <w:autoSpaceDN/>
        <w:bidi w:val="0"/>
        <w:adjustRightInd/>
        <w:snapToGrid w:val="0"/>
        <w:spacing w:after="0" w:line="370" w:lineRule="exact"/>
        <w:ind w:firstLine="420" w:firstLineChars="200"/>
        <w:jc w:val="left"/>
        <w:textAlignment w:val="auto"/>
        <w:rPr>
          <w:rFonts w:ascii="Arial" w:hAnsi="Arial" w:cs="Arial"/>
          <w:color w:val="auto"/>
          <w:szCs w:val="21"/>
          <w:highlight w:val="none"/>
        </w:rPr>
      </w:pPr>
      <w:r>
        <w:rPr>
          <w:rFonts w:ascii="Arial" w:hAnsi="Arial" w:cs="Arial"/>
          <w:color w:val="auto"/>
          <w:szCs w:val="21"/>
          <w:highlight w:val="none"/>
        </w:rPr>
        <w:t>本项目不接受联合体投标。</w:t>
      </w:r>
    </w:p>
    <w:p w14:paraId="40149513">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8. 转包与分包</w:t>
      </w:r>
    </w:p>
    <w:p w14:paraId="4F34DAF4">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8.1本项目不允许转包。</w:t>
      </w:r>
    </w:p>
    <w:p w14:paraId="13C08ED6">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8.2本项目不可以分包。</w:t>
      </w:r>
    </w:p>
    <w:p w14:paraId="6F81CA42">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9. 特别说明</w:t>
      </w:r>
    </w:p>
    <w:p w14:paraId="4A5FB17D">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9.1使用综合评分法的采购项目，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14:paraId="2385F118">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多家投标人提供的核心产品品牌相同的，按前款规定处理。</w:t>
      </w:r>
    </w:p>
    <w:p w14:paraId="0B9BC70B">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9.2关联供应商不得参加同一合同项下政府采购活动，否则投标文件将被视为无效：</w:t>
      </w:r>
    </w:p>
    <w:p w14:paraId="4339E1D5">
      <w:pPr>
        <w:keepNext w:val="0"/>
        <w:keepLines w:val="0"/>
        <w:pageBreakBefore w:val="0"/>
        <w:tabs>
          <w:tab w:val="left" w:pos="163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（1）单位负责人为同一人或者存在直接控股、管理关系的不同供应商，不得参加同一合同项下的政府采购活动。</w:t>
      </w:r>
    </w:p>
    <w:p w14:paraId="2E1045A3">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（2）为本采购项目提供整体设计、规范编制或者项目管理、监理、检测等服务的供应商，不得再参加本次采购活动。</w:t>
      </w:r>
    </w:p>
    <w:p w14:paraId="31AB47DF">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r>
        <w:rPr>
          <w:rFonts w:ascii="Arial" w:hAnsi="Arial" w:cs="Arial"/>
          <w:color w:val="auto"/>
          <w:szCs w:val="21"/>
          <w:highlight w:val="none"/>
        </w:rPr>
        <w:t>9.3投标人应仔细阅读招标文件的所有内容，按照招标文件的要求提交投标文件，并对所提供的全部资料的真实性承担法律责任。</w:t>
      </w:r>
    </w:p>
    <w:p w14:paraId="13D3D37B">
      <w:pPr>
        <w:keepNext w:val="0"/>
        <w:keepLines w:val="0"/>
        <w:pageBreakBefore w:val="0"/>
        <w:tabs>
          <w:tab w:val="left" w:pos="1635"/>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color w:val="auto"/>
          <w:szCs w:val="21"/>
          <w:highlight w:val="none"/>
        </w:rPr>
        <w:t>9.4投标人在投标活动中提供任何虚假材料，其投标无效，并报监管部门查处；中标后发现的，中标人须依照《中华人民共和国消费者权益保护法》赔偿采购人，且民事赔偿并不免除违法投标人的行政与刑事责任。</w:t>
      </w:r>
    </w:p>
    <w:p w14:paraId="3C9B729A">
      <w:pPr>
        <w:keepNext w:val="0"/>
        <w:keepLines w:val="0"/>
        <w:pageBreakBefore w:val="0"/>
        <w:tabs>
          <w:tab w:val="left" w:pos="2190"/>
        </w:tabs>
        <w:kinsoku/>
        <w:wordWrap/>
        <w:overflowPunct/>
        <w:topLinePunct w:val="0"/>
        <w:autoSpaceDE/>
        <w:autoSpaceDN/>
        <w:bidi w:val="0"/>
        <w:adjustRightInd/>
        <w:spacing w:after="0" w:line="370" w:lineRule="exact"/>
        <w:ind w:firstLine="411" w:firstLineChars="196"/>
        <w:textAlignment w:val="auto"/>
        <w:rPr>
          <w:rFonts w:ascii="Arial" w:hAnsi="Arial" w:cs="Arial"/>
          <w:b/>
          <w:color w:val="auto"/>
          <w:szCs w:val="21"/>
          <w:highlight w:val="none"/>
        </w:rPr>
      </w:pPr>
      <w:r>
        <w:rPr>
          <w:rFonts w:ascii="Arial" w:hAnsi="Arial" w:cs="Arial"/>
          <w:b/>
          <w:color w:val="auto"/>
          <w:szCs w:val="21"/>
          <w:highlight w:val="none"/>
        </w:rPr>
        <w:t>10. 质疑和投诉</w:t>
      </w:r>
      <w:r>
        <w:rPr>
          <w:rFonts w:ascii="Arial" w:hAnsi="Arial" w:cs="Arial"/>
          <w:b/>
          <w:color w:val="auto"/>
          <w:szCs w:val="21"/>
          <w:highlight w:val="none"/>
        </w:rPr>
        <w:tab/>
      </w:r>
    </w:p>
    <w:p w14:paraId="62680DE6">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10.1投标人认为招标文件使自己的合法权益受到损害的，</w:t>
      </w:r>
      <w:bookmarkStart w:id="15" w:name="_Hlk44336759"/>
      <w:r>
        <w:rPr>
          <w:rFonts w:ascii="Arial" w:hAnsi="Arial" w:cs="Arial"/>
          <w:color w:val="auto"/>
          <w:szCs w:val="21"/>
          <w:highlight w:val="none"/>
        </w:rPr>
        <w:t>可以在本项目公告期限截止之日起七个工作日内</w:t>
      </w:r>
      <w:bookmarkEnd w:id="15"/>
      <w:r>
        <w:rPr>
          <w:rFonts w:ascii="Arial" w:hAnsi="Arial" w:cs="Arial"/>
          <w:color w:val="auto"/>
          <w:szCs w:val="21"/>
          <w:highlight w:val="none"/>
        </w:rPr>
        <w:t>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投标人在法定质疑期内应一次性提出与项目相关的质疑，投标人在提出与项目相关的质疑前应当做好全面且详细的工作，代理机构不再受理投标人针对同一采购程序环节的再次质疑</w:t>
      </w:r>
      <w:r>
        <w:rPr>
          <w:rFonts w:ascii="Arial" w:hAnsi="Arial" w:cs="Arial"/>
          <w:b/>
          <w:color w:val="auto"/>
          <w:szCs w:val="21"/>
          <w:highlight w:val="none"/>
        </w:rPr>
        <w:t>（“质疑函”格式见附表1）</w:t>
      </w:r>
      <w:r>
        <w:rPr>
          <w:rFonts w:ascii="Arial" w:hAnsi="Arial" w:cs="Arial"/>
          <w:color w:val="auto"/>
          <w:szCs w:val="21"/>
          <w:highlight w:val="none"/>
        </w:rPr>
        <w:t>。</w:t>
      </w:r>
    </w:p>
    <w:p w14:paraId="5263CE88">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10.2投标人对采购代理机构的答复不满意或者采购代理机构未在规定的时间内作出答复的，可以在答复期满后十五个工作日内向</w:t>
      </w:r>
      <w:r>
        <w:rPr>
          <w:rFonts w:hint="eastAsia" w:ascii="Arial" w:hAnsi="Arial" w:cs="Arial"/>
          <w:color w:val="auto"/>
          <w:szCs w:val="21"/>
          <w:highlight w:val="none"/>
        </w:rPr>
        <w:t>兴安县财政局</w:t>
      </w:r>
      <w:r>
        <w:rPr>
          <w:rFonts w:ascii="Arial" w:hAnsi="Arial" w:cs="Arial"/>
          <w:color w:val="auto"/>
          <w:szCs w:val="21"/>
          <w:highlight w:val="none"/>
        </w:rPr>
        <w:t>投诉</w:t>
      </w:r>
      <w:r>
        <w:rPr>
          <w:rFonts w:ascii="Arial" w:hAnsi="Arial" w:cs="Arial"/>
          <w:b/>
          <w:color w:val="auto"/>
          <w:szCs w:val="21"/>
          <w:highlight w:val="none"/>
        </w:rPr>
        <w:t>（“投诉书”格式见附表2）</w:t>
      </w:r>
      <w:r>
        <w:rPr>
          <w:rFonts w:ascii="Arial" w:hAnsi="Arial" w:cs="Arial"/>
          <w:color w:val="auto"/>
          <w:szCs w:val="21"/>
          <w:highlight w:val="none"/>
        </w:rPr>
        <w:t>。</w:t>
      </w:r>
    </w:p>
    <w:p w14:paraId="6D9827E1">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05210ACC">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投标人提出质疑应当提交质疑函和必要的证明材料，针对同一采购程序环节的质疑必须在法定质疑期内一次性提出。质疑函应当包括下列内容：</w:t>
      </w:r>
    </w:p>
    <w:p w14:paraId="3C3557FC">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（1）供应商的姓名或者名称、地址、邮编、联系人及联系电话；</w:t>
      </w:r>
    </w:p>
    <w:p w14:paraId="4DD196D5">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（2）质疑项目的名称、编号；</w:t>
      </w:r>
    </w:p>
    <w:p w14:paraId="61B74142">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（3）具体、明确的质疑事项和与质疑事项相关的请求；</w:t>
      </w:r>
    </w:p>
    <w:p w14:paraId="53F3F0C9">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（4）事实依据；</w:t>
      </w:r>
    </w:p>
    <w:p w14:paraId="2E219FE9">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（5）必要的法律依据；</w:t>
      </w:r>
    </w:p>
    <w:p w14:paraId="30A3D43A">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（6）提出质疑的日期。</w:t>
      </w:r>
    </w:p>
    <w:p w14:paraId="2984E1D0">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供应商为自然人的，应当由本人签字；供应商为法人或者其他组织的，应当由法定代表人、主要负责人，或者其授权代表签字或者盖章，并加盖公章。</w:t>
      </w:r>
    </w:p>
    <w:p w14:paraId="32FFFEBA">
      <w:pPr>
        <w:keepNext w:val="0"/>
        <w:keepLines w:val="0"/>
        <w:pageBreakBefore w:val="0"/>
        <w:tabs>
          <w:tab w:val="left" w:pos="2190"/>
        </w:tabs>
        <w:kinsoku/>
        <w:wordWrap/>
        <w:overflowPunct/>
        <w:topLinePunct w:val="0"/>
        <w:autoSpaceDE/>
        <w:autoSpaceDN/>
        <w:bidi w:val="0"/>
        <w:adjustRightInd/>
        <w:spacing w:after="0" w:line="360" w:lineRule="exact"/>
        <w:ind w:firstLine="435"/>
        <w:textAlignment w:val="auto"/>
        <w:rPr>
          <w:rFonts w:ascii="Arial" w:hAnsi="Arial" w:cs="Arial"/>
          <w:color w:val="auto"/>
          <w:szCs w:val="21"/>
          <w:highlight w:val="none"/>
        </w:rPr>
      </w:pPr>
      <w:r>
        <w:rPr>
          <w:rFonts w:ascii="Arial" w:hAnsi="Arial" w:cs="Arial"/>
          <w:color w:val="auto"/>
          <w:szCs w:val="21"/>
          <w:highlight w:val="none"/>
        </w:rPr>
        <w:t>接收质疑函方式：以书面形式</w:t>
      </w:r>
    </w:p>
    <w:p w14:paraId="3C426392">
      <w:pPr>
        <w:keepNext w:val="0"/>
        <w:keepLines w:val="0"/>
        <w:pageBreakBefore w:val="0"/>
        <w:tabs>
          <w:tab w:val="left" w:pos="2190"/>
        </w:tabs>
        <w:kinsoku/>
        <w:wordWrap/>
        <w:overflowPunct/>
        <w:topLinePunct w:val="0"/>
        <w:autoSpaceDE/>
        <w:autoSpaceDN/>
        <w:bidi w:val="0"/>
        <w:adjustRightInd/>
        <w:spacing w:after="0" w:line="370" w:lineRule="exact"/>
        <w:ind w:firstLine="435"/>
        <w:jc w:val="left"/>
        <w:textAlignment w:val="auto"/>
        <w:rPr>
          <w:rFonts w:ascii="Arial" w:hAnsi="Arial" w:cs="Arial"/>
          <w:b/>
          <w:color w:val="auto"/>
          <w:sz w:val="28"/>
          <w:szCs w:val="28"/>
          <w:highlight w:val="none"/>
        </w:rPr>
      </w:pPr>
      <w:r>
        <w:rPr>
          <w:rFonts w:ascii="Arial" w:hAnsi="Arial" w:cs="Arial"/>
          <w:color w:val="auto"/>
          <w:szCs w:val="21"/>
          <w:highlight w:val="none"/>
        </w:rPr>
        <w:t>质疑联系部门及联系方式：广西机电设备招标有限公司，联系人：</w:t>
      </w:r>
      <w:r>
        <w:rPr>
          <w:rFonts w:hint="eastAsia" w:ascii="Arial" w:hAnsi="Arial" w:cs="Arial"/>
          <w:color w:val="auto"/>
          <w:szCs w:val="21"/>
          <w:highlight w:val="none"/>
        </w:rPr>
        <w:t>曾昭卉</w:t>
      </w:r>
      <w:r>
        <w:rPr>
          <w:rFonts w:ascii="Arial" w:hAnsi="Arial" w:cs="Arial"/>
          <w:color w:val="auto"/>
          <w:szCs w:val="21"/>
          <w:highlight w:val="none"/>
        </w:rPr>
        <w:t>，联系电话：</w:t>
      </w:r>
      <w:r>
        <w:rPr>
          <w:rFonts w:hint="eastAsia" w:ascii="Arial" w:hAnsi="Arial" w:cs="Arial"/>
          <w:color w:val="auto"/>
          <w:szCs w:val="21"/>
          <w:highlight w:val="none"/>
        </w:rPr>
        <w:t>0773-3696789转2</w:t>
      </w:r>
      <w:r>
        <w:rPr>
          <w:rFonts w:ascii="Arial" w:hAnsi="Arial" w:cs="Arial"/>
          <w:color w:val="auto"/>
          <w:szCs w:val="21"/>
          <w:highlight w:val="none"/>
        </w:rPr>
        <w:t>。通讯地址：</w:t>
      </w:r>
      <w:r>
        <w:rPr>
          <w:rFonts w:ascii="Arial" w:hAnsi="Arial" w:cs="Arial"/>
          <w:color w:val="auto"/>
          <w:highlight w:val="none"/>
        </w:rPr>
        <w:t>广西桂林市七星区骖鸾路31号湘商大厦603</w:t>
      </w:r>
      <w:r>
        <w:rPr>
          <w:rFonts w:ascii="Arial" w:hAnsi="Arial" w:cs="Arial"/>
          <w:color w:val="auto"/>
          <w:szCs w:val="21"/>
          <w:highlight w:val="none"/>
        </w:rPr>
        <w:t>广西机电设备招标有限公司。</w:t>
      </w:r>
    </w:p>
    <w:p w14:paraId="08DB52CE">
      <w:pPr>
        <w:keepNext w:val="0"/>
        <w:keepLines w:val="0"/>
        <w:pageBreakBefore w:val="0"/>
        <w:tabs>
          <w:tab w:val="left" w:pos="2190"/>
        </w:tabs>
        <w:kinsoku/>
        <w:wordWrap/>
        <w:overflowPunct/>
        <w:topLinePunct w:val="0"/>
        <w:autoSpaceDE/>
        <w:autoSpaceDN/>
        <w:bidi w:val="0"/>
        <w:adjustRightInd/>
        <w:spacing w:after="0" w:line="370" w:lineRule="exact"/>
        <w:ind w:firstLine="435"/>
        <w:jc w:val="center"/>
        <w:textAlignment w:val="auto"/>
        <w:rPr>
          <w:rFonts w:ascii="Arial" w:hAnsi="Arial" w:cs="Arial"/>
          <w:b/>
          <w:color w:val="auto"/>
          <w:sz w:val="28"/>
          <w:szCs w:val="28"/>
          <w:highlight w:val="none"/>
        </w:rPr>
      </w:pPr>
    </w:p>
    <w:p w14:paraId="625BF20B">
      <w:pPr>
        <w:keepNext w:val="0"/>
        <w:keepLines w:val="0"/>
        <w:pageBreakBefore w:val="0"/>
        <w:tabs>
          <w:tab w:val="left" w:pos="2190"/>
        </w:tabs>
        <w:kinsoku/>
        <w:wordWrap/>
        <w:overflowPunct/>
        <w:topLinePunct w:val="0"/>
        <w:autoSpaceDE/>
        <w:autoSpaceDN/>
        <w:bidi w:val="0"/>
        <w:adjustRightInd/>
        <w:spacing w:after="0" w:line="370" w:lineRule="exact"/>
        <w:ind w:firstLine="435"/>
        <w:jc w:val="center"/>
        <w:textAlignment w:val="auto"/>
        <w:rPr>
          <w:rFonts w:ascii="Arial" w:hAnsi="Arial" w:cs="Arial"/>
          <w:b/>
          <w:color w:val="auto"/>
          <w:sz w:val="28"/>
          <w:szCs w:val="28"/>
          <w:highlight w:val="none"/>
        </w:rPr>
      </w:pPr>
      <w:r>
        <w:rPr>
          <w:rFonts w:ascii="Arial" w:hAnsi="Arial" w:cs="Arial"/>
          <w:b/>
          <w:color w:val="auto"/>
          <w:sz w:val="28"/>
          <w:szCs w:val="28"/>
          <w:highlight w:val="none"/>
        </w:rPr>
        <w:t>二、招标文件</w:t>
      </w:r>
    </w:p>
    <w:p w14:paraId="1B562199">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b/>
          <w:color w:val="auto"/>
          <w:szCs w:val="21"/>
          <w:highlight w:val="none"/>
        </w:rPr>
      </w:pPr>
      <w:r>
        <w:rPr>
          <w:rFonts w:ascii="Arial" w:hAnsi="Arial" w:cs="Arial"/>
          <w:b/>
          <w:color w:val="auto"/>
          <w:szCs w:val="21"/>
          <w:highlight w:val="none"/>
        </w:rPr>
        <w:t>11. 招标文件的构成</w:t>
      </w:r>
    </w:p>
    <w:p w14:paraId="15ACEF68">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（1）招标公告；</w:t>
      </w:r>
    </w:p>
    <w:p w14:paraId="47F826DD">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（2）投标人须知；</w:t>
      </w:r>
    </w:p>
    <w:p w14:paraId="45FD57EA">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（3）货物采购需求；</w:t>
      </w:r>
    </w:p>
    <w:p w14:paraId="4BAB89E8">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（4）评标办法；</w:t>
      </w:r>
    </w:p>
    <w:p w14:paraId="4DA0FAB3">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（5）政府采购合同（合同主要条款及格式）；</w:t>
      </w:r>
    </w:p>
    <w:p w14:paraId="57B997ED">
      <w:pPr>
        <w:keepNext w:val="0"/>
        <w:keepLines w:val="0"/>
        <w:pageBreakBefore w:val="0"/>
        <w:tabs>
          <w:tab w:val="left" w:pos="2190"/>
          <w:tab w:val="right" w:pos="9638"/>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（6）投标文件（格式）。</w:t>
      </w:r>
      <w:r>
        <w:rPr>
          <w:rFonts w:ascii="Arial" w:hAnsi="Arial" w:cs="Arial"/>
          <w:color w:val="auto"/>
          <w:szCs w:val="21"/>
          <w:highlight w:val="none"/>
        </w:rPr>
        <w:tab/>
      </w:r>
    </w:p>
    <w:p w14:paraId="578258BA">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b/>
          <w:color w:val="auto"/>
          <w:szCs w:val="21"/>
          <w:highlight w:val="none"/>
        </w:rPr>
      </w:pPr>
      <w:r>
        <w:rPr>
          <w:rFonts w:ascii="Arial" w:hAnsi="Arial" w:cs="Arial"/>
          <w:b/>
          <w:color w:val="auto"/>
          <w:szCs w:val="21"/>
          <w:highlight w:val="none"/>
        </w:rPr>
        <w:t>12. 招标文件的澄清与修改</w:t>
      </w:r>
    </w:p>
    <w:p w14:paraId="4BC1F9D8">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12.1投标人应认真阅读招标文件，发现其中有误或有不合理要求的，投标人可以在本项目公告期限截止之日起七个工作日内以书面形式要求采购代理机构澄清。</w:t>
      </w:r>
    </w:p>
    <w:p w14:paraId="237A53A0">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4BABEA3B">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12.3必要的澄清、修改的内容为招标文件的组成部分。当澄清、修改通知就同一内容的表述不一致时，以最后发出的书面文件为准。</w:t>
      </w:r>
    </w:p>
    <w:p w14:paraId="139A0542">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12.4招标文件的澄清、修改都应该通过采购代理机构以法定形式发布，采购人非通过本机构，不得擅自澄清、修改招标文件。</w:t>
      </w:r>
    </w:p>
    <w:p w14:paraId="1468EACD">
      <w:pPr>
        <w:keepNext w:val="0"/>
        <w:keepLines w:val="0"/>
        <w:pageBreakBefore w:val="0"/>
        <w:tabs>
          <w:tab w:val="left" w:pos="2190"/>
        </w:tabs>
        <w:kinsoku/>
        <w:wordWrap/>
        <w:overflowPunct/>
        <w:topLinePunct w:val="0"/>
        <w:autoSpaceDE/>
        <w:autoSpaceDN/>
        <w:bidi w:val="0"/>
        <w:adjustRightInd/>
        <w:spacing w:after="0" w:line="370" w:lineRule="exact"/>
        <w:ind w:firstLine="437"/>
        <w:textAlignment w:val="auto"/>
        <w:rPr>
          <w:rFonts w:ascii="Arial" w:hAnsi="Arial" w:cs="Arial"/>
          <w:color w:val="auto"/>
          <w:szCs w:val="21"/>
          <w:highlight w:val="none"/>
        </w:rPr>
      </w:pPr>
      <w:r>
        <w:rPr>
          <w:rFonts w:ascii="Arial" w:hAnsi="Arial" w:cs="Arial"/>
          <w:color w:val="auto"/>
          <w:szCs w:val="21"/>
          <w:highlight w:val="none"/>
        </w:rPr>
        <w:t xml:space="preserve">12.5采购人或者采购代理机构可以视采购具体情况，延长投标截止时间和开标时间，并在本项目招标公告发布的同一媒体上发布变更公告。 </w:t>
      </w:r>
    </w:p>
    <w:p w14:paraId="4224F05C">
      <w:pPr>
        <w:keepNext w:val="0"/>
        <w:keepLines w:val="0"/>
        <w:pageBreakBefore w:val="0"/>
        <w:tabs>
          <w:tab w:val="left" w:pos="2190"/>
        </w:tabs>
        <w:kinsoku/>
        <w:wordWrap/>
        <w:overflowPunct/>
        <w:topLinePunct w:val="0"/>
        <w:autoSpaceDE/>
        <w:autoSpaceDN/>
        <w:bidi w:val="0"/>
        <w:adjustRightInd/>
        <w:spacing w:after="0" w:line="370" w:lineRule="exact"/>
        <w:ind w:firstLine="435"/>
        <w:textAlignment w:val="auto"/>
        <w:rPr>
          <w:rFonts w:ascii="Arial" w:hAnsi="Arial" w:cs="Arial"/>
          <w:color w:val="auto"/>
          <w:szCs w:val="21"/>
          <w:highlight w:val="none"/>
        </w:rPr>
      </w:pPr>
    </w:p>
    <w:p w14:paraId="558595D1">
      <w:pPr>
        <w:keepNext w:val="0"/>
        <w:keepLines w:val="0"/>
        <w:pageBreakBefore w:val="0"/>
        <w:tabs>
          <w:tab w:val="left" w:pos="2190"/>
        </w:tabs>
        <w:kinsoku/>
        <w:wordWrap/>
        <w:overflowPunct/>
        <w:topLinePunct w:val="0"/>
        <w:autoSpaceDE/>
        <w:autoSpaceDN/>
        <w:bidi w:val="0"/>
        <w:adjustRightInd/>
        <w:spacing w:after="0" w:line="370" w:lineRule="exact"/>
        <w:ind w:firstLine="435"/>
        <w:jc w:val="center"/>
        <w:textAlignment w:val="auto"/>
        <w:rPr>
          <w:rFonts w:ascii="Arial" w:hAnsi="Arial" w:cs="Arial"/>
          <w:b/>
          <w:color w:val="auto"/>
          <w:sz w:val="28"/>
          <w:szCs w:val="28"/>
          <w:highlight w:val="none"/>
        </w:rPr>
      </w:pPr>
      <w:r>
        <w:rPr>
          <w:rFonts w:ascii="Arial" w:hAnsi="Arial" w:cs="Arial"/>
          <w:b/>
          <w:color w:val="auto"/>
          <w:sz w:val="28"/>
          <w:szCs w:val="28"/>
          <w:highlight w:val="none"/>
        </w:rPr>
        <w:t>三、投标文件的编制</w:t>
      </w:r>
    </w:p>
    <w:p w14:paraId="1C36E21C">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13. 投标文件的组成及要求</w:t>
      </w:r>
    </w:p>
    <w:p w14:paraId="1716213E">
      <w:pPr>
        <w:keepNext w:val="0"/>
        <w:keepLines w:val="0"/>
        <w:pageBreakBefore w:val="0"/>
        <w:tabs>
          <w:tab w:val="left" w:pos="2190"/>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13.1本项目实行电子投标，供应商应准备电子投标文件。</w:t>
      </w:r>
    </w:p>
    <w:p w14:paraId="43780635">
      <w:pPr>
        <w:keepNext w:val="0"/>
        <w:keepLines w:val="0"/>
        <w:pageBreakBefore w:val="0"/>
        <w:tabs>
          <w:tab w:val="left" w:pos="2190"/>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color w:val="auto"/>
          <w:szCs w:val="21"/>
          <w:highlight w:val="none"/>
        </w:rPr>
        <w:t>13.1.1 电子投标文件按广西政府采购云平台要求及本招标文件要求制作、加密并递交。具体操作流程可参考《政府采购项目电子交易管理操作指南-供应商》，指南可在 “http</w:t>
      </w:r>
      <w:r>
        <w:rPr>
          <w:rFonts w:hint="eastAsia" w:ascii="Arial" w:hAnsi="Arial" w:cs="Arial"/>
          <w:b/>
          <w:color w:val="auto"/>
          <w:szCs w:val="21"/>
          <w:highlight w:val="none"/>
        </w:rPr>
        <w:t>：</w:t>
      </w:r>
      <w:r>
        <w:rPr>
          <w:rFonts w:ascii="Arial" w:hAnsi="Arial" w:cs="Arial"/>
          <w:b/>
          <w:color w:val="auto"/>
          <w:szCs w:val="21"/>
          <w:highlight w:val="none"/>
        </w:rPr>
        <w:t>//www.ccgp-guangxi.gov.cn/PurchaseAdvisory/ImportantNotice/2866753.html”下载。</w:t>
      </w:r>
    </w:p>
    <w:p w14:paraId="67724138">
      <w:pPr>
        <w:keepNext w:val="0"/>
        <w:keepLines w:val="0"/>
        <w:pageBreakBefore w:val="0"/>
        <w:tabs>
          <w:tab w:val="left" w:pos="2190"/>
        </w:tabs>
        <w:kinsoku/>
        <w:wordWrap/>
        <w:overflowPunct/>
        <w:topLinePunct w:val="0"/>
        <w:autoSpaceDE/>
        <w:autoSpaceDN/>
        <w:bidi w:val="0"/>
        <w:adjustRightInd/>
        <w:spacing w:after="0" w:line="370" w:lineRule="exact"/>
        <w:ind w:firstLine="435"/>
        <w:textAlignment w:val="auto"/>
        <w:rPr>
          <w:rFonts w:ascii="Arial" w:hAnsi="Arial" w:cs="Arial"/>
          <w:b/>
          <w:color w:val="auto"/>
          <w:szCs w:val="21"/>
          <w:highlight w:val="none"/>
        </w:rPr>
      </w:pPr>
      <w:r>
        <w:rPr>
          <w:rFonts w:ascii="Arial" w:hAnsi="Arial" w:cs="Arial"/>
          <w:b/>
          <w:bCs/>
          <w:color w:val="auto"/>
          <w:szCs w:val="21"/>
          <w:highlight w:val="none"/>
        </w:rPr>
        <w:t>13.2投标</w:t>
      </w:r>
      <w:r>
        <w:rPr>
          <w:rFonts w:ascii="Arial" w:hAnsi="Arial" w:cs="Arial"/>
          <w:b/>
          <w:color w:val="auto"/>
          <w:szCs w:val="21"/>
          <w:highlight w:val="none"/>
        </w:rPr>
        <w:t>文件组成【格式见第六章“投标文件（格式）”】</w:t>
      </w:r>
    </w:p>
    <w:p w14:paraId="63D15260">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outlineLvl w:val="4"/>
        <w:rPr>
          <w:rFonts w:ascii="Arial" w:hAnsi="Arial" w:cs="Arial"/>
          <w:color w:val="auto"/>
          <w:szCs w:val="21"/>
          <w:highlight w:val="none"/>
        </w:rPr>
      </w:pPr>
      <w:r>
        <w:rPr>
          <w:rFonts w:ascii="Arial" w:hAnsi="Arial" w:cs="Arial"/>
          <w:color w:val="auto"/>
          <w:szCs w:val="21"/>
          <w:highlight w:val="none"/>
        </w:rPr>
        <w:t>13.2.1</w:t>
      </w:r>
      <w:bookmarkStart w:id="16" w:name="_Hlk35097745"/>
      <w:r>
        <w:rPr>
          <w:rFonts w:ascii="Arial" w:hAnsi="Arial" w:cs="Arial"/>
          <w:color w:val="auto"/>
          <w:szCs w:val="21"/>
          <w:highlight w:val="none"/>
        </w:rPr>
        <w:t>投标报价表</w:t>
      </w:r>
      <w:bookmarkEnd w:id="16"/>
      <w:r>
        <w:rPr>
          <w:rFonts w:ascii="Arial" w:hAnsi="Arial" w:cs="Arial"/>
          <w:b/>
          <w:bCs/>
          <w:color w:val="auto"/>
          <w:szCs w:val="21"/>
          <w:highlight w:val="none"/>
        </w:rPr>
        <w:t>（格式见附件）（必须提供）</w:t>
      </w:r>
      <w:r>
        <w:rPr>
          <w:rFonts w:ascii="Arial" w:hAnsi="Arial" w:cs="Arial"/>
          <w:color w:val="auto"/>
          <w:szCs w:val="21"/>
          <w:highlight w:val="none"/>
        </w:rPr>
        <w:t>；</w:t>
      </w:r>
    </w:p>
    <w:p w14:paraId="2946CB02">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outlineLvl w:val="4"/>
        <w:rPr>
          <w:rFonts w:ascii="Arial" w:hAnsi="Arial" w:cs="Arial"/>
          <w:color w:val="auto"/>
          <w:szCs w:val="21"/>
          <w:highlight w:val="none"/>
        </w:rPr>
      </w:pPr>
      <w:r>
        <w:rPr>
          <w:rFonts w:ascii="Arial" w:hAnsi="Arial" w:cs="Arial"/>
          <w:color w:val="auto"/>
          <w:szCs w:val="21"/>
          <w:highlight w:val="none"/>
        </w:rPr>
        <w:t>13.2.2资格性响应证明材料：</w:t>
      </w:r>
    </w:p>
    <w:p w14:paraId="491CACE4">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（1）响应声明书</w:t>
      </w:r>
      <w:r>
        <w:rPr>
          <w:rFonts w:ascii="Arial" w:hAnsi="Arial" w:cs="Arial"/>
          <w:b/>
          <w:bCs/>
          <w:color w:val="auto"/>
          <w:szCs w:val="21"/>
          <w:highlight w:val="none"/>
        </w:rPr>
        <w:t>（必须提供）；</w:t>
      </w:r>
    </w:p>
    <w:p w14:paraId="19F2421C">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投标人相应的法定代表人、负责人、自然人身份证正反面复印件</w:t>
      </w:r>
      <w:r>
        <w:rPr>
          <w:rFonts w:ascii="Arial" w:hAnsi="Arial" w:cs="Arial"/>
          <w:b/>
          <w:bCs/>
          <w:color w:val="auto"/>
          <w:szCs w:val="21"/>
          <w:highlight w:val="none"/>
        </w:rPr>
        <w:t>（必须提供）；</w:t>
      </w:r>
    </w:p>
    <w:p w14:paraId="0EB922C2">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w:t>
      </w:r>
      <w:bookmarkStart w:id="17" w:name="OLE_LINK3"/>
      <w:r>
        <w:rPr>
          <w:rFonts w:ascii="Arial" w:hAnsi="Arial" w:cs="Arial"/>
          <w:color w:val="auto"/>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color w:val="auto"/>
          <w:szCs w:val="21"/>
          <w:highlight w:val="none"/>
        </w:rPr>
        <w:t>2024年中任意一个月</w:t>
      </w:r>
      <w:r>
        <w:rPr>
          <w:rFonts w:ascii="Arial" w:hAnsi="Arial" w:cs="Arial"/>
          <w:color w:val="auto"/>
          <w:szCs w:val="21"/>
          <w:highlight w:val="none"/>
        </w:rPr>
        <w:t>的社保证明复印件</w:t>
      </w:r>
      <w:bookmarkEnd w:id="17"/>
      <w:r>
        <w:rPr>
          <w:rFonts w:ascii="Arial" w:hAnsi="Arial" w:cs="Arial"/>
          <w:b/>
          <w:color w:val="auto"/>
          <w:szCs w:val="21"/>
          <w:highlight w:val="none"/>
        </w:rPr>
        <w:t>（委托代理时必须提供）</w:t>
      </w:r>
      <w:r>
        <w:rPr>
          <w:rFonts w:ascii="Arial" w:hAnsi="Arial" w:cs="Arial"/>
          <w:color w:val="auto"/>
          <w:szCs w:val="21"/>
          <w:highlight w:val="none"/>
        </w:rPr>
        <w:t>；</w:t>
      </w:r>
    </w:p>
    <w:p w14:paraId="11C003E4">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b/>
          <w:color w:val="auto"/>
          <w:szCs w:val="21"/>
          <w:highlight w:val="none"/>
        </w:rPr>
        <w:t>注：投标人</w:t>
      </w:r>
      <w:r>
        <w:rPr>
          <w:rFonts w:ascii="Arial" w:hAnsi="Arial" w:cs="Arial"/>
          <w:b/>
          <w:bCs/>
          <w:color w:val="auto"/>
          <w:szCs w:val="21"/>
          <w:highlight w:val="none"/>
        </w:rPr>
        <w:t>成立不足1个月的，无须提供社保缴费证明加盖投标人公章</w:t>
      </w:r>
    </w:p>
    <w:p w14:paraId="7529B84B">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）投标人参加采购活动前三年内在经营活动中没有重大违法记录的书面声明</w:t>
      </w:r>
      <w:r>
        <w:rPr>
          <w:rFonts w:ascii="Arial" w:hAnsi="Arial" w:cs="Arial"/>
          <w:b/>
          <w:color w:val="auto"/>
          <w:szCs w:val="21"/>
          <w:highlight w:val="none"/>
        </w:rPr>
        <w:t>（必须提供）；</w:t>
      </w:r>
    </w:p>
    <w:p w14:paraId="47676D6D">
      <w:pPr>
        <w:pStyle w:val="30"/>
        <w:keepNext w:val="0"/>
        <w:keepLines w:val="0"/>
        <w:pageBreakBefore w:val="0"/>
        <w:kinsoku/>
        <w:wordWrap/>
        <w:overflowPunct/>
        <w:topLinePunct w:val="0"/>
        <w:autoSpaceDE/>
        <w:autoSpaceDN/>
        <w:bidi w:val="0"/>
        <w:adjustRightInd/>
        <w:spacing w:after="0" w:line="400" w:lineRule="exact"/>
        <w:ind w:left="420" w:leftChars="200"/>
        <w:textAlignment w:val="auto"/>
        <w:rPr>
          <w:rFonts w:hint="eastAsia" w:hAnsi="宋体" w:cs="宋体"/>
          <w:b/>
          <w:color w:val="auto"/>
          <w:szCs w:val="21"/>
          <w:highlight w:val="none"/>
        </w:rPr>
      </w:pPr>
      <w:r>
        <w:rPr>
          <w:rFonts w:hint="eastAsia" w:hAnsi="宋体" w:cs="宋体"/>
          <w:b/>
          <w:bCs/>
          <w:color w:val="auto"/>
          <w:highlight w:val="none"/>
        </w:rPr>
        <w:t>（5）</w:t>
      </w:r>
      <w:r>
        <w:rPr>
          <w:rFonts w:hint="eastAsia" w:hAnsi="宋体" w:cs="宋体"/>
          <w:color w:val="auto"/>
          <w:highlight w:val="none"/>
        </w:rPr>
        <w:t>投标人</w:t>
      </w:r>
      <w:r>
        <w:rPr>
          <w:rFonts w:hAnsi="宋体" w:cs="宋体"/>
          <w:color w:val="auto"/>
          <w:szCs w:val="21"/>
          <w:highlight w:val="none"/>
        </w:rPr>
        <w:t>按以下要求提供医疗器械的有关证明材料复印件</w:t>
      </w:r>
      <w:r>
        <w:rPr>
          <w:rFonts w:hint="eastAsia" w:hAnsi="宋体" w:cs="宋体"/>
          <w:b/>
          <w:color w:val="auto"/>
          <w:szCs w:val="21"/>
          <w:highlight w:val="none"/>
        </w:rPr>
        <w:t>（必须提供）</w:t>
      </w:r>
      <w:r>
        <w:rPr>
          <w:rFonts w:hAnsi="宋体" w:cs="宋体"/>
          <w:b/>
          <w:color w:val="auto"/>
          <w:szCs w:val="21"/>
          <w:highlight w:val="none"/>
        </w:rPr>
        <w:t>：</w:t>
      </w:r>
    </w:p>
    <w:p w14:paraId="633995C2">
      <w:pPr>
        <w:pStyle w:val="30"/>
        <w:keepNext w:val="0"/>
        <w:keepLines w:val="0"/>
        <w:pageBreakBefore w:val="0"/>
        <w:kinsoku/>
        <w:wordWrap/>
        <w:overflowPunct/>
        <w:topLinePunct w:val="0"/>
        <w:autoSpaceDE/>
        <w:autoSpaceDN/>
        <w:bidi w:val="0"/>
        <w:adjustRightInd/>
        <w:spacing w:after="0" w:line="400" w:lineRule="exact"/>
        <w:ind w:left="420" w:leftChars="200"/>
        <w:textAlignment w:val="auto"/>
        <w:rPr>
          <w:rFonts w:hint="eastAsia" w:hAnsi="宋体" w:cs="宋体"/>
          <w:color w:val="auto"/>
          <w:highlight w:val="none"/>
        </w:rPr>
      </w:pPr>
      <w:r>
        <w:rPr>
          <w:rFonts w:hint="eastAsia" w:hAnsi="宋体" w:cs="宋体"/>
          <w:color w:val="auto"/>
          <w:highlight w:val="none"/>
        </w:rPr>
        <w:t>①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产品的名称和规格型号，格式自拟）；</w:t>
      </w:r>
    </w:p>
    <w:p w14:paraId="6BA3AA1E">
      <w:pPr>
        <w:pStyle w:val="30"/>
        <w:keepNext w:val="0"/>
        <w:keepLines w:val="0"/>
        <w:pageBreakBefore w:val="0"/>
        <w:kinsoku/>
        <w:wordWrap/>
        <w:overflowPunct/>
        <w:topLinePunct w:val="0"/>
        <w:autoSpaceDE/>
        <w:autoSpaceDN/>
        <w:bidi w:val="0"/>
        <w:adjustRightInd/>
        <w:spacing w:after="0" w:line="400" w:lineRule="exact"/>
        <w:ind w:left="420" w:leftChars="200"/>
        <w:textAlignment w:val="auto"/>
        <w:rPr>
          <w:rFonts w:hint="eastAsia" w:hAnsi="宋体" w:cs="宋体"/>
          <w:color w:val="auto"/>
          <w:highlight w:val="none"/>
        </w:rPr>
      </w:pPr>
      <w:r>
        <w:rPr>
          <w:rFonts w:hint="eastAsia" w:hAnsi="宋体" w:cs="宋体"/>
          <w:color w:val="auto"/>
          <w:highlight w:val="none"/>
        </w:rPr>
        <w:t>②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对应竞标产品的名称和规格型号，格式自拟）；</w:t>
      </w:r>
    </w:p>
    <w:p w14:paraId="6EFEAEFA">
      <w:pPr>
        <w:pStyle w:val="30"/>
        <w:keepNext w:val="0"/>
        <w:keepLines w:val="0"/>
        <w:pageBreakBefore w:val="0"/>
        <w:kinsoku/>
        <w:wordWrap/>
        <w:overflowPunct/>
        <w:topLinePunct w:val="0"/>
        <w:autoSpaceDE/>
        <w:autoSpaceDN/>
        <w:bidi w:val="0"/>
        <w:adjustRightInd/>
        <w:spacing w:after="0" w:line="400" w:lineRule="exact"/>
        <w:ind w:left="420" w:leftChars="200"/>
        <w:textAlignment w:val="auto"/>
        <w:rPr>
          <w:rFonts w:ascii="Arial" w:hAnsi="Arial" w:cs="Arial"/>
          <w:color w:val="auto"/>
          <w:szCs w:val="21"/>
          <w:highlight w:val="none"/>
        </w:rPr>
      </w:pPr>
      <w:r>
        <w:rPr>
          <w:rFonts w:hint="eastAsia" w:hAnsi="宋体" w:cs="宋体"/>
          <w:color w:val="auto"/>
          <w:highlight w:val="none"/>
        </w:rPr>
        <w:t xml:space="preserve"> ③有第二类和第三类医疗器械的，应按上述①②要求提供。</w:t>
      </w:r>
    </w:p>
    <w:p w14:paraId="328FDE0D">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bookmarkStart w:id="18" w:name="_Hlk35098422"/>
      <w:r>
        <w:rPr>
          <w:rFonts w:ascii="Arial" w:hAnsi="Arial" w:cs="Arial"/>
          <w:color w:val="auto"/>
          <w:szCs w:val="21"/>
          <w:highlight w:val="none"/>
        </w:rPr>
        <w:t>投标人的法人或者其他组织营业执照等证明文件复印件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bookmarkEnd w:id="18"/>
    </w:p>
    <w:p w14:paraId="63DBC129">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DD14200">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outlineLvl w:val="4"/>
        <w:rPr>
          <w:rFonts w:ascii="Arial" w:hAnsi="Arial" w:cs="Arial"/>
          <w:color w:val="auto"/>
          <w:szCs w:val="21"/>
          <w:highlight w:val="none"/>
        </w:rPr>
      </w:pPr>
      <w:r>
        <w:rPr>
          <w:rFonts w:ascii="Arial" w:hAnsi="Arial" w:cs="Arial"/>
          <w:color w:val="auto"/>
          <w:szCs w:val="21"/>
          <w:highlight w:val="none"/>
        </w:rPr>
        <w:t>13.2.</w:t>
      </w:r>
      <w:bookmarkStart w:id="19" w:name="_Hlk524014759"/>
      <w:r>
        <w:rPr>
          <w:rFonts w:ascii="Arial" w:hAnsi="Arial" w:cs="Arial"/>
          <w:color w:val="auto"/>
          <w:szCs w:val="21"/>
          <w:highlight w:val="none"/>
        </w:rPr>
        <w:t>3商务、技术性响应证明材料</w:t>
      </w:r>
      <w:bookmarkEnd w:id="19"/>
      <w:r>
        <w:rPr>
          <w:rFonts w:ascii="Arial" w:hAnsi="Arial" w:cs="Arial"/>
          <w:color w:val="auto"/>
          <w:szCs w:val="21"/>
          <w:highlight w:val="none"/>
        </w:rPr>
        <w:t>：</w:t>
      </w:r>
    </w:p>
    <w:p w14:paraId="763C79C6">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（1）技术规格、商务要求偏离表（格式见附件）</w:t>
      </w:r>
      <w:r>
        <w:rPr>
          <w:rFonts w:ascii="Arial" w:hAnsi="Arial" w:cs="Arial"/>
          <w:b/>
          <w:color w:val="auto"/>
          <w:szCs w:val="21"/>
          <w:highlight w:val="none"/>
        </w:rPr>
        <w:t>（必须提供）</w:t>
      </w:r>
      <w:r>
        <w:rPr>
          <w:rFonts w:ascii="Arial" w:hAnsi="Arial" w:cs="Arial"/>
          <w:color w:val="auto"/>
          <w:szCs w:val="21"/>
          <w:highlight w:val="none"/>
        </w:rPr>
        <w:t>；</w:t>
      </w:r>
    </w:p>
    <w:p w14:paraId="489BD4AD">
      <w:pPr>
        <w:keepNext w:val="0"/>
        <w:keepLines w:val="0"/>
        <w:pageBreakBefore w:val="0"/>
        <w:tabs>
          <w:tab w:val="left" w:pos="1305"/>
        </w:tabs>
        <w:kinsoku/>
        <w:wordWrap/>
        <w:overflowPunct/>
        <w:topLinePunct w:val="0"/>
        <w:autoSpaceDE/>
        <w:autoSpaceDN/>
        <w:bidi w:val="0"/>
        <w:adjustRightInd/>
        <w:spacing w:after="0" w:line="384"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（2）投标人的售后服务承诺书</w:t>
      </w:r>
      <w:r>
        <w:rPr>
          <w:rFonts w:ascii="Arial" w:hAnsi="Arial" w:cs="Arial"/>
          <w:b/>
          <w:color w:val="auto"/>
          <w:szCs w:val="21"/>
          <w:highlight w:val="none"/>
        </w:rPr>
        <w:t>（必须提供）；</w:t>
      </w:r>
    </w:p>
    <w:p w14:paraId="778E39D6">
      <w:pPr>
        <w:keepNext w:val="0"/>
        <w:keepLines w:val="0"/>
        <w:pageBreakBefore w:val="0"/>
        <w:tabs>
          <w:tab w:val="left" w:pos="1305"/>
        </w:tabs>
        <w:kinsoku/>
        <w:wordWrap/>
        <w:overflowPunct/>
        <w:topLinePunct w:val="0"/>
        <w:autoSpaceDE/>
        <w:autoSpaceDN/>
        <w:bidi w:val="0"/>
        <w:adjustRightInd/>
        <w:spacing w:after="0" w:line="400" w:lineRule="exact"/>
        <w:ind w:firstLine="420" w:firstLineChars="200"/>
        <w:textAlignment w:val="auto"/>
        <w:rPr>
          <w:rFonts w:ascii="Arial" w:hAnsi="Arial" w:cs="Arial"/>
          <w:b/>
          <w:color w:val="auto"/>
          <w:szCs w:val="21"/>
          <w:highlight w:val="none"/>
        </w:rPr>
      </w:pPr>
      <w:r>
        <w:rPr>
          <w:rFonts w:ascii="Arial" w:hAnsi="Arial" w:cs="Arial"/>
          <w:color w:val="auto"/>
          <w:szCs w:val="21"/>
          <w:highlight w:val="none"/>
        </w:rPr>
        <w:t>（3）项目实施人员一览表 【如有，请提供，并一起提供由县级以上（含县级）社会养老保险经办机构出具的投标人为项目实施人员交纳社保证明复印件】</w:t>
      </w:r>
      <w:r>
        <w:rPr>
          <w:rFonts w:ascii="Arial" w:hAnsi="Arial" w:cs="Arial"/>
          <w:b/>
          <w:color w:val="auto"/>
          <w:szCs w:val="21"/>
          <w:highlight w:val="none"/>
        </w:rPr>
        <w:t>；</w:t>
      </w:r>
    </w:p>
    <w:p w14:paraId="30C1BB74">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（4）投标人</w:t>
      </w:r>
      <w:r>
        <w:rPr>
          <w:rFonts w:hint="eastAsia" w:ascii="Arial" w:hAnsi="Arial" w:cs="Arial"/>
          <w:color w:val="auto"/>
          <w:szCs w:val="21"/>
          <w:highlight w:val="none"/>
        </w:rPr>
        <w:t>2023年度</w:t>
      </w:r>
      <w:r>
        <w:rPr>
          <w:rFonts w:ascii="Arial" w:hAnsi="Arial" w:cs="Arial"/>
          <w:color w:val="auto"/>
          <w:szCs w:val="21"/>
          <w:highlight w:val="none"/>
        </w:rPr>
        <w:t>通过中介审计的有效财务审计报告复印件（如有，请提供）；</w:t>
      </w:r>
    </w:p>
    <w:p w14:paraId="53C0D084">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注：对于从取得营业执照时间起到</w:t>
      </w:r>
      <w:r>
        <w:rPr>
          <w:rFonts w:hint="eastAsia" w:ascii="Arial" w:hAnsi="Arial" w:cs="Arial"/>
          <w:b/>
          <w:bCs/>
          <w:color w:val="auto"/>
          <w:szCs w:val="21"/>
          <w:highlight w:val="none"/>
        </w:rPr>
        <w:t>投标文件</w:t>
      </w:r>
      <w:r>
        <w:rPr>
          <w:rFonts w:ascii="Arial" w:hAnsi="Arial" w:cs="Arial"/>
          <w:b/>
          <w:bCs/>
          <w:color w:val="auto"/>
          <w:szCs w:val="21"/>
          <w:highlight w:val="none"/>
        </w:rPr>
        <w:t>递交截止时间为止不足1年的供应商，只需提交</w:t>
      </w:r>
      <w:r>
        <w:rPr>
          <w:rFonts w:hint="eastAsia" w:ascii="Arial" w:hAnsi="Arial" w:cs="Arial"/>
          <w:b/>
          <w:bCs/>
          <w:color w:val="auto"/>
          <w:szCs w:val="21"/>
          <w:highlight w:val="none"/>
        </w:rPr>
        <w:t>投标文件</w:t>
      </w:r>
      <w:r>
        <w:rPr>
          <w:rFonts w:ascii="Arial" w:hAnsi="Arial" w:cs="Arial"/>
          <w:b/>
          <w:bCs/>
          <w:color w:val="auto"/>
          <w:szCs w:val="21"/>
          <w:highlight w:val="none"/>
        </w:rPr>
        <w:t>递交截止时间前一个月的财务状况报告（表）复印件。</w:t>
      </w:r>
    </w:p>
    <w:p w14:paraId="3DA4E577">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b/>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投标人同类产品销售业绩的相关证明材料(无不良记录，以中标（成交）通知书及相应的销售合同或验收单为准,能清晰反映该项目的项目名称、种类)（如有，请提供）；</w:t>
      </w:r>
    </w:p>
    <w:p w14:paraId="163C8FC6">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（6）节能方面的资质证书复印件（如有，请提供）；</w:t>
      </w:r>
    </w:p>
    <w:p w14:paraId="50174BC8">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（7）环保方面的资质证书复印件（如有，请提供）；</w:t>
      </w:r>
    </w:p>
    <w:p w14:paraId="29E26BDC">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（8）投标人相关获奖证书、认证证书等复印件；（如有，请提供）；</w:t>
      </w:r>
    </w:p>
    <w:p w14:paraId="1EFB7E4C">
      <w:pPr>
        <w:keepNext w:val="0"/>
        <w:keepLines w:val="0"/>
        <w:pageBreakBefore w:val="0"/>
        <w:kinsoku/>
        <w:wordWrap/>
        <w:overflowPunct/>
        <w:topLinePunct w:val="0"/>
        <w:autoSpaceDE/>
        <w:autoSpaceDN/>
        <w:bidi w:val="0"/>
        <w:adjustRightInd/>
        <w:spacing w:after="0" w:line="400" w:lineRule="exact"/>
        <w:ind w:left="420" w:leftChars="200"/>
        <w:textAlignment w:val="auto"/>
        <w:rPr>
          <w:rFonts w:ascii="Arial" w:hAnsi="Arial" w:cs="Arial"/>
          <w:color w:val="auto"/>
          <w:szCs w:val="21"/>
          <w:highlight w:val="none"/>
        </w:rPr>
      </w:pPr>
      <w:r>
        <w:rPr>
          <w:rFonts w:ascii="Arial" w:hAnsi="Arial" w:cs="Arial"/>
          <w:color w:val="auto"/>
          <w:szCs w:val="21"/>
          <w:highlight w:val="none"/>
        </w:rPr>
        <w:t>（9）“货物采购需求”需提供的有效证明文件；</w:t>
      </w:r>
    </w:p>
    <w:p w14:paraId="56F55036">
      <w:pPr>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b/>
          <w:bCs/>
          <w:color w:val="auto"/>
          <w:highlight w:val="none"/>
        </w:rPr>
        <w:t>具有药品监督管理的部门颁发有效的医疗器械经营许可或者备案（按《医疗器械监督管理条例》免于经营备案和无需办理医疗器械经营许可或者备案的情形除外）。（属于医疗器械产品的必须提供）</w:t>
      </w:r>
    </w:p>
    <w:p w14:paraId="6AF34EF1">
      <w:pPr>
        <w:pStyle w:val="30"/>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（10）</w:t>
      </w:r>
      <w:r>
        <w:rPr>
          <w:rFonts w:ascii="Arial" w:hAnsi="Arial" w:cs="Arial"/>
          <w:color w:val="auto"/>
          <w:highlight w:val="none"/>
        </w:rPr>
        <w:t>中小企业声明函（见附件）【如投标人所提供的产品为小、微型企业的产品，中标结果将同时公告企业《中小企业声明函》】（如有，请提供）；</w:t>
      </w:r>
    </w:p>
    <w:p w14:paraId="7A7C6D61">
      <w:pPr>
        <w:keepNext w:val="0"/>
        <w:keepLines w:val="0"/>
        <w:pageBreakBefore w:val="0"/>
        <w:tabs>
          <w:tab w:val="left" w:pos="1305"/>
        </w:tabs>
        <w:kinsoku/>
        <w:wordWrap/>
        <w:overflowPunct/>
        <w:topLinePunct w:val="0"/>
        <w:autoSpaceDE/>
        <w:autoSpaceDN/>
        <w:bidi w:val="0"/>
        <w:adjustRightInd/>
        <w:spacing w:after="0" w:line="4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（11）</w:t>
      </w:r>
      <w:r>
        <w:rPr>
          <w:rFonts w:ascii="Arial" w:hAnsi="Arial" w:cs="Arial"/>
          <w:bCs/>
          <w:color w:val="auto"/>
          <w:highlight w:val="none"/>
        </w:rPr>
        <w:t>监狱企业由省级以上监狱管理局、戒毒管理局（含新疆生产建设兵团）出具的属于监狱企业的证明文件</w:t>
      </w:r>
      <w:r>
        <w:rPr>
          <w:rFonts w:ascii="Arial" w:hAnsi="Arial" w:cs="Arial"/>
          <w:b/>
          <w:color w:val="auto"/>
          <w:highlight w:val="none"/>
        </w:rPr>
        <w:t>（如有，请提供）</w:t>
      </w:r>
      <w:r>
        <w:rPr>
          <w:rFonts w:ascii="Arial" w:hAnsi="Arial" w:cs="Arial"/>
          <w:color w:val="auto"/>
          <w:highlight w:val="none"/>
        </w:rPr>
        <w:t>；</w:t>
      </w:r>
    </w:p>
    <w:p w14:paraId="06DBE09E">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highlight w:val="none"/>
        </w:rPr>
        <w:t>符合条件的残疾人福利性单位在参加政府采购活动时，应当提供《残疾人福利性单位声明函》（见附件），并对声明的真实性负责。</w:t>
      </w:r>
    </w:p>
    <w:p w14:paraId="5CCE5FB0">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（13）投标人可结合本项目的评标办法视自身情况自行提交相关证明材料</w:t>
      </w:r>
      <w:r>
        <w:rPr>
          <w:rFonts w:ascii="Arial" w:hAnsi="Arial" w:cs="Arial"/>
          <w:b/>
          <w:bCs/>
          <w:color w:val="auto"/>
          <w:szCs w:val="21"/>
          <w:highlight w:val="none"/>
        </w:rPr>
        <w:t>（如有，请提供）</w:t>
      </w:r>
      <w:r>
        <w:rPr>
          <w:rFonts w:ascii="Arial" w:hAnsi="Arial" w:cs="Arial"/>
          <w:color w:val="auto"/>
          <w:szCs w:val="21"/>
          <w:highlight w:val="none"/>
        </w:rPr>
        <w:t>。</w:t>
      </w:r>
    </w:p>
    <w:p w14:paraId="653D13C2">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b/>
          <w:color w:val="auto"/>
          <w:sz w:val="24"/>
          <w:szCs w:val="24"/>
          <w:highlight w:val="none"/>
        </w:rPr>
      </w:pPr>
      <w:r>
        <w:rPr>
          <w:rFonts w:ascii="Arial" w:hAnsi="Arial" w:cs="Arial"/>
          <w:b/>
          <w:color w:val="auto"/>
          <w:sz w:val="24"/>
          <w:szCs w:val="24"/>
          <w:highlight w:val="none"/>
        </w:rPr>
        <w:t>投标人提供的以上相关证明材料属于“必须提供”的文件应加盖投标人公章（CA签章）/自然人签字或加盖个人CA签章，否则投标无效。</w:t>
      </w:r>
    </w:p>
    <w:p w14:paraId="13042ACC">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color w:val="auto"/>
          <w:highlight w:val="none"/>
        </w:rPr>
      </w:pPr>
      <w:r>
        <w:rPr>
          <w:rFonts w:ascii="Arial" w:hAnsi="Arial" w:cs="Arial"/>
          <w:color w:val="auto"/>
          <w:szCs w:val="21"/>
          <w:highlight w:val="none"/>
        </w:rPr>
        <w:t>13.3</w:t>
      </w:r>
      <w:r>
        <w:rPr>
          <w:rFonts w:ascii="Arial" w:hAnsi="Arial" w:cs="Arial"/>
          <w:color w:val="auto"/>
          <w:highlight w:val="none"/>
        </w:rPr>
        <w:t>投标人应按招标文件第六章“投标文件（格式）”编制投标文件。</w:t>
      </w:r>
    </w:p>
    <w:p w14:paraId="7DC20543">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color w:val="auto"/>
          <w:highlight w:val="none"/>
        </w:rPr>
      </w:pPr>
      <w:r>
        <w:rPr>
          <w:rFonts w:ascii="Arial" w:hAnsi="Arial" w:cs="Arial"/>
          <w:color w:val="auto"/>
          <w:highlight w:val="none"/>
        </w:rPr>
        <w:t>13.4投标文件应当对招标文件提出的要求和条件作出明确响应。</w:t>
      </w:r>
    </w:p>
    <w:p w14:paraId="32576524">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b/>
          <w:bCs/>
          <w:color w:val="auto"/>
          <w:highlight w:val="none"/>
        </w:rPr>
      </w:pPr>
      <w:r>
        <w:rPr>
          <w:rFonts w:ascii="Arial" w:hAnsi="Arial" w:cs="Arial"/>
          <w:b/>
          <w:bCs/>
          <w:color w:val="auto"/>
          <w:highlight w:val="none"/>
        </w:rPr>
        <w:t>特别说明：</w:t>
      </w:r>
    </w:p>
    <w:p w14:paraId="7BBB9353">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b/>
          <w:bCs/>
          <w:color w:val="auto"/>
          <w:highlight w:val="none"/>
        </w:rPr>
      </w:pPr>
      <w:r>
        <w:rPr>
          <w:rFonts w:ascii="Arial" w:hAnsi="Arial" w:cs="Arial"/>
          <w:b/>
          <w:bCs/>
          <w:color w:val="auto"/>
          <w:highlight w:val="none"/>
        </w:rPr>
        <w:t>（1）投标文件（电子</w:t>
      </w:r>
      <w:r>
        <w:rPr>
          <w:rFonts w:hint="eastAsia" w:ascii="Arial" w:hAnsi="Arial" w:cs="Arial"/>
          <w:b/>
          <w:bCs/>
          <w:color w:val="auto"/>
          <w:highlight w:val="none"/>
        </w:rPr>
        <w:t>投标文件</w:t>
      </w:r>
      <w:r>
        <w:rPr>
          <w:rFonts w:ascii="Arial" w:hAnsi="Arial" w:cs="Arial"/>
          <w:b/>
          <w:bCs/>
          <w:color w:val="auto"/>
          <w:highlight w:val="none"/>
        </w:rPr>
        <w:t>），其中电子投标文件中所须加盖公章部分均采用CA签章。若招标文件中有专门标注的某关联点，并要求投标人在电子投标系统中作出响应的，如投标人未对关联点进行响应或者在投标文件其它内容进行描述，造成电子评审不能查询的责任由投标人自行承担。</w:t>
      </w:r>
    </w:p>
    <w:p w14:paraId="6643C753">
      <w:pPr>
        <w:pStyle w:val="30"/>
        <w:keepNext w:val="0"/>
        <w:keepLines w:val="0"/>
        <w:pageBreakBefore w:val="0"/>
        <w:kinsoku/>
        <w:wordWrap/>
        <w:overflowPunct/>
        <w:topLinePunct w:val="0"/>
        <w:autoSpaceDE/>
        <w:autoSpaceDN/>
        <w:bidi w:val="0"/>
        <w:adjustRightInd/>
        <w:spacing w:after="0" w:line="370" w:lineRule="exact"/>
        <w:ind w:firstLine="420"/>
        <w:textAlignment w:val="auto"/>
        <w:rPr>
          <w:rFonts w:ascii="Arial" w:hAnsi="Arial" w:cs="Arial"/>
          <w:b/>
          <w:bCs/>
          <w:color w:val="auto"/>
          <w:highlight w:val="none"/>
        </w:rPr>
      </w:pPr>
      <w:r>
        <w:rPr>
          <w:rFonts w:ascii="Arial" w:hAnsi="Arial" w:cs="Arial"/>
          <w:b/>
          <w:bCs/>
          <w:color w:val="auto"/>
          <w:highlight w:val="none"/>
        </w:rPr>
        <w:t>（2）招标文件要求法定代表人（负责人）或委托代理人签字的部分必须签字然后扫描或者拍照做成 pdf 格式上传（或加盖个人CA签章），无签字的视为投标无效。</w:t>
      </w:r>
    </w:p>
    <w:p w14:paraId="022FEE5C">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14. 投标文件的语言及计量</w:t>
      </w:r>
    </w:p>
    <w:p w14:paraId="3E623DF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98C5589">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538C954D">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15.投标报价</w:t>
      </w:r>
    </w:p>
    <w:p w14:paraId="371CF57D">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highlight w:val="none"/>
        </w:rPr>
      </w:pPr>
      <w:r>
        <w:rPr>
          <w:rFonts w:ascii="Arial" w:hAnsi="Arial" w:cs="Arial"/>
          <w:color w:val="auto"/>
          <w:szCs w:val="21"/>
          <w:highlight w:val="none"/>
        </w:rPr>
        <w:t>15.1</w:t>
      </w:r>
      <w:r>
        <w:rPr>
          <w:rFonts w:ascii="Arial" w:hAnsi="Arial" w:cs="Arial"/>
          <w:b/>
          <w:color w:val="auto"/>
          <w:sz w:val="24"/>
          <w:highlight w:val="none"/>
        </w:rPr>
        <w:t>投标报价应按招标文件中第六章“投标文件（格式）”填写，所投报价超采购预算总金额的，投标文件作无效处理。</w:t>
      </w:r>
    </w:p>
    <w:p w14:paraId="1D942000">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 w:val="24"/>
          <w:highlight w:val="none"/>
        </w:rPr>
      </w:pPr>
      <w:r>
        <w:rPr>
          <w:rFonts w:ascii="Arial" w:hAnsi="Arial" w:cs="Arial"/>
          <w:color w:val="auto"/>
          <w:szCs w:val="21"/>
          <w:highlight w:val="none"/>
        </w:rPr>
        <w:t>15.2</w:t>
      </w:r>
      <w:r>
        <w:rPr>
          <w:rFonts w:ascii="Arial" w:hAnsi="Arial" w:cs="Arial"/>
          <w:b/>
          <w:color w:val="auto"/>
          <w:sz w:val="24"/>
          <w:highlight w:val="none"/>
        </w:rPr>
        <w:t>投标人必须就“货物采购需求”中所投的所有内容作完整唯一报价，否则，其投标将被拒绝；投标文件只允许有一个报价，有选择的或有条件的报价将不予接受。</w:t>
      </w:r>
    </w:p>
    <w:p w14:paraId="5CFCBACC">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hint="eastAsia" w:ascii="宋体" w:hAnsi="宋体" w:cs="宋体"/>
          <w:color w:val="auto"/>
          <w:szCs w:val="21"/>
          <w:highlight w:val="none"/>
        </w:rPr>
      </w:pPr>
      <w:r>
        <w:rPr>
          <w:rFonts w:ascii="Arial" w:hAnsi="Arial" w:cs="Arial"/>
          <w:color w:val="auto"/>
          <w:szCs w:val="21"/>
          <w:highlight w:val="none"/>
        </w:rPr>
        <w:t>15.3</w:t>
      </w:r>
      <w:r>
        <w:rPr>
          <w:rFonts w:hint="eastAsia" w:ascii="宋体" w:hAnsi="宋体" w:cs="宋体"/>
          <w:color w:val="auto"/>
          <w:highlight w:val="none"/>
        </w:rPr>
        <w:t>投标人的投标报价</w:t>
      </w:r>
      <w:r>
        <w:rPr>
          <w:rFonts w:hint="eastAsia" w:ascii="宋体" w:hAnsi="宋体" w:cs="宋体"/>
          <w:color w:val="auto"/>
          <w:szCs w:val="21"/>
          <w:highlight w:val="none"/>
        </w:rPr>
        <w:t>包括本次采购范围内货物价款、货物随配标准附件、包装、运输、装卸、保险、税金、货到位以及安装、调试、检验、售后服务、培训、保修以及</w:t>
      </w:r>
      <w:r>
        <w:rPr>
          <w:rFonts w:hint="eastAsia" w:ascii="宋体" w:hAnsi="宋体" w:cs="宋体"/>
          <w:color w:val="auto"/>
          <w:kern w:val="0"/>
          <w:highlight w:val="none"/>
        </w:rPr>
        <w:t>对于本文件中未列明，而投标人认为完成项目所必须的费用等</w:t>
      </w:r>
      <w:r>
        <w:rPr>
          <w:rFonts w:hint="eastAsia" w:ascii="宋体" w:hAnsi="宋体" w:cs="宋体"/>
          <w:color w:val="auto"/>
          <w:szCs w:val="21"/>
          <w:highlight w:val="none"/>
        </w:rPr>
        <w:t>其他所有成本费用的总和；</w:t>
      </w:r>
      <w:r>
        <w:rPr>
          <w:rFonts w:hint="eastAsia" w:ascii="宋体" w:hAnsi="宋体" w:cs="宋体"/>
          <w:color w:val="auto"/>
          <w:highlight w:val="none"/>
        </w:rPr>
        <w:t>投标人综合考虑在报价中</w:t>
      </w:r>
      <w:r>
        <w:rPr>
          <w:rFonts w:hint="eastAsia" w:ascii="宋体" w:hAnsi="宋体" w:cs="宋体"/>
          <w:color w:val="auto"/>
          <w:kern w:val="0"/>
          <w:highlight w:val="none"/>
        </w:rPr>
        <w:t>。</w:t>
      </w:r>
    </w:p>
    <w:p w14:paraId="7F58D74E">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p>
    <w:p w14:paraId="07677686">
      <w:pPr>
        <w:keepNext w:val="0"/>
        <w:keepLines w:val="0"/>
        <w:pageBreakBefore w:val="0"/>
        <w:kinsoku/>
        <w:wordWrap/>
        <w:overflowPunct/>
        <w:topLinePunct w:val="0"/>
        <w:autoSpaceDE/>
        <w:autoSpaceDN/>
        <w:bidi w:val="0"/>
        <w:adjustRightInd/>
        <w:spacing w:after="0" w:line="370" w:lineRule="exact"/>
        <w:ind w:left="420" w:hanging="420"/>
        <w:textAlignment w:val="auto"/>
        <w:rPr>
          <w:rFonts w:ascii="Arial" w:hAnsi="Arial" w:cs="Arial"/>
          <w:b/>
          <w:color w:val="auto"/>
          <w:szCs w:val="21"/>
          <w:highlight w:val="none"/>
        </w:rPr>
      </w:pPr>
      <w:r>
        <w:rPr>
          <w:rFonts w:ascii="Arial" w:hAnsi="Arial" w:cs="Arial"/>
          <w:b/>
          <w:color w:val="auto"/>
          <w:szCs w:val="21"/>
          <w:highlight w:val="none"/>
        </w:rPr>
        <w:t>16. 投标有效期</w:t>
      </w:r>
    </w:p>
    <w:p w14:paraId="22411D8C">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16.1</w:t>
      </w:r>
      <w:r>
        <w:rPr>
          <w:rFonts w:ascii="Arial" w:hAnsi="Arial" w:cs="Arial"/>
          <w:b/>
          <w:color w:val="auto"/>
          <w:sz w:val="24"/>
          <w:highlight w:val="none"/>
        </w:rPr>
        <w:t>投标有效期：投标截止时间之日起90天。</w:t>
      </w:r>
    </w:p>
    <w:p w14:paraId="03C338E2">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16.2出现特殊情况下，需要延长投标有效期的，采购代理机构以书面形式通知投标人延长投标有效期。投标人同意延长，但不能修改投标文件。投标人拒绝延长的，其投标无效。</w:t>
      </w:r>
    </w:p>
    <w:p w14:paraId="68F7DF8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b/>
          <w:bCs/>
          <w:color w:val="auto"/>
          <w:szCs w:val="21"/>
          <w:highlight w:val="none"/>
        </w:rPr>
        <w:t>17.投标保证金</w:t>
      </w:r>
      <w:r>
        <w:rPr>
          <w:rFonts w:ascii="Arial" w:hAnsi="Arial" w:cs="Arial"/>
          <w:b/>
          <w:color w:val="auto"/>
          <w:szCs w:val="21"/>
          <w:highlight w:val="none"/>
        </w:rPr>
        <w:t>：无投标保证金</w:t>
      </w:r>
    </w:p>
    <w:p w14:paraId="679EC7AD">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
          <w:color w:val="auto"/>
          <w:szCs w:val="21"/>
          <w:highlight w:val="none"/>
        </w:rPr>
      </w:pPr>
      <w:r>
        <w:rPr>
          <w:rFonts w:ascii="Arial" w:hAnsi="Arial" w:cs="Arial"/>
          <w:b/>
          <w:color w:val="auto"/>
          <w:szCs w:val="21"/>
          <w:highlight w:val="none"/>
        </w:rPr>
        <w:t>18.投标文件的制作</w:t>
      </w:r>
    </w:p>
    <w:p w14:paraId="410454DD">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18.1电子投标文件的制作、加密</w:t>
      </w:r>
    </w:p>
    <w:p w14:paraId="37C75DB0">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18.1.1投标人制作电子投标文件前，必须登录广西政府采购云平台进行招标文件的获取操作。</w:t>
      </w:r>
    </w:p>
    <w:p w14:paraId="2698C23E">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18.1.2投标人下载或获取招标文件后，登录“广西政府采购云平台电子投标客户端”，按照本招标文件规定的投标文件格式、顺序以及广西政府采购云平台的要求，通过“广西政府采购云平台电子投标客户端”编制电子投标文件。</w:t>
      </w:r>
    </w:p>
    <w:p w14:paraId="4F8FD2BC">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18.1.3投标人应按“广西政府采购云平台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CCC2B57">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18.1.4电子投标文件不得涂改，若有修改错漏处，须由法定代表人（负责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43FCE8B0">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18.1.5投标人编制、生成电子投标文件后应当加密投标文件。投标人未按规定编制并加密的投标文件，广西政府采购云平台将予以拒收。</w:t>
      </w:r>
    </w:p>
    <w:p w14:paraId="6C50F666">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18.2投标人公章及签字</w:t>
      </w:r>
    </w:p>
    <w:p w14:paraId="2FA19037">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18.2.1本招标文件中描述投标人的“公章”是指投标人通过指定电子化政府采购平台办理数字证书（CA认证证书）获得的以法定主体行为名称制作的电子印章。</w:t>
      </w:r>
    </w:p>
    <w:p w14:paraId="4113BB45">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18.2.2本招标文件中要求投标人对其电子投标文件的相关内容加盖公章的，均指采用CA证书签章。</w:t>
      </w:r>
    </w:p>
    <w:p w14:paraId="47C4AB64">
      <w:pPr>
        <w:keepNext w:val="0"/>
        <w:keepLines w:val="0"/>
        <w:pageBreakBefore w:val="0"/>
        <w:tabs>
          <w:tab w:val="left" w:pos="1305"/>
        </w:tabs>
        <w:kinsoku/>
        <w:wordWrap/>
        <w:overflowPunct/>
        <w:topLinePunct w:val="0"/>
        <w:autoSpaceDE/>
        <w:autoSpaceDN/>
        <w:bidi w:val="0"/>
        <w:adjustRightInd/>
        <w:spacing w:after="0" w:line="34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18.2.3本招标文件中描述投标人的“签字”是指投标人通过指定电子化政府采购平台办理数字证书（CA认证证书）获得的以投标人法定代表人（负责人）或者委托代理人姓名制作的个人电子印章或手写签字。没有办理个人CA证书的，可以为手写签字的形式。</w:t>
      </w:r>
    </w:p>
    <w:p w14:paraId="67074C7B">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
          <w:color w:val="auto"/>
          <w:szCs w:val="21"/>
          <w:highlight w:val="none"/>
        </w:rPr>
      </w:pPr>
      <w:r>
        <w:rPr>
          <w:rFonts w:ascii="Arial" w:hAnsi="Arial" w:cs="Arial"/>
          <w:b/>
          <w:color w:val="auto"/>
          <w:szCs w:val="21"/>
          <w:highlight w:val="none"/>
        </w:rPr>
        <w:t>19. 投标文件的补充、修改和撤回</w:t>
      </w:r>
    </w:p>
    <w:p w14:paraId="553126A4">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405F1EB1">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19.2 在投标文件递交截止时间后的投标文件有效期内，供应商不得撤回其投标文件。</w:t>
      </w:r>
    </w:p>
    <w:p w14:paraId="03127613">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
          <w:color w:val="auto"/>
          <w:szCs w:val="21"/>
          <w:highlight w:val="none"/>
        </w:rPr>
      </w:pPr>
      <w:r>
        <w:rPr>
          <w:rFonts w:ascii="Arial" w:hAnsi="Arial" w:cs="Arial"/>
          <w:b/>
          <w:color w:val="auto"/>
          <w:szCs w:val="21"/>
          <w:highlight w:val="none"/>
        </w:rPr>
        <w:t>20. 投标文件的递交和解密</w:t>
      </w:r>
    </w:p>
    <w:p w14:paraId="64942C31">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20.1投标文件递交截止时间：于</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bCs/>
          <w:color w:val="auto"/>
          <w:szCs w:val="21"/>
          <w:highlight w:val="none"/>
        </w:rPr>
        <w:t>上午9时30分之前将电子投标文件上传到</w:t>
      </w:r>
      <w:r>
        <w:rPr>
          <w:rFonts w:ascii="Arial" w:hAnsi="Arial" w:cs="Arial"/>
          <w:color w:val="auto"/>
          <w:szCs w:val="21"/>
          <w:highlight w:val="none"/>
        </w:rPr>
        <w:t>广西政府采购云平台</w:t>
      </w:r>
      <w:r>
        <w:rPr>
          <w:rFonts w:ascii="Arial" w:hAnsi="Arial" w:cs="Arial"/>
          <w:bCs/>
          <w:color w:val="auto"/>
          <w:szCs w:val="21"/>
          <w:highlight w:val="none"/>
        </w:rPr>
        <w:t>。应按照本项目招标文件和</w:t>
      </w:r>
      <w:r>
        <w:rPr>
          <w:rFonts w:ascii="Arial" w:hAnsi="Arial" w:cs="Arial"/>
          <w:color w:val="auto"/>
          <w:szCs w:val="21"/>
          <w:highlight w:val="none"/>
        </w:rPr>
        <w:t>广西政府采购云平台</w:t>
      </w:r>
      <w:r>
        <w:rPr>
          <w:rFonts w:ascii="Arial" w:hAnsi="Arial" w:cs="Arial"/>
          <w:bCs/>
          <w:color w:val="auto"/>
          <w:szCs w:val="21"/>
          <w:highlight w:val="none"/>
        </w:rPr>
        <w:t>的要求编制、加密传输投标文件。供应商在使用系统进行投标的过程中遇到涉及平台使用的任何问题，可致电</w:t>
      </w:r>
      <w:r>
        <w:rPr>
          <w:rFonts w:ascii="Arial" w:hAnsi="Arial" w:cs="Arial"/>
          <w:color w:val="auto"/>
          <w:szCs w:val="21"/>
          <w:highlight w:val="none"/>
        </w:rPr>
        <w:t>广西政府采购云平台</w:t>
      </w:r>
      <w:r>
        <w:rPr>
          <w:rFonts w:ascii="Arial" w:hAnsi="Arial" w:cs="Arial"/>
          <w:bCs/>
          <w:color w:val="auto"/>
          <w:szCs w:val="21"/>
          <w:highlight w:val="none"/>
        </w:rPr>
        <w:t>技术支持热线咨询，联系方式：95763。</w:t>
      </w:r>
    </w:p>
    <w:p w14:paraId="3712489D">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20.2投标文件解密时间：截标时间后30分钟内（</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bCs/>
          <w:color w:val="auto"/>
          <w:szCs w:val="21"/>
          <w:highlight w:val="none"/>
        </w:rPr>
        <w:t>上午9时30分至10时00分)投标人可以登录</w:t>
      </w:r>
      <w:r>
        <w:rPr>
          <w:rFonts w:ascii="Arial" w:hAnsi="Arial" w:cs="Arial"/>
          <w:color w:val="auto"/>
          <w:szCs w:val="21"/>
          <w:highlight w:val="none"/>
        </w:rPr>
        <w:t>广西政府采购云平台</w:t>
      </w:r>
      <w:r>
        <w:rPr>
          <w:rFonts w:ascii="Arial" w:hAnsi="Arial" w:cs="Arial"/>
          <w:bCs/>
          <w:color w:val="auto"/>
          <w:szCs w:val="21"/>
          <w:highlight w:val="none"/>
        </w:rPr>
        <w:t>，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Arial" w:hAnsi="Arial" w:cs="Arial"/>
          <w:bCs/>
          <w:color w:val="auto"/>
          <w:szCs w:val="21"/>
          <w:highlight w:val="none"/>
          <w:lang w:eastAsia="zh-CN"/>
        </w:rPr>
        <w:t>4号开标仓</w:t>
      </w:r>
      <w:r>
        <w:rPr>
          <w:rFonts w:ascii="Arial" w:hAnsi="Arial" w:cs="Arial"/>
          <w:bCs/>
          <w:color w:val="auto"/>
          <w:szCs w:val="21"/>
          <w:highlight w:val="none"/>
        </w:rPr>
        <w:t>现场提交或以电子邮件的形式（以通知时所告知的电子邮箱地址为准）提交电子备份投标文件】，若电子备份投标文件与</w:t>
      </w:r>
      <w:r>
        <w:rPr>
          <w:rFonts w:ascii="Arial" w:hAnsi="Arial" w:cs="Arial"/>
          <w:color w:val="auto"/>
          <w:szCs w:val="21"/>
          <w:highlight w:val="none"/>
        </w:rPr>
        <w:t>广西政府采购云平台</w:t>
      </w:r>
      <w:r>
        <w:rPr>
          <w:rFonts w:ascii="Arial" w:hAnsi="Arial" w:cs="Arial"/>
          <w:bCs/>
          <w:color w:val="auto"/>
          <w:szCs w:val="21"/>
          <w:highlight w:val="none"/>
        </w:rPr>
        <w:t>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14:paraId="274DF765">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20.3 除招标文件另有规定外，供应商所递交的投标文件不予退还。</w:t>
      </w:r>
    </w:p>
    <w:p w14:paraId="536A544D">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20.4 电子投标文件的相关说明</w:t>
      </w:r>
    </w:p>
    <w:p w14:paraId="0B4637D2">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Cs w:val="21"/>
          <w:highlight w:val="none"/>
        </w:rPr>
      </w:pPr>
      <w:r>
        <w:rPr>
          <w:rFonts w:ascii="Arial" w:hAnsi="Arial" w:cs="Arial"/>
          <w:bCs/>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1FB14D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Cs/>
          <w:color w:val="auto"/>
          <w:sz w:val="28"/>
          <w:szCs w:val="28"/>
          <w:highlight w:val="none"/>
        </w:rPr>
      </w:pPr>
      <w:r>
        <w:rPr>
          <w:rFonts w:ascii="Arial" w:hAnsi="Arial" w:cs="Arial"/>
          <w:bCs/>
          <w:color w:val="auto"/>
          <w:szCs w:val="21"/>
          <w:highlight w:val="none"/>
        </w:rPr>
        <w:t>（2）如有特殊情况，采购代理机构延长截止时间和开标时间，采购代理机构和供应商的权利和义务将受到新的截止时间和开标时间的约束。</w:t>
      </w:r>
    </w:p>
    <w:p w14:paraId="74913CBF">
      <w:pPr>
        <w:keepNext w:val="0"/>
        <w:keepLines w:val="0"/>
        <w:pageBreakBefore w:val="0"/>
        <w:tabs>
          <w:tab w:val="left" w:pos="1305"/>
        </w:tabs>
        <w:kinsoku/>
        <w:wordWrap/>
        <w:overflowPunct/>
        <w:topLinePunct w:val="0"/>
        <w:autoSpaceDE/>
        <w:autoSpaceDN/>
        <w:bidi w:val="0"/>
        <w:adjustRightInd/>
        <w:spacing w:after="0" w:line="370" w:lineRule="exact"/>
        <w:ind w:firstLine="560" w:firstLineChars="200"/>
        <w:jc w:val="center"/>
        <w:textAlignment w:val="auto"/>
        <w:rPr>
          <w:rFonts w:ascii="Arial" w:hAnsi="Arial" w:cs="Arial"/>
          <w:b/>
          <w:color w:val="auto"/>
          <w:sz w:val="28"/>
          <w:szCs w:val="28"/>
          <w:highlight w:val="none"/>
        </w:rPr>
      </w:pPr>
      <w:r>
        <w:rPr>
          <w:rFonts w:ascii="Arial" w:hAnsi="Arial" w:cs="Arial"/>
          <w:b/>
          <w:color w:val="auto"/>
          <w:sz w:val="28"/>
          <w:szCs w:val="28"/>
          <w:highlight w:val="none"/>
        </w:rPr>
        <w:t>四、开标</w:t>
      </w:r>
    </w:p>
    <w:p w14:paraId="58DFD1E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21. 开标时间及地点</w:t>
      </w:r>
    </w:p>
    <w:p w14:paraId="07A1C29F">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21.1开标时间及地点：</w:t>
      </w:r>
    </w:p>
    <w:p w14:paraId="513E5545">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Cs/>
          <w:color w:val="auto"/>
          <w:szCs w:val="21"/>
          <w:highlight w:val="none"/>
        </w:rPr>
      </w:pPr>
      <w:r>
        <w:rPr>
          <w:rFonts w:ascii="Arial" w:hAnsi="Arial" w:cs="Arial"/>
          <w:bCs/>
          <w:color w:val="auto"/>
          <w:szCs w:val="21"/>
          <w:highlight w:val="none"/>
        </w:rPr>
        <w:t>开标时间：</w:t>
      </w:r>
      <w:r>
        <w:rPr>
          <w:rFonts w:hint="eastAsia" w:ascii="Arial" w:hAnsi="Arial" w:cs="Arial"/>
          <w:color w:val="auto"/>
          <w:highlight w:val="none"/>
        </w:rPr>
        <w:t>202</w:t>
      </w:r>
      <w:r>
        <w:rPr>
          <w:rFonts w:hint="eastAsia" w:ascii="Arial" w:hAnsi="Arial" w:cs="Arial"/>
          <w:color w:val="auto"/>
          <w:highlight w:val="none"/>
          <w:lang w:val="en-US" w:eastAsia="zh-CN"/>
        </w:rPr>
        <w:t>5</w:t>
      </w:r>
      <w:r>
        <w:rPr>
          <w:rFonts w:hint="eastAsia" w:ascii="Arial" w:hAnsi="Arial" w:cs="Arial"/>
          <w:color w:val="auto"/>
          <w:highlight w:val="none"/>
        </w:rPr>
        <w:t>年</w:t>
      </w:r>
      <w:r>
        <w:rPr>
          <w:rFonts w:hint="eastAsia" w:ascii="Arial" w:hAnsi="Arial" w:cs="Arial"/>
          <w:color w:val="auto"/>
          <w:highlight w:val="none"/>
          <w:lang w:val="en-US" w:eastAsia="zh-CN"/>
        </w:rPr>
        <w:t>1</w:t>
      </w:r>
      <w:r>
        <w:rPr>
          <w:rFonts w:hint="eastAsia" w:ascii="Arial" w:hAnsi="Arial" w:cs="Arial"/>
          <w:color w:val="auto"/>
          <w:highlight w:val="none"/>
        </w:rPr>
        <w:t>月</w:t>
      </w:r>
      <w:r>
        <w:rPr>
          <w:rFonts w:hint="eastAsia" w:ascii="Arial" w:hAnsi="Arial" w:cs="Arial"/>
          <w:color w:val="auto"/>
          <w:highlight w:val="none"/>
          <w:lang w:val="en-US" w:eastAsia="zh-CN"/>
        </w:rPr>
        <w:t>16</w:t>
      </w:r>
      <w:r>
        <w:rPr>
          <w:rFonts w:hint="eastAsia" w:ascii="Arial" w:hAnsi="Arial" w:cs="Arial"/>
          <w:color w:val="auto"/>
          <w:highlight w:val="none"/>
        </w:rPr>
        <w:t>日</w:t>
      </w:r>
      <w:r>
        <w:rPr>
          <w:rFonts w:ascii="Arial" w:hAnsi="Arial" w:cs="Arial"/>
          <w:bCs/>
          <w:color w:val="auto"/>
          <w:szCs w:val="21"/>
          <w:highlight w:val="none"/>
        </w:rPr>
        <w:t>9时30分（北京时间）截标后。</w:t>
      </w:r>
    </w:p>
    <w:p w14:paraId="3DA06330">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Cs/>
          <w:color w:val="auto"/>
          <w:szCs w:val="21"/>
          <w:highlight w:val="none"/>
        </w:rPr>
      </w:pPr>
      <w:r>
        <w:rPr>
          <w:rFonts w:ascii="Arial" w:hAnsi="Arial" w:cs="Arial"/>
          <w:bCs/>
          <w:color w:val="auto"/>
          <w:szCs w:val="21"/>
          <w:highlight w:val="none"/>
        </w:rPr>
        <w:t>地    点：通过</w:t>
      </w:r>
      <w:r>
        <w:rPr>
          <w:rFonts w:ascii="Arial" w:hAnsi="Arial" w:cs="Arial"/>
          <w:color w:val="auto"/>
          <w:szCs w:val="21"/>
          <w:highlight w:val="none"/>
        </w:rPr>
        <w:t>广西政府采购云平台</w:t>
      </w:r>
      <w:r>
        <w:rPr>
          <w:rFonts w:ascii="Arial" w:hAnsi="Arial" w:cs="Arial"/>
          <w:bCs/>
          <w:color w:val="auto"/>
          <w:szCs w:val="21"/>
          <w:highlight w:val="none"/>
        </w:rPr>
        <w:t>实行在线解密开启。</w:t>
      </w:r>
    </w:p>
    <w:p w14:paraId="6913241C">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Cs/>
          <w:color w:val="auto"/>
          <w:szCs w:val="21"/>
          <w:highlight w:val="none"/>
        </w:rPr>
      </w:pPr>
      <w:r>
        <w:rPr>
          <w:rFonts w:ascii="Arial" w:hAnsi="Arial" w:cs="Arial"/>
          <w:bCs/>
          <w:color w:val="auto"/>
          <w:szCs w:val="21"/>
          <w:highlight w:val="none"/>
        </w:rPr>
        <w:t>提交电子备份投标文件方式：在接到无法解密或解密失败的通知后，投标人可根据自身实际情况按通知时要求的时间到桂林市公共资源交易中心</w:t>
      </w:r>
      <w:r>
        <w:rPr>
          <w:rFonts w:hint="eastAsia" w:ascii="Arial" w:hAnsi="Arial" w:cs="Arial"/>
          <w:bCs/>
          <w:color w:val="auto"/>
          <w:szCs w:val="21"/>
          <w:highlight w:val="none"/>
          <w:lang w:eastAsia="zh-CN"/>
        </w:rPr>
        <w:t>4号开标仓</w:t>
      </w:r>
      <w:r>
        <w:rPr>
          <w:rFonts w:ascii="Arial" w:hAnsi="Arial" w:cs="Arial"/>
          <w:bCs/>
          <w:color w:val="auto"/>
          <w:szCs w:val="21"/>
          <w:highlight w:val="none"/>
        </w:rPr>
        <w:t>现场提交或以电子邮件的形式（以通知时所告知的电子邮箱地址为准）提交电子备份投标文件。投标人可以由法定代表人、负责人、自然人或其委托代理人出席开标会议。</w:t>
      </w:r>
    </w:p>
    <w:p w14:paraId="5F1DE80E">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Cs/>
          <w:color w:val="auto"/>
          <w:szCs w:val="21"/>
          <w:highlight w:val="none"/>
        </w:rPr>
      </w:pPr>
      <w:r>
        <w:rPr>
          <w:rFonts w:ascii="Arial" w:hAnsi="Arial" w:cs="Arial"/>
          <w:bCs/>
          <w:color w:val="auto"/>
          <w:szCs w:val="21"/>
          <w:highlight w:val="none"/>
        </w:rPr>
        <w:t>21.2投标人不足3家的，不得开标，采购人或者采购代理机构应当重新组织采购。</w:t>
      </w:r>
    </w:p>
    <w:p w14:paraId="7099AA32">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22. 开标程序</w:t>
      </w:r>
    </w:p>
    <w:p w14:paraId="61179B9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Cs/>
          <w:color w:val="auto"/>
          <w:szCs w:val="21"/>
          <w:highlight w:val="none"/>
        </w:rPr>
      </w:pPr>
      <w:r>
        <w:rPr>
          <w:rFonts w:ascii="Arial" w:hAnsi="Arial" w:cs="Arial"/>
          <w:bCs/>
          <w:color w:val="auto"/>
          <w:szCs w:val="21"/>
          <w:highlight w:val="none"/>
        </w:rPr>
        <w:t>22.1开标准备</w:t>
      </w:r>
    </w:p>
    <w:p w14:paraId="7F949D1E">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22.1.1.开标的准备工作由本公司负责落实；</w:t>
      </w:r>
    </w:p>
    <w:p w14:paraId="326CD832">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22.1.2.本</w:t>
      </w:r>
      <w:r>
        <w:rPr>
          <w:rFonts w:hint="eastAsia" w:ascii="Arial" w:hAnsi="Arial" w:cs="Arial"/>
          <w:color w:val="auto"/>
          <w:szCs w:val="21"/>
          <w:highlight w:val="none"/>
        </w:rPr>
        <w:t>公司</w:t>
      </w:r>
      <w:r>
        <w:rPr>
          <w:rFonts w:ascii="Arial" w:hAnsi="Arial" w:cs="Arial"/>
          <w:color w:val="auto"/>
          <w:szCs w:val="21"/>
          <w:highlight w:val="none"/>
        </w:rPr>
        <w:t>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0B062CB2">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22.2开标程序</w:t>
      </w:r>
    </w:p>
    <w:p w14:paraId="7A3C6D4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14:paraId="279EA095">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22.2.2.投标文件解密结束后，开标活动组织人员在线开启投标文件。</w:t>
      </w:r>
    </w:p>
    <w:p w14:paraId="5FC96D3E">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22.2.3.开启投标人报价文件，广西政府采购云平台在线向投标人公开开标（报价）一览表有关内容，投标人代表如果认为开标信息有误，可以当场或在线提出异议。</w:t>
      </w:r>
    </w:p>
    <w:p w14:paraId="33C89996">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开标结束后，如发现开标结果与报价文件不一致者，由评标委员会根据报价文件内容进行修正。</w:t>
      </w:r>
    </w:p>
    <w:p w14:paraId="20EFE9B4">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特别说明：如遇广西政府采购云平台电子化开标或评审程序调整的，按调整后程序执行。</w:t>
      </w:r>
    </w:p>
    <w:p w14:paraId="5F33F52B">
      <w:pPr>
        <w:keepNext w:val="0"/>
        <w:keepLines w:val="0"/>
        <w:pageBreakBefore w:val="0"/>
        <w:tabs>
          <w:tab w:val="left" w:pos="1305"/>
        </w:tabs>
        <w:kinsoku/>
        <w:wordWrap/>
        <w:overflowPunct/>
        <w:topLinePunct w:val="0"/>
        <w:autoSpaceDE/>
        <w:autoSpaceDN/>
        <w:bidi w:val="0"/>
        <w:adjustRightInd/>
        <w:spacing w:after="0" w:line="370" w:lineRule="exact"/>
        <w:ind w:firstLine="560" w:firstLineChars="200"/>
        <w:jc w:val="center"/>
        <w:textAlignment w:val="auto"/>
        <w:rPr>
          <w:rFonts w:ascii="Arial" w:hAnsi="Arial" w:cs="Arial"/>
          <w:b/>
          <w:color w:val="auto"/>
          <w:sz w:val="28"/>
          <w:szCs w:val="28"/>
          <w:highlight w:val="none"/>
        </w:rPr>
      </w:pPr>
      <w:r>
        <w:rPr>
          <w:rFonts w:ascii="Arial" w:hAnsi="Arial" w:cs="Arial"/>
          <w:b/>
          <w:color w:val="auto"/>
          <w:sz w:val="28"/>
          <w:szCs w:val="28"/>
          <w:highlight w:val="none"/>
        </w:rPr>
        <w:t>五、资格性审查</w:t>
      </w:r>
    </w:p>
    <w:p w14:paraId="36FF7483">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23. 资格性审查</w:t>
      </w:r>
    </w:p>
    <w:p w14:paraId="4594C958">
      <w:pPr>
        <w:keepNext w:val="0"/>
        <w:keepLines w:val="0"/>
        <w:pageBreakBefore w:val="0"/>
        <w:tabs>
          <w:tab w:val="left" w:pos="130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23.1公开招标采购项目开标结束后，采购人或者采购代理机构应当依法对投标人的资格进行审查。合格投标人不足3家的，不得评标。</w:t>
      </w:r>
    </w:p>
    <w:p w14:paraId="41C2B4E6">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23.2</w:t>
      </w:r>
      <w:r>
        <w:rPr>
          <w:rFonts w:ascii="Arial" w:hAnsi="Arial" w:cs="Arial"/>
          <w:b/>
          <w:color w:val="auto"/>
          <w:sz w:val="24"/>
          <w:highlight w:val="none"/>
        </w:rPr>
        <w:t>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4543B8D4">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查询渠道：《国家企业信用信息公示系统》（网址：</w:t>
      </w:r>
      <w:r>
        <w:rPr>
          <w:rFonts w:ascii="Arial" w:hAnsi="Arial" w:cs="Arial"/>
          <w:color w:val="auto"/>
          <w:highlight w:val="none"/>
        </w:rPr>
        <w:fldChar w:fldCharType="begin"/>
      </w:r>
      <w:r>
        <w:rPr>
          <w:rFonts w:ascii="Arial" w:hAnsi="Arial" w:cs="Arial"/>
          <w:color w:val="auto"/>
          <w:highlight w:val="none"/>
        </w:rPr>
        <w:instrText xml:space="preserve"> HYPERLINK "http://www.gsxt.gov.cn/index.html" </w:instrText>
      </w:r>
      <w:r>
        <w:rPr>
          <w:rFonts w:ascii="Arial" w:hAnsi="Arial" w:cs="Arial"/>
          <w:color w:val="auto"/>
          <w:highlight w:val="none"/>
        </w:rPr>
        <w:fldChar w:fldCharType="separate"/>
      </w:r>
      <w:r>
        <w:rPr>
          <w:rFonts w:ascii="Arial" w:hAnsi="Arial" w:cs="Arial"/>
          <w:color w:val="auto"/>
          <w:szCs w:val="21"/>
          <w:highlight w:val="none"/>
        </w:rPr>
        <w:t>http：//www.gsxt.gov.cn/index.html</w:t>
      </w:r>
      <w:r>
        <w:rPr>
          <w:rFonts w:ascii="Arial" w:hAnsi="Arial" w:cs="Arial"/>
          <w:color w:val="auto"/>
          <w:szCs w:val="21"/>
          <w:highlight w:val="none"/>
        </w:rPr>
        <w:fldChar w:fldCharType="end"/>
      </w:r>
      <w:r>
        <w:rPr>
          <w:rFonts w:ascii="Arial" w:hAnsi="Arial" w:cs="Arial"/>
          <w:color w:val="auto"/>
          <w:szCs w:val="21"/>
          <w:highlight w:val="none"/>
        </w:rPr>
        <w:t>）</w:t>
      </w:r>
    </w:p>
    <w:p w14:paraId="27358E67">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审查流程：</w:t>
      </w:r>
    </w:p>
    <w:p w14:paraId="53B119E5">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（1）进入《国家企业信用信息公示系统》（网址：http：//www.gsxt.gov.cn/index.html），输入企业名称，进入企业信息主页面；</w:t>
      </w:r>
    </w:p>
    <w:p w14:paraId="3E51D6AB">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（2）查看主页“股东及出资信息”栏，或年报中的“股东及出资信息”栏信息；</w:t>
      </w:r>
    </w:p>
    <w:p w14:paraId="205FC301">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（3）将各投标人的股东及出资信息进行比对，得出审查结论；</w:t>
      </w:r>
    </w:p>
    <w:p w14:paraId="20A6B237">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（4）将相关资料作为评审资料打印存档。</w:t>
      </w:r>
    </w:p>
    <w:p w14:paraId="757AEDD2">
      <w:pPr>
        <w:keepNext w:val="0"/>
        <w:keepLines w:val="0"/>
        <w:pageBreakBefore w:val="0"/>
        <w:tabs>
          <w:tab w:val="left" w:pos="1305"/>
        </w:tabs>
        <w:kinsoku/>
        <w:wordWrap/>
        <w:overflowPunct/>
        <w:topLinePunct w:val="0"/>
        <w:autoSpaceDE/>
        <w:autoSpaceDN/>
        <w:bidi w:val="0"/>
        <w:adjustRightInd/>
        <w:spacing w:after="0" w:line="370" w:lineRule="exact"/>
        <w:textAlignment w:val="auto"/>
        <w:rPr>
          <w:rFonts w:ascii="Arial" w:hAnsi="Arial" w:cs="Arial"/>
          <w:color w:val="auto"/>
          <w:szCs w:val="21"/>
          <w:highlight w:val="none"/>
        </w:rPr>
      </w:pPr>
      <w:r>
        <w:rPr>
          <w:rFonts w:ascii="Arial" w:hAnsi="Arial" w:cs="Arial"/>
          <w:b/>
          <w:color w:val="auto"/>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5FBAB86F">
      <w:pPr>
        <w:keepNext w:val="0"/>
        <w:keepLines w:val="0"/>
        <w:pageBreakBefore w:val="0"/>
        <w:tabs>
          <w:tab w:val="center" w:pos="4411"/>
          <w:tab w:val="left" w:pos="5475"/>
        </w:tabs>
        <w:kinsoku/>
        <w:wordWrap/>
        <w:overflowPunct/>
        <w:topLinePunct w:val="0"/>
        <w:autoSpaceDE/>
        <w:autoSpaceDN/>
        <w:bidi w:val="0"/>
        <w:adjustRightInd/>
        <w:spacing w:after="0" w:line="370" w:lineRule="exact"/>
        <w:jc w:val="center"/>
        <w:textAlignment w:val="auto"/>
        <w:rPr>
          <w:rFonts w:ascii="Arial" w:hAnsi="Arial" w:cs="Arial"/>
          <w:b/>
          <w:color w:val="auto"/>
          <w:sz w:val="28"/>
          <w:szCs w:val="28"/>
          <w:highlight w:val="none"/>
        </w:rPr>
      </w:pPr>
    </w:p>
    <w:p w14:paraId="1818F112">
      <w:pPr>
        <w:keepNext w:val="0"/>
        <w:keepLines w:val="0"/>
        <w:pageBreakBefore w:val="0"/>
        <w:tabs>
          <w:tab w:val="center" w:pos="4411"/>
          <w:tab w:val="left" w:pos="5475"/>
        </w:tabs>
        <w:kinsoku/>
        <w:wordWrap/>
        <w:overflowPunct/>
        <w:topLinePunct w:val="0"/>
        <w:autoSpaceDE/>
        <w:autoSpaceDN/>
        <w:bidi w:val="0"/>
        <w:adjustRightInd/>
        <w:spacing w:after="0" w:line="370" w:lineRule="exact"/>
        <w:jc w:val="center"/>
        <w:textAlignment w:val="auto"/>
        <w:rPr>
          <w:rFonts w:ascii="Arial" w:hAnsi="Arial" w:cs="Arial"/>
          <w:b/>
          <w:color w:val="auto"/>
          <w:sz w:val="28"/>
          <w:szCs w:val="28"/>
          <w:highlight w:val="none"/>
        </w:rPr>
      </w:pPr>
      <w:r>
        <w:rPr>
          <w:rFonts w:ascii="Arial" w:hAnsi="Arial" w:cs="Arial"/>
          <w:b/>
          <w:color w:val="auto"/>
          <w:sz w:val="28"/>
          <w:szCs w:val="28"/>
          <w:highlight w:val="none"/>
        </w:rPr>
        <w:t>六、评标</w:t>
      </w:r>
    </w:p>
    <w:p w14:paraId="516FF5B9">
      <w:pPr>
        <w:keepNext w:val="0"/>
        <w:keepLines w:val="0"/>
        <w:pageBreakBefore w:val="0"/>
        <w:tabs>
          <w:tab w:val="center" w:pos="4411"/>
          <w:tab w:val="left" w:pos="5475"/>
        </w:tabs>
        <w:kinsoku/>
        <w:wordWrap/>
        <w:overflowPunct/>
        <w:topLinePunct w:val="0"/>
        <w:autoSpaceDE/>
        <w:autoSpaceDN/>
        <w:bidi w:val="0"/>
        <w:adjustRightInd/>
        <w:spacing w:after="0" w:line="370" w:lineRule="exact"/>
        <w:ind w:firstLine="420" w:firstLineChars="200"/>
        <w:jc w:val="left"/>
        <w:textAlignment w:val="auto"/>
        <w:rPr>
          <w:rFonts w:ascii="Arial" w:hAnsi="Arial" w:cs="Arial"/>
          <w:b/>
          <w:color w:val="auto"/>
          <w:szCs w:val="21"/>
          <w:highlight w:val="none"/>
        </w:rPr>
      </w:pPr>
      <w:r>
        <w:rPr>
          <w:rFonts w:ascii="Arial" w:hAnsi="Arial" w:cs="Arial"/>
          <w:b/>
          <w:color w:val="auto"/>
          <w:szCs w:val="21"/>
          <w:highlight w:val="none"/>
        </w:rPr>
        <w:t>24. 评标委员会组成</w:t>
      </w:r>
    </w:p>
    <w:p w14:paraId="73E514A4">
      <w:pPr>
        <w:keepNext w:val="0"/>
        <w:keepLines w:val="0"/>
        <w:pageBreakBefore w:val="0"/>
        <w:kinsoku/>
        <w:wordWrap/>
        <w:overflowPunct/>
        <w:topLinePunct w:val="0"/>
        <w:autoSpaceDE/>
        <w:autoSpaceDN/>
        <w:bidi w:val="0"/>
        <w:adjustRightInd/>
        <w:spacing w:after="0" w:line="36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评标委员会由采购人代表和有关技术、经济等方面的专家组成，成员人数共</w:t>
      </w:r>
      <w:r>
        <w:rPr>
          <w:rFonts w:hint="eastAsia" w:ascii="Arial" w:hAnsi="Arial" w:cs="Arial"/>
          <w:color w:val="auto"/>
          <w:szCs w:val="21"/>
          <w:highlight w:val="none"/>
        </w:rPr>
        <w:t>5</w:t>
      </w:r>
      <w:r>
        <w:rPr>
          <w:rFonts w:ascii="Arial" w:hAnsi="Arial" w:cs="Arial"/>
          <w:color w:val="auto"/>
          <w:szCs w:val="21"/>
          <w:highlight w:val="none"/>
        </w:rPr>
        <w:t>人，其中采购人代表1人，技术、经济等专家</w:t>
      </w:r>
      <w:r>
        <w:rPr>
          <w:rFonts w:hint="eastAsia" w:ascii="Arial" w:hAnsi="Arial" w:cs="Arial"/>
          <w:color w:val="auto"/>
          <w:szCs w:val="21"/>
          <w:highlight w:val="none"/>
        </w:rPr>
        <w:t>4</w:t>
      </w:r>
      <w:r>
        <w:rPr>
          <w:rFonts w:ascii="Arial" w:hAnsi="Arial" w:cs="Arial"/>
          <w:color w:val="auto"/>
          <w:szCs w:val="21"/>
          <w:highlight w:val="none"/>
        </w:rPr>
        <w:t>人。</w:t>
      </w:r>
    </w:p>
    <w:p w14:paraId="763013B3">
      <w:pPr>
        <w:keepNext w:val="0"/>
        <w:keepLines w:val="0"/>
        <w:pageBreakBefore w:val="0"/>
        <w:tabs>
          <w:tab w:val="left" w:pos="1140"/>
        </w:tabs>
        <w:kinsoku/>
        <w:wordWrap/>
        <w:overflowPunct/>
        <w:topLinePunct w:val="0"/>
        <w:autoSpaceDE/>
        <w:autoSpaceDN/>
        <w:bidi w:val="0"/>
        <w:adjustRightInd/>
        <w:spacing w:after="0" w:line="370" w:lineRule="exact"/>
        <w:ind w:left="419" w:leftChars="172" w:hanging="58" w:hangingChars="28"/>
        <w:textAlignment w:val="auto"/>
        <w:rPr>
          <w:rFonts w:ascii="Arial" w:hAnsi="Arial" w:cs="Arial"/>
          <w:b/>
          <w:color w:val="auto"/>
          <w:szCs w:val="21"/>
          <w:highlight w:val="none"/>
        </w:rPr>
      </w:pPr>
      <w:r>
        <w:rPr>
          <w:rFonts w:ascii="Arial" w:hAnsi="Arial" w:cs="Arial"/>
          <w:b/>
          <w:color w:val="auto"/>
          <w:szCs w:val="21"/>
          <w:highlight w:val="none"/>
        </w:rPr>
        <w:t>25. 评标办法</w:t>
      </w:r>
    </w:p>
    <w:p w14:paraId="4865C178">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25.1评标办法：综合评分法，具体评标内容及标准详见第四章。</w:t>
      </w:r>
    </w:p>
    <w:p w14:paraId="6E5CF3A9">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highlight w:val="none"/>
        </w:rPr>
      </w:pPr>
      <w:r>
        <w:rPr>
          <w:rFonts w:ascii="Arial" w:hAnsi="Arial" w:cs="Arial"/>
          <w:color w:val="auto"/>
          <w:szCs w:val="21"/>
          <w:highlight w:val="none"/>
        </w:rPr>
        <w:t>25.2评标委员会应按招标文件进行评标，不得擅自更改评标办法。</w:t>
      </w:r>
    </w:p>
    <w:p w14:paraId="2BE1614E">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26. 评标</w:t>
      </w:r>
    </w:p>
    <w:p w14:paraId="3D5238D3">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26.1采购代理机构负责组织评标工作；宣布评标工作纪律，公布投标人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736AC0C1">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2FBE6AF6">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26.3在评标过程中，评标委员会任何人不得对某个投标人发表任何倾向性意见，不得向其他专家评委明示或者暗示自己的评审意见。</w:t>
      </w:r>
    </w:p>
    <w:p w14:paraId="7B1E7F21">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26.4评标委员会应当对符合资格的投标人的投标文件进行符合性审查，以确定其是否满足招标文件的实质性要求。</w:t>
      </w:r>
    </w:p>
    <w:p w14:paraId="296FDA37">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26.5对于投标文件中含义不明确、同类问题表述不一致或者有明显文字和计算错误的内容，评标委员会应当以书面形式要求投标人作出必要的澄清、说明或者补正。</w:t>
      </w:r>
    </w:p>
    <w:p w14:paraId="1AA3BEDD">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735F6FA">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szCs w:val="21"/>
          <w:highlight w:val="none"/>
        </w:rPr>
      </w:pPr>
      <w:r>
        <w:rPr>
          <w:rFonts w:ascii="Arial" w:hAnsi="Arial" w:cs="Arial"/>
          <w:color w:val="auto"/>
          <w:szCs w:val="21"/>
          <w:highlight w:val="none"/>
        </w:rPr>
        <w:t>26.6评标委员会应当按照招标文件中规定的评标方法和标准，对符合性审查合格的投标文件进行商务和技术评估，综合比较与评价。</w:t>
      </w:r>
    </w:p>
    <w:p w14:paraId="43FFA62A">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ind w:firstLine="480" w:firstLineChars="200"/>
        <w:textAlignment w:val="auto"/>
        <w:rPr>
          <w:rFonts w:ascii="Arial" w:hAnsi="Arial" w:cs="Arial"/>
          <w:b/>
          <w:color w:val="auto"/>
          <w:kern w:val="2"/>
          <w:highlight w:val="none"/>
        </w:rPr>
      </w:pPr>
      <w:r>
        <w:rPr>
          <w:rFonts w:ascii="Arial" w:hAnsi="Arial" w:cs="Arial"/>
          <w:b/>
          <w:color w:val="auto"/>
          <w:kern w:val="2"/>
          <w:highlight w:val="none"/>
        </w:rPr>
        <w:t>26.7投标文件报价出现前后不一致的，除招标文件另有规定外，按照下列规定修正：</w:t>
      </w:r>
    </w:p>
    <w:p w14:paraId="32C9905B">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textAlignment w:val="auto"/>
        <w:rPr>
          <w:rFonts w:ascii="Arial" w:hAnsi="Arial" w:cs="Arial"/>
          <w:b/>
          <w:color w:val="auto"/>
          <w:kern w:val="2"/>
          <w:highlight w:val="none"/>
        </w:rPr>
      </w:pPr>
      <w:r>
        <w:rPr>
          <w:rFonts w:ascii="Arial" w:hAnsi="Arial" w:cs="Arial"/>
          <w:b/>
          <w:color w:val="auto"/>
          <w:kern w:val="2"/>
          <w:highlight w:val="none"/>
        </w:rPr>
        <w:t>　　（1）投标文件中投标报价表内容与投标文件中相应内容不一致的，以投标报价表为准；</w:t>
      </w:r>
    </w:p>
    <w:p w14:paraId="7DB79E4A">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textAlignment w:val="auto"/>
        <w:rPr>
          <w:rFonts w:ascii="Arial" w:hAnsi="Arial" w:cs="Arial"/>
          <w:b/>
          <w:color w:val="auto"/>
          <w:kern w:val="2"/>
          <w:highlight w:val="none"/>
        </w:rPr>
      </w:pPr>
      <w:r>
        <w:rPr>
          <w:rFonts w:ascii="Arial" w:hAnsi="Arial" w:cs="Arial"/>
          <w:b/>
          <w:color w:val="auto"/>
          <w:kern w:val="2"/>
          <w:highlight w:val="none"/>
        </w:rPr>
        <w:t>　　（2）大写金额和小写金额不一致的，以大写金额为准；</w:t>
      </w:r>
    </w:p>
    <w:p w14:paraId="4987454F">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textAlignment w:val="auto"/>
        <w:rPr>
          <w:rFonts w:ascii="Arial" w:hAnsi="Arial" w:cs="Arial"/>
          <w:b/>
          <w:color w:val="auto"/>
          <w:kern w:val="2"/>
          <w:highlight w:val="none"/>
        </w:rPr>
      </w:pPr>
      <w:r>
        <w:rPr>
          <w:rFonts w:ascii="Arial" w:hAnsi="Arial" w:cs="Arial"/>
          <w:b/>
          <w:color w:val="auto"/>
          <w:kern w:val="2"/>
          <w:highlight w:val="none"/>
        </w:rPr>
        <w:t>　　（3）单价金额小数点或者百分比有明显错位的，以投标报价表的总价为准，并修改单价；</w:t>
      </w:r>
    </w:p>
    <w:p w14:paraId="3A467E5B">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textAlignment w:val="auto"/>
        <w:rPr>
          <w:rFonts w:ascii="Arial" w:hAnsi="Arial" w:cs="Arial"/>
          <w:b/>
          <w:color w:val="auto"/>
          <w:kern w:val="2"/>
          <w:highlight w:val="none"/>
        </w:rPr>
      </w:pPr>
      <w:r>
        <w:rPr>
          <w:rFonts w:ascii="Arial" w:hAnsi="Arial" w:cs="Arial"/>
          <w:b/>
          <w:color w:val="auto"/>
          <w:kern w:val="2"/>
          <w:highlight w:val="none"/>
        </w:rPr>
        <w:t>　　（4）总价金额与按单价汇总金额不一致的，以单价金额计算结果为准。</w:t>
      </w:r>
    </w:p>
    <w:p w14:paraId="1E620857">
      <w:pPr>
        <w:pStyle w:val="45"/>
        <w:keepNext w:val="0"/>
        <w:keepLines w:val="0"/>
        <w:pageBreakBefore w:val="0"/>
        <w:shd w:val="clear" w:color="auto" w:fill="FFFFFF"/>
        <w:kinsoku/>
        <w:wordWrap/>
        <w:overflowPunct/>
        <w:topLinePunct w:val="0"/>
        <w:autoSpaceDE/>
        <w:autoSpaceDN/>
        <w:bidi w:val="0"/>
        <w:adjustRightInd/>
        <w:spacing w:before="0" w:beforeAutospacing="0" w:after="0" w:afterAutospacing="0" w:line="370" w:lineRule="exact"/>
        <w:textAlignment w:val="auto"/>
        <w:rPr>
          <w:rFonts w:ascii="Arial" w:hAnsi="Arial" w:cs="Arial"/>
          <w:b/>
          <w:color w:val="auto"/>
          <w:kern w:val="2"/>
          <w:highlight w:val="none"/>
        </w:rPr>
      </w:pPr>
      <w:r>
        <w:rPr>
          <w:rFonts w:ascii="Arial" w:hAnsi="Arial" w:cs="Arial"/>
          <w:b/>
          <w:color w:val="auto"/>
          <w:kern w:val="2"/>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70458329">
      <w:pPr>
        <w:pStyle w:val="30"/>
        <w:keepNext w:val="0"/>
        <w:keepLines w:val="0"/>
        <w:pageBreakBefore w:val="0"/>
        <w:kinsoku/>
        <w:wordWrap/>
        <w:overflowPunct/>
        <w:topLinePunct w:val="0"/>
        <w:autoSpaceDE/>
        <w:autoSpaceDN/>
        <w:bidi w:val="0"/>
        <w:adjustRightInd/>
        <w:spacing w:after="0" w:line="370" w:lineRule="exact"/>
        <w:ind w:firstLine="470" w:firstLineChars="196"/>
        <w:textAlignment w:val="auto"/>
        <w:rPr>
          <w:rFonts w:ascii="Arial" w:hAnsi="Arial" w:cs="Arial"/>
          <w:color w:val="auto"/>
          <w:sz w:val="24"/>
          <w:szCs w:val="24"/>
          <w:highlight w:val="none"/>
        </w:rPr>
      </w:pPr>
      <w:r>
        <w:rPr>
          <w:rFonts w:ascii="Arial" w:hAnsi="Arial" w:cs="Arial"/>
          <w:b/>
          <w:color w:val="auto"/>
          <w:sz w:val="24"/>
          <w:szCs w:val="24"/>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00BEF0">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szCs w:val="21"/>
          <w:highlight w:val="none"/>
        </w:rPr>
      </w:pPr>
      <w:r>
        <w:rPr>
          <w:rFonts w:ascii="Arial" w:hAnsi="Arial" w:cs="Arial"/>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32B68CEA">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szCs w:val="21"/>
          <w:highlight w:val="none"/>
        </w:rPr>
      </w:pPr>
      <w:r>
        <w:rPr>
          <w:rFonts w:ascii="Arial" w:hAnsi="Arial" w:cs="Arial"/>
          <w:b/>
          <w:bCs/>
          <w:color w:val="auto"/>
          <w:szCs w:val="21"/>
          <w:highlight w:val="none"/>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431996FB">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26.11评标结果汇总完成后，除下列情形外，任何人不得修改评标结果：</w:t>
      </w:r>
    </w:p>
    <w:p w14:paraId="3AF7A83E">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（一）分值汇总计算错误的；</w:t>
      </w:r>
    </w:p>
    <w:p w14:paraId="10B7DFF2">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（二）分项评分超出评分标准范围的；</w:t>
      </w:r>
    </w:p>
    <w:p w14:paraId="1FFB2828">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（三）评标委员会成员对客观评审因素评分不一致的；</w:t>
      </w:r>
    </w:p>
    <w:p w14:paraId="6D145BC7">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（四）经评标委员会认定评分畸高、畸低的。</w:t>
      </w:r>
    </w:p>
    <w:p w14:paraId="730C4AB2">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评标报告签署前，经复核发现存在以上情形之一的，评标委员会应当当场修改评标结果，并在评标</w:t>
      </w:r>
    </w:p>
    <w:p w14:paraId="5866A104">
      <w:pPr>
        <w:keepNext w:val="0"/>
        <w:keepLines w:val="0"/>
        <w:pageBreakBefore w:val="0"/>
        <w:kinsoku/>
        <w:wordWrap/>
        <w:overflowPunct/>
        <w:topLinePunct w:val="0"/>
        <w:autoSpaceDE/>
        <w:autoSpaceDN/>
        <w:bidi w:val="0"/>
        <w:adjustRightInd/>
        <w:snapToGrid w:val="0"/>
        <w:spacing w:after="0" w:line="370" w:lineRule="exact"/>
        <w:textAlignment w:val="auto"/>
        <w:rPr>
          <w:rFonts w:ascii="Arial" w:hAnsi="Arial" w:cs="Arial"/>
          <w:color w:val="auto"/>
          <w:szCs w:val="21"/>
          <w:highlight w:val="none"/>
        </w:rPr>
      </w:pPr>
      <w:r>
        <w:rPr>
          <w:rFonts w:ascii="Arial" w:hAnsi="Arial" w:cs="Arial"/>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4F074991">
      <w:pPr>
        <w:keepNext w:val="0"/>
        <w:keepLines w:val="0"/>
        <w:pageBreakBefore w:val="0"/>
        <w:kinsoku/>
        <w:wordWrap/>
        <w:overflowPunct/>
        <w:topLinePunct w:val="0"/>
        <w:autoSpaceDE/>
        <w:autoSpaceDN/>
        <w:bidi w:val="0"/>
        <w:adjustRightInd/>
        <w:snapToGrid w:val="0"/>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投标人对本条第一款情形提出质疑的，采购人或者采购代理机构可以组织原评标委员会进行重新评审，重新评审改变评标结果的，应当书面报告本级财政部门。</w:t>
      </w:r>
    </w:p>
    <w:p w14:paraId="59735304">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szCs w:val="21"/>
          <w:highlight w:val="none"/>
        </w:rPr>
      </w:pPr>
      <w:r>
        <w:rPr>
          <w:rFonts w:ascii="Arial" w:hAnsi="Arial" w:cs="Arial"/>
          <w:color w:val="auto"/>
          <w:szCs w:val="21"/>
          <w:highlight w:val="none"/>
        </w:rPr>
        <w:t>26.12采购代理机构发现评标委员会有明显的违规倾向或歧视现象，或不按评标办法进行，或其他不正常行为的，应当及时制止。如制止无效，应及时向</w:t>
      </w:r>
      <w:r>
        <w:rPr>
          <w:rFonts w:hint="eastAsia" w:ascii="Arial" w:hAnsi="Arial" w:cs="Arial"/>
          <w:color w:val="auto"/>
          <w:szCs w:val="21"/>
          <w:highlight w:val="none"/>
        </w:rPr>
        <w:t>兴安县财政局</w:t>
      </w:r>
      <w:r>
        <w:rPr>
          <w:rFonts w:ascii="Arial" w:hAnsi="Arial" w:cs="Arial"/>
          <w:color w:val="auto"/>
          <w:szCs w:val="21"/>
          <w:highlight w:val="none"/>
        </w:rPr>
        <w:t>报告。</w:t>
      </w:r>
    </w:p>
    <w:p w14:paraId="7F028058">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highlight w:val="none"/>
        </w:rPr>
      </w:pPr>
      <w:r>
        <w:rPr>
          <w:rFonts w:ascii="Arial" w:hAnsi="Arial" w:cs="Arial"/>
          <w:b/>
          <w:color w:val="auto"/>
          <w:highlight w:val="none"/>
        </w:rPr>
        <w:t>27</w:t>
      </w:r>
      <w:r>
        <w:rPr>
          <w:rFonts w:ascii="Arial" w:hAnsi="Arial" w:cs="Arial"/>
          <w:color w:val="auto"/>
          <w:highlight w:val="none"/>
        </w:rPr>
        <w:t xml:space="preserve">. </w:t>
      </w:r>
      <w:r>
        <w:rPr>
          <w:rFonts w:ascii="Arial" w:hAnsi="Arial" w:cs="Arial"/>
          <w:b/>
          <w:color w:val="auto"/>
          <w:highlight w:val="none"/>
        </w:rPr>
        <w:t>推荐及确定中标候选供应商原则</w:t>
      </w:r>
    </w:p>
    <w:p w14:paraId="0202A605">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 w:val="22"/>
          <w:szCs w:val="22"/>
          <w:highlight w:val="none"/>
        </w:rPr>
      </w:pPr>
      <w:r>
        <w:rPr>
          <w:rFonts w:ascii="Arial" w:hAnsi="Arial" w:cs="Arial"/>
          <w:color w:val="auto"/>
          <w:szCs w:val="21"/>
          <w:highlight w:val="none"/>
        </w:rPr>
        <w:t>（1）评标委员会根据综合得分由高到低排列次序，若得分相同时，按投标报价由低到高顺序排列；得分相同且投标报价也相同的由评标委员会按照抽签的方式决定排列次序</w:t>
      </w:r>
      <w:r>
        <w:rPr>
          <w:rFonts w:ascii="Arial" w:hAnsi="Arial" w:cs="Arial"/>
          <w:color w:val="auto"/>
          <w:sz w:val="22"/>
          <w:szCs w:val="22"/>
          <w:highlight w:val="none"/>
        </w:rPr>
        <w:t>。</w:t>
      </w:r>
    </w:p>
    <w:p w14:paraId="199762F0">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（2）评标委员会可推荐前三名为中标候选人，采购人应当确定评标委员会推荐排名第一的中标候选人为中标人。</w:t>
      </w:r>
    </w:p>
    <w:p w14:paraId="03567C30">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41C5D60D">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28.属于下列情况之一者，投标无效：</w:t>
      </w:r>
    </w:p>
    <w:p w14:paraId="110D6C5F">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（1）未按照招标文件规定完整线上提交</w:t>
      </w:r>
      <w:r>
        <w:rPr>
          <w:rFonts w:hint="eastAsia" w:ascii="Arial" w:hAnsi="Arial" w:cs="Arial"/>
          <w:b/>
          <w:color w:val="auto"/>
          <w:szCs w:val="21"/>
          <w:highlight w:val="none"/>
        </w:rPr>
        <w:t>投标文件</w:t>
      </w:r>
      <w:r>
        <w:rPr>
          <w:rFonts w:ascii="Arial" w:hAnsi="Arial" w:cs="Arial"/>
          <w:b/>
          <w:color w:val="auto"/>
          <w:szCs w:val="21"/>
          <w:highlight w:val="none"/>
        </w:rPr>
        <w:t>或未按规定要求线上签字、签章的；</w:t>
      </w:r>
    </w:p>
    <w:p w14:paraId="308556B9">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（2）投标报价超过招标文件中规定的预算金额的；</w:t>
      </w:r>
    </w:p>
    <w:p w14:paraId="462F7202">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（3）不具备招标文件中规定的资格要求的；</w:t>
      </w:r>
    </w:p>
    <w:p w14:paraId="35CAAE67">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（4）投标文件含有采购人不能接受的附加条件的；</w:t>
      </w:r>
    </w:p>
    <w:p w14:paraId="1AFFA832">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（5）投标文件未按招标文件的内容和要求编制，或提供虚假或无效材料的；</w:t>
      </w:r>
    </w:p>
    <w:p w14:paraId="62F20BFC">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（6）投标人未就“货物采购需求”中的所有内容作完整唯一报价的；</w:t>
      </w:r>
    </w:p>
    <w:p w14:paraId="3059C94D">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（7）未完全响应招标文件实质性要求的；</w:t>
      </w:r>
    </w:p>
    <w:p w14:paraId="2F2EC89A">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（8）单位负责人为同一人或者存在直接控股、管理关系的不同投标人参加同一合同项下分标或未划分分标的同一合同项下的政府采购活动；</w:t>
      </w:r>
    </w:p>
    <w:p w14:paraId="7681F019">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（9）法律、法规和招标文件规定的其他无效情形。</w:t>
      </w:r>
    </w:p>
    <w:p w14:paraId="2F0B0ABC">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29.投标人有下列情形之一的，视为串通投标，投标文件将被视为无效：</w:t>
      </w:r>
    </w:p>
    <w:p w14:paraId="7E4EE795">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（1）不同投标人的投标文件由同一单位或者个人编制；</w:t>
      </w:r>
    </w:p>
    <w:p w14:paraId="3F85B794">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（2）不同投标人委托同一单位或者个人办理投标事宜；</w:t>
      </w:r>
    </w:p>
    <w:p w14:paraId="5241EEDB">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（3）不同的投标人的投标文件载明的项目管理员为同一个人；</w:t>
      </w:r>
    </w:p>
    <w:p w14:paraId="26FCA7B2">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 xml:space="preserve">（4）不同投标人的投标文件异常一致或投标报价呈规律性差异； </w:t>
      </w:r>
    </w:p>
    <w:p w14:paraId="707C0C8A">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（5）不同投标人的投标文件相互混装。</w:t>
      </w:r>
    </w:p>
    <w:p w14:paraId="019A700D">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30. 属于下列情形之一的，应予废标：</w:t>
      </w:r>
    </w:p>
    <w:p w14:paraId="6F11895C">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（1）符合专业条件的供应商或者对招标文件作实质响应的供应商不足3家的；</w:t>
      </w:r>
    </w:p>
    <w:p w14:paraId="24AE866F">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（2）出现影响采购公正的违法、违规行为的；</w:t>
      </w:r>
    </w:p>
    <w:p w14:paraId="69CD4E94">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（3）采购文件内容违反国家有关强制性规定的；</w:t>
      </w:r>
    </w:p>
    <w:p w14:paraId="4FAA8973">
      <w:pPr>
        <w:pStyle w:val="30"/>
        <w:keepNext w:val="0"/>
        <w:keepLines w:val="0"/>
        <w:pageBreakBefore w:val="0"/>
        <w:tabs>
          <w:tab w:val="left" w:pos="4214"/>
        </w:tabs>
        <w:kinsoku/>
        <w:wordWrap/>
        <w:overflowPunct/>
        <w:topLinePunct w:val="0"/>
        <w:autoSpaceDE/>
        <w:autoSpaceDN/>
        <w:bidi w:val="0"/>
        <w:adjustRightInd/>
        <w:spacing w:after="0" w:line="370" w:lineRule="exact"/>
        <w:ind w:firstLine="420" w:firstLineChars="200"/>
        <w:textAlignment w:val="auto"/>
        <w:rPr>
          <w:rFonts w:ascii="Arial" w:hAnsi="Arial" w:cs="Arial"/>
          <w:b/>
          <w:color w:val="auto"/>
          <w:szCs w:val="21"/>
          <w:highlight w:val="none"/>
        </w:rPr>
      </w:pPr>
      <w:r>
        <w:rPr>
          <w:rFonts w:ascii="Arial" w:hAnsi="Arial" w:cs="Arial"/>
          <w:b/>
          <w:color w:val="auto"/>
          <w:szCs w:val="21"/>
          <w:highlight w:val="none"/>
        </w:rPr>
        <w:t>（4）因重大变故，采购任务取消的。</w:t>
      </w:r>
    </w:p>
    <w:p w14:paraId="3CD5D9F8">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b/>
          <w:color w:val="auto"/>
          <w:highlight w:val="none"/>
        </w:rPr>
      </w:pPr>
      <w:r>
        <w:rPr>
          <w:rFonts w:ascii="Arial" w:hAnsi="Arial" w:cs="Arial"/>
          <w:b/>
          <w:color w:val="auto"/>
          <w:highlight w:val="none"/>
        </w:rPr>
        <w:t>31.开标、评标过程的监控</w:t>
      </w:r>
    </w:p>
    <w:p w14:paraId="32219556">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本项目开标、评标过程实行全程录音、录像监控，投标人在评标过程中所进行的试图影响评标结果的不公正活动，可能导致其投标被拒绝。</w:t>
      </w:r>
    </w:p>
    <w:p w14:paraId="7089A707">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b/>
          <w:color w:val="auto"/>
          <w:highlight w:val="none"/>
        </w:rPr>
      </w:pPr>
      <w:r>
        <w:rPr>
          <w:rFonts w:ascii="Arial" w:hAnsi="Arial" w:cs="Arial"/>
          <w:b/>
          <w:color w:val="auto"/>
          <w:highlight w:val="none"/>
        </w:rPr>
        <w:t>32.信用查询</w:t>
      </w:r>
    </w:p>
    <w:p w14:paraId="1B5A24FF">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根据《关于做好政府采购有关信用主体标识码登记及在政府采购活动中查询使用信用记录有关问题的通知》桂财采〔201</w:t>
      </w:r>
      <w:r>
        <w:rPr>
          <w:rFonts w:hint="eastAsia" w:ascii="Arial" w:hAnsi="Arial" w:cs="Arial"/>
          <w:color w:val="auto"/>
          <w:highlight w:val="none"/>
        </w:rPr>
        <w:t>6</w:t>
      </w:r>
      <w:r>
        <w:rPr>
          <w:rFonts w:ascii="Arial" w:hAnsi="Arial" w:cs="Arial"/>
          <w:color w:val="auto"/>
          <w:highlight w:val="none"/>
        </w:rPr>
        <w:t>〕37号的通知，中标通知书发出前，由采购代理机构对第一中标候选供应商进行信用查询：</w:t>
      </w:r>
    </w:p>
    <w:p w14:paraId="76871249">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⑴查询渠道：“信用中国”网站（www.creditchina.gov.cn）、中国政府采购网（www.ccgp.gov.cn）等；</w:t>
      </w:r>
    </w:p>
    <w:p w14:paraId="3FD468AF">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⑵查询截止时间：中标通知书发出前；</w:t>
      </w:r>
    </w:p>
    <w:p w14:paraId="1376CB47">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⑶信用信息查询记录和证据留存方式：在查询网站中直接打印查询记录，打印材料作为采购活动资料保存；</w:t>
      </w:r>
    </w:p>
    <w:p w14:paraId="7D6D1E4F">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color w:val="auto"/>
          <w:highlight w:val="none"/>
        </w:rPr>
      </w:pPr>
      <w:r>
        <w:rPr>
          <w:rFonts w:ascii="Arial" w:hAnsi="Arial" w:cs="Arial"/>
          <w:color w:val="auto"/>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455498B3">
      <w:pPr>
        <w:pStyle w:val="30"/>
        <w:keepNext w:val="0"/>
        <w:keepLines w:val="0"/>
        <w:pageBreakBefore w:val="0"/>
        <w:kinsoku/>
        <w:wordWrap/>
        <w:overflowPunct/>
        <w:topLinePunct w:val="0"/>
        <w:autoSpaceDE/>
        <w:autoSpaceDN/>
        <w:bidi w:val="0"/>
        <w:adjustRightInd/>
        <w:spacing w:after="0" w:line="370" w:lineRule="exact"/>
        <w:ind w:firstLine="411" w:firstLineChars="196"/>
        <w:textAlignment w:val="auto"/>
        <w:rPr>
          <w:rFonts w:ascii="Arial" w:hAnsi="Arial" w:cs="Arial"/>
          <w:b/>
          <w:color w:val="auto"/>
          <w:highlight w:val="none"/>
        </w:rPr>
      </w:pPr>
      <w:r>
        <w:rPr>
          <w:rFonts w:ascii="Arial" w:hAnsi="Arial" w:cs="Arial"/>
          <w:b/>
          <w:color w:val="auto"/>
          <w:highlight w:val="none"/>
        </w:rPr>
        <w:t>33. 中标公告及中标通知书</w:t>
      </w:r>
    </w:p>
    <w:p w14:paraId="7D9F9174">
      <w:pPr>
        <w:pStyle w:val="30"/>
        <w:keepNext w:val="0"/>
        <w:keepLines w:val="0"/>
        <w:pageBreakBefore w:val="0"/>
        <w:tabs>
          <w:tab w:val="left" w:pos="455"/>
        </w:tabs>
        <w:kinsoku/>
        <w:wordWrap/>
        <w:overflowPunct/>
        <w:topLinePunct w:val="0"/>
        <w:autoSpaceDE/>
        <w:autoSpaceDN/>
        <w:bidi w:val="0"/>
        <w:adjustRightInd/>
        <w:spacing w:after="0" w:line="370" w:lineRule="exact"/>
        <w:ind w:firstLine="420" w:firstLineChars="200"/>
        <w:textAlignment w:val="auto"/>
        <w:rPr>
          <w:rFonts w:ascii="Arial" w:hAnsi="Arial" w:cs="Arial"/>
          <w:color w:val="auto"/>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人在收到评标报告五个工作日内未按评标报告推荐的中标候选人顺序确定中标人，又不能说明合法理由的，视同按评标报告推荐的顺序确定排名第一的中标候选人为中标人。采购代理机构在中标供应商确定之日起两个工作日内在指定媒体上公告中标结果，中标公告期限为1个工作日。</w:t>
      </w:r>
    </w:p>
    <w:p w14:paraId="30A4625B">
      <w:pPr>
        <w:pStyle w:val="30"/>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highlight w:val="none"/>
        </w:rPr>
      </w:pPr>
      <w:r>
        <w:rPr>
          <w:rFonts w:ascii="Arial" w:hAnsi="Arial" w:cs="Arial"/>
          <w:color w:val="auto"/>
          <w:szCs w:val="21"/>
          <w:highlight w:val="none"/>
        </w:rPr>
        <w:t>33.2中标公告发布同时，采购代理机构向中标供应商发出中标通知书，中标供应商应自接到通知之日起七个工作日内，办理中标通知书领取手续。</w:t>
      </w:r>
    </w:p>
    <w:p w14:paraId="60B9F9D7">
      <w:pPr>
        <w:keepNext w:val="0"/>
        <w:keepLines w:val="0"/>
        <w:pageBreakBefore w:val="0"/>
        <w:tabs>
          <w:tab w:val="left" w:pos="1140"/>
        </w:tabs>
        <w:kinsoku/>
        <w:wordWrap/>
        <w:overflowPunct/>
        <w:topLinePunct w:val="0"/>
        <w:autoSpaceDE/>
        <w:autoSpaceDN/>
        <w:bidi w:val="0"/>
        <w:adjustRightInd/>
        <w:spacing w:after="0" w:line="370" w:lineRule="exact"/>
        <w:ind w:left="420" w:leftChars="200"/>
        <w:textAlignment w:val="auto"/>
        <w:rPr>
          <w:rFonts w:ascii="Arial" w:hAnsi="Arial" w:cs="Arial"/>
          <w:b/>
          <w:color w:val="auto"/>
          <w:sz w:val="28"/>
          <w:szCs w:val="28"/>
          <w:highlight w:val="none"/>
        </w:rPr>
      </w:pPr>
    </w:p>
    <w:p w14:paraId="7ED3FD35">
      <w:pPr>
        <w:keepNext w:val="0"/>
        <w:keepLines w:val="0"/>
        <w:pageBreakBefore w:val="0"/>
        <w:tabs>
          <w:tab w:val="left" w:pos="1140"/>
        </w:tabs>
        <w:kinsoku/>
        <w:wordWrap/>
        <w:overflowPunct/>
        <w:topLinePunct w:val="0"/>
        <w:autoSpaceDE/>
        <w:autoSpaceDN/>
        <w:bidi w:val="0"/>
        <w:adjustRightInd/>
        <w:spacing w:after="0" w:line="370" w:lineRule="exact"/>
        <w:ind w:left="420" w:leftChars="200"/>
        <w:jc w:val="center"/>
        <w:textAlignment w:val="auto"/>
        <w:rPr>
          <w:rFonts w:ascii="Arial" w:hAnsi="Arial" w:cs="Arial"/>
          <w:b/>
          <w:color w:val="auto"/>
          <w:sz w:val="28"/>
          <w:szCs w:val="28"/>
          <w:highlight w:val="none"/>
        </w:rPr>
      </w:pPr>
      <w:r>
        <w:rPr>
          <w:rFonts w:ascii="Arial" w:hAnsi="Arial" w:cs="Arial"/>
          <w:b/>
          <w:color w:val="auto"/>
          <w:sz w:val="28"/>
          <w:szCs w:val="28"/>
          <w:highlight w:val="none"/>
        </w:rPr>
        <w:t>七、履约保证金及签订合同</w:t>
      </w:r>
    </w:p>
    <w:p w14:paraId="4E36C9FA">
      <w:pPr>
        <w:keepNext w:val="0"/>
        <w:keepLines w:val="0"/>
        <w:pageBreakBefore w:val="0"/>
        <w:tabs>
          <w:tab w:val="left" w:pos="1305"/>
        </w:tabs>
        <w:kinsoku/>
        <w:wordWrap/>
        <w:overflowPunct/>
        <w:topLinePunct w:val="0"/>
        <w:autoSpaceDE/>
        <w:autoSpaceDN/>
        <w:bidi w:val="0"/>
        <w:adjustRightInd/>
        <w:spacing w:after="0" w:line="370" w:lineRule="exact"/>
        <w:ind w:firstLine="315" w:firstLineChars="150"/>
        <w:textAlignment w:val="auto"/>
        <w:rPr>
          <w:rFonts w:ascii="Arial" w:hAnsi="Arial" w:cs="Arial"/>
          <w:color w:val="auto"/>
          <w:szCs w:val="21"/>
          <w:highlight w:val="none"/>
        </w:rPr>
      </w:pPr>
      <w:r>
        <w:rPr>
          <w:rFonts w:ascii="Arial" w:hAnsi="Arial" w:cs="Arial"/>
          <w:b/>
          <w:color w:val="auto"/>
          <w:highlight w:val="none"/>
        </w:rPr>
        <w:t>34</w:t>
      </w:r>
      <w:r>
        <w:rPr>
          <w:rFonts w:ascii="Arial" w:hAnsi="Arial" w:cs="Arial"/>
          <w:b/>
          <w:color w:val="auto"/>
          <w:szCs w:val="21"/>
          <w:highlight w:val="none"/>
        </w:rPr>
        <w:t>. 履约保证金</w:t>
      </w:r>
    </w:p>
    <w:p w14:paraId="6C00B534">
      <w:pPr>
        <w:pStyle w:val="30"/>
        <w:keepNext w:val="0"/>
        <w:keepLines w:val="0"/>
        <w:pageBreakBefore w:val="0"/>
        <w:kinsoku/>
        <w:wordWrap/>
        <w:overflowPunct/>
        <w:topLinePunct w:val="0"/>
        <w:autoSpaceDE/>
        <w:autoSpaceDN/>
        <w:bidi w:val="0"/>
        <w:adjustRightInd/>
        <w:spacing w:after="0" w:line="370" w:lineRule="exact"/>
        <w:ind w:left="6" w:leftChars="3" w:firstLine="420" w:firstLineChars="200"/>
        <w:textAlignment w:val="auto"/>
        <w:rPr>
          <w:rFonts w:ascii="Arial" w:hAnsi="Arial" w:cs="Arial"/>
          <w:b/>
          <w:bCs/>
          <w:color w:val="auto"/>
          <w:highlight w:val="none"/>
        </w:rPr>
      </w:pPr>
      <w:r>
        <w:rPr>
          <w:rFonts w:hint="eastAsia" w:ascii="Arial" w:hAnsi="Arial" w:cs="Arial"/>
          <w:b/>
          <w:bCs/>
          <w:color w:val="auto"/>
          <w:szCs w:val="21"/>
          <w:highlight w:val="none"/>
        </w:rPr>
        <w:t>本项目无须缴纳履约保证金</w:t>
      </w:r>
      <w:r>
        <w:rPr>
          <w:rFonts w:ascii="Arial" w:hAnsi="Arial" w:cs="Arial"/>
          <w:b/>
          <w:bCs/>
          <w:color w:val="auto"/>
          <w:highlight w:val="none"/>
        </w:rPr>
        <w:t>。</w:t>
      </w:r>
    </w:p>
    <w:p w14:paraId="39495A79">
      <w:pPr>
        <w:keepNext w:val="0"/>
        <w:keepLines w:val="0"/>
        <w:pageBreakBefore w:val="0"/>
        <w:tabs>
          <w:tab w:val="left" w:pos="1140"/>
        </w:tabs>
        <w:kinsoku/>
        <w:wordWrap/>
        <w:overflowPunct/>
        <w:topLinePunct w:val="0"/>
        <w:autoSpaceDE/>
        <w:autoSpaceDN/>
        <w:bidi w:val="0"/>
        <w:adjustRightInd/>
        <w:spacing w:after="0" w:line="370" w:lineRule="exact"/>
        <w:ind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35. 签订合同</w:t>
      </w:r>
    </w:p>
    <w:p w14:paraId="5CA975A3">
      <w:pPr>
        <w:pStyle w:val="30"/>
        <w:keepNext w:val="0"/>
        <w:keepLines w:val="0"/>
        <w:pageBreakBefore w:val="0"/>
        <w:kinsoku/>
        <w:wordWrap/>
        <w:overflowPunct/>
        <w:topLinePunct w:val="0"/>
        <w:autoSpaceDE/>
        <w:autoSpaceDN/>
        <w:bidi w:val="0"/>
        <w:adjustRightInd/>
        <w:spacing w:after="0" w:line="370" w:lineRule="exact"/>
        <w:ind w:left="2" w:leftChars="1" w:firstLine="420" w:firstLineChars="200"/>
        <w:textAlignment w:val="auto"/>
        <w:rPr>
          <w:rFonts w:ascii="Arial" w:hAnsi="Arial" w:cs="Arial"/>
          <w:color w:val="auto"/>
          <w:szCs w:val="21"/>
          <w:highlight w:val="none"/>
        </w:rPr>
      </w:pPr>
      <w:r>
        <w:rPr>
          <w:rFonts w:ascii="Arial" w:hAnsi="Arial" w:cs="Arial"/>
          <w:color w:val="auto"/>
          <w:szCs w:val="21"/>
          <w:highlight w:val="none"/>
        </w:rPr>
        <w:t>35.1签订合同时间：中标通知书发出之日起</w:t>
      </w:r>
      <w:r>
        <w:rPr>
          <w:rFonts w:hint="eastAsia" w:ascii="Arial" w:hAnsi="Arial" w:cs="Arial"/>
          <w:color w:val="auto"/>
          <w:szCs w:val="21"/>
          <w:highlight w:val="none"/>
        </w:rPr>
        <w:t>八个工作日内</w:t>
      </w:r>
      <w:r>
        <w:rPr>
          <w:rFonts w:ascii="Arial" w:hAnsi="Arial" w:cs="Arial"/>
          <w:color w:val="auto"/>
          <w:szCs w:val="21"/>
          <w:highlight w:val="none"/>
        </w:rPr>
        <w:t>。中标供应商领取中标通知书后，应按规定与采购人签订合同。</w:t>
      </w:r>
    </w:p>
    <w:p w14:paraId="18447A9E">
      <w:pPr>
        <w:pStyle w:val="30"/>
        <w:keepNext w:val="0"/>
        <w:keepLines w:val="0"/>
        <w:pageBreakBefore w:val="0"/>
        <w:kinsoku/>
        <w:wordWrap/>
        <w:overflowPunct/>
        <w:topLinePunct w:val="0"/>
        <w:autoSpaceDE/>
        <w:autoSpaceDN/>
        <w:bidi w:val="0"/>
        <w:adjustRightInd/>
        <w:spacing w:after="0" w:line="370" w:lineRule="exact"/>
        <w:ind w:left="2" w:leftChars="1" w:firstLine="420" w:firstLineChars="200"/>
        <w:textAlignment w:val="auto"/>
        <w:rPr>
          <w:rFonts w:ascii="Arial" w:hAnsi="Arial" w:cs="Arial"/>
          <w:color w:val="auto"/>
          <w:szCs w:val="21"/>
          <w:highlight w:val="none"/>
        </w:rPr>
      </w:pPr>
      <w:r>
        <w:rPr>
          <w:rFonts w:ascii="Arial" w:hAnsi="Arial" w:cs="Arial"/>
          <w:color w:val="auto"/>
          <w:szCs w:val="21"/>
          <w:highlight w:val="none"/>
        </w:rPr>
        <w:t>35.2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115B7DD7">
      <w:pPr>
        <w:pStyle w:val="30"/>
        <w:keepNext w:val="0"/>
        <w:keepLines w:val="0"/>
        <w:pageBreakBefore w:val="0"/>
        <w:kinsoku/>
        <w:wordWrap/>
        <w:overflowPunct/>
        <w:topLinePunct w:val="0"/>
        <w:autoSpaceDE/>
        <w:autoSpaceDN/>
        <w:bidi w:val="0"/>
        <w:adjustRightInd/>
        <w:spacing w:after="0" w:line="370" w:lineRule="exact"/>
        <w:ind w:firstLine="315" w:firstLineChars="150"/>
        <w:textAlignment w:val="auto"/>
        <w:rPr>
          <w:rFonts w:ascii="Arial" w:hAnsi="Arial" w:cs="Arial"/>
          <w:color w:val="auto"/>
          <w:szCs w:val="21"/>
          <w:highlight w:val="none"/>
        </w:rPr>
      </w:pPr>
      <w:r>
        <w:rPr>
          <w:rFonts w:ascii="Arial" w:hAnsi="Arial" w:cs="Arial"/>
          <w:color w:val="auto"/>
          <w:szCs w:val="21"/>
          <w:highlight w:val="none"/>
        </w:rPr>
        <w:t>（1）中标后不与采购人签订合同的（不可抗力除外）；</w:t>
      </w:r>
    </w:p>
    <w:p w14:paraId="1E4C9496">
      <w:pPr>
        <w:pStyle w:val="30"/>
        <w:keepNext w:val="0"/>
        <w:keepLines w:val="0"/>
        <w:pageBreakBefore w:val="0"/>
        <w:kinsoku/>
        <w:wordWrap/>
        <w:overflowPunct/>
        <w:topLinePunct w:val="0"/>
        <w:autoSpaceDE/>
        <w:autoSpaceDN/>
        <w:bidi w:val="0"/>
        <w:adjustRightInd/>
        <w:spacing w:after="0" w:line="370" w:lineRule="exact"/>
        <w:ind w:left="2" w:leftChars="1" w:firstLine="315" w:firstLineChars="150"/>
        <w:textAlignment w:val="auto"/>
        <w:rPr>
          <w:rFonts w:ascii="Arial" w:hAnsi="Arial" w:cs="Arial"/>
          <w:color w:val="auto"/>
          <w:szCs w:val="21"/>
          <w:highlight w:val="none"/>
        </w:rPr>
      </w:pPr>
      <w:r>
        <w:rPr>
          <w:rFonts w:ascii="Arial" w:hAnsi="Arial" w:cs="Arial"/>
          <w:color w:val="auto"/>
          <w:szCs w:val="21"/>
          <w:highlight w:val="none"/>
        </w:rPr>
        <w:t>（2）将中标项目转让给他人，或者在投标文件中未说明，且未经采购人同意，将中标项目分包给他人的；</w:t>
      </w:r>
    </w:p>
    <w:p w14:paraId="10917637">
      <w:pPr>
        <w:pStyle w:val="30"/>
        <w:keepNext w:val="0"/>
        <w:keepLines w:val="0"/>
        <w:pageBreakBefore w:val="0"/>
        <w:kinsoku/>
        <w:wordWrap/>
        <w:overflowPunct/>
        <w:topLinePunct w:val="0"/>
        <w:autoSpaceDE/>
        <w:autoSpaceDN/>
        <w:bidi w:val="0"/>
        <w:adjustRightInd/>
        <w:spacing w:after="0" w:line="370" w:lineRule="exact"/>
        <w:ind w:firstLine="315" w:firstLineChars="150"/>
        <w:textAlignment w:val="auto"/>
        <w:rPr>
          <w:rFonts w:ascii="Arial" w:hAnsi="Arial" w:cs="Arial"/>
          <w:color w:val="auto"/>
          <w:szCs w:val="21"/>
          <w:highlight w:val="none"/>
        </w:rPr>
      </w:pPr>
      <w:r>
        <w:rPr>
          <w:rFonts w:ascii="Arial" w:hAnsi="Arial" w:cs="Arial"/>
          <w:color w:val="auto"/>
          <w:szCs w:val="21"/>
          <w:highlight w:val="none"/>
        </w:rPr>
        <w:t>（3）拒绝履行合同义务的。</w:t>
      </w:r>
    </w:p>
    <w:p w14:paraId="6FC4CC49">
      <w:pPr>
        <w:pStyle w:val="30"/>
        <w:keepNext w:val="0"/>
        <w:keepLines w:val="0"/>
        <w:pageBreakBefore w:val="0"/>
        <w:kinsoku/>
        <w:wordWrap/>
        <w:overflowPunct/>
        <w:topLinePunct w:val="0"/>
        <w:autoSpaceDE/>
        <w:autoSpaceDN/>
        <w:bidi w:val="0"/>
        <w:adjustRightInd/>
        <w:spacing w:after="0" w:line="370" w:lineRule="exact"/>
        <w:ind w:left="2" w:leftChars="1" w:firstLine="420" w:firstLineChars="200"/>
        <w:textAlignment w:val="auto"/>
        <w:rPr>
          <w:rFonts w:ascii="Arial" w:hAnsi="Arial" w:cs="Arial"/>
          <w:color w:val="auto"/>
          <w:szCs w:val="21"/>
          <w:highlight w:val="none"/>
        </w:rPr>
      </w:pPr>
      <w:r>
        <w:rPr>
          <w:rFonts w:ascii="Arial" w:hAnsi="Arial" w:cs="Arial"/>
          <w:color w:val="auto"/>
          <w:szCs w:val="21"/>
          <w:highlight w:val="none"/>
        </w:rPr>
        <w:t>35.3合同备案存档：政府采购合同双方自签订之日起1个工作日内将合同原件</w:t>
      </w:r>
      <w:r>
        <w:rPr>
          <w:rFonts w:hint="eastAsia" w:ascii="Arial" w:hAnsi="Arial" w:cs="Arial"/>
          <w:color w:val="auto"/>
          <w:szCs w:val="21"/>
          <w:highlight w:val="none"/>
        </w:rPr>
        <w:t>1份</w:t>
      </w:r>
      <w:r>
        <w:rPr>
          <w:rFonts w:ascii="Arial" w:hAnsi="Arial" w:cs="Arial"/>
          <w:color w:val="auto"/>
          <w:szCs w:val="21"/>
          <w:highlight w:val="none"/>
        </w:rPr>
        <w:t>交采购代理机构</w:t>
      </w:r>
      <w:r>
        <w:rPr>
          <w:rFonts w:hint="eastAsia" w:ascii="Arial" w:hAnsi="Arial" w:cs="Arial"/>
          <w:color w:val="auto"/>
          <w:szCs w:val="21"/>
          <w:highlight w:val="none"/>
        </w:rPr>
        <w:t>，</w:t>
      </w:r>
      <w:r>
        <w:rPr>
          <w:rFonts w:ascii="Arial" w:hAnsi="Arial" w:cs="Arial"/>
          <w:color w:val="auto"/>
          <w:szCs w:val="21"/>
          <w:highlight w:val="none"/>
        </w:rPr>
        <w:t>采购代理机构将政府采购合同在省级以上人民政府财政部门指定媒体上公告。</w:t>
      </w:r>
    </w:p>
    <w:p w14:paraId="79FED5B1">
      <w:pPr>
        <w:pStyle w:val="30"/>
        <w:keepNext w:val="0"/>
        <w:keepLines w:val="0"/>
        <w:pageBreakBefore w:val="0"/>
        <w:kinsoku/>
        <w:wordWrap/>
        <w:overflowPunct/>
        <w:topLinePunct w:val="0"/>
        <w:autoSpaceDE/>
        <w:autoSpaceDN/>
        <w:bidi w:val="0"/>
        <w:adjustRightInd/>
        <w:spacing w:after="0" w:line="370" w:lineRule="exact"/>
        <w:ind w:left="2" w:leftChars="1" w:firstLine="420" w:firstLineChars="200"/>
        <w:textAlignment w:val="auto"/>
        <w:rPr>
          <w:rFonts w:ascii="Arial" w:hAnsi="Arial" w:cs="Arial"/>
          <w:color w:val="auto"/>
          <w:szCs w:val="21"/>
          <w:highlight w:val="none"/>
        </w:rPr>
      </w:pPr>
    </w:p>
    <w:p w14:paraId="33B2745D">
      <w:pPr>
        <w:pStyle w:val="30"/>
        <w:keepNext w:val="0"/>
        <w:keepLines w:val="0"/>
        <w:pageBreakBefore w:val="0"/>
        <w:kinsoku/>
        <w:wordWrap/>
        <w:overflowPunct/>
        <w:topLinePunct w:val="0"/>
        <w:autoSpaceDE/>
        <w:autoSpaceDN/>
        <w:bidi w:val="0"/>
        <w:adjustRightInd/>
        <w:spacing w:after="0" w:line="370" w:lineRule="exact"/>
        <w:ind w:left="3"/>
        <w:jc w:val="center"/>
        <w:textAlignment w:val="auto"/>
        <w:rPr>
          <w:rFonts w:ascii="Arial" w:hAnsi="Arial" w:cs="Arial"/>
          <w:b/>
          <w:color w:val="auto"/>
          <w:sz w:val="28"/>
          <w:szCs w:val="28"/>
          <w:highlight w:val="none"/>
        </w:rPr>
      </w:pPr>
      <w:r>
        <w:rPr>
          <w:rFonts w:ascii="Arial" w:hAnsi="Arial" w:cs="Arial"/>
          <w:b/>
          <w:color w:val="auto"/>
          <w:sz w:val="28"/>
          <w:szCs w:val="28"/>
          <w:highlight w:val="none"/>
        </w:rPr>
        <w:t>八、其他事项</w:t>
      </w:r>
    </w:p>
    <w:p w14:paraId="62B97686">
      <w:pPr>
        <w:pStyle w:val="30"/>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b/>
          <w:color w:val="auto"/>
          <w:highlight w:val="none"/>
        </w:rPr>
      </w:pPr>
      <w:r>
        <w:rPr>
          <w:rFonts w:ascii="Arial" w:hAnsi="Arial" w:cs="Arial"/>
          <w:b/>
          <w:color w:val="auto"/>
          <w:highlight w:val="none"/>
        </w:rPr>
        <w:t>36.招标代理服务费</w:t>
      </w:r>
    </w:p>
    <w:p w14:paraId="7EC53777">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36.1本项目的采购代理服务收费标准按计价格[2002]1980号《招标代理服务收费管理暂行办法》货物类收费标准</w:t>
      </w:r>
      <w:r>
        <w:rPr>
          <w:rFonts w:hint="eastAsia" w:ascii="Arial" w:hAnsi="Arial" w:cs="Arial"/>
          <w:color w:val="auto"/>
          <w:szCs w:val="21"/>
          <w:highlight w:val="none"/>
        </w:rPr>
        <w:t>的80%</w:t>
      </w:r>
      <w:r>
        <w:rPr>
          <w:rFonts w:ascii="Arial" w:hAnsi="Arial" w:cs="Arial"/>
          <w:color w:val="auto"/>
          <w:szCs w:val="21"/>
          <w:highlight w:val="none"/>
        </w:rPr>
        <w:t>向中标供应商收取，由中标人在领取中标通知书前以银行转账或现金形式支付代理服务费，向采购代理机构一次性支付。</w:t>
      </w:r>
    </w:p>
    <w:p w14:paraId="30B3D04C">
      <w:pPr>
        <w:keepNext w:val="0"/>
        <w:keepLines w:val="0"/>
        <w:pageBreakBefore w:val="0"/>
        <w:kinsoku/>
        <w:wordWrap/>
        <w:overflowPunct/>
        <w:topLinePunct w:val="0"/>
        <w:autoSpaceDE/>
        <w:autoSpaceDN/>
        <w:bidi w:val="0"/>
        <w:adjustRightInd/>
        <w:spacing w:after="0" w:line="37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36.2招标代理服务收费标准：</w:t>
      </w:r>
    </w:p>
    <w:tbl>
      <w:tblPr>
        <w:tblStyle w:val="4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1E9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16DE051E">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9"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BUzTW&#10;AAAACAEAAA8AAAAAAAAAAQAgAAAAIgAAAGRycy9kb3ducmV2LnhtbFBLAQIUABQAAAAIAIdO4kDC&#10;VvJP6QEAAOQDAAAOAAAAAAAAAAEAIAAAACUBAABkcnMvZTJvRG9jLnhtbFBLBQYAAAAABgAGAFkB&#10;AACABQAAAAA=&#10;">
                      <v:fill on="f" focussize="0,0"/>
                      <v:stroke color="#000000" joinstyle="round"/>
                      <v:imagedata o:title=""/>
                      <o:lock v:ext="edit" aspectratio="f"/>
                    </v:line>
                  </w:pict>
                </mc:Fallback>
              </mc:AlternateContent>
            </w:r>
            <w:r>
              <w:rPr>
                <w:rFonts w:ascii="Arial" w:hAnsi="Arial" w:cs="Arial"/>
                <w:color w:val="auto"/>
                <w:highlight w:val="none"/>
              </w:rPr>
              <w:t>费率           服务类型</w:t>
            </w:r>
          </w:p>
          <w:p w14:paraId="2FE0CD6A">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0"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6v&#10;RNYAAAAIAQAADwAAAAAAAAABACAAAAAiAAAAZHJzL2Rvd25yZXYueG1sUEsBAhQAFAAAAAgAh07i&#10;QMVmbkLrAQAA5AMAAA4AAAAAAAAAAQAgAAAAJQEAAGRycy9lMm9Eb2MueG1sUEsFBgAAAAAGAAYA&#10;WQEAAIIFAAAAAA==&#10;">
                      <v:fill on="f" focussize="0,0"/>
                      <v:stroke color="#000000" joinstyle="round"/>
                      <v:imagedata o:title=""/>
                      <o:lock v:ext="edit" aspectratio="f"/>
                    </v:line>
                  </w:pict>
                </mc:Fallback>
              </mc:AlternateContent>
            </w:r>
          </w:p>
          <w:p w14:paraId="0A507A36">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中标金额</w:t>
            </w:r>
          </w:p>
        </w:tc>
        <w:tc>
          <w:tcPr>
            <w:tcW w:w="1841" w:type="dxa"/>
            <w:vAlign w:val="center"/>
          </w:tcPr>
          <w:p w14:paraId="01C839C5">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货物招标</w:t>
            </w:r>
          </w:p>
        </w:tc>
        <w:tc>
          <w:tcPr>
            <w:tcW w:w="1992" w:type="dxa"/>
            <w:vAlign w:val="center"/>
          </w:tcPr>
          <w:p w14:paraId="179F3462">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服务招标</w:t>
            </w:r>
          </w:p>
        </w:tc>
        <w:tc>
          <w:tcPr>
            <w:tcW w:w="2293" w:type="dxa"/>
            <w:vAlign w:val="center"/>
          </w:tcPr>
          <w:p w14:paraId="4440B46B">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工程招标</w:t>
            </w:r>
          </w:p>
        </w:tc>
      </w:tr>
      <w:tr w14:paraId="6E72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534A327C">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100万元以下</w:t>
            </w:r>
          </w:p>
        </w:tc>
        <w:tc>
          <w:tcPr>
            <w:tcW w:w="1841" w:type="dxa"/>
          </w:tcPr>
          <w:p w14:paraId="0B183403">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1.5%</w:t>
            </w:r>
          </w:p>
        </w:tc>
        <w:tc>
          <w:tcPr>
            <w:tcW w:w="1992" w:type="dxa"/>
          </w:tcPr>
          <w:p w14:paraId="29FC8B70">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1.5%</w:t>
            </w:r>
          </w:p>
        </w:tc>
        <w:tc>
          <w:tcPr>
            <w:tcW w:w="2293" w:type="dxa"/>
          </w:tcPr>
          <w:p w14:paraId="010D39D3">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1.0%</w:t>
            </w:r>
          </w:p>
        </w:tc>
      </w:tr>
      <w:tr w14:paraId="4AC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3A9C72C2">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100～500万元</w:t>
            </w:r>
          </w:p>
        </w:tc>
        <w:tc>
          <w:tcPr>
            <w:tcW w:w="1841" w:type="dxa"/>
          </w:tcPr>
          <w:p w14:paraId="7A7976A9">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1.1%</w:t>
            </w:r>
          </w:p>
        </w:tc>
        <w:tc>
          <w:tcPr>
            <w:tcW w:w="1992" w:type="dxa"/>
          </w:tcPr>
          <w:p w14:paraId="016E8984">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0.8%</w:t>
            </w:r>
          </w:p>
        </w:tc>
        <w:tc>
          <w:tcPr>
            <w:tcW w:w="2293" w:type="dxa"/>
          </w:tcPr>
          <w:p w14:paraId="510366DF">
            <w:pPr>
              <w:pStyle w:val="313"/>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0.7%</w:t>
            </w:r>
          </w:p>
        </w:tc>
      </w:tr>
      <w:tr w14:paraId="0DEE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9599F59">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500～1000万元</w:t>
            </w:r>
          </w:p>
        </w:tc>
        <w:tc>
          <w:tcPr>
            <w:tcW w:w="1841" w:type="dxa"/>
          </w:tcPr>
          <w:p w14:paraId="79664970">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0.8%</w:t>
            </w:r>
          </w:p>
        </w:tc>
        <w:tc>
          <w:tcPr>
            <w:tcW w:w="1992" w:type="dxa"/>
          </w:tcPr>
          <w:p w14:paraId="28A7D046">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0.45%</w:t>
            </w:r>
          </w:p>
        </w:tc>
        <w:tc>
          <w:tcPr>
            <w:tcW w:w="2293" w:type="dxa"/>
          </w:tcPr>
          <w:p w14:paraId="7B79A582">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0.55%</w:t>
            </w:r>
          </w:p>
        </w:tc>
      </w:tr>
      <w:tr w14:paraId="5D50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B28DFFD">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1000～5000万元</w:t>
            </w:r>
          </w:p>
        </w:tc>
        <w:tc>
          <w:tcPr>
            <w:tcW w:w="1841" w:type="dxa"/>
          </w:tcPr>
          <w:p w14:paraId="352D0F6C">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0.5%</w:t>
            </w:r>
          </w:p>
        </w:tc>
        <w:tc>
          <w:tcPr>
            <w:tcW w:w="1992" w:type="dxa"/>
          </w:tcPr>
          <w:p w14:paraId="7A03C8EA">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0.25%</w:t>
            </w:r>
          </w:p>
        </w:tc>
        <w:tc>
          <w:tcPr>
            <w:tcW w:w="2293" w:type="dxa"/>
          </w:tcPr>
          <w:p w14:paraId="6BC6BA03">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0.35%</w:t>
            </w:r>
          </w:p>
        </w:tc>
      </w:tr>
      <w:tr w14:paraId="76BE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DF23ED0">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5000万元～1亿元</w:t>
            </w:r>
          </w:p>
        </w:tc>
        <w:tc>
          <w:tcPr>
            <w:tcW w:w="1841" w:type="dxa"/>
          </w:tcPr>
          <w:p w14:paraId="10E98C0E">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0.25%</w:t>
            </w:r>
          </w:p>
        </w:tc>
        <w:tc>
          <w:tcPr>
            <w:tcW w:w="1992" w:type="dxa"/>
          </w:tcPr>
          <w:p w14:paraId="2C58A269">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0.1%</w:t>
            </w:r>
          </w:p>
        </w:tc>
        <w:tc>
          <w:tcPr>
            <w:tcW w:w="2293" w:type="dxa"/>
          </w:tcPr>
          <w:p w14:paraId="33A874CE">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0.2%</w:t>
            </w:r>
          </w:p>
        </w:tc>
      </w:tr>
      <w:tr w14:paraId="055C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F4E30BD">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1～5亿元</w:t>
            </w:r>
          </w:p>
        </w:tc>
        <w:tc>
          <w:tcPr>
            <w:tcW w:w="1841" w:type="dxa"/>
          </w:tcPr>
          <w:p w14:paraId="1CED1D0D">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0.05%</w:t>
            </w:r>
          </w:p>
        </w:tc>
        <w:tc>
          <w:tcPr>
            <w:tcW w:w="1992" w:type="dxa"/>
          </w:tcPr>
          <w:p w14:paraId="295177E6">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0.05%</w:t>
            </w:r>
          </w:p>
        </w:tc>
        <w:tc>
          <w:tcPr>
            <w:tcW w:w="2293" w:type="dxa"/>
          </w:tcPr>
          <w:p w14:paraId="5EA15CBE">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0.05%</w:t>
            </w:r>
          </w:p>
        </w:tc>
      </w:tr>
      <w:tr w14:paraId="59BD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547012A">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5～10亿元</w:t>
            </w:r>
          </w:p>
        </w:tc>
        <w:tc>
          <w:tcPr>
            <w:tcW w:w="1841" w:type="dxa"/>
          </w:tcPr>
          <w:p w14:paraId="2F350964">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0.035%</w:t>
            </w:r>
          </w:p>
        </w:tc>
        <w:tc>
          <w:tcPr>
            <w:tcW w:w="1992" w:type="dxa"/>
          </w:tcPr>
          <w:p w14:paraId="0D2A0239">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0.035%</w:t>
            </w:r>
          </w:p>
        </w:tc>
        <w:tc>
          <w:tcPr>
            <w:tcW w:w="2293" w:type="dxa"/>
          </w:tcPr>
          <w:p w14:paraId="07885B9C">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0.035%</w:t>
            </w:r>
          </w:p>
        </w:tc>
      </w:tr>
      <w:tr w14:paraId="5B1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DB7CE4A">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10～50亿元</w:t>
            </w:r>
          </w:p>
        </w:tc>
        <w:tc>
          <w:tcPr>
            <w:tcW w:w="1841" w:type="dxa"/>
          </w:tcPr>
          <w:p w14:paraId="70558C59">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0.008%</w:t>
            </w:r>
          </w:p>
        </w:tc>
        <w:tc>
          <w:tcPr>
            <w:tcW w:w="1992" w:type="dxa"/>
          </w:tcPr>
          <w:p w14:paraId="16570198">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0.008%</w:t>
            </w:r>
          </w:p>
        </w:tc>
        <w:tc>
          <w:tcPr>
            <w:tcW w:w="2293" w:type="dxa"/>
          </w:tcPr>
          <w:p w14:paraId="3F7BD6FF">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0.008%</w:t>
            </w:r>
          </w:p>
        </w:tc>
      </w:tr>
      <w:tr w14:paraId="7B43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86937EC">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50～100亿元</w:t>
            </w:r>
          </w:p>
        </w:tc>
        <w:tc>
          <w:tcPr>
            <w:tcW w:w="1841" w:type="dxa"/>
          </w:tcPr>
          <w:p w14:paraId="3AD4625C">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0.006%</w:t>
            </w:r>
          </w:p>
        </w:tc>
        <w:tc>
          <w:tcPr>
            <w:tcW w:w="1992" w:type="dxa"/>
          </w:tcPr>
          <w:p w14:paraId="78129AC1">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0.006%</w:t>
            </w:r>
          </w:p>
        </w:tc>
        <w:tc>
          <w:tcPr>
            <w:tcW w:w="2293" w:type="dxa"/>
          </w:tcPr>
          <w:p w14:paraId="12B2BCF7">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0.006%</w:t>
            </w:r>
          </w:p>
        </w:tc>
      </w:tr>
      <w:tr w14:paraId="22C5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60CB425">
            <w:pPr>
              <w:pStyle w:val="30"/>
              <w:keepNext w:val="0"/>
              <w:keepLines w:val="0"/>
              <w:pageBreakBefore w:val="0"/>
              <w:kinsoku/>
              <w:wordWrap/>
              <w:overflowPunct/>
              <w:topLinePunct w:val="0"/>
              <w:autoSpaceDE/>
              <w:autoSpaceDN/>
              <w:bidi w:val="0"/>
              <w:adjustRightInd/>
              <w:spacing w:after="0" w:line="370" w:lineRule="exact"/>
              <w:ind w:left="25"/>
              <w:textAlignment w:val="auto"/>
              <w:rPr>
                <w:rFonts w:ascii="Arial" w:hAnsi="Arial" w:cs="Arial"/>
                <w:color w:val="auto"/>
                <w:highlight w:val="none"/>
              </w:rPr>
            </w:pPr>
            <w:r>
              <w:rPr>
                <w:rFonts w:ascii="Arial" w:hAnsi="Arial" w:cs="Arial"/>
                <w:color w:val="auto"/>
                <w:highlight w:val="none"/>
              </w:rPr>
              <w:t>100亿以上</w:t>
            </w:r>
          </w:p>
        </w:tc>
        <w:tc>
          <w:tcPr>
            <w:tcW w:w="1841" w:type="dxa"/>
          </w:tcPr>
          <w:p w14:paraId="1804A119">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0.004%</w:t>
            </w:r>
          </w:p>
        </w:tc>
        <w:tc>
          <w:tcPr>
            <w:tcW w:w="1992" w:type="dxa"/>
          </w:tcPr>
          <w:p w14:paraId="5164F87E">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0.004%</w:t>
            </w:r>
          </w:p>
        </w:tc>
        <w:tc>
          <w:tcPr>
            <w:tcW w:w="2293" w:type="dxa"/>
          </w:tcPr>
          <w:p w14:paraId="7E63A613">
            <w:pPr>
              <w:pStyle w:val="30"/>
              <w:keepNext w:val="0"/>
              <w:keepLines w:val="0"/>
              <w:pageBreakBefore w:val="0"/>
              <w:kinsoku/>
              <w:wordWrap/>
              <w:overflowPunct/>
              <w:topLinePunct w:val="0"/>
              <w:autoSpaceDE/>
              <w:autoSpaceDN/>
              <w:bidi w:val="0"/>
              <w:adjustRightInd/>
              <w:spacing w:after="0" w:line="370" w:lineRule="exact"/>
              <w:ind w:left="25"/>
              <w:jc w:val="center"/>
              <w:textAlignment w:val="auto"/>
              <w:rPr>
                <w:rFonts w:ascii="Arial" w:hAnsi="Arial" w:cs="Arial"/>
                <w:color w:val="auto"/>
                <w:highlight w:val="none"/>
              </w:rPr>
            </w:pPr>
            <w:r>
              <w:rPr>
                <w:rFonts w:ascii="Arial" w:hAnsi="Arial" w:cs="Arial"/>
                <w:color w:val="auto"/>
                <w:highlight w:val="none"/>
              </w:rPr>
              <w:t>0.004%</w:t>
            </w:r>
          </w:p>
        </w:tc>
      </w:tr>
    </w:tbl>
    <w:p w14:paraId="6DE696CC">
      <w:pPr>
        <w:pStyle w:val="30"/>
        <w:keepNext w:val="0"/>
        <w:keepLines w:val="0"/>
        <w:pageBreakBefore w:val="0"/>
        <w:kinsoku/>
        <w:wordWrap/>
        <w:overflowPunct/>
        <w:topLinePunct w:val="0"/>
        <w:autoSpaceDE/>
        <w:autoSpaceDN/>
        <w:bidi w:val="0"/>
        <w:adjustRightInd/>
        <w:spacing w:after="0" w:line="420" w:lineRule="exact"/>
        <w:ind w:left="25"/>
        <w:textAlignment w:val="auto"/>
        <w:rPr>
          <w:rFonts w:ascii="Arial" w:hAnsi="Arial" w:cs="Arial"/>
          <w:color w:val="auto"/>
          <w:highlight w:val="none"/>
        </w:rPr>
      </w:pPr>
      <w:r>
        <w:rPr>
          <w:rFonts w:ascii="Arial" w:hAnsi="Arial" w:cs="Arial"/>
          <w:color w:val="auto"/>
          <w:highlight w:val="none"/>
        </w:rPr>
        <w:t>注：招标代理服务收费按差额定率累进法计算。</w:t>
      </w:r>
    </w:p>
    <w:p w14:paraId="42DA822D">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b/>
          <w:color w:val="auto"/>
          <w:szCs w:val="24"/>
          <w:highlight w:val="none"/>
        </w:rPr>
      </w:pPr>
      <w:r>
        <w:rPr>
          <w:rFonts w:ascii="Arial" w:hAnsi="Arial" w:cs="Arial"/>
          <w:b/>
          <w:color w:val="auto"/>
          <w:szCs w:val="24"/>
          <w:highlight w:val="none"/>
        </w:rPr>
        <w:t>37. 采购代理机构银行账户：</w:t>
      </w:r>
    </w:p>
    <w:p w14:paraId="45BC4645">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b/>
          <w:color w:val="auto"/>
          <w:szCs w:val="24"/>
          <w:highlight w:val="none"/>
        </w:rPr>
      </w:pPr>
      <w:r>
        <w:rPr>
          <w:rFonts w:ascii="Arial" w:hAnsi="Arial" w:cs="Arial"/>
          <w:b/>
          <w:color w:val="auto"/>
          <w:szCs w:val="24"/>
          <w:highlight w:val="none"/>
        </w:rPr>
        <w:t>公司名称：广西机电设备招标有限公司桂林七星分公司</w:t>
      </w:r>
    </w:p>
    <w:p w14:paraId="79BB8A5C">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b/>
          <w:color w:val="auto"/>
          <w:szCs w:val="24"/>
          <w:highlight w:val="none"/>
        </w:rPr>
      </w:pPr>
      <w:r>
        <w:rPr>
          <w:rFonts w:ascii="Arial" w:hAnsi="Arial" w:cs="Arial"/>
          <w:b/>
          <w:color w:val="auto"/>
          <w:szCs w:val="24"/>
          <w:highlight w:val="none"/>
        </w:rPr>
        <w:t>开户银行：交通银行桂林高新支行</w:t>
      </w:r>
    </w:p>
    <w:p w14:paraId="7A230C86">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b/>
          <w:color w:val="auto"/>
          <w:szCs w:val="24"/>
          <w:highlight w:val="none"/>
        </w:rPr>
      </w:pPr>
      <w:r>
        <w:rPr>
          <w:rFonts w:ascii="Arial" w:hAnsi="Arial" w:cs="Arial"/>
          <w:b/>
          <w:color w:val="auto"/>
          <w:szCs w:val="24"/>
          <w:highlight w:val="none"/>
        </w:rPr>
        <w:t xml:space="preserve">银行账号：453060811013000380456  </w:t>
      </w:r>
    </w:p>
    <w:p w14:paraId="30B20124">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color w:val="auto"/>
          <w:highlight w:val="none"/>
        </w:rPr>
      </w:pPr>
      <w:r>
        <w:rPr>
          <w:rFonts w:ascii="Arial" w:hAnsi="Arial" w:cs="Arial"/>
          <w:b/>
          <w:color w:val="auto"/>
          <w:highlight w:val="none"/>
        </w:rPr>
        <w:t>38. 解释权：</w:t>
      </w:r>
      <w:r>
        <w:rPr>
          <w:rFonts w:ascii="Arial" w:hAnsi="Arial" w:cs="Arial"/>
          <w:color w:val="auto"/>
          <w:highlight w:val="none"/>
        </w:rPr>
        <w:t>本招标文件是</w:t>
      </w:r>
      <w:r>
        <w:rPr>
          <w:rFonts w:ascii="Arial" w:hAnsi="Arial" w:cs="Arial"/>
          <w:color w:val="auto"/>
          <w:sz w:val="22"/>
          <w:szCs w:val="22"/>
          <w:highlight w:val="none"/>
        </w:rPr>
        <w:t>根据《中华人民共和国政府采购法》、《中华人民共和国政府采购法实施条例》及</w:t>
      </w:r>
      <w:r>
        <w:rPr>
          <w:rFonts w:ascii="Arial" w:hAnsi="Arial" w:cs="Arial"/>
          <w:bCs/>
          <w:color w:val="auto"/>
          <w:highlight w:val="none"/>
        </w:rPr>
        <w:t>财政部令第87号</w:t>
      </w:r>
      <w:r>
        <w:rPr>
          <w:rFonts w:ascii="Arial" w:hAnsi="Arial" w:cs="Arial"/>
          <w:color w:val="auto"/>
          <w:sz w:val="22"/>
          <w:szCs w:val="22"/>
          <w:highlight w:val="none"/>
        </w:rPr>
        <w:t>《政府采购货物和服务招标投标管理办法》和政府采购管理有关规定编制，本招标文件的解释权属于采购代理机构。</w:t>
      </w:r>
    </w:p>
    <w:p w14:paraId="07DF41F4">
      <w:pPr>
        <w:pStyle w:val="30"/>
        <w:keepNext w:val="0"/>
        <w:keepLines w:val="0"/>
        <w:pageBreakBefore w:val="0"/>
        <w:kinsoku/>
        <w:wordWrap/>
        <w:overflowPunct/>
        <w:topLinePunct w:val="0"/>
        <w:autoSpaceDE/>
        <w:autoSpaceDN/>
        <w:bidi w:val="0"/>
        <w:adjustRightInd/>
        <w:snapToGrid w:val="0"/>
        <w:spacing w:after="0" w:line="380" w:lineRule="exact"/>
        <w:ind w:firstLine="420" w:firstLineChars="200"/>
        <w:textAlignment w:val="auto"/>
        <w:rPr>
          <w:rFonts w:ascii="Arial" w:hAnsi="Arial" w:cs="Arial"/>
          <w:color w:val="auto"/>
          <w:szCs w:val="21"/>
          <w:highlight w:val="none"/>
        </w:rPr>
      </w:pPr>
      <w:r>
        <w:rPr>
          <w:rFonts w:ascii="Arial" w:hAnsi="Arial" w:cs="Arial"/>
          <w:b/>
          <w:color w:val="auto"/>
          <w:highlight w:val="none"/>
        </w:rPr>
        <w:t>39.</w:t>
      </w:r>
      <w:r>
        <w:rPr>
          <w:rFonts w:ascii="Arial" w:hAnsi="Arial" w:cs="Arial"/>
          <w:b/>
          <w:color w:val="auto"/>
          <w:szCs w:val="21"/>
          <w:highlight w:val="none"/>
        </w:rPr>
        <w:t>监督管理机构：</w:t>
      </w:r>
      <w:r>
        <w:rPr>
          <w:rFonts w:hint="eastAsia" w:ascii="Arial" w:hAnsi="Arial" w:cs="Arial"/>
          <w:color w:val="auto"/>
          <w:szCs w:val="21"/>
          <w:highlight w:val="none"/>
        </w:rPr>
        <w:t>兴安县财政局</w:t>
      </w:r>
      <w:r>
        <w:rPr>
          <w:rFonts w:ascii="Arial" w:hAnsi="Arial" w:cs="Arial"/>
          <w:color w:val="auto"/>
          <w:szCs w:val="21"/>
          <w:highlight w:val="none"/>
        </w:rPr>
        <w:t>； 联系电话：</w:t>
      </w:r>
      <w:r>
        <w:rPr>
          <w:rFonts w:hint="eastAsia" w:ascii="Arial" w:hAnsi="Arial" w:cs="Arial"/>
          <w:color w:val="auto"/>
          <w:szCs w:val="21"/>
          <w:highlight w:val="none"/>
        </w:rPr>
        <w:t>0773-6220651</w:t>
      </w:r>
      <w:r>
        <w:rPr>
          <w:rFonts w:ascii="Arial" w:hAnsi="Arial" w:cs="Arial"/>
          <w:color w:val="auto"/>
          <w:szCs w:val="21"/>
          <w:highlight w:val="none"/>
        </w:rPr>
        <w:t>。</w:t>
      </w:r>
    </w:p>
    <w:p w14:paraId="5FBBB40D">
      <w:pPr>
        <w:pStyle w:val="30"/>
        <w:snapToGrid w:val="0"/>
        <w:rPr>
          <w:rFonts w:ascii="Arial" w:hAnsi="Arial" w:cs="Arial"/>
          <w:b/>
          <w:color w:val="auto"/>
          <w:sz w:val="24"/>
          <w:szCs w:val="24"/>
          <w:highlight w:val="none"/>
        </w:rPr>
      </w:pPr>
      <w:r>
        <w:rPr>
          <w:rFonts w:ascii="Arial" w:hAnsi="Arial" w:cs="Arial"/>
          <w:b/>
          <w:color w:val="auto"/>
          <w:sz w:val="32"/>
          <w:szCs w:val="32"/>
          <w:highlight w:val="none"/>
        </w:rPr>
        <w:br w:type="page"/>
      </w:r>
      <w:r>
        <w:rPr>
          <w:rFonts w:ascii="Arial" w:hAnsi="Arial" w:cs="Arial"/>
          <w:b/>
          <w:color w:val="auto"/>
          <w:sz w:val="24"/>
          <w:szCs w:val="24"/>
          <w:highlight w:val="none"/>
        </w:rPr>
        <w:t>附表1：</w:t>
      </w:r>
    </w:p>
    <w:p w14:paraId="679381D8">
      <w:pPr>
        <w:spacing w:line="460" w:lineRule="exact"/>
        <w:jc w:val="center"/>
        <w:rPr>
          <w:rFonts w:ascii="Arial" w:hAnsi="Arial" w:cs="Arial"/>
          <w:color w:val="auto"/>
          <w:sz w:val="44"/>
          <w:highlight w:val="none"/>
        </w:rPr>
      </w:pPr>
      <w:r>
        <w:rPr>
          <w:rFonts w:ascii="Arial" w:hAnsi="Arial" w:cs="Arial"/>
          <w:color w:val="auto"/>
          <w:sz w:val="44"/>
          <w:highlight w:val="none"/>
        </w:rPr>
        <w:t>质疑函（格式）</w:t>
      </w:r>
    </w:p>
    <w:p w14:paraId="171B44E4">
      <w:pPr>
        <w:pStyle w:val="30"/>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一、质疑供应商基本信息：</w:t>
      </w:r>
    </w:p>
    <w:p w14:paraId="215C3E20">
      <w:pPr>
        <w:pStyle w:val="30"/>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p>
    <w:p w14:paraId="7FD9E164">
      <w:pPr>
        <w:pStyle w:val="30"/>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4BFCB45A">
      <w:pPr>
        <w:pStyle w:val="30"/>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联系人：联系电话：</w:t>
      </w:r>
    </w:p>
    <w:p w14:paraId="1EC09C62">
      <w:pPr>
        <w:pStyle w:val="30"/>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授权代表：</w:t>
      </w:r>
    </w:p>
    <w:p w14:paraId="32008468">
      <w:pPr>
        <w:pStyle w:val="30"/>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p>
    <w:p w14:paraId="7C38A2C8">
      <w:pPr>
        <w:pStyle w:val="30"/>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7B9A1A7B">
      <w:pPr>
        <w:pStyle w:val="30"/>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二、质疑项目基本情况：</w:t>
      </w:r>
    </w:p>
    <w:p w14:paraId="3CEA5F2B">
      <w:pPr>
        <w:pStyle w:val="30"/>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p>
    <w:p w14:paraId="283D3122">
      <w:pPr>
        <w:pStyle w:val="30"/>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p>
    <w:p w14:paraId="5D69FA70">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p>
    <w:p w14:paraId="1C9CEB20">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14:paraId="22BC46F0">
      <w:pPr>
        <w:pStyle w:val="30"/>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采购文件   采购文件获取日期：</w:t>
      </w:r>
    </w:p>
    <w:p w14:paraId="58C6EC83">
      <w:pPr>
        <w:pStyle w:val="30"/>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14:paraId="24A52088">
      <w:pPr>
        <w:pStyle w:val="30"/>
        <w:spacing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成交结果   </w:t>
      </w:r>
    </w:p>
    <w:p w14:paraId="27266E72">
      <w:pPr>
        <w:pStyle w:val="30"/>
        <w:spacing w:line="36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三、质疑事项具体内容</w:t>
      </w:r>
    </w:p>
    <w:p w14:paraId="2C9032B0">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p>
    <w:p w14:paraId="64213DD0">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p>
    <w:p w14:paraId="2BAFBFFC">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p>
    <w:p w14:paraId="33343F8D">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14:paraId="67F4FBEF">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14:paraId="2F990A95">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14:paraId="18E6E143">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p>
    <w:p w14:paraId="516ECE5F">
      <w:pPr>
        <w:pStyle w:val="30"/>
        <w:spacing w:line="360" w:lineRule="exact"/>
        <w:ind w:left="25" w:leftChars="12" w:firstLine="308" w:firstLineChars="147"/>
        <w:rPr>
          <w:rFonts w:ascii="Arial" w:hAnsi="Arial" w:cs="Arial"/>
          <w:color w:val="auto"/>
          <w:szCs w:val="21"/>
          <w:highlight w:val="none"/>
        </w:rPr>
      </w:pPr>
    </w:p>
    <w:p w14:paraId="1A6C1AA8">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38D31E76">
      <w:pPr>
        <w:pStyle w:val="30"/>
        <w:spacing w:line="360" w:lineRule="exact"/>
        <w:ind w:left="25" w:leftChars="12" w:firstLine="308" w:firstLineChars="147"/>
        <w:rPr>
          <w:rFonts w:ascii="Arial" w:hAnsi="Arial" w:cs="Arial"/>
          <w:color w:val="auto"/>
          <w:szCs w:val="21"/>
          <w:highlight w:val="none"/>
        </w:rPr>
      </w:pPr>
    </w:p>
    <w:p w14:paraId="2D6AEF59">
      <w:pPr>
        <w:pStyle w:val="30"/>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565D54E4">
      <w:pPr>
        <w:pStyle w:val="30"/>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14:paraId="09B3A8B0">
      <w:pPr>
        <w:pStyle w:val="30"/>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14:paraId="404745EA">
      <w:pPr>
        <w:pStyle w:val="30"/>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CE2572">
      <w:pPr>
        <w:pStyle w:val="30"/>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14:paraId="53BF31BC">
      <w:pPr>
        <w:pStyle w:val="30"/>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14:paraId="2E3DB2BE">
      <w:pPr>
        <w:pStyle w:val="30"/>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29606A5A">
      <w:pPr>
        <w:pStyle w:val="30"/>
        <w:spacing w:line="340" w:lineRule="exact"/>
        <w:ind w:left="25" w:leftChars="12" w:firstLine="308" w:firstLineChars="147"/>
        <w:rPr>
          <w:rFonts w:ascii="Arial" w:hAnsi="Arial" w:cs="Arial"/>
          <w:b/>
          <w:color w:val="auto"/>
          <w:szCs w:val="21"/>
          <w:highlight w:val="none"/>
        </w:rPr>
      </w:pPr>
    </w:p>
    <w:p w14:paraId="03E5D621">
      <w:pPr>
        <w:pStyle w:val="30"/>
        <w:snapToGrid w:val="0"/>
        <w:rPr>
          <w:rFonts w:ascii="Arial" w:hAnsi="Arial" w:cs="Arial"/>
          <w:b/>
          <w:color w:val="auto"/>
          <w:sz w:val="24"/>
          <w:szCs w:val="24"/>
          <w:highlight w:val="none"/>
        </w:rPr>
      </w:pPr>
    </w:p>
    <w:p w14:paraId="548DDCB5">
      <w:pPr>
        <w:pStyle w:val="30"/>
        <w:snapToGrid w:val="0"/>
        <w:rPr>
          <w:rFonts w:ascii="Arial" w:hAnsi="Arial" w:cs="Arial"/>
          <w:b/>
          <w:color w:val="auto"/>
          <w:sz w:val="24"/>
          <w:szCs w:val="24"/>
          <w:highlight w:val="none"/>
        </w:rPr>
      </w:pPr>
    </w:p>
    <w:p w14:paraId="0E5B584A">
      <w:pPr>
        <w:rPr>
          <w:rFonts w:ascii="Arial" w:hAnsi="Arial" w:cs="Arial"/>
          <w:b/>
          <w:color w:val="auto"/>
          <w:sz w:val="24"/>
          <w:szCs w:val="24"/>
          <w:highlight w:val="none"/>
        </w:rPr>
      </w:pPr>
      <w:r>
        <w:rPr>
          <w:rFonts w:ascii="Arial" w:hAnsi="Arial" w:cs="Arial"/>
          <w:b/>
          <w:color w:val="auto"/>
          <w:sz w:val="24"/>
          <w:szCs w:val="24"/>
          <w:highlight w:val="none"/>
        </w:rPr>
        <w:br w:type="page"/>
      </w:r>
    </w:p>
    <w:p w14:paraId="37E7E328">
      <w:pPr>
        <w:pStyle w:val="30"/>
        <w:snapToGrid w:val="0"/>
        <w:rPr>
          <w:rFonts w:ascii="Arial" w:hAnsi="Arial" w:cs="Arial"/>
          <w:b/>
          <w:color w:val="auto"/>
          <w:sz w:val="24"/>
          <w:szCs w:val="24"/>
          <w:highlight w:val="none"/>
        </w:rPr>
      </w:pPr>
      <w:r>
        <w:rPr>
          <w:rFonts w:ascii="Arial" w:hAnsi="Arial" w:cs="Arial"/>
          <w:b/>
          <w:color w:val="auto"/>
          <w:sz w:val="24"/>
          <w:szCs w:val="24"/>
          <w:highlight w:val="none"/>
        </w:rPr>
        <w:t>附表2：</w:t>
      </w:r>
    </w:p>
    <w:p w14:paraId="537BB937">
      <w:pPr>
        <w:spacing w:line="460" w:lineRule="exact"/>
        <w:jc w:val="center"/>
        <w:rPr>
          <w:rFonts w:ascii="Arial" w:hAnsi="Arial" w:cs="Arial"/>
          <w:color w:val="auto"/>
          <w:sz w:val="44"/>
          <w:highlight w:val="none"/>
        </w:rPr>
      </w:pPr>
      <w:r>
        <w:rPr>
          <w:rFonts w:ascii="Arial" w:hAnsi="Arial" w:cs="Arial"/>
          <w:color w:val="auto"/>
          <w:sz w:val="44"/>
          <w:highlight w:val="none"/>
        </w:rPr>
        <w:t>投诉书（格式）</w:t>
      </w:r>
    </w:p>
    <w:p w14:paraId="67F86DC6">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
          <w:bCs/>
          <w:color w:val="auto"/>
          <w:highlight w:val="none"/>
        </w:rPr>
      </w:pPr>
      <w:r>
        <w:rPr>
          <w:rFonts w:ascii="Arial" w:hAnsi="Arial" w:cs="Arial"/>
          <w:b/>
          <w:bCs/>
          <w:color w:val="auto"/>
          <w:highlight w:val="none"/>
        </w:rPr>
        <w:t>一、投诉相关主体基本情况：</w:t>
      </w:r>
    </w:p>
    <w:p w14:paraId="6CA4712A">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投标人：</w:t>
      </w:r>
    </w:p>
    <w:p w14:paraId="3C41165E">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地址：邮编：</w:t>
      </w:r>
    </w:p>
    <w:p w14:paraId="2823C33B">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法定代表人/主要负责人：</w:t>
      </w:r>
    </w:p>
    <w:p w14:paraId="680D6113">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联系电话：</w:t>
      </w:r>
    </w:p>
    <w:p w14:paraId="47C1C312">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授权代表：联系电话：</w:t>
      </w:r>
    </w:p>
    <w:p w14:paraId="33183C30">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地址：邮编：</w:t>
      </w:r>
    </w:p>
    <w:p w14:paraId="595FF7C5">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被投诉人1：</w:t>
      </w:r>
    </w:p>
    <w:p w14:paraId="7E27E797">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地址：邮编：</w:t>
      </w:r>
    </w:p>
    <w:p w14:paraId="03B8D3FD">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联系人：联系电话：</w:t>
      </w:r>
    </w:p>
    <w:p w14:paraId="6FFB6771">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被投诉人2：</w:t>
      </w:r>
    </w:p>
    <w:p w14:paraId="72E8DBC9">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w:t>
      </w:r>
    </w:p>
    <w:p w14:paraId="32496D46">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相关供应商：</w:t>
      </w:r>
    </w:p>
    <w:p w14:paraId="635FABAA">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地址：邮编：</w:t>
      </w:r>
    </w:p>
    <w:p w14:paraId="4E3D8483">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Cs/>
          <w:color w:val="auto"/>
          <w:highlight w:val="none"/>
        </w:rPr>
      </w:pPr>
      <w:r>
        <w:rPr>
          <w:rFonts w:ascii="Arial" w:hAnsi="Arial" w:cs="Arial"/>
          <w:bCs/>
          <w:color w:val="auto"/>
          <w:highlight w:val="none"/>
        </w:rPr>
        <w:t>联系人：联系电话：</w:t>
      </w:r>
    </w:p>
    <w:p w14:paraId="53CF0D5B">
      <w:pPr>
        <w:pStyle w:val="30"/>
        <w:keepNext w:val="0"/>
        <w:keepLines w:val="0"/>
        <w:pageBreakBefore w:val="0"/>
        <w:widowControl w:val="0"/>
        <w:kinsoku/>
        <w:wordWrap/>
        <w:overflowPunct/>
        <w:topLinePunct w:val="0"/>
        <w:autoSpaceDE/>
        <w:autoSpaceDN/>
        <w:bidi w:val="0"/>
        <w:adjustRightInd/>
        <w:snapToGrid w:val="0"/>
        <w:spacing w:after="0" w:line="400" w:lineRule="exact"/>
        <w:ind w:firstLine="420" w:firstLineChars="200"/>
        <w:textAlignment w:val="auto"/>
        <w:rPr>
          <w:rFonts w:ascii="Arial" w:hAnsi="Arial" w:cs="Arial"/>
          <w:b/>
          <w:bCs/>
          <w:color w:val="auto"/>
          <w:highlight w:val="none"/>
        </w:rPr>
      </w:pPr>
      <w:r>
        <w:rPr>
          <w:rFonts w:ascii="Arial" w:hAnsi="Arial" w:cs="Arial"/>
          <w:b/>
          <w:bCs/>
          <w:color w:val="auto"/>
          <w:highlight w:val="none"/>
        </w:rPr>
        <w:t>二、投诉项目基本情况：</w:t>
      </w:r>
    </w:p>
    <w:p w14:paraId="403C6737">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p>
    <w:p w14:paraId="40F278E2">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p>
    <w:p w14:paraId="0CDD265A">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u w:val="single"/>
        </w:rPr>
      </w:pPr>
      <w:r>
        <w:rPr>
          <w:rFonts w:ascii="Arial" w:hAnsi="Arial" w:cs="Arial"/>
          <w:color w:val="auto"/>
          <w:szCs w:val="21"/>
          <w:highlight w:val="none"/>
        </w:rPr>
        <w:t>采购人名称：</w:t>
      </w:r>
    </w:p>
    <w:p w14:paraId="2EBA6AF8">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u w:val="single"/>
        </w:rPr>
      </w:pPr>
      <w:r>
        <w:rPr>
          <w:rFonts w:ascii="Arial" w:hAnsi="Arial" w:cs="Arial"/>
          <w:color w:val="auto"/>
          <w:szCs w:val="21"/>
          <w:highlight w:val="none"/>
        </w:rPr>
        <w:t>代理机构名称：</w:t>
      </w:r>
    </w:p>
    <w:p w14:paraId="0636E463">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u w:val="single"/>
        </w:rPr>
      </w:pPr>
      <w:r>
        <w:rPr>
          <w:rFonts w:ascii="Arial" w:hAnsi="Arial" w:cs="Arial"/>
          <w:bCs/>
          <w:color w:val="auto"/>
          <w:highlight w:val="none"/>
        </w:rPr>
        <w:t>采购文件公告：</w:t>
      </w:r>
      <w:r>
        <w:rPr>
          <w:rFonts w:ascii="Arial" w:hAnsi="Arial" w:cs="Arial"/>
          <w:bCs/>
          <w:color w:val="auto"/>
          <w:highlight w:val="none"/>
          <w:u w:val="single"/>
        </w:rPr>
        <w:t>是/否</w:t>
      </w:r>
      <w:r>
        <w:rPr>
          <w:rFonts w:ascii="Arial" w:hAnsi="Arial" w:cs="Arial"/>
          <w:bCs/>
          <w:color w:val="auto"/>
          <w:highlight w:val="none"/>
        </w:rPr>
        <w:t>公告期限：</w:t>
      </w:r>
    </w:p>
    <w:p w14:paraId="0CEDAD2B">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p>
    <w:p w14:paraId="0EA7DB05">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1" w:firstLineChars="196"/>
        <w:textAlignment w:val="auto"/>
        <w:rPr>
          <w:rFonts w:ascii="Arial" w:hAnsi="Arial" w:cs="Arial"/>
          <w:b/>
          <w:color w:val="auto"/>
          <w:szCs w:val="21"/>
          <w:highlight w:val="none"/>
        </w:rPr>
      </w:pPr>
      <w:r>
        <w:rPr>
          <w:rFonts w:ascii="Arial" w:hAnsi="Arial" w:cs="Arial"/>
          <w:b/>
          <w:color w:val="auto"/>
          <w:szCs w:val="21"/>
          <w:highlight w:val="none"/>
        </w:rPr>
        <w:t>三、质疑基本情况</w:t>
      </w:r>
    </w:p>
    <w:p w14:paraId="6A716B14">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833" w:firstLineChars="397"/>
        <w:textAlignment w:val="auto"/>
        <w:rPr>
          <w:rFonts w:ascii="Arial" w:hAnsi="Arial" w:cs="Arial"/>
          <w:color w:val="auto"/>
          <w:szCs w:val="21"/>
          <w:highlight w:val="none"/>
        </w:rPr>
      </w:pPr>
      <w:r>
        <w:rPr>
          <w:rFonts w:ascii="Arial" w:hAnsi="Arial" w:cs="Arial"/>
          <w:color w:val="auto"/>
          <w:szCs w:val="21"/>
          <w:highlight w:val="none"/>
        </w:rPr>
        <w:t>投诉人于年月日，向提出质疑，质疑事项为：</w:t>
      </w:r>
    </w:p>
    <w:p w14:paraId="4C84F9D0">
      <w:pPr>
        <w:pStyle w:val="30"/>
        <w:keepNext w:val="0"/>
        <w:keepLines w:val="0"/>
        <w:pageBreakBefore w:val="0"/>
        <w:widowControl w:val="0"/>
        <w:kinsoku/>
        <w:wordWrap/>
        <w:overflowPunct/>
        <w:topLinePunct w:val="0"/>
        <w:autoSpaceDE/>
        <w:autoSpaceDN/>
        <w:bidi w:val="0"/>
        <w:adjustRightInd/>
        <w:spacing w:after="0" w:line="400" w:lineRule="exact"/>
        <w:textAlignment w:val="auto"/>
        <w:rPr>
          <w:rFonts w:ascii="Arial" w:hAnsi="Arial" w:cs="Arial"/>
          <w:bCs/>
          <w:color w:val="auto"/>
          <w:highlight w:val="none"/>
          <w:u w:val="single"/>
        </w:rPr>
      </w:pPr>
    </w:p>
    <w:p w14:paraId="694C29CB">
      <w:pPr>
        <w:pStyle w:val="30"/>
        <w:keepNext w:val="0"/>
        <w:keepLines w:val="0"/>
        <w:pageBreakBefore w:val="0"/>
        <w:widowControl w:val="0"/>
        <w:kinsoku/>
        <w:wordWrap/>
        <w:overflowPunct/>
        <w:topLinePunct w:val="0"/>
        <w:autoSpaceDE/>
        <w:autoSpaceDN/>
        <w:bidi w:val="0"/>
        <w:adjustRightInd/>
        <w:spacing w:after="0" w:line="400" w:lineRule="exact"/>
        <w:textAlignment w:val="auto"/>
        <w:rPr>
          <w:rFonts w:ascii="Arial" w:hAnsi="Arial" w:cs="Arial"/>
          <w:bCs/>
          <w:color w:val="auto"/>
          <w:highlight w:val="none"/>
          <w:u w:val="single"/>
        </w:rPr>
      </w:pPr>
    </w:p>
    <w:p w14:paraId="557B9430">
      <w:pPr>
        <w:pStyle w:val="30"/>
        <w:keepNext w:val="0"/>
        <w:keepLines w:val="0"/>
        <w:pageBreakBefore w:val="0"/>
        <w:widowControl w:val="0"/>
        <w:kinsoku/>
        <w:wordWrap/>
        <w:overflowPunct/>
        <w:topLinePunct w:val="0"/>
        <w:autoSpaceDE/>
        <w:autoSpaceDN/>
        <w:bidi w:val="0"/>
        <w:adjustRightInd/>
        <w:spacing w:after="0" w:line="400" w:lineRule="exact"/>
        <w:textAlignment w:val="auto"/>
        <w:rPr>
          <w:rFonts w:ascii="Arial" w:hAnsi="Arial" w:cs="Arial"/>
          <w:color w:val="auto"/>
          <w:szCs w:val="21"/>
          <w:highlight w:val="none"/>
        </w:rPr>
      </w:pP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rPr>
        <w:t>年月日，</w:t>
      </w:r>
      <w:r>
        <w:rPr>
          <w:rFonts w:ascii="Arial" w:hAnsi="Arial" w:cs="Arial"/>
          <w:bCs/>
          <w:color w:val="auto"/>
          <w:highlight w:val="none"/>
        </w:rPr>
        <w:t xml:space="preserve">就质疑事项作出了答复/没有在法定期限内作出答复。    </w:t>
      </w:r>
    </w:p>
    <w:p w14:paraId="1FB8E82D">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1" w:firstLineChars="196"/>
        <w:textAlignment w:val="auto"/>
        <w:rPr>
          <w:rFonts w:ascii="Arial" w:hAnsi="Arial" w:cs="Arial"/>
          <w:b/>
          <w:color w:val="auto"/>
          <w:szCs w:val="21"/>
          <w:highlight w:val="none"/>
        </w:rPr>
      </w:pPr>
      <w:r>
        <w:rPr>
          <w:rFonts w:ascii="Arial" w:hAnsi="Arial" w:cs="Arial"/>
          <w:b/>
          <w:color w:val="auto"/>
          <w:szCs w:val="21"/>
          <w:highlight w:val="none"/>
        </w:rPr>
        <w:t>四、投诉事项具体内容</w:t>
      </w:r>
    </w:p>
    <w:p w14:paraId="7887FAAF">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u w:val="single"/>
        </w:rPr>
      </w:pPr>
      <w:r>
        <w:rPr>
          <w:rFonts w:ascii="Arial" w:hAnsi="Arial" w:cs="Arial"/>
          <w:color w:val="auto"/>
          <w:szCs w:val="21"/>
          <w:highlight w:val="none"/>
        </w:rPr>
        <w:t>投诉事项1：</w:t>
      </w:r>
    </w:p>
    <w:p w14:paraId="77B7D7E4">
      <w:pPr>
        <w:pStyle w:val="30"/>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事实依据：</w:t>
      </w:r>
    </w:p>
    <w:p w14:paraId="42B31CB3">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p>
    <w:p w14:paraId="6547F848">
      <w:pPr>
        <w:pStyle w:val="30"/>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ascii="Arial" w:hAnsi="Arial" w:cs="Arial"/>
          <w:bCs/>
          <w:color w:val="auto"/>
          <w:highlight w:val="none"/>
          <w:u w:val="single"/>
        </w:rPr>
      </w:pPr>
      <w:r>
        <w:rPr>
          <w:rFonts w:ascii="Arial" w:hAnsi="Arial" w:cs="Arial"/>
          <w:bCs/>
          <w:color w:val="auto"/>
          <w:highlight w:val="none"/>
        </w:rPr>
        <w:t>法律依据：</w:t>
      </w:r>
    </w:p>
    <w:p w14:paraId="21420E62">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308" w:firstLineChars="147"/>
        <w:textAlignment w:val="auto"/>
        <w:rPr>
          <w:rFonts w:ascii="Arial" w:hAnsi="Arial" w:cs="Arial"/>
          <w:bCs/>
          <w:color w:val="auto"/>
          <w:highlight w:val="none"/>
          <w:u w:val="single"/>
        </w:rPr>
      </w:pPr>
    </w:p>
    <w:p w14:paraId="0EFD41BD">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rPr>
      </w:pPr>
      <w:r>
        <w:rPr>
          <w:rFonts w:ascii="Arial" w:hAnsi="Arial" w:cs="Arial"/>
          <w:color w:val="auto"/>
          <w:szCs w:val="21"/>
          <w:highlight w:val="none"/>
        </w:rPr>
        <w:t xml:space="preserve">投诉事项2  </w:t>
      </w:r>
    </w:p>
    <w:p w14:paraId="66DB73FE">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bCs/>
          <w:color w:val="auto"/>
          <w:highlight w:val="none"/>
        </w:rPr>
      </w:pPr>
      <w:r>
        <w:rPr>
          <w:rFonts w:ascii="Arial" w:hAnsi="Arial" w:cs="Arial"/>
          <w:bCs/>
          <w:color w:val="auto"/>
          <w:highlight w:val="none"/>
        </w:rPr>
        <w:t>……</w:t>
      </w:r>
    </w:p>
    <w:p w14:paraId="5EC8F3C4">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1" w:firstLineChars="196"/>
        <w:textAlignment w:val="auto"/>
        <w:rPr>
          <w:rFonts w:ascii="Arial" w:hAnsi="Arial" w:cs="Arial"/>
          <w:b/>
          <w:color w:val="auto"/>
          <w:szCs w:val="21"/>
          <w:highlight w:val="none"/>
        </w:rPr>
      </w:pPr>
      <w:r>
        <w:rPr>
          <w:rFonts w:ascii="Arial" w:hAnsi="Arial" w:cs="Arial"/>
          <w:b/>
          <w:color w:val="auto"/>
          <w:szCs w:val="21"/>
          <w:highlight w:val="none"/>
        </w:rPr>
        <w:t>五、与投诉事项相关的投诉请求：</w:t>
      </w:r>
    </w:p>
    <w:p w14:paraId="7C58BDEA">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r>
        <w:rPr>
          <w:rFonts w:ascii="Arial" w:hAnsi="Arial" w:cs="Arial"/>
          <w:color w:val="auto"/>
          <w:szCs w:val="21"/>
          <w:highlight w:val="none"/>
        </w:rPr>
        <w:t>请求：</w:t>
      </w:r>
    </w:p>
    <w:p w14:paraId="17D5700F">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308" w:firstLineChars="147"/>
        <w:textAlignment w:val="auto"/>
        <w:rPr>
          <w:rFonts w:ascii="Arial" w:hAnsi="Arial" w:cs="Arial"/>
          <w:color w:val="auto"/>
          <w:szCs w:val="21"/>
          <w:highlight w:val="none"/>
        </w:rPr>
      </w:pPr>
    </w:p>
    <w:p w14:paraId="6C58026A">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r>
        <w:rPr>
          <w:rFonts w:ascii="Arial" w:hAnsi="Arial" w:cs="Arial"/>
          <w:color w:val="auto"/>
          <w:szCs w:val="21"/>
          <w:highlight w:val="none"/>
        </w:rPr>
        <w:t>签字（签章）：                                       公章：</w:t>
      </w:r>
    </w:p>
    <w:p w14:paraId="6F53CA35">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308" w:firstLineChars="147"/>
        <w:textAlignment w:val="auto"/>
        <w:rPr>
          <w:rFonts w:ascii="Arial" w:hAnsi="Arial" w:cs="Arial"/>
          <w:color w:val="auto"/>
          <w:szCs w:val="21"/>
          <w:highlight w:val="none"/>
        </w:rPr>
      </w:pPr>
    </w:p>
    <w:p w14:paraId="12371565">
      <w:pPr>
        <w:pStyle w:val="30"/>
        <w:keepNext w:val="0"/>
        <w:keepLines w:val="0"/>
        <w:pageBreakBefore w:val="0"/>
        <w:widowControl w:val="0"/>
        <w:kinsoku/>
        <w:wordWrap/>
        <w:overflowPunct/>
        <w:topLinePunct w:val="0"/>
        <w:autoSpaceDE/>
        <w:autoSpaceDN/>
        <w:bidi w:val="0"/>
        <w:adjustRightInd/>
        <w:spacing w:after="0" w:line="400" w:lineRule="exact"/>
        <w:ind w:left="25" w:leftChars="12" w:firstLine="413" w:firstLineChars="197"/>
        <w:textAlignment w:val="auto"/>
        <w:rPr>
          <w:rFonts w:ascii="Arial" w:hAnsi="Arial" w:cs="Arial"/>
          <w:color w:val="auto"/>
          <w:szCs w:val="21"/>
          <w:highlight w:val="none"/>
        </w:rPr>
      </w:pPr>
      <w:r>
        <w:rPr>
          <w:rFonts w:ascii="Arial" w:hAnsi="Arial" w:cs="Arial"/>
          <w:color w:val="auto"/>
          <w:szCs w:val="21"/>
          <w:highlight w:val="none"/>
        </w:rPr>
        <w:t>日期：</w:t>
      </w:r>
    </w:p>
    <w:p w14:paraId="3E8FA49D">
      <w:pPr>
        <w:pStyle w:val="30"/>
        <w:keepNext w:val="0"/>
        <w:keepLines w:val="0"/>
        <w:pageBreakBefore w:val="0"/>
        <w:widowControl w:val="0"/>
        <w:kinsoku/>
        <w:wordWrap/>
        <w:overflowPunct/>
        <w:topLinePunct w:val="0"/>
        <w:autoSpaceDE/>
        <w:autoSpaceDN/>
        <w:bidi w:val="0"/>
        <w:adjustRightInd/>
        <w:spacing w:after="0" w:line="360" w:lineRule="exact"/>
        <w:ind w:left="25" w:leftChars="12" w:firstLine="413" w:firstLineChars="197"/>
        <w:textAlignment w:val="auto"/>
        <w:rPr>
          <w:rFonts w:ascii="Arial" w:hAnsi="Arial" w:cs="Arial"/>
          <w:color w:val="auto"/>
          <w:szCs w:val="21"/>
          <w:highlight w:val="none"/>
        </w:rPr>
      </w:pPr>
    </w:p>
    <w:p w14:paraId="64F6C6CF">
      <w:pPr>
        <w:pStyle w:val="30"/>
        <w:keepNext w:val="0"/>
        <w:keepLines w:val="0"/>
        <w:pageBreakBefore w:val="0"/>
        <w:widowControl w:val="0"/>
        <w:kinsoku/>
        <w:wordWrap/>
        <w:overflowPunct/>
        <w:topLinePunct w:val="0"/>
        <w:autoSpaceDE/>
        <w:autoSpaceDN/>
        <w:bidi w:val="0"/>
        <w:adjustRightInd/>
        <w:snapToGrid w:val="0"/>
        <w:spacing w:after="0" w:line="340" w:lineRule="exact"/>
        <w:textAlignment w:val="auto"/>
        <w:rPr>
          <w:rFonts w:ascii="Arial" w:hAnsi="Arial" w:cs="Arial"/>
          <w:b/>
          <w:color w:val="auto"/>
          <w:szCs w:val="21"/>
          <w:highlight w:val="none"/>
        </w:rPr>
      </w:pPr>
    </w:p>
    <w:p w14:paraId="101DCEB6">
      <w:pPr>
        <w:pStyle w:val="30"/>
        <w:keepNext w:val="0"/>
        <w:keepLines w:val="0"/>
        <w:pageBreakBefore w:val="0"/>
        <w:widowControl w:val="0"/>
        <w:kinsoku/>
        <w:wordWrap/>
        <w:overflowPunct/>
        <w:topLinePunct w:val="0"/>
        <w:autoSpaceDE/>
        <w:autoSpaceDN/>
        <w:bidi w:val="0"/>
        <w:adjustRightInd/>
        <w:snapToGrid w:val="0"/>
        <w:spacing w:after="0" w:line="340" w:lineRule="exact"/>
        <w:textAlignment w:val="auto"/>
        <w:rPr>
          <w:rFonts w:ascii="Arial" w:hAnsi="Arial" w:cs="Arial"/>
          <w:b/>
          <w:color w:val="auto"/>
          <w:szCs w:val="21"/>
          <w:highlight w:val="none"/>
        </w:rPr>
      </w:pPr>
      <w:r>
        <w:rPr>
          <w:rFonts w:ascii="Arial" w:hAnsi="Arial" w:cs="Arial"/>
          <w:b/>
          <w:color w:val="auto"/>
          <w:szCs w:val="21"/>
          <w:highlight w:val="none"/>
        </w:rPr>
        <w:t>说明：</w:t>
      </w:r>
    </w:p>
    <w:p w14:paraId="7B1F28B4">
      <w:pPr>
        <w:pStyle w:val="30"/>
        <w:keepNext w:val="0"/>
        <w:keepLines w:val="0"/>
        <w:pageBreakBefore w:val="0"/>
        <w:widowControl w:val="0"/>
        <w:kinsoku/>
        <w:wordWrap/>
        <w:overflowPunct/>
        <w:topLinePunct w:val="0"/>
        <w:autoSpaceDE/>
        <w:autoSpaceDN/>
        <w:bidi w:val="0"/>
        <w:adjustRightInd/>
        <w:spacing w:after="0" w:line="340" w:lineRule="exact"/>
        <w:ind w:left="25" w:leftChars="12" w:firstLine="308" w:firstLineChars="147"/>
        <w:textAlignment w:val="auto"/>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14:paraId="5D7E2C54">
      <w:pPr>
        <w:pStyle w:val="30"/>
        <w:keepNext w:val="0"/>
        <w:keepLines w:val="0"/>
        <w:pageBreakBefore w:val="0"/>
        <w:widowControl w:val="0"/>
        <w:kinsoku/>
        <w:wordWrap/>
        <w:overflowPunct/>
        <w:topLinePunct w:val="0"/>
        <w:autoSpaceDE/>
        <w:autoSpaceDN/>
        <w:bidi w:val="0"/>
        <w:adjustRightInd/>
        <w:spacing w:after="0" w:line="340" w:lineRule="exact"/>
        <w:ind w:left="25" w:leftChars="12" w:firstLine="308" w:firstLineChars="147"/>
        <w:textAlignment w:val="auto"/>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72E7C5C">
      <w:pPr>
        <w:pStyle w:val="30"/>
        <w:keepNext w:val="0"/>
        <w:keepLines w:val="0"/>
        <w:pageBreakBefore w:val="0"/>
        <w:widowControl w:val="0"/>
        <w:kinsoku/>
        <w:wordWrap/>
        <w:overflowPunct/>
        <w:topLinePunct w:val="0"/>
        <w:autoSpaceDE/>
        <w:autoSpaceDN/>
        <w:bidi w:val="0"/>
        <w:adjustRightInd/>
        <w:spacing w:after="0" w:line="340" w:lineRule="exact"/>
        <w:ind w:left="25" w:leftChars="12" w:firstLine="308" w:firstLineChars="147"/>
        <w:textAlignment w:val="auto"/>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14:paraId="0C0F0ACE">
      <w:pPr>
        <w:pStyle w:val="30"/>
        <w:keepNext w:val="0"/>
        <w:keepLines w:val="0"/>
        <w:pageBreakBefore w:val="0"/>
        <w:widowControl w:val="0"/>
        <w:kinsoku/>
        <w:wordWrap/>
        <w:overflowPunct/>
        <w:topLinePunct w:val="0"/>
        <w:autoSpaceDE/>
        <w:autoSpaceDN/>
        <w:bidi w:val="0"/>
        <w:adjustRightInd/>
        <w:spacing w:after="0" w:line="340" w:lineRule="exact"/>
        <w:ind w:left="25" w:leftChars="12" w:firstLine="308" w:firstLineChars="147"/>
        <w:textAlignment w:val="auto"/>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14:paraId="31331D67">
      <w:pPr>
        <w:pStyle w:val="30"/>
        <w:keepNext w:val="0"/>
        <w:keepLines w:val="0"/>
        <w:pageBreakBefore w:val="0"/>
        <w:widowControl w:val="0"/>
        <w:kinsoku/>
        <w:wordWrap/>
        <w:overflowPunct/>
        <w:topLinePunct w:val="0"/>
        <w:autoSpaceDE/>
        <w:autoSpaceDN/>
        <w:bidi w:val="0"/>
        <w:adjustRightInd/>
        <w:spacing w:after="0" w:line="340" w:lineRule="exact"/>
        <w:ind w:left="25" w:leftChars="12" w:firstLine="308" w:firstLineChars="147"/>
        <w:textAlignment w:val="auto"/>
        <w:rPr>
          <w:rFonts w:ascii="Arial" w:hAnsi="Arial" w:cs="Arial"/>
          <w:b/>
          <w:color w:val="auto"/>
          <w:szCs w:val="21"/>
          <w:highlight w:val="none"/>
        </w:rPr>
      </w:pPr>
      <w:r>
        <w:rPr>
          <w:rFonts w:ascii="Arial" w:hAnsi="Arial" w:cs="Arial"/>
          <w:b/>
          <w:color w:val="auto"/>
          <w:szCs w:val="21"/>
          <w:highlight w:val="none"/>
        </w:rPr>
        <w:t>5.投诉书的投诉请求应与投诉事项相关。</w:t>
      </w:r>
    </w:p>
    <w:p w14:paraId="531A9744">
      <w:pPr>
        <w:pStyle w:val="30"/>
        <w:keepNext w:val="0"/>
        <w:keepLines w:val="0"/>
        <w:pageBreakBefore w:val="0"/>
        <w:widowControl w:val="0"/>
        <w:kinsoku/>
        <w:wordWrap/>
        <w:overflowPunct/>
        <w:topLinePunct w:val="0"/>
        <w:autoSpaceDE/>
        <w:autoSpaceDN/>
        <w:bidi w:val="0"/>
        <w:adjustRightInd/>
        <w:snapToGrid w:val="0"/>
        <w:spacing w:after="0" w:line="380" w:lineRule="exact"/>
        <w:ind w:firstLine="315" w:firstLineChars="150"/>
        <w:textAlignment w:val="auto"/>
        <w:rPr>
          <w:rFonts w:ascii="Arial" w:hAnsi="Arial" w:cs="Arial"/>
          <w:b/>
          <w:color w:val="auto"/>
          <w:sz w:val="32"/>
          <w:szCs w:val="32"/>
          <w:highlight w:val="none"/>
        </w:rPr>
      </w:pPr>
      <w:r>
        <w:rPr>
          <w:rFonts w:ascii="Arial" w:hAnsi="Arial" w:cs="Arial"/>
          <w:b/>
          <w:color w:val="auto"/>
          <w:szCs w:val="21"/>
          <w:highlight w:val="none"/>
        </w:rPr>
        <w:t>6.投诉人为自然人的，投诉书应由本人签字；投诉人为法人或者其他组织的，投诉书应由法定代表人、主要负责人，或者其授权代表签字或者盖章，并加盖公章。</w:t>
      </w:r>
    </w:p>
    <w:p w14:paraId="0D40903F">
      <w:pPr>
        <w:pStyle w:val="30"/>
        <w:snapToGrid w:val="0"/>
        <w:spacing w:line="380" w:lineRule="exact"/>
        <w:ind w:firstLine="480" w:firstLineChars="150"/>
        <w:rPr>
          <w:rFonts w:ascii="Arial" w:hAnsi="Arial" w:cs="Arial"/>
          <w:b/>
          <w:color w:val="auto"/>
          <w:sz w:val="32"/>
          <w:szCs w:val="32"/>
          <w:highlight w:val="none"/>
        </w:rPr>
      </w:pPr>
    </w:p>
    <w:p w14:paraId="0E508A59">
      <w:pPr>
        <w:pStyle w:val="30"/>
        <w:snapToGrid w:val="0"/>
        <w:spacing w:line="380" w:lineRule="exact"/>
        <w:ind w:firstLine="640" w:firstLineChars="200"/>
        <w:rPr>
          <w:rFonts w:ascii="Arial" w:hAnsi="Arial" w:cs="Arial"/>
          <w:b/>
          <w:color w:val="auto"/>
          <w:sz w:val="32"/>
          <w:szCs w:val="32"/>
          <w:highlight w:val="none"/>
        </w:rPr>
      </w:pPr>
    </w:p>
    <w:p w14:paraId="566A99B7">
      <w:pPr>
        <w:pStyle w:val="30"/>
        <w:snapToGrid w:val="0"/>
        <w:spacing w:line="380" w:lineRule="exact"/>
        <w:ind w:firstLine="640" w:firstLineChars="200"/>
        <w:rPr>
          <w:rFonts w:ascii="Arial" w:hAnsi="Arial" w:cs="Arial"/>
          <w:b/>
          <w:color w:val="auto"/>
          <w:sz w:val="32"/>
          <w:szCs w:val="32"/>
          <w:highlight w:val="none"/>
        </w:rPr>
      </w:pPr>
    </w:p>
    <w:p w14:paraId="0DEFC056">
      <w:pPr>
        <w:spacing w:line="360" w:lineRule="exact"/>
        <w:rPr>
          <w:rFonts w:ascii="Arial" w:hAnsi="Arial" w:cs="Arial"/>
          <w:b/>
          <w:color w:val="auto"/>
          <w:sz w:val="32"/>
          <w:szCs w:val="32"/>
          <w:highlight w:val="none"/>
        </w:rPr>
      </w:pPr>
    </w:p>
    <w:p w14:paraId="13B4849A">
      <w:pPr>
        <w:spacing w:line="360" w:lineRule="exact"/>
        <w:jc w:val="center"/>
        <w:rPr>
          <w:rFonts w:ascii="Arial" w:hAnsi="Arial" w:cs="Arial"/>
          <w:b/>
          <w:color w:val="auto"/>
          <w:sz w:val="32"/>
          <w:szCs w:val="32"/>
          <w:highlight w:val="none"/>
        </w:rPr>
      </w:pPr>
    </w:p>
    <w:p w14:paraId="7D5FA6C2">
      <w:pPr>
        <w:spacing w:line="360" w:lineRule="exact"/>
        <w:jc w:val="center"/>
        <w:rPr>
          <w:rFonts w:ascii="Arial" w:hAnsi="Arial" w:cs="Arial"/>
          <w:b/>
          <w:color w:val="auto"/>
          <w:sz w:val="32"/>
          <w:szCs w:val="32"/>
          <w:highlight w:val="none"/>
        </w:rPr>
      </w:pPr>
    </w:p>
    <w:p w14:paraId="41439DA9">
      <w:pPr>
        <w:spacing w:line="360" w:lineRule="exact"/>
        <w:jc w:val="center"/>
        <w:rPr>
          <w:rFonts w:ascii="Arial" w:hAnsi="Arial" w:cs="Arial"/>
          <w:b/>
          <w:color w:val="auto"/>
          <w:sz w:val="32"/>
          <w:szCs w:val="32"/>
          <w:highlight w:val="none"/>
        </w:rPr>
      </w:pPr>
    </w:p>
    <w:p w14:paraId="60A66B9B">
      <w:pPr>
        <w:spacing w:line="360" w:lineRule="exact"/>
        <w:jc w:val="center"/>
        <w:rPr>
          <w:rFonts w:ascii="Arial" w:hAnsi="Arial" w:cs="Arial"/>
          <w:b/>
          <w:color w:val="auto"/>
          <w:sz w:val="32"/>
          <w:szCs w:val="32"/>
          <w:highlight w:val="none"/>
        </w:rPr>
      </w:pPr>
    </w:p>
    <w:p w14:paraId="7F068265">
      <w:pPr>
        <w:spacing w:line="360" w:lineRule="exact"/>
        <w:rPr>
          <w:rFonts w:ascii="Arial" w:hAnsi="Arial" w:cs="Arial"/>
          <w:b/>
          <w:color w:val="auto"/>
          <w:sz w:val="32"/>
          <w:szCs w:val="32"/>
          <w:highlight w:val="none"/>
        </w:rPr>
      </w:pPr>
    </w:p>
    <w:p w14:paraId="57ACB0A7">
      <w:pPr>
        <w:pStyle w:val="10"/>
        <w:jc w:val="center"/>
        <w:rPr>
          <w:rFonts w:ascii="Arial" w:hAnsi="Arial" w:cs="Arial"/>
          <w:color w:val="auto"/>
          <w:highlight w:val="none"/>
        </w:rPr>
      </w:pPr>
      <w:bookmarkStart w:id="20" w:name="_Toc524017823"/>
      <w:bookmarkStart w:id="21" w:name="_Toc524017690"/>
      <w:r>
        <w:rPr>
          <w:rFonts w:ascii="Arial" w:hAnsi="Arial" w:cs="Arial"/>
          <w:color w:val="auto"/>
          <w:highlight w:val="none"/>
        </w:rPr>
        <w:br w:type="page"/>
      </w:r>
      <w:bookmarkStart w:id="22" w:name="_Toc25342"/>
      <w:bookmarkStart w:id="23" w:name="_Toc82079327"/>
      <w:bookmarkStart w:id="24" w:name="_Toc82079279"/>
      <w:r>
        <w:rPr>
          <w:rFonts w:ascii="Arial" w:hAnsi="Arial" w:cs="Arial"/>
          <w:color w:val="auto"/>
          <w:highlight w:val="none"/>
        </w:rPr>
        <w:t>第三章　</w:t>
      </w:r>
      <w:bookmarkEnd w:id="20"/>
      <w:bookmarkEnd w:id="21"/>
      <w:bookmarkStart w:id="25" w:name="_Hlk92263589"/>
      <w:r>
        <w:rPr>
          <w:rFonts w:ascii="Arial" w:hAnsi="Arial" w:cs="Arial"/>
          <w:color w:val="auto"/>
          <w:highlight w:val="none"/>
        </w:rPr>
        <w:t>货物采购需求</w:t>
      </w:r>
      <w:bookmarkEnd w:id="22"/>
      <w:bookmarkEnd w:id="23"/>
      <w:bookmarkEnd w:id="24"/>
    </w:p>
    <w:p w14:paraId="0050F355">
      <w:pPr>
        <w:pStyle w:val="34"/>
        <w:keepNext w:val="0"/>
        <w:keepLines w:val="0"/>
        <w:pageBreakBefore w:val="0"/>
        <w:widowControl w:val="0"/>
        <w:kinsoku/>
        <w:wordWrap/>
        <w:overflowPunct/>
        <w:topLinePunct w:val="0"/>
        <w:autoSpaceDE/>
        <w:autoSpaceDN/>
        <w:bidi w:val="0"/>
        <w:spacing w:after="0" w:line="279" w:lineRule="auto"/>
        <w:ind w:firstLine="630" w:firstLineChars="300"/>
        <w:rPr>
          <w:rFonts w:ascii="Arial" w:hAnsi="Arial" w:cs="Arial"/>
          <w:b/>
          <w:bCs/>
          <w:color w:val="auto"/>
          <w:sz w:val="21"/>
          <w:szCs w:val="21"/>
          <w:highlight w:val="none"/>
        </w:rPr>
      </w:pPr>
      <w:r>
        <w:rPr>
          <w:rFonts w:ascii="Arial" w:hAnsi="Arial" w:cs="Arial"/>
          <w:b/>
          <w:bCs/>
          <w:color w:val="auto"/>
          <w:sz w:val="21"/>
          <w:szCs w:val="21"/>
          <w:highlight w:val="none"/>
        </w:rPr>
        <w:t>说明：</w:t>
      </w:r>
    </w:p>
    <w:p w14:paraId="3E60CD58">
      <w:pPr>
        <w:keepNext w:val="0"/>
        <w:keepLines w:val="0"/>
        <w:pageBreakBefore w:val="0"/>
        <w:widowControl w:val="0"/>
        <w:kinsoku/>
        <w:wordWrap/>
        <w:overflowPunct/>
        <w:topLinePunct w:val="0"/>
        <w:autoSpaceDE/>
        <w:autoSpaceDN/>
        <w:bidi w:val="0"/>
        <w:adjustRightInd w:val="0"/>
        <w:spacing w:after="0" w:line="279" w:lineRule="auto"/>
        <w:ind w:firstLine="431"/>
        <w:rPr>
          <w:rFonts w:ascii="Arial" w:hAnsi="Arial" w:cs="Arial"/>
          <w:b/>
          <w:color w:val="auto"/>
          <w:szCs w:val="21"/>
          <w:highlight w:val="none"/>
        </w:rPr>
      </w:pPr>
      <w:r>
        <w:rPr>
          <w:rFonts w:ascii="Arial" w:hAnsi="Arial" w:cs="Arial"/>
          <w:bCs/>
          <w:i/>
          <w:color w:val="auto"/>
          <w:highlight w:val="none"/>
        </w:rPr>
        <w:t>一、</w:t>
      </w:r>
      <w:r>
        <w:rPr>
          <w:rFonts w:ascii="Arial" w:hAnsi="Arial" w:cs="Arial"/>
          <w:b/>
          <w:color w:val="auto"/>
          <w:szCs w:val="21"/>
          <w:highlight w:val="none"/>
        </w:rPr>
        <w:t>本表中的品牌、规格型号仅起参考作用，供应商可选用其他品牌、规格型号替代，但这些替代的品牌、规格型号要实质上相当于或优于参考品牌、规格型号要求。</w:t>
      </w:r>
    </w:p>
    <w:p w14:paraId="2900C836">
      <w:pPr>
        <w:keepNext w:val="0"/>
        <w:keepLines w:val="0"/>
        <w:pageBreakBefore w:val="0"/>
        <w:widowControl w:val="0"/>
        <w:kinsoku/>
        <w:wordWrap/>
        <w:overflowPunct/>
        <w:topLinePunct w:val="0"/>
        <w:autoSpaceDE/>
        <w:autoSpaceDN/>
        <w:bidi w:val="0"/>
        <w:adjustRightInd w:val="0"/>
        <w:spacing w:after="0" w:line="279" w:lineRule="auto"/>
        <w:ind w:firstLine="431"/>
        <w:rPr>
          <w:rFonts w:ascii="Arial" w:hAnsi="Arial" w:cs="Arial"/>
          <w:b/>
          <w:bCs/>
          <w:color w:val="auto"/>
          <w:highlight w:val="none"/>
        </w:rPr>
      </w:pPr>
      <w:r>
        <w:rPr>
          <w:rFonts w:ascii="Arial" w:hAnsi="Arial" w:cs="Arial"/>
          <w:b/>
          <w:bCs/>
          <w:color w:val="auto"/>
          <w:highlight w:val="none"/>
        </w:rPr>
        <w:t>二、</w:t>
      </w:r>
      <w:r>
        <w:rPr>
          <w:rFonts w:hint="eastAsia" w:ascii="Arial" w:hAnsi="Arial" w:cs="Arial"/>
          <w:b/>
          <w:bCs/>
          <w:color w:val="auto"/>
          <w:highlight w:val="none"/>
        </w:rPr>
        <w:t xml:space="preserve">“货物采购需求”中的“★”为实质性要求，不得存在负偏离，否则按废标处理。 </w:t>
      </w:r>
    </w:p>
    <w:p w14:paraId="79EF867E">
      <w:pPr>
        <w:keepNext w:val="0"/>
        <w:keepLines w:val="0"/>
        <w:pageBreakBefore w:val="0"/>
        <w:widowControl w:val="0"/>
        <w:kinsoku/>
        <w:wordWrap/>
        <w:overflowPunct/>
        <w:topLinePunct w:val="0"/>
        <w:autoSpaceDE/>
        <w:autoSpaceDN/>
        <w:bidi w:val="0"/>
        <w:adjustRightInd w:val="0"/>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三、本表中参考品牌、规格型号、采购需求（技术参数、性能、配置等要求）不明确或有误的，或供应商选用其他品牌、规格型号替代的，请以详细、正确的品牌、规格型号、技术参数、性能、配置填写投标报价表。</w:t>
      </w:r>
    </w:p>
    <w:p w14:paraId="6591EF0F">
      <w:pPr>
        <w:keepNext w:val="0"/>
        <w:keepLines w:val="0"/>
        <w:pageBreakBefore w:val="0"/>
        <w:widowControl w:val="0"/>
        <w:kinsoku/>
        <w:wordWrap/>
        <w:overflowPunct/>
        <w:topLinePunct w:val="0"/>
        <w:autoSpaceDE/>
        <w:autoSpaceDN/>
        <w:bidi w:val="0"/>
        <w:adjustRightInd w:val="0"/>
        <w:spacing w:after="0" w:line="279" w:lineRule="auto"/>
        <w:ind w:firstLine="431"/>
        <w:rPr>
          <w:rFonts w:ascii="Arial" w:hAnsi="Arial" w:cs="Arial"/>
          <w:b/>
          <w:color w:val="auto"/>
          <w:szCs w:val="21"/>
          <w:highlight w:val="none"/>
        </w:rPr>
      </w:pPr>
      <w:r>
        <w:rPr>
          <w:rFonts w:ascii="Arial" w:hAnsi="Arial" w:cs="Arial"/>
          <w:b/>
          <w:color w:val="auto"/>
          <w:szCs w:val="21"/>
          <w:highlight w:val="none"/>
        </w:rPr>
        <w:t>四、本项目所要执行的政府采购政策：</w:t>
      </w:r>
    </w:p>
    <w:p w14:paraId="10BC4794">
      <w:pPr>
        <w:keepNext w:val="0"/>
        <w:keepLines w:val="0"/>
        <w:pageBreakBefore w:val="0"/>
        <w:widowControl w:val="0"/>
        <w:kinsoku/>
        <w:wordWrap/>
        <w:overflowPunct/>
        <w:topLinePunct w:val="0"/>
        <w:autoSpaceDE/>
        <w:autoSpaceDN/>
        <w:bidi w:val="0"/>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1. 根据《政府采购促进中小企业发展管理办法》（财库[2020]46号）、《关于进一步加大政府采购支持中小企业力度的通知》（财库〔2022〕19号），</w:t>
      </w:r>
      <w:r>
        <w:rPr>
          <w:rFonts w:ascii="Arial" w:hAnsi="Arial" w:cs="Arial"/>
          <w:b/>
          <w:color w:val="auto"/>
          <w:highlight w:val="none"/>
        </w:rPr>
        <w:t>供应商认定所提供的产品为小型、微型企业产品的</w:t>
      </w:r>
      <w:r>
        <w:rPr>
          <w:rFonts w:ascii="Arial" w:hAnsi="Arial" w:cs="Arial"/>
          <w:b/>
          <w:color w:val="auto"/>
          <w:szCs w:val="21"/>
          <w:highlight w:val="none"/>
        </w:rPr>
        <w:t>，该产品报价给予</w:t>
      </w:r>
      <w:r>
        <w:rPr>
          <w:rFonts w:hint="eastAsia" w:ascii="Arial" w:hAnsi="Arial" w:cs="Arial"/>
          <w:b/>
          <w:color w:val="auto"/>
          <w:szCs w:val="21"/>
          <w:highlight w:val="none"/>
        </w:rPr>
        <w:t>1</w:t>
      </w:r>
      <w:r>
        <w:rPr>
          <w:rFonts w:ascii="Arial" w:hAnsi="Arial" w:cs="Arial"/>
          <w:b/>
          <w:color w:val="auto"/>
          <w:szCs w:val="21"/>
          <w:highlight w:val="none"/>
        </w:rPr>
        <w:t>0%的扣除。</w:t>
      </w:r>
    </w:p>
    <w:p w14:paraId="35E05F40">
      <w:pPr>
        <w:keepNext w:val="0"/>
        <w:keepLines w:val="0"/>
        <w:pageBreakBefore w:val="0"/>
        <w:widowControl w:val="0"/>
        <w:kinsoku/>
        <w:wordWrap/>
        <w:overflowPunct/>
        <w:topLinePunct w:val="0"/>
        <w:autoSpaceDE/>
        <w:autoSpaceDN/>
        <w:bidi w:val="0"/>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2.根据财政部、司法部关于政府采购支持监狱企业发展有关问题的通知（财库[2014]68号），监狱企业视同小型、微型企业，</w:t>
      </w:r>
      <w:r>
        <w:rPr>
          <w:rFonts w:ascii="Arial" w:hAnsi="Arial" w:cs="Arial"/>
          <w:b/>
          <w:bCs/>
          <w:color w:val="auto"/>
          <w:highlight w:val="none"/>
        </w:rPr>
        <w:t>享受预留份额、评审中价格扣除等政府采购政策。</w:t>
      </w:r>
    </w:p>
    <w:p w14:paraId="18BB4C8D">
      <w:pPr>
        <w:keepNext w:val="0"/>
        <w:keepLines w:val="0"/>
        <w:pageBreakBefore w:val="0"/>
        <w:widowControl w:val="0"/>
        <w:kinsoku/>
        <w:wordWrap/>
        <w:overflowPunct/>
        <w:topLinePunct w:val="0"/>
        <w:autoSpaceDE/>
        <w:autoSpaceDN/>
        <w:bidi w:val="0"/>
        <w:spacing w:after="0" w:line="279" w:lineRule="auto"/>
        <w:ind w:firstLine="420" w:firstLineChars="200"/>
        <w:rPr>
          <w:rFonts w:ascii="Arial" w:hAnsi="Arial" w:cs="Arial"/>
          <w:b/>
          <w:bCs/>
          <w:color w:val="auto"/>
          <w:highlight w:val="none"/>
        </w:rPr>
      </w:pPr>
      <w:r>
        <w:rPr>
          <w:rFonts w:ascii="Arial" w:hAnsi="Arial" w:cs="Arial"/>
          <w:b/>
          <w:color w:val="auto"/>
          <w:szCs w:val="21"/>
          <w:highlight w:val="none"/>
        </w:rPr>
        <w:t>3.</w:t>
      </w:r>
      <w:r>
        <w:rPr>
          <w:rFonts w:ascii="Arial" w:hAnsi="Arial" w:cs="Arial"/>
          <w:b/>
          <w:color w:val="auto"/>
          <w:highlight w:val="none"/>
        </w:rPr>
        <w:t>按照</w:t>
      </w:r>
      <w:r>
        <w:rPr>
          <w:rFonts w:ascii="Arial" w:hAnsi="Arial" w:cs="Arial"/>
          <w:b/>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B8021E5">
      <w:pPr>
        <w:keepNext w:val="0"/>
        <w:keepLines w:val="0"/>
        <w:pageBreakBefore w:val="0"/>
        <w:widowControl w:val="0"/>
        <w:kinsoku/>
        <w:wordWrap/>
        <w:overflowPunct/>
        <w:topLinePunct w:val="0"/>
        <w:autoSpaceDE/>
        <w:autoSpaceDN/>
        <w:bidi w:val="0"/>
        <w:spacing w:after="0" w:line="279" w:lineRule="auto"/>
        <w:ind w:firstLine="420" w:firstLineChars="200"/>
        <w:textAlignment w:val="center"/>
        <w:rPr>
          <w:rFonts w:ascii="Arial" w:hAnsi="Arial" w:cs="Arial"/>
          <w:b/>
          <w:bCs/>
          <w:color w:val="auto"/>
          <w:szCs w:val="21"/>
          <w:highlight w:val="none"/>
        </w:rPr>
      </w:pPr>
      <w:r>
        <w:rPr>
          <w:rFonts w:ascii="Arial" w:hAnsi="Arial" w:cs="Arial"/>
          <w:b/>
          <w:color w:val="auto"/>
          <w:szCs w:val="21"/>
          <w:highlight w:val="none"/>
        </w:rPr>
        <w:t>4.</w:t>
      </w:r>
      <w:r>
        <w:rPr>
          <w:rFonts w:ascii="Arial" w:hAnsi="Arial" w:cs="Arial"/>
          <w:b/>
          <w:bCs/>
          <w:color w:val="auto"/>
          <w:szCs w:val="21"/>
          <w:highlight w:val="none"/>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Arial" w:hAnsi="Arial" w:cs="Arial"/>
          <w:b/>
          <w:bCs/>
          <w:color w:val="auto"/>
          <w:szCs w:val="21"/>
          <w:highlight w:val="none"/>
        </w:rPr>
        <w:t>▲</w:t>
      </w:r>
      <w:r>
        <w:rPr>
          <w:rFonts w:ascii="Arial" w:hAnsi="Arial" w:cs="Arial"/>
          <w:b/>
          <w:bCs/>
          <w:color w:val="auto"/>
          <w:szCs w:val="21"/>
          <w:highlight w:val="none"/>
        </w:rPr>
        <w:t>”的品目，属于政府强制采购节能产品。</w:t>
      </w:r>
    </w:p>
    <w:p w14:paraId="4D96E761">
      <w:pPr>
        <w:keepNext w:val="0"/>
        <w:keepLines w:val="0"/>
        <w:pageBreakBefore w:val="0"/>
        <w:widowControl w:val="0"/>
        <w:kinsoku/>
        <w:wordWrap/>
        <w:overflowPunct/>
        <w:topLinePunct w:val="0"/>
        <w:autoSpaceDE/>
        <w:autoSpaceDN/>
        <w:bidi w:val="0"/>
        <w:spacing w:after="0" w:line="279" w:lineRule="auto"/>
        <w:ind w:firstLine="420" w:firstLineChars="200"/>
        <w:textAlignment w:val="center"/>
        <w:rPr>
          <w:rFonts w:ascii="Arial" w:hAnsi="Arial" w:cs="Arial"/>
          <w:b/>
          <w:bCs/>
          <w:color w:val="auto"/>
          <w:szCs w:val="21"/>
          <w:highlight w:val="none"/>
        </w:rPr>
      </w:pPr>
      <w:r>
        <w:rPr>
          <w:rFonts w:ascii="Arial" w:hAnsi="Arial" w:cs="Arial"/>
          <w:b/>
          <w:bCs/>
          <w:color w:val="auto"/>
          <w:szCs w:val="21"/>
          <w:highlight w:val="none"/>
        </w:rPr>
        <w:t>本项目采购内容不涉及政府强制采购的节能产品。</w:t>
      </w:r>
    </w:p>
    <w:p w14:paraId="291AC6F5">
      <w:pPr>
        <w:keepNext w:val="0"/>
        <w:keepLines w:val="0"/>
        <w:pageBreakBefore w:val="0"/>
        <w:widowControl w:val="0"/>
        <w:kinsoku/>
        <w:wordWrap/>
        <w:overflowPunct/>
        <w:topLinePunct w:val="0"/>
        <w:autoSpaceDE/>
        <w:autoSpaceDN/>
        <w:bidi w:val="0"/>
        <w:spacing w:after="0" w:line="279" w:lineRule="auto"/>
        <w:ind w:firstLine="420" w:firstLineChars="200"/>
        <w:rPr>
          <w:rFonts w:ascii="Arial" w:hAnsi="Arial" w:cs="Arial"/>
          <w:color w:val="auto"/>
          <w:highlight w:val="none"/>
        </w:rPr>
      </w:pPr>
      <w:r>
        <w:rPr>
          <w:rFonts w:hint="eastAsia" w:ascii="Arial" w:hAnsi="Arial" w:cs="Arial"/>
          <w:b/>
          <w:bCs/>
          <w:color w:val="auto"/>
          <w:highlight w:val="none"/>
        </w:rPr>
        <w:t>五、</w:t>
      </w:r>
      <w:r>
        <w:rPr>
          <w:rFonts w:ascii="Arial" w:hAnsi="Arial" w:cs="Arial"/>
          <w:b/>
          <w:bCs/>
          <w:color w:val="auto"/>
          <w:highlight w:val="none"/>
        </w:rPr>
        <w:t>本项目所属行业：工业（制造业）</w:t>
      </w:r>
      <w:bookmarkEnd w:id="25"/>
      <w:bookmarkStart w:id="26" w:name="_Toc524017691"/>
      <w:bookmarkStart w:id="27" w:name="_Toc524017824"/>
    </w:p>
    <w:p w14:paraId="362C9333">
      <w:pPr>
        <w:rPr>
          <w:rFonts w:hint="eastAsia" w:ascii="Arial" w:hAnsi="Arial" w:cs="Arial"/>
          <w:b/>
          <w:bCs/>
          <w:color w:val="auto"/>
          <w:sz w:val="28"/>
          <w:szCs w:val="36"/>
          <w:highlight w:val="none"/>
        </w:rPr>
      </w:pPr>
      <w:r>
        <w:rPr>
          <w:rFonts w:hint="eastAsia" w:ascii="Arial" w:hAnsi="Arial" w:cs="Arial"/>
          <w:b/>
          <w:bCs/>
          <w:color w:val="auto"/>
          <w:sz w:val="28"/>
          <w:szCs w:val="36"/>
          <w:highlight w:val="none"/>
        </w:rPr>
        <w:br w:type="page"/>
      </w:r>
    </w:p>
    <w:p w14:paraId="5C03915C">
      <w:pPr>
        <w:pStyle w:val="4"/>
        <w:ind w:firstLine="0" w:firstLineChars="0"/>
        <w:jc w:val="center"/>
        <w:rPr>
          <w:color w:val="auto"/>
          <w:sz w:val="28"/>
          <w:szCs w:val="36"/>
          <w:highlight w:val="none"/>
        </w:rPr>
      </w:pPr>
      <w:r>
        <w:rPr>
          <w:rFonts w:hint="eastAsia" w:ascii="Arial" w:hAnsi="Arial" w:cs="Arial"/>
          <w:b/>
          <w:bCs/>
          <w:color w:val="auto"/>
          <w:sz w:val="28"/>
          <w:szCs w:val="36"/>
          <w:highlight w:val="none"/>
        </w:rPr>
        <w:t>A分标</w:t>
      </w:r>
    </w:p>
    <w:tbl>
      <w:tblPr>
        <w:tblStyle w:val="49"/>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55"/>
        <w:gridCol w:w="5832"/>
        <w:gridCol w:w="635"/>
        <w:gridCol w:w="563"/>
        <w:gridCol w:w="1412"/>
      </w:tblGrid>
      <w:tr w14:paraId="0B06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991" w:type="dxa"/>
            <w:gridSpan w:val="6"/>
            <w:vAlign w:val="center"/>
          </w:tcPr>
          <w:p w14:paraId="7D5430BC">
            <w:pPr>
              <w:widowControl/>
              <w:adjustRightInd w:val="0"/>
              <w:snapToGrid w:val="0"/>
              <w:spacing w:line="300" w:lineRule="auto"/>
              <w:rPr>
                <w:rFonts w:ascii="Arial" w:hAnsi="Arial" w:cs="Arial"/>
                <w:b/>
                <w:bCs/>
                <w:color w:val="auto"/>
                <w:kern w:val="0"/>
                <w:szCs w:val="21"/>
                <w:highlight w:val="none"/>
              </w:rPr>
            </w:pPr>
            <w:r>
              <w:rPr>
                <w:rFonts w:ascii="Arial" w:hAnsi="Arial" w:cs="Arial"/>
                <w:b/>
                <w:bCs/>
                <w:color w:val="auto"/>
                <w:szCs w:val="21"/>
                <w:highlight w:val="none"/>
              </w:rPr>
              <w:t>一、采购标的及技术需求</w:t>
            </w:r>
          </w:p>
        </w:tc>
      </w:tr>
      <w:tr w14:paraId="637A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94" w:type="dxa"/>
            <w:vAlign w:val="center"/>
          </w:tcPr>
          <w:p w14:paraId="26F3F784">
            <w:pPr>
              <w:widowControl/>
              <w:adjustRightInd w:val="0"/>
              <w:snapToGrid w:val="0"/>
              <w:spacing w:line="300" w:lineRule="auto"/>
              <w:jc w:val="center"/>
              <w:rPr>
                <w:rFonts w:ascii="Arial" w:hAnsi="Arial" w:cs="Arial"/>
                <w:color w:val="auto"/>
                <w:kern w:val="0"/>
                <w:szCs w:val="21"/>
                <w:highlight w:val="none"/>
              </w:rPr>
            </w:pPr>
            <w:r>
              <w:rPr>
                <w:rFonts w:ascii="Arial" w:hAnsi="Arial" w:cs="Arial"/>
                <w:b/>
                <w:bCs/>
                <w:color w:val="auto"/>
                <w:kern w:val="0"/>
                <w:szCs w:val="21"/>
                <w:highlight w:val="none"/>
              </w:rPr>
              <w:t>序号</w:t>
            </w:r>
          </w:p>
        </w:tc>
        <w:tc>
          <w:tcPr>
            <w:tcW w:w="1055" w:type="dxa"/>
            <w:vAlign w:val="center"/>
          </w:tcPr>
          <w:p w14:paraId="29D3D0D8">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采购标的</w:t>
            </w:r>
          </w:p>
        </w:tc>
        <w:tc>
          <w:tcPr>
            <w:tcW w:w="5832" w:type="dxa"/>
            <w:vAlign w:val="center"/>
          </w:tcPr>
          <w:p w14:paraId="72D18E31">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服务内容及要求</w:t>
            </w:r>
          </w:p>
        </w:tc>
        <w:tc>
          <w:tcPr>
            <w:tcW w:w="635" w:type="dxa"/>
            <w:vAlign w:val="center"/>
          </w:tcPr>
          <w:p w14:paraId="08DA2351">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数量</w:t>
            </w:r>
          </w:p>
        </w:tc>
        <w:tc>
          <w:tcPr>
            <w:tcW w:w="563" w:type="dxa"/>
            <w:vAlign w:val="center"/>
          </w:tcPr>
          <w:p w14:paraId="265D2E09">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单位</w:t>
            </w:r>
          </w:p>
        </w:tc>
        <w:tc>
          <w:tcPr>
            <w:tcW w:w="1412" w:type="dxa"/>
            <w:vAlign w:val="center"/>
          </w:tcPr>
          <w:p w14:paraId="22380E70">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预算单价（元）</w:t>
            </w:r>
          </w:p>
        </w:tc>
      </w:tr>
      <w:tr w14:paraId="54D0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4" w:type="dxa"/>
            <w:vAlign w:val="center"/>
          </w:tcPr>
          <w:p w14:paraId="3ECC0DC1">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055" w:type="dxa"/>
            <w:vAlign w:val="center"/>
          </w:tcPr>
          <w:p w14:paraId="2C932F3B">
            <w:pPr>
              <w:adjustRightInd w:val="0"/>
              <w:snapToGrid w:val="0"/>
              <w:spacing w:line="300" w:lineRule="auto"/>
              <w:jc w:val="center"/>
              <w:textAlignment w:val="center"/>
              <w:rPr>
                <w:rFonts w:ascii="Arial" w:hAnsi="Arial" w:cs="Arial"/>
                <w:color w:val="auto"/>
                <w:kern w:val="0"/>
                <w:szCs w:val="21"/>
                <w:highlight w:val="none"/>
              </w:rPr>
            </w:pPr>
            <w:r>
              <w:rPr>
                <w:rFonts w:ascii="Arial" w:hAnsi="Arial" w:cs="Arial"/>
                <w:color w:val="auto"/>
                <w:kern w:val="0"/>
                <w:szCs w:val="21"/>
                <w:highlight w:val="none"/>
              </w:rPr>
              <w:t>大型肺功能仪测试系统</w:t>
            </w:r>
          </w:p>
        </w:tc>
        <w:tc>
          <w:tcPr>
            <w:tcW w:w="5832" w:type="dxa"/>
            <w:vAlign w:val="center"/>
          </w:tcPr>
          <w:p w14:paraId="49BB7AC8">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技术参数</w:t>
            </w:r>
          </w:p>
          <w:p w14:paraId="4411AA14">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b/>
                <w:bCs/>
                <w:color w:val="auto"/>
                <w:szCs w:val="21"/>
                <w:highlight w:val="none"/>
              </w:rPr>
              <w:t>一、弥散残气肺功能仪</w:t>
            </w:r>
            <w:r>
              <w:rPr>
                <w:rFonts w:ascii="Arial" w:hAnsi="Arial" w:cs="Arial"/>
                <w:color w:val="auto"/>
                <w:szCs w:val="21"/>
                <w:highlight w:val="none"/>
              </w:rPr>
              <w:t>（含脉冲震荡、自动定量激发功能，可测试全年龄段患者）</w:t>
            </w:r>
          </w:p>
          <w:p w14:paraId="393CBC39">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szCs w:val="21"/>
                <w:highlight w:val="none"/>
              </w:rPr>
            </w:pPr>
            <w:r>
              <w:rPr>
                <w:rFonts w:ascii="Arial" w:hAnsi="Arial" w:cs="Arial"/>
                <w:b/>
                <w:bCs/>
                <w:color w:val="auto"/>
                <w:szCs w:val="21"/>
                <w:highlight w:val="none"/>
              </w:rPr>
              <w:t>★二、测试项目：弥散、残气、慢通气功能、流量容积环和用力时间肺活量、每分最大通气量、气道反应性检查：舒张试验、自动激发试验，振荡通气测试模块、潮气呼吸环。</w:t>
            </w:r>
          </w:p>
          <w:p w14:paraId="5B976D01">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1、慢通气功能：VCMAX、VT、BF、MV、ERV、IC</w:t>
            </w:r>
          </w:p>
          <w:p w14:paraId="6F1CC311">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 xml:space="preserve">2、流量容积环和用力时间肺活量：FVC、FEV0.75、FEV1、PEF、FEF25、 FEF50、FEV1%、FIV1 </w:t>
            </w:r>
          </w:p>
          <w:p w14:paraId="4C71EE74">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 xml:space="preserve">3、每分最大通气量：MVV、VR%、FEV1*30 </w:t>
            </w:r>
          </w:p>
          <w:p w14:paraId="302BB96E">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4、支气管舒张试验：改善率CHG%</w:t>
            </w:r>
          </w:p>
          <w:p w14:paraId="1CD2B0A7">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5、支气管激发试验：PD20</w:t>
            </w:r>
          </w:p>
          <w:p w14:paraId="018BC1E1">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 xml:space="preserve">6、潮气呼吸环分析：TPTEF/TE、VPEF/VE、RR、VT/Kg </w:t>
            </w:r>
          </w:p>
          <w:p w14:paraId="6570EC92">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7、快速阻断法气道阻力：Rocc、Gocc</w:t>
            </w:r>
          </w:p>
          <w:p w14:paraId="2A640017">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 xml:space="preserve">8、一口气弥散残气：DLCO、KCO、RV、FRC、TLC </w:t>
            </w:r>
          </w:p>
          <w:p w14:paraId="2F2C3593">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9、内呼吸法弥散残气：DLCO-ib、KCO-ib</w:t>
            </w:r>
          </w:p>
          <w:p w14:paraId="05B5D74B">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szCs w:val="21"/>
                <w:highlight w:val="none"/>
              </w:rPr>
            </w:pPr>
            <w:r>
              <w:rPr>
                <w:rFonts w:ascii="Arial" w:hAnsi="Arial" w:cs="Arial"/>
                <w:b/>
                <w:bCs/>
                <w:color w:val="auto"/>
                <w:szCs w:val="21"/>
                <w:highlight w:val="none"/>
              </w:rPr>
              <w:t>★10、振荡法呼吸阻抗测试：Zrs、R5、R20、X5、Fres、AX</w:t>
            </w:r>
          </w:p>
          <w:p w14:paraId="05C684F7">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szCs w:val="21"/>
                <w:highlight w:val="none"/>
              </w:rPr>
            </w:pPr>
            <w:r>
              <w:rPr>
                <w:rFonts w:ascii="Arial" w:hAnsi="Arial" w:cs="Arial"/>
                <w:b/>
                <w:bCs/>
                <w:color w:val="auto"/>
                <w:szCs w:val="21"/>
                <w:highlight w:val="none"/>
              </w:rPr>
              <w:t>三、功能要求</w:t>
            </w:r>
          </w:p>
          <w:p w14:paraId="535288B7">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szCs w:val="21"/>
                <w:highlight w:val="none"/>
              </w:rPr>
            </w:pPr>
            <w:r>
              <w:rPr>
                <w:rFonts w:ascii="Arial" w:hAnsi="Arial" w:cs="Arial"/>
                <w:color w:val="auto"/>
                <w:szCs w:val="21"/>
                <w:highlight w:val="none"/>
              </w:rPr>
              <w:t>1、慢肺活量：一次吹气测试即可得到VCMAX、VT、ERV、BF和MV等参数值。</w:t>
            </w:r>
          </w:p>
          <w:p w14:paraId="51D4DAB4">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2、流量容量环/用力肺活量：一次吹气测试可同时得到流量容量环和用力时间肺活量曲线和数据，同时得到分钟最大通气量MVV值（FEV1*30）。</w:t>
            </w:r>
          </w:p>
          <w:p w14:paraId="44BDD7F7">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3、流量容积环和用力时间肺活量量的测试界面需要正常值范围带，有利于快速判定测试曲线是否正常。</w:t>
            </w:r>
          </w:p>
          <w:p w14:paraId="1031E4C9">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4、肺功能规范化要求的质控参数Vbe及Vbe/FVC，报告格式为全国规范化培训的要求（可同时显示3组以上病人数据及3组以上图形）。能按ATS和ERS的质控要求，对测试结果自动分析每条测试数据是否满足其质控要求，并标记出哪一点没达到质控要求，方便受试者后续改进。</w:t>
            </w:r>
          </w:p>
          <w:p w14:paraId="73487F7B">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5、弥散测试方法：符合ATS/ERS的快速一口气法弥散残气测定，具有小肺活量弥散残气测试的功能，特别是老人和儿童的弥散残气测试。</w:t>
            </w:r>
          </w:p>
          <w:p w14:paraId="0B643360">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 xml:space="preserve">6、中文化的自动诊断功能：能够对通气和换气等测试结果进行自动分析，给出中文的诊断意见和中文的测试报告，内容包括测试质控情况，是否正常，是否存在肺功能障碍，是什么类型的障碍、严重程度如何等。 </w:t>
            </w:r>
          </w:p>
          <w:p w14:paraId="4D79E946">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7、信息化接口：需配置身份证自动读卡器和自动身高体重计，操作人员不需要填写任何东西即可自动创建新病人。</w:t>
            </w:r>
          </w:p>
          <w:p w14:paraId="5C118FC6">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★8、振荡通气测试模块要求：</w:t>
            </w:r>
          </w:p>
          <w:p w14:paraId="137114B5">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①连续频率实时强迫振荡法呼吸阻抗和无创肺顺应性测定。</w:t>
            </w:r>
          </w:p>
          <w:p w14:paraId="2C6B112E">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②能区分中心气道阻力、周边弹性阻力、气道总阻力、气道惯性阻力、无创肺顺应性等。</w:t>
            </w:r>
          </w:p>
          <w:p w14:paraId="4B4FE0B3">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③受试者无任何异常感觉，自主呼吸 、无需病人配合、测试真实自然，测试结果快速 、准确。</w:t>
            </w:r>
          </w:p>
          <w:p w14:paraId="380EBAEA">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 xml:space="preserve">④测试头安装在可任意上下、左右移动的支撑臂上，以便于对任何体位的病人进行测试，特别有利于卧位病人的检查。 </w:t>
            </w:r>
          </w:p>
          <w:p w14:paraId="167627CB">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四、设备技术参数</w:t>
            </w:r>
          </w:p>
          <w:p w14:paraId="6E9A07F7">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1. 长寿命设计，传感器与病人不直接接触，共同呼吸回路部分每个病人可更换，可彻底杜绝交叉感染；</w:t>
            </w:r>
          </w:p>
          <w:p w14:paraId="2427FDE1">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2.流量传感器需具备全自动定标功能，无需繁琐的定标筒人工定标工作</w:t>
            </w:r>
          </w:p>
          <w:p w14:paraId="07D959F8">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3.三流量校准和验证功能，标配3L定标桶。</w:t>
            </w:r>
          </w:p>
          <w:p w14:paraId="2351A47E">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4.CO气体分析器：红外光谱吸收技术，非消耗性的电化学电池，测量范围符合ATS和ERS的质控标准。</w:t>
            </w:r>
          </w:p>
          <w:p w14:paraId="2C35DA7F">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★5.CH4气体分析器：红外光谱吸收技术，测量范围符合ATS和ERS的质控标准。</w:t>
            </w:r>
          </w:p>
          <w:p w14:paraId="3398ADBB">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b/>
                <w:bCs/>
                <w:color w:val="auto"/>
                <w:szCs w:val="21"/>
                <w:highlight w:val="none"/>
              </w:rPr>
            </w:pPr>
            <w:r>
              <w:rPr>
                <w:rFonts w:ascii="Arial" w:hAnsi="Arial" w:cs="Arial"/>
                <w:b/>
                <w:bCs/>
                <w:color w:val="auto"/>
                <w:szCs w:val="21"/>
                <w:highlight w:val="none"/>
              </w:rPr>
              <w:t>★6.APS支气管定量给药激发试验件，具备定量雾化给药功能，包括计算机控制的精密定量给药装置及相关的测试分析软件。能控制雾化时的颗粒大小、流量、时间和相位，并能画出气道反应的趋势图，自动计算PD20数据。在激发规程中，能按照中华医学会激发规范，从快速的四倍给药规程自动切换到正常的两倍给药规程。</w:t>
            </w:r>
          </w:p>
          <w:p w14:paraId="6B48046F">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7、移动台车，配置要求</w:t>
            </w:r>
          </w:p>
          <w:p w14:paraId="15D743B7">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1）医用隔离电源</w:t>
            </w:r>
          </w:p>
          <w:p w14:paraId="1C177DFA">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2）液压支持臂，流量传感器测试头可上下自由移动，方便测试</w:t>
            </w:r>
          </w:p>
          <w:p w14:paraId="2DB1F9C9">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3）测试气瓶挂台车上，可推到病房进行弥散测试</w:t>
            </w:r>
          </w:p>
          <w:p w14:paraId="5E8EFD88">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8</w:t>
            </w:r>
            <w:r>
              <w:rPr>
                <w:rFonts w:ascii="Arial" w:hAnsi="Arial" w:cs="Arial"/>
                <w:color w:val="auto"/>
                <w:szCs w:val="21"/>
                <w:highlight w:val="none"/>
              </w:rPr>
              <w:t>、附件：</w:t>
            </w:r>
          </w:p>
          <w:p w14:paraId="0648E469">
            <w:pPr>
              <w:keepNext w:val="0"/>
              <w:keepLines w:val="0"/>
              <w:pageBreakBefore w:val="0"/>
              <w:kinsoku/>
              <w:wordWrap/>
              <w:overflowPunct/>
              <w:topLinePunct w:val="0"/>
              <w:autoSpaceDE/>
              <w:autoSpaceDN/>
              <w:bidi w:val="0"/>
              <w:adjustRightInd w:val="0"/>
              <w:snapToGrid w:val="0"/>
              <w:spacing w:after="0" w:line="300" w:lineRule="auto"/>
              <w:textAlignment w:val="auto"/>
              <w:rPr>
                <w:rFonts w:ascii="Arial" w:hAnsi="Arial" w:cs="Arial"/>
                <w:color w:val="auto"/>
                <w:szCs w:val="21"/>
                <w:highlight w:val="none"/>
              </w:rPr>
            </w:pPr>
            <w:r>
              <w:rPr>
                <w:rFonts w:ascii="Arial" w:hAnsi="Arial" w:cs="Arial"/>
                <w:color w:val="auto"/>
                <w:szCs w:val="21"/>
                <w:highlight w:val="none"/>
              </w:rPr>
              <w:t>弥散主机1台，流量传感器2个，移动台车一台，工控计算机1台，测试软件1套，操作说明书1套，震荡测试模块1套、稳压型气体减压表1块，弥散测试气体1瓶，呼吸口咀300根，打印机1台、自动激发组件1套</w:t>
            </w:r>
          </w:p>
        </w:tc>
        <w:tc>
          <w:tcPr>
            <w:tcW w:w="635" w:type="dxa"/>
            <w:vAlign w:val="center"/>
          </w:tcPr>
          <w:p w14:paraId="10D332C5">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563" w:type="dxa"/>
            <w:vAlign w:val="center"/>
          </w:tcPr>
          <w:p w14:paraId="1183D0D1">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项</w:t>
            </w:r>
          </w:p>
        </w:tc>
        <w:tc>
          <w:tcPr>
            <w:tcW w:w="1412" w:type="dxa"/>
            <w:vAlign w:val="center"/>
          </w:tcPr>
          <w:p w14:paraId="0C0C97A5">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500000</w:t>
            </w:r>
          </w:p>
        </w:tc>
      </w:tr>
      <w:tr w14:paraId="65A5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1" w:type="dxa"/>
            <w:gridSpan w:val="6"/>
            <w:vAlign w:val="center"/>
          </w:tcPr>
          <w:p w14:paraId="2F179F2D">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center"/>
              <w:rPr>
                <w:rFonts w:ascii="Arial" w:hAnsi="Arial" w:cs="Arial"/>
                <w:color w:val="auto"/>
                <w:kern w:val="0"/>
                <w:szCs w:val="21"/>
                <w:highlight w:val="none"/>
              </w:rPr>
            </w:pPr>
            <w:r>
              <w:rPr>
                <w:rFonts w:ascii="Arial" w:hAnsi="Arial" w:cs="Arial"/>
                <w:b/>
                <w:color w:val="auto"/>
                <w:szCs w:val="21"/>
                <w:highlight w:val="none"/>
              </w:rPr>
              <w:t>二、</w:t>
            </w:r>
            <w:r>
              <w:rPr>
                <w:rFonts w:ascii="Arial" w:hAnsi="Arial" w:cs="Arial"/>
                <w:b/>
                <w:color w:val="auto"/>
                <w:szCs w:val="21"/>
                <w:highlight w:val="none"/>
              </w:rPr>
              <w:t>商务要求</w:t>
            </w:r>
          </w:p>
        </w:tc>
      </w:tr>
      <w:tr w14:paraId="215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7356F727">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1.付款条件</w:t>
            </w:r>
          </w:p>
        </w:tc>
        <w:tc>
          <w:tcPr>
            <w:tcW w:w="8442" w:type="dxa"/>
            <w:gridSpan w:val="4"/>
            <w:vAlign w:val="center"/>
          </w:tcPr>
          <w:p w14:paraId="1CFB49B4">
            <w:pPr>
              <w:pStyle w:val="8"/>
              <w:keepNext w:val="0"/>
              <w:keepLines w:val="0"/>
              <w:pageBreakBefore w:val="0"/>
              <w:kinsoku/>
              <w:wordWrap/>
              <w:overflowPunct/>
              <w:topLinePunct w:val="0"/>
              <w:autoSpaceDE/>
              <w:autoSpaceDN/>
              <w:bidi w:val="0"/>
              <w:adjustRightInd w:val="0"/>
              <w:snapToGrid w:val="0"/>
              <w:spacing w:before="0" w:after="0" w:line="300" w:lineRule="auto"/>
              <w:jc w:val="left"/>
              <w:rPr>
                <w:rFonts w:ascii="Arial" w:hAnsi="Arial" w:cs="Arial"/>
                <w:color w:val="auto"/>
                <w:kern w:val="0"/>
                <w:sz w:val="21"/>
                <w:szCs w:val="21"/>
                <w:highlight w:val="none"/>
              </w:rPr>
            </w:pPr>
            <w:r>
              <w:rPr>
                <w:rFonts w:hint="eastAsia" w:ascii="Arial" w:hAnsi="Arial" w:cs="Arial"/>
                <w:b w:val="0"/>
                <w:color w:val="auto"/>
                <w:kern w:val="2"/>
                <w:sz w:val="21"/>
                <w:szCs w:val="21"/>
                <w:highlight w:val="none"/>
                <w:lang w:eastAsia="zh-CN"/>
              </w:rPr>
              <w:t>合同签订且验收合格满3个月无质量问题的,供应商向采购人开具发票，采购人在收到发票后的30个工作日内支付合同价款的 90%，合同价款的10%于保修(质保)期(1年)满后无质量问题的30 天内供应商向采购人开具发票，采购人收到发票后的 30个工作日内全部付清(无息)。每次付款前供应商不向采购人开具发票的,采购人有权拒绝支付相应款项</w:t>
            </w:r>
            <w:r>
              <w:rPr>
                <w:rFonts w:ascii="Arial" w:hAnsi="Arial" w:cs="Arial"/>
                <w:b w:val="0"/>
                <w:color w:val="auto"/>
                <w:kern w:val="2"/>
                <w:sz w:val="21"/>
                <w:szCs w:val="21"/>
                <w:highlight w:val="none"/>
              </w:rPr>
              <w:t>。</w:t>
            </w:r>
          </w:p>
        </w:tc>
      </w:tr>
      <w:tr w14:paraId="4720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6FF66D87">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2.验收标准</w:t>
            </w:r>
          </w:p>
        </w:tc>
        <w:tc>
          <w:tcPr>
            <w:tcW w:w="8442" w:type="dxa"/>
            <w:gridSpan w:val="4"/>
            <w:vAlign w:val="center"/>
          </w:tcPr>
          <w:p w14:paraId="7B82AF9A">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（1）采购标的需执行国家相关标准、行业标准等相关标准、规范。</w:t>
            </w:r>
          </w:p>
          <w:p w14:paraId="4358F26F">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（2）按照采购文件要求、投标文件承诺以及合同条款进行验收。</w:t>
            </w:r>
          </w:p>
        </w:tc>
      </w:tr>
      <w:tr w14:paraId="7F06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73AE60C8">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3.知识产权要求</w:t>
            </w:r>
          </w:p>
        </w:tc>
        <w:tc>
          <w:tcPr>
            <w:tcW w:w="8442" w:type="dxa"/>
            <w:gridSpan w:val="4"/>
            <w:vAlign w:val="center"/>
          </w:tcPr>
          <w:p w14:paraId="7334F2B3">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（1）供应商应保证采购人在使用本采购合同项下的标的时免受第三方侵犯其知识产权、商标权的起诉。</w:t>
            </w:r>
          </w:p>
          <w:p w14:paraId="2AE62F53">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（2）采购人不对供应商提供的标的内容是否侵犯他人的权利负责，如因供应商提供的内容引发争议或违法导致采购单位受损的，供应商应赔偿。</w:t>
            </w:r>
          </w:p>
        </w:tc>
      </w:tr>
      <w:tr w14:paraId="4531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3B7C1D2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4.售后服务要求及保修期</w:t>
            </w:r>
          </w:p>
        </w:tc>
        <w:tc>
          <w:tcPr>
            <w:tcW w:w="8442" w:type="dxa"/>
            <w:gridSpan w:val="4"/>
            <w:vAlign w:val="center"/>
          </w:tcPr>
          <w:p w14:paraId="3A117E2D">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1、按国家有关产品三包规定执行“三包”，质保期：整机质保期不少于</w:t>
            </w:r>
            <w:r>
              <w:rPr>
                <w:rFonts w:hint="eastAsia" w:ascii="Arial" w:hAnsi="Arial" w:cs="Arial"/>
                <w:color w:val="auto"/>
                <w:kern w:val="0"/>
                <w:szCs w:val="21"/>
                <w:highlight w:val="none"/>
                <w:lang w:val="en-US" w:eastAsia="zh-CN"/>
              </w:rPr>
              <w:t>1</w:t>
            </w:r>
            <w:r>
              <w:rPr>
                <w:rFonts w:ascii="Arial" w:hAnsi="Arial" w:cs="Arial"/>
                <w:color w:val="auto"/>
                <w:kern w:val="0"/>
                <w:szCs w:val="21"/>
                <w:highlight w:val="none"/>
              </w:rPr>
              <w:t>年（厂家免费保修期承诺优于本条款要求的，按厂家承诺执行），质保期内故障时间顺延质保期；质保期内服务和材料等费用</w:t>
            </w:r>
            <w:r>
              <w:rPr>
                <w:rFonts w:ascii="Arial" w:hAnsi="Arial" w:cs="Arial"/>
                <w:color w:val="auto"/>
                <w:szCs w:val="21"/>
                <w:highlight w:val="none"/>
              </w:rPr>
              <w:t>均包含在报价中</w:t>
            </w:r>
            <w:r>
              <w:rPr>
                <w:rFonts w:ascii="Arial" w:hAnsi="Arial" w:cs="Arial"/>
                <w:color w:val="auto"/>
                <w:kern w:val="0"/>
                <w:szCs w:val="21"/>
                <w:highlight w:val="none"/>
              </w:rPr>
              <w:t>，厂家负责产品终身维修、保养，保修范围外有偿维修，只收成本费。</w:t>
            </w:r>
          </w:p>
          <w:p w14:paraId="3D7C7DAA">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2、在使用过程中若产品发生质量问题或故障，在接到采购人通知后2个小时内响应，6小时内到达故障现场处理，一般故障处理时限不超过24小时修复。</w:t>
            </w:r>
          </w:p>
          <w:p w14:paraId="0CE49116">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3、重大故障处理时限不超过48小时修复，若48小时内不能修复，必须提供同档次的设备给</w:t>
            </w:r>
            <w:r>
              <w:rPr>
                <w:rFonts w:hint="eastAsia" w:ascii="Arial" w:hAnsi="Arial" w:cs="Arial"/>
                <w:color w:val="auto"/>
                <w:kern w:val="0"/>
                <w:szCs w:val="21"/>
                <w:highlight w:val="none"/>
              </w:rPr>
              <w:t>采购人</w:t>
            </w:r>
            <w:r>
              <w:rPr>
                <w:rFonts w:ascii="Arial" w:hAnsi="Arial" w:cs="Arial"/>
                <w:color w:val="auto"/>
                <w:kern w:val="0"/>
                <w:szCs w:val="21"/>
                <w:highlight w:val="none"/>
              </w:rPr>
              <w:t>使用。</w:t>
            </w:r>
          </w:p>
          <w:p w14:paraId="1E90DFEF">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4、在医疗设备使用年限之内，按要求需要对设备进行的检测项目，检测所产生的相关费用由成交供应商负责。</w:t>
            </w:r>
          </w:p>
          <w:p w14:paraId="7E2988C3">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lang w:val="en-US" w:eastAsia="zh-CN"/>
              </w:rPr>
              <w:t>5、设备进入医院后需与采购人信息系统连接的，开通端口及连接所需花费的费用由成交供应商承担。</w:t>
            </w:r>
          </w:p>
        </w:tc>
      </w:tr>
      <w:tr w14:paraId="5650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317147D0">
            <w:pPr>
              <w:keepNext w:val="0"/>
              <w:keepLines w:val="0"/>
              <w:pageBreakBefore w:val="0"/>
              <w:widowControl/>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5.交付使用时间及地点</w:t>
            </w:r>
          </w:p>
        </w:tc>
        <w:tc>
          <w:tcPr>
            <w:tcW w:w="8442" w:type="dxa"/>
            <w:gridSpan w:val="4"/>
            <w:vAlign w:val="center"/>
          </w:tcPr>
          <w:p w14:paraId="009B0A58">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1.交货时间：</w:t>
            </w:r>
            <w:r>
              <w:rPr>
                <w:rFonts w:ascii="Arial" w:hAnsi="Arial" w:cs="Arial"/>
                <w:color w:val="auto"/>
                <w:szCs w:val="21"/>
                <w:highlight w:val="none"/>
              </w:rPr>
              <w:t>自签订合同之日起</w:t>
            </w:r>
            <w:r>
              <w:rPr>
                <w:rFonts w:hint="eastAsia" w:ascii="Arial" w:hAnsi="Arial" w:cs="Arial"/>
                <w:color w:val="auto"/>
                <w:szCs w:val="21"/>
                <w:highlight w:val="none"/>
              </w:rPr>
              <w:t>30</w:t>
            </w:r>
            <w:r>
              <w:rPr>
                <w:rFonts w:ascii="Arial" w:hAnsi="Arial" w:cs="Arial"/>
                <w:color w:val="auto"/>
                <w:szCs w:val="21"/>
                <w:highlight w:val="none"/>
              </w:rPr>
              <w:t>日内</w:t>
            </w:r>
            <w:r>
              <w:rPr>
                <w:rFonts w:ascii="Arial" w:hAnsi="Arial" w:cs="Arial"/>
                <w:color w:val="auto"/>
                <w:szCs w:val="21"/>
                <w:highlight w:val="none"/>
              </w:rPr>
              <w:t>交货并安装调试、交付使用；</w:t>
            </w:r>
          </w:p>
          <w:p w14:paraId="099ECACB">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2.交货地点：兴安县人民医院采购人指定地点；</w:t>
            </w:r>
          </w:p>
        </w:tc>
      </w:tr>
      <w:tr w14:paraId="1018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1298113A">
            <w:pPr>
              <w:keepNext w:val="0"/>
              <w:keepLines w:val="0"/>
              <w:pageBreakBefore w:val="0"/>
              <w:widowControl/>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6.其它要求</w:t>
            </w:r>
          </w:p>
        </w:tc>
        <w:tc>
          <w:tcPr>
            <w:tcW w:w="8442" w:type="dxa"/>
            <w:gridSpan w:val="4"/>
            <w:vAlign w:val="center"/>
          </w:tcPr>
          <w:p w14:paraId="6ED3F76F">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b/>
                <w:bCs/>
                <w:color w:val="auto"/>
                <w:kern w:val="0"/>
                <w:szCs w:val="21"/>
                <w:highlight w:val="none"/>
              </w:rPr>
            </w:pPr>
            <w:r>
              <w:rPr>
                <w:rFonts w:ascii="Arial" w:hAnsi="Arial" w:cs="Arial"/>
                <w:b/>
                <w:bCs/>
                <w:color w:val="auto"/>
                <w:kern w:val="0"/>
                <w:szCs w:val="21"/>
                <w:highlight w:val="none"/>
              </w:rPr>
              <w:t>1.第1项“大型肺功能仪测试系统”为核心产品。</w:t>
            </w:r>
          </w:p>
          <w:p w14:paraId="4380B91E">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07EF62AF">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3.本项目政府采购预算金额为人民币</w:t>
            </w:r>
            <w:r>
              <w:rPr>
                <w:rFonts w:ascii="Arial" w:hAnsi="Arial" w:cs="Arial"/>
                <w:b/>
                <w:bCs/>
                <w:color w:val="auto"/>
                <w:szCs w:val="21"/>
                <w:highlight w:val="none"/>
              </w:rPr>
              <w:t>伍拾万元整（¥500000.00元）</w:t>
            </w:r>
            <w:r>
              <w:rPr>
                <w:rFonts w:ascii="Arial" w:hAnsi="Arial" w:cs="Arial"/>
                <w:b/>
                <w:bCs/>
                <w:color w:val="auto"/>
                <w:kern w:val="0"/>
                <w:szCs w:val="21"/>
                <w:highlight w:val="none"/>
              </w:rPr>
              <w:t>，</w:t>
            </w:r>
            <w:r>
              <w:rPr>
                <w:rFonts w:ascii="Arial" w:hAnsi="Arial" w:cs="Arial"/>
                <w:color w:val="auto"/>
                <w:kern w:val="0"/>
                <w:szCs w:val="21"/>
                <w:highlight w:val="none"/>
              </w:rPr>
              <w:t>投标报价超出采购预算金额的将被视为无效投标。</w:t>
            </w:r>
          </w:p>
          <w:p w14:paraId="79BE5C95">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rPr>
            </w:pPr>
            <w:r>
              <w:rPr>
                <w:rFonts w:hint="eastAsia" w:ascii="Arial" w:hAnsi="Arial" w:cs="Arial"/>
                <w:color w:val="auto"/>
                <w:kern w:val="0"/>
                <w:szCs w:val="21"/>
                <w:highlight w:val="none"/>
              </w:rPr>
              <w:t>4.</w:t>
            </w:r>
            <w:r>
              <w:rPr>
                <w:rFonts w:hint="eastAsia" w:ascii="Arial" w:hAnsi="Arial" w:cs="Arial"/>
                <w:color w:val="auto"/>
                <w:kern w:val="0"/>
                <w:szCs w:val="21"/>
                <w:highlight w:val="none"/>
                <w:lang w:val="en-US" w:eastAsia="zh-CN"/>
              </w:rPr>
              <w:t>中标人</w:t>
            </w:r>
            <w:r>
              <w:rPr>
                <w:rFonts w:hint="eastAsia" w:ascii="Arial" w:hAnsi="Arial" w:cs="Arial"/>
                <w:color w:val="auto"/>
                <w:kern w:val="0"/>
                <w:szCs w:val="21"/>
                <w:highlight w:val="none"/>
              </w:rPr>
              <w:t>必须按招标文件要求、投标文件承诺提供产品，且提供的产品必须符合国家强制执行的相关质量标准要求以及产品制造厂家合格产品的出厂质量标准。</w:t>
            </w:r>
          </w:p>
          <w:p w14:paraId="40D24C50">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rPr>
            </w:pPr>
            <w:r>
              <w:rPr>
                <w:rFonts w:hint="eastAsia" w:ascii="Arial" w:hAnsi="Arial" w:cs="Arial"/>
                <w:color w:val="auto"/>
                <w:kern w:val="0"/>
                <w:szCs w:val="21"/>
                <w:highlight w:val="none"/>
              </w:rPr>
              <w:t>5.设备需全新、完好、无破损，产品到货后，采购人现场根据招标文件要求及投标文件承诺逐条对应进行核验，必要时，采购人有权邀请国家质量监督检验部门或国家认可的第三方检测机构(通过CMA认证或CNAS认证的检测机构)参与共同验收。如产品不满足招标文件要求、投标文件承诺或国家强制执行的相关质量标准要求以及产品制造厂家合格产品的出厂质量标准，采购人有权不予验收，由此造成采购人的经济损失由中标人承担全部赔偿责任。</w:t>
            </w:r>
          </w:p>
          <w:p w14:paraId="7442E67B">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rPr>
            </w:pPr>
            <w:r>
              <w:rPr>
                <w:rFonts w:hint="eastAsia" w:ascii="Arial" w:hAnsi="Arial" w:cs="Arial"/>
                <w:color w:val="auto"/>
                <w:kern w:val="0"/>
                <w:szCs w:val="21"/>
                <w:highlight w:val="none"/>
              </w:rPr>
              <w:t>6.验收其他要求按合同条款以及政府采购相关法律法规规定执行。</w:t>
            </w:r>
          </w:p>
          <w:p w14:paraId="34071351">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7.本分标不接受进口产品（即通过中国海关报关验放进入中国境内且产自关境外的产品）参与投标。</w:t>
            </w:r>
          </w:p>
        </w:tc>
      </w:tr>
    </w:tbl>
    <w:p w14:paraId="1E88AE47">
      <w:pPr>
        <w:rPr>
          <w:rFonts w:ascii="Arial" w:hAnsi="Arial" w:cs="Arial"/>
          <w:color w:val="auto"/>
          <w:highlight w:val="none"/>
        </w:rPr>
      </w:pPr>
      <w:r>
        <w:rPr>
          <w:rFonts w:ascii="Arial" w:hAnsi="Arial" w:cs="Arial"/>
          <w:color w:val="auto"/>
          <w:highlight w:val="none"/>
        </w:rPr>
        <w:br w:type="page"/>
      </w:r>
    </w:p>
    <w:p w14:paraId="599366F6">
      <w:pPr>
        <w:pStyle w:val="4"/>
        <w:ind w:firstLine="0" w:firstLineChars="0"/>
        <w:jc w:val="center"/>
        <w:rPr>
          <w:color w:val="auto"/>
          <w:sz w:val="28"/>
          <w:szCs w:val="36"/>
          <w:highlight w:val="none"/>
        </w:rPr>
      </w:pPr>
      <w:r>
        <w:rPr>
          <w:rFonts w:hint="eastAsia" w:ascii="Arial" w:hAnsi="Arial" w:cs="Arial"/>
          <w:b/>
          <w:bCs/>
          <w:color w:val="auto"/>
          <w:sz w:val="28"/>
          <w:szCs w:val="36"/>
          <w:highlight w:val="none"/>
        </w:rPr>
        <w:t>B分标</w:t>
      </w:r>
    </w:p>
    <w:tbl>
      <w:tblPr>
        <w:tblStyle w:val="49"/>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76"/>
        <w:gridCol w:w="5743"/>
        <w:gridCol w:w="686"/>
        <w:gridCol w:w="703"/>
        <w:gridCol w:w="1112"/>
      </w:tblGrid>
      <w:tr w14:paraId="1575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36" w:type="dxa"/>
            <w:gridSpan w:val="6"/>
            <w:shd w:val="clear" w:color="auto" w:fill="auto"/>
            <w:vAlign w:val="center"/>
          </w:tcPr>
          <w:p w14:paraId="621AD8F4">
            <w:pPr>
              <w:widowControl/>
              <w:rPr>
                <w:rFonts w:ascii="Arial" w:hAnsi="Arial" w:cs="Arial"/>
                <w:b/>
                <w:bCs/>
                <w:color w:val="auto"/>
                <w:kern w:val="0"/>
                <w:szCs w:val="21"/>
                <w:highlight w:val="none"/>
              </w:rPr>
            </w:pPr>
            <w:r>
              <w:rPr>
                <w:rFonts w:ascii="Arial" w:hAnsi="Arial" w:cs="Arial"/>
                <w:b/>
                <w:bCs/>
                <w:color w:val="auto"/>
                <w:szCs w:val="21"/>
                <w:highlight w:val="none"/>
              </w:rPr>
              <w:t>一、采购标的及技术需求</w:t>
            </w:r>
          </w:p>
        </w:tc>
      </w:tr>
      <w:tr w14:paraId="3783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6" w:type="dxa"/>
            <w:shd w:val="clear" w:color="auto" w:fill="auto"/>
            <w:vAlign w:val="center"/>
          </w:tcPr>
          <w:p w14:paraId="358FCB24">
            <w:pPr>
              <w:widowControl/>
              <w:jc w:val="center"/>
              <w:rPr>
                <w:rFonts w:ascii="Arial" w:hAnsi="Arial" w:cs="Arial"/>
                <w:color w:val="auto"/>
                <w:kern w:val="0"/>
                <w:szCs w:val="21"/>
                <w:highlight w:val="none"/>
              </w:rPr>
            </w:pPr>
            <w:r>
              <w:rPr>
                <w:rFonts w:ascii="Arial" w:hAnsi="Arial" w:cs="Arial"/>
                <w:b/>
                <w:bCs/>
                <w:color w:val="auto"/>
                <w:kern w:val="0"/>
                <w:szCs w:val="21"/>
                <w:highlight w:val="none"/>
              </w:rPr>
              <w:t>序号</w:t>
            </w:r>
          </w:p>
        </w:tc>
        <w:tc>
          <w:tcPr>
            <w:tcW w:w="1176" w:type="dxa"/>
            <w:shd w:val="clear" w:color="auto" w:fill="auto"/>
            <w:vAlign w:val="center"/>
          </w:tcPr>
          <w:p w14:paraId="14B2D7D4">
            <w:pPr>
              <w:widowControl/>
              <w:jc w:val="center"/>
              <w:rPr>
                <w:rFonts w:ascii="Arial" w:hAnsi="Arial" w:cs="Arial"/>
                <w:b/>
                <w:bCs/>
                <w:color w:val="auto"/>
                <w:kern w:val="0"/>
                <w:szCs w:val="21"/>
                <w:highlight w:val="none"/>
              </w:rPr>
            </w:pPr>
            <w:r>
              <w:rPr>
                <w:rFonts w:ascii="Arial" w:hAnsi="Arial" w:cs="Arial"/>
                <w:b/>
                <w:bCs/>
                <w:color w:val="auto"/>
                <w:kern w:val="0"/>
                <w:szCs w:val="21"/>
                <w:highlight w:val="none"/>
              </w:rPr>
              <w:t>采购标的</w:t>
            </w:r>
          </w:p>
        </w:tc>
        <w:tc>
          <w:tcPr>
            <w:tcW w:w="5743" w:type="dxa"/>
            <w:shd w:val="clear" w:color="auto" w:fill="auto"/>
            <w:vAlign w:val="center"/>
          </w:tcPr>
          <w:p w14:paraId="23D718C1">
            <w:pPr>
              <w:widowControl/>
              <w:jc w:val="center"/>
              <w:rPr>
                <w:rFonts w:ascii="Arial" w:hAnsi="Arial" w:cs="Arial"/>
                <w:b/>
                <w:bCs/>
                <w:color w:val="auto"/>
                <w:kern w:val="0"/>
                <w:szCs w:val="21"/>
                <w:highlight w:val="none"/>
              </w:rPr>
            </w:pPr>
            <w:r>
              <w:rPr>
                <w:rFonts w:ascii="Arial" w:hAnsi="Arial" w:cs="Arial"/>
                <w:b/>
                <w:bCs/>
                <w:color w:val="auto"/>
                <w:kern w:val="0"/>
                <w:szCs w:val="21"/>
                <w:highlight w:val="none"/>
              </w:rPr>
              <w:t>服务内容及要求</w:t>
            </w:r>
          </w:p>
        </w:tc>
        <w:tc>
          <w:tcPr>
            <w:tcW w:w="686" w:type="dxa"/>
            <w:shd w:val="clear" w:color="auto" w:fill="auto"/>
            <w:vAlign w:val="center"/>
          </w:tcPr>
          <w:p w14:paraId="0C654F6B">
            <w:pPr>
              <w:widowControl/>
              <w:jc w:val="center"/>
              <w:rPr>
                <w:rFonts w:ascii="Arial" w:hAnsi="Arial" w:cs="Arial"/>
                <w:b/>
                <w:bCs/>
                <w:color w:val="auto"/>
                <w:kern w:val="0"/>
                <w:szCs w:val="21"/>
                <w:highlight w:val="none"/>
              </w:rPr>
            </w:pPr>
            <w:r>
              <w:rPr>
                <w:rFonts w:ascii="Arial" w:hAnsi="Arial" w:cs="Arial"/>
                <w:b/>
                <w:bCs/>
                <w:color w:val="auto"/>
                <w:kern w:val="0"/>
                <w:szCs w:val="21"/>
                <w:highlight w:val="none"/>
              </w:rPr>
              <w:t>数量</w:t>
            </w:r>
          </w:p>
        </w:tc>
        <w:tc>
          <w:tcPr>
            <w:tcW w:w="703" w:type="dxa"/>
            <w:shd w:val="clear" w:color="auto" w:fill="auto"/>
            <w:vAlign w:val="center"/>
          </w:tcPr>
          <w:p w14:paraId="63C0786B">
            <w:pPr>
              <w:widowControl/>
              <w:jc w:val="center"/>
              <w:rPr>
                <w:rFonts w:ascii="Arial" w:hAnsi="Arial" w:cs="Arial"/>
                <w:b/>
                <w:bCs/>
                <w:color w:val="auto"/>
                <w:kern w:val="0"/>
                <w:szCs w:val="21"/>
                <w:highlight w:val="none"/>
              </w:rPr>
            </w:pPr>
            <w:r>
              <w:rPr>
                <w:rFonts w:ascii="Arial" w:hAnsi="Arial" w:cs="Arial"/>
                <w:b/>
                <w:bCs/>
                <w:color w:val="auto"/>
                <w:kern w:val="0"/>
                <w:szCs w:val="21"/>
                <w:highlight w:val="none"/>
              </w:rPr>
              <w:t>单位</w:t>
            </w:r>
          </w:p>
        </w:tc>
        <w:tc>
          <w:tcPr>
            <w:tcW w:w="1112" w:type="dxa"/>
            <w:shd w:val="clear" w:color="auto" w:fill="auto"/>
            <w:vAlign w:val="center"/>
          </w:tcPr>
          <w:p w14:paraId="1284EF2C">
            <w:pPr>
              <w:widowControl/>
              <w:jc w:val="center"/>
              <w:rPr>
                <w:rFonts w:ascii="Arial" w:hAnsi="Arial" w:cs="Arial"/>
                <w:b/>
                <w:bCs/>
                <w:color w:val="auto"/>
                <w:kern w:val="0"/>
                <w:szCs w:val="21"/>
                <w:highlight w:val="none"/>
              </w:rPr>
            </w:pPr>
            <w:r>
              <w:rPr>
                <w:rFonts w:ascii="Arial" w:hAnsi="Arial" w:cs="Arial"/>
                <w:b/>
                <w:bCs/>
                <w:color w:val="auto"/>
                <w:kern w:val="0"/>
                <w:szCs w:val="21"/>
                <w:highlight w:val="none"/>
              </w:rPr>
              <w:t>预算单价（元）</w:t>
            </w:r>
          </w:p>
        </w:tc>
      </w:tr>
      <w:tr w14:paraId="56EF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6" w:type="dxa"/>
            <w:vAlign w:val="center"/>
          </w:tcPr>
          <w:p w14:paraId="4DBD6CA8">
            <w:pPr>
              <w:widowControl/>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1176" w:type="dxa"/>
            <w:vAlign w:val="center"/>
          </w:tcPr>
          <w:p w14:paraId="52D8F5ED">
            <w:pPr>
              <w:spacing w:line="380" w:lineRule="exact"/>
              <w:jc w:val="center"/>
              <w:textAlignment w:val="center"/>
              <w:rPr>
                <w:rFonts w:ascii="Arial" w:hAnsi="Arial" w:cs="Arial"/>
                <w:color w:val="auto"/>
                <w:kern w:val="0"/>
                <w:szCs w:val="21"/>
                <w:highlight w:val="none"/>
              </w:rPr>
            </w:pPr>
            <w:r>
              <w:rPr>
                <w:rFonts w:ascii="Arial" w:hAnsi="Arial" w:cs="Arial"/>
                <w:color w:val="auto"/>
                <w:kern w:val="0"/>
                <w:szCs w:val="21"/>
                <w:highlight w:val="none"/>
              </w:rPr>
              <w:t>微探头超声(内镜小超)</w:t>
            </w:r>
          </w:p>
        </w:tc>
        <w:tc>
          <w:tcPr>
            <w:tcW w:w="5743" w:type="dxa"/>
            <w:vAlign w:val="center"/>
          </w:tcPr>
          <w:p w14:paraId="155F8B4C">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（一）基本需求：</w:t>
            </w:r>
          </w:p>
          <w:p w14:paraId="03DC65DC">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1.便携独立式主机；</w:t>
            </w:r>
          </w:p>
          <w:p w14:paraId="16DCD1B0">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2.成像模式：B模式；扫描方式：360°机械环扫；</w:t>
            </w:r>
          </w:p>
          <w:p w14:paraId="29952BB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w:t>
            </w:r>
            <w:r>
              <w:rPr>
                <w:rFonts w:ascii="Arial" w:hAnsi="Arial" w:cs="Arial"/>
                <w:b/>
                <w:bCs/>
                <w:color w:val="auto"/>
                <w:kern w:val="0"/>
                <w:sz w:val="21"/>
                <w:szCs w:val="21"/>
                <w:highlight w:val="none"/>
              </w:rPr>
              <w:t>3.探头转速≥900转/分钟，能实时显示；</w:t>
            </w:r>
          </w:p>
          <w:p w14:paraId="5389013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4.图像存储与回放：主机内置硬盘≥1TB存储容量，支持图像和视频存储，能连续存储1小时的手术视频录像；</w:t>
            </w:r>
          </w:p>
          <w:p w14:paraId="775D341A">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5.图像旋转：支持实时动态画面和冻结画面的360°角度旋转；</w:t>
            </w:r>
          </w:p>
          <w:p w14:paraId="1E5790F1">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w:t>
            </w:r>
            <w:r>
              <w:rPr>
                <w:rFonts w:ascii="Arial" w:hAnsi="Arial" w:cs="Arial"/>
                <w:b/>
                <w:bCs/>
                <w:color w:val="auto"/>
                <w:kern w:val="0"/>
                <w:sz w:val="21"/>
                <w:szCs w:val="21"/>
                <w:highlight w:val="none"/>
              </w:rPr>
              <w:t>6.图像镜像调节：支持图像基于垂直中线的镜像显示，并支持伪彩成像功能，伪彩≥4种；</w:t>
            </w:r>
          </w:p>
          <w:p w14:paraId="6D7EF9CB">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w:t>
            </w:r>
            <w:r>
              <w:rPr>
                <w:rFonts w:ascii="Arial" w:hAnsi="Arial" w:cs="Arial"/>
                <w:b/>
                <w:bCs/>
                <w:color w:val="auto"/>
                <w:kern w:val="0"/>
                <w:sz w:val="21"/>
                <w:szCs w:val="21"/>
                <w:highlight w:val="none"/>
              </w:rPr>
              <w:t>7.图像回放：冻结后可实现最大750帧图像回放，支持自动回放和手动回放；</w:t>
            </w:r>
          </w:p>
          <w:p w14:paraId="1CA6706E">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8.图像测量及标注：可以进行长度、面积和周长测量；具有图像标注、画中画、局部放大功能；增益、显示范围及对比度可调；支持同一画面距离测量，同一画面面积及周长测量，并支持测量完成后快速修改和再编辑，支持图像的注释信息保存与导出；</w:t>
            </w:r>
          </w:p>
          <w:p w14:paraId="3FA68DDF">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9.支持中/英多语言；</w:t>
            </w:r>
          </w:p>
          <w:p w14:paraId="546436BD">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10.显示深度可调：2/3/4/6/9/12cm分段调节；</w:t>
            </w:r>
          </w:p>
          <w:p w14:paraId="51D2322A">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11.图像增益区间可调：图像增益提供0-255级连续可调，支持手势滑动；</w:t>
            </w:r>
          </w:p>
          <w:p w14:paraId="464BEA7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12.具有动态范围调节功能；</w:t>
            </w:r>
          </w:p>
          <w:p w14:paraId="2D8E4A07">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13.主机具有13.3英寸电容式全触摸控制屏，支持轨迹球操作；</w:t>
            </w:r>
          </w:p>
          <w:p w14:paraId="6E49AE1E">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14.应用领域：主机能同时兼容消化道和呼吸道探头，满足消化科、呼吸科的应用；</w:t>
            </w:r>
          </w:p>
          <w:p w14:paraId="4383EE17">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15.设备接口：支持视频输出DVI、VGA、VIDEO、S-VIDEO，USB3.0接口≥3个，USB2.0接口≥2个，支持脚踏开关、视频打印机连接、网络接口和DICOM标准协议；</w:t>
            </w:r>
          </w:p>
          <w:p w14:paraId="0A4CD822">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16.导出格式：支持系统格式导出、PC格式、图像(JPG、BMP、TIF)，Run(AVI、WMV)、DICOMDIR；</w:t>
            </w:r>
          </w:p>
          <w:p w14:paraId="0728B002">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17.具备离线诊断功能：可对患者病例检索查询，支持新建病例、结束病例，支持对历史病例再测量，进行检索、查看、编辑、保存、预览。能够保存、录制患者检查的超声影像资料，能在病人离开后进一步对录像视频进行回放和诊断，为完善后续的诊断方案提供视频依据；</w:t>
            </w:r>
          </w:p>
          <w:p w14:paraId="292B36A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18.患者数据导出：支持新建病例、历史病例导出，支持图像、电影文件选择性导出，支持测量、注释信息选择性导出，支持数据USB存储、DICOM服务器及匿名导出；</w:t>
            </w:r>
          </w:p>
          <w:p w14:paraId="39B8C540">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19.数据比对：可对患者同一检查视频进行双幅或四幅不同切面显示对比。</w:t>
            </w:r>
          </w:p>
          <w:p w14:paraId="07A0BA92">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（二）消化小探头参数（12MHZ）：</w:t>
            </w:r>
          </w:p>
          <w:p w14:paraId="342D4D21">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1.频率：12MHZ；</w:t>
            </w:r>
          </w:p>
          <w:p w14:paraId="4BF22185">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w:t>
            </w:r>
            <w:r>
              <w:rPr>
                <w:rFonts w:ascii="Arial" w:hAnsi="Arial" w:cs="Arial"/>
                <w:b/>
                <w:bCs/>
                <w:color w:val="auto"/>
                <w:kern w:val="0"/>
                <w:sz w:val="21"/>
                <w:szCs w:val="21"/>
                <w:highlight w:val="none"/>
              </w:rPr>
              <w:t>2.探头直径≤2.4mm；</w:t>
            </w:r>
          </w:p>
          <w:p w14:paraId="62B01A23">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3.工作长度≥2050mm；</w:t>
            </w:r>
          </w:p>
          <w:p w14:paraId="54FD0E9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4.探测深度≥20mm；</w:t>
            </w:r>
          </w:p>
          <w:p w14:paraId="5ADAECC9">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5.频率偏差≤±15%；</w:t>
            </w:r>
          </w:p>
          <w:p w14:paraId="571018A5">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6.纵向几何位置精度≤5%；</w:t>
            </w:r>
          </w:p>
          <w:p w14:paraId="5BEAB5E8">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7.横向几何位置精度≤5%；</w:t>
            </w:r>
          </w:p>
          <w:p w14:paraId="3D3D9F8D">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8.扫描角度360°；</w:t>
            </w:r>
          </w:p>
          <w:p w14:paraId="332B8B03">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9.侧向分辨率≤2mm。</w:t>
            </w:r>
          </w:p>
          <w:p w14:paraId="64A6DE69">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（三）消化小探头参数（20MHZ）：</w:t>
            </w:r>
          </w:p>
          <w:p w14:paraId="5FF53864">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1.频率：20MHZ；</w:t>
            </w:r>
          </w:p>
          <w:p w14:paraId="0581E6C5">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w:t>
            </w:r>
            <w:r>
              <w:rPr>
                <w:rFonts w:ascii="Arial" w:hAnsi="Arial" w:cs="Arial"/>
                <w:b/>
                <w:bCs/>
                <w:color w:val="auto"/>
                <w:kern w:val="0"/>
                <w:sz w:val="21"/>
                <w:szCs w:val="21"/>
                <w:highlight w:val="none"/>
              </w:rPr>
              <w:t>2.探头直径≤2.4mm；</w:t>
            </w:r>
          </w:p>
          <w:p w14:paraId="17AD3703">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3.工作长度≥2050mm；</w:t>
            </w:r>
          </w:p>
          <w:p w14:paraId="239043F1">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4.探测深度≥10mm；</w:t>
            </w:r>
          </w:p>
          <w:p w14:paraId="3230A809">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5.频率偏差≤±15%；</w:t>
            </w:r>
          </w:p>
          <w:p w14:paraId="075A0476">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6.纵向几何位置精度≤5%；</w:t>
            </w:r>
          </w:p>
          <w:p w14:paraId="06739C8D">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7.横向几何位置精度≤5%；</w:t>
            </w:r>
          </w:p>
          <w:p w14:paraId="2A3C54CB">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8.扫描角度360°；</w:t>
            </w:r>
          </w:p>
          <w:p w14:paraId="218A390C">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9.侧向分辨率≤2mm。</w:t>
            </w:r>
          </w:p>
          <w:p w14:paraId="01253BA3">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b/>
                <w:bCs/>
                <w:color w:val="auto"/>
                <w:kern w:val="0"/>
                <w:sz w:val="21"/>
                <w:szCs w:val="21"/>
                <w:highlight w:val="none"/>
              </w:rPr>
            </w:pPr>
            <w:r>
              <w:rPr>
                <w:rFonts w:ascii="Arial" w:hAnsi="Arial" w:cs="Arial"/>
                <w:b/>
                <w:bCs/>
                <w:color w:val="auto"/>
                <w:kern w:val="0"/>
                <w:sz w:val="21"/>
                <w:szCs w:val="21"/>
                <w:highlight w:val="none"/>
              </w:rPr>
              <w:t>（四）配置清单</w:t>
            </w:r>
          </w:p>
          <w:p w14:paraId="6AC05424">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 xml:space="preserve">主要配置： </w:t>
            </w:r>
          </w:p>
          <w:p w14:paraId="1B560C49">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消化道超声成像系统主机一台</w:t>
            </w:r>
          </w:p>
          <w:p w14:paraId="4D310A7D">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消化道用小探头（12M）一根</w:t>
            </w:r>
          </w:p>
          <w:p w14:paraId="2A4E6AC0">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消化道用小探头（20M）二根</w:t>
            </w:r>
          </w:p>
          <w:p w14:paraId="03A913DF">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控制器一台 原厂台车一辆</w:t>
            </w:r>
          </w:p>
          <w:p w14:paraId="2C71C9A4">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高清显示器一台，≥24寸</w:t>
            </w:r>
          </w:p>
          <w:p w14:paraId="056283AE">
            <w:pPr>
              <w:pStyle w:val="34"/>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ascii="Arial" w:hAnsi="Arial" w:cs="Arial"/>
                <w:color w:val="auto"/>
                <w:kern w:val="0"/>
                <w:sz w:val="21"/>
                <w:szCs w:val="21"/>
                <w:highlight w:val="none"/>
              </w:rPr>
            </w:pPr>
            <w:r>
              <w:rPr>
                <w:rFonts w:ascii="Arial" w:hAnsi="Arial" w:cs="Arial"/>
                <w:color w:val="auto"/>
                <w:kern w:val="0"/>
                <w:sz w:val="21"/>
                <w:szCs w:val="21"/>
                <w:highlight w:val="none"/>
              </w:rPr>
              <w:t>（五）设备保修年限≥3 年</w:t>
            </w:r>
          </w:p>
        </w:tc>
        <w:tc>
          <w:tcPr>
            <w:tcW w:w="686" w:type="dxa"/>
            <w:vAlign w:val="center"/>
          </w:tcPr>
          <w:p w14:paraId="6AA050A0">
            <w:pPr>
              <w:widowControl/>
              <w:spacing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1</w:t>
            </w:r>
          </w:p>
        </w:tc>
        <w:tc>
          <w:tcPr>
            <w:tcW w:w="703" w:type="dxa"/>
            <w:vAlign w:val="center"/>
          </w:tcPr>
          <w:p w14:paraId="43CB8926">
            <w:pPr>
              <w:widowControl/>
              <w:spacing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套</w:t>
            </w:r>
          </w:p>
        </w:tc>
        <w:tc>
          <w:tcPr>
            <w:tcW w:w="1112" w:type="dxa"/>
            <w:vAlign w:val="center"/>
          </w:tcPr>
          <w:p w14:paraId="117BB089">
            <w:pPr>
              <w:widowControl/>
              <w:spacing w:line="38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700000</w:t>
            </w:r>
          </w:p>
        </w:tc>
      </w:tr>
      <w:tr w14:paraId="2352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6" w:type="dxa"/>
            <w:gridSpan w:val="6"/>
            <w:shd w:val="clear" w:color="auto" w:fill="auto"/>
            <w:vAlign w:val="center"/>
          </w:tcPr>
          <w:p w14:paraId="70FCE008">
            <w:pPr>
              <w:keepNext w:val="0"/>
              <w:keepLines w:val="0"/>
              <w:pageBreakBefore w:val="0"/>
              <w:widowControl/>
              <w:kinsoku/>
              <w:wordWrap/>
              <w:overflowPunct/>
              <w:topLinePunct w:val="0"/>
              <w:autoSpaceDE/>
              <w:autoSpaceDN/>
              <w:bidi w:val="0"/>
              <w:spacing w:after="0"/>
              <w:jc w:val="left"/>
              <w:textAlignment w:val="center"/>
              <w:rPr>
                <w:rFonts w:ascii="Arial" w:hAnsi="Arial" w:cs="Arial"/>
                <w:color w:val="auto"/>
                <w:kern w:val="0"/>
                <w:szCs w:val="21"/>
                <w:highlight w:val="none"/>
              </w:rPr>
            </w:pPr>
            <w:r>
              <w:rPr>
                <w:rFonts w:ascii="Arial" w:hAnsi="Arial" w:cs="Arial"/>
                <w:b/>
                <w:color w:val="auto"/>
                <w:szCs w:val="21"/>
                <w:highlight w:val="none"/>
              </w:rPr>
              <w:t>二、</w:t>
            </w:r>
            <w:r>
              <w:rPr>
                <w:rFonts w:ascii="Arial" w:hAnsi="Arial" w:cs="Arial"/>
                <w:b/>
                <w:color w:val="auto"/>
                <w:szCs w:val="21"/>
                <w:highlight w:val="none"/>
              </w:rPr>
              <w:t>商务要求</w:t>
            </w:r>
          </w:p>
        </w:tc>
      </w:tr>
      <w:tr w14:paraId="7006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01971707">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kern w:val="0"/>
                <w:szCs w:val="21"/>
                <w:highlight w:val="none"/>
              </w:rPr>
            </w:pPr>
            <w:r>
              <w:rPr>
                <w:rFonts w:ascii="Arial" w:hAnsi="Arial" w:cs="Arial"/>
                <w:color w:val="auto"/>
                <w:szCs w:val="21"/>
                <w:highlight w:val="none"/>
              </w:rPr>
              <w:t>1.付款条件</w:t>
            </w:r>
          </w:p>
        </w:tc>
        <w:tc>
          <w:tcPr>
            <w:tcW w:w="8244" w:type="dxa"/>
            <w:gridSpan w:val="4"/>
            <w:shd w:val="clear" w:color="auto" w:fill="auto"/>
            <w:vAlign w:val="center"/>
          </w:tcPr>
          <w:p w14:paraId="1BC10370">
            <w:pPr>
              <w:pStyle w:val="8"/>
              <w:keepNext w:val="0"/>
              <w:keepLines w:val="0"/>
              <w:pageBreakBefore w:val="0"/>
              <w:kinsoku/>
              <w:wordWrap/>
              <w:overflowPunct/>
              <w:topLinePunct w:val="0"/>
              <w:autoSpaceDE/>
              <w:autoSpaceDN/>
              <w:bidi w:val="0"/>
              <w:spacing w:before="120" w:after="0" w:line="360" w:lineRule="auto"/>
              <w:jc w:val="left"/>
              <w:rPr>
                <w:rFonts w:ascii="Arial" w:hAnsi="Arial" w:cs="Arial"/>
                <w:color w:val="auto"/>
                <w:kern w:val="0"/>
                <w:sz w:val="21"/>
                <w:szCs w:val="21"/>
                <w:highlight w:val="none"/>
              </w:rPr>
            </w:pPr>
            <w:r>
              <w:rPr>
                <w:rFonts w:hint="eastAsia" w:ascii="Arial" w:hAnsi="Arial" w:cs="Arial"/>
                <w:b w:val="0"/>
                <w:color w:val="auto"/>
                <w:kern w:val="2"/>
                <w:sz w:val="21"/>
                <w:szCs w:val="21"/>
                <w:highlight w:val="none"/>
                <w:lang w:eastAsia="zh-CN"/>
              </w:rPr>
              <w:t>合同签订且验收合格满3个月无质量问题的,供应商向采购人开具发票，采购人在收到发票后的30个工作日内支付合同价款的 90%，合同价款的10%于保修(质保)期(1年)满后无质量问题的30 天内供应商向采购人开具发票，采购人收到发票后的 30个工作日内全部付清(无息)。每次付款前供应商不向采购人开具发票的,采购人有权拒绝支付相应款项</w:t>
            </w:r>
            <w:r>
              <w:rPr>
                <w:rFonts w:ascii="Arial" w:hAnsi="Arial" w:cs="Arial"/>
                <w:b w:val="0"/>
                <w:color w:val="auto"/>
                <w:kern w:val="2"/>
                <w:sz w:val="21"/>
                <w:szCs w:val="21"/>
                <w:highlight w:val="none"/>
              </w:rPr>
              <w:t>。</w:t>
            </w:r>
          </w:p>
        </w:tc>
      </w:tr>
      <w:tr w14:paraId="1162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76121822">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kern w:val="0"/>
                <w:szCs w:val="21"/>
                <w:highlight w:val="none"/>
              </w:rPr>
            </w:pPr>
            <w:r>
              <w:rPr>
                <w:rFonts w:ascii="Arial" w:hAnsi="Arial" w:cs="Arial"/>
                <w:color w:val="auto"/>
                <w:szCs w:val="21"/>
                <w:highlight w:val="none"/>
              </w:rPr>
              <w:t>2.验收标准</w:t>
            </w:r>
          </w:p>
        </w:tc>
        <w:tc>
          <w:tcPr>
            <w:tcW w:w="8244" w:type="dxa"/>
            <w:gridSpan w:val="4"/>
            <w:shd w:val="clear" w:color="auto" w:fill="auto"/>
            <w:vAlign w:val="center"/>
          </w:tcPr>
          <w:p w14:paraId="0A437527">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szCs w:val="21"/>
                <w:highlight w:val="none"/>
              </w:rPr>
            </w:pPr>
            <w:r>
              <w:rPr>
                <w:rFonts w:ascii="Arial" w:hAnsi="Arial" w:cs="Arial"/>
                <w:color w:val="auto"/>
                <w:szCs w:val="21"/>
                <w:highlight w:val="none"/>
              </w:rPr>
              <w:t>（1）采购标的需执行国家相关标准、行业标准等相关标准、规范。</w:t>
            </w:r>
          </w:p>
          <w:p w14:paraId="48231A41">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kern w:val="0"/>
                <w:szCs w:val="21"/>
                <w:highlight w:val="none"/>
              </w:rPr>
            </w:pPr>
            <w:r>
              <w:rPr>
                <w:rFonts w:ascii="Arial" w:hAnsi="Arial" w:cs="Arial"/>
                <w:color w:val="auto"/>
                <w:szCs w:val="21"/>
                <w:highlight w:val="none"/>
              </w:rPr>
              <w:t>（2）按照采购文件要求、</w:t>
            </w:r>
            <w:r>
              <w:rPr>
                <w:rFonts w:hint="eastAsia" w:ascii="Arial" w:hAnsi="Arial" w:cs="Arial"/>
                <w:color w:val="auto"/>
                <w:szCs w:val="21"/>
                <w:highlight w:val="none"/>
              </w:rPr>
              <w:t>投标文件</w:t>
            </w:r>
            <w:r>
              <w:rPr>
                <w:rFonts w:ascii="Arial" w:hAnsi="Arial" w:cs="Arial"/>
                <w:color w:val="auto"/>
                <w:szCs w:val="21"/>
                <w:highlight w:val="none"/>
              </w:rPr>
              <w:t>承诺以及合同条款进行验收。</w:t>
            </w:r>
          </w:p>
        </w:tc>
      </w:tr>
      <w:tr w14:paraId="1D1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605D5CB4">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kern w:val="0"/>
                <w:szCs w:val="21"/>
                <w:highlight w:val="none"/>
              </w:rPr>
            </w:pPr>
            <w:r>
              <w:rPr>
                <w:rFonts w:ascii="Arial" w:hAnsi="Arial" w:cs="Arial"/>
                <w:color w:val="auto"/>
                <w:szCs w:val="21"/>
                <w:highlight w:val="none"/>
              </w:rPr>
              <w:t>3.知识产权要求</w:t>
            </w:r>
          </w:p>
        </w:tc>
        <w:tc>
          <w:tcPr>
            <w:tcW w:w="8244" w:type="dxa"/>
            <w:gridSpan w:val="4"/>
            <w:shd w:val="clear" w:color="auto" w:fill="auto"/>
            <w:vAlign w:val="center"/>
          </w:tcPr>
          <w:p w14:paraId="0EC1AF00">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szCs w:val="21"/>
                <w:highlight w:val="none"/>
              </w:rPr>
            </w:pPr>
            <w:r>
              <w:rPr>
                <w:rFonts w:ascii="Arial" w:hAnsi="Arial" w:cs="Arial"/>
                <w:color w:val="auto"/>
                <w:szCs w:val="21"/>
                <w:highlight w:val="none"/>
              </w:rPr>
              <w:t>（1）供应商应保证采购人在使用本采购合同项下的标的时免受第三方侵犯其知识产权、商标权的起诉。</w:t>
            </w:r>
          </w:p>
          <w:p w14:paraId="155927BB">
            <w:pPr>
              <w:pStyle w:val="30"/>
              <w:keepNext w:val="0"/>
              <w:keepLines w:val="0"/>
              <w:pageBreakBefore w:val="0"/>
              <w:kinsoku/>
              <w:wordWrap/>
              <w:overflowPunct/>
              <w:topLinePunct w:val="0"/>
              <w:autoSpaceDE/>
              <w:autoSpaceDN/>
              <w:bidi w:val="0"/>
              <w:adjustRightInd w:val="0"/>
              <w:snapToGrid w:val="0"/>
              <w:spacing w:after="0" w:line="400" w:lineRule="exact"/>
              <w:rPr>
                <w:rFonts w:ascii="Arial" w:hAnsi="Arial" w:cs="Arial"/>
                <w:color w:val="auto"/>
                <w:kern w:val="0"/>
                <w:szCs w:val="21"/>
                <w:highlight w:val="none"/>
              </w:rPr>
            </w:pPr>
            <w:r>
              <w:rPr>
                <w:rFonts w:ascii="Arial" w:hAnsi="Arial" w:cs="Arial"/>
                <w:color w:val="auto"/>
                <w:szCs w:val="21"/>
                <w:highlight w:val="none"/>
              </w:rPr>
              <w:t>（2）采购人不对供应商提供的标的内容是否侵犯他人的权利负责，如因供应商提供的内容引发争议或违法导致采购单位受损的，供应商应赔偿。</w:t>
            </w:r>
          </w:p>
        </w:tc>
      </w:tr>
      <w:tr w14:paraId="24CA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5E9AC703">
            <w:pPr>
              <w:keepNext w:val="0"/>
              <w:keepLines w:val="0"/>
              <w:pageBreakBefore w:val="0"/>
              <w:kinsoku/>
              <w:wordWrap/>
              <w:overflowPunct/>
              <w:topLinePunct w:val="0"/>
              <w:autoSpaceDE/>
              <w:autoSpaceDN/>
              <w:bidi w:val="0"/>
              <w:adjustRightInd w:val="0"/>
              <w:spacing w:after="0"/>
              <w:jc w:val="center"/>
              <w:rPr>
                <w:rFonts w:ascii="Arial" w:hAnsi="Arial" w:cs="Arial"/>
                <w:color w:val="auto"/>
                <w:kern w:val="0"/>
                <w:szCs w:val="21"/>
                <w:highlight w:val="none"/>
              </w:rPr>
            </w:pPr>
            <w:r>
              <w:rPr>
                <w:rFonts w:ascii="Arial" w:hAnsi="Arial" w:cs="Arial"/>
                <w:color w:val="auto"/>
                <w:kern w:val="0"/>
                <w:szCs w:val="21"/>
                <w:highlight w:val="none"/>
              </w:rPr>
              <w:t>4.售后服务要求及保修期</w:t>
            </w:r>
          </w:p>
        </w:tc>
        <w:tc>
          <w:tcPr>
            <w:tcW w:w="8244" w:type="dxa"/>
            <w:gridSpan w:val="4"/>
            <w:shd w:val="clear" w:color="auto" w:fill="auto"/>
            <w:vAlign w:val="center"/>
          </w:tcPr>
          <w:p w14:paraId="4B3E1EF9">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w:t>
            </w:r>
            <w:r>
              <w:rPr>
                <w:rFonts w:hint="eastAsia" w:ascii="Arial" w:hAnsi="Arial" w:cs="Arial"/>
                <w:color w:val="auto"/>
                <w:kern w:val="0"/>
                <w:szCs w:val="21"/>
                <w:highlight w:val="none"/>
              </w:rPr>
              <w:t>主机（含驱动器、显示器）质保期不少于3 年，超声小探头质保期不少于6个月</w:t>
            </w:r>
            <w:r>
              <w:rPr>
                <w:rFonts w:hint="eastAsia" w:ascii="Arial" w:hAnsi="Arial" w:cs="Arial"/>
                <w:color w:val="auto"/>
                <w:kern w:val="0"/>
                <w:szCs w:val="21"/>
                <w:highlight w:val="none"/>
                <w:lang w:val="en-US" w:eastAsia="zh-CN"/>
              </w:rPr>
              <w:t>（</w:t>
            </w:r>
            <w:r>
              <w:rPr>
                <w:rFonts w:ascii="Arial" w:hAnsi="Arial" w:cs="Arial"/>
                <w:color w:val="auto"/>
                <w:kern w:val="0"/>
                <w:szCs w:val="21"/>
                <w:highlight w:val="none"/>
              </w:rPr>
              <w:t>厂家免费保修期承诺优于本条款要求的，按厂家承诺执行），质保期内故障时间顺延质保期；质保期内服务和材料等费用</w:t>
            </w:r>
            <w:r>
              <w:rPr>
                <w:rFonts w:ascii="Arial" w:hAnsi="Arial" w:cs="Arial"/>
                <w:color w:val="auto"/>
                <w:szCs w:val="21"/>
                <w:highlight w:val="none"/>
              </w:rPr>
              <w:t>均包含在报价中</w:t>
            </w:r>
            <w:r>
              <w:rPr>
                <w:rFonts w:ascii="Arial" w:hAnsi="Arial" w:cs="Arial"/>
                <w:color w:val="auto"/>
                <w:kern w:val="0"/>
                <w:szCs w:val="21"/>
                <w:highlight w:val="none"/>
              </w:rPr>
              <w:t>，厂家负责产品终身维修、保养，保修范围外有偿维修，只收成本费。</w:t>
            </w:r>
          </w:p>
          <w:p w14:paraId="3F8CE071">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2、在使用过程中若产品发生质量问题或故障，在接到采购人通知后2个小时内响应，6小时内到达故障现场处理，一般故障处理时限不超过24小时修复。</w:t>
            </w:r>
          </w:p>
          <w:p w14:paraId="60101D89">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3、重大故障处理时限不超过48小时修复，若48小时内不能修复，必须提供同档次的设备给</w:t>
            </w:r>
            <w:r>
              <w:rPr>
                <w:rFonts w:hint="eastAsia" w:ascii="Arial" w:hAnsi="Arial" w:cs="Arial"/>
                <w:color w:val="auto"/>
                <w:kern w:val="0"/>
                <w:szCs w:val="21"/>
                <w:highlight w:val="none"/>
              </w:rPr>
              <w:t>采购人</w:t>
            </w:r>
            <w:r>
              <w:rPr>
                <w:rFonts w:ascii="Arial" w:hAnsi="Arial" w:cs="Arial"/>
                <w:color w:val="auto"/>
                <w:kern w:val="0"/>
                <w:szCs w:val="21"/>
                <w:highlight w:val="none"/>
              </w:rPr>
              <w:t>使用。</w:t>
            </w:r>
          </w:p>
          <w:p w14:paraId="6D78A499">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4、在医疗设备使用年限之内，按要求需要对设备进行的检测项目，检测所产生的相关费用由成交供应商负责。</w:t>
            </w:r>
          </w:p>
          <w:p w14:paraId="72A4F64F">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hint="eastAsia" w:ascii="Arial" w:hAnsi="Arial" w:cs="Arial"/>
                <w:color w:val="auto"/>
                <w:kern w:val="0"/>
                <w:szCs w:val="21"/>
                <w:highlight w:val="none"/>
                <w:lang w:val="en-US" w:eastAsia="zh-CN"/>
              </w:rPr>
              <w:t>5、设备进入医院后需与采购人信息系统连接的，开通端口及连接所需花费的费用由成交供应商承担。</w:t>
            </w:r>
          </w:p>
        </w:tc>
      </w:tr>
      <w:tr w14:paraId="1939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252A8505">
            <w:pPr>
              <w:keepNext w:val="0"/>
              <w:keepLines w:val="0"/>
              <w:pageBreakBefore w:val="0"/>
              <w:widowControl/>
              <w:kinsoku/>
              <w:wordWrap/>
              <w:overflowPunct/>
              <w:topLinePunct w:val="0"/>
              <w:autoSpaceDE/>
              <w:autoSpaceDN/>
              <w:bidi w:val="0"/>
              <w:spacing w:after="0"/>
              <w:jc w:val="center"/>
              <w:rPr>
                <w:rFonts w:ascii="Arial" w:hAnsi="Arial" w:cs="Arial"/>
                <w:color w:val="auto"/>
                <w:kern w:val="0"/>
                <w:szCs w:val="21"/>
                <w:highlight w:val="none"/>
              </w:rPr>
            </w:pPr>
            <w:r>
              <w:rPr>
                <w:rFonts w:ascii="Arial" w:hAnsi="Arial" w:cs="Arial"/>
                <w:color w:val="auto"/>
                <w:kern w:val="0"/>
                <w:szCs w:val="21"/>
                <w:highlight w:val="none"/>
              </w:rPr>
              <w:t>5.交付使用时间及地点</w:t>
            </w:r>
          </w:p>
        </w:tc>
        <w:tc>
          <w:tcPr>
            <w:tcW w:w="8244" w:type="dxa"/>
            <w:gridSpan w:val="4"/>
            <w:shd w:val="clear" w:color="auto" w:fill="auto"/>
            <w:vAlign w:val="center"/>
          </w:tcPr>
          <w:p w14:paraId="55CF77F6">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1.交货时间：</w:t>
            </w:r>
            <w:r>
              <w:rPr>
                <w:rFonts w:ascii="Arial" w:hAnsi="Arial" w:cs="Arial"/>
                <w:color w:val="auto"/>
                <w:szCs w:val="21"/>
                <w:highlight w:val="none"/>
              </w:rPr>
              <w:t>自签订合同之日起</w:t>
            </w:r>
            <w:r>
              <w:rPr>
                <w:rFonts w:hint="eastAsia" w:ascii="Arial" w:hAnsi="Arial" w:cs="Arial"/>
                <w:color w:val="auto"/>
                <w:szCs w:val="21"/>
                <w:highlight w:val="none"/>
              </w:rPr>
              <w:t>30</w:t>
            </w:r>
            <w:r>
              <w:rPr>
                <w:rFonts w:ascii="Arial" w:hAnsi="Arial" w:cs="Arial"/>
                <w:color w:val="auto"/>
                <w:szCs w:val="21"/>
                <w:highlight w:val="none"/>
              </w:rPr>
              <w:t>日内</w:t>
            </w:r>
            <w:r>
              <w:rPr>
                <w:rFonts w:ascii="Arial" w:hAnsi="Arial" w:cs="Arial"/>
                <w:color w:val="auto"/>
                <w:szCs w:val="21"/>
                <w:highlight w:val="none"/>
              </w:rPr>
              <w:t>交货并安装调试、交付使用；</w:t>
            </w:r>
          </w:p>
          <w:p w14:paraId="18DB98F6">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2.交货地点：</w:t>
            </w:r>
            <w:r>
              <w:rPr>
                <w:rFonts w:hint="eastAsia" w:ascii="Arial" w:hAnsi="Arial" w:cs="Arial"/>
                <w:color w:val="auto"/>
                <w:kern w:val="0"/>
                <w:szCs w:val="21"/>
                <w:highlight w:val="none"/>
              </w:rPr>
              <w:t>兴安县人民医院采购人指定地点</w:t>
            </w:r>
            <w:r>
              <w:rPr>
                <w:rFonts w:ascii="Arial" w:hAnsi="Arial" w:cs="Arial"/>
                <w:color w:val="auto"/>
                <w:kern w:val="0"/>
                <w:szCs w:val="21"/>
                <w:highlight w:val="none"/>
              </w:rPr>
              <w:t>；</w:t>
            </w:r>
          </w:p>
        </w:tc>
      </w:tr>
      <w:tr w14:paraId="36B0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0A66F99D">
            <w:pPr>
              <w:keepNext w:val="0"/>
              <w:keepLines w:val="0"/>
              <w:pageBreakBefore w:val="0"/>
              <w:widowControl/>
              <w:kinsoku/>
              <w:wordWrap/>
              <w:overflowPunct/>
              <w:topLinePunct w:val="0"/>
              <w:autoSpaceDE/>
              <w:autoSpaceDN/>
              <w:bidi w:val="0"/>
              <w:spacing w:after="0"/>
              <w:jc w:val="center"/>
              <w:rPr>
                <w:rFonts w:ascii="Arial" w:hAnsi="Arial" w:cs="Arial"/>
                <w:color w:val="auto"/>
                <w:kern w:val="0"/>
                <w:szCs w:val="21"/>
                <w:highlight w:val="none"/>
              </w:rPr>
            </w:pPr>
            <w:r>
              <w:rPr>
                <w:rFonts w:ascii="Arial" w:hAnsi="Arial" w:cs="Arial"/>
                <w:color w:val="auto"/>
                <w:kern w:val="0"/>
                <w:szCs w:val="21"/>
                <w:highlight w:val="none"/>
              </w:rPr>
              <w:t>6.其它要求</w:t>
            </w:r>
          </w:p>
        </w:tc>
        <w:tc>
          <w:tcPr>
            <w:tcW w:w="8244" w:type="dxa"/>
            <w:gridSpan w:val="4"/>
            <w:shd w:val="clear" w:color="auto" w:fill="auto"/>
            <w:vAlign w:val="center"/>
          </w:tcPr>
          <w:p w14:paraId="27CE6AD3">
            <w:pPr>
              <w:keepNext w:val="0"/>
              <w:keepLines w:val="0"/>
              <w:pageBreakBefore w:val="0"/>
              <w:widowControl/>
              <w:kinsoku/>
              <w:wordWrap/>
              <w:overflowPunct/>
              <w:topLinePunct w:val="0"/>
              <w:autoSpaceDE/>
              <w:autoSpaceDN/>
              <w:bidi w:val="0"/>
              <w:spacing w:after="0"/>
              <w:rPr>
                <w:rFonts w:ascii="Arial" w:hAnsi="Arial" w:cs="Arial"/>
                <w:b/>
                <w:bCs/>
                <w:color w:val="auto"/>
                <w:kern w:val="0"/>
                <w:szCs w:val="21"/>
                <w:highlight w:val="none"/>
              </w:rPr>
            </w:pPr>
            <w:r>
              <w:rPr>
                <w:rFonts w:ascii="Arial" w:hAnsi="Arial" w:cs="Arial"/>
                <w:b/>
                <w:bCs/>
                <w:color w:val="auto"/>
                <w:kern w:val="0"/>
                <w:szCs w:val="21"/>
                <w:highlight w:val="none"/>
              </w:rPr>
              <w:t>1.第1项“微探头超声(内镜小超)”为核心产品。</w:t>
            </w:r>
          </w:p>
          <w:p w14:paraId="7163D27A">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76391DB4">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3.本项目政府采购预算金额为人民币</w:t>
            </w:r>
            <w:r>
              <w:rPr>
                <w:rFonts w:ascii="Arial" w:hAnsi="Arial" w:cs="Arial"/>
                <w:b/>
                <w:bCs/>
                <w:color w:val="auto"/>
                <w:kern w:val="0"/>
                <w:szCs w:val="21"/>
                <w:highlight w:val="none"/>
              </w:rPr>
              <w:t>柒拾万元整（¥700000.00元），</w:t>
            </w:r>
            <w:r>
              <w:rPr>
                <w:rFonts w:ascii="Arial" w:hAnsi="Arial" w:cs="Arial"/>
                <w:color w:val="auto"/>
                <w:kern w:val="0"/>
                <w:szCs w:val="21"/>
                <w:highlight w:val="none"/>
              </w:rPr>
              <w:t>投标报价超出采购预算金额的将被视为无效投标。</w:t>
            </w:r>
          </w:p>
          <w:p w14:paraId="2725ABB2">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4.中标供应商供货时，必须提供所投产品生产厂家或国内总代理对外公开发布的产品彩页，并加盖投标单位公章，如投标文件技术规格偏离表中承诺的参数及尺寸与产品彩页不一致时，以后者为准；采购人依此标准对中标产品按采购需求逐条核验，如参数或尺寸有不符的采购人有权不予验收，由此造成的损失由中标供应商负责；</w:t>
            </w:r>
          </w:p>
          <w:p w14:paraId="70445609">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5.中标供应商于投标文件中对所本项目产品的技术参数要求作出真实、有效的响应和承诺。所提供的产品必须为原装正品的、全新的、完好无破损、且为未开箱状态、符合有关质量标准的产品；设备到货安装前，中标供应商需提供操作手册、产品彩页及检测报告等技术支持证明文件以验证投标参数的真实性，应通过采购人及主管部门组织的验收工作，以符合项目批准建设要求，采购人及主管部门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1B731947">
            <w:pPr>
              <w:keepNext w:val="0"/>
              <w:keepLines w:val="0"/>
              <w:pageBreakBefore w:val="0"/>
              <w:widowControl/>
              <w:kinsoku/>
              <w:wordWrap/>
              <w:overflowPunct/>
              <w:topLinePunct w:val="0"/>
              <w:autoSpaceDE/>
              <w:autoSpaceDN/>
              <w:bidi w:val="0"/>
              <w:spacing w:after="0"/>
              <w:rPr>
                <w:rFonts w:ascii="Arial" w:hAnsi="Arial" w:cs="Arial"/>
                <w:color w:val="auto"/>
                <w:kern w:val="0"/>
                <w:szCs w:val="21"/>
                <w:highlight w:val="none"/>
              </w:rPr>
            </w:pPr>
            <w:r>
              <w:rPr>
                <w:rFonts w:ascii="Arial" w:hAnsi="Arial" w:cs="Arial"/>
                <w:color w:val="auto"/>
                <w:kern w:val="0"/>
                <w:szCs w:val="21"/>
                <w:highlight w:val="none"/>
              </w:rPr>
              <w:t>6.本分标</w:t>
            </w:r>
            <w:r>
              <w:rPr>
                <w:rFonts w:hint="eastAsia" w:ascii="Arial" w:hAnsi="Arial" w:cs="Arial"/>
                <w:color w:val="auto"/>
                <w:kern w:val="0"/>
                <w:szCs w:val="21"/>
                <w:highlight w:val="none"/>
              </w:rPr>
              <w:t>不</w:t>
            </w:r>
            <w:r>
              <w:rPr>
                <w:rFonts w:ascii="Arial" w:hAnsi="Arial" w:cs="Arial"/>
                <w:color w:val="auto"/>
                <w:kern w:val="0"/>
                <w:szCs w:val="21"/>
                <w:highlight w:val="none"/>
              </w:rPr>
              <w:t>接受进口产品（即通过中国海关报关验放进入中国境内且产自关境外的产品）参与投标</w:t>
            </w:r>
            <w:r>
              <w:rPr>
                <w:rFonts w:ascii="Arial" w:hAnsi="Arial" w:cs="Arial"/>
                <w:color w:val="auto"/>
                <w:szCs w:val="21"/>
                <w:highlight w:val="none"/>
              </w:rPr>
              <w:t>。</w:t>
            </w:r>
          </w:p>
        </w:tc>
      </w:tr>
    </w:tbl>
    <w:p w14:paraId="69C2BA9F">
      <w:pPr>
        <w:rPr>
          <w:rFonts w:ascii="Arial" w:hAnsi="Arial" w:cs="Arial"/>
          <w:b/>
          <w:bCs/>
          <w:color w:val="auto"/>
          <w:highlight w:val="none"/>
        </w:rPr>
      </w:pPr>
      <w:r>
        <w:rPr>
          <w:rFonts w:hint="eastAsia" w:ascii="Arial" w:hAnsi="Arial" w:cs="Arial"/>
          <w:b/>
          <w:bCs/>
          <w:color w:val="auto"/>
          <w:highlight w:val="none"/>
        </w:rPr>
        <w:br w:type="page"/>
      </w:r>
    </w:p>
    <w:p w14:paraId="33E1FEF1">
      <w:pPr>
        <w:pStyle w:val="4"/>
        <w:ind w:firstLine="0" w:firstLineChars="0"/>
        <w:jc w:val="center"/>
        <w:rPr>
          <w:color w:val="auto"/>
          <w:sz w:val="28"/>
          <w:szCs w:val="36"/>
          <w:highlight w:val="none"/>
        </w:rPr>
      </w:pPr>
      <w:r>
        <w:rPr>
          <w:rFonts w:hint="eastAsia" w:ascii="Arial" w:hAnsi="Arial" w:cs="Arial"/>
          <w:b/>
          <w:bCs/>
          <w:color w:val="auto"/>
          <w:sz w:val="28"/>
          <w:szCs w:val="36"/>
          <w:highlight w:val="none"/>
        </w:rPr>
        <w:t>C分标</w:t>
      </w:r>
    </w:p>
    <w:tbl>
      <w:tblPr>
        <w:tblStyle w:val="49"/>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76"/>
        <w:gridCol w:w="5805"/>
        <w:gridCol w:w="624"/>
        <w:gridCol w:w="703"/>
        <w:gridCol w:w="1112"/>
      </w:tblGrid>
      <w:tr w14:paraId="4800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36" w:type="dxa"/>
            <w:gridSpan w:val="6"/>
            <w:shd w:val="clear" w:color="auto" w:fill="auto"/>
            <w:vAlign w:val="center"/>
          </w:tcPr>
          <w:p w14:paraId="101AEA4E">
            <w:pPr>
              <w:widowControl/>
              <w:snapToGrid w:val="0"/>
              <w:spacing w:line="300" w:lineRule="auto"/>
              <w:rPr>
                <w:rFonts w:ascii="Arial" w:hAnsi="Arial" w:cs="Arial"/>
                <w:b/>
                <w:bCs/>
                <w:color w:val="auto"/>
                <w:kern w:val="0"/>
                <w:szCs w:val="21"/>
                <w:highlight w:val="none"/>
              </w:rPr>
            </w:pPr>
            <w:r>
              <w:rPr>
                <w:rFonts w:ascii="Arial" w:hAnsi="Arial" w:cs="Arial"/>
                <w:b/>
                <w:bCs/>
                <w:color w:val="auto"/>
                <w:szCs w:val="21"/>
                <w:highlight w:val="none"/>
              </w:rPr>
              <w:t>一、采购标的及技术需求</w:t>
            </w:r>
          </w:p>
        </w:tc>
      </w:tr>
      <w:tr w14:paraId="116D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6" w:type="dxa"/>
            <w:shd w:val="clear" w:color="auto" w:fill="auto"/>
            <w:vAlign w:val="center"/>
          </w:tcPr>
          <w:p w14:paraId="66CF7D41">
            <w:pPr>
              <w:widowControl/>
              <w:snapToGrid w:val="0"/>
              <w:spacing w:line="300" w:lineRule="auto"/>
              <w:jc w:val="center"/>
              <w:rPr>
                <w:rFonts w:ascii="Arial" w:hAnsi="Arial" w:cs="Arial"/>
                <w:color w:val="auto"/>
                <w:kern w:val="0"/>
                <w:szCs w:val="21"/>
                <w:highlight w:val="none"/>
              </w:rPr>
            </w:pPr>
            <w:r>
              <w:rPr>
                <w:rFonts w:ascii="Arial" w:hAnsi="Arial" w:cs="Arial"/>
                <w:b/>
                <w:bCs/>
                <w:color w:val="auto"/>
                <w:kern w:val="0"/>
                <w:szCs w:val="21"/>
                <w:highlight w:val="none"/>
              </w:rPr>
              <w:t>序号</w:t>
            </w:r>
          </w:p>
        </w:tc>
        <w:tc>
          <w:tcPr>
            <w:tcW w:w="1176" w:type="dxa"/>
            <w:shd w:val="clear" w:color="auto" w:fill="auto"/>
            <w:vAlign w:val="center"/>
          </w:tcPr>
          <w:p w14:paraId="2F32E411">
            <w:pPr>
              <w:widowControl/>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采购标的</w:t>
            </w:r>
          </w:p>
        </w:tc>
        <w:tc>
          <w:tcPr>
            <w:tcW w:w="5805" w:type="dxa"/>
            <w:shd w:val="clear" w:color="auto" w:fill="auto"/>
            <w:vAlign w:val="center"/>
          </w:tcPr>
          <w:p w14:paraId="07BC2E9D">
            <w:pPr>
              <w:widowControl/>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服务内容及要求</w:t>
            </w:r>
          </w:p>
        </w:tc>
        <w:tc>
          <w:tcPr>
            <w:tcW w:w="624" w:type="dxa"/>
            <w:shd w:val="clear" w:color="auto" w:fill="auto"/>
            <w:vAlign w:val="center"/>
          </w:tcPr>
          <w:p w14:paraId="3E3DB44E">
            <w:pPr>
              <w:widowControl/>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数量</w:t>
            </w:r>
          </w:p>
        </w:tc>
        <w:tc>
          <w:tcPr>
            <w:tcW w:w="703" w:type="dxa"/>
            <w:shd w:val="clear" w:color="auto" w:fill="auto"/>
            <w:vAlign w:val="center"/>
          </w:tcPr>
          <w:p w14:paraId="4EB08E9A">
            <w:pPr>
              <w:widowControl/>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单位</w:t>
            </w:r>
          </w:p>
        </w:tc>
        <w:tc>
          <w:tcPr>
            <w:tcW w:w="1112" w:type="dxa"/>
            <w:shd w:val="clear" w:color="auto" w:fill="auto"/>
            <w:vAlign w:val="center"/>
          </w:tcPr>
          <w:p w14:paraId="25E2E0F9">
            <w:pPr>
              <w:widowControl/>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预算单价（元）</w:t>
            </w:r>
          </w:p>
        </w:tc>
      </w:tr>
      <w:tr w14:paraId="049B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6" w:type="dxa"/>
            <w:vAlign w:val="center"/>
          </w:tcPr>
          <w:p w14:paraId="1B98A2F7">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76" w:type="dxa"/>
            <w:shd w:val="clear" w:color="auto" w:fill="auto"/>
            <w:vAlign w:val="center"/>
          </w:tcPr>
          <w:p w14:paraId="0134C3B9">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听力检查隔音室</w:t>
            </w:r>
          </w:p>
        </w:tc>
        <w:tc>
          <w:tcPr>
            <w:tcW w:w="5805" w:type="dxa"/>
            <w:shd w:val="clear" w:color="auto" w:fill="auto"/>
            <w:vAlign w:val="center"/>
          </w:tcPr>
          <w:p w14:paraId="38EF57FC">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一、性能标准</w:t>
            </w:r>
          </w:p>
          <w:p w14:paraId="2D672786">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隔声室产品符合听力学</w:t>
            </w:r>
            <w:bookmarkStart w:id="28" w:name="OLE_LINK2"/>
            <w:r>
              <w:rPr>
                <w:rFonts w:ascii="Arial" w:hAnsi="Arial" w:cs="Arial"/>
                <w:color w:val="auto"/>
                <w:kern w:val="0"/>
                <w:szCs w:val="21"/>
                <w:highlight w:val="none"/>
              </w:rPr>
              <w:t>GB/16296</w:t>
            </w:r>
            <w:bookmarkEnd w:id="28"/>
            <w:r>
              <w:rPr>
                <w:rFonts w:ascii="Arial" w:hAnsi="Arial" w:cs="Arial"/>
                <w:color w:val="auto"/>
                <w:kern w:val="0"/>
                <w:szCs w:val="21"/>
                <w:highlight w:val="none"/>
              </w:rPr>
              <w:t>-2018《纯音气导和骨导听阈基本测听法》，对测听室环境噪声的规定:A计权声压级≤30dB(A)的要求。</w:t>
            </w:r>
          </w:p>
          <w:p w14:paraId="1950BF09">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二、技术参数</w:t>
            </w:r>
          </w:p>
          <w:p w14:paraId="63B73E51">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1、规格：定制，推荐内尺寸不小于1000×1000×2000(H)mm，外尺寸不小于1500×1500×2600(H)mm.</w:t>
            </w:r>
          </w:p>
          <w:p w14:paraId="3F98B094">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2、正常设计，在正常噪音环境下，单门单墙隔音室室内本底噪音≤30dB(A)，检测仪器能正常检测，达到国家规定要求。</w:t>
            </w:r>
          </w:p>
          <w:p w14:paraId="10A11831">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3、整体隔声室为悬浮结构：底部与原房间只保持地面的软性连接并不损坏原房间地面。</w:t>
            </w:r>
          </w:p>
          <w:p w14:paraId="4A01C6B0">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4、隔声墙体为：（1）双层钢结构复合隔声/吸声墙体；（2）工厂标准化生产；（3）可拆卸可搬迁；（4）现场安装，不损坏原房屋结构；（5）独立阻尼墙体厚度250mm。</w:t>
            </w:r>
          </w:p>
          <w:p w14:paraId="39770A44">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5、隔音门：（1）全钢重质隔声门；（2）采用1.2-1.8mm优质钢板冲压、焊接、复合构成；（3）磁控式“双声闸”结构，完全磁吸，无须门锁，保证使用人员安全；（4）标准规格：1970mm*820mm。</w:t>
            </w:r>
          </w:p>
          <w:p w14:paraId="019033AC">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 xml:space="preserve">6、隔声窗：（1）双隔声视窗；（2）采用1.8mm钢板冲压、焊接、复合构成；（3）双层浮法玻璃构成，专业设计，杜绝“声桥”；（4）标准规格：880*700mm。 </w:t>
            </w:r>
          </w:p>
          <w:p w14:paraId="5FD0FDED">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7、通风：采用阻抗式进气消声器和阻抗式排消声器各一套组合，强制通风，保证良好的空气流通和良好的隔声效果，换气量：6～10 立方/小时。</w:t>
            </w:r>
          </w:p>
          <w:p w14:paraId="10A3A8F5">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8、地面铺设环保吸声地毯。</w:t>
            </w:r>
          </w:p>
          <w:p w14:paraId="18235C6A">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9、隔音室内装饰为：微孔吸音铝板与阻燃波峰棉组合，美观大方，吸声效果良好，易以清洁。</w:t>
            </w:r>
          </w:p>
          <w:p w14:paraId="55620081">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10、隔音室外装饰为：1.5</w:t>
            </w:r>
            <w:r>
              <w:rPr>
                <w:rFonts w:hint="eastAsia" w:ascii="Arial" w:hAnsi="Arial" w:cs="Arial"/>
                <w:color w:val="auto"/>
                <w:kern w:val="0"/>
                <w:szCs w:val="21"/>
                <w:highlight w:val="none"/>
                <w:lang w:val="en-US" w:eastAsia="zh-CN"/>
              </w:rPr>
              <w:t>mm</w:t>
            </w:r>
            <w:r>
              <w:rPr>
                <w:rFonts w:ascii="Arial" w:hAnsi="Arial" w:cs="Arial"/>
                <w:color w:val="auto"/>
                <w:kern w:val="0"/>
                <w:szCs w:val="21"/>
                <w:highlight w:val="none"/>
              </w:rPr>
              <w:t>钢板静电喷涂，颜色为灰白色。</w:t>
            </w:r>
          </w:p>
          <w:p w14:paraId="14D708D8">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11、照明：配置无声无干扰照明系统、照明开关、电源插座。</w:t>
            </w:r>
          </w:p>
          <w:p w14:paraId="14607060">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12、电源：220V 50HZ，允许功率：2KW，使用环境：温度-15～60 度，相对湿度：40～65%。</w:t>
            </w:r>
          </w:p>
          <w:p w14:paraId="4D411F76">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w:t>
            </w:r>
            <w:r>
              <w:rPr>
                <w:rFonts w:ascii="Arial" w:hAnsi="Arial" w:cs="Arial"/>
                <w:b/>
                <w:bCs/>
                <w:color w:val="auto"/>
                <w:kern w:val="0"/>
                <w:szCs w:val="21"/>
                <w:highlight w:val="none"/>
              </w:rPr>
              <w:t>13、隔音室使用的隔音棉需提供</w:t>
            </w:r>
            <w:r>
              <w:rPr>
                <w:rFonts w:ascii="Arial" w:hAnsi="Arial" w:eastAsia="宋体" w:cs="Arial"/>
                <w:b/>
                <w:bCs/>
                <w:color w:val="auto"/>
                <w:szCs w:val="21"/>
                <w:highlight w:val="none"/>
              </w:rPr>
              <w:t>国家认可的第三方</w:t>
            </w:r>
            <w:r>
              <w:rPr>
                <w:rFonts w:hint="eastAsia" w:ascii="Arial" w:hAnsi="Arial" w:eastAsia="宋体" w:cs="Arial"/>
                <w:b/>
                <w:bCs/>
                <w:color w:val="auto"/>
                <w:szCs w:val="21"/>
                <w:highlight w:val="none"/>
                <w:lang w:val="en-US" w:eastAsia="zh-CN"/>
              </w:rPr>
              <w:t>检测机构</w:t>
            </w:r>
            <w:r>
              <w:rPr>
                <w:rFonts w:ascii="Arial" w:hAnsi="Arial" w:cs="Arial"/>
                <w:b/>
                <w:bCs/>
                <w:color w:val="auto"/>
                <w:kern w:val="0"/>
                <w:szCs w:val="21"/>
                <w:highlight w:val="none"/>
              </w:rPr>
              <w:t>出具的检验报告（符合燃烧性能A1级的规定要求）。</w:t>
            </w:r>
          </w:p>
          <w:p w14:paraId="1C952604">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w:t>
            </w:r>
            <w:r>
              <w:rPr>
                <w:rFonts w:ascii="Arial" w:hAnsi="Arial" w:cs="Arial"/>
                <w:b/>
                <w:bCs/>
                <w:color w:val="auto"/>
                <w:kern w:val="0"/>
                <w:szCs w:val="21"/>
                <w:highlight w:val="none"/>
              </w:rPr>
              <w:t>14、隔音室使用的板材需提供国家质量监督部门提供的（室内装饰装修材料人造板及其制品中甲醛释放限量）标准的要求。</w:t>
            </w:r>
          </w:p>
          <w:p w14:paraId="622B4E40">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三、其它要求：</w:t>
            </w:r>
          </w:p>
          <w:p w14:paraId="07043FFE">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1.听功能检测隔音室室要求：具备隔振、隔声、吸声、消声、通风换气、照明、配电、信号转接、环保、空间实用等功能。</w:t>
            </w:r>
          </w:p>
          <w:p w14:paraId="62523788">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2.易损件方便更换，符合消防安全规范等要求。</w:t>
            </w:r>
          </w:p>
          <w:p w14:paraId="7A297FF3">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3.采购的设备、材料、型号、规格、质量等，均应符合国家、地方及行业有关规范及要求。</w:t>
            </w:r>
          </w:p>
          <w:p w14:paraId="283A9287">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4.消防等级为B1级。</w:t>
            </w:r>
          </w:p>
          <w:p w14:paraId="541BF6C3">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5.使用寿命：≥16年。</w:t>
            </w:r>
          </w:p>
          <w:p w14:paraId="47D11B16">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四、配置清单：</w:t>
            </w:r>
          </w:p>
          <w:tbl>
            <w:tblPr>
              <w:tblStyle w:val="49"/>
              <w:tblW w:w="0" w:type="auto"/>
              <w:jc w:val="center"/>
              <w:tblLayout w:type="fixed"/>
              <w:tblCellMar>
                <w:top w:w="0" w:type="dxa"/>
                <w:left w:w="108" w:type="dxa"/>
                <w:bottom w:w="0" w:type="dxa"/>
                <w:right w:w="108" w:type="dxa"/>
              </w:tblCellMar>
            </w:tblPr>
            <w:tblGrid>
              <w:gridCol w:w="590"/>
              <w:gridCol w:w="1761"/>
              <w:gridCol w:w="2055"/>
              <w:gridCol w:w="587"/>
              <w:gridCol w:w="438"/>
            </w:tblGrid>
            <w:tr w14:paraId="01730AEF">
              <w:tblPrEx>
                <w:tblCellMar>
                  <w:top w:w="0" w:type="dxa"/>
                  <w:left w:w="108" w:type="dxa"/>
                  <w:bottom w:w="0" w:type="dxa"/>
                  <w:right w:w="108" w:type="dxa"/>
                </w:tblCellMar>
              </w:tblPrEx>
              <w:trPr>
                <w:jc w:val="center"/>
              </w:trPr>
              <w:tc>
                <w:tcPr>
                  <w:tcW w:w="5431"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501FBC">
                  <w:pPr>
                    <w:keepNext w:val="0"/>
                    <w:keepLines w:val="0"/>
                    <w:pageBreakBefore w:val="0"/>
                    <w:kinsoku/>
                    <w:wordWrap/>
                    <w:overflowPunct/>
                    <w:topLinePunct w:val="0"/>
                    <w:autoSpaceDE/>
                    <w:autoSpaceDN/>
                    <w:bidi w:val="0"/>
                    <w:adjustRightInd w:val="0"/>
                    <w:snapToGrid w:val="0"/>
                    <w:spacing w:after="0" w:line="300" w:lineRule="auto"/>
                    <w:jc w:val="left"/>
                    <w:textAlignment w:val="auto"/>
                    <w:rPr>
                      <w:rFonts w:ascii="Arial" w:hAnsi="Arial" w:cs="Arial"/>
                      <w:iCs/>
                      <w:color w:val="auto"/>
                      <w:szCs w:val="21"/>
                      <w:highlight w:val="none"/>
                    </w:rPr>
                  </w:pPr>
                  <w:r>
                    <w:rPr>
                      <w:rFonts w:ascii="Arial" w:hAnsi="Arial" w:cs="Arial"/>
                      <w:iCs/>
                      <w:color w:val="auto"/>
                      <w:szCs w:val="21"/>
                      <w:highlight w:val="none"/>
                    </w:rPr>
                    <w:t>纯音测听室</w:t>
                  </w:r>
                </w:p>
              </w:tc>
            </w:tr>
            <w:tr w14:paraId="67EFFBAA">
              <w:tblPrEx>
                <w:tblCellMar>
                  <w:top w:w="0" w:type="dxa"/>
                  <w:left w:w="108" w:type="dxa"/>
                  <w:bottom w:w="0" w:type="dxa"/>
                  <w:right w:w="108" w:type="dxa"/>
                </w:tblCellMar>
              </w:tblPrEx>
              <w:trPr>
                <w:jc w:val="center"/>
              </w:trPr>
              <w:tc>
                <w:tcPr>
                  <w:tcW w:w="5431"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A6D80A">
                  <w:pPr>
                    <w:keepNext w:val="0"/>
                    <w:keepLines w:val="0"/>
                    <w:pageBreakBefore w:val="0"/>
                    <w:kinsoku/>
                    <w:wordWrap/>
                    <w:overflowPunct/>
                    <w:topLinePunct w:val="0"/>
                    <w:autoSpaceDE/>
                    <w:autoSpaceDN/>
                    <w:bidi w:val="0"/>
                    <w:adjustRightInd w:val="0"/>
                    <w:snapToGrid w:val="0"/>
                    <w:spacing w:after="0" w:line="300" w:lineRule="auto"/>
                    <w:jc w:val="left"/>
                    <w:textAlignment w:val="auto"/>
                    <w:rPr>
                      <w:rFonts w:ascii="Arial" w:hAnsi="Arial" w:cs="Arial"/>
                      <w:iCs/>
                      <w:color w:val="auto"/>
                      <w:szCs w:val="21"/>
                      <w:highlight w:val="none"/>
                    </w:rPr>
                  </w:pPr>
                  <w:r>
                    <w:rPr>
                      <w:rFonts w:ascii="Arial" w:hAnsi="Arial" w:cs="Arial"/>
                      <w:iCs/>
                      <w:color w:val="auto"/>
                      <w:szCs w:val="21"/>
                      <w:highlight w:val="none"/>
                    </w:rPr>
                    <w:t>规格尺寸：按科室设计图纸</w:t>
                  </w:r>
                </w:p>
              </w:tc>
            </w:tr>
            <w:tr w14:paraId="4D4A5DC2">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872F7E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序号</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781E5F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项目名称</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951691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说 明</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C2CBB5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单位</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2102DC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数量</w:t>
                  </w:r>
                </w:p>
              </w:tc>
            </w:tr>
            <w:tr w14:paraId="54327012">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5791A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FE4F1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测听室主体</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354BB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钢结构加隔音模块板组合拼装</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7DB969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套</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7A9BA3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317A02CA">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63D303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2</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3296F5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测听室外观喷涂</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4DDF4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铝合金喷涂</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F058A1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项</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97151B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3803514B">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CD26F1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3</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7528CA">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测听室内吸音处理</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42E5BB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铝合金冲孔吸音板</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809DC3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项</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8BE67D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407B74F6">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8839D9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4</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7FBC7F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底部支撑</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1E8951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减振器</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641935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项</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FB9E6C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2D2B6D40">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C181DA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5</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777810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内隔声窗</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0C371C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阻尼双层中空隔声窗</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5021EA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扇</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5D24901">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3BD679F6">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DB0BBC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6</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C6E8BC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外隔声窗</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B7F525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阻尼双层中空隔声窗</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223B6D1">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扇</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ED5ABE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648C52BF">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13B3DA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7</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CDDCA1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外隔声门</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3C6C5B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磁控隔声门</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03E10C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扇</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A55C33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7860B368">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E21ADB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8</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E2653A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进气消声器</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C568AC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阻抗复合进气消声器</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1E4166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件</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4BC8E9A">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37EA07A5">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F3FDDA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9</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B8EFC1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排气消声器</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9C15C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阻抗复合排气消声器</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589614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件</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D2EB1D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1B7AC93E">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71631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10</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011A8D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风机</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028001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离心式风机消音风箱</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31AAD2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套</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B6269A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6E6B09F7">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B4E6E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11</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51CA99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风道</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716E49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Φ150消声风管</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3C603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条</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4F6B5D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00ADBCF6">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447A62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12</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8260C2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地毯</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5D8C89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PVC地毯</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CB2D41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件</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963A89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05548F49">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3A0A3E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13</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300A34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对接面板</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2E98A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color w:val="auto"/>
                      <w:szCs w:val="21"/>
                      <w:highlight w:val="none"/>
                    </w:rPr>
                    <w:t>十通道音频和应答器转接面板</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FEDE2A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个</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2EF2E1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15BD4E11">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5A06B3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14</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E5BFAA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测听室室内照明灯</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AB161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LED电子灯</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60AC58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套</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12719C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r w14:paraId="0B6ABCB8">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741A40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15</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FC4C5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测听室电源插座</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D0EC861">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万能插</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2FDC9A">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位</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9C0D97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3</w:t>
                  </w:r>
                </w:p>
              </w:tc>
            </w:tr>
            <w:tr w14:paraId="12C12AC8">
              <w:tblPrEx>
                <w:tblCellMar>
                  <w:top w:w="0" w:type="dxa"/>
                  <w:left w:w="108" w:type="dxa"/>
                  <w:bottom w:w="0" w:type="dxa"/>
                  <w:right w:w="108" w:type="dxa"/>
                </w:tblCellMar>
              </w:tblPrEx>
              <w:trPr>
                <w:jc w:val="center"/>
              </w:trPr>
              <w:tc>
                <w:tcPr>
                  <w:tcW w:w="5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0517C3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16</w:t>
                  </w:r>
                </w:p>
              </w:tc>
              <w:tc>
                <w:tcPr>
                  <w:tcW w:w="17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EDEC09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color w:val="auto"/>
                      <w:szCs w:val="21"/>
                      <w:highlight w:val="none"/>
                    </w:rPr>
                    <w:t>照明开关</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97EEB1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color w:val="auto"/>
                      <w:szCs w:val="21"/>
                      <w:highlight w:val="none"/>
                    </w:rPr>
                    <w:t>知名品牌</w:t>
                  </w:r>
                </w:p>
              </w:tc>
              <w:tc>
                <w:tcPr>
                  <w:tcW w:w="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DE7BA8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zCs w:val="21"/>
                      <w:highlight w:val="none"/>
                    </w:rPr>
                    <w:t>项</w:t>
                  </w:r>
                </w:p>
              </w:tc>
              <w:tc>
                <w:tcPr>
                  <w:tcW w:w="4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4F4E13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iCs/>
                      <w:color w:val="auto"/>
                      <w:szCs w:val="21"/>
                      <w:highlight w:val="none"/>
                    </w:rPr>
                  </w:pPr>
                  <w:r>
                    <w:rPr>
                      <w:rFonts w:ascii="Arial" w:hAnsi="Arial" w:cs="Arial"/>
                      <w:iCs/>
                      <w:color w:val="auto"/>
                      <w:spacing w:val="-1"/>
                      <w:szCs w:val="21"/>
                      <w:highlight w:val="none"/>
                    </w:rPr>
                    <w:t>1</w:t>
                  </w:r>
                </w:p>
              </w:tc>
            </w:tr>
          </w:tbl>
          <w:p w14:paraId="7F14C378">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p>
        </w:tc>
        <w:tc>
          <w:tcPr>
            <w:tcW w:w="624" w:type="dxa"/>
            <w:shd w:val="clear" w:color="auto" w:fill="auto"/>
            <w:vAlign w:val="center"/>
          </w:tcPr>
          <w:p w14:paraId="3F99DC44">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703" w:type="dxa"/>
            <w:shd w:val="clear" w:color="auto" w:fill="auto"/>
            <w:vAlign w:val="center"/>
          </w:tcPr>
          <w:p w14:paraId="3404E1E8">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间</w:t>
            </w:r>
          </w:p>
        </w:tc>
        <w:tc>
          <w:tcPr>
            <w:tcW w:w="1112" w:type="dxa"/>
            <w:shd w:val="clear" w:color="auto" w:fill="auto"/>
            <w:vAlign w:val="center"/>
          </w:tcPr>
          <w:p w14:paraId="2D3E31D2">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80000</w:t>
            </w:r>
          </w:p>
        </w:tc>
      </w:tr>
      <w:tr w14:paraId="143C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6" w:type="dxa"/>
            <w:vAlign w:val="center"/>
          </w:tcPr>
          <w:p w14:paraId="2DBEFCA6">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76" w:type="dxa"/>
            <w:shd w:val="clear" w:color="auto" w:fill="auto"/>
            <w:vAlign w:val="center"/>
          </w:tcPr>
          <w:p w14:paraId="10D9A2DC">
            <w:pPr>
              <w:widowControl/>
              <w:snapToGrid w:val="0"/>
              <w:spacing w:line="300" w:lineRule="auto"/>
              <w:jc w:val="center"/>
              <w:rPr>
                <w:rFonts w:ascii="Arial" w:hAnsi="Arial" w:cs="Arial"/>
                <w:color w:val="auto"/>
                <w:kern w:val="0"/>
                <w:szCs w:val="21"/>
                <w:highlight w:val="none"/>
              </w:rPr>
            </w:pPr>
            <w:bookmarkStart w:id="29" w:name="OLE_LINK4"/>
            <w:r>
              <w:rPr>
                <w:rFonts w:ascii="Arial" w:hAnsi="Arial" w:cs="Arial"/>
                <w:color w:val="auto"/>
                <w:kern w:val="0"/>
                <w:szCs w:val="21"/>
                <w:highlight w:val="none"/>
              </w:rPr>
              <w:t>声频共振耳聋治疗机</w:t>
            </w:r>
            <w:bookmarkEnd w:id="29"/>
          </w:p>
        </w:tc>
        <w:tc>
          <w:tcPr>
            <w:tcW w:w="5805" w:type="dxa"/>
            <w:shd w:val="clear" w:color="auto" w:fill="auto"/>
            <w:vAlign w:val="center"/>
          </w:tcPr>
          <w:p w14:paraId="29DCE0CC">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1、机器原理：电脑低频调制中频电和电脑超声波双功效同步叠加治疗，形成声频共振、理化叠加的立体效果。</w:t>
            </w:r>
          </w:p>
          <w:p w14:paraId="3F3169B9">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2、处方选择：全电脑程序控制，十组治疗处方任意调节。</w:t>
            </w:r>
          </w:p>
          <w:p w14:paraId="4E97C410">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★3、输出数量：两侧分别设置输出可同时治疗两人，且两侧互不干扰，保证治疗的个体差异性。</w:t>
            </w:r>
          </w:p>
          <w:p w14:paraId="347CC004">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★4、超声探头：铝合金声频治疗头，内置压电陶瓷片。</w:t>
            </w:r>
          </w:p>
          <w:p w14:paraId="5FC088EA">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5、治疗极片：无毒、无害的硅橡胶制成。</w:t>
            </w:r>
          </w:p>
          <w:p w14:paraId="2F3832F7">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6、按需调节物理超声波：</w:t>
            </w:r>
          </w:p>
          <w:p w14:paraId="73EBD146">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工作频率：</w:t>
            </w:r>
            <w:r>
              <w:rPr>
                <w:rFonts w:hint="eastAsia" w:ascii="Arial" w:hAnsi="Arial" w:cs="Arial"/>
                <w:color w:val="auto"/>
                <w:kern w:val="0"/>
                <w:szCs w:val="21"/>
                <w:highlight w:val="none"/>
              </w:rPr>
              <w:t>800KHz+80KHz</w:t>
            </w:r>
          </w:p>
          <w:p w14:paraId="71CBB23B">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功率输出：0.0~1.0W/cm2 连续可调</w:t>
            </w:r>
          </w:p>
          <w:p w14:paraId="269D80E9">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输出状态：连续与间断二种状态</w:t>
            </w:r>
          </w:p>
          <w:p w14:paraId="65AA76A8">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7、按需调节电脑中低频电：</w:t>
            </w:r>
          </w:p>
          <w:p w14:paraId="5929EE67">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共振频率：0.5~8.0KHz±10%按处方设定自动变换；中频电强度：0~50mA可调；调制波形：多种特殊脉冲波形在不同治疗处方中自动变换（梯形波、方波、正弦波、</w:t>
            </w:r>
            <w:r>
              <w:rPr>
                <w:rFonts w:hint="eastAsia"/>
                <w:color w:val="auto"/>
                <w:highlight w:val="none"/>
                <w:lang w:val="en-US" w:eastAsia="zh-CN"/>
              </w:rPr>
              <w:t>三角波</w:t>
            </w:r>
            <w:r>
              <w:rPr>
                <w:rFonts w:ascii="Arial" w:hAnsi="Arial" w:cs="Arial"/>
                <w:color w:val="auto"/>
                <w:kern w:val="0"/>
                <w:szCs w:val="21"/>
                <w:highlight w:val="none"/>
              </w:rPr>
              <w:t>等）</w:t>
            </w:r>
          </w:p>
          <w:p w14:paraId="4F65900F">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8、工作条件：</w:t>
            </w:r>
          </w:p>
          <w:p w14:paraId="0B92ADA2">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工作电压：220V±10%、50Hz</w:t>
            </w:r>
          </w:p>
          <w:p w14:paraId="0000474B">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功率：50W</w:t>
            </w:r>
          </w:p>
          <w:p w14:paraId="44CD701D">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环境温度：10-40℃</w:t>
            </w:r>
          </w:p>
          <w:p w14:paraId="2580FF64">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相对湿度：不大于80%</w:t>
            </w:r>
          </w:p>
          <w:p w14:paraId="1D0684B3">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运输、贮存环境温度：-40-50℃</w:t>
            </w:r>
          </w:p>
          <w:p w14:paraId="790A9430">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运输、贮存环境湿度：30%-90%</w:t>
            </w:r>
          </w:p>
          <w:p w14:paraId="0C1496CF">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外形尺寸：</w:t>
            </w:r>
            <w:r>
              <w:rPr>
                <w:rFonts w:hint="eastAsia" w:ascii="Arial" w:hAnsi="Arial" w:cs="Arial"/>
                <w:color w:val="auto"/>
                <w:kern w:val="0"/>
                <w:szCs w:val="21"/>
                <w:highlight w:val="none"/>
              </w:rPr>
              <w:t>520X430X1125mm（长宽高）</w:t>
            </w:r>
          </w:p>
          <w:p w14:paraId="6A8AD527">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9、定时控制：自动计时，定时停机，0~60分钟十六级可调</w:t>
            </w:r>
          </w:p>
          <w:p w14:paraId="0264F913">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10、一机可实现：可同时支持耳鸣、耳聋及耳部炎症治疗，支持耳部药物导入治疗，智能化操作系统、数字化显示。</w:t>
            </w:r>
          </w:p>
          <w:p w14:paraId="68EF303B">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11、配置清单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830"/>
              <w:gridCol w:w="1456"/>
            </w:tblGrid>
            <w:tr w14:paraId="3479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3C45573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序号</w:t>
                  </w:r>
                </w:p>
              </w:tc>
              <w:tc>
                <w:tcPr>
                  <w:tcW w:w="2830" w:type="dxa"/>
                </w:tcPr>
                <w:p w14:paraId="6A293661">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名称</w:t>
                  </w:r>
                </w:p>
              </w:tc>
              <w:tc>
                <w:tcPr>
                  <w:tcW w:w="1456" w:type="dxa"/>
                </w:tcPr>
                <w:p w14:paraId="5383731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数量</w:t>
                  </w:r>
                </w:p>
              </w:tc>
            </w:tr>
            <w:tr w14:paraId="40C5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13903A1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w:t>
                  </w:r>
                </w:p>
              </w:tc>
              <w:tc>
                <w:tcPr>
                  <w:tcW w:w="2830" w:type="dxa"/>
                </w:tcPr>
                <w:p w14:paraId="3C9EBB9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主机</w:t>
                  </w:r>
                </w:p>
              </w:tc>
              <w:tc>
                <w:tcPr>
                  <w:tcW w:w="1456" w:type="dxa"/>
                </w:tcPr>
                <w:p w14:paraId="3A587A0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1台</w:t>
                  </w:r>
                </w:p>
              </w:tc>
            </w:tr>
            <w:tr w14:paraId="654E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2799F8EA">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2</w:t>
                  </w:r>
                </w:p>
              </w:tc>
              <w:tc>
                <w:tcPr>
                  <w:tcW w:w="2830" w:type="dxa"/>
                </w:tcPr>
                <w:p w14:paraId="32D7270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生物电极片</w:t>
                  </w:r>
                </w:p>
              </w:tc>
              <w:tc>
                <w:tcPr>
                  <w:tcW w:w="1456" w:type="dxa"/>
                </w:tcPr>
                <w:p w14:paraId="2B52648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4片</w:t>
                  </w:r>
                </w:p>
              </w:tc>
            </w:tr>
            <w:tr w14:paraId="7DA2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7E5E53B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3</w:t>
                  </w:r>
                </w:p>
              </w:tc>
              <w:tc>
                <w:tcPr>
                  <w:tcW w:w="2830" w:type="dxa"/>
                </w:tcPr>
                <w:p w14:paraId="46E737B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声频治疗头</w:t>
                  </w:r>
                </w:p>
              </w:tc>
              <w:tc>
                <w:tcPr>
                  <w:tcW w:w="1456" w:type="dxa"/>
                </w:tcPr>
                <w:p w14:paraId="2BB25C5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4只</w:t>
                  </w:r>
                </w:p>
              </w:tc>
            </w:tr>
            <w:tr w14:paraId="0EB1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28C3B57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4</w:t>
                  </w:r>
                </w:p>
              </w:tc>
              <w:tc>
                <w:tcPr>
                  <w:tcW w:w="2830" w:type="dxa"/>
                </w:tcPr>
                <w:p w14:paraId="39B67FE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绑带</w:t>
                  </w:r>
                </w:p>
              </w:tc>
              <w:tc>
                <w:tcPr>
                  <w:tcW w:w="1456" w:type="dxa"/>
                </w:tcPr>
                <w:p w14:paraId="7AEE594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4条</w:t>
                  </w:r>
                </w:p>
              </w:tc>
            </w:tr>
            <w:tr w14:paraId="6A9B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53DEF8D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5</w:t>
                  </w:r>
                </w:p>
              </w:tc>
              <w:tc>
                <w:tcPr>
                  <w:tcW w:w="2830" w:type="dxa"/>
                </w:tcPr>
                <w:p w14:paraId="52AF84B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输出线</w:t>
                  </w:r>
                </w:p>
              </w:tc>
              <w:tc>
                <w:tcPr>
                  <w:tcW w:w="1456" w:type="dxa"/>
                </w:tcPr>
                <w:p w14:paraId="733DBBB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4条</w:t>
                  </w:r>
                </w:p>
              </w:tc>
            </w:tr>
            <w:tr w14:paraId="5CC2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046B624A">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6</w:t>
                  </w:r>
                </w:p>
              </w:tc>
              <w:tc>
                <w:tcPr>
                  <w:tcW w:w="2830" w:type="dxa"/>
                </w:tcPr>
                <w:p w14:paraId="73A7E07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电源线</w:t>
                  </w:r>
                </w:p>
              </w:tc>
              <w:tc>
                <w:tcPr>
                  <w:tcW w:w="1456" w:type="dxa"/>
                </w:tcPr>
                <w:p w14:paraId="414C4F9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1条</w:t>
                  </w:r>
                </w:p>
              </w:tc>
            </w:tr>
            <w:tr w14:paraId="3EE8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7BE60ED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7</w:t>
                  </w:r>
                </w:p>
              </w:tc>
              <w:tc>
                <w:tcPr>
                  <w:tcW w:w="2830" w:type="dxa"/>
                </w:tcPr>
                <w:p w14:paraId="71E7F3C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保险丝</w:t>
                  </w:r>
                </w:p>
              </w:tc>
              <w:tc>
                <w:tcPr>
                  <w:tcW w:w="1456" w:type="dxa"/>
                </w:tcPr>
                <w:p w14:paraId="50D659B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2只</w:t>
                  </w:r>
                </w:p>
              </w:tc>
            </w:tr>
            <w:tr w14:paraId="05E5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22F41B6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8</w:t>
                  </w:r>
                </w:p>
              </w:tc>
              <w:tc>
                <w:tcPr>
                  <w:tcW w:w="2830" w:type="dxa"/>
                </w:tcPr>
                <w:p w14:paraId="4DA62BA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临床治疗手册</w:t>
                  </w:r>
                </w:p>
              </w:tc>
              <w:tc>
                <w:tcPr>
                  <w:tcW w:w="1456" w:type="dxa"/>
                </w:tcPr>
                <w:p w14:paraId="4D9BE29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1本</w:t>
                  </w:r>
                </w:p>
              </w:tc>
            </w:tr>
            <w:tr w14:paraId="13C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0F96962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9</w:t>
                  </w:r>
                </w:p>
              </w:tc>
              <w:tc>
                <w:tcPr>
                  <w:tcW w:w="2830" w:type="dxa"/>
                </w:tcPr>
                <w:p w14:paraId="4E15CFD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使用说明书</w:t>
                  </w:r>
                </w:p>
              </w:tc>
              <w:tc>
                <w:tcPr>
                  <w:tcW w:w="1456" w:type="dxa"/>
                </w:tcPr>
                <w:p w14:paraId="60BD0F0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1本</w:t>
                  </w:r>
                </w:p>
              </w:tc>
            </w:tr>
            <w:tr w14:paraId="711D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tcPr>
                <w:p w14:paraId="0ED17EA3">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10</w:t>
                  </w:r>
                </w:p>
              </w:tc>
              <w:tc>
                <w:tcPr>
                  <w:tcW w:w="2830" w:type="dxa"/>
                </w:tcPr>
                <w:p w14:paraId="51EB0E6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枕头</w:t>
                  </w:r>
                </w:p>
              </w:tc>
              <w:tc>
                <w:tcPr>
                  <w:tcW w:w="1456" w:type="dxa"/>
                </w:tcPr>
                <w:p w14:paraId="69F4C16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color w:val="auto"/>
                      <w:szCs w:val="21"/>
                      <w:highlight w:val="none"/>
                    </w:rPr>
                  </w:pPr>
                  <w:r>
                    <w:rPr>
                      <w:rFonts w:ascii="Arial" w:hAnsi="Arial" w:cs="Arial"/>
                      <w:color w:val="auto"/>
                      <w:szCs w:val="21"/>
                      <w:highlight w:val="none"/>
                    </w:rPr>
                    <w:t>2个</w:t>
                  </w:r>
                </w:p>
              </w:tc>
            </w:tr>
          </w:tbl>
          <w:p w14:paraId="1EB7702B">
            <w:pPr>
              <w:keepNext w:val="0"/>
              <w:keepLines w:val="0"/>
              <w:pageBreakBefore w:val="0"/>
              <w:widowControl/>
              <w:kinsoku/>
              <w:wordWrap/>
              <w:overflowPunct/>
              <w:topLinePunct w:val="0"/>
              <w:autoSpaceDE/>
              <w:autoSpaceDN/>
              <w:bidi w:val="0"/>
              <w:snapToGrid w:val="0"/>
              <w:spacing w:after="0" w:line="300" w:lineRule="auto"/>
              <w:jc w:val="left"/>
              <w:textAlignment w:val="auto"/>
              <w:rPr>
                <w:rFonts w:ascii="Arial" w:hAnsi="Arial" w:cs="Arial"/>
                <w:color w:val="auto"/>
                <w:kern w:val="0"/>
                <w:szCs w:val="21"/>
                <w:highlight w:val="none"/>
              </w:rPr>
            </w:pPr>
          </w:p>
        </w:tc>
        <w:tc>
          <w:tcPr>
            <w:tcW w:w="624" w:type="dxa"/>
            <w:shd w:val="clear" w:color="auto" w:fill="auto"/>
            <w:vAlign w:val="center"/>
          </w:tcPr>
          <w:p w14:paraId="68655E03">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703" w:type="dxa"/>
            <w:shd w:val="clear" w:color="auto" w:fill="auto"/>
            <w:vAlign w:val="center"/>
          </w:tcPr>
          <w:p w14:paraId="3BF30315">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台</w:t>
            </w:r>
          </w:p>
        </w:tc>
        <w:tc>
          <w:tcPr>
            <w:tcW w:w="1112" w:type="dxa"/>
            <w:shd w:val="clear" w:color="auto" w:fill="auto"/>
            <w:vAlign w:val="center"/>
          </w:tcPr>
          <w:p w14:paraId="4B47D86A">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140000</w:t>
            </w:r>
          </w:p>
        </w:tc>
      </w:tr>
      <w:tr w14:paraId="3265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6" w:type="dxa"/>
            <w:vAlign w:val="center"/>
          </w:tcPr>
          <w:p w14:paraId="7BE4FA4E">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3</w:t>
            </w:r>
          </w:p>
        </w:tc>
        <w:tc>
          <w:tcPr>
            <w:tcW w:w="1176" w:type="dxa"/>
            <w:shd w:val="clear" w:color="auto" w:fill="auto"/>
            <w:vAlign w:val="center"/>
          </w:tcPr>
          <w:p w14:paraId="0973FB93">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耳鼻喉综合治疗台</w:t>
            </w:r>
          </w:p>
        </w:tc>
        <w:tc>
          <w:tcPr>
            <w:tcW w:w="5805" w:type="dxa"/>
            <w:shd w:val="clear" w:color="auto" w:fill="auto"/>
            <w:vAlign w:val="center"/>
          </w:tcPr>
          <w:p w14:paraId="6D418AF8">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1.大理石台面：</w:t>
            </w:r>
          </w:p>
          <w:p w14:paraId="06B36EBC">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尺寸：</w:t>
            </w:r>
            <w:r>
              <w:rPr>
                <w:rFonts w:hint="eastAsia" w:ascii="Arial" w:hAnsi="Arial" w:cs="Arial"/>
                <w:color w:val="auto"/>
                <w:kern w:val="0"/>
                <w:szCs w:val="21"/>
                <w:highlight w:val="none"/>
              </w:rPr>
              <w:t>≥1750*670*12（mm）</w:t>
            </w:r>
            <w:r>
              <w:rPr>
                <w:rFonts w:ascii="Arial" w:hAnsi="Arial" w:cs="Arial"/>
                <w:color w:val="auto"/>
                <w:kern w:val="0"/>
                <w:szCs w:val="21"/>
                <w:highlight w:val="none"/>
              </w:rPr>
              <w:t>表面有不变色的刚硬亮丽涂层，高档华贵、防渗透，便于清洁。</w:t>
            </w:r>
          </w:p>
          <w:p w14:paraId="0AD9D572">
            <w:pPr>
              <w:pStyle w:val="34"/>
              <w:keepNext w:val="0"/>
              <w:keepLines w:val="0"/>
              <w:pageBreakBefore w:val="0"/>
              <w:kinsoku/>
              <w:wordWrap/>
              <w:overflowPunct/>
              <w:topLinePunct w:val="0"/>
              <w:autoSpaceDE/>
              <w:autoSpaceDN/>
              <w:bidi w:val="0"/>
              <w:snapToGrid w:val="0"/>
              <w:spacing w:after="0" w:line="300" w:lineRule="auto"/>
              <w:rPr>
                <w:rFonts w:ascii="Arial" w:hAnsi="Arial" w:cs="Arial"/>
                <w:color w:val="auto"/>
                <w:kern w:val="0"/>
                <w:sz w:val="21"/>
                <w:szCs w:val="21"/>
                <w:highlight w:val="none"/>
              </w:rPr>
            </w:pPr>
            <w:r>
              <w:rPr>
                <w:rFonts w:ascii="Arial" w:hAnsi="Arial" w:cs="Arial"/>
                <w:color w:val="auto"/>
                <w:kern w:val="0"/>
                <w:sz w:val="21"/>
                <w:szCs w:val="21"/>
                <w:highlight w:val="none"/>
              </w:rPr>
              <w:t>2.超静音正负压泵：</w:t>
            </w:r>
          </w:p>
          <w:p w14:paraId="42184CAC">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b/>
                <w:bCs/>
                <w:color w:val="auto"/>
                <w:kern w:val="0"/>
                <w:szCs w:val="21"/>
                <w:highlight w:val="none"/>
              </w:rPr>
            </w:pPr>
            <w:r>
              <w:rPr>
                <w:rFonts w:ascii="Arial" w:hAnsi="Arial" w:cs="Arial"/>
                <w:b/>
                <w:bCs/>
                <w:color w:val="auto"/>
                <w:kern w:val="0"/>
                <w:szCs w:val="21"/>
                <w:highlight w:val="none"/>
              </w:rPr>
              <w:t>★</w:t>
            </w:r>
            <w:r>
              <w:rPr>
                <w:rFonts w:ascii="Arial" w:hAnsi="Arial" w:cs="Arial"/>
                <w:b/>
                <w:bCs/>
                <w:color w:val="auto"/>
                <w:kern w:val="0"/>
                <w:szCs w:val="21"/>
                <w:highlight w:val="none"/>
              </w:rPr>
              <w:t>正压值≤0.3MPa， 0MPa～0.3MPa 可调；正压工作范围0.05Mpa～0.15Mpa，正压流量≥5mL/min</w:t>
            </w:r>
          </w:p>
          <w:p w14:paraId="7F09EB25">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b/>
                <w:bCs/>
                <w:color w:val="auto"/>
                <w:kern w:val="0"/>
                <w:szCs w:val="21"/>
                <w:highlight w:val="none"/>
              </w:rPr>
            </w:pPr>
            <w:r>
              <w:rPr>
                <w:rFonts w:ascii="Arial" w:hAnsi="Arial" w:cs="Arial"/>
                <w:b/>
                <w:bCs/>
                <w:color w:val="auto"/>
                <w:kern w:val="0"/>
                <w:szCs w:val="21"/>
                <w:highlight w:val="none"/>
              </w:rPr>
              <w:t>★</w:t>
            </w:r>
            <w:r>
              <w:rPr>
                <w:rFonts w:ascii="Arial" w:hAnsi="Arial" w:cs="Arial"/>
                <w:b/>
                <w:bCs/>
                <w:color w:val="auto"/>
                <w:kern w:val="0"/>
                <w:szCs w:val="21"/>
                <w:highlight w:val="none"/>
              </w:rPr>
              <w:t>负压值：0MPa～-0.09MPa；极限负压值不低于0.09MPa，且负压值在0.02Mpa至极限负压范围内可任意调节；吸引流量≥1.8L/min，吸引泵的温升≤40℃</w:t>
            </w:r>
          </w:p>
          <w:p w14:paraId="59C86466">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3.排污系统：</w:t>
            </w:r>
          </w:p>
          <w:p w14:paraId="458C325A">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监测污液.污物瓶2500ml与500ml，人工排污。</w:t>
            </w:r>
          </w:p>
          <w:p w14:paraId="26EF30FD">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4.喷雾枪功能：</w:t>
            </w:r>
          </w:p>
          <w:p w14:paraId="7B8A55C4">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hint="eastAsia"/>
                <w:color w:val="auto"/>
                <w:highlight w:val="none"/>
              </w:rPr>
              <w:t>配2把弯头喷雾枪</w:t>
            </w:r>
            <w:r>
              <w:rPr>
                <w:rFonts w:hint="eastAsia"/>
                <w:color w:val="auto"/>
                <w:highlight w:val="none"/>
                <w:lang w:val="en-US" w:eastAsia="zh-CN"/>
              </w:rPr>
              <w:t>及1</w:t>
            </w:r>
            <w:r>
              <w:rPr>
                <w:rFonts w:hint="eastAsia"/>
                <w:color w:val="auto"/>
                <w:highlight w:val="none"/>
              </w:rPr>
              <w:t>把直头喷雾枪</w:t>
            </w:r>
            <w:r>
              <w:rPr>
                <w:rFonts w:ascii="Arial" w:hAnsi="Arial" w:cs="Arial"/>
                <w:color w:val="auto"/>
                <w:kern w:val="0"/>
                <w:szCs w:val="21"/>
                <w:highlight w:val="none"/>
              </w:rPr>
              <w:t>，流量3～9ml/min，喷雾锥角不小于20度</w:t>
            </w:r>
            <w:r>
              <w:rPr>
                <w:rFonts w:hint="eastAsia" w:ascii="Arial" w:hAnsi="Arial" w:cs="Arial"/>
                <w:color w:val="auto"/>
                <w:kern w:val="0"/>
                <w:szCs w:val="21"/>
                <w:highlight w:val="none"/>
                <w:lang w:eastAsia="zh-CN"/>
              </w:rPr>
              <w:t>，</w:t>
            </w:r>
            <w:r>
              <w:rPr>
                <w:rFonts w:ascii="Arial" w:hAnsi="Arial" w:cs="Arial"/>
                <w:color w:val="auto"/>
                <w:kern w:val="0"/>
                <w:szCs w:val="21"/>
                <w:highlight w:val="none"/>
              </w:rPr>
              <w:t>喷雾效果好，无滴水现象，不易堵塞，正压工作范围0.1MPa～0.15MPa,最大值不超过0.5MPa。</w:t>
            </w:r>
          </w:p>
          <w:p w14:paraId="20E6FA22">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5.吸引枪功能：</w:t>
            </w:r>
          </w:p>
          <w:p w14:paraId="79629893">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负压值在-0.02—-0.07MPa,吸力范围可调,配有不同管径的吸管。防回流装置，负压吸引管内置于机箱内。</w:t>
            </w:r>
          </w:p>
          <w:p w14:paraId="23723309">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6.欧式管功能：</w:t>
            </w:r>
          </w:p>
          <w:p w14:paraId="206936D1">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正压工作范围0.1MPa～0.15MPa,最大值不超过0.5MPa。</w:t>
            </w:r>
          </w:p>
          <w:p w14:paraId="12D2F51F">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7.照明灯：</w:t>
            </w:r>
          </w:p>
          <w:p w14:paraId="558170CA">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三关节万向转动照射灯设计，可做任何方向调节，自然光；                                                连续工作10分钟灯罩表面温度≤30°；照明调节范围</w:t>
            </w:r>
            <w:r>
              <w:rPr>
                <w:rFonts w:hint="eastAsia" w:ascii="Arial" w:hAnsi="Arial" w:cs="Arial"/>
                <w:color w:val="auto"/>
                <w:kern w:val="0"/>
                <w:szCs w:val="21"/>
                <w:highlight w:val="none"/>
              </w:rPr>
              <w:t>：</w:t>
            </w:r>
            <w:r>
              <w:rPr>
                <w:rFonts w:ascii="Arial" w:hAnsi="Arial" w:cs="Arial"/>
                <w:color w:val="auto"/>
                <w:kern w:val="0"/>
                <w:szCs w:val="21"/>
                <w:highlight w:val="none"/>
              </w:rPr>
              <w:t xml:space="preserve">水平方向≥360°，垂直方向≥40°；灯臂升降调节范围：垂直方向≥640mm，水平方向≥200°。 </w:t>
            </w:r>
          </w:p>
          <w:p w14:paraId="3BD5F54D">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8.预热除雾装置：750W</w:t>
            </w:r>
            <w:r>
              <w:rPr>
                <w:rFonts w:hint="eastAsia" w:ascii="Arial" w:hAnsi="Arial" w:cs="Arial"/>
                <w:color w:val="auto"/>
                <w:kern w:val="0"/>
                <w:szCs w:val="21"/>
                <w:highlight w:val="none"/>
              </w:rPr>
              <w:t>，</w:t>
            </w:r>
            <w:r>
              <w:rPr>
                <w:rFonts w:ascii="Arial" w:hAnsi="Arial" w:cs="Arial"/>
                <w:color w:val="auto"/>
                <w:kern w:val="0"/>
                <w:szCs w:val="21"/>
                <w:highlight w:val="none"/>
              </w:rPr>
              <w:t>自动加温和停止</w:t>
            </w:r>
            <w:r>
              <w:rPr>
                <w:rFonts w:hint="eastAsia" w:ascii="Arial" w:hAnsi="Arial" w:cs="Arial"/>
                <w:color w:val="auto"/>
                <w:kern w:val="0"/>
                <w:szCs w:val="21"/>
                <w:highlight w:val="none"/>
              </w:rPr>
              <w:t>，</w:t>
            </w:r>
            <w:r>
              <w:rPr>
                <w:rFonts w:ascii="Arial" w:hAnsi="Arial" w:cs="Arial"/>
                <w:color w:val="auto"/>
                <w:kern w:val="0"/>
                <w:szCs w:val="21"/>
                <w:highlight w:val="none"/>
              </w:rPr>
              <w:t>加热不超过5S,触摸式操作方便</w:t>
            </w:r>
          </w:p>
          <w:p w14:paraId="20EF7C2A">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9.小药瓶：4个医用玻璃小药瓶,60ml。</w:t>
            </w:r>
          </w:p>
          <w:p w14:paraId="6A977C59">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10.不锈钢罐：2个，不锈钢罐，φ70×80H(mm)</w:t>
            </w:r>
          </w:p>
          <w:p w14:paraId="05036630">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11.不锈钢有盖方盘：2个不锈钢, 带盖，305×205×50mm，可高温高压消毒</w:t>
            </w:r>
          </w:p>
          <w:p w14:paraId="05160046">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12.电源输入：220V 50Hz</w:t>
            </w:r>
          </w:p>
          <w:p w14:paraId="1E5C5158">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13.功率：1000W</w:t>
            </w:r>
          </w:p>
          <w:p w14:paraId="345E956C">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14.仪器尺寸：1750*740*840(mm)</w:t>
            </w:r>
          </w:p>
          <w:p w14:paraId="1277F145">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r>
              <w:rPr>
                <w:rFonts w:ascii="Arial" w:hAnsi="Arial" w:cs="Arial"/>
                <w:color w:val="auto"/>
                <w:kern w:val="0"/>
                <w:szCs w:val="21"/>
                <w:highlight w:val="none"/>
              </w:rPr>
              <w:t>15.配置清单：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36"/>
              <w:gridCol w:w="701"/>
              <w:gridCol w:w="701"/>
              <w:gridCol w:w="1537"/>
            </w:tblGrid>
            <w:tr w14:paraId="2637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Borders>
                    <w:bottom w:val="single" w:color="auto" w:sz="4" w:space="0"/>
                    <w:right w:val="single" w:color="auto" w:sz="4" w:space="0"/>
                  </w:tcBorders>
                  <w:vAlign w:val="center"/>
                </w:tcPr>
                <w:p w14:paraId="3CF6D0B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序号</w:t>
                  </w:r>
                </w:p>
              </w:tc>
              <w:tc>
                <w:tcPr>
                  <w:tcW w:w="1736" w:type="dxa"/>
                  <w:tcBorders>
                    <w:left w:val="single" w:color="auto" w:sz="4" w:space="0"/>
                    <w:bottom w:val="single" w:color="auto" w:sz="4" w:space="0"/>
                    <w:right w:val="single" w:color="auto" w:sz="4" w:space="0"/>
                  </w:tcBorders>
                  <w:vAlign w:val="center"/>
                </w:tcPr>
                <w:p w14:paraId="61739734">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名称</w:t>
                  </w:r>
                </w:p>
              </w:tc>
              <w:tc>
                <w:tcPr>
                  <w:tcW w:w="701" w:type="dxa"/>
                  <w:tcBorders>
                    <w:left w:val="single" w:color="auto" w:sz="4" w:space="0"/>
                    <w:bottom w:val="single" w:color="auto" w:sz="4" w:space="0"/>
                    <w:right w:val="single" w:color="auto" w:sz="4" w:space="0"/>
                  </w:tcBorders>
                  <w:vAlign w:val="center"/>
                </w:tcPr>
                <w:p w14:paraId="4D904D0E">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单位</w:t>
                  </w:r>
                </w:p>
              </w:tc>
              <w:tc>
                <w:tcPr>
                  <w:tcW w:w="701" w:type="dxa"/>
                  <w:tcBorders>
                    <w:left w:val="single" w:color="auto" w:sz="4" w:space="0"/>
                    <w:bottom w:val="single" w:color="auto" w:sz="4" w:space="0"/>
                    <w:right w:val="single" w:color="auto" w:sz="4" w:space="0"/>
                  </w:tcBorders>
                  <w:vAlign w:val="center"/>
                </w:tcPr>
                <w:p w14:paraId="7F8EADA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数量</w:t>
                  </w:r>
                </w:p>
              </w:tc>
              <w:tc>
                <w:tcPr>
                  <w:tcW w:w="1537" w:type="dxa"/>
                  <w:tcBorders>
                    <w:left w:val="single" w:color="auto" w:sz="4" w:space="0"/>
                    <w:bottom w:val="single" w:color="auto" w:sz="4" w:space="0"/>
                  </w:tcBorders>
                  <w:vAlign w:val="center"/>
                </w:tcPr>
                <w:p w14:paraId="28A4158C">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备注</w:t>
                  </w:r>
                </w:p>
              </w:tc>
            </w:tr>
            <w:tr w14:paraId="236F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676580E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19D22067">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喷枪</w:t>
                  </w:r>
                </w:p>
              </w:tc>
              <w:tc>
                <w:tcPr>
                  <w:tcW w:w="701" w:type="dxa"/>
                  <w:tcBorders>
                    <w:top w:val="single" w:color="auto" w:sz="4" w:space="0"/>
                    <w:left w:val="single" w:color="auto" w:sz="4" w:space="0"/>
                    <w:bottom w:val="single" w:color="auto" w:sz="4" w:space="0"/>
                    <w:right w:val="single" w:color="auto" w:sz="4" w:space="0"/>
                  </w:tcBorders>
                  <w:vAlign w:val="center"/>
                </w:tcPr>
                <w:p w14:paraId="1B9EF4A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把</w:t>
                  </w:r>
                </w:p>
              </w:tc>
              <w:tc>
                <w:tcPr>
                  <w:tcW w:w="701" w:type="dxa"/>
                  <w:tcBorders>
                    <w:top w:val="single" w:color="auto" w:sz="4" w:space="0"/>
                    <w:left w:val="single" w:color="auto" w:sz="4" w:space="0"/>
                    <w:bottom w:val="single" w:color="auto" w:sz="4" w:space="0"/>
                    <w:right w:val="single" w:color="auto" w:sz="4" w:space="0"/>
                  </w:tcBorders>
                  <w:vAlign w:val="center"/>
                </w:tcPr>
                <w:p w14:paraId="5A435524">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3</w:t>
                  </w:r>
                </w:p>
              </w:tc>
              <w:tc>
                <w:tcPr>
                  <w:tcW w:w="1537" w:type="dxa"/>
                  <w:tcBorders>
                    <w:top w:val="single" w:color="auto" w:sz="4" w:space="0"/>
                    <w:left w:val="single" w:color="auto" w:sz="4" w:space="0"/>
                    <w:bottom w:val="single" w:color="auto" w:sz="4" w:space="0"/>
                  </w:tcBorders>
                  <w:vAlign w:val="center"/>
                </w:tcPr>
                <w:p w14:paraId="0697F14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37A6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11D7B072">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5CE141D1">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吸枪头</w:t>
                  </w:r>
                </w:p>
              </w:tc>
              <w:tc>
                <w:tcPr>
                  <w:tcW w:w="701" w:type="dxa"/>
                  <w:tcBorders>
                    <w:top w:val="single" w:color="auto" w:sz="4" w:space="0"/>
                    <w:left w:val="single" w:color="auto" w:sz="4" w:space="0"/>
                    <w:bottom w:val="single" w:color="auto" w:sz="4" w:space="0"/>
                    <w:right w:val="single" w:color="auto" w:sz="4" w:space="0"/>
                  </w:tcBorders>
                  <w:vAlign w:val="center"/>
                </w:tcPr>
                <w:p w14:paraId="27B15D0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3336A51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3</w:t>
                  </w:r>
                </w:p>
              </w:tc>
              <w:tc>
                <w:tcPr>
                  <w:tcW w:w="1537" w:type="dxa"/>
                  <w:tcBorders>
                    <w:top w:val="single" w:color="auto" w:sz="4" w:space="0"/>
                    <w:left w:val="single" w:color="auto" w:sz="4" w:space="0"/>
                    <w:bottom w:val="single" w:color="auto" w:sz="4" w:space="0"/>
                  </w:tcBorders>
                  <w:vAlign w:val="center"/>
                </w:tcPr>
                <w:p w14:paraId="4E0DB4C9">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3AB8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00F0F342">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37E046F3">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广口瓶</w:t>
                  </w:r>
                </w:p>
              </w:tc>
              <w:tc>
                <w:tcPr>
                  <w:tcW w:w="701" w:type="dxa"/>
                  <w:tcBorders>
                    <w:top w:val="single" w:color="auto" w:sz="4" w:space="0"/>
                    <w:left w:val="single" w:color="auto" w:sz="4" w:space="0"/>
                    <w:bottom w:val="single" w:color="auto" w:sz="4" w:space="0"/>
                    <w:right w:val="single" w:color="auto" w:sz="4" w:space="0"/>
                  </w:tcBorders>
                  <w:vAlign w:val="center"/>
                </w:tcPr>
                <w:p w14:paraId="7925463E">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0A74F82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56D7CB53">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429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482A240C">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03D07418">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广口瓶</w:t>
                  </w:r>
                </w:p>
              </w:tc>
              <w:tc>
                <w:tcPr>
                  <w:tcW w:w="701" w:type="dxa"/>
                  <w:tcBorders>
                    <w:top w:val="single" w:color="auto" w:sz="4" w:space="0"/>
                    <w:left w:val="single" w:color="auto" w:sz="4" w:space="0"/>
                    <w:bottom w:val="single" w:color="auto" w:sz="4" w:space="0"/>
                    <w:right w:val="single" w:color="auto" w:sz="4" w:space="0"/>
                  </w:tcBorders>
                  <w:vAlign w:val="center"/>
                </w:tcPr>
                <w:p w14:paraId="6067306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21BA844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13CFE5B2">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33F5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4275653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5</w:t>
                  </w:r>
                </w:p>
              </w:tc>
              <w:tc>
                <w:tcPr>
                  <w:tcW w:w="1736" w:type="dxa"/>
                  <w:tcBorders>
                    <w:top w:val="single" w:color="auto" w:sz="4" w:space="0"/>
                    <w:left w:val="single" w:color="auto" w:sz="4" w:space="0"/>
                    <w:bottom w:val="single" w:color="auto" w:sz="4" w:space="0"/>
                    <w:right w:val="single" w:color="auto" w:sz="4" w:space="0"/>
                  </w:tcBorders>
                  <w:vAlign w:val="center"/>
                </w:tcPr>
                <w:p w14:paraId="7D3D02B5">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rPr>
                    <w:t>不锈钢有盖方盘</w:t>
                  </w:r>
                </w:p>
              </w:tc>
              <w:tc>
                <w:tcPr>
                  <w:tcW w:w="701" w:type="dxa"/>
                  <w:tcBorders>
                    <w:top w:val="single" w:color="auto" w:sz="4" w:space="0"/>
                    <w:left w:val="single" w:color="auto" w:sz="4" w:space="0"/>
                    <w:bottom w:val="single" w:color="auto" w:sz="4" w:space="0"/>
                    <w:right w:val="single" w:color="auto" w:sz="4" w:space="0"/>
                  </w:tcBorders>
                  <w:vAlign w:val="center"/>
                </w:tcPr>
                <w:p w14:paraId="4055EB01">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372D768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0D71B81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6B45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5E15E1A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6</w:t>
                  </w:r>
                </w:p>
              </w:tc>
              <w:tc>
                <w:tcPr>
                  <w:tcW w:w="1736" w:type="dxa"/>
                  <w:tcBorders>
                    <w:top w:val="single" w:color="auto" w:sz="4" w:space="0"/>
                    <w:left w:val="single" w:color="auto" w:sz="4" w:space="0"/>
                    <w:bottom w:val="single" w:color="auto" w:sz="4" w:space="0"/>
                    <w:right w:val="single" w:color="auto" w:sz="4" w:space="0"/>
                  </w:tcBorders>
                  <w:vAlign w:val="center"/>
                </w:tcPr>
                <w:p w14:paraId="6A2E3DF1">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rPr>
                    <w:t>油膏缸</w:t>
                  </w:r>
                </w:p>
              </w:tc>
              <w:tc>
                <w:tcPr>
                  <w:tcW w:w="701" w:type="dxa"/>
                  <w:tcBorders>
                    <w:top w:val="single" w:color="auto" w:sz="4" w:space="0"/>
                    <w:left w:val="single" w:color="auto" w:sz="4" w:space="0"/>
                    <w:bottom w:val="single" w:color="auto" w:sz="4" w:space="0"/>
                    <w:right w:val="single" w:color="auto" w:sz="4" w:space="0"/>
                  </w:tcBorders>
                  <w:vAlign w:val="center"/>
                </w:tcPr>
                <w:p w14:paraId="486E252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321550F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2FCDA86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2649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4C73763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7</w:t>
                  </w:r>
                </w:p>
              </w:tc>
              <w:tc>
                <w:tcPr>
                  <w:tcW w:w="1736" w:type="dxa"/>
                  <w:tcBorders>
                    <w:top w:val="single" w:color="auto" w:sz="4" w:space="0"/>
                    <w:left w:val="single" w:color="auto" w:sz="4" w:space="0"/>
                    <w:bottom w:val="single" w:color="auto" w:sz="4" w:space="0"/>
                    <w:right w:val="single" w:color="auto" w:sz="4" w:space="0"/>
                  </w:tcBorders>
                  <w:vAlign w:val="center"/>
                </w:tcPr>
                <w:p w14:paraId="65DC0397">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钢管</w:t>
                  </w:r>
                </w:p>
              </w:tc>
              <w:tc>
                <w:tcPr>
                  <w:tcW w:w="701" w:type="dxa"/>
                  <w:tcBorders>
                    <w:top w:val="single" w:color="auto" w:sz="4" w:space="0"/>
                    <w:left w:val="single" w:color="auto" w:sz="4" w:space="0"/>
                    <w:bottom w:val="single" w:color="auto" w:sz="4" w:space="0"/>
                    <w:right w:val="single" w:color="auto" w:sz="4" w:space="0"/>
                  </w:tcBorders>
                  <w:vAlign w:val="center"/>
                </w:tcPr>
                <w:p w14:paraId="07BDFFE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根</w:t>
                  </w:r>
                </w:p>
              </w:tc>
              <w:tc>
                <w:tcPr>
                  <w:tcW w:w="701" w:type="dxa"/>
                  <w:tcBorders>
                    <w:top w:val="single" w:color="auto" w:sz="4" w:space="0"/>
                    <w:left w:val="single" w:color="auto" w:sz="4" w:space="0"/>
                    <w:bottom w:val="single" w:color="auto" w:sz="4" w:space="0"/>
                    <w:right w:val="single" w:color="auto" w:sz="4" w:space="0"/>
                  </w:tcBorders>
                  <w:vAlign w:val="center"/>
                </w:tcPr>
                <w:p w14:paraId="73650A14">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3B65A5F5">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300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63105AC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8</w:t>
                  </w:r>
                </w:p>
              </w:tc>
              <w:tc>
                <w:tcPr>
                  <w:tcW w:w="1736" w:type="dxa"/>
                  <w:tcBorders>
                    <w:top w:val="single" w:color="auto" w:sz="4" w:space="0"/>
                    <w:left w:val="single" w:color="auto" w:sz="4" w:space="0"/>
                    <w:bottom w:val="single" w:color="auto" w:sz="4" w:space="0"/>
                    <w:right w:val="single" w:color="auto" w:sz="4" w:space="0"/>
                  </w:tcBorders>
                  <w:vAlign w:val="center"/>
                </w:tcPr>
                <w:p w14:paraId="3946201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照明灯</w:t>
                  </w:r>
                </w:p>
              </w:tc>
              <w:tc>
                <w:tcPr>
                  <w:tcW w:w="701" w:type="dxa"/>
                  <w:tcBorders>
                    <w:top w:val="single" w:color="auto" w:sz="4" w:space="0"/>
                    <w:left w:val="single" w:color="auto" w:sz="4" w:space="0"/>
                    <w:bottom w:val="single" w:color="auto" w:sz="4" w:space="0"/>
                    <w:right w:val="single" w:color="auto" w:sz="4" w:space="0"/>
                  </w:tcBorders>
                  <w:vAlign w:val="center"/>
                </w:tcPr>
                <w:p w14:paraId="0913AFF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套</w:t>
                  </w:r>
                </w:p>
              </w:tc>
              <w:tc>
                <w:tcPr>
                  <w:tcW w:w="701" w:type="dxa"/>
                  <w:tcBorders>
                    <w:top w:val="single" w:color="auto" w:sz="4" w:space="0"/>
                    <w:left w:val="single" w:color="auto" w:sz="4" w:space="0"/>
                    <w:bottom w:val="single" w:color="auto" w:sz="4" w:space="0"/>
                    <w:right w:val="single" w:color="auto" w:sz="4" w:space="0"/>
                  </w:tcBorders>
                  <w:vAlign w:val="center"/>
                </w:tcPr>
                <w:p w14:paraId="530C528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1F4176AC">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7BDF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4C63891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9</w:t>
                  </w:r>
                </w:p>
              </w:tc>
              <w:tc>
                <w:tcPr>
                  <w:tcW w:w="1736" w:type="dxa"/>
                  <w:tcBorders>
                    <w:top w:val="single" w:color="auto" w:sz="4" w:space="0"/>
                    <w:left w:val="single" w:color="auto" w:sz="4" w:space="0"/>
                    <w:bottom w:val="single" w:color="auto" w:sz="4" w:space="0"/>
                    <w:right w:val="single" w:color="auto" w:sz="4" w:space="0"/>
                  </w:tcBorders>
                  <w:vAlign w:val="center"/>
                </w:tcPr>
                <w:p w14:paraId="703C1AE5">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观片灯</w:t>
                  </w:r>
                </w:p>
              </w:tc>
              <w:tc>
                <w:tcPr>
                  <w:tcW w:w="701" w:type="dxa"/>
                  <w:tcBorders>
                    <w:top w:val="single" w:color="auto" w:sz="4" w:space="0"/>
                    <w:left w:val="single" w:color="auto" w:sz="4" w:space="0"/>
                    <w:bottom w:val="single" w:color="auto" w:sz="4" w:space="0"/>
                    <w:right w:val="single" w:color="auto" w:sz="4" w:space="0"/>
                  </w:tcBorders>
                  <w:vAlign w:val="center"/>
                </w:tcPr>
                <w:p w14:paraId="137D4C82">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套</w:t>
                  </w:r>
                </w:p>
              </w:tc>
              <w:tc>
                <w:tcPr>
                  <w:tcW w:w="701" w:type="dxa"/>
                  <w:tcBorders>
                    <w:top w:val="single" w:color="auto" w:sz="4" w:space="0"/>
                    <w:left w:val="single" w:color="auto" w:sz="4" w:space="0"/>
                    <w:bottom w:val="single" w:color="auto" w:sz="4" w:space="0"/>
                    <w:right w:val="single" w:color="auto" w:sz="4" w:space="0"/>
                  </w:tcBorders>
                  <w:vAlign w:val="center"/>
                </w:tcPr>
                <w:p w14:paraId="6A590A78">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1E9AFDD3">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5DF7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36FF9807">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10</w:t>
                  </w:r>
                </w:p>
              </w:tc>
              <w:tc>
                <w:tcPr>
                  <w:tcW w:w="1736" w:type="dxa"/>
                  <w:tcBorders>
                    <w:top w:val="single" w:color="auto" w:sz="4" w:space="0"/>
                    <w:left w:val="single" w:color="auto" w:sz="4" w:space="0"/>
                    <w:bottom w:val="single" w:color="auto" w:sz="4" w:space="0"/>
                    <w:right w:val="single" w:color="auto" w:sz="4" w:space="0"/>
                  </w:tcBorders>
                  <w:vAlign w:val="center"/>
                </w:tcPr>
                <w:p w14:paraId="1076C203">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脚踏开关</w:t>
                  </w:r>
                </w:p>
              </w:tc>
              <w:tc>
                <w:tcPr>
                  <w:tcW w:w="701" w:type="dxa"/>
                  <w:tcBorders>
                    <w:top w:val="single" w:color="auto" w:sz="4" w:space="0"/>
                    <w:left w:val="single" w:color="auto" w:sz="4" w:space="0"/>
                    <w:bottom w:val="single" w:color="auto" w:sz="4" w:space="0"/>
                    <w:right w:val="single" w:color="auto" w:sz="4" w:space="0"/>
                  </w:tcBorders>
                  <w:vAlign w:val="center"/>
                </w:tcPr>
                <w:p w14:paraId="56FE3713">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30A87D2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037E1E5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1F17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7DFEFCE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11</w:t>
                  </w:r>
                </w:p>
              </w:tc>
              <w:tc>
                <w:tcPr>
                  <w:tcW w:w="1736" w:type="dxa"/>
                  <w:tcBorders>
                    <w:top w:val="single" w:color="auto" w:sz="4" w:space="0"/>
                    <w:left w:val="single" w:color="auto" w:sz="4" w:space="0"/>
                    <w:bottom w:val="single" w:color="auto" w:sz="4" w:space="0"/>
                    <w:right w:val="single" w:color="auto" w:sz="4" w:space="0"/>
                  </w:tcBorders>
                  <w:vAlign w:val="center"/>
                </w:tcPr>
                <w:p w14:paraId="53F5780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电源线</w:t>
                  </w:r>
                </w:p>
              </w:tc>
              <w:tc>
                <w:tcPr>
                  <w:tcW w:w="701" w:type="dxa"/>
                  <w:tcBorders>
                    <w:top w:val="single" w:color="auto" w:sz="4" w:space="0"/>
                    <w:left w:val="single" w:color="auto" w:sz="4" w:space="0"/>
                    <w:bottom w:val="single" w:color="auto" w:sz="4" w:space="0"/>
                    <w:right w:val="single" w:color="auto" w:sz="4" w:space="0"/>
                  </w:tcBorders>
                  <w:vAlign w:val="center"/>
                </w:tcPr>
                <w:p w14:paraId="59D43AA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根</w:t>
                  </w:r>
                </w:p>
              </w:tc>
              <w:tc>
                <w:tcPr>
                  <w:tcW w:w="701" w:type="dxa"/>
                  <w:tcBorders>
                    <w:top w:val="single" w:color="auto" w:sz="4" w:space="0"/>
                    <w:left w:val="single" w:color="auto" w:sz="4" w:space="0"/>
                    <w:bottom w:val="single" w:color="auto" w:sz="4" w:space="0"/>
                    <w:right w:val="single" w:color="auto" w:sz="4" w:space="0"/>
                  </w:tcBorders>
                  <w:vAlign w:val="center"/>
                </w:tcPr>
                <w:p w14:paraId="0AAD246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52567E3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4F52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1F62734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12</w:t>
                  </w:r>
                </w:p>
              </w:tc>
              <w:tc>
                <w:tcPr>
                  <w:tcW w:w="1736" w:type="dxa"/>
                  <w:tcBorders>
                    <w:top w:val="single" w:color="auto" w:sz="4" w:space="0"/>
                    <w:left w:val="single" w:color="auto" w:sz="4" w:space="0"/>
                    <w:bottom w:val="single" w:color="auto" w:sz="4" w:space="0"/>
                    <w:right w:val="single" w:color="auto" w:sz="4" w:space="0"/>
                  </w:tcBorders>
                  <w:vAlign w:val="center"/>
                </w:tcPr>
                <w:p w14:paraId="2979F8F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保险管</w:t>
                  </w:r>
                </w:p>
              </w:tc>
              <w:tc>
                <w:tcPr>
                  <w:tcW w:w="701" w:type="dxa"/>
                  <w:tcBorders>
                    <w:top w:val="single" w:color="auto" w:sz="4" w:space="0"/>
                    <w:left w:val="single" w:color="auto" w:sz="4" w:space="0"/>
                    <w:bottom w:val="single" w:color="auto" w:sz="4" w:space="0"/>
                    <w:right w:val="single" w:color="auto" w:sz="4" w:space="0"/>
                  </w:tcBorders>
                  <w:vAlign w:val="center"/>
                </w:tcPr>
                <w:p w14:paraId="4D4DE1F7">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20BDB0C2">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2</w:t>
                  </w:r>
                </w:p>
              </w:tc>
              <w:tc>
                <w:tcPr>
                  <w:tcW w:w="1537" w:type="dxa"/>
                  <w:tcBorders>
                    <w:top w:val="single" w:color="auto" w:sz="4" w:space="0"/>
                    <w:left w:val="single" w:color="auto" w:sz="4" w:space="0"/>
                    <w:bottom w:val="single" w:color="auto" w:sz="4" w:space="0"/>
                  </w:tcBorders>
                  <w:vAlign w:val="center"/>
                </w:tcPr>
                <w:p w14:paraId="1AFDE66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1B7D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0E12AE6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13</w:t>
                  </w:r>
                </w:p>
              </w:tc>
              <w:tc>
                <w:tcPr>
                  <w:tcW w:w="1736" w:type="dxa"/>
                  <w:tcBorders>
                    <w:top w:val="single" w:color="auto" w:sz="4" w:space="0"/>
                    <w:left w:val="single" w:color="auto" w:sz="4" w:space="0"/>
                    <w:bottom w:val="single" w:color="auto" w:sz="4" w:space="0"/>
                    <w:right w:val="single" w:color="auto" w:sz="4" w:space="0"/>
                  </w:tcBorders>
                  <w:vAlign w:val="center"/>
                </w:tcPr>
                <w:p w14:paraId="6C7BD933">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随机资料</w:t>
                  </w:r>
                </w:p>
              </w:tc>
              <w:tc>
                <w:tcPr>
                  <w:tcW w:w="701" w:type="dxa"/>
                  <w:tcBorders>
                    <w:top w:val="single" w:color="auto" w:sz="4" w:space="0"/>
                    <w:left w:val="single" w:color="auto" w:sz="4" w:space="0"/>
                    <w:bottom w:val="single" w:color="auto" w:sz="4" w:space="0"/>
                    <w:right w:val="single" w:color="auto" w:sz="4" w:space="0"/>
                  </w:tcBorders>
                  <w:vAlign w:val="center"/>
                </w:tcPr>
                <w:p w14:paraId="61853E99">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份</w:t>
                  </w:r>
                </w:p>
              </w:tc>
              <w:tc>
                <w:tcPr>
                  <w:tcW w:w="701" w:type="dxa"/>
                  <w:tcBorders>
                    <w:top w:val="single" w:color="auto" w:sz="4" w:space="0"/>
                    <w:left w:val="single" w:color="auto" w:sz="4" w:space="0"/>
                    <w:bottom w:val="single" w:color="auto" w:sz="4" w:space="0"/>
                    <w:right w:val="single" w:color="auto" w:sz="4" w:space="0"/>
                  </w:tcBorders>
                  <w:vAlign w:val="center"/>
                </w:tcPr>
                <w:p w14:paraId="6BEBED01">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7A8B03B6">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（三证、说明书、保修卡、配置清单）</w:t>
                  </w:r>
                </w:p>
              </w:tc>
            </w:tr>
            <w:tr w14:paraId="2A0A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3AD50759">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w:t>
                  </w:r>
                </w:p>
              </w:tc>
              <w:tc>
                <w:tcPr>
                  <w:tcW w:w="1736" w:type="dxa"/>
                  <w:tcBorders>
                    <w:top w:val="single" w:color="auto" w:sz="4" w:space="0"/>
                    <w:left w:val="single" w:color="auto" w:sz="4" w:space="0"/>
                    <w:bottom w:val="single" w:color="auto" w:sz="4" w:space="0"/>
                    <w:right w:val="single" w:color="auto" w:sz="4" w:space="0"/>
                  </w:tcBorders>
                  <w:vAlign w:val="center"/>
                </w:tcPr>
                <w:p w14:paraId="3A48E22E">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szCs w:val="21"/>
                      <w:highlight w:val="none"/>
                    </w:rPr>
                    <w:t>垃圾盘</w:t>
                  </w:r>
                </w:p>
              </w:tc>
              <w:tc>
                <w:tcPr>
                  <w:tcW w:w="701" w:type="dxa"/>
                  <w:tcBorders>
                    <w:top w:val="single" w:color="auto" w:sz="4" w:space="0"/>
                    <w:left w:val="single" w:color="auto" w:sz="4" w:space="0"/>
                    <w:bottom w:val="single" w:color="auto" w:sz="4" w:space="0"/>
                    <w:right w:val="single" w:color="auto" w:sz="4" w:space="0"/>
                  </w:tcBorders>
                  <w:vAlign w:val="center"/>
                </w:tcPr>
                <w:p w14:paraId="1F4A3E66">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646AE40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4EDB3E31">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7B9B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344C640A">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15</w:t>
                  </w:r>
                </w:p>
              </w:tc>
              <w:tc>
                <w:tcPr>
                  <w:tcW w:w="1736" w:type="dxa"/>
                  <w:tcBorders>
                    <w:top w:val="single" w:color="auto" w:sz="4" w:space="0"/>
                    <w:left w:val="single" w:color="auto" w:sz="4" w:space="0"/>
                    <w:bottom w:val="single" w:color="auto" w:sz="4" w:space="0"/>
                    <w:right w:val="single" w:color="auto" w:sz="4" w:space="0"/>
                  </w:tcBorders>
                  <w:vAlign w:val="center"/>
                </w:tcPr>
                <w:p w14:paraId="7DE23462">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kern w:val="0"/>
                      <w:szCs w:val="21"/>
                      <w:highlight w:val="none"/>
                    </w:rPr>
                  </w:pPr>
                  <w:r>
                    <w:rPr>
                      <w:rFonts w:ascii="Arial" w:hAnsi="Arial" w:cs="Arial"/>
                      <w:color w:val="auto"/>
                      <w:szCs w:val="21"/>
                      <w:highlight w:val="none"/>
                    </w:rPr>
                    <w:t>垃圾桶</w:t>
                  </w:r>
                </w:p>
              </w:tc>
              <w:tc>
                <w:tcPr>
                  <w:tcW w:w="701" w:type="dxa"/>
                  <w:tcBorders>
                    <w:top w:val="single" w:color="auto" w:sz="4" w:space="0"/>
                    <w:left w:val="single" w:color="auto" w:sz="4" w:space="0"/>
                    <w:bottom w:val="single" w:color="auto" w:sz="4" w:space="0"/>
                    <w:right w:val="single" w:color="auto" w:sz="4" w:space="0"/>
                  </w:tcBorders>
                  <w:vAlign w:val="center"/>
                </w:tcPr>
                <w:p w14:paraId="3173AC75">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个</w:t>
                  </w:r>
                </w:p>
              </w:tc>
              <w:tc>
                <w:tcPr>
                  <w:tcW w:w="701" w:type="dxa"/>
                  <w:tcBorders>
                    <w:top w:val="single" w:color="auto" w:sz="4" w:space="0"/>
                    <w:left w:val="single" w:color="auto" w:sz="4" w:space="0"/>
                    <w:bottom w:val="single" w:color="auto" w:sz="4" w:space="0"/>
                    <w:right w:val="single" w:color="auto" w:sz="4" w:space="0"/>
                  </w:tcBorders>
                  <w:vAlign w:val="center"/>
                </w:tcPr>
                <w:p w14:paraId="37C65C57">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7777E9CD">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5A4E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42BC1DD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16</w:t>
                  </w:r>
                </w:p>
              </w:tc>
              <w:tc>
                <w:tcPr>
                  <w:tcW w:w="1736" w:type="dxa"/>
                  <w:tcBorders>
                    <w:top w:val="single" w:color="auto" w:sz="4" w:space="0"/>
                    <w:left w:val="single" w:color="auto" w:sz="4" w:space="0"/>
                    <w:bottom w:val="single" w:color="auto" w:sz="4" w:space="0"/>
                    <w:right w:val="single" w:color="auto" w:sz="4" w:space="0"/>
                  </w:tcBorders>
                  <w:vAlign w:val="center"/>
                </w:tcPr>
                <w:p w14:paraId="54780B4A">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kern w:val="0"/>
                      <w:szCs w:val="21"/>
                      <w:highlight w:val="none"/>
                    </w:rPr>
                  </w:pPr>
                  <w:r>
                    <w:rPr>
                      <w:rFonts w:ascii="Arial" w:hAnsi="Arial" w:cs="Arial"/>
                      <w:color w:val="auto"/>
                      <w:szCs w:val="21"/>
                      <w:highlight w:val="none"/>
                    </w:rPr>
                    <w:t>台面</w:t>
                  </w:r>
                </w:p>
              </w:tc>
              <w:tc>
                <w:tcPr>
                  <w:tcW w:w="701" w:type="dxa"/>
                  <w:tcBorders>
                    <w:top w:val="single" w:color="auto" w:sz="4" w:space="0"/>
                    <w:left w:val="single" w:color="auto" w:sz="4" w:space="0"/>
                    <w:bottom w:val="single" w:color="auto" w:sz="4" w:space="0"/>
                    <w:right w:val="single" w:color="auto" w:sz="4" w:space="0"/>
                  </w:tcBorders>
                  <w:vAlign w:val="center"/>
                </w:tcPr>
                <w:p w14:paraId="522EF13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块</w:t>
                  </w:r>
                </w:p>
              </w:tc>
              <w:tc>
                <w:tcPr>
                  <w:tcW w:w="701" w:type="dxa"/>
                  <w:tcBorders>
                    <w:top w:val="single" w:color="auto" w:sz="4" w:space="0"/>
                    <w:left w:val="single" w:color="auto" w:sz="4" w:space="0"/>
                    <w:bottom w:val="single" w:color="auto" w:sz="4" w:space="0"/>
                    <w:right w:val="single" w:color="auto" w:sz="4" w:space="0"/>
                  </w:tcBorders>
                  <w:vAlign w:val="center"/>
                </w:tcPr>
                <w:p w14:paraId="5BEFB83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4DF73916">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r w14:paraId="3E57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bottom w:val="single" w:color="auto" w:sz="4" w:space="0"/>
                    <w:right w:val="single" w:color="auto" w:sz="4" w:space="0"/>
                  </w:tcBorders>
                  <w:vAlign w:val="center"/>
                </w:tcPr>
                <w:p w14:paraId="0EF49FC0">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17</w:t>
                  </w:r>
                </w:p>
              </w:tc>
              <w:tc>
                <w:tcPr>
                  <w:tcW w:w="1736" w:type="dxa"/>
                  <w:tcBorders>
                    <w:top w:val="single" w:color="auto" w:sz="4" w:space="0"/>
                    <w:left w:val="single" w:color="auto" w:sz="4" w:space="0"/>
                    <w:bottom w:val="single" w:color="auto" w:sz="4" w:space="0"/>
                    <w:right w:val="single" w:color="auto" w:sz="4" w:space="0"/>
                  </w:tcBorders>
                  <w:vAlign w:val="center"/>
                </w:tcPr>
                <w:p w14:paraId="1A9C09F8">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center"/>
                    <w:rPr>
                      <w:rFonts w:ascii="Arial" w:hAnsi="Arial" w:cs="Arial"/>
                      <w:color w:val="auto"/>
                      <w:szCs w:val="21"/>
                      <w:highlight w:val="none"/>
                    </w:rPr>
                  </w:pPr>
                  <w:r>
                    <w:rPr>
                      <w:rFonts w:ascii="Arial" w:hAnsi="Arial" w:cs="Arial"/>
                      <w:color w:val="auto"/>
                      <w:kern w:val="0"/>
                      <w:szCs w:val="21"/>
                      <w:highlight w:val="none"/>
                    </w:rPr>
                    <w:t>五官科病人椅</w:t>
                  </w:r>
                </w:p>
              </w:tc>
              <w:tc>
                <w:tcPr>
                  <w:tcW w:w="701" w:type="dxa"/>
                  <w:tcBorders>
                    <w:top w:val="single" w:color="auto" w:sz="4" w:space="0"/>
                    <w:left w:val="single" w:color="auto" w:sz="4" w:space="0"/>
                    <w:bottom w:val="single" w:color="auto" w:sz="4" w:space="0"/>
                    <w:right w:val="single" w:color="auto" w:sz="4" w:space="0"/>
                  </w:tcBorders>
                  <w:vAlign w:val="center"/>
                </w:tcPr>
                <w:p w14:paraId="63B3453B">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套</w:t>
                  </w:r>
                </w:p>
              </w:tc>
              <w:tc>
                <w:tcPr>
                  <w:tcW w:w="701" w:type="dxa"/>
                  <w:tcBorders>
                    <w:top w:val="single" w:color="auto" w:sz="4" w:space="0"/>
                    <w:left w:val="single" w:color="auto" w:sz="4" w:space="0"/>
                    <w:bottom w:val="single" w:color="auto" w:sz="4" w:space="0"/>
                    <w:right w:val="single" w:color="auto" w:sz="4" w:space="0"/>
                  </w:tcBorders>
                  <w:vAlign w:val="center"/>
                </w:tcPr>
                <w:p w14:paraId="728ED138">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r>
                    <w:rPr>
                      <w:rFonts w:ascii="Arial" w:hAnsi="Arial" w:cs="Arial"/>
                      <w:color w:val="auto"/>
                      <w:szCs w:val="21"/>
                      <w:highlight w:val="none"/>
                    </w:rPr>
                    <w:t>1</w:t>
                  </w:r>
                </w:p>
              </w:tc>
              <w:tc>
                <w:tcPr>
                  <w:tcW w:w="1537" w:type="dxa"/>
                  <w:tcBorders>
                    <w:top w:val="single" w:color="auto" w:sz="4" w:space="0"/>
                    <w:left w:val="single" w:color="auto" w:sz="4" w:space="0"/>
                    <w:bottom w:val="single" w:color="auto" w:sz="4" w:space="0"/>
                  </w:tcBorders>
                  <w:vAlign w:val="center"/>
                </w:tcPr>
                <w:p w14:paraId="71E28515">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szCs w:val="21"/>
                      <w:highlight w:val="none"/>
                    </w:rPr>
                  </w:pPr>
                </w:p>
              </w:tc>
            </w:tr>
          </w:tbl>
          <w:p w14:paraId="625C4494">
            <w:pPr>
              <w:keepNext w:val="0"/>
              <w:keepLines w:val="0"/>
              <w:pageBreakBefore w:val="0"/>
              <w:widowControl/>
              <w:kinsoku/>
              <w:wordWrap/>
              <w:overflowPunct/>
              <w:topLinePunct w:val="0"/>
              <w:autoSpaceDE/>
              <w:autoSpaceDN/>
              <w:bidi w:val="0"/>
              <w:snapToGrid w:val="0"/>
              <w:spacing w:after="0" w:line="300" w:lineRule="auto"/>
              <w:jc w:val="left"/>
              <w:rPr>
                <w:rFonts w:ascii="Arial" w:hAnsi="Arial" w:cs="Arial"/>
                <w:color w:val="auto"/>
                <w:kern w:val="0"/>
                <w:szCs w:val="21"/>
                <w:highlight w:val="none"/>
              </w:rPr>
            </w:pPr>
          </w:p>
        </w:tc>
        <w:tc>
          <w:tcPr>
            <w:tcW w:w="624" w:type="dxa"/>
            <w:shd w:val="clear" w:color="auto" w:fill="auto"/>
            <w:vAlign w:val="center"/>
          </w:tcPr>
          <w:p w14:paraId="7DFF1858">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703" w:type="dxa"/>
            <w:shd w:val="clear" w:color="auto" w:fill="auto"/>
            <w:vAlign w:val="center"/>
          </w:tcPr>
          <w:p w14:paraId="52F8600F">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台</w:t>
            </w:r>
          </w:p>
        </w:tc>
        <w:tc>
          <w:tcPr>
            <w:tcW w:w="1112" w:type="dxa"/>
            <w:shd w:val="clear" w:color="auto" w:fill="auto"/>
            <w:vAlign w:val="center"/>
          </w:tcPr>
          <w:p w14:paraId="6DA8B7AF">
            <w:pPr>
              <w:widowControl/>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45000</w:t>
            </w:r>
          </w:p>
        </w:tc>
      </w:tr>
      <w:tr w14:paraId="09A5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6" w:type="dxa"/>
            <w:gridSpan w:val="6"/>
            <w:shd w:val="clear" w:color="auto" w:fill="auto"/>
            <w:vAlign w:val="center"/>
          </w:tcPr>
          <w:p w14:paraId="4930AB5E">
            <w:pPr>
              <w:keepNext w:val="0"/>
              <w:keepLines w:val="0"/>
              <w:pageBreakBefore w:val="0"/>
              <w:widowControl/>
              <w:kinsoku/>
              <w:wordWrap/>
              <w:overflowPunct/>
              <w:topLinePunct w:val="0"/>
              <w:autoSpaceDE/>
              <w:autoSpaceDN/>
              <w:bidi w:val="0"/>
              <w:snapToGrid w:val="0"/>
              <w:spacing w:after="0" w:line="300" w:lineRule="auto"/>
              <w:jc w:val="left"/>
              <w:textAlignment w:val="center"/>
              <w:rPr>
                <w:rFonts w:ascii="Arial" w:hAnsi="Arial" w:cs="Arial"/>
                <w:color w:val="auto"/>
                <w:kern w:val="0"/>
                <w:szCs w:val="21"/>
                <w:highlight w:val="none"/>
              </w:rPr>
            </w:pPr>
            <w:r>
              <w:rPr>
                <w:rFonts w:ascii="Arial" w:hAnsi="Arial" w:cs="Arial"/>
                <w:b/>
                <w:color w:val="auto"/>
                <w:szCs w:val="21"/>
                <w:highlight w:val="none"/>
              </w:rPr>
              <w:t>二、</w:t>
            </w:r>
            <w:r>
              <w:rPr>
                <w:rFonts w:ascii="Arial" w:hAnsi="Arial" w:cs="Arial"/>
                <w:b/>
                <w:color w:val="auto"/>
                <w:szCs w:val="21"/>
                <w:highlight w:val="none"/>
              </w:rPr>
              <w:t>商务要求</w:t>
            </w:r>
          </w:p>
        </w:tc>
      </w:tr>
      <w:tr w14:paraId="0798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276EFD3B">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1.付款条件</w:t>
            </w:r>
          </w:p>
        </w:tc>
        <w:tc>
          <w:tcPr>
            <w:tcW w:w="8244" w:type="dxa"/>
            <w:gridSpan w:val="4"/>
            <w:shd w:val="clear" w:color="auto" w:fill="auto"/>
            <w:vAlign w:val="center"/>
          </w:tcPr>
          <w:p w14:paraId="6557AA91">
            <w:pPr>
              <w:pStyle w:val="8"/>
              <w:keepNext w:val="0"/>
              <w:keepLines w:val="0"/>
              <w:pageBreakBefore w:val="0"/>
              <w:kinsoku/>
              <w:wordWrap/>
              <w:overflowPunct/>
              <w:topLinePunct w:val="0"/>
              <w:autoSpaceDE/>
              <w:autoSpaceDN/>
              <w:bidi w:val="0"/>
              <w:snapToGrid w:val="0"/>
              <w:spacing w:before="0" w:after="0" w:line="300" w:lineRule="auto"/>
              <w:jc w:val="left"/>
              <w:rPr>
                <w:rFonts w:ascii="Arial" w:hAnsi="Arial" w:cs="Arial"/>
                <w:color w:val="auto"/>
                <w:kern w:val="0"/>
                <w:sz w:val="21"/>
                <w:szCs w:val="21"/>
                <w:highlight w:val="none"/>
              </w:rPr>
            </w:pPr>
            <w:r>
              <w:rPr>
                <w:rFonts w:hint="eastAsia" w:ascii="Arial" w:hAnsi="Arial" w:cs="Arial"/>
                <w:b w:val="0"/>
                <w:color w:val="auto"/>
                <w:kern w:val="2"/>
                <w:sz w:val="21"/>
                <w:szCs w:val="21"/>
                <w:highlight w:val="none"/>
                <w:lang w:eastAsia="zh-CN"/>
              </w:rPr>
              <w:t>合同签订且验收合格满3个月无质量问题的,供应商向采购人开具发票，采购人在收到发票后的30个工作日内支付合同价款的 90%，合同价款的10%于保修(质保)期(1年)满后无质量问题的30 天内供应商向采购人开具发票，采购人收到发票后的 30个工作日内全部付清(无息)。每次付款前供应商不向采购人开具发票的,采购人有权拒绝支付相应款项</w:t>
            </w:r>
            <w:r>
              <w:rPr>
                <w:rFonts w:ascii="Arial" w:hAnsi="Arial" w:cs="Arial"/>
                <w:b w:val="0"/>
                <w:color w:val="auto"/>
                <w:kern w:val="2"/>
                <w:sz w:val="21"/>
                <w:szCs w:val="21"/>
                <w:highlight w:val="none"/>
              </w:rPr>
              <w:t>。</w:t>
            </w:r>
          </w:p>
        </w:tc>
      </w:tr>
      <w:tr w14:paraId="1EC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61794875">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2.验收标准</w:t>
            </w:r>
          </w:p>
        </w:tc>
        <w:tc>
          <w:tcPr>
            <w:tcW w:w="8244" w:type="dxa"/>
            <w:gridSpan w:val="4"/>
            <w:shd w:val="clear" w:color="auto" w:fill="auto"/>
            <w:vAlign w:val="center"/>
          </w:tcPr>
          <w:p w14:paraId="638A57EA">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（1）采购标的需执行国家相关标准、行业标准等相关标准、规范。</w:t>
            </w:r>
          </w:p>
          <w:p w14:paraId="00D54BD7">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（2）按照采购文件要求、投标文件承诺以及合同条款进行验收。</w:t>
            </w:r>
          </w:p>
        </w:tc>
      </w:tr>
      <w:tr w14:paraId="1B2B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24FCD289">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3.知识产权要求</w:t>
            </w:r>
          </w:p>
        </w:tc>
        <w:tc>
          <w:tcPr>
            <w:tcW w:w="8244" w:type="dxa"/>
            <w:gridSpan w:val="4"/>
            <w:shd w:val="clear" w:color="auto" w:fill="auto"/>
            <w:vAlign w:val="center"/>
          </w:tcPr>
          <w:p w14:paraId="1543DC8A">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（1）供应商应保证采购人在使用本采购合同项下的标的时免受第三方侵犯其知识产权、商标权的起诉。</w:t>
            </w:r>
          </w:p>
          <w:p w14:paraId="73CC80AB">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（2）采购人不对供应商提供的标的内容是否侵犯他人的权利负责，如因供应商提供的内容引发争议或违法导致采购单位受损的，供应商应赔偿。</w:t>
            </w:r>
          </w:p>
        </w:tc>
      </w:tr>
      <w:tr w14:paraId="770E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29EC648F">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4.售后服务要求及保修期</w:t>
            </w:r>
          </w:p>
        </w:tc>
        <w:tc>
          <w:tcPr>
            <w:tcW w:w="8244" w:type="dxa"/>
            <w:gridSpan w:val="4"/>
            <w:shd w:val="clear" w:color="auto" w:fill="auto"/>
            <w:vAlign w:val="center"/>
          </w:tcPr>
          <w:p w14:paraId="77EA422A">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1、按国家有关产品三包规定执行“三包”，质保期：整机质保期不少于1年（厂家免费保修期承诺优于本条款要求的，按厂家承诺执行），质保期内故障时间顺延质保期；质保期内服务和材料等费用</w:t>
            </w:r>
            <w:r>
              <w:rPr>
                <w:rFonts w:ascii="Arial" w:hAnsi="Arial" w:cs="Arial"/>
                <w:color w:val="auto"/>
                <w:szCs w:val="21"/>
                <w:highlight w:val="none"/>
              </w:rPr>
              <w:t>均包含在报价中</w:t>
            </w:r>
            <w:r>
              <w:rPr>
                <w:rFonts w:ascii="Arial" w:hAnsi="Arial" w:cs="Arial"/>
                <w:color w:val="auto"/>
                <w:kern w:val="0"/>
                <w:szCs w:val="21"/>
                <w:highlight w:val="none"/>
              </w:rPr>
              <w:t>，厂家负责产品终身维修、保养，保修范围外有偿维修，只收成本费。</w:t>
            </w:r>
          </w:p>
          <w:p w14:paraId="61AEDBC5">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2、在使用过程中若产品发生质量问题或故障，在接到采购人通知后2个小时内响应，6小时内到达故障现场处理，一般故障处理时限不超过24小时修复。</w:t>
            </w:r>
          </w:p>
          <w:p w14:paraId="2C6B3BA0">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3、重大故障处理时限不超过48小时修复，若48小时内不能修复，必须提供同档次的设备给</w:t>
            </w:r>
            <w:r>
              <w:rPr>
                <w:rFonts w:hint="eastAsia" w:ascii="Arial" w:hAnsi="Arial" w:cs="Arial"/>
                <w:color w:val="auto"/>
                <w:kern w:val="0"/>
                <w:szCs w:val="21"/>
                <w:highlight w:val="none"/>
              </w:rPr>
              <w:t>采购人</w:t>
            </w:r>
            <w:r>
              <w:rPr>
                <w:rFonts w:ascii="Arial" w:hAnsi="Arial" w:cs="Arial"/>
                <w:color w:val="auto"/>
                <w:kern w:val="0"/>
                <w:szCs w:val="21"/>
                <w:highlight w:val="none"/>
              </w:rPr>
              <w:t>使用。</w:t>
            </w:r>
          </w:p>
          <w:p w14:paraId="13D4FB29">
            <w:pPr>
              <w:keepNext w:val="0"/>
              <w:keepLines w:val="0"/>
              <w:pageBreakBefore w:val="0"/>
              <w:widowControl/>
              <w:kinsoku/>
              <w:wordWrap/>
              <w:overflowPunct/>
              <w:topLinePunct w:val="0"/>
              <w:autoSpaceDE/>
              <w:autoSpaceDN/>
              <w:bidi w:val="0"/>
              <w:adjustRightInd w:val="0"/>
              <w:snapToGrid w:val="0"/>
              <w:spacing w:after="0" w:line="300" w:lineRule="auto"/>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4、在医疗设备使用年限之内，按要求需要对设备进行的检测项目，检测所产生的相关费用由成交供应商负责。</w:t>
            </w:r>
          </w:p>
          <w:p w14:paraId="5D1DF54C">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lang w:val="en-US" w:eastAsia="zh-CN"/>
              </w:rPr>
              <w:t>5、设备进入医院后需与采购人信息系统连接的，开通端口及连接所需花费的费用由成交供应商承担。</w:t>
            </w:r>
          </w:p>
        </w:tc>
      </w:tr>
      <w:tr w14:paraId="0C1F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4DEC7858">
            <w:pPr>
              <w:keepNext w:val="0"/>
              <w:keepLines w:val="0"/>
              <w:pageBreakBefore w:val="0"/>
              <w:widowControl/>
              <w:kinsoku/>
              <w:wordWrap/>
              <w:overflowPunct/>
              <w:topLinePunct w:val="0"/>
              <w:autoSpaceDE/>
              <w:autoSpaceDN/>
              <w:bidi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5.交付使用时间及地点</w:t>
            </w:r>
          </w:p>
        </w:tc>
        <w:tc>
          <w:tcPr>
            <w:tcW w:w="8244" w:type="dxa"/>
            <w:gridSpan w:val="4"/>
            <w:shd w:val="clear" w:color="auto" w:fill="auto"/>
            <w:vAlign w:val="center"/>
          </w:tcPr>
          <w:p w14:paraId="3DDFCF9F">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1.交货时间：</w:t>
            </w:r>
            <w:r>
              <w:rPr>
                <w:rFonts w:ascii="Arial" w:hAnsi="Arial" w:cs="Arial"/>
                <w:color w:val="auto"/>
                <w:szCs w:val="21"/>
                <w:highlight w:val="none"/>
              </w:rPr>
              <w:t>自签订合同之日起</w:t>
            </w:r>
            <w:r>
              <w:rPr>
                <w:rFonts w:hint="eastAsia" w:ascii="Arial" w:hAnsi="Arial" w:cs="Arial"/>
                <w:color w:val="auto"/>
                <w:szCs w:val="21"/>
                <w:highlight w:val="none"/>
              </w:rPr>
              <w:t>30</w:t>
            </w:r>
            <w:r>
              <w:rPr>
                <w:rFonts w:ascii="Arial" w:hAnsi="Arial" w:cs="Arial"/>
                <w:color w:val="auto"/>
                <w:szCs w:val="21"/>
                <w:highlight w:val="none"/>
              </w:rPr>
              <w:t>日内</w:t>
            </w:r>
            <w:r>
              <w:rPr>
                <w:rFonts w:ascii="Arial" w:hAnsi="Arial" w:cs="Arial"/>
                <w:color w:val="auto"/>
                <w:szCs w:val="21"/>
                <w:highlight w:val="none"/>
              </w:rPr>
              <w:t>交货并安装调试、交付使用；</w:t>
            </w:r>
          </w:p>
          <w:p w14:paraId="6601A06A">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2.交货地点：兴安县人民医院采购人指定地点；</w:t>
            </w:r>
          </w:p>
        </w:tc>
      </w:tr>
      <w:tr w14:paraId="5E19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gridSpan w:val="2"/>
            <w:shd w:val="clear" w:color="auto" w:fill="auto"/>
            <w:vAlign w:val="center"/>
          </w:tcPr>
          <w:p w14:paraId="7DB53967">
            <w:pPr>
              <w:keepNext w:val="0"/>
              <w:keepLines w:val="0"/>
              <w:pageBreakBefore w:val="0"/>
              <w:widowControl/>
              <w:kinsoku/>
              <w:wordWrap/>
              <w:overflowPunct/>
              <w:topLinePunct w:val="0"/>
              <w:autoSpaceDE/>
              <w:autoSpaceDN/>
              <w:bidi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6.其它要求</w:t>
            </w:r>
          </w:p>
        </w:tc>
        <w:tc>
          <w:tcPr>
            <w:tcW w:w="8244" w:type="dxa"/>
            <w:gridSpan w:val="4"/>
            <w:shd w:val="clear" w:color="auto" w:fill="auto"/>
            <w:vAlign w:val="center"/>
          </w:tcPr>
          <w:p w14:paraId="7D2EDC6A">
            <w:pPr>
              <w:keepNext w:val="0"/>
              <w:keepLines w:val="0"/>
              <w:pageBreakBefore w:val="0"/>
              <w:widowControl/>
              <w:kinsoku/>
              <w:wordWrap/>
              <w:overflowPunct/>
              <w:topLinePunct w:val="0"/>
              <w:autoSpaceDE/>
              <w:autoSpaceDN/>
              <w:bidi w:val="0"/>
              <w:snapToGrid w:val="0"/>
              <w:spacing w:after="0" w:line="300" w:lineRule="auto"/>
              <w:rPr>
                <w:rFonts w:ascii="Arial" w:hAnsi="Arial" w:cs="Arial"/>
                <w:b/>
                <w:bCs/>
                <w:color w:val="auto"/>
                <w:kern w:val="0"/>
                <w:szCs w:val="21"/>
                <w:highlight w:val="none"/>
              </w:rPr>
            </w:pPr>
            <w:r>
              <w:rPr>
                <w:rFonts w:ascii="Arial" w:hAnsi="Arial" w:cs="Arial"/>
                <w:b/>
                <w:bCs/>
                <w:color w:val="auto"/>
                <w:kern w:val="0"/>
                <w:szCs w:val="21"/>
                <w:highlight w:val="none"/>
              </w:rPr>
              <w:t>1.第</w:t>
            </w:r>
            <w:r>
              <w:rPr>
                <w:rFonts w:hint="eastAsia" w:ascii="Arial" w:hAnsi="Arial" w:cs="Arial"/>
                <w:b/>
                <w:bCs/>
                <w:color w:val="auto"/>
                <w:kern w:val="0"/>
                <w:szCs w:val="21"/>
                <w:highlight w:val="none"/>
                <w:lang w:val="en-US" w:eastAsia="zh-CN"/>
              </w:rPr>
              <w:t>2</w:t>
            </w:r>
            <w:r>
              <w:rPr>
                <w:rFonts w:ascii="Arial" w:hAnsi="Arial" w:cs="Arial"/>
                <w:b/>
                <w:bCs/>
                <w:color w:val="auto"/>
                <w:kern w:val="0"/>
                <w:szCs w:val="21"/>
                <w:highlight w:val="none"/>
              </w:rPr>
              <w:t>项“</w:t>
            </w:r>
            <w:r>
              <w:rPr>
                <w:rFonts w:hint="eastAsia" w:ascii="Arial" w:hAnsi="Arial" w:cs="Arial"/>
                <w:b/>
                <w:bCs/>
                <w:color w:val="auto"/>
                <w:kern w:val="0"/>
                <w:szCs w:val="21"/>
                <w:highlight w:val="none"/>
              </w:rPr>
              <w:t>声频共振耳聋治疗机</w:t>
            </w:r>
            <w:r>
              <w:rPr>
                <w:rFonts w:ascii="Arial" w:hAnsi="Arial" w:cs="Arial"/>
                <w:b/>
                <w:bCs/>
                <w:color w:val="auto"/>
                <w:kern w:val="0"/>
                <w:szCs w:val="21"/>
                <w:highlight w:val="none"/>
              </w:rPr>
              <w:t>”为核心产品。</w:t>
            </w:r>
          </w:p>
          <w:p w14:paraId="0011F412">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70F6FB53">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3.本项目政府采购预算金额为人民币</w:t>
            </w:r>
            <w:r>
              <w:rPr>
                <w:rFonts w:ascii="Arial" w:hAnsi="Arial" w:cs="Arial"/>
                <w:b/>
                <w:bCs/>
                <w:color w:val="auto"/>
                <w:kern w:val="0"/>
                <w:szCs w:val="21"/>
                <w:highlight w:val="none"/>
              </w:rPr>
              <w:t>贰拾陆万伍仟元整（¥265000.00元），</w:t>
            </w:r>
            <w:r>
              <w:rPr>
                <w:rFonts w:ascii="Arial" w:hAnsi="Arial" w:cs="Arial"/>
                <w:color w:val="auto"/>
                <w:kern w:val="0"/>
                <w:szCs w:val="21"/>
                <w:highlight w:val="none"/>
              </w:rPr>
              <w:t>投标报价超出采购预算金额的将被视为无效投标。</w:t>
            </w:r>
          </w:p>
          <w:p w14:paraId="54EA4F5B">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4.中标供应商供货时，必须提供所投产品生产厂家或国内总代理对外公开发布的产品彩页，并加盖投标单位公章，如投标文件技术规格偏离表中承诺的参数及尺寸与产品彩页不一致时，以后者为准；采购人依此标准对中标产品按采购需求逐条核验，如参数或尺寸有不符的采购人有权不予验收，由此造成的损失由中标供应商负责；</w:t>
            </w:r>
          </w:p>
          <w:p w14:paraId="4DEF0B28">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5.中标供应商于投标文件中对所本项目产品的技术参数要求作出真实、有效的响应和承诺。所提供的产品必须为原装正品的、全新的、完好无破损、且为未开箱状态、符合有关质量标准的产品；设备到货安装前，中标供应商需提供操作手册、产品彩页及检测报告等技术支持证明文件以验证投标参数的真实性，应通过采购人及主管部门组织的验收工作，以符合项目批准建设要求，采购人及主管部门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26493D05">
            <w:pPr>
              <w:keepNext w:val="0"/>
              <w:keepLines w:val="0"/>
              <w:pageBreakBefore w:val="0"/>
              <w:widowControl/>
              <w:kinsoku/>
              <w:wordWrap/>
              <w:overflowPunct/>
              <w:topLinePunct w:val="0"/>
              <w:autoSpaceDE/>
              <w:autoSpaceDN/>
              <w:bidi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6.本分标</w:t>
            </w:r>
            <w:r>
              <w:rPr>
                <w:rFonts w:hint="eastAsia" w:ascii="Arial" w:hAnsi="Arial" w:cs="Arial"/>
                <w:color w:val="auto"/>
                <w:kern w:val="0"/>
                <w:szCs w:val="21"/>
                <w:highlight w:val="none"/>
              </w:rPr>
              <w:t>不</w:t>
            </w:r>
            <w:r>
              <w:rPr>
                <w:rFonts w:ascii="Arial" w:hAnsi="Arial" w:cs="Arial"/>
                <w:color w:val="auto"/>
                <w:kern w:val="0"/>
                <w:szCs w:val="21"/>
                <w:highlight w:val="none"/>
              </w:rPr>
              <w:t>接受进口产品（即通过中国海关报关验放进入中国境内且产自关境外的产品）参与投标</w:t>
            </w:r>
            <w:r>
              <w:rPr>
                <w:rFonts w:ascii="Arial" w:hAnsi="Arial" w:cs="Arial"/>
                <w:color w:val="auto"/>
                <w:szCs w:val="21"/>
                <w:highlight w:val="none"/>
              </w:rPr>
              <w:t>。</w:t>
            </w:r>
          </w:p>
        </w:tc>
      </w:tr>
    </w:tbl>
    <w:p w14:paraId="59F7A08E">
      <w:pPr>
        <w:rPr>
          <w:rFonts w:ascii="Arial" w:hAnsi="Arial" w:cs="Arial"/>
          <w:b/>
          <w:bCs/>
          <w:color w:val="auto"/>
          <w:highlight w:val="none"/>
        </w:rPr>
      </w:pPr>
      <w:r>
        <w:rPr>
          <w:rFonts w:hint="eastAsia" w:ascii="Arial" w:hAnsi="Arial" w:cs="Arial"/>
          <w:b/>
          <w:bCs/>
          <w:color w:val="auto"/>
          <w:highlight w:val="none"/>
        </w:rPr>
        <w:br w:type="page"/>
      </w:r>
    </w:p>
    <w:p w14:paraId="4060C728">
      <w:pPr>
        <w:pStyle w:val="4"/>
        <w:snapToGrid w:val="0"/>
        <w:spacing w:after="0"/>
        <w:ind w:firstLine="0" w:firstLineChars="0"/>
        <w:jc w:val="center"/>
        <w:rPr>
          <w:color w:val="auto"/>
          <w:sz w:val="28"/>
          <w:szCs w:val="36"/>
          <w:highlight w:val="none"/>
        </w:rPr>
      </w:pPr>
      <w:r>
        <w:rPr>
          <w:rFonts w:hint="eastAsia" w:ascii="Arial" w:hAnsi="Arial" w:cs="Arial"/>
          <w:b/>
          <w:bCs/>
          <w:color w:val="auto"/>
          <w:sz w:val="28"/>
          <w:szCs w:val="36"/>
          <w:highlight w:val="none"/>
        </w:rPr>
        <w:t>D分标</w:t>
      </w:r>
    </w:p>
    <w:tbl>
      <w:tblPr>
        <w:tblStyle w:val="49"/>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15"/>
        <w:gridCol w:w="5904"/>
        <w:gridCol w:w="686"/>
        <w:gridCol w:w="703"/>
        <w:gridCol w:w="1230"/>
      </w:tblGrid>
      <w:tr w14:paraId="312E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4" w:type="dxa"/>
            <w:gridSpan w:val="6"/>
            <w:shd w:val="clear" w:color="auto" w:fill="auto"/>
            <w:vAlign w:val="center"/>
          </w:tcPr>
          <w:p w14:paraId="292941A1">
            <w:pPr>
              <w:widowControl/>
              <w:adjustRightInd w:val="0"/>
              <w:snapToGrid w:val="0"/>
              <w:spacing w:line="300" w:lineRule="auto"/>
              <w:rPr>
                <w:rFonts w:ascii="Arial" w:hAnsi="Arial" w:cs="Arial"/>
                <w:b/>
                <w:bCs/>
                <w:color w:val="auto"/>
                <w:kern w:val="0"/>
                <w:szCs w:val="21"/>
                <w:highlight w:val="none"/>
              </w:rPr>
            </w:pPr>
            <w:r>
              <w:rPr>
                <w:rFonts w:ascii="Arial" w:hAnsi="Arial" w:cs="Arial"/>
                <w:b/>
                <w:bCs/>
                <w:color w:val="auto"/>
                <w:szCs w:val="21"/>
                <w:highlight w:val="none"/>
              </w:rPr>
              <w:t>一、采购标的及技术需求</w:t>
            </w:r>
          </w:p>
        </w:tc>
      </w:tr>
      <w:tr w14:paraId="2FE5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16" w:type="dxa"/>
            <w:shd w:val="clear" w:color="auto" w:fill="auto"/>
            <w:vAlign w:val="center"/>
          </w:tcPr>
          <w:p w14:paraId="509645D2">
            <w:pPr>
              <w:widowControl/>
              <w:adjustRightInd w:val="0"/>
              <w:snapToGrid w:val="0"/>
              <w:spacing w:line="240" w:lineRule="auto"/>
              <w:jc w:val="center"/>
              <w:rPr>
                <w:rFonts w:ascii="Arial" w:hAnsi="Arial" w:cs="Arial"/>
                <w:color w:val="auto"/>
                <w:kern w:val="0"/>
                <w:szCs w:val="21"/>
                <w:highlight w:val="none"/>
              </w:rPr>
            </w:pPr>
            <w:r>
              <w:rPr>
                <w:rFonts w:ascii="Arial" w:hAnsi="Arial" w:cs="Arial"/>
                <w:b/>
                <w:bCs/>
                <w:color w:val="auto"/>
                <w:kern w:val="0"/>
                <w:szCs w:val="21"/>
                <w:highlight w:val="none"/>
              </w:rPr>
              <w:t>序号</w:t>
            </w:r>
          </w:p>
        </w:tc>
        <w:tc>
          <w:tcPr>
            <w:tcW w:w="1015" w:type="dxa"/>
            <w:shd w:val="clear" w:color="auto" w:fill="auto"/>
            <w:vAlign w:val="center"/>
          </w:tcPr>
          <w:p w14:paraId="5C035EE5">
            <w:pPr>
              <w:widowControl/>
              <w:adjustRightInd w:val="0"/>
              <w:snapToGrid w:val="0"/>
              <w:spacing w:line="24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采购标的</w:t>
            </w:r>
          </w:p>
        </w:tc>
        <w:tc>
          <w:tcPr>
            <w:tcW w:w="5904" w:type="dxa"/>
            <w:shd w:val="clear" w:color="auto" w:fill="auto"/>
            <w:vAlign w:val="center"/>
          </w:tcPr>
          <w:p w14:paraId="6810BF48">
            <w:pPr>
              <w:widowControl/>
              <w:adjustRightInd w:val="0"/>
              <w:snapToGrid w:val="0"/>
              <w:spacing w:line="24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服务内容及要求</w:t>
            </w:r>
          </w:p>
        </w:tc>
        <w:tc>
          <w:tcPr>
            <w:tcW w:w="686" w:type="dxa"/>
            <w:shd w:val="clear" w:color="auto" w:fill="auto"/>
            <w:vAlign w:val="center"/>
          </w:tcPr>
          <w:p w14:paraId="4D5383BC">
            <w:pPr>
              <w:widowControl/>
              <w:adjustRightInd w:val="0"/>
              <w:snapToGrid w:val="0"/>
              <w:spacing w:line="24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数量</w:t>
            </w:r>
          </w:p>
        </w:tc>
        <w:tc>
          <w:tcPr>
            <w:tcW w:w="703" w:type="dxa"/>
            <w:shd w:val="clear" w:color="auto" w:fill="auto"/>
            <w:vAlign w:val="center"/>
          </w:tcPr>
          <w:p w14:paraId="11D81F75">
            <w:pPr>
              <w:widowControl/>
              <w:adjustRightInd w:val="0"/>
              <w:snapToGrid w:val="0"/>
              <w:spacing w:line="24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单位</w:t>
            </w:r>
          </w:p>
        </w:tc>
        <w:tc>
          <w:tcPr>
            <w:tcW w:w="1230" w:type="dxa"/>
            <w:shd w:val="clear" w:color="auto" w:fill="auto"/>
            <w:vAlign w:val="center"/>
          </w:tcPr>
          <w:p w14:paraId="7EE40D0B">
            <w:pPr>
              <w:widowControl/>
              <w:adjustRightInd w:val="0"/>
              <w:snapToGrid w:val="0"/>
              <w:spacing w:line="24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预算单价（元）</w:t>
            </w:r>
          </w:p>
        </w:tc>
      </w:tr>
      <w:tr w14:paraId="4A3F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6" w:type="dxa"/>
            <w:vAlign w:val="center"/>
          </w:tcPr>
          <w:p w14:paraId="46465F35">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015" w:type="dxa"/>
            <w:vAlign w:val="center"/>
          </w:tcPr>
          <w:p w14:paraId="3BF6DE7D">
            <w:pPr>
              <w:adjustRightInd w:val="0"/>
              <w:snapToGrid w:val="0"/>
              <w:spacing w:line="300" w:lineRule="auto"/>
              <w:jc w:val="center"/>
              <w:textAlignment w:val="center"/>
              <w:rPr>
                <w:rFonts w:ascii="Arial" w:hAnsi="Arial" w:cs="Arial"/>
                <w:color w:val="auto"/>
                <w:kern w:val="0"/>
                <w:szCs w:val="21"/>
                <w:highlight w:val="none"/>
              </w:rPr>
            </w:pPr>
            <w:r>
              <w:rPr>
                <w:rFonts w:ascii="Arial" w:hAnsi="Arial" w:cs="Arial"/>
                <w:color w:val="auto"/>
                <w:kern w:val="0"/>
                <w:szCs w:val="21"/>
                <w:highlight w:val="none"/>
              </w:rPr>
              <w:t>OCT机</w:t>
            </w:r>
          </w:p>
        </w:tc>
        <w:tc>
          <w:tcPr>
            <w:tcW w:w="5904" w:type="dxa"/>
            <w:vAlign w:val="center"/>
          </w:tcPr>
          <w:p w14:paraId="303FCE16">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b/>
                <w:bCs/>
                <w:color w:val="auto"/>
                <w:kern w:val="0"/>
                <w:szCs w:val="21"/>
                <w:highlight w:val="none"/>
              </w:rPr>
              <w:t>★1.OCT扫描光源：扫频激光光源</w:t>
            </w:r>
          </w:p>
          <w:p w14:paraId="32B5917B">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b/>
                <w:bCs/>
                <w:color w:val="auto"/>
                <w:kern w:val="0"/>
                <w:szCs w:val="21"/>
                <w:highlight w:val="none"/>
              </w:rPr>
              <w:t>★</w:t>
            </w:r>
            <w:r>
              <w:rPr>
                <w:rFonts w:ascii="Arial" w:hAnsi="Arial" w:cs="Arial"/>
                <w:color w:val="auto"/>
                <w:kern w:val="0"/>
                <w:szCs w:val="21"/>
                <w:highlight w:val="none"/>
              </w:rPr>
              <w:t>2.OCT扫描速度：≥100000次A-Scan/秒</w:t>
            </w:r>
          </w:p>
          <w:p w14:paraId="1313B91B">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3.扫频激光器中心波长：≥1060nm</w:t>
            </w:r>
          </w:p>
          <w:p w14:paraId="3181A4AE">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 xml:space="preserve">4.最小瞳孔直径：≤2mm </w:t>
            </w:r>
          </w:p>
          <w:p w14:paraId="1D89C14A">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5.眼底扫描深度：≥4.5mm</w:t>
            </w:r>
          </w:p>
          <w:p w14:paraId="5D326ACD">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6.前节扫描深度：≥4.5mm</w:t>
            </w:r>
          </w:p>
          <w:p w14:paraId="23CC342A">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7.眼底扫描长度：≥13mm</w:t>
            </w:r>
          </w:p>
          <w:p w14:paraId="2D2C660C">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8.前节扫描长度：≥13mm</w:t>
            </w:r>
          </w:p>
          <w:p w14:paraId="44E1DE32">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9.轴向分辨率（光学）≤3.8um</w:t>
            </w:r>
          </w:p>
          <w:p w14:paraId="6BE86803">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10.横向分辨率（光学）≤10um</w:t>
            </w:r>
          </w:p>
          <w:p w14:paraId="2C75A08C">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11.扫描方式：单线、十字、辐射、网格、栅格、ONH、GMA、黄斑容积、3D黄斑、3D视盘、黄斑OCTA、视盘OCTA，前节单线、前节辐射、高清辐射、前节3D</w:t>
            </w:r>
          </w:p>
          <w:p w14:paraId="1E02F62A">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★12.最大眼球追踪频率≥30Hz(提供产品注册或检验报告证明)</w:t>
            </w:r>
          </w:p>
          <w:p w14:paraId="1154B2D3">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13.屈光补偿范围：-20D～+15D</w:t>
            </w:r>
          </w:p>
          <w:p w14:paraId="5D341E83">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★14.前节测量需更换外接前节适配器或前节镜头（内置镜头说法不予接受并提供产品注册或检验报告证明）</w:t>
            </w:r>
          </w:p>
          <w:p w14:paraId="0E63D246">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15.眼底图成像方式：共聚焦激光眼底成像</w:t>
            </w:r>
          </w:p>
          <w:p w14:paraId="45098CF1">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16.眼底图成像范围视场角≥40º╳40º</w:t>
            </w:r>
          </w:p>
          <w:p w14:paraId="504EC89E">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★17.眼底成像扫描中心波长标准值（不计误差）: ≥840nm（提供产品注册或检验报告证明）</w:t>
            </w:r>
          </w:p>
          <w:p w14:paraId="56D0F350">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★18.OCTA成像功能：单次成像范围≥12mm╳12mm(提供盖章参数证明)</w:t>
            </w:r>
          </w:p>
          <w:p w14:paraId="53105653">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19.单次OCTA最高分辨率≥1024╳1024</w:t>
            </w:r>
          </w:p>
          <w:p w14:paraId="29A82565">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20.视网膜厚度地形图：可以手动测量指定区域视网膜厚度，也可自定义任意两层厚度进行自动分析。生成厚度地形图及偏差图，可在眼底图叠加热力图</w:t>
            </w:r>
          </w:p>
          <w:p w14:paraId="2BD64C02">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21.青光眼分析软件：内置正常人RNFL及神经节细胞复合体厚度数据库</w:t>
            </w:r>
          </w:p>
          <w:p w14:paraId="3E8B095E">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22.视盘结构分析：自动识别视杯视盘位置与视盘边缘，测量垂直方向，水平方向、面积杯盘比，盘沿面积、视杯体积。支持6mm范围厚度图并对神经纤维层厚度分析</w:t>
            </w:r>
          </w:p>
          <w:p w14:paraId="7FC14E86">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23.神经节细胞复合体分析：支持黄斑区神经节细胞厚度分析</w:t>
            </w:r>
          </w:p>
          <w:p w14:paraId="6ABB107E">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24.青光眼综合分析：生成视盘结</w:t>
            </w:r>
            <w:r>
              <w:rPr>
                <w:rFonts w:ascii="Arial" w:hAnsi="Arial" w:cs="Arial"/>
                <w:color w:val="auto"/>
                <w:kern w:val="0"/>
                <w:szCs w:val="21"/>
                <w:highlight w:val="none"/>
              </w:rPr>
              <w:t>构分析的功能组合报告</w:t>
            </w:r>
          </w:p>
          <w:p w14:paraId="6370B8D9">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r>
              <w:rPr>
                <w:rFonts w:ascii="Arial" w:hAnsi="Arial" w:cs="Arial"/>
                <w:color w:val="auto"/>
                <w:kern w:val="0"/>
                <w:szCs w:val="21"/>
                <w:highlight w:val="none"/>
              </w:rPr>
              <w:t>25.去伪影技术：默认3D全层去伪影</w:t>
            </w:r>
          </w:p>
          <w:p w14:paraId="3EBEAEB1">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w:t>
            </w:r>
            <w:r>
              <w:rPr>
                <w:rFonts w:ascii="Arial" w:hAnsi="Arial" w:cs="Arial"/>
                <w:b/>
                <w:bCs/>
                <w:color w:val="auto"/>
                <w:kern w:val="0"/>
                <w:szCs w:val="21"/>
                <w:highlight w:val="none"/>
              </w:rPr>
              <w:t>26.配置要求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903"/>
              <w:gridCol w:w="1358"/>
            </w:tblGrid>
            <w:tr w14:paraId="1C9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202D8A7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配置名称</w:t>
                  </w:r>
                </w:p>
              </w:tc>
              <w:tc>
                <w:tcPr>
                  <w:tcW w:w="903" w:type="dxa"/>
                </w:tcPr>
                <w:p w14:paraId="28DBC5F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数量</w:t>
                  </w:r>
                </w:p>
              </w:tc>
              <w:tc>
                <w:tcPr>
                  <w:tcW w:w="1358" w:type="dxa"/>
                </w:tcPr>
                <w:p w14:paraId="5D1A5B3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单位</w:t>
                  </w:r>
                </w:p>
              </w:tc>
            </w:tr>
            <w:tr w14:paraId="4D5A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2EB1964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OCT主机</w:t>
                  </w:r>
                </w:p>
              </w:tc>
              <w:tc>
                <w:tcPr>
                  <w:tcW w:w="903" w:type="dxa"/>
                </w:tcPr>
                <w:p w14:paraId="4F12205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25B01F2B">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台</w:t>
                  </w:r>
                </w:p>
              </w:tc>
            </w:tr>
            <w:tr w14:paraId="4553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2014F01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外接前节适配器（前节镜头）</w:t>
                  </w:r>
                </w:p>
              </w:tc>
              <w:tc>
                <w:tcPr>
                  <w:tcW w:w="903" w:type="dxa"/>
                </w:tcPr>
                <w:p w14:paraId="3D666BE4">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2C4439A0">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套</w:t>
                  </w:r>
                </w:p>
              </w:tc>
            </w:tr>
            <w:tr w14:paraId="2C2B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5FC06818">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电动升降台</w:t>
                  </w:r>
                </w:p>
              </w:tc>
              <w:tc>
                <w:tcPr>
                  <w:tcW w:w="903" w:type="dxa"/>
                </w:tcPr>
                <w:p w14:paraId="4A76336F">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7C8554BC">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台</w:t>
                  </w:r>
                </w:p>
              </w:tc>
            </w:tr>
            <w:tr w14:paraId="04F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5101E4C9">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电脑系统</w:t>
                  </w:r>
                </w:p>
              </w:tc>
              <w:tc>
                <w:tcPr>
                  <w:tcW w:w="903" w:type="dxa"/>
                </w:tcPr>
                <w:p w14:paraId="0FB6B41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1A1DD24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套</w:t>
                  </w:r>
                </w:p>
              </w:tc>
            </w:tr>
            <w:tr w14:paraId="2F5A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432FBF0D">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系统电源</w:t>
                  </w:r>
                </w:p>
              </w:tc>
              <w:tc>
                <w:tcPr>
                  <w:tcW w:w="903" w:type="dxa"/>
                </w:tcPr>
                <w:p w14:paraId="124557A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608434E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套</w:t>
                  </w:r>
                </w:p>
              </w:tc>
            </w:tr>
            <w:tr w14:paraId="15EE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396D924E">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彩色打印机</w:t>
                  </w:r>
                </w:p>
              </w:tc>
              <w:tc>
                <w:tcPr>
                  <w:tcW w:w="903" w:type="dxa"/>
                </w:tcPr>
                <w:p w14:paraId="3E8A5667">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3185C6A6">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台</w:t>
                  </w:r>
                </w:p>
              </w:tc>
            </w:tr>
            <w:tr w14:paraId="24AB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tcPr>
                <w:p w14:paraId="30670FA5">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眼科专业软件系统</w:t>
                  </w:r>
                </w:p>
              </w:tc>
              <w:tc>
                <w:tcPr>
                  <w:tcW w:w="903" w:type="dxa"/>
                </w:tcPr>
                <w:p w14:paraId="68D3FDB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1</w:t>
                  </w:r>
                </w:p>
              </w:tc>
              <w:tc>
                <w:tcPr>
                  <w:tcW w:w="1358" w:type="dxa"/>
                </w:tcPr>
                <w:p w14:paraId="4E6C9B82">
                  <w:pPr>
                    <w:keepNext w:val="0"/>
                    <w:keepLines w:val="0"/>
                    <w:pageBreakBefore w:val="0"/>
                    <w:kinsoku/>
                    <w:wordWrap/>
                    <w:overflowPunct/>
                    <w:topLinePunct w:val="0"/>
                    <w:autoSpaceDE/>
                    <w:autoSpaceDN/>
                    <w:bidi w:val="0"/>
                    <w:adjustRightInd w:val="0"/>
                    <w:snapToGrid w:val="0"/>
                    <w:spacing w:after="0" w:line="300" w:lineRule="auto"/>
                    <w:jc w:val="center"/>
                    <w:textAlignment w:val="auto"/>
                    <w:rPr>
                      <w:rFonts w:ascii="Arial" w:hAnsi="Arial" w:cs="Arial"/>
                      <w:b/>
                      <w:bCs/>
                      <w:color w:val="auto"/>
                      <w:szCs w:val="21"/>
                      <w:highlight w:val="none"/>
                    </w:rPr>
                  </w:pPr>
                  <w:r>
                    <w:rPr>
                      <w:rFonts w:ascii="Arial" w:hAnsi="Arial" w:cs="Arial"/>
                      <w:b/>
                      <w:bCs/>
                      <w:color w:val="auto"/>
                      <w:szCs w:val="21"/>
                      <w:highlight w:val="none"/>
                    </w:rPr>
                    <w:t>套</w:t>
                  </w:r>
                </w:p>
              </w:tc>
            </w:tr>
          </w:tbl>
          <w:p w14:paraId="7AC3718A">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auto"/>
              <w:rPr>
                <w:rFonts w:ascii="Arial" w:hAnsi="Arial" w:cs="Arial"/>
                <w:color w:val="auto"/>
                <w:kern w:val="0"/>
                <w:szCs w:val="21"/>
                <w:highlight w:val="none"/>
              </w:rPr>
            </w:pPr>
          </w:p>
        </w:tc>
        <w:tc>
          <w:tcPr>
            <w:tcW w:w="686" w:type="dxa"/>
            <w:vAlign w:val="center"/>
          </w:tcPr>
          <w:p w14:paraId="233E13D4">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703" w:type="dxa"/>
            <w:vAlign w:val="center"/>
          </w:tcPr>
          <w:p w14:paraId="3156476D">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台</w:t>
            </w:r>
          </w:p>
        </w:tc>
        <w:tc>
          <w:tcPr>
            <w:tcW w:w="1230" w:type="dxa"/>
            <w:vAlign w:val="center"/>
          </w:tcPr>
          <w:p w14:paraId="7019C40D">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800000</w:t>
            </w:r>
          </w:p>
        </w:tc>
      </w:tr>
      <w:tr w14:paraId="68E5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4" w:type="dxa"/>
            <w:gridSpan w:val="6"/>
            <w:shd w:val="clear" w:color="auto" w:fill="auto"/>
            <w:vAlign w:val="center"/>
          </w:tcPr>
          <w:p w14:paraId="52E71268">
            <w:pPr>
              <w:keepNext w:val="0"/>
              <w:keepLines w:val="0"/>
              <w:pageBreakBefore w:val="0"/>
              <w:widowControl/>
              <w:kinsoku/>
              <w:wordWrap/>
              <w:overflowPunct/>
              <w:topLinePunct w:val="0"/>
              <w:autoSpaceDE/>
              <w:autoSpaceDN/>
              <w:bidi w:val="0"/>
              <w:adjustRightInd w:val="0"/>
              <w:snapToGrid w:val="0"/>
              <w:spacing w:after="0" w:line="300" w:lineRule="auto"/>
              <w:jc w:val="left"/>
              <w:textAlignment w:val="center"/>
              <w:rPr>
                <w:rFonts w:ascii="Arial" w:hAnsi="Arial" w:cs="Arial"/>
                <w:color w:val="auto"/>
                <w:kern w:val="0"/>
                <w:szCs w:val="21"/>
                <w:highlight w:val="none"/>
              </w:rPr>
            </w:pPr>
            <w:r>
              <w:rPr>
                <w:rFonts w:ascii="Arial" w:hAnsi="Arial" w:cs="Arial"/>
                <w:b/>
                <w:color w:val="auto"/>
                <w:szCs w:val="21"/>
                <w:highlight w:val="none"/>
              </w:rPr>
              <w:t>二、</w:t>
            </w:r>
            <w:r>
              <w:rPr>
                <w:rFonts w:ascii="Arial" w:hAnsi="Arial" w:cs="Arial"/>
                <w:b/>
                <w:color w:val="auto"/>
                <w:szCs w:val="21"/>
                <w:highlight w:val="none"/>
              </w:rPr>
              <w:t>商务要求</w:t>
            </w:r>
          </w:p>
        </w:tc>
      </w:tr>
      <w:tr w14:paraId="275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31" w:type="dxa"/>
            <w:gridSpan w:val="2"/>
            <w:shd w:val="clear" w:color="auto" w:fill="auto"/>
            <w:vAlign w:val="center"/>
          </w:tcPr>
          <w:p w14:paraId="6117B77C">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1.付款条件</w:t>
            </w:r>
          </w:p>
        </w:tc>
        <w:tc>
          <w:tcPr>
            <w:tcW w:w="8523" w:type="dxa"/>
            <w:gridSpan w:val="4"/>
            <w:shd w:val="clear" w:color="auto" w:fill="auto"/>
            <w:vAlign w:val="center"/>
          </w:tcPr>
          <w:p w14:paraId="2B2C3232">
            <w:pPr>
              <w:pStyle w:val="8"/>
              <w:keepNext w:val="0"/>
              <w:keepLines w:val="0"/>
              <w:pageBreakBefore w:val="0"/>
              <w:kinsoku/>
              <w:wordWrap/>
              <w:overflowPunct/>
              <w:topLinePunct w:val="0"/>
              <w:autoSpaceDE/>
              <w:autoSpaceDN/>
              <w:bidi w:val="0"/>
              <w:adjustRightInd w:val="0"/>
              <w:snapToGrid w:val="0"/>
              <w:spacing w:before="0" w:after="0" w:line="300" w:lineRule="auto"/>
              <w:jc w:val="left"/>
              <w:rPr>
                <w:rFonts w:ascii="Arial" w:hAnsi="Arial" w:cs="Arial"/>
                <w:color w:val="auto"/>
                <w:kern w:val="0"/>
                <w:sz w:val="21"/>
                <w:szCs w:val="21"/>
                <w:highlight w:val="none"/>
              </w:rPr>
            </w:pPr>
            <w:r>
              <w:rPr>
                <w:rFonts w:hint="eastAsia" w:ascii="Arial" w:hAnsi="Arial" w:cs="Arial"/>
                <w:b w:val="0"/>
                <w:color w:val="auto"/>
                <w:kern w:val="2"/>
                <w:sz w:val="21"/>
                <w:szCs w:val="21"/>
                <w:highlight w:val="none"/>
                <w:lang w:eastAsia="zh-CN"/>
              </w:rPr>
              <w:t>合同签订且验收合格满3个月无质量问题的,供应商向采购人开具发票，采购人在收到发票后的30个工作日内支付合同价款的 90%，合同价款的10%于保修(质保)期(1年)满后无质量问题的30 天内供应商向采购人开具发票，采购人收到发票后的 30个工作日内全部付清(无息)。每次付款前供应商不向采购人开具发票的,采购人有权拒绝支付相应款项</w:t>
            </w:r>
            <w:r>
              <w:rPr>
                <w:rFonts w:ascii="Arial" w:hAnsi="Arial" w:cs="Arial"/>
                <w:b w:val="0"/>
                <w:color w:val="auto"/>
                <w:kern w:val="2"/>
                <w:sz w:val="21"/>
                <w:szCs w:val="21"/>
                <w:highlight w:val="none"/>
              </w:rPr>
              <w:t>。</w:t>
            </w:r>
          </w:p>
        </w:tc>
      </w:tr>
      <w:tr w14:paraId="2A74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gridSpan w:val="2"/>
            <w:shd w:val="clear" w:color="auto" w:fill="auto"/>
            <w:vAlign w:val="center"/>
          </w:tcPr>
          <w:p w14:paraId="0F5B7871">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2.验收标准</w:t>
            </w:r>
          </w:p>
        </w:tc>
        <w:tc>
          <w:tcPr>
            <w:tcW w:w="8523" w:type="dxa"/>
            <w:gridSpan w:val="4"/>
            <w:shd w:val="clear" w:color="auto" w:fill="auto"/>
            <w:vAlign w:val="center"/>
          </w:tcPr>
          <w:p w14:paraId="21A5D27D">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（1）采购标的需执行国家相关标准、行业标准等相关标准、规范。</w:t>
            </w:r>
          </w:p>
          <w:p w14:paraId="4AF73DB8">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（2）按照采购文件要求、投标文件承诺以及合同条款进行验收。</w:t>
            </w:r>
          </w:p>
        </w:tc>
      </w:tr>
      <w:tr w14:paraId="6B0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gridSpan w:val="2"/>
            <w:shd w:val="clear" w:color="auto" w:fill="auto"/>
            <w:vAlign w:val="center"/>
          </w:tcPr>
          <w:p w14:paraId="318BD88B">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3.知识产权要求</w:t>
            </w:r>
          </w:p>
        </w:tc>
        <w:tc>
          <w:tcPr>
            <w:tcW w:w="8523" w:type="dxa"/>
            <w:gridSpan w:val="4"/>
            <w:shd w:val="clear" w:color="auto" w:fill="auto"/>
            <w:vAlign w:val="center"/>
          </w:tcPr>
          <w:p w14:paraId="63C23965">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（1）供应商应保证采购人在使用本采购合同项下的标的时免受第三方侵犯其知识产权、商标权的起诉。</w:t>
            </w:r>
          </w:p>
          <w:p w14:paraId="2256B320">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（2）采购人不对供应商提供的标的内容是否侵犯他人的权利负责，如因供应商提供的内容引发争议或违法导致采购单位受损的，供应商应赔偿。</w:t>
            </w:r>
          </w:p>
        </w:tc>
      </w:tr>
      <w:tr w14:paraId="495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gridSpan w:val="2"/>
            <w:shd w:val="clear" w:color="auto" w:fill="auto"/>
            <w:vAlign w:val="center"/>
          </w:tcPr>
          <w:p w14:paraId="55B15A8C">
            <w:pPr>
              <w:keepNext w:val="0"/>
              <w:keepLines w:val="0"/>
              <w:pageBreakBefore w:val="0"/>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4.售后服务要求及保修期</w:t>
            </w:r>
          </w:p>
        </w:tc>
        <w:tc>
          <w:tcPr>
            <w:tcW w:w="8523" w:type="dxa"/>
            <w:gridSpan w:val="4"/>
            <w:shd w:val="clear" w:color="auto" w:fill="auto"/>
            <w:vAlign w:val="center"/>
          </w:tcPr>
          <w:p w14:paraId="067E7A5B">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按国家有关产品三包规定执行“三包”，质保期：整机质保期不少于1年（厂家免费保修期承诺优于本条款要求的，按厂家承诺执行），质保期内故障时间顺延质保期；质保期内服务和材料等费用均包含在报价中，厂家负责产品终身维修、保养，保修范围外有偿维修，只收成本费。</w:t>
            </w:r>
          </w:p>
          <w:p w14:paraId="3601B056">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2、在使用过程中若产品发生质量问题或故障，在接到采购人通知后2个小时内响应，6小时内到达故障现场处理，一般故障处理时限不超过24小时修复。</w:t>
            </w:r>
          </w:p>
          <w:p w14:paraId="3E5BAB5F">
            <w:pPr>
              <w:pStyle w:val="30"/>
              <w:keepNext w:val="0"/>
              <w:keepLines w:val="0"/>
              <w:pageBreakBefore w:val="0"/>
              <w:kinsoku/>
              <w:wordWrap/>
              <w:overflowPunct/>
              <w:topLinePunct w:val="0"/>
              <w:autoSpaceDE/>
              <w:autoSpaceDN/>
              <w:bidi w:val="0"/>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3、重大故障处理时限不超过48小时修复，若48小时内不能修复，必须提供同档次的设备给</w:t>
            </w:r>
            <w:r>
              <w:rPr>
                <w:rFonts w:hint="eastAsia" w:ascii="Arial" w:hAnsi="Arial" w:cs="Arial"/>
                <w:color w:val="auto"/>
                <w:szCs w:val="21"/>
                <w:highlight w:val="none"/>
              </w:rPr>
              <w:t>采购人</w:t>
            </w:r>
            <w:r>
              <w:rPr>
                <w:rFonts w:ascii="Arial" w:hAnsi="Arial" w:cs="Arial"/>
                <w:color w:val="auto"/>
                <w:szCs w:val="21"/>
                <w:highlight w:val="none"/>
              </w:rPr>
              <w:t>使用。</w:t>
            </w:r>
          </w:p>
          <w:p w14:paraId="45A070EC">
            <w:pPr>
              <w:pStyle w:val="30"/>
              <w:keepNext w:val="0"/>
              <w:keepLines w:val="0"/>
              <w:pageBreakBefore w:val="0"/>
              <w:kinsoku/>
              <w:wordWrap/>
              <w:overflowPunct/>
              <w:topLinePunct w:val="0"/>
              <w:autoSpaceDE/>
              <w:autoSpaceDN/>
              <w:bidi w:val="0"/>
              <w:adjustRightInd w:val="0"/>
              <w:snapToGrid w:val="0"/>
              <w:spacing w:after="0" w:line="300" w:lineRule="auto"/>
              <w:rPr>
                <w:rFonts w:hint="eastAsia" w:ascii="Arial" w:hAnsi="Arial" w:cs="Arial"/>
                <w:color w:val="auto"/>
                <w:szCs w:val="21"/>
                <w:highlight w:val="none"/>
              </w:rPr>
            </w:pPr>
            <w:r>
              <w:rPr>
                <w:rFonts w:hint="eastAsia" w:ascii="Arial" w:hAnsi="Arial" w:cs="Arial"/>
                <w:color w:val="auto"/>
                <w:szCs w:val="21"/>
                <w:highlight w:val="none"/>
              </w:rPr>
              <w:t>4、在医疗设备使用年限之内，按要求需要对设备进行的检测项目，检测所产生的相关费用由成交供应商负责。</w:t>
            </w:r>
          </w:p>
          <w:p w14:paraId="406CFD84">
            <w:pPr>
              <w:pStyle w:val="30"/>
              <w:keepNext w:val="0"/>
              <w:keepLines w:val="0"/>
              <w:pageBreakBefore w:val="0"/>
              <w:kinsoku/>
              <w:wordWrap/>
              <w:overflowPunct/>
              <w:topLinePunct w:val="0"/>
              <w:autoSpaceDE/>
              <w:autoSpaceDN/>
              <w:bidi w:val="0"/>
              <w:adjustRightInd w:val="0"/>
              <w:snapToGrid w:val="0"/>
              <w:spacing w:after="0" w:line="300" w:lineRule="auto"/>
              <w:rPr>
                <w:color w:val="auto"/>
                <w:highlight w:val="none"/>
              </w:rPr>
            </w:pPr>
            <w:r>
              <w:rPr>
                <w:rFonts w:hint="eastAsia" w:ascii="Arial" w:hAnsi="Arial" w:cs="Arial"/>
                <w:color w:val="auto"/>
                <w:szCs w:val="21"/>
                <w:highlight w:val="none"/>
              </w:rPr>
              <w:t>5、设备进入医院后需与采购人信息系统连接的，开通端口及连接所需花费的费用由成交供应商承担。</w:t>
            </w:r>
          </w:p>
        </w:tc>
      </w:tr>
      <w:tr w14:paraId="6FA4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gridSpan w:val="2"/>
            <w:shd w:val="clear" w:color="auto" w:fill="auto"/>
            <w:vAlign w:val="center"/>
          </w:tcPr>
          <w:p w14:paraId="68007D1A">
            <w:pPr>
              <w:keepNext w:val="0"/>
              <w:keepLines w:val="0"/>
              <w:pageBreakBefore w:val="0"/>
              <w:widowControl/>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5.交付使用时间及地点</w:t>
            </w:r>
          </w:p>
        </w:tc>
        <w:tc>
          <w:tcPr>
            <w:tcW w:w="8523" w:type="dxa"/>
            <w:gridSpan w:val="4"/>
            <w:shd w:val="clear" w:color="auto" w:fill="auto"/>
            <w:vAlign w:val="center"/>
          </w:tcPr>
          <w:p w14:paraId="72BB536B">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1.交货时间：</w:t>
            </w:r>
            <w:r>
              <w:rPr>
                <w:rFonts w:ascii="Arial" w:hAnsi="Arial" w:cs="Arial"/>
                <w:color w:val="auto"/>
                <w:szCs w:val="21"/>
                <w:highlight w:val="none"/>
              </w:rPr>
              <w:t>自签订合同之日起</w:t>
            </w:r>
            <w:r>
              <w:rPr>
                <w:rFonts w:hint="eastAsia" w:ascii="Arial" w:hAnsi="Arial" w:cs="Arial"/>
                <w:color w:val="auto"/>
                <w:szCs w:val="21"/>
                <w:highlight w:val="none"/>
              </w:rPr>
              <w:t>30</w:t>
            </w:r>
            <w:r>
              <w:rPr>
                <w:rFonts w:ascii="Arial" w:hAnsi="Arial" w:cs="Arial"/>
                <w:color w:val="auto"/>
                <w:szCs w:val="21"/>
                <w:highlight w:val="none"/>
              </w:rPr>
              <w:t>日内</w:t>
            </w:r>
            <w:r>
              <w:rPr>
                <w:rFonts w:ascii="Arial" w:hAnsi="Arial" w:cs="Arial"/>
                <w:color w:val="auto"/>
                <w:szCs w:val="21"/>
                <w:highlight w:val="none"/>
              </w:rPr>
              <w:t>交货并安装调试、交付使用；</w:t>
            </w:r>
          </w:p>
          <w:p w14:paraId="64C1ABD8">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2.交货地点：兴安县人民医院采购人指定地点；</w:t>
            </w:r>
          </w:p>
        </w:tc>
      </w:tr>
      <w:tr w14:paraId="2CFF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gridSpan w:val="2"/>
            <w:shd w:val="clear" w:color="auto" w:fill="auto"/>
            <w:vAlign w:val="center"/>
          </w:tcPr>
          <w:p w14:paraId="0F896B43">
            <w:pPr>
              <w:keepNext w:val="0"/>
              <w:keepLines w:val="0"/>
              <w:pageBreakBefore w:val="0"/>
              <w:widowControl/>
              <w:kinsoku/>
              <w:wordWrap/>
              <w:overflowPunct/>
              <w:topLinePunct w:val="0"/>
              <w:autoSpaceDE/>
              <w:autoSpaceDN/>
              <w:bidi w:val="0"/>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6.其它要求</w:t>
            </w:r>
          </w:p>
        </w:tc>
        <w:tc>
          <w:tcPr>
            <w:tcW w:w="8523" w:type="dxa"/>
            <w:gridSpan w:val="4"/>
            <w:shd w:val="clear" w:color="auto" w:fill="auto"/>
            <w:vAlign w:val="center"/>
          </w:tcPr>
          <w:p w14:paraId="16BD2A2F">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b/>
                <w:bCs/>
                <w:color w:val="auto"/>
                <w:kern w:val="0"/>
                <w:szCs w:val="21"/>
                <w:highlight w:val="none"/>
              </w:rPr>
            </w:pPr>
            <w:r>
              <w:rPr>
                <w:rFonts w:ascii="Arial" w:hAnsi="Arial" w:cs="Arial"/>
                <w:b/>
                <w:bCs/>
                <w:color w:val="auto"/>
                <w:kern w:val="0"/>
                <w:szCs w:val="21"/>
                <w:highlight w:val="none"/>
              </w:rPr>
              <w:t>1.第1项“OCT机”为核心产品。</w:t>
            </w:r>
          </w:p>
          <w:p w14:paraId="0FFFDF6F">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331C7F17">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3.本项目政府采购预算金额为人民币</w:t>
            </w:r>
            <w:r>
              <w:rPr>
                <w:rFonts w:ascii="Arial" w:hAnsi="Arial" w:cs="Arial"/>
                <w:b/>
                <w:bCs/>
                <w:color w:val="auto"/>
                <w:szCs w:val="21"/>
                <w:highlight w:val="none"/>
              </w:rPr>
              <w:t>捌拾万元整（¥800000.00元）</w:t>
            </w:r>
            <w:r>
              <w:rPr>
                <w:rFonts w:ascii="Arial" w:hAnsi="Arial" w:cs="Arial"/>
                <w:b/>
                <w:bCs/>
                <w:color w:val="auto"/>
                <w:kern w:val="0"/>
                <w:szCs w:val="21"/>
                <w:highlight w:val="none"/>
              </w:rPr>
              <w:t>，</w:t>
            </w:r>
            <w:r>
              <w:rPr>
                <w:rFonts w:ascii="Arial" w:hAnsi="Arial" w:cs="Arial"/>
                <w:color w:val="auto"/>
                <w:kern w:val="0"/>
                <w:szCs w:val="21"/>
                <w:highlight w:val="none"/>
              </w:rPr>
              <w:t>投标报价超出采购预算金额的将被视为无效投标。</w:t>
            </w:r>
          </w:p>
          <w:p w14:paraId="2FA00ED6">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4.中标供应商供货时，必须提供所投产品生产厂家或国内总代理对外公开发布的产品彩页，并加盖投标单位公章，如投标文件技术规格偏离表中承诺的参数及尺寸与产品彩页不一致时，以后者为准；采购人依此标准对中标产品按采购需求逐条核验，如参数或尺寸有不符的采购人有权不予验收，由此造成的损失由中标供应商负责；</w:t>
            </w:r>
          </w:p>
          <w:p w14:paraId="58A410DC">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5.中标供应商于投标文件中对所本项目产品的技术参数要求作出真实、有效的响应和承诺。所提供的产品必须为原装正品的、全新的、完好无破损、且为未开箱状态、符合有关质量标准的产品；设备到货安装前，中标供应商需提供操作手册、产品彩页及检测报告等技术支持证明文件以验证投标参数的真实性，应通过采购人及主管部门组织的验收工作，以符合项目批准建设要求，采购人及主管部门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5006F3A8">
            <w:pPr>
              <w:keepNext w:val="0"/>
              <w:keepLines w:val="0"/>
              <w:pageBreakBefore w:val="0"/>
              <w:widowControl/>
              <w:kinsoku/>
              <w:wordWrap/>
              <w:overflowPunct/>
              <w:topLinePunct w:val="0"/>
              <w:autoSpaceDE/>
              <w:autoSpaceDN/>
              <w:bidi w:val="0"/>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6.本分标</w:t>
            </w:r>
            <w:r>
              <w:rPr>
                <w:rFonts w:hint="eastAsia" w:ascii="Arial" w:hAnsi="Arial" w:cs="Arial"/>
                <w:color w:val="auto"/>
                <w:kern w:val="0"/>
                <w:szCs w:val="21"/>
                <w:highlight w:val="none"/>
              </w:rPr>
              <w:t>不</w:t>
            </w:r>
            <w:r>
              <w:rPr>
                <w:rFonts w:ascii="Arial" w:hAnsi="Arial" w:cs="Arial"/>
                <w:color w:val="auto"/>
                <w:kern w:val="0"/>
                <w:szCs w:val="21"/>
                <w:highlight w:val="none"/>
              </w:rPr>
              <w:t>接受进口产品（即通过中国海关报关验放进入中国境内且产自关境外的产品）参与投标</w:t>
            </w:r>
            <w:r>
              <w:rPr>
                <w:rFonts w:ascii="Arial" w:hAnsi="Arial" w:cs="Arial"/>
                <w:color w:val="auto"/>
                <w:szCs w:val="21"/>
                <w:highlight w:val="none"/>
              </w:rPr>
              <w:t>。</w:t>
            </w:r>
          </w:p>
        </w:tc>
      </w:tr>
    </w:tbl>
    <w:p w14:paraId="00EFAD24">
      <w:pPr>
        <w:rPr>
          <w:rFonts w:ascii="Arial" w:hAnsi="Arial" w:cs="Arial"/>
          <w:b/>
          <w:bCs/>
          <w:color w:val="auto"/>
          <w:highlight w:val="none"/>
        </w:rPr>
      </w:pPr>
      <w:r>
        <w:rPr>
          <w:rFonts w:hint="eastAsia" w:ascii="Arial" w:hAnsi="Arial" w:cs="Arial"/>
          <w:b/>
          <w:bCs/>
          <w:color w:val="auto"/>
          <w:highlight w:val="none"/>
        </w:rPr>
        <w:br w:type="page"/>
      </w:r>
    </w:p>
    <w:bookmarkEnd w:id="26"/>
    <w:bookmarkEnd w:id="27"/>
    <w:p w14:paraId="777646BE">
      <w:pPr>
        <w:pStyle w:val="47"/>
        <w:rPr>
          <w:rFonts w:ascii="Arial" w:hAnsi="Arial" w:cs="Arial"/>
          <w:color w:val="auto"/>
          <w:highlight w:val="none"/>
        </w:rPr>
      </w:pPr>
      <w:bookmarkStart w:id="30" w:name="_Toc82079328"/>
      <w:bookmarkStart w:id="31" w:name="_Toc82079280"/>
      <w:bookmarkStart w:id="32" w:name="_Toc15829"/>
      <w:r>
        <w:rPr>
          <w:rFonts w:ascii="Arial" w:hAnsi="Arial" w:cs="Arial"/>
          <w:color w:val="auto"/>
          <w:highlight w:val="none"/>
        </w:rPr>
        <w:t>第四章 评标办法</w:t>
      </w:r>
      <w:bookmarkEnd w:id="30"/>
      <w:bookmarkEnd w:id="31"/>
      <w:bookmarkEnd w:id="32"/>
    </w:p>
    <w:p w14:paraId="39B82E88">
      <w:pPr>
        <w:pStyle w:val="5"/>
        <w:spacing w:after="0" w:line="288" w:lineRule="auto"/>
        <w:ind w:firstLine="352" w:firstLineChars="168"/>
        <w:jc w:val="center"/>
        <w:outlineLvl w:val="0"/>
        <w:rPr>
          <w:rFonts w:ascii="Arial" w:hAnsi="Arial" w:cs="Arial"/>
          <w:b/>
          <w:color w:val="auto"/>
          <w:szCs w:val="21"/>
          <w:highlight w:val="none"/>
        </w:rPr>
      </w:pPr>
      <w:r>
        <w:rPr>
          <w:rFonts w:hint="eastAsia" w:ascii="Arial" w:hAnsi="Arial" w:cs="Arial"/>
          <w:b/>
          <w:color w:val="auto"/>
          <w:szCs w:val="21"/>
          <w:highlight w:val="none"/>
        </w:rPr>
        <w:t>适用于A、B、C、D分标</w:t>
      </w:r>
    </w:p>
    <w:p w14:paraId="64D37169">
      <w:pPr>
        <w:pStyle w:val="5"/>
        <w:keepNext w:val="0"/>
        <w:keepLines w:val="0"/>
        <w:pageBreakBefore w:val="0"/>
        <w:widowControl w:val="0"/>
        <w:kinsoku/>
        <w:wordWrap/>
        <w:overflowPunct/>
        <w:topLinePunct w:val="0"/>
        <w:autoSpaceDE/>
        <w:autoSpaceDN/>
        <w:bidi w:val="0"/>
        <w:adjustRightInd/>
        <w:snapToGrid/>
        <w:spacing w:after="0" w:line="264" w:lineRule="auto"/>
        <w:ind w:left="0" w:leftChars="0" w:firstLine="352" w:firstLineChars="168"/>
        <w:textAlignment w:val="auto"/>
        <w:outlineLvl w:val="0"/>
        <w:rPr>
          <w:rFonts w:ascii="Arial" w:hAnsi="Arial" w:cs="Arial"/>
          <w:b/>
          <w:color w:val="auto"/>
          <w:szCs w:val="21"/>
          <w:highlight w:val="none"/>
        </w:rPr>
      </w:pPr>
      <w:r>
        <w:rPr>
          <w:rFonts w:ascii="Arial" w:hAnsi="Arial" w:cs="Arial"/>
          <w:b/>
          <w:color w:val="auto"/>
          <w:szCs w:val="21"/>
          <w:highlight w:val="none"/>
        </w:rPr>
        <w:t>一、评标原则</w:t>
      </w:r>
    </w:p>
    <w:p w14:paraId="6D3E13F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352" w:firstLineChars="168"/>
        <w:textAlignment w:val="auto"/>
        <w:rPr>
          <w:rFonts w:ascii="Arial" w:hAnsi="Arial" w:cs="Arial"/>
          <w:color w:val="auto"/>
          <w:szCs w:val="21"/>
          <w:highlight w:val="none"/>
        </w:rPr>
      </w:pPr>
      <w:r>
        <w:rPr>
          <w:rFonts w:ascii="Arial" w:hAnsi="Arial" w:cs="Arial"/>
          <w:color w:val="auto"/>
          <w:szCs w:val="21"/>
          <w:highlight w:val="none"/>
        </w:rPr>
        <w:t>(一)评标委员会组成：评标委员会由采购人代表和评审专家组成，成员人数应当为5人以上单数，其中评审专家不得少于成员总数的三分之二。</w:t>
      </w:r>
    </w:p>
    <w:p w14:paraId="0D14948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352" w:firstLineChars="168"/>
        <w:textAlignment w:val="auto"/>
        <w:rPr>
          <w:rFonts w:ascii="Arial" w:hAnsi="Arial" w:cs="Arial"/>
          <w:color w:val="auto"/>
          <w:szCs w:val="21"/>
          <w:highlight w:val="none"/>
        </w:rPr>
      </w:pPr>
      <w:r>
        <w:rPr>
          <w:rFonts w:ascii="Arial" w:hAnsi="Arial" w:cs="Arial"/>
          <w:color w:val="auto"/>
          <w:szCs w:val="21"/>
          <w:highlight w:val="none"/>
        </w:rPr>
        <w:t>（二）评标依据：评委将以招投标文件为评标依据，对投标人的投标报价、商务评审、技术评审等方面内容按百分制打分。</w:t>
      </w:r>
    </w:p>
    <w:p w14:paraId="5D0F26E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352" w:firstLineChars="168"/>
        <w:textAlignment w:val="auto"/>
        <w:rPr>
          <w:rFonts w:ascii="Arial" w:hAnsi="Arial" w:cs="Arial"/>
          <w:color w:val="auto"/>
          <w:szCs w:val="21"/>
          <w:highlight w:val="none"/>
        </w:rPr>
      </w:pPr>
      <w:r>
        <w:rPr>
          <w:rFonts w:ascii="Arial" w:hAnsi="Arial" w:cs="Arial"/>
          <w:color w:val="auto"/>
          <w:szCs w:val="21"/>
          <w:highlight w:val="none"/>
        </w:rPr>
        <w:t>（三）评标方式：以封闭方式进行。</w:t>
      </w:r>
    </w:p>
    <w:p w14:paraId="01450C3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352" w:firstLineChars="168"/>
        <w:textAlignment w:val="auto"/>
        <w:rPr>
          <w:rFonts w:ascii="Arial" w:hAnsi="Arial" w:cs="Arial"/>
          <w:color w:val="auto"/>
          <w:szCs w:val="21"/>
          <w:highlight w:val="none"/>
        </w:rPr>
      </w:pPr>
      <w:r>
        <w:rPr>
          <w:rFonts w:ascii="Arial" w:hAnsi="Arial" w:cs="Arial"/>
          <w:color w:val="auto"/>
          <w:szCs w:val="21"/>
          <w:highlight w:val="none"/>
        </w:rPr>
        <w:t>（四）采购人和采购代理机构、评标委员会成员要严格遵守政府采购相关法律制度，依法履行各自职责，公正、客观、审慎地组织和参与评审工作。</w:t>
      </w:r>
    </w:p>
    <w:p w14:paraId="2825D9C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textAlignment w:val="auto"/>
        <w:outlineLvl w:val="0"/>
        <w:rPr>
          <w:rFonts w:ascii="Arial" w:hAnsi="Arial" w:cs="Arial"/>
          <w:b/>
          <w:color w:val="auto"/>
          <w:szCs w:val="21"/>
          <w:highlight w:val="none"/>
        </w:rPr>
      </w:pPr>
      <w:r>
        <w:rPr>
          <w:rFonts w:ascii="Arial" w:hAnsi="Arial" w:cs="Arial"/>
          <w:b/>
          <w:color w:val="auto"/>
          <w:szCs w:val="21"/>
          <w:highlight w:val="none"/>
        </w:rPr>
        <w:t>二、评标方法：</w:t>
      </w:r>
    </w:p>
    <w:p w14:paraId="077B854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textAlignment w:val="auto"/>
        <w:outlineLvl w:val="0"/>
        <w:rPr>
          <w:rFonts w:ascii="Arial" w:hAnsi="Arial" w:cs="Arial"/>
          <w:color w:val="auto"/>
          <w:szCs w:val="21"/>
          <w:highlight w:val="none"/>
        </w:rPr>
      </w:pPr>
      <w:r>
        <w:rPr>
          <w:rFonts w:ascii="Arial" w:hAnsi="Arial" w:cs="Arial"/>
          <w:b/>
          <w:color w:val="auto"/>
          <w:szCs w:val="21"/>
          <w:highlight w:val="none"/>
        </w:rPr>
        <w:t>（一）</w:t>
      </w:r>
      <w:r>
        <w:rPr>
          <w:rFonts w:ascii="Arial" w:hAnsi="Arial" w:cs="Arial"/>
          <w:color w:val="auto"/>
          <w:szCs w:val="21"/>
          <w:highlight w:val="none"/>
        </w:rPr>
        <w:t>对进入详细评审的投标文件，采用综合评分法。</w:t>
      </w:r>
    </w:p>
    <w:p w14:paraId="7E6EFC1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210" w:firstLineChars="100"/>
        <w:textAlignment w:val="auto"/>
        <w:outlineLvl w:val="0"/>
        <w:rPr>
          <w:rFonts w:ascii="Arial" w:hAnsi="Arial" w:cs="Arial"/>
          <w:color w:val="auto"/>
          <w:szCs w:val="21"/>
          <w:highlight w:val="none"/>
        </w:rPr>
      </w:pPr>
      <w:r>
        <w:rPr>
          <w:rFonts w:ascii="Arial" w:hAnsi="Arial" w:cs="Arial"/>
          <w:b/>
          <w:color w:val="auto"/>
          <w:szCs w:val="21"/>
          <w:highlight w:val="none"/>
        </w:rPr>
        <w:t>（二）计分办法</w:t>
      </w:r>
      <w:r>
        <w:rPr>
          <w:rFonts w:ascii="Arial" w:hAnsi="Arial" w:cs="Arial"/>
          <w:color w:val="auto"/>
          <w:szCs w:val="21"/>
          <w:highlight w:val="none"/>
        </w:rPr>
        <w:t>（按四舍五入取至小数点后二位）：</w:t>
      </w:r>
    </w:p>
    <w:p w14:paraId="1AABAAB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315" w:firstLineChars="150"/>
        <w:textAlignment w:val="auto"/>
        <w:outlineLvl w:val="0"/>
        <w:rPr>
          <w:rFonts w:ascii="Arial" w:hAnsi="Arial" w:cs="Arial"/>
          <w:b/>
          <w:color w:val="auto"/>
          <w:szCs w:val="21"/>
          <w:highlight w:val="none"/>
        </w:rPr>
      </w:pPr>
      <w:r>
        <w:rPr>
          <w:rFonts w:ascii="Arial" w:hAnsi="Arial" w:cs="Arial"/>
          <w:b/>
          <w:color w:val="auto"/>
          <w:szCs w:val="21"/>
          <w:highlight w:val="none"/>
        </w:rPr>
        <w:t>1、报价评审………………………………………………………………………………满分</w:t>
      </w:r>
      <w:r>
        <w:rPr>
          <w:rFonts w:hint="eastAsia" w:ascii="Arial" w:hAnsi="Arial" w:cs="Arial"/>
          <w:b/>
          <w:color w:val="auto"/>
          <w:szCs w:val="21"/>
          <w:highlight w:val="none"/>
        </w:rPr>
        <w:t>3</w:t>
      </w:r>
      <w:r>
        <w:rPr>
          <w:rFonts w:ascii="Arial" w:hAnsi="Arial" w:cs="Arial"/>
          <w:b/>
          <w:color w:val="auto"/>
          <w:szCs w:val="21"/>
          <w:highlight w:val="none"/>
        </w:rPr>
        <w:t>0分</w:t>
      </w:r>
    </w:p>
    <w:p w14:paraId="00662300">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bCs/>
          <w:color w:val="auto"/>
          <w:szCs w:val="21"/>
          <w:highlight w:val="none"/>
        </w:rPr>
        <w:t>（1）符合《政府采购促进中小企业发展管理办法》（财库〔2020〕46号）规定条件且按该办法中规定的格式提供了《中小企业声明函》的，对其投标价给予</w:t>
      </w:r>
      <w:r>
        <w:rPr>
          <w:rFonts w:hint="eastAsia" w:ascii="Arial" w:hAnsi="Arial" w:cs="Arial"/>
          <w:bCs/>
          <w:color w:val="auto"/>
          <w:szCs w:val="21"/>
          <w:highlight w:val="none"/>
        </w:rPr>
        <w:t>1</w:t>
      </w:r>
      <w:r>
        <w:rPr>
          <w:rFonts w:ascii="Arial" w:hAnsi="Arial" w:cs="Arial"/>
          <w:bCs/>
          <w:color w:val="auto"/>
          <w:szCs w:val="21"/>
          <w:highlight w:val="none"/>
        </w:rPr>
        <w:t>0%的扣除，扣除后的价格为评标价，即评标价=投标价×（1-</w:t>
      </w:r>
      <w:r>
        <w:rPr>
          <w:rFonts w:hint="eastAsia" w:ascii="Arial" w:hAnsi="Arial" w:cs="Arial"/>
          <w:bCs/>
          <w:color w:val="auto"/>
          <w:szCs w:val="21"/>
          <w:highlight w:val="none"/>
        </w:rPr>
        <w:t>1</w:t>
      </w:r>
      <w:r>
        <w:rPr>
          <w:rFonts w:ascii="Arial" w:hAnsi="Arial" w:cs="Arial"/>
          <w:bCs/>
          <w:color w:val="auto"/>
          <w:szCs w:val="21"/>
          <w:highlight w:val="none"/>
        </w:rPr>
        <w:t>0%）。</w:t>
      </w:r>
    </w:p>
    <w:p w14:paraId="0F9F8336">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ascii="Arial" w:hAnsi="Arial" w:cs="Arial"/>
          <w:color w:val="auto"/>
          <w:szCs w:val="21"/>
          <w:highlight w:val="none"/>
        </w:rPr>
      </w:pPr>
      <w:r>
        <w:rPr>
          <w:rFonts w:ascii="Arial" w:hAnsi="Arial" w:cs="Arial"/>
          <w:b/>
          <w:color w:val="auto"/>
          <w:szCs w:val="21"/>
          <w:highlight w:val="none"/>
        </w:rPr>
        <w:t>注：中小微型企业划分标准按照《国家统计局关于印发〈统计上大中小微型企业划分办法〉〔2017〕的通知》（国统字〔2017〕213号）执行，具体划分标准见附表《统计上大中小微型企业划分标准》。</w:t>
      </w:r>
    </w:p>
    <w:p w14:paraId="79FDC6F3">
      <w:pPr>
        <w:pStyle w:val="30"/>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textAlignment w:val="auto"/>
        <w:rPr>
          <w:rFonts w:ascii="Arial" w:hAnsi="Arial" w:cs="Arial"/>
          <w:color w:val="auto"/>
          <w:szCs w:val="21"/>
          <w:highlight w:val="none"/>
        </w:rPr>
      </w:pPr>
      <w:r>
        <w:rPr>
          <w:rFonts w:ascii="Arial" w:hAnsi="Arial" w:cs="Arial"/>
          <w:color w:val="auto"/>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62F30B4D">
      <w:pPr>
        <w:pStyle w:val="30"/>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textAlignment w:val="auto"/>
        <w:rPr>
          <w:rFonts w:ascii="Arial" w:hAnsi="Arial" w:cs="Arial"/>
          <w:color w:val="auto"/>
          <w:szCs w:val="21"/>
          <w:highlight w:val="none"/>
        </w:rPr>
      </w:pPr>
      <w:r>
        <w:rPr>
          <w:rFonts w:ascii="Arial" w:hAnsi="Arial" w:cs="Arial"/>
          <w:color w:val="auto"/>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7C7D1D6A">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对于不属于以上情形的投标人，其投标报价即为评标价。</w:t>
      </w:r>
    </w:p>
    <w:p w14:paraId="5EA64889">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ascii="Arial" w:hAnsi="Arial" w:cs="Arial"/>
          <w:color w:val="auto"/>
          <w:szCs w:val="21"/>
          <w:highlight w:val="none"/>
        </w:rPr>
      </w:pPr>
      <w:r>
        <w:rPr>
          <w:rFonts w:ascii="Arial" w:hAnsi="Arial" w:cs="Arial"/>
          <w:color w:val="auto"/>
          <w:szCs w:val="21"/>
          <w:highlight w:val="none"/>
        </w:rPr>
        <w:t>（4）价格分采用低价优先法计算，即满足招标文件要求且评标报价最低的评标报价为评标基准价，其价格分为</w:t>
      </w:r>
      <w:r>
        <w:rPr>
          <w:rFonts w:hint="eastAsia" w:ascii="Arial" w:hAnsi="Arial" w:cs="Arial"/>
          <w:color w:val="auto"/>
          <w:szCs w:val="21"/>
          <w:highlight w:val="none"/>
        </w:rPr>
        <w:t>3</w:t>
      </w:r>
      <w:r>
        <w:rPr>
          <w:rFonts w:ascii="Arial" w:hAnsi="Arial" w:cs="Arial"/>
          <w:color w:val="auto"/>
          <w:szCs w:val="21"/>
          <w:highlight w:val="none"/>
        </w:rPr>
        <w:t>0分。</w:t>
      </w:r>
    </w:p>
    <w:p w14:paraId="62FB8A99">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ascii="Arial" w:hAnsi="Arial" w:cs="Arial"/>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价格分计算公式：</w:t>
      </w:r>
    </w:p>
    <w:p w14:paraId="6D3D2D3F">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840" w:firstLineChars="400"/>
        <w:textAlignment w:val="auto"/>
        <w:rPr>
          <w:rFonts w:ascii="Arial" w:hAnsi="Arial" w:cs="Arial"/>
          <w:color w:val="auto"/>
          <w:szCs w:val="21"/>
          <w:highlight w:val="none"/>
        </w:rPr>
      </w:pPr>
      <w:r>
        <w:rPr>
          <w:rFonts w:ascii="Arial" w:hAnsi="Arial" w:cs="Arial"/>
          <w:bCs/>
          <w:color w:val="auto"/>
          <w:szCs w:val="21"/>
          <w:highlight w:val="none"/>
        </w:rPr>
        <w:t>某投标人价格分 =（最低投标人</w:t>
      </w:r>
      <w:r>
        <w:rPr>
          <w:rFonts w:ascii="Arial" w:hAnsi="Arial" w:cs="Arial"/>
          <w:color w:val="auto"/>
          <w:szCs w:val="21"/>
          <w:highlight w:val="none"/>
        </w:rPr>
        <w:t>评标报价</w:t>
      </w:r>
      <w:r>
        <w:rPr>
          <w:rFonts w:ascii="Arial" w:hAnsi="Arial" w:cs="Arial"/>
          <w:bCs/>
          <w:color w:val="auto"/>
          <w:szCs w:val="21"/>
          <w:highlight w:val="none"/>
        </w:rPr>
        <w:t>金额/  某投标人</w:t>
      </w:r>
      <w:r>
        <w:rPr>
          <w:rFonts w:ascii="Arial" w:hAnsi="Arial" w:cs="Arial"/>
          <w:color w:val="auto"/>
          <w:szCs w:val="21"/>
          <w:highlight w:val="none"/>
        </w:rPr>
        <w:t>评标报价</w:t>
      </w:r>
      <w:r>
        <w:rPr>
          <w:rFonts w:ascii="Arial" w:hAnsi="Arial" w:cs="Arial"/>
          <w:bCs/>
          <w:color w:val="auto"/>
          <w:szCs w:val="21"/>
          <w:highlight w:val="none"/>
        </w:rPr>
        <w:t>金额） ×</w:t>
      </w:r>
      <w:r>
        <w:rPr>
          <w:rFonts w:hint="eastAsia" w:ascii="Arial" w:hAnsi="Arial" w:cs="Arial"/>
          <w:bCs/>
          <w:color w:val="auto"/>
          <w:szCs w:val="21"/>
          <w:highlight w:val="none"/>
        </w:rPr>
        <w:t>3</w:t>
      </w:r>
      <w:r>
        <w:rPr>
          <w:rFonts w:ascii="Arial" w:hAnsi="Arial" w:cs="Arial"/>
          <w:bCs/>
          <w:color w:val="auto"/>
          <w:szCs w:val="21"/>
          <w:highlight w:val="none"/>
        </w:rPr>
        <w:t xml:space="preserve">0分 </w:t>
      </w:r>
    </w:p>
    <w:p w14:paraId="0321DD88">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2.技术评审……………………………………………………………………………………</w:t>
      </w:r>
      <w:r>
        <w:rPr>
          <w:rFonts w:hint="eastAsia" w:ascii="Arial" w:hAnsi="Arial" w:cs="Arial"/>
          <w:b/>
          <w:bCs/>
          <w:color w:val="auto"/>
          <w:szCs w:val="21"/>
          <w:highlight w:val="none"/>
        </w:rPr>
        <w:t>60</w:t>
      </w:r>
      <w:r>
        <w:rPr>
          <w:rFonts w:ascii="Arial" w:hAnsi="Arial" w:cs="Arial"/>
          <w:b/>
          <w:bCs/>
          <w:color w:val="auto"/>
          <w:szCs w:val="21"/>
          <w:highlight w:val="none"/>
        </w:rPr>
        <w:t>分</w:t>
      </w:r>
    </w:p>
    <w:p w14:paraId="104BD5AE">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b/>
          <w:bCs/>
          <w:color w:val="auto"/>
          <w:szCs w:val="21"/>
          <w:highlight w:val="none"/>
        </w:rPr>
        <w:t>（1）产品参数分………………………………………………………………………………</w:t>
      </w:r>
      <w:r>
        <w:rPr>
          <w:rFonts w:hint="eastAsia" w:ascii="Arial" w:hAnsi="Arial" w:cs="Arial"/>
          <w:b/>
          <w:bCs/>
          <w:color w:val="auto"/>
          <w:szCs w:val="21"/>
          <w:highlight w:val="none"/>
        </w:rPr>
        <w:t>30</w:t>
      </w:r>
      <w:r>
        <w:rPr>
          <w:rFonts w:ascii="Arial" w:hAnsi="Arial" w:cs="Arial"/>
          <w:b/>
          <w:bCs/>
          <w:color w:val="auto"/>
          <w:szCs w:val="21"/>
          <w:highlight w:val="none"/>
        </w:rPr>
        <w:t>分</w:t>
      </w:r>
    </w:p>
    <w:p w14:paraId="7B08E5FE">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供应商须对本招标文件技术要求进行点对点应答，特别对有具体参数要求的指标，供应商必须提供所投设备的具体参数值。标注“</w:t>
      </w:r>
      <w:r>
        <w:rPr>
          <w:rFonts w:hint="eastAsia" w:ascii="Arial" w:hAnsi="Arial" w:cs="Arial"/>
          <w:color w:val="auto"/>
          <w:szCs w:val="21"/>
          <w:highlight w:val="none"/>
        </w:rPr>
        <w:t>★</w:t>
      </w:r>
      <w:r>
        <w:rPr>
          <w:rFonts w:ascii="Arial" w:hAnsi="Arial" w:cs="Arial"/>
          <w:color w:val="auto"/>
          <w:szCs w:val="21"/>
          <w:highlight w:val="none"/>
        </w:rPr>
        <w:t>”为实质性条款，有1条不满足视为无效投标。</w:t>
      </w:r>
      <w:r>
        <w:rPr>
          <w:rFonts w:ascii="Arial" w:hAnsi="Arial" w:cs="Arial"/>
          <w:b/>
          <w:bCs/>
          <w:color w:val="auto"/>
          <w:sz w:val="22"/>
          <w:szCs w:val="22"/>
          <w:highlight w:val="none"/>
        </w:rPr>
        <w:t>如供应商投标文件对招标文件技术要求响应为无偏离，但经评标委员会认定为负偏离的，评标委员会可给予相应档次定档。</w:t>
      </w:r>
      <w:r>
        <w:rPr>
          <w:rFonts w:ascii="Arial" w:hAnsi="Arial" w:cs="Arial"/>
          <w:color w:val="auto"/>
          <w:szCs w:val="21"/>
          <w:highlight w:val="none"/>
        </w:rPr>
        <w:t>：</w:t>
      </w:r>
    </w:p>
    <w:p w14:paraId="318931DD">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一档（0分）：一般条款（未标注“</w:t>
      </w:r>
      <w:r>
        <w:rPr>
          <w:rFonts w:hint="eastAsia" w:ascii="Arial" w:hAnsi="Arial" w:cs="Arial"/>
          <w:color w:val="auto"/>
          <w:szCs w:val="21"/>
          <w:highlight w:val="none"/>
        </w:rPr>
        <w:t>★</w:t>
      </w:r>
      <w:r>
        <w:rPr>
          <w:rFonts w:ascii="Arial" w:hAnsi="Arial" w:cs="Arial"/>
          <w:color w:val="auto"/>
          <w:szCs w:val="21"/>
          <w:highlight w:val="none"/>
        </w:rPr>
        <w:t>”的技术参数）有</w:t>
      </w:r>
      <w:r>
        <w:rPr>
          <w:rFonts w:hint="eastAsia" w:ascii="Arial" w:hAnsi="Arial" w:cs="Arial"/>
          <w:color w:val="auto"/>
          <w:szCs w:val="21"/>
          <w:highlight w:val="none"/>
        </w:rPr>
        <w:t>6</w:t>
      </w:r>
      <w:r>
        <w:rPr>
          <w:rFonts w:ascii="Arial" w:hAnsi="Arial" w:cs="Arial"/>
          <w:color w:val="auto"/>
          <w:szCs w:val="21"/>
          <w:highlight w:val="none"/>
        </w:rPr>
        <w:t>项（含）以上负偏离得0分。</w:t>
      </w:r>
    </w:p>
    <w:p w14:paraId="0A7D7473">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二</w:t>
      </w:r>
      <w:r>
        <w:rPr>
          <w:rFonts w:ascii="Arial" w:hAnsi="Arial" w:cs="Arial"/>
          <w:color w:val="auto"/>
          <w:szCs w:val="21"/>
          <w:highlight w:val="none"/>
        </w:rPr>
        <w:t>档（</w:t>
      </w:r>
      <w:r>
        <w:rPr>
          <w:rFonts w:hint="eastAsia" w:ascii="Arial" w:hAnsi="Arial" w:cs="Arial"/>
          <w:color w:val="auto"/>
          <w:szCs w:val="21"/>
          <w:highlight w:val="none"/>
        </w:rPr>
        <w:t>5</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”的技术参数）有5项负偏离得</w:t>
      </w:r>
      <w:r>
        <w:rPr>
          <w:rFonts w:hint="eastAsia" w:ascii="Arial" w:hAnsi="Arial" w:cs="Arial"/>
          <w:color w:val="auto"/>
          <w:szCs w:val="21"/>
          <w:highlight w:val="none"/>
        </w:rPr>
        <w:t>5</w:t>
      </w:r>
      <w:r>
        <w:rPr>
          <w:rFonts w:ascii="Arial" w:hAnsi="Arial" w:cs="Arial"/>
          <w:color w:val="auto"/>
          <w:szCs w:val="21"/>
          <w:highlight w:val="none"/>
        </w:rPr>
        <w:t>分。</w:t>
      </w:r>
    </w:p>
    <w:p w14:paraId="21D25823">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三</w:t>
      </w:r>
      <w:r>
        <w:rPr>
          <w:rFonts w:ascii="Arial" w:hAnsi="Arial" w:cs="Arial"/>
          <w:color w:val="auto"/>
          <w:szCs w:val="21"/>
          <w:highlight w:val="none"/>
        </w:rPr>
        <w:t>档（</w:t>
      </w:r>
      <w:r>
        <w:rPr>
          <w:rFonts w:hint="eastAsia" w:ascii="Arial" w:hAnsi="Arial" w:cs="Arial"/>
          <w:color w:val="auto"/>
          <w:szCs w:val="21"/>
          <w:highlight w:val="none"/>
        </w:rPr>
        <w:t>10</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”的技术参数）有4项负偏离得</w:t>
      </w:r>
      <w:r>
        <w:rPr>
          <w:rFonts w:hint="eastAsia" w:ascii="Arial" w:hAnsi="Arial" w:cs="Arial"/>
          <w:color w:val="auto"/>
          <w:szCs w:val="21"/>
          <w:highlight w:val="none"/>
        </w:rPr>
        <w:t>10</w:t>
      </w:r>
      <w:r>
        <w:rPr>
          <w:rFonts w:ascii="Arial" w:hAnsi="Arial" w:cs="Arial"/>
          <w:color w:val="auto"/>
          <w:szCs w:val="21"/>
          <w:highlight w:val="none"/>
        </w:rPr>
        <w:t>分。</w:t>
      </w:r>
    </w:p>
    <w:p w14:paraId="086DE9A7">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四</w:t>
      </w:r>
      <w:r>
        <w:rPr>
          <w:rFonts w:ascii="Arial" w:hAnsi="Arial" w:cs="Arial"/>
          <w:color w:val="auto"/>
          <w:szCs w:val="21"/>
          <w:highlight w:val="none"/>
        </w:rPr>
        <w:t>档（</w:t>
      </w:r>
      <w:r>
        <w:rPr>
          <w:rFonts w:hint="eastAsia" w:ascii="Arial" w:hAnsi="Arial" w:cs="Arial"/>
          <w:color w:val="auto"/>
          <w:szCs w:val="21"/>
          <w:highlight w:val="none"/>
        </w:rPr>
        <w:t>15</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”的技术参数）有3项负偏离得</w:t>
      </w:r>
      <w:r>
        <w:rPr>
          <w:rFonts w:hint="eastAsia" w:ascii="Arial" w:hAnsi="Arial" w:cs="Arial"/>
          <w:color w:val="auto"/>
          <w:szCs w:val="21"/>
          <w:highlight w:val="none"/>
        </w:rPr>
        <w:t>15</w:t>
      </w:r>
      <w:r>
        <w:rPr>
          <w:rFonts w:ascii="Arial" w:hAnsi="Arial" w:cs="Arial"/>
          <w:color w:val="auto"/>
          <w:szCs w:val="21"/>
          <w:highlight w:val="none"/>
        </w:rPr>
        <w:t>分。</w:t>
      </w:r>
    </w:p>
    <w:p w14:paraId="50D4A91A">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五</w:t>
      </w:r>
      <w:r>
        <w:rPr>
          <w:rFonts w:ascii="Arial" w:hAnsi="Arial" w:cs="Arial"/>
          <w:color w:val="auto"/>
          <w:szCs w:val="21"/>
          <w:highlight w:val="none"/>
        </w:rPr>
        <w:t>档（2</w:t>
      </w:r>
      <w:r>
        <w:rPr>
          <w:rFonts w:hint="eastAsia" w:ascii="Arial" w:hAnsi="Arial" w:cs="Arial"/>
          <w:color w:val="auto"/>
          <w:szCs w:val="21"/>
          <w:highlight w:val="none"/>
        </w:rPr>
        <w:t>0</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”的技术参数）有2项负偏离得2</w:t>
      </w:r>
      <w:r>
        <w:rPr>
          <w:rFonts w:hint="eastAsia" w:ascii="Arial" w:hAnsi="Arial" w:cs="Arial"/>
          <w:color w:val="auto"/>
          <w:szCs w:val="21"/>
          <w:highlight w:val="none"/>
        </w:rPr>
        <w:t>0</w:t>
      </w:r>
      <w:r>
        <w:rPr>
          <w:rFonts w:ascii="Arial" w:hAnsi="Arial" w:cs="Arial"/>
          <w:color w:val="auto"/>
          <w:szCs w:val="21"/>
          <w:highlight w:val="none"/>
        </w:rPr>
        <w:t>分。</w:t>
      </w:r>
    </w:p>
    <w:p w14:paraId="0A95405F">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六</w:t>
      </w:r>
      <w:r>
        <w:rPr>
          <w:rFonts w:ascii="Arial" w:hAnsi="Arial" w:cs="Arial"/>
          <w:color w:val="auto"/>
          <w:szCs w:val="21"/>
          <w:highlight w:val="none"/>
        </w:rPr>
        <w:t>档（</w:t>
      </w:r>
      <w:r>
        <w:rPr>
          <w:rFonts w:hint="eastAsia" w:ascii="Arial" w:hAnsi="Arial" w:cs="Arial"/>
          <w:color w:val="auto"/>
          <w:szCs w:val="21"/>
          <w:highlight w:val="none"/>
        </w:rPr>
        <w:t>25</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”的技术参数）有1项负偏离得</w:t>
      </w:r>
      <w:r>
        <w:rPr>
          <w:rFonts w:hint="eastAsia" w:ascii="Arial" w:hAnsi="Arial" w:cs="Arial"/>
          <w:color w:val="auto"/>
          <w:szCs w:val="21"/>
          <w:highlight w:val="none"/>
        </w:rPr>
        <w:t>25</w:t>
      </w:r>
      <w:r>
        <w:rPr>
          <w:rFonts w:ascii="Arial" w:hAnsi="Arial" w:cs="Arial"/>
          <w:color w:val="auto"/>
          <w:szCs w:val="21"/>
          <w:highlight w:val="none"/>
        </w:rPr>
        <w:t>分。</w:t>
      </w:r>
    </w:p>
    <w:p w14:paraId="240295AD">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七</w:t>
      </w:r>
      <w:r>
        <w:rPr>
          <w:rFonts w:ascii="Arial" w:hAnsi="Arial" w:cs="Arial"/>
          <w:color w:val="auto"/>
          <w:szCs w:val="21"/>
          <w:highlight w:val="none"/>
        </w:rPr>
        <w:t>档（3</w:t>
      </w:r>
      <w:r>
        <w:rPr>
          <w:rFonts w:hint="eastAsia" w:ascii="Arial" w:hAnsi="Arial" w:cs="Arial"/>
          <w:color w:val="auto"/>
          <w:szCs w:val="21"/>
          <w:highlight w:val="none"/>
        </w:rPr>
        <w:t>0</w:t>
      </w:r>
      <w:r>
        <w:rPr>
          <w:rFonts w:ascii="Arial" w:hAnsi="Arial" w:cs="Arial"/>
          <w:color w:val="auto"/>
          <w:szCs w:val="21"/>
          <w:highlight w:val="none"/>
        </w:rPr>
        <w:t>分）：一般条款（未标注“</w:t>
      </w:r>
      <w:r>
        <w:rPr>
          <w:rFonts w:hint="eastAsia" w:ascii="Arial" w:hAnsi="Arial" w:cs="Arial"/>
          <w:color w:val="auto"/>
          <w:szCs w:val="21"/>
          <w:highlight w:val="none"/>
        </w:rPr>
        <w:t>★</w:t>
      </w:r>
      <w:r>
        <w:rPr>
          <w:rFonts w:ascii="Arial" w:hAnsi="Arial" w:cs="Arial"/>
          <w:color w:val="auto"/>
          <w:szCs w:val="21"/>
          <w:highlight w:val="none"/>
        </w:rPr>
        <w:t>”的技术参数）无负偏离得</w:t>
      </w:r>
      <w:r>
        <w:rPr>
          <w:rFonts w:hint="eastAsia" w:ascii="Arial" w:hAnsi="Arial" w:cs="Arial"/>
          <w:color w:val="auto"/>
          <w:szCs w:val="21"/>
          <w:highlight w:val="none"/>
        </w:rPr>
        <w:t>30</w:t>
      </w:r>
      <w:r>
        <w:rPr>
          <w:rFonts w:ascii="Arial" w:hAnsi="Arial" w:cs="Arial"/>
          <w:color w:val="auto"/>
          <w:szCs w:val="21"/>
          <w:highlight w:val="none"/>
        </w:rPr>
        <w:t>分。</w:t>
      </w:r>
    </w:p>
    <w:p w14:paraId="4D0AAE5B">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（2）配送及安装实施方案分……………………………………………………………………</w:t>
      </w:r>
      <w:r>
        <w:rPr>
          <w:rFonts w:hint="eastAsia" w:ascii="Arial" w:hAnsi="Arial" w:cs="Arial"/>
          <w:b/>
          <w:bCs/>
          <w:color w:val="auto"/>
          <w:szCs w:val="21"/>
          <w:highlight w:val="none"/>
        </w:rPr>
        <w:t>15</w:t>
      </w:r>
      <w:r>
        <w:rPr>
          <w:rFonts w:ascii="Arial" w:hAnsi="Arial" w:cs="Arial"/>
          <w:b/>
          <w:bCs/>
          <w:color w:val="auto"/>
          <w:szCs w:val="21"/>
          <w:highlight w:val="none"/>
        </w:rPr>
        <w:t>分</w:t>
      </w:r>
    </w:p>
    <w:p w14:paraId="6A426A34">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评标委员会对投标人提供的所投产品的配送及安装方案，包括但不仅限于①配送计划②安装方案③设备调试④设备试运行等内容进行评价：</w:t>
      </w:r>
    </w:p>
    <w:p w14:paraId="3B8DE0FE">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3</w:t>
      </w:r>
      <w:r>
        <w:rPr>
          <w:rFonts w:ascii="Arial" w:hAnsi="Arial" w:cs="Arial"/>
          <w:color w:val="auto"/>
          <w:szCs w:val="21"/>
          <w:highlight w:val="none"/>
        </w:rPr>
        <w:t>分）配送及安装实施方案内容齐全，4项评审内容有1项经评审具有针对性、可操作性、且内容科学合理；</w:t>
      </w:r>
    </w:p>
    <w:p w14:paraId="6354CDC7">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5</w:t>
      </w:r>
      <w:r>
        <w:rPr>
          <w:rFonts w:ascii="Arial" w:hAnsi="Arial" w:cs="Arial"/>
          <w:color w:val="auto"/>
          <w:szCs w:val="21"/>
          <w:highlight w:val="none"/>
        </w:rPr>
        <w:t>分）配送及安装实施方案内容齐全，4项评审内容有2项经评审具有针对性、可操作性、且内容科学合理；</w:t>
      </w:r>
    </w:p>
    <w:p w14:paraId="7C647883">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10</w:t>
      </w:r>
      <w:r>
        <w:rPr>
          <w:rFonts w:ascii="Arial" w:hAnsi="Arial" w:cs="Arial"/>
          <w:color w:val="auto"/>
          <w:szCs w:val="21"/>
          <w:highlight w:val="none"/>
        </w:rPr>
        <w:t>分）配送及安装实施方案内容齐全，4项评审内容3项经评审具有针对性、可操作性、且内容科学合理；</w:t>
      </w:r>
    </w:p>
    <w:p w14:paraId="65912AF9">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四档（</w:t>
      </w:r>
      <w:r>
        <w:rPr>
          <w:rFonts w:hint="eastAsia" w:ascii="Arial" w:hAnsi="Arial" w:cs="Arial"/>
          <w:color w:val="auto"/>
          <w:szCs w:val="21"/>
          <w:highlight w:val="none"/>
        </w:rPr>
        <w:t>15</w:t>
      </w:r>
      <w:r>
        <w:rPr>
          <w:rFonts w:ascii="Arial" w:hAnsi="Arial" w:cs="Arial"/>
          <w:color w:val="auto"/>
          <w:szCs w:val="21"/>
          <w:highlight w:val="none"/>
        </w:rPr>
        <w:t>分）配送及安装实施方案内容齐全，4项评审内容4项经评审具有针对性、可操作性、且内容科学合理</w:t>
      </w:r>
      <w:r>
        <w:rPr>
          <w:rFonts w:hint="eastAsia" w:ascii="Arial" w:hAnsi="Arial" w:cs="Arial"/>
          <w:color w:val="auto"/>
          <w:szCs w:val="21"/>
          <w:highlight w:val="none"/>
        </w:rPr>
        <w:t>。</w:t>
      </w:r>
    </w:p>
    <w:p w14:paraId="29198B10">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b/>
          <w:bCs/>
          <w:color w:val="auto"/>
          <w:szCs w:val="21"/>
          <w:highlight w:val="none"/>
        </w:rPr>
        <w:t>（3）售后服务分…………………………………………………………………………………</w:t>
      </w:r>
      <w:r>
        <w:rPr>
          <w:rFonts w:hint="eastAsia" w:ascii="Arial" w:hAnsi="Arial" w:cs="Arial"/>
          <w:b/>
          <w:bCs/>
          <w:color w:val="auto"/>
          <w:szCs w:val="21"/>
          <w:highlight w:val="none"/>
        </w:rPr>
        <w:t>15</w:t>
      </w:r>
      <w:r>
        <w:rPr>
          <w:rFonts w:ascii="Arial" w:hAnsi="Arial" w:cs="Arial"/>
          <w:b/>
          <w:bCs/>
          <w:color w:val="auto"/>
          <w:szCs w:val="21"/>
          <w:highlight w:val="none"/>
        </w:rPr>
        <w:t>分</w:t>
      </w:r>
    </w:p>
    <w:p w14:paraId="1A600175">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 xml:space="preserve">评标委员会对标人提供的所投产品的售后服务方案，包括但不仅限于①售后服务计划②售后服务人员配置③售后保障举措④应急预案等内容进行评价： </w:t>
      </w:r>
    </w:p>
    <w:p w14:paraId="7D709C2E">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3</w:t>
      </w:r>
      <w:r>
        <w:rPr>
          <w:rFonts w:ascii="Arial" w:hAnsi="Arial" w:cs="Arial"/>
          <w:color w:val="auto"/>
          <w:szCs w:val="21"/>
          <w:highlight w:val="none"/>
        </w:rPr>
        <w:t>分）售后服务方案内容齐全，4项评审内容有1项经评审具有针对性、可操作性、且内容科学合理；</w:t>
      </w:r>
    </w:p>
    <w:p w14:paraId="4A538A64">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5</w:t>
      </w:r>
      <w:r>
        <w:rPr>
          <w:rFonts w:ascii="Arial" w:hAnsi="Arial" w:cs="Arial"/>
          <w:color w:val="auto"/>
          <w:szCs w:val="21"/>
          <w:highlight w:val="none"/>
        </w:rPr>
        <w:t>分）售后服务方案内容齐全，4项评审内容有2项经评审具有针对性、可操作性、且内容科学合理；</w:t>
      </w:r>
    </w:p>
    <w:p w14:paraId="2872C38B">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10</w:t>
      </w:r>
      <w:r>
        <w:rPr>
          <w:rFonts w:ascii="Arial" w:hAnsi="Arial" w:cs="Arial"/>
          <w:color w:val="auto"/>
          <w:szCs w:val="21"/>
          <w:highlight w:val="none"/>
        </w:rPr>
        <w:t>分）售后服务方案内容齐全，4项评审内容3项经评审具有针对性、可操作性、且内容科学合理；</w:t>
      </w:r>
    </w:p>
    <w:p w14:paraId="6110B8CD">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四档（</w:t>
      </w:r>
      <w:r>
        <w:rPr>
          <w:rFonts w:hint="eastAsia" w:ascii="Arial" w:hAnsi="Arial" w:cs="Arial"/>
          <w:color w:val="auto"/>
          <w:szCs w:val="21"/>
          <w:highlight w:val="none"/>
        </w:rPr>
        <w:t>15</w:t>
      </w:r>
      <w:r>
        <w:rPr>
          <w:rFonts w:ascii="Arial" w:hAnsi="Arial" w:cs="Arial"/>
          <w:color w:val="auto"/>
          <w:szCs w:val="21"/>
          <w:highlight w:val="none"/>
        </w:rPr>
        <w:t>分）售后服务方案内容齐全，4项评审内容4项经评审具有针对性、可操作性、且内容科学合理.</w:t>
      </w:r>
    </w:p>
    <w:p w14:paraId="7C367708">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3.商务评审………………………………………………………………………………………</w:t>
      </w:r>
      <w:r>
        <w:rPr>
          <w:rFonts w:hint="eastAsia" w:ascii="Arial" w:hAnsi="Arial" w:cs="Arial"/>
          <w:b/>
          <w:bCs/>
          <w:color w:val="auto"/>
          <w:szCs w:val="21"/>
          <w:highlight w:val="none"/>
        </w:rPr>
        <w:t>10</w:t>
      </w:r>
      <w:r>
        <w:rPr>
          <w:rFonts w:ascii="Arial" w:hAnsi="Arial" w:cs="Arial"/>
          <w:b/>
          <w:bCs/>
          <w:color w:val="auto"/>
          <w:szCs w:val="21"/>
          <w:highlight w:val="none"/>
        </w:rPr>
        <w:t>分</w:t>
      </w:r>
    </w:p>
    <w:p w14:paraId="43205A85">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1</w:t>
      </w:r>
      <w:r>
        <w:rPr>
          <w:rFonts w:ascii="Arial" w:hAnsi="Arial" w:cs="Arial"/>
          <w:b/>
          <w:bCs/>
          <w:color w:val="auto"/>
          <w:szCs w:val="21"/>
          <w:highlight w:val="none"/>
        </w:rPr>
        <w:t>）业绩分………………………………………………………………………………………6分</w:t>
      </w:r>
    </w:p>
    <w:p w14:paraId="2506A222">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投标人或生产厂家2021年以来所投产品（核心产品）同型号设备的销售业绩，每提供一份供货合同或中标通知书复印件计2分，满分6分，没有不计分。</w:t>
      </w:r>
    </w:p>
    <w:p w14:paraId="52A9FE3D">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2</w:t>
      </w:r>
      <w:r>
        <w:rPr>
          <w:rFonts w:ascii="Arial" w:hAnsi="Arial" w:cs="Arial"/>
          <w:b/>
          <w:bCs/>
          <w:color w:val="auto"/>
          <w:szCs w:val="21"/>
          <w:highlight w:val="none"/>
        </w:rPr>
        <w:t>）质保期………………………………………………………………………………………</w:t>
      </w:r>
      <w:r>
        <w:rPr>
          <w:rFonts w:hint="eastAsia" w:ascii="Arial" w:hAnsi="Arial" w:cs="Arial"/>
          <w:b/>
          <w:bCs/>
          <w:color w:val="auto"/>
          <w:szCs w:val="21"/>
          <w:highlight w:val="none"/>
        </w:rPr>
        <w:t>2</w:t>
      </w:r>
      <w:r>
        <w:rPr>
          <w:rFonts w:ascii="Arial" w:hAnsi="Arial" w:cs="Arial"/>
          <w:b/>
          <w:bCs/>
          <w:color w:val="auto"/>
          <w:szCs w:val="21"/>
          <w:highlight w:val="none"/>
        </w:rPr>
        <w:t>分</w:t>
      </w:r>
    </w:p>
    <w:p w14:paraId="6B8E7717">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在满足招标文件要求前提下，所投产品（核心产品）每免费延长一年投标设备生产厂家整机全保的计1分，最多计</w:t>
      </w:r>
      <w:r>
        <w:rPr>
          <w:rFonts w:hint="eastAsia" w:ascii="Arial" w:hAnsi="Arial" w:cs="Arial"/>
          <w:color w:val="auto"/>
          <w:szCs w:val="21"/>
          <w:highlight w:val="none"/>
        </w:rPr>
        <w:t>2</w:t>
      </w:r>
      <w:r>
        <w:rPr>
          <w:rFonts w:ascii="Arial" w:hAnsi="Arial" w:cs="Arial"/>
          <w:color w:val="auto"/>
          <w:szCs w:val="21"/>
          <w:highlight w:val="none"/>
        </w:rPr>
        <w:t>分。投标人必须在投标文件中做出相应承诺，如无相应承诺函这此项不计分。维保费用应包含在投标总价中，采购人不再支付任何额外费用。</w:t>
      </w:r>
    </w:p>
    <w:p w14:paraId="04CF1530">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w:t>
      </w:r>
      <w:r>
        <w:rPr>
          <w:rFonts w:hint="eastAsia" w:ascii="Arial" w:hAnsi="Arial" w:cs="Arial"/>
          <w:b/>
          <w:bCs/>
          <w:color w:val="auto"/>
          <w:szCs w:val="21"/>
          <w:highlight w:val="none"/>
        </w:rPr>
        <w:t>3</w:t>
      </w:r>
      <w:r>
        <w:rPr>
          <w:rFonts w:ascii="Arial" w:hAnsi="Arial" w:cs="Arial"/>
          <w:b/>
          <w:bCs/>
          <w:color w:val="auto"/>
          <w:szCs w:val="21"/>
          <w:highlight w:val="none"/>
        </w:rPr>
        <w:t>）政策功能分…………………………………………………………………………………2分</w:t>
      </w:r>
    </w:p>
    <w:p w14:paraId="4B448E86">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①节能产品分（1分）供应商投标产品属于节能产品政府采购品目清单范围内优先采购的，每有一项得0.2分，最多得1分。采购内容中的强制产品不加分。</w:t>
      </w:r>
    </w:p>
    <w:p w14:paraId="128DCB6D">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②环境标志产品分（1分）供应商投标产品属于环境标志产品政府采购品目清单范围内优先采购的，每有一项得0.2分，最多得分。</w:t>
      </w:r>
    </w:p>
    <w:p w14:paraId="77822AA0">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（三）、总得分＝1+2+3</w:t>
      </w:r>
    </w:p>
    <w:p w14:paraId="4F8961F8">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三、中标候选人推荐原则</w:t>
      </w:r>
    </w:p>
    <w:p w14:paraId="215ED4EC">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（1）评标委员会根据综合得分由高到低排列次序，若得分相同时，按投标报价由低到高顺序排列；得分相同且投标报价也相同的，由评标委员会按照售后服务方案得分由高到低顺序排列。</w:t>
      </w:r>
    </w:p>
    <w:p w14:paraId="704174DB">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（2）评标委员会可推荐前三名为中标候选人，采购人应当确定评标委员会推荐排名第一的中标候选人为中标人。</w:t>
      </w:r>
    </w:p>
    <w:p w14:paraId="61744796">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color w:val="auto"/>
          <w:szCs w:val="21"/>
          <w:highlight w:val="none"/>
        </w:rPr>
      </w:pPr>
      <w:r>
        <w:rPr>
          <w:rFonts w:ascii="Arial" w:hAnsi="Arial" w:cs="Arial"/>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4AE11AE0">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rPr>
      </w:pPr>
      <w:r>
        <w:rPr>
          <w:rFonts w:ascii="Arial" w:hAnsi="Arial" w:cs="Arial"/>
          <w:b/>
          <w:bCs/>
          <w:color w:val="auto"/>
          <w:szCs w:val="21"/>
          <w:highlight w:val="none"/>
        </w:rPr>
        <w:t>四、特别说明</w:t>
      </w:r>
    </w:p>
    <w:p w14:paraId="6839DAF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Arial" w:hAnsi="Arial" w:cs="Arial"/>
          <w:b/>
          <w:bCs/>
          <w:color w:val="auto"/>
          <w:szCs w:val="21"/>
          <w:highlight w:val="none"/>
          <w:u w:val="single"/>
        </w:rPr>
      </w:pPr>
      <w:r>
        <w:rPr>
          <w:rFonts w:ascii="Arial" w:hAnsi="Arial" w:cs="Arial"/>
          <w:b/>
          <w:bCs/>
          <w:color w:val="auto"/>
          <w:szCs w:val="21"/>
          <w:highlight w:val="none"/>
          <w:u w:val="single"/>
        </w:rPr>
        <w:t>项目评审时，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
    <w:p w14:paraId="26558C33">
      <w:pPr>
        <w:rPr>
          <w:rFonts w:ascii="Arial" w:hAnsi="Arial" w:cs="Arial"/>
          <w:b/>
          <w:bCs/>
          <w:color w:val="auto"/>
          <w:szCs w:val="21"/>
          <w:highlight w:val="none"/>
          <w:u w:val="single"/>
        </w:rPr>
      </w:pPr>
      <w:r>
        <w:rPr>
          <w:rFonts w:ascii="Arial" w:hAnsi="Arial" w:cs="Arial"/>
          <w:b/>
          <w:bCs/>
          <w:color w:val="auto"/>
          <w:szCs w:val="21"/>
          <w:highlight w:val="none"/>
          <w:u w:val="single"/>
        </w:rPr>
        <w:br w:type="page"/>
      </w:r>
    </w:p>
    <w:p w14:paraId="06147858">
      <w:pPr>
        <w:spacing w:line="400" w:lineRule="exact"/>
        <w:ind w:left="-12" w:leftChars="-6" w:firstLine="420" w:firstLineChars="200"/>
        <w:rPr>
          <w:rFonts w:ascii="Arial" w:hAnsi="Arial" w:cs="Arial"/>
          <w:color w:val="auto"/>
          <w:szCs w:val="21"/>
          <w:highlight w:val="none"/>
        </w:rPr>
      </w:pPr>
      <w:r>
        <w:rPr>
          <w:rFonts w:ascii="Arial" w:hAnsi="Arial" w:cs="Arial"/>
          <w:color w:val="auto"/>
          <w:szCs w:val="21"/>
          <w:highlight w:val="none"/>
        </w:rPr>
        <w:t>附表</w:t>
      </w:r>
    </w:p>
    <w:p w14:paraId="421DFA69">
      <w:pPr>
        <w:spacing w:line="528" w:lineRule="exact"/>
        <w:ind w:left="1871" w:firstLine="1680" w:firstLineChars="600"/>
        <w:rPr>
          <w:rFonts w:ascii="Arial" w:hAnsi="Arial" w:cs="Arial"/>
          <w:b/>
          <w:bCs/>
          <w:color w:val="auto"/>
          <w:sz w:val="28"/>
          <w:szCs w:val="28"/>
          <w:highlight w:val="none"/>
        </w:rPr>
      </w:pPr>
      <w:r>
        <w:rPr>
          <w:rFonts w:ascii="Arial" w:hAnsi="Arial" w:cs="Arial"/>
          <w:b/>
          <w:bCs/>
          <w:color w:val="auto"/>
          <w:sz w:val="28"/>
          <w:szCs w:val="28"/>
          <w:highlight w:val="none"/>
        </w:rPr>
        <w:t>中小微企业划型标准</w:t>
      </w:r>
    </w:p>
    <w:tbl>
      <w:tblPr>
        <w:tblStyle w:val="49"/>
        <w:tblW w:w="9223" w:type="dxa"/>
        <w:jc w:val="center"/>
        <w:tblLayout w:type="fixed"/>
        <w:tblCellMar>
          <w:top w:w="0" w:type="dxa"/>
          <w:left w:w="108" w:type="dxa"/>
          <w:bottom w:w="0" w:type="dxa"/>
          <w:right w:w="108" w:type="dxa"/>
        </w:tblCellMar>
      </w:tblPr>
      <w:tblGrid>
        <w:gridCol w:w="1704"/>
        <w:gridCol w:w="1702"/>
        <w:gridCol w:w="1079"/>
        <w:gridCol w:w="1920"/>
        <w:gridCol w:w="1670"/>
        <w:gridCol w:w="1148"/>
      </w:tblGrid>
      <w:tr w14:paraId="5F203FD7">
        <w:tblPrEx>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6F68342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行业名称</w:t>
            </w:r>
          </w:p>
        </w:tc>
        <w:tc>
          <w:tcPr>
            <w:tcW w:w="1702" w:type="dxa"/>
            <w:tcBorders>
              <w:top w:val="single" w:color="auto" w:sz="4" w:space="0"/>
              <w:left w:val="nil"/>
              <w:bottom w:val="single" w:color="auto" w:sz="4" w:space="0"/>
              <w:right w:val="single" w:color="auto" w:sz="4" w:space="0"/>
            </w:tcBorders>
            <w:vAlign w:val="center"/>
          </w:tcPr>
          <w:p w14:paraId="7E0159C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指标名称</w:t>
            </w:r>
          </w:p>
        </w:tc>
        <w:tc>
          <w:tcPr>
            <w:tcW w:w="1079" w:type="dxa"/>
            <w:tcBorders>
              <w:top w:val="single" w:color="auto" w:sz="4" w:space="0"/>
              <w:left w:val="nil"/>
              <w:bottom w:val="single" w:color="auto" w:sz="4" w:space="0"/>
              <w:right w:val="single" w:color="auto" w:sz="4" w:space="0"/>
            </w:tcBorders>
            <w:vAlign w:val="center"/>
          </w:tcPr>
          <w:p w14:paraId="6608BFC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计量单位</w:t>
            </w:r>
          </w:p>
        </w:tc>
        <w:tc>
          <w:tcPr>
            <w:tcW w:w="1920" w:type="dxa"/>
            <w:tcBorders>
              <w:top w:val="single" w:color="auto" w:sz="4" w:space="0"/>
              <w:left w:val="nil"/>
              <w:bottom w:val="single" w:color="auto" w:sz="4" w:space="0"/>
              <w:right w:val="single" w:color="auto" w:sz="4" w:space="0"/>
            </w:tcBorders>
            <w:vAlign w:val="center"/>
          </w:tcPr>
          <w:p w14:paraId="71C86FB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中型</w:t>
            </w:r>
          </w:p>
        </w:tc>
        <w:tc>
          <w:tcPr>
            <w:tcW w:w="1670" w:type="dxa"/>
            <w:tcBorders>
              <w:top w:val="single" w:color="auto" w:sz="4" w:space="0"/>
              <w:left w:val="nil"/>
              <w:bottom w:val="single" w:color="auto" w:sz="4" w:space="0"/>
              <w:right w:val="single" w:color="auto" w:sz="4" w:space="0"/>
            </w:tcBorders>
            <w:vAlign w:val="center"/>
          </w:tcPr>
          <w:p w14:paraId="4346DA8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小型</w:t>
            </w:r>
          </w:p>
        </w:tc>
        <w:tc>
          <w:tcPr>
            <w:tcW w:w="1148" w:type="dxa"/>
            <w:tcBorders>
              <w:top w:val="single" w:color="auto" w:sz="4" w:space="0"/>
              <w:left w:val="nil"/>
              <w:bottom w:val="single" w:color="auto" w:sz="4" w:space="0"/>
              <w:right w:val="single" w:color="auto" w:sz="4" w:space="0"/>
            </w:tcBorders>
            <w:vAlign w:val="center"/>
          </w:tcPr>
          <w:p w14:paraId="0EC9488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微型</w:t>
            </w:r>
          </w:p>
        </w:tc>
      </w:tr>
      <w:tr w14:paraId="3E1660E9">
        <w:tblPrEx>
          <w:tblCellMar>
            <w:top w:w="0" w:type="dxa"/>
            <w:left w:w="108" w:type="dxa"/>
            <w:bottom w:w="0" w:type="dxa"/>
            <w:right w:w="108" w:type="dxa"/>
          </w:tblCellMar>
        </w:tblPrEx>
        <w:trPr>
          <w:trHeight w:val="90" w:hRule="atLeast"/>
          <w:jc w:val="center"/>
        </w:trPr>
        <w:tc>
          <w:tcPr>
            <w:tcW w:w="1704" w:type="dxa"/>
            <w:tcBorders>
              <w:top w:val="nil"/>
              <w:left w:val="single" w:color="auto" w:sz="4" w:space="0"/>
              <w:bottom w:val="single" w:color="auto" w:sz="4" w:space="0"/>
              <w:right w:val="single" w:color="auto" w:sz="4" w:space="0"/>
            </w:tcBorders>
            <w:vAlign w:val="center"/>
          </w:tcPr>
          <w:p w14:paraId="11A84AF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农、林、牧、渔</w:t>
            </w:r>
          </w:p>
        </w:tc>
        <w:tc>
          <w:tcPr>
            <w:tcW w:w="1702" w:type="dxa"/>
            <w:tcBorders>
              <w:top w:val="nil"/>
              <w:left w:val="nil"/>
              <w:bottom w:val="single" w:color="auto" w:sz="4" w:space="0"/>
              <w:right w:val="single" w:color="auto" w:sz="4" w:space="0"/>
            </w:tcBorders>
            <w:vAlign w:val="center"/>
          </w:tcPr>
          <w:p w14:paraId="6A3FEED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5D5D67C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401055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500≤Y＜20000</w:t>
            </w:r>
          </w:p>
        </w:tc>
        <w:tc>
          <w:tcPr>
            <w:tcW w:w="1670" w:type="dxa"/>
            <w:tcBorders>
              <w:top w:val="nil"/>
              <w:left w:val="nil"/>
              <w:bottom w:val="single" w:color="auto" w:sz="4" w:space="0"/>
              <w:right w:val="single" w:color="auto" w:sz="4" w:space="0"/>
            </w:tcBorders>
            <w:vAlign w:val="center"/>
          </w:tcPr>
          <w:p w14:paraId="630D13C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50≤Y＜500</w:t>
            </w:r>
          </w:p>
        </w:tc>
        <w:tc>
          <w:tcPr>
            <w:tcW w:w="1148" w:type="dxa"/>
            <w:tcBorders>
              <w:top w:val="nil"/>
              <w:left w:val="nil"/>
              <w:bottom w:val="single" w:color="auto" w:sz="4" w:space="0"/>
              <w:right w:val="single" w:color="auto" w:sz="4" w:space="0"/>
            </w:tcBorders>
            <w:vAlign w:val="center"/>
          </w:tcPr>
          <w:p w14:paraId="5E82F7F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w:t>
            </w:r>
          </w:p>
        </w:tc>
      </w:tr>
      <w:tr w14:paraId="04121592">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084E92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工业</w:t>
            </w:r>
          </w:p>
        </w:tc>
        <w:tc>
          <w:tcPr>
            <w:tcW w:w="1702" w:type="dxa"/>
            <w:tcBorders>
              <w:top w:val="nil"/>
              <w:left w:val="nil"/>
              <w:bottom w:val="single" w:color="auto" w:sz="4" w:space="0"/>
              <w:right w:val="single" w:color="auto" w:sz="4" w:space="0"/>
            </w:tcBorders>
            <w:vAlign w:val="center"/>
          </w:tcPr>
          <w:p w14:paraId="3C803A4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69B1C74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275C6E1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300≤X＜1000</w:t>
            </w:r>
          </w:p>
        </w:tc>
        <w:tc>
          <w:tcPr>
            <w:tcW w:w="1670" w:type="dxa"/>
            <w:tcBorders>
              <w:top w:val="nil"/>
              <w:left w:val="nil"/>
              <w:bottom w:val="single" w:color="auto" w:sz="4" w:space="0"/>
              <w:right w:val="single" w:color="auto" w:sz="4" w:space="0"/>
            </w:tcBorders>
            <w:vAlign w:val="center"/>
          </w:tcPr>
          <w:p w14:paraId="7490C8D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20≤X＜300</w:t>
            </w:r>
          </w:p>
        </w:tc>
        <w:tc>
          <w:tcPr>
            <w:tcW w:w="1148" w:type="dxa"/>
            <w:tcBorders>
              <w:top w:val="nil"/>
              <w:left w:val="nil"/>
              <w:bottom w:val="single" w:color="auto" w:sz="4" w:space="0"/>
              <w:right w:val="single" w:color="auto" w:sz="4" w:space="0"/>
            </w:tcBorders>
            <w:vAlign w:val="center"/>
          </w:tcPr>
          <w:p w14:paraId="43D5846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655C558C">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0EC5E17">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238FCC0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5AD320E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252CFF8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2000≤Y＜40000</w:t>
            </w:r>
          </w:p>
        </w:tc>
        <w:tc>
          <w:tcPr>
            <w:tcW w:w="1670" w:type="dxa"/>
            <w:tcBorders>
              <w:top w:val="nil"/>
              <w:left w:val="nil"/>
              <w:bottom w:val="single" w:color="auto" w:sz="4" w:space="0"/>
              <w:right w:val="single" w:color="auto" w:sz="4" w:space="0"/>
            </w:tcBorders>
            <w:vAlign w:val="center"/>
          </w:tcPr>
          <w:p w14:paraId="3278ABD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300≤Y＜2000</w:t>
            </w:r>
          </w:p>
        </w:tc>
        <w:tc>
          <w:tcPr>
            <w:tcW w:w="1148" w:type="dxa"/>
            <w:tcBorders>
              <w:top w:val="nil"/>
              <w:left w:val="nil"/>
              <w:bottom w:val="single" w:color="auto" w:sz="4" w:space="0"/>
              <w:right w:val="single" w:color="auto" w:sz="4" w:space="0"/>
            </w:tcBorders>
            <w:vAlign w:val="center"/>
          </w:tcPr>
          <w:p w14:paraId="5EA6F62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Y＜300</w:t>
            </w:r>
          </w:p>
        </w:tc>
      </w:tr>
      <w:tr w14:paraId="3908FFF3">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00C0BEA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建筑业</w:t>
            </w:r>
          </w:p>
        </w:tc>
        <w:tc>
          <w:tcPr>
            <w:tcW w:w="1702" w:type="dxa"/>
            <w:tcBorders>
              <w:top w:val="nil"/>
              <w:left w:val="nil"/>
              <w:bottom w:val="single" w:color="auto" w:sz="4" w:space="0"/>
              <w:right w:val="single" w:color="auto" w:sz="4" w:space="0"/>
            </w:tcBorders>
            <w:vAlign w:val="center"/>
          </w:tcPr>
          <w:p w14:paraId="7ED2B1E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24A52A2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E4969B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6000≤Y＜80000</w:t>
            </w:r>
          </w:p>
        </w:tc>
        <w:tc>
          <w:tcPr>
            <w:tcW w:w="1670" w:type="dxa"/>
            <w:tcBorders>
              <w:top w:val="nil"/>
              <w:left w:val="nil"/>
              <w:bottom w:val="single" w:color="auto" w:sz="4" w:space="0"/>
              <w:right w:val="single" w:color="auto" w:sz="4" w:space="0"/>
            </w:tcBorders>
            <w:vAlign w:val="center"/>
          </w:tcPr>
          <w:p w14:paraId="1B93242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300≤Y＜6000</w:t>
            </w:r>
          </w:p>
        </w:tc>
        <w:tc>
          <w:tcPr>
            <w:tcW w:w="1148" w:type="dxa"/>
            <w:tcBorders>
              <w:top w:val="nil"/>
              <w:left w:val="nil"/>
              <w:bottom w:val="single" w:color="auto" w:sz="4" w:space="0"/>
              <w:right w:val="single" w:color="auto" w:sz="4" w:space="0"/>
            </w:tcBorders>
            <w:vAlign w:val="center"/>
          </w:tcPr>
          <w:p w14:paraId="62AC0FD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Y＜300</w:t>
            </w:r>
          </w:p>
        </w:tc>
      </w:tr>
      <w:tr w14:paraId="2478B8F1">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34529830">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2B43CFD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590E9AC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BB6615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5000≤Z＜80000</w:t>
            </w:r>
          </w:p>
        </w:tc>
        <w:tc>
          <w:tcPr>
            <w:tcW w:w="1670" w:type="dxa"/>
            <w:tcBorders>
              <w:top w:val="nil"/>
              <w:left w:val="nil"/>
              <w:bottom w:val="single" w:color="auto" w:sz="4" w:space="0"/>
              <w:right w:val="single" w:color="auto" w:sz="4" w:space="0"/>
            </w:tcBorders>
            <w:vAlign w:val="center"/>
          </w:tcPr>
          <w:p w14:paraId="77F2AA3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300≤Z＜5000</w:t>
            </w:r>
          </w:p>
        </w:tc>
        <w:tc>
          <w:tcPr>
            <w:tcW w:w="1148" w:type="dxa"/>
            <w:tcBorders>
              <w:top w:val="nil"/>
              <w:left w:val="nil"/>
              <w:bottom w:val="single" w:color="auto" w:sz="4" w:space="0"/>
              <w:right w:val="single" w:color="auto" w:sz="4" w:space="0"/>
            </w:tcBorders>
            <w:vAlign w:val="center"/>
          </w:tcPr>
          <w:p w14:paraId="240A20A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Z＜300</w:t>
            </w:r>
          </w:p>
        </w:tc>
      </w:tr>
      <w:tr w14:paraId="29331775">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66B21B8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批发业</w:t>
            </w:r>
          </w:p>
        </w:tc>
        <w:tc>
          <w:tcPr>
            <w:tcW w:w="1702" w:type="dxa"/>
            <w:tcBorders>
              <w:top w:val="nil"/>
              <w:left w:val="nil"/>
              <w:bottom w:val="single" w:color="auto" w:sz="4" w:space="0"/>
              <w:right w:val="single" w:color="auto" w:sz="4" w:space="0"/>
            </w:tcBorders>
            <w:vAlign w:val="center"/>
          </w:tcPr>
          <w:p w14:paraId="2F1081B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1D4CFEE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2E7B1B8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20≤X＜200</w:t>
            </w:r>
          </w:p>
        </w:tc>
        <w:tc>
          <w:tcPr>
            <w:tcW w:w="1670" w:type="dxa"/>
            <w:tcBorders>
              <w:top w:val="nil"/>
              <w:left w:val="nil"/>
              <w:bottom w:val="single" w:color="auto" w:sz="4" w:space="0"/>
              <w:right w:val="single" w:color="auto" w:sz="4" w:space="0"/>
            </w:tcBorders>
            <w:vAlign w:val="center"/>
          </w:tcPr>
          <w:p w14:paraId="2024041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5≤X＜20</w:t>
            </w:r>
          </w:p>
        </w:tc>
        <w:tc>
          <w:tcPr>
            <w:tcW w:w="1148" w:type="dxa"/>
            <w:tcBorders>
              <w:top w:val="nil"/>
              <w:left w:val="nil"/>
              <w:bottom w:val="single" w:color="auto" w:sz="4" w:space="0"/>
              <w:right w:val="single" w:color="auto" w:sz="4" w:space="0"/>
            </w:tcBorders>
            <w:vAlign w:val="center"/>
          </w:tcPr>
          <w:p w14:paraId="4206EAF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X＜5</w:t>
            </w:r>
          </w:p>
        </w:tc>
      </w:tr>
      <w:tr w14:paraId="5CF310E0">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625C8B39">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1257F9E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1F6A96A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BA741C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5000≤Y＜40000</w:t>
            </w:r>
          </w:p>
        </w:tc>
        <w:tc>
          <w:tcPr>
            <w:tcW w:w="1670" w:type="dxa"/>
            <w:tcBorders>
              <w:top w:val="nil"/>
              <w:left w:val="nil"/>
              <w:bottom w:val="single" w:color="auto" w:sz="4" w:space="0"/>
              <w:right w:val="single" w:color="auto" w:sz="4" w:space="0"/>
            </w:tcBorders>
            <w:vAlign w:val="center"/>
          </w:tcPr>
          <w:p w14:paraId="465A694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1000≤Y＜5000</w:t>
            </w:r>
          </w:p>
        </w:tc>
        <w:tc>
          <w:tcPr>
            <w:tcW w:w="1148" w:type="dxa"/>
            <w:tcBorders>
              <w:top w:val="nil"/>
              <w:left w:val="nil"/>
              <w:bottom w:val="single" w:color="auto" w:sz="4" w:space="0"/>
              <w:right w:val="single" w:color="auto" w:sz="4" w:space="0"/>
            </w:tcBorders>
            <w:vAlign w:val="center"/>
          </w:tcPr>
          <w:p w14:paraId="0C8547A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Y＜1000</w:t>
            </w:r>
          </w:p>
        </w:tc>
      </w:tr>
      <w:tr w14:paraId="0D3B898F">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51AB7F5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零售业</w:t>
            </w:r>
          </w:p>
        </w:tc>
        <w:tc>
          <w:tcPr>
            <w:tcW w:w="1702" w:type="dxa"/>
            <w:tcBorders>
              <w:top w:val="nil"/>
              <w:left w:val="nil"/>
              <w:bottom w:val="single" w:color="auto" w:sz="4" w:space="0"/>
              <w:right w:val="single" w:color="auto" w:sz="4" w:space="0"/>
            </w:tcBorders>
            <w:vAlign w:val="center"/>
          </w:tcPr>
          <w:p w14:paraId="7A60B64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10D940A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7667355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50≤X＜300</w:t>
            </w:r>
          </w:p>
        </w:tc>
        <w:tc>
          <w:tcPr>
            <w:tcW w:w="1670" w:type="dxa"/>
            <w:tcBorders>
              <w:top w:val="nil"/>
              <w:left w:val="nil"/>
              <w:bottom w:val="single" w:color="auto" w:sz="4" w:space="0"/>
              <w:right w:val="single" w:color="auto" w:sz="4" w:space="0"/>
            </w:tcBorders>
            <w:vAlign w:val="center"/>
          </w:tcPr>
          <w:p w14:paraId="08079C0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10≤X＜50</w:t>
            </w:r>
          </w:p>
        </w:tc>
        <w:tc>
          <w:tcPr>
            <w:tcW w:w="1148" w:type="dxa"/>
            <w:tcBorders>
              <w:top w:val="nil"/>
              <w:left w:val="nil"/>
              <w:bottom w:val="single" w:color="auto" w:sz="4" w:space="0"/>
              <w:right w:val="single" w:color="auto" w:sz="4" w:space="0"/>
            </w:tcBorders>
            <w:vAlign w:val="center"/>
          </w:tcPr>
          <w:p w14:paraId="02E4807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05EBE90F">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0C9111E8">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6F94350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6718307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0B4D82C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500≤Y＜20000</w:t>
            </w:r>
          </w:p>
        </w:tc>
        <w:tc>
          <w:tcPr>
            <w:tcW w:w="1670" w:type="dxa"/>
            <w:tcBorders>
              <w:top w:val="nil"/>
              <w:left w:val="nil"/>
              <w:bottom w:val="single" w:color="auto" w:sz="4" w:space="0"/>
              <w:right w:val="single" w:color="auto" w:sz="4" w:space="0"/>
            </w:tcBorders>
            <w:vAlign w:val="center"/>
          </w:tcPr>
          <w:p w14:paraId="46C36B7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100≤Y＜500</w:t>
            </w:r>
          </w:p>
        </w:tc>
        <w:tc>
          <w:tcPr>
            <w:tcW w:w="1148" w:type="dxa"/>
            <w:tcBorders>
              <w:top w:val="nil"/>
              <w:left w:val="nil"/>
              <w:bottom w:val="single" w:color="auto" w:sz="4" w:space="0"/>
              <w:right w:val="single" w:color="auto" w:sz="4" w:space="0"/>
            </w:tcBorders>
            <w:vAlign w:val="center"/>
          </w:tcPr>
          <w:p w14:paraId="15CA788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7A7C77D0">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5DF5F86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交通运输业</w:t>
            </w:r>
          </w:p>
        </w:tc>
        <w:tc>
          <w:tcPr>
            <w:tcW w:w="1702" w:type="dxa"/>
            <w:tcBorders>
              <w:top w:val="nil"/>
              <w:left w:val="nil"/>
              <w:bottom w:val="single" w:color="auto" w:sz="4" w:space="0"/>
              <w:right w:val="single" w:color="auto" w:sz="4" w:space="0"/>
            </w:tcBorders>
            <w:vAlign w:val="center"/>
          </w:tcPr>
          <w:p w14:paraId="1D2409F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4388982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5B9A601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300≤X＜1000</w:t>
            </w:r>
          </w:p>
        </w:tc>
        <w:tc>
          <w:tcPr>
            <w:tcW w:w="1670" w:type="dxa"/>
            <w:tcBorders>
              <w:top w:val="nil"/>
              <w:left w:val="nil"/>
              <w:bottom w:val="single" w:color="auto" w:sz="4" w:space="0"/>
              <w:right w:val="single" w:color="auto" w:sz="4" w:space="0"/>
            </w:tcBorders>
            <w:vAlign w:val="center"/>
          </w:tcPr>
          <w:p w14:paraId="5FCC8EF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20≤X＜300</w:t>
            </w:r>
          </w:p>
        </w:tc>
        <w:tc>
          <w:tcPr>
            <w:tcW w:w="1148" w:type="dxa"/>
            <w:tcBorders>
              <w:top w:val="nil"/>
              <w:left w:val="nil"/>
              <w:bottom w:val="single" w:color="auto" w:sz="4" w:space="0"/>
              <w:right w:val="single" w:color="auto" w:sz="4" w:space="0"/>
            </w:tcBorders>
            <w:vAlign w:val="center"/>
          </w:tcPr>
          <w:p w14:paraId="3864758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577E6308">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07AFD249">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D0CC0F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1ADE0A8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6E632A6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3000≤Y＜30000</w:t>
            </w:r>
          </w:p>
        </w:tc>
        <w:tc>
          <w:tcPr>
            <w:tcW w:w="1670" w:type="dxa"/>
            <w:tcBorders>
              <w:top w:val="nil"/>
              <w:left w:val="nil"/>
              <w:bottom w:val="single" w:color="auto" w:sz="4" w:space="0"/>
              <w:right w:val="single" w:color="auto" w:sz="4" w:space="0"/>
            </w:tcBorders>
            <w:vAlign w:val="center"/>
          </w:tcPr>
          <w:p w14:paraId="5A62550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200≤Y＜3000</w:t>
            </w:r>
          </w:p>
        </w:tc>
        <w:tc>
          <w:tcPr>
            <w:tcW w:w="1148" w:type="dxa"/>
            <w:tcBorders>
              <w:top w:val="nil"/>
              <w:left w:val="nil"/>
              <w:bottom w:val="single" w:color="auto" w:sz="4" w:space="0"/>
              <w:right w:val="single" w:color="auto" w:sz="4" w:space="0"/>
            </w:tcBorders>
            <w:vAlign w:val="center"/>
          </w:tcPr>
          <w:p w14:paraId="0E4AAAF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Y＜200</w:t>
            </w:r>
          </w:p>
        </w:tc>
      </w:tr>
      <w:tr w14:paraId="2628C742">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884367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仓储业</w:t>
            </w:r>
          </w:p>
        </w:tc>
        <w:tc>
          <w:tcPr>
            <w:tcW w:w="1702" w:type="dxa"/>
            <w:tcBorders>
              <w:top w:val="nil"/>
              <w:left w:val="nil"/>
              <w:bottom w:val="single" w:color="auto" w:sz="4" w:space="0"/>
              <w:right w:val="single" w:color="auto" w:sz="4" w:space="0"/>
            </w:tcBorders>
            <w:vAlign w:val="center"/>
          </w:tcPr>
          <w:p w14:paraId="7DB1579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4397FE9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5D1B958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100≤X＜200</w:t>
            </w:r>
          </w:p>
        </w:tc>
        <w:tc>
          <w:tcPr>
            <w:tcW w:w="1670" w:type="dxa"/>
            <w:tcBorders>
              <w:top w:val="nil"/>
              <w:left w:val="nil"/>
              <w:bottom w:val="single" w:color="auto" w:sz="4" w:space="0"/>
              <w:right w:val="single" w:color="auto" w:sz="4" w:space="0"/>
            </w:tcBorders>
            <w:vAlign w:val="center"/>
          </w:tcPr>
          <w:p w14:paraId="42BFE86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20≤X＜100</w:t>
            </w:r>
          </w:p>
        </w:tc>
        <w:tc>
          <w:tcPr>
            <w:tcW w:w="1148" w:type="dxa"/>
            <w:tcBorders>
              <w:top w:val="nil"/>
              <w:left w:val="nil"/>
              <w:bottom w:val="single" w:color="auto" w:sz="4" w:space="0"/>
              <w:right w:val="single" w:color="auto" w:sz="4" w:space="0"/>
            </w:tcBorders>
            <w:vAlign w:val="center"/>
          </w:tcPr>
          <w:p w14:paraId="43EA114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5C2DCBC5">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074D3436">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1BCDC37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7C09236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647E16B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1000≤Y＜30000</w:t>
            </w:r>
          </w:p>
        </w:tc>
        <w:tc>
          <w:tcPr>
            <w:tcW w:w="1670" w:type="dxa"/>
            <w:tcBorders>
              <w:top w:val="nil"/>
              <w:left w:val="nil"/>
              <w:bottom w:val="single" w:color="auto" w:sz="4" w:space="0"/>
              <w:right w:val="single" w:color="auto" w:sz="4" w:space="0"/>
            </w:tcBorders>
            <w:vAlign w:val="center"/>
          </w:tcPr>
          <w:p w14:paraId="2F511DF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100≤Y＜1000</w:t>
            </w:r>
          </w:p>
        </w:tc>
        <w:tc>
          <w:tcPr>
            <w:tcW w:w="1148" w:type="dxa"/>
            <w:tcBorders>
              <w:top w:val="nil"/>
              <w:left w:val="nil"/>
              <w:bottom w:val="single" w:color="auto" w:sz="4" w:space="0"/>
              <w:right w:val="single" w:color="auto" w:sz="4" w:space="0"/>
            </w:tcBorders>
            <w:vAlign w:val="center"/>
          </w:tcPr>
          <w:p w14:paraId="5F695C2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35880325">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7B699A6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邮政业</w:t>
            </w:r>
          </w:p>
        </w:tc>
        <w:tc>
          <w:tcPr>
            <w:tcW w:w="1702" w:type="dxa"/>
            <w:tcBorders>
              <w:top w:val="nil"/>
              <w:left w:val="nil"/>
              <w:bottom w:val="single" w:color="auto" w:sz="4" w:space="0"/>
              <w:right w:val="single" w:color="auto" w:sz="4" w:space="0"/>
            </w:tcBorders>
            <w:vAlign w:val="center"/>
          </w:tcPr>
          <w:p w14:paraId="7E645A8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0C2360A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5CC30B9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300≤X＜1000</w:t>
            </w:r>
          </w:p>
        </w:tc>
        <w:tc>
          <w:tcPr>
            <w:tcW w:w="1670" w:type="dxa"/>
            <w:tcBorders>
              <w:top w:val="nil"/>
              <w:left w:val="nil"/>
              <w:bottom w:val="single" w:color="auto" w:sz="4" w:space="0"/>
              <w:right w:val="single" w:color="auto" w:sz="4" w:space="0"/>
            </w:tcBorders>
            <w:vAlign w:val="center"/>
          </w:tcPr>
          <w:p w14:paraId="5B63435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20≤X＜300</w:t>
            </w:r>
          </w:p>
        </w:tc>
        <w:tc>
          <w:tcPr>
            <w:tcW w:w="1148" w:type="dxa"/>
            <w:tcBorders>
              <w:top w:val="nil"/>
              <w:left w:val="nil"/>
              <w:bottom w:val="single" w:color="auto" w:sz="4" w:space="0"/>
              <w:right w:val="single" w:color="auto" w:sz="4" w:space="0"/>
            </w:tcBorders>
            <w:vAlign w:val="center"/>
          </w:tcPr>
          <w:p w14:paraId="266C60A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6D0BA731">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2B51CDF">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65C772F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E84AA4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6510B8B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2000≤Y＜30000</w:t>
            </w:r>
          </w:p>
        </w:tc>
        <w:tc>
          <w:tcPr>
            <w:tcW w:w="1670" w:type="dxa"/>
            <w:tcBorders>
              <w:top w:val="nil"/>
              <w:left w:val="nil"/>
              <w:bottom w:val="single" w:color="auto" w:sz="4" w:space="0"/>
              <w:right w:val="single" w:color="auto" w:sz="4" w:space="0"/>
            </w:tcBorders>
            <w:vAlign w:val="center"/>
          </w:tcPr>
          <w:p w14:paraId="7FE6E50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100≤Y＜2000</w:t>
            </w:r>
          </w:p>
        </w:tc>
        <w:tc>
          <w:tcPr>
            <w:tcW w:w="1148" w:type="dxa"/>
            <w:tcBorders>
              <w:top w:val="nil"/>
              <w:left w:val="nil"/>
              <w:bottom w:val="single" w:color="auto" w:sz="4" w:space="0"/>
              <w:right w:val="single" w:color="auto" w:sz="4" w:space="0"/>
            </w:tcBorders>
            <w:vAlign w:val="center"/>
          </w:tcPr>
          <w:p w14:paraId="3241FC5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2B8E68AD">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5326064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住宿业</w:t>
            </w:r>
          </w:p>
        </w:tc>
        <w:tc>
          <w:tcPr>
            <w:tcW w:w="1702" w:type="dxa"/>
            <w:tcBorders>
              <w:top w:val="nil"/>
              <w:left w:val="nil"/>
              <w:bottom w:val="single" w:color="auto" w:sz="4" w:space="0"/>
              <w:right w:val="single" w:color="auto" w:sz="4" w:space="0"/>
            </w:tcBorders>
            <w:vAlign w:val="center"/>
          </w:tcPr>
          <w:p w14:paraId="69ECA22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41872DD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7478144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670" w:type="dxa"/>
            <w:tcBorders>
              <w:top w:val="nil"/>
              <w:left w:val="nil"/>
              <w:bottom w:val="single" w:color="auto" w:sz="4" w:space="0"/>
              <w:right w:val="single" w:color="auto" w:sz="4" w:space="0"/>
            </w:tcBorders>
            <w:vAlign w:val="center"/>
          </w:tcPr>
          <w:p w14:paraId="3C81F6D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128E095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29C932D9">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FC24752">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2DB217E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184214C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481E3B5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2000≤Y＜10000</w:t>
            </w:r>
          </w:p>
        </w:tc>
        <w:tc>
          <w:tcPr>
            <w:tcW w:w="1670" w:type="dxa"/>
            <w:tcBorders>
              <w:top w:val="nil"/>
              <w:left w:val="nil"/>
              <w:bottom w:val="single" w:color="auto" w:sz="4" w:space="0"/>
              <w:right w:val="single" w:color="auto" w:sz="4" w:space="0"/>
            </w:tcBorders>
            <w:vAlign w:val="center"/>
          </w:tcPr>
          <w:p w14:paraId="646AE77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100≤Y＜2000</w:t>
            </w:r>
          </w:p>
        </w:tc>
        <w:tc>
          <w:tcPr>
            <w:tcW w:w="1148" w:type="dxa"/>
            <w:tcBorders>
              <w:top w:val="nil"/>
              <w:left w:val="nil"/>
              <w:bottom w:val="single" w:color="auto" w:sz="4" w:space="0"/>
              <w:right w:val="single" w:color="auto" w:sz="4" w:space="0"/>
            </w:tcBorders>
            <w:vAlign w:val="center"/>
          </w:tcPr>
          <w:p w14:paraId="5A07228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5DB83A04">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73A805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餐饮业</w:t>
            </w:r>
          </w:p>
        </w:tc>
        <w:tc>
          <w:tcPr>
            <w:tcW w:w="1702" w:type="dxa"/>
            <w:tcBorders>
              <w:top w:val="nil"/>
              <w:left w:val="nil"/>
              <w:bottom w:val="single" w:color="auto" w:sz="4" w:space="0"/>
              <w:right w:val="single" w:color="auto" w:sz="4" w:space="0"/>
            </w:tcBorders>
            <w:vAlign w:val="center"/>
          </w:tcPr>
          <w:p w14:paraId="019121B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2592591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02CA9AD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670" w:type="dxa"/>
            <w:tcBorders>
              <w:top w:val="nil"/>
              <w:left w:val="nil"/>
              <w:bottom w:val="single" w:color="auto" w:sz="4" w:space="0"/>
              <w:right w:val="single" w:color="auto" w:sz="4" w:space="0"/>
            </w:tcBorders>
            <w:vAlign w:val="center"/>
          </w:tcPr>
          <w:p w14:paraId="7F3C1E6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7652941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6D2A2990">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8574B23">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52D26CA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0015C6D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0ED56E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2000≤Y＜10000</w:t>
            </w:r>
          </w:p>
        </w:tc>
        <w:tc>
          <w:tcPr>
            <w:tcW w:w="1670" w:type="dxa"/>
            <w:tcBorders>
              <w:top w:val="nil"/>
              <w:left w:val="nil"/>
              <w:bottom w:val="single" w:color="auto" w:sz="4" w:space="0"/>
              <w:right w:val="single" w:color="auto" w:sz="4" w:space="0"/>
            </w:tcBorders>
            <w:vAlign w:val="center"/>
          </w:tcPr>
          <w:p w14:paraId="2AEA66E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100≤Y＜2000</w:t>
            </w:r>
          </w:p>
        </w:tc>
        <w:tc>
          <w:tcPr>
            <w:tcW w:w="1148" w:type="dxa"/>
            <w:tcBorders>
              <w:top w:val="nil"/>
              <w:left w:val="nil"/>
              <w:bottom w:val="single" w:color="auto" w:sz="4" w:space="0"/>
              <w:right w:val="single" w:color="auto" w:sz="4" w:space="0"/>
            </w:tcBorders>
            <w:vAlign w:val="center"/>
          </w:tcPr>
          <w:p w14:paraId="1FD84DC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1B86C2BF">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059A780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信息传输业</w:t>
            </w:r>
          </w:p>
        </w:tc>
        <w:tc>
          <w:tcPr>
            <w:tcW w:w="1702" w:type="dxa"/>
            <w:tcBorders>
              <w:top w:val="nil"/>
              <w:left w:val="nil"/>
              <w:bottom w:val="single" w:color="auto" w:sz="4" w:space="0"/>
              <w:right w:val="single" w:color="auto" w:sz="4" w:space="0"/>
            </w:tcBorders>
            <w:vAlign w:val="center"/>
          </w:tcPr>
          <w:p w14:paraId="77AF5C5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389010A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00614A2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100≤X＜2000</w:t>
            </w:r>
          </w:p>
        </w:tc>
        <w:tc>
          <w:tcPr>
            <w:tcW w:w="1670" w:type="dxa"/>
            <w:tcBorders>
              <w:top w:val="nil"/>
              <w:left w:val="nil"/>
              <w:bottom w:val="single" w:color="auto" w:sz="4" w:space="0"/>
              <w:right w:val="single" w:color="auto" w:sz="4" w:space="0"/>
            </w:tcBorders>
            <w:vAlign w:val="center"/>
          </w:tcPr>
          <w:p w14:paraId="77C0B77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7EFA76C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284DDCF3">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6EE54DC2">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F3AC4D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07E5BAB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4297809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1000≤Y＜100000</w:t>
            </w:r>
          </w:p>
        </w:tc>
        <w:tc>
          <w:tcPr>
            <w:tcW w:w="1670" w:type="dxa"/>
            <w:tcBorders>
              <w:top w:val="nil"/>
              <w:left w:val="nil"/>
              <w:bottom w:val="single" w:color="auto" w:sz="4" w:space="0"/>
              <w:right w:val="single" w:color="auto" w:sz="4" w:space="0"/>
            </w:tcBorders>
            <w:vAlign w:val="center"/>
          </w:tcPr>
          <w:p w14:paraId="14B8D54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100≤Y＜1000</w:t>
            </w:r>
          </w:p>
        </w:tc>
        <w:tc>
          <w:tcPr>
            <w:tcW w:w="1148" w:type="dxa"/>
            <w:tcBorders>
              <w:top w:val="nil"/>
              <w:left w:val="nil"/>
              <w:bottom w:val="single" w:color="auto" w:sz="4" w:space="0"/>
              <w:right w:val="single" w:color="auto" w:sz="4" w:space="0"/>
            </w:tcBorders>
            <w:vAlign w:val="center"/>
          </w:tcPr>
          <w:p w14:paraId="68D8A95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72CC0702">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110AEA1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软件和信息技术服务业</w:t>
            </w:r>
          </w:p>
        </w:tc>
        <w:tc>
          <w:tcPr>
            <w:tcW w:w="1702" w:type="dxa"/>
            <w:tcBorders>
              <w:top w:val="nil"/>
              <w:left w:val="nil"/>
              <w:bottom w:val="single" w:color="auto" w:sz="4" w:space="0"/>
              <w:right w:val="single" w:color="auto" w:sz="4" w:space="0"/>
            </w:tcBorders>
            <w:vAlign w:val="center"/>
          </w:tcPr>
          <w:p w14:paraId="19EAB52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6459169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0C427B5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670" w:type="dxa"/>
            <w:tcBorders>
              <w:top w:val="nil"/>
              <w:left w:val="nil"/>
              <w:bottom w:val="single" w:color="auto" w:sz="4" w:space="0"/>
              <w:right w:val="single" w:color="auto" w:sz="4" w:space="0"/>
            </w:tcBorders>
            <w:vAlign w:val="center"/>
          </w:tcPr>
          <w:p w14:paraId="794B0EC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3686959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7734A6EC">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AA637E2">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427633F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08F11C5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3C27EB0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1000≤Y＜10000</w:t>
            </w:r>
          </w:p>
        </w:tc>
        <w:tc>
          <w:tcPr>
            <w:tcW w:w="1670" w:type="dxa"/>
            <w:tcBorders>
              <w:top w:val="nil"/>
              <w:left w:val="nil"/>
              <w:bottom w:val="single" w:color="auto" w:sz="4" w:space="0"/>
              <w:right w:val="single" w:color="auto" w:sz="4" w:space="0"/>
            </w:tcBorders>
            <w:vAlign w:val="center"/>
          </w:tcPr>
          <w:p w14:paraId="5D64487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50≤Y＜1000</w:t>
            </w:r>
          </w:p>
        </w:tc>
        <w:tc>
          <w:tcPr>
            <w:tcW w:w="1148" w:type="dxa"/>
            <w:tcBorders>
              <w:top w:val="nil"/>
              <w:left w:val="nil"/>
              <w:bottom w:val="single" w:color="auto" w:sz="4" w:space="0"/>
              <w:right w:val="single" w:color="auto" w:sz="4" w:space="0"/>
            </w:tcBorders>
            <w:vAlign w:val="center"/>
          </w:tcPr>
          <w:p w14:paraId="494E3D1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w:t>
            </w:r>
          </w:p>
        </w:tc>
      </w:tr>
      <w:tr w14:paraId="450BEF95">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1BAFCEE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房地产开发经营</w:t>
            </w:r>
          </w:p>
        </w:tc>
        <w:tc>
          <w:tcPr>
            <w:tcW w:w="1702" w:type="dxa"/>
            <w:tcBorders>
              <w:top w:val="nil"/>
              <w:left w:val="nil"/>
              <w:bottom w:val="single" w:color="auto" w:sz="4" w:space="0"/>
              <w:right w:val="single" w:color="auto" w:sz="4" w:space="0"/>
            </w:tcBorders>
            <w:vAlign w:val="center"/>
          </w:tcPr>
          <w:p w14:paraId="4D4D34A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6FC793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50EFE05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1000≤Y＜200000</w:t>
            </w:r>
          </w:p>
        </w:tc>
        <w:tc>
          <w:tcPr>
            <w:tcW w:w="1670" w:type="dxa"/>
            <w:tcBorders>
              <w:top w:val="nil"/>
              <w:left w:val="nil"/>
              <w:bottom w:val="single" w:color="auto" w:sz="4" w:space="0"/>
              <w:right w:val="single" w:color="auto" w:sz="4" w:space="0"/>
            </w:tcBorders>
            <w:vAlign w:val="center"/>
          </w:tcPr>
          <w:p w14:paraId="2B25B70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100≤X＜1000</w:t>
            </w:r>
          </w:p>
        </w:tc>
        <w:tc>
          <w:tcPr>
            <w:tcW w:w="1148" w:type="dxa"/>
            <w:tcBorders>
              <w:top w:val="nil"/>
              <w:left w:val="nil"/>
              <w:bottom w:val="single" w:color="auto" w:sz="4" w:space="0"/>
              <w:right w:val="single" w:color="auto" w:sz="4" w:space="0"/>
            </w:tcBorders>
            <w:vAlign w:val="center"/>
          </w:tcPr>
          <w:p w14:paraId="72929A4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X＜100</w:t>
            </w:r>
          </w:p>
        </w:tc>
      </w:tr>
      <w:tr w14:paraId="2D882A3D">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58814629">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092B3BF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3C39E43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247C120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5000≤Z＜10000</w:t>
            </w:r>
          </w:p>
        </w:tc>
        <w:tc>
          <w:tcPr>
            <w:tcW w:w="1670" w:type="dxa"/>
            <w:tcBorders>
              <w:top w:val="nil"/>
              <w:left w:val="nil"/>
              <w:bottom w:val="single" w:color="auto" w:sz="4" w:space="0"/>
              <w:right w:val="single" w:color="auto" w:sz="4" w:space="0"/>
            </w:tcBorders>
            <w:vAlign w:val="center"/>
          </w:tcPr>
          <w:p w14:paraId="4087AF2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2000≤Y＜5000</w:t>
            </w:r>
          </w:p>
        </w:tc>
        <w:tc>
          <w:tcPr>
            <w:tcW w:w="1148" w:type="dxa"/>
            <w:tcBorders>
              <w:top w:val="nil"/>
              <w:left w:val="nil"/>
              <w:bottom w:val="single" w:color="auto" w:sz="4" w:space="0"/>
              <w:right w:val="single" w:color="auto" w:sz="4" w:space="0"/>
            </w:tcBorders>
            <w:vAlign w:val="center"/>
          </w:tcPr>
          <w:p w14:paraId="538EB48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Y＜2000</w:t>
            </w:r>
          </w:p>
        </w:tc>
      </w:tr>
      <w:tr w14:paraId="42857B5F">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06FA53F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物业管理</w:t>
            </w:r>
          </w:p>
        </w:tc>
        <w:tc>
          <w:tcPr>
            <w:tcW w:w="1702" w:type="dxa"/>
            <w:tcBorders>
              <w:top w:val="nil"/>
              <w:left w:val="nil"/>
              <w:bottom w:val="single" w:color="auto" w:sz="4" w:space="0"/>
              <w:right w:val="single" w:color="auto" w:sz="4" w:space="0"/>
            </w:tcBorders>
            <w:vAlign w:val="center"/>
          </w:tcPr>
          <w:p w14:paraId="76FAEEB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7F57783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4E141DE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300≤X＜1000</w:t>
            </w:r>
          </w:p>
        </w:tc>
        <w:tc>
          <w:tcPr>
            <w:tcW w:w="1670" w:type="dxa"/>
            <w:tcBorders>
              <w:top w:val="nil"/>
              <w:left w:val="nil"/>
              <w:bottom w:val="single" w:color="auto" w:sz="4" w:space="0"/>
              <w:right w:val="single" w:color="auto" w:sz="4" w:space="0"/>
            </w:tcBorders>
            <w:vAlign w:val="center"/>
          </w:tcPr>
          <w:p w14:paraId="5D283DD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148" w:type="dxa"/>
            <w:tcBorders>
              <w:top w:val="nil"/>
              <w:left w:val="nil"/>
              <w:bottom w:val="single" w:color="auto" w:sz="4" w:space="0"/>
              <w:right w:val="single" w:color="auto" w:sz="4" w:space="0"/>
            </w:tcBorders>
            <w:vAlign w:val="center"/>
          </w:tcPr>
          <w:p w14:paraId="17B3508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X＜100</w:t>
            </w:r>
          </w:p>
        </w:tc>
      </w:tr>
      <w:tr w14:paraId="57579668">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3298F8B2">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62BEC4D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6A2AF4C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5FEF66E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1000≤Y＜5000</w:t>
            </w:r>
          </w:p>
        </w:tc>
        <w:tc>
          <w:tcPr>
            <w:tcW w:w="1670" w:type="dxa"/>
            <w:tcBorders>
              <w:top w:val="nil"/>
              <w:left w:val="nil"/>
              <w:bottom w:val="single" w:color="auto" w:sz="4" w:space="0"/>
              <w:right w:val="single" w:color="auto" w:sz="4" w:space="0"/>
            </w:tcBorders>
            <w:vAlign w:val="center"/>
          </w:tcPr>
          <w:p w14:paraId="0C5B588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500≤Y＜1000</w:t>
            </w:r>
          </w:p>
        </w:tc>
        <w:tc>
          <w:tcPr>
            <w:tcW w:w="1148" w:type="dxa"/>
            <w:tcBorders>
              <w:top w:val="nil"/>
              <w:left w:val="nil"/>
              <w:bottom w:val="single" w:color="auto" w:sz="4" w:space="0"/>
              <w:right w:val="single" w:color="auto" w:sz="4" w:space="0"/>
            </w:tcBorders>
            <w:vAlign w:val="center"/>
          </w:tcPr>
          <w:p w14:paraId="52146FF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Y＜500</w:t>
            </w:r>
          </w:p>
        </w:tc>
      </w:tr>
      <w:tr w14:paraId="7524862B">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BA71FA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租赁和商务服务业</w:t>
            </w:r>
          </w:p>
        </w:tc>
        <w:tc>
          <w:tcPr>
            <w:tcW w:w="1702" w:type="dxa"/>
            <w:tcBorders>
              <w:top w:val="nil"/>
              <w:left w:val="nil"/>
              <w:bottom w:val="single" w:color="auto" w:sz="4" w:space="0"/>
              <w:right w:val="single" w:color="auto" w:sz="4" w:space="0"/>
            </w:tcBorders>
            <w:vAlign w:val="center"/>
          </w:tcPr>
          <w:p w14:paraId="636B6BB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1FDE1A6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38819CD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670" w:type="dxa"/>
            <w:tcBorders>
              <w:top w:val="nil"/>
              <w:left w:val="nil"/>
              <w:bottom w:val="single" w:color="auto" w:sz="4" w:space="0"/>
              <w:right w:val="single" w:color="auto" w:sz="4" w:space="0"/>
            </w:tcBorders>
            <w:vAlign w:val="center"/>
          </w:tcPr>
          <w:p w14:paraId="4B07C1D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61E9121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3C1B5FD4">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B9CF896">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4874509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3F6BFFE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B60E11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8000≤Z＜120000</w:t>
            </w:r>
          </w:p>
        </w:tc>
        <w:tc>
          <w:tcPr>
            <w:tcW w:w="1670" w:type="dxa"/>
            <w:tcBorders>
              <w:top w:val="nil"/>
              <w:left w:val="nil"/>
              <w:bottom w:val="single" w:color="auto" w:sz="4" w:space="0"/>
              <w:right w:val="single" w:color="auto" w:sz="4" w:space="0"/>
            </w:tcBorders>
            <w:vAlign w:val="center"/>
          </w:tcPr>
          <w:p w14:paraId="1594C6A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100≤Z＜8000</w:t>
            </w:r>
          </w:p>
        </w:tc>
        <w:tc>
          <w:tcPr>
            <w:tcW w:w="1148" w:type="dxa"/>
            <w:tcBorders>
              <w:top w:val="nil"/>
              <w:left w:val="nil"/>
              <w:bottom w:val="single" w:color="auto" w:sz="4" w:space="0"/>
              <w:right w:val="single" w:color="auto" w:sz="4" w:space="0"/>
            </w:tcBorders>
            <w:vAlign w:val="center"/>
          </w:tcPr>
          <w:p w14:paraId="2D6B222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3AB6664A">
        <w:tblPrEx>
          <w:tblCellMar>
            <w:top w:w="0" w:type="dxa"/>
            <w:left w:w="108" w:type="dxa"/>
            <w:bottom w:w="0" w:type="dxa"/>
            <w:right w:w="108" w:type="dxa"/>
          </w:tblCellMar>
        </w:tblPrEx>
        <w:trPr>
          <w:trHeight w:val="90" w:hRule="atLeast"/>
          <w:jc w:val="center"/>
        </w:trPr>
        <w:tc>
          <w:tcPr>
            <w:tcW w:w="1704" w:type="dxa"/>
            <w:tcBorders>
              <w:top w:val="nil"/>
              <w:left w:val="single" w:color="auto" w:sz="4" w:space="0"/>
              <w:bottom w:val="single" w:color="auto" w:sz="4" w:space="0"/>
              <w:right w:val="single" w:color="auto" w:sz="4" w:space="0"/>
            </w:tcBorders>
            <w:vAlign w:val="center"/>
          </w:tcPr>
          <w:p w14:paraId="1EF78DF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其他未列明行业</w:t>
            </w:r>
          </w:p>
        </w:tc>
        <w:tc>
          <w:tcPr>
            <w:tcW w:w="1702" w:type="dxa"/>
            <w:tcBorders>
              <w:top w:val="nil"/>
              <w:left w:val="nil"/>
              <w:bottom w:val="single" w:color="auto" w:sz="4" w:space="0"/>
              <w:right w:val="single" w:color="auto" w:sz="4" w:space="0"/>
            </w:tcBorders>
            <w:vAlign w:val="center"/>
          </w:tcPr>
          <w:p w14:paraId="5536AE6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5167B4C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7F6A642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100≤X＜300</w:t>
            </w:r>
          </w:p>
        </w:tc>
        <w:tc>
          <w:tcPr>
            <w:tcW w:w="1670" w:type="dxa"/>
            <w:tcBorders>
              <w:top w:val="nil"/>
              <w:left w:val="nil"/>
              <w:bottom w:val="single" w:color="auto" w:sz="4" w:space="0"/>
              <w:right w:val="single" w:color="auto" w:sz="4" w:space="0"/>
            </w:tcBorders>
            <w:vAlign w:val="center"/>
          </w:tcPr>
          <w:p w14:paraId="00122A8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10≤X＜100</w:t>
            </w:r>
          </w:p>
        </w:tc>
        <w:tc>
          <w:tcPr>
            <w:tcW w:w="1148" w:type="dxa"/>
            <w:tcBorders>
              <w:top w:val="nil"/>
              <w:left w:val="nil"/>
              <w:bottom w:val="single" w:color="auto" w:sz="4" w:space="0"/>
              <w:right w:val="single" w:color="auto" w:sz="4" w:space="0"/>
            </w:tcBorders>
            <w:vAlign w:val="center"/>
          </w:tcPr>
          <w:p w14:paraId="2547DAB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bl>
    <w:p w14:paraId="17C14241">
      <w:pPr>
        <w:adjustRightInd w:val="0"/>
        <w:snapToGrid w:val="0"/>
        <w:spacing w:line="24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EA2092F">
      <w:pPr>
        <w:spacing w:line="340" w:lineRule="exact"/>
        <w:ind w:left="-12" w:leftChars="-6" w:firstLine="420" w:firstLineChars="200"/>
        <w:rPr>
          <w:rFonts w:ascii="Arial" w:hAnsi="Arial" w:cs="Arial"/>
          <w:color w:val="auto"/>
          <w:szCs w:val="21"/>
          <w:highlight w:val="none"/>
        </w:rPr>
      </w:pPr>
    </w:p>
    <w:p w14:paraId="59A52C6D">
      <w:pPr>
        <w:pStyle w:val="30"/>
        <w:spacing w:line="276" w:lineRule="auto"/>
        <w:rPr>
          <w:rFonts w:ascii="Arial" w:hAnsi="Arial" w:cs="Arial"/>
          <w:color w:val="auto"/>
          <w:highlight w:val="none"/>
        </w:rPr>
      </w:pPr>
      <w:r>
        <w:rPr>
          <w:rFonts w:ascii="Arial" w:hAnsi="Arial" w:cs="Arial"/>
          <w:b/>
          <w:color w:val="auto"/>
          <w:szCs w:val="21"/>
          <w:highlight w:val="none"/>
        </w:rPr>
        <w:br w:type="page"/>
      </w:r>
      <w:bookmarkStart w:id="33" w:name="_Toc524017825"/>
    </w:p>
    <w:p w14:paraId="33766E05">
      <w:pPr>
        <w:pStyle w:val="47"/>
        <w:rPr>
          <w:rFonts w:ascii="Arial" w:hAnsi="Arial" w:cs="Arial"/>
          <w:color w:val="auto"/>
          <w:highlight w:val="none"/>
        </w:rPr>
      </w:pPr>
      <w:bookmarkStart w:id="34" w:name="_Toc82079337"/>
      <w:bookmarkStart w:id="35" w:name="_Toc6894"/>
      <w:bookmarkStart w:id="36" w:name="_Toc82079289"/>
      <w:r>
        <w:rPr>
          <w:rFonts w:ascii="Arial" w:hAnsi="Arial" w:cs="Arial"/>
          <w:color w:val="auto"/>
          <w:highlight w:val="none"/>
        </w:rPr>
        <w:t>第五章  政府采购合同（合同主要条款及格式）</w:t>
      </w:r>
      <w:bookmarkEnd w:id="33"/>
      <w:bookmarkEnd w:id="34"/>
      <w:bookmarkEnd w:id="35"/>
      <w:bookmarkEnd w:id="36"/>
    </w:p>
    <w:p w14:paraId="3F011C85">
      <w:pPr>
        <w:pStyle w:val="30"/>
        <w:jc w:val="center"/>
        <w:rPr>
          <w:rFonts w:hint="eastAsia" w:hAnsi="宋体"/>
          <w:b/>
          <w:color w:val="auto"/>
          <w:sz w:val="52"/>
          <w:szCs w:val="52"/>
          <w:highlight w:val="none"/>
        </w:rPr>
      </w:pPr>
      <w:r>
        <w:rPr>
          <w:rFonts w:hint="eastAsia" w:hAnsi="宋体"/>
          <w:b/>
          <w:color w:val="auto"/>
          <w:sz w:val="52"/>
          <w:szCs w:val="52"/>
          <w:highlight w:val="none"/>
        </w:rPr>
        <w:t>政府采购合同</w:t>
      </w:r>
    </w:p>
    <w:p w14:paraId="2B762F6D">
      <w:pPr>
        <w:spacing w:line="500" w:lineRule="exact"/>
        <w:ind w:firstLine="1440" w:firstLineChars="400"/>
        <w:jc w:val="left"/>
        <w:rPr>
          <w:rFonts w:hint="eastAsia" w:ascii="宋体" w:hAnsi="宋体"/>
          <w:b/>
          <w:color w:val="auto"/>
          <w:kern w:val="0"/>
          <w:sz w:val="36"/>
          <w:szCs w:val="36"/>
          <w:highlight w:val="none"/>
        </w:rPr>
      </w:pPr>
    </w:p>
    <w:p w14:paraId="3BDDEAE4">
      <w:pPr>
        <w:spacing w:line="500" w:lineRule="exact"/>
        <w:ind w:firstLine="1280" w:firstLineChars="400"/>
        <w:jc w:val="left"/>
        <w:rPr>
          <w:rFonts w:hint="eastAsia" w:ascii="宋体" w:hAnsi="宋体"/>
          <w:b/>
          <w:color w:val="auto"/>
          <w:kern w:val="0"/>
          <w:sz w:val="32"/>
          <w:szCs w:val="32"/>
          <w:highlight w:val="none"/>
        </w:rPr>
      </w:pPr>
    </w:p>
    <w:p w14:paraId="3B5DCFD1">
      <w:pPr>
        <w:spacing w:line="500" w:lineRule="exact"/>
        <w:jc w:val="left"/>
        <w:rPr>
          <w:rFonts w:hint="eastAsia" w:ascii="宋体" w:hAnsi="宋体"/>
          <w:b/>
          <w:color w:val="auto"/>
          <w:kern w:val="0"/>
          <w:sz w:val="32"/>
          <w:szCs w:val="32"/>
          <w:highlight w:val="none"/>
        </w:rPr>
      </w:pPr>
      <w:r>
        <w:rPr>
          <w:rFonts w:hint="eastAsia" w:ascii="宋体" w:hAnsi="宋体"/>
          <w:b/>
          <w:color w:val="auto"/>
          <w:kern w:val="0"/>
          <w:sz w:val="32"/>
          <w:szCs w:val="32"/>
          <w:highlight w:val="none"/>
        </w:rPr>
        <w:t xml:space="preserve">       </w:t>
      </w:r>
    </w:p>
    <w:p w14:paraId="4FA9FB56">
      <w:pPr>
        <w:spacing w:line="500" w:lineRule="exact"/>
        <w:jc w:val="left"/>
        <w:rPr>
          <w:rFonts w:hint="eastAsia" w:ascii="宋体" w:hAnsi="宋体"/>
          <w:b/>
          <w:color w:val="auto"/>
          <w:kern w:val="0"/>
          <w:sz w:val="32"/>
          <w:szCs w:val="32"/>
          <w:highlight w:val="none"/>
        </w:rPr>
      </w:pPr>
    </w:p>
    <w:p w14:paraId="08F91230">
      <w:pPr>
        <w:spacing w:line="500" w:lineRule="exact"/>
        <w:jc w:val="left"/>
        <w:rPr>
          <w:rFonts w:hint="eastAsia" w:ascii="宋体" w:hAnsi="宋体"/>
          <w:b/>
          <w:color w:val="auto"/>
          <w:kern w:val="0"/>
          <w:sz w:val="32"/>
          <w:szCs w:val="32"/>
          <w:highlight w:val="none"/>
        </w:rPr>
      </w:pPr>
    </w:p>
    <w:p w14:paraId="7ABA58C7">
      <w:pPr>
        <w:spacing w:line="500" w:lineRule="exact"/>
        <w:jc w:val="left"/>
        <w:rPr>
          <w:rFonts w:hint="eastAsia" w:ascii="宋体" w:hAnsi="宋体"/>
          <w:b/>
          <w:color w:val="auto"/>
          <w:kern w:val="0"/>
          <w:sz w:val="32"/>
          <w:szCs w:val="32"/>
          <w:highlight w:val="none"/>
        </w:rPr>
      </w:pPr>
      <w:r>
        <w:rPr>
          <w:rFonts w:hint="eastAsia" w:ascii="宋体" w:hAnsi="宋体"/>
          <w:b/>
          <w:color w:val="auto"/>
          <w:kern w:val="0"/>
          <w:sz w:val="32"/>
          <w:szCs w:val="32"/>
          <w:highlight w:val="none"/>
        </w:rPr>
        <w:t xml:space="preserve">       合同名称：</w:t>
      </w:r>
      <w:r>
        <w:rPr>
          <w:rFonts w:hint="eastAsia" w:ascii="宋体" w:hAnsi="宋体"/>
          <w:b/>
          <w:color w:val="auto"/>
          <w:kern w:val="0"/>
          <w:sz w:val="32"/>
          <w:szCs w:val="32"/>
          <w:highlight w:val="none"/>
          <w:u w:val="single"/>
        </w:rPr>
        <w:t xml:space="preserve">                                </w:t>
      </w:r>
    </w:p>
    <w:p w14:paraId="4F49F041">
      <w:pPr>
        <w:spacing w:line="500" w:lineRule="exact"/>
        <w:jc w:val="left"/>
        <w:rPr>
          <w:rFonts w:hint="eastAsia" w:ascii="宋体" w:hAnsi="宋体"/>
          <w:b/>
          <w:color w:val="auto"/>
          <w:kern w:val="0"/>
          <w:sz w:val="32"/>
          <w:szCs w:val="32"/>
          <w:highlight w:val="none"/>
        </w:rPr>
      </w:pPr>
      <w:r>
        <w:rPr>
          <w:rFonts w:hint="eastAsia" w:ascii="宋体" w:hAnsi="宋体"/>
          <w:b/>
          <w:color w:val="auto"/>
          <w:kern w:val="0"/>
          <w:sz w:val="32"/>
          <w:szCs w:val="32"/>
          <w:highlight w:val="none"/>
        </w:rPr>
        <w:t xml:space="preserve">      </w:t>
      </w:r>
    </w:p>
    <w:p w14:paraId="733DD3FF">
      <w:pPr>
        <w:spacing w:line="500" w:lineRule="exact"/>
        <w:jc w:val="left"/>
        <w:rPr>
          <w:rFonts w:hint="eastAsia" w:ascii="宋体" w:hAnsi="宋体"/>
          <w:b/>
          <w:color w:val="auto"/>
          <w:kern w:val="0"/>
          <w:sz w:val="32"/>
          <w:szCs w:val="32"/>
          <w:highlight w:val="none"/>
        </w:rPr>
      </w:pPr>
      <w:r>
        <w:rPr>
          <w:rFonts w:hint="eastAsia" w:ascii="宋体" w:hAnsi="宋体"/>
          <w:b/>
          <w:color w:val="auto"/>
          <w:kern w:val="0"/>
          <w:sz w:val="32"/>
          <w:szCs w:val="32"/>
          <w:highlight w:val="none"/>
        </w:rPr>
        <w:t xml:space="preserve">       合同编号：</w:t>
      </w:r>
      <w:r>
        <w:rPr>
          <w:rFonts w:hint="eastAsia" w:ascii="宋体" w:hAnsi="宋体"/>
          <w:b/>
          <w:color w:val="auto"/>
          <w:kern w:val="0"/>
          <w:sz w:val="32"/>
          <w:szCs w:val="32"/>
          <w:highlight w:val="none"/>
          <w:u w:val="single"/>
        </w:rPr>
        <w:t xml:space="preserve">                                </w:t>
      </w:r>
    </w:p>
    <w:p w14:paraId="4125FCA3">
      <w:pPr>
        <w:widowControl/>
        <w:spacing w:line="400" w:lineRule="exact"/>
        <w:jc w:val="left"/>
        <w:rPr>
          <w:rFonts w:ascii="宋体" w:hAnsi="Courier New"/>
          <w:color w:val="auto"/>
          <w:szCs w:val="20"/>
          <w:highlight w:val="none"/>
        </w:rPr>
      </w:pPr>
    </w:p>
    <w:p w14:paraId="716C4E69">
      <w:pPr>
        <w:spacing w:line="400" w:lineRule="exact"/>
        <w:ind w:left="1050" w:leftChars="500"/>
        <w:rPr>
          <w:rFonts w:hint="eastAsia" w:ascii="宋体" w:hAnsi="宋体"/>
          <w:b/>
          <w:color w:val="auto"/>
          <w:kern w:val="0"/>
          <w:sz w:val="32"/>
          <w:szCs w:val="32"/>
          <w:highlight w:val="none"/>
        </w:rPr>
      </w:pPr>
      <w:r>
        <w:rPr>
          <w:rFonts w:hint="eastAsia" w:ascii="宋体" w:hAnsi="宋体"/>
          <w:b/>
          <w:color w:val="auto"/>
          <w:kern w:val="0"/>
          <w:sz w:val="32"/>
          <w:szCs w:val="32"/>
          <w:highlight w:val="none"/>
        </w:rPr>
        <w:t>采购人（甲方）</w:t>
      </w:r>
      <w:r>
        <w:rPr>
          <w:rFonts w:hint="eastAsia" w:ascii="宋体" w:hAnsi="宋体"/>
          <w:b/>
          <w:color w:val="auto"/>
          <w:kern w:val="0"/>
          <w:sz w:val="32"/>
          <w:szCs w:val="32"/>
          <w:highlight w:val="none"/>
          <w:u w:val="single"/>
        </w:rPr>
        <w:t xml:space="preserve">                            </w:t>
      </w:r>
    </w:p>
    <w:p w14:paraId="39AF6815">
      <w:pPr>
        <w:spacing w:line="400" w:lineRule="exact"/>
        <w:ind w:left="1050" w:leftChars="500"/>
        <w:rPr>
          <w:rFonts w:hint="eastAsia" w:ascii="宋体" w:hAnsi="宋体"/>
          <w:b/>
          <w:color w:val="auto"/>
          <w:kern w:val="0"/>
          <w:sz w:val="32"/>
          <w:szCs w:val="32"/>
          <w:highlight w:val="none"/>
        </w:rPr>
      </w:pPr>
    </w:p>
    <w:p w14:paraId="249485CB">
      <w:pPr>
        <w:spacing w:line="400" w:lineRule="exact"/>
        <w:ind w:left="1050" w:leftChars="500"/>
        <w:rPr>
          <w:rFonts w:hint="eastAsia" w:ascii="宋体" w:hAnsi="宋体"/>
          <w:b/>
          <w:color w:val="auto"/>
          <w:kern w:val="0"/>
          <w:sz w:val="32"/>
          <w:szCs w:val="32"/>
          <w:highlight w:val="none"/>
        </w:rPr>
      </w:pPr>
      <w:r>
        <w:rPr>
          <w:rFonts w:hint="eastAsia" w:ascii="宋体" w:hAnsi="宋体"/>
          <w:b/>
          <w:color w:val="auto"/>
          <w:kern w:val="0"/>
          <w:sz w:val="32"/>
          <w:szCs w:val="32"/>
          <w:highlight w:val="none"/>
        </w:rPr>
        <w:t>中标人（乙方）</w:t>
      </w:r>
      <w:r>
        <w:rPr>
          <w:rFonts w:hint="eastAsia" w:ascii="宋体" w:hAnsi="宋体"/>
          <w:b/>
          <w:color w:val="auto"/>
          <w:kern w:val="0"/>
          <w:sz w:val="32"/>
          <w:szCs w:val="32"/>
          <w:highlight w:val="none"/>
          <w:u w:val="single"/>
        </w:rPr>
        <w:t xml:space="preserve">                            </w:t>
      </w:r>
    </w:p>
    <w:p w14:paraId="30881496">
      <w:pPr>
        <w:spacing w:line="400" w:lineRule="exact"/>
        <w:ind w:left="1050" w:leftChars="500"/>
        <w:rPr>
          <w:rFonts w:hint="eastAsia" w:ascii="宋体" w:hAnsi="宋体"/>
          <w:color w:val="auto"/>
          <w:kern w:val="0"/>
          <w:sz w:val="20"/>
          <w:szCs w:val="20"/>
          <w:highlight w:val="none"/>
        </w:rPr>
      </w:pPr>
      <w:r>
        <w:rPr>
          <w:rFonts w:hint="eastAsia" w:ascii="宋体" w:hAnsi="宋体"/>
          <w:color w:val="auto"/>
          <w:kern w:val="0"/>
          <w:sz w:val="20"/>
          <w:szCs w:val="20"/>
          <w:highlight w:val="none"/>
        </w:rPr>
        <w:t xml:space="preserve"> </w:t>
      </w:r>
    </w:p>
    <w:p w14:paraId="48EE9F14">
      <w:pPr>
        <w:spacing w:line="400" w:lineRule="exact"/>
        <w:ind w:left="1050" w:leftChars="500"/>
        <w:rPr>
          <w:rFonts w:hint="eastAsia" w:ascii="宋体" w:hAnsi="宋体"/>
          <w:b/>
          <w:color w:val="auto"/>
          <w:kern w:val="0"/>
          <w:sz w:val="32"/>
          <w:szCs w:val="32"/>
          <w:highlight w:val="none"/>
          <w:u w:val="single"/>
        </w:rPr>
      </w:pPr>
      <w:r>
        <w:rPr>
          <w:rFonts w:hint="eastAsia" w:ascii="宋体" w:hAnsi="宋体"/>
          <w:b/>
          <w:color w:val="auto"/>
          <w:kern w:val="0"/>
          <w:sz w:val="32"/>
          <w:szCs w:val="32"/>
          <w:highlight w:val="none"/>
        </w:rPr>
        <w:t>签订合同地点：</w:t>
      </w:r>
      <w:r>
        <w:rPr>
          <w:rFonts w:hint="eastAsia" w:ascii="宋体" w:hAnsi="宋体"/>
          <w:b/>
          <w:color w:val="auto"/>
          <w:kern w:val="0"/>
          <w:sz w:val="32"/>
          <w:szCs w:val="32"/>
          <w:highlight w:val="none"/>
          <w:u w:val="single"/>
        </w:rPr>
        <w:t xml:space="preserve">                            </w:t>
      </w:r>
    </w:p>
    <w:p w14:paraId="6F4FC7CA">
      <w:pPr>
        <w:spacing w:line="400" w:lineRule="exact"/>
        <w:ind w:left="1050" w:leftChars="500"/>
        <w:rPr>
          <w:rFonts w:hint="eastAsia" w:ascii="宋体" w:hAnsi="宋体"/>
          <w:b/>
          <w:color w:val="auto"/>
          <w:kern w:val="0"/>
          <w:sz w:val="32"/>
          <w:szCs w:val="32"/>
          <w:highlight w:val="none"/>
          <w:u w:val="single"/>
        </w:rPr>
      </w:pPr>
    </w:p>
    <w:p w14:paraId="2E7D86C5">
      <w:pPr>
        <w:spacing w:line="400" w:lineRule="exact"/>
        <w:ind w:left="1050" w:leftChars="500"/>
        <w:rPr>
          <w:rFonts w:hint="eastAsia" w:ascii="宋体" w:hAnsi="宋体"/>
          <w:b/>
          <w:color w:val="auto"/>
          <w:kern w:val="0"/>
          <w:sz w:val="32"/>
          <w:szCs w:val="32"/>
          <w:highlight w:val="none"/>
          <w:u w:val="single"/>
        </w:rPr>
      </w:pPr>
      <w:r>
        <w:rPr>
          <w:rFonts w:hint="eastAsia" w:ascii="宋体" w:hAnsi="宋体"/>
          <w:b/>
          <w:color w:val="auto"/>
          <w:kern w:val="0"/>
          <w:sz w:val="32"/>
          <w:szCs w:val="32"/>
          <w:highlight w:val="none"/>
        </w:rPr>
        <w:t>签订</w:t>
      </w:r>
      <w:r>
        <w:rPr>
          <w:rFonts w:hint="eastAsia" w:ascii="宋体" w:hAnsi="宋体"/>
          <w:b/>
          <w:color w:val="auto"/>
          <w:sz w:val="32"/>
          <w:szCs w:val="32"/>
          <w:highlight w:val="none"/>
        </w:rPr>
        <w:t>合同时间：</w:t>
      </w:r>
      <w:r>
        <w:rPr>
          <w:rFonts w:hint="eastAsia" w:ascii="宋体" w:hAnsi="宋体"/>
          <w:b/>
          <w:color w:val="auto"/>
          <w:kern w:val="0"/>
          <w:sz w:val="32"/>
          <w:szCs w:val="32"/>
          <w:highlight w:val="none"/>
          <w:u w:val="single"/>
        </w:rPr>
        <w:t xml:space="preserve">                            </w:t>
      </w:r>
    </w:p>
    <w:p w14:paraId="4B8FF21C">
      <w:pPr>
        <w:spacing w:line="400" w:lineRule="exact"/>
        <w:ind w:left="1050" w:leftChars="500"/>
        <w:rPr>
          <w:rFonts w:hint="eastAsia" w:ascii="宋体" w:hAnsi="宋体"/>
          <w:b/>
          <w:color w:val="auto"/>
          <w:kern w:val="0"/>
          <w:sz w:val="32"/>
          <w:szCs w:val="32"/>
          <w:highlight w:val="none"/>
          <w:u w:val="single"/>
        </w:rPr>
      </w:pPr>
    </w:p>
    <w:p w14:paraId="6E0990B2">
      <w:pPr>
        <w:jc w:val="center"/>
        <w:outlineLvl w:val="1"/>
        <w:rPr>
          <w:rFonts w:hint="eastAsia" w:ascii="黑体" w:hAnsi="黑体" w:eastAsia="黑体"/>
          <w:b/>
          <w:color w:val="auto"/>
          <w:kern w:val="0"/>
          <w:sz w:val="52"/>
          <w:szCs w:val="52"/>
          <w:highlight w:val="none"/>
        </w:rPr>
      </w:pPr>
    </w:p>
    <w:p w14:paraId="529FCBFE">
      <w:pPr>
        <w:spacing w:line="400" w:lineRule="exact"/>
        <w:ind w:left="1050" w:leftChars="500"/>
        <w:rPr>
          <w:rFonts w:hint="eastAsia" w:ascii="宋体" w:hAnsi="宋体"/>
          <w:b/>
          <w:color w:val="auto"/>
          <w:kern w:val="0"/>
          <w:sz w:val="32"/>
          <w:szCs w:val="32"/>
          <w:highlight w:val="none"/>
          <w:u w:val="single"/>
        </w:rPr>
      </w:pPr>
    </w:p>
    <w:p w14:paraId="003072D5">
      <w:pPr>
        <w:spacing w:line="400" w:lineRule="exact"/>
        <w:jc w:val="center"/>
        <w:rPr>
          <w:rFonts w:hint="eastAsia" w:ascii="宋体" w:hAnsi="宋体"/>
          <w:b/>
          <w:color w:val="auto"/>
          <w:kern w:val="0"/>
          <w:sz w:val="32"/>
          <w:szCs w:val="32"/>
          <w:highlight w:val="none"/>
          <w:u w:val="single"/>
        </w:rPr>
      </w:pPr>
      <w:r>
        <w:rPr>
          <w:rFonts w:ascii="宋体" w:hAnsi="宋体" w:cs="宋体"/>
          <w:color w:val="auto"/>
          <w:szCs w:val="21"/>
          <w:highlight w:val="none"/>
        </w:rPr>
        <w:br w:type="page"/>
      </w:r>
      <w:r>
        <w:rPr>
          <w:rFonts w:hint="eastAsia" w:ascii="宋体" w:hAnsi="宋体"/>
          <w:b/>
          <w:color w:val="auto"/>
          <w:kern w:val="0"/>
          <w:sz w:val="32"/>
          <w:szCs w:val="32"/>
          <w:highlight w:val="none"/>
        </w:rPr>
        <w:t>合同主要条款</w:t>
      </w:r>
    </w:p>
    <w:p w14:paraId="70AC5EF8">
      <w:pPr>
        <w:spacing w:line="380" w:lineRule="exact"/>
        <w:ind w:firstLine="480" w:firstLineChars="200"/>
        <w:rPr>
          <w:color w:val="auto"/>
          <w:kern w:val="0"/>
          <w:sz w:val="24"/>
          <w:szCs w:val="20"/>
          <w:highlight w:val="none"/>
        </w:rPr>
      </w:pPr>
    </w:p>
    <w:p w14:paraId="3CDAE8E7">
      <w:pPr>
        <w:spacing w:line="380" w:lineRule="exact"/>
        <w:ind w:firstLine="420" w:firstLineChars="200"/>
        <w:rPr>
          <w:rFonts w:hint="eastAsia" w:hAnsi="宋体" w:cs="宋体"/>
          <w:b/>
          <w:bCs/>
          <w:color w:val="auto"/>
          <w:szCs w:val="21"/>
          <w:highlight w:val="none"/>
        </w:rPr>
      </w:pPr>
      <w:r>
        <w:rPr>
          <w:rFonts w:hint="eastAsia" w:hAnsi="宋体" w:cs="宋体"/>
          <w:b/>
          <w:bCs/>
          <w:color w:val="auto"/>
          <w:szCs w:val="21"/>
          <w:highlight w:val="none"/>
        </w:rPr>
        <w:t xml:space="preserve">第一条 合同标的及合同金额 </w:t>
      </w:r>
    </w:p>
    <w:p w14:paraId="5318DCC8">
      <w:pPr>
        <w:pStyle w:val="3"/>
        <w:keepNext w:val="0"/>
        <w:keepLines w:val="0"/>
        <w:pageBreakBefore w:val="0"/>
        <w:kinsoku/>
        <w:wordWrap/>
        <w:overflowPunct/>
        <w:topLinePunct w:val="0"/>
        <w:autoSpaceDE/>
        <w:autoSpaceDN/>
        <w:bidi w:val="0"/>
        <w:spacing w:after="0" w:line="288" w:lineRule="auto"/>
        <w:ind w:left="0" w:leftChars="0" w:firstLine="422"/>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1.供货一览表：</w:t>
      </w:r>
    </w:p>
    <w:tbl>
      <w:tblPr>
        <w:tblStyle w:val="49"/>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29"/>
        <w:gridCol w:w="1930"/>
        <w:gridCol w:w="1171"/>
        <w:gridCol w:w="1043"/>
        <w:gridCol w:w="696"/>
        <w:gridCol w:w="1261"/>
        <w:gridCol w:w="1893"/>
      </w:tblGrid>
      <w:tr w14:paraId="4312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tcBorders>
              <w:top w:val="single" w:color="auto" w:sz="4" w:space="0"/>
              <w:left w:val="single" w:color="auto" w:sz="4" w:space="0"/>
              <w:bottom w:val="single" w:color="auto" w:sz="4" w:space="0"/>
              <w:right w:val="single" w:color="auto" w:sz="4" w:space="0"/>
            </w:tcBorders>
            <w:vAlign w:val="center"/>
          </w:tcPr>
          <w:p w14:paraId="70EFA29E">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677" w:type="pct"/>
            <w:tcBorders>
              <w:top w:val="single" w:color="auto" w:sz="4" w:space="0"/>
              <w:left w:val="single" w:color="auto" w:sz="4" w:space="0"/>
              <w:bottom w:val="single" w:color="auto" w:sz="4" w:space="0"/>
              <w:right w:val="single" w:color="auto" w:sz="4" w:space="0"/>
            </w:tcBorders>
            <w:vAlign w:val="center"/>
          </w:tcPr>
          <w:p w14:paraId="2D92BD47">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982" w:type="pct"/>
            <w:tcBorders>
              <w:top w:val="single" w:color="auto" w:sz="4" w:space="0"/>
              <w:left w:val="single" w:color="auto" w:sz="4" w:space="0"/>
              <w:bottom w:val="single" w:color="auto" w:sz="4" w:space="0"/>
              <w:right w:val="single" w:color="auto" w:sz="4" w:space="0"/>
            </w:tcBorders>
            <w:vAlign w:val="center"/>
          </w:tcPr>
          <w:p w14:paraId="2820DAE2">
            <w:pPr>
              <w:keepNext w:val="0"/>
              <w:keepLines w:val="0"/>
              <w:pageBreakBefore w:val="0"/>
              <w:tabs>
                <w:tab w:val="left" w:pos="1418"/>
              </w:tabs>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生产厂家、品牌、规格型号</w:t>
            </w:r>
          </w:p>
        </w:tc>
        <w:tc>
          <w:tcPr>
            <w:tcW w:w="597" w:type="pct"/>
            <w:tcBorders>
              <w:top w:val="single" w:color="auto" w:sz="4" w:space="0"/>
              <w:left w:val="single" w:color="auto" w:sz="4" w:space="0"/>
              <w:bottom w:val="single" w:color="auto" w:sz="4" w:space="0"/>
              <w:right w:val="single" w:color="auto" w:sz="4" w:space="0"/>
            </w:tcBorders>
            <w:vAlign w:val="center"/>
          </w:tcPr>
          <w:p w14:paraId="6153C70E">
            <w:pPr>
              <w:keepNext w:val="0"/>
              <w:keepLines w:val="0"/>
              <w:pageBreakBefore w:val="0"/>
              <w:tabs>
                <w:tab w:val="left" w:pos="1418"/>
              </w:tabs>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器械注册证号</w:t>
            </w:r>
          </w:p>
        </w:tc>
        <w:tc>
          <w:tcPr>
            <w:tcW w:w="532" w:type="pct"/>
            <w:tcBorders>
              <w:top w:val="single" w:color="auto" w:sz="4" w:space="0"/>
              <w:left w:val="single" w:color="auto" w:sz="4" w:space="0"/>
              <w:bottom w:val="single" w:color="auto" w:sz="4" w:space="0"/>
              <w:right w:val="single" w:color="auto" w:sz="4" w:space="0"/>
            </w:tcBorders>
            <w:vAlign w:val="center"/>
          </w:tcPr>
          <w:p w14:paraId="435AA748">
            <w:pPr>
              <w:keepNext w:val="0"/>
              <w:keepLines w:val="0"/>
              <w:pageBreakBefore w:val="0"/>
              <w:tabs>
                <w:tab w:val="left" w:pos="1418"/>
              </w:tabs>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数量①</w:t>
            </w:r>
          </w:p>
        </w:tc>
        <w:tc>
          <w:tcPr>
            <w:tcW w:w="356" w:type="pct"/>
            <w:tcBorders>
              <w:top w:val="single" w:color="auto" w:sz="4" w:space="0"/>
              <w:left w:val="single" w:color="auto" w:sz="4" w:space="0"/>
              <w:bottom w:val="single" w:color="auto" w:sz="4" w:space="0"/>
              <w:right w:val="single" w:color="auto" w:sz="4" w:space="0"/>
            </w:tcBorders>
            <w:vAlign w:val="center"/>
          </w:tcPr>
          <w:p w14:paraId="06D3381F">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41" w:type="pct"/>
            <w:tcBorders>
              <w:top w:val="single" w:color="auto" w:sz="4" w:space="0"/>
              <w:left w:val="single" w:color="auto" w:sz="4" w:space="0"/>
              <w:bottom w:val="single" w:color="auto" w:sz="4" w:space="0"/>
              <w:right w:val="single" w:color="auto" w:sz="4" w:space="0"/>
            </w:tcBorders>
            <w:vAlign w:val="center"/>
          </w:tcPr>
          <w:p w14:paraId="0DCCB816">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单价（元）</w:t>
            </w:r>
          </w:p>
          <w:p w14:paraId="3AD2C476">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②</w:t>
            </w:r>
          </w:p>
        </w:tc>
        <w:tc>
          <w:tcPr>
            <w:tcW w:w="963" w:type="pct"/>
            <w:tcBorders>
              <w:top w:val="single" w:color="auto" w:sz="4" w:space="0"/>
              <w:left w:val="single" w:color="auto" w:sz="4" w:space="0"/>
              <w:bottom w:val="single" w:color="auto" w:sz="4" w:space="0"/>
              <w:right w:val="single" w:color="auto" w:sz="4" w:space="0"/>
            </w:tcBorders>
            <w:vAlign w:val="center"/>
          </w:tcPr>
          <w:p w14:paraId="373B7B5B">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单项合计（元）</w:t>
            </w:r>
          </w:p>
          <w:p w14:paraId="5EF9E0F0">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③＝①×②</w:t>
            </w:r>
          </w:p>
        </w:tc>
      </w:tr>
      <w:tr w14:paraId="285A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tcBorders>
              <w:top w:val="single" w:color="auto" w:sz="4" w:space="0"/>
              <w:left w:val="single" w:color="auto" w:sz="4" w:space="0"/>
              <w:bottom w:val="single" w:color="auto" w:sz="4" w:space="0"/>
              <w:right w:val="single" w:color="auto" w:sz="4" w:space="0"/>
            </w:tcBorders>
            <w:vAlign w:val="center"/>
          </w:tcPr>
          <w:p w14:paraId="1637D9DC">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r>
              <w:rPr>
                <w:rFonts w:hint="eastAsia" w:ascii="宋体" w:hAnsi="宋体"/>
                <w:color w:val="auto"/>
                <w:szCs w:val="21"/>
                <w:highlight w:val="none"/>
              </w:rPr>
              <w:t>1</w:t>
            </w:r>
          </w:p>
        </w:tc>
        <w:tc>
          <w:tcPr>
            <w:tcW w:w="677" w:type="pct"/>
            <w:tcBorders>
              <w:top w:val="single" w:color="auto" w:sz="4" w:space="0"/>
              <w:left w:val="single" w:color="auto" w:sz="4" w:space="0"/>
              <w:bottom w:val="single" w:color="auto" w:sz="4" w:space="0"/>
              <w:right w:val="single" w:color="auto" w:sz="4" w:space="0"/>
            </w:tcBorders>
            <w:vAlign w:val="center"/>
          </w:tcPr>
          <w:p w14:paraId="351C926F">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p>
        </w:tc>
        <w:tc>
          <w:tcPr>
            <w:tcW w:w="982" w:type="pct"/>
            <w:tcBorders>
              <w:top w:val="single" w:color="auto" w:sz="4" w:space="0"/>
              <w:left w:val="single" w:color="auto" w:sz="4" w:space="0"/>
              <w:bottom w:val="single" w:color="auto" w:sz="4" w:space="0"/>
              <w:right w:val="single" w:color="auto" w:sz="4" w:space="0"/>
            </w:tcBorders>
            <w:vAlign w:val="center"/>
          </w:tcPr>
          <w:p w14:paraId="778F4AAE">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1868A5F8">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738CC82">
            <w:pPr>
              <w:keepNext w:val="0"/>
              <w:keepLines w:val="0"/>
              <w:pageBreakBefore w:val="0"/>
              <w:widowControl/>
              <w:kinsoku/>
              <w:wordWrap/>
              <w:overflowPunct/>
              <w:topLinePunct w:val="0"/>
              <w:autoSpaceDE/>
              <w:autoSpaceDN/>
              <w:bidi w:val="0"/>
              <w:spacing w:after="0" w:line="288" w:lineRule="auto"/>
              <w:ind w:left="0" w:leftChars="0"/>
              <w:jc w:val="center"/>
              <w:textAlignment w:val="auto"/>
              <w:rPr>
                <w:rFonts w:hint="eastAsia" w:ascii="宋体" w:hAnsi="宋体" w:cs="宋体"/>
                <w:color w:val="auto"/>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6016E963">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48CA9DA1">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415D393E">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r>
      <w:tr w14:paraId="5152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tcBorders>
              <w:top w:val="single" w:color="auto" w:sz="4" w:space="0"/>
              <w:left w:val="single" w:color="auto" w:sz="4" w:space="0"/>
              <w:bottom w:val="single" w:color="auto" w:sz="4" w:space="0"/>
              <w:right w:val="single" w:color="auto" w:sz="4" w:space="0"/>
            </w:tcBorders>
            <w:vAlign w:val="center"/>
          </w:tcPr>
          <w:p w14:paraId="6A5F0435">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677" w:type="pct"/>
            <w:tcBorders>
              <w:top w:val="single" w:color="auto" w:sz="4" w:space="0"/>
              <w:left w:val="single" w:color="auto" w:sz="4" w:space="0"/>
              <w:bottom w:val="single" w:color="auto" w:sz="4" w:space="0"/>
              <w:right w:val="single" w:color="auto" w:sz="4" w:space="0"/>
            </w:tcBorders>
            <w:vAlign w:val="center"/>
          </w:tcPr>
          <w:p w14:paraId="0F048A9A">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p>
        </w:tc>
        <w:tc>
          <w:tcPr>
            <w:tcW w:w="982" w:type="pct"/>
            <w:tcBorders>
              <w:top w:val="single" w:color="auto" w:sz="4" w:space="0"/>
              <w:left w:val="single" w:color="auto" w:sz="4" w:space="0"/>
              <w:bottom w:val="single" w:color="auto" w:sz="4" w:space="0"/>
              <w:right w:val="single" w:color="auto" w:sz="4" w:space="0"/>
            </w:tcBorders>
            <w:vAlign w:val="center"/>
          </w:tcPr>
          <w:p w14:paraId="1DB8DCF4">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325D929F">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2491B0A">
            <w:pPr>
              <w:keepNext w:val="0"/>
              <w:keepLines w:val="0"/>
              <w:pageBreakBefore w:val="0"/>
              <w:widowControl/>
              <w:kinsoku/>
              <w:wordWrap/>
              <w:overflowPunct/>
              <w:topLinePunct w:val="0"/>
              <w:autoSpaceDE/>
              <w:autoSpaceDN/>
              <w:bidi w:val="0"/>
              <w:spacing w:after="0" w:line="288" w:lineRule="auto"/>
              <w:ind w:left="0" w:leftChars="0"/>
              <w:jc w:val="center"/>
              <w:textAlignment w:val="auto"/>
              <w:rPr>
                <w:rFonts w:hint="eastAsia" w:ascii="宋体" w:hAnsi="宋体" w:cs="宋体"/>
                <w:color w:val="auto"/>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7E16A6F9">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530F1B5E">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488C89EB">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r>
      <w:tr w14:paraId="3F9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 w:type="pct"/>
            <w:tcBorders>
              <w:top w:val="single" w:color="auto" w:sz="4" w:space="0"/>
              <w:left w:val="single" w:color="auto" w:sz="4" w:space="0"/>
              <w:bottom w:val="single" w:color="auto" w:sz="4" w:space="0"/>
              <w:right w:val="single" w:color="auto" w:sz="4" w:space="0"/>
            </w:tcBorders>
            <w:vAlign w:val="center"/>
          </w:tcPr>
          <w:p w14:paraId="561843A8">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olor w:val="auto"/>
                <w:szCs w:val="21"/>
                <w:highlight w:val="none"/>
              </w:rPr>
            </w:pPr>
            <w:r>
              <w:rPr>
                <w:rFonts w:hint="eastAsia" w:ascii="宋体" w:hAnsi="宋体"/>
                <w:color w:val="auto"/>
                <w:szCs w:val="21"/>
                <w:highlight w:val="none"/>
              </w:rPr>
              <w:t>...</w:t>
            </w:r>
          </w:p>
        </w:tc>
        <w:tc>
          <w:tcPr>
            <w:tcW w:w="677" w:type="pct"/>
            <w:tcBorders>
              <w:top w:val="single" w:color="auto" w:sz="4" w:space="0"/>
              <w:left w:val="single" w:color="auto" w:sz="4" w:space="0"/>
              <w:bottom w:val="single" w:color="auto" w:sz="4" w:space="0"/>
              <w:right w:val="single" w:color="auto" w:sz="4" w:space="0"/>
            </w:tcBorders>
            <w:vAlign w:val="center"/>
          </w:tcPr>
          <w:p w14:paraId="210D748D">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bCs/>
                <w:color w:val="auto"/>
                <w:szCs w:val="21"/>
                <w:highlight w:val="none"/>
              </w:rPr>
            </w:pPr>
          </w:p>
        </w:tc>
        <w:tc>
          <w:tcPr>
            <w:tcW w:w="982" w:type="pct"/>
            <w:tcBorders>
              <w:top w:val="single" w:color="auto" w:sz="4" w:space="0"/>
              <w:left w:val="single" w:color="auto" w:sz="4" w:space="0"/>
              <w:bottom w:val="single" w:color="auto" w:sz="4" w:space="0"/>
              <w:right w:val="single" w:color="auto" w:sz="4" w:space="0"/>
            </w:tcBorders>
            <w:vAlign w:val="center"/>
          </w:tcPr>
          <w:p w14:paraId="67FE2101">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97" w:type="pct"/>
            <w:tcBorders>
              <w:top w:val="single" w:color="auto" w:sz="4" w:space="0"/>
              <w:left w:val="single" w:color="auto" w:sz="4" w:space="0"/>
              <w:bottom w:val="single" w:color="auto" w:sz="4" w:space="0"/>
              <w:right w:val="single" w:color="auto" w:sz="4" w:space="0"/>
            </w:tcBorders>
            <w:vAlign w:val="center"/>
          </w:tcPr>
          <w:p w14:paraId="2CB69D5A">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center"/>
              <w:textAlignment w:val="auto"/>
              <w:rPr>
                <w:rFonts w:hint="eastAsia" w:ascii="宋体" w:hAnsi="宋体" w:cs="宋体"/>
                <w:color w:val="auto"/>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A29E580">
            <w:pPr>
              <w:keepNext w:val="0"/>
              <w:keepLines w:val="0"/>
              <w:pageBreakBefore w:val="0"/>
              <w:widowControl/>
              <w:kinsoku/>
              <w:wordWrap/>
              <w:overflowPunct/>
              <w:topLinePunct w:val="0"/>
              <w:autoSpaceDE/>
              <w:autoSpaceDN/>
              <w:bidi w:val="0"/>
              <w:spacing w:after="0" w:line="288" w:lineRule="auto"/>
              <w:ind w:left="0" w:leftChars="0"/>
              <w:jc w:val="center"/>
              <w:textAlignment w:val="auto"/>
              <w:rPr>
                <w:rFonts w:hint="eastAsia" w:ascii="宋体" w:hAnsi="宋体" w:cs="宋体"/>
                <w:color w:val="auto"/>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5C1FD2D2">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149D69FA">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45063FEF">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r>
      <w:tr w14:paraId="1E89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36" w:type="pct"/>
            <w:gridSpan w:val="7"/>
            <w:tcBorders>
              <w:top w:val="single" w:color="auto" w:sz="4" w:space="0"/>
              <w:left w:val="single" w:color="auto" w:sz="4" w:space="0"/>
              <w:bottom w:val="single" w:color="auto" w:sz="4" w:space="0"/>
              <w:right w:val="single" w:color="auto" w:sz="4" w:space="0"/>
            </w:tcBorders>
            <w:vAlign w:val="center"/>
          </w:tcPr>
          <w:p w14:paraId="763C6218">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合计金额</w:t>
            </w:r>
          </w:p>
        </w:tc>
        <w:tc>
          <w:tcPr>
            <w:tcW w:w="963" w:type="pct"/>
            <w:tcBorders>
              <w:top w:val="single" w:color="auto" w:sz="4" w:space="0"/>
              <w:left w:val="single" w:color="auto" w:sz="4" w:space="0"/>
              <w:bottom w:val="single" w:color="auto" w:sz="4" w:space="0"/>
              <w:right w:val="single" w:color="auto" w:sz="4" w:space="0"/>
            </w:tcBorders>
            <w:vAlign w:val="center"/>
          </w:tcPr>
          <w:p w14:paraId="5522B431">
            <w:pPr>
              <w:keepNext w:val="0"/>
              <w:keepLines w:val="0"/>
              <w:pageBreakBefore w:val="0"/>
              <w:kinsoku/>
              <w:wordWrap/>
              <w:overflowPunct/>
              <w:topLinePunct w:val="0"/>
              <w:autoSpaceDE/>
              <w:autoSpaceDN/>
              <w:bidi w:val="0"/>
              <w:adjustRightInd w:val="0"/>
              <w:snapToGrid w:val="0"/>
              <w:spacing w:after="0" w:line="288" w:lineRule="auto"/>
              <w:ind w:left="0" w:leftChars="0"/>
              <w:jc w:val="center"/>
              <w:textAlignment w:val="auto"/>
              <w:rPr>
                <w:rFonts w:hint="eastAsia" w:ascii="宋体" w:hAnsi="宋体" w:cs="宋体"/>
                <w:color w:val="auto"/>
                <w:szCs w:val="21"/>
                <w:highlight w:val="none"/>
              </w:rPr>
            </w:pPr>
          </w:p>
        </w:tc>
      </w:tr>
    </w:tbl>
    <w:p w14:paraId="4B8744D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ascii="宋体" w:hAnsi="宋体" w:cs="宋体"/>
          <w:color w:val="auto"/>
          <w:szCs w:val="21"/>
          <w:highlight w:val="none"/>
        </w:rPr>
      </w:pPr>
      <w:r>
        <w:rPr>
          <w:rFonts w:hint="eastAsia" w:ascii="宋体" w:hAnsi="宋体" w:cs="宋体"/>
          <w:color w:val="auto"/>
          <w:szCs w:val="21"/>
          <w:highlight w:val="none"/>
        </w:rPr>
        <w:t>中标内容合同的总金额为：（大写）人民币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013CDF4">
      <w:pPr>
        <w:keepNext w:val="0"/>
        <w:keepLines w:val="0"/>
        <w:pageBreakBefore w:val="0"/>
        <w:kinsoku/>
        <w:wordWrap/>
        <w:overflowPunct/>
        <w:topLinePunct w:val="0"/>
        <w:autoSpaceDE/>
        <w:autoSpaceDN/>
        <w:bidi w:val="0"/>
        <w:spacing w:after="0" w:line="288"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2.合同金额应包括本次采购范围内标的</w:t>
      </w:r>
      <w:r>
        <w:rPr>
          <w:rFonts w:hint="eastAsia" w:ascii="宋体" w:hAnsi="宋体"/>
          <w:color w:val="auto"/>
          <w:szCs w:val="21"/>
          <w:highlight w:val="none"/>
        </w:rPr>
        <w:t>价款、标的随配标准附件、包装、运输、装卸、保险、税金、货到位以及安装、安装所需辅材、调试、检验、售后服务、培训、</w:t>
      </w:r>
      <w:r>
        <w:rPr>
          <w:rFonts w:hint="eastAsia" w:ascii="宋体" w:hAnsi="宋体" w:cs="宋体"/>
          <w:color w:val="auto"/>
          <w:szCs w:val="21"/>
          <w:highlight w:val="none"/>
          <w:lang w:eastAsia="zh-Hans"/>
        </w:rPr>
        <w:t>保修</w:t>
      </w:r>
      <w:r>
        <w:rPr>
          <w:rFonts w:hint="eastAsia" w:ascii="宋体" w:hAnsi="宋体"/>
          <w:color w:val="auto"/>
          <w:szCs w:val="21"/>
          <w:highlight w:val="none"/>
        </w:rPr>
        <w:t>、验收费用及其他所有成本费用的总和，乙方应综合考虑在报价中</w:t>
      </w:r>
      <w:r>
        <w:rPr>
          <w:rFonts w:hint="eastAsia" w:ascii="宋体" w:hAnsi="宋体" w:cs="宋体"/>
          <w:color w:val="auto"/>
          <w:szCs w:val="21"/>
          <w:highlight w:val="none"/>
        </w:rPr>
        <w:t>。甲方不再支付其他费用。</w:t>
      </w:r>
    </w:p>
    <w:p w14:paraId="5C7DC773">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第二条  质量保证</w:t>
      </w:r>
    </w:p>
    <w:p w14:paraId="60866171">
      <w:pPr>
        <w:keepNext w:val="0"/>
        <w:keepLines w:val="0"/>
        <w:pageBreakBefore w:val="0"/>
        <w:kinsoku/>
        <w:wordWrap/>
        <w:overflowPunct/>
        <w:topLinePunct w:val="0"/>
        <w:autoSpaceDE/>
        <w:autoSpaceDN/>
        <w:bidi w:val="0"/>
        <w:snapToGrid w:val="0"/>
        <w:spacing w:after="0" w:line="288" w:lineRule="auto"/>
        <w:ind w:left="0" w:leftChars="0" w:firstLine="420" w:firstLineChars="200"/>
        <w:textAlignment w:val="auto"/>
        <w:rPr>
          <w:rFonts w:hint="eastAsia" w:hAnsi="宋体" w:cs="Arial"/>
          <w:color w:val="auto"/>
          <w:szCs w:val="21"/>
          <w:highlight w:val="none"/>
        </w:rPr>
      </w:pPr>
      <w:r>
        <w:rPr>
          <w:rFonts w:hint="eastAsia" w:hAnsi="宋体" w:cs="Arial"/>
          <w:color w:val="auto"/>
          <w:szCs w:val="21"/>
          <w:highlight w:val="none"/>
        </w:rPr>
        <w:t>1.乙方所提供的货物型号、技术规格、技术参数等质量必须与投标文件的承诺相一致。乙方提供的自主创新产品、节能和环保产品必须是列入政府采购清单的产品。</w:t>
      </w:r>
    </w:p>
    <w:p w14:paraId="12F38146">
      <w:pPr>
        <w:keepNext w:val="0"/>
        <w:keepLines w:val="0"/>
        <w:pageBreakBefore w:val="0"/>
        <w:kinsoku/>
        <w:wordWrap/>
        <w:overflowPunct/>
        <w:topLinePunct w:val="0"/>
        <w:autoSpaceDE/>
        <w:autoSpaceDN/>
        <w:bidi w:val="0"/>
        <w:snapToGrid w:val="0"/>
        <w:spacing w:after="0" w:line="288" w:lineRule="auto"/>
        <w:ind w:left="0" w:leftChars="0" w:firstLine="420" w:firstLineChars="200"/>
        <w:textAlignment w:val="auto"/>
        <w:rPr>
          <w:rFonts w:hint="eastAsia" w:hAnsi="宋体" w:cs="Arial"/>
          <w:color w:val="auto"/>
          <w:szCs w:val="21"/>
          <w:highlight w:val="none"/>
        </w:rPr>
      </w:pPr>
      <w:r>
        <w:rPr>
          <w:rFonts w:hint="eastAsia" w:hAnsi="宋体" w:cs="Arial"/>
          <w:color w:val="auto"/>
          <w:szCs w:val="21"/>
          <w:highlight w:val="none"/>
        </w:rPr>
        <w:t>2.乙方所提供的货物必须是全新、未使用的原装产品，且在正常安装、使用和保养条件下，其使用寿命期内各项指标均达到质量要求。</w:t>
      </w:r>
    </w:p>
    <w:p w14:paraId="5358918C">
      <w:pPr>
        <w:keepNext w:val="0"/>
        <w:keepLines w:val="0"/>
        <w:pageBreakBefore w:val="0"/>
        <w:kinsoku/>
        <w:wordWrap/>
        <w:overflowPunct/>
        <w:topLinePunct w:val="0"/>
        <w:autoSpaceDE/>
        <w:autoSpaceDN/>
        <w:bidi w:val="0"/>
        <w:snapToGrid w:val="0"/>
        <w:spacing w:after="0" w:line="288" w:lineRule="auto"/>
        <w:ind w:left="0" w:leftChars="0" w:firstLine="420" w:firstLineChars="200"/>
        <w:textAlignment w:val="auto"/>
        <w:rPr>
          <w:rFonts w:hint="eastAsia" w:hAnsi="宋体" w:cs="Arial"/>
          <w:color w:val="auto"/>
          <w:szCs w:val="21"/>
          <w:highlight w:val="none"/>
        </w:rPr>
      </w:pPr>
      <w:r>
        <w:rPr>
          <w:rFonts w:hint="eastAsia" w:hAnsi="宋体" w:cs="Arial"/>
          <w:color w:val="auto"/>
          <w:szCs w:val="21"/>
          <w:highlight w:val="none"/>
        </w:rPr>
        <w:t>3.如在使用过程中发生质量问题，乙方在接到甲方通知后在按乙方投标文件中承诺的不超过招标要求的响应时间小时内到达甲方现场处理。</w:t>
      </w:r>
    </w:p>
    <w:p w14:paraId="1CF44029">
      <w:pPr>
        <w:keepNext w:val="0"/>
        <w:keepLines w:val="0"/>
        <w:pageBreakBefore w:val="0"/>
        <w:kinsoku/>
        <w:wordWrap/>
        <w:overflowPunct/>
        <w:topLinePunct w:val="0"/>
        <w:autoSpaceDE/>
        <w:autoSpaceDN/>
        <w:bidi w:val="0"/>
        <w:snapToGrid w:val="0"/>
        <w:spacing w:after="0" w:line="288"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4.乙方提供货物的保修（质保）期为第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项号产品保修期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Hans"/>
        </w:rPr>
        <w:t>年</w:t>
      </w:r>
      <w:r>
        <w:rPr>
          <w:rFonts w:hint="eastAsia" w:ascii="宋体" w:hAnsi="宋体" w:cs="宋体"/>
          <w:color w:val="auto"/>
          <w:highlight w:val="none"/>
        </w:rPr>
        <w:t>；</w:t>
      </w: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项号产品质保期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cs="宋体"/>
          <w:color w:val="auto"/>
          <w:szCs w:val="21"/>
          <w:highlight w:val="none"/>
          <w:lang w:eastAsia="zh-Hans"/>
        </w:rPr>
        <w:t>（厂家保修</w:t>
      </w:r>
      <w:r>
        <w:rPr>
          <w:rFonts w:hint="eastAsia" w:ascii="宋体" w:hAnsi="宋体" w:cs="宋体"/>
          <w:color w:val="auto"/>
          <w:szCs w:val="21"/>
          <w:highlight w:val="none"/>
        </w:rPr>
        <w:t>（质保）</w:t>
      </w:r>
      <w:r>
        <w:rPr>
          <w:rFonts w:hint="eastAsia" w:ascii="宋体" w:hAnsi="宋体" w:cs="宋体"/>
          <w:color w:val="auto"/>
          <w:szCs w:val="21"/>
          <w:highlight w:val="none"/>
          <w:lang w:eastAsia="zh-Hans"/>
        </w:rPr>
        <w:t>期承诺优于本条款要求的，按厂家承诺执行），以上保修</w:t>
      </w:r>
      <w:r>
        <w:rPr>
          <w:rFonts w:hint="eastAsia" w:ascii="宋体" w:hAnsi="宋体" w:cs="宋体"/>
          <w:color w:val="auto"/>
          <w:szCs w:val="21"/>
          <w:highlight w:val="none"/>
        </w:rPr>
        <w:t>（质保）</w:t>
      </w:r>
      <w:r>
        <w:rPr>
          <w:rFonts w:hint="eastAsia" w:ascii="宋体" w:hAnsi="宋体" w:cs="宋体"/>
          <w:color w:val="auto"/>
          <w:szCs w:val="21"/>
          <w:highlight w:val="none"/>
          <w:lang w:eastAsia="zh-Hans"/>
        </w:rPr>
        <w:t>期均自交货验收合格之日起计算</w:t>
      </w:r>
      <w:r>
        <w:rPr>
          <w:rFonts w:hint="eastAsia" w:ascii="宋体" w:hAnsi="宋体" w:cs="宋体"/>
          <w:color w:val="auto"/>
          <w:szCs w:val="21"/>
          <w:highlight w:val="none"/>
        </w:rPr>
        <w:t>。</w:t>
      </w:r>
    </w:p>
    <w:p w14:paraId="31BDD86D">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lang w:eastAsia="zh-Hans"/>
        </w:rPr>
        <w:t>送货上门、安装调试合格，向</w:t>
      </w:r>
      <w:r>
        <w:rPr>
          <w:rFonts w:hint="eastAsia" w:hAnsi="宋体" w:cs="宋体"/>
          <w:color w:val="auto"/>
          <w:szCs w:val="21"/>
          <w:highlight w:val="none"/>
        </w:rPr>
        <w:t>甲方</w:t>
      </w:r>
      <w:r>
        <w:rPr>
          <w:rFonts w:hint="eastAsia" w:hAnsi="宋体" w:cs="宋体"/>
          <w:color w:val="auto"/>
          <w:szCs w:val="21"/>
          <w:highlight w:val="none"/>
          <w:lang w:eastAsia="zh-Hans"/>
        </w:rPr>
        <w:t>提供</w:t>
      </w:r>
      <w:r>
        <w:rPr>
          <w:rFonts w:hint="eastAsia" w:hAnsi="宋体" w:cs="宋体"/>
          <w:color w:val="auto"/>
          <w:szCs w:val="21"/>
          <w:highlight w:val="none"/>
        </w:rPr>
        <w:t>操作</w:t>
      </w:r>
      <w:r>
        <w:rPr>
          <w:rFonts w:hint="eastAsia" w:hAnsi="宋体" w:cs="宋体"/>
          <w:color w:val="auto"/>
          <w:szCs w:val="21"/>
          <w:highlight w:val="none"/>
          <w:lang w:eastAsia="zh-Hans"/>
        </w:rPr>
        <w:t>培训服务，直至</w:t>
      </w:r>
      <w:r>
        <w:rPr>
          <w:rFonts w:hint="eastAsia" w:hAnsi="宋体" w:cs="宋体"/>
          <w:color w:val="auto"/>
          <w:szCs w:val="21"/>
          <w:highlight w:val="none"/>
        </w:rPr>
        <w:t>甲方</w:t>
      </w:r>
      <w:r>
        <w:rPr>
          <w:rFonts w:hint="eastAsia" w:hAnsi="宋体" w:cs="宋体"/>
          <w:color w:val="auto"/>
          <w:szCs w:val="21"/>
          <w:highlight w:val="none"/>
          <w:lang w:eastAsia="zh-Hans"/>
        </w:rPr>
        <w:t>相关人员熟练使用为止</w:t>
      </w:r>
      <w:r>
        <w:rPr>
          <w:rFonts w:hint="eastAsia" w:hAnsi="宋体" w:cs="宋体"/>
          <w:color w:val="auto"/>
          <w:szCs w:val="21"/>
          <w:highlight w:val="none"/>
        </w:rPr>
        <w:t>。</w:t>
      </w:r>
    </w:p>
    <w:p w14:paraId="1C817DB4">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lang w:eastAsia="zh-Hans"/>
        </w:rPr>
      </w:pPr>
      <w:r>
        <w:rPr>
          <w:rFonts w:hint="eastAsia" w:hAnsi="宋体" w:cs="宋体"/>
          <w:color w:val="auto"/>
          <w:szCs w:val="21"/>
          <w:highlight w:val="none"/>
        </w:rPr>
        <w:t>6.</w:t>
      </w:r>
      <w:r>
        <w:rPr>
          <w:rFonts w:hint="eastAsia" w:hAnsi="宋体" w:cs="宋体"/>
          <w:color w:val="auto"/>
          <w:szCs w:val="21"/>
          <w:highlight w:val="none"/>
          <w:lang w:eastAsia="zh-Hans"/>
        </w:rPr>
        <w:t>若产品自带软件的，则须提供保修</w:t>
      </w:r>
      <w:r>
        <w:rPr>
          <w:rFonts w:hint="eastAsia" w:hAnsi="宋体" w:cs="宋体"/>
          <w:color w:val="auto"/>
          <w:szCs w:val="21"/>
          <w:highlight w:val="none"/>
        </w:rPr>
        <w:t>（质保）</w:t>
      </w:r>
      <w:r>
        <w:rPr>
          <w:rFonts w:hint="eastAsia" w:hAnsi="宋体" w:cs="宋体"/>
          <w:color w:val="auto"/>
          <w:szCs w:val="21"/>
          <w:highlight w:val="none"/>
          <w:lang w:eastAsia="zh-Hans"/>
        </w:rPr>
        <w:t>期内提供软件升级服务。</w:t>
      </w:r>
    </w:p>
    <w:p w14:paraId="4808CCF8">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7.乙方</w:t>
      </w:r>
      <w:r>
        <w:rPr>
          <w:rFonts w:hint="eastAsia" w:hAnsi="宋体" w:cs="宋体"/>
          <w:color w:val="auto"/>
          <w:szCs w:val="21"/>
          <w:highlight w:val="none"/>
          <w:lang w:eastAsia="zh-Hans"/>
        </w:rPr>
        <w:t>如将设备运离采购人处进行维修，须事先征得</w:t>
      </w:r>
      <w:r>
        <w:rPr>
          <w:rFonts w:hint="eastAsia" w:hAnsi="宋体" w:cs="宋体"/>
          <w:color w:val="auto"/>
          <w:szCs w:val="21"/>
          <w:highlight w:val="none"/>
        </w:rPr>
        <w:t>甲方</w:t>
      </w:r>
      <w:r>
        <w:rPr>
          <w:rFonts w:hint="eastAsia" w:hAnsi="宋体" w:cs="宋体"/>
          <w:color w:val="auto"/>
          <w:szCs w:val="21"/>
          <w:highlight w:val="none"/>
          <w:lang w:eastAsia="zh-Hans"/>
        </w:rPr>
        <w:t>设备管理部门同意，并留下书面字据。保修</w:t>
      </w:r>
      <w:r>
        <w:rPr>
          <w:rFonts w:hint="eastAsia" w:hAnsi="宋体" w:cs="宋体"/>
          <w:color w:val="auto"/>
          <w:szCs w:val="21"/>
          <w:highlight w:val="none"/>
        </w:rPr>
        <w:t>（质保）</w:t>
      </w:r>
      <w:r>
        <w:rPr>
          <w:rFonts w:hint="eastAsia" w:hAnsi="宋体" w:cs="宋体"/>
          <w:color w:val="auto"/>
          <w:szCs w:val="21"/>
          <w:highlight w:val="none"/>
          <w:lang w:eastAsia="zh-Hans"/>
        </w:rPr>
        <w:t>期内厂家应每年对设备进行</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次的巡回检修</w:t>
      </w:r>
      <w:r>
        <w:rPr>
          <w:rFonts w:hint="eastAsia" w:hAnsi="宋体" w:cs="宋体"/>
          <w:color w:val="auto"/>
          <w:szCs w:val="21"/>
          <w:highlight w:val="none"/>
        </w:rPr>
        <w:t>，对操作系统进行调试、维护</w:t>
      </w:r>
      <w:r>
        <w:rPr>
          <w:rFonts w:hint="eastAsia" w:hAnsi="宋体" w:cs="宋体"/>
          <w:color w:val="auto"/>
          <w:szCs w:val="21"/>
          <w:highlight w:val="none"/>
          <w:lang w:eastAsia="zh-Hans"/>
        </w:rPr>
        <w:t>，并出具检修报告。</w:t>
      </w:r>
    </w:p>
    <w:p w14:paraId="449D8406">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8.在</w:t>
      </w:r>
      <w:r>
        <w:rPr>
          <w:rFonts w:hint="eastAsia"/>
          <w:color w:val="auto"/>
          <w:highlight w:val="none"/>
        </w:rPr>
        <w:t>保修（质保）期</w:t>
      </w:r>
      <w:r>
        <w:rPr>
          <w:rFonts w:hint="eastAsia" w:hAnsi="宋体" w:cs="Arial"/>
          <w:color w:val="auto"/>
          <w:szCs w:val="21"/>
          <w:highlight w:val="none"/>
        </w:rPr>
        <w:t>内，乙方应对货物出现的质量及安全问题负责处理解决并承担一切费用。</w:t>
      </w:r>
      <w:r>
        <w:rPr>
          <w:rFonts w:hint="eastAsia" w:hAnsi="宋体" w:cs="宋体"/>
          <w:color w:val="auto"/>
          <w:szCs w:val="21"/>
          <w:highlight w:val="none"/>
        </w:rPr>
        <w:t>在保修（质保）期内因货物本身的质量问题发生故障，乙方应负责修理和更换零部件。对达不到技术要求者，根据实际情况，甲方可以要求乙方按以下办法处理：</w:t>
      </w:r>
    </w:p>
    <w:p w14:paraId="4E140939">
      <w:pPr>
        <w:keepNext w:val="0"/>
        <w:keepLines w:val="0"/>
        <w:pageBreakBefore w:val="0"/>
        <w:kinsoku/>
        <w:wordWrap/>
        <w:overflowPunct/>
        <w:topLinePunct w:val="0"/>
        <w:autoSpaceDE/>
        <w:autoSpaceDN/>
        <w:bidi w:val="0"/>
        <w:spacing w:after="0" w:line="288" w:lineRule="auto"/>
        <w:ind w:left="0" w:leftChars="0"/>
        <w:textAlignment w:val="auto"/>
        <w:rPr>
          <w:rFonts w:hint="eastAsia" w:hAnsi="宋体" w:cs="宋体"/>
          <w:color w:val="auto"/>
          <w:szCs w:val="21"/>
          <w:highlight w:val="none"/>
        </w:rPr>
      </w:pPr>
      <w:r>
        <w:rPr>
          <w:rFonts w:hint="eastAsia" w:hAnsi="宋体" w:cs="宋体"/>
          <w:color w:val="auto"/>
          <w:szCs w:val="21"/>
          <w:highlight w:val="none"/>
        </w:rPr>
        <w:t>（1）更换：由乙方承担所发生的全部费用。</w:t>
      </w:r>
    </w:p>
    <w:p w14:paraId="17A14B9E">
      <w:pPr>
        <w:keepNext w:val="0"/>
        <w:keepLines w:val="0"/>
        <w:pageBreakBefore w:val="0"/>
        <w:kinsoku/>
        <w:wordWrap/>
        <w:overflowPunct/>
        <w:topLinePunct w:val="0"/>
        <w:autoSpaceDE/>
        <w:autoSpaceDN/>
        <w:bidi w:val="0"/>
        <w:spacing w:after="0" w:line="288" w:lineRule="auto"/>
        <w:ind w:left="0" w:leftChars="0"/>
        <w:textAlignment w:val="auto"/>
        <w:rPr>
          <w:rFonts w:hint="eastAsia" w:hAnsi="宋体" w:cs="宋体"/>
          <w:color w:val="auto"/>
          <w:szCs w:val="21"/>
          <w:highlight w:val="none"/>
        </w:rPr>
      </w:pPr>
      <w:r>
        <w:rPr>
          <w:rFonts w:hint="eastAsia" w:hAnsi="宋体" w:cs="宋体"/>
          <w:color w:val="auto"/>
          <w:szCs w:val="21"/>
          <w:highlight w:val="none"/>
        </w:rPr>
        <w:t>（2）贬值处理：由甲乙双方合议定价。</w:t>
      </w:r>
    </w:p>
    <w:p w14:paraId="254EB2EE">
      <w:pPr>
        <w:keepNext w:val="0"/>
        <w:keepLines w:val="0"/>
        <w:pageBreakBefore w:val="0"/>
        <w:kinsoku/>
        <w:wordWrap/>
        <w:overflowPunct/>
        <w:topLinePunct w:val="0"/>
        <w:autoSpaceDE/>
        <w:autoSpaceDN/>
        <w:bidi w:val="0"/>
        <w:spacing w:after="0" w:line="288" w:lineRule="auto"/>
        <w:ind w:left="0" w:leftChars="0" w:firstLine="420" w:firstLineChars="200"/>
        <w:textAlignment w:val="auto"/>
        <w:rPr>
          <w:rFonts w:hint="eastAsia" w:hAnsi="宋体" w:cs="宋体"/>
          <w:color w:val="auto"/>
          <w:szCs w:val="21"/>
          <w:highlight w:val="none"/>
        </w:rPr>
      </w:pPr>
      <w:r>
        <w:rPr>
          <w:rFonts w:hint="eastAsia" w:hAnsi="宋体" w:cs="宋体"/>
          <w:color w:val="auto"/>
          <w:szCs w:val="21"/>
          <w:highlight w:val="none"/>
        </w:rPr>
        <w:t>（3）退货处理：乙方应退还甲方支付的合同款，同时应承担该货物的直接费用（运输、保险、检验、贷款利息及银行手续费等）。</w:t>
      </w:r>
    </w:p>
    <w:p w14:paraId="0AA9EA5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9.</w:t>
      </w:r>
      <w:r>
        <w:rPr>
          <w:rFonts w:hint="eastAsia" w:hAnsi="宋体" w:cs="宋体"/>
          <w:color w:val="auto"/>
          <w:szCs w:val="21"/>
          <w:highlight w:val="none"/>
          <w:lang w:eastAsia="zh-Hans"/>
        </w:rPr>
        <w:t>保修</w:t>
      </w:r>
      <w:r>
        <w:rPr>
          <w:rFonts w:hint="eastAsia" w:hAnsi="宋体" w:cs="宋体"/>
          <w:color w:val="auto"/>
          <w:szCs w:val="21"/>
          <w:highlight w:val="none"/>
        </w:rPr>
        <w:t>（质保）</w:t>
      </w:r>
      <w:r>
        <w:rPr>
          <w:rFonts w:hint="eastAsia" w:hAnsi="宋体" w:cs="宋体"/>
          <w:color w:val="auto"/>
          <w:szCs w:val="21"/>
          <w:highlight w:val="none"/>
          <w:lang w:eastAsia="zh-Hans"/>
        </w:rPr>
        <w:t>期内，如果出现故障，</w:t>
      </w:r>
      <w:r>
        <w:rPr>
          <w:rFonts w:hint="eastAsia" w:hAnsi="宋体" w:cs="宋体"/>
          <w:color w:val="auto"/>
          <w:szCs w:val="21"/>
          <w:highlight w:val="none"/>
        </w:rPr>
        <w:t>乙方</w:t>
      </w:r>
      <w:r>
        <w:rPr>
          <w:rFonts w:hint="eastAsia" w:hAnsi="宋体" w:cs="宋体"/>
          <w:color w:val="auto"/>
          <w:szCs w:val="21"/>
          <w:highlight w:val="none"/>
          <w:lang w:eastAsia="zh-Hans"/>
        </w:rPr>
        <w:t>在接到</w:t>
      </w:r>
      <w:r>
        <w:rPr>
          <w:rFonts w:hint="eastAsia" w:hAnsi="宋体" w:cs="宋体"/>
          <w:color w:val="auto"/>
          <w:szCs w:val="21"/>
          <w:highlight w:val="none"/>
        </w:rPr>
        <w:t>甲方</w:t>
      </w:r>
      <w:r>
        <w:rPr>
          <w:rFonts w:hint="eastAsia" w:hAnsi="宋体" w:cs="宋体"/>
          <w:color w:val="auto"/>
          <w:szCs w:val="21"/>
          <w:highlight w:val="none"/>
          <w:lang w:eastAsia="zh-Hans"/>
        </w:rPr>
        <w:t>通知后应在</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小时内给予响应，</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小时内进行故障处理，如必要则</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小时内工程师必须到达现场处理，一般性故障问题</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小时内处理完毕；重大故障处理时限不超过</w:t>
      </w:r>
      <w:r>
        <w:rPr>
          <w:rFonts w:hint="eastAsia" w:hAnsi="宋体" w:cs="宋体"/>
          <w:color w:val="auto"/>
          <w:szCs w:val="21"/>
          <w:highlight w:val="none"/>
          <w:u w:val="single"/>
        </w:rPr>
        <w:t xml:space="preserve">    </w:t>
      </w:r>
      <w:r>
        <w:rPr>
          <w:rFonts w:hint="eastAsia" w:hAnsi="宋体" w:cs="宋体"/>
          <w:color w:val="auto"/>
          <w:szCs w:val="21"/>
          <w:highlight w:val="none"/>
          <w:lang w:eastAsia="zh-Hans"/>
        </w:rPr>
        <w:t>小时修复（不可抗力情况除外）。维修中如需要更换配件的，要求更换的配件应跟被更换的品牌、类型相一致或者是同类同档次的替代品，后者需提供相应证明文件并征得</w:t>
      </w:r>
      <w:r>
        <w:rPr>
          <w:rFonts w:hint="eastAsia" w:hAnsi="宋体" w:cs="宋体"/>
          <w:color w:val="auto"/>
          <w:szCs w:val="21"/>
          <w:highlight w:val="none"/>
        </w:rPr>
        <w:t>甲方</w:t>
      </w:r>
      <w:r>
        <w:rPr>
          <w:rFonts w:hint="eastAsia" w:hAnsi="宋体" w:cs="宋体"/>
          <w:color w:val="auto"/>
          <w:szCs w:val="21"/>
          <w:highlight w:val="none"/>
          <w:lang w:eastAsia="zh-Hans"/>
        </w:rPr>
        <w:t>同意</w:t>
      </w:r>
      <w:r>
        <w:rPr>
          <w:rFonts w:hint="eastAsia" w:hAnsi="宋体" w:cs="宋体"/>
          <w:color w:val="auto"/>
          <w:szCs w:val="21"/>
          <w:highlight w:val="none"/>
        </w:rPr>
        <w:t>。</w:t>
      </w:r>
    </w:p>
    <w:p w14:paraId="32096B8A">
      <w:pPr>
        <w:keepNext w:val="0"/>
        <w:keepLines w:val="0"/>
        <w:pageBreakBefore w:val="0"/>
        <w:kinsoku/>
        <w:wordWrap/>
        <w:overflowPunct/>
        <w:topLinePunct w:val="0"/>
        <w:autoSpaceDE/>
        <w:autoSpaceDN/>
        <w:bidi w:val="0"/>
        <w:snapToGrid w:val="0"/>
        <w:spacing w:after="0" w:line="288" w:lineRule="auto"/>
        <w:ind w:left="0" w:leftChars="0" w:firstLine="420" w:firstLineChars="200"/>
        <w:textAlignment w:val="auto"/>
        <w:rPr>
          <w:rFonts w:hint="eastAsia" w:hAnsi="宋体" w:cs="宋体"/>
          <w:b/>
          <w:bCs/>
          <w:color w:val="auto"/>
          <w:szCs w:val="21"/>
          <w:highlight w:val="none"/>
        </w:rPr>
      </w:pPr>
      <w:r>
        <w:rPr>
          <w:rFonts w:hint="eastAsia" w:hAnsi="宋体" w:cs="宋体"/>
          <w:color w:val="auto"/>
          <w:szCs w:val="21"/>
          <w:highlight w:val="none"/>
        </w:rPr>
        <w:t>10.乙方应按投标文件承诺的货物规格型号、技术参数、质量标准等向甲方提供未经使用的全新原装产品（包括产品的零部件），且在正常安装使用和保养条件下，其使用寿命期内各项指标均达到质量标准。乙方提供的节能和环境标志产品必须是列入现行政府采购清单目录内的产品。</w:t>
      </w:r>
    </w:p>
    <w:p w14:paraId="25D8CD9E">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第三条  权利保证</w:t>
      </w:r>
    </w:p>
    <w:p w14:paraId="0AE30E5B">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color w:val="auto"/>
          <w:szCs w:val="21"/>
          <w:highlight w:val="none"/>
        </w:rPr>
        <w:t>1.</w:t>
      </w:r>
      <w:r>
        <w:rPr>
          <w:rFonts w:hint="eastAsia" w:ascii="Arial" w:hAnsi="Arial" w:cs="Arial"/>
          <w:color w:val="auto"/>
          <w:szCs w:val="21"/>
          <w:highlight w:val="none"/>
        </w:rPr>
        <w:t>乙方应保证所提供货物在使用时不会侵犯任何第三方的专利权、商标权、著作权在内的知识产权或其他权利。如果甲方因此遭受任何第三方的索赔、诉讼或任何权利请求，乙方有义务以买方名义自费处理纠纷，并承担所有法律和经济责任。</w:t>
      </w:r>
    </w:p>
    <w:p w14:paraId="4E510EF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2.乙方应按招标文件规定的时间向甲方提供使用货物的有关技术资料。</w:t>
      </w:r>
    </w:p>
    <w:p w14:paraId="124EE69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3.乙方保证所交付的货物的所有权完全属于乙方，且无任何抵押、质押、查封等物权瑕疵，乙方保证对乙方所交付的货物享有完全的处分权。</w:t>
      </w:r>
    </w:p>
    <w:p w14:paraId="4F4659C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4.乙方保证对本合同项下产品及其配件在合同期内拥有完全知识产权或知识产权授权，对于所涉及的第三方知识产权予以了充分的尊重和依法保护，乙方为本合同所提供的相关产品均不存在知识产权方面的瑕疵，否则乙方应对甲方因使用乙方产品导致任何第三方向甲方提起知识产权索赔要求、诉讼或其他侵权指控行为承担全部责任（包括甲方因此造成的直接和间接的损失赔偿）。</w:t>
      </w:r>
    </w:p>
    <w:p w14:paraId="0080F36D">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5.乙方保证对本合同项下产品拥有完全的销售权利（包括但不限于代理经营权等），如因为乙方原因导致无法供货，甲方可单方解除合同。乙方应当承担本合同总金额20%的违约责任，且应当承担甲方全部损失，包括但不限于因重新采购、使用替代产品产生的费用等。</w:t>
      </w:r>
    </w:p>
    <w:p w14:paraId="42FD322D">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color w:val="auto"/>
          <w:szCs w:val="21"/>
          <w:highlight w:val="none"/>
        </w:rPr>
        <w:t>6.没有甲方事先书面同意，乙方不得将由甲方提供的有关合同或任何合同条文、计划或资料提供给与履行本合同无关的任何其他人。即使向履行本合同有关的人员提供，也应注意保密并限于履行合同的必需范围。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DAC3F3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第四条  货物包装、运输</w:t>
      </w:r>
    </w:p>
    <w:p w14:paraId="14FC087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1.乙方应在货物发运前对其进行满足运输距离、防潮、防震、防锈和防破损装卸等要求的包装，以保证货物安全运达甲方指定地点。</w:t>
      </w:r>
    </w:p>
    <w:p w14:paraId="32BC00FD">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2.使用中文说明书（货物属于进口产品的，供货时应同时附上中文使用说明书）、质量检验证明书、随配附件和工具以及清单一并附随货物送达。</w:t>
      </w:r>
    </w:p>
    <w:p w14:paraId="22ABE9C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3.乙方在货物发运手续办理完毕后二十四小时内或货到甲方四十八小时前通知甲方，以准备接货。</w:t>
      </w:r>
    </w:p>
    <w:p w14:paraId="29006F6E">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4.货物在交付甲方且经甲方验收合格前发生的全部风险和责任均由乙方负责承担，甲方对此不负责任。</w:t>
      </w:r>
    </w:p>
    <w:p w14:paraId="161279E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第五条  交付</w:t>
      </w:r>
    </w:p>
    <w:p w14:paraId="1D0ECD4F">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w:t>
      </w:r>
      <w:r>
        <w:rPr>
          <w:rFonts w:hint="eastAsia" w:ascii="宋体" w:hAnsi="宋体" w:cs="宋体"/>
          <w:b/>
          <w:color w:val="auto"/>
          <w:kern w:val="0"/>
          <w:szCs w:val="21"/>
          <w:highlight w:val="none"/>
        </w:rPr>
        <w:t>交付时间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；地点：</w:t>
      </w:r>
      <w:r>
        <w:rPr>
          <w:rFonts w:hint="eastAsia" w:hAnsi="宋体" w:cs="宋体"/>
          <w:color w:val="auto"/>
          <w:szCs w:val="21"/>
          <w:highlight w:val="none"/>
          <w:u w:val="single"/>
        </w:rPr>
        <w:t>广西桂林市兴安县内甲方指定地点，</w:t>
      </w:r>
      <w:r>
        <w:rPr>
          <w:rFonts w:hint="eastAsia" w:hAnsi="宋体" w:cs="宋体"/>
          <w:color w:val="auto"/>
          <w:szCs w:val="21"/>
          <w:highlight w:val="none"/>
        </w:rPr>
        <w:t>该交付时间为绝对交付时间，即乙方已经充分考虑交付前的相关风险等原因，乙方确认货物将在该交付时间在甲方的指定地点交付给甲方。</w:t>
      </w:r>
    </w:p>
    <w:p w14:paraId="0F0EFD3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乙方提供不符合投标文件承诺和招标文件规定及本合同规定的货物，甲方有权拒绝接受，乙方应于3日内更换为符合投标文件承诺和招标文件规定及合同规定的货物，逾期未更换的，乙方应承担违约责任，向甲方支付</w:t>
      </w:r>
      <w:r>
        <w:rPr>
          <w:rFonts w:hint="eastAsia" w:hAnsi="宋体" w:cs="宋体"/>
          <w:bCs/>
          <w:color w:val="auto"/>
          <w:szCs w:val="21"/>
          <w:highlight w:val="none"/>
        </w:rPr>
        <w:t>合同总金额20%的违约金</w:t>
      </w:r>
      <w:r>
        <w:rPr>
          <w:rFonts w:hint="eastAsia" w:hAnsi="宋体" w:cs="宋体"/>
          <w:color w:val="auto"/>
          <w:szCs w:val="21"/>
          <w:highlight w:val="none"/>
        </w:rPr>
        <w:t>。</w:t>
      </w:r>
    </w:p>
    <w:p w14:paraId="6150D9E1">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乙方交付货物的同时应将所有提供货物的装箱清单、用户手册、原厂保修卡、随机资料、工具和备用、备件等交付给甲方，货物属于进口产品的，供货时应同时附上中文使用说明书，如有缺失应及时补齐，补齐时间由甲方规定的时间为准，否则视为逾期交货，乙方应承担违约责任。</w:t>
      </w:r>
    </w:p>
    <w:p w14:paraId="22B49123">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第六条  调试和验收</w:t>
      </w:r>
    </w:p>
    <w:p w14:paraId="1A3D2B9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1.乙方交货前应对产品做出全面的检查和对验收文件进行整理，并列出清单，作为甲方验收和使用的技术条件依据，验收的结果应随货物交甲方。</w:t>
      </w:r>
    </w:p>
    <w:p w14:paraId="059B47A4">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2.甲方依据招标文件要求、投标文件的承诺和国家有关质量标准对货物进行现场初步验收，外观、说明书符合招标文件技术要求的，给予签收，初步验收不合格的不予签收。货到后，甲方应当在设备（含附件）全部安装到位、调试完好、相关培训结束后七个工作日内进行验收。验收合格后由甲乙双方签署货物验收单并加盖公章，甲乙双方各执一份。</w:t>
      </w:r>
    </w:p>
    <w:p w14:paraId="14C9B172">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3.甲方对乙方提供的货物在使用前进行调试和试用时，乙方需负责安装并培训甲方的使用操作人员，并协助甲方人员一起调试，乙方对于培训质量负责直到符合技术要求，甲方才做最终验收。</w:t>
      </w:r>
    </w:p>
    <w:p w14:paraId="0ADFA61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4.对技术复杂的货物（“技术复杂的货物”以甲方定义为准），甲方可以请国家认可的专业检测机构参与初步验收及最终验收，并由其出具质量检测报告。</w:t>
      </w:r>
    </w:p>
    <w:p w14:paraId="5D38F9C8">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5.验收时乙方必须在现场，验收完毕后作出验收结果报告，验收费用及产生的相关费用由乙方全部负担。</w:t>
      </w:r>
    </w:p>
    <w:p w14:paraId="60F1E3E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6.甲方对验收有异议的，在验收后五个工作日内以书面形式向乙方提出，乙方应自收到甲方书面异议后3日内及时予以解决。</w:t>
      </w:r>
    </w:p>
    <w:p w14:paraId="3E629D48">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7.供货时，乙方必须提供全新的原装正品，符合有关质量标准的产品；乙方所提供的货物规格、技术标准等质量必须与采购需求及投标文件中承诺的参数一致。甲方有权委托具有检测资质的第三方检测机构</w:t>
      </w:r>
      <w:r>
        <w:rPr>
          <w:rFonts w:hint="eastAsia" w:ascii="宋体" w:hAnsi="宋体" w:cs="宋体"/>
          <w:bCs/>
          <w:color w:val="auto"/>
          <w:szCs w:val="21"/>
          <w:highlight w:val="none"/>
        </w:rPr>
        <w:t>(通过CMA认证或CNAS认证的检测机构)，</w:t>
      </w:r>
      <w:r>
        <w:rPr>
          <w:rFonts w:hint="eastAsia" w:hAnsi="宋体" w:cs="宋体"/>
          <w:bCs/>
          <w:color w:val="auto"/>
          <w:szCs w:val="21"/>
          <w:highlight w:val="none"/>
        </w:rPr>
        <w:t>邀请相关专家，根据招标文件要求及投标文件承诺，逐条对应进行现场核验，如产生费用则由乙方承担。核验不合格的，甲方有权解除合同，同时报相关监督管理部门处理，由此造成甲方损失的由乙方负责承担全部赔偿责任和本合同总金额20%的违约金，甲方有权处理已进场的产品。验收完成后乙方须提供完整的安装、操作、使用和维护手册及设备位置图等所有技术资料、图纸。</w:t>
      </w:r>
    </w:p>
    <w:p w14:paraId="32947E0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第七条  安装和培训</w:t>
      </w:r>
    </w:p>
    <w:p w14:paraId="42D9B44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1.甲方应提供必要安装条件（如场地、电源、水源等）。</w:t>
      </w:r>
    </w:p>
    <w:p w14:paraId="3A644AE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2.设备到达甲方指定地点后，乙方负责派工程师安装、调试设备，并在甲方指定时间地点，培训甲方操作人员，直至熟练掌握设备的操作、日常维护保养技能为止。乙方负责提供针对甲方维修工程师的现场操作、维修、维护培训服务。乙方负责安装，甲方不再支付任何与安装相关费用。乙方安装完毕后立即清理包装等残留垃圾，不准在现场堆放。</w:t>
      </w:r>
    </w:p>
    <w:p w14:paraId="3652E17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第八条  税费</w:t>
      </w:r>
    </w:p>
    <w:p w14:paraId="4B56C75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本合同执行中相关的一切税费均由乙方自行全部负担。</w:t>
      </w:r>
    </w:p>
    <w:p w14:paraId="4773A95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b/>
          <w:bCs/>
          <w:color w:val="auto"/>
          <w:szCs w:val="21"/>
          <w:highlight w:val="none"/>
        </w:rPr>
        <w:t>第九条 履约保证金</w:t>
      </w:r>
    </w:p>
    <w:p w14:paraId="08951D52">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本项目不收取履约保证金。</w:t>
      </w:r>
    </w:p>
    <w:p w14:paraId="10C56B5E">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ascii="宋体" w:hAnsi="宋体" w:cs="宋体"/>
          <w:b/>
          <w:color w:val="auto"/>
          <w:szCs w:val="21"/>
          <w:highlight w:val="none"/>
        </w:rPr>
      </w:pPr>
      <w:r>
        <w:rPr>
          <w:rFonts w:hint="eastAsia" w:hAnsi="宋体" w:cs="宋体"/>
          <w:b/>
          <w:color w:val="auto"/>
          <w:szCs w:val="21"/>
          <w:highlight w:val="none"/>
        </w:rPr>
        <w:t>第十条 付款方式</w:t>
      </w:r>
    </w:p>
    <w:p w14:paraId="5DB4B86C">
      <w:pPr>
        <w:keepNext w:val="0"/>
        <w:keepLines w:val="0"/>
        <w:pageBreakBefore w:val="0"/>
        <w:kinsoku/>
        <w:wordWrap/>
        <w:overflowPunct/>
        <w:topLinePunct w:val="0"/>
        <w:autoSpaceDE/>
        <w:autoSpaceDN/>
        <w:bidi w:val="0"/>
        <w:adjustRightInd w:val="0"/>
        <w:snapToGrid w:val="0"/>
        <w:spacing w:after="0" w:line="288" w:lineRule="auto"/>
        <w:ind w:left="0" w:leftChars="0" w:firstLine="420"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合同签订且验收合格满3个月无质量问题的,</w:t>
      </w:r>
      <w:r>
        <w:rPr>
          <w:rFonts w:hint="eastAsia" w:ascii="宋体" w:hAnsi="宋体" w:cs="宋体"/>
          <w:b/>
          <w:color w:val="auto"/>
          <w:szCs w:val="21"/>
          <w:highlight w:val="none"/>
          <w:lang w:val="en-US" w:eastAsia="zh-CN"/>
        </w:rPr>
        <w:t>乙方</w:t>
      </w:r>
      <w:r>
        <w:rPr>
          <w:rFonts w:hint="eastAsia" w:ascii="宋体" w:hAnsi="宋体" w:cs="宋体"/>
          <w:b/>
          <w:color w:val="auto"/>
          <w:szCs w:val="21"/>
          <w:highlight w:val="none"/>
        </w:rPr>
        <w:t>向</w:t>
      </w:r>
      <w:bookmarkStart w:id="37" w:name="OLE_LINK6"/>
      <w:r>
        <w:rPr>
          <w:rFonts w:hint="eastAsia" w:ascii="宋体" w:hAnsi="宋体" w:cs="宋体"/>
          <w:b/>
          <w:color w:val="auto"/>
          <w:szCs w:val="21"/>
          <w:highlight w:val="none"/>
          <w:lang w:val="en-US" w:eastAsia="zh-CN"/>
        </w:rPr>
        <w:t>甲方</w:t>
      </w:r>
      <w:bookmarkEnd w:id="37"/>
      <w:r>
        <w:rPr>
          <w:rFonts w:hint="eastAsia" w:ascii="宋体" w:hAnsi="宋体" w:cs="宋体"/>
          <w:b/>
          <w:color w:val="auto"/>
          <w:szCs w:val="21"/>
          <w:highlight w:val="none"/>
        </w:rPr>
        <w:t>开具发票，</w:t>
      </w:r>
      <w:r>
        <w:rPr>
          <w:rFonts w:hint="eastAsia" w:ascii="宋体" w:hAnsi="宋体" w:cs="宋体"/>
          <w:b/>
          <w:color w:val="auto"/>
          <w:szCs w:val="21"/>
          <w:highlight w:val="none"/>
          <w:lang w:val="en-US" w:eastAsia="zh-CN"/>
        </w:rPr>
        <w:t>甲方</w:t>
      </w:r>
      <w:r>
        <w:rPr>
          <w:rFonts w:hint="eastAsia" w:ascii="宋体" w:hAnsi="宋体" w:cs="宋体"/>
          <w:b/>
          <w:color w:val="auto"/>
          <w:szCs w:val="21"/>
          <w:highlight w:val="none"/>
        </w:rPr>
        <w:t>在收到发票后的30个工作日内支付合同价款的 90%，合同价款的10%于保修(质保)期(1年)满后无质量问题的30 天内</w:t>
      </w:r>
      <w:r>
        <w:rPr>
          <w:rFonts w:hint="eastAsia" w:ascii="宋体" w:hAnsi="宋体" w:cs="宋体"/>
          <w:b/>
          <w:color w:val="auto"/>
          <w:szCs w:val="21"/>
          <w:highlight w:val="none"/>
          <w:lang w:val="en-US" w:eastAsia="zh-CN"/>
        </w:rPr>
        <w:t>乙方</w:t>
      </w:r>
      <w:r>
        <w:rPr>
          <w:rFonts w:hint="eastAsia" w:ascii="宋体" w:hAnsi="宋体" w:cs="宋体"/>
          <w:b/>
          <w:color w:val="auto"/>
          <w:szCs w:val="21"/>
          <w:highlight w:val="none"/>
        </w:rPr>
        <w:t>向</w:t>
      </w:r>
      <w:r>
        <w:rPr>
          <w:rFonts w:hint="eastAsia" w:ascii="宋体" w:hAnsi="宋体" w:cs="宋体"/>
          <w:b/>
          <w:color w:val="auto"/>
          <w:szCs w:val="21"/>
          <w:highlight w:val="none"/>
          <w:lang w:val="en-US" w:eastAsia="zh-CN"/>
        </w:rPr>
        <w:t>甲方</w:t>
      </w:r>
      <w:r>
        <w:rPr>
          <w:rFonts w:hint="eastAsia" w:ascii="宋体" w:hAnsi="宋体" w:cs="宋体"/>
          <w:b/>
          <w:color w:val="auto"/>
          <w:szCs w:val="21"/>
          <w:highlight w:val="none"/>
        </w:rPr>
        <w:t>开具发票，</w:t>
      </w:r>
      <w:r>
        <w:rPr>
          <w:rFonts w:hint="eastAsia" w:ascii="宋体" w:hAnsi="宋体" w:cs="宋体"/>
          <w:b/>
          <w:color w:val="auto"/>
          <w:szCs w:val="21"/>
          <w:highlight w:val="none"/>
          <w:lang w:val="en-US" w:eastAsia="zh-CN"/>
        </w:rPr>
        <w:t>甲方</w:t>
      </w:r>
      <w:r>
        <w:rPr>
          <w:rFonts w:hint="eastAsia" w:ascii="宋体" w:hAnsi="宋体" w:cs="宋体"/>
          <w:b/>
          <w:color w:val="auto"/>
          <w:szCs w:val="21"/>
          <w:highlight w:val="none"/>
        </w:rPr>
        <w:t>收到发票后的 30个工作日内全部付清(无息)。每次付款前</w:t>
      </w:r>
      <w:r>
        <w:rPr>
          <w:rFonts w:hint="eastAsia" w:ascii="宋体" w:hAnsi="宋体" w:cs="宋体"/>
          <w:b/>
          <w:color w:val="auto"/>
          <w:szCs w:val="21"/>
          <w:highlight w:val="none"/>
          <w:lang w:val="en-US" w:eastAsia="zh-CN"/>
        </w:rPr>
        <w:t>乙方</w:t>
      </w:r>
      <w:r>
        <w:rPr>
          <w:rFonts w:hint="eastAsia" w:ascii="宋体" w:hAnsi="宋体" w:cs="宋体"/>
          <w:b/>
          <w:color w:val="auto"/>
          <w:szCs w:val="21"/>
          <w:highlight w:val="none"/>
        </w:rPr>
        <w:t>不向</w:t>
      </w:r>
      <w:r>
        <w:rPr>
          <w:rFonts w:hint="eastAsia" w:ascii="宋体" w:hAnsi="宋体" w:cs="宋体"/>
          <w:b/>
          <w:color w:val="auto"/>
          <w:szCs w:val="21"/>
          <w:highlight w:val="none"/>
          <w:lang w:val="en-US" w:eastAsia="zh-CN"/>
        </w:rPr>
        <w:t>甲方</w:t>
      </w:r>
      <w:r>
        <w:rPr>
          <w:rFonts w:hint="eastAsia" w:ascii="宋体" w:hAnsi="宋体" w:cs="宋体"/>
          <w:b/>
          <w:color w:val="auto"/>
          <w:szCs w:val="21"/>
          <w:highlight w:val="none"/>
        </w:rPr>
        <w:t>开具发票的,</w:t>
      </w:r>
      <w:r>
        <w:rPr>
          <w:rFonts w:hint="eastAsia" w:ascii="宋体" w:hAnsi="宋体" w:cs="宋体"/>
          <w:b/>
          <w:color w:val="auto"/>
          <w:szCs w:val="21"/>
          <w:highlight w:val="none"/>
          <w:lang w:val="en-US" w:eastAsia="zh-CN"/>
        </w:rPr>
        <w:t>甲方</w:t>
      </w:r>
      <w:r>
        <w:rPr>
          <w:rFonts w:hint="eastAsia" w:ascii="宋体" w:hAnsi="宋体" w:cs="宋体"/>
          <w:b/>
          <w:color w:val="auto"/>
          <w:szCs w:val="21"/>
          <w:highlight w:val="none"/>
        </w:rPr>
        <w:t>有权拒绝支付相应款项。</w:t>
      </w:r>
    </w:p>
    <w:p w14:paraId="5A552C6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第十一条  违约责任</w:t>
      </w:r>
    </w:p>
    <w:p w14:paraId="45C0E1D0">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1.乙方所提供的货物规格、技术标准、材料等质量不合格的，应于3日内更换，逾期未更换的乙方应向甲方支付合同金额</w:t>
      </w:r>
      <w:r>
        <w:rPr>
          <w:rFonts w:hint="eastAsia" w:hAnsi="宋体" w:cs="宋体"/>
          <w:color w:val="auto"/>
          <w:szCs w:val="21"/>
          <w:highlight w:val="none"/>
          <w:u w:val="single"/>
        </w:rPr>
        <w:t>　20　</w:t>
      </w:r>
      <w:r>
        <w:rPr>
          <w:rFonts w:hint="eastAsia" w:hAnsi="宋体" w:cs="宋体"/>
          <w:color w:val="auto"/>
          <w:szCs w:val="21"/>
          <w:highlight w:val="none"/>
        </w:rPr>
        <w:t>%违约金并赔偿甲方经济损失，甲方有权终止采购合同。</w:t>
      </w:r>
    </w:p>
    <w:p w14:paraId="712F1278">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2.乙方提供的货物如果侵犯了第三方合法权益而引发的任何纠纷或诉讼，均由乙方负责交涉并承担全部责任，如果累及甲方，需赔偿甲方的损失（</w:t>
      </w:r>
      <w:r>
        <w:rPr>
          <w:rFonts w:hint="eastAsia" w:ascii="Arial" w:hAnsi="Arial" w:cs="Arial"/>
          <w:color w:val="auto"/>
          <w:szCs w:val="21"/>
          <w:highlight w:val="none"/>
        </w:rPr>
        <w:t>甲方为维护权利而支付的律师费、诉讼费、保全费、财产保全保险费、鉴定费、交通费、食宿费等费用</w:t>
      </w:r>
      <w:r>
        <w:rPr>
          <w:rFonts w:hint="eastAsia" w:hAnsi="宋体" w:cs="宋体"/>
          <w:color w:val="auto"/>
          <w:szCs w:val="21"/>
          <w:highlight w:val="none"/>
        </w:rPr>
        <w:t>）。</w:t>
      </w:r>
    </w:p>
    <w:p w14:paraId="613945E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3.因包装、运输引起的货物损坏，按质量不合格处理。</w:t>
      </w:r>
    </w:p>
    <w:p w14:paraId="12BD5601">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4.乙方逾期交货的，每天向对方偿付违约货款额</w:t>
      </w:r>
      <w:r>
        <w:rPr>
          <w:rFonts w:hint="eastAsia" w:hAnsi="宋体" w:cs="宋体"/>
          <w:color w:val="auto"/>
          <w:szCs w:val="21"/>
          <w:highlight w:val="none"/>
          <w:u w:val="single"/>
        </w:rPr>
        <w:t>5‰</w:t>
      </w:r>
      <w:r>
        <w:rPr>
          <w:rFonts w:hint="eastAsia" w:hAnsi="宋体" w:cs="宋体"/>
          <w:color w:val="auto"/>
          <w:szCs w:val="21"/>
          <w:highlight w:val="none"/>
        </w:rPr>
        <w:t>违约金，但违约金累计不得超过违约货款额</w:t>
      </w:r>
      <w:r>
        <w:rPr>
          <w:rFonts w:hint="eastAsia" w:hAnsi="宋体" w:cs="宋体"/>
          <w:color w:val="auto"/>
          <w:szCs w:val="21"/>
          <w:highlight w:val="none"/>
          <w:u w:val="single"/>
        </w:rPr>
        <w:t>5%</w:t>
      </w:r>
      <w:r>
        <w:rPr>
          <w:rFonts w:hint="eastAsia" w:hAnsi="宋体" w:cs="宋体"/>
          <w:color w:val="auto"/>
          <w:szCs w:val="21"/>
          <w:highlight w:val="none"/>
        </w:rPr>
        <w:t>，超过</w:t>
      </w:r>
      <w:r>
        <w:rPr>
          <w:rFonts w:hint="eastAsia" w:hAnsi="宋体" w:cs="宋体"/>
          <w:color w:val="auto"/>
          <w:szCs w:val="21"/>
          <w:highlight w:val="none"/>
          <w:u w:val="single"/>
        </w:rPr>
        <w:t xml:space="preserve"> 5 天</w:t>
      </w:r>
      <w:r>
        <w:rPr>
          <w:rFonts w:hint="eastAsia" w:hAnsi="宋体" w:cs="宋体"/>
          <w:color w:val="auto"/>
          <w:szCs w:val="21"/>
          <w:highlight w:val="none"/>
        </w:rPr>
        <w:t>甲方有权解除合同，</w:t>
      </w:r>
      <w:r>
        <w:rPr>
          <w:rFonts w:hint="eastAsia" w:ascii="Arial" w:hAnsi="Arial" w:cs="Arial"/>
          <w:color w:val="auto"/>
          <w:szCs w:val="21"/>
          <w:highlight w:val="none"/>
        </w:rPr>
        <w:t>乙方承担甲方损失，包括但不限于甲方为维护权利而支付的律师费、诉讼费、保全费、财产保全保险费、鉴定费、交通费、食宿费等费用。</w:t>
      </w:r>
    </w:p>
    <w:p w14:paraId="6B46C36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5.乙方未按本合同和投标文件中规定的服务承诺提供售后服务的，</w:t>
      </w:r>
      <w:r>
        <w:rPr>
          <w:rFonts w:hint="eastAsia" w:ascii="Arial" w:hAnsi="Arial" w:cs="Arial"/>
          <w:color w:val="auto"/>
          <w:szCs w:val="21"/>
          <w:highlight w:val="none"/>
        </w:rPr>
        <w:t>甲方有权要求解除合同或者继续履行合同，同时乙方应按本合同合计</w:t>
      </w:r>
      <w:r>
        <w:rPr>
          <w:rFonts w:hint="eastAsia" w:ascii="宋体" w:hAnsi="宋体" w:cs="Arial"/>
          <w:color w:val="auto"/>
          <w:szCs w:val="21"/>
          <w:highlight w:val="none"/>
        </w:rPr>
        <w:t>金额</w:t>
      </w:r>
      <w:r>
        <w:rPr>
          <w:rFonts w:ascii="宋体" w:hAnsi="宋体" w:cs="Arial"/>
          <w:color w:val="auto"/>
          <w:szCs w:val="21"/>
          <w:highlight w:val="none"/>
        </w:rPr>
        <w:t xml:space="preserve"> 5%</w:t>
      </w:r>
      <w:r>
        <w:rPr>
          <w:rFonts w:hint="eastAsia" w:ascii="宋体" w:hAnsi="宋体" w:cs="Arial"/>
          <w:color w:val="auto"/>
          <w:szCs w:val="21"/>
          <w:highlight w:val="none"/>
        </w:rPr>
        <w:t>向甲</w:t>
      </w:r>
      <w:r>
        <w:rPr>
          <w:rFonts w:hint="eastAsia" w:ascii="Arial" w:hAnsi="Arial" w:cs="Arial"/>
          <w:color w:val="auto"/>
          <w:szCs w:val="21"/>
          <w:highlight w:val="none"/>
        </w:rPr>
        <w:t>方支付违约金并赔偿甲方经济损失，乙方还应承担甲方为维护权利而支付的律师费、诉讼费、保全费、财产保全保险费、鉴定费、交通费、食宿费等费用。</w:t>
      </w:r>
    </w:p>
    <w:p w14:paraId="31788B0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6.若商品存在设计、工艺或材料的缺陷，且这些缺陷使得商品无法正常使用，乙方应当负责维修或更换；若维修不能解决问题，</w:t>
      </w:r>
      <w:r>
        <w:rPr>
          <w:rFonts w:hint="eastAsia"/>
          <w:color w:val="auto"/>
          <w:highlight w:val="none"/>
        </w:rPr>
        <w:t>乙方应退还商品价格并承担由此导致的其他合理费用。</w:t>
      </w:r>
    </w:p>
    <w:p w14:paraId="44B4A162">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Arial"/>
          <w:color w:val="auto"/>
          <w:szCs w:val="21"/>
          <w:highlight w:val="none"/>
        </w:rPr>
        <w:t>乙方存在其它违约行为，乙方应向甲方支付违约货款额</w:t>
      </w:r>
      <w:r>
        <w:rPr>
          <w:rFonts w:ascii="宋体" w:hAnsi="宋体" w:cs="Arial"/>
          <w:color w:val="auto"/>
          <w:szCs w:val="21"/>
          <w:highlight w:val="none"/>
        </w:rPr>
        <w:t>20%</w:t>
      </w:r>
      <w:r>
        <w:rPr>
          <w:rFonts w:hint="eastAsia" w:ascii="宋体" w:hAnsi="宋体" w:cs="Arial"/>
          <w:color w:val="auto"/>
          <w:szCs w:val="21"/>
          <w:highlight w:val="none"/>
        </w:rPr>
        <w:t>违约金并赔偿甲方经济损失，包括但不限于甲方为维护权利而支付的律师费、诉讼费、保全费、财产保全保险费、鉴定费、交通费、食宿费等费用。</w:t>
      </w:r>
    </w:p>
    <w:p w14:paraId="7A7D041F">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Arial"/>
          <w:color w:val="auto"/>
          <w:szCs w:val="21"/>
          <w:highlight w:val="none"/>
        </w:rPr>
        <w:t>因乙方的行为造成违约的，甲方有权解除合同或者继续履行合同，乙方还应承担甲方为维护权利而支付的律师费、诉讼费、保全费、财产保全保险费、鉴定费、交通费、食宿费等费用。</w:t>
      </w:r>
    </w:p>
    <w:p w14:paraId="7F4D2D3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第十二条  不可抗力事件处理</w:t>
      </w:r>
    </w:p>
    <w:p w14:paraId="49F9FF3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1.在合同有效期内，乙方因不可抗力事件导致不能履行合同，则合同履行期可延长，其延长期与不可抗力影响期相同。</w:t>
      </w:r>
      <w:r>
        <w:rPr>
          <w:rFonts w:hint="eastAsia" w:hAnsi="宋体" w:cs="宋体"/>
          <w:color w:val="auto"/>
          <w:highlight w:val="none"/>
        </w:rPr>
        <w:t>不可抗力</w:t>
      </w:r>
      <w:r>
        <w:rPr>
          <w:rFonts w:hint="eastAsia" w:hAnsi="宋体" w:cs="宋体"/>
          <w:color w:val="auto"/>
          <w:szCs w:val="21"/>
          <w:highlight w:val="none"/>
        </w:rPr>
        <w:t>事件包括但不限于自然灾害、战争、政府行为等无法预见且无法避免并无法克服的外力事件。乙方在不可抗力事件发生后，应立即以书面形式通知甲方，并在15日内提供由公证机构出具的与不可抗力事件相关的证明。</w:t>
      </w:r>
    </w:p>
    <w:p w14:paraId="179BDED3">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14:paraId="043D413B">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3.不可抗力事件延续十五天以上，双方应通过友好协商，确定是否继续履行合同。</w:t>
      </w:r>
    </w:p>
    <w:p w14:paraId="5B91D8B3">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第十三条  合同争议解决</w:t>
      </w:r>
    </w:p>
    <w:p w14:paraId="76231E5A">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6924ECBB">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2.因履行本合同引起的或与本合同有关的争议，甲乙双方应首先通过友好协商解决，如果协商不能解决，可向甲方所在地有管辖权的人民法院起诉。</w:t>
      </w:r>
    </w:p>
    <w:p w14:paraId="2E305585">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3.诉讼期间，本合同继续履行。</w:t>
      </w:r>
    </w:p>
    <w:p w14:paraId="37E73D16">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第十四条  合同生效及其他</w:t>
      </w:r>
    </w:p>
    <w:p w14:paraId="50A876D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1.合同经甲乙双方法定代表人或相应的授权代表签名并加盖供应商公章后生效。</w:t>
      </w:r>
    </w:p>
    <w:p w14:paraId="6575FB0E">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2.合同执行中涉及采购资金和采购内容修改或补充的，需经财政部门审批，并签订书面补充协议报</w:t>
      </w:r>
      <w:r>
        <w:rPr>
          <w:rFonts w:hAnsi="宋体" w:cs="宋体"/>
          <w:color w:val="auto"/>
          <w:szCs w:val="21"/>
          <w:highlight w:val="none"/>
        </w:rPr>
        <w:t>兴安县政府采购管理办公室</w:t>
      </w:r>
      <w:r>
        <w:rPr>
          <w:rFonts w:hint="eastAsia" w:hAnsi="宋体" w:cs="宋体"/>
          <w:color w:val="auto"/>
          <w:szCs w:val="21"/>
          <w:highlight w:val="none"/>
        </w:rPr>
        <w:t>备案，方可作为主合同不可分割的一部分。</w:t>
      </w:r>
    </w:p>
    <w:p w14:paraId="51865C10">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3.本合同未尽事宜，遵照《中华人民共和国民法典》及有关条文执行。</w:t>
      </w:r>
    </w:p>
    <w:p w14:paraId="0873C2A5">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第十五条  合同的变更、终止与转让</w:t>
      </w:r>
    </w:p>
    <w:p w14:paraId="4A6B88F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1.依据《中华人民共和国政府采购法》第五十条规定，本合同一经签订，甲乙双方不得擅自变更，中止或终止。</w:t>
      </w:r>
    </w:p>
    <w:p w14:paraId="3DB8B2F5">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w:t>
      </w:r>
      <w:r>
        <w:rPr>
          <w:rFonts w:hint="eastAsia"/>
          <w:color w:val="auto"/>
          <w:highlight w:val="none"/>
        </w:rPr>
        <w:t>乙方不得未经甲方书面同意，擅自转让其应履行的合同义务。违反此条款的，甲方有权解除合同，并要求乙方承担本合同总金额20%的违约责任。</w:t>
      </w:r>
    </w:p>
    <w:p w14:paraId="22319BE5">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3.合同期内，未经甲方同意，乙方供货义务不得转让给第三人，否则，甲方可以单方解除本合同。本合同项下乙方收取货款的权利，未经甲方同意，不得转让。</w:t>
      </w:r>
    </w:p>
    <w:p w14:paraId="3607AC84">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color w:val="auto"/>
          <w:szCs w:val="21"/>
          <w:highlight w:val="none"/>
        </w:rPr>
      </w:pPr>
      <w:r>
        <w:rPr>
          <w:rFonts w:hint="eastAsia" w:hAnsi="宋体" w:cs="宋体"/>
          <w:b/>
          <w:color w:val="auto"/>
          <w:szCs w:val="21"/>
          <w:highlight w:val="none"/>
        </w:rPr>
        <w:t>第十六条  合同解除</w:t>
      </w:r>
    </w:p>
    <w:p w14:paraId="4D39E8D5">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乙方如有下列情形之一的，甲方有权解除合同，并要求乙方支付违约金，并赔偿损失：</w:t>
      </w:r>
    </w:p>
    <w:p w14:paraId="30FF16C0">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1.在合同期内甲方有权对乙方的售后服务质量、响应及时性等进行不定期考核，甲方评价乙方考核不合格的；</w:t>
      </w:r>
    </w:p>
    <w:p w14:paraId="7450197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2.合同履行期内如乙方出现包含但不限于以下影响合同履行的情形：（1）被行政执法机关处以吊销营业执照、取消资质、责令停业、行政罚款金额较大（叁万元人民币以上）、暂扣安全生产许可证；（2）财务被接管或冻结情况的。包括但不限于偷税漏税、非法生产等商业不良行为；</w:t>
      </w:r>
    </w:p>
    <w:p w14:paraId="124B471B">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3.乙方在合同签署前未主动告知甲方其在合同签署前三年之内有本条第2款中的行为的；</w:t>
      </w:r>
    </w:p>
    <w:p w14:paraId="44DB7262">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4.乙方处于司法诉讼中且甲方认为乙方存在经营风险或专利侵权风险等可能影响合同履行的情形。</w:t>
      </w:r>
    </w:p>
    <w:p w14:paraId="7FB78B0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5.因乙方原因，未按期交货一次以上；或未按招标文件、投标文件及合同规定履行服务承诺一次以上；</w:t>
      </w:r>
    </w:p>
    <w:p w14:paraId="50D2B8B6">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6. 其他解除情形依照本合同约定。</w:t>
      </w:r>
    </w:p>
    <w:p w14:paraId="22F56146">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
          <w:bCs/>
          <w:color w:val="auto"/>
          <w:szCs w:val="21"/>
          <w:highlight w:val="none"/>
        </w:rPr>
      </w:pPr>
      <w:r>
        <w:rPr>
          <w:rFonts w:hint="eastAsia" w:hAnsi="宋体" w:cs="宋体"/>
          <w:b/>
          <w:bCs/>
          <w:color w:val="auto"/>
          <w:szCs w:val="21"/>
          <w:highlight w:val="none"/>
        </w:rPr>
        <w:t>第</w:t>
      </w:r>
      <w:r>
        <w:rPr>
          <w:rFonts w:hint="eastAsia" w:hAnsi="宋体" w:cs="宋体"/>
          <w:b/>
          <w:color w:val="auto"/>
          <w:szCs w:val="21"/>
          <w:highlight w:val="none"/>
        </w:rPr>
        <w:t>十七</w:t>
      </w:r>
      <w:r>
        <w:rPr>
          <w:rFonts w:hint="eastAsia" w:hAnsi="宋体" w:cs="宋体"/>
          <w:b/>
          <w:bCs/>
          <w:color w:val="auto"/>
          <w:szCs w:val="21"/>
          <w:highlight w:val="none"/>
        </w:rPr>
        <w:t>条  签订本合同时应提供包括但不限于以下文件，以下文件属于本合同的依据和附件，具有与合同正文同等的法律效力：</w:t>
      </w:r>
    </w:p>
    <w:p w14:paraId="5A4D5A04">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 xml:space="preserve">1.合同主要条款； </w:t>
      </w:r>
    </w:p>
    <w:p w14:paraId="4C016E6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2.采购需求；</w:t>
      </w:r>
    </w:p>
    <w:p w14:paraId="2C14C86D">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3.投标函、投标报价表；</w:t>
      </w:r>
    </w:p>
    <w:p w14:paraId="3761F07C">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4.</w:t>
      </w:r>
      <w:r>
        <w:rPr>
          <w:rFonts w:hint="eastAsia" w:hAnsi="宋体"/>
          <w:color w:val="auto"/>
          <w:szCs w:val="21"/>
          <w:highlight w:val="none"/>
        </w:rPr>
        <w:t>技术偏离表、</w:t>
      </w:r>
      <w:r>
        <w:rPr>
          <w:rFonts w:hint="eastAsia" w:hAnsi="宋体" w:cs="宋体"/>
          <w:bCs/>
          <w:color w:val="auto"/>
          <w:szCs w:val="21"/>
          <w:highlight w:val="none"/>
        </w:rPr>
        <w:t>商</w:t>
      </w:r>
      <w:r>
        <w:rPr>
          <w:rFonts w:hint="eastAsia" w:hAnsi="宋体"/>
          <w:color w:val="auto"/>
          <w:szCs w:val="21"/>
          <w:highlight w:val="none"/>
        </w:rPr>
        <w:t>务响应表</w:t>
      </w:r>
      <w:r>
        <w:rPr>
          <w:rFonts w:hint="eastAsia" w:hAnsi="宋体" w:cs="宋体"/>
          <w:bCs/>
          <w:color w:val="auto"/>
          <w:szCs w:val="21"/>
          <w:highlight w:val="none"/>
        </w:rPr>
        <w:t xml:space="preserve">； </w:t>
      </w:r>
    </w:p>
    <w:p w14:paraId="39D6C749">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 xml:space="preserve">5.售后服务方案（如有）； </w:t>
      </w:r>
    </w:p>
    <w:p w14:paraId="384C00DE">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6.中标通知书。</w:t>
      </w:r>
    </w:p>
    <w:p w14:paraId="5735DB27">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本项目的招标文件及投标文件均作为本合同的附件之一，效力等同于本合同正文。</w:t>
      </w:r>
    </w:p>
    <w:p w14:paraId="06DF78AB">
      <w:pPr>
        <w:keepNext w:val="0"/>
        <w:keepLines w:val="0"/>
        <w:pageBreakBefore w:val="0"/>
        <w:kinsoku/>
        <w:wordWrap/>
        <w:overflowPunct/>
        <w:topLinePunct w:val="0"/>
        <w:autoSpaceDE/>
        <w:autoSpaceDN/>
        <w:bidi w:val="0"/>
        <w:spacing w:after="0" w:line="288" w:lineRule="auto"/>
        <w:ind w:left="0" w:leftChars="0" w:firstLine="411" w:firstLineChars="196"/>
        <w:textAlignment w:val="auto"/>
        <w:rPr>
          <w:rFonts w:hint="eastAsia" w:hAnsi="宋体" w:cs="宋体"/>
          <w:color w:val="auto"/>
          <w:szCs w:val="21"/>
          <w:highlight w:val="none"/>
        </w:rPr>
      </w:pPr>
      <w:r>
        <w:rPr>
          <w:rFonts w:hint="eastAsia" w:hAnsi="宋体" w:cs="宋体"/>
          <w:color w:val="auto"/>
          <w:szCs w:val="21"/>
          <w:highlight w:val="none"/>
        </w:rPr>
        <w:t>本合同甲乙双方签名盖章后生效，一式伍份，具有同等法律效力，甲方四份、乙方一份。</w:t>
      </w:r>
    </w:p>
    <w:p w14:paraId="73969BE5">
      <w:pPr>
        <w:keepNext w:val="0"/>
        <w:keepLines w:val="0"/>
        <w:pageBreakBefore w:val="0"/>
        <w:kinsoku/>
        <w:wordWrap/>
        <w:overflowPunct/>
        <w:topLinePunct w:val="0"/>
        <w:autoSpaceDE/>
        <w:autoSpaceDN/>
        <w:bidi w:val="0"/>
        <w:spacing w:after="0" w:line="288" w:lineRule="auto"/>
        <w:ind w:left="0" w:leftChars="0"/>
        <w:textAlignment w:val="auto"/>
        <w:rPr>
          <w:rFonts w:hint="eastAsia" w:hAnsi="宋体" w:cs="宋体"/>
          <w:color w:val="auto"/>
          <w:szCs w:val="21"/>
          <w:highlight w:val="none"/>
        </w:rPr>
      </w:pPr>
      <w:r>
        <w:rPr>
          <w:rFonts w:hint="eastAsia" w:hAnsi="宋体" w:cs="宋体"/>
          <w:color w:val="auto"/>
          <w:szCs w:val="21"/>
          <w:highlight w:val="none"/>
        </w:rPr>
        <w:t>（以下无正文）</w:t>
      </w:r>
    </w:p>
    <w:p w14:paraId="51A7D0A3">
      <w:pPr>
        <w:keepNext w:val="0"/>
        <w:keepLines w:val="0"/>
        <w:pageBreakBefore w:val="0"/>
        <w:kinsoku/>
        <w:wordWrap/>
        <w:overflowPunct/>
        <w:topLinePunct w:val="0"/>
        <w:autoSpaceDE/>
        <w:autoSpaceDN/>
        <w:bidi w:val="0"/>
        <w:spacing w:after="0" w:line="288" w:lineRule="auto"/>
        <w:ind w:left="0" w:leftChars="0"/>
        <w:textAlignment w:val="auto"/>
        <w:rPr>
          <w:rFonts w:hint="eastAsia" w:hAnsi="宋体" w:cs="宋体"/>
          <w:color w:val="auto"/>
          <w:kern w:val="0"/>
          <w:szCs w:val="21"/>
          <w:highlight w:val="none"/>
        </w:rPr>
      </w:pPr>
    </w:p>
    <w:p w14:paraId="34FF4C82">
      <w:pPr>
        <w:keepNext w:val="0"/>
        <w:keepLines w:val="0"/>
        <w:pageBreakBefore w:val="0"/>
        <w:kinsoku/>
        <w:wordWrap/>
        <w:overflowPunct/>
        <w:topLinePunct w:val="0"/>
        <w:autoSpaceDE/>
        <w:autoSpaceDN/>
        <w:bidi w:val="0"/>
        <w:spacing w:after="0" w:line="288" w:lineRule="auto"/>
        <w:ind w:left="0" w:leftChars="0"/>
        <w:textAlignment w:val="auto"/>
        <w:rPr>
          <w:rFonts w:hAnsi="Courier New"/>
          <w:color w:val="auto"/>
          <w:szCs w:val="21"/>
          <w:highlight w:val="none"/>
          <w:u w:val="single"/>
        </w:rPr>
      </w:pPr>
      <w:r>
        <w:rPr>
          <w:rFonts w:hint="eastAsia" w:hAnsi="宋体" w:cs="宋体"/>
          <w:color w:val="auto"/>
          <w:kern w:val="0"/>
          <w:szCs w:val="21"/>
          <w:highlight w:val="none"/>
        </w:rPr>
        <w:t>甲方（公章）：                    乙方（公章）：</w:t>
      </w:r>
    </w:p>
    <w:p w14:paraId="51694A90">
      <w:pPr>
        <w:keepNext w:val="0"/>
        <w:keepLines w:val="0"/>
        <w:pageBreakBefore w:val="0"/>
        <w:widowControl/>
        <w:kinsoku/>
        <w:wordWrap/>
        <w:overflowPunct/>
        <w:topLinePunct w:val="0"/>
        <w:autoSpaceDE/>
        <w:autoSpaceDN/>
        <w:bidi w:val="0"/>
        <w:spacing w:after="0" w:line="288" w:lineRule="auto"/>
        <w:ind w:left="4410" w:leftChars="0" w:hanging="4410" w:hangingChars="2100"/>
        <w:jc w:val="left"/>
        <w:textAlignment w:val="auto"/>
        <w:rPr>
          <w:color w:val="auto"/>
          <w:szCs w:val="21"/>
          <w:highlight w:val="none"/>
          <w:u w:val="single"/>
        </w:rPr>
      </w:pPr>
      <w:r>
        <w:rPr>
          <w:rFonts w:hint="eastAsia" w:hAnsi="宋体" w:cs="宋体"/>
          <w:color w:val="auto"/>
          <w:kern w:val="0"/>
          <w:szCs w:val="21"/>
          <w:highlight w:val="none"/>
        </w:rPr>
        <w:t>法定代表人签名：                  法定代表人签名：</w:t>
      </w:r>
    </w:p>
    <w:p w14:paraId="0129E2F1">
      <w:pPr>
        <w:keepNext w:val="0"/>
        <w:keepLines w:val="0"/>
        <w:pageBreakBefore w:val="0"/>
        <w:widowControl/>
        <w:kinsoku/>
        <w:wordWrap/>
        <w:overflowPunct/>
        <w:topLinePunct w:val="0"/>
        <w:autoSpaceDE/>
        <w:autoSpaceDN/>
        <w:bidi w:val="0"/>
        <w:spacing w:after="0" w:line="288" w:lineRule="auto"/>
        <w:ind w:left="0" w:leftChars="0"/>
        <w:jc w:val="left"/>
        <w:textAlignment w:val="auto"/>
        <w:rPr>
          <w:color w:val="auto"/>
          <w:szCs w:val="21"/>
          <w:highlight w:val="none"/>
        </w:rPr>
      </w:pPr>
      <w:r>
        <w:rPr>
          <w:rFonts w:hint="eastAsia" w:hAnsi="宋体" w:cs="宋体"/>
          <w:color w:val="auto"/>
          <w:kern w:val="0"/>
          <w:szCs w:val="21"/>
          <w:highlight w:val="none"/>
        </w:rPr>
        <w:t>委托代理人：                      委托代理人：</w:t>
      </w:r>
    </w:p>
    <w:p w14:paraId="70B77522">
      <w:pPr>
        <w:keepNext w:val="0"/>
        <w:keepLines w:val="0"/>
        <w:pageBreakBefore w:val="0"/>
        <w:widowControl/>
        <w:kinsoku/>
        <w:wordWrap/>
        <w:overflowPunct/>
        <w:topLinePunct w:val="0"/>
        <w:autoSpaceDE/>
        <w:autoSpaceDN/>
        <w:bidi w:val="0"/>
        <w:spacing w:after="0" w:line="288" w:lineRule="auto"/>
        <w:ind w:left="0" w:leftChars="0"/>
        <w:jc w:val="left"/>
        <w:textAlignment w:val="auto"/>
        <w:rPr>
          <w:color w:val="auto"/>
          <w:szCs w:val="21"/>
          <w:highlight w:val="none"/>
        </w:rPr>
      </w:pPr>
      <w:r>
        <w:rPr>
          <w:rFonts w:hint="eastAsia" w:hAnsi="宋体" w:cs="宋体"/>
          <w:color w:val="auto"/>
          <w:kern w:val="0"/>
          <w:szCs w:val="21"/>
          <w:highlight w:val="none"/>
        </w:rPr>
        <w:t>电 话：                           电 话：</w:t>
      </w:r>
    </w:p>
    <w:p w14:paraId="01514389">
      <w:pPr>
        <w:keepNext w:val="0"/>
        <w:keepLines w:val="0"/>
        <w:pageBreakBefore w:val="0"/>
        <w:widowControl/>
        <w:kinsoku/>
        <w:wordWrap/>
        <w:overflowPunct/>
        <w:topLinePunct w:val="0"/>
        <w:autoSpaceDE/>
        <w:autoSpaceDN/>
        <w:bidi w:val="0"/>
        <w:spacing w:after="0" w:line="288" w:lineRule="auto"/>
        <w:ind w:left="7560" w:leftChars="0" w:hanging="7560" w:hangingChars="3600"/>
        <w:jc w:val="left"/>
        <w:textAlignment w:val="auto"/>
        <w:rPr>
          <w:color w:val="auto"/>
          <w:szCs w:val="21"/>
          <w:highlight w:val="none"/>
          <w:u w:val="single"/>
        </w:rPr>
      </w:pPr>
      <w:r>
        <w:rPr>
          <w:rFonts w:hint="eastAsia" w:hAnsi="宋体" w:cs="宋体"/>
          <w:color w:val="auto"/>
          <w:kern w:val="0"/>
          <w:szCs w:val="21"/>
          <w:highlight w:val="none"/>
        </w:rPr>
        <w:t>开户名称：                        开户名称：</w:t>
      </w:r>
    </w:p>
    <w:p w14:paraId="1A49448D">
      <w:pPr>
        <w:keepNext w:val="0"/>
        <w:keepLines w:val="0"/>
        <w:pageBreakBefore w:val="0"/>
        <w:widowControl/>
        <w:kinsoku/>
        <w:wordWrap/>
        <w:overflowPunct/>
        <w:topLinePunct w:val="0"/>
        <w:autoSpaceDE/>
        <w:autoSpaceDN/>
        <w:bidi w:val="0"/>
        <w:spacing w:after="0" w:line="288" w:lineRule="auto"/>
        <w:ind w:left="0" w:leftChars="0"/>
        <w:jc w:val="left"/>
        <w:textAlignment w:val="auto"/>
        <w:rPr>
          <w:color w:val="auto"/>
          <w:szCs w:val="21"/>
          <w:highlight w:val="none"/>
        </w:rPr>
      </w:pPr>
      <w:r>
        <w:rPr>
          <w:rFonts w:hint="eastAsia" w:hAnsi="宋体" w:cs="宋体"/>
          <w:color w:val="auto"/>
          <w:kern w:val="0"/>
          <w:szCs w:val="21"/>
          <w:highlight w:val="none"/>
        </w:rPr>
        <w:t>开户银行：                        开户银行：</w:t>
      </w:r>
    </w:p>
    <w:p w14:paraId="10688BA2">
      <w:pPr>
        <w:keepNext w:val="0"/>
        <w:keepLines w:val="0"/>
        <w:pageBreakBefore w:val="0"/>
        <w:widowControl/>
        <w:kinsoku/>
        <w:wordWrap/>
        <w:overflowPunct/>
        <w:topLinePunct w:val="0"/>
        <w:autoSpaceDE/>
        <w:autoSpaceDN/>
        <w:bidi w:val="0"/>
        <w:spacing w:after="0" w:line="288" w:lineRule="auto"/>
        <w:ind w:left="0" w:leftChars="0"/>
        <w:jc w:val="left"/>
        <w:textAlignment w:val="auto"/>
        <w:rPr>
          <w:color w:val="auto"/>
          <w:szCs w:val="21"/>
          <w:highlight w:val="none"/>
        </w:rPr>
      </w:pPr>
      <w:r>
        <w:rPr>
          <w:rFonts w:hint="eastAsia" w:hAnsi="宋体" w:cs="宋体"/>
          <w:color w:val="auto"/>
          <w:kern w:val="0"/>
          <w:szCs w:val="21"/>
          <w:highlight w:val="none"/>
        </w:rPr>
        <w:t>银行账号：                        银行账号：</w:t>
      </w:r>
    </w:p>
    <w:p w14:paraId="6258552A">
      <w:pPr>
        <w:keepNext w:val="0"/>
        <w:keepLines w:val="0"/>
        <w:pageBreakBefore w:val="0"/>
        <w:kinsoku/>
        <w:wordWrap/>
        <w:overflowPunct/>
        <w:topLinePunct w:val="0"/>
        <w:autoSpaceDE/>
        <w:autoSpaceDN/>
        <w:bidi w:val="0"/>
        <w:spacing w:after="0" w:line="288" w:lineRule="auto"/>
        <w:ind w:left="0" w:leftChars="0"/>
        <w:textAlignment w:val="auto"/>
        <w:rPr>
          <w:rFonts w:ascii="Arial" w:hAnsi="Arial" w:cs="Arial"/>
          <w:color w:val="auto"/>
          <w:szCs w:val="21"/>
          <w:highlight w:val="none"/>
        </w:rPr>
      </w:pPr>
      <w:r>
        <w:rPr>
          <w:rFonts w:hint="eastAsia" w:hAnsi="宋体" w:cs="宋体"/>
          <w:color w:val="auto"/>
          <w:kern w:val="0"/>
          <w:szCs w:val="21"/>
          <w:highlight w:val="none"/>
        </w:rPr>
        <w:t>日 期：                           日 期：</w:t>
      </w:r>
      <w:r>
        <w:rPr>
          <w:rFonts w:ascii="Arial" w:hAnsi="Arial" w:cs="Arial"/>
          <w:color w:val="auto"/>
          <w:szCs w:val="21"/>
          <w:highlight w:val="none"/>
        </w:rPr>
        <w:br w:type="page"/>
      </w:r>
    </w:p>
    <w:p w14:paraId="5FE74D03">
      <w:pPr>
        <w:rPr>
          <w:rFonts w:ascii="Arial" w:hAnsi="Arial" w:cs="Arial"/>
          <w:color w:val="auto"/>
          <w:highlight w:val="none"/>
        </w:rPr>
      </w:pPr>
    </w:p>
    <w:p w14:paraId="52223D88">
      <w:pPr>
        <w:rPr>
          <w:rFonts w:ascii="Arial" w:hAnsi="Arial" w:cs="Arial"/>
          <w:color w:val="auto"/>
          <w:highlight w:val="none"/>
        </w:rPr>
      </w:pPr>
    </w:p>
    <w:p w14:paraId="76272FBD">
      <w:pPr>
        <w:pStyle w:val="47"/>
        <w:rPr>
          <w:rFonts w:ascii="Arial" w:hAnsi="Arial" w:cs="Arial"/>
          <w:color w:val="auto"/>
          <w:highlight w:val="none"/>
        </w:rPr>
      </w:pPr>
    </w:p>
    <w:p w14:paraId="6925AF14">
      <w:pPr>
        <w:rPr>
          <w:rFonts w:ascii="Arial" w:hAnsi="Arial" w:cs="Arial"/>
          <w:color w:val="auto"/>
          <w:highlight w:val="none"/>
        </w:rPr>
      </w:pPr>
    </w:p>
    <w:p w14:paraId="397F2C35">
      <w:pPr>
        <w:rPr>
          <w:rFonts w:ascii="Arial" w:hAnsi="Arial" w:cs="Arial"/>
          <w:color w:val="auto"/>
          <w:highlight w:val="none"/>
        </w:rPr>
      </w:pPr>
    </w:p>
    <w:p w14:paraId="4D9C77B8">
      <w:pPr>
        <w:pStyle w:val="47"/>
        <w:rPr>
          <w:rFonts w:ascii="Arial" w:hAnsi="Arial" w:cs="Arial"/>
          <w:color w:val="auto"/>
          <w:highlight w:val="none"/>
        </w:rPr>
      </w:pPr>
    </w:p>
    <w:p w14:paraId="6AAFFBDF">
      <w:pPr>
        <w:rPr>
          <w:rFonts w:ascii="Arial" w:hAnsi="Arial" w:cs="Arial"/>
          <w:color w:val="auto"/>
          <w:highlight w:val="none"/>
        </w:rPr>
      </w:pPr>
    </w:p>
    <w:p w14:paraId="759CBA9B">
      <w:pPr>
        <w:pStyle w:val="47"/>
        <w:rPr>
          <w:rFonts w:ascii="Arial" w:hAnsi="Arial" w:cs="Arial"/>
          <w:color w:val="auto"/>
          <w:highlight w:val="none"/>
        </w:rPr>
      </w:pPr>
    </w:p>
    <w:p w14:paraId="23BED827">
      <w:pPr>
        <w:pStyle w:val="47"/>
        <w:rPr>
          <w:rFonts w:ascii="Arial" w:hAnsi="Arial" w:cs="Arial"/>
          <w:color w:val="auto"/>
          <w:highlight w:val="none"/>
        </w:rPr>
      </w:pPr>
      <w:bookmarkStart w:id="38" w:name="_Toc524017826"/>
      <w:bookmarkStart w:id="39" w:name="_Toc82079290"/>
      <w:bookmarkStart w:id="40" w:name="_Toc524017694"/>
      <w:bookmarkStart w:id="41" w:name="_Toc8228"/>
      <w:bookmarkStart w:id="42" w:name="_Toc82079338"/>
      <w:r>
        <w:rPr>
          <w:rFonts w:ascii="Arial" w:hAnsi="Arial" w:cs="Arial"/>
          <w:color w:val="auto"/>
          <w:highlight w:val="none"/>
        </w:rPr>
        <w:t>第六章 投标文件格式</w:t>
      </w:r>
      <w:bookmarkEnd w:id="38"/>
      <w:bookmarkEnd w:id="39"/>
      <w:bookmarkEnd w:id="40"/>
      <w:bookmarkEnd w:id="41"/>
      <w:bookmarkEnd w:id="42"/>
    </w:p>
    <w:p w14:paraId="01414612">
      <w:pPr>
        <w:spacing w:line="400" w:lineRule="exact"/>
        <w:jc w:val="center"/>
        <w:rPr>
          <w:rFonts w:ascii="Arial" w:hAnsi="Arial" w:cs="Arial"/>
          <w:b/>
          <w:color w:val="auto"/>
          <w:sz w:val="32"/>
          <w:szCs w:val="32"/>
          <w:highlight w:val="none"/>
        </w:rPr>
      </w:pPr>
    </w:p>
    <w:p w14:paraId="3C923DF2">
      <w:pPr>
        <w:spacing w:line="400" w:lineRule="exact"/>
        <w:jc w:val="center"/>
        <w:rPr>
          <w:rFonts w:ascii="Arial" w:hAnsi="Arial" w:cs="Arial"/>
          <w:b/>
          <w:color w:val="auto"/>
          <w:sz w:val="32"/>
          <w:szCs w:val="32"/>
          <w:highlight w:val="none"/>
        </w:rPr>
      </w:pPr>
    </w:p>
    <w:p w14:paraId="1BCA1BC9">
      <w:pPr>
        <w:spacing w:line="400" w:lineRule="exact"/>
        <w:jc w:val="center"/>
        <w:rPr>
          <w:rFonts w:ascii="Arial" w:hAnsi="Arial" w:cs="Arial"/>
          <w:b/>
          <w:color w:val="auto"/>
          <w:sz w:val="32"/>
          <w:szCs w:val="32"/>
          <w:highlight w:val="none"/>
        </w:rPr>
      </w:pPr>
    </w:p>
    <w:p w14:paraId="602C6CA3">
      <w:pPr>
        <w:spacing w:line="400" w:lineRule="exact"/>
        <w:jc w:val="center"/>
        <w:rPr>
          <w:rFonts w:ascii="Arial" w:hAnsi="Arial" w:cs="Arial"/>
          <w:b/>
          <w:color w:val="auto"/>
          <w:sz w:val="32"/>
          <w:szCs w:val="32"/>
          <w:highlight w:val="none"/>
        </w:rPr>
      </w:pPr>
    </w:p>
    <w:p w14:paraId="2F52452F">
      <w:pPr>
        <w:spacing w:line="400" w:lineRule="exact"/>
        <w:jc w:val="center"/>
        <w:rPr>
          <w:rFonts w:ascii="Arial" w:hAnsi="Arial" w:cs="Arial"/>
          <w:b/>
          <w:color w:val="auto"/>
          <w:sz w:val="32"/>
          <w:szCs w:val="32"/>
          <w:highlight w:val="none"/>
        </w:rPr>
      </w:pPr>
    </w:p>
    <w:p w14:paraId="12483562">
      <w:pPr>
        <w:spacing w:line="400" w:lineRule="exact"/>
        <w:jc w:val="center"/>
        <w:rPr>
          <w:rFonts w:ascii="Arial" w:hAnsi="Arial" w:cs="Arial"/>
          <w:b/>
          <w:color w:val="auto"/>
          <w:sz w:val="32"/>
          <w:szCs w:val="32"/>
          <w:highlight w:val="none"/>
        </w:rPr>
      </w:pPr>
    </w:p>
    <w:p w14:paraId="520D6D4C">
      <w:pPr>
        <w:spacing w:line="400" w:lineRule="exact"/>
        <w:jc w:val="center"/>
        <w:rPr>
          <w:rFonts w:ascii="Arial" w:hAnsi="Arial" w:cs="Arial"/>
          <w:b/>
          <w:color w:val="auto"/>
          <w:sz w:val="32"/>
          <w:szCs w:val="32"/>
          <w:highlight w:val="none"/>
        </w:rPr>
      </w:pPr>
    </w:p>
    <w:p w14:paraId="20DD9D4C">
      <w:pPr>
        <w:spacing w:line="400" w:lineRule="exact"/>
        <w:jc w:val="center"/>
        <w:rPr>
          <w:rFonts w:ascii="Arial" w:hAnsi="Arial" w:cs="Arial"/>
          <w:b/>
          <w:color w:val="auto"/>
          <w:sz w:val="32"/>
          <w:szCs w:val="32"/>
          <w:highlight w:val="none"/>
        </w:rPr>
      </w:pPr>
    </w:p>
    <w:p w14:paraId="7FEB0643">
      <w:pPr>
        <w:spacing w:line="400" w:lineRule="exact"/>
        <w:jc w:val="center"/>
        <w:rPr>
          <w:rFonts w:ascii="Arial" w:hAnsi="Arial" w:cs="Arial"/>
          <w:b/>
          <w:color w:val="auto"/>
          <w:sz w:val="32"/>
          <w:szCs w:val="32"/>
          <w:highlight w:val="none"/>
        </w:rPr>
      </w:pPr>
    </w:p>
    <w:p w14:paraId="379F47E1">
      <w:pPr>
        <w:spacing w:line="400" w:lineRule="exact"/>
        <w:jc w:val="center"/>
        <w:rPr>
          <w:rFonts w:ascii="Arial" w:hAnsi="Arial" w:cs="Arial"/>
          <w:b/>
          <w:color w:val="auto"/>
          <w:sz w:val="32"/>
          <w:szCs w:val="32"/>
          <w:highlight w:val="none"/>
        </w:rPr>
      </w:pPr>
    </w:p>
    <w:p w14:paraId="51DC0547">
      <w:pPr>
        <w:spacing w:line="400" w:lineRule="exact"/>
        <w:jc w:val="center"/>
        <w:rPr>
          <w:rFonts w:ascii="Arial" w:hAnsi="Arial" w:cs="Arial"/>
          <w:b/>
          <w:color w:val="auto"/>
          <w:sz w:val="32"/>
          <w:szCs w:val="32"/>
          <w:highlight w:val="none"/>
        </w:rPr>
      </w:pPr>
    </w:p>
    <w:p w14:paraId="7F8A5EE9">
      <w:pPr>
        <w:spacing w:line="400" w:lineRule="exact"/>
        <w:jc w:val="center"/>
        <w:rPr>
          <w:rFonts w:ascii="Arial" w:hAnsi="Arial" w:cs="Arial"/>
          <w:b/>
          <w:color w:val="auto"/>
          <w:sz w:val="32"/>
          <w:szCs w:val="32"/>
          <w:highlight w:val="none"/>
        </w:rPr>
      </w:pPr>
    </w:p>
    <w:p w14:paraId="78253348">
      <w:pPr>
        <w:spacing w:line="400" w:lineRule="exact"/>
        <w:jc w:val="center"/>
        <w:rPr>
          <w:rFonts w:ascii="Arial" w:hAnsi="Arial" w:cs="Arial"/>
          <w:b/>
          <w:color w:val="auto"/>
          <w:sz w:val="32"/>
          <w:szCs w:val="32"/>
          <w:highlight w:val="none"/>
        </w:rPr>
      </w:pPr>
    </w:p>
    <w:p w14:paraId="5F310B2F">
      <w:pPr>
        <w:spacing w:line="400" w:lineRule="exact"/>
        <w:rPr>
          <w:rFonts w:ascii="Arial" w:hAnsi="Arial" w:cs="Arial"/>
          <w:b/>
          <w:color w:val="auto"/>
          <w:sz w:val="32"/>
          <w:szCs w:val="32"/>
          <w:highlight w:val="none"/>
        </w:rPr>
      </w:pPr>
    </w:p>
    <w:p w14:paraId="6CCEE3A8">
      <w:pPr>
        <w:spacing w:line="400" w:lineRule="exact"/>
        <w:rPr>
          <w:rFonts w:ascii="Arial" w:hAnsi="Arial" w:cs="Arial"/>
          <w:b/>
          <w:color w:val="auto"/>
          <w:sz w:val="32"/>
          <w:szCs w:val="32"/>
          <w:highlight w:val="none"/>
        </w:rPr>
      </w:pPr>
      <w:r>
        <w:rPr>
          <w:rFonts w:ascii="Arial" w:hAnsi="Arial" w:cs="Arial"/>
          <w:b/>
          <w:color w:val="auto"/>
          <w:sz w:val="32"/>
          <w:szCs w:val="32"/>
          <w:highlight w:val="none"/>
        </w:rPr>
        <w:t>一、投标文件组成</w:t>
      </w:r>
    </w:p>
    <w:p w14:paraId="7C43D598">
      <w:pPr>
        <w:spacing w:line="400" w:lineRule="exact"/>
        <w:rPr>
          <w:rFonts w:ascii="Arial" w:hAnsi="Arial" w:cs="Arial"/>
          <w:b/>
          <w:bCs/>
          <w:color w:val="auto"/>
          <w:sz w:val="24"/>
          <w:highlight w:val="none"/>
        </w:rPr>
      </w:pPr>
    </w:p>
    <w:p w14:paraId="34F639CF">
      <w:pPr>
        <w:spacing w:line="400" w:lineRule="exact"/>
        <w:rPr>
          <w:rFonts w:ascii="Arial" w:hAnsi="Arial" w:cs="Arial"/>
          <w:b/>
          <w:bCs/>
          <w:color w:val="auto"/>
          <w:sz w:val="24"/>
          <w:highlight w:val="none"/>
        </w:rPr>
      </w:pPr>
    </w:p>
    <w:p w14:paraId="2EBF7298">
      <w:pPr>
        <w:spacing w:line="400" w:lineRule="exact"/>
        <w:rPr>
          <w:rFonts w:ascii="Arial" w:hAnsi="Arial" w:cs="Arial"/>
          <w:b/>
          <w:bCs/>
          <w:color w:val="auto"/>
          <w:sz w:val="24"/>
          <w:highlight w:val="none"/>
        </w:rPr>
      </w:pPr>
      <w:r>
        <w:rPr>
          <w:rFonts w:ascii="Arial" w:hAnsi="Arial" w:cs="Arial"/>
          <w:b/>
          <w:color w:val="auto"/>
          <w:sz w:val="32"/>
          <w:szCs w:val="32"/>
          <w:highlight w:val="none"/>
        </w:rPr>
        <w:t>（一）投标报价表</w:t>
      </w:r>
    </w:p>
    <w:p w14:paraId="724F9BDC">
      <w:pPr>
        <w:spacing w:line="400" w:lineRule="exact"/>
        <w:rPr>
          <w:rFonts w:ascii="Arial" w:hAnsi="Arial" w:cs="Arial"/>
          <w:b/>
          <w:bCs/>
          <w:color w:val="auto"/>
          <w:sz w:val="24"/>
          <w:highlight w:val="none"/>
        </w:rPr>
      </w:pPr>
    </w:p>
    <w:p w14:paraId="62ACD22E">
      <w:pPr>
        <w:spacing w:line="400" w:lineRule="exact"/>
        <w:rPr>
          <w:rFonts w:ascii="Arial" w:hAnsi="Arial" w:cs="Arial"/>
          <w:b/>
          <w:bCs/>
          <w:color w:val="auto"/>
          <w:sz w:val="24"/>
          <w:highlight w:val="none"/>
        </w:rPr>
      </w:pPr>
    </w:p>
    <w:p w14:paraId="3C4557B8">
      <w:pPr>
        <w:spacing w:line="400" w:lineRule="exact"/>
        <w:rPr>
          <w:rFonts w:ascii="Arial" w:hAnsi="Arial" w:cs="Arial"/>
          <w:b/>
          <w:bCs/>
          <w:color w:val="auto"/>
          <w:sz w:val="24"/>
          <w:highlight w:val="none"/>
        </w:rPr>
      </w:pPr>
    </w:p>
    <w:p w14:paraId="528D00F7">
      <w:pPr>
        <w:spacing w:line="400" w:lineRule="exact"/>
        <w:rPr>
          <w:rFonts w:ascii="Arial" w:hAnsi="Arial" w:cs="Arial"/>
          <w:b/>
          <w:bCs/>
          <w:color w:val="auto"/>
          <w:sz w:val="24"/>
          <w:highlight w:val="none"/>
        </w:rPr>
      </w:pPr>
      <w:r>
        <w:rPr>
          <w:rFonts w:ascii="Arial" w:hAnsi="Arial" w:cs="Arial"/>
          <w:b/>
          <w:color w:val="auto"/>
          <w:sz w:val="32"/>
          <w:szCs w:val="32"/>
          <w:highlight w:val="none"/>
        </w:rPr>
        <w:t>（二）资格性响应证明材料</w:t>
      </w:r>
    </w:p>
    <w:p w14:paraId="6C977B46">
      <w:pPr>
        <w:spacing w:line="400" w:lineRule="exact"/>
        <w:rPr>
          <w:rFonts w:ascii="Arial" w:hAnsi="Arial" w:cs="Arial"/>
          <w:b/>
          <w:bCs/>
          <w:color w:val="auto"/>
          <w:sz w:val="24"/>
          <w:highlight w:val="none"/>
        </w:rPr>
      </w:pPr>
    </w:p>
    <w:p w14:paraId="1E90A0E1">
      <w:pPr>
        <w:spacing w:line="400" w:lineRule="exact"/>
        <w:rPr>
          <w:rFonts w:ascii="Arial" w:hAnsi="Arial" w:cs="Arial"/>
          <w:b/>
          <w:bCs/>
          <w:color w:val="auto"/>
          <w:sz w:val="24"/>
          <w:highlight w:val="none"/>
        </w:rPr>
      </w:pPr>
    </w:p>
    <w:p w14:paraId="291622C5">
      <w:pPr>
        <w:spacing w:line="400" w:lineRule="exact"/>
        <w:rPr>
          <w:rFonts w:ascii="Arial" w:hAnsi="Arial" w:cs="Arial"/>
          <w:b/>
          <w:color w:val="auto"/>
          <w:sz w:val="32"/>
          <w:szCs w:val="32"/>
          <w:highlight w:val="none"/>
        </w:rPr>
      </w:pPr>
    </w:p>
    <w:p w14:paraId="4C9DB16F">
      <w:pPr>
        <w:spacing w:line="400" w:lineRule="exact"/>
        <w:rPr>
          <w:rFonts w:ascii="Arial" w:hAnsi="Arial" w:cs="Arial"/>
          <w:b/>
          <w:color w:val="auto"/>
          <w:sz w:val="32"/>
          <w:szCs w:val="32"/>
          <w:highlight w:val="none"/>
        </w:rPr>
      </w:pPr>
      <w:r>
        <w:rPr>
          <w:rFonts w:ascii="Arial" w:hAnsi="Arial" w:cs="Arial"/>
          <w:b/>
          <w:color w:val="auto"/>
          <w:sz w:val="32"/>
          <w:szCs w:val="32"/>
          <w:highlight w:val="none"/>
        </w:rPr>
        <w:t>（三）商务、技术性响应证明材料</w:t>
      </w:r>
    </w:p>
    <w:p w14:paraId="7DD8C4A8">
      <w:pPr>
        <w:spacing w:line="400" w:lineRule="exact"/>
        <w:rPr>
          <w:rFonts w:ascii="Arial" w:hAnsi="Arial" w:cs="Arial"/>
          <w:b/>
          <w:color w:val="auto"/>
          <w:sz w:val="32"/>
          <w:szCs w:val="32"/>
          <w:highlight w:val="none"/>
        </w:rPr>
      </w:pPr>
    </w:p>
    <w:p w14:paraId="59E1C753">
      <w:pPr>
        <w:rPr>
          <w:rFonts w:ascii="Arial" w:hAnsi="Arial" w:cs="Arial"/>
          <w:b/>
          <w:color w:val="auto"/>
          <w:sz w:val="32"/>
          <w:szCs w:val="32"/>
          <w:highlight w:val="none"/>
        </w:rPr>
      </w:pPr>
      <w:r>
        <w:rPr>
          <w:rFonts w:ascii="Arial" w:hAnsi="Arial" w:cs="Arial"/>
          <w:b/>
          <w:color w:val="auto"/>
          <w:sz w:val="32"/>
          <w:szCs w:val="32"/>
          <w:highlight w:val="none"/>
        </w:rPr>
        <w:br w:type="page"/>
      </w:r>
    </w:p>
    <w:p w14:paraId="6EB9997E">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（一）投标报价表</w:t>
      </w:r>
    </w:p>
    <w:p w14:paraId="5C76E238">
      <w:pPr>
        <w:spacing w:line="440" w:lineRule="atLeast"/>
        <w:jc w:val="center"/>
        <w:rPr>
          <w:rFonts w:ascii="Arial" w:hAnsi="Arial" w:cs="Arial"/>
          <w:b/>
          <w:color w:val="auto"/>
          <w:sz w:val="32"/>
          <w:szCs w:val="32"/>
          <w:highlight w:val="none"/>
        </w:rPr>
      </w:pPr>
      <w:r>
        <w:rPr>
          <w:rFonts w:ascii="Arial" w:hAnsi="Arial" w:cs="Arial"/>
          <w:b/>
          <w:color w:val="auto"/>
          <w:sz w:val="32"/>
          <w:szCs w:val="32"/>
          <w:highlight w:val="none"/>
        </w:rPr>
        <w:t>投标报价表（格式）</w:t>
      </w:r>
    </w:p>
    <w:p w14:paraId="188372C6">
      <w:pPr>
        <w:spacing w:line="240" w:lineRule="exact"/>
        <w:jc w:val="center"/>
        <w:rPr>
          <w:rFonts w:ascii="Arial" w:hAnsi="Arial" w:cs="Arial"/>
          <w:color w:val="auto"/>
          <w:sz w:val="32"/>
          <w:highlight w:val="none"/>
        </w:rPr>
      </w:pPr>
    </w:p>
    <w:p w14:paraId="2352CEB2">
      <w:pPr>
        <w:rPr>
          <w:rFonts w:ascii="Arial" w:hAnsi="Arial" w:cs="Arial"/>
          <w:color w:val="auto"/>
          <w:highlight w:val="none"/>
        </w:rPr>
      </w:pPr>
      <w:r>
        <w:rPr>
          <w:rFonts w:ascii="Arial" w:hAnsi="Arial" w:cs="Arial"/>
          <w:color w:val="auto"/>
          <w:szCs w:val="21"/>
          <w:highlight w:val="none"/>
        </w:rPr>
        <w:t>致：</w:t>
      </w:r>
      <w:r>
        <w:rPr>
          <w:rFonts w:ascii="Arial" w:hAnsi="Arial" w:cs="Arial"/>
          <w:color w:val="auto"/>
          <w:highlight w:val="none"/>
          <w:u w:val="single"/>
        </w:rPr>
        <w:t>广西机电设备招标有限公司</w:t>
      </w:r>
    </w:p>
    <w:p w14:paraId="069C0F0A">
      <w:pPr>
        <w:pStyle w:val="30"/>
        <w:ind w:firstLine="420"/>
        <w:rPr>
          <w:rFonts w:ascii="Arial" w:hAnsi="Arial" w:cs="Arial"/>
          <w:color w:val="auto"/>
          <w:highlight w:val="none"/>
        </w:rPr>
      </w:pPr>
      <w:r>
        <w:rPr>
          <w:rFonts w:ascii="Arial" w:hAnsi="Arial" w:cs="Arial"/>
          <w:color w:val="auto"/>
          <w:highlight w:val="none"/>
        </w:rPr>
        <w:t>根据贵方</w:t>
      </w:r>
      <w:r>
        <w:rPr>
          <w:rFonts w:ascii="Arial" w:hAnsi="Arial" w:cs="Arial"/>
          <w:color w:val="auto"/>
          <w:highlight w:val="none"/>
          <w:u w:val="single"/>
        </w:rPr>
        <w:t xml:space="preserve">          </w:t>
      </w:r>
      <w:r>
        <w:rPr>
          <w:rFonts w:ascii="Arial" w:hAnsi="Arial" w:cs="Arial"/>
          <w:color w:val="auto"/>
          <w:highlight w:val="none"/>
        </w:rPr>
        <w:t>项目招标文件，项目编号</w:t>
      </w:r>
      <w:r>
        <w:rPr>
          <w:rFonts w:ascii="Arial" w:hAnsi="Arial" w:cs="Arial"/>
          <w:color w:val="auto"/>
          <w:highlight w:val="none"/>
          <w:u w:val="single"/>
        </w:rPr>
        <w:t xml:space="preserve">           </w:t>
      </w:r>
      <w:r>
        <w:rPr>
          <w:rFonts w:ascii="Arial" w:hAnsi="Arial" w:cs="Arial"/>
          <w:color w:val="auto"/>
          <w:szCs w:val="21"/>
          <w:highlight w:val="none"/>
        </w:rPr>
        <w:t>，签字代表</w:t>
      </w:r>
      <w:r>
        <w:rPr>
          <w:rFonts w:ascii="Arial" w:hAnsi="Arial" w:cs="Arial"/>
          <w:color w:val="auto"/>
          <w:highlight w:val="none"/>
          <w:u w:val="single"/>
        </w:rPr>
        <w:t>（姓  名）</w:t>
      </w:r>
      <w:r>
        <w:rPr>
          <w:rFonts w:ascii="Arial" w:hAnsi="Arial" w:cs="Arial"/>
          <w:color w:val="auto"/>
          <w:highlight w:val="none"/>
        </w:rPr>
        <w:t xml:space="preserve">经正式授权并代表投标人 </w:t>
      </w:r>
      <w:r>
        <w:rPr>
          <w:rFonts w:ascii="Arial" w:hAnsi="Arial" w:cs="Arial"/>
          <w:color w:val="auto"/>
          <w:highlight w:val="none"/>
          <w:u w:val="single"/>
        </w:rPr>
        <w:t xml:space="preserve">    （投标单位名称）</w:t>
      </w:r>
      <w:r>
        <w:rPr>
          <w:rFonts w:ascii="Arial" w:hAnsi="Arial" w:cs="Arial"/>
          <w:color w:val="auto"/>
          <w:highlight w:val="none"/>
        </w:rPr>
        <w:t>，并做出如下报价：</w:t>
      </w:r>
    </w:p>
    <w:p w14:paraId="39660E97">
      <w:pPr>
        <w:pStyle w:val="30"/>
        <w:ind w:firstLine="420" w:firstLineChars="200"/>
        <w:rPr>
          <w:color w:val="auto"/>
          <w:highlight w:val="none"/>
        </w:rPr>
      </w:pPr>
      <w:r>
        <w:rPr>
          <w:rFonts w:ascii="Arial" w:hAnsi="Arial" w:cs="Arial"/>
          <w:b/>
          <w:bCs/>
          <w:color w:val="auto"/>
          <w:highlight w:val="none"/>
        </w:rPr>
        <w:t>分标：</w:t>
      </w:r>
    </w:p>
    <w:tbl>
      <w:tblPr>
        <w:tblStyle w:val="49"/>
        <w:tblW w:w="99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1197"/>
        <w:gridCol w:w="2872"/>
        <w:gridCol w:w="842"/>
        <w:gridCol w:w="841"/>
        <w:gridCol w:w="1404"/>
        <w:gridCol w:w="2268"/>
      </w:tblGrid>
      <w:tr w14:paraId="7B7D1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61" w:type="dxa"/>
            <w:tcBorders>
              <w:top w:val="single" w:color="auto" w:sz="4" w:space="0"/>
              <w:left w:val="single" w:color="auto" w:sz="4" w:space="0"/>
              <w:bottom w:val="single" w:color="auto" w:sz="4" w:space="0"/>
              <w:right w:val="single" w:color="auto" w:sz="4" w:space="0"/>
            </w:tcBorders>
            <w:vAlign w:val="center"/>
          </w:tcPr>
          <w:p w14:paraId="558049C8">
            <w:pPr>
              <w:jc w:val="center"/>
              <w:rPr>
                <w:rFonts w:ascii="Arial" w:hAnsi="Arial" w:cs="Arial"/>
                <w:color w:val="auto"/>
                <w:highlight w:val="none"/>
              </w:rPr>
            </w:pPr>
            <w:r>
              <w:rPr>
                <w:rFonts w:ascii="Arial" w:hAnsi="Arial" w:cs="Arial"/>
                <w:color w:val="auto"/>
                <w:highlight w:val="none"/>
              </w:rPr>
              <w:t>项号</w:t>
            </w:r>
          </w:p>
        </w:tc>
        <w:tc>
          <w:tcPr>
            <w:tcW w:w="1197" w:type="dxa"/>
            <w:tcBorders>
              <w:top w:val="single" w:color="auto" w:sz="4" w:space="0"/>
              <w:left w:val="single" w:color="auto" w:sz="4" w:space="0"/>
              <w:bottom w:val="single" w:color="auto" w:sz="4" w:space="0"/>
              <w:right w:val="single" w:color="auto" w:sz="4" w:space="0"/>
            </w:tcBorders>
            <w:vAlign w:val="center"/>
          </w:tcPr>
          <w:p w14:paraId="31F71D84">
            <w:pPr>
              <w:jc w:val="center"/>
              <w:rPr>
                <w:rFonts w:ascii="Arial" w:hAnsi="Arial" w:cs="Arial"/>
                <w:color w:val="auto"/>
                <w:highlight w:val="none"/>
              </w:rPr>
            </w:pPr>
            <w:r>
              <w:rPr>
                <w:rFonts w:ascii="Arial" w:hAnsi="Arial" w:cs="Arial"/>
                <w:color w:val="auto"/>
                <w:highlight w:val="none"/>
              </w:rPr>
              <w:t>货物名称</w:t>
            </w:r>
          </w:p>
        </w:tc>
        <w:tc>
          <w:tcPr>
            <w:tcW w:w="2872" w:type="dxa"/>
            <w:tcBorders>
              <w:top w:val="single" w:color="auto" w:sz="4" w:space="0"/>
              <w:left w:val="single" w:color="auto" w:sz="4" w:space="0"/>
              <w:bottom w:val="single" w:color="auto" w:sz="4" w:space="0"/>
              <w:right w:val="single" w:color="auto" w:sz="4" w:space="0"/>
            </w:tcBorders>
            <w:vAlign w:val="center"/>
          </w:tcPr>
          <w:p w14:paraId="24C6C2A6">
            <w:pPr>
              <w:jc w:val="center"/>
              <w:rPr>
                <w:rFonts w:ascii="Arial" w:hAnsi="Arial" w:cs="Arial"/>
                <w:color w:val="auto"/>
                <w:highlight w:val="none"/>
              </w:rPr>
            </w:pPr>
            <w:r>
              <w:rPr>
                <w:rFonts w:ascii="Arial" w:hAnsi="Arial" w:cs="Arial"/>
                <w:color w:val="auto"/>
                <w:highlight w:val="none"/>
              </w:rPr>
              <w:t>生产厂家、品牌、规格型号</w:t>
            </w:r>
          </w:p>
        </w:tc>
        <w:tc>
          <w:tcPr>
            <w:tcW w:w="842" w:type="dxa"/>
            <w:tcBorders>
              <w:top w:val="single" w:color="auto" w:sz="4" w:space="0"/>
              <w:left w:val="single" w:color="auto" w:sz="4" w:space="0"/>
              <w:bottom w:val="single" w:color="auto" w:sz="4" w:space="0"/>
              <w:right w:val="single" w:color="auto" w:sz="4" w:space="0"/>
            </w:tcBorders>
            <w:vAlign w:val="center"/>
          </w:tcPr>
          <w:p w14:paraId="658C82AE">
            <w:pPr>
              <w:jc w:val="center"/>
              <w:rPr>
                <w:rFonts w:ascii="Arial" w:hAnsi="Arial" w:cs="Arial"/>
                <w:color w:val="auto"/>
                <w:highlight w:val="none"/>
              </w:rPr>
            </w:pPr>
            <w:r>
              <w:rPr>
                <w:rFonts w:ascii="Arial" w:hAnsi="Arial" w:cs="Arial"/>
                <w:color w:val="auto"/>
                <w:highlight w:val="none"/>
              </w:rPr>
              <w:t>数量</w:t>
            </w:r>
          </w:p>
          <w:p w14:paraId="7E2F7C61">
            <w:pPr>
              <w:jc w:val="center"/>
              <w:rPr>
                <w:rFonts w:ascii="Arial" w:hAnsi="Arial" w:cs="Arial"/>
                <w:color w:val="auto"/>
                <w:highlight w:val="none"/>
              </w:rPr>
            </w:pPr>
            <w:r>
              <w:rPr>
                <w:rFonts w:ascii="Arial" w:hAnsi="Arial" w:cs="Arial"/>
                <w:color w:val="auto"/>
                <w:szCs w:val="21"/>
                <w:highlight w:val="none"/>
              </w:rPr>
              <w:t>①</w:t>
            </w:r>
          </w:p>
        </w:tc>
        <w:tc>
          <w:tcPr>
            <w:tcW w:w="841" w:type="dxa"/>
            <w:tcBorders>
              <w:top w:val="single" w:color="auto" w:sz="4" w:space="0"/>
              <w:left w:val="single" w:color="auto" w:sz="4" w:space="0"/>
              <w:bottom w:val="single" w:color="auto" w:sz="4" w:space="0"/>
              <w:right w:val="single" w:color="auto" w:sz="4" w:space="0"/>
            </w:tcBorders>
            <w:vAlign w:val="center"/>
          </w:tcPr>
          <w:p w14:paraId="25286ABC">
            <w:pPr>
              <w:jc w:val="center"/>
              <w:rPr>
                <w:rFonts w:ascii="Arial" w:hAnsi="Arial" w:cs="Arial"/>
                <w:color w:val="auto"/>
                <w:highlight w:val="none"/>
              </w:rPr>
            </w:pPr>
            <w:r>
              <w:rPr>
                <w:rFonts w:ascii="Arial" w:hAnsi="Arial" w:cs="Arial"/>
                <w:color w:val="auto"/>
                <w:highlight w:val="none"/>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50E360ED">
            <w:pPr>
              <w:jc w:val="center"/>
              <w:rPr>
                <w:rFonts w:ascii="Arial" w:hAnsi="Arial" w:cs="Arial"/>
                <w:color w:val="auto"/>
                <w:highlight w:val="none"/>
              </w:rPr>
            </w:pPr>
            <w:r>
              <w:rPr>
                <w:rFonts w:ascii="Arial" w:hAnsi="Arial" w:cs="Arial"/>
                <w:color w:val="auto"/>
                <w:highlight w:val="none"/>
              </w:rPr>
              <w:t>单价（元）</w:t>
            </w:r>
          </w:p>
          <w:p w14:paraId="76815858">
            <w:pPr>
              <w:jc w:val="center"/>
              <w:rPr>
                <w:rFonts w:ascii="Arial" w:hAnsi="Arial" w:cs="Arial"/>
                <w:color w:val="auto"/>
                <w:highlight w:val="none"/>
              </w:rPr>
            </w:pPr>
            <w:r>
              <w:rPr>
                <w:rFonts w:ascii="Arial" w:hAnsi="Arial" w:cs="Arial"/>
                <w:color w:val="auto"/>
                <w:szCs w:val="21"/>
                <w:highlight w:val="none"/>
              </w:rPr>
              <w:t>②</w:t>
            </w:r>
          </w:p>
        </w:tc>
        <w:tc>
          <w:tcPr>
            <w:tcW w:w="2264" w:type="dxa"/>
            <w:tcBorders>
              <w:top w:val="single" w:color="auto" w:sz="4" w:space="0"/>
              <w:left w:val="single" w:color="auto" w:sz="4" w:space="0"/>
              <w:bottom w:val="single" w:color="auto" w:sz="4" w:space="0"/>
            </w:tcBorders>
            <w:vAlign w:val="center"/>
          </w:tcPr>
          <w:p w14:paraId="6653C2FB">
            <w:pPr>
              <w:jc w:val="center"/>
              <w:rPr>
                <w:rFonts w:ascii="Arial" w:hAnsi="Arial" w:cs="Arial"/>
                <w:color w:val="auto"/>
                <w:highlight w:val="none"/>
              </w:rPr>
            </w:pPr>
            <w:r>
              <w:rPr>
                <w:rFonts w:ascii="Arial" w:hAnsi="Arial" w:cs="Arial"/>
                <w:color w:val="auto"/>
                <w:highlight w:val="none"/>
              </w:rPr>
              <w:t>单项合计=数量×单价</w:t>
            </w:r>
          </w:p>
          <w:p w14:paraId="5B39C663">
            <w:pPr>
              <w:jc w:val="center"/>
              <w:rPr>
                <w:rFonts w:ascii="Arial" w:hAnsi="Arial" w:cs="Arial"/>
                <w:color w:val="auto"/>
                <w:highlight w:val="none"/>
              </w:rPr>
            </w:pPr>
            <w:r>
              <w:rPr>
                <w:rFonts w:ascii="Arial" w:hAnsi="Arial" w:cs="Arial"/>
                <w:color w:val="auto"/>
                <w:szCs w:val="21"/>
                <w:highlight w:val="none"/>
              </w:rPr>
              <w:t>③＝①×②</w:t>
            </w:r>
          </w:p>
        </w:tc>
      </w:tr>
      <w:tr w14:paraId="66F42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51AD866A">
            <w:pPr>
              <w:jc w:val="center"/>
              <w:rPr>
                <w:rFonts w:ascii="Arial" w:hAnsi="Arial" w:cs="Arial"/>
                <w:color w:val="auto"/>
                <w:szCs w:val="21"/>
                <w:highlight w:val="none"/>
              </w:rPr>
            </w:pPr>
            <w:r>
              <w:rPr>
                <w:rFonts w:ascii="Arial" w:hAnsi="Arial" w:cs="Arial"/>
                <w:color w:val="auto"/>
                <w:szCs w:val="21"/>
                <w:highlight w:val="none"/>
              </w:rPr>
              <w:t>1</w:t>
            </w:r>
          </w:p>
        </w:tc>
        <w:tc>
          <w:tcPr>
            <w:tcW w:w="1197" w:type="dxa"/>
            <w:tcBorders>
              <w:top w:val="single" w:color="auto" w:sz="4" w:space="0"/>
              <w:left w:val="single" w:color="auto" w:sz="4" w:space="0"/>
              <w:bottom w:val="single" w:color="auto" w:sz="4" w:space="0"/>
              <w:right w:val="single" w:color="auto" w:sz="4" w:space="0"/>
            </w:tcBorders>
            <w:vAlign w:val="center"/>
          </w:tcPr>
          <w:p w14:paraId="505F3C96">
            <w:pPr>
              <w:jc w:val="center"/>
              <w:rPr>
                <w:rFonts w:ascii="Arial" w:hAnsi="Arial" w:cs="Arial"/>
                <w:color w:val="auto"/>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5BE4ADF1">
            <w:pPr>
              <w:jc w:val="center"/>
              <w:rPr>
                <w:rFonts w:ascii="Arial" w:hAnsi="Arial" w:cs="Arial"/>
                <w:color w:val="auto"/>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1287FC7F">
            <w:pPr>
              <w:jc w:val="center"/>
              <w:rPr>
                <w:rFonts w:ascii="Arial" w:hAnsi="Arial" w:cs="Arial"/>
                <w:color w:val="auto"/>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F1C33FA">
            <w:pPr>
              <w:jc w:val="center"/>
              <w:rPr>
                <w:rFonts w:ascii="Arial" w:hAnsi="Arial" w:cs="Arial"/>
                <w:color w:val="auto"/>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D00BFD3">
            <w:pPr>
              <w:jc w:val="center"/>
              <w:rPr>
                <w:rFonts w:ascii="Arial" w:hAnsi="Arial" w:cs="Arial"/>
                <w:b/>
                <w:bCs/>
                <w:color w:val="auto"/>
                <w:highlight w:val="none"/>
              </w:rPr>
            </w:pPr>
          </w:p>
        </w:tc>
        <w:tc>
          <w:tcPr>
            <w:tcW w:w="2264" w:type="dxa"/>
            <w:tcBorders>
              <w:top w:val="single" w:color="auto" w:sz="4" w:space="0"/>
              <w:left w:val="single" w:color="auto" w:sz="4" w:space="0"/>
              <w:bottom w:val="single" w:color="auto" w:sz="4" w:space="0"/>
            </w:tcBorders>
            <w:vAlign w:val="center"/>
          </w:tcPr>
          <w:p w14:paraId="1FF98506">
            <w:pPr>
              <w:jc w:val="center"/>
              <w:rPr>
                <w:rFonts w:ascii="Arial" w:hAnsi="Arial" w:cs="Arial"/>
                <w:b/>
                <w:bCs/>
                <w:color w:val="auto"/>
                <w:highlight w:val="none"/>
              </w:rPr>
            </w:pPr>
          </w:p>
        </w:tc>
      </w:tr>
      <w:tr w14:paraId="28BD8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0E635D69">
            <w:pPr>
              <w:jc w:val="center"/>
              <w:rPr>
                <w:rFonts w:ascii="Arial" w:hAnsi="Arial" w:cs="Arial"/>
                <w:color w:val="auto"/>
                <w:szCs w:val="21"/>
                <w:highlight w:val="none"/>
              </w:rPr>
            </w:pPr>
            <w:r>
              <w:rPr>
                <w:rFonts w:ascii="Arial" w:hAnsi="Arial" w:cs="Arial"/>
                <w:color w:val="auto"/>
                <w:szCs w:val="21"/>
                <w:highlight w:val="none"/>
              </w:rPr>
              <w:t>…</w:t>
            </w:r>
          </w:p>
        </w:tc>
        <w:tc>
          <w:tcPr>
            <w:tcW w:w="1197" w:type="dxa"/>
            <w:tcBorders>
              <w:top w:val="single" w:color="auto" w:sz="4" w:space="0"/>
              <w:left w:val="single" w:color="auto" w:sz="4" w:space="0"/>
              <w:bottom w:val="single" w:color="auto" w:sz="4" w:space="0"/>
              <w:right w:val="single" w:color="auto" w:sz="4" w:space="0"/>
            </w:tcBorders>
            <w:vAlign w:val="center"/>
          </w:tcPr>
          <w:p w14:paraId="0B93DF8F">
            <w:pPr>
              <w:jc w:val="center"/>
              <w:rPr>
                <w:rFonts w:ascii="Arial" w:hAnsi="Arial" w:cs="Arial"/>
                <w:color w:val="auto"/>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3D021A64">
            <w:pPr>
              <w:jc w:val="center"/>
              <w:rPr>
                <w:rFonts w:ascii="Arial" w:hAnsi="Arial" w:cs="Arial"/>
                <w:color w:val="auto"/>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1235D6B4">
            <w:pPr>
              <w:jc w:val="center"/>
              <w:rPr>
                <w:rFonts w:ascii="Arial" w:hAnsi="Arial" w:cs="Arial"/>
                <w:color w:val="auto"/>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5B174B66">
            <w:pPr>
              <w:jc w:val="center"/>
              <w:rPr>
                <w:rFonts w:ascii="Arial" w:hAnsi="Arial" w:cs="Arial"/>
                <w:color w:val="auto"/>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39724A5">
            <w:pPr>
              <w:jc w:val="center"/>
              <w:rPr>
                <w:rFonts w:ascii="Arial" w:hAnsi="Arial" w:cs="Arial"/>
                <w:b/>
                <w:bCs/>
                <w:color w:val="auto"/>
                <w:highlight w:val="none"/>
              </w:rPr>
            </w:pPr>
          </w:p>
        </w:tc>
        <w:tc>
          <w:tcPr>
            <w:tcW w:w="2264" w:type="dxa"/>
            <w:tcBorders>
              <w:top w:val="single" w:color="auto" w:sz="4" w:space="0"/>
              <w:left w:val="single" w:color="auto" w:sz="4" w:space="0"/>
              <w:bottom w:val="single" w:color="auto" w:sz="4" w:space="0"/>
            </w:tcBorders>
            <w:vAlign w:val="center"/>
          </w:tcPr>
          <w:p w14:paraId="793DC632">
            <w:pPr>
              <w:jc w:val="center"/>
              <w:rPr>
                <w:rFonts w:ascii="Arial" w:hAnsi="Arial" w:cs="Arial"/>
                <w:b/>
                <w:bCs/>
                <w:color w:val="auto"/>
                <w:highlight w:val="none"/>
              </w:rPr>
            </w:pPr>
          </w:p>
        </w:tc>
      </w:tr>
      <w:tr w14:paraId="2B76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4542F39F">
            <w:pPr>
              <w:rPr>
                <w:rFonts w:ascii="Arial" w:hAnsi="Arial" w:cs="Arial"/>
                <w:b/>
                <w:bCs/>
                <w:color w:val="auto"/>
                <w:highlight w:val="none"/>
              </w:rPr>
            </w:pPr>
            <w:r>
              <w:rPr>
                <w:rFonts w:ascii="Arial" w:hAnsi="Arial" w:cs="Arial"/>
                <w:color w:val="auto"/>
                <w:spacing w:val="-6"/>
                <w:highlight w:val="none"/>
              </w:rPr>
              <w:t>投标总报价（大写）：                                            元（￥                      ）人民币</w:t>
            </w:r>
          </w:p>
        </w:tc>
      </w:tr>
      <w:tr w14:paraId="33090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714BF6C2">
            <w:pPr>
              <w:rPr>
                <w:rFonts w:ascii="Arial" w:hAnsi="Arial" w:cs="Arial"/>
                <w:color w:val="auto"/>
                <w:spacing w:val="-6"/>
                <w:highlight w:val="none"/>
              </w:rPr>
            </w:pPr>
            <w:r>
              <w:rPr>
                <w:rFonts w:ascii="Arial" w:hAnsi="Arial" w:cs="Arial"/>
                <w:color w:val="auto"/>
                <w:spacing w:val="-6"/>
                <w:highlight w:val="none"/>
              </w:rPr>
              <w:t>本项目投标有效期为投标截止时间之日起90天。</w:t>
            </w:r>
          </w:p>
        </w:tc>
      </w:tr>
      <w:tr w14:paraId="585B3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10206E0D">
            <w:pPr>
              <w:rPr>
                <w:rFonts w:ascii="Arial" w:hAnsi="Arial" w:cs="Arial"/>
                <w:color w:val="auto"/>
                <w:spacing w:val="-6"/>
                <w:highlight w:val="none"/>
              </w:rPr>
            </w:pPr>
            <w:r>
              <w:rPr>
                <w:rFonts w:ascii="Arial" w:hAnsi="Arial" w:cs="Arial"/>
                <w:color w:val="auto"/>
                <w:spacing w:val="-6"/>
                <w:highlight w:val="none"/>
              </w:rPr>
              <w:t>保修期：</w:t>
            </w:r>
          </w:p>
        </w:tc>
      </w:tr>
      <w:tr w14:paraId="04988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2723370D">
            <w:pPr>
              <w:rPr>
                <w:rFonts w:ascii="Arial" w:hAnsi="Arial" w:cs="Arial"/>
                <w:color w:val="auto"/>
                <w:highlight w:val="none"/>
              </w:rPr>
            </w:pPr>
            <w:r>
              <w:rPr>
                <w:rFonts w:ascii="Arial" w:hAnsi="Arial" w:cs="Arial"/>
                <w:color w:val="auto"/>
                <w:highlight w:val="none"/>
              </w:rPr>
              <w:t xml:space="preserve">其中：属于财政部《节能产品政府采购品目清单》内产品的总金额为人民币（大写）：      元 （￥    ）； </w:t>
            </w:r>
          </w:p>
          <w:p w14:paraId="5D01EB9C">
            <w:pPr>
              <w:rPr>
                <w:rFonts w:ascii="Arial" w:hAnsi="Arial" w:cs="Arial"/>
                <w:color w:val="auto"/>
                <w:highlight w:val="none"/>
              </w:rPr>
            </w:pPr>
            <w:r>
              <w:rPr>
                <w:rFonts w:ascii="Arial" w:hAnsi="Arial" w:cs="Arial"/>
                <w:color w:val="auto"/>
                <w:highlight w:val="none"/>
              </w:rPr>
              <w:t>属于财政部《环境标志产品政府采购品目清单》内产品的总金额为人民币（大写）：     元 （￥    ）。</w:t>
            </w:r>
          </w:p>
          <w:p w14:paraId="1F1D410C">
            <w:pPr>
              <w:rPr>
                <w:rFonts w:ascii="Arial" w:hAnsi="Arial" w:cs="Arial"/>
                <w:b/>
                <w:bCs/>
                <w:color w:val="auto"/>
                <w:spacing w:val="-6"/>
                <w:highlight w:val="none"/>
              </w:rPr>
            </w:pPr>
            <w:r>
              <w:rPr>
                <w:rFonts w:ascii="Arial" w:hAnsi="Arial" w:cs="Arial"/>
                <w:b/>
                <w:bCs/>
                <w:color w:val="auto"/>
                <w:highlight w:val="none"/>
              </w:rPr>
              <w:t>备注：若不属于财政部《节能产品政府采购品目清单》及《环境标志产品政府采购品目清单》内产品的，则 该处填写“无”字样。</w:t>
            </w:r>
          </w:p>
        </w:tc>
      </w:tr>
      <w:tr w14:paraId="00F26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0E0D3ECA">
            <w:pPr>
              <w:spacing w:line="370" w:lineRule="exact"/>
              <w:rPr>
                <w:rFonts w:ascii="Arial" w:hAnsi="Arial" w:cs="Arial"/>
                <w:color w:val="auto"/>
                <w:spacing w:val="-6"/>
                <w:highlight w:val="none"/>
              </w:rPr>
            </w:pPr>
            <w:r>
              <w:rPr>
                <w:rFonts w:ascii="Arial" w:hAnsi="Arial" w:cs="Arial"/>
                <w:color w:val="auto"/>
                <w:highlight w:val="none"/>
              </w:rPr>
              <w:t>说明：</w:t>
            </w:r>
            <w:r>
              <w:rPr>
                <w:rFonts w:hint="eastAsia" w:ascii="宋体" w:hAnsi="宋体" w:cs="宋体"/>
                <w:color w:val="auto"/>
                <w:highlight w:val="none"/>
              </w:rPr>
              <w:t>投标人的投标报价</w:t>
            </w:r>
            <w:r>
              <w:rPr>
                <w:rFonts w:hint="eastAsia" w:ascii="宋体" w:hAnsi="宋体" w:cs="宋体"/>
                <w:color w:val="auto"/>
                <w:szCs w:val="21"/>
                <w:highlight w:val="none"/>
              </w:rPr>
              <w:t>包括本次采购范围内货物价款、货物随配标准附件、包装、运输、装卸、保险、税金、货到位以及安装、调试、检验、售后服务、培训、保修以及</w:t>
            </w:r>
            <w:r>
              <w:rPr>
                <w:rFonts w:hint="eastAsia" w:ascii="宋体" w:hAnsi="宋体" w:cs="宋体"/>
                <w:color w:val="auto"/>
                <w:kern w:val="0"/>
                <w:highlight w:val="none"/>
              </w:rPr>
              <w:t>对于本文件中未列明，而投标人认为完成项目所必须的费用等</w:t>
            </w:r>
            <w:r>
              <w:rPr>
                <w:rFonts w:hint="eastAsia" w:ascii="宋体" w:hAnsi="宋体" w:cs="宋体"/>
                <w:color w:val="auto"/>
                <w:szCs w:val="21"/>
                <w:highlight w:val="none"/>
              </w:rPr>
              <w:t>其他所有成本费用的总和；</w:t>
            </w:r>
            <w:r>
              <w:rPr>
                <w:rFonts w:hint="eastAsia" w:ascii="宋体" w:hAnsi="宋体" w:cs="宋体"/>
                <w:color w:val="auto"/>
                <w:highlight w:val="none"/>
              </w:rPr>
              <w:t>投标人综合考虑在报价中</w:t>
            </w:r>
            <w:r>
              <w:rPr>
                <w:rFonts w:hint="eastAsia" w:ascii="宋体" w:hAnsi="宋体" w:cs="宋体"/>
                <w:color w:val="auto"/>
                <w:kern w:val="0"/>
                <w:highlight w:val="none"/>
              </w:rPr>
              <w:t>。</w:t>
            </w:r>
          </w:p>
        </w:tc>
      </w:tr>
    </w:tbl>
    <w:p w14:paraId="6F9775CB">
      <w:pPr>
        <w:pStyle w:val="30"/>
        <w:spacing w:line="216" w:lineRule="auto"/>
        <w:ind w:firstLine="420"/>
        <w:rPr>
          <w:rFonts w:ascii="Arial" w:hAnsi="Arial" w:cs="Arial"/>
          <w:color w:val="auto"/>
          <w:highlight w:val="none"/>
        </w:rPr>
      </w:pPr>
      <w:r>
        <w:rPr>
          <w:rFonts w:ascii="Arial" w:hAnsi="Arial" w:cs="Arial"/>
          <w:color w:val="auto"/>
          <w:highlight w:val="none"/>
        </w:rPr>
        <w:t>与本投标有关的正式通讯地址为：</w:t>
      </w:r>
    </w:p>
    <w:p w14:paraId="67A738E4">
      <w:pPr>
        <w:pStyle w:val="30"/>
        <w:spacing w:line="216" w:lineRule="auto"/>
        <w:ind w:firstLine="420"/>
        <w:rPr>
          <w:rFonts w:ascii="Arial" w:hAnsi="Arial" w:cs="Arial"/>
          <w:color w:val="auto"/>
          <w:highlight w:val="none"/>
          <w:u w:val="single"/>
        </w:rPr>
      </w:pPr>
      <w:r>
        <w:rPr>
          <w:rFonts w:ascii="Arial" w:hAnsi="Arial" w:cs="Arial"/>
          <w:color w:val="auto"/>
          <w:highlight w:val="none"/>
        </w:rPr>
        <w:t>地址： 邮编：  电话、传真：</w:t>
      </w:r>
    </w:p>
    <w:p w14:paraId="04124A74">
      <w:pPr>
        <w:pStyle w:val="30"/>
        <w:spacing w:line="216" w:lineRule="auto"/>
        <w:ind w:firstLine="420"/>
        <w:rPr>
          <w:rFonts w:ascii="Arial" w:hAnsi="Arial" w:cs="Arial"/>
          <w:color w:val="auto"/>
          <w:highlight w:val="none"/>
        </w:rPr>
      </w:pPr>
      <w:r>
        <w:rPr>
          <w:rFonts w:ascii="Arial" w:hAnsi="Arial" w:cs="Arial"/>
          <w:color w:val="auto"/>
          <w:highlight w:val="none"/>
        </w:rPr>
        <w:t>开户名称：</w:t>
      </w:r>
    </w:p>
    <w:p w14:paraId="580297E1">
      <w:pPr>
        <w:pStyle w:val="30"/>
        <w:spacing w:line="216" w:lineRule="auto"/>
        <w:ind w:firstLine="420"/>
        <w:rPr>
          <w:rFonts w:ascii="Arial" w:hAnsi="Arial" w:cs="Arial"/>
          <w:color w:val="auto"/>
          <w:highlight w:val="none"/>
        </w:rPr>
      </w:pPr>
      <w:r>
        <w:rPr>
          <w:rFonts w:ascii="Arial" w:hAnsi="Arial" w:cs="Arial"/>
          <w:color w:val="auto"/>
          <w:highlight w:val="none"/>
        </w:rPr>
        <w:t>开户银行：</w:t>
      </w:r>
      <w:r>
        <w:rPr>
          <w:rFonts w:ascii="Arial" w:hAnsi="Arial" w:cs="Arial"/>
          <w:color w:val="auto"/>
          <w:highlight w:val="none"/>
          <w:u w:val="single"/>
        </w:rPr>
        <w:t xml:space="preserve">                               　       </w:t>
      </w:r>
    </w:p>
    <w:p w14:paraId="4AB7322C">
      <w:pPr>
        <w:pStyle w:val="30"/>
        <w:spacing w:line="216" w:lineRule="auto"/>
        <w:ind w:firstLine="420"/>
        <w:rPr>
          <w:rFonts w:ascii="Arial" w:hAnsi="Arial" w:cs="Arial"/>
          <w:color w:val="auto"/>
          <w:highlight w:val="none"/>
        </w:rPr>
      </w:pPr>
      <w:r>
        <w:rPr>
          <w:rFonts w:ascii="Arial" w:hAnsi="Arial" w:cs="Arial"/>
          <w:color w:val="auto"/>
          <w:highlight w:val="none"/>
        </w:rPr>
        <w:t>账号：</w:t>
      </w:r>
      <w:r>
        <w:rPr>
          <w:rFonts w:ascii="Arial" w:hAnsi="Arial" w:cs="Arial"/>
          <w:color w:val="auto"/>
          <w:highlight w:val="none"/>
          <w:u w:val="single"/>
        </w:rPr>
        <w:t xml:space="preserve">                                   　　　   </w:t>
      </w:r>
    </w:p>
    <w:p w14:paraId="2740F74C">
      <w:pPr>
        <w:pStyle w:val="30"/>
        <w:spacing w:line="216" w:lineRule="auto"/>
        <w:ind w:firstLine="420"/>
        <w:rPr>
          <w:rFonts w:ascii="Arial" w:hAnsi="Arial" w:cs="Arial"/>
          <w:color w:val="auto"/>
          <w:highlight w:val="none"/>
        </w:rPr>
      </w:pPr>
      <w:r>
        <w:rPr>
          <w:rFonts w:ascii="Arial" w:hAnsi="Arial" w:cs="Arial"/>
          <w:color w:val="auto"/>
          <w:highlight w:val="none"/>
        </w:rPr>
        <w:t>投标人（CA签章，自然人除外）：</w:t>
      </w:r>
    </w:p>
    <w:p w14:paraId="15D84B07">
      <w:pPr>
        <w:pStyle w:val="30"/>
        <w:spacing w:line="216" w:lineRule="auto"/>
        <w:ind w:firstLine="420"/>
        <w:rPr>
          <w:rFonts w:ascii="Arial" w:hAnsi="Arial" w:cs="Arial"/>
          <w:color w:val="auto"/>
          <w:highlight w:val="none"/>
          <w:u w:val="single"/>
        </w:rPr>
      </w:pPr>
      <w:r>
        <w:rPr>
          <w:rFonts w:ascii="Arial" w:hAnsi="Arial" w:cs="Arial"/>
          <w:color w:val="auto"/>
          <w:highlight w:val="none"/>
        </w:rPr>
        <w:t>法定代表人、负责人、自然人或相应的委托代理人签字或个人CA签章（属自然人的应在签名处加盖食指指印或个人CA签章）：</w:t>
      </w:r>
    </w:p>
    <w:p w14:paraId="74ADFE35">
      <w:pPr>
        <w:pStyle w:val="30"/>
        <w:spacing w:line="216" w:lineRule="auto"/>
        <w:ind w:firstLine="420"/>
        <w:rPr>
          <w:rFonts w:ascii="Arial" w:hAnsi="Arial" w:cs="Arial"/>
          <w:color w:val="auto"/>
          <w:highlight w:val="none"/>
        </w:rPr>
      </w:pPr>
      <w:r>
        <w:rPr>
          <w:rFonts w:ascii="Arial" w:hAnsi="Arial" w:cs="Arial"/>
          <w:color w:val="auto"/>
          <w:highlight w:val="none"/>
        </w:rPr>
        <w:t>投标日期：</w:t>
      </w:r>
    </w:p>
    <w:p w14:paraId="3DB2F90E">
      <w:pPr>
        <w:tabs>
          <w:tab w:val="left" w:pos="1305"/>
        </w:tabs>
        <w:spacing w:line="216" w:lineRule="auto"/>
        <w:ind w:left="630" w:leftChars="100" w:hanging="420" w:hangingChars="200"/>
        <w:jc w:val="left"/>
        <w:rPr>
          <w:rFonts w:ascii="Arial" w:hAnsi="Arial" w:cs="Arial"/>
          <w:b/>
          <w:color w:val="auto"/>
          <w:szCs w:val="21"/>
          <w:highlight w:val="none"/>
        </w:rPr>
      </w:pPr>
      <w:r>
        <w:rPr>
          <w:rFonts w:ascii="Arial" w:hAnsi="Arial" w:cs="Arial"/>
          <w:b/>
          <w:color w:val="auto"/>
          <w:szCs w:val="21"/>
          <w:highlight w:val="none"/>
        </w:rPr>
        <w:t>注：1.各投标人必须就“货物采购需求”中所投的所有内容作完整唯一报价，否则，其投标将被拒绝。投标文件只允许有一个报价。</w:t>
      </w:r>
    </w:p>
    <w:p w14:paraId="613C4695">
      <w:pPr>
        <w:pStyle w:val="30"/>
        <w:spacing w:line="216" w:lineRule="auto"/>
        <w:ind w:firstLine="630" w:firstLineChars="300"/>
        <w:jc w:val="left"/>
        <w:rPr>
          <w:rFonts w:ascii="Arial" w:hAnsi="Arial" w:cs="Arial"/>
          <w:b/>
          <w:color w:val="auto"/>
          <w:highlight w:val="none"/>
        </w:rPr>
      </w:pPr>
      <w:r>
        <w:rPr>
          <w:rFonts w:ascii="Arial" w:hAnsi="Arial" w:cs="Arial"/>
          <w:b/>
          <w:color w:val="auto"/>
          <w:highlight w:val="none"/>
        </w:rPr>
        <w:t>2.投标人应根据所投货物如实填写投标报价表</w:t>
      </w:r>
      <w:r>
        <w:rPr>
          <w:rFonts w:ascii="Arial" w:hAnsi="Arial" w:cs="Arial"/>
          <w:b/>
          <w:color w:val="auto"/>
          <w:szCs w:val="21"/>
          <w:highlight w:val="none"/>
        </w:rPr>
        <w:t>的各项内容。</w:t>
      </w:r>
    </w:p>
    <w:p w14:paraId="53AA0FE6">
      <w:pPr>
        <w:pStyle w:val="30"/>
        <w:spacing w:line="216" w:lineRule="auto"/>
        <w:ind w:left="638" w:leftChars="304"/>
        <w:jc w:val="left"/>
        <w:rPr>
          <w:rFonts w:ascii="Arial" w:hAnsi="Arial" w:cs="Arial"/>
          <w:b/>
          <w:color w:val="auto"/>
          <w:szCs w:val="21"/>
          <w:highlight w:val="none"/>
        </w:rPr>
      </w:pPr>
      <w:r>
        <w:rPr>
          <w:rFonts w:ascii="Arial" w:hAnsi="Arial" w:cs="Arial"/>
          <w:b/>
          <w:color w:val="auto"/>
          <w:highlight w:val="none"/>
        </w:rPr>
        <w:t>3.投标报价表须由法定代表人负责人、自然人或相应的委托代理人签字或个人CA签章（属自然人的应在签名处加盖食指指印或个人CA签章）并加盖投标人CA签章（自然人除外）。当本表由多页构成时，需逐页加盖投标人公章（属自然人的须逐页签字或个人CA签章）。</w:t>
      </w:r>
    </w:p>
    <w:p w14:paraId="1CBCD4F1">
      <w:pPr>
        <w:spacing w:line="216" w:lineRule="auto"/>
        <w:ind w:firstLine="630" w:firstLineChars="300"/>
        <w:jc w:val="left"/>
        <w:rPr>
          <w:rFonts w:ascii="Arial" w:hAnsi="Arial" w:cs="Arial"/>
          <w:b/>
          <w:color w:val="auto"/>
          <w:sz w:val="32"/>
          <w:szCs w:val="32"/>
          <w:highlight w:val="none"/>
        </w:rPr>
      </w:pPr>
      <w:r>
        <w:rPr>
          <w:rFonts w:ascii="Arial" w:hAnsi="Arial" w:cs="Arial"/>
          <w:b/>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复印件（加盖投标人CA签章，</w:t>
      </w:r>
      <w:r>
        <w:rPr>
          <w:rFonts w:ascii="Arial" w:hAnsi="Arial" w:cs="Arial"/>
          <w:b/>
          <w:color w:val="auto"/>
          <w:highlight w:val="none"/>
        </w:rPr>
        <w:t>属自然人的应在签名处加盖食指指印或个人CA签章</w:t>
      </w:r>
      <w:r>
        <w:rPr>
          <w:rFonts w:ascii="Arial" w:hAnsi="Arial" w:cs="Arial"/>
          <w:b/>
          <w:color w:val="auto"/>
          <w:szCs w:val="21"/>
          <w:highlight w:val="none"/>
        </w:rPr>
        <w:t>），以便评标委员会作为优先采购或评分的依据。</w:t>
      </w:r>
      <w:r>
        <w:rPr>
          <w:rFonts w:ascii="Arial" w:hAnsi="Arial" w:cs="Arial"/>
          <w:b/>
          <w:color w:val="auto"/>
          <w:sz w:val="32"/>
          <w:szCs w:val="32"/>
          <w:highlight w:val="none"/>
        </w:rPr>
        <w:br w:type="page"/>
      </w:r>
    </w:p>
    <w:p w14:paraId="71A4C39F">
      <w:pPr>
        <w:tabs>
          <w:tab w:val="left" w:pos="1305"/>
        </w:tabs>
        <w:spacing w:line="320" w:lineRule="exact"/>
        <w:ind w:firstLine="560" w:firstLineChars="200"/>
        <w:jc w:val="center"/>
        <w:rPr>
          <w:rFonts w:ascii="Arial" w:hAnsi="Arial" w:cs="Arial"/>
          <w:b/>
          <w:color w:val="auto"/>
          <w:sz w:val="28"/>
          <w:szCs w:val="28"/>
          <w:highlight w:val="none"/>
        </w:rPr>
      </w:pPr>
      <w:r>
        <w:rPr>
          <w:rFonts w:ascii="Arial" w:hAnsi="Arial" w:cs="Arial"/>
          <w:b/>
          <w:color w:val="auto"/>
          <w:sz w:val="28"/>
          <w:szCs w:val="28"/>
          <w:highlight w:val="none"/>
        </w:rPr>
        <w:t>（二）资格性响应证明材料目录</w:t>
      </w:r>
    </w:p>
    <w:p w14:paraId="738556B7">
      <w:pPr>
        <w:tabs>
          <w:tab w:val="left" w:pos="1305"/>
        </w:tabs>
        <w:spacing w:line="320" w:lineRule="exact"/>
        <w:ind w:firstLine="560" w:firstLineChars="200"/>
        <w:jc w:val="center"/>
        <w:rPr>
          <w:rFonts w:ascii="Arial" w:hAnsi="Arial" w:cs="Arial"/>
          <w:b/>
          <w:color w:val="auto"/>
          <w:sz w:val="28"/>
          <w:szCs w:val="28"/>
          <w:highlight w:val="none"/>
        </w:rPr>
      </w:pPr>
    </w:p>
    <w:p w14:paraId="42FF96B2">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响应声明书</w:t>
      </w:r>
      <w:r>
        <w:rPr>
          <w:rFonts w:ascii="Arial" w:hAnsi="Arial" w:cs="Arial"/>
          <w:b/>
          <w:bCs/>
          <w:color w:val="auto"/>
          <w:szCs w:val="21"/>
          <w:highlight w:val="none"/>
        </w:rPr>
        <w:t>（必须提供）；</w:t>
      </w:r>
    </w:p>
    <w:p w14:paraId="77D7727C">
      <w:pPr>
        <w:tabs>
          <w:tab w:val="left" w:pos="1305"/>
        </w:tabs>
        <w:spacing w:line="384" w:lineRule="exact"/>
        <w:ind w:firstLine="420" w:firstLineChars="200"/>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投标人相应的法定代表人、负责人、自然人身份证正反面复印件</w:t>
      </w:r>
      <w:r>
        <w:rPr>
          <w:rFonts w:ascii="Arial" w:hAnsi="Arial" w:cs="Arial"/>
          <w:b/>
          <w:bCs/>
          <w:color w:val="auto"/>
          <w:szCs w:val="21"/>
          <w:highlight w:val="none"/>
        </w:rPr>
        <w:t>（必须提供）；</w:t>
      </w:r>
    </w:p>
    <w:p w14:paraId="610C3407">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）投标人的法人授权委托书原件（格式见附件）、委托代理人有效的身份证</w:t>
      </w:r>
      <w:r>
        <w:rPr>
          <w:rFonts w:ascii="Arial" w:hAnsi="Arial" w:cs="Arial"/>
          <w:color w:val="auto"/>
          <w:szCs w:val="21"/>
          <w:highlight w:val="none"/>
        </w:rPr>
        <w:t>正反两面复印件以及由县级以上（含县级）社会养老保险经办机构出具的投标人为委托代理人交纳的</w:t>
      </w:r>
      <w:r>
        <w:rPr>
          <w:rFonts w:hint="eastAsia" w:ascii="Arial" w:hAnsi="Arial" w:cs="Arial"/>
          <w:color w:val="auto"/>
          <w:szCs w:val="21"/>
          <w:highlight w:val="none"/>
        </w:rPr>
        <w:t>2024年中任意一个月</w:t>
      </w:r>
      <w:r>
        <w:rPr>
          <w:rFonts w:ascii="Arial" w:hAnsi="Arial" w:cs="Arial"/>
          <w:color w:val="auto"/>
          <w:szCs w:val="21"/>
          <w:highlight w:val="none"/>
        </w:rPr>
        <w:t>的社保证明复印件</w:t>
      </w:r>
      <w:r>
        <w:rPr>
          <w:rFonts w:ascii="Arial" w:hAnsi="Arial" w:cs="Arial"/>
          <w:b/>
          <w:color w:val="auto"/>
          <w:szCs w:val="21"/>
          <w:highlight w:val="none"/>
        </w:rPr>
        <w:t>（委托代理时必须提供）</w:t>
      </w:r>
      <w:r>
        <w:rPr>
          <w:rFonts w:ascii="Arial" w:hAnsi="Arial" w:cs="Arial"/>
          <w:color w:val="auto"/>
          <w:szCs w:val="21"/>
          <w:highlight w:val="none"/>
        </w:rPr>
        <w:t>；</w:t>
      </w:r>
      <w:r>
        <w:rPr>
          <w:rFonts w:ascii="Arial" w:hAnsi="Arial" w:cs="Arial"/>
          <w:b/>
          <w:color w:val="auto"/>
          <w:szCs w:val="21"/>
          <w:highlight w:val="none"/>
        </w:rPr>
        <w:t>注：投标人</w:t>
      </w:r>
      <w:r>
        <w:rPr>
          <w:rFonts w:ascii="Arial" w:hAnsi="Arial" w:cs="Arial"/>
          <w:b/>
          <w:bCs/>
          <w:color w:val="auto"/>
          <w:szCs w:val="21"/>
          <w:highlight w:val="none"/>
        </w:rPr>
        <w:t>成立不足1个月的，无须提供社保缴费证明加盖投标人公章</w:t>
      </w:r>
    </w:p>
    <w:p w14:paraId="378B8815">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）投标人参加采购活动前三年内在经营活动中没有重大违法记录的书面声明</w:t>
      </w:r>
      <w:r>
        <w:rPr>
          <w:rFonts w:ascii="Arial" w:hAnsi="Arial" w:cs="Arial"/>
          <w:b/>
          <w:color w:val="auto"/>
          <w:szCs w:val="21"/>
          <w:highlight w:val="none"/>
        </w:rPr>
        <w:t>（必须提供）；</w:t>
      </w:r>
    </w:p>
    <w:p w14:paraId="38048D1E">
      <w:pPr>
        <w:pStyle w:val="30"/>
        <w:spacing w:line="400" w:lineRule="exact"/>
        <w:ind w:left="420" w:leftChars="200"/>
        <w:rPr>
          <w:rFonts w:ascii="Arial" w:hAnsi="Arial" w:cs="Arial"/>
          <w:color w:val="auto"/>
          <w:szCs w:val="21"/>
          <w:highlight w:val="none"/>
        </w:rPr>
      </w:pPr>
      <w:r>
        <w:rPr>
          <w:rFonts w:hint="eastAsia" w:hAnsi="宋体" w:cs="宋体"/>
          <w:b/>
          <w:bCs/>
          <w:color w:val="auto"/>
          <w:highlight w:val="none"/>
        </w:rPr>
        <w:t>（5）</w:t>
      </w:r>
      <w:r>
        <w:rPr>
          <w:rFonts w:hint="eastAsia" w:hAnsi="宋体" w:cs="宋体"/>
          <w:color w:val="auto"/>
          <w:highlight w:val="none"/>
        </w:rPr>
        <w:t>投标人</w:t>
      </w:r>
      <w:r>
        <w:rPr>
          <w:rFonts w:hAnsi="宋体" w:cs="宋体"/>
          <w:color w:val="auto"/>
          <w:szCs w:val="21"/>
          <w:highlight w:val="none"/>
        </w:rPr>
        <w:t>按以下要求提供医疗器械的有关证明材料复印件</w:t>
      </w:r>
      <w:r>
        <w:rPr>
          <w:rFonts w:hint="eastAsia" w:hAnsi="宋体" w:cs="宋体"/>
          <w:b/>
          <w:color w:val="auto"/>
          <w:szCs w:val="21"/>
          <w:highlight w:val="none"/>
        </w:rPr>
        <w:t>（必须提供）</w:t>
      </w:r>
      <w:r>
        <w:rPr>
          <w:rFonts w:hAnsi="宋体" w:cs="宋体"/>
          <w:b/>
          <w:color w:val="auto"/>
          <w:szCs w:val="21"/>
          <w:highlight w:val="none"/>
        </w:rPr>
        <w:t>：</w:t>
      </w:r>
    </w:p>
    <w:p w14:paraId="54F52A9D">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）投标人的法人或者其他组织营业执照等证明文件复印件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27E226EE">
      <w:pPr>
        <w:tabs>
          <w:tab w:val="left" w:pos="1305"/>
        </w:tabs>
        <w:spacing w:line="440" w:lineRule="exact"/>
        <w:ind w:firstLine="420" w:firstLineChars="200"/>
        <w:rPr>
          <w:rFonts w:ascii="Arial" w:hAnsi="Arial" w:cs="Arial"/>
          <w:b/>
          <w:color w:val="auto"/>
          <w:szCs w:val="21"/>
          <w:highlight w:val="none"/>
        </w:rPr>
      </w:pPr>
    </w:p>
    <w:p w14:paraId="46ED3890">
      <w:pPr>
        <w:pStyle w:val="30"/>
        <w:rPr>
          <w:rFonts w:ascii="Arial" w:hAnsi="Arial" w:cs="Arial"/>
          <w:b/>
          <w:color w:val="auto"/>
          <w:sz w:val="32"/>
          <w:szCs w:val="32"/>
          <w:highlight w:val="none"/>
        </w:rPr>
      </w:pPr>
      <w:r>
        <w:rPr>
          <w:rFonts w:ascii="Arial" w:hAnsi="Arial" w:cs="Arial"/>
          <w:b/>
          <w:color w:val="auto"/>
          <w:sz w:val="32"/>
          <w:szCs w:val="32"/>
          <w:highlight w:val="none"/>
        </w:rPr>
        <w:br w:type="page"/>
      </w:r>
      <w:r>
        <w:rPr>
          <w:rFonts w:hint="eastAsia" w:ascii="Arial" w:hAnsi="Arial" w:cs="Arial"/>
          <w:b/>
          <w:color w:val="auto"/>
          <w:sz w:val="32"/>
          <w:szCs w:val="32"/>
          <w:highlight w:val="none"/>
        </w:rPr>
        <w:t>1、</w:t>
      </w:r>
      <w:r>
        <w:rPr>
          <w:rFonts w:ascii="Arial" w:hAnsi="Arial" w:cs="Arial"/>
          <w:b/>
          <w:color w:val="auto"/>
          <w:sz w:val="32"/>
          <w:szCs w:val="32"/>
          <w:highlight w:val="none"/>
        </w:rPr>
        <w:t>响应声明书（必须提供）</w:t>
      </w:r>
    </w:p>
    <w:p w14:paraId="6FD16BCE">
      <w:pPr>
        <w:snapToGrid w:val="0"/>
        <w:spacing w:before="165"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响应声明书</w:t>
      </w:r>
    </w:p>
    <w:p w14:paraId="2B1C1DB1">
      <w:pPr>
        <w:snapToGrid w:val="0"/>
        <w:spacing w:before="165" w:beforeLines="50" w:after="50" w:line="360" w:lineRule="exact"/>
        <w:jc w:val="center"/>
        <w:rPr>
          <w:rFonts w:ascii="Arial" w:hAnsi="Arial" w:cs="Arial"/>
          <w:color w:val="auto"/>
          <w:szCs w:val="21"/>
          <w:highlight w:val="none"/>
        </w:rPr>
      </w:pPr>
    </w:p>
    <w:p w14:paraId="564AE44F">
      <w:pPr>
        <w:snapToGrid w:val="0"/>
        <w:spacing w:before="165" w:beforeLines="50" w:after="50" w:line="360" w:lineRule="exact"/>
        <w:rPr>
          <w:rFonts w:ascii="Arial" w:hAnsi="Arial" w:cs="Arial"/>
          <w:color w:val="auto"/>
          <w:szCs w:val="21"/>
          <w:highlight w:val="none"/>
        </w:rPr>
      </w:pPr>
      <w:bookmarkStart w:id="43" w:name="_Hlk19199166"/>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685FE32A">
      <w:pPr>
        <w:snapToGrid w:val="0"/>
        <w:spacing w:before="165"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  </w:t>
      </w:r>
      <w:r>
        <w:rPr>
          <w:rFonts w:ascii="Arial" w:hAnsi="Arial" w:cs="Arial"/>
          <w:color w:val="auto"/>
          <w:szCs w:val="21"/>
          <w:highlight w:val="none"/>
          <w:u w:val="single"/>
        </w:rPr>
        <w:t xml:space="preserve">  </w:t>
      </w:r>
      <w:r>
        <w:rPr>
          <w:rFonts w:ascii="Arial" w:hAnsi="Arial" w:cs="Arial"/>
          <w:color w:val="auto"/>
          <w:szCs w:val="21"/>
          <w:highlight w:val="none"/>
        </w:rPr>
        <w:t>。</w:t>
      </w:r>
    </w:p>
    <w:p w14:paraId="0D1F995A">
      <w:pPr>
        <w:snapToGrid w:val="0"/>
        <w:spacing w:before="165"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的法定代表人，我方愿意参加贵方组织的</w:t>
      </w:r>
      <w:r>
        <w:rPr>
          <w:rFonts w:ascii="Arial" w:hAnsi="Arial" w:cs="Arial"/>
          <w:i/>
          <w:iCs/>
          <w:color w:val="auto"/>
          <w:szCs w:val="21"/>
          <w:highlight w:val="none"/>
          <w:u w:val="single"/>
        </w:rPr>
        <w:t>（项目名称）</w:t>
      </w:r>
      <w:r>
        <w:rPr>
          <w:rFonts w:ascii="Arial" w:hAnsi="Arial" w:cs="Arial"/>
          <w:color w:val="auto"/>
          <w:szCs w:val="21"/>
          <w:highlight w:val="none"/>
        </w:rPr>
        <w:t>项目的</w:t>
      </w:r>
      <w:r>
        <w:rPr>
          <w:rFonts w:hint="eastAsia" w:ascii="Arial" w:hAnsi="Arial" w:cs="Arial"/>
          <w:color w:val="auto"/>
          <w:szCs w:val="21"/>
          <w:highlight w:val="none"/>
        </w:rPr>
        <w:t>招标</w:t>
      </w:r>
      <w:r>
        <w:rPr>
          <w:rFonts w:ascii="Arial" w:hAnsi="Arial" w:cs="Arial"/>
          <w:color w:val="auto"/>
          <w:szCs w:val="21"/>
          <w:highlight w:val="none"/>
        </w:rPr>
        <w:t>，为便于贵方公正、择优地确定</w:t>
      </w:r>
      <w:r>
        <w:rPr>
          <w:rFonts w:hint="eastAsia" w:ascii="Arial" w:hAnsi="Arial" w:cs="Arial"/>
          <w:color w:val="auto"/>
          <w:szCs w:val="21"/>
          <w:highlight w:val="none"/>
        </w:rPr>
        <w:t>中标</w:t>
      </w:r>
      <w:r>
        <w:rPr>
          <w:rFonts w:ascii="Arial" w:hAnsi="Arial" w:cs="Arial"/>
          <w:color w:val="auto"/>
          <w:szCs w:val="21"/>
          <w:highlight w:val="none"/>
        </w:rPr>
        <w:t>供应商及其响应产品和服务，我方就本次</w:t>
      </w:r>
      <w:r>
        <w:rPr>
          <w:rFonts w:hint="eastAsia" w:ascii="Arial" w:hAnsi="Arial" w:cs="Arial"/>
          <w:color w:val="auto"/>
          <w:szCs w:val="21"/>
          <w:highlight w:val="none"/>
        </w:rPr>
        <w:t>招标</w:t>
      </w:r>
      <w:r>
        <w:rPr>
          <w:rFonts w:ascii="Arial" w:hAnsi="Arial" w:cs="Arial"/>
          <w:color w:val="auto"/>
          <w:szCs w:val="21"/>
          <w:highlight w:val="none"/>
        </w:rPr>
        <w:t>有关事项郑重声明如下：</w:t>
      </w:r>
    </w:p>
    <w:p w14:paraId="18621964">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w:t>
      </w:r>
      <w:r>
        <w:rPr>
          <w:rFonts w:hint="eastAsia" w:ascii="Arial" w:hAnsi="Arial" w:cs="Arial"/>
          <w:color w:val="auto"/>
          <w:szCs w:val="21"/>
          <w:highlight w:val="none"/>
        </w:rPr>
        <w:t>投标文件</w:t>
      </w:r>
      <w:r>
        <w:rPr>
          <w:rFonts w:ascii="Arial" w:hAnsi="Arial" w:cs="Arial"/>
          <w:color w:val="auto"/>
          <w:szCs w:val="21"/>
          <w:highlight w:val="none"/>
        </w:rPr>
        <w:t>、资料都是准确的和真实的。</w:t>
      </w:r>
    </w:p>
    <w:p w14:paraId="21A22B81">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3CF85940">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 我方承诺在参加本政府采购项目活动前，没有被纳入政府部门或银行认定的失信名单，我方具有良好的商业信誉。</w:t>
      </w:r>
    </w:p>
    <w:p w14:paraId="7C934C88">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9CD2F09">
      <w:pPr>
        <w:snapToGrid w:val="0"/>
        <w:spacing w:before="165" w:beforeLines="50" w:line="360" w:lineRule="exact"/>
        <w:ind w:firstLine="420" w:firstLineChars="200"/>
        <w:rPr>
          <w:rFonts w:ascii="Arial" w:hAnsi="Arial" w:cs="Arial"/>
          <w:color w:val="auto"/>
          <w:szCs w:val="21"/>
          <w:highlight w:val="none"/>
          <w:lang w:val="zh-CN"/>
        </w:rPr>
      </w:pPr>
      <w:r>
        <w:rPr>
          <w:rFonts w:ascii="Arial" w:hAnsi="Arial" w:cs="Arial"/>
          <w:color w:val="auto"/>
          <w:szCs w:val="21"/>
          <w:highlight w:val="none"/>
        </w:rPr>
        <w:t>（5）</w:t>
      </w:r>
      <w:r>
        <w:rPr>
          <w:rFonts w:ascii="Arial" w:hAnsi="Arial" w:cs="Arial"/>
          <w:color w:val="auto"/>
          <w:szCs w:val="21"/>
          <w:highlight w:val="none"/>
          <w:lang w:val="zh-CN"/>
        </w:rPr>
        <w:t>我方</w:t>
      </w:r>
      <w:r>
        <w:rPr>
          <w:rFonts w:ascii="Arial" w:hAnsi="Arial" w:cs="Arial"/>
          <w:color w:val="auto"/>
          <w:szCs w:val="21"/>
          <w:highlight w:val="none"/>
        </w:rPr>
        <w:t>承诺</w:t>
      </w:r>
      <w:r>
        <w:rPr>
          <w:rFonts w:ascii="Arial" w:hAnsi="Arial" w:cs="Arial"/>
          <w:color w:val="auto"/>
          <w:szCs w:val="21"/>
          <w:highlight w:val="none"/>
          <w:lang w:val="zh-CN"/>
        </w:rPr>
        <w:t>具有履行本项目合同所必需的设备和专业技术能力。</w:t>
      </w:r>
    </w:p>
    <w:p w14:paraId="2ECEB655">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14C38732">
      <w:pPr>
        <w:pStyle w:val="24"/>
        <w:ind w:firstLine="420" w:firstLineChars="200"/>
        <w:rPr>
          <w:rFonts w:ascii="Arial" w:hAnsi="Arial" w:cs="Arial"/>
          <w:color w:val="auto"/>
          <w:highlight w:val="none"/>
        </w:rPr>
      </w:pPr>
    </w:p>
    <w:p w14:paraId="3E0337EC">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43"/>
    <w:p w14:paraId="55D0EF1B">
      <w:pPr>
        <w:snapToGrid w:val="0"/>
        <w:spacing w:before="165" w:beforeLines="50" w:line="360" w:lineRule="exact"/>
        <w:ind w:firstLine="420" w:firstLineChars="200"/>
        <w:rPr>
          <w:rFonts w:ascii="Arial" w:hAnsi="Arial" w:cs="Arial"/>
          <w:color w:val="auto"/>
          <w:szCs w:val="21"/>
          <w:highlight w:val="none"/>
        </w:rPr>
      </w:pPr>
    </w:p>
    <w:p w14:paraId="0314E9D8">
      <w:pPr>
        <w:snapToGrid w:val="0"/>
        <w:spacing w:line="400" w:lineRule="exact"/>
        <w:ind w:firstLine="420"/>
        <w:rPr>
          <w:rFonts w:ascii="Arial" w:hAnsi="Arial" w:cs="Arial"/>
          <w:color w:val="auto"/>
          <w:szCs w:val="21"/>
          <w:highlight w:val="none"/>
          <w:u w:val="single"/>
        </w:rPr>
      </w:pPr>
      <w:r>
        <w:rPr>
          <w:rFonts w:ascii="Arial" w:hAnsi="Arial" w:cs="Arial"/>
          <w:color w:val="auto"/>
          <w:szCs w:val="21"/>
          <w:highlight w:val="none"/>
        </w:rPr>
        <w:t>投标人[公章（CA签章）]：</w:t>
      </w:r>
    </w:p>
    <w:p w14:paraId="226D0676">
      <w:pPr>
        <w:snapToGrid w:val="0"/>
        <w:spacing w:line="400" w:lineRule="exact"/>
        <w:ind w:firstLine="420"/>
        <w:rPr>
          <w:rFonts w:ascii="Arial" w:hAnsi="Arial" w:cs="Arial"/>
          <w:color w:val="auto"/>
          <w:szCs w:val="21"/>
          <w:highlight w:val="none"/>
        </w:rPr>
      </w:pPr>
    </w:p>
    <w:p w14:paraId="722DA89A">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法定代表人（负责人）签字（或个人CA签章）：     　　 年   月   日</w:t>
      </w:r>
    </w:p>
    <w:p w14:paraId="4494D7B6">
      <w:pPr>
        <w:rPr>
          <w:rFonts w:ascii="Arial" w:hAnsi="Arial" w:cs="Arial"/>
          <w:b/>
          <w:color w:val="auto"/>
          <w:sz w:val="32"/>
          <w:szCs w:val="32"/>
          <w:highlight w:val="none"/>
        </w:rPr>
      </w:pPr>
      <w:r>
        <w:rPr>
          <w:rFonts w:ascii="Arial" w:hAnsi="Arial" w:cs="Arial"/>
          <w:b/>
          <w:color w:val="auto"/>
          <w:sz w:val="32"/>
          <w:szCs w:val="32"/>
          <w:highlight w:val="none"/>
        </w:rPr>
        <w:br w:type="page"/>
      </w:r>
    </w:p>
    <w:p w14:paraId="4F307B09">
      <w:pPr>
        <w:pStyle w:val="30"/>
        <w:rPr>
          <w:rFonts w:ascii="Arial" w:hAnsi="Arial" w:cs="Arial"/>
          <w:b/>
          <w:color w:val="auto"/>
          <w:sz w:val="32"/>
          <w:highlight w:val="none"/>
        </w:rPr>
      </w:pPr>
      <w:r>
        <w:rPr>
          <w:rFonts w:hint="eastAsia" w:ascii="Arial" w:hAnsi="Arial" w:cs="Arial"/>
          <w:b/>
          <w:color w:val="auto"/>
          <w:sz w:val="32"/>
          <w:highlight w:val="none"/>
        </w:rPr>
        <w:t>2</w:t>
      </w:r>
      <w:r>
        <w:rPr>
          <w:rFonts w:ascii="Arial" w:hAnsi="Arial" w:cs="Arial"/>
          <w:b/>
          <w:color w:val="auto"/>
          <w:sz w:val="32"/>
          <w:highlight w:val="none"/>
        </w:rPr>
        <w:t>、投标人相应的法定代表人、负责人、自然人身份证正反面复印件（必须提供）</w:t>
      </w:r>
    </w:p>
    <w:p w14:paraId="427B74FA">
      <w:pPr>
        <w:pStyle w:val="30"/>
        <w:jc w:val="left"/>
        <w:rPr>
          <w:rFonts w:ascii="Arial" w:hAnsi="Arial" w:cs="Arial"/>
          <w:b/>
          <w:color w:val="auto"/>
          <w:sz w:val="32"/>
          <w:highlight w:val="none"/>
        </w:rPr>
      </w:pPr>
    </w:p>
    <w:p w14:paraId="33984134">
      <w:pPr>
        <w:pStyle w:val="30"/>
        <w:spacing w:line="400" w:lineRule="exact"/>
        <w:jc w:val="left"/>
        <w:rPr>
          <w:rFonts w:ascii="Arial" w:hAnsi="Arial" w:cs="Arial"/>
          <w:b/>
          <w:color w:val="auto"/>
          <w:sz w:val="32"/>
          <w:highlight w:val="none"/>
        </w:rPr>
      </w:pPr>
      <w:r>
        <w:rPr>
          <w:rFonts w:hint="eastAsia" w:ascii="Arial" w:hAnsi="Arial" w:cs="Arial"/>
          <w:b/>
          <w:color w:val="auto"/>
          <w:sz w:val="32"/>
          <w:highlight w:val="none"/>
        </w:rPr>
        <w:t>3</w:t>
      </w:r>
      <w:r>
        <w:rPr>
          <w:rFonts w:ascii="Arial" w:hAnsi="Arial" w:cs="Arial"/>
          <w:b/>
          <w:color w:val="auto"/>
          <w:sz w:val="32"/>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b/>
          <w:color w:val="auto"/>
          <w:sz w:val="32"/>
          <w:highlight w:val="none"/>
        </w:rPr>
        <w:t>2024年中任意一个月</w:t>
      </w:r>
      <w:r>
        <w:rPr>
          <w:rFonts w:ascii="Arial" w:hAnsi="Arial" w:cs="Arial"/>
          <w:b/>
          <w:color w:val="auto"/>
          <w:sz w:val="32"/>
          <w:highlight w:val="none"/>
        </w:rPr>
        <w:t>的社保证明复印件（委托代理时必须提供）；</w:t>
      </w:r>
    </w:p>
    <w:p w14:paraId="3DE6D581">
      <w:pPr>
        <w:pStyle w:val="30"/>
        <w:spacing w:line="400" w:lineRule="exact"/>
        <w:jc w:val="left"/>
        <w:rPr>
          <w:rFonts w:ascii="Arial" w:hAnsi="Arial" w:cs="Arial"/>
          <w:b/>
          <w:color w:val="auto"/>
          <w:sz w:val="32"/>
          <w:highlight w:val="none"/>
        </w:rPr>
      </w:pPr>
      <w:r>
        <w:rPr>
          <w:rFonts w:ascii="Arial" w:hAnsi="Arial" w:cs="Arial"/>
          <w:b/>
          <w:color w:val="auto"/>
          <w:sz w:val="32"/>
          <w:highlight w:val="none"/>
        </w:rPr>
        <w:t>注：投标人成立不足1个月的，无须提供社保缴费证明加盖投标人公章</w:t>
      </w:r>
    </w:p>
    <w:p w14:paraId="2A74F6C5">
      <w:pPr>
        <w:pStyle w:val="30"/>
        <w:jc w:val="center"/>
        <w:rPr>
          <w:rFonts w:ascii="Arial" w:hAnsi="Arial" w:cs="Arial"/>
          <w:b/>
          <w:color w:val="auto"/>
          <w:sz w:val="32"/>
          <w:highlight w:val="none"/>
        </w:rPr>
      </w:pPr>
      <w:r>
        <w:rPr>
          <w:rFonts w:ascii="Arial" w:hAnsi="Arial" w:cs="Arial"/>
          <w:b/>
          <w:color w:val="auto"/>
          <w:sz w:val="32"/>
          <w:highlight w:val="none"/>
        </w:rPr>
        <w:t>法人授权委托书（格式一）</w:t>
      </w:r>
    </w:p>
    <w:p w14:paraId="438B65C1">
      <w:pPr>
        <w:snapToGrid w:val="0"/>
        <w:spacing w:line="400" w:lineRule="exact"/>
        <w:outlineLvl w:val="4"/>
        <w:rPr>
          <w:rFonts w:ascii="Arial" w:hAnsi="Arial" w:cs="Arial"/>
          <w:color w:val="auto"/>
          <w:szCs w:val="21"/>
          <w:highlight w:val="none"/>
          <w:u w:val="singl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color w:val="auto"/>
          <w:highlight w:val="none"/>
          <w:u w:val="single"/>
        </w:rPr>
        <w:t>广西机电设备招标有限公司</w:t>
      </w:r>
    </w:p>
    <w:p w14:paraId="7603869C">
      <w:pPr>
        <w:pStyle w:val="30"/>
        <w:spacing w:line="40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（姓名）</w:t>
      </w:r>
      <w:r>
        <w:rPr>
          <w:rFonts w:ascii="Arial" w:hAnsi="Arial" w:cs="Arial"/>
          <w:color w:val="auto"/>
          <w:kern w:val="0"/>
          <w:highlight w:val="none"/>
        </w:rPr>
        <w:t>系</w:t>
      </w:r>
      <w:r>
        <w:rPr>
          <w:rFonts w:ascii="Arial" w:hAnsi="Arial" w:cs="Arial"/>
          <w:color w:val="auto"/>
          <w:kern w:val="0"/>
          <w:highlight w:val="none"/>
          <w:u w:val="single"/>
        </w:rPr>
        <w:t>（投标人名称）</w:t>
      </w:r>
      <w:r>
        <w:rPr>
          <w:rFonts w:ascii="Arial" w:hAnsi="Arial" w:cs="Arial"/>
          <w:color w:val="auto"/>
          <w:kern w:val="0"/>
          <w:highlight w:val="none"/>
        </w:rPr>
        <w:t>的法定代表人，现授权委托本单位在职职工</w:t>
      </w:r>
      <w:r>
        <w:rPr>
          <w:rFonts w:ascii="Arial" w:hAnsi="Arial" w:cs="Arial"/>
          <w:color w:val="auto"/>
          <w:kern w:val="0"/>
          <w:highlight w:val="none"/>
          <w:u w:val="single"/>
        </w:rPr>
        <w:t>（姓 名）</w:t>
      </w:r>
      <w:r>
        <w:rPr>
          <w:rFonts w:ascii="Arial" w:hAnsi="Arial" w:cs="Arial"/>
          <w:color w:val="auto"/>
          <w:kern w:val="0"/>
          <w:highlight w:val="none"/>
        </w:rPr>
        <w:t>以我公司名义参加</w:t>
      </w:r>
      <w:r>
        <w:rPr>
          <w:rFonts w:ascii="Arial" w:hAnsi="Arial" w:cs="Arial"/>
          <w:color w:val="auto"/>
          <w:highlight w:val="none"/>
          <w:u w:val="single"/>
        </w:rPr>
        <w:t xml:space="preserve">（项目名称及项目编号）        </w:t>
      </w:r>
      <w:r>
        <w:rPr>
          <w:rFonts w:ascii="Arial" w:hAnsi="Arial" w:cs="Arial"/>
          <w:color w:val="auto"/>
          <w:highlight w:val="none"/>
        </w:rPr>
        <w:t>项目的投标活动，并代表我方全权办理针对上述项目的投标、开标、评标、签约等具体事务和签署相关文件。</w:t>
      </w:r>
    </w:p>
    <w:p w14:paraId="5F4BA007">
      <w:pPr>
        <w:pStyle w:val="30"/>
        <w:spacing w:line="400" w:lineRule="exact"/>
        <w:ind w:firstLine="420" w:firstLineChars="200"/>
        <w:rPr>
          <w:rFonts w:ascii="Arial" w:hAnsi="Arial" w:cs="Arial"/>
          <w:color w:val="auto"/>
          <w:highlight w:val="none"/>
        </w:rPr>
      </w:pPr>
      <w:r>
        <w:rPr>
          <w:rFonts w:ascii="Arial" w:hAnsi="Arial" w:cs="Arial"/>
          <w:color w:val="auto"/>
          <w:highlight w:val="none"/>
        </w:rPr>
        <w:t>我方对被授权人的签名事项负全部责任。</w:t>
      </w:r>
    </w:p>
    <w:p w14:paraId="1980684A">
      <w:pPr>
        <w:pStyle w:val="30"/>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    年   月  日至   年   月   日止。</w:t>
      </w:r>
    </w:p>
    <w:p w14:paraId="368ED1DD">
      <w:pPr>
        <w:spacing w:line="400" w:lineRule="exact"/>
        <w:ind w:firstLine="420" w:firstLineChars="200"/>
        <w:rPr>
          <w:rFonts w:ascii="Arial" w:hAnsi="Arial" w:cs="Arial"/>
          <w:color w:val="auto"/>
          <w:kern w:val="0"/>
          <w:highlight w:val="none"/>
        </w:rPr>
      </w:pPr>
      <w:r>
        <w:rPr>
          <w:rFonts w:ascii="Arial" w:hAnsi="Arial" w:cs="Arial"/>
          <w:color w:val="auto"/>
          <w:kern w:val="0"/>
          <w:highlight w:val="none"/>
        </w:rPr>
        <w:t xml:space="preserve">代理人无转委托权,特此委托。 </w:t>
      </w:r>
    </w:p>
    <w:p w14:paraId="5EF08FA8">
      <w:pPr>
        <w:snapToGrid w:val="0"/>
        <w:spacing w:line="400" w:lineRule="exact"/>
        <w:ind w:firstLine="525"/>
        <w:outlineLvl w:val="4"/>
        <w:rPr>
          <w:rFonts w:ascii="Arial" w:hAnsi="Arial" w:cs="Arial"/>
          <w:color w:val="auto"/>
          <w:szCs w:val="21"/>
          <w:highlight w:val="none"/>
        </w:rPr>
      </w:pPr>
    </w:p>
    <w:p w14:paraId="2ED5F434">
      <w:pPr>
        <w:snapToGrid w:val="0"/>
        <w:spacing w:line="400" w:lineRule="exact"/>
        <w:ind w:firstLine="420"/>
        <w:outlineLvl w:val="4"/>
        <w:rPr>
          <w:rFonts w:ascii="Arial" w:hAnsi="Arial" w:cs="Arial"/>
          <w:color w:val="auto"/>
          <w:szCs w:val="21"/>
          <w:highlight w:val="none"/>
        </w:rPr>
      </w:pPr>
      <w:r>
        <w:rPr>
          <w:rFonts w:ascii="Arial" w:hAnsi="Arial" w:cs="Arial"/>
          <w:color w:val="auto"/>
          <w:szCs w:val="21"/>
          <w:highlight w:val="none"/>
        </w:rPr>
        <w:t>我已在下面签字，以资证明。</w:t>
      </w:r>
    </w:p>
    <w:p w14:paraId="4AA97673">
      <w:pPr>
        <w:snapToGrid w:val="0"/>
        <w:spacing w:line="400" w:lineRule="exact"/>
        <w:ind w:firstLine="420"/>
        <w:outlineLvl w:val="4"/>
        <w:rPr>
          <w:rFonts w:ascii="Arial" w:hAnsi="Arial" w:cs="Arial"/>
          <w:color w:val="auto"/>
          <w:szCs w:val="21"/>
          <w:highlight w:val="none"/>
        </w:rPr>
      </w:pPr>
    </w:p>
    <w:p w14:paraId="35262088">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投标人[公章（CA签章）]：</w:t>
      </w:r>
    </w:p>
    <w:p w14:paraId="3DBEC6A5">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法定代表人（负责人）签字（或个人CA签章）：     　　 年   月   日</w:t>
      </w:r>
    </w:p>
    <w:p w14:paraId="568E61FF">
      <w:pPr>
        <w:pStyle w:val="30"/>
        <w:ind w:firstLine="600" w:firstLineChars="250"/>
        <w:jc w:val="left"/>
        <w:rPr>
          <w:rFonts w:ascii="Arial" w:hAnsi="Arial" w:cs="Arial"/>
          <w:b/>
          <w:color w:val="auto"/>
          <w:sz w:val="24"/>
          <w:szCs w:val="24"/>
          <w:highlight w:val="none"/>
        </w:rPr>
      </w:pPr>
      <w:r>
        <w:rPr>
          <w:rFonts w:ascii="Arial" w:hAnsi="Arial" w:cs="Arial"/>
          <w:b/>
          <w:color w:val="auto"/>
          <w:sz w:val="24"/>
          <w:szCs w:val="24"/>
          <w:highlight w:val="none"/>
        </w:rPr>
        <w:t>附：委托代理人有效的身份证正反两面复印件以及由县级以上（含县级）社会养老保险经办机构出具的投标人为委托代理人交纳的</w:t>
      </w:r>
      <w:r>
        <w:rPr>
          <w:rFonts w:hint="eastAsia" w:ascii="Arial" w:hAnsi="Arial" w:cs="Arial"/>
          <w:b/>
          <w:color w:val="auto"/>
          <w:sz w:val="24"/>
          <w:szCs w:val="24"/>
          <w:highlight w:val="none"/>
        </w:rPr>
        <w:t>2024年中任意一个月</w:t>
      </w:r>
      <w:r>
        <w:rPr>
          <w:rFonts w:ascii="Arial" w:hAnsi="Arial" w:cs="Arial"/>
          <w:b/>
          <w:color w:val="auto"/>
          <w:sz w:val="24"/>
          <w:szCs w:val="24"/>
          <w:highlight w:val="none"/>
        </w:rPr>
        <w:t>的社保证明复印件（委托代理时必须提供）；注：投标人成立不足1个月的，无须提供社保缴费证明加盖投标人公章</w:t>
      </w:r>
    </w:p>
    <w:p w14:paraId="4B802E24">
      <w:pPr>
        <w:pStyle w:val="30"/>
        <w:jc w:val="center"/>
        <w:rPr>
          <w:rFonts w:ascii="Arial" w:hAnsi="Arial" w:cs="Arial"/>
          <w:b/>
          <w:color w:val="auto"/>
          <w:sz w:val="32"/>
          <w:highlight w:val="none"/>
        </w:rPr>
      </w:pPr>
      <w:r>
        <w:rPr>
          <w:rFonts w:ascii="Arial" w:hAnsi="Arial" w:cs="Arial"/>
          <w:b/>
          <w:color w:val="auto"/>
          <w:sz w:val="32"/>
          <w:highlight w:val="none"/>
        </w:rPr>
        <w:t>授权委托书（格式二）</w:t>
      </w:r>
    </w:p>
    <w:p w14:paraId="0D1F6A3C">
      <w:pPr>
        <w:snapToGrid w:val="0"/>
        <w:spacing w:line="400" w:lineRule="exact"/>
        <w:outlineLvl w:val="4"/>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color w:val="auto"/>
          <w:highlight w:val="none"/>
          <w:u w:val="single"/>
        </w:rPr>
        <w:t>广西机电设备招标有限公司</w:t>
      </w:r>
    </w:p>
    <w:p w14:paraId="198F81B2">
      <w:pPr>
        <w:snapToGrid w:val="0"/>
        <w:spacing w:line="400" w:lineRule="exact"/>
        <w:outlineLvl w:val="4"/>
        <w:rPr>
          <w:rFonts w:ascii="Arial" w:hAnsi="Arial" w:cs="Arial"/>
          <w:color w:val="auto"/>
          <w:szCs w:val="21"/>
          <w:highlight w:val="none"/>
          <w:u w:val="single"/>
        </w:rPr>
      </w:pPr>
    </w:p>
    <w:p w14:paraId="57FD6E9E">
      <w:pPr>
        <w:pStyle w:val="30"/>
        <w:spacing w:line="34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（姓名）</w:t>
      </w:r>
      <w:r>
        <w:rPr>
          <w:rFonts w:ascii="Arial" w:hAnsi="Arial" w:cs="Arial"/>
          <w:color w:val="auto"/>
          <w:kern w:val="0"/>
          <w:highlight w:val="none"/>
        </w:rPr>
        <w:t>系自然人，现授权委托</w:t>
      </w:r>
      <w:r>
        <w:rPr>
          <w:rFonts w:ascii="Arial" w:hAnsi="Arial" w:cs="Arial"/>
          <w:color w:val="auto"/>
          <w:kern w:val="0"/>
          <w:highlight w:val="none"/>
          <w:u w:val="single"/>
        </w:rPr>
        <w:t>（姓 名）</w:t>
      </w:r>
      <w:r>
        <w:rPr>
          <w:rFonts w:ascii="Arial" w:hAnsi="Arial" w:cs="Arial"/>
          <w:color w:val="auto"/>
          <w:kern w:val="0"/>
          <w:highlight w:val="none"/>
        </w:rPr>
        <w:t>以本人名义参加</w:t>
      </w:r>
      <w:r>
        <w:rPr>
          <w:rFonts w:ascii="Arial" w:hAnsi="Arial" w:cs="Arial"/>
          <w:color w:val="auto"/>
          <w:highlight w:val="none"/>
          <w:u w:val="single"/>
        </w:rPr>
        <w:t xml:space="preserve">（项目名称及项目编号）        </w:t>
      </w:r>
      <w:r>
        <w:rPr>
          <w:rFonts w:ascii="Arial" w:hAnsi="Arial" w:cs="Arial"/>
          <w:color w:val="auto"/>
          <w:highlight w:val="none"/>
        </w:rPr>
        <w:t>项目的投标活动，并代表本人全权办理针对上述项目的投标、开标、评标、签约等具体事务和签署相关文件。</w:t>
      </w:r>
    </w:p>
    <w:p w14:paraId="39C274CE">
      <w:pPr>
        <w:pStyle w:val="30"/>
        <w:spacing w:line="340" w:lineRule="exact"/>
        <w:ind w:firstLine="420" w:firstLineChars="200"/>
        <w:rPr>
          <w:rFonts w:ascii="Arial" w:hAnsi="Arial" w:cs="Arial"/>
          <w:color w:val="auto"/>
          <w:highlight w:val="none"/>
        </w:rPr>
      </w:pPr>
      <w:r>
        <w:rPr>
          <w:rFonts w:ascii="Arial" w:hAnsi="Arial" w:cs="Arial"/>
          <w:color w:val="auto"/>
          <w:highlight w:val="none"/>
        </w:rPr>
        <w:t>本人对被授权人的签字事项负全部责任。</w:t>
      </w:r>
    </w:p>
    <w:p w14:paraId="7F6F4C10">
      <w:pPr>
        <w:pStyle w:val="30"/>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授权委托代理期限：自即日起至该项目政府采购活动结束。</w:t>
      </w:r>
    </w:p>
    <w:p w14:paraId="45470DB3">
      <w:pPr>
        <w:pStyle w:val="30"/>
        <w:spacing w:line="340" w:lineRule="exact"/>
        <w:ind w:firstLine="420" w:firstLineChars="200"/>
        <w:rPr>
          <w:rFonts w:ascii="Arial" w:hAnsi="Arial" w:cs="Arial"/>
          <w:color w:val="auto"/>
          <w:highlight w:val="none"/>
          <w:u w:val="single"/>
        </w:rPr>
      </w:pPr>
    </w:p>
    <w:p w14:paraId="5464100F">
      <w:pPr>
        <w:pStyle w:val="30"/>
        <w:spacing w:line="340" w:lineRule="exact"/>
        <w:rPr>
          <w:rFonts w:ascii="Arial" w:hAnsi="Arial" w:cs="Arial"/>
          <w:color w:val="auto"/>
          <w:highlight w:val="none"/>
          <w:u w:val="single"/>
        </w:rPr>
      </w:pPr>
    </w:p>
    <w:p w14:paraId="6709009F">
      <w:pPr>
        <w:spacing w:line="340" w:lineRule="exact"/>
        <w:ind w:firstLine="420" w:firstLineChars="200"/>
        <w:rPr>
          <w:rFonts w:ascii="Arial" w:hAnsi="Arial" w:cs="Arial"/>
          <w:color w:val="auto"/>
          <w:kern w:val="0"/>
          <w:highlight w:val="none"/>
        </w:rPr>
      </w:pPr>
      <w:r>
        <w:rPr>
          <w:rFonts w:ascii="Arial" w:hAnsi="Arial" w:cs="Arial"/>
          <w:color w:val="auto"/>
          <w:kern w:val="0"/>
          <w:highlight w:val="none"/>
        </w:rPr>
        <w:t xml:space="preserve">代理人无转委托权，特此委托。 </w:t>
      </w:r>
    </w:p>
    <w:p w14:paraId="35EE93C5">
      <w:pPr>
        <w:snapToGrid w:val="0"/>
        <w:spacing w:line="340" w:lineRule="exact"/>
        <w:ind w:firstLine="525"/>
        <w:outlineLvl w:val="4"/>
        <w:rPr>
          <w:rFonts w:ascii="Arial" w:hAnsi="Arial" w:cs="Arial"/>
          <w:color w:val="auto"/>
          <w:szCs w:val="21"/>
          <w:highlight w:val="none"/>
        </w:rPr>
      </w:pPr>
    </w:p>
    <w:p w14:paraId="37070E26">
      <w:pPr>
        <w:snapToGrid w:val="0"/>
        <w:spacing w:line="340" w:lineRule="exact"/>
        <w:ind w:firstLine="420"/>
        <w:outlineLvl w:val="4"/>
        <w:rPr>
          <w:rFonts w:ascii="Arial" w:hAnsi="Arial" w:cs="Arial"/>
          <w:color w:val="auto"/>
          <w:szCs w:val="21"/>
          <w:highlight w:val="none"/>
        </w:rPr>
      </w:pPr>
      <w:r>
        <w:rPr>
          <w:rFonts w:ascii="Arial" w:hAnsi="Arial" w:cs="Arial"/>
          <w:color w:val="auto"/>
          <w:szCs w:val="21"/>
          <w:highlight w:val="none"/>
        </w:rPr>
        <w:t>我已在下面签字，以资证明。</w:t>
      </w:r>
    </w:p>
    <w:p w14:paraId="59152F23">
      <w:pPr>
        <w:snapToGrid w:val="0"/>
        <w:spacing w:line="340" w:lineRule="exact"/>
        <w:ind w:firstLine="420"/>
        <w:outlineLvl w:val="4"/>
        <w:rPr>
          <w:rFonts w:ascii="Arial" w:hAnsi="Arial" w:cs="Arial"/>
          <w:color w:val="auto"/>
          <w:szCs w:val="21"/>
          <w:highlight w:val="none"/>
        </w:rPr>
      </w:pPr>
    </w:p>
    <w:p w14:paraId="2D9E1C16">
      <w:pPr>
        <w:snapToGrid w:val="0"/>
        <w:spacing w:line="340" w:lineRule="exact"/>
        <w:ind w:firstLine="420"/>
        <w:rPr>
          <w:rFonts w:ascii="Arial" w:hAnsi="Arial" w:cs="Arial"/>
          <w:color w:val="auto"/>
          <w:szCs w:val="21"/>
          <w:highlight w:val="none"/>
        </w:rPr>
      </w:pPr>
      <w:r>
        <w:rPr>
          <w:rFonts w:ascii="Arial" w:hAnsi="Arial" w:cs="Arial"/>
          <w:color w:val="auto"/>
          <w:szCs w:val="21"/>
          <w:highlight w:val="none"/>
        </w:rPr>
        <w:t>自然人签字并在签名处加盖大拇指指印或个人CA签章：   年   月  日</w:t>
      </w:r>
    </w:p>
    <w:p w14:paraId="32386F9F">
      <w:pPr>
        <w:pStyle w:val="30"/>
        <w:ind w:firstLine="700" w:firstLineChars="250"/>
        <w:jc w:val="left"/>
        <w:rPr>
          <w:rFonts w:ascii="Arial" w:hAnsi="Arial" w:cs="Arial"/>
          <w:b/>
          <w:color w:val="auto"/>
          <w:sz w:val="28"/>
          <w:szCs w:val="28"/>
          <w:highlight w:val="none"/>
        </w:rPr>
      </w:pPr>
    </w:p>
    <w:p w14:paraId="633CDDF3">
      <w:pPr>
        <w:pStyle w:val="30"/>
        <w:spacing w:line="400" w:lineRule="exact"/>
        <w:ind w:left="420" w:leftChars="200" w:firstLine="156" w:firstLineChars="49"/>
        <w:rPr>
          <w:rFonts w:ascii="Arial" w:hAnsi="Arial" w:cs="Arial"/>
          <w:b/>
          <w:color w:val="auto"/>
          <w:sz w:val="32"/>
          <w:szCs w:val="32"/>
          <w:highlight w:val="none"/>
        </w:rPr>
      </w:pPr>
    </w:p>
    <w:p w14:paraId="53146A99">
      <w:pPr>
        <w:pStyle w:val="30"/>
        <w:spacing w:line="400" w:lineRule="exact"/>
        <w:rPr>
          <w:rFonts w:ascii="Arial" w:hAnsi="Arial" w:cs="Arial"/>
          <w:b/>
          <w:color w:val="auto"/>
          <w:sz w:val="32"/>
          <w:highlight w:val="none"/>
        </w:rPr>
      </w:pPr>
    </w:p>
    <w:p w14:paraId="09A9891A">
      <w:pPr>
        <w:rPr>
          <w:rFonts w:hint="eastAsia" w:ascii="Arial" w:hAnsi="Arial" w:cs="Arial"/>
          <w:b/>
          <w:color w:val="auto"/>
          <w:sz w:val="32"/>
          <w:highlight w:val="none"/>
        </w:rPr>
      </w:pPr>
      <w:r>
        <w:rPr>
          <w:rFonts w:hint="eastAsia" w:ascii="Arial" w:hAnsi="Arial" w:cs="Arial"/>
          <w:b/>
          <w:color w:val="auto"/>
          <w:sz w:val="32"/>
          <w:highlight w:val="none"/>
        </w:rPr>
        <w:br w:type="page"/>
      </w:r>
    </w:p>
    <w:p w14:paraId="024DCBBE">
      <w:pPr>
        <w:pStyle w:val="30"/>
        <w:spacing w:line="400" w:lineRule="exact"/>
        <w:rPr>
          <w:rFonts w:ascii="Arial" w:hAnsi="Arial" w:cs="Arial"/>
          <w:b/>
          <w:color w:val="auto"/>
          <w:sz w:val="32"/>
          <w:szCs w:val="32"/>
          <w:highlight w:val="none"/>
        </w:rPr>
      </w:pPr>
      <w:r>
        <w:rPr>
          <w:rFonts w:hint="eastAsia" w:ascii="Arial" w:hAnsi="Arial" w:cs="Arial"/>
          <w:b/>
          <w:color w:val="auto"/>
          <w:sz w:val="32"/>
          <w:highlight w:val="none"/>
        </w:rPr>
        <w:t>4</w:t>
      </w:r>
      <w:r>
        <w:rPr>
          <w:rFonts w:ascii="Arial" w:hAnsi="Arial" w:cs="Arial"/>
          <w:b/>
          <w:color w:val="auto"/>
          <w:sz w:val="32"/>
          <w:highlight w:val="none"/>
        </w:rPr>
        <w:t>、投标人参加采购活动前三年内在经营活动中没有重大违法</w:t>
      </w:r>
      <w:r>
        <w:rPr>
          <w:rFonts w:ascii="Arial" w:hAnsi="Arial" w:cs="Arial"/>
          <w:b/>
          <w:color w:val="auto"/>
          <w:sz w:val="32"/>
          <w:szCs w:val="32"/>
          <w:highlight w:val="none"/>
        </w:rPr>
        <w:t>记录的书面声明（必须提供）</w:t>
      </w:r>
    </w:p>
    <w:p w14:paraId="26D6B372">
      <w:pPr>
        <w:pStyle w:val="30"/>
        <w:spacing w:line="400" w:lineRule="exact"/>
        <w:ind w:left="420" w:leftChars="200" w:firstLine="156" w:firstLineChars="49"/>
        <w:rPr>
          <w:rFonts w:ascii="Arial" w:hAnsi="Arial" w:cs="Arial"/>
          <w:b/>
          <w:color w:val="auto"/>
          <w:sz w:val="32"/>
          <w:szCs w:val="32"/>
          <w:highlight w:val="none"/>
        </w:rPr>
      </w:pPr>
    </w:p>
    <w:p w14:paraId="529920E9">
      <w:pPr>
        <w:pStyle w:val="30"/>
        <w:spacing w:line="400" w:lineRule="exact"/>
        <w:ind w:left="420" w:leftChars="200" w:firstLine="156" w:firstLineChars="49"/>
        <w:rPr>
          <w:rFonts w:ascii="Arial" w:hAnsi="Arial" w:cs="Arial"/>
          <w:b/>
          <w:color w:val="auto"/>
          <w:sz w:val="32"/>
          <w:szCs w:val="32"/>
          <w:highlight w:val="none"/>
        </w:rPr>
      </w:pPr>
    </w:p>
    <w:p w14:paraId="6242AEAE">
      <w:pPr>
        <w:pStyle w:val="30"/>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附件：声明</w:t>
      </w:r>
    </w:p>
    <w:p w14:paraId="34B46188">
      <w:pPr>
        <w:pStyle w:val="30"/>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声   明</w:t>
      </w:r>
    </w:p>
    <w:p w14:paraId="48E83B77">
      <w:pPr>
        <w:snapToGrid w:val="0"/>
        <w:spacing w:line="400" w:lineRule="exact"/>
        <w:ind w:firstLine="630" w:firstLineChars="300"/>
        <w:outlineLvl w:val="4"/>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bCs/>
          <w:color w:val="auto"/>
          <w:highlight w:val="none"/>
          <w:u w:val="single"/>
        </w:rPr>
        <w:t>广西机电设备招标有限公司</w:t>
      </w:r>
    </w:p>
    <w:p w14:paraId="399C987F">
      <w:pPr>
        <w:snapToGrid w:val="0"/>
        <w:spacing w:line="400" w:lineRule="exact"/>
        <w:outlineLvl w:val="4"/>
        <w:rPr>
          <w:rFonts w:ascii="Arial" w:hAnsi="Arial" w:cs="Arial"/>
          <w:color w:val="auto"/>
          <w:szCs w:val="21"/>
          <w:highlight w:val="none"/>
          <w:u w:val="single"/>
        </w:rPr>
      </w:pPr>
    </w:p>
    <w:p w14:paraId="0CD4572B">
      <w:pPr>
        <w:pStyle w:val="30"/>
        <w:spacing w:line="400" w:lineRule="exact"/>
        <w:ind w:firstLine="420" w:firstLineChars="200"/>
        <w:rPr>
          <w:rFonts w:ascii="Arial" w:hAnsi="Arial" w:cs="Arial"/>
          <w:color w:val="auto"/>
          <w:highlight w:val="none"/>
        </w:rPr>
      </w:pPr>
      <w:r>
        <w:rPr>
          <w:rFonts w:ascii="Arial" w:hAnsi="Arial" w:cs="Arial"/>
          <w:color w:val="auto"/>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17F33464">
      <w:pPr>
        <w:snapToGrid w:val="0"/>
        <w:spacing w:line="400" w:lineRule="exact"/>
        <w:outlineLvl w:val="4"/>
        <w:rPr>
          <w:rFonts w:ascii="Arial" w:hAnsi="Arial" w:cs="Arial"/>
          <w:color w:val="auto"/>
          <w:szCs w:val="21"/>
          <w:highlight w:val="none"/>
        </w:rPr>
      </w:pPr>
    </w:p>
    <w:p w14:paraId="1BC1A7B7">
      <w:pPr>
        <w:snapToGrid w:val="0"/>
        <w:spacing w:line="400" w:lineRule="exact"/>
        <w:ind w:firstLine="420"/>
        <w:outlineLvl w:val="4"/>
        <w:rPr>
          <w:rFonts w:ascii="Arial" w:hAnsi="Arial" w:cs="Arial"/>
          <w:color w:val="auto"/>
          <w:szCs w:val="21"/>
          <w:highlight w:val="none"/>
        </w:rPr>
      </w:pPr>
    </w:p>
    <w:p w14:paraId="0376B742">
      <w:pPr>
        <w:snapToGrid w:val="0"/>
        <w:spacing w:line="400" w:lineRule="exact"/>
        <w:ind w:firstLine="420"/>
        <w:outlineLvl w:val="4"/>
        <w:rPr>
          <w:rFonts w:ascii="Arial" w:hAnsi="Arial" w:cs="Arial"/>
          <w:color w:val="auto"/>
          <w:szCs w:val="21"/>
          <w:highlight w:val="none"/>
        </w:rPr>
      </w:pPr>
    </w:p>
    <w:p w14:paraId="37A49134">
      <w:pPr>
        <w:snapToGrid w:val="0"/>
        <w:spacing w:line="400" w:lineRule="exact"/>
        <w:ind w:firstLine="420"/>
        <w:outlineLvl w:val="4"/>
        <w:rPr>
          <w:rFonts w:ascii="Arial" w:hAnsi="Arial" w:cs="Arial"/>
          <w:color w:val="auto"/>
          <w:szCs w:val="21"/>
          <w:highlight w:val="none"/>
        </w:rPr>
      </w:pPr>
    </w:p>
    <w:p w14:paraId="17DE9425">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602C8E96">
      <w:pPr>
        <w:snapToGrid w:val="0"/>
        <w:spacing w:line="400" w:lineRule="exact"/>
        <w:ind w:firstLine="1890" w:firstLineChars="900"/>
        <w:rPr>
          <w:rFonts w:ascii="Arial" w:hAnsi="Arial" w:cs="Arial"/>
          <w:color w:val="auto"/>
          <w:highlight w:val="none"/>
        </w:rPr>
      </w:pPr>
    </w:p>
    <w:p w14:paraId="35803192">
      <w:pPr>
        <w:snapToGrid w:val="0"/>
        <w:spacing w:line="400" w:lineRule="exact"/>
        <w:ind w:firstLine="1890" w:firstLineChars="900"/>
        <w:rPr>
          <w:rFonts w:ascii="Arial" w:hAnsi="Arial" w:cs="Arial"/>
          <w:color w:val="auto"/>
          <w:highlight w:val="none"/>
          <w:u w:val="single"/>
        </w:rPr>
      </w:pPr>
      <w:r>
        <w:rPr>
          <w:rFonts w:ascii="Arial" w:hAnsi="Arial" w:cs="Arial"/>
          <w:color w:val="auto"/>
          <w:highlight w:val="none"/>
        </w:rPr>
        <w:t>日          期：</w:t>
      </w:r>
    </w:p>
    <w:p w14:paraId="4E94F899">
      <w:pPr>
        <w:pStyle w:val="30"/>
        <w:spacing w:line="400" w:lineRule="exact"/>
        <w:jc w:val="center"/>
        <w:rPr>
          <w:rFonts w:ascii="Arial" w:hAnsi="Arial" w:cs="Arial"/>
          <w:b/>
          <w:color w:val="auto"/>
          <w:sz w:val="32"/>
          <w:szCs w:val="32"/>
          <w:highlight w:val="none"/>
        </w:rPr>
      </w:pPr>
    </w:p>
    <w:p w14:paraId="6AB09E2A">
      <w:pPr>
        <w:pStyle w:val="30"/>
        <w:spacing w:line="400" w:lineRule="exact"/>
        <w:ind w:left="420" w:leftChars="200" w:firstLine="156" w:firstLineChars="49"/>
        <w:rPr>
          <w:rFonts w:ascii="Arial" w:hAnsi="Arial" w:cs="Arial"/>
          <w:b/>
          <w:color w:val="auto"/>
          <w:sz w:val="32"/>
          <w:szCs w:val="32"/>
          <w:highlight w:val="none"/>
        </w:rPr>
      </w:pPr>
    </w:p>
    <w:p w14:paraId="56360B16">
      <w:pPr>
        <w:rPr>
          <w:rFonts w:ascii="Arial" w:hAnsi="Arial" w:cs="Arial"/>
          <w:b/>
          <w:color w:val="auto"/>
          <w:sz w:val="32"/>
          <w:szCs w:val="32"/>
          <w:highlight w:val="none"/>
        </w:rPr>
      </w:pPr>
      <w:r>
        <w:rPr>
          <w:rFonts w:ascii="Arial" w:hAnsi="Arial" w:cs="Arial"/>
          <w:b/>
          <w:color w:val="auto"/>
          <w:sz w:val="32"/>
          <w:szCs w:val="32"/>
          <w:highlight w:val="none"/>
        </w:rPr>
        <w:br w:type="page"/>
      </w:r>
    </w:p>
    <w:p w14:paraId="1D70D647">
      <w:pPr>
        <w:pStyle w:val="30"/>
        <w:spacing w:line="400" w:lineRule="exact"/>
        <w:ind w:left="420" w:leftChars="200" w:firstLine="156" w:firstLineChars="49"/>
        <w:rPr>
          <w:rFonts w:ascii="Arial" w:hAnsi="Arial" w:cs="Arial"/>
          <w:b/>
          <w:color w:val="auto"/>
          <w:sz w:val="32"/>
          <w:szCs w:val="32"/>
          <w:highlight w:val="none"/>
        </w:rPr>
      </w:pPr>
      <w:r>
        <w:rPr>
          <w:rFonts w:hint="eastAsia" w:ascii="Arial" w:hAnsi="Arial" w:cs="Arial"/>
          <w:b/>
          <w:color w:val="auto"/>
          <w:sz w:val="32"/>
          <w:szCs w:val="32"/>
          <w:highlight w:val="none"/>
        </w:rPr>
        <w:t>5</w:t>
      </w:r>
      <w:r>
        <w:rPr>
          <w:rFonts w:ascii="Arial" w:hAnsi="Arial" w:cs="Arial"/>
          <w:b/>
          <w:color w:val="auto"/>
          <w:sz w:val="32"/>
          <w:szCs w:val="32"/>
          <w:highlight w:val="none"/>
        </w:rPr>
        <w:t>、投标人按以下要求提供医疗器械的有关证明材料复印件（必须提供）：</w:t>
      </w:r>
    </w:p>
    <w:p w14:paraId="27ABC81E">
      <w:pPr>
        <w:pStyle w:val="30"/>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①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产品的名称和规格型号，格式自拟）；</w:t>
      </w:r>
    </w:p>
    <w:p w14:paraId="2B9DA61F">
      <w:pPr>
        <w:pStyle w:val="30"/>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②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对应竞标产品的名称和规格型号，格式自拟）；</w:t>
      </w:r>
    </w:p>
    <w:p w14:paraId="01EC40A8">
      <w:pPr>
        <w:pStyle w:val="30"/>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 xml:space="preserve"> ③有第二类和第三类医疗器械的，应按上述①②要求提供。</w:t>
      </w:r>
    </w:p>
    <w:p w14:paraId="3E3018B3">
      <w:pPr>
        <w:pStyle w:val="30"/>
        <w:spacing w:line="400" w:lineRule="exact"/>
        <w:ind w:left="420" w:leftChars="200" w:firstLine="156" w:firstLineChars="49"/>
        <w:rPr>
          <w:rFonts w:ascii="Arial" w:hAnsi="Arial" w:cs="Arial"/>
          <w:b/>
          <w:color w:val="auto"/>
          <w:sz w:val="32"/>
          <w:szCs w:val="32"/>
          <w:highlight w:val="none"/>
        </w:rPr>
      </w:pPr>
    </w:p>
    <w:p w14:paraId="43E39B4F">
      <w:pPr>
        <w:pStyle w:val="30"/>
        <w:spacing w:line="400" w:lineRule="exact"/>
        <w:ind w:left="420" w:leftChars="200" w:firstLine="156" w:firstLineChars="49"/>
        <w:rPr>
          <w:rFonts w:ascii="Arial" w:hAnsi="Arial" w:cs="Arial"/>
          <w:b/>
          <w:color w:val="auto"/>
          <w:sz w:val="32"/>
          <w:szCs w:val="32"/>
          <w:highlight w:val="none"/>
        </w:rPr>
      </w:pPr>
    </w:p>
    <w:p w14:paraId="1BDAA60A">
      <w:pPr>
        <w:pStyle w:val="30"/>
        <w:spacing w:line="400" w:lineRule="exact"/>
        <w:ind w:left="420" w:leftChars="200" w:firstLine="156" w:firstLineChars="49"/>
        <w:rPr>
          <w:rFonts w:ascii="Arial" w:hAnsi="Arial" w:cs="Arial"/>
          <w:b/>
          <w:color w:val="auto"/>
          <w:sz w:val="32"/>
          <w:szCs w:val="32"/>
          <w:highlight w:val="none"/>
        </w:rPr>
      </w:pPr>
    </w:p>
    <w:p w14:paraId="6820D9D0">
      <w:pPr>
        <w:pStyle w:val="30"/>
        <w:spacing w:line="400" w:lineRule="exact"/>
        <w:ind w:left="420" w:leftChars="200" w:firstLine="156" w:firstLineChars="49"/>
        <w:rPr>
          <w:rFonts w:ascii="Arial" w:hAnsi="Arial" w:cs="Arial"/>
          <w:b/>
          <w:color w:val="auto"/>
          <w:sz w:val="32"/>
          <w:szCs w:val="32"/>
          <w:highlight w:val="none"/>
        </w:rPr>
      </w:pPr>
    </w:p>
    <w:p w14:paraId="18B87DE9">
      <w:pPr>
        <w:pStyle w:val="30"/>
        <w:spacing w:line="400" w:lineRule="exact"/>
        <w:ind w:left="420" w:leftChars="200" w:firstLine="156" w:firstLineChars="49"/>
        <w:rPr>
          <w:rFonts w:ascii="Arial" w:hAnsi="Arial" w:cs="Arial"/>
          <w:b/>
          <w:color w:val="auto"/>
          <w:sz w:val="32"/>
          <w:szCs w:val="32"/>
          <w:highlight w:val="none"/>
        </w:rPr>
      </w:pPr>
      <w:r>
        <w:rPr>
          <w:rFonts w:hint="eastAsia" w:ascii="Arial" w:hAnsi="Arial" w:cs="Arial"/>
          <w:b/>
          <w:color w:val="auto"/>
          <w:sz w:val="32"/>
          <w:szCs w:val="32"/>
          <w:highlight w:val="none"/>
        </w:rPr>
        <w:t>6</w:t>
      </w:r>
      <w:r>
        <w:rPr>
          <w:rFonts w:ascii="Arial" w:hAnsi="Arial" w:cs="Arial"/>
          <w:b/>
          <w:color w:val="auto"/>
          <w:sz w:val="32"/>
          <w:szCs w:val="32"/>
          <w:highlight w:val="none"/>
        </w:rPr>
        <w:t>、投标人的法人或者其他组织营业执照等证明文件复印件（必须提供，自然人除外）；</w:t>
      </w:r>
    </w:p>
    <w:p w14:paraId="225E00F9">
      <w:pPr>
        <w:pStyle w:val="30"/>
        <w:spacing w:line="440" w:lineRule="exact"/>
        <w:ind w:firstLine="420"/>
        <w:rPr>
          <w:rFonts w:ascii="Arial" w:hAnsi="Arial" w:cs="Arial"/>
          <w:b/>
          <w:color w:val="auto"/>
          <w:szCs w:val="21"/>
          <w:highlight w:val="none"/>
        </w:rPr>
      </w:pPr>
      <w:r>
        <w:rPr>
          <w:rFonts w:ascii="Arial" w:hAnsi="Arial"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CE1FE17">
      <w:pPr>
        <w:rPr>
          <w:rFonts w:ascii="Arial" w:hAnsi="Arial" w:cs="Arial"/>
          <w:b/>
          <w:color w:val="auto"/>
          <w:szCs w:val="21"/>
          <w:highlight w:val="none"/>
        </w:rPr>
      </w:pPr>
      <w:r>
        <w:rPr>
          <w:rFonts w:ascii="Arial" w:hAnsi="Arial" w:cs="Arial"/>
          <w:b/>
          <w:color w:val="auto"/>
          <w:szCs w:val="21"/>
          <w:highlight w:val="none"/>
        </w:rPr>
        <w:br w:type="page"/>
      </w:r>
    </w:p>
    <w:p w14:paraId="7B191B2D">
      <w:pPr>
        <w:pStyle w:val="30"/>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（三）商务、技术性响应及其他证明材料目录</w:t>
      </w:r>
    </w:p>
    <w:p w14:paraId="5ED11B8D">
      <w:pPr>
        <w:pStyle w:val="30"/>
        <w:spacing w:line="400" w:lineRule="exact"/>
        <w:jc w:val="center"/>
        <w:rPr>
          <w:rFonts w:ascii="Arial" w:hAnsi="Arial" w:cs="Arial"/>
          <w:b/>
          <w:color w:val="auto"/>
          <w:sz w:val="32"/>
          <w:szCs w:val="32"/>
          <w:highlight w:val="none"/>
        </w:rPr>
      </w:pPr>
    </w:p>
    <w:p w14:paraId="5B9ADD4F">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（1）技术规格、商务要求偏离表（格式见附件）</w:t>
      </w:r>
      <w:r>
        <w:rPr>
          <w:rFonts w:ascii="Arial" w:hAnsi="Arial" w:cs="Arial"/>
          <w:b/>
          <w:color w:val="auto"/>
          <w:szCs w:val="21"/>
          <w:highlight w:val="none"/>
        </w:rPr>
        <w:t>（必须提供）</w:t>
      </w:r>
      <w:r>
        <w:rPr>
          <w:rFonts w:ascii="Arial" w:hAnsi="Arial" w:cs="Arial"/>
          <w:color w:val="auto"/>
          <w:szCs w:val="21"/>
          <w:highlight w:val="none"/>
        </w:rPr>
        <w:t>；</w:t>
      </w:r>
    </w:p>
    <w:p w14:paraId="2838AFAC">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（2）投标人的售后服务承诺书</w:t>
      </w:r>
      <w:r>
        <w:rPr>
          <w:rFonts w:ascii="Arial" w:hAnsi="Arial" w:cs="Arial"/>
          <w:b/>
          <w:color w:val="auto"/>
          <w:szCs w:val="21"/>
          <w:highlight w:val="none"/>
        </w:rPr>
        <w:t>（必须提供）；</w:t>
      </w:r>
    </w:p>
    <w:p w14:paraId="1C85DD97">
      <w:pPr>
        <w:tabs>
          <w:tab w:val="left" w:pos="1305"/>
        </w:tabs>
        <w:spacing w:line="400" w:lineRule="exact"/>
        <w:ind w:firstLine="420" w:firstLineChars="200"/>
        <w:rPr>
          <w:rFonts w:ascii="Arial" w:hAnsi="Arial" w:cs="Arial"/>
          <w:b/>
          <w:color w:val="auto"/>
          <w:szCs w:val="21"/>
          <w:highlight w:val="none"/>
        </w:rPr>
      </w:pPr>
      <w:r>
        <w:rPr>
          <w:rFonts w:ascii="Arial" w:hAnsi="Arial" w:cs="Arial"/>
          <w:color w:val="auto"/>
          <w:szCs w:val="21"/>
          <w:highlight w:val="none"/>
        </w:rPr>
        <w:t>（3）项目实施人员一览表 【如有，请提供，并一起提供由县级以上（含县级）社会养老保险经办机构出具的投标人为项目实施人员交纳社保证明复印件】</w:t>
      </w:r>
      <w:r>
        <w:rPr>
          <w:rFonts w:ascii="Arial" w:hAnsi="Arial" w:cs="Arial"/>
          <w:b/>
          <w:color w:val="auto"/>
          <w:szCs w:val="21"/>
          <w:highlight w:val="none"/>
        </w:rPr>
        <w:t>；</w:t>
      </w:r>
    </w:p>
    <w:p w14:paraId="578B6DDC">
      <w:pPr>
        <w:spacing w:line="400" w:lineRule="exact"/>
        <w:ind w:firstLine="420" w:firstLineChars="200"/>
        <w:rPr>
          <w:rFonts w:ascii="Arial" w:hAnsi="Arial" w:cs="Arial"/>
          <w:b/>
          <w:color w:val="auto"/>
          <w:szCs w:val="21"/>
          <w:highlight w:val="none"/>
        </w:rPr>
      </w:pPr>
      <w:r>
        <w:rPr>
          <w:rFonts w:ascii="Arial" w:hAnsi="Arial" w:cs="Arial"/>
          <w:color w:val="auto"/>
          <w:szCs w:val="21"/>
          <w:highlight w:val="none"/>
        </w:rPr>
        <w:t>（4）投标人</w:t>
      </w:r>
      <w:r>
        <w:rPr>
          <w:rFonts w:hint="eastAsia" w:ascii="Arial" w:hAnsi="Arial" w:cs="Arial"/>
          <w:color w:val="auto"/>
          <w:szCs w:val="21"/>
          <w:highlight w:val="none"/>
        </w:rPr>
        <w:t>2023年度</w:t>
      </w:r>
      <w:r>
        <w:rPr>
          <w:rFonts w:ascii="Arial" w:hAnsi="Arial" w:cs="Arial"/>
          <w:color w:val="auto"/>
          <w:szCs w:val="21"/>
          <w:highlight w:val="none"/>
        </w:rPr>
        <w:t>通过中介审计的有效财务审计报告复印件（如有，请提供）；</w:t>
      </w:r>
    </w:p>
    <w:p w14:paraId="531E101C">
      <w:pPr>
        <w:spacing w:line="400" w:lineRule="exact"/>
        <w:ind w:firstLine="420" w:firstLineChars="200"/>
        <w:rPr>
          <w:rFonts w:ascii="Arial" w:hAnsi="Arial" w:cs="Arial"/>
          <w:b/>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投标人同类产品销售业绩的相关证明材料(无不良记录，以中标（成交）通知书及相应的销售合同或验收单为准,能清晰反映该项目的项目名称、种类)（如有，请提供）；</w:t>
      </w:r>
    </w:p>
    <w:p w14:paraId="7654F75A">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（6）节能方面的资质证书复印件（如有，请提供）；</w:t>
      </w:r>
    </w:p>
    <w:p w14:paraId="1971A513">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（7）环保方面的资质证书复印件（如有，请提供）；</w:t>
      </w:r>
    </w:p>
    <w:p w14:paraId="7D1576FB">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（8）投标人相关获奖证书、认证证书等复印件；（如有，请提供）；</w:t>
      </w:r>
    </w:p>
    <w:p w14:paraId="438E0290">
      <w:pPr>
        <w:spacing w:line="400" w:lineRule="exact"/>
        <w:ind w:left="420" w:leftChars="200"/>
        <w:rPr>
          <w:rFonts w:ascii="Arial" w:hAnsi="Arial" w:cs="Arial"/>
          <w:color w:val="auto"/>
          <w:szCs w:val="21"/>
          <w:highlight w:val="none"/>
        </w:rPr>
      </w:pPr>
      <w:r>
        <w:rPr>
          <w:rFonts w:ascii="Arial" w:hAnsi="Arial" w:cs="Arial"/>
          <w:color w:val="auto"/>
          <w:szCs w:val="21"/>
          <w:highlight w:val="none"/>
        </w:rPr>
        <w:t>（9）“货物采购需求”需提供的有效证明文件；</w:t>
      </w:r>
    </w:p>
    <w:p w14:paraId="11E126F8">
      <w:pPr>
        <w:spacing w:line="400" w:lineRule="exact"/>
        <w:ind w:left="420" w:leftChars="200"/>
        <w:rPr>
          <w:rFonts w:ascii="Arial" w:hAnsi="Arial" w:cs="Arial"/>
          <w:color w:val="auto"/>
          <w:szCs w:val="21"/>
          <w:highlight w:val="none"/>
        </w:rPr>
      </w:pPr>
      <w:r>
        <w:rPr>
          <w:rFonts w:ascii="Arial" w:hAnsi="Arial" w:cs="Arial"/>
          <w:color w:val="auto"/>
          <w:szCs w:val="21"/>
          <w:highlight w:val="none"/>
        </w:rPr>
        <w:t>（10）</w:t>
      </w:r>
      <w:r>
        <w:rPr>
          <w:rFonts w:ascii="Arial" w:hAnsi="Arial" w:cs="Arial"/>
          <w:color w:val="auto"/>
          <w:highlight w:val="none"/>
        </w:rPr>
        <w:t>中小企业声明函（见附件）【如投标人所提供的产品为小、微型企业的产品，中标结果将同时公告企业《中小企业声明函》】（如有，请提供）；</w:t>
      </w:r>
    </w:p>
    <w:p w14:paraId="7F72DA95">
      <w:pPr>
        <w:tabs>
          <w:tab w:val="left" w:pos="1305"/>
        </w:tabs>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（11）</w:t>
      </w:r>
      <w:r>
        <w:rPr>
          <w:rFonts w:ascii="Arial" w:hAnsi="Arial" w:cs="Arial"/>
          <w:bCs/>
          <w:color w:val="auto"/>
          <w:highlight w:val="none"/>
        </w:rPr>
        <w:t>监狱企业由省级以上监狱管理局、戒毒管理局（含新疆生产建设兵团）出具的属于监狱企业的证明文件</w:t>
      </w:r>
      <w:r>
        <w:rPr>
          <w:rFonts w:ascii="Arial" w:hAnsi="Arial" w:cs="Arial"/>
          <w:b/>
          <w:color w:val="auto"/>
          <w:highlight w:val="none"/>
        </w:rPr>
        <w:t>（如有，请提供）</w:t>
      </w:r>
      <w:r>
        <w:rPr>
          <w:rFonts w:ascii="Arial" w:hAnsi="Arial" w:cs="Arial"/>
          <w:color w:val="auto"/>
          <w:highlight w:val="none"/>
        </w:rPr>
        <w:t>；</w:t>
      </w:r>
    </w:p>
    <w:p w14:paraId="79AFE585">
      <w:pPr>
        <w:tabs>
          <w:tab w:val="left" w:pos="1305"/>
        </w:tabs>
        <w:spacing w:line="440" w:lineRule="exact"/>
        <w:ind w:firstLine="420" w:firstLineChars="200"/>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highlight w:val="none"/>
        </w:rPr>
        <w:t>符合条件的残疾人福利性单位在参加政府采购活动时，应当提供《残疾人福利性单位声明函》（见附件），并对声明的真实性负责。</w:t>
      </w:r>
    </w:p>
    <w:p w14:paraId="2C78B382">
      <w:pPr>
        <w:tabs>
          <w:tab w:val="left" w:pos="1305"/>
        </w:tabs>
        <w:spacing w:line="370" w:lineRule="exact"/>
        <w:ind w:firstLine="420" w:firstLineChars="200"/>
        <w:rPr>
          <w:rFonts w:ascii="Arial" w:hAnsi="Arial" w:cs="Arial"/>
          <w:b/>
          <w:color w:val="auto"/>
          <w:szCs w:val="21"/>
          <w:highlight w:val="none"/>
        </w:rPr>
        <w:sectPr>
          <w:headerReference r:id="rId7" w:type="first"/>
          <w:footerReference r:id="rId9" w:type="first"/>
          <w:footerReference r:id="rId8" w:type="default"/>
          <w:pgSz w:w="11906" w:h="16838"/>
          <w:pgMar w:top="1134" w:right="1134" w:bottom="1134" w:left="1134" w:header="720" w:footer="720" w:gutter="0"/>
          <w:pgNumType w:start="1"/>
          <w:cols w:space="720" w:num="1"/>
          <w:titlePg/>
          <w:docGrid w:type="linesAndChars" w:linePitch="331" w:charSpace="0"/>
        </w:sectPr>
      </w:pPr>
      <w:r>
        <w:rPr>
          <w:rFonts w:ascii="Arial" w:hAnsi="Arial" w:cs="Arial"/>
          <w:color w:val="auto"/>
          <w:szCs w:val="21"/>
          <w:highlight w:val="none"/>
        </w:rPr>
        <w:t>（13）投标人可结合本项目的评标办法视自身情况自行提交相关证明材料。</w:t>
      </w:r>
    </w:p>
    <w:p w14:paraId="520B17C0">
      <w:pPr>
        <w:pStyle w:val="30"/>
        <w:spacing w:line="400" w:lineRule="exact"/>
        <w:rPr>
          <w:rFonts w:ascii="Arial" w:hAnsi="Arial" w:cs="Arial"/>
          <w:b/>
          <w:color w:val="auto"/>
          <w:sz w:val="32"/>
          <w:szCs w:val="32"/>
          <w:highlight w:val="none"/>
        </w:rPr>
      </w:pPr>
      <w:r>
        <w:rPr>
          <w:rFonts w:ascii="Arial" w:hAnsi="Arial" w:cs="Arial"/>
          <w:b/>
          <w:color w:val="auto"/>
          <w:sz w:val="32"/>
          <w:szCs w:val="32"/>
          <w:highlight w:val="none"/>
        </w:rPr>
        <w:t>1、技术规格、商务要求偏离表（格式见附件）（必须提供）</w:t>
      </w:r>
    </w:p>
    <w:p w14:paraId="41A4020A">
      <w:pPr>
        <w:pStyle w:val="30"/>
        <w:ind w:firstLine="472" w:firstLineChars="147"/>
        <w:rPr>
          <w:rFonts w:ascii="Arial" w:hAnsi="Arial" w:cs="Arial"/>
          <w:b/>
          <w:color w:val="auto"/>
          <w:sz w:val="24"/>
          <w:szCs w:val="24"/>
          <w:highlight w:val="none"/>
        </w:rPr>
      </w:pPr>
      <w:r>
        <w:rPr>
          <w:rFonts w:ascii="Arial" w:hAnsi="Arial" w:cs="Arial"/>
          <w:b/>
          <w:bCs/>
          <w:color w:val="auto"/>
          <w:sz w:val="32"/>
          <w:szCs w:val="32"/>
          <w:highlight w:val="none"/>
        </w:rPr>
        <w:t xml:space="preserve">附件： </w:t>
      </w:r>
    </w:p>
    <w:p w14:paraId="401DE241">
      <w:pPr>
        <w:pStyle w:val="30"/>
        <w:ind w:firstLine="472" w:firstLineChars="147"/>
        <w:jc w:val="center"/>
        <w:rPr>
          <w:rFonts w:ascii="Arial" w:hAnsi="Arial" w:cs="Arial"/>
          <w:b/>
          <w:bCs/>
          <w:color w:val="auto"/>
          <w:sz w:val="32"/>
          <w:highlight w:val="none"/>
        </w:rPr>
      </w:pPr>
      <w:r>
        <w:rPr>
          <w:rFonts w:ascii="Arial" w:hAnsi="Arial" w:cs="Arial"/>
          <w:b/>
          <w:bCs/>
          <w:color w:val="auto"/>
          <w:sz w:val="32"/>
          <w:highlight w:val="none"/>
        </w:rPr>
        <w:t>技术规格、商务要求偏离表（格式）</w:t>
      </w:r>
    </w:p>
    <w:p w14:paraId="7D68AFCA">
      <w:pPr>
        <w:pStyle w:val="30"/>
        <w:ind w:firstLine="422" w:firstLineChars="200"/>
        <w:rPr>
          <w:rFonts w:ascii="Arial" w:hAnsi="Arial" w:cs="Arial"/>
          <w:b/>
          <w:bCs/>
          <w:color w:val="auto"/>
          <w:highlight w:val="none"/>
        </w:rPr>
      </w:pPr>
      <w:r>
        <w:rPr>
          <w:rFonts w:ascii="Arial" w:hAnsi="Arial" w:cs="Arial"/>
          <w:b/>
          <w:bCs/>
          <w:color w:val="auto"/>
          <w:highlight w:val="none"/>
        </w:rPr>
        <w:t>分标：</w:t>
      </w:r>
    </w:p>
    <w:tbl>
      <w:tblPr>
        <w:tblStyle w:val="4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6"/>
        <w:gridCol w:w="3022"/>
        <w:gridCol w:w="2264"/>
        <w:gridCol w:w="1822"/>
      </w:tblGrid>
      <w:tr w14:paraId="2C6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54" w:type="dxa"/>
            <w:vAlign w:val="center"/>
          </w:tcPr>
          <w:p w14:paraId="4E83604E">
            <w:pPr>
              <w:pStyle w:val="30"/>
              <w:spacing w:line="360" w:lineRule="exact"/>
              <w:jc w:val="center"/>
              <w:rPr>
                <w:rFonts w:ascii="Arial" w:hAnsi="Arial" w:cs="Arial"/>
                <w:color w:val="auto"/>
                <w:szCs w:val="24"/>
                <w:highlight w:val="none"/>
              </w:rPr>
            </w:pPr>
            <w:r>
              <w:rPr>
                <w:rFonts w:ascii="Arial" w:hAnsi="Arial" w:cs="Arial"/>
                <w:color w:val="auto"/>
                <w:szCs w:val="24"/>
                <w:highlight w:val="none"/>
              </w:rPr>
              <w:t>项号</w:t>
            </w:r>
          </w:p>
        </w:tc>
        <w:tc>
          <w:tcPr>
            <w:tcW w:w="1766" w:type="dxa"/>
            <w:vAlign w:val="center"/>
          </w:tcPr>
          <w:p w14:paraId="1CCB8B3E">
            <w:pPr>
              <w:pStyle w:val="30"/>
              <w:spacing w:line="360" w:lineRule="exact"/>
              <w:jc w:val="center"/>
              <w:rPr>
                <w:rFonts w:ascii="Arial" w:hAnsi="Arial" w:cs="Arial"/>
                <w:color w:val="auto"/>
                <w:szCs w:val="24"/>
                <w:highlight w:val="none"/>
              </w:rPr>
            </w:pPr>
            <w:r>
              <w:rPr>
                <w:rFonts w:ascii="Arial" w:hAnsi="Arial" w:cs="Arial"/>
                <w:color w:val="auto"/>
                <w:szCs w:val="24"/>
                <w:highlight w:val="none"/>
              </w:rPr>
              <w:t>货物名称</w:t>
            </w:r>
          </w:p>
        </w:tc>
        <w:tc>
          <w:tcPr>
            <w:tcW w:w="3022" w:type="dxa"/>
            <w:vAlign w:val="center"/>
          </w:tcPr>
          <w:p w14:paraId="3F2E54CD">
            <w:pPr>
              <w:pStyle w:val="30"/>
              <w:spacing w:line="360" w:lineRule="exact"/>
              <w:jc w:val="center"/>
              <w:rPr>
                <w:rFonts w:ascii="Arial" w:hAnsi="Arial" w:cs="Arial"/>
                <w:color w:val="auto"/>
                <w:szCs w:val="24"/>
                <w:highlight w:val="none"/>
              </w:rPr>
            </w:pPr>
            <w:bookmarkStart w:id="44" w:name="_Toc254970700"/>
            <w:bookmarkStart w:id="45" w:name="_Toc254970559"/>
            <w:r>
              <w:rPr>
                <w:rFonts w:ascii="Arial" w:hAnsi="Arial" w:cs="Arial"/>
                <w:color w:val="auto"/>
                <w:szCs w:val="24"/>
                <w:highlight w:val="none"/>
              </w:rPr>
              <w:t>招标采购需求</w:t>
            </w:r>
            <w:bookmarkEnd w:id="44"/>
            <w:bookmarkEnd w:id="45"/>
          </w:p>
        </w:tc>
        <w:tc>
          <w:tcPr>
            <w:tcW w:w="2264" w:type="dxa"/>
            <w:vAlign w:val="center"/>
          </w:tcPr>
          <w:p w14:paraId="6BCC3FEA">
            <w:pPr>
              <w:pStyle w:val="30"/>
              <w:spacing w:line="360" w:lineRule="exact"/>
              <w:jc w:val="center"/>
              <w:rPr>
                <w:rFonts w:ascii="Arial" w:hAnsi="Arial" w:cs="Arial"/>
                <w:color w:val="auto"/>
                <w:szCs w:val="24"/>
                <w:highlight w:val="none"/>
              </w:rPr>
            </w:pPr>
            <w:r>
              <w:rPr>
                <w:rFonts w:ascii="Arial" w:hAnsi="Arial" w:cs="Arial"/>
                <w:color w:val="auto"/>
                <w:szCs w:val="24"/>
                <w:highlight w:val="none"/>
              </w:rPr>
              <w:t>投标文件的响应情况</w:t>
            </w:r>
          </w:p>
        </w:tc>
        <w:tc>
          <w:tcPr>
            <w:tcW w:w="1822" w:type="dxa"/>
            <w:vAlign w:val="center"/>
          </w:tcPr>
          <w:p w14:paraId="66A62A20">
            <w:pPr>
              <w:pStyle w:val="30"/>
              <w:spacing w:line="360" w:lineRule="exact"/>
              <w:jc w:val="center"/>
              <w:rPr>
                <w:rFonts w:ascii="Arial" w:hAnsi="Arial" w:cs="Arial"/>
                <w:color w:val="auto"/>
                <w:szCs w:val="24"/>
                <w:highlight w:val="none"/>
              </w:rPr>
            </w:pPr>
            <w:bookmarkStart w:id="46" w:name="_Toc254970560"/>
            <w:bookmarkStart w:id="47" w:name="_Toc254970701"/>
            <w:r>
              <w:rPr>
                <w:rFonts w:ascii="Arial" w:hAnsi="Arial" w:cs="Arial"/>
                <w:color w:val="auto"/>
                <w:szCs w:val="24"/>
                <w:highlight w:val="none"/>
              </w:rPr>
              <w:t>偏离情况</w:t>
            </w:r>
            <w:bookmarkEnd w:id="46"/>
            <w:bookmarkEnd w:id="47"/>
            <w:r>
              <w:rPr>
                <w:rFonts w:ascii="Arial" w:hAnsi="Arial" w:cs="Arial"/>
                <w:color w:val="auto"/>
                <w:szCs w:val="24"/>
                <w:highlight w:val="none"/>
              </w:rPr>
              <w:t>说明</w:t>
            </w:r>
          </w:p>
        </w:tc>
      </w:tr>
      <w:tr w14:paraId="77A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28" w:type="dxa"/>
            <w:gridSpan w:val="5"/>
            <w:vAlign w:val="center"/>
          </w:tcPr>
          <w:p w14:paraId="22FA1B2E">
            <w:pPr>
              <w:pStyle w:val="30"/>
              <w:spacing w:line="360" w:lineRule="exact"/>
              <w:jc w:val="left"/>
              <w:rPr>
                <w:rFonts w:ascii="Arial" w:hAnsi="Arial" w:cs="Arial"/>
                <w:color w:val="auto"/>
                <w:szCs w:val="24"/>
                <w:highlight w:val="none"/>
              </w:rPr>
            </w:pPr>
            <w:r>
              <w:rPr>
                <w:rFonts w:ascii="Arial" w:hAnsi="Arial" w:cs="Arial"/>
                <w:color w:val="auto"/>
                <w:szCs w:val="24"/>
                <w:highlight w:val="none"/>
              </w:rPr>
              <w:t>技术规格响应情况：</w:t>
            </w:r>
          </w:p>
        </w:tc>
      </w:tr>
      <w:tr w14:paraId="7B81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vAlign w:val="center"/>
          </w:tcPr>
          <w:p w14:paraId="34B7ED6B">
            <w:pPr>
              <w:pStyle w:val="30"/>
              <w:spacing w:line="360" w:lineRule="exact"/>
              <w:jc w:val="center"/>
              <w:rPr>
                <w:rFonts w:ascii="Arial" w:hAnsi="Arial" w:cs="Arial"/>
                <w:color w:val="auto"/>
                <w:szCs w:val="24"/>
                <w:highlight w:val="none"/>
              </w:rPr>
            </w:pPr>
            <w:r>
              <w:rPr>
                <w:rFonts w:ascii="Arial" w:hAnsi="Arial" w:cs="Arial"/>
                <w:color w:val="auto"/>
                <w:szCs w:val="24"/>
                <w:highlight w:val="none"/>
              </w:rPr>
              <w:t>1</w:t>
            </w:r>
          </w:p>
        </w:tc>
        <w:tc>
          <w:tcPr>
            <w:tcW w:w="1766" w:type="dxa"/>
            <w:vAlign w:val="center"/>
          </w:tcPr>
          <w:p w14:paraId="7F3C583B">
            <w:pPr>
              <w:pStyle w:val="30"/>
              <w:spacing w:line="360" w:lineRule="exact"/>
              <w:jc w:val="center"/>
              <w:rPr>
                <w:rFonts w:ascii="Arial" w:hAnsi="Arial" w:cs="Arial"/>
                <w:color w:val="auto"/>
                <w:szCs w:val="24"/>
                <w:highlight w:val="none"/>
              </w:rPr>
            </w:pPr>
          </w:p>
        </w:tc>
        <w:tc>
          <w:tcPr>
            <w:tcW w:w="3022" w:type="dxa"/>
            <w:vAlign w:val="center"/>
          </w:tcPr>
          <w:p w14:paraId="4044D147">
            <w:pPr>
              <w:pStyle w:val="30"/>
              <w:spacing w:line="360" w:lineRule="exact"/>
              <w:jc w:val="center"/>
              <w:rPr>
                <w:rFonts w:ascii="Arial" w:hAnsi="Arial" w:cs="Arial"/>
                <w:color w:val="auto"/>
                <w:szCs w:val="24"/>
                <w:highlight w:val="none"/>
              </w:rPr>
            </w:pPr>
          </w:p>
        </w:tc>
        <w:tc>
          <w:tcPr>
            <w:tcW w:w="2264" w:type="dxa"/>
            <w:vAlign w:val="center"/>
          </w:tcPr>
          <w:p w14:paraId="3CCEB0F0">
            <w:pPr>
              <w:pStyle w:val="30"/>
              <w:spacing w:line="360" w:lineRule="exact"/>
              <w:jc w:val="center"/>
              <w:rPr>
                <w:rFonts w:ascii="Arial" w:hAnsi="Arial" w:cs="Arial"/>
                <w:color w:val="auto"/>
                <w:szCs w:val="24"/>
                <w:highlight w:val="none"/>
              </w:rPr>
            </w:pPr>
          </w:p>
        </w:tc>
        <w:tc>
          <w:tcPr>
            <w:tcW w:w="1822" w:type="dxa"/>
            <w:vAlign w:val="center"/>
          </w:tcPr>
          <w:p w14:paraId="75532E6A">
            <w:pPr>
              <w:pStyle w:val="30"/>
              <w:spacing w:line="360" w:lineRule="exact"/>
              <w:jc w:val="center"/>
              <w:rPr>
                <w:rFonts w:ascii="Arial" w:hAnsi="Arial" w:cs="Arial"/>
                <w:color w:val="auto"/>
                <w:szCs w:val="24"/>
                <w:highlight w:val="none"/>
              </w:rPr>
            </w:pPr>
          </w:p>
        </w:tc>
      </w:tr>
      <w:tr w14:paraId="2253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1602C2E0">
            <w:pPr>
              <w:pStyle w:val="30"/>
              <w:spacing w:line="360" w:lineRule="exact"/>
              <w:jc w:val="center"/>
              <w:rPr>
                <w:rFonts w:ascii="Arial" w:hAnsi="Arial" w:cs="Arial"/>
                <w:color w:val="auto"/>
                <w:szCs w:val="24"/>
                <w:highlight w:val="none"/>
              </w:rPr>
            </w:pPr>
            <w:r>
              <w:rPr>
                <w:rFonts w:ascii="Arial" w:hAnsi="Arial" w:cs="Arial"/>
                <w:color w:val="auto"/>
                <w:szCs w:val="24"/>
                <w:highlight w:val="none"/>
              </w:rPr>
              <w:t>…</w:t>
            </w:r>
          </w:p>
        </w:tc>
        <w:tc>
          <w:tcPr>
            <w:tcW w:w="1766" w:type="dxa"/>
            <w:vAlign w:val="center"/>
          </w:tcPr>
          <w:p w14:paraId="47BEDA7A">
            <w:pPr>
              <w:pStyle w:val="30"/>
              <w:spacing w:line="360" w:lineRule="exact"/>
              <w:jc w:val="center"/>
              <w:rPr>
                <w:rFonts w:ascii="Arial" w:hAnsi="Arial" w:cs="Arial"/>
                <w:color w:val="auto"/>
                <w:szCs w:val="24"/>
                <w:highlight w:val="none"/>
              </w:rPr>
            </w:pPr>
          </w:p>
        </w:tc>
        <w:tc>
          <w:tcPr>
            <w:tcW w:w="3022" w:type="dxa"/>
            <w:vAlign w:val="center"/>
          </w:tcPr>
          <w:p w14:paraId="398644F9">
            <w:pPr>
              <w:pStyle w:val="30"/>
              <w:spacing w:line="360" w:lineRule="exact"/>
              <w:jc w:val="center"/>
              <w:rPr>
                <w:rFonts w:ascii="Arial" w:hAnsi="Arial" w:cs="Arial"/>
                <w:color w:val="auto"/>
                <w:szCs w:val="24"/>
                <w:highlight w:val="none"/>
              </w:rPr>
            </w:pPr>
          </w:p>
        </w:tc>
        <w:tc>
          <w:tcPr>
            <w:tcW w:w="2264" w:type="dxa"/>
            <w:vAlign w:val="center"/>
          </w:tcPr>
          <w:p w14:paraId="3FB6E96C">
            <w:pPr>
              <w:pStyle w:val="30"/>
              <w:spacing w:line="360" w:lineRule="exact"/>
              <w:jc w:val="center"/>
              <w:rPr>
                <w:rFonts w:ascii="Arial" w:hAnsi="Arial" w:cs="Arial"/>
                <w:color w:val="auto"/>
                <w:szCs w:val="24"/>
                <w:highlight w:val="none"/>
              </w:rPr>
            </w:pPr>
          </w:p>
        </w:tc>
        <w:tc>
          <w:tcPr>
            <w:tcW w:w="1822" w:type="dxa"/>
            <w:vAlign w:val="center"/>
          </w:tcPr>
          <w:p w14:paraId="117447C1">
            <w:pPr>
              <w:pStyle w:val="30"/>
              <w:spacing w:line="360" w:lineRule="exact"/>
              <w:jc w:val="center"/>
              <w:rPr>
                <w:rFonts w:ascii="Arial" w:hAnsi="Arial" w:cs="Arial"/>
                <w:color w:val="auto"/>
                <w:szCs w:val="24"/>
                <w:highlight w:val="none"/>
              </w:rPr>
            </w:pPr>
          </w:p>
        </w:tc>
      </w:tr>
      <w:tr w14:paraId="0038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28" w:type="dxa"/>
            <w:gridSpan w:val="5"/>
          </w:tcPr>
          <w:p w14:paraId="7DCF3261">
            <w:pPr>
              <w:pStyle w:val="30"/>
              <w:spacing w:line="360" w:lineRule="exact"/>
              <w:rPr>
                <w:rFonts w:ascii="Arial" w:hAnsi="Arial" w:cs="Arial"/>
                <w:color w:val="auto"/>
                <w:szCs w:val="24"/>
                <w:highlight w:val="none"/>
              </w:rPr>
            </w:pPr>
            <w:r>
              <w:rPr>
                <w:rFonts w:hint="eastAsia" w:ascii="Arial" w:hAnsi="Arial" w:cs="Arial"/>
                <w:color w:val="auto"/>
                <w:szCs w:val="24"/>
                <w:highlight w:val="none"/>
              </w:rPr>
              <w:t>技术要求响应情况（如有）：</w:t>
            </w:r>
          </w:p>
        </w:tc>
      </w:tr>
      <w:tr w14:paraId="4EBE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78BA7C0B">
            <w:pPr>
              <w:pStyle w:val="30"/>
              <w:spacing w:line="360" w:lineRule="exact"/>
              <w:jc w:val="center"/>
              <w:rPr>
                <w:rFonts w:ascii="Arial" w:hAnsi="Arial" w:cs="Arial"/>
                <w:color w:val="auto"/>
                <w:szCs w:val="24"/>
                <w:highlight w:val="none"/>
              </w:rPr>
            </w:pPr>
            <w:r>
              <w:rPr>
                <w:rFonts w:hint="eastAsia" w:ascii="Arial" w:hAnsi="Arial" w:cs="Arial"/>
                <w:color w:val="auto"/>
                <w:szCs w:val="24"/>
                <w:highlight w:val="none"/>
              </w:rPr>
              <w:t>1</w:t>
            </w:r>
          </w:p>
        </w:tc>
        <w:tc>
          <w:tcPr>
            <w:tcW w:w="1766" w:type="dxa"/>
            <w:vAlign w:val="center"/>
          </w:tcPr>
          <w:p w14:paraId="7B65F7F7">
            <w:pPr>
              <w:pStyle w:val="30"/>
              <w:spacing w:line="360" w:lineRule="exact"/>
              <w:jc w:val="center"/>
              <w:rPr>
                <w:rFonts w:ascii="Arial" w:hAnsi="Arial" w:cs="Arial"/>
                <w:color w:val="auto"/>
                <w:szCs w:val="24"/>
                <w:highlight w:val="none"/>
              </w:rPr>
            </w:pPr>
          </w:p>
        </w:tc>
        <w:tc>
          <w:tcPr>
            <w:tcW w:w="3022" w:type="dxa"/>
            <w:vAlign w:val="center"/>
          </w:tcPr>
          <w:p w14:paraId="5CDEE5A1">
            <w:pPr>
              <w:pStyle w:val="30"/>
              <w:spacing w:line="360" w:lineRule="exact"/>
              <w:jc w:val="center"/>
              <w:rPr>
                <w:rFonts w:ascii="Arial" w:hAnsi="Arial" w:cs="Arial"/>
                <w:color w:val="auto"/>
                <w:szCs w:val="24"/>
                <w:highlight w:val="none"/>
              </w:rPr>
            </w:pPr>
          </w:p>
        </w:tc>
        <w:tc>
          <w:tcPr>
            <w:tcW w:w="2264" w:type="dxa"/>
            <w:vAlign w:val="center"/>
          </w:tcPr>
          <w:p w14:paraId="3270FF21">
            <w:pPr>
              <w:pStyle w:val="30"/>
              <w:spacing w:line="360" w:lineRule="exact"/>
              <w:jc w:val="center"/>
              <w:rPr>
                <w:rFonts w:ascii="Arial" w:hAnsi="Arial" w:cs="Arial"/>
                <w:color w:val="auto"/>
                <w:szCs w:val="24"/>
                <w:highlight w:val="none"/>
              </w:rPr>
            </w:pPr>
          </w:p>
        </w:tc>
        <w:tc>
          <w:tcPr>
            <w:tcW w:w="1822" w:type="dxa"/>
            <w:vAlign w:val="center"/>
          </w:tcPr>
          <w:p w14:paraId="37E05B7E">
            <w:pPr>
              <w:pStyle w:val="30"/>
              <w:spacing w:line="360" w:lineRule="exact"/>
              <w:jc w:val="center"/>
              <w:rPr>
                <w:rFonts w:ascii="Arial" w:hAnsi="Arial" w:cs="Arial"/>
                <w:color w:val="auto"/>
                <w:szCs w:val="24"/>
                <w:highlight w:val="none"/>
              </w:rPr>
            </w:pPr>
          </w:p>
        </w:tc>
      </w:tr>
      <w:tr w14:paraId="4FC0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6692086F">
            <w:pPr>
              <w:pStyle w:val="30"/>
              <w:spacing w:line="360" w:lineRule="exact"/>
              <w:jc w:val="center"/>
              <w:rPr>
                <w:rFonts w:ascii="Arial" w:hAnsi="Arial" w:cs="Arial"/>
                <w:color w:val="auto"/>
                <w:szCs w:val="24"/>
                <w:highlight w:val="none"/>
              </w:rPr>
            </w:pPr>
            <w:r>
              <w:rPr>
                <w:rFonts w:ascii="Arial" w:hAnsi="Arial" w:cs="Arial"/>
                <w:color w:val="auto"/>
                <w:szCs w:val="24"/>
                <w:highlight w:val="none"/>
              </w:rPr>
              <w:t>…</w:t>
            </w:r>
          </w:p>
        </w:tc>
        <w:tc>
          <w:tcPr>
            <w:tcW w:w="1766" w:type="dxa"/>
            <w:vAlign w:val="center"/>
          </w:tcPr>
          <w:p w14:paraId="44BD7A32">
            <w:pPr>
              <w:pStyle w:val="30"/>
              <w:spacing w:line="360" w:lineRule="exact"/>
              <w:jc w:val="center"/>
              <w:rPr>
                <w:rFonts w:ascii="Arial" w:hAnsi="Arial" w:cs="Arial"/>
                <w:color w:val="auto"/>
                <w:szCs w:val="24"/>
                <w:highlight w:val="none"/>
              </w:rPr>
            </w:pPr>
          </w:p>
        </w:tc>
        <w:tc>
          <w:tcPr>
            <w:tcW w:w="3022" w:type="dxa"/>
            <w:vAlign w:val="center"/>
          </w:tcPr>
          <w:p w14:paraId="42BC6BF1">
            <w:pPr>
              <w:pStyle w:val="30"/>
              <w:spacing w:line="360" w:lineRule="exact"/>
              <w:jc w:val="center"/>
              <w:rPr>
                <w:rFonts w:ascii="Arial" w:hAnsi="Arial" w:cs="Arial"/>
                <w:color w:val="auto"/>
                <w:szCs w:val="24"/>
                <w:highlight w:val="none"/>
              </w:rPr>
            </w:pPr>
          </w:p>
        </w:tc>
        <w:tc>
          <w:tcPr>
            <w:tcW w:w="2264" w:type="dxa"/>
            <w:vAlign w:val="center"/>
          </w:tcPr>
          <w:p w14:paraId="1D18AA71">
            <w:pPr>
              <w:pStyle w:val="30"/>
              <w:spacing w:line="360" w:lineRule="exact"/>
              <w:jc w:val="center"/>
              <w:rPr>
                <w:rFonts w:ascii="Arial" w:hAnsi="Arial" w:cs="Arial"/>
                <w:color w:val="auto"/>
                <w:szCs w:val="24"/>
                <w:highlight w:val="none"/>
              </w:rPr>
            </w:pPr>
          </w:p>
        </w:tc>
        <w:tc>
          <w:tcPr>
            <w:tcW w:w="1822" w:type="dxa"/>
            <w:vAlign w:val="center"/>
          </w:tcPr>
          <w:p w14:paraId="0085A028">
            <w:pPr>
              <w:pStyle w:val="30"/>
              <w:spacing w:line="360" w:lineRule="exact"/>
              <w:jc w:val="center"/>
              <w:rPr>
                <w:rFonts w:ascii="Arial" w:hAnsi="Arial" w:cs="Arial"/>
                <w:color w:val="auto"/>
                <w:szCs w:val="24"/>
                <w:highlight w:val="none"/>
              </w:rPr>
            </w:pPr>
          </w:p>
        </w:tc>
      </w:tr>
      <w:tr w14:paraId="6F7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28" w:type="dxa"/>
            <w:gridSpan w:val="5"/>
          </w:tcPr>
          <w:p w14:paraId="2145A923">
            <w:pPr>
              <w:pStyle w:val="30"/>
              <w:spacing w:line="360" w:lineRule="exact"/>
              <w:rPr>
                <w:rFonts w:ascii="Arial" w:hAnsi="Arial" w:cs="Arial"/>
                <w:color w:val="auto"/>
                <w:szCs w:val="24"/>
                <w:highlight w:val="none"/>
              </w:rPr>
            </w:pPr>
            <w:r>
              <w:rPr>
                <w:rFonts w:ascii="Arial" w:hAnsi="Arial" w:cs="Arial"/>
                <w:color w:val="auto"/>
                <w:szCs w:val="24"/>
                <w:highlight w:val="none"/>
              </w:rPr>
              <w:t>商务要求响应情况：</w:t>
            </w:r>
          </w:p>
        </w:tc>
      </w:tr>
      <w:tr w14:paraId="742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10A85E6C">
            <w:pPr>
              <w:pStyle w:val="30"/>
              <w:spacing w:line="360" w:lineRule="exact"/>
              <w:jc w:val="center"/>
              <w:rPr>
                <w:rFonts w:ascii="Arial" w:hAnsi="Arial" w:cs="Arial"/>
                <w:color w:val="auto"/>
                <w:szCs w:val="24"/>
                <w:highlight w:val="none"/>
              </w:rPr>
            </w:pPr>
            <w:r>
              <w:rPr>
                <w:rFonts w:ascii="Arial" w:hAnsi="Arial" w:cs="Arial"/>
                <w:color w:val="auto"/>
                <w:kern w:val="0"/>
                <w:szCs w:val="21"/>
                <w:highlight w:val="none"/>
              </w:rPr>
              <w:t>售后服务要求及保修期</w:t>
            </w:r>
          </w:p>
        </w:tc>
        <w:tc>
          <w:tcPr>
            <w:tcW w:w="3022" w:type="dxa"/>
          </w:tcPr>
          <w:p w14:paraId="255B54B8">
            <w:pPr>
              <w:pStyle w:val="30"/>
              <w:spacing w:line="360" w:lineRule="exact"/>
              <w:rPr>
                <w:rFonts w:ascii="Arial" w:hAnsi="Arial" w:cs="Arial"/>
                <w:color w:val="auto"/>
                <w:szCs w:val="24"/>
                <w:highlight w:val="none"/>
              </w:rPr>
            </w:pPr>
          </w:p>
        </w:tc>
        <w:tc>
          <w:tcPr>
            <w:tcW w:w="2264" w:type="dxa"/>
          </w:tcPr>
          <w:p w14:paraId="29514CD2">
            <w:pPr>
              <w:pStyle w:val="30"/>
              <w:spacing w:line="360" w:lineRule="exact"/>
              <w:rPr>
                <w:rFonts w:ascii="Arial" w:hAnsi="Arial" w:cs="Arial"/>
                <w:color w:val="auto"/>
                <w:szCs w:val="24"/>
                <w:highlight w:val="none"/>
              </w:rPr>
            </w:pPr>
          </w:p>
        </w:tc>
        <w:tc>
          <w:tcPr>
            <w:tcW w:w="1822" w:type="dxa"/>
          </w:tcPr>
          <w:p w14:paraId="41DA35E9">
            <w:pPr>
              <w:pStyle w:val="30"/>
              <w:spacing w:line="360" w:lineRule="exact"/>
              <w:rPr>
                <w:rFonts w:ascii="Arial" w:hAnsi="Arial" w:cs="Arial"/>
                <w:color w:val="auto"/>
                <w:szCs w:val="24"/>
                <w:highlight w:val="none"/>
              </w:rPr>
            </w:pPr>
          </w:p>
        </w:tc>
      </w:tr>
      <w:tr w14:paraId="5E52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17A967AD">
            <w:pPr>
              <w:widowControl/>
              <w:jc w:val="center"/>
              <w:rPr>
                <w:rFonts w:ascii="Arial" w:hAnsi="Arial" w:cs="Arial"/>
                <w:color w:val="auto"/>
                <w:kern w:val="0"/>
                <w:szCs w:val="21"/>
                <w:highlight w:val="none"/>
              </w:rPr>
            </w:pPr>
            <w:r>
              <w:rPr>
                <w:rFonts w:ascii="Arial" w:hAnsi="Arial" w:cs="Arial"/>
                <w:color w:val="auto"/>
                <w:kern w:val="0"/>
                <w:szCs w:val="21"/>
                <w:highlight w:val="none"/>
              </w:rPr>
              <w:t>交付使用时间</w:t>
            </w:r>
          </w:p>
          <w:p w14:paraId="1965483B">
            <w:pPr>
              <w:pStyle w:val="30"/>
              <w:spacing w:line="360" w:lineRule="exact"/>
              <w:jc w:val="center"/>
              <w:rPr>
                <w:rFonts w:ascii="Arial" w:hAnsi="Arial" w:cs="Arial"/>
                <w:color w:val="auto"/>
                <w:kern w:val="0"/>
                <w:szCs w:val="21"/>
                <w:highlight w:val="none"/>
              </w:rPr>
            </w:pPr>
            <w:r>
              <w:rPr>
                <w:rFonts w:ascii="Arial" w:hAnsi="Arial" w:cs="Arial"/>
                <w:color w:val="auto"/>
                <w:kern w:val="0"/>
                <w:szCs w:val="21"/>
                <w:highlight w:val="none"/>
              </w:rPr>
              <w:t>及地点</w:t>
            </w:r>
          </w:p>
        </w:tc>
        <w:tc>
          <w:tcPr>
            <w:tcW w:w="3022" w:type="dxa"/>
          </w:tcPr>
          <w:p w14:paraId="2D88B979">
            <w:pPr>
              <w:pStyle w:val="30"/>
              <w:spacing w:line="360" w:lineRule="exact"/>
              <w:rPr>
                <w:rFonts w:ascii="Arial" w:hAnsi="Arial" w:cs="Arial"/>
                <w:color w:val="auto"/>
                <w:szCs w:val="24"/>
                <w:highlight w:val="none"/>
              </w:rPr>
            </w:pPr>
          </w:p>
        </w:tc>
        <w:tc>
          <w:tcPr>
            <w:tcW w:w="2264" w:type="dxa"/>
          </w:tcPr>
          <w:p w14:paraId="466FFCBB">
            <w:pPr>
              <w:pStyle w:val="30"/>
              <w:spacing w:line="360" w:lineRule="exact"/>
              <w:rPr>
                <w:rFonts w:ascii="Arial" w:hAnsi="Arial" w:cs="Arial"/>
                <w:color w:val="auto"/>
                <w:szCs w:val="24"/>
                <w:highlight w:val="none"/>
              </w:rPr>
            </w:pPr>
          </w:p>
        </w:tc>
        <w:tc>
          <w:tcPr>
            <w:tcW w:w="1822" w:type="dxa"/>
          </w:tcPr>
          <w:p w14:paraId="6662C74A">
            <w:pPr>
              <w:pStyle w:val="30"/>
              <w:spacing w:line="360" w:lineRule="exact"/>
              <w:rPr>
                <w:rFonts w:ascii="Arial" w:hAnsi="Arial" w:cs="Arial"/>
                <w:color w:val="auto"/>
                <w:szCs w:val="24"/>
                <w:highlight w:val="none"/>
              </w:rPr>
            </w:pPr>
          </w:p>
        </w:tc>
      </w:tr>
      <w:tr w14:paraId="4DD2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20" w:type="dxa"/>
            <w:gridSpan w:val="2"/>
            <w:vAlign w:val="center"/>
          </w:tcPr>
          <w:p w14:paraId="63D1FE3F">
            <w:pPr>
              <w:pStyle w:val="30"/>
              <w:spacing w:line="360" w:lineRule="exact"/>
              <w:jc w:val="center"/>
              <w:rPr>
                <w:rFonts w:ascii="Arial" w:hAnsi="Arial" w:cs="Arial"/>
                <w:color w:val="auto"/>
                <w:szCs w:val="24"/>
                <w:highlight w:val="none"/>
              </w:rPr>
            </w:pPr>
            <w:r>
              <w:rPr>
                <w:rFonts w:ascii="Arial" w:hAnsi="Arial" w:cs="Arial"/>
                <w:color w:val="auto"/>
                <w:szCs w:val="24"/>
                <w:highlight w:val="none"/>
              </w:rPr>
              <w:t>付款方式</w:t>
            </w:r>
          </w:p>
        </w:tc>
        <w:tc>
          <w:tcPr>
            <w:tcW w:w="3022" w:type="dxa"/>
          </w:tcPr>
          <w:p w14:paraId="105FF4AD">
            <w:pPr>
              <w:pStyle w:val="30"/>
              <w:spacing w:line="360" w:lineRule="exact"/>
              <w:rPr>
                <w:rFonts w:ascii="Arial" w:hAnsi="Arial" w:cs="Arial"/>
                <w:color w:val="auto"/>
                <w:szCs w:val="24"/>
                <w:highlight w:val="none"/>
              </w:rPr>
            </w:pPr>
          </w:p>
        </w:tc>
        <w:tc>
          <w:tcPr>
            <w:tcW w:w="2264" w:type="dxa"/>
          </w:tcPr>
          <w:p w14:paraId="41B2DE3E">
            <w:pPr>
              <w:pStyle w:val="30"/>
              <w:spacing w:line="360" w:lineRule="exact"/>
              <w:rPr>
                <w:rFonts w:ascii="Arial" w:hAnsi="Arial" w:cs="Arial"/>
                <w:color w:val="auto"/>
                <w:szCs w:val="24"/>
                <w:highlight w:val="none"/>
              </w:rPr>
            </w:pPr>
          </w:p>
        </w:tc>
        <w:tc>
          <w:tcPr>
            <w:tcW w:w="1822" w:type="dxa"/>
          </w:tcPr>
          <w:p w14:paraId="3F6F4134">
            <w:pPr>
              <w:pStyle w:val="30"/>
              <w:spacing w:line="360" w:lineRule="exact"/>
              <w:rPr>
                <w:rFonts w:ascii="Arial" w:hAnsi="Arial" w:cs="Arial"/>
                <w:color w:val="auto"/>
                <w:szCs w:val="24"/>
                <w:highlight w:val="none"/>
              </w:rPr>
            </w:pPr>
          </w:p>
        </w:tc>
      </w:tr>
      <w:tr w14:paraId="37C9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0" w:type="dxa"/>
            <w:gridSpan w:val="2"/>
            <w:vAlign w:val="center"/>
          </w:tcPr>
          <w:p w14:paraId="59575AEB">
            <w:pPr>
              <w:pStyle w:val="30"/>
              <w:spacing w:line="360" w:lineRule="exact"/>
              <w:jc w:val="center"/>
              <w:rPr>
                <w:rFonts w:ascii="Arial" w:hAnsi="Arial" w:cs="Arial"/>
                <w:color w:val="auto"/>
                <w:szCs w:val="24"/>
                <w:highlight w:val="none"/>
              </w:rPr>
            </w:pPr>
            <w:r>
              <w:rPr>
                <w:rFonts w:ascii="Arial" w:hAnsi="Arial" w:cs="Arial"/>
                <w:color w:val="auto"/>
                <w:szCs w:val="21"/>
                <w:highlight w:val="none"/>
              </w:rPr>
              <w:t>其他要求</w:t>
            </w:r>
          </w:p>
        </w:tc>
        <w:tc>
          <w:tcPr>
            <w:tcW w:w="3022" w:type="dxa"/>
          </w:tcPr>
          <w:p w14:paraId="7BEBF145">
            <w:pPr>
              <w:pStyle w:val="30"/>
              <w:spacing w:line="360" w:lineRule="exact"/>
              <w:rPr>
                <w:rFonts w:ascii="Arial" w:hAnsi="Arial" w:cs="Arial"/>
                <w:color w:val="auto"/>
                <w:szCs w:val="24"/>
                <w:highlight w:val="none"/>
              </w:rPr>
            </w:pPr>
          </w:p>
        </w:tc>
        <w:tc>
          <w:tcPr>
            <w:tcW w:w="2264" w:type="dxa"/>
          </w:tcPr>
          <w:p w14:paraId="0FE12BE8">
            <w:pPr>
              <w:pStyle w:val="30"/>
              <w:spacing w:line="360" w:lineRule="exact"/>
              <w:rPr>
                <w:rFonts w:ascii="Arial" w:hAnsi="Arial" w:cs="Arial"/>
                <w:color w:val="auto"/>
                <w:szCs w:val="24"/>
                <w:highlight w:val="none"/>
              </w:rPr>
            </w:pPr>
          </w:p>
        </w:tc>
        <w:tc>
          <w:tcPr>
            <w:tcW w:w="1822" w:type="dxa"/>
          </w:tcPr>
          <w:p w14:paraId="0CEB73EF">
            <w:pPr>
              <w:pStyle w:val="30"/>
              <w:spacing w:line="360" w:lineRule="exact"/>
              <w:rPr>
                <w:rFonts w:ascii="Arial" w:hAnsi="Arial" w:cs="Arial"/>
                <w:color w:val="auto"/>
                <w:szCs w:val="24"/>
                <w:highlight w:val="none"/>
              </w:rPr>
            </w:pPr>
          </w:p>
        </w:tc>
      </w:tr>
    </w:tbl>
    <w:p w14:paraId="089D8865">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5B6208AA">
      <w:pPr>
        <w:snapToGrid w:val="0"/>
        <w:spacing w:line="400" w:lineRule="exact"/>
        <w:ind w:firstLine="1890" w:firstLineChars="900"/>
        <w:rPr>
          <w:rFonts w:ascii="Arial" w:hAnsi="Arial" w:cs="Arial"/>
          <w:color w:val="auto"/>
          <w:highlight w:val="none"/>
          <w:u w:val="single"/>
        </w:rPr>
      </w:pPr>
      <w:r>
        <w:rPr>
          <w:rFonts w:ascii="Arial" w:hAnsi="Arial" w:cs="Arial"/>
          <w:color w:val="auto"/>
          <w:highlight w:val="none"/>
        </w:rPr>
        <w:t>日          期：</w:t>
      </w:r>
    </w:p>
    <w:p w14:paraId="614EBBE5">
      <w:pPr>
        <w:tabs>
          <w:tab w:val="left" w:pos="1305"/>
        </w:tabs>
        <w:spacing w:line="364" w:lineRule="exact"/>
        <w:ind w:firstLine="422" w:firstLineChars="200"/>
        <w:rPr>
          <w:rFonts w:ascii="Arial" w:hAnsi="Arial" w:cs="Arial"/>
          <w:b/>
          <w:color w:val="auto"/>
          <w:szCs w:val="21"/>
          <w:highlight w:val="none"/>
        </w:rPr>
      </w:pPr>
      <w:r>
        <w:rPr>
          <w:rFonts w:ascii="Arial" w:hAnsi="Arial" w:cs="Arial"/>
          <w:b/>
          <w:color w:val="auto"/>
          <w:szCs w:val="21"/>
          <w:highlight w:val="none"/>
        </w:rPr>
        <w:t>注：1.投标人应根据投标货物的性能指标承诺（即：投标报价表）、对照“货物招标需求”详细注</w:t>
      </w:r>
    </w:p>
    <w:p w14:paraId="1D80628E">
      <w:pPr>
        <w:tabs>
          <w:tab w:val="left" w:pos="1305"/>
        </w:tabs>
        <w:spacing w:line="364" w:lineRule="exact"/>
        <w:ind w:firstLine="207" w:firstLineChars="98"/>
        <w:rPr>
          <w:rFonts w:ascii="Arial" w:hAnsi="Arial" w:cs="Arial"/>
          <w:b/>
          <w:color w:val="auto"/>
          <w:szCs w:val="21"/>
          <w:highlight w:val="none"/>
        </w:rPr>
      </w:pPr>
      <w:r>
        <w:rPr>
          <w:rFonts w:ascii="Arial" w:hAnsi="Arial" w:cs="Arial"/>
          <w:b/>
          <w:color w:val="auto"/>
          <w:szCs w:val="21"/>
          <w:highlight w:val="none"/>
        </w:rPr>
        <w:t>明响应情况按格式填写此表，当投标货物的性能指标承诺出现“正偏离”情况时应详细填写偏</w:t>
      </w:r>
    </w:p>
    <w:p w14:paraId="0E4CEC4E">
      <w:pPr>
        <w:tabs>
          <w:tab w:val="left" w:pos="1305"/>
        </w:tabs>
        <w:spacing w:line="364" w:lineRule="exact"/>
        <w:ind w:firstLine="207" w:firstLineChars="98"/>
        <w:rPr>
          <w:rFonts w:ascii="Arial" w:hAnsi="Arial" w:cs="Arial"/>
          <w:b/>
          <w:color w:val="auto"/>
          <w:szCs w:val="21"/>
          <w:highlight w:val="none"/>
        </w:rPr>
      </w:pPr>
      <w:r>
        <w:rPr>
          <w:rFonts w:ascii="Arial" w:hAnsi="Arial" w:cs="Arial"/>
          <w:b/>
          <w:color w:val="auto"/>
          <w:szCs w:val="21"/>
          <w:highlight w:val="none"/>
        </w:rPr>
        <w:t>离情况说明及提供相应有效证明材料，否则，评标委员会有权不予认定“正偏离”情况。</w:t>
      </w:r>
    </w:p>
    <w:p w14:paraId="1AD96456">
      <w:pPr>
        <w:pStyle w:val="30"/>
        <w:spacing w:line="400" w:lineRule="exact"/>
        <w:ind w:firstLine="630" w:firstLineChars="300"/>
        <w:rPr>
          <w:rFonts w:ascii="Arial" w:hAnsi="Arial" w:cs="Arial"/>
          <w:b/>
          <w:color w:val="auto"/>
          <w:sz w:val="32"/>
          <w:szCs w:val="32"/>
          <w:highlight w:val="none"/>
        </w:rPr>
      </w:pPr>
      <w:r>
        <w:rPr>
          <w:rFonts w:ascii="Arial" w:hAnsi="Arial" w:cs="Arial"/>
          <w:bCs/>
          <w:color w:val="auto"/>
          <w:szCs w:val="21"/>
          <w:highlight w:val="none"/>
        </w:rPr>
        <w:t>2.当本表由多页构成时，需逐页加盖投标人公章（CA签章）（属自然人的须逐页签字或个人CA签章）。</w:t>
      </w:r>
      <w:r>
        <w:rPr>
          <w:rFonts w:ascii="Arial" w:hAnsi="Arial" w:cs="Arial"/>
          <w:bCs/>
          <w:color w:val="auto"/>
          <w:szCs w:val="21"/>
          <w:highlight w:val="none"/>
        </w:rPr>
        <w:br w:type="page"/>
      </w:r>
      <w:r>
        <w:rPr>
          <w:rFonts w:ascii="Arial" w:hAnsi="Arial" w:cs="Arial"/>
          <w:b/>
          <w:bCs/>
          <w:color w:val="auto"/>
          <w:sz w:val="32"/>
          <w:szCs w:val="32"/>
          <w:highlight w:val="none"/>
        </w:rPr>
        <w:t>2、</w:t>
      </w:r>
      <w:r>
        <w:rPr>
          <w:rFonts w:ascii="Arial" w:hAnsi="Arial" w:cs="Arial"/>
          <w:b/>
          <w:color w:val="auto"/>
          <w:sz w:val="32"/>
          <w:szCs w:val="32"/>
          <w:highlight w:val="none"/>
        </w:rPr>
        <w:t>投标人的售后服务承诺书（必须提供）</w:t>
      </w:r>
    </w:p>
    <w:p w14:paraId="4C1EDCAA">
      <w:pPr>
        <w:pStyle w:val="30"/>
        <w:spacing w:line="400" w:lineRule="exact"/>
        <w:ind w:firstLine="643" w:firstLineChars="200"/>
        <w:rPr>
          <w:rFonts w:ascii="Arial" w:hAnsi="Arial" w:cs="Arial"/>
          <w:b/>
          <w:color w:val="auto"/>
          <w:sz w:val="32"/>
          <w:szCs w:val="32"/>
          <w:highlight w:val="none"/>
        </w:rPr>
      </w:pPr>
    </w:p>
    <w:p w14:paraId="5206EA07">
      <w:pPr>
        <w:pStyle w:val="30"/>
        <w:spacing w:line="340" w:lineRule="exact"/>
        <w:rPr>
          <w:rFonts w:ascii="Arial" w:hAnsi="Arial" w:cs="Arial"/>
          <w:b/>
          <w:bCs/>
          <w:color w:val="auto"/>
          <w:sz w:val="32"/>
          <w:szCs w:val="32"/>
          <w:highlight w:val="none"/>
        </w:rPr>
      </w:pPr>
      <w:r>
        <w:rPr>
          <w:rFonts w:ascii="Arial" w:hAnsi="Arial" w:cs="Arial"/>
          <w:b/>
          <w:bCs/>
          <w:color w:val="auto"/>
          <w:sz w:val="32"/>
          <w:szCs w:val="32"/>
          <w:highlight w:val="none"/>
        </w:rPr>
        <w:t>附件：</w:t>
      </w:r>
    </w:p>
    <w:p w14:paraId="6875EBBC">
      <w:pPr>
        <w:pStyle w:val="30"/>
        <w:ind w:firstLine="2731" w:firstLineChars="850"/>
        <w:rPr>
          <w:rFonts w:ascii="Arial" w:hAnsi="Arial" w:cs="Arial"/>
          <w:color w:val="auto"/>
          <w:highlight w:val="none"/>
        </w:rPr>
      </w:pPr>
      <w:r>
        <w:rPr>
          <w:rFonts w:ascii="Arial" w:hAnsi="Arial" w:cs="Arial"/>
          <w:b/>
          <w:bCs/>
          <w:color w:val="auto"/>
          <w:sz w:val="32"/>
          <w:szCs w:val="32"/>
          <w:highlight w:val="none"/>
        </w:rPr>
        <w:t>售后服务承诺书（格式）</w:t>
      </w:r>
    </w:p>
    <w:p w14:paraId="3433DA67">
      <w:pPr>
        <w:pStyle w:val="30"/>
        <w:ind w:firstLine="422" w:firstLineChars="200"/>
        <w:rPr>
          <w:rFonts w:ascii="Arial" w:hAnsi="Arial" w:cs="Arial"/>
          <w:b/>
          <w:bCs/>
          <w:color w:val="auto"/>
          <w:highlight w:val="none"/>
        </w:rPr>
      </w:pPr>
      <w:r>
        <w:rPr>
          <w:rFonts w:ascii="Arial" w:hAnsi="Arial" w:cs="Arial"/>
          <w:b/>
          <w:bCs/>
          <w:color w:val="auto"/>
          <w:highlight w:val="none"/>
        </w:rPr>
        <w:t>分标：</w:t>
      </w:r>
    </w:p>
    <w:p w14:paraId="0E19C58C">
      <w:pPr>
        <w:rPr>
          <w:rFonts w:ascii="Arial" w:hAnsi="Arial" w:cs="Arial"/>
          <w:color w:val="auto"/>
          <w:highlight w:val="none"/>
        </w:rPr>
      </w:pPr>
    </w:p>
    <w:p w14:paraId="4CCA4CE8">
      <w:pPr>
        <w:rPr>
          <w:rFonts w:ascii="Arial" w:hAnsi="Arial" w:cs="Arial"/>
          <w:color w:val="auto"/>
          <w:highlight w:val="none"/>
        </w:rPr>
      </w:pPr>
    </w:p>
    <w:p w14:paraId="7BF0C166">
      <w:pPr>
        <w:rPr>
          <w:rFonts w:ascii="Arial" w:hAnsi="Arial" w:cs="Arial"/>
          <w:color w:val="auto"/>
          <w:highlight w:val="none"/>
        </w:rPr>
      </w:pPr>
    </w:p>
    <w:p w14:paraId="20E433DB">
      <w:pPr>
        <w:rPr>
          <w:rFonts w:ascii="Arial" w:hAnsi="Arial" w:cs="Arial"/>
          <w:color w:val="auto"/>
          <w:highlight w:val="none"/>
        </w:rPr>
      </w:pPr>
    </w:p>
    <w:p w14:paraId="6178D8BE">
      <w:pPr>
        <w:rPr>
          <w:rFonts w:ascii="Arial" w:hAnsi="Arial" w:cs="Arial"/>
          <w:color w:val="auto"/>
          <w:highlight w:val="none"/>
        </w:rPr>
      </w:pPr>
    </w:p>
    <w:p w14:paraId="557A1632">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7B08D061">
      <w:pPr>
        <w:spacing w:line="340" w:lineRule="exact"/>
        <w:rPr>
          <w:rFonts w:ascii="Arial" w:hAnsi="Arial" w:cs="Arial"/>
          <w:color w:val="auto"/>
          <w:highlight w:val="none"/>
        </w:rPr>
      </w:pPr>
    </w:p>
    <w:p w14:paraId="0B566A3C">
      <w:pPr>
        <w:snapToGrid w:val="0"/>
        <w:spacing w:line="400" w:lineRule="exact"/>
        <w:ind w:firstLine="1680" w:firstLineChars="800"/>
        <w:rPr>
          <w:rFonts w:ascii="Arial" w:hAnsi="Arial" w:cs="Arial"/>
          <w:color w:val="auto"/>
          <w:highlight w:val="none"/>
        </w:rPr>
      </w:pPr>
    </w:p>
    <w:p w14:paraId="33A25E59">
      <w:pPr>
        <w:snapToGrid w:val="0"/>
        <w:spacing w:line="400" w:lineRule="exact"/>
        <w:ind w:firstLine="1680" w:firstLineChars="800"/>
        <w:rPr>
          <w:rFonts w:ascii="Arial" w:hAnsi="Arial" w:cs="Arial"/>
          <w:color w:val="auto"/>
          <w:highlight w:val="none"/>
        </w:rPr>
      </w:pPr>
      <w:r>
        <w:rPr>
          <w:rFonts w:ascii="Arial" w:hAnsi="Arial" w:cs="Arial"/>
          <w:color w:val="auto"/>
          <w:highlight w:val="none"/>
        </w:rPr>
        <w:t xml:space="preserve"> 日          期：</w:t>
      </w:r>
    </w:p>
    <w:p w14:paraId="714BDFF4">
      <w:pPr>
        <w:ind w:firstLine="1890" w:firstLineChars="900"/>
        <w:rPr>
          <w:rFonts w:ascii="Arial" w:hAnsi="Arial" w:cs="Arial"/>
          <w:color w:val="auto"/>
          <w:highlight w:val="none"/>
          <w:u w:val="single"/>
        </w:rPr>
      </w:pPr>
    </w:p>
    <w:p w14:paraId="3A395813">
      <w:pPr>
        <w:pStyle w:val="30"/>
        <w:spacing w:line="400" w:lineRule="exact"/>
        <w:rPr>
          <w:rFonts w:ascii="Arial" w:hAnsi="Arial" w:cs="Arial"/>
          <w:b/>
          <w:bCs/>
          <w:color w:val="auto"/>
          <w:sz w:val="32"/>
          <w:szCs w:val="32"/>
          <w:highlight w:val="none"/>
        </w:rPr>
      </w:pPr>
    </w:p>
    <w:p w14:paraId="7790E24E">
      <w:pPr>
        <w:pStyle w:val="30"/>
        <w:spacing w:line="400" w:lineRule="exact"/>
        <w:rPr>
          <w:rFonts w:ascii="Arial" w:hAnsi="Arial" w:cs="Arial"/>
          <w:b/>
          <w:bCs/>
          <w:color w:val="auto"/>
          <w:sz w:val="32"/>
          <w:szCs w:val="32"/>
          <w:highlight w:val="none"/>
        </w:rPr>
      </w:pPr>
    </w:p>
    <w:p w14:paraId="5F2DBF5A">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701C5078">
      <w:pPr>
        <w:pStyle w:val="30"/>
        <w:spacing w:line="400" w:lineRule="exact"/>
        <w:rPr>
          <w:rFonts w:ascii="Arial" w:hAnsi="Arial" w:cs="Arial"/>
          <w:b/>
          <w:color w:val="auto"/>
          <w:sz w:val="32"/>
          <w:szCs w:val="32"/>
          <w:highlight w:val="none"/>
        </w:rPr>
      </w:pPr>
      <w:r>
        <w:rPr>
          <w:rFonts w:ascii="Arial" w:hAnsi="Arial" w:cs="Arial"/>
          <w:b/>
          <w:bCs/>
          <w:color w:val="auto"/>
          <w:sz w:val="32"/>
          <w:szCs w:val="32"/>
          <w:highlight w:val="none"/>
        </w:rPr>
        <w:t>3、</w:t>
      </w:r>
      <w:r>
        <w:rPr>
          <w:rFonts w:ascii="Arial" w:hAnsi="Arial" w:cs="Arial"/>
          <w:b/>
          <w:color w:val="auto"/>
          <w:sz w:val="32"/>
          <w:szCs w:val="32"/>
          <w:highlight w:val="none"/>
        </w:rPr>
        <w:t>项目实施人员一览表 【如有，请提供，并一起提供由县级以上（含县级）社会养老保险经办机构出具的投标人为项目实施人员交纳社保证明复印件】</w:t>
      </w:r>
    </w:p>
    <w:p w14:paraId="27F8864F">
      <w:pPr>
        <w:pStyle w:val="30"/>
        <w:spacing w:line="400" w:lineRule="exact"/>
        <w:rPr>
          <w:rFonts w:ascii="Arial" w:hAnsi="Arial" w:cs="Arial"/>
          <w:b/>
          <w:color w:val="auto"/>
          <w:sz w:val="32"/>
          <w:szCs w:val="32"/>
          <w:highlight w:val="none"/>
        </w:rPr>
      </w:pPr>
    </w:p>
    <w:p w14:paraId="7764E052">
      <w:pPr>
        <w:pStyle w:val="30"/>
        <w:spacing w:line="400" w:lineRule="exact"/>
        <w:rPr>
          <w:rFonts w:ascii="Arial" w:hAnsi="Arial" w:cs="Arial"/>
          <w:b/>
          <w:color w:val="auto"/>
          <w:sz w:val="32"/>
          <w:szCs w:val="32"/>
          <w:highlight w:val="none"/>
        </w:rPr>
      </w:pPr>
      <w:r>
        <w:rPr>
          <w:rFonts w:ascii="Arial" w:hAnsi="Arial" w:cs="Arial"/>
          <w:b/>
          <w:color w:val="auto"/>
          <w:sz w:val="32"/>
          <w:szCs w:val="32"/>
          <w:highlight w:val="none"/>
        </w:rPr>
        <w:t>附件：</w:t>
      </w:r>
    </w:p>
    <w:p w14:paraId="243F12F7">
      <w:pPr>
        <w:pStyle w:val="30"/>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项目实施人员一览表（格式）</w:t>
      </w:r>
    </w:p>
    <w:p w14:paraId="04E2E525">
      <w:pPr>
        <w:pStyle w:val="30"/>
        <w:spacing w:line="400" w:lineRule="exact"/>
        <w:jc w:val="center"/>
        <w:rPr>
          <w:rFonts w:ascii="Arial" w:hAnsi="Arial" w:cs="Arial"/>
          <w:b/>
          <w:color w:val="auto"/>
          <w:sz w:val="32"/>
          <w:szCs w:val="32"/>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782"/>
        <w:gridCol w:w="1427"/>
        <w:gridCol w:w="1782"/>
        <w:gridCol w:w="2675"/>
      </w:tblGrid>
      <w:tr w14:paraId="0C1C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3FF68140">
            <w:pPr>
              <w:spacing w:line="280" w:lineRule="exact"/>
              <w:jc w:val="center"/>
              <w:rPr>
                <w:rFonts w:ascii="Arial" w:hAnsi="Arial" w:cs="Arial"/>
                <w:color w:val="auto"/>
                <w:szCs w:val="21"/>
                <w:highlight w:val="none"/>
              </w:rPr>
            </w:pPr>
            <w:r>
              <w:rPr>
                <w:rFonts w:ascii="Arial" w:hAnsi="Arial" w:cs="Arial"/>
                <w:color w:val="auto"/>
                <w:szCs w:val="21"/>
                <w:highlight w:val="none"/>
              </w:rPr>
              <w:t>序号</w:t>
            </w:r>
          </w:p>
        </w:tc>
        <w:tc>
          <w:tcPr>
            <w:tcW w:w="1782" w:type="dxa"/>
            <w:tcBorders>
              <w:top w:val="single" w:color="auto" w:sz="4" w:space="0"/>
              <w:left w:val="single" w:color="auto" w:sz="4" w:space="0"/>
              <w:bottom w:val="single" w:color="auto" w:sz="4" w:space="0"/>
              <w:right w:val="single" w:color="auto" w:sz="4" w:space="0"/>
            </w:tcBorders>
            <w:vAlign w:val="center"/>
          </w:tcPr>
          <w:p w14:paraId="1C941FF7">
            <w:pPr>
              <w:spacing w:line="280" w:lineRule="exact"/>
              <w:jc w:val="center"/>
              <w:rPr>
                <w:rFonts w:ascii="Arial" w:hAnsi="Arial" w:cs="Arial"/>
                <w:color w:val="auto"/>
                <w:szCs w:val="21"/>
                <w:highlight w:val="none"/>
              </w:rPr>
            </w:pPr>
            <w:r>
              <w:rPr>
                <w:rFonts w:ascii="Arial" w:hAnsi="Arial" w:cs="Arial"/>
                <w:color w:val="auto"/>
                <w:szCs w:val="21"/>
                <w:highlight w:val="none"/>
              </w:rPr>
              <w:t>岗位</w:t>
            </w:r>
          </w:p>
        </w:tc>
        <w:tc>
          <w:tcPr>
            <w:tcW w:w="1427" w:type="dxa"/>
            <w:tcBorders>
              <w:top w:val="single" w:color="auto" w:sz="4" w:space="0"/>
              <w:left w:val="single" w:color="auto" w:sz="4" w:space="0"/>
              <w:bottom w:val="single" w:color="auto" w:sz="4" w:space="0"/>
              <w:right w:val="single" w:color="auto" w:sz="4" w:space="0"/>
            </w:tcBorders>
            <w:vAlign w:val="center"/>
          </w:tcPr>
          <w:p w14:paraId="679533C7">
            <w:pPr>
              <w:spacing w:line="280" w:lineRule="exact"/>
              <w:jc w:val="center"/>
              <w:rPr>
                <w:rFonts w:ascii="Arial" w:hAnsi="Arial" w:cs="Arial"/>
                <w:color w:val="auto"/>
                <w:szCs w:val="21"/>
                <w:highlight w:val="none"/>
              </w:rPr>
            </w:pPr>
            <w:r>
              <w:rPr>
                <w:rFonts w:ascii="Arial" w:hAnsi="Arial" w:cs="Arial"/>
                <w:color w:val="auto"/>
                <w:szCs w:val="21"/>
                <w:highlight w:val="none"/>
              </w:rPr>
              <w:t>姓名</w:t>
            </w:r>
          </w:p>
        </w:tc>
        <w:tc>
          <w:tcPr>
            <w:tcW w:w="1782" w:type="dxa"/>
            <w:tcBorders>
              <w:top w:val="single" w:color="auto" w:sz="4" w:space="0"/>
              <w:left w:val="single" w:color="auto" w:sz="4" w:space="0"/>
              <w:bottom w:val="single" w:color="auto" w:sz="4" w:space="0"/>
              <w:right w:val="single" w:color="auto" w:sz="4" w:space="0"/>
            </w:tcBorders>
            <w:vAlign w:val="center"/>
          </w:tcPr>
          <w:p w14:paraId="5B319852">
            <w:pPr>
              <w:spacing w:line="280" w:lineRule="exact"/>
              <w:jc w:val="center"/>
              <w:rPr>
                <w:rFonts w:ascii="Arial" w:hAnsi="Arial" w:cs="Arial"/>
                <w:color w:val="auto"/>
                <w:szCs w:val="21"/>
                <w:highlight w:val="none"/>
              </w:rPr>
            </w:pPr>
            <w:r>
              <w:rPr>
                <w:rFonts w:ascii="Arial" w:hAnsi="Arial" w:cs="Arial"/>
                <w:color w:val="auto"/>
                <w:szCs w:val="21"/>
                <w:highlight w:val="none"/>
              </w:rPr>
              <w:t>职称、注册</w:t>
            </w:r>
          </w:p>
        </w:tc>
        <w:tc>
          <w:tcPr>
            <w:tcW w:w="2675" w:type="dxa"/>
            <w:tcBorders>
              <w:top w:val="single" w:color="auto" w:sz="4" w:space="0"/>
              <w:left w:val="single" w:color="auto" w:sz="4" w:space="0"/>
              <w:bottom w:val="single" w:color="auto" w:sz="4" w:space="0"/>
              <w:right w:val="single" w:color="auto" w:sz="4" w:space="0"/>
            </w:tcBorders>
            <w:vAlign w:val="center"/>
          </w:tcPr>
          <w:p w14:paraId="2CC809EB">
            <w:pPr>
              <w:spacing w:line="280" w:lineRule="exact"/>
              <w:jc w:val="center"/>
              <w:rPr>
                <w:rFonts w:ascii="Arial" w:hAnsi="Arial" w:cs="Arial"/>
                <w:color w:val="auto"/>
                <w:szCs w:val="21"/>
                <w:highlight w:val="none"/>
              </w:rPr>
            </w:pPr>
            <w:r>
              <w:rPr>
                <w:rFonts w:ascii="Arial" w:hAnsi="Arial" w:cs="Arial"/>
                <w:color w:val="auto"/>
                <w:szCs w:val="21"/>
                <w:highlight w:val="none"/>
              </w:rPr>
              <w:t>说明（人员相关经历、经验等）</w:t>
            </w:r>
          </w:p>
        </w:tc>
      </w:tr>
      <w:tr w14:paraId="4E1B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0B687DCA">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55F7032B">
            <w:pPr>
              <w:spacing w:line="280" w:lineRule="exact"/>
              <w:jc w:val="center"/>
              <w:rPr>
                <w:rFonts w:ascii="Arial" w:hAnsi="Arial" w:cs="Arial"/>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67407AA1">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5D82E51B">
            <w:pPr>
              <w:spacing w:line="280" w:lineRule="exact"/>
              <w:jc w:val="center"/>
              <w:rPr>
                <w:rFonts w:ascii="Arial" w:hAnsi="Arial" w:cs="Arial"/>
                <w:color w:val="auto"/>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60FDAB35">
            <w:pPr>
              <w:spacing w:line="280" w:lineRule="exact"/>
              <w:jc w:val="center"/>
              <w:rPr>
                <w:rFonts w:ascii="Arial" w:hAnsi="Arial" w:cs="Arial"/>
                <w:color w:val="auto"/>
                <w:szCs w:val="21"/>
                <w:highlight w:val="none"/>
              </w:rPr>
            </w:pPr>
          </w:p>
        </w:tc>
      </w:tr>
      <w:tr w14:paraId="4C54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0CFEEC88">
            <w:pPr>
              <w:tabs>
                <w:tab w:val="left" w:pos="666"/>
              </w:tabs>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6F76C3BB">
            <w:pPr>
              <w:spacing w:line="280" w:lineRule="exact"/>
              <w:jc w:val="center"/>
              <w:rPr>
                <w:rFonts w:ascii="Arial" w:hAnsi="Arial" w:cs="Arial"/>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493E6B74">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75B23384">
            <w:pPr>
              <w:spacing w:line="280" w:lineRule="exact"/>
              <w:jc w:val="center"/>
              <w:rPr>
                <w:rFonts w:ascii="Arial" w:hAnsi="Arial" w:cs="Arial"/>
                <w:color w:val="auto"/>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6D1F2ADC">
            <w:pPr>
              <w:spacing w:line="280" w:lineRule="exact"/>
              <w:jc w:val="center"/>
              <w:rPr>
                <w:rFonts w:ascii="Arial" w:hAnsi="Arial" w:cs="Arial"/>
                <w:color w:val="auto"/>
                <w:szCs w:val="21"/>
                <w:highlight w:val="none"/>
              </w:rPr>
            </w:pPr>
          </w:p>
        </w:tc>
      </w:tr>
    </w:tbl>
    <w:p w14:paraId="7C41BAFE">
      <w:pPr>
        <w:pStyle w:val="30"/>
        <w:spacing w:line="400" w:lineRule="exact"/>
        <w:ind w:left="420" w:leftChars="200" w:firstLine="157" w:firstLineChars="49"/>
        <w:rPr>
          <w:rFonts w:ascii="Arial" w:hAnsi="Arial" w:cs="Arial"/>
          <w:b/>
          <w:color w:val="auto"/>
          <w:sz w:val="32"/>
          <w:szCs w:val="32"/>
          <w:highlight w:val="none"/>
        </w:rPr>
      </w:pPr>
    </w:p>
    <w:p w14:paraId="22B44DB4">
      <w:pPr>
        <w:snapToGrid w:val="0"/>
        <w:spacing w:line="400" w:lineRule="exact"/>
        <w:outlineLvl w:val="4"/>
        <w:rPr>
          <w:rFonts w:ascii="Arial" w:hAnsi="Arial" w:cs="Arial"/>
          <w:color w:val="auto"/>
          <w:szCs w:val="21"/>
          <w:highlight w:val="none"/>
        </w:rPr>
      </w:pPr>
      <w:r>
        <w:rPr>
          <w:rFonts w:ascii="Arial" w:hAnsi="Arial" w:cs="Arial"/>
          <w:color w:val="auto"/>
          <w:szCs w:val="21"/>
          <w:highlight w:val="none"/>
        </w:rPr>
        <w:t>注：1.在填写时，如本表格不适合投标单位的实际情况，可根据本表格式自行制表填写。</w:t>
      </w:r>
    </w:p>
    <w:p w14:paraId="3EE159A6">
      <w:pPr>
        <w:snapToGrid w:val="0"/>
        <w:spacing w:line="400" w:lineRule="exact"/>
        <w:ind w:firstLine="2835" w:firstLineChars="1350"/>
        <w:outlineLvl w:val="4"/>
        <w:rPr>
          <w:rFonts w:ascii="Arial" w:hAnsi="Arial" w:cs="Arial"/>
          <w:color w:val="auto"/>
          <w:szCs w:val="21"/>
          <w:highlight w:val="none"/>
        </w:rPr>
      </w:pPr>
    </w:p>
    <w:p w14:paraId="16A2FE3B">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02B2C90D">
      <w:pPr>
        <w:spacing w:line="340" w:lineRule="exact"/>
        <w:rPr>
          <w:rFonts w:ascii="Arial" w:hAnsi="Arial" w:cs="Arial"/>
          <w:color w:val="auto"/>
          <w:highlight w:val="none"/>
        </w:rPr>
      </w:pPr>
    </w:p>
    <w:p w14:paraId="530011AA">
      <w:pPr>
        <w:snapToGrid w:val="0"/>
        <w:spacing w:line="400" w:lineRule="exact"/>
        <w:ind w:firstLine="1680" w:firstLineChars="800"/>
        <w:rPr>
          <w:rFonts w:ascii="Arial" w:hAnsi="Arial" w:cs="Arial"/>
          <w:color w:val="auto"/>
          <w:highlight w:val="none"/>
        </w:rPr>
      </w:pPr>
    </w:p>
    <w:p w14:paraId="271D4139">
      <w:pPr>
        <w:snapToGrid w:val="0"/>
        <w:spacing w:line="400" w:lineRule="exact"/>
        <w:ind w:firstLine="1680" w:firstLineChars="800"/>
        <w:rPr>
          <w:rFonts w:ascii="Arial" w:hAnsi="Arial" w:cs="Arial"/>
          <w:color w:val="auto"/>
          <w:highlight w:val="none"/>
        </w:rPr>
      </w:pPr>
      <w:r>
        <w:rPr>
          <w:rFonts w:ascii="Arial" w:hAnsi="Arial" w:cs="Arial"/>
          <w:color w:val="auto"/>
          <w:highlight w:val="none"/>
        </w:rPr>
        <w:t xml:space="preserve"> 日          期：</w:t>
      </w:r>
    </w:p>
    <w:p w14:paraId="1E8B78D3">
      <w:pPr>
        <w:ind w:firstLine="1890" w:firstLineChars="900"/>
        <w:rPr>
          <w:rFonts w:ascii="Arial" w:hAnsi="Arial" w:cs="Arial"/>
          <w:color w:val="auto"/>
          <w:highlight w:val="none"/>
          <w:u w:val="single"/>
        </w:rPr>
      </w:pPr>
    </w:p>
    <w:p w14:paraId="2D9C1828">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27476ED7">
      <w:pPr>
        <w:pStyle w:val="30"/>
        <w:spacing w:line="400" w:lineRule="exact"/>
        <w:rPr>
          <w:rFonts w:ascii="Arial" w:hAnsi="Arial" w:cs="Arial"/>
          <w:b/>
          <w:bCs/>
          <w:color w:val="auto"/>
          <w:sz w:val="32"/>
          <w:szCs w:val="32"/>
          <w:highlight w:val="none"/>
        </w:rPr>
      </w:pPr>
      <w:r>
        <w:rPr>
          <w:rFonts w:ascii="Arial" w:hAnsi="Arial" w:cs="Arial"/>
          <w:b/>
          <w:bCs/>
          <w:color w:val="auto"/>
          <w:sz w:val="32"/>
          <w:szCs w:val="32"/>
          <w:highlight w:val="none"/>
        </w:rPr>
        <w:t>4、投标人</w:t>
      </w:r>
      <w:r>
        <w:rPr>
          <w:rFonts w:hint="eastAsia" w:ascii="Arial" w:hAnsi="Arial" w:cs="Arial"/>
          <w:b/>
          <w:bCs/>
          <w:color w:val="auto"/>
          <w:sz w:val="32"/>
          <w:szCs w:val="32"/>
          <w:highlight w:val="none"/>
        </w:rPr>
        <w:t>2023年度</w:t>
      </w:r>
      <w:r>
        <w:rPr>
          <w:rFonts w:ascii="Arial" w:hAnsi="Arial" w:cs="Arial"/>
          <w:b/>
          <w:bCs/>
          <w:color w:val="auto"/>
          <w:sz w:val="32"/>
          <w:szCs w:val="32"/>
          <w:highlight w:val="none"/>
        </w:rPr>
        <w:t>通过中介审计的有效财务审计报告复印件；</w:t>
      </w:r>
    </w:p>
    <w:p w14:paraId="4DF7DBC2">
      <w:pPr>
        <w:pStyle w:val="30"/>
        <w:spacing w:line="390" w:lineRule="exact"/>
        <w:ind w:firstLine="422" w:firstLineChars="200"/>
        <w:rPr>
          <w:rFonts w:ascii="Arial" w:hAnsi="Arial" w:cs="Arial"/>
          <w:color w:val="auto"/>
          <w:highlight w:val="none"/>
        </w:rPr>
      </w:pPr>
      <w:r>
        <w:rPr>
          <w:rFonts w:ascii="Arial" w:hAnsi="Arial" w:cs="Arial"/>
          <w:b/>
          <w:bCs/>
          <w:color w:val="auto"/>
          <w:highlight w:val="none"/>
        </w:rPr>
        <w:t>注：对于从取得营业执照时间起到</w:t>
      </w:r>
      <w:r>
        <w:rPr>
          <w:rFonts w:hint="eastAsia" w:ascii="Arial" w:hAnsi="Arial" w:cs="Arial"/>
          <w:b/>
          <w:bCs/>
          <w:color w:val="auto"/>
          <w:highlight w:val="none"/>
        </w:rPr>
        <w:t>投标文件</w:t>
      </w:r>
      <w:r>
        <w:rPr>
          <w:rFonts w:ascii="Arial" w:hAnsi="Arial" w:cs="Arial"/>
          <w:b/>
          <w:bCs/>
          <w:color w:val="auto"/>
          <w:highlight w:val="none"/>
        </w:rPr>
        <w:t>递交截止时间为止不足1年的供应商，只需提交</w:t>
      </w:r>
      <w:r>
        <w:rPr>
          <w:rFonts w:hint="eastAsia" w:ascii="Arial" w:hAnsi="Arial" w:cs="Arial"/>
          <w:b/>
          <w:bCs/>
          <w:color w:val="auto"/>
          <w:highlight w:val="none"/>
        </w:rPr>
        <w:t>投标文件</w:t>
      </w:r>
      <w:r>
        <w:rPr>
          <w:rFonts w:ascii="Arial" w:hAnsi="Arial" w:cs="Arial"/>
          <w:b/>
          <w:bCs/>
          <w:color w:val="auto"/>
          <w:highlight w:val="none"/>
        </w:rPr>
        <w:t>递交截止时间前一个月的财务状况报告（表）复印件。</w:t>
      </w:r>
    </w:p>
    <w:p w14:paraId="5B491768">
      <w:pPr>
        <w:spacing w:line="500" w:lineRule="exact"/>
        <w:rPr>
          <w:rFonts w:ascii="Arial" w:hAnsi="Arial" w:cs="Arial"/>
          <w:b/>
          <w:bCs/>
          <w:color w:val="auto"/>
          <w:sz w:val="32"/>
          <w:szCs w:val="32"/>
          <w:highlight w:val="none"/>
        </w:rPr>
      </w:pPr>
    </w:p>
    <w:p w14:paraId="18A89B53">
      <w:pPr>
        <w:pStyle w:val="4"/>
        <w:rPr>
          <w:color w:val="auto"/>
          <w:highlight w:val="none"/>
        </w:rPr>
      </w:pPr>
    </w:p>
    <w:p w14:paraId="6310821D">
      <w:pPr>
        <w:spacing w:line="500" w:lineRule="exact"/>
        <w:rPr>
          <w:rFonts w:ascii="Arial" w:hAnsi="Arial" w:cs="Arial"/>
          <w:b/>
          <w:bCs/>
          <w:color w:val="auto"/>
          <w:sz w:val="32"/>
          <w:szCs w:val="32"/>
          <w:highlight w:val="none"/>
        </w:rPr>
      </w:pPr>
    </w:p>
    <w:p w14:paraId="520B676D">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5、投标人同类产品销售业绩的相关证明材料(无不良记录，以中标（成交）通知书及相应的销售合同或验收单为准,能清晰反映该项目的项目名称、种类)（如有，请提供）；</w:t>
      </w:r>
    </w:p>
    <w:p w14:paraId="0C3506AF">
      <w:pPr>
        <w:spacing w:line="500" w:lineRule="exact"/>
        <w:rPr>
          <w:rFonts w:ascii="Arial" w:hAnsi="Arial" w:cs="Arial"/>
          <w:b/>
          <w:bCs/>
          <w:color w:val="auto"/>
          <w:sz w:val="32"/>
          <w:szCs w:val="32"/>
          <w:highlight w:val="none"/>
        </w:rPr>
      </w:pPr>
    </w:p>
    <w:p w14:paraId="607B5D3B">
      <w:pPr>
        <w:spacing w:line="500" w:lineRule="exact"/>
        <w:rPr>
          <w:rFonts w:ascii="Arial" w:hAnsi="Arial" w:cs="Arial"/>
          <w:b/>
          <w:bCs/>
          <w:color w:val="auto"/>
          <w:sz w:val="32"/>
          <w:szCs w:val="32"/>
          <w:highlight w:val="none"/>
        </w:rPr>
      </w:pPr>
    </w:p>
    <w:p w14:paraId="409ABC46">
      <w:pPr>
        <w:pStyle w:val="4"/>
        <w:rPr>
          <w:color w:val="auto"/>
          <w:highlight w:val="none"/>
        </w:rPr>
      </w:pPr>
    </w:p>
    <w:p w14:paraId="495CDBE2">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6、节能方面的资质证书复印件（如有，请提供）；</w:t>
      </w:r>
    </w:p>
    <w:p w14:paraId="4F9F5F3C">
      <w:pPr>
        <w:spacing w:line="500" w:lineRule="exact"/>
        <w:rPr>
          <w:rFonts w:ascii="Arial" w:hAnsi="Arial" w:cs="Arial"/>
          <w:b/>
          <w:bCs/>
          <w:color w:val="auto"/>
          <w:sz w:val="32"/>
          <w:szCs w:val="32"/>
          <w:highlight w:val="none"/>
        </w:rPr>
      </w:pPr>
    </w:p>
    <w:p w14:paraId="4D824E70">
      <w:pPr>
        <w:pStyle w:val="4"/>
        <w:rPr>
          <w:color w:val="auto"/>
          <w:highlight w:val="none"/>
        </w:rPr>
      </w:pPr>
    </w:p>
    <w:p w14:paraId="1C8D2326">
      <w:pPr>
        <w:spacing w:line="500" w:lineRule="exact"/>
        <w:rPr>
          <w:rFonts w:ascii="Arial" w:hAnsi="Arial" w:cs="Arial"/>
          <w:b/>
          <w:bCs/>
          <w:color w:val="auto"/>
          <w:sz w:val="32"/>
          <w:szCs w:val="32"/>
          <w:highlight w:val="none"/>
        </w:rPr>
      </w:pPr>
    </w:p>
    <w:p w14:paraId="63BFEC27">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7、环保方面的资质证书复印件（如有，请提供） ；</w:t>
      </w:r>
    </w:p>
    <w:p w14:paraId="67728D1A">
      <w:pPr>
        <w:spacing w:line="500" w:lineRule="exact"/>
        <w:rPr>
          <w:rFonts w:ascii="Arial" w:hAnsi="Arial" w:cs="Arial"/>
          <w:b/>
          <w:bCs/>
          <w:color w:val="auto"/>
          <w:sz w:val="32"/>
          <w:szCs w:val="32"/>
          <w:highlight w:val="none"/>
        </w:rPr>
      </w:pPr>
    </w:p>
    <w:p w14:paraId="57C7BF6D">
      <w:pPr>
        <w:spacing w:line="500" w:lineRule="exact"/>
        <w:rPr>
          <w:rFonts w:ascii="Arial" w:hAnsi="Arial" w:cs="Arial"/>
          <w:b/>
          <w:bCs/>
          <w:color w:val="auto"/>
          <w:sz w:val="32"/>
          <w:szCs w:val="32"/>
          <w:highlight w:val="none"/>
        </w:rPr>
      </w:pPr>
    </w:p>
    <w:p w14:paraId="10FBB669">
      <w:pPr>
        <w:pStyle w:val="4"/>
        <w:rPr>
          <w:color w:val="auto"/>
          <w:highlight w:val="none"/>
        </w:rPr>
      </w:pPr>
    </w:p>
    <w:p w14:paraId="4946D0CE">
      <w:pPr>
        <w:rPr>
          <w:rFonts w:ascii="Arial" w:hAnsi="Arial" w:cs="Arial"/>
          <w:b/>
          <w:bCs/>
          <w:color w:val="auto"/>
          <w:sz w:val="32"/>
          <w:szCs w:val="32"/>
          <w:highlight w:val="none"/>
        </w:rPr>
      </w:pPr>
      <w:r>
        <w:rPr>
          <w:rFonts w:ascii="Arial" w:hAnsi="Arial" w:cs="Arial"/>
          <w:b/>
          <w:color w:val="auto"/>
          <w:sz w:val="32"/>
          <w:szCs w:val="32"/>
          <w:highlight w:val="none"/>
        </w:rPr>
        <w:t>8、</w:t>
      </w:r>
      <w:r>
        <w:rPr>
          <w:rFonts w:ascii="Arial" w:hAnsi="Arial" w:cs="Arial"/>
          <w:b/>
          <w:bCs/>
          <w:color w:val="auto"/>
          <w:sz w:val="32"/>
          <w:szCs w:val="32"/>
          <w:highlight w:val="none"/>
        </w:rPr>
        <w:t>投标人相关获奖证书、认证证书等复印件；（如有，请提供）；</w:t>
      </w:r>
    </w:p>
    <w:p w14:paraId="5230B62E">
      <w:pPr>
        <w:spacing w:line="500" w:lineRule="exact"/>
        <w:rPr>
          <w:rFonts w:ascii="Arial" w:hAnsi="Arial" w:cs="Arial"/>
          <w:b/>
          <w:bCs/>
          <w:color w:val="auto"/>
          <w:sz w:val="32"/>
          <w:szCs w:val="32"/>
          <w:highlight w:val="none"/>
        </w:rPr>
      </w:pPr>
    </w:p>
    <w:p w14:paraId="0BAE5509">
      <w:pPr>
        <w:pStyle w:val="4"/>
        <w:rPr>
          <w:color w:val="auto"/>
          <w:highlight w:val="none"/>
        </w:rPr>
      </w:pPr>
    </w:p>
    <w:p w14:paraId="60813D2A">
      <w:pPr>
        <w:spacing w:line="500" w:lineRule="exact"/>
        <w:rPr>
          <w:rFonts w:ascii="Arial" w:hAnsi="Arial" w:cs="Arial"/>
          <w:b/>
          <w:bCs/>
          <w:color w:val="auto"/>
          <w:sz w:val="32"/>
          <w:szCs w:val="32"/>
          <w:highlight w:val="none"/>
        </w:rPr>
      </w:pPr>
    </w:p>
    <w:p w14:paraId="57A9ADB2">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9、“货物采购需求”需提供的有效证明文件</w:t>
      </w:r>
    </w:p>
    <w:p w14:paraId="702DEF32">
      <w:pPr>
        <w:spacing w:line="500" w:lineRule="exact"/>
        <w:rPr>
          <w:rFonts w:ascii="Arial" w:hAnsi="Arial" w:cs="Arial"/>
          <w:b/>
          <w:bCs/>
          <w:color w:val="auto"/>
          <w:sz w:val="32"/>
          <w:szCs w:val="32"/>
          <w:highlight w:val="none"/>
        </w:rPr>
      </w:pPr>
    </w:p>
    <w:p w14:paraId="4B6D58DD">
      <w:pPr>
        <w:spacing w:line="500" w:lineRule="exact"/>
        <w:rPr>
          <w:rFonts w:ascii="Arial" w:hAnsi="Arial" w:cs="Arial"/>
          <w:b/>
          <w:bCs/>
          <w:color w:val="auto"/>
          <w:sz w:val="32"/>
          <w:szCs w:val="32"/>
          <w:highlight w:val="none"/>
        </w:rPr>
      </w:pPr>
    </w:p>
    <w:p w14:paraId="5FFA7489">
      <w:pPr>
        <w:spacing w:line="500" w:lineRule="exact"/>
        <w:rPr>
          <w:rFonts w:ascii="Arial" w:hAnsi="Arial" w:cs="Arial"/>
          <w:b/>
          <w:bCs/>
          <w:color w:val="auto"/>
          <w:sz w:val="32"/>
          <w:szCs w:val="32"/>
          <w:highlight w:val="none"/>
        </w:rPr>
      </w:pPr>
    </w:p>
    <w:p w14:paraId="7C144A68">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10、中小企业声明函（见附件）【如投标人所提供的产品为小、微型企业的产品，中标结果将同时公告企业《中小企业声明函》】（如有，请提供）；</w:t>
      </w:r>
    </w:p>
    <w:p w14:paraId="66BB281C">
      <w:pPr>
        <w:shd w:val="clear" w:color="auto" w:fill="FFFFFF"/>
        <w:spacing w:after="240" w:line="360" w:lineRule="atLeast"/>
        <w:ind w:firstLine="480"/>
        <w:jc w:val="center"/>
        <w:rPr>
          <w:rFonts w:ascii="Arial" w:hAnsi="Arial" w:cs="Arial"/>
          <w:b/>
          <w:color w:val="auto"/>
          <w:kern w:val="0"/>
          <w:sz w:val="32"/>
          <w:szCs w:val="32"/>
          <w:highlight w:val="none"/>
        </w:rPr>
      </w:pPr>
      <w:r>
        <w:rPr>
          <w:rFonts w:ascii="Arial" w:hAnsi="Arial" w:cs="Arial"/>
          <w:b/>
          <w:color w:val="auto"/>
          <w:kern w:val="0"/>
          <w:sz w:val="32"/>
          <w:szCs w:val="32"/>
          <w:highlight w:val="none"/>
        </w:rPr>
        <w:t>中小企业声明函 （格式）</w:t>
      </w:r>
    </w:p>
    <w:p w14:paraId="3F955111">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本公司郑重声明，根据《政府采购促进中小企业发展管理办法》（财库﹝2020﹞46 号）的规定，本公司参加</w:t>
      </w:r>
      <w:r>
        <w:rPr>
          <w:rFonts w:ascii="Arial" w:hAnsi="Arial" w:cs="Arial"/>
          <w:color w:val="auto"/>
          <w:kern w:val="0"/>
          <w:szCs w:val="21"/>
          <w:highlight w:val="none"/>
          <w:u w:val="single"/>
        </w:rPr>
        <w:t>（单位名称）</w:t>
      </w:r>
      <w:r>
        <w:rPr>
          <w:rFonts w:ascii="Arial" w:hAnsi="Arial" w:cs="Arial"/>
          <w:color w:val="auto"/>
          <w:kern w:val="0"/>
          <w:szCs w:val="21"/>
          <w:highlight w:val="none"/>
        </w:rPr>
        <w:t>的</w:t>
      </w:r>
      <w:r>
        <w:rPr>
          <w:rFonts w:ascii="Arial" w:hAnsi="Arial" w:cs="Arial"/>
          <w:color w:val="auto"/>
          <w:kern w:val="0"/>
          <w:szCs w:val="21"/>
          <w:highlight w:val="none"/>
          <w:u w:val="single"/>
        </w:rPr>
        <w:t>（项目名称）</w:t>
      </w:r>
      <w:r>
        <w:rPr>
          <w:rFonts w:ascii="Arial" w:hAnsi="Arial" w:cs="Arial"/>
          <w:color w:val="auto"/>
          <w:kern w:val="0"/>
          <w:szCs w:val="21"/>
          <w:highlight w:val="none"/>
        </w:rPr>
        <w:t>采购活动，提供的货物全部由符合政策要求的中小企业制造。相关企业（含联合体中的中小企业、签订分包意向协议的中小企业）的具体情况如下：</w:t>
      </w:r>
    </w:p>
    <w:p w14:paraId="6046B0C1">
      <w:pPr>
        <w:spacing w:line="400" w:lineRule="exact"/>
        <w:ind w:firstLine="420" w:firstLineChars="200"/>
        <w:rPr>
          <w:rFonts w:ascii="Arial" w:hAnsi="Arial" w:cs="Arial"/>
          <w:color w:val="auto"/>
          <w:kern w:val="0"/>
          <w:szCs w:val="21"/>
          <w:highlight w:val="none"/>
          <w:u w:val="single"/>
        </w:rPr>
      </w:pPr>
      <w:r>
        <w:rPr>
          <w:rFonts w:ascii="Arial" w:hAnsi="Arial" w:cs="Arial"/>
          <w:color w:val="auto"/>
          <w:kern w:val="0"/>
          <w:szCs w:val="21"/>
          <w:highlight w:val="none"/>
        </w:rPr>
        <w:t>1.</w:t>
      </w:r>
      <w:r>
        <w:rPr>
          <w:rFonts w:ascii="Arial" w:hAnsi="Arial" w:cs="Arial"/>
          <w:color w:val="auto"/>
          <w:kern w:val="0"/>
          <w:szCs w:val="21"/>
          <w:highlight w:val="none"/>
          <w:u w:val="single"/>
        </w:rPr>
        <w:t>（标的名称）</w:t>
      </w:r>
      <w:r>
        <w:rPr>
          <w:rFonts w:ascii="Arial" w:hAnsi="Arial" w:cs="Arial"/>
          <w:color w:val="auto"/>
          <w:kern w:val="0"/>
          <w:szCs w:val="21"/>
          <w:highlight w:val="none"/>
        </w:rPr>
        <w:t xml:space="preserve"> ，属于</w:t>
      </w:r>
      <w:r>
        <w:rPr>
          <w:rFonts w:ascii="Arial" w:hAnsi="Arial" w:cs="Arial"/>
          <w:color w:val="auto"/>
          <w:kern w:val="0"/>
          <w:szCs w:val="21"/>
          <w:highlight w:val="none"/>
          <w:u w:val="single"/>
        </w:rPr>
        <w:t>（采购文件中明确的所属行业）</w:t>
      </w:r>
      <w:r>
        <w:rPr>
          <w:rFonts w:ascii="Arial" w:hAnsi="Arial" w:cs="Arial"/>
          <w:color w:val="auto"/>
          <w:kern w:val="0"/>
          <w:szCs w:val="21"/>
          <w:highlight w:val="none"/>
        </w:rPr>
        <w:t xml:space="preserve">行业 ；制造商为 </w:t>
      </w:r>
      <w:r>
        <w:rPr>
          <w:rFonts w:ascii="Arial" w:hAnsi="Arial" w:cs="Arial"/>
          <w:color w:val="auto"/>
          <w:kern w:val="0"/>
          <w:szCs w:val="21"/>
          <w:highlight w:val="none"/>
          <w:u w:val="single"/>
        </w:rPr>
        <w:t>（企业名称） ，</w:t>
      </w:r>
      <w:r>
        <w:rPr>
          <w:rFonts w:ascii="Arial" w:hAnsi="Arial" w:cs="Arial"/>
          <w:color w:val="auto"/>
          <w:kern w:val="0"/>
          <w:szCs w:val="21"/>
          <w:highlight w:val="none"/>
        </w:rPr>
        <w:t>从业人员</w:t>
      </w:r>
      <w:r>
        <w:rPr>
          <w:rFonts w:ascii="Arial" w:hAnsi="Arial" w:cs="Arial"/>
          <w:color w:val="auto"/>
          <w:kern w:val="0"/>
          <w:szCs w:val="21"/>
          <w:highlight w:val="none"/>
          <w:u w:val="single"/>
        </w:rPr>
        <w:t>人，</w:t>
      </w:r>
      <w:r>
        <w:rPr>
          <w:rFonts w:ascii="Arial" w:hAnsi="Arial" w:cs="Arial"/>
          <w:color w:val="auto"/>
          <w:kern w:val="0"/>
          <w:szCs w:val="21"/>
          <w:highlight w:val="none"/>
        </w:rPr>
        <w:t>营业收入为</w:t>
      </w:r>
      <w:r>
        <w:rPr>
          <w:rFonts w:ascii="Arial" w:hAnsi="Arial" w:cs="Arial"/>
          <w:color w:val="auto"/>
          <w:kern w:val="0"/>
          <w:szCs w:val="21"/>
          <w:highlight w:val="none"/>
          <w:u w:val="single"/>
        </w:rPr>
        <w:t>万元，</w:t>
      </w:r>
      <w:r>
        <w:rPr>
          <w:rFonts w:ascii="Arial" w:hAnsi="Arial" w:cs="Arial"/>
          <w:color w:val="auto"/>
          <w:kern w:val="0"/>
          <w:szCs w:val="21"/>
          <w:highlight w:val="none"/>
        </w:rPr>
        <w:t>资产总额为万元，属于</w:t>
      </w:r>
      <w:r>
        <w:rPr>
          <w:rFonts w:ascii="Arial" w:hAnsi="Arial" w:cs="Arial"/>
          <w:color w:val="auto"/>
          <w:kern w:val="0"/>
          <w:szCs w:val="21"/>
          <w:highlight w:val="none"/>
          <w:u w:val="single"/>
        </w:rPr>
        <w:t>（中型企业、小型企业、微型企业）；</w:t>
      </w:r>
    </w:p>
    <w:p w14:paraId="22D201D8">
      <w:pPr>
        <w:spacing w:line="400" w:lineRule="exact"/>
        <w:ind w:firstLine="420" w:firstLineChars="200"/>
        <w:rPr>
          <w:rFonts w:ascii="Arial" w:hAnsi="Arial" w:cs="Arial"/>
          <w:color w:val="auto"/>
          <w:kern w:val="0"/>
          <w:szCs w:val="21"/>
          <w:highlight w:val="none"/>
          <w:u w:val="single"/>
        </w:rPr>
      </w:pPr>
      <w:r>
        <w:rPr>
          <w:rFonts w:ascii="Arial" w:hAnsi="Arial" w:cs="Arial"/>
          <w:color w:val="auto"/>
          <w:kern w:val="0"/>
          <w:szCs w:val="21"/>
          <w:highlight w:val="none"/>
        </w:rPr>
        <w:t>2.</w:t>
      </w:r>
      <w:r>
        <w:rPr>
          <w:rFonts w:ascii="Arial" w:hAnsi="Arial" w:cs="Arial"/>
          <w:color w:val="auto"/>
          <w:kern w:val="0"/>
          <w:szCs w:val="21"/>
          <w:highlight w:val="none"/>
          <w:u w:val="single"/>
        </w:rPr>
        <w:t>（标的名称），</w:t>
      </w:r>
      <w:r>
        <w:rPr>
          <w:rFonts w:ascii="Arial" w:hAnsi="Arial" w:cs="Arial"/>
          <w:color w:val="auto"/>
          <w:kern w:val="0"/>
          <w:szCs w:val="21"/>
          <w:highlight w:val="none"/>
        </w:rPr>
        <w:t>属于</w:t>
      </w:r>
      <w:r>
        <w:rPr>
          <w:rFonts w:ascii="Arial" w:hAnsi="Arial" w:cs="Arial"/>
          <w:color w:val="auto"/>
          <w:kern w:val="0"/>
          <w:szCs w:val="21"/>
          <w:highlight w:val="none"/>
          <w:u w:val="single"/>
        </w:rPr>
        <w:t>（采购文件中明确的所属行业）</w:t>
      </w:r>
      <w:r>
        <w:rPr>
          <w:rFonts w:ascii="Arial" w:hAnsi="Arial" w:cs="Arial"/>
          <w:color w:val="auto"/>
          <w:kern w:val="0"/>
          <w:szCs w:val="21"/>
          <w:highlight w:val="none"/>
        </w:rPr>
        <w:t xml:space="preserve">行业；制造商为 </w:t>
      </w:r>
      <w:r>
        <w:rPr>
          <w:rFonts w:ascii="Arial" w:hAnsi="Arial" w:cs="Arial"/>
          <w:color w:val="auto"/>
          <w:kern w:val="0"/>
          <w:szCs w:val="21"/>
          <w:highlight w:val="none"/>
          <w:u w:val="single"/>
        </w:rPr>
        <w:t>（企业名称） ，</w:t>
      </w:r>
      <w:r>
        <w:rPr>
          <w:rFonts w:ascii="Arial" w:hAnsi="Arial" w:cs="Arial"/>
          <w:color w:val="auto"/>
          <w:kern w:val="0"/>
          <w:szCs w:val="21"/>
          <w:highlight w:val="none"/>
        </w:rPr>
        <w:t>从业人员人，营业收入为万元，资产总额为万元，属于</w:t>
      </w:r>
      <w:r>
        <w:rPr>
          <w:rFonts w:ascii="Arial" w:hAnsi="Arial" w:cs="Arial"/>
          <w:color w:val="auto"/>
          <w:kern w:val="0"/>
          <w:szCs w:val="21"/>
          <w:highlight w:val="none"/>
          <w:u w:val="single"/>
        </w:rPr>
        <w:t>（中型企业、小型企业、微型企业）</w:t>
      </w:r>
    </w:p>
    <w:p w14:paraId="51F27346">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以上企业，不属于大企业的分支机构，不存在控股股东为大企业的情形，也不存在与大企业的负责人为同一人的情形。</w:t>
      </w:r>
    </w:p>
    <w:p w14:paraId="5E9BE5E3">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本企业对上述声明内容的真实性负责。如有虚假，将依法承担相应责任。</w:t>
      </w:r>
    </w:p>
    <w:p w14:paraId="6F1C33A9">
      <w:pPr>
        <w:tabs>
          <w:tab w:val="left" w:pos="4860"/>
        </w:tabs>
        <w:spacing w:line="588" w:lineRule="exact"/>
        <w:ind w:right="1560" w:firstLine="420" w:firstLineChars="200"/>
        <w:jc w:val="center"/>
        <w:rPr>
          <w:rFonts w:ascii="Arial" w:hAnsi="Arial" w:cs="Arial"/>
          <w:color w:val="auto"/>
          <w:kern w:val="0"/>
          <w:szCs w:val="21"/>
          <w:highlight w:val="none"/>
        </w:rPr>
      </w:pPr>
    </w:p>
    <w:p w14:paraId="53CB83DA">
      <w:pPr>
        <w:pStyle w:val="284"/>
        <w:spacing w:line="400" w:lineRule="exact"/>
        <w:ind w:firstLine="640"/>
        <w:jc w:val="both"/>
        <w:rPr>
          <w:rFonts w:ascii="Arial" w:hAnsi="Arial" w:cs="Arial"/>
          <w:color w:val="auto"/>
          <w:sz w:val="21"/>
          <w:szCs w:val="21"/>
          <w:highlight w:val="none"/>
        </w:rPr>
      </w:pPr>
      <w:r>
        <w:rPr>
          <w:rFonts w:ascii="Arial" w:hAnsi="Arial" w:cs="Arial"/>
          <w:color w:val="auto"/>
          <w:sz w:val="21"/>
          <w:szCs w:val="21"/>
          <w:highlight w:val="none"/>
        </w:rPr>
        <w:t>企业名称[盖公章（CA签章）]：</w:t>
      </w:r>
    </w:p>
    <w:p w14:paraId="6FFD9C5B">
      <w:pPr>
        <w:tabs>
          <w:tab w:val="left" w:pos="4860"/>
        </w:tabs>
        <w:spacing w:line="588" w:lineRule="exact"/>
        <w:ind w:right="1560" w:firstLine="420" w:firstLineChars="200"/>
        <w:jc w:val="center"/>
        <w:rPr>
          <w:rFonts w:ascii="Arial" w:hAnsi="Arial" w:cs="Arial"/>
          <w:color w:val="auto"/>
          <w:kern w:val="0"/>
          <w:szCs w:val="21"/>
          <w:highlight w:val="none"/>
        </w:rPr>
      </w:pPr>
      <w:r>
        <w:rPr>
          <w:rFonts w:ascii="Arial" w:hAnsi="Arial" w:cs="Arial"/>
          <w:color w:val="auto"/>
          <w:szCs w:val="21"/>
          <w:highlight w:val="none"/>
        </w:rPr>
        <w:t xml:space="preserve">                   日期：</w:t>
      </w:r>
    </w:p>
    <w:p w14:paraId="621346FB">
      <w:pPr>
        <w:spacing w:line="500" w:lineRule="exact"/>
        <w:ind w:firstLine="422" w:firstLineChars="200"/>
        <w:rPr>
          <w:rFonts w:ascii="Arial" w:hAnsi="Arial" w:eastAsia="仿宋" w:cs="Arial"/>
          <w:b/>
          <w:color w:val="auto"/>
          <w:kern w:val="0"/>
          <w:szCs w:val="21"/>
          <w:highlight w:val="none"/>
        </w:rPr>
      </w:pPr>
    </w:p>
    <w:p w14:paraId="75BB5FFD">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注：1.从业人员、营业收入、资产总额填报上一年度数据，无上一年度数据的新成立企业可不填报。</w:t>
      </w:r>
    </w:p>
    <w:p w14:paraId="3ED01433">
      <w:pPr>
        <w:spacing w:line="400" w:lineRule="exact"/>
        <w:ind w:firstLine="420" w:firstLineChars="200"/>
        <w:rPr>
          <w:rFonts w:ascii="Arial" w:hAnsi="Arial" w:cs="Arial"/>
          <w:color w:val="auto"/>
          <w:kern w:val="0"/>
          <w:sz w:val="24"/>
          <w:highlight w:val="none"/>
        </w:rPr>
      </w:pPr>
      <w:r>
        <w:rPr>
          <w:rFonts w:ascii="Arial" w:hAnsi="Arial" w:cs="Arial"/>
          <w:color w:val="auto"/>
          <w:kern w:val="0"/>
          <w:szCs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45BC3F5F">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11、监狱企业由省级以上监狱管理局、戒毒管理局（含新疆生产建设兵团）出具的属于监狱企业的证明文件（如有，请提供）；</w:t>
      </w:r>
    </w:p>
    <w:p w14:paraId="18AB0ACF">
      <w:pPr>
        <w:spacing w:line="500" w:lineRule="exact"/>
        <w:rPr>
          <w:rFonts w:ascii="Arial" w:hAnsi="Arial" w:cs="Arial"/>
          <w:color w:val="auto"/>
          <w:highlight w:val="none"/>
        </w:rPr>
      </w:pPr>
    </w:p>
    <w:p w14:paraId="28CBEFA3">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17A3A078">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12、符合条件的残疾人福利性单位在参加政府采购活动时，应当提供《残疾人福利性单位声明函》（见附件），并对声明的真实性负责。</w:t>
      </w:r>
    </w:p>
    <w:p w14:paraId="28B3E2DF">
      <w:pPr>
        <w:spacing w:line="588" w:lineRule="exact"/>
        <w:jc w:val="center"/>
        <w:rPr>
          <w:rFonts w:ascii="Arial" w:hAnsi="Arial" w:cs="Arial"/>
          <w:b/>
          <w:color w:val="auto"/>
          <w:spacing w:val="6"/>
          <w:sz w:val="32"/>
          <w:szCs w:val="32"/>
          <w:highlight w:val="none"/>
        </w:rPr>
      </w:pPr>
      <w:bookmarkStart w:id="48" w:name="OLE_LINK13"/>
      <w:bookmarkStart w:id="49" w:name="OLE_LINK14"/>
      <w:r>
        <w:rPr>
          <w:rFonts w:ascii="Arial" w:hAnsi="Arial" w:cs="Arial"/>
          <w:b/>
          <w:color w:val="auto"/>
          <w:spacing w:val="6"/>
          <w:sz w:val="32"/>
          <w:szCs w:val="32"/>
          <w:highlight w:val="none"/>
        </w:rPr>
        <w:t>残疾人福利性单位声明函</w:t>
      </w:r>
    </w:p>
    <w:bookmarkEnd w:id="48"/>
    <w:bookmarkEnd w:id="49"/>
    <w:p w14:paraId="472E7B46">
      <w:pPr>
        <w:spacing w:line="588" w:lineRule="exact"/>
        <w:rPr>
          <w:rFonts w:ascii="Arial" w:hAnsi="Arial" w:cs="Arial"/>
          <w:b/>
          <w:color w:val="auto"/>
          <w:spacing w:val="6"/>
          <w:sz w:val="30"/>
          <w:szCs w:val="30"/>
          <w:highlight w:val="none"/>
        </w:rPr>
      </w:pPr>
    </w:p>
    <w:p w14:paraId="02F4A32E">
      <w:pPr>
        <w:spacing w:line="588" w:lineRule="exact"/>
        <w:ind w:firstLine="444" w:firstLineChars="200"/>
        <w:rPr>
          <w:rFonts w:ascii="Arial" w:hAnsi="Arial" w:cs="Arial"/>
          <w:color w:val="auto"/>
          <w:spacing w:val="6"/>
          <w:szCs w:val="21"/>
          <w:highlight w:val="none"/>
        </w:rPr>
      </w:pPr>
      <w:r>
        <w:rPr>
          <w:rFonts w:ascii="Arial" w:hAnsi="Arial" w:cs="Arial"/>
          <w:color w:val="auto"/>
          <w:spacing w:val="6"/>
          <w:szCs w:val="21"/>
          <w:highlight w:val="none"/>
        </w:rPr>
        <w:t>本单位郑重声明，根据《财政部 民政部 中国残疾人联合会关于促进残疾人就业政府采购政策的通知》（财库</w:t>
      </w:r>
      <w:r>
        <w:rPr>
          <w:rFonts w:ascii="Arial" w:hAnsi="Arial" w:cs="Arial"/>
          <w:color w:val="auto"/>
          <w:szCs w:val="21"/>
          <w:highlight w:val="none"/>
        </w:rPr>
        <w:t>〔2017〕 141</w:t>
      </w:r>
      <w:r>
        <w:rPr>
          <w:rFonts w:ascii="Arial" w:hAnsi="Arial" w:cs="Arial"/>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88997C">
      <w:pPr>
        <w:spacing w:line="588" w:lineRule="exact"/>
        <w:ind w:firstLine="444" w:firstLineChars="200"/>
        <w:rPr>
          <w:rFonts w:ascii="Arial" w:hAnsi="Arial" w:cs="Arial"/>
          <w:color w:val="auto"/>
          <w:spacing w:val="6"/>
          <w:szCs w:val="21"/>
          <w:highlight w:val="none"/>
        </w:rPr>
      </w:pPr>
      <w:r>
        <w:rPr>
          <w:rFonts w:ascii="Arial" w:hAnsi="Arial" w:cs="Arial"/>
          <w:color w:val="auto"/>
          <w:spacing w:val="6"/>
          <w:szCs w:val="21"/>
          <w:highlight w:val="none"/>
        </w:rPr>
        <w:t>本单位对上述声明的真实性负责。如有虚假，将依法承担相应责任。</w:t>
      </w:r>
    </w:p>
    <w:p w14:paraId="21EA4DC1">
      <w:pPr>
        <w:spacing w:line="588" w:lineRule="exact"/>
        <w:ind w:firstLine="444" w:firstLineChars="200"/>
        <w:rPr>
          <w:rFonts w:ascii="Arial" w:hAnsi="Arial" w:cs="Arial"/>
          <w:color w:val="auto"/>
          <w:spacing w:val="6"/>
          <w:szCs w:val="21"/>
          <w:highlight w:val="none"/>
        </w:rPr>
      </w:pPr>
    </w:p>
    <w:p w14:paraId="7298A8F4">
      <w:pPr>
        <w:spacing w:line="588" w:lineRule="exact"/>
        <w:ind w:firstLine="444" w:firstLineChars="200"/>
        <w:rPr>
          <w:rFonts w:ascii="Arial" w:hAnsi="Arial" w:cs="Arial"/>
          <w:color w:val="auto"/>
          <w:spacing w:val="6"/>
          <w:szCs w:val="21"/>
          <w:highlight w:val="none"/>
        </w:rPr>
      </w:pPr>
    </w:p>
    <w:p w14:paraId="76B05F1B">
      <w:pPr>
        <w:spacing w:line="500" w:lineRule="exact"/>
        <w:ind w:firstLine="3774" w:firstLineChars="1700"/>
        <w:rPr>
          <w:rFonts w:ascii="Arial" w:hAnsi="Arial" w:cs="Arial"/>
          <w:color w:val="auto"/>
          <w:spacing w:val="6"/>
          <w:szCs w:val="21"/>
          <w:highlight w:val="none"/>
        </w:rPr>
      </w:pPr>
      <w:r>
        <w:rPr>
          <w:rFonts w:ascii="Arial" w:hAnsi="Arial" w:cs="Arial"/>
          <w:color w:val="auto"/>
          <w:spacing w:val="6"/>
          <w:szCs w:val="21"/>
          <w:highlight w:val="none"/>
        </w:rPr>
        <w:t>企业名称[盖公章（CA签章）]：</w:t>
      </w:r>
    </w:p>
    <w:p w14:paraId="2A388D4E">
      <w:pPr>
        <w:spacing w:line="500" w:lineRule="exact"/>
        <w:ind w:firstLine="3996" w:firstLineChars="1800"/>
        <w:rPr>
          <w:rFonts w:ascii="Arial" w:hAnsi="Arial" w:cs="Arial"/>
          <w:b/>
          <w:bCs/>
          <w:color w:val="auto"/>
          <w:sz w:val="32"/>
          <w:szCs w:val="32"/>
          <w:highlight w:val="none"/>
        </w:rPr>
      </w:pPr>
      <w:r>
        <w:rPr>
          <w:rFonts w:ascii="Arial" w:hAnsi="Arial" w:cs="Arial"/>
          <w:color w:val="auto"/>
          <w:spacing w:val="6"/>
          <w:szCs w:val="21"/>
          <w:highlight w:val="none"/>
        </w:rPr>
        <w:t>日期：</w:t>
      </w:r>
    </w:p>
    <w:p w14:paraId="51C4C982">
      <w:pPr>
        <w:spacing w:line="500" w:lineRule="exact"/>
        <w:rPr>
          <w:rFonts w:ascii="Arial" w:hAnsi="Arial" w:cs="Arial"/>
          <w:b/>
          <w:bCs/>
          <w:color w:val="auto"/>
          <w:sz w:val="32"/>
          <w:szCs w:val="32"/>
          <w:highlight w:val="none"/>
        </w:rPr>
      </w:pPr>
    </w:p>
    <w:p w14:paraId="53BBFFC2">
      <w:pPr>
        <w:spacing w:line="500" w:lineRule="exact"/>
        <w:rPr>
          <w:rFonts w:ascii="Arial" w:hAnsi="Arial" w:cs="Arial"/>
          <w:b/>
          <w:bCs/>
          <w:color w:val="auto"/>
          <w:sz w:val="32"/>
          <w:szCs w:val="32"/>
          <w:highlight w:val="none"/>
        </w:rPr>
      </w:pPr>
    </w:p>
    <w:p w14:paraId="0C90AF13">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13、投标人可结合本项目的评标办法视自身情况自行提交相关证明材料。</w:t>
      </w:r>
    </w:p>
    <w:bookmarkEnd w:id="50"/>
    <w:sectPr>
      <w:footerReference r:id="rId11" w:type="first"/>
      <w:footerReference r:id="rId10" w:type="default"/>
      <w:pgSz w:w="11906" w:h="16838"/>
      <w:pgMar w:top="1134" w:right="1134" w:bottom="1134" w:left="1134" w:header="720" w:footer="720" w:gutter="0"/>
      <w:cols w:space="720" w:num="1"/>
      <w:titlePg/>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繁楷体">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9EF1">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A391">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0AC35F">
                          <w:pPr>
                            <w:pStyle w:val="3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740AC35F">
                    <w:pPr>
                      <w:pStyle w:val="3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460F">
    <w:pPr>
      <w:pStyle w:val="34"/>
      <w:rPr>
        <w:rStyle w:val="53"/>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C073E4">
                          <w:pPr>
                            <w:pStyle w:val="3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slhc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OslhcQBAACQAwAADgAAAAAAAAABACAAAAAeAQAAZHJzL2Uyb0RvYy54bWxQ&#10;SwUGAAAAAAYABgBZAQAAVAUAAAAA&#10;">
              <v:fill on="f" focussize="0,0"/>
              <v:stroke on="f"/>
              <v:imagedata o:title=""/>
              <o:lock v:ext="edit" aspectratio="f"/>
              <v:textbox inset="0mm,0mm,0mm,0mm" style="mso-fit-shape-to-text:t;">
                <w:txbxContent>
                  <w:p w14:paraId="13C073E4">
                    <w:pPr>
                      <w:pStyle w:val="34"/>
                    </w:pPr>
                    <w:r>
                      <w:fldChar w:fldCharType="begin"/>
                    </w:r>
                    <w:r>
                      <w:instrText xml:space="preserve"> PAGE  \* MERGEFORMAT </w:instrText>
                    </w:r>
                    <w:r>
                      <w:fldChar w:fldCharType="separate"/>
                    </w:r>
                    <w:r>
                      <w:t>3</w:t>
                    </w:r>
                    <w:r>
                      <w:fldChar w:fldCharType="end"/>
                    </w:r>
                  </w:p>
                </w:txbxContent>
              </v:textbox>
            </v:shape>
          </w:pict>
        </mc:Fallback>
      </mc:AlternateContent>
    </w:r>
  </w:p>
  <w:p w14:paraId="5B65BBE9">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7F81">
    <w:pPr>
      <w:pStyle w:val="3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086BB">
                          <w:pPr>
                            <w:pStyle w:val="3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JUecQBAACQ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lJUecQBAACQAwAADgAAAAAAAAABACAAAAAeAQAAZHJzL2Uyb0RvYy54bWxQ&#10;SwUGAAAAAAYABgBZAQAAVAUAAAAA&#10;">
              <v:fill on="f" focussize="0,0"/>
              <v:stroke on="f"/>
              <v:imagedata o:title=""/>
              <o:lock v:ext="edit" aspectratio="f"/>
              <v:textbox inset="0mm,0mm,0mm,0mm" style="mso-fit-shape-to-text:t;">
                <w:txbxContent>
                  <w:p w14:paraId="31F086BB">
                    <w:pPr>
                      <w:pStyle w:val="3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margin">
                <wp:posOffset>2803525</wp:posOffset>
              </wp:positionH>
              <wp:positionV relativeFrom="paragraph">
                <wp:posOffset>0</wp:posOffset>
              </wp:positionV>
              <wp:extent cx="499110" cy="162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9110" cy="162560"/>
                      </a:xfrm>
                      <a:prstGeom prst="rect">
                        <a:avLst/>
                      </a:prstGeom>
                      <a:noFill/>
                      <a:ln w="6350">
                        <a:noFill/>
                      </a:ln>
                      <a:effectLst/>
                    </wps:spPr>
                    <wps:txbx>
                      <w:txbxContent>
                        <w:p w14:paraId="58CB7E9A"/>
                        <w:p w14:paraId="2C8198DA">
                          <w:pPr>
                            <w:pStyle w:val="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5pt;margin-top:0pt;height:12.8pt;width:39.3pt;mso-position-horizontal-relative:margin;z-index:-251655168;mso-width-relative:page;mso-height-relative:page;" filled="f" stroked="f" coordsize="21600,21600" o:gfxdata="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da3TWAAAABwEAAA8AAAAAAAAAAQAgAAAAIgAAAGRycy9kb3ducmV2&#10;LnhtbFBLAQIUABQAAAAIAIdO4kADss1nNwIAAGUEAAAOAAAAAAAAAAEAIAAAACUBAABkcnMvZTJv&#10;RG9jLnhtbFBLBQYAAAAABgAGAFkBAADOBQAAAAA=&#10;">
              <v:fill on="f" focussize="0,0"/>
              <v:stroke on="f" weight="0.5pt"/>
              <v:imagedata o:title=""/>
              <o:lock v:ext="edit" aspectratio="f"/>
              <v:textbox inset="0mm,0mm,0mm,0mm">
                <w:txbxContent>
                  <w:p w14:paraId="58CB7E9A"/>
                  <w:p w14:paraId="2C8198DA">
                    <w:pPr>
                      <w:pStyle w:val="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7323">
    <w:pPr>
      <w:pStyle w:val="34"/>
      <w:rPr>
        <w:rFonts w:hint="eastAsia" w:ascii="宋体" w:hAns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131217">
                          <w:pPr>
                            <w:pStyle w:val="34"/>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3psQBAACQ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kG+NtDxMK5n4Q6QI3FcFCZ0bhUaRMe33PWw4+0+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Z+3psQBAACQAwAADgAAAAAAAAABACAAAAAeAQAAZHJzL2Uyb0RvYy54bWxQ&#10;SwUGAAAAAAYABgBZAQAAVAUAAAAA&#10;">
              <v:fill on="f" focussize="0,0"/>
              <v:stroke on="f"/>
              <v:imagedata o:title=""/>
              <o:lock v:ext="edit" aspectratio="f"/>
              <v:textbox inset="0mm,0mm,0mm,0mm" style="mso-fit-shape-to-text:t;">
                <w:txbxContent>
                  <w:p w14:paraId="7E131217">
                    <w:pPr>
                      <w:pStyle w:val="3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22B4">
    <w:pPr>
      <w:pStyle w:val="3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7E4319">
                          <w:pPr>
                            <w:pStyle w:val="34"/>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bGWsQBAACQ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ybGWsQBAACQAwAADgAAAAAAAAABACAAAAAeAQAAZHJzL2Uyb0RvYy54bWxQ&#10;SwUGAAAAAAYABgBZAQAAVAUAAAAA&#10;">
              <v:fill on="f" focussize="0,0"/>
              <v:stroke on="f"/>
              <v:imagedata o:title=""/>
              <o:lock v:ext="edit" aspectratio="f"/>
              <v:textbox inset="0mm,0mm,0mm,0mm" style="mso-fit-shape-to-text:t;">
                <w:txbxContent>
                  <w:p w14:paraId="6D7E4319">
                    <w:pPr>
                      <w:pStyle w:val="3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5D2B">
    <w:pPr>
      <w:pStyle w:val="35"/>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3EB60"/>
    <w:multiLevelType w:val="singleLevel"/>
    <w:tmpl w:val="F8D3EB60"/>
    <w:lvl w:ilvl="0" w:tentative="0">
      <w:start w:val="6"/>
      <w:numFmt w:val="decimal"/>
      <w:pStyle w:val="230"/>
      <w:suff w:val="space"/>
      <w:lvlText w:val="%1、"/>
      <w:lvlJc w:val="left"/>
    </w:lvl>
  </w:abstractNum>
  <w:abstractNum w:abstractNumId="1">
    <w:nsid w:val="00000012"/>
    <w:multiLevelType w:val="multilevel"/>
    <w:tmpl w:val="00000012"/>
    <w:lvl w:ilvl="0" w:tentative="0">
      <w:start w:val="1"/>
      <w:numFmt w:val="bullet"/>
      <w:pStyle w:val="26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4603DC6E"/>
    <w:multiLevelType w:val="singleLevel"/>
    <w:tmpl w:val="4603DC6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attachedTemplate r:id="rId1"/>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DkyZjQ2OGU5MTY3MDdjNzdlNWQ1YTE1MjM1NjUifQ=="/>
  </w:docVars>
  <w:rsids>
    <w:rsidRoot w:val="0018029F"/>
    <w:rsid w:val="0000012A"/>
    <w:rsid w:val="000004C3"/>
    <w:rsid w:val="000006A1"/>
    <w:rsid w:val="000007B3"/>
    <w:rsid w:val="00000B65"/>
    <w:rsid w:val="00000D4B"/>
    <w:rsid w:val="00000E16"/>
    <w:rsid w:val="000013C5"/>
    <w:rsid w:val="000015A9"/>
    <w:rsid w:val="0000245C"/>
    <w:rsid w:val="00002511"/>
    <w:rsid w:val="00002604"/>
    <w:rsid w:val="00002682"/>
    <w:rsid w:val="000026D2"/>
    <w:rsid w:val="00002789"/>
    <w:rsid w:val="00003406"/>
    <w:rsid w:val="0000401E"/>
    <w:rsid w:val="00004D43"/>
    <w:rsid w:val="00004D70"/>
    <w:rsid w:val="00005ACF"/>
    <w:rsid w:val="00006148"/>
    <w:rsid w:val="0000614D"/>
    <w:rsid w:val="000064D3"/>
    <w:rsid w:val="00006620"/>
    <w:rsid w:val="000066AE"/>
    <w:rsid w:val="000067AD"/>
    <w:rsid w:val="0000687A"/>
    <w:rsid w:val="00006E28"/>
    <w:rsid w:val="0000703D"/>
    <w:rsid w:val="00007562"/>
    <w:rsid w:val="00007A12"/>
    <w:rsid w:val="00007D50"/>
    <w:rsid w:val="00007F96"/>
    <w:rsid w:val="00010630"/>
    <w:rsid w:val="0001073E"/>
    <w:rsid w:val="00010794"/>
    <w:rsid w:val="00010881"/>
    <w:rsid w:val="00010A38"/>
    <w:rsid w:val="00010BBE"/>
    <w:rsid w:val="00010CBD"/>
    <w:rsid w:val="00010EAD"/>
    <w:rsid w:val="00011006"/>
    <w:rsid w:val="00011292"/>
    <w:rsid w:val="00011968"/>
    <w:rsid w:val="00011FE5"/>
    <w:rsid w:val="000129F9"/>
    <w:rsid w:val="00012CDC"/>
    <w:rsid w:val="0001300C"/>
    <w:rsid w:val="0001389F"/>
    <w:rsid w:val="000139C8"/>
    <w:rsid w:val="000139E0"/>
    <w:rsid w:val="00013C53"/>
    <w:rsid w:val="00014897"/>
    <w:rsid w:val="000154C2"/>
    <w:rsid w:val="00015616"/>
    <w:rsid w:val="000161E6"/>
    <w:rsid w:val="000168D8"/>
    <w:rsid w:val="00016CCE"/>
    <w:rsid w:val="00016E25"/>
    <w:rsid w:val="00016EAE"/>
    <w:rsid w:val="00016F9A"/>
    <w:rsid w:val="00017DAA"/>
    <w:rsid w:val="00020282"/>
    <w:rsid w:val="000202D2"/>
    <w:rsid w:val="000204F7"/>
    <w:rsid w:val="00020654"/>
    <w:rsid w:val="000206E4"/>
    <w:rsid w:val="00020A3D"/>
    <w:rsid w:val="00020C2E"/>
    <w:rsid w:val="00021DAE"/>
    <w:rsid w:val="00021F5A"/>
    <w:rsid w:val="000226EF"/>
    <w:rsid w:val="00022963"/>
    <w:rsid w:val="00022A04"/>
    <w:rsid w:val="00022A91"/>
    <w:rsid w:val="00022F6B"/>
    <w:rsid w:val="0002300B"/>
    <w:rsid w:val="00023496"/>
    <w:rsid w:val="0002367F"/>
    <w:rsid w:val="000238DE"/>
    <w:rsid w:val="00023CCC"/>
    <w:rsid w:val="00023DD3"/>
    <w:rsid w:val="00024D1C"/>
    <w:rsid w:val="00024F38"/>
    <w:rsid w:val="000250DF"/>
    <w:rsid w:val="00025140"/>
    <w:rsid w:val="000253B5"/>
    <w:rsid w:val="000255CC"/>
    <w:rsid w:val="00025C4D"/>
    <w:rsid w:val="00025E35"/>
    <w:rsid w:val="0002600E"/>
    <w:rsid w:val="00026487"/>
    <w:rsid w:val="00026761"/>
    <w:rsid w:val="00026A9C"/>
    <w:rsid w:val="00026BD0"/>
    <w:rsid w:val="00026E89"/>
    <w:rsid w:val="00027622"/>
    <w:rsid w:val="00027726"/>
    <w:rsid w:val="00027751"/>
    <w:rsid w:val="00027D0D"/>
    <w:rsid w:val="00027F50"/>
    <w:rsid w:val="00030259"/>
    <w:rsid w:val="0003076B"/>
    <w:rsid w:val="000316C6"/>
    <w:rsid w:val="00031B0B"/>
    <w:rsid w:val="00031D23"/>
    <w:rsid w:val="000320DB"/>
    <w:rsid w:val="00032174"/>
    <w:rsid w:val="00032419"/>
    <w:rsid w:val="0003258D"/>
    <w:rsid w:val="00033233"/>
    <w:rsid w:val="000332A4"/>
    <w:rsid w:val="00033375"/>
    <w:rsid w:val="00033A28"/>
    <w:rsid w:val="00033C62"/>
    <w:rsid w:val="00033EC0"/>
    <w:rsid w:val="00033F0A"/>
    <w:rsid w:val="00034267"/>
    <w:rsid w:val="00034581"/>
    <w:rsid w:val="000349A6"/>
    <w:rsid w:val="00034AA8"/>
    <w:rsid w:val="00034B0E"/>
    <w:rsid w:val="00034CB2"/>
    <w:rsid w:val="00034D30"/>
    <w:rsid w:val="00034E5F"/>
    <w:rsid w:val="00035115"/>
    <w:rsid w:val="000353B8"/>
    <w:rsid w:val="0003540C"/>
    <w:rsid w:val="000357BE"/>
    <w:rsid w:val="00035820"/>
    <w:rsid w:val="00035C6F"/>
    <w:rsid w:val="0003625B"/>
    <w:rsid w:val="00036348"/>
    <w:rsid w:val="00036425"/>
    <w:rsid w:val="0003648C"/>
    <w:rsid w:val="00036594"/>
    <w:rsid w:val="00036645"/>
    <w:rsid w:val="0003700C"/>
    <w:rsid w:val="0003701E"/>
    <w:rsid w:val="00037242"/>
    <w:rsid w:val="000373A3"/>
    <w:rsid w:val="00037991"/>
    <w:rsid w:val="000400C0"/>
    <w:rsid w:val="00040265"/>
    <w:rsid w:val="00040678"/>
    <w:rsid w:val="00041762"/>
    <w:rsid w:val="0004176F"/>
    <w:rsid w:val="00041B7D"/>
    <w:rsid w:val="00042135"/>
    <w:rsid w:val="00042363"/>
    <w:rsid w:val="000424CE"/>
    <w:rsid w:val="000425C4"/>
    <w:rsid w:val="00042AE1"/>
    <w:rsid w:val="00042BC6"/>
    <w:rsid w:val="00042DAA"/>
    <w:rsid w:val="00042F69"/>
    <w:rsid w:val="00043386"/>
    <w:rsid w:val="000433E9"/>
    <w:rsid w:val="00043442"/>
    <w:rsid w:val="00043480"/>
    <w:rsid w:val="00043717"/>
    <w:rsid w:val="000437F8"/>
    <w:rsid w:val="00043A83"/>
    <w:rsid w:val="00043BC9"/>
    <w:rsid w:val="00043FFC"/>
    <w:rsid w:val="00044162"/>
    <w:rsid w:val="00044210"/>
    <w:rsid w:val="0004422A"/>
    <w:rsid w:val="00044409"/>
    <w:rsid w:val="000447E7"/>
    <w:rsid w:val="00044C3F"/>
    <w:rsid w:val="00044E5F"/>
    <w:rsid w:val="00045341"/>
    <w:rsid w:val="000453CC"/>
    <w:rsid w:val="000454F4"/>
    <w:rsid w:val="000457ED"/>
    <w:rsid w:val="00045A4C"/>
    <w:rsid w:val="00045ABE"/>
    <w:rsid w:val="00045B3D"/>
    <w:rsid w:val="00045FA3"/>
    <w:rsid w:val="00045FD7"/>
    <w:rsid w:val="00046112"/>
    <w:rsid w:val="000468B0"/>
    <w:rsid w:val="00046A78"/>
    <w:rsid w:val="00047190"/>
    <w:rsid w:val="000473C1"/>
    <w:rsid w:val="00047877"/>
    <w:rsid w:val="000479BB"/>
    <w:rsid w:val="000479E2"/>
    <w:rsid w:val="000479F5"/>
    <w:rsid w:val="00047ED9"/>
    <w:rsid w:val="000500EE"/>
    <w:rsid w:val="00050126"/>
    <w:rsid w:val="00050402"/>
    <w:rsid w:val="0005043F"/>
    <w:rsid w:val="000517CE"/>
    <w:rsid w:val="0005184A"/>
    <w:rsid w:val="00051867"/>
    <w:rsid w:val="0005197B"/>
    <w:rsid w:val="00052295"/>
    <w:rsid w:val="00052409"/>
    <w:rsid w:val="00053E02"/>
    <w:rsid w:val="0005424F"/>
    <w:rsid w:val="000544AB"/>
    <w:rsid w:val="00054CFF"/>
    <w:rsid w:val="00055B00"/>
    <w:rsid w:val="000561BD"/>
    <w:rsid w:val="00056276"/>
    <w:rsid w:val="0005641F"/>
    <w:rsid w:val="0005796B"/>
    <w:rsid w:val="00057D96"/>
    <w:rsid w:val="000603BC"/>
    <w:rsid w:val="000606D6"/>
    <w:rsid w:val="00060B75"/>
    <w:rsid w:val="00061342"/>
    <w:rsid w:val="000617D3"/>
    <w:rsid w:val="000618AB"/>
    <w:rsid w:val="00061F14"/>
    <w:rsid w:val="0006246B"/>
    <w:rsid w:val="0006269C"/>
    <w:rsid w:val="00062724"/>
    <w:rsid w:val="00062834"/>
    <w:rsid w:val="000629C0"/>
    <w:rsid w:val="00062E08"/>
    <w:rsid w:val="00062EB9"/>
    <w:rsid w:val="00062F2B"/>
    <w:rsid w:val="0006344A"/>
    <w:rsid w:val="00063580"/>
    <w:rsid w:val="00063621"/>
    <w:rsid w:val="000636A3"/>
    <w:rsid w:val="00063726"/>
    <w:rsid w:val="00063738"/>
    <w:rsid w:val="0006377B"/>
    <w:rsid w:val="00063C67"/>
    <w:rsid w:val="0006408B"/>
    <w:rsid w:val="00064127"/>
    <w:rsid w:val="000645BF"/>
    <w:rsid w:val="00064792"/>
    <w:rsid w:val="00064C4A"/>
    <w:rsid w:val="00064E88"/>
    <w:rsid w:val="00064E8B"/>
    <w:rsid w:val="00064FB1"/>
    <w:rsid w:val="00065005"/>
    <w:rsid w:val="00065821"/>
    <w:rsid w:val="0006602F"/>
    <w:rsid w:val="00066254"/>
    <w:rsid w:val="0006630F"/>
    <w:rsid w:val="000663F2"/>
    <w:rsid w:val="00066927"/>
    <w:rsid w:val="00066F2F"/>
    <w:rsid w:val="000672F0"/>
    <w:rsid w:val="000675B5"/>
    <w:rsid w:val="00067724"/>
    <w:rsid w:val="00070648"/>
    <w:rsid w:val="0007072F"/>
    <w:rsid w:val="00070772"/>
    <w:rsid w:val="000707BA"/>
    <w:rsid w:val="00070B84"/>
    <w:rsid w:val="00070FF6"/>
    <w:rsid w:val="000711F4"/>
    <w:rsid w:val="000712BA"/>
    <w:rsid w:val="00071826"/>
    <w:rsid w:val="00072073"/>
    <w:rsid w:val="00072AEC"/>
    <w:rsid w:val="00072AF3"/>
    <w:rsid w:val="00072D9B"/>
    <w:rsid w:val="00072D9F"/>
    <w:rsid w:val="00072FDE"/>
    <w:rsid w:val="00072FFA"/>
    <w:rsid w:val="000731E0"/>
    <w:rsid w:val="0007321D"/>
    <w:rsid w:val="00073C31"/>
    <w:rsid w:val="00073C64"/>
    <w:rsid w:val="00073EB9"/>
    <w:rsid w:val="00074060"/>
    <w:rsid w:val="000740EE"/>
    <w:rsid w:val="00074441"/>
    <w:rsid w:val="000746D3"/>
    <w:rsid w:val="000749B8"/>
    <w:rsid w:val="00074AAC"/>
    <w:rsid w:val="00075405"/>
    <w:rsid w:val="000759B4"/>
    <w:rsid w:val="00075AC6"/>
    <w:rsid w:val="00075D5A"/>
    <w:rsid w:val="000763B8"/>
    <w:rsid w:val="00076B31"/>
    <w:rsid w:val="00076E15"/>
    <w:rsid w:val="00076E2B"/>
    <w:rsid w:val="00076EB0"/>
    <w:rsid w:val="000770CA"/>
    <w:rsid w:val="00077752"/>
    <w:rsid w:val="00077D13"/>
    <w:rsid w:val="00080006"/>
    <w:rsid w:val="00080266"/>
    <w:rsid w:val="00080275"/>
    <w:rsid w:val="00080A97"/>
    <w:rsid w:val="00080FD4"/>
    <w:rsid w:val="00081197"/>
    <w:rsid w:val="000814F4"/>
    <w:rsid w:val="000815D9"/>
    <w:rsid w:val="0008204A"/>
    <w:rsid w:val="0008283C"/>
    <w:rsid w:val="0008293E"/>
    <w:rsid w:val="00082B1E"/>
    <w:rsid w:val="00082B33"/>
    <w:rsid w:val="00082F26"/>
    <w:rsid w:val="00082F5E"/>
    <w:rsid w:val="0008337B"/>
    <w:rsid w:val="000834F1"/>
    <w:rsid w:val="000834F3"/>
    <w:rsid w:val="000837D7"/>
    <w:rsid w:val="000837F6"/>
    <w:rsid w:val="00083AFC"/>
    <w:rsid w:val="00083FD6"/>
    <w:rsid w:val="00084064"/>
    <w:rsid w:val="0008435F"/>
    <w:rsid w:val="000844B3"/>
    <w:rsid w:val="000844D5"/>
    <w:rsid w:val="00085194"/>
    <w:rsid w:val="00085993"/>
    <w:rsid w:val="00085EE0"/>
    <w:rsid w:val="00086436"/>
    <w:rsid w:val="0008648A"/>
    <w:rsid w:val="00086806"/>
    <w:rsid w:val="000870A4"/>
    <w:rsid w:val="00087492"/>
    <w:rsid w:val="00087856"/>
    <w:rsid w:val="00087C2E"/>
    <w:rsid w:val="00087C30"/>
    <w:rsid w:val="00087CA9"/>
    <w:rsid w:val="00087D46"/>
    <w:rsid w:val="000900BE"/>
    <w:rsid w:val="0009027F"/>
    <w:rsid w:val="00090354"/>
    <w:rsid w:val="000907F9"/>
    <w:rsid w:val="00090D0B"/>
    <w:rsid w:val="00090E1D"/>
    <w:rsid w:val="0009120F"/>
    <w:rsid w:val="00091782"/>
    <w:rsid w:val="0009192D"/>
    <w:rsid w:val="00091ADC"/>
    <w:rsid w:val="000921D6"/>
    <w:rsid w:val="00092BFA"/>
    <w:rsid w:val="00093279"/>
    <w:rsid w:val="00093502"/>
    <w:rsid w:val="0009376D"/>
    <w:rsid w:val="0009387F"/>
    <w:rsid w:val="0009423E"/>
    <w:rsid w:val="0009450E"/>
    <w:rsid w:val="00094868"/>
    <w:rsid w:val="000948B7"/>
    <w:rsid w:val="0009499A"/>
    <w:rsid w:val="0009500F"/>
    <w:rsid w:val="0009583E"/>
    <w:rsid w:val="000959AF"/>
    <w:rsid w:val="00095D3B"/>
    <w:rsid w:val="0009609B"/>
    <w:rsid w:val="00096254"/>
    <w:rsid w:val="0009629E"/>
    <w:rsid w:val="0009657E"/>
    <w:rsid w:val="00096B3D"/>
    <w:rsid w:val="0009733E"/>
    <w:rsid w:val="000973FB"/>
    <w:rsid w:val="000976BA"/>
    <w:rsid w:val="00097B00"/>
    <w:rsid w:val="000A09F9"/>
    <w:rsid w:val="000A0AA7"/>
    <w:rsid w:val="000A0C84"/>
    <w:rsid w:val="000A1985"/>
    <w:rsid w:val="000A1BFC"/>
    <w:rsid w:val="000A1C5C"/>
    <w:rsid w:val="000A1DCF"/>
    <w:rsid w:val="000A22E4"/>
    <w:rsid w:val="000A2348"/>
    <w:rsid w:val="000A2B84"/>
    <w:rsid w:val="000A46D3"/>
    <w:rsid w:val="000A482E"/>
    <w:rsid w:val="000A608F"/>
    <w:rsid w:val="000A611F"/>
    <w:rsid w:val="000A641D"/>
    <w:rsid w:val="000A6775"/>
    <w:rsid w:val="000A6ADE"/>
    <w:rsid w:val="000A6BCA"/>
    <w:rsid w:val="000A6BDC"/>
    <w:rsid w:val="000A6C13"/>
    <w:rsid w:val="000A6E55"/>
    <w:rsid w:val="000A7020"/>
    <w:rsid w:val="000A715A"/>
    <w:rsid w:val="000B005F"/>
    <w:rsid w:val="000B0082"/>
    <w:rsid w:val="000B05FC"/>
    <w:rsid w:val="000B0948"/>
    <w:rsid w:val="000B147E"/>
    <w:rsid w:val="000B14E2"/>
    <w:rsid w:val="000B15DC"/>
    <w:rsid w:val="000B1865"/>
    <w:rsid w:val="000B1E08"/>
    <w:rsid w:val="000B27B0"/>
    <w:rsid w:val="000B2D0F"/>
    <w:rsid w:val="000B2E07"/>
    <w:rsid w:val="000B31A5"/>
    <w:rsid w:val="000B3350"/>
    <w:rsid w:val="000B3403"/>
    <w:rsid w:val="000B3D49"/>
    <w:rsid w:val="000B3E02"/>
    <w:rsid w:val="000B414E"/>
    <w:rsid w:val="000B420E"/>
    <w:rsid w:val="000B48EC"/>
    <w:rsid w:val="000B4F53"/>
    <w:rsid w:val="000B4FB8"/>
    <w:rsid w:val="000B517B"/>
    <w:rsid w:val="000B5482"/>
    <w:rsid w:val="000B599B"/>
    <w:rsid w:val="000B5E60"/>
    <w:rsid w:val="000B60B8"/>
    <w:rsid w:val="000B6149"/>
    <w:rsid w:val="000B6464"/>
    <w:rsid w:val="000B64C2"/>
    <w:rsid w:val="000B6616"/>
    <w:rsid w:val="000B67FF"/>
    <w:rsid w:val="000B6D4B"/>
    <w:rsid w:val="000B714A"/>
    <w:rsid w:val="000B7280"/>
    <w:rsid w:val="000B7A46"/>
    <w:rsid w:val="000B7B41"/>
    <w:rsid w:val="000B7B6B"/>
    <w:rsid w:val="000B7F54"/>
    <w:rsid w:val="000B7FAD"/>
    <w:rsid w:val="000C0179"/>
    <w:rsid w:val="000C03F3"/>
    <w:rsid w:val="000C042D"/>
    <w:rsid w:val="000C06FF"/>
    <w:rsid w:val="000C0BB1"/>
    <w:rsid w:val="000C0EC8"/>
    <w:rsid w:val="000C16C7"/>
    <w:rsid w:val="000C17B3"/>
    <w:rsid w:val="000C18B9"/>
    <w:rsid w:val="000C1BD4"/>
    <w:rsid w:val="000C1C14"/>
    <w:rsid w:val="000C1C47"/>
    <w:rsid w:val="000C1D34"/>
    <w:rsid w:val="000C1E87"/>
    <w:rsid w:val="000C1FFE"/>
    <w:rsid w:val="000C2649"/>
    <w:rsid w:val="000C27B4"/>
    <w:rsid w:val="000C3182"/>
    <w:rsid w:val="000C3627"/>
    <w:rsid w:val="000C3952"/>
    <w:rsid w:val="000C3D7C"/>
    <w:rsid w:val="000C3EBF"/>
    <w:rsid w:val="000C3EF9"/>
    <w:rsid w:val="000C4076"/>
    <w:rsid w:val="000C4226"/>
    <w:rsid w:val="000C46A7"/>
    <w:rsid w:val="000C4B4A"/>
    <w:rsid w:val="000C5511"/>
    <w:rsid w:val="000C577C"/>
    <w:rsid w:val="000C5EBC"/>
    <w:rsid w:val="000C5FD2"/>
    <w:rsid w:val="000C6007"/>
    <w:rsid w:val="000C63C1"/>
    <w:rsid w:val="000C6487"/>
    <w:rsid w:val="000C6699"/>
    <w:rsid w:val="000C66D5"/>
    <w:rsid w:val="000C6905"/>
    <w:rsid w:val="000C6B51"/>
    <w:rsid w:val="000C726B"/>
    <w:rsid w:val="000C7503"/>
    <w:rsid w:val="000C7DC0"/>
    <w:rsid w:val="000C7E03"/>
    <w:rsid w:val="000D04B5"/>
    <w:rsid w:val="000D05E6"/>
    <w:rsid w:val="000D07D7"/>
    <w:rsid w:val="000D0A2A"/>
    <w:rsid w:val="000D126F"/>
    <w:rsid w:val="000D197F"/>
    <w:rsid w:val="000D1AFE"/>
    <w:rsid w:val="000D1B22"/>
    <w:rsid w:val="000D1F8E"/>
    <w:rsid w:val="000D2C99"/>
    <w:rsid w:val="000D2F3F"/>
    <w:rsid w:val="000D3131"/>
    <w:rsid w:val="000D317E"/>
    <w:rsid w:val="000D3499"/>
    <w:rsid w:val="000D36E1"/>
    <w:rsid w:val="000D3ADD"/>
    <w:rsid w:val="000D416D"/>
    <w:rsid w:val="000D4271"/>
    <w:rsid w:val="000D5135"/>
    <w:rsid w:val="000D517B"/>
    <w:rsid w:val="000D565B"/>
    <w:rsid w:val="000D5A69"/>
    <w:rsid w:val="000D5D54"/>
    <w:rsid w:val="000D6183"/>
    <w:rsid w:val="000D6249"/>
    <w:rsid w:val="000D646A"/>
    <w:rsid w:val="000D6A86"/>
    <w:rsid w:val="000D6E52"/>
    <w:rsid w:val="000D6F87"/>
    <w:rsid w:val="000D7001"/>
    <w:rsid w:val="000D713C"/>
    <w:rsid w:val="000D7241"/>
    <w:rsid w:val="000D72DD"/>
    <w:rsid w:val="000D7491"/>
    <w:rsid w:val="000D761D"/>
    <w:rsid w:val="000D7811"/>
    <w:rsid w:val="000D7A57"/>
    <w:rsid w:val="000E026F"/>
    <w:rsid w:val="000E069C"/>
    <w:rsid w:val="000E07EE"/>
    <w:rsid w:val="000E1051"/>
    <w:rsid w:val="000E108D"/>
    <w:rsid w:val="000E125D"/>
    <w:rsid w:val="000E1421"/>
    <w:rsid w:val="000E1437"/>
    <w:rsid w:val="000E17A5"/>
    <w:rsid w:val="000E1819"/>
    <w:rsid w:val="000E1CA0"/>
    <w:rsid w:val="000E1EA9"/>
    <w:rsid w:val="000E20CC"/>
    <w:rsid w:val="000E221C"/>
    <w:rsid w:val="000E22CD"/>
    <w:rsid w:val="000E2C59"/>
    <w:rsid w:val="000E2D2A"/>
    <w:rsid w:val="000E2D3C"/>
    <w:rsid w:val="000E303C"/>
    <w:rsid w:val="000E3086"/>
    <w:rsid w:val="000E38D1"/>
    <w:rsid w:val="000E3A00"/>
    <w:rsid w:val="000E3CA8"/>
    <w:rsid w:val="000E3F9E"/>
    <w:rsid w:val="000E4714"/>
    <w:rsid w:val="000E477C"/>
    <w:rsid w:val="000E4A2E"/>
    <w:rsid w:val="000E4AA0"/>
    <w:rsid w:val="000E4FB0"/>
    <w:rsid w:val="000E5032"/>
    <w:rsid w:val="000E54B3"/>
    <w:rsid w:val="000E551D"/>
    <w:rsid w:val="000E559C"/>
    <w:rsid w:val="000E5A21"/>
    <w:rsid w:val="000E5F12"/>
    <w:rsid w:val="000E649A"/>
    <w:rsid w:val="000E657F"/>
    <w:rsid w:val="000E68E8"/>
    <w:rsid w:val="000E6BBF"/>
    <w:rsid w:val="000E6F2A"/>
    <w:rsid w:val="000E706C"/>
    <w:rsid w:val="000E7077"/>
    <w:rsid w:val="000E7078"/>
    <w:rsid w:val="000E7335"/>
    <w:rsid w:val="000E7358"/>
    <w:rsid w:val="000E75B1"/>
    <w:rsid w:val="000E7775"/>
    <w:rsid w:val="000F014D"/>
    <w:rsid w:val="000F0266"/>
    <w:rsid w:val="000F07E0"/>
    <w:rsid w:val="000F0927"/>
    <w:rsid w:val="000F09EA"/>
    <w:rsid w:val="000F0AEC"/>
    <w:rsid w:val="000F0DBF"/>
    <w:rsid w:val="000F0DF2"/>
    <w:rsid w:val="000F11A9"/>
    <w:rsid w:val="000F191D"/>
    <w:rsid w:val="000F1BF2"/>
    <w:rsid w:val="000F1C7B"/>
    <w:rsid w:val="000F1CC5"/>
    <w:rsid w:val="000F2286"/>
    <w:rsid w:val="000F23E7"/>
    <w:rsid w:val="000F2448"/>
    <w:rsid w:val="000F2502"/>
    <w:rsid w:val="000F25B0"/>
    <w:rsid w:val="000F2B3A"/>
    <w:rsid w:val="000F3291"/>
    <w:rsid w:val="000F33D3"/>
    <w:rsid w:val="000F3AA3"/>
    <w:rsid w:val="000F3DD7"/>
    <w:rsid w:val="000F3E81"/>
    <w:rsid w:val="000F441F"/>
    <w:rsid w:val="000F4691"/>
    <w:rsid w:val="000F4938"/>
    <w:rsid w:val="000F4D92"/>
    <w:rsid w:val="000F53D2"/>
    <w:rsid w:val="000F54DB"/>
    <w:rsid w:val="000F5A14"/>
    <w:rsid w:val="000F5BDD"/>
    <w:rsid w:val="000F6137"/>
    <w:rsid w:val="000F6477"/>
    <w:rsid w:val="000F660D"/>
    <w:rsid w:val="000F70A6"/>
    <w:rsid w:val="000F72C5"/>
    <w:rsid w:val="000F7404"/>
    <w:rsid w:val="000F7C5D"/>
    <w:rsid w:val="000F7D5B"/>
    <w:rsid w:val="001002A5"/>
    <w:rsid w:val="001008BE"/>
    <w:rsid w:val="0010113E"/>
    <w:rsid w:val="00101997"/>
    <w:rsid w:val="00101C2F"/>
    <w:rsid w:val="00101D45"/>
    <w:rsid w:val="001023DA"/>
    <w:rsid w:val="001024D8"/>
    <w:rsid w:val="001024DB"/>
    <w:rsid w:val="00102A2B"/>
    <w:rsid w:val="0010302E"/>
    <w:rsid w:val="0010328A"/>
    <w:rsid w:val="001033B5"/>
    <w:rsid w:val="0010354C"/>
    <w:rsid w:val="001038EB"/>
    <w:rsid w:val="00103B1E"/>
    <w:rsid w:val="00103D34"/>
    <w:rsid w:val="00104242"/>
    <w:rsid w:val="001043E8"/>
    <w:rsid w:val="00104738"/>
    <w:rsid w:val="00104B30"/>
    <w:rsid w:val="00104C25"/>
    <w:rsid w:val="00104FDF"/>
    <w:rsid w:val="001051FB"/>
    <w:rsid w:val="0010559B"/>
    <w:rsid w:val="00105E7C"/>
    <w:rsid w:val="0010632C"/>
    <w:rsid w:val="00106635"/>
    <w:rsid w:val="0010670C"/>
    <w:rsid w:val="001067C6"/>
    <w:rsid w:val="001067ED"/>
    <w:rsid w:val="00106E66"/>
    <w:rsid w:val="00107086"/>
    <w:rsid w:val="00107573"/>
    <w:rsid w:val="00107A97"/>
    <w:rsid w:val="00107AAB"/>
    <w:rsid w:val="00107DBE"/>
    <w:rsid w:val="00110045"/>
    <w:rsid w:val="001100AC"/>
    <w:rsid w:val="00110369"/>
    <w:rsid w:val="001108D0"/>
    <w:rsid w:val="00110BD9"/>
    <w:rsid w:val="00110C38"/>
    <w:rsid w:val="0011171E"/>
    <w:rsid w:val="001117CF"/>
    <w:rsid w:val="00111A1E"/>
    <w:rsid w:val="00111A2D"/>
    <w:rsid w:val="00111CA9"/>
    <w:rsid w:val="00111F0D"/>
    <w:rsid w:val="001121B3"/>
    <w:rsid w:val="001122AB"/>
    <w:rsid w:val="00112548"/>
    <w:rsid w:val="001125E9"/>
    <w:rsid w:val="00112720"/>
    <w:rsid w:val="00112739"/>
    <w:rsid w:val="001129FD"/>
    <w:rsid w:val="00112F5B"/>
    <w:rsid w:val="00113564"/>
    <w:rsid w:val="001136C8"/>
    <w:rsid w:val="00113996"/>
    <w:rsid w:val="00113A0E"/>
    <w:rsid w:val="00113A99"/>
    <w:rsid w:val="00113AF4"/>
    <w:rsid w:val="00113D84"/>
    <w:rsid w:val="0011408E"/>
    <w:rsid w:val="00114267"/>
    <w:rsid w:val="00114B86"/>
    <w:rsid w:val="00114FA5"/>
    <w:rsid w:val="001150E7"/>
    <w:rsid w:val="00115442"/>
    <w:rsid w:val="001156AD"/>
    <w:rsid w:val="00115FBC"/>
    <w:rsid w:val="001165E5"/>
    <w:rsid w:val="00116AF5"/>
    <w:rsid w:val="00116CBB"/>
    <w:rsid w:val="00117479"/>
    <w:rsid w:val="0011747F"/>
    <w:rsid w:val="001174AE"/>
    <w:rsid w:val="00117D20"/>
    <w:rsid w:val="00117E74"/>
    <w:rsid w:val="00120547"/>
    <w:rsid w:val="00120802"/>
    <w:rsid w:val="00120A1A"/>
    <w:rsid w:val="00120C48"/>
    <w:rsid w:val="0012191A"/>
    <w:rsid w:val="00121C75"/>
    <w:rsid w:val="00122027"/>
    <w:rsid w:val="0012219E"/>
    <w:rsid w:val="0012244F"/>
    <w:rsid w:val="001227B6"/>
    <w:rsid w:val="001234BD"/>
    <w:rsid w:val="001235F0"/>
    <w:rsid w:val="001236EF"/>
    <w:rsid w:val="00123920"/>
    <w:rsid w:val="001239B2"/>
    <w:rsid w:val="00123B65"/>
    <w:rsid w:val="00123B86"/>
    <w:rsid w:val="00123DC6"/>
    <w:rsid w:val="00123F81"/>
    <w:rsid w:val="001240C4"/>
    <w:rsid w:val="00124323"/>
    <w:rsid w:val="00124488"/>
    <w:rsid w:val="00124ACB"/>
    <w:rsid w:val="001255C6"/>
    <w:rsid w:val="00125C0B"/>
    <w:rsid w:val="0012638B"/>
    <w:rsid w:val="0012662D"/>
    <w:rsid w:val="00130193"/>
    <w:rsid w:val="00130246"/>
    <w:rsid w:val="0013024C"/>
    <w:rsid w:val="001303EA"/>
    <w:rsid w:val="0013041D"/>
    <w:rsid w:val="00130436"/>
    <w:rsid w:val="001307D0"/>
    <w:rsid w:val="00130ED1"/>
    <w:rsid w:val="00130EFA"/>
    <w:rsid w:val="0013113B"/>
    <w:rsid w:val="00131BB7"/>
    <w:rsid w:val="00131C08"/>
    <w:rsid w:val="00131D21"/>
    <w:rsid w:val="00131D24"/>
    <w:rsid w:val="0013248D"/>
    <w:rsid w:val="00132853"/>
    <w:rsid w:val="00132F97"/>
    <w:rsid w:val="00133180"/>
    <w:rsid w:val="001333DB"/>
    <w:rsid w:val="00133450"/>
    <w:rsid w:val="001335B1"/>
    <w:rsid w:val="001338BB"/>
    <w:rsid w:val="00133F22"/>
    <w:rsid w:val="001344C7"/>
    <w:rsid w:val="001346D2"/>
    <w:rsid w:val="00134BD1"/>
    <w:rsid w:val="00134CC7"/>
    <w:rsid w:val="001352A9"/>
    <w:rsid w:val="001358DD"/>
    <w:rsid w:val="00135AF7"/>
    <w:rsid w:val="0013648B"/>
    <w:rsid w:val="00136517"/>
    <w:rsid w:val="00136A87"/>
    <w:rsid w:val="00137749"/>
    <w:rsid w:val="00137DAB"/>
    <w:rsid w:val="0014115B"/>
    <w:rsid w:val="0014142F"/>
    <w:rsid w:val="001414E7"/>
    <w:rsid w:val="00141AE7"/>
    <w:rsid w:val="00141E3C"/>
    <w:rsid w:val="00142770"/>
    <w:rsid w:val="00142F10"/>
    <w:rsid w:val="00143102"/>
    <w:rsid w:val="0014329A"/>
    <w:rsid w:val="00143861"/>
    <w:rsid w:val="00143B0B"/>
    <w:rsid w:val="001440A4"/>
    <w:rsid w:val="00144815"/>
    <w:rsid w:val="00144F89"/>
    <w:rsid w:val="0014511C"/>
    <w:rsid w:val="00145537"/>
    <w:rsid w:val="00145D04"/>
    <w:rsid w:val="00145D1C"/>
    <w:rsid w:val="00146925"/>
    <w:rsid w:val="00146A57"/>
    <w:rsid w:val="00147BA6"/>
    <w:rsid w:val="00147DCD"/>
    <w:rsid w:val="00150049"/>
    <w:rsid w:val="00150055"/>
    <w:rsid w:val="00150239"/>
    <w:rsid w:val="001502A2"/>
    <w:rsid w:val="00150AE6"/>
    <w:rsid w:val="00150C40"/>
    <w:rsid w:val="00150D03"/>
    <w:rsid w:val="0015122B"/>
    <w:rsid w:val="001515E7"/>
    <w:rsid w:val="00151F67"/>
    <w:rsid w:val="001524E7"/>
    <w:rsid w:val="0015285A"/>
    <w:rsid w:val="0015299C"/>
    <w:rsid w:val="00152AED"/>
    <w:rsid w:val="0015313E"/>
    <w:rsid w:val="00153144"/>
    <w:rsid w:val="001531B4"/>
    <w:rsid w:val="001533BA"/>
    <w:rsid w:val="00153787"/>
    <w:rsid w:val="00153BBF"/>
    <w:rsid w:val="0015411D"/>
    <w:rsid w:val="00154382"/>
    <w:rsid w:val="001543DB"/>
    <w:rsid w:val="0015440E"/>
    <w:rsid w:val="00154C89"/>
    <w:rsid w:val="001552FB"/>
    <w:rsid w:val="001553AA"/>
    <w:rsid w:val="001555C9"/>
    <w:rsid w:val="00155976"/>
    <w:rsid w:val="00155B83"/>
    <w:rsid w:val="00155E4D"/>
    <w:rsid w:val="00156262"/>
    <w:rsid w:val="001563CA"/>
    <w:rsid w:val="00156979"/>
    <w:rsid w:val="00157320"/>
    <w:rsid w:val="00157B59"/>
    <w:rsid w:val="00157C06"/>
    <w:rsid w:val="00157CF4"/>
    <w:rsid w:val="001600D7"/>
    <w:rsid w:val="001608AE"/>
    <w:rsid w:val="00160D3E"/>
    <w:rsid w:val="00161375"/>
    <w:rsid w:val="0016138B"/>
    <w:rsid w:val="001613B7"/>
    <w:rsid w:val="001618F6"/>
    <w:rsid w:val="00161A39"/>
    <w:rsid w:val="00162D4C"/>
    <w:rsid w:val="00163584"/>
    <w:rsid w:val="001635A4"/>
    <w:rsid w:val="001638A6"/>
    <w:rsid w:val="001638BE"/>
    <w:rsid w:val="00163AF5"/>
    <w:rsid w:val="00163D46"/>
    <w:rsid w:val="00163F05"/>
    <w:rsid w:val="00163FCD"/>
    <w:rsid w:val="00164249"/>
    <w:rsid w:val="00164902"/>
    <w:rsid w:val="00164B7B"/>
    <w:rsid w:val="00165039"/>
    <w:rsid w:val="00165240"/>
    <w:rsid w:val="00165735"/>
    <w:rsid w:val="00166390"/>
    <w:rsid w:val="001666A4"/>
    <w:rsid w:val="001668E0"/>
    <w:rsid w:val="00166B91"/>
    <w:rsid w:val="00166CED"/>
    <w:rsid w:val="00166D70"/>
    <w:rsid w:val="00166F2B"/>
    <w:rsid w:val="001676DB"/>
    <w:rsid w:val="00167DAE"/>
    <w:rsid w:val="00167F1C"/>
    <w:rsid w:val="00170706"/>
    <w:rsid w:val="0017077B"/>
    <w:rsid w:val="00170B25"/>
    <w:rsid w:val="00170BD1"/>
    <w:rsid w:val="001711A4"/>
    <w:rsid w:val="00171203"/>
    <w:rsid w:val="001718C5"/>
    <w:rsid w:val="00171A3B"/>
    <w:rsid w:val="00171CE9"/>
    <w:rsid w:val="00171F84"/>
    <w:rsid w:val="0017246C"/>
    <w:rsid w:val="00172708"/>
    <w:rsid w:val="00172764"/>
    <w:rsid w:val="00172773"/>
    <w:rsid w:val="00172A4E"/>
    <w:rsid w:val="00172C26"/>
    <w:rsid w:val="00172C70"/>
    <w:rsid w:val="0017302D"/>
    <w:rsid w:val="00173282"/>
    <w:rsid w:val="001734B9"/>
    <w:rsid w:val="0017384F"/>
    <w:rsid w:val="00173F97"/>
    <w:rsid w:val="00173FCF"/>
    <w:rsid w:val="00174053"/>
    <w:rsid w:val="00174754"/>
    <w:rsid w:val="0017481F"/>
    <w:rsid w:val="00174DAF"/>
    <w:rsid w:val="00174E31"/>
    <w:rsid w:val="00175540"/>
    <w:rsid w:val="00175739"/>
    <w:rsid w:val="001759B9"/>
    <w:rsid w:val="00175FAB"/>
    <w:rsid w:val="001760DA"/>
    <w:rsid w:val="0017628A"/>
    <w:rsid w:val="001769B1"/>
    <w:rsid w:val="001769F8"/>
    <w:rsid w:val="00176B9C"/>
    <w:rsid w:val="00177096"/>
    <w:rsid w:val="001771F7"/>
    <w:rsid w:val="00177FE8"/>
    <w:rsid w:val="00177FF3"/>
    <w:rsid w:val="001801FC"/>
    <w:rsid w:val="0018029F"/>
    <w:rsid w:val="001806E0"/>
    <w:rsid w:val="0018070A"/>
    <w:rsid w:val="00180926"/>
    <w:rsid w:val="001809E2"/>
    <w:rsid w:val="00180D74"/>
    <w:rsid w:val="0018107F"/>
    <w:rsid w:val="00181CCB"/>
    <w:rsid w:val="00181D44"/>
    <w:rsid w:val="00181DE6"/>
    <w:rsid w:val="00181E99"/>
    <w:rsid w:val="00181FE6"/>
    <w:rsid w:val="001820CF"/>
    <w:rsid w:val="001821F4"/>
    <w:rsid w:val="00182806"/>
    <w:rsid w:val="001834F8"/>
    <w:rsid w:val="00183D19"/>
    <w:rsid w:val="00183DF4"/>
    <w:rsid w:val="00183E19"/>
    <w:rsid w:val="00183F65"/>
    <w:rsid w:val="001841FA"/>
    <w:rsid w:val="0018477C"/>
    <w:rsid w:val="00185480"/>
    <w:rsid w:val="001857E0"/>
    <w:rsid w:val="00185904"/>
    <w:rsid w:val="00185E9E"/>
    <w:rsid w:val="0018632C"/>
    <w:rsid w:val="00186343"/>
    <w:rsid w:val="001863AB"/>
    <w:rsid w:val="001866AB"/>
    <w:rsid w:val="001866EC"/>
    <w:rsid w:val="001869D7"/>
    <w:rsid w:val="00186A0B"/>
    <w:rsid w:val="00186B2C"/>
    <w:rsid w:val="00186DB1"/>
    <w:rsid w:val="001872B9"/>
    <w:rsid w:val="0018738A"/>
    <w:rsid w:val="00187BD2"/>
    <w:rsid w:val="00187CB1"/>
    <w:rsid w:val="00187CDD"/>
    <w:rsid w:val="00187EDB"/>
    <w:rsid w:val="0019001C"/>
    <w:rsid w:val="00190215"/>
    <w:rsid w:val="001902E5"/>
    <w:rsid w:val="00190428"/>
    <w:rsid w:val="00190482"/>
    <w:rsid w:val="001904B0"/>
    <w:rsid w:val="00190984"/>
    <w:rsid w:val="00190AEF"/>
    <w:rsid w:val="00190D10"/>
    <w:rsid w:val="00190ED8"/>
    <w:rsid w:val="001910FD"/>
    <w:rsid w:val="00191433"/>
    <w:rsid w:val="001914DA"/>
    <w:rsid w:val="001916C2"/>
    <w:rsid w:val="00191864"/>
    <w:rsid w:val="00191958"/>
    <w:rsid w:val="001919E8"/>
    <w:rsid w:val="00191DC4"/>
    <w:rsid w:val="00191E24"/>
    <w:rsid w:val="00192C4E"/>
    <w:rsid w:val="0019308B"/>
    <w:rsid w:val="001934E3"/>
    <w:rsid w:val="00194117"/>
    <w:rsid w:val="00194200"/>
    <w:rsid w:val="0019428B"/>
    <w:rsid w:val="001942EB"/>
    <w:rsid w:val="00194589"/>
    <w:rsid w:val="001948C3"/>
    <w:rsid w:val="00194924"/>
    <w:rsid w:val="00194AC1"/>
    <w:rsid w:val="00194C79"/>
    <w:rsid w:val="00194EC2"/>
    <w:rsid w:val="0019500A"/>
    <w:rsid w:val="0019551E"/>
    <w:rsid w:val="001958CA"/>
    <w:rsid w:val="00195D31"/>
    <w:rsid w:val="00195E63"/>
    <w:rsid w:val="00196835"/>
    <w:rsid w:val="00197957"/>
    <w:rsid w:val="00197DF4"/>
    <w:rsid w:val="001A0CB6"/>
    <w:rsid w:val="001A0E8A"/>
    <w:rsid w:val="001A122A"/>
    <w:rsid w:val="001A15C0"/>
    <w:rsid w:val="001A16A9"/>
    <w:rsid w:val="001A1A16"/>
    <w:rsid w:val="001A1A33"/>
    <w:rsid w:val="001A1AEE"/>
    <w:rsid w:val="001A1C41"/>
    <w:rsid w:val="001A2E4E"/>
    <w:rsid w:val="001A2F4D"/>
    <w:rsid w:val="001A39D0"/>
    <w:rsid w:val="001A3D9F"/>
    <w:rsid w:val="001A415B"/>
    <w:rsid w:val="001A4211"/>
    <w:rsid w:val="001A43DB"/>
    <w:rsid w:val="001A4BAE"/>
    <w:rsid w:val="001A4F56"/>
    <w:rsid w:val="001A51FE"/>
    <w:rsid w:val="001A5487"/>
    <w:rsid w:val="001A5641"/>
    <w:rsid w:val="001A58E7"/>
    <w:rsid w:val="001A5C92"/>
    <w:rsid w:val="001A5EEF"/>
    <w:rsid w:val="001A5FD3"/>
    <w:rsid w:val="001A6217"/>
    <w:rsid w:val="001A62A0"/>
    <w:rsid w:val="001A64C4"/>
    <w:rsid w:val="001A68C1"/>
    <w:rsid w:val="001A6B02"/>
    <w:rsid w:val="001A6F5F"/>
    <w:rsid w:val="001A714B"/>
    <w:rsid w:val="001A71C3"/>
    <w:rsid w:val="001A71F4"/>
    <w:rsid w:val="001A74B6"/>
    <w:rsid w:val="001A7559"/>
    <w:rsid w:val="001A767B"/>
    <w:rsid w:val="001A7D50"/>
    <w:rsid w:val="001B00E3"/>
    <w:rsid w:val="001B02BF"/>
    <w:rsid w:val="001B0531"/>
    <w:rsid w:val="001B0C0F"/>
    <w:rsid w:val="001B0DD6"/>
    <w:rsid w:val="001B0E49"/>
    <w:rsid w:val="001B0F2C"/>
    <w:rsid w:val="001B16EB"/>
    <w:rsid w:val="001B1A2F"/>
    <w:rsid w:val="001B1ACB"/>
    <w:rsid w:val="001B213D"/>
    <w:rsid w:val="001B2294"/>
    <w:rsid w:val="001B2645"/>
    <w:rsid w:val="001B2830"/>
    <w:rsid w:val="001B2FDA"/>
    <w:rsid w:val="001B3238"/>
    <w:rsid w:val="001B3B43"/>
    <w:rsid w:val="001B3D61"/>
    <w:rsid w:val="001B4A8B"/>
    <w:rsid w:val="001B4DF4"/>
    <w:rsid w:val="001B4FD9"/>
    <w:rsid w:val="001B54F2"/>
    <w:rsid w:val="001B591A"/>
    <w:rsid w:val="001B593B"/>
    <w:rsid w:val="001B5976"/>
    <w:rsid w:val="001B5979"/>
    <w:rsid w:val="001B5ACC"/>
    <w:rsid w:val="001B5C67"/>
    <w:rsid w:val="001B5DA3"/>
    <w:rsid w:val="001B63BF"/>
    <w:rsid w:val="001B6F1E"/>
    <w:rsid w:val="001B7730"/>
    <w:rsid w:val="001B7839"/>
    <w:rsid w:val="001B7988"/>
    <w:rsid w:val="001C00F9"/>
    <w:rsid w:val="001C0AF7"/>
    <w:rsid w:val="001C0B9A"/>
    <w:rsid w:val="001C0BF1"/>
    <w:rsid w:val="001C0E3E"/>
    <w:rsid w:val="001C0E71"/>
    <w:rsid w:val="001C0EB1"/>
    <w:rsid w:val="001C159F"/>
    <w:rsid w:val="001C15EF"/>
    <w:rsid w:val="001C1A86"/>
    <w:rsid w:val="001C1C18"/>
    <w:rsid w:val="001C27CF"/>
    <w:rsid w:val="001C27DF"/>
    <w:rsid w:val="001C2C1A"/>
    <w:rsid w:val="001C2EFB"/>
    <w:rsid w:val="001C34BA"/>
    <w:rsid w:val="001C3707"/>
    <w:rsid w:val="001C3864"/>
    <w:rsid w:val="001C3AF1"/>
    <w:rsid w:val="001C4056"/>
    <w:rsid w:val="001C47CA"/>
    <w:rsid w:val="001C4E4F"/>
    <w:rsid w:val="001C51B8"/>
    <w:rsid w:val="001C5271"/>
    <w:rsid w:val="001C565B"/>
    <w:rsid w:val="001C57C7"/>
    <w:rsid w:val="001C581A"/>
    <w:rsid w:val="001C58F2"/>
    <w:rsid w:val="001C5993"/>
    <w:rsid w:val="001C61CE"/>
    <w:rsid w:val="001C6458"/>
    <w:rsid w:val="001C6B56"/>
    <w:rsid w:val="001C6BA1"/>
    <w:rsid w:val="001C701F"/>
    <w:rsid w:val="001C71B5"/>
    <w:rsid w:val="001C7570"/>
    <w:rsid w:val="001C7894"/>
    <w:rsid w:val="001D062B"/>
    <w:rsid w:val="001D0D38"/>
    <w:rsid w:val="001D0F2A"/>
    <w:rsid w:val="001D120F"/>
    <w:rsid w:val="001D16FF"/>
    <w:rsid w:val="001D1ABE"/>
    <w:rsid w:val="001D1E46"/>
    <w:rsid w:val="001D20A4"/>
    <w:rsid w:val="001D23BC"/>
    <w:rsid w:val="001D23F2"/>
    <w:rsid w:val="001D29BA"/>
    <w:rsid w:val="001D2A88"/>
    <w:rsid w:val="001D2E28"/>
    <w:rsid w:val="001D33EC"/>
    <w:rsid w:val="001D355E"/>
    <w:rsid w:val="001D357F"/>
    <w:rsid w:val="001D3968"/>
    <w:rsid w:val="001D3AB6"/>
    <w:rsid w:val="001D3AC0"/>
    <w:rsid w:val="001D3B77"/>
    <w:rsid w:val="001D3BCC"/>
    <w:rsid w:val="001D4377"/>
    <w:rsid w:val="001D465D"/>
    <w:rsid w:val="001D4B11"/>
    <w:rsid w:val="001D4B30"/>
    <w:rsid w:val="001D4C8D"/>
    <w:rsid w:val="001D4D3F"/>
    <w:rsid w:val="001D5124"/>
    <w:rsid w:val="001D55BB"/>
    <w:rsid w:val="001D5D94"/>
    <w:rsid w:val="001D5E08"/>
    <w:rsid w:val="001D5E18"/>
    <w:rsid w:val="001D5FED"/>
    <w:rsid w:val="001D6030"/>
    <w:rsid w:val="001D6066"/>
    <w:rsid w:val="001D60FE"/>
    <w:rsid w:val="001D6562"/>
    <w:rsid w:val="001D684F"/>
    <w:rsid w:val="001D6D23"/>
    <w:rsid w:val="001D76E0"/>
    <w:rsid w:val="001D7A51"/>
    <w:rsid w:val="001D7A70"/>
    <w:rsid w:val="001D7E5D"/>
    <w:rsid w:val="001E02D1"/>
    <w:rsid w:val="001E0534"/>
    <w:rsid w:val="001E0C63"/>
    <w:rsid w:val="001E0E73"/>
    <w:rsid w:val="001E0E8F"/>
    <w:rsid w:val="001E10B5"/>
    <w:rsid w:val="001E1365"/>
    <w:rsid w:val="001E148F"/>
    <w:rsid w:val="001E16DB"/>
    <w:rsid w:val="001E172A"/>
    <w:rsid w:val="001E1CC1"/>
    <w:rsid w:val="001E2128"/>
    <w:rsid w:val="001E267B"/>
    <w:rsid w:val="001E2BF6"/>
    <w:rsid w:val="001E2F3B"/>
    <w:rsid w:val="001E3014"/>
    <w:rsid w:val="001E361C"/>
    <w:rsid w:val="001E3645"/>
    <w:rsid w:val="001E3A28"/>
    <w:rsid w:val="001E3AEC"/>
    <w:rsid w:val="001E3F02"/>
    <w:rsid w:val="001E40F0"/>
    <w:rsid w:val="001E44F6"/>
    <w:rsid w:val="001E4584"/>
    <w:rsid w:val="001E489C"/>
    <w:rsid w:val="001E4A0F"/>
    <w:rsid w:val="001E4DF7"/>
    <w:rsid w:val="001E518E"/>
    <w:rsid w:val="001E539D"/>
    <w:rsid w:val="001E5888"/>
    <w:rsid w:val="001E5A19"/>
    <w:rsid w:val="001E5AFA"/>
    <w:rsid w:val="001E5E53"/>
    <w:rsid w:val="001E6034"/>
    <w:rsid w:val="001E637B"/>
    <w:rsid w:val="001E696A"/>
    <w:rsid w:val="001E6A46"/>
    <w:rsid w:val="001E6A68"/>
    <w:rsid w:val="001E6C70"/>
    <w:rsid w:val="001E75C5"/>
    <w:rsid w:val="001E784D"/>
    <w:rsid w:val="001E7FA3"/>
    <w:rsid w:val="001F02D9"/>
    <w:rsid w:val="001F0617"/>
    <w:rsid w:val="001F0875"/>
    <w:rsid w:val="001F0AFB"/>
    <w:rsid w:val="001F0D48"/>
    <w:rsid w:val="001F0D4F"/>
    <w:rsid w:val="001F0D71"/>
    <w:rsid w:val="001F1016"/>
    <w:rsid w:val="001F10E4"/>
    <w:rsid w:val="001F11A2"/>
    <w:rsid w:val="001F14D8"/>
    <w:rsid w:val="001F16AA"/>
    <w:rsid w:val="001F1853"/>
    <w:rsid w:val="001F1982"/>
    <w:rsid w:val="001F1CE7"/>
    <w:rsid w:val="001F2799"/>
    <w:rsid w:val="001F27FE"/>
    <w:rsid w:val="001F2A0D"/>
    <w:rsid w:val="001F2B87"/>
    <w:rsid w:val="001F2F7D"/>
    <w:rsid w:val="001F32A9"/>
    <w:rsid w:val="001F352D"/>
    <w:rsid w:val="001F3734"/>
    <w:rsid w:val="001F388F"/>
    <w:rsid w:val="001F3F5F"/>
    <w:rsid w:val="001F4007"/>
    <w:rsid w:val="001F4DC8"/>
    <w:rsid w:val="001F50A7"/>
    <w:rsid w:val="001F50E9"/>
    <w:rsid w:val="001F52D7"/>
    <w:rsid w:val="001F542B"/>
    <w:rsid w:val="001F550D"/>
    <w:rsid w:val="001F55EB"/>
    <w:rsid w:val="001F562A"/>
    <w:rsid w:val="001F565A"/>
    <w:rsid w:val="001F56B6"/>
    <w:rsid w:val="001F56EE"/>
    <w:rsid w:val="001F58B5"/>
    <w:rsid w:val="001F5959"/>
    <w:rsid w:val="001F5CA6"/>
    <w:rsid w:val="001F5E33"/>
    <w:rsid w:val="001F606B"/>
    <w:rsid w:val="001F6254"/>
    <w:rsid w:val="001F662E"/>
    <w:rsid w:val="001F732C"/>
    <w:rsid w:val="001F74E6"/>
    <w:rsid w:val="001F75C1"/>
    <w:rsid w:val="001F76A7"/>
    <w:rsid w:val="001F76EC"/>
    <w:rsid w:val="001F783B"/>
    <w:rsid w:val="001F7A67"/>
    <w:rsid w:val="001F7A84"/>
    <w:rsid w:val="001F7EC3"/>
    <w:rsid w:val="001F7FBE"/>
    <w:rsid w:val="0020050E"/>
    <w:rsid w:val="0020115A"/>
    <w:rsid w:val="002015CE"/>
    <w:rsid w:val="00201845"/>
    <w:rsid w:val="00201A83"/>
    <w:rsid w:val="00201F52"/>
    <w:rsid w:val="002020B3"/>
    <w:rsid w:val="0020234A"/>
    <w:rsid w:val="00202D01"/>
    <w:rsid w:val="00202DFC"/>
    <w:rsid w:val="00203469"/>
    <w:rsid w:val="0020373C"/>
    <w:rsid w:val="00204022"/>
    <w:rsid w:val="00204142"/>
    <w:rsid w:val="00204906"/>
    <w:rsid w:val="00205FBE"/>
    <w:rsid w:val="0020609C"/>
    <w:rsid w:val="0020612D"/>
    <w:rsid w:val="00206225"/>
    <w:rsid w:val="00206463"/>
    <w:rsid w:val="00206878"/>
    <w:rsid w:val="00206D6A"/>
    <w:rsid w:val="00206DF4"/>
    <w:rsid w:val="002101F3"/>
    <w:rsid w:val="00210258"/>
    <w:rsid w:val="002103F2"/>
    <w:rsid w:val="002106DB"/>
    <w:rsid w:val="00210833"/>
    <w:rsid w:val="002109BF"/>
    <w:rsid w:val="00210B4E"/>
    <w:rsid w:val="00210FA9"/>
    <w:rsid w:val="0021128A"/>
    <w:rsid w:val="002114CA"/>
    <w:rsid w:val="00211891"/>
    <w:rsid w:val="00211909"/>
    <w:rsid w:val="00211AA8"/>
    <w:rsid w:val="00211B16"/>
    <w:rsid w:val="00212153"/>
    <w:rsid w:val="00212305"/>
    <w:rsid w:val="00212499"/>
    <w:rsid w:val="0021258B"/>
    <w:rsid w:val="002125D6"/>
    <w:rsid w:val="00212626"/>
    <w:rsid w:val="0021325E"/>
    <w:rsid w:val="002133B5"/>
    <w:rsid w:val="00213573"/>
    <w:rsid w:val="002135A1"/>
    <w:rsid w:val="00213EC0"/>
    <w:rsid w:val="002144C8"/>
    <w:rsid w:val="002147A1"/>
    <w:rsid w:val="00214903"/>
    <w:rsid w:val="00214CC2"/>
    <w:rsid w:val="00214EFE"/>
    <w:rsid w:val="002158AF"/>
    <w:rsid w:val="00215AEE"/>
    <w:rsid w:val="00215FAE"/>
    <w:rsid w:val="00216381"/>
    <w:rsid w:val="00216B14"/>
    <w:rsid w:val="00216D6C"/>
    <w:rsid w:val="00217D07"/>
    <w:rsid w:val="00217E8D"/>
    <w:rsid w:val="00217EDD"/>
    <w:rsid w:val="00220601"/>
    <w:rsid w:val="00220638"/>
    <w:rsid w:val="0022092C"/>
    <w:rsid w:val="0022096C"/>
    <w:rsid w:val="00220BAE"/>
    <w:rsid w:val="00220BB9"/>
    <w:rsid w:val="00220EF6"/>
    <w:rsid w:val="00220F54"/>
    <w:rsid w:val="002210A3"/>
    <w:rsid w:val="0022114A"/>
    <w:rsid w:val="00221704"/>
    <w:rsid w:val="00221D21"/>
    <w:rsid w:val="0022348B"/>
    <w:rsid w:val="002239A4"/>
    <w:rsid w:val="002239CF"/>
    <w:rsid w:val="00223C0A"/>
    <w:rsid w:val="00223DBA"/>
    <w:rsid w:val="00224021"/>
    <w:rsid w:val="00224752"/>
    <w:rsid w:val="002248DF"/>
    <w:rsid w:val="00224E71"/>
    <w:rsid w:val="00224FE6"/>
    <w:rsid w:val="002253D1"/>
    <w:rsid w:val="00225858"/>
    <w:rsid w:val="00225AE7"/>
    <w:rsid w:val="0022630B"/>
    <w:rsid w:val="0022635C"/>
    <w:rsid w:val="00226ADF"/>
    <w:rsid w:val="00226B69"/>
    <w:rsid w:val="00226E99"/>
    <w:rsid w:val="00226F25"/>
    <w:rsid w:val="002274C9"/>
    <w:rsid w:val="002277F1"/>
    <w:rsid w:val="00227A3E"/>
    <w:rsid w:val="0023032D"/>
    <w:rsid w:val="00230A4D"/>
    <w:rsid w:val="00230D05"/>
    <w:rsid w:val="00230DF5"/>
    <w:rsid w:val="00230EDB"/>
    <w:rsid w:val="0023127B"/>
    <w:rsid w:val="002312B3"/>
    <w:rsid w:val="002313D1"/>
    <w:rsid w:val="00231C91"/>
    <w:rsid w:val="002323B1"/>
    <w:rsid w:val="0023253B"/>
    <w:rsid w:val="00233414"/>
    <w:rsid w:val="00233436"/>
    <w:rsid w:val="0023389F"/>
    <w:rsid w:val="002339C1"/>
    <w:rsid w:val="00233BD9"/>
    <w:rsid w:val="00233F40"/>
    <w:rsid w:val="0023410C"/>
    <w:rsid w:val="002346BF"/>
    <w:rsid w:val="00234B7A"/>
    <w:rsid w:val="00234C7A"/>
    <w:rsid w:val="00234DC8"/>
    <w:rsid w:val="0023591C"/>
    <w:rsid w:val="00235AD7"/>
    <w:rsid w:val="00235C30"/>
    <w:rsid w:val="00235C4F"/>
    <w:rsid w:val="00235C84"/>
    <w:rsid w:val="002362B3"/>
    <w:rsid w:val="00236898"/>
    <w:rsid w:val="00236CF7"/>
    <w:rsid w:val="002371CF"/>
    <w:rsid w:val="00237298"/>
    <w:rsid w:val="00237617"/>
    <w:rsid w:val="002378A6"/>
    <w:rsid w:val="00237B2F"/>
    <w:rsid w:val="00237D7B"/>
    <w:rsid w:val="00237DD4"/>
    <w:rsid w:val="002403AB"/>
    <w:rsid w:val="00240CCC"/>
    <w:rsid w:val="00240D1D"/>
    <w:rsid w:val="00240E8E"/>
    <w:rsid w:val="00241490"/>
    <w:rsid w:val="0024150B"/>
    <w:rsid w:val="00241A5C"/>
    <w:rsid w:val="00241F12"/>
    <w:rsid w:val="00242092"/>
    <w:rsid w:val="00242709"/>
    <w:rsid w:val="00242763"/>
    <w:rsid w:val="00242FD0"/>
    <w:rsid w:val="0024302E"/>
    <w:rsid w:val="002433E8"/>
    <w:rsid w:val="0024369D"/>
    <w:rsid w:val="00243F0E"/>
    <w:rsid w:val="002441BE"/>
    <w:rsid w:val="002447C1"/>
    <w:rsid w:val="002451C7"/>
    <w:rsid w:val="002453BE"/>
    <w:rsid w:val="0024622C"/>
    <w:rsid w:val="0024631A"/>
    <w:rsid w:val="0024656D"/>
    <w:rsid w:val="002468E5"/>
    <w:rsid w:val="00246B28"/>
    <w:rsid w:val="00246BC2"/>
    <w:rsid w:val="00246CF3"/>
    <w:rsid w:val="00246E50"/>
    <w:rsid w:val="00247F4C"/>
    <w:rsid w:val="002501A4"/>
    <w:rsid w:val="002502A8"/>
    <w:rsid w:val="0025120C"/>
    <w:rsid w:val="00251283"/>
    <w:rsid w:val="002513DE"/>
    <w:rsid w:val="00251655"/>
    <w:rsid w:val="00251851"/>
    <w:rsid w:val="00251C2F"/>
    <w:rsid w:val="00251C4A"/>
    <w:rsid w:val="00251E7B"/>
    <w:rsid w:val="002520F9"/>
    <w:rsid w:val="002522E4"/>
    <w:rsid w:val="002528CC"/>
    <w:rsid w:val="00252928"/>
    <w:rsid w:val="00252C24"/>
    <w:rsid w:val="00252D16"/>
    <w:rsid w:val="00252EB4"/>
    <w:rsid w:val="00252F49"/>
    <w:rsid w:val="0025316E"/>
    <w:rsid w:val="00253376"/>
    <w:rsid w:val="002533E3"/>
    <w:rsid w:val="00253443"/>
    <w:rsid w:val="00253667"/>
    <w:rsid w:val="00253715"/>
    <w:rsid w:val="0025374C"/>
    <w:rsid w:val="00253ADA"/>
    <w:rsid w:val="00253C52"/>
    <w:rsid w:val="002540D6"/>
    <w:rsid w:val="002544BE"/>
    <w:rsid w:val="00254BEC"/>
    <w:rsid w:val="0025548E"/>
    <w:rsid w:val="002554E4"/>
    <w:rsid w:val="0025555E"/>
    <w:rsid w:val="002556CD"/>
    <w:rsid w:val="0025597E"/>
    <w:rsid w:val="00255BF6"/>
    <w:rsid w:val="00255DC5"/>
    <w:rsid w:val="00255E37"/>
    <w:rsid w:val="002562BC"/>
    <w:rsid w:val="002566AC"/>
    <w:rsid w:val="0025695D"/>
    <w:rsid w:val="00256A19"/>
    <w:rsid w:val="00256D6E"/>
    <w:rsid w:val="00256FB5"/>
    <w:rsid w:val="00257272"/>
    <w:rsid w:val="00257557"/>
    <w:rsid w:val="00257620"/>
    <w:rsid w:val="00257747"/>
    <w:rsid w:val="00257990"/>
    <w:rsid w:val="002600ED"/>
    <w:rsid w:val="0026041B"/>
    <w:rsid w:val="00260586"/>
    <w:rsid w:val="00260593"/>
    <w:rsid w:val="002608E6"/>
    <w:rsid w:val="002609CA"/>
    <w:rsid w:val="00261726"/>
    <w:rsid w:val="00261A24"/>
    <w:rsid w:val="00262050"/>
    <w:rsid w:val="00262145"/>
    <w:rsid w:val="00262313"/>
    <w:rsid w:val="00262344"/>
    <w:rsid w:val="00262804"/>
    <w:rsid w:val="00262F55"/>
    <w:rsid w:val="002630F3"/>
    <w:rsid w:val="0026318C"/>
    <w:rsid w:val="002634B7"/>
    <w:rsid w:val="0026368C"/>
    <w:rsid w:val="00263CDC"/>
    <w:rsid w:val="002645AA"/>
    <w:rsid w:val="00264726"/>
    <w:rsid w:val="002647D1"/>
    <w:rsid w:val="00264E2B"/>
    <w:rsid w:val="00264FB7"/>
    <w:rsid w:val="00264FFE"/>
    <w:rsid w:val="002651CD"/>
    <w:rsid w:val="002653D3"/>
    <w:rsid w:val="0026598F"/>
    <w:rsid w:val="00265AAF"/>
    <w:rsid w:val="0026603A"/>
    <w:rsid w:val="0026658D"/>
    <w:rsid w:val="00266793"/>
    <w:rsid w:val="0026696D"/>
    <w:rsid w:val="00266F93"/>
    <w:rsid w:val="002674B7"/>
    <w:rsid w:val="0026774F"/>
    <w:rsid w:val="0026776F"/>
    <w:rsid w:val="00267B04"/>
    <w:rsid w:val="00267F0D"/>
    <w:rsid w:val="0027028A"/>
    <w:rsid w:val="002704A0"/>
    <w:rsid w:val="0027076D"/>
    <w:rsid w:val="002709A1"/>
    <w:rsid w:val="00270AAD"/>
    <w:rsid w:val="00271456"/>
    <w:rsid w:val="0027166D"/>
    <w:rsid w:val="00271858"/>
    <w:rsid w:val="00271A17"/>
    <w:rsid w:val="00271C57"/>
    <w:rsid w:val="00272089"/>
    <w:rsid w:val="00272705"/>
    <w:rsid w:val="00272AD4"/>
    <w:rsid w:val="00272CD9"/>
    <w:rsid w:val="00272CE1"/>
    <w:rsid w:val="00273431"/>
    <w:rsid w:val="00273516"/>
    <w:rsid w:val="0027356A"/>
    <w:rsid w:val="00273895"/>
    <w:rsid w:val="00273FCE"/>
    <w:rsid w:val="002744AE"/>
    <w:rsid w:val="00274B4D"/>
    <w:rsid w:val="00275002"/>
    <w:rsid w:val="00275110"/>
    <w:rsid w:val="0027554E"/>
    <w:rsid w:val="002755BC"/>
    <w:rsid w:val="00275877"/>
    <w:rsid w:val="00275A23"/>
    <w:rsid w:val="00275B61"/>
    <w:rsid w:val="00275F9B"/>
    <w:rsid w:val="0027652D"/>
    <w:rsid w:val="00276983"/>
    <w:rsid w:val="00276E83"/>
    <w:rsid w:val="00276EBC"/>
    <w:rsid w:val="002773E9"/>
    <w:rsid w:val="0027768C"/>
    <w:rsid w:val="002778E6"/>
    <w:rsid w:val="00277955"/>
    <w:rsid w:val="00277CA8"/>
    <w:rsid w:val="00277EC2"/>
    <w:rsid w:val="00280158"/>
    <w:rsid w:val="0028059E"/>
    <w:rsid w:val="00280D7F"/>
    <w:rsid w:val="00280E4B"/>
    <w:rsid w:val="00280E9D"/>
    <w:rsid w:val="00280EB0"/>
    <w:rsid w:val="0028149C"/>
    <w:rsid w:val="00281541"/>
    <w:rsid w:val="0028199A"/>
    <w:rsid w:val="00281B62"/>
    <w:rsid w:val="00281F87"/>
    <w:rsid w:val="0028228E"/>
    <w:rsid w:val="002824CA"/>
    <w:rsid w:val="00282762"/>
    <w:rsid w:val="00282C62"/>
    <w:rsid w:val="0028343A"/>
    <w:rsid w:val="00283845"/>
    <w:rsid w:val="002838D9"/>
    <w:rsid w:val="002839D5"/>
    <w:rsid w:val="00283A86"/>
    <w:rsid w:val="002846FC"/>
    <w:rsid w:val="00284BB7"/>
    <w:rsid w:val="00284FD0"/>
    <w:rsid w:val="0028552C"/>
    <w:rsid w:val="0028590A"/>
    <w:rsid w:val="0028599E"/>
    <w:rsid w:val="00285BAA"/>
    <w:rsid w:val="00285C46"/>
    <w:rsid w:val="00285EF9"/>
    <w:rsid w:val="0028643F"/>
    <w:rsid w:val="002864B5"/>
    <w:rsid w:val="0028724A"/>
    <w:rsid w:val="002874EA"/>
    <w:rsid w:val="002875FD"/>
    <w:rsid w:val="00287948"/>
    <w:rsid w:val="00287AAB"/>
    <w:rsid w:val="00287CD3"/>
    <w:rsid w:val="00287E74"/>
    <w:rsid w:val="00290204"/>
    <w:rsid w:val="002903D6"/>
    <w:rsid w:val="00290D12"/>
    <w:rsid w:val="00291283"/>
    <w:rsid w:val="002914D8"/>
    <w:rsid w:val="00291530"/>
    <w:rsid w:val="00291DB8"/>
    <w:rsid w:val="002921F8"/>
    <w:rsid w:val="002922EE"/>
    <w:rsid w:val="002923E8"/>
    <w:rsid w:val="002926ED"/>
    <w:rsid w:val="00292897"/>
    <w:rsid w:val="002928D7"/>
    <w:rsid w:val="00293A62"/>
    <w:rsid w:val="00293D03"/>
    <w:rsid w:val="00293F65"/>
    <w:rsid w:val="00293FD7"/>
    <w:rsid w:val="002940BC"/>
    <w:rsid w:val="00295200"/>
    <w:rsid w:val="00295B4E"/>
    <w:rsid w:val="00295C17"/>
    <w:rsid w:val="00295C18"/>
    <w:rsid w:val="0029650B"/>
    <w:rsid w:val="002965D8"/>
    <w:rsid w:val="0029661E"/>
    <w:rsid w:val="00296A17"/>
    <w:rsid w:val="00296A4D"/>
    <w:rsid w:val="00296BC8"/>
    <w:rsid w:val="00296F7D"/>
    <w:rsid w:val="002973ED"/>
    <w:rsid w:val="002979BC"/>
    <w:rsid w:val="002A0A4C"/>
    <w:rsid w:val="002A0DB4"/>
    <w:rsid w:val="002A199C"/>
    <w:rsid w:val="002A1EF2"/>
    <w:rsid w:val="002A22AA"/>
    <w:rsid w:val="002A2C11"/>
    <w:rsid w:val="002A30DC"/>
    <w:rsid w:val="002A36F9"/>
    <w:rsid w:val="002A39A3"/>
    <w:rsid w:val="002A3BA3"/>
    <w:rsid w:val="002A3CB1"/>
    <w:rsid w:val="002A425F"/>
    <w:rsid w:val="002A4399"/>
    <w:rsid w:val="002A44C2"/>
    <w:rsid w:val="002A46B7"/>
    <w:rsid w:val="002A4A83"/>
    <w:rsid w:val="002A4ADF"/>
    <w:rsid w:val="002A503D"/>
    <w:rsid w:val="002A5045"/>
    <w:rsid w:val="002A5B73"/>
    <w:rsid w:val="002A5C4E"/>
    <w:rsid w:val="002A5EED"/>
    <w:rsid w:val="002A6A6B"/>
    <w:rsid w:val="002A6EBA"/>
    <w:rsid w:val="002A7169"/>
    <w:rsid w:val="002A7189"/>
    <w:rsid w:val="002A72EE"/>
    <w:rsid w:val="002A79A9"/>
    <w:rsid w:val="002A7A32"/>
    <w:rsid w:val="002B007D"/>
    <w:rsid w:val="002B01C7"/>
    <w:rsid w:val="002B0292"/>
    <w:rsid w:val="002B02BA"/>
    <w:rsid w:val="002B055D"/>
    <w:rsid w:val="002B0603"/>
    <w:rsid w:val="002B0954"/>
    <w:rsid w:val="002B0D68"/>
    <w:rsid w:val="002B0D7C"/>
    <w:rsid w:val="002B0E35"/>
    <w:rsid w:val="002B1057"/>
    <w:rsid w:val="002B1492"/>
    <w:rsid w:val="002B1766"/>
    <w:rsid w:val="002B17F5"/>
    <w:rsid w:val="002B18FA"/>
    <w:rsid w:val="002B1B61"/>
    <w:rsid w:val="002B1C8D"/>
    <w:rsid w:val="002B1DF1"/>
    <w:rsid w:val="002B1F6E"/>
    <w:rsid w:val="002B2466"/>
    <w:rsid w:val="002B2565"/>
    <w:rsid w:val="002B270F"/>
    <w:rsid w:val="002B27BC"/>
    <w:rsid w:val="002B330D"/>
    <w:rsid w:val="002B3614"/>
    <w:rsid w:val="002B37A0"/>
    <w:rsid w:val="002B37E6"/>
    <w:rsid w:val="002B3F99"/>
    <w:rsid w:val="002B4043"/>
    <w:rsid w:val="002B4204"/>
    <w:rsid w:val="002B42FF"/>
    <w:rsid w:val="002B45E2"/>
    <w:rsid w:val="002B4705"/>
    <w:rsid w:val="002B486C"/>
    <w:rsid w:val="002B4AD8"/>
    <w:rsid w:val="002B4DE9"/>
    <w:rsid w:val="002B519B"/>
    <w:rsid w:val="002B522A"/>
    <w:rsid w:val="002B59CC"/>
    <w:rsid w:val="002B5A09"/>
    <w:rsid w:val="002B5F9F"/>
    <w:rsid w:val="002B61DC"/>
    <w:rsid w:val="002B673E"/>
    <w:rsid w:val="002B6870"/>
    <w:rsid w:val="002B6984"/>
    <w:rsid w:val="002B6B4B"/>
    <w:rsid w:val="002B6E72"/>
    <w:rsid w:val="002B7346"/>
    <w:rsid w:val="002B7691"/>
    <w:rsid w:val="002B7976"/>
    <w:rsid w:val="002B7B1C"/>
    <w:rsid w:val="002B7E97"/>
    <w:rsid w:val="002C0149"/>
    <w:rsid w:val="002C0295"/>
    <w:rsid w:val="002C0333"/>
    <w:rsid w:val="002C0535"/>
    <w:rsid w:val="002C082A"/>
    <w:rsid w:val="002C1004"/>
    <w:rsid w:val="002C1375"/>
    <w:rsid w:val="002C1D55"/>
    <w:rsid w:val="002C1D65"/>
    <w:rsid w:val="002C1E19"/>
    <w:rsid w:val="002C209E"/>
    <w:rsid w:val="002C2153"/>
    <w:rsid w:val="002C2224"/>
    <w:rsid w:val="002C2349"/>
    <w:rsid w:val="002C2536"/>
    <w:rsid w:val="002C2991"/>
    <w:rsid w:val="002C2B29"/>
    <w:rsid w:val="002C2B67"/>
    <w:rsid w:val="002C2E1D"/>
    <w:rsid w:val="002C3464"/>
    <w:rsid w:val="002C34AD"/>
    <w:rsid w:val="002C3FD2"/>
    <w:rsid w:val="002C4099"/>
    <w:rsid w:val="002C424A"/>
    <w:rsid w:val="002C4580"/>
    <w:rsid w:val="002C4990"/>
    <w:rsid w:val="002C4D0A"/>
    <w:rsid w:val="002C5383"/>
    <w:rsid w:val="002C53FE"/>
    <w:rsid w:val="002C5725"/>
    <w:rsid w:val="002C5968"/>
    <w:rsid w:val="002C5BB0"/>
    <w:rsid w:val="002C6852"/>
    <w:rsid w:val="002C6B47"/>
    <w:rsid w:val="002C6D53"/>
    <w:rsid w:val="002C6E0E"/>
    <w:rsid w:val="002C6E34"/>
    <w:rsid w:val="002C6E3A"/>
    <w:rsid w:val="002C6EC9"/>
    <w:rsid w:val="002C6F79"/>
    <w:rsid w:val="002C73F6"/>
    <w:rsid w:val="002C7C68"/>
    <w:rsid w:val="002D0323"/>
    <w:rsid w:val="002D063F"/>
    <w:rsid w:val="002D0976"/>
    <w:rsid w:val="002D0984"/>
    <w:rsid w:val="002D0CC4"/>
    <w:rsid w:val="002D1065"/>
    <w:rsid w:val="002D12C2"/>
    <w:rsid w:val="002D15A4"/>
    <w:rsid w:val="002D1988"/>
    <w:rsid w:val="002D19C1"/>
    <w:rsid w:val="002D1D26"/>
    <w:rsid w:val="002D213A"/>
    <w:rsid w:val="002D232A"/>
    <w:rsid w:val="002D27C9"/>
    <w:rsid w:val="002D2BCB"/>
    <w:rsid w:val="002D2CAE"/>
    <w:rsid w:val="002D2E7E"/>
    <w:rsid w:val="002D35BD"/>
    <w:rsid w:val="002D36C7"/>
    <w:rsid w:val="002D370A"/>
    <w:rsid w:val="002D3821"/>
    <w:rsid w:val="002D3D08"/>
    <w:rsid w:val="002D3DCC"/>
    <w:rsid w:val="002D3F19"/>
    <w:rsid w:val="002D42A0"/>
    <w:rsid w:val="002D4980"/>
    <w:rsid w:val="002D4CAA"/>
    <w:rsid w:val="002D52F6"/>
    <w:rsid w:val="002D55DE"/>
    <w:rsid w:val="002D5BA5"/>
    <w:rsid w:val="002D5DB3"/>
    <w:rsid w:val="002D5F03"/>
    <w:rsid w:val="002D695F"/>
    <w:rsid w:val="002D6981"/>
    <w:rsid w:val="002D6C59"/>
    <w:rsid w:val="002D6CAE"/>
    <w:rsid w:val="002D6D31"/>
    <w:rsid w:val="002D7041"/>
    <w:rsid w:val="002D7055"/>
    <w:rsid w:val="002D713F"/>
    <w:rsid w:val="002D78F5"/>
    <w:rsid w:val="002E0209"/>
    <w:rsid w:val="002E045E"/>
    <w:rsid w:val="002E04F8"/>
    <w:rsid w:val="002E077E"/>
    <w:rsid w:val="002E0AA5"/>
    <w:rsid w:val="002E120D"/>
    <w:rsid w:val="002E135F"/>
    <w:rsid w:val="002E1416"/>
    <w:rsid w:val="002E17AF"/>
    <w:rsid w:val="002E20BA"/>
    <w:rsid w:val="002E24EF"/>
    <w:rsid w:val="002E2AA3"/>
    <w:rsid w:val="002E2C4C"/>
    <w:rsid w:val="002E3026"/>
    <w:rsid w:val="002E32B8"/>
    <w:rsid w:val="002E3507"/>
    <w:rsid w:val="002E366D"/>
    <w:rsid w:val="002E39C5"/>
    <w:rsid w:val="002E3F1B"/>
    <w:rsid w:val="002E3FE4"/>
    <w:rsid w:val="002E430C"/>
    <w:rsid w:val="002E46BB"/>
    <w:rsid w:val="002E4723"/>
    <w:rsid w:val="002E4A56"/>
    <w:rsid w:val="002E4D10"/>
    <w:rsid w:val="002E4DFF"/>
    <w:rsid w:val="002E5569"/>
    <w:rsid w:val="002E5B4C"/>
    <w:rsid w:val="002E5BA9"/>
    <w:rsid w:val="002E5DE0"/>
    <w:rsid w:val="002E6403"/>
    <w:rsid w:val="002E69F0"/>
    <w:rsid w:val="002E77B5"/>
    <w:rsid w:val="002E7F0A"/>
    <w:rsid w:val="002F02A0"/>
    <w:rsid w:val="002F066C"/>
    <w:rsid w:val="002F0B8A"/>
    <w:rsid w:val="002F0E87"/>
    <w:rsid w:val="002F1000"/>
    <w:rsid w:val="002F13E6"/>
    <w:rsid w:val="002F148C"/>
    <w:rsid w:val="002F1590"/>
    <w:rsid w:val="002F1E2E"/>
    <w:rsid w:val="002F1F2E"/>
    <w:rsid w:val="002F1FB4"/>
    <w:rsid w:val="002F2042"/>
    <w:rsid w:val="002F206B"/>
    <w:rsid w:val="002F229E"/>
    <w:rsid w:val="002F25A0"/>
    <w:rsid w:val="002F2AE8"/>
    <w:rsid w:val="002F2C27"/>
    <w:rsid w:val="002F2DE0"/>
    <w:rsid w:val="002F33D2"/>
    <w:rsid w:val="002F36F0"/>
    <w:rsid w:val="002F375C"/>
    <w:rsid w:val="002F3D1B"/>
    <w:rsid w:val="002F3D79"/>
    <w:rsid w:val="002F3E5D"/>
    <w:rsid w:val="002F3E7D"/>
    <w:rsid w:val="002F43A6"/>
    <w:rsid w:val="002F473A"/>
    <w:rsid w:val="002F47E4"/>
    <w:rsid w:val="002F4E58"/>
    <w:rsid w:val="002F4F60"/>
    <w:rsid w:val="002F51D4"/>
    <w:rsid w:val="002F5232"/>
    <w:rsid w:val="002F532C"/>
    <w:rsid w:val="002F5420"/>
    <w:rsid w:val="002F55F3"/>
    <w:rsid w:val="002F5890"/>
    <w:rsid w:val="002F5A67"/>
    <w:rsid w:val="002F5A9B"/>
    <w:rsid w:val="002F5FBD"/>
    <w:rsid w:val="002F629D"/>
    <w:rsid w:val="002F62E9"/>
    <w:rsid w:val="002F6488"/>
    <w:rsid w:val="002F6CF9"/>
    <w:rsid w:val="002F6D0E"/>
    <w:rsid w:val="002F6EA0"/>
    <w:rsid w:val="002F6F23"/>
    <w:rsid w:val="002F72E2"/>
    <w:rsid w:val="002F73A0"/>
    <w:rsid w:val="002F772C"/>
    <w:rsid w:val="002F7CE0"/>
    <w:rsid w:val="002F7D4D"/>
    <w:rsid w:val="003000B4"/>
    <w:rsid w:val="00300541"/>
    <w:rsid w:val="00300696"/>
    <w:rsid w:val="0030097B"/>
    <w:rsid w:val="00300A97"/>
    <w:rsid w:val="00300F4A"/>
    <w:rsid w:val="003011DD"/>
    <w:rsid w:val="003012CF"/>
    <w:rsid w:val="00301C9A"/>
    <w:rsid w:val="00301F0E"/>
    <w:rsid w:val="00301F57"/>
    <w:rsid w:val="00301F83"/>
    <w:rsid w:val="003026AC"/>
    <w:rsid w:val="003026B8"/>
    <w:rsid w:val="003026EB"/>
    <w:rsid w:val="00302969"/>
    <w:rsid w:val="003029BD"/>
    <w:rsid w:val="0030302E"/>
    <w:rsid w:val="00303120"/>
    <w:rsid w:val="003039DF"/>
    <w:rsid w:val="003039F6"/>
    <w:rsid w:val="00304041"/>
    <w:rsid w:val="003040AF"/>
    <w:rsid w:val="0030413D"/>
    <w:rsid w:val="0030469A"/>
    <w:rsid w:val="00304AC3"/>
    <w:rsid w:val="00304DAD"/>
    <w:rsid w:val="00304DF1"/>
    <w:rsid w:val="00305167"/>
    <w:rsid w:val="00305623"/>
    <w:rsid w:val="0030566A"/>
    <w:rsid w:val="003056F9"/>
    <w:rsid w:val="00305979"/>
    <w:rsid w:val="00305B81"/>
    <w:rsid w:val="00305DE0"/>
    <w:rsid w:val="003063A0"/>
    <w:rsid w:val="0030646F"/>
    <w:rsid w:val="00306BE2"/>
    <w:rsid w:val="00306CE9"/>
    <w:rsid w:val="00306E62"/>
    <w:rsid w:val="00306FC1"/>
    <w:rsid w:val="00306FE1"/>
    <w:rsid w:val="003071E2"/>
    <w:rsid w:val="003071FE"/>
    <w:rsid w:val="00307420"/>
    <w:rsid w:val="003074F7"/>
    <w:rsid w:val="00307741"/>
    <w:rsid w:val="00307CC4"/>
    <w:rsid w:val="003101E0"/>
    <w:rsid w:val="0031074F"/>
    <w:rsid w:val="00310792"/>
    <w:rsid w:val="00310AB1"/>
    <w:rsid w:val="00310C19"/>
    <w:rsid w:val="00310F5E"/>
    <w:rsid w:val="00310FED"/>
    <w:rsid w:val="0031100E"/>
    <w:rsid w:val="003112E5"/>
    <w:rsid w:val="00311611"/>
    <w:rsid w:val="00311690"/>
    <w:rsid w:val="003119EC"/>
    <w:rsid w:val="00311B56"/>
    <w:rsid w:val="0031230A"/>
    <w:rsid w:val="0031272D"/>
    <w:rsid w:val="00312BE7"/>
    <w:rsid w:val="00313CB2"/>
    <w:rsid w:val="00313FF8"/>
    <w:rsid w:val="003146F7"/>
    <w:rsid w:val="00314B45"/>
    <w:rsid w:val="00315142"/>
    <w:rsid w:val="0031518E"/>
    <w:rsid w:val="00315676"/>
    <w:rsid w:val="00315E46"/>
    <w:rsid w:val="00315FBD"/>
    <w:rsid w:val="0031603C"/>
    <w:rsid w:val="00316363"/>
    <w:rsid w:val="0031651E"/>
    <w:rsid w:val="00316718"/>
    <w:rsid w:val="00316F1B"/>
    <w:rsid w:val="00317092"/>
    <w:rsid w:val="00317132"/>
    <w:rsid w:val="003172A9"/>
    <w:rsid w:val="003177C2"/>
    <w:rsid w:val="00317C22"/>
    <w:rsid w:val="00317EBE"/>
    <w:rsid w:val="0032049D"/>
    <w:rsid w:val="00320A25"/>
    <w:rsid w:val="00320EB2"/>
    <w:rsid w:val="00320EC7"/>
    <w:rsid w:val="00321001"/>
    <w:rsid w:val="00321182"/>
    <w:rsid w:val="00321248"/>
    <w:rsid w:val="00321328"/>
    <w:rsid w:val="00321946"/>
    <w:rsid w:val="00321A1F"/>
    <w:rsid w:val="00321D92"/>
    <w:rsid w:val="00321EF8"/>
    <w:rsid w:val="003224C5"/>
    <w:rsid w:val="00322660"/>
    <w:rsid w:val="003226FF"/>
    <w:rsid w:val="003233C4"/>
    <w:rsid w:val="00323436"/>
    <w:rsid w:val="00323A96"/>
    <w:rsid w:val="00323D7D"/>
    <w:rsid w:val="003240D7"/>
    <w:rsid w:val="003241F6"/>
    <w:rsid w:val="003248ED"/>
    <w:rsid w:val="00325256"/>
    <w:rsid w:val="00325C7F"/>
    <w:rsid w:val="00325CFE"/>
    <w:rsid w:val="00325FB1"/>
    <w:rsid w:val="0032622F"/>
    <w:rsid w:val="0032654A"/>
    <w:rsid w:val="0032678C"/>
    <w:rsid w:val="00326855"/>
    <w:rsid w:val="00326936"/>
    <w:rsid w:val="00326FA8"/>
    <w:rsid w:val="00327F1C"/>
    <w:rsid w:val="00330034"/>
    <w:rsid w:val="00330079"/>
    <w:rsid w:val="003301C6"/>
    <w:rsid w:val="00330618"/>
    <w:rsid w:val="00330821"/>
    <w:rsid w:val="00330EBC"/>
    <w:rsid w:val="00331A3D"/>
    <w:rsid w:val="00331B0A"/>
    <w:rsid w:val="0033238F"/>
    <w:rsid w:val="0033247C"/>
    <w:rsid w:val="0033263D"/>
    <w:rsid w:val="00333A93"/>
    <w:rsid w:val="00333F83"/>
    <w:rsid w:val="00333F98"/>
    <w:rsid w:val="00334507"/>
    <w:rsid w:val="0033450D"/>
    <w:rsid w:val="00335404"/>
    <w:rsid w:val="00335543"/>
    <w:rsid w:val="00335C87"/>
    <w:rsid w:val="003360CD"/>
    <w:rsid w:val="003361E4"/>
    <w:rsid w:val="0033692A"/>
    <w:rsid w:val="00336B06"/>
    <w:rsid w:val="00336C65"/>
    <w:rsid w:val="00336D41"/>
    <w:rsid w:val="00336F48"/>
    <w:rsid w:val="0033701B"/>
    <w:rsid w:val="00337F00"/>
    <w:rsid w:val="0034035B"/>
    <w:rsid w:val="003405CA"/>
    <w:rsid w:val="00340812"/>
    <w:rsid w:val="003408D2"/>
    <w:rsid w:val="00340A08"/>
    <w:rsid w:val="00340B21"/>
    <w:rsid w:val="00340DAB"/>
    <w:rsid w:val="00340E13"/>
    <w:rsid w:val="0034187F"/>
    <w:rsid w:val="00341BF9"/>
    <w:rsid w:val="00342063"/>
    <w:rsid w:val="0034218C"/>
    <w:rsid w:val="003421BD"/>
    <w:rsid w:val="0034235C"/>
    <w:rsid w:val="003425BA"/>
    <w:rsid w:val="00342823"/>
    <w:rsid w:val="00342A9B"/>
    <w:rsid w:val="00343144"/>
    <w:rsid w:val="00343A21"/>
    <w:rsid w:val="00343C25"/>
    <w:rsid w:val="00343D24"/>
    <w:rsid w:val="0034416E"/>
    <w:rsid w:val="00344D1A"/>
    <w:rsid w:val="00344DD0"/>
    <w:rsid w:val="00344F5E"/>
    <w:rsid w:val="00344FAF"/>
    <w:rsid w:val="003452DA"/>
    <w:rsid w:val="00345D58"/>
    <w:rsid w:val="00345F66"/>
    <w:rsid w:val="00345F92"/>
    <w:rsid w:val="003462F9"/>
    <w:rsid w:val="00346377"/>
    <w:rsid w:val="003467A1"/>
    <w:rsid w:val="00347096"/>
    <w:rsid w:val="0034752B"/>
    <w:rsid w:val="003476A1"/>
    <w:rsid w:val="0034772A"/>
    <w:rsid w:val="003501E5"/>
    <w:rsid w:val="0035045F"/>
    <w:rsid w:val="003505D5"/>
    <w:rsid w:val="00350EBD"/>
    <w:rsid w:val="0035113E"/>
    <w:rsid w:val="003513E3"/>
    <w:rsid w:val="003514CF"/>
    <w:rsid w:val="00351506"/>
    <w:rsid w:val="0035153C"/>
    <w:rsid w:val="003516E4"/>
    <w:rsid w:val="0035170A"/>
    <w:rsid w:val="00351731"/>
    <w:rsid w:val="00351A7E"/>
    <w:rsid w:val="00351BD6"/>
    <w:rsid w:val="003524B0"/>
    <w:rsid w:val="003526C6"/>
    <w:rsid w:val="003527E7"/>
    <w:rsid w:val="00352D65"/>
    <w:rsid w:val="00352D90"/>
    <w:rsid w:val="003534F4"/>
    <w:rsid w:val="00353588"/>
    <w:rsid w:val="0035368D"/>
    <w:rsid w:val="003537F1"/>
    <w:rsid w:val="00353E1D"/>
    <w:rsid w:val="00353E93"/>
    <w:rsid w:val="00353EF0"/>
    <w:rsid w:val="00353F78"/>
    <w:rsid w:val="00354653"/>
    <w:rsid w:val="0035496A"/>
    <w:rsid w:val="003557B7"/>
    <w:rsid w:val="0035683B"/>
    <w:rsid w:val="00356BE5"/>
    <w:rsid w:val="00356D3A"/>
    <w:rsid w:val="0035722E"/>
    <w:rsid w:val="0035744C"/>
    <w:rsid w:val="0035748D"/>
    <w:rsid w:val="00357550"/>
    <w:rsid w:val="00357BA1"/>
    <w:rsid w:val="003605F4"/>
    <w:rsid w:val="00361164"/>
    <w:rsid w:val="00362045"/>
    <w:rsid w:val="003621AD"/>
    <w:rsid w:val="0036262E"/>
    <w:rsid w:val="00362AEB"/>
    <w:rsid w:val="00362EF5"/>
    <w:rsid w:val="0036300A"/>
    <w:rsid w:val="00363A57"/>
    <w:rsid w:val="00363F68"/>
    <w:rsid w:val="00364246"/>
    <w:rsid w:val="003649E9"/>
    <w:rsid w:val="00364A84"/>
    <w:rsid w:val="00365079"/>
    <w:rsid w:val="0036547E"/>
    <w:rsid w:val="00365530"/>
    <w:rsid w:val="00366351"/>
    <w:rsid w:val="00366608"/>
    <w:rsid w:val="00366A02"/>
    <w:rsid w:val="003671D2"/>
    <w:rsid w:val="0036768B"/>
    <w:rsid w:val="0036773C"/>
    <w:rsid w:val="00367B1F"/>
    <w:rsid w:val="00370415"/>
    <w:rsid w:val="003705F2"/>
    <w:rsid w:val="0037078C"/>
    <w:rsid w:val="00370CB3"/>
    <w:rsid w:val="00370D99"/>
    <w:rsid w:val="00370E22"/>
    <w:rsid w:val="00371111"/>
    <w:rsid w:val="00371216"/>
    <w:rsid w:val="0037132A"/>
    <w:rsid w:val="00371857"/>
    <w:rsid w:val="00371991"/>
    <w:rsid w:val="00371BB4"/>
    <w:rsid w:val="003727FE"/>
    <w:rsid w:val="00372A21"/>
    <w:rsid w:val="00372AE6"/>
    <w:rsid w:val="00372C7A"/>
    <w:rsid w:val="00373063"/>
    <w:rsid w:val="00373080"/>
    <w:rsid w:val="003734D4"/>
    <w:rsid w:val="003736CA"/>
    <w:rsid w:val="00373911"/>
    <w:rsid w:val="00373934"/>
    <w:rsid w:val="00373A66"/>
    <w:rsid w:val="00373ABC"/>
    <w:rsid w:val="00373E25"/>
    <w:rsid w:val="00373FCA"/>
    <w:rsid w:val="003746AC"/>
    <w:rsid w:val="003747C9"/>
    <w:rsid w:val="00374822"/>
    <w:rsid w:val="003749BF"/>
    <w:rsid w:val="00374BCC"/>
    <w:rsid w:val="00375284"/>
    <w:rsid w:val="00375873"/>
    <w:rsid w:val="00375DB5"/>
    <w:rsid w:val="0037610F"/>
    <w:rsid w:val="00376204"/>
    <w:rsid w:val="00376A71"/>
    <w:rsid w:val="003770CE"/>
    <w:rsid w:val="00377972"/>
    <w:rsid w:val="003779EE"/>
    <w:rsid w:val="003807EE"/>
    <w:rsid w:val="00380D09"/>
    <w:rsid w:val="00380F81"/>
    <w:rsid w:val="00381148"/>
    <w:rsid w:val="0038170D"/>
    <w:rsid w:val="00381788"/>
    <w:rsid w:val="00381D7C"/>
    <w:rsid w:val="0038203B"/>
    <w:rsid w:val="003821FA"/>
    <w:rsid w:val="0038255D"/>
    <w:rsid w:val="003828BA"/>
    <w:rsid w:val="00382939"/>
    <w:rsid w:val="00383F5F"/>
    <w:rsid w:val="00384555"/>
    <w:rsid w:val="003847F5"/>
    <w:rsid w:val="00384A82"/>
    <w:rsid w:val="00384BF3"/>
    <w:rsid w:val="00384D6A"/>
    <w:rsid w:val="0038519E"/>
    <w:rsid w:val="003853FB"/>
    <w:rsid w:val="0038593C"/>
    <w:rsid w:val="00385CA2"/>
    <w:rsid w:val="00385CBD"/>
    <w:rsid w:val="00386028"/>
    <w:rsid w:val="0038615B"/>
    <w:rsid w:val="00386CBB"/>
    <w:rsid w:val="00386CBF"/>
    <w:rsid w:val="00386F26"/>
    <w:rsid w:val="003870D7"/>
    <w:rsid w:val="00387253"/>
    <w:rsid w:val="003873DE"/>
    <w:rsid w:val="00387526"/>
    <w:rsid w:val="00387884"/>
    <w:rsid w:val="00387A6E"/>
    <w:rsid w:val="0039008A"/>
    <w:rsid w:val="003906D3"/>
    <w:rsid w:val="00390B95"/>
    <w:rsid w:val="00390D8F"/>
    <w:rsid w:val="003913A9"/>
    <w:rsid w:val="00391BBA"/>
    <w:rsid w:val="00391D88"/>
    <w:rsid w:val="0039272A"/>
    <w:rsid w:val="00392886"/>
    <w:rsid w:val="00392CF8"/>
    <w:rsid w:val="00392D7B"/>
    <w:rsid w:val="00392F64"/>
    <w:rsid w:val="00392FAA"/>
    <w:rsid w:val="003934E6"/>
    <w:rsid w:val="003936FE"/>
    <w:rsid w:val="0039391E"/>
    <w:rsid w:val="00393A8D"/>
    <w:rsid w:val="00393BD6"/>
    <w:rsid w:val="00393D55"/>
    <w:rsid w:val="00393EA4"/>
    <w:rsid w:val="00394061"/>
    <w:rsid w:val="00394398"/>
    <w:rsid w:val="00394CA6"/>
    <w:rsid w:val="00394F18"/>
    <w:rsid w:val="003950B0"/>
    <w:rsid w:val="0039534A"/>
    <w:rsid w:val="003956A2"/>
    <w:rsid w:val="00395754"/>
    <w:rsid w:val="00396226"/>
    <w:rsid w:val="00396890"/>
    <w:rsid w:val="00396B88"/>
    <w:rsid w:val="00397264"/>
    <w:rsid w:val="0039736F"/>
    <w:rsid w:val="00397557"/>
    <w:rsid w:val="00397F46"/>
    <w:rsid w:val="003A008F"/>
    <w:rsid w:val="003A0AA5"/>
    <w:rsid w:val="003A1464"/>
    <w:rsid w:val="003A1E87"/>
    <w:rsid w:val="003A20AA"/>
    <w:rsid w:val="003A2EF8"/>
    <w:rsid w:val="003A3447"/>
    <w:rsid w:val="003A3513"/>
    <w:rsid w:val="003A38CC"/>
    <w:rsid w:val="003A3C7F"/>
    <w:rsid w:val="003A3D3F"/>
    <w:rsid w:val="003A3D52"/>
    <w:rsid w:val="003A3D9F"/>
    <w:rsid w:val="003A3DC3"/>
    <w:rsid w:val="003A440C"/>
    <w:rsid w:val="003A44F5"/>
    <w:rsid w:val="003A4AC7"/>
    <w:rsid w:val="003A51C6"/>
    <w:rsid w:val="003A53B6"/>
    <w:rsid w:val="003A564B"/>
    <w:rsid w:val="003A5970"/>
    <w:rsid w:val="003A5B4D"/>
    <w:rsid w:val="003A6A55"/>
    <w:rsid w:val="003A7480"/>
    <w:rsid w:val="003A75A9"/>
    <w:rsid w:val="003A75F5"/>
    <w:rsid w:val="003A78A7"/>
    <w:rsid w:val="003A78E6"/>
    <w:rsid w:val="003A7A9A"/>
    <w:rsid w:val="003B00EA"/>
    <w:rsid w:val="003B010A"/>
    <w:rsid w:val="003B0263"/>
    <w:rsid w:val="003B038F"/>
    <w:rsid w:val="003B0A88"/>
    <w:rsid w:val="003B0B27"/>
    <w:rsid w:val="003B126D"/>
    <w:rsid w:val="003B140C"/>
    <w:rsid w:val="003B153B"/>
    <w:rsid w:val="003B1857"/>
    <w:rsid w:val="003B1E6B"/>
    <w:rsid w:val="003B1FA4"/>
    <w:rsid w:val="003B22E9"/>
    <w:rsid w:val="003B243A"/>
    <w:rsid w:val="003B248C"/>
    <w:rsid w:val="003B34D4"/>
    <w:rsid w:val="003B374A"/>
    <w:rsid w:val="003B39F0"/>
    <w:rsid w:val="003B3A2A"/>
    <w:rsid w:val="003B3B1E"/>
    <w:rsid w:val="003B3E70"/>
    <w:rsid w:val="003B4227"/>
    <w:rsid w:val="003B4980"/>
    <w:rsid w:val="003B4F2D"/>
    <w:rsid w:val="003B558E"/>
    <w:rsid w:val="003B5799"/>
    <w:rsid w:val="003B686F"/>
    <w:rsid w:val="003B69DA"/>
    <w:rsid w:val="003B6BBA"/>
    <w:rsid w:val="003B6C43"/>
    <w:rsid w:val="003B6C4A"/>
    <w:rsid w:val="003B72DB"/>
    <w:rsid w:val="003B7621"/>
    <w:rsid w:val="003B7721"/>
    <w:rsid w:val="003B773D"/>
    <w:rsid w:val="003B77DA"/>
    <w:rsid w:val="003C042B"/>
    <w:rsid w:val="003C0975"/>
    <w:rsid w:val="003C09A2"/>
    <w:rsid w:val="003C1032"/>
    <w:rsid w:val="003C118E"/>
    <w:rsid w:val="003C1664"/>
    <w:rsid w:val="003C19EB"/>
    <w:rsid w:val="003C1BBC"/>
    <w:rsid w:val="003C1C19"/>
    <w:rsid w:val="003C1CFC"/>
    <w:rsid w:val="003C1E3D"/>
    <w:rsid w:val="003C234E"/>
    <w:rsid w:val="003C23CA"/>
    <w:rsid w:val="003C2409"/>
    <w:rsid w:val="003C27A2"/>
    <w:rsid w:val="003C2C05"/>
    <w:rsid w:val="003C2D41"/>
    <w:rsid w:val="003C2F7C"/>
    <w:rsid w:val="003C35B8"/>
    <w:rsid w:val="003C36B3"/>
    <w:rsid w:val="003C380A"/>
    <w:rsid w:val="003C3850"/>
    <w:rsid w:val="003C3963"/>
    <w:rsid w:val="003C3B73"/>
    <w:rsid w:val="003C3E20"/>
    <w:rsid w:val="003C400A"/>
    <w:rsid w:val="003C4323"/>
    <w:rsid w:val="003C495F"/>
    <w:rsid w:val="003C554A"/>
    <w:rsid w:val="003C5635"/>
    <w:rsid w:val="003C5C5B"/>
    <w:rsid w:val="003C62EE"/>
    <w:rsid w:val="003C6664"/>
    <w:rsid w:val="003C66C2"/>
    <w:rsid w:val="003C681E"/>
    <w:rsid w:val="003C6D74"/>
    <w:rsid w:val="003C7323"/>
    <w:rsid w:val="003C76A1"/>
    <w:rsid w:val="003C7909"/>
    <w:rsid w:val="003C7B38"/>
    <w:rsid w:val="003C7BBC"/>
    <w:rsid w:val="003C7E0E"/>
    <w:rsid w:val="003C7F19"/>
    <w:rsid w:val="003D06F5"/>
    <w:rsid w:val="003D0959"/>
    <w:rsid w:val="003D0EDD"/>
    <w:rsid w:val="003D173E"/>
    <w:rsid w:val="003D1B46"/>
    <w:rsid w:val="003D1E17"/>
    <w:rsid w:val="003D1E3D"/>
    <w:rsid w:val="003D229E"/>
    <w:rsid w:val="003D22D5"/>
    <w:rsid w:val="003D24D7"/>
    <w:rsid w:val="003D24DE"/>
    <w:rsid w:val="003D2B4B"/>
    <w:rsid w:val="003D2BAD"/>
    <w:rsid w:val="003D2DA4"/>
    <w:rsid w:val="003D2E71"/>
    <w:rsid w:val="003D3521"/>
    <w:rsid w:val="003D39BC"/>
    <w:rsid w:val="003D3A9B"/>
    <w:rsid w:val="003D3BE4"/>
    <w:rsid w:val="003D3D3A"/>
    <w:rsid w:val="003D3D84"/>
    <w:rsid w:val="003D3DF6"/>
    <w:rsid w:val="003D3F4C"/>
    <w:rsid w:val="003D3FE8"/>
    <w:rsid w:val="003D4218"/>
    <w:rsid w:val="003D42CA"/>
    <w:rsid w:val="003D43DA"/>
    <w:rsid w:val="003D47D9"/>
    <w:rsid w:val="003D48A4"/>
    <w:rsid w:val="003D4BB1"/>
    <w:rsid w:val="003D4FA6"/>
    <w:rsid w:val="003D5083"/>
    <w:rsid w:val="003D51FF"/>
    <w:rsid w:val="003D5264"/>
    <w:rsid w:val="003D5AE3"/>
    <w:rsid w:val="003D5EB1"/>
    <w:rsid w:val="003D608F"/>
    <w:rsid w:val="003D6201"/>
    <w:rsid w:val="003D6608"/>
    <w:rsid w:val="003D6DFF"/>
    <w:rsid w:val="003D7683"/>
    <w:rsid w:val="003D7973"/>
    <w:rsid w:val="003D7979"/>
    <w:rsid w:val="003D7E78"/>
    <w:rsid w:val="003E0034"/>
    <w:rsid w:val="003E0177"/>
    <w:rsid w:val="003E03FF"/>
    <w:rsid w:val="003E06F0"/>
    <w:rsid w:val="003E09B7"/>
    <w:rsid w:val="003E0B58"/>
    <w:rsid w:val="003E15C5"/>
    <w:rsid w:val="003E15FC"/>
    <w:rsid w:val="003E17C5"/>
    <w:rsid w:val="003E1B37"/>
    <w:rsid w:val="003E1BA7"/>
    <w:rsid w:val="003E1E28"/>
    <w:rsid w:val="003E2189"/>
    <w:rsid w:val="003E21F2"/>
    <w:rsid w:val="003E2231"/>
    <w:rsid w:val="003E2500"/>
    <w:rsid w:val="003E2654"/>
    <w:rsid w:val="003E2D16"/>
    <w:rsid w:val="003E2D5F"/>
    <w:rsid w:val="003E3304"/>
    <w:rsid w:val="003E3448"/>
    <w:rsid w:val="003E3471"/>
    <w:rsid w:val="003E3495"/>
    <w:rsid w:val="003E37ED"/>
    <w:rsid w:val="003E37F4"/>
    <w:rsid w:val="003E386F"/>
    <w:rsid w:val="003E3947"/>
    <w:rsid w:val="003E3955"/>
    <w:rsid w:val="003E3E42"/>
    <w:rsid w:val="003E465D"/>
    <w:rsid w:val="003E4C63"/>
    <w:rsid w:val="003E4D0E"/>
    <w:rsid w:val="003E4F50"/>
    <w:rsid w:val="003E5147"/>
    <w:rsid w:val="003E522B"/>
    <w:rsid w:val="003E5376"/>
    <w:rsid w:val="003E5530"/>
    <w:rsid w:val="003E55A9"/>
    <w:rsid w:val="003E5938"/>
    <w:rsid w:val="003E5C80"/>
    <w:rsid w:val="003E5DD4"/>
    <w:rsid w:val="003E61DA"/>
    <w:rsid w:val="003E6558"/>
    <w:rsid w:val="003E6756"/>
    <w:rsid w:val="003E68BD"/>
    <w:rsid w:val="003E6F05"/>
    <w:rsid w:val="003E6F32"/>
    <w:rsid w:val="003E6FBE"/>
    <w:rsid w:val="003E7176"/>
    <w:rsid w:val="003E7809"/>
    <w:rsid w:val="003E7A46"/>
    <w:rsid w:val="003E7C5C"/>
    <w:rsid w:val="003F04C1"/>
    <w:rsid w:val="003F08DD"/>
    <w:rsid w:val="003F0C9D"/>
    <w:rsid w:val="003F0D09"/>
    <w:rsid w:val="003F0D84"/>
    <w:rsid w:val="003F11BE"/>
    <w:rsid w:val="003F165A"/>
    <w:rsid w:val="003F1A29"/>
    <w:rsid w:val="003F1ABC"/>
    <w:rsid w:val="003F21A9"/>
    <w:rsid w:val="003F2221"/>
    <w:rsid w:val="003F2356"/>
    <w:rsid w:val="003F2424"/>
    <w:rsid w:val="003F24DB"/>
    <w:rsid w:val="003F26F6"/>
    <w:rsid w:val="003F2A5C"/>
    <w:rsid w:val="003F2FD3"/>
    <w:rsid w:val="003F33C6"/>
    <w:rsid w:val="003F3800"/>
    <w:rsid w:val="003F3855"/>
    <w:rsid w:val="003F3900"/>
    <w:rsid w:val="003F3BD0"/>
    <w:rsid w:val="003F3C25"/>
    <w:rsid w:val="003F3DE2"/>
    <w:rsid w:val="003F420B"/>
    <w:rsid w:val="003F4366"/>
    <w:rsid w:val="003F4537"/>
    <w:rsid w:val="003F47EF"/>
    <w:rsid w:val="003F4884"/>
    <w:rsid w:val="003F4C9A"/>
    <w:rsid w:val="003F52AD"/>
    <w:rsid w:val="003F560D"/>
    <w:rsid w:val="003F5690"/>
    <w:rsid w:val="003F5D3E"/>
    <w:rsid w:val="003F6088"/>
    <w:rsid w:val="003F612F"/>
    <w:rsid w:val="003F6983"/>
    <w:rsid w:val="003F6DFE"/>
    <w:rsid w:val="003F72E0"/>
    <w:rsid w:val="003F7ABB"/>
    <w:rsid w:val="003F7AE7"/>
    <w:rsid w:val="003F7D3A"/>
    <w:rsid w:val="0040015F"/>
    <w:rsid w:val="00400763"/>
    <w:rsid w:val="0040077A"/>
    <w:rsid w:val="00401210"/>
    <w:rsid w:val="00401ABB"/>
    <w:rsid w:val="00401EFC"/>
    <w:rsid w:val="0040200E"/>
    <w:rsid w:val="004024B0"/>
    <w:rsid w:val="0040258E"/>
    <w:rsid w:val="00402C83"/>
    <w:rsid w:val="00402DE3"/>
    <w:rsid w:val="00403474"/>
    <w:rsid w:val="004037D1"/>
    <w:rsid w:val="0040385D"/>
    <w:rsid w:val="00403D72"/>
    <w:rsid w:val="00403F22"/>
    <w:rsid w:val="004042C6"/>
    <w:rsid w:val="0040446F"/>
    <w:rsid w:val="0040478A"/>
    <w:rsid w:val="00404DF8"/>
    <w:rsid w:val="004050A6"/>
    <w:rsid w:val="00405529"/>
    <w:rsid w:val="004055F7"/>
    <w:rsid w:val="00405958"/>
    <w:rsid w:val="00405E9A"/>
    <w:rsid w:val="00406657"/>
    <w:rsid w:val="004067A3"/>
    <w:rsid w:val="0040696A"/>
    <w:rsid w:val="00406EB0"/>
    <w:rsid w:val="004072A8"/>
    <w:rsid w:val="0040790E"/>
    <w:rsid w:val="00407A23"/>
    <w:rsid w:val="004103D7"/>
    <w:rsid w:val="00410B40"/>
    <w:rsid w:val="00410F1F"/>
    <w:rsid w:val="00410F40"/>
    <w:rsid w:val="00410F7D"/>
    <w:rsid w:val="00411200"/>
    <w:rsid w:val="004112AA"/>
    <w:rsid w:val="0041155F"/>
    <w:rsid w:val="0041191B"/>
    <w:rsid w:val="00411B8A"/>
    <w:rsid w:val="00411C4A"/>
    <w:rsid w:val="00411FE1"/>
    <w:rsid w:val="0041220C"/>
    <w:rsid w:val="004124FE"/>
    <w:rsid w:val="00412D71"/>
    <w:rsid w:val="004132CE"/>
    <w:rsid w:val="0041354D"/>
    <w:rsid w:val="00413C53"/>
    <w:rsid w:val="00414152"/>
    <w:rsid w:val="004143A8"/>
    <w:rsid w:val="004143FD"/>
    <w:rsid w:val="0041469D"/>
    <w:rsid w:val="00414990"/>
    <w:rsid w:val="00414E56"/>
    <w:rsid w:val="004153CC"/>
    <w:rsid w:val="004155C6"/>
    <w:rsid w:val="00415715"/>
    <w:rsid w:val="0041573B"/>
    <w:rsid w:val="00415D41"/>
    <w:rsid w:val="00415F03"/>
    <w:rsid w:val="00416216"/>
    <w:rsid w:val="00416B07"/>
    <w:rsid w:val="00416C5B"/>
    <w:rsid w:val="00416E6C"/>
    <w:rsid w:val="00416F0A"/>
    <w:rsid w:val="004170B8"/>
    <w:rsid w:val="004175EE"/>
    <w:rsid w:val="00417DA3"/>
    <w:rsid w:val="00417FF2"/>
    <w:rsid w:val="004200F5"/>
    <w:rsid w:val="00420272"/>
    <w:rsid w:val="00420294"/>
    <w:rsid w:val="004205B3"/>
    <w:rsid w:val="004205BA"/>
    <w:rsid w:val="00420AB8"/>
    <w:rsid w:val="00420B41"/>
    <w:rsid w:val="004212BB"/>
    <w:rsid w:val="004212E8"/>
    <w:rsid w:val="00421A4C"/>
    <w:rsid w:val="00421C9C"/>
    <w:rsid w:val="00421CEE"/>
    <w:rsid w:val="0042241F"/>
    <w:rsid w:val="00422444"/>
    <w:rsid w:val="00422A2D"/>
    <w:rsid w:val="00422A5C"/>
    <w:rsid w:val="00422B70"/>
    <w:rsid w:val="00422ED3"/>
    <w:rsid w:val="00423173"/>
    <w:rsid w:val="0042319F"/>
    <w:rsid w:val="004233B7"/>
    <w:rsid w:val="0042346A"/>
    <w:rsid w:val="00423497"/>
    <w:rsid w:val="00423650"/>
    <w:rsid w:val="00423A79"/>
    <w:rsid w:val="00423CD8"/>
    <w:rsid w:val="0042472C"/>
    <w:rsid w:val="00424A37"/>
    <w:rsid w:val="00424A51"/>
    <w:rsid w:val="00425056"/>
    <w:rsid w:val="0042506C"/>
    <w:rsid w:val="004252C9"/>
    <w:rsid w:val="00425B44"/>
    <w:rsid w:val="00425B55"/>
    <w:rsid w:val="00425E39"/>
    <w:rsid w:val="00425E95"/>
    <w:rsid w:val="00425F38"/>
    <w:rsid w:val="00425FCD"/>
    <w:rsid w:val="00426D48"/>
    <w:rsid w:val="00426E6D"/>
    <w:rsid w:val="004272E1"/>
    <w:rsid w:val="00427B53"/>
    <w:rsid w:val="0043080A"/>
    <w:rsid w:val="00430E7F"/>
    <w:rsid w:val="00430F5C"/>
    <w:rsid w:val="004311AC"/>
    <w:rsid w:val="004318DD"/>
    <w:rsid w:val="00431B0D"/>
    <w:rsid w:val="00431CBF"/>
    <w:rsid w:val="00431CEB"/>
    <w:rsid w:val="00432A30"/>
    <w:rsid w:val="00432C69"/>
    <w:rsid w:val="00432DD6"/>
    <w:rsid w:val="0043340C"/>
    <w:rsid w:val="00433727"/>
    <w:rsid w:val="0043374C"/>
    <w:rsid w:val="00433ECD"/>
    <w:rsid w:val="0043411B"/>
    <w:rsid w:val="0043491E"/>
    <w:rsid w:val="00434D61"/>
    <w:rsid w:val="00434E18"/>
    <w:rsid w:val="00435054"/>
    <w:rsid w:val="004354D5"/>
    <w:rsid w:val="00435E77"/>
    <w:rsid w:val="00436D38"/>
    <w:rsid w:val="00436E4B"/>
    <w:rsid w:val="004374CD"/>
    <w:rsid w:val="00437588"/>
    <w:rsid w:val="004376E7"/>
    <w:rsid w:val="004378BC"/>
    <w:rsid w:val="00437A30"/>
    <w:rsid w:val="00437E34"/>
    <w:rsid w:val="004400BC"/>
    <w:rsid w:val="004403C8"/>
    <w:rsid w:val="00440763"/>
    <w:rsid w:val="00440EB0"/>
    <w:rsid w:val="004412CE"/>
    <w:rsid w:val="00441352"/>
    <w:rsid w:val="00441396"/>
    <w:rsid w:val="004417ED"/>
    <w:rsid w:val="00441862"/>
    <w:rsid w:val="0044212B"/>
    <w:rsid w:val="00442BC2"/>
    <w:rsid w:val="00442FC0"/>
    <w:rsid w:val="004434C9"/>
    <w:rsid w:val="0044391B"/>
    <w:rsid w:val="00443BB3"/>
    <w:rsid w:val="00443BB6"/>
    <w:rsid w:val="00443F66"/>
    <w:rsid w:val="004440E0"/>
    <w:rsid w:val="0044434E"/>
    <w:rsid w:val="0044435C"/>
    <w:rsid w:val="004443F4"/>
    <w:rsid w:val="004444E4"/>
    <w:rsid w:val="004445B1"/>
    <w:rsid w:val="004448C6"/>
    <w:rsid w:val="00444917"/>
    <w:rsid w:val="0044491E"/>
    <w:rsid w:val="00444D0E"/>
    <w:rsid w:val="00444DAE"/>
    <w:rsid w:val="00445605"/>
    <w:rsid w:val="00445DFA"/>
    <w:rsid w:val="00445F5B"/>
    <w:rsid w:val="00446489"/>
    <w:rsid w:val="004466E0"/>
    <w:rsid w:val="00447465"/>
    <w:rsid w:val="00447AFB"/>
    <w:rsid w:val="00447F91"/>
    <w:rsid w:val="0045013F"/>
    <w:rsid w:val="004505E7"/>
    <w:rsid w:val="00450651"/>
    <w:rsid w:val="00450A55"/>
    <w:rsid w:val="00450BCB"/>
    <w:rsid w:val="004513C2"/>
    <w:rsid w:val="0045158A"/>
    <w:rsid w:val="00452259"/>
    <w:rsid w:val="00452DCC"/>
    <w:rsid w:val="00453060"/>
    <w:rsid w:val="00453477"/>
    <w:rsid w:val="00453837"/>
    <w:rsid w:val="00453863"/>
    <w:rsid w:val="00453B89"/>
    <w:rsid w:val="00454018"/>
    <w:rsid w:val="004542A1"/>
    <w:rsid w:val="00454507"/>
    <w:rsid w:val="00454640"/>
    <w:rsid w:val="00454D4B"/>
    <w:rsid w:val="00454F85"/>
    <w:rsid w:val="0045513B"/>
    <w:rsid w:val="0045554E"/>
    <w:rsid w:val="004555C8"/>
    <w:rsid w:val="00455DE6"/>
    <w:rsid w:val="0045702F"/>
    <w:rsid w:val="0045728D"/>
    <w:rsid w:val="0045738F"/>
    <w:rsid w:val="004575E6"/>
    <w:rsid w:val="0045760A"/>
    <w:rsid w:val="004577CC"/>
    <w:rsid w:val="00457E27"/>
    <w:rsid w:val="004601EB"/>
    <w:rsid w:val="004606A6"/>
    <w:rsid w:val="00461079"/>
    <w:rsid w:val="00461347"/>
    <w:rsid w:val="00461772"/>
    <w:rsid w:val="00462927"/>
    <w:rsid w:val="00462981"/>
    <w:rsid w:val="0046298E"/>
    <w:rsid w:val="004629AB"/>
    <w:rsid w:val="0046326D"/>
    <w:rsid w:val="004634A3"/>
    <w:rsid w:val="00463DD3"/>
    <w:rsid w:val="0046410B"/>
    <w:rsid w:val="0046472A"/>
    <w:rsid w:val="00464778"/>
    <w:rsid w:val="00464BB9"/>
    <w:rsid w:val="00464D5E"/>
    <w:rsid w:val="00465005"/>
    <w:rsid w:val="0046566D"/>
    <w:rsid w:val="004657C4"/>
    <w:rsid w:val="004659EA"/>
    <w:rsid w:val="0046650C"/>
    <w:rsid w:val="0046693F"/>
    <w:rsid w:val="00466D9A"/>
    <w:rsid w:val="00466E57"/>
    <w:rsid w:val="00467115"/>
    <w:rsid w:val="00467468"/>
    <w:rsid w:val="0046760E"/>
    <w:rsid w:val="00467E36"/>
    <w:rsid w:val="00467EC6"/>
    <w:rsid w:val="0047031F"/>
    <w:rsid w:val="00470AB7"/>
    <w:rsid w:val="00470BED"/>
    <w:rsid w:val="00470EA3"/>
    <w:rsid w:val="00470FCF"/>
    <w:rsid w:val="004710B8"/>
    <w:rsid w:val="0047123D"/>
    <w:rsid w:val="00471744"/>
    <w:rsid w:val="004719E8"/>
    <w:rsid w:val="004729A2"/>
    <w:rsid w:val="00472B8D"/>
    <w:rsid w:val="00472D90"/>
    <w:rsid w:val="00473868"/>
    <w:rsid w:val="004740B1"/>
    <w:rsid w:val="00474549"/>
    <w:rsid w:val="004747D7"/>
    <w:rsid w:val="00474A04"/>
    <w:rsid w:val="0047534C"/>
    <w:rsid w:val="00475376"/>
    <w:rsid w:val="00475491"/>
    <w:rsid w:val="0047570E"/>
    <w:rsid w:val="00475897"/>
    <w:rsid w:val="00475C4B"/>
    <w:rsid w:val="00475FFD"/>
    <w:rsid w:val="0047610D"/>
    <w:rsid w:val="004761D6"/>
    <w:rsid w:val="00476638"/>
    <w:rsid w:val="004767AE"/>
    <w:rsid w:val="00476940"/>
    <w:rsid w:val="00476A0C"/>
    <w:rsid w:val="00476B9B"/>
    <w:rsid w:val="00476EA1"/>
    <w:rsid w:val="00476FE6"/>
    <w:rsid w:val="00477661"/>
    <w:rsid w:val="00477A6A"/>
    <w:rsid w:val="00480525"/>
    <w:rsid w:val="0048054C"/>
    <w:rsid w:val="0048057C"/>
    <w:rsid w:val="00480FAE"/>
    <w:rsid w:val="00480FDF"/>
    <w:rsid w:val="00481171"/>
    <w:rsid w:val="004811E0"/>
    <w:rsid w:val="004812F0"/>
    <w:rsid w:val="00481610"/>
    <w:rsid w:val="004819DB"/>
    <w:rsid w:val="00481A39"/>
    <w:rsid w:val="00481ABF"/>
    <w:rsid w:val="00481B07"/>
    <w:rsid w:val="00481D0E"/>
    <w:rsid w:val="00481D3F"/>
    <w:rsid w:val="00481E5B"/>
    <w:rsid w:val="00482461"/>
    <w:rsid w:val="00482561"/>
    <w:rsid w:val="00483199"/>
    <w:rsid w:val="0048394B"/>
    <w:rsid w:val="00483E7A"/>
    <w:rsid w:val="0048427F"/>
    <w:rsid w:val="004847DC"/>
    <w:rsid w:val="00484FB0"/>
    <w:rsid w:val="004855BF"/>
    <w:rsid w:val="00485ADB"/>
    <w:rsid w:val="00486272"/>
    <w:rsid w:val="00486433"/>
    <w:rsid w:val="00486DC2"/>
    <w:rsid w:val="004873D3"/>
    <w:rsid w:val="004876F8"/>
    <w:rsid w:val="004877EB"/>
    <w:rsid w:val="0048793E"/>
    <w:rsid w:val="00487A0A"/>
    <w:rsid w:val="00487B07"/>
    <w:rsid w:val="00487ED7"/>
    <w:rsid w:val="00490220"/>
    <w:rsid w:val="00490679"/>
    <w:rsid w:val="0049092B"/>
    <w:rsid w:val="00490BB6"/>
    <w:rsid w:val="004912D4"/>
    <w:rsid w:val="004917DE"/>
    <w:rsid w:val="00491835"/>
    <w:rsid w:val="00491AD2"/>
    <w:rsid w:val="00492556"/>
    <w:rsid w:val="004928B0"/>
    <w:rsid w:val="00492C40"/>
    <w:rsid w:val="004930CC"/>
    <w:rsid w:val="00493343"/>
    <w:rsid w:val="00493C82"/>
    <w:rsid w:val="00493EEF"/>
    <w:rsid w:val="00493F3B"/>
    <w:rsid w:val="00494185"/>
    <w:rsid w:val="004941B4"/>
    <w:rsid w:val="0049452C"/>
    <w:rsid w:val="00494A95"/>
    <w:rsid w:val="00495870"/>
    <w:rsid w:val="00495A89"/>
    <w:rsid w:val="00495C8E"/>
    <w:rsid w:val="00495D2C"/>
    <w:rsid w:val="00496795"/>
    <w:rsid w:val="0049691D"/>
    <w:rsid w:val="00496AB8"/>
    <w:rsid w:val="00496ACA"/>
    <w:rsid w:val="00497065"/>
    <w:rsid w:val="00497082"/>
    <w:rsid w:val="004970AD"/>
    <w:rsid w:val="004974CF"/>
    <w:rsid w:val="004974FF"/>
    <w:rsid w:val="004978C1"/>
    <w:rsid w:val="00497AE2"/>
    <w:rsid w:val="004A0168"/>
    <w:rsid w:val="004A01CF"/>
    <w:rsid w:val="004A0336"/>
    <w:rsid w:val="004A034E"/>
    <w:rsid w:val="004A03AD"/>
    <w:rsid w:val="004A057E"/>
    <w:rsid w:val="004A06D9"/>
    <w:rsid w:val="004A0781"/>
    <w:rsid w:val="004A0BFD"/>
    <w:rsid w:val="004A0E6E"/>
    <w:rsid w:val="004A11C9"/>
    <w:rsid w:val="004A14E9"/>
    <w:rsid w:val="004A151A"/>
    <w:rsid w:val="004A1CBC"/>
    <w:rsid w:val="004A219B"/>
    <w:rsid w:val="004A2E86"/>
    <w:rsid w:val="004A312D"/>
    <w:rsid w:val="004A3329"/>
    <w:rsid w:val="004A3CCD"/>
    <w:rsid w:val="004A3D96"/>
    <w:rsid w:val="004A3E75"/>
    <w:rsid w:val="004A3FD8"/>
    <w:rsid w:val="004A4020"/>
    <w:rsid w:val="004A404E"/>
    <w:rsid w:val="004A4188"/>
    <w:rsid w:val="004A492E"/>
    <w:rsid w:val="004A4D99"/>
    <w:rsid w:val="004A4E60"/>
    <w:rsid w:val="004A4EC7"/>
    <w:rsid w:val="004A51A7"/>
    <w:rsid w:val="004A51D4"/>
    <w:rsid w:val="004A5483"/>
    <w:rsid w:val="004A56ED"/>
    <w:rsid w:val="004A571D"/>
    <w:rsid w:val="004A5980"/>
    <w:rsid w:val="004A5C74"/>
    <w:rsid w:val="004A6327"/>
    <w:rsid w:val="004A63B7"/>
    <w:rsid w:val="004A6484"/>
    <w:rsid w:val="004A6F7E"/>
    <w:rsid w:val="004A7053"/>
    <w:rsid w:val="004A73E0"/>
    <w:rsid w:val="004A7602"/>
    <w:rsid w:val="004A76DC"/>
    <w:rsid w:val="004A7CE0"/>
    <w:rsid w:val="004A7FED"/>
    <w:rsid w:val="004B058F"/>
    <w:rsid w:val="004B07C6"/>
    <w:rsid w:val="004B08B2"/>
    <w:rsid w:val="004B1166"/>
    <w:rsid w:val="004B1267"/>
    <w:rsid w:val="004B13F5"/>
    <w:rsid w:val="004B19B1"/>
    <w:rsid w:val="004B1E9E"/>
    <w:rsid w:val="004B20D1"/>
    <w:rsid w:val="004B2642"/>
    <w:rsid w:val="004B269D"/>
    <w:rsid w:val="004B282B"/>
    <w:rsid w:val="004B2B05"/>
    <w:rsid w:val="004B2CFD"/>
    <w:rsid w:val="004B316C"/>
    <w:rsid w:val="004B3181"/>
    <w:rsid w:val="004B360E"/>
    <w:rsid w:val="004B369C"/>
    <w:rsid w:val="004B382E"/>
    <w:rsid w:val="004B459B"/>
    <w:rsid w:val="004B4AEA"/>
    <w:rsid w:val="004B4B8B"/>
    <w:rsid w:val="004B4DBB"/>
    <w:rsid w:val="004B56F9"/>
    <w:rsid w:val="004B58B6"/>
    <w:rsid w:val="004B5AD7"/>
    <w:rsid w:val="004B5D69"/>
    <w:rsid w:val="004B5E42"/>
    <w:rsid w:val="004B5ED6"/>
    <w:rsid w:val="004B5F11"/>
    <w:rsid w:val="004B633B"/>
    <w:rsid w:val="004B6742"/>
    <w:rsid w:val="004B67EA"/>
    <w:rsid w:val="004B7586"/>
    <w:rsid w:val="004B7768"/>
    <w:rsid w:val="004B7849"/>
    <w:rsid w:val="004B7AD8"/>
    <w:rsid w:val="004B7B38"/>
    <w:rsid w:val="004B7BDF"/>
    <w:rsid w:val="004B7C52"/>
    <w:rsid w:val="004B7C8C"/>
    <w:rsid w:val="004B7DCF"/>
    <w:rsid w:val="004B7DDC"/>
    <w:rsid w:val="004C0BFB"/>
    <w:rsid w:val="004C1309"/>
    <w:rsid w:val="004C1AC4"/>
    <w:rsid w:val="004C287D"/>
    <w:rsid w:val="004C30F0"/>
    <w:rsid w:val="004C31C8"/>
    <w:rsid w:val="004C33E2"/>
    <w:rsid w:val="004C3789"/>
    <w:rsid w:val="004C39E7"/>
    <w:rsid w:val="004C3F22"/>
    <w:rsid w:val="004C3FDD"/>
    <w:rsid w:val="004C3FEA"/>
    <w:rsid w:val="004C42C7"/>
    <w:rsid w:val="004C4F9D"/>
    <w:rsid w:val="004C50AB"/>
    <w:rsid w:val="004C525B"/>
    <w:rsid w:val="004C615B"/>
    <w:rsid w:val="004C6341"/>
    <w:rsid w:val="004C6857"/>
    <w:rsid w:val="004C6BA0"/>
    <w:rsid w:val="004C7106"/>
    <w:rsid w:val="004C7810"/>
    <w:rsid w:val="004C7AD9"/>
    <w:rsid w:val="004D0354"/>
    <w:rsid w:val="004D08AF"/>
    <w:rsid w:val="004D0E53"/>
    <w:rsid w:val="004D0EB6"/>
    <w:rsid w:val="004D12E8"/>
    <w:rsid w:val="004D1770"/>
    <w:rsid w:val="004D1965"/>
    <w:rsid w:val="004D1A88"/>
    <w:rsid w:val="004D1B4A"/>
    <w:rsid w:val="004D1CCA"/>
    <w:rsid w:val="004D22F0"/>
    <w:rsid w:val="004D2342"/>
    <w:rsid w:val="004D26B2"/>
    <w:rsid w:val="004D2DED"/>
    <w:rsid w:val="004D2E45"/>
    <w:rsid w:val="004D3634"/>
    <w:rsid w:val="004D36B3"/>
    <w:rsid w:val="004D37A1"/>
    <w:rsid w:val="004D3A05"/>
    <w:rsid w:val="004D3E32"/>
    <w:rsid w:val="004D439C"/>
    <w:rsid w:val="004D497D"/>
    <w:rsid w:val="004D4C48"/>
    <w:rsid w:val="004D4EAD"/>
    <w:rsid w:val="004D53AC"/>
    <w:rsid w:val="004D5AA0"/>
    <w:rsid w:val="004D5C94"/>
    <w:rsid w:val="004D5D61"/>
    <w:rsid w:val="004D60EB"/>
    <w:rsid w:val="004D614F"/>
    <w:rsid w:val="004D640C"/>
    <w:rsid w:val="004D67F9"/>
    <w:rsid w:val="004D6860"/>
    <w:rsid w:val="004D69B4"/>
    <w:rsid w:val="004D715C"/>
    <w:rsid w:val="004D78CB"/>
    <w:rsid w:val="004D7989"/>
    <w:rsid w:val="004D7B8D"/>
    <w:rsid w:val="004D7C30"/>
    <w:rsid w:val="004D7CD2"/>
    <w:rsid w:val="004D7EAE"/>
    <w:rsid w:val="004E00A3"/>
    <w:rsid w:val="004E049F"/>
    <w:rsid w:val="004E0623"/>
    <w:rsid w:val="004E089A"/>
    <w:rsid w:val="004E09B6"/>
    <w:rsid w:val="004E1230"/>
    <w:rsid w:val="004E2618"/>
    <w:rsid w:val="004E2A69"/>
    <w:rsid w:val="004E2BFF"/>
    <w:rsid w:val="004E2F97"/>
    <w:rsid w:val="004E3582"/>
    <w:rsid w:val="004E385E"/>
    <w:rsid w:val="004E3A1A"/>
    <w:rsid w:val="004E3C56"/>
    <w:rsid w:val="004E3DB4"/>
    <w:rsid w:val="004E4111"/>
    <w:rsid w:val="004E4285"/>
    <w:rsid w:val="004E43C3"/>
    <w:rsid w:val="004E4AFF"/>
    <w:rsid w:val="004E5034"/>
    <w:rsid w:val="004E5069"/>
    <w:rsid w:val="004E56F4"/>
    <w:rsid w:val="004E5735"/>
    <w:rsid w:val="004E57B0"/>
    <w:rsid w:val="004E5A20"/>
    <w:rsid w:val="004E6283"/>
    <w:rsid w:val="004E6542"/>
    <w:rsid w:val="004E678D"/>
    <w:rsid w:val="004E687B"/>
    <w:rsid w:val="004E7512"/>
    <w:rsid w:val="004E7DD5"/>
    <w:rsid w:val="004E7F54"/>
    <w:rsid w:val="004F0066"/>
    <w:rsid w:val="004F01B1"/>
    <w:rsid w:val="004F075B"/>
    <w:rsid w:val="004F0C0D"/>
    <w:rsid w:val="004F0FDE"/>
    <w:rsid w:val="004F1432"/>
    <w:rsid w:val="004F1A04"/>
    <w:rsid w:val="004F1BD4"/>
    <w:rsid w:val="004F1FA2"/>
    <w:rsid w:val="004F2546"/>
    <w:rsid w:val="004F259B"/>
    <w:rsid w:val="004F2868"/>
    <w:rsid w:val="004F2886"/>
    <w:rsid w:val="004F31EC"/>
    <w:rsid w:val="004F3819"/>
    <w:rsid w:val="004F3A65"/>
    <w:rsid w:val="004F3AFA"/>
    <w:rsid w:val="004F3E8D"/>
    <w:rsid w:val="004F3EA0"/>
    <w:rsid w:val="004F4125"/>
    <w:rsid w:val="004F419B"/>
    <w:rsid w:val="004F4518"/>
    <w:rsid w:val="004F4AD4"/>
    <w:rsid w:val="004F4D91"/>
    <w:rsid w:val="004F4EA1"/>
    <w:rsid w:val="004F5297"/>
    <w:rsid w:val="004F549D"/>
    <w:rsid w:val="004F5CA2"/>
    <w:rsid w:val="004F6127"/>
    <w:rsid w:val="004F6397"/>
    <w:rsid w:val="004F65D2"/>
    <w:rsid w:val="004F69B7"/>
    <w:rsid w:val="004F6B45"/>
    <w:rsid w:val="004F6C86"/>
    <w:rsid w:val="004F6DB2"/>
    <w:rsid w:val="004F6E93"/>
    <w:rsid w:val="004F760C"/>
    <w:rsid w:val="004F77BC"/>
    <w:rsid w:val="004F780A"/>
    <w:rsid w:val="004F7920"/>
    <w:rsid w:val="004F79BB"/>
    <w:rsid w:val="004F7DA3"/>
    <w:rsid w:val="00500016"/>
    <w:rsid w:val="005002E7"/>
    <w:rsid w:val="00500568"/>
    <w:rsid w:val="00501300"/>
    <w:rsid w:val="0050135C"/>
    <w:rsid w:val="00501383"/>
    <w:rsid w:val="00501610"/>
    <w:rsid w:val="0050178F"/>
    <w:rsid w:val="00501897"/>
    <w:rsid w:val="00501980"/>
    <w:rsid w:val="00501DCF"/>
    <w:rsid w:val="00501E7B"/>
    <w:rsid w:val="00502077"/>
    <w:rsid w:val="00502228"/>
    <w:rsid w:val="005023DC"/>
    <w:rsid w:val="00502505"/>
    <w:rsid w:val="00502560"/>
    <w:rsid w:val="0050276C"/>
    <w:rsid w:val="00502D82"/>
    <w:rsid w:val="0050312A"/>
    <w:rsid w:val="005037B4"/>
    <w:rsid w:val="00503CAF"/>
    <w:rsid w:val="005040F2"/>
    <w:rsid w:val="0050467C"/>
    <w:rsid w:val="005046F6"/>
    <w:rsid w:val="0050482F"/>
    <w:rsid w:val="00504B60"/>
    <w:rsid w:val="00504BB8"/>
    <w:rsid w:val="00504E44"/>
    <w:rsid w:val="00505366"/>
    <w:rsid w:val="0050585D"/>
    <w:rsid w:val="00505880"/>
    <w:rsid w:val="00505AED"/>
    <w:rsid w:val="00506C94"/>
    <w:rsid w:val="005070CD"/>
    <w:rsid w:val="0050727D"/>
    <w:rsid w:val="00507462"/>
    <w:rsid w:val="0050747F"/>
    <w:rsid w:val="00507530"/>
    <w:rsid w:val="005076AE"/>
    <w:rsid w:val="00507A4C"/>
    <w:rsid w:val="00507AEE"/>
    <w:rsid w:val="00507D4E"/>
    <w:rsid w:val="005107EB"/>
    <w:rsid w:val="00510ACC"/>
    <w:rsid w:val="00510ACD"/>
    <w:rsid w:val="00510FE3"/>
    <w:rsid w:val="00511C78"/>
    <w:rsid w:val="00511CFB"/>
    <w:rsid w:val="00512227"/>
    <w:rsid w:val="00512C8A"/>
    <w:rsid w:val="005130AB"/>
    <w:rsid w:val="0051340B"/>
    <w:rsid w:val="005137F0"/>
    <w:rsid w:val="00513B89"/>
    <w:rsid w:val="00514089"/>
    <w:rsid w:val="00514815"/>
    <w:rsid w:val="00514C92"/>
    <w:rsid w:val="0051574E"/>
    <w:rsid w:val="0051588A"/>
    <w:rsid w:val="005158FC"/>
    <w:rsid w:val="00515D29"/>
    <w:rsid w:val="00516056"/>
    <w:rsid w:val="00516136"/>
    <w:rsid w:val="00516680"/>
    <w:rsid w:val="0051694B"/>
    <w:rsid w:val="00517052"/>
    <w:rsid w:val="00517089"/>
    <w:rsid w:val="00517108"/>
    <w:rsid w:val="005178D5"/>
    <w:rsid w:val="00517A1E"/>
    <w:rsid w:val="00517AAB"/>
    <w:rsid w:val="00517D68"/>
    <w:rsid w:val="005204BB"/>
    <w:rsid w:val="005204F3"/>
    <w:rsid w:val="00520651"/>
    <w:rsid w:val="00520692"/>
    <w:rsid w:val="00520E32"/>
    <w:rsid w:val="00521117"/>
    <w:rsid w:val="00521419"/>
    <w:rsid w:val="005217C0"/>
    <w:rsid w:val="0052181A"/>
    <w:rsid w:val="00521861"/>
    <w:rsid w:val="00521B17"/>
    <w:rsid w:val="005223F4"/>
    <w:rsid w:val="0052273E"/>
    <w:rsid w:val="005230C3"/>
    <w:rsid w:val="0052340C"/>
    <w:rsid w:val="00523956"/>
    <w:rsid w:val="00523CAB"/>
    <w:rsid w:val="00523FAC"/>
    <w:rsid w:val="00524053"/>
    <w:rsid w:val="0052423E"/>
    <w:rsid w:val="005245A2"/>
    <w:rsid w:val="005246D4"/>
    <w:rsid w:val="005252CC"/>
    <w:rsid w:val="005253AA"/>
    <w:rsid w:val="0052555D"/>
    <w:rsid w:val="005255F2"/>
    <w:rsid w:val="00525636"/>
    <w:rsid w:val="005256DD"/>
    <w:rsid w:val="005258C0"/>
    <w:rsid w:val="00525F08"/>
    <w:rsid w:val="00526021"/>
    <w:rsid w:val="00526224"/>
    <w:rsid w:val="0052700A"/>
    <w:rsid w:val="00527830"/>
    <w:rsid w:val="00527A07"/>
    <w:rsid w:val="00527AAA"/>
    <w:rsid w:val="00527E60"/>
    <w:rsid w:val="0053000B"/>
    <w:rsid w:val="0053012B"/>
    <w:rsid w:val="005307CC"/>
    <w:rsid w:val="00530AC7"/>
    <w:rsid w:val="00530BBF"/>
    <w:rsid w:val="00530C60"/>
    <w:rsid w:val="00530CE0"/>
    <w:rsid w:val="00530DE8"/>
    <w:rsid w:val="00530F9F"/>
    <w:rsid w:val="00531101"/>
    <w:rsid w:val="00531919"/>
    <w:rsid w:val="00532187"/>
    <w:rsid w:val="0053278A"/>
    <w:rsid w:val="00532A8A"/>
    <w:rsid w:val="005331A5"/>
    <w:rsid w:val="005339B1"/>
    <w:rsid w:val="0053435F"/>
    <w:rsid w:val="0053442E"/>
    <w:rsid w:val="0053450F"/>
    <w:rsid w:val="0053477E"/>
    <w:rsid w:val="00534C28"/>
    <w:rsid w:val="00535170"/>
    <w:rsid w:val="00535513"/>
    <w:rsid w:val="005355B8"/>
    <w:rsid w:val="005358B2"/>
    <w:rsid w:val="00535A53"/>
    <w:rsid w:val="00535A8C"/>
    <w:rsid w:val="00536365"/>
    <w:rsid w:val="0053649C"/>
    <w:rsid w:val="005369C1"/>
    <w:rsid w:val="00536FDF"/>
    <w:rsid w:val="00537015"/>
    <w:rsid w:val="00537138"/>
    <w:rsid w:val="005372C9"/>
    <w:rsid w:val="00537577"/>
    <w:rsid w:val="0053796A"/>
    <w:rsid w:val="005403E6"/>
    <w:rsid w:val="00540509"/>
    <w:rsid w:val="0054053A"/>
    <w:rsid w:val="005414AD"/>
    <w:rsid w:val="0054158D"/>
    <w:rsid w:val="005415ED"/>
    <w:rsid w:val="00541674"/>
    <w:rsid w:val="00541894"/>
    <w:rsid w:val="005418A4"/>
    <w:rsid w:val="005418EE"/>
    <w:rsid w:val="00541E39"/>
    <w:rsid w:val="00542161"/>
    <w:rsid w:val="0054236F"/>
    <w:rsid w:val="00542459"/>
    <w:rsid w:val="00542713"/>
    <w:rsid w:val="00542956"/>
    <w:rsid w:val="005429CA"/>
    <w:rsid w:val="00542B71"/>
    <w:rsid w:val="00542C2C"/>
    <w:rsid w:val="00542E32"/>
    <w:rsid w:val="00542ECA"/>
    <w:rsid w:val="00542F5F"/>
    <w:rsid w:val="0054322B"/>
    <w:rsid w:val="005433AA"/>
    <w:rsid w:val="005434BA"/>
    <w:rsid w:val="0054360F"/>
    <w:rsid w:val="00543A3F"/>
    <w:rsid w:val="00543BDB"/>
    <w:rsid w:val="0054450E"/>
    <w:rsid w:val="00544685"/>
    <w:rsid w:val="005447B3"/>
    <w:rsid w:val="00544907"/>
    <w:rsid w:val="0054495C"/>
    <w:rsid w:val="00544AC1"/>
    <w:rsid w:val="00544D90"/>
    <w:rsid w:val="00544F17"/>
    <w:rsid w:val="00544F86"/>
    <w:rsid w:val="005452B7"/>
    <w:rsid w:val="005454AC"/>
    <w:rsid w:val="00545A48"/>
    <w:rsid w:val="00545E65"/>
    <w:rsid w:val="00546369"/>
    <w:rsid w:val="00546388"/>
    <w:rsid w:val="0054659E"/>
    <w:rsid w:val="005467ED"/>
    <w:rsid w:val="00546813"/>
    <w:rsid w:val="005468BC"/>
    <w:rsid w:val="00546ACB"/>
    <w:rsid w:val="00546B10"/>
    <w:rsid w:val="005472C5"/>
    <w:rsid w:val="00547422"/>
    <w:rsid w:val="0054798B"/>
    <w:rsid w:val="00547D6E"/>
    <w:rsid w:val="00547F76"/>
    <w:rsid w:val="00550A71"/>
    <w:rsid w:val="00550E1C"/>
    <w:rsid w:val="00551675"/>
    <w:rsid w:val="0055174A"/>
    <w:rsid w:val="00551CC8"/>
    <w:rsid w:val="00552075"/>
    <w:rsid w:val="005521B2"/>
    <w:rsid w:val="005521CF"/>
    <w:rsid w:val="00552256"/>
    <w:rsid w:val="005524E8"/>
    <w:rsid w:val="00553377"/>
    <w:rsid w:val="0055370A"/>
    <w:rsid w:val="00553943"/>
    <w:rsid w:val="0055406E"/>
    <w:rsid w:val="00554341"/>
    <w:rsid w:val="00554522"/>
    <w:rsid w:val="00554617"/>
    <w:rsid w:val="005549A9"/>
    <w:rsid w:val="00554C0C"/>
    <w:rsid w:val="00554C29"/>
    <w:rsid w:val="00554F93"/>
    <w:rsid w:val="0055516F"/>
    <w:rsid w:val="0055532B"/>
    <w:rsid w:val="005553BC"/>
    <w:rsid w:val="005557E1"/>
    <w:rsid w:val="00555A02"/>
    <w:rsid w:val="00555B0B"/>
    <w:rsid w:val="00555C37"/>
    <w:rsid w:val="00556140"/>
    <w:rsid w:val="00556555"/>
    <w:rsid w:val="0055672C"/>
    <w:rsid w:val="00556B24"/>
    <w:rsid w:val="005571C1"/>
    <w:rsid w:val="005571DC"/>
    <w:rsid w:val="00557472"/>
    <w:rsid w:val="005574F9"/>
    <w:rsid w:val="00557553"/>
    <w:rsid w:val="005575C1"/>
    <w:rsid w:val="00557718"/>
    <w:rsid w:val="005577DE"/>
    <w:rsid w:val="005578A4"/>
    <w:rsid w:val="00557B8C"/>
    <w:rsid w:val="00557EB5"/>
    <w:rsid w:val="00557FD7"/>
    <w:rsid w:val="00560A9D"/>
    <w:rsid w:val="0056151C"/>
    <w:rsid w:val="0056173B"/>
    <w:rsid w:val="0056178E"/>
    <w:rsid w:val="00561EF7"/>
    <w:rsid w:val="005625D1"/>
    <w:rsid w:val="00562612"/>
    <w:rsid w:val="00562DAB"/>
    <w:rsid w:val="00562E2C"/>
    <w:rsid w:val="00562F59"/>
    <w:rsid w:val="005631CE"/>
    <w:rsid w:val="005638B3"/>
    <w:rsid w:val="0056425D"/>
    <w:rsid w:val="005642E6"/>
    <w:rsid w:val="0056478C"/>
    <w:rsid w:val="00564AFD"/>
    <w:rsid w:val="00564E7A"/>
    <w:rsid w:val="00565215"/>
    <w:rsid w:val="0056550D"/>
    <w:rsid w:val="00565970"/>
    <w:rsid w:val="00566020"/>
    <w:rsid w:val="00566104"/>
    <w:rsid w:val="00566713"/>
    <w:rsid w:val="00566852"/>
    <w:rsid w:val="00566967"/>
    <w:rsid w:val="00566DE1"/>
    <w:rsid w:val="0056766B"/>
    <w:rsid w:val="0056789C"/>
    <w:rsid w:val="00567C8C"/>
    <w:rsid w:val="00567CE8"/>
    <w:rsid w:val="00567EB2"/>
    <w:rsid w:val="00567F31"/>
    <w:rsid w:val="005705DC"/>
    <w:rsid w:val="005709BC"/>
    <w:rsid w:val="00570D32"/>
    <w:rsid w:val="0057112A"/>
    <w:rsid w:val="005712CD"/>
    <w:rsid w:val="005725D7"/>
    <w:rsid w:val="005733B0"/>
    <w:rsid w:val="005735F4"/>
    <w:rsid w:val="0057372A"/>
    <w:rsid w:val="005738C3"/>
    <w:rsid w:val="00573EE5"/>
    <w:rsid w:val="00574130"/>
    <w:rsid w:val="00574139"/>
    <w:rsid w:val="0057427E"/>
    <w:rsid w:val="00574524"/>
    <w:rsid w:val="00574859"/>
    <w:rsid w:val="00574930"/>
    <w:rsid w:val="00574A7A"/>
    <w:rsid w:val="00574C55"/>
    <w:rsid w:val="00575468"/>
    <w:rsid w:val="0057566E"/>
    <w:rsid w:val="0057589E"/>
    <w:rsid w:val="005758EA"/>
    <w:rsid w:val="005760F0"/>
    <w:rsid w:val="005765F3"/>
    <w:rsid w:val="00576B47"/>
    <w:rsid w:val="00577202"/>
    <w:rsid w:val="0057730B"/>
    <w:rsid w:val="005773A7"/>
    <w:rsid w:val="00577497"/>
    <w:rsid w:val="00577D54"/>
    <w:rsid w:val="00577DBB"/>
    <w:rsid w:val="005801BE"/>
    <w:rsid w:val="00580971"/>
    <w:rsid w:val="0058099B"/>
    <w:rsid w:val="005809BA"/>
    <w:rsid w:val="00580E66"/>
    <w:rsid w:val="00580ECB"/>
    <w:rsid w:val="0058108C"/>
    <w:rsid w:val="005813A0"/>
    <w:rsid w:val="00581488"/>
    <w:rsid w:val="0058154A"/>
    <w:rsid w:val="00581726"/>
    <w:rsid w:val="00581798"/>
    <w:rsid w:val="00581A18"/>
    <w:rsid w:val="00581A57"/>
    <w:rsid w:val="00581BF7"/>
    <w:rsid w:val="00582E32"/>
    <w:rsid w:val="00582F53"/>
    <w:rsid w:val="00583063"/>
    <w:rsid w:val="005830AC"/>
    <w:rsid w:val="00583327"/>
    <w:rsid w:val="005834DC"/>
    <w:rsid w:val="005837AD"/>
    <w:rsid w:val="005837CF"/>
    <w:rsid w:val="005837D7"/>
    <w:rsid w:val="0058386C"/>
    <w:rsid w:val="0058404F"/>
    <w:rsid w:val="005841D2"/>
    <w:rsid w:val="00584D94"/>
    <w:rsid w:val="00584F6E"/>
    <w:rsid w:val="00585EFC"/>
    <w:rsid w:val="00585F70"/>
    <w:rsid w:val="005861F5"/>
    <w:rsid w:val="00586448"/>
    <w:rsid w:val="00586687"/>
    <w:rsid w:val="00586936"/>
    <w:rsid w:val="00586B80"/>
    <w:rsid w:val="00586F70"/>
    <w:rsid w:val="00587359"/>
    <w:rsid w:val="00587590"/>
    <w:rsid w:val="0058760A"/>
    <w:rsid w:val="00587971"/>
    <w:rsid w:val="00587DB7"/>
    <w:rsid w:val="00590C13"/>
    <w:rsid w:val="005913F6"/>
    <w:rsid w:val="00591771"/>
    <w:rsid w:val="005918CE"/>
    <w:rsid w:val="0059190C"/>
    <w:rsid w:val="00591C40"/>
    <w:rsid w:val="00592681"/>
    <w:rsid w:val="0059296C"/>
    <w:rsid w:val="00593698"/>
    <w:rsid w:val="005937D0"/>
    <w:rsid w:val="005939A8"/>
    <w:rsid w:val="00593A00"/>
    <w:rsid w:val="00593FF2"/>
    <w:rsid w:val="00594072"/>
    <w:rsid w:val="005940EB"/>
    <w:rsid w:val="0059430D"/>
    <w:rsid w:val="00594AB5"/>
    <w:rsid w:val="00595308"/>
    <w:rsid w:val="0059547E"/>
    <w:rsid w:val="005954A7"/>
    <w:rsid w:val="005959AF"/>
    <w:rsid w:val="00595B9C"/>
    <w:rsid w:val="00595EC8"/>
    <w:rsid w:val="00596858"/>
    <w:rsid w:val="00596C1F"/>
    <w:rsid w:val="00596D1C"/>
    <w:rsid w:val="00596D54"/>
    <w:rsid w:val="005970DA"/>
    <w:rsid w:val="0059721E"/>
    <w:rsid w:val="00597309"/>
    <w:rsid w:val="00597674"/>
    <w:rsid w:val="005977BC"/>
    <w:rsid w:val="00597884"/>
    <w:rsid w:val="00597EC7"/>
    <w:rsid w:val="005A0212"/>
    <w:rsid w:val="005A03BF"/>
    <w:rsid w:val="005A0479"/>
    <w:rsid w:val="005A098A"/>
    <w:rsid w:val="005A0F7E"/>
    <w:rsid w:val="005A1159"/>
    <w:rsid w:val="005A128F"/>
    <w:rsid w:val="005A129D"/>
    <w:rsid w:val="005A19CB"/>
    <w:rsid w:val="005A1C5E"/>
    <w:rsid w:val="005A1C6F"/>
    <w:rsid w:val="005A206C"/>
    <w:rsid w:val="005A229B"/>
    <w:rsid w:val="005A24D7"/>
    <w:rsid w:val="005A25DE"/>
    <w:rsid w:val="005A273D"/>
    <w:rsid w:val="005A28CA"/>
    <w:rsid w:val="005A2B76"/>
    <w:rsid w:val="005A32DD"/>
    <w:rsid w:val="005A33CD"/>
    <w:rsid w:val="005A392A"/>
    <w:rsid w:val="005A3A50"/>
    <w:rsid w:val="005A3C44"/>
    <w:rsid w:val="005A3C83"/>
    <w:rsid w:val="005A3E4B"/>
    <w:rsid w:val="005A3FF5"/>
    <w:rsid w:val="005A4070"/>
    <w:rsid w:val="005A45AB"/>
    <w:rsid w:val="005A4B2B"/>
    <w:rsid w:val="005A4BEE"/>
    <w:rsid w:val="005A4DC0"/>
    <w:rsid w:val="005A4E6C"/>
    <w:rsid w:val="005A4E75"/>
    <w:rsid w:val="005A547D"/>
    <w:rsid w:val="005A56BF"/>
    <w:rsid w:val="005A578A"/>
    <w:rsid w:val="005A5A1A"/>
    <w:rsid w:val="005A5D6E"/>
    <w:rsid w:val="005A6226"/>
    <w:rsid w:val="005A6395"/>
    <w:rsid w:val="005A6407"/>
    <w:rsid w:val="005A641F"/>
    <w:rsid w:val="005A69E6"/>
    <w:rsid w:val="005A6B7B"/>
    <w:rsid w:val="005A6DA4"/>
    <w:rsid w:val="005A73F8"/>
    <w:rsid w:val="005A743C"/>
    <w:rsid w:val="005A794E"/>
    <w:rsid w:val="005A7E2B"/>
    <w:rsid w:val="005B03DD"/>
    <w:rsid w:val="005B04AD"/>
    <w:rsid w:val="005B09E3"/>
    <w:rsid w:val="005B0FEE"/>
    <w:rsid w:val="005B1267"/>
    <w:rsid w:val="005B1379"/>
    <w:rsid w:val="005B147B"/>
    <w:rsid w:val="005B160A"/>
    <w:rsid w:val="005B172F"/>
    <w:rsid w:val="005B1935"/>
    <w:rsid w:val="005B1BB2"/>
    <w:rsid w:val="005B1C83"/>
    <w:rsid w:val="005B1DEF"/>
    <w:rsid w:val="005B2238"/>
    <w:rsid w:val="005B2242"/>
    <w:rsid w:val="005B23AF"/>
    <w:rsid w:val="005B2569"/>
    <w:rsid w:val="005B26FC"/>
    <w:rsid w:val="005B2E8F"/>
    <w:rsid w:val="005B312A"/>
    <w:rsid w:val="005B3919"/>
    <w:rsid w:val="005B398E"/>
    <w:rsid w:val="005B3BD0"/>
    <w:rsid w:val="005B3DBC"/>
    <w:rsid w:val="005B3E44"/>
    <w:rsid w:val="005B3F2A"/>
    <w:rsid w:val="005B3F3B"/>
    <w:rsid w:val="005B4128"/>
    <w:rsid w:val="005B4208"/>
    <w:rsid w:val="005B434C"/>
    <w:rsid w:val="005B4EF6"/>
    <w:rsid w:val="005B4FC2"/>
    <w:rsid w:val="005B5018"/>
    <w:rsid w:val="005B5808"/>
    <w:rsid w:val="005B5813"/>
    <w:rsid w:val="005B5B6C"/>
    <w:rsid w:val="005B5D9C"/>
    <w:rsid w:val="005B5E35"/>
    <w:rsid w:val="005B668C"/>
    <w:rsid w:val="005B68BA"/>
    <w:rsid w:val="005B6D93"/>
    <w:rsid w:val="005B6E9D"/>
    <w:rsid w:val="005B6E9E"/>
    <w:rsid w:val="005B70C6"/>
    <w:rsid w:val="005B7314"/>
    <w:rsid w:val="005B7B99"/>
    <w:rsid w:val="005C123A"/>
    <w:rsid w:val="005C1C59"/>
    <w:rsid w:val="005C1D1A"/>
    <w:rsid w:val="005C2383"/>
    <w:rsid w:val="005C238E"/>
    <w:rsid w:val="005C28E4"/>
    <w:rsid w:val="005C2CC2"/>
    <w:rsid w:val="005C33E6"/>
    <w:rsid w:val="005C36B0"/>
    <w:rsid w:val="005C3911"/>
    <w:rsid w:val="005C4362"/>
    <w:rsid w:val="005C4489"/>
    <w:rsid w:val="005C4558"/>
    <w:rsid w:val="005C455B"/>
    <w:rsid w:val="005C46DF"/>
    <w:rsid w:val="005C48E4"/>
    <w:rsid w:val="005C4A3A"/>
    <w:rsid w:val="005C4C15"/>
    <w:rsid w:val="005C4C84"/>
    <w:rsid w:val="005C5156"/>
    <w:rsid w:val="005C521C"/>
    <w:rsid w:val="005C5D23"/>
    <w:rsid w:val="005C647B"/>
    <w:rsid w:val="005C6579"/>
    <w:rsid w:val="005C671F"/>
    <w:rsid w:val="005C6C26"/>
    <w:rsid w:val="005C73E0"/>
    <w:rsid w:val="005C76DF"/>
    <w:rsid w:val="005C7843"/>
    <w:rsid w:val="005C789A"/>
    <w:rsid w:val="005C7A73"/>
    <w:rsid w:val="005C7DB4"/>
    <w:rsid w:val="005C7EAE"/>
    <w:rsid w:val="005C7F8F"/>
    <w:rsid w:val="005D00F4"/>
    <w:rsid w:val="005D0DD3"/>
    <w:rsid w:val="005D0F72"/>
    <w:rsid w:val="005D14EA"/>
    <w:rsid w:val="005D15CD"/>
    <w:rsid w:val="005D1684"/>
    <w:rsid w:val="005D1830"/>
    <w:rsid w:val="005D1876"/>
    <w:rsid w:val="005D228B"/>
    <w:rsid w:val="005D2653"/>
    <w:rsid w:val="005D2C7C"/>
    <w:rsid w:val="005D2DB4"/>
    <w:rsid w:val="005D2E4B"/>
    <w:rsid w:val="005D2FDA"/>
    <w:rsid w:val="005D2FFB"/>
    <w:rsid w:val="005D3056"/>
    <w:rsid w:val="005D3AC8"/>
    <w:rsid w:val="005D3E52"/>
    <w:rsid w:val="005D41D6"/>
    <w:rsid w:val="005D4A70"/>
    <w:rsid w:val="005D4FBC"/>
    <w:rsid w:val="005D508A"/>
    <w:rsid w:val="005D551F"/>
    <w:rsid w:val="005D5702"/>
    <w:rsid w:val="005D583D"/>
    <w:rsid w:val="005D589F"/>
    <w:rsid w:val="005D5E97"/>
    <w:rsid w:val="005D6D72"/>
    <w:rsid w:val="005D6EC0"/>
    <w:rsid w:val="005D796A"/>
    <w:rsid w:val="005D7DE3"/>
    <w:rsid w:val="005E00BF"/>
    <w:rsid w:val="005E0313"/>
    <w:rsid w:val="005E04E8"/>
    <w:rsid w:val="005E0538"/>
    <w:rsid w:val="005E079D"/>
    <w:rsid w:val="005E0B60"/>
    <w:rsid w:val="005E0CB3"/>
    <w:rsid w:val="005E13A7"/>
    <w:rsid w:val="005E14A9"/>
    <w:rsid w:val="005E1580"/>
    <w:rsid w:val="005E164E"/>
    <w:rsid w:val="005E17D9"/>
    <w:rsid w:val="005E1BD3"/>
    <w:rsid w:val="005E20D6"/>
    <w:rsid w:val="005E250F"/>
    <w:rsid w:val="005E2678"/>
    <w:rsid w:val="005E32AE"/>
    <w:rsid w:val="005E39A2"/>
    <w:rsid w:val="005E3AF0"/>
    <w:rsid w:val="005E43F2"/>
    <w:rsid w:val="005E4687"/>
    <w:rsid w:val="005E4FBB"/>
    <w:rsid w:val="005E5004"/>
    <w:rsid w:val="005E5412"/>
    <w:rsid w:val="005E5889"/>
    <w:rsid w:val="005E595D"/>
    <w:rsid w:val="005E5A3A"/>
    <w:rsid w:val="005E5CC2"/>
    <w:rsid w:val="005E5D43"/>
    <w:rsid w:val="005E62B7"/>
    <w:rsid w:val="005E63ED"/>
    <w:rsid w:val="005E6499"/>
    <w:rsid w:val="005E6500"/>
    <w:rsid w:val="005E6764"/>
    <w:rsid w:val="005E68A9"/>
    <w:rsid w:val="005E6B1F"/>
    <w:rsid w:val="005E731C"/>
    <w:rsid w:val="005E7594"/>
    <w:rsid w:val="005E75FA"/>
    <w:rsid w:val="005E7D8A"/>
    <w:rsid w:val="005E7F3F"/>
    <w:rsid w:val="005F07A6"/>
    <w:rsid w:val="005F093F"/>
    <w:rsid w:val="005F0CBD"/>
    <w:rsid w:val="005F1EA8"/>
    <w:rsid w:val="005F1ECB"/>
    <w:rsid w:val="005F2018"/>
    <w:rsid w:val="005F2164"/>
    <w:rsid w:val="005F22FA"/>
    <w:rsid w:val="005F2D69"/>
    <w:rsid w:val="005F2E1C"/>
    <w:rsid w:val="005F3150"/>
    <w:rsid w:val="005F3585"/>
    <w:rsid w:val="005F3D06"/>
    <w:rsid w:val="005F3D6E"/>
    <w:rsid w:val="005F4069"/>
    <w:rsid w:val="005F4455"/>
    <w:rsid w:val="005F44A2"/>
    <w:rsid w:val="005F46FC"/>
    <w:rsid w:val="005F4819"/>
    <w:rsid w:val="005F49EC"/>
    <w:rsid w:val="005F4AC9"/>
    <w:rsid w:val="005F4AD7"/>
    <w:rsid w:val="005F4C18"/>
    <w:rsid w:val="005F4C7B"/>
    <w:rsid w:val="005F5583"/>
    <w:rsid w:val="005F5A6D"/>
    <w:rsid w:val="005F5AFE"/>
    <w:rsid w:val="005F5F8C"/>
    <w:rsid w:val="005F62EB"/>
    <w:rsid w:val="005F6607"/>
    <w:rsid w:val="005F697D"/>
    <w:rsid w:val="005F6ED6"/>
    <w:rsid w:val="005F7102"/>
    <w:rsid w:val="005F757C"/>
    <w:rsid w:val="005F7853"/>
    <w:rsid w:val="005F78BD"/>
    <w:rsid w:val="005F7952"/>
    <w:rsid w:val="005F7B74"/>
    <w:rsid w:val="005F7B95"/>
    <w:rsid w:val="00600823"/>
    <w:rsid w:val="00600D04"/>
    <w:rsid w:val="00600D5B"/>
    <w:rsid w:val="00601ADC"/>
    <w:rsid w:val="00601E31"/>
    <w:rsid w:val="00601E5C"/>
    <w:rsid w:val="006023B9"/>
    <w:rsid w:val="006023E9"/>
    <w:rsid w:val="00602441"/>
    <w:rsid w:val="00602767"/>
    <w:rsid w:val="00602C7F"/>
    <w:rsid w:val="006037FF"/>
    <w:rsid w:val="00603BE1"/>
    <w:rsid w:val="00603CD7"/>
    <w:rsid w:val="00603CEE"/>
    <w:rsid w:val="006044D5"/>
    <w:rsid w:val="00604532"/>
    <w:rsid w:val="00604AA1"/>
    <w:rsid w:val="00605224"/>
    <w:rsid w:val="00605CB6"/>
    <w:rsid w:val="00605D73"/>
    <w:rsid w:val="00605EFE"/>
    <w:rsid w:val="006064F2"/>
    <w:rsid w:val="00606665"/>
    <w:rsid w:val="00606724"/>
    <w:rsid w:val="00607018"/>
    <w:rsid w:val="006073C2"/>
    <w:rsid w:val="006074A5"/>
    <w:rsid w:val="00607E6C"/>
    <w:rsid w:val="00607F92"/>
    <w:rsid w:val="0061027F"/>
    <w:rsid w:val="00610D73"/>
    <w:rsid w:val="0061134F"/>
    <w:rsid w:val="0061187E"/>
    <w:rsid w:val="00611E3B"/>
    <w:rsid w:val="006121FC"/>
    <w:rsid w:val="006122A8"/>
    <w:rsid w:val="0061230C"/>
    <w:rsid w:val="00612AD8"/>
    <w:rsid w:val="00612B09"/>
    <w:rsid w:val="0061385E"/>
    <w:rsid w:val="00613B6C"/>
    <w:rsid w:val="006140A8"/>
    <w:rsid w:val="00614164"/>
    <w:rsid w:val="006144AF"/>
    <w:rsid w:val="006145E8"/>
    <w:rsid w:val="006146A6"/>
    <w:rsid w:val="0061501F"/>
    <w:rsid w:val="00615839"/>
    <w:rsid w:val="006159D1"/>
    <w:rsid w:val="00615B70"/>
    <w:rsid w:val="00616A41"/>
    <w:rsid w:val="00616A5C"/>
    <w:rsid w:val="00616F7B"/>
    <w:rsid w:val="0061740D"/>
    <w:rsid w:val="00617AE6"/>
    <w:rsid w:val="00617C09"/>
    <w:rsid w:val="00617ECE"/>
    <w:rsid w:val="00617F61"/>
    <w:rsid w:val="00620181"/>
    <w:rsid w:val="006203C0"/>
    <w:rsid w:val="00620541"/>
    <w:rsid w:val="00620E0D"/>
    <w:rsid w:val="0062148A"/>
    <w:rsid w:val="006214F2"/>
    <w:rsid w:val="00621628"/>
    <w:rsid w:val="00621AB5"/>
    <w:rsid w:val="00621D9D"/>
    <w:rsid w:val="00621E0D"/>
    <w:rsid w:val="006222AB"/>
    <w:rsid w:val="00622769"/>
    <w:rsid w:val="006227FE"/>
    <w:rsid w:val="00622AFF"/>
    <w:rsid w:val="00622E50"/>
    <w:rsid w:val="0062359C"/>
    <w:rsid w:val="006235AB"/>
    <w:rsid w:val="00623683"/>
    <w:rsid w:val="00623868"/>
    <w:rsid w:val="00623D92"/>
    <w:rsid w:val="00624A2F"/>
    <w:rsid w:val="00624E95"/>
    <w:rsid w:val="006255FD"/>
    <w:rsid w:val="00625637"/>
    <w:rsid w:val="00625737"/>
    <w:rsid w:val="00625F5B"/>
    <w:rsid w:val="006262FF"/>
    <w:rsid w:val="006263A1"/>
    <w:rsid w:val="0062658D"/>
    <w:rsid w:val="006266E4"/>
    <w:rsid w:val="00626B4D"/>
    <w:rsid w:val="00626EF5"/>
    <w:rsid w:val="00627084"/>
    <w:rsid w:val="00627126"/>
    <w:rsid w:val="00627838"/>
    <w:rsid w:val="00627887"/>
    <w:rsid w:val="00627A52"/>
    <w:rsid w:val="00627F99"/>
    <w:rsid w:val="00630119"/>
    <w:rsid w:val="006303D8"/>
    <w:rsid w:val="00630740"/>
    <w:rsid w:val="006308E3"/>
    <w:rsid w:val="00631864"/>
    <w:rsid w:val="0063196E"/>
    <w:rsid w:val="00631AD1"/>
    <w:rsid w:val="00631BC3"/>
    <w:rsid w:val="00631E73"/>
    <w:rsid w:val="00632444"/>
    <w:rsid w:val="00632447"/>
    <w:rsid w:val="00632639"/>
    <w:rsid w:val="00632C23"/>
    <w:rsid w:val="00632CDA"/>
    <w:rsid w:val="00632D60"/>
    <w:rsid w:val="00632E45"/>
    <w:rsid w:val="00633057"/>
    <w:rsid w:val="0063374D"/>
    <w:rsid w:val="0063387F"/>
    <w:rsid w:val="00633DF6"/>
    <w:rsid w:val="00634A03"/>
    <w:rsid w:val="00634A23"/>
    <w:rsid w:val="0063505D"/>
    <w:rsid w:val="00635063"/>
    <w:rsid w:val="006352C3"/>
    <w:rsid w:val="006356A1"/>
    <w:rsid w:val="006359FD"/>
    <w:rsid w:val="00635A8A"/>
    <w:rsid w:val="00635E3B"/>
    <w:rsid w:val="00636579"/>
    <w:rsid w:val="006370CE"/>
    <w:rsid w:val="006372E5"/>
    <w:rsid w:val="006377D6"/>
    <w:rsid w:val="00637856"/>
    <w:rsid w:val="00637B34"/>
    <w:rsid w:val="00637F05"/>
    <w:rsid w:val="00637F64"/>
    <w:rsid w:val="00640240"/>
    <w:rsid w:val="00640460"/>
    <w:rsid w:val="0064060A"/>
    <w:rsid w:val="006409AE"/>
    <w:rsid w:val="00640D60"/>
    <w:rsid w:val="00641694"/>
    <w:rsid w:val="00641A7E"/>
    <w:rsid w:val="00641C8B"/>
    <w:rsid w:val="0064271C"/>
    <w:rsid w:val="00642F2D"/>
    <w:rsid w:val="0064311E"/>
    <w:rsid w:val="00643D31"/>
    <w:rsid w:val="00643DF1"/>
    <w:rsid w:val="00643DFF"/>
    <w:rsid w:val="00643E73"/>
    <w:rsid w:val="00644749"/>
    <w:rsid w:val="00644805"/>
    <w:rsid w:val="00644870"/>
    <w:rsid w:val="00644AE1"/>
    <w:rsid w:val="00644B86"/>
    <w:rsid w:val="00644C31"/>
    <w:rsid w:val="00645087"/>
    <w:rsid w:val="0064534A"/>
    <w:rsid w:val="00645869"/>
    <w:rsid w:val="006459C3"/>
    <w:rsid w:val="00646166"/>
    <w:rsid w:val="0064683D"/>
    <w:rsid w:val="00646AD0"/>
    <w:rsid w:val="00646EB5"/>
    <w:rsid w:val="00646EF5"/>
    <w:rsid w:val="00647317"/>
    <w:rsid w:val="00647539"/>
    <w:rsid w:val="006476DB"/>
    <w:rsid w:val="006479D1"/>
    <w:rsid w:val="00647A91"/>
    <w:rsid w:val="00650080"/>
    <w:rsid w:val="00650154"/>
    <w:rsid w:val="006502F5"/>
    <w:rsid w:val="006508C5"/>
    <w:rsid w:val="00650AFF"/>
    <w:rsid w:val="00651095"/>
    <w:rsid w:val="006511B5"/>
    <w:rsid w:val="006513F2"/>
    <w:rsid w:val="006517FB"/>
    <w:rsid w:val="006522F8"/>
    <w:rsid w:val="006523D5"/>
    <w:rsid w:val="00652470"/>
    <w:rsid w:val="00652E0D"/>
    <w:rsid w:val="00652F29"/>
    <w:rsid w:val="006530DA"/>
    <w:rsid w:val="00653D3F"/>
    <w:rsid w:val="0065422A"/>
    <w:rsid w:val="006543A4"/>
    <w:rsid w:val="00654706"/>
    <w:rsid w:val="00654B7B"/>
    <w:rsid w:val="0065539D"/>
    <w:rsid w:val="00655818"/>
    <w:rsid w:val="006558B6"/>
    <w:rsid w:val="00655DE1"/>
    <w:rsid w:val="00655E5D"/>
    <w:rsid w:val="006562A6"/>
    <w:rsid w:val="006562E6"/>
    <w:rsid w:val="00656468"/>
    <w:rsid w:val="006568D6"/>
    <w:rsid w:val="00656BFC"/>
    <w:rsid w:val="00656DFD"/>
    <w:rsid w:val="00656FD7"/>
    <w:rsid w:val="00656FD9"/>
    <w:rsid w:val="006576CE"/>
    <w:rsid w:val="00657FBA"/>
    <w:rsid w:val="00660449"/>
    <w:rsid w:val="00660889"/>
    <w:rsid w:val="006608AC"/>
    <w:rsid w:val="00660BDF"/>
    <w:rsid w:val="00661653"/>
    <w:rsid w:val="00661A71"/>
    <w:rsid w:val="00661C15"/>
    <w:rsid w:val="00661C36"/>
    <w:rsid w:val="006628F7"/>
    <w:rsid w:val="00662A90"/>
    <w:rsid w:val="00662AA2"/>
    <w:rsid w:val="00662D0B"/>
    <w:rsid w:val="00663203"/>
    <w:rsid w:val="00663220"/>
    <w:rsid w:val="0066327F"/>
    <w:rsid w:val="006635F1"/>
    <w:rsid w:val="00663945"/>
    <w:rsid w:val="00663AA8"/>
    <w:rsid w:val="00663F80"/>
    <w:rsid w:val="0066402C"/>
    <w:rsid w:val="0066410F"/>
    <w:rsid w:val="006641AF"/>
    <w:rsid w:val="006644DD"/>
    <w:rsid w:val="00664535"/>
    <w:rsid w:val="00664998"/>
    <w:rsid w:val="00664C26"/>
    <w:rsid w:val="00664C37"/>
    <w:rsid w:val="00665802"/>
    <w:rsid w:val="00665DEB"/>
    <w:rsid w:val="00665E30"/>
    <w:rsid w:val="0066626A"/>
    <w:rsid w:val="00666C39"/>
    <w:rsid w:val="00667123"/>
    <w:rsid w:val="006673E4"/>
    <w:rsid w:val="006679C5"/>
    <w:rsid w:val="00667A4B"/>
    <w:rsid w:val="00667B95"/>
    <w:rsid w:val="006705BF"/>
    <w:rsid w:val="00670766"/>
    <w:rsid w:val="00670987"/>
    <w:rsid w:val="00670ACB"/>
    <w:rsid w:val="00670E20"/>
    <w:rsid w:val="00671190"/>
    <w:rsid w:val="006716A2"/>
    <w:rsid w:val="0067176F"/>
    <w:rsid w:val="00671A3F"/>
    <w:rsid w:val="00671C0E"/>
    <w:rsid w:val="00671D00"/>
    <w:rsid w:val="006720F0"/>
    <w:rsid w:val="006722E8"/>
    <w:rsid w:val="00672918"/>
    <w:rsid w:val="00672A6F"/>
    <w:rsid w:val="006730B3"/>
    <w:rsid w:val="006735D7"/>
    <w:rsid w:val="0067378E"/>
    <w:rsid w:val="00673867"/>
    <w:rsid w:val="00673924"/>
    <w:rsid w:val="0067394F"/>
    <w:rsid w:val="00673A06"/>
    <w:rsid w:val="00673D68"/>
    <w:rsid w:val="00673F46"/>
    <w:rsid w:val="00674A91"/>
    <w:rsid w:val="00674C32"/>
    <w:rsid w:val="00674F17"/>
    <w:rsid w:val="006753C7"/>
    <w:rsid w:val="0067560C"/>
    <w:rsid w:val="00675FAE"/>
    <w:rsid w:val="006761CE"/>
    <w:rsid w:val="00676558"/>
    <w:rsid w:val="00676ABE"/>
    <w:rsid w:val="006773C5"/>
    <w:rsid w:val="0067778D"/>
    <w:rsid w:val="00677844"/>
    <w:rsid w:val="0067788F"/>
    <w:rsid w:val="006778DF"/>
    <w:rsid w:val="00677BD3"/>
    <w:rsid w:val="00677FDA"/>
    <w:rsid w:val="00680666"/>
    <w:rsid w:val="006807EF"/>
    <w:rsid w:val="00680B69"/>
    <w:rsid w:val="00680C9D"/>
    <w:rsid w:val="00680D83"/>
    <w:rsid w:val="00680F6A"/>
    <w:rsid w:val="006810DF"/>
    <w:rsid w:val="006810F1"/>
    <w:rsid w:val="0068128E"/>
    <w:rsid w:val="006812DA"/>
    <w:rsid w:val="00681407"/>
    <w:rsid w:val="006814A4"/>
    <w:rsid w:val="00681595"/>
    <w:rsid w:val="00681759"/>
    <w:rsid w:val="006818FD"/>
    <w:rsid w:val="00681DF3"/>
    <w:rsid w:val="006824F3"/>
    <w:rsid w:val="00682A37"/>
    <w:rsid w:val="00682C98"/>
    <w:rsid w:val="00682F2F"/>
    <w:rsid w:val="00683C1B"/>
    <w:rsid w:val="006841E6"/>
    <w:rsid w:val="00684689"/>
    <w:rsid w:val="00684829"/>
    <w:rsid w:val="00684B48"/>
    <w:rsid w:val="00685218"/>
    <w:rsid w:val="006853F3"/>
    <w:rsid w:val="006857EB"/>
    <w:rsid w:val="0068598A"/>
    <w:rsid w:val="00685A69"/>
    <w:rsid w:val="00685E62"/>
    <w:rsid w:val="00686142"/>
    <w:rsid w:val="00686475"/>
    <w:rsid w:val="00686573"/>
    <w:rsid w:val="006872CE"/>
    <w:rsid w:val="00687377"/>
    <w:rsid w:val="0068746B"/>
    <w:rsid w:val="006875BD"/>
    <w:rsid w:val="006875C9"/>
    <w:rsid w:val="006877DA"/>
    <w:rsid w:val="00687C63"/>
    <w:rsid w:val="00687FDD"/>
    <w:rsid w:val="00690038"/>
    <w:rsid w:val="0069003C"/>
    <w:rsid w:val="0069015E"/>
    <w:rsid w:val="006901A0"/>
    <w:rsid w:val="00690668"/>
    <w:rsid w:val="0069096E"/>
    <w:rsid w:val="006915D4"/>
    <w:rsid w:val="00691709"/>
    <w:rsid w:val="00691892"/>
    <w:rsid w:val="00691C4C"/>
    <w:rsid w:val="00692AD5"/>
    <w:rsid w:val="00692D80"/>
    <w:rsid w:val="00692FB4"/>
    <w:rsid w:val="006931DF"/>
    <w:rsid w:val="006933AA"/>
    <w:rsid w:val="006936F8"/>
    <w:rsid w:val="006938B7"/>
    <w:rsid w:val="0069393C"/>
    <w:rsid w:val="00693F24"/>
    <w:rsid w:val="0069466D"/>
    <w:rsid w:val="006948A2"/>
    <w:rsid w:val="00694A83"/>
    <w:rsid w:val="00694B34"/>
    <w:rsid w:val="00694BF3"/>
    <w:rsid w:val="00694C0B"/>
    <w:rsid w:val="00694D4D"/>
    <w:rsid w:val="00694F10"/>
    <w:rsid w:val="00694FFD"/>
    <w:rsid w:val="00695177"/>
    <w:rsid w:val="00695563"/>
    <w:rsid w:val="006956E6"/>
    <w:rsid w:val="00695FF9"/>
    <w:rsid w:val="0069668A"/>
    <w:rsid w:val="006967AC"/>
    <w:rsid w:val="00696C44"/>
    <w:rsid w:val="00696DEE"/>
    <w:rsid w:val="00696F55"/>
    <w:rsid w:val="00696FA7"/>
    <w:rsid w:val="00697721"/>
    <w:rsid w:val="00697754"/>
    <w:rsid w:val="00697832"/>
    <w:rsid w:val="00697F2F"/>
    <w:rsid w:val="006A074E"/>
    <w:rsid w:val="006A09DF"/>
    <w:rsid w:val="006A0B64"/>
    <w:rsid w:val="006A118D"/>
    <w:rsid w:val="006A11CB"/>
    <w:rsid w:val="006A1AEF"/>
    <w:rsid w:val="006A1BA9"/>
    <w:rsid w:val="006A1C6C"/>
    <w:rsid w:val="006A1DF3"/>
    <w:rsid w:val="006A1E9E"/>
    <w:rsid w:val="006A2004"/>
    <w:rsid w:val="006A20A8"/>
    <w:rsid w:val="006A22A5"/>
    <w:rsid w:val="006A242B"/>
    <w:rsid w:val="006A260F"/>
    <w:rsid w:val="006A30F5"/>
    <w:rsid w:val="006A3C70"/>
    <w:rsid w:val="006A3E0C"/>
    <w:rsid w:val="006A3E86"/>
    <w:rsid w:val="006A3FF8"/>
    <w:rsid w:val="006A4058"/>
    <w:rsid w:val="006A4418"/>
    <w:rsid w:val="006A50D7"/>
    <w:rsid w:val="006A538A"/>
    <w:rsid w:val="006A53C9"/>
    <w:rsid w:val="006A5B14"/>
    <w:rsid w:val="006A662F"/>
    <w:rsid w:val="006A69FE"/>
    <w:rsid w:val="006A6B76"/>
    <w:rsid w:val="006A6C81"/>
    <w:rsid w:val="006A6F52"/>
    <w:rsid w:val="006A736C"/>
    <w:rsid w:val="006A7771"/>
    <w:rsid w:val="006A7BB0"/>
    <w:rsid w:val="006A7BEA"/>
    <w:rsid w:val="006A7F6C"/>
    <w:rsid w:val="006B09F7"/>
    <w:rsid w:val="006B0B32"/>
    <w:rsid w:val="006B1255"/>
    <w:rsid w:val="006B14E5"/>
    <w:rsid w:val="006B1F9C"/>
    <w:rsid w:val="006B2008"/>
    <w:rsid w:val="006B262D"/>
    <w:rsid w:val="006B2758"/>
    <w:rsid w:val="006B2CF7"/>
    <w:rsid w:val="006B2F1D"/>
    <w:rsid w:val="006B3007"/>
    <w:rsid w:val="006B346D"/>
    <w:rsid w:val="006B3B7F"/>
    <w:rsid w:val="006B4328"/>
    <w:rsid w:val="006B4612"/>
    <w:rsid w:val="006B462B"/>
    <w:rsid w:val="006B463F"/>
    <w:rsid w:val="006B483E"/>
    <w:rsid w:val="006B4898"/>
    <w:rsid w:val="006B4A3E"/>
    <w:rsid w:val="006B4E0D"/>
    <w:rsid w:val="006B4E91"/>
    <w:rsid w:val="006B4F62"/>
    <w:rsid w:val="006B5041"/>
    <w:rsid w:val="006B5720"/>
    <w:rsid w:val="006B5B66"/>
    <w:rsid w:val="006B5C3C"/>
    <w:rsid w:val="006B5C55"/>
    <w:rsid w:val="006B6027"/>
    <w:rsid w:val="006B6119"/>
    <w:rsid w:val="006B6130"/>
    <w:rsid w:val="006B621C"/>
    <w:rsid w:val="006B656A"/>
    <w:rsid w:val="006B68F7"/>
    <w:rsid w:val="006B6CAA"/>
    <w:rsid w:val="006B6F43"/>
    <w:rsid w:val="006B7203"/>
    <w:rsid w:val="006B762F"/>
    <w:rsid w:val="006B773E"/>
    <w:rsid w:val="006B7F1F"/>
    <w:rsid w:val="006C003D"/>
    <w:rsid w:val="006C01D2"/>
    <w:rsid w:val="006C01F2"/>
    <w:rsid w:val="006C069D"/>
    <w:rsid w:val="006C06BB"/>
    <w:rsid w:val="006C098D"/>
    <w:rsid w:val="006C0BB6"/>
    <w:rsid w:val="006C0D1B"/>
    <w:rsid w:val="006C11EB"/>
    <w:rsid w:val="006C14B8"/>
    <w:rsid w:val="006C1A3C"/>
    <w:rsid w:val="006C1A99"/>
    <w:rsid w:val="006C2740"/>
    <w:rsid w:val="006C2B5B"/>
    <w:rsid w:val="006C2CA0"/>
    <w:rsid w:val="006C2D85"/>
    <w:rsid w:val="006C33AA"/>
    <w:rsid w:val="006C3414"/>
    <w:rsid w:val="006C3563"/>
    <w:rsid w:val="006C3813"/>
    <w:rsid w:val="006C3862"/>
    <w:rsid w:val="006C3B01"/>
    <w:rsid w:val="006C3BC8"/>
    <w:rsid w:val="006C3D0F"/>
    <w:rsid w:val="006C3F1B"/>
    <w:rsid w:val="006C3F83"/>
    <w:rsid w:val="006C4893"/>
    <w:rsid w:val="006C4CAD"/>
    <w:rsid w:val="006C4D46"/>
    <w:rsid w:val="006C5122"/>
    <w:rsid w:val="006C5312"/>
    <w:rsid w:val="006C673E"/>
    <w:rsid w:val="006C6D27"/>
    <w:rsid w:val="006C6D52"/>
    <w:rsid w:val="006C70D4"/>
    <w:rsid w:val="006C7184"/>
    <w:rsid w:val="006C742A"/>
    <w:rsid w:val="006C7564"/>
    <w:rsid w:val="006C76D5"/>
    <w:rsid w:val="006C78A9"/>
    <w:rsid w:val="006C7D8E"/>
    <w:rsid w:val="006C7DB1"/>
    <w:rsid w:val="006C7F75"/>
    <w:rsid w:val="006D0CBA"/>
    <w:rsid w:val="006D0EE7"/>
    <w:rsid w:val="006D10F8"/>
    <w:rsid w:val="006D1169"/>
    <w:rsid w:val="006D128B"/>
    <w:rsid w:val="006D14E7"/>
    <w:rsid w:val="006D150B"/>
    <w:rsid w:val="006D1641"/>
    <w:rsid w:val="006D18B7"/>
    <w:rsid w:val="006D1A62"/>
    <w:rsid w:val="006D1B04"/>
    <w:rsid w:val="006D1E19"/>
    <w:rsid w:val="006D2598"/>
    <w:rsid w:val="006D292A"/>
    <w:rsid w:val="006D29F5"/>
    <w:rsid w:val="006D2B42"/>
    <w:rsid w:val="006D3444"/>
    <w:rsid w:val="006D37BB"/>
    <w:rsid w:val="006D3A0C"/>
    <w:rsid w:val="006D43AB"/>
    <w:rsid w:val="006D443F"/>
    <w:rsid w:val="006D52CB"/>
    <w:rsid w:val="006D5707"/>
    <w:rsid w:val="006D5E97"/>
    <w:rsid w:val="006D67EE"/>
    <w:rsid w:val="006D6E6A"/>
    <w:rsid w:val="006D714F"/>
    <w:rsid w:val="006D71A1"/>
    <w:rsid w:val="006D7D93"/>
    <w:rsid w:val="006D7F2D"/>
    <w:rsid w:val="006D7F93"/>
    <w:rsid w:val="006E023C"/>
    <w:rsid w:val="006E027B"/>
    <w:rsid w:val="006E0298"/>
    <w:rsid w:val="006E05CB"/>
    <w:rsid w:val="006E07DF"/>
    <w:rsid w:val="006E15CD"/>
    <w:rsid w:val="006E1754"/>
    <w:rsid w:val="006E1767"/>
    <w:rsid w:val="006E17C4"/>
    <w:rsid w:val="006E1BE1"/>
    <w:rsid w:val="006E1D00"/>
    <w:rsid w:val="006E1E53"/>
    <w:rsid w:val="006E25B1"/>
    <w:rsid w:val="006E27DF"/>
    <w:rsid w:val="006E284A"/>
    <w:rsid w:val="006E2BA8"/>
    <w:rsid w:val="006E30B7"/>
    <w:rsid w:val="006E331A"/>
    <w:rsid w:val="006E3497"/>
    <w:rsid w:val="006E36A7"/>
    <w:rsid w:val="006E36FB"/>
    <w:rsid w:val="006E3923"/>
    <w:rsid w:val="006E439C"/>
    <w:rsid w:val="006E45E5"/>
    <w:rsid w:val="006E4977"/>
    <w:rsid w:val="006E4A6B"/>
    <w:rsid w:val="006E4C6A"/>
    <w:rsid w:val="006E4EDC"/>
    <w:rsid w:val="006E5087"/>
    <w:rsid w:val="006E50AB"/>
    <w:rsid w:val="006E510C"/>
    <w:rsid w:val="006E5AC1"/>
    <w:rsid w:val="006E5EAB"/>
    <w:rsid w:val="006E6149"/>
    <w:rsid w:val="006E66EE"/>
    <w:rsid w:val="006E6BEB"/>
    <w:rsid w:val="006E6E99"/>
    <w:rsid w:val="006E738A"/>
    <w:rsid w:val="006E7565"/>
    <w:rsid w:val="006E757B"/>
    <w:rsid w:val="006E7FE5"/>
    <w:rsid w:val="006F0070"/>
    <w:rsid w:val="006F039F"/>
    <w:rsid w:val="006F06A0"/>
    <w:rsid w:val="006F08F4"/>
    <w:rsid w:val="006F0A39"/>
    <w:rsid w:val="006F0F3B"/>
    <w:rsid w:val="006F1804"/>
    <w:rsid w:val="006F1D80"/>
    <w:rsid w:val="006F1F90"/>
    <w:rsid w:val="006F2453"/>
    <w:rsid w:val="006F2891"/>
    <w:rsid w:val="006F2C9F"/>
    <w:rsid w:val="006F2E8D"/>
    <w:rsid w:val="006F3164"/>
    <w:rsid w:val="006F31EC"/>
    <w:rsid w:val="006F38AE"/>
    <w:rsid w:val="006F3B36"/>
    <w:rsid w:val="006F3D82"/>
    <w:rsid w:val="006F3DF7"/>
    <w:rsid w:val="006F3E78"/>
    <w:rsid w:val="006F454C"/>
    <w:rsid w:val="006F49D8"/>
    <w:rsid w:val="006F4ED1"/>
    <w:rsid w:val="006F56B0"/>
    <w:rsid w:val="006F57A3"/>
    <w:rsid w:val="006F5A64"/>
    <w:rsid w:val="006F5A99"/>
    <w:rsid w:val="006F5E90"/>
    <w:rsid w:val="006F6373"/>
    <w:rsid w:val="006F63D3"/>
    <w:rsid w:val="006F646B"/>
    <w:rsid w:val="006F6472"/>
    <w:rsid w:val="006F69EC"/>
    <w:rsid w:val="006F6EDA"/>
    <w:rsid w:val="006F705E"/>
    <w:rsid w:val="006F729D"/>
    <w:rsid w:val="006F72C0"/>
    <w:rsid w:val="006F755E"/>
    <w:rsid w:val="006F7597"/>
    <w:rsid w:val="006F7E61"/>
    <w:rsid w:val="006F7F39"/>
    <w:rsid w:val="00700483"/>
    <w:rsid w:val="007005CC"/>
    <w:rsid w:val="00700997"/>
    <w:rsid w:val="00700C34"/>
    <w:rsid w:val="00700D85"/>
    <w:rsid w:val="007010EB"/>
    <w:rsid w:val="0070139F"/>
    <w:rsid w:val="0070141C"/>
    <w:rsid w:val="007016F8"/>
    <w:rsid w:val="00701AFE"/>
    <w:rsid w:val="00701BE0"/>
    <w:rsid w:val="00701C5B"/>
    <w:rsid w:val="00701DA7"/>
    <w:rsid w:val="00701EF1"/>
    <w:rsid w:val="0070223D"/>
    <w:rsid w:val="0070260F"/>
    <w:rsid w:val="007029BC"/>
    <w:rsid w:val="00702A6A"/>
    <w:rsid w:val="00702B67"/>
    <w:rsid w:val="00702C36"/>
    <w:rsid w:val="00702E9A"/>
    <w:rsid w:val="00703475"/>
    <w:rsid w:val="00703485"/>
    <w:rsid w:val="007036D4"/>
    <w:rsid w:val="00703801"/>
    <w:rsid w:val="00703CF7"/>
    <w:rsid w:val="00703E92"/>
    <w:rsid w:val="00704603"/>
    <w:rsid w:val="00705130"/>
    <w:rsid w:val="00705414"/>
    <w:rsid w:val="0070549A"/>
    <w:rsid w:val="00705B67"/>
    <w:rsid w:val="00705DE6"/>
    <w:rsid w:val="00705F8A"/>
    <w:rsid w:val="00706119"/>
    <w:rsid w:val="00706623"/>
    <w:rsid w:val="00706C1F"/>
    <w:rsid w:val="00706C7B"/>
    <w:rsid w:val="00707078"/>
    <w:rsid w:val="007072DE"/>
    <w:rsid w:val="007072EB"/>
    <w:rsid w:val="007078E0"/>
    <w:rsid w:val="00707A9C"/>
    <w:rsid w:val="00707ADB"/>
    <w:rsid w:val="00707D3E"/>
    <w:rsid w:val="00707EB4"/>
    <w:rsid w:val="00710566"/>
    <w:rsid w:val="00710933"/>
    <w:rsid w:val="00710E5A"/>
    <w:rsid w:val="00710F4D"/>
    <w:rsid w:val="00711521"/>
    <w:rsid w:val="00711A3A"/>
    <w:rsid w:val="00711C7A"/>
    <w:rsid w:val="00711D4C"/>
    <w:rsid w:val="00711DB8"/>
    <w:rsid w:val="00712382"/>
    <w:rsid w:val="00712704"/>
    <w:rsid w:val="0071272D"/>
    <w:rsid w:val="007127C5"/>
    <w:rsid w:val="00712D61"/>
    <w:rsid w:val="00713016"/>
    <w:rsid w:val="0071325D"/>
    <w:rsid w:val="007135FD"/>
    <w:rsid w:val="0071369F"/>
    <w:rsid w:val="0071390B"/>
    <w:rsid w:val="007139B1"/>
    <w:rsid w:val="00713E89"/>
    <w:rsid w:val="00713F58"/>
    <w:rsid w:val="00714590"/>
    <w:rsid w:val="0071470D"/>
    <w:rsid w:val="007147C3"/>
    <w:rsid w:val="007149BF"/>
    <w:rsid w:val="00714E20"/>
    <w:rsid w:val="0071508F"/>
    <w:rsid w:val="007151BE"/>
    <w:rsid w:val="0071540A"/>
    <w:rsid w:val="00715506"/>
    <w:rsid w:val="00715EDF"/>
    <w:rsid w:val="00716AA3"/>
    <w:rsid w:val="00716FE1"/>
    <w:rsid w:val="00717676"/>
    <w:rsid w:val="007177CC"/>
    <w:rsid w:val="00717826"/>
    <w:rsid w:val="00717CDE"/>
    <w:rsid w:val="00717D1C"/>
    <w:rsid w:val="00717F73"/>
    <w:rsid w:val="00717FF3"/>
    <w:rsid w:val="00720143"/>
    <w:rsid w:val="00720751"/>
    <w:rsid w:val="00720BDD"/>
    <w:rsid w:val="00720CB5"/>
    <w:rsid w:val="00720E00"/>
    <w:rsid w:val="00720E47"/>
    <w:rsid w:val="00720EA6"/>
    <w:rsid w:val="007214AD"/>
    <w:rsid w:val="0072178F"/>
    <w:rsid w:val="00721882"/>
    <w:rsid w:val="007219A3"/>
    <w:rsid w:val="007219A6"/>
    <w:rsid w:val="00721C7E"/>
    <w:rsid w:val="00721DE0"/>
    <w:rsid w:val="00721E46"/>
    <w:rsid w:val="00722130"/>
    <w:rsid w:val="0072230A"/>
    <w:rsid w:val="007226BA"/>
    <w:rsid w:val="0072278A"/>
    <w:rsid w:val="00722CA2"/>
    <w:rsid w:val="00722CE1"/>
    <w:rsid w:val="00722D43"/>
    <w:rsid w:val="007238D5"/>
    <w:rsid w:val="00723A2C"/>
    <w:rsid w:val="00723AAE"/>
    <w:rsid w:val="00724043"/>
    <w:rsid w:val="007241BB"/>
    <w:rsid w:val="00724801"/>
    <w:rsid w:val="00724A2F"/>
    <w:rsid w:val="00725001"/>
    <w:rsid w:val="007251B1"/>
    <w:rsid w:val="007259CB"/>
    <w:rsid w:val="00725B83"/>
    <w:rsid w:val="00725E63"/>
    <w:rsid w:val="00726037"/>
    <w:rsid w:val="007267B8"/>
    <w:rsid w:val="00726A15"/>
    <w:rsid w:val="00726B61"/>
    <w:rsid w:val="007270C9"/>
    <w:rsid w:val="007276E6"/>
    <w:rsid w:val="00727D20"/>
    <w:rsid w:val="0073018B"/>
    <w:rsid w:val="0073055A"/>
    <w:rsid w:val="00730DAB"/>
    <w:rsid w:val="00730FC2"/>
    <w:rsid w:val="00730FFA"/>
    <w:rsid w:val="0073104F"/>
    <w:rsid w:val="007314DA"/>
    <w:rsid w:val="007315F2"/>
    <w:rsid w:val="0073176A"/>
    <w:rsid w:val="007319D8"/>
    <w:rsid w:val="00731B45"/>
    <w:rsid w:val="00731D2F"/>
    <w:rsid w:val="0073220A"/>
    <w:rsid w:val="00732B56"/>
    <w:rsid w:val="00732F5E"/>
    <w:rsid w:val="007332CA"/>
    <w:rsid w:val="007336B7"/>
    <w:rsid w:val="00733CC2"/>
    <w:rsid w:val="00733F5A"/>
    <w:rsid w:val="00734ACE"/>
    <w:rsid w:val="00734D59"/>
    <w:rsid w:val="007352D8"/>
    <w:rsid w:val="007355EC"/>
    <w:rsid w:val="007358A8"/>
    <w:rsid w:val="00735CBF"/>
    <w:rsid w:val="00736281"/>
    <w:rsid w:val="00736676"/>
    <w:rsid w:val="0073679E"/>
    <w:rsid w:val="007367B2"/>
    <w:rsid w:val="007368C6"/>
    <w:rsid w:val="007368FB"/>
    <w:rsid w:val="00736BD8"/>
    <w:rsid w:val="00736CC4"/>
    <w:rsid w:val="00736DAA"/>
    <w:rsid w:val="00736F19"/>
    <w:rsid w:val="0073722F"/>
    <w:rsid w:val="007379C2"/>
    <w:rsid w:val="007379C4"/>
    <w:rsid w:val="00737C4E"/>
    <w:rsid w:val="00737D02"/>
    <w:rsid w:val="00740969"/>
    <w:rsid w:val="00741112"/>
    <w:rsid w:val="00741887"/>
    <w:rsid w:val="00742119"/>
    <w:rsid w:val="0074296C"/>
    <w:rsid w:val="00742974"/>
    <w:rsid w:val="00742CA6"/>
    <w:rsid w:val="007431DC"/>
    <w:rsid w:val="007434B9"/>
    <w:rsid w:val="00743846"/>
    <w:rsid w:val="00743966"/>
    <w:rsid w:val="00743B89"/>
    <w:rsid w:val="00744423"/>
    <w:rsid w:val="0074457E"/>
    <w:rsid w:val="007449C5"/>
    <w:rsid w:val="00744E8D"/>
    <w:rsid w:val="00745422"/>
    <w:rsid w:val="00745E97"/>
    <w:rsid w:val="007461A1"/>
    <w:rsid w:val="00746379"/>
    <w:rsid w:val="00746595"/>
    <w:rsid w:val="007466FE"/>
    <w:rsid w:val="007469DD"/>
    <w:rsid w:val="00746D08"/>
    <w:rsid w:val="00746E8E"/>
    <w:rsid w:val="00746E9D"/>
    <w:rsid w:val="0074711F"/>
    <w:rsid w:val="0074726E"/>
    <w:rsid w:val="00747531"/>
    <w:rsid w:val="00747705"/>
    <w:rsid w:val="0074799E"/>
    <w:rsid w:val="00747DBC"/>
    <w:rsid w:val="00747EFE"/>
    <w:rsid w:val="00750092"/>
    <w:rsid w:val="007501B0"/>
    <w:rsid w:val="00750C86"/>
    <w:rsid w:val="00750D29"/>
    <w:rsid w:val="00750DE1"/>
    <w:rsid w:val="00750F86"/>
    <w:rsid w:val="00750F87"/>
    <w:rsid w:val="00751111"/>
    <w:rsid w:val="007511CE"/>
    <w:rsid w:val="00751385"/>
    <w:rsid w:val="00751E3B"/>
    <w:rsid w:val="007521A1"/>
    <w:rsid w:val="00752361"/>
    <w:rsid w:val="007525CC"/>
    <w:rsid w:val="00752702"/>
    <w:rsid w:val="00752875"/>
    <w:rsid w:val="0075291C"/>
    <w:rsid w:val="0075301F"/>
    <w:rsid w:val="0075362B"/>
    <w:rsid w:val="00753D75"/>
    <w:rsid w:val="00753DAB"/>
    <w:rsid w:val="00754076"/>
    <w:rsid w:val="00754213"/>
    <w:rsid w:val="0075425F"/>
    <w:rsid w:val="00754BE0"/>
    <w:rsid w:val="007551C6"/>
    <w:rsid w:val="007559BD"/>
    <w:rsid w:val="00755AE2"/>
    <w:rsid w:val="00755CA9"/>
    <w:rsid w:val="00755E6B"/>
    <w:rsid w:val="00756225"/>
    <w:rsid w:val="00756238"/>
    <w:rsid w:val="00756549"/>
    <w:rsid w:val="007565D7"/>
    <w:rsid w:val="007568A1"/>
    <w:rsid w:val="0075690F"/>
    <w:rsid w:val="00756B64"/>
    <w:rsid w:val="00756CC6"/>
    <w:rsid w:val="00756F61"/>
    <w:rsid w:val="00756FDD"/>
    <w:rsid w:val="00757175"/>
    <w:rsid w:val="007571FA"/>
    <w:rsid w:val="00757258"/>
    <w:rsid w:val="0075756C"/>
    <w:rsid w:val="0075794B"/>
    <w:rsid w:val="00757C9C"/>
    <w:rsid w:val="00757D41"/>
    <w:rsid w:val="00757DA0"/>
    <w:rsid w:val="0076060F"/>
    <w:rsid w:val="00760663"/>
    <w:rsid w:val="00760761"/>
    <w:rsid w:val="00760BFC"/>
    <w:rsid w:val="00760F0D"/>
    <w:rsid w:val="007619FB"/>
    <w:rsid w:val="00761B01"/>
    <w:rsid w:val="00761CF1"/>
    <w:rsid w:val="00762012"/>
    <w:rsid w:val="00762251"/>
    <w:rsid w:val="00762764"/>
    <w:rsid w:val="00762842"/>
    <w:rsid w:val="00762A25"/>
    <w:rsid w:val="00762A85"/>
    <w:rsid w:val="00762C7F"/>
    <w:rsid w:val="00762EC5"/>
    <w:rsid w:val="00762F9F"/>
    <w:rsid w:val="00763249"/>
    <w:rsid w:val="0076325C"/>
    <w:rsid w:val="00763627"/>
    <w:rsid w:val="00763B62"/>
    <w:rsid w:val="00763D08"/>
    <w:rsid w:val="00763DCB"/>
    <w:rsid w:val="007640CD"/>
    <w:rsid w:val="00764507"/>
    <w:rsid w:val="0076469B"/>
    <w:rsid w:val="00764ADF"/>
    <w:rsid w:val="00764B26"/>
    <w:rsid w:val="00764DCB"/>
    <w:rsid w:val="00764E6F"/>
    <w:rsid w:val="00765074"/>
    <w:rsid w:val="007652B5"/>
    <w:rsid w:val="007657C9"/>
    <w:rsid w:val="00765A63"/>
    <w:rsid w:val="00765CCC"/>
    <w:rsid w:val="00765E44"/>
    <w:rsid w:val="00766737"/>
    <w:rsid w:val="00766934"/>
    <w:rsid w:val="00766DA3"/>
    <w:rsid w:val="00766DA5"/>
    <w:rsid w:val="00766E8D"/>
    <w:rsid w:val="00767507"/>
    <w:rsid w:val="007678C1"/>
    <w:rsid w:val="00767AE1"/>
    <w:rsid w:val="00767BF9"/>
    <w:rsid w:val="00770207"/>
    <w:rsid w:val="00770A5D"/>
    <w:rsid w:val="00770C3B"/>
    <w:rsid w:val="00770C71"/>
    <w:rsid w:val="00770CB8"/>
    <w:rsid w:val="00770CF6"/>
    <w:rsid w:val="00770D2D"/>
    <w:rsid w:val="00770DFE"/>
    <w:rsid w:val="00770F75"/>
    <w:rsid w:val="0077130F"/>
    <w:rsid w:val="00771B30"/>
    <w:rsid w:val="00771F9B"/>
    <w:rsid w:val="0077214B"/>
    <w:rsid w:val="00772248"/>
    <w:rsid w:val="0077260A"/>
    <w:rsid w:val="00772669"/>
    <w:rsid w:val="00772821"/>
    <w:rsid w:val="00772D3F"/>
    <w:rsid w:val="00772D64"/>
    <w:rsid w:val="00773811"/>
    <w:rsid w:val="007742FA"/>
    <w:rsid w:val="007748A7"/>
    <w:rsid w:val="0077490F"/>
    <w:rsid w:val="0077491D"/>
    <w:rsid w:val="00774E0D"/>
    <w:rsid w:val="0077502F"/>
    <w:rsid w:val="00775B39"/>
    <w:rsid w:val="00775F70"/>
    <w:rsid w:val="00776ADC"/>
    <w:rsid w:val="00776CFC"/>
    <w:rsid w:val="00777166"/>
    <w:rsid w:val="007771DE"/>
    <w:rsid w:val="00777416"/>
    <w:rsid w:val="0077770F"/>
    <w:rsid w:val="0077793F"/>
    <w:rsid w:val="00777B93"/>
    <w:rsid w:val="00777C2D"/>
    <w:rsid w:val="00777C40"/>
    <w:rsid w:val="00777ECE"/>
    <w:rsid w:val="007800DA"/>
    <w:rsid w:val="007801DD"/>
    <w:rsid w:val="007804BB"/>
    <w:rsid w:val="007805F9"/>
    <w:rsid w:val="007808B1"/>
    <w:rsid w:val="007809CA"/>
    <w:rsid w:val="00780AC7"/>
    <w:rsid w:val="00780DBF"/>
    <w:rsid w:val="00781095"/>
    <w:rsid w:val="0078178E"/>
    <w:rsid w:val="00781CCB"/>
    <w:rsid w:val="00781F00"/>
    <w:rsid w:val="00781FA8"/>
    <w:rsid w:val="00782077"/>
    <w:rsid w:val="007822BA"/>
    <w:rsid w:val="00782A13"/>
    <w:rsid w:val="00782B1D"/>
    <w:rsid w:val="00782EC7"/>
    <w:rsid w:val="0078334B"/>
    <w:rsid w:val="007835D0"/>
    <w:rsid w:val="00783A40"/>
    <w:rsid w:val="00783C5B"/>
    <w:rsid w:val="00783D19"/>
    <w:rsid w:val="007846AF"/>
    <w:rsid w:val="00784741"/>
    <w:rsid w:val="00784C39"/>
    <w:rsid w:val="00784DF2"/>
    <w:rsid w:val="007852D2"/>
    <w:rsid w:val="00785620"/>
    <w:rsid w:val="00785A21"/>
    <w:rsid w:val="00785D56"/>
    <w:rsid w:val="00785FBD"/>
    <w:rsid w:val="00786515"/>
    <w:rsid w:val="0078660B"/>
    <w:rsid w:val="00786A32"/>
    <w:rsid w:val="00786F5E"/>
    <w:rsid w:val="00787388"/>
    <w:rsid w:val="00787426"/>
    <w:rsid w:val="007874B0"/>
    <w:rsid w:val="007876AF"/>
    <w:rsid w:val="00787787"/>
    <w:rsid w:val="00787AC1"/>
    <w:rsid w:val="00787F38"/>
    <w:rsid w:val="00787F9E"/>
    <w:rsid w:val="0079005F"/>
    <w:rsid w:val="007900C9"/>
    <w:rsid w:val="00790742"/>
    <w:rsid w:val="007910A5"/>
    <w:rsid w:val="00791206"/>
    <w:rsid w:val="00791546"/>
    <w:rsid w:val="00791CBB"/>
    <w:rsid w:val="00792046"/>
    <w:rsid w:val="00792302"/>
    <w:rsid w:val="00792394"/>
    <w:rsid w:val="007925BB"/>
    <w:rsid w:val="007927D6"/>
    <w:rsid w:val="00792AEC"/>
    <w:rsid w:val="00792B27"/>
    <w:rsid w:val="00793314"/>
    <w:rsid w:val="007933F3"/>
    <w:rsid w:val="0079343F"/>
    <w:rsid w:val="0079371D"/>
    <w:rsid w:val="00793E86"/>
    <w:rsid w:val="007941C7"/>
    <w:rsid w:val="0079515A"/>
    <w:rsid w:val="007953DE"/>
    <w:rsid w:val="007957A3"/>
    <w:rsid w:val="007957B2"/>
    <w:rsid w:val="0079588F"/>
    <w:rsid w:val="00795AB4"/>
    <w:rsid w:val="00795AD0"/>
    <w:rsid w:val="00795CD3"/>
    <w:rsid w:val="00795D31"/>
    <w:rsid w:val="00795DC9"/>
    <w:rsid w:val="00795E4E"/>
    <w:rsid w:val="00795EA6"/>
    <w:rsid w:val="007963AE"/>
    <w:rsid w:val="00796D19"/>
    <w:rsid w:val="00797013"/>
    <w:rsid w:val="0079718C"/>
    <w:rsid w:val="007974D7"/>
    <w:rsid w:val="00797A00"/>
    <w:rsid w:val="007A052C"/>
    <w:rsid w:val="007A0EAE"/>
    <w:rsid w:val="007A0F3D"/>
    <w:rsid w:val="007A17C0"/>
    <w:rsid w:val="007A1AA8"/>
    <w:rsid w:val="007A1B2C"/>
    <w:rsid w:val="007A2104"/>
    <w:rsid w:val="007A28EA"/>
    <w:rsid w:val="007A2D0F"/>
    <w:rsid w:val="007A31A4"/>
    <w:rsid w:val="007A3293"/>
    <w:rsid w:val="007A3529"/>
    <w:rsid w:val="007A36AC"/>
    <w:rsid w:val="007A3966"/>
    <w:rsid w:val="007A3A07"/>
    <w:rsid w:val="007A3C4E"/>
    <w:rsid w:val="007A3D64"/>
    <w:rsid w:val="007A3E11"/>
    <w:rsid w:val="007A4779"/>
    <w:rsid w:val="007A4A32"/>
    <w:rsid w:val="007A5016"/>
    <w:rsid w:val="007A5A46"/>
    <w:rsid w:val="007A5C78"/>
    <w:rsid w:val="007A65E8"/>
    <w:rsid w:val="007A66AA"/>
    <w:rsid w:val="007A6B2B"/>
    <w:rsid w:val="007A6B5B"/>
    <w:rsid w:val="007A6B6C"/>
    <w:rsid w:val="007A6E0B"/>
    <w:rsid w:val="007A7012"/>
    <w:rsid w:val="007A7262"/>
    <w:rsid w:val="007A78AE"/>
    <w:rsid w:val="007A79D2"/>
    <w:rsid w:val="007A7ACE"/>
    <w:rsid w:val="007A7DE9"/>
    <w:rsid w:val="007A7FA7"/>
    <w:rsid w:val="007B0008"/>
    <w:rsid w:val="007B02D7"/>
    <w:rsid w:val="007B0B32"/>
    <w:rsid w:val="007B0B46"/>
    <w:rsid w:val="007B0B8E"/>
    <w:rsid w:val="007B0BF1"/>
    <w:rsid w:val="007B0CA3"/>
    <w:rsid w:val="007B0E8F"/>
    <w:rsid w:val="007B14F1"/>
    <w:rsid w:val="007B1C17"/>
    <w:rsid w:val="007B1F92"/>
    <w:rsid w:val="007B1FAC"/>
    <w:rsid w:val="007B1FAD"/>
    <w:rsid w:val="007B20FF"/>
    <w:rsid w:val="007B2127"/>
    <w:rsid w:val="007B2321"/>
    <w:rsid w:val="007B25AC"/>
    <w:rsid w:val="007B2752"/>
    <w:rsid w:val="007B2CC5"/>
    <w:rsid w:val="007B31BE"/>
    <w:rsid w:val="007B3435"/>
    <w:rsid w:val="007B3706"/>
    <w:rsid w:val="007B3AC4"/>
    <w:rsid w:val="007B4561"/>
    <w:rsid w:val="007B516F"/>
    <w:rsid w:val="007B54EA"/>
    <w:rsid w:val="007B5B51"/>
    <w:rsid w:val="007B62BF"/>
    <w:rsid w:val="007B63B0"/>
    <w:rsid w:val="007B6553"/>
    <w:rsid w:val="007B6ABC"/>
    <w:rsid w:val="007B72E8"/>
    <w:rsid w:val="007B73A3"/>
    <w:rsid w:val="007B7423"/>
    <w:rsid w:val="007B745D"/>
    <w:rsid w:val="007B754C"/>
    <w:rsid w:val="007B7664"/>
    <w:rsid w:val="007B76B1"/>
    <w:rsid w:val="007B79EF"/>
    <w:rsid w:val="007B7CCC"/>
    <w:rsid w:val="007B7CE2"/>
    <w:rsid w:val="007B7F9C"/>
    <w:rsid w:val="007C00D0"/>
    <w:rsid w:val="007C00F9"/>
    <w:rsid w:val="007C0AA1"/>
    <w:rsid w:val="007C1F96"/>
    <w:rsid w:val="007C2073"/>
    <w:rsid w:val="007C20C2"/>
    <w:rsid w:val="007C227C"/>
    <w:rsid w:val="007C2288"/>
    <w:rsid w:val="007C241E"/>
    <w:rsid w:val="007C2432"/>
    <w:rsid w:val="007C2696"/>
    <w:rsid w:val="007C298A"/>
    <w:rsid w:val="007C2A61"/>
    <w:rsid w:val="007C2F6C"/>
    <w:rsid w:val="007C311A"/>
    <w:rsid w:val="007C371C"/>
    <w:rsid w:val="007C3C43"/>
    <w:rsid w:val="007C3CA0"/>
    <w:rsid w:val="007C3CE2"/>
    <w:rsid w:val="007C3E9B"/>
    <w:rsid w:val="007C3F58"/>
    <w:rsid w:val="007C3F74"/>
    <w:rsid w:val="007C40A2"/>
    <w:rsid w:val="007C440F"/>
    <w:rsid w:val="007C4577"/>
    <w:rsid w:val="007C4B20"/>
    <w:rsid w:val="007C4B56"/>
    <w:rsid w:val="007C541C"/>
    <w:rsid w:val="007C55E0"/>
    <w:rsid w:val="007C55ED"/>
    <w:rsid w:val="007C5697"/>
    <w:rsid w:val="007C608B"/>
    <w:rsid w:val="007C6287"/>
    <w:rsid w:val="007C6335"/>
    <w:rsid w:val="007C671A"/>
    <w:rsid w:val="007C67B8"/>
    <w:rsid w:val="007C6876"/>
    <w:rsid w:val="007C6D8E"/>
    <w:rsid w:val="007C6DE8"/>
    <w:rsid w:val="007C6E8A"/>
    <w:rsid w:val="007C6ED5"/>
    <w:rsid w:val="007C6F8E"/>
    <w:rsid w:val="007C72CB"/>
    <w:rsid w:val="007C7787"/>
    <w:rsid w:val="007C785C"/>
    <w:rsid w:val="007C79A6"/>
    <w:rsid w:val="007C7F0D"/>
    <w:rsid w:val="007C7F63"/>
    <w:rsid w:val="007C7FF9"/>
    <w:rsid w:val="007D0295"/>
    <w:rsid w:val="007D053C"/>
    <w:rsid w:val="007D09BD"/>
    <w:rsid w:val="007D0EBF"/>
    <w:rsid w:val="007D0F0E"/>
    <w:rsid w:val="007D129C"/>
    <w:rsid w:val="007D14E9"/>
    <w:rsid w:val="007D1697"/>
    <w:rsid w:val="007D1728"/>
    <w:rsid w:val="007D228F"/>
    <w:rsid w:val="007D2D6D"/>
    <w:rsid w:val="007D34EB"/>
    <w:rsid w:val="007D380E"/>
    <w:rsid w:val="007D3AC7"/>
    <w:rsid w:val="007D4121"/>
    <w:rsid w:val="007D4269"/>
    <w:rsid w:val="007D475B"/>
    <w:rsid w:val="007D4AE2"/>
    <w:rsid w:val="007D4CF0"/>
    <w:rsid w:val="007D4FF3"/>
    <w:rsid w:val="007D50AD"/>
    <w:rsid w:val="007D5254"/>
    <w:rsid w:val="007D5481"/>
    <w:rsid w:val="007D55FE"/>
    <w:rsid w:val="007D5772"/>
    <w:rsid w:val="007D5FEE"/>
    <w:rsid w:val="007D6579"/>
    <w:rsid w:val="007D682F"/>
    <w:rsid w:val="007D68BB"/>
    <w:rsid w:val="007D6BC9"/>
    <w:rsid w:val="007D6CCC"/>
    <w:rsid w:val="007D6E20"/>
    <w:rsid w:val="007D7557"/>
    <w:rsid w:val="007D77FD"/>
    <w:rsid w:val="007D79ED"/>
    <w:rsid w:val="007D7D2B"/>
    <w:rsid w:val="007E0C92"/>
    <w:rsid w:val="007E14AB"/>
    <w:rsid w:val="007E17F4"/>
    <w:rsid w:val="007E1F10"/>
    <w:rsid w:val="007E236F"/>
    <w:rsid w:val="007E23E6"/>
    <w:rsid w:val="007E24C5"/>
    <w:rsid w:val="007E2AFC"/>
    <w:rsid w:val="007E2D6A"/>
    <w:rsid w:val="007E3D60"/>
    <w:rsid w:val="007E3E65"/>
    <w:rsid w:val="007E4309"/>
    <w:rsid w:val="007E46E8"/>
    <w:rsid w:val="007E4A5B"/>
    <w:rsid w:val="007E4B91"/>
    <w:rsid w:val="007E4BDB"/>
    <w:rsid w:val="007E54C0"/>
    <w:rsid w:val="007E55E2"/>
    <w:rsid w:val="007E5796"/>
    <w:rsid w:val="007E57EF"/>
    <w:rsid w:val="007E5F6D"/>
    <w:rsid w:val="007E6055"/>
    <w:rsid w:val="007E606E"/>
    <w:rsid w:val="007E6146"/>
    <w:rsid w:val="007E621F"/>
    <w:rsid w:val="007E6444"/>
    <w:rsid w:val="007E676C"/>
    <w:rsid w:val="007E6DC3"/>
    <w:rsid w:val="007E6FA4"/>
    <w:rsid w:val="007E70A7"/>
    <w:rsid w:val="007E7644"/>
    <w:rsid w:val="007E7BC9"/>
    <w:rsid w:val="007E7C24"/>
    <w:rsid w:val="007E7CB9"/>
    <w:rsid w:val="007E7E39"/>
    <w:rsid w:val="007F0004"/>
    <w:rsid w:val="007F0179"/>
    <w:rsid w:val="007F01C2"/>
    <w:rsid w:val="007F097E"/>
    <w:rsid w:val="007F107C"/>
    <w:rsid w:val="007F1437"/>
    <w:rsid w:val="007F1B5B"/>
    <w:rsid w:val="007F2020"/>
    <w:rsid w:val="007F275D"/>
    <w:rsid w:val="007F330E"/>
    <w:rsid w:val="007F34D4"/>
    <w:rsid w:val="007F355F"/>
    <w:rsid w:val="007F35EC"/>
    <w:rsid w:val="007F39FD"/>
    <w:rsid w:val="007F46BA"/>
    <w:rsid w:val="007F496A"/>
    <w:rsid w:val="007F539F"/>
    <w:rsid w:val="007F5521"/>
    <w:rsid w:val="007F56CE"/>
    <w:rsid w:val="007F5B9C"/>
    <w:rsid w:val="007F5CE9"/>
    <w:rsid w:val="007F620E"/>
    <w:rsid w:val="007F63FA"/>
    <w:rsid w:val="007F6543"/>
    <w:rsid w:val="007F67E1"/>
    <w:rsid w:val="007F6A45"/>
    <w:rsid w:val="007F6A50"/>
    <w:rsid w:val="007F6F21"/>
    <w:rsid w:val="007F7655"/>
    <w:rsid w:val="007F789C"/>
    <w:rsid w:val="007F7C07"/>
    <w:rsid w:val="007F7ED5"/>
    <w:rsid w:val="007F7F13"/>
    <w:rsid w:val="0080002E"/>
    <w:rsid w:val="0080033E"/>
    <w:rsid w:val="0080072A"/>
    <w:rsid w:val="008009D0"/>
    <w:rsid w:val="00800AA6"/>
    <w:rsid w:val="00800DCB"/>
    <w:rsid w:val="00800E27"/>
    <w:rsid w:val="008012A6"/>
    <w:rsid w:val="00801A93"/>
    <w:rsid w:val="00802352"/>
    <w:rsid w:val="008023E1"/>
    <w:rsid w:val="00802513"/>
    <w:rsid w:val="00802612"/>
    <w:rsid w:val="0080280C"/>
    <w:rsid w:val="008029E0"/>
    <w:rsid w:val="00802CDD"/>
    <w:rsid w:val="00802FFD"/>
    <w:rsid w:val="0080322F"/>
    <w:rsid w:val="00803291"/>
    <w:rsid w:val="0080335D"/>
    <w:rsid w:val="0080381C"/>
    <w:rsid w:val="00803C64"/>
    <w:rsid w:val="00804017"/>
    <w:rsid w:val="008044BE"/>
    <w:rsid w:val="008048D4"/>
    <w:rsid w:val="008049CB"/>
    <w:rsid w:val="008049D5"/>
    <w:rsid w:val="00804B01"/>
    <w:rsid w:val="00804E0A"/>
    <w:rsid w:val="0080507A"/>
    <w:rsid w:val="00805C7B"/>
    <w:rsid w:val="00805DBF"/>
    <w:rsid w:val="00805E7E"/>
    <w:rsid w:val="00805FBB"/>
    <w:rsid w:val="0080624F"/>
    <w:rsid w:val="00806805"/>
    <w:rsid w:val="00806953"/>
    <w:rsid w:val="008069F5"/>
    <w:rsid w:val="00806B2A"/>
    <w:rsid w:val="00806B77"/>
    <w:rsid w:val="00806D4C"/>
    <w:rsid w:val="008071E1"/>
    <w:rsid w:val="0080742F"/>
    <w:rsid w:val="0080769F"/>
    <w:rsid w:val="00807A95"/>
    <w:rsid w:val="00807C42"/>
    <w:rsid w:val="00810012"/>
    <w:rsid w:val="0081044F"/>
    <w:rsid w:val="0081066F"/>
    <w:rsid w:val="008110A5"/>
    <w:rsid w:val="008115A1"/>
    <w:rsid w:val="00811B37"/>
    <w:rsid w:val="00812103"/>
    <w:rsid w:val="008122C9"/>
    <w:rsid w:val="008123FA"/>
    <w:rsid w:val="008125EF"/>
    <w:rsid w:val="008127B3"/>
    <w:rsid w:val="00812ED5"/>
    <w:rsid w:val="008137A7"/>
    <w:rsid w:val="00813F7D"/>
    <w:rsid w:val="0081409B"/>
    <w:rsid w:val="0081411A"/>
    <w:rsid w:val="00814305"/>
    <w:rsid w:val="00814398"/>
    <w:rsid w:val="00814621"/>
    <w:rsid w:val="00814D15"/>
    <w:rsid w:val="0081510C"/>
    <w:rsid w:val="008152BF"/>
    <w:rsid w:val="008159D3"/>
    <w:rsid w:val="00815F4D"/>
    <w:rsid w:val="00815F70"/>
    <w:rsid w:val="00816013"/>
    <w:rsid w:val="008161F5"/>
    <w:rsid w:val="00816228"/>
    <w:rsid w:val="00816369"/>
    <w:rsid w:val="0081666A"/>
    <w:rsid w:val="008167E6"/>
    <w:rsid w:val="008169A6"/>
    <w:rsid w:val="00816A4E"/>
    <w:rsid w:val="00816B09"/>
    <w:rsid w:val="00816DE5"/>
    <w:rsid w:val="008173A8"/>
    <w:rsid w:val="0081747E"/>
    <w:rsid w:val="0081769E"/>
    <w:rsid w:val="00817816"/>
    <w:rsid w:val="00817A97"/>
    <w:rsid w:val="00817EB7"/>
    <w:rsid w:val="00817FA3"/>
    <w:rsid w:val="00820138"/>
    <w:rsid w:val="008208E5"/>
    <w:rsid w:val="008208F6"/>
    <w:rsid w:val="0082095E"/>
    <w:rsid w:val="008209E6"/>
    <w:rsid w:val="00820B3C"/>
    <w:rsid w:val="00820EE5"/>
    <w:rsid w:val="008213D6"/>
    <w:rsid w:val="00821402"/>
    <w:rsid w:val="0082226E"/>
    <w:rsid w:val="008233CE"/>
    <w:rsid w:val="00823635"/>
    <w:rsid w:val="008236D7"/>
    <w:rsid w:val="008237A2"/>
    <w:rsid w:val="00824E6C"/>
    <w:rsid w:val="00825A65"/>
    <w:rsid w:val="00825CAA"/>
    <w:rsid w:val="0082644D"/>
    <w:rsid w:val="00826581"/>
    <w:rsid w:val="00827148"/>
    <w:rsid w:val="0082728A"/>
    <w:rsid w:val="0082745B"/>
    <w:rsid w:val="0082760A"/>
    <w:rsid w:val="00827620"/>
    <w:rsid w:val="008278FA"/>
    <w:rsid w:val="00827A5F"/>
    <w:rsid w:val="0083001B"/>
    <w:rsid w:val="00830495"/>
    <w:rsid w:val="008304D4"/>
    <w:rsid w:val="00830FAC"/>
    <w:rsid w:val="00831474"/>
    <w:rsid w:val="008314FE"/>
    <w:rsid w:val="00831549"/>
    <w:rsid w:val="00831695"/>
    <w:rsid w:val="00831706"/>
    <w:rsid w:val="0083201D"/>
    <w:rsid w:val="00832403"/>
    <w:rsid w:val="00832546"/>
    <w:rsid w:val="00832F24"/>
    <w:rsid w:val="00833083"/>
    <w:rsid w:val="00833CFD"/>
    <w:rsid w:val="00833DB2"/>
    <w:rsid w:val="00833E32"/>
    <w:rsid w:val="00834DF7"/>
    <w:rsid w:val="0083518F"/>
    <w:rsid w:val="00835C29"/>
    <w:rsid w:val="00836130"/>
    <w:rsid w:val="00836316"/>
    <w:rsid w:val="008365F0"/>
    <w:rsid w:val="0083685D"/>
    <w:rsid w:val="00837442"/>
    <w:rsid w:val="008374EB"/>
    <w:rsid w:val="008379BA"/>
    <w:rsid w:val="00837B38"/>
    <w:rsid w:val="00837E15"/>
    <w:rsid w:val="008400B4"/>
    <w:rsid w:val="008400F6"/>
    <w:rsid w:val="008406E7"/>
    <w:rsid w:val="008411EF"/>
    <w:rsid w:val="008412FE"/>
    <w:rsid w:val="008421DC"/>
    <w:rsid w:val="00842263"/>
    <w:rsid w:val="00842C77"/>
    <w:rsid w:val="00842FBE"/>
    <w:rsid w:val="0084305D"/>
    <w:rsid w:val="008438F5"/>
    <w:rsid w:val="00844B7E"/>
    <w:rsid w:val="00844EAA"/>
    <w:rsid w:val="00845035"/>
    <w:rsid w:val="00845221"/>
    <w:rsid w:val="00845255"/>
    <w:rsid w:val="008454A3"/>
    <w:rsid w:val="0084550D"/>
    <w:rsid w:val="008455D8"/>
    <w:rsid w:val="0084597C"/>
    <w:rsid w:val="00845B0A"/>
    <w:rsid w:val="0084615C"/>
    <w:rsid w:val="008462BD"/>
    <w:rsid w:val="008463BD"/>
    <w:rsid w:val="0084663B"/>
    <w:rsid w:val="00846B66"/>
    <w:rsid w:val="00846C07"/>
    <w:rsid w:val="00846C7F"/>
    <w:rsid w:val="00846FD0"/>
    <w:rsid w:val="008470ED"/>
    <w:rsid w:val="008476A4"/>
    <w:rsid w:val="008478AD"/>
    <w:rsid w:val="00847D1D"/>
    <w:rsid w:val="00847FB2"/>
    <w:rsid w:val="008500CB"/>
    <w:rsid w:val="00850118"/>
    <w:rsid w:val="00850155"/>
    <w:rsid w:val="008502E0"/>
    <w:rsid w:val="0085045E"/>
    <w:rsid w:val="008507F7"/>
    <w:rsid w:val="008508C2"/>
    <w:rsid w:val="00850BEC"/>
    <w:rsid w:val="00850BFF"/>
    <w:rsid w:val="00850C37"/>
    <w:rsid w:val="00850EE5"/>
    <w:rsid w:val="00850F8B"/>
    <w:rsid w:val="00851A9A"/>
    <w:rsid w:val="00852173"/>
    <w:rsid w:val="00852604"/>
    <w:rsid w:val="008529B5"/>
    <w:rsid w:val="00852DC6"/>
    <w:rsid w:val="00852E0E"/>
    <w:rsid w:val="00852F32"/>
    <w:rsid w:val="008530FC"/>
    <w:rsid w:val="008535D9"/>
    <w:rsid w:val="00853F8D"/>
    <w:rsid w:val="00854212"/>
    <w:rsid w:val="00854511"/>
    <w:rsid w:val="00854CFA"/>
    <w:rsid w:val="00854D4A"/>
    <w:rsid w:val="00854DE5"/>
    <w:rsid w:val="00854EBF"/>
    <w:rsid w:val="00855433"/>
    <w:rsid w:val="0085582C"/>
    <w:rsid w:val="0085586A"/>
    <w:rsid w:val="008558A5"/>
    <w:rsid w:val="00856879"/>
    <w:rsid w:val="008572B6"/>
    <w:rsid w:val="00857994"/>
    <w:rsid w:val="008579F5"/>
    <w:rsid w:val="00860414"/>
    <w:rsid w:val="00860490"/>
    <w:rsid w:val="008606E5"/>
    <w:rsid w:val="00860B7E"/>
    <w:rsid w:val="00860C6B"/>
    <w:rsid w:val="00861575"/>
    <w:rsid w:val="00861F6D"/>
    <w:rsid w:val="008623ED"/>
    <w:rsid w:val="00862F26"/>
    <w:rsid w:val="0086300F"/>
    <w:rsid w:val="008632DB"/>
    <w:rsid w:val="008633E7"/>
    <w:rsid w:val="0086340A"/>
    <w:rsid w:val="008634FC"/>
    <w:rsid w:val="008635AF"/>
    <w:rsid w:val="0086380A"/>
    <w:rsid w:val="008638F1"/>
    <w:rsid w:val="00863B8D"/>
    <w:rsid w:val="008640D7"/>
    <w:rsid w:val="008643DE"/>
    <w:rsid w:val="008643F0"/>
    <w:rsid w:val="0086457C"/>
    <w:rsid w:val="00864D35"/>
    <w:rsid w:val="00864FF9"/>
    <w:rsid w:val="008651DA"/>
    <w:rsid w:val="00865653"/>
    <w:rsid w:val="00865735"/>
    <w:rsid w:val="00865F1B"/>
    <w:rsid w:val="00865FEB"/>
    <w:rsid w:val="00866A88"/>
    <w:rsid w:val="00866DFF"/>
    <w:rsid w:val="00866F80"/>
    <w:rsid w:val="00866FCD"/>
    <w:rsid w:val="0086702A"/>
    <w:rsid w:val="00867285"/>
    <w:rsid w:val="008673E0"/>
    <w:rsid w:val="00867B15"/>
    <w:rsid w:val="00867D97"/>
    <w:rsid w:val="00867EAE"/>
    <w:rsid w:val="00867F86"/>
    <w:rsid w:val="008700FD"/>
    <w:rsid w:val="008703FE"/>
    <w:rsid w:val="00870626"/>
    <w:rsid w:val="008706EE"/>
    <w:rsid w:val="008708A7"/>
    <w:rsid w:val="00870BEE"/>
    <w:rsid w:val="00871000"/>
    <w:rsid w:val="0087150C"/>
    <w:rsid w:val="008721A4"/>
    <w:rsid w:val="0087221D"/>
    <w:rsid w:val="008727B7"/>
    <w:rsid w:val="00872AD4"/>
    <w:rsid w:val="00872BA7"/>
    <w:rsid w:val="00872E7E"/>
    <w:rsid w:val="008742DD"/>
    <w:rsid w:val="008743F1"/>
    <w:rsid w:val="00874CC4"/>
    <w:rsid w:val="00874F9F"/>
    <w:rsid w:val="00875007"/>
    <w:rsid w:val="008750C2"/>
    <w:rsid w:val="00876168"/>
    <w:rsid w:val="008768BB"/>
    <w:rsid w:val="00876B2A"/>
    <w:rsid w:val="00876B6B"/>
    <w:rsid w:val="00877020"/>
    <w:rsid w:val="008771A4"/>
    <w:rsid w:val="0087725A"/>
    <w:rsid w:val="00877421"/>
    <w:rsid w:val="0087761B"/>
    <w:rsid w:val="00877AF4"/>
    <w:rsid w:val="00877D2D"/>
    <w:rsid w:val="00880396"/>
    <w:rsid w:val="00880757"/>
    <w:rsid w:val="008815E4"/>
    <w:rsid w:val="008816BA"/>
    <w:rsid w:val="00882301"/>
    <w:rsid w:val="00882678"/>
    <w:rsid w:val="008826BE"/>
    <w:rsid w:val="00882730"/>
    <w:rsid w:val="0088363E"/>
    <w:rsid w:val="00883A9C"/>
    <w:rsid w:val="008843A4"/>
    <w:rsid w:val="0088442C"/>
    <w:rsid w:val="00884A55"/>
    <w:rsid w:val="00884E7C"/>
    <w:rsid w:val="00884FAF"/>
    <w:rsid w:val="00885185"/>
    <w:rsid w:val="0088562B"/>
    <w:rsid w:val="008856DB"/>
    <w:rsid w:val="008857EF"/>
    <w:rsid w:val="00885BA3"/>
    <w:rsid w:val="00885D2C"/>
    <w:rsid w:val="00885D8F"/>
    <w:rsid w:val="008861E0"/>
    <w:rsid w:val="0088620B"/>
    <w:rsid w:val="00886762"/>
    <w:rsid w:val="0088678B"/>
    <w:rsid w:val="00886CCF"/>
    <w:rsid w:val="00886E72"/>
    <w:rsid w:val="00886F75"/>
    <w:rsid w:val="008874E2"/>
    <w:rsid w:val="0088758A"/>
    <w:rsid w:val="00887CD6"/>
    <w:rsid w:val="00887D59"/>
    <w:rsid w:val="008905E8"/>
    <w:rsid w:val="008906EC"/>
    <w:rsid w:val="0089088B"/>
    <w:rsid w:val="00890A32"/>
    <w:rsid w:val="00890BE6"/>
    <w:rsid w:val="00890F9F"/>
    <w:rsid w:val="008910B1"/>
    <w:rsid w:val="008912B6"/>
    <w:rsid w:val="00891713"/>
    <w:rsid w:val="008917A3"/>
    <w:rsid w:val="00891FBC"/>
    <w:rsid w:val="008922EE"/>
    <w:rsid w:val="00892561"/>
    <w:rsid w:val="008927F8"/>
    <w:rsid w:val="00892A88"/>
    <w:rsid w:val="00893783"/>
    <w:rsid w:val="008937F2"/>
    <w:rsid w:val="00893954"/>
    <w:rsid w:val="00893C65"/>
    <w:rsid w:val="00894027"/>
    <w:rsid w:val="0089419C"/>
    <w:rsid w:val="008941B1"/>
    <w:rsid w:val="008941FD"/>
    <w:rsid w:val="00894338"/>
    <w:rsid w:val="0089472A"/>
    <w:rsid w:val="008947EA"/>
    <w:rsid w:val="00894E69"/>
    <w:rsid w:val="0089550B"/>
    <w:rsid w:val="00895C54"/>
    <w:rsid w:val="0089606C"/>
    <w:rsid w:val="00896323"/>
    <w:rsid w:val="008963EB"/>
    <w:rsid w:val="00896590"/>
    <w:rsid w:val="0089665B"/>
    <w:rsid w:val="008969AB"/>
    <w:rsid w:val="00896B83"/>
    <w:rsid w:val="00896BAF"/>
    <w:rsid w:val="00896C23"/>
    <w:rsid w:val="008972BB"/>
    <w:rsid w:val="008975DD"/>
    <w:rsid w:val="008976DB"/>
    <w:rsid w:val="00897FEF"/>
    <w:rsid w:val="008A0267"/>
    <w:rsid w:val="008A05F3"/>
    <w:rsid w:val="008A085C"/>
    <w:rsid w:val="008A0BC4"/>
    <w:rsid w:val="008A0C86"/>
    <w:rsid w:val="008A1243"/>
    <w:rsid w:val="008A125F"/>
    <w:rsid w:val="008A12C9"/>
    <w:rsid w:val="008A1AC3"/>
    <w:rsid w:val="008A1CF4"/>
    <w:rsid w:val="008A1E05"/>
    <w:rsid w:val="008A209D"/>
    <w:rsid w:val="008A2407"/>
    <w:rsid w:val="008A29D2"/>
    <w:rsid w:val="008A2AF5"/>
    <w:rsid w:val="008A2D05"/>
    <w:rsid w:val="008A33A0"/>
    <w:rsid w:val="008A38D4"/>
    <w:rsid w:val="008A3C73"/>
    <w:rsid w:val="008A4368"/>
    <w:rsid w:val="008A4668"/>
    <w:rsid w:val="008A49AD"/>
    <w:rsid w:val="008A4AB8"/>
    <w:rsid w:val="008A4E7D"/>
    <w:rsid w:val="008A4E7F"/>
    <w:rsid w:val="008A5602"/>
    <w:rsid w:val="008A5BE5"/>
    <w:rsid w:val="008A6085"/>
    <w:rsid w:val="008A60BE"/>
    <w:rsid w:val="008A6237"/>
    <w:rsid w:val="008A6542"/>
    <w:rsid w:val="008A66C1"/>
    <w:rsid w:val="008A706E"/>
    <w:rsid w:val="008A72E2"/>
    <w:rsid w:val="008A756A"/>
    <w:rsid w:val="008A772E"/>
    <w:rsid w:val="008B057A"/>
    <w:rsid w:val="008B07EB"/>
    <w:rsid w:val="008B0EC5"/>
    <w:rsid w:val="008B0F9C"/>
    <w:rsid w:val="008B1176"/>
    <w:rsid w:val="008B12E9"/>
    <w:rsid w:val="008B14BB"/>
    <w:rsid w:val="008B17C8"/>
    <w:rsid w:val="008B1E89"/>
    <w:rsid w:val="008B2400"/>
    <w:rsid w:val="008B3317"/>
    <w:rsid w:val="008B3678"/>
    <w:rsid w:val="008B3A3C"/>
    <w:rsid w:val="008B49EE"/>
    <w:rsid w:val="008B51D8"/>
    <w:rsid w:val="008B52BC"/>
    <w:rsid w:val="008B5674"/>
    <w:rsid w:val="008B6568"/>
    <w:rsid w:val="008B66EC"/>
    <w:rsid w:val="008B67D3"/>
    <w:rsid w:val="008B6D1A"/>
    <w:rsid w:val="008B6D59"/>
    <w:rsid w:val="008B7023"/>
    <w:rsid w:val="008B713C"/>
    <w:rsid w:val="008B7890"/>
    <w:rsid w:val="008B7C67"/>
    <w:rsid w:val="008B7F75"/>
    <w:rsid w:val="008C0784"/>
    <w:rsid w:val="008C0BF8"/>
    <w:rsid w:val="008C0DAE"/>
    <w:rsid w:val="008C111F"/>
    <w:rsid w:val="008C140E"/>
    <w:rsid w:val="008C1553"/>
    <w:rsid w:val="008C1709"/>
    <w:rsid w:val="008C1870"/>
    <w:rsid w:val="008C1A22"/>
    <w:rsid w:val="008C1B85"/>
    <w:rsid w:val="008C1E33"/>
    <w:rsid w:val="008C1EB3"/>
    <w:rsid w:val="008C2179"/>
    <w:rsid w:val="008C22D6"/>
    <w:rsid w:val="008C26CE"/>
    <w:rsid w:val="008C2827"/>
    <w:rsid w:val="008C315F"/>
    <w:rsid w:val="008C31B1"/>
    <w:rsid w:val="008C37BB"/>
    <w:rsid w:val="008C39C8"/>
    <w:rsid w:val="008C3A88"/>
    <w:rsid w:val="008C3AC2"/>
    <w:rsid w:val="008C3DA1"/>
    <w:rsid w:val="008C4176"/>
    <w:rsid w:val="008C4313"/>
    <w:rsid w:val="008C50AB"/>
    <w:rsid w:val="008C51D8"/>
    <w:rsid w:val="008C52E6"/>
    <w:rsid w:val="008C57D7"/>
    <w:rsid w:val="008C597D"/>
    <w:rsid w:val="008C626E"/>
    <w:rsid w:val="008C63CB"/>
    <w:rsid w:val="008C6476"/>
    <w:rsid w:val="008C656F"/>
    <w:rsid w:val="008C671C"/>
    <w:rsid w:val="008C684B"/>
    <w:rsid w:val="008C6BD1"/>
    <w:rsid w:val="008C6F61"/>
    <w:rsid w:val="008C729D"/>
    <w:rsid w:val="008C76AC"/>
    <w:rsid w:val="008C78E2"/>
    <w:rsid w:val="008C7AA2"/>
    <w:rsid w:val="008C7DEF"/>
    <w:rsid w:val="008C7E0E"/>
    <w:rsid w:val="008D0766"/>
    <w:rsid w:val="008D0ACA"/>
    <w:rsid w:val="008D0B2B"/>
    <w:rsid w:val="008D1197"/>
    <w:rsid w:val="008D1C42"/>
    <w:rsid w:val="008D1D42"/>
    <w:rsid w:val="008D1D87"/>
    <w:rsid w:val="008D1FDF"/>
    <w:rsid w:val="008D2041"/>
    <w:rsid w:val="008D2120"/>
    <w:rsid w:val="008D22A9"/>
    <w:rsid w:val="008D24B7"/>
    <w:rsid w:val="008D2548"/>
    <w:rsid w:val="008D266F"/>
    <w:rsid w:val="008D275B"/>
    <w:rsid w:val="008D2BE3"/>
    <w:rsid w:val="008D2DD3"/>
    <w:rsid w:val="008D2E4D"/>
    <w:rsid w:val="008D3056"/>
    <w:rsid w:val="008D30C3"/>
    <w:rsid w:val="008D4394"/>
    <w:rsid w:val="008D4758"/>
    <w:rsid w:val="008D4829"/>
    <w:rsid w:val="008D497C"/>
    <w:rsid w:val="008D506F"/>
    <w:rsid w:val="008D555A"/>
    <w:rsid w:val="008D5D70"/>
    <w:rsid w:val="008D6298"/>
    <w:rsid w:val="008D635D"/>
    <w:rsid w:val="008D6C7D"/>
    <w:rsid w:val="008D6DFA"/>
    <w:rsid w:val="008D707B"/>
    <w:rsid w:val="008D71A2"/>
    <w:rsid w:val="008D71DD"/>
    <w:rsid w:val="008D72BE"/>
    <w:rsid w:val="008D7350"/>
    <w:rsid w:val="008D75DE"/>
    <w:rsid w:val="008E10AA"/>
    <w:rsid w:val="008E1388"/>
    <w:rsid w:val="008E1704"/>
    <w:rsid w:val="008E1D39"/>
    <w:rsid w:val="008E1D78"/>
    <w:rsid w:val="008E1DAC"/>
    <w:rsid w:val="008E2237"/>
    <w:rsid w:val="008E233E"/>
    <w:rsid w:val="008E233F"/>
    <w:rsid w:val="008E2360"/>
    <w:rsid w:val="008E236F"/>
    <w:rsid w:val="008E2398"/>
    <w:rsid w:val="008E23BD"/>
    <w:rsid w:val="008E28E3"/>
    <w:rsid w:val="008E2C20"/>
    <w:rsid w:val="008E3028"/>
    <w:rsid w:val="008E3055"/>
    <w:rsid w:val="008E3210"/>
    <w:rsid w:val="008E34D6"/>
    <w:rsid w:val="008E392A"/>
    <w:rsid w:val="008E4176"/>
    <w:rsid w:val="008E4489"/>
    <w:rsid w:val="008E454D"/>
    <w:rsid w:val="008E4E85"/>
    <w:rsid w:val="008E4FE5"/>
    <w:rsid w:val="008E54A4"/>
    <w:rsid w:val="008E5728"/>
    <w:rsid w:val="008E575E"/>
    <w:rsid w:val="008E608A"/>
    <w:rsid w:val="008E6291"/>
    <w:rsid w:val="008E6D6F"/>
    <w:rsid w:val="008E75E0"/>
    <w:rsid w:val="008E7A5F"/>
    <w:rsid w:val="008E7F04"/>
    <w:rsid w:val="008F0808"/>
    <w:rsid w:val="008F0972"/>
    <w:rsid w:val="008F0C29"/>
    <w:rsid w:val="008F0EC9"/>
    <w:rsid w:val="008F11B9"/>
    <w:rsid w:val="008F12C2"/>
    <w:rsid w:val="008F14F2"/>
    <w:rsid w:val="008F1578"/>
    <w:rsid w:val="008F1870"/>
    <w:rsid w:val="008F2426"/>
    <w:rsid w:val="008F2754"/>
    <w:rsid w:val="008F2F52"/>
    <w:rsid w:val="008F30A8"/>
    <w:rsid w:val="008F31A0"/>
    <w:rsid w:val="008F38BC"/>
    <w:rsid w:val="008F3F8D"/>
    <w:rsid w:val="008F4222"/>
    <w:rsid w:val="008F4406"/>
    <w:rsid w:val="008F467D"/>
    <w:rsid w:val="008F4BC0"/>
    <w:rsid w:val="008F4D11"/>
    <w:rsid w:val="008F4EB9"/>
    <w:rsid w:val="008F4FEC"/>
    <w:rsid w:val="008F5A86"/>
    <w:rsid w:val="008F65C1"/>
    <w:rsid w:val="008F67B1"/>
    <w:rsid w:val="008F6B5A"/>
    <w:rsid w:val="008F6BA0"/>
    <w:rsid w:val="008F6C73"/>
    <w:rsid w:val="008F6CED"/>
    <w:rsid w:val="008F7027"/>
    <w:rsid w:val="008F762E"/>
    <w:rsid w:val="008F76FE"/>
    <w:rsid w:val="008F770B"/>
    <w:rsid w:val="008F7C1D"/>
    <w:rsid w:val="008F7C70"/>
    <w:rsid w:val="009007F0"/>
    <w:rsid w:val="0090102C"/>
    <w:rsid w:val="009010E2"/>
    <w:rsid w:val="00901433"/>
    <w:rsid w:val="00901505"/>
    <w:rsid w:val="009018DF"/>
    <w:rsid w:val="00901930"/>
    <w:rsid w:val="00901D7E"/>
    <w:rsid w:val="0090224A"/>
    <w:rsid w:val="00902375"/>
    <w:rsid w:val="009023F8"/>
    <w:rsid w:val="00902586"/>
    <w:rsid w:val="00902655"/>
    <w:rsid w:val="00902AEB"/>
    <w:rsid w:val="00902F85"/>
    <w:rsid w:val="009030CD"/>
    <w:rsid w:val="00903798"/>
    <w:rsid w:val="009039B9"/>
    <w:rsid w:val="00903CF7"/>
    <w:rsid w:val="00903DFE"/>
    <w:rsid w:val="009040F1"/>
    <w:rsid w:val="00904B9C"/>
    <w:rsid w:val="00904C10"/>
    <w:rsid w:val="00904D86"/>
    <w:rsid w:val="00904EE1"/>
    <w:rsid w:val="009052E3"/>
    <w:rsid w:val="0090552B"/>
    <w:rsid w:val="00905B3B"/>
    <w:rsid w:val="009064BA"/>
    <w:rsid w:val="00906775"/>
    <w:rsid w:val="009068F7"/>
    <w:rsid w:val="00906A6C"/>
    <w:rsid w:val="009075C4"/>
    <w:rsid w:val="009079DE"/>
    <w:rsid w:val="00907BA0"/>
    <w:rsid w:val="009104A4"/>
    <w:rsid w:val="00910C9B"/>
    <w:rsid w:val="00911614"/>
    <w:rsid w:val="009119BB"/>
    <w:rsid w:val="009122AB"/>
    <w:rsid w:val="00912344"/>
    <w:rsid w:val="00912AC1"/>
    <w:rsid w:val="00912D96"/>
    <w:rsid w:val="009130C6"/>
    <w:rsid w:val="0091355F"/>
    <w:rsid w:val="00913734"/>
    <w:rsid w:val="0091388C"/>
    <w:rsid w:val="009142DA"/>
    <w:rsid w:val="00914897"/>
    <w:rsid w:val="00914F85"/>
    <w:rsid w:val="009150AC"/>
    <w:rsid w:val="00915562"/>
    <w:rsid w:val="009158CE"/>
    <w:rsid w:val="00915B45"/>
    <w:rsid w:val="00916130"/>
    <w:rsid w:val="00916254"/>
    <w:rsid w:val="0091641E"/>
    <w:rsid w:val="00916C26"/>
    <w:rsid w:val="009170D0"/>
    <w:rsid w:val="009174F5"/>
    <w:rsid w:val="0091767D"/>
    <w:rsid w:val="009205A3"/>
    <w:rsid w:val="009205DD"/>
    <w:rsid w:val="00920604"/>
    <w:rsid w:val="00920CA0"/>
    <w:rsid w:val="00920D3B"/>
    <w:rsid w:val="00920F4B"/>
    <w:rsid w:val="009210BE"/>
    <w:rsid w:val="00921137"/>
    <w:rsid w:val="0092128E"/>
    <w:rsid w:val="00921728"/>
    <w:rsid w:val="00921A86"/>
    <w:rsid w:val="00921DEE"/>
    <w:rsid w:val="00921F51"/>
    <w:rsid w:val="009226B3"/>
    <w:rsid w:val="00922C43"/>
    <w:rsid w:val="009230D1"/>
    <w:rsid w:val="0092311E"/>
    <w:rsid w:val="00923643"/>
    <w:rsid w:val="00923B82"/>
    <w:rsid w:val="00923CFC"/>
    <w:rsid w:val="0092425A"/>
    <w:rsid w:val="009244F5"/>
    <w:rsid w:val="009249EA"/>
    <w:rsid w:val="00925711"/>
    <w:rsid w:val="00925918"/>
    <w:rsid w:val="00925C18"/>
    <w:rsid w:val="00925EEE"/>
    <w:rsid w:val="00925FE6"/>
    <w:rsid w:val="0092603B"/>
    <w:rsid w:val="009260F8"/>
    <w:rsid w:val="00926AD9"/>
    <w:rsid w:val="009273F2"/>
    <w:rsid w:val="00927BAC"/>
    <w:rsid w:val="00927CED"/>
    <w:rsid w:val="0093032D"/>
    <w:rsid w:val="009308FC"/>
    <w:rsid w:val="00930CB7"/>
    <w:rsid w:val="00930EDA"/>
    <w:rsid w:val="009312C6"/>
    <w:rsid w:val="009313A1"/>
    <w:rsid w:val="0093148F"/>
    <w:rsid w:val="0093167D"/>
    <w:rsid w:val="00931821"/>
    <w:rsid w:val="0093199D"/>
    <w:rsid w:val="00931CA4"/>
    <w:rsid w:val="00931F56"/>
    <w:rsid w:val="00932112"/>
    <w:rsid w:val="00932649"/>
    <w:rsid w:val="0093285E"/>
    <w:rsid w:val="0093286F"/>
    <w:rsid w:val="00932BC6"/>
    <w:rsid w:val="00932C0C"/>
    <w:rsid w:val="00932CED"/>
    <w:rsid w:val="009330F9"/>
    <w:rsid w:val="00933437"/>
    <w:rsid w:val="009336A9"/>
    <w:rsid w:val="009336FA"/>
    <w:rsid w:val="009337BA"/>
    <w:rsid w:val="00933937"/>
    <w:rsid w:val="00933A58"/>
    <w:rsid w:val="00933A6F"/>
    <w:rsid w:val="00933BE3"/>
    <w:rsid w:val="00933F2A"/>
    <w:rsid w:val="00934547"/>
    <w:rsid w:val="009348D7"/>
    <w:rsid w:val="00935912"/>
    <w:rsid w:val="00935962"/>
    <w:rsid w:val="00935C93"/>
    <w:rsid w:val="00935FA3"/>
    <w:rsid w:val="009366BF"/>
    <w:rsid w:val="00936838"/>
    <w:rsid w:val="009368B9"/>
    <w:rsid w:val="009369C3"/>
    <w:rsid w:val="00936A8A"/>
    <w:rsid w:val="00936B7F"/>
    <w:rsid w:val="00936CBC"/>
    <w:rsid w:val="00937482"/>
    <w:rsid w:val="00937620"/>
    <w:rsid w:val="009407CD"/>
    <w:rsid w:val="00940BE4"/>
    <w:rsid w:val="009411B9"/>
    <w:rsid w:val="0094122F"/>
    <w:rsid w:val="0094129C"/>
    <w:rsid w:val="00941B71"/>
    <w:rsid w:val="00941C8B"/>
    <w:rsid w:val="0094264B"/>
    <w:rsid w:val="009427E5"/>
    <w:rsid w:val="00942905"/>
    <w:rsid w:val="00942EFA"/>
    <w:rsid w:val="009432DD"/>
    <w:rsid w:val="009434F1"/>
    <w:rsid w:val="009439A2"/>
    <w:rsid w:val="00943ED2"/>
    <w:rsid w:val="00944085"/>
    <w:rsid w:val="009445BB"/>
    <w:rsid w:val="009445EA"/>
    <w:rsid w:val="009448B6"/>
    <w:rsid w:val="00944B43"/>
    <w:rsid w:val="00944B45"/>
    <w:rsid w:val="009450EF"/>
    <w:rsid w:val="009456D4"/>
    <w:rsid w:val="009461DC"/>
    <w:rsid w:val="009463D6"/>
    <w:rsid w:val="0094686C"/>
    <w:rsid w:val="009468C1"/>
    <w:rsid w:val="00947211"/>
    <w:rsid w:val="009473FE"/>
    <w:rsid w:val="00947B90"/>
    <w:rsid w:val="00947EBC"/>
    <w:rsid w:val="00950063"/>
    <w:rsid w:val="009501CA"/>
    <w:rsid w:val="00950379"/>
    <w:rsid w:val="00950551"/>
    <w:rsid w:val="00950780"/>
    <w:rsid w:val="00950A77"/>
    <w:rsid w:val="00950FFA"/>
    <w:rsid w:val="00951580"/>
    <w:rsid w:val="00951B39"/>
    <w:rsid w:val="0095268B"/>
    <w:rsid w:val="009527B8"/>
    <w:rsid w:val="00952853"/>
    <w:rsid w:val="00952D8E"/>
    <w:rsid w:val="00952F43"/>
    <w:rsid w:val="0095374C"/>
    <w:rsid w:val="00953785"/>
    <w:rsid w:val="0095387D"/>
    <w:rsid w:val="00953B1D"/>
    <w:rsid w:val="00953F94"/>
    <w:rsid w:val="00954244"/>
    <w:rsid w:val="009544BE"/>
    <w:rsid w:val="0095469E"/>
    <w:rsid w:val="00954830"/>
    <w:rsid w:val="009548CA"/>
    <w:rsid w:val="00954DE0"/>
    <w:rsid w:val="0095515C"/>
    <w:rsid w:val="00955C70"/>
    <w:rsid w:val="00955D33"/>
    <w:rsid w:val="00955FDD"/>
    <w:rsid w:val="00956060"/>
    <w:rsid w:val="009566C7"/>
    <w:rsid w:val="00956B6D"/>
    <w:rsid w:val="00957999"/>
    <w:rsid w:val="00957AAC"/>
    <w:rsid w:val="00957B5B"/>
    <w:rsid w:val="00957D5F"/>
    <w:rsid w:val="00957E9B"/>
    <w:rsid w:val="00957FF7"/>
    <w:rsid w:val="00960051"/>
    <w:rsid w:val="0096023F"/>
    <w:rsid w:val="009603AE"/>
    <w:rsid w:val="009604EF"/>
    <w:rsid w:val="00960554"/>
    <w:rsid w:val="00960FE3"/>
    <w:rsid w:val="00961186"/>
    <w:rsid w:val="009616A6"/>
    <w:rsid w:val="00961D6E"/>
    <w:rsid w:val="00961E59"/>
    <w:rsid w:val="00961FCA"/>
    <w:rsid w:val="009626B9"/>
    <w:rsid w:val="0096274F"/>
    <w:rsid w:val="009627E1"/>
    <w:rsid w:val="0096283B"/>
    <w:rsid w:val="0096285A"/>
    <w:rsid w:val="00962D71"/>
    <w:rsid w:val="00962F22"/>
    <w:rsid w:val="0096308D"/>
    <w:rsid w:val="0096315B"/>
    <w:rsid w:val="009635DA"/>
    <w:rsid w:val="00963AB5"/>
    <w:rsid w:val="00963C2E"/>
    <w:rsid w:val="009644DE"/>
    <w:rsid w:val="009645C6"/>
    <w:rsid w:val="009645D8"/>
    <w:rsid w:val="00964802"/>
    <w:rsid w:val="00964BFE"/>
    <w:rsid w:val="00964E41"/>
    <w:rsid w:val="009658C3"/>
    <w:rsid w:val="00965C63"/>
    <w:rsid w:val="00965CED"/>
    <w:rsid w:val="0096610A"/>
    <w:rsid w:val="0096644E"/>
    <w:rsid w:val="00966645"/>
    <w:rsid w:val="009668EB"/>
    <w:rsid w:val="00966B02"/>
    <w:rsid w:val="00966C04"/>
    <w:rsid w:val="009674A4"/>
    <w:rsid w:val="0096754D"/>
    <w:rsid w:val="00967A08"/>
    <w:rsid w:val="0097015A"/>
    <w:rsid w:val="00970195"/>
    <w:rsid w:val="009702B3"/>
    <w:rsid w:val="009704BB"/>
    <w:rsid w:val="00970A2A"/>
    <w:rsid w:val="00970ADE"/>
    <w:rsid w:val="00970E76"/>
    <w:rsid w:val="00970F49"/>
    <w:rsid w:val="00971294"/>
    <w:rsid w:val="00971309"/>
    <w:rsid w:val="00971B5C"/>
    <w:rsid w:val="00971E4A"/>
    <w:rsid w:val="0097223A"/>
    <w:rsid w:val="0097268F"/>
    <w:rsid w:val="0097287C"/>
    <w:rsid w:val="00972F9D"/>
    <w:rsid w:val="009733FE"/>
    <w:rsid w:val="00973719"/>
    <w:rsid w:val="0097378B"/>
    <w:rsid w:val="00973A58"/>
    <w:rsid w:val="009746ED"/>
    <w:rsid w:val="00974B1E"/>
    <w:rsid w:val="00974D23"/>
    <w:rsid w:val="009756FE"/>
    <w:rsid w:val="00976376"/>
    <w:rsid w:val="009764A0"/>
    <w:rsid w:val="0097664A"/>
    <w:rsid w:val="00976669"/>
    <w:rsid w:val="009774C4"/>
    <w:rsid w:val="00977579"/>
    <w:rsid w:val="00977875"/>
    <w:rsid w:val="009778EC"/>
    <w:rsid w:val="00977913"/>
    <w:rsid w:val="00977B0F"/>
    <w:rsid w:val="00977C30"/>
    <w:rsid w:val="00977D01"/>
    <w:rsid w:val="00977DEB"/>
    <w:rsid w:val="0098002B"/>
    <w:rsid w:val="0098023F"/>
    <w:rsid w:val="00980895"/>
    <w:rsid w:val="00980CC9"/>
    <w:rsid w:val="00980E62"/>
    <w:rsid w:val="009818B5"/>
    <w:rsid w:val="00982B00"/>
    <w:rsid w:val="00982BDE"/>
    <w:rsid w:val="00982EBB"/>
    <w:rsid w:val="00982F44"/>
    <w:rsid w:val="009831DB"/>
    <w:rsid w:val="00983903"/>
    <w:rsid w:val="00983E37"/>
    <w:rsid w:val="00983EE3"/>
    <w:rsid w:val="009843C9"/>
    <w:rsid w:val="0098497A"/>
    <w:rsid w:val="00984D0B"/>
    <w:rsid w:val="0098505F"/>
    <w:rsid w:val="00985485"/>
    <w:rsid w:val="00985521"/>
    <w:rsid w:val="00985554"/>
    <w:rsid w:val="009855D5"/>
    <w:rsid w:val="009857EB"/>
    <w:rsid w:val="00985B05"/>
    <w:rsid w:val="00985F9B"/>
    <w:rsid w:val="009862DB"/>
    <w:rsid w:val="00986319"/>
    <w:rsid w:val="009867A3"/>
    <w:rsid w:val="00986AAA"/>
    <w:rsid w:val="00986B3C"/>
    <w:rsid w:val="009871F1"/>
    <w:rsid w:val="0098752F"/>
    <w:rsid w:val="00987933"/>
    <w:rsid w:val="00987987"/>
    <w:rsid w:val="00987B9D"/>
    <w:rsid w:val="00987EB0"/>
    <w:rsid w:val="00987F1A"/>
    <w:rsid w:val="00987FDE"/>
    <w:rsid w:val="00990180"/>
    <w:rsid w:val="00990577"/>
    <w:rsid w:val="00990579"/>
    <w:rsid w:val="0099057B"/>
    <w:rsid w:val="00990B19"/>
    <w:rsid w:val="00990B6B"/>
    <w:rsid w:val="00990BB3"/>
    <w:rsid w:val="00990C71"/>
    <w:rsid w:val="00990F33"/>
    <w:rsid w:val="009925C9"/>
    <w:rsid w:val="009928DB"/>
    <w:rsid w:val="00992A29"/>
    <w:rsid w:val="00992CD9"/>
    <w:rsid w:val="009930DA"/>
    <w:rsid w:val="0099354A"/>
    <w:rsid w:val="009936D0"/>
    <w:rsid w:val="0099375D"/>
    <w:rsid w:val="009938B1"/>
    <w:rsid w:val="009940B1"/>
    <w:rsid w:val="009941F6"/>
    <w:rsid w:val="009942E0"/>
    <w:rsid w:val="00994832"/>
    <w:rsid w:val="009948BA"/>
    <w:rsid w:val="0099496D"/>
    <w:rsid w:val="00994AB3"/>
    <w:rsid w:val="009951FC"/>
    <w:rsid w:val="009958CF"/>
    <w:rsid w:val="009961EC"/>
    <w:rsid w:val="0099625A"/>
    <w:rsid w:val="0099638E"/>
    <w:rsid w:val="0099645F"/>
    <w:rsid w:val="00996833"/>
    <w:rsid w:val="00996D1D"/>
    <w:rsid w:val="00996E07"/>
    <w:rsid w:val="009970A6"/>
    <w:rsid w:val="009970E0"/>
    <w:rsid w:val="00997292"/>
    <w:rsid w:val="009972B9"/>
    <w:rsid w:val="00997475"/>
    <w:rsid w:val="00997B30"/>
    <w:rsid w:val="00997EC0"/>
    <w:rsid w:val="00997F99"/>
    <w:rsid w:val="009A01B9"/>
    <w:rsid w:val="009A0233"/>
    <w:rsid w:val="009A0920"/>
    <w:rsid w:val="009A094F"/>
    <w:rsid w:val="009A0BA4"/>
    <w:rsid w:val="009A0F01"/>
    <w:rsid w:val="009A1054"/>
    <w:rsid w:val="009A17EA"/>
    <w:rsid w:val="009A1821"/>
    <w:rsid w:val="009A1BF1"/>
    <w:rsid w:val="009A1CF8"/>
    <w:rsid w:val="009A2ADB"/>
    <w:rsid w:val="009A327E"/>
    <w:rsid w:val="009A3BFC"/>
    <w:rsid w:val="009A3D7C"/>
    <w:rsid w:val="009A3F33"/>
    <w:rsid w:val="009A3FE1"/>
    <w:rsid w:val="009A4923"/>
    <w:rsid w:val="009A4DDF"/>
    <w:rsid w:val="009A4EC6"/>
    <w:rsid w:val="009A54AB"/>
    <w:rsid w:val="009A57A5"/>
    <w:rsid w:val="009A5917"/>
    <w:rsid w:val="009A5D98"/>
    <w:rsid w:val="009A60AD"/>
    <w:rsid w:val="009A649F"/>
    <w:rsid w:val="009A6958"/>
    <w:rsid w:val="009A6CE3"/>
    <w:rsid w:val="009A6EDA"/>
    <w:rsid w:val="009A6F73"/>
    <w:rsid w:val="009A7024"/>
    <w:rsid w:val="009A72B7"/>
    <w:rsid w:val="009A75DD"/>
    <w:rsid w:val="009A7FA3"/>
    <w:rsid w:val="009B0433"/>
    <w:rsid w:val="009B0665"/>
    <w:rsid w:val="009B0A5A"/>
    <w:rsid w:val="009B17E1"/>
    <w:rsid w:val="009B1CCC"/>
    <w:rsid w:val="009B233F"/>
    <w:rsid w:val="009B235A"/>
    <w:rsid w:val="009B286D"/>
    <w:rsid w:val="009B2C27"/>
    <w:rsid w:val="009B2C2A"/>
    <w:rsid w:val="009B2CA9"/>
    <w:rsid w:val="009B2CEC"/>
    <w:rsid w:val="009B352A"/>
    <w:rsid w:val="009B3917"/>
    <w:rsid w:val="009B3A05"/>
    <w:rsid w:val="009B3D3A"/>
    <w:rsid w:val="009B41A7"/>
    <w:rsid w:val="009B4502"/>
    <w:rsid w:val="009B46DE"/>
    <w:rsid w:val="009B49A9"/>
    <w:rsid w:val="009B5047"/>
    <w:rsid w:val="009B5666"/>
    <w:rsid w:val="009B578F"/>
    <w:rsid w:val="009B6287"/>
    <w:rsid w:val="009B6333"/>
    <w:rsid w:val="009B71FA"/>
    <w:rsid w:val="009B793A"/>
    <w:rsid w:val="009B7B18"/>
    <w:rsid w:val="009C08C3"/>
    <w:rsid w:val="009C1004"/>
    <w:rsid w:val="009C1061"/>
    <w:rsid w:val="009C1B53"/>
    <w:rsid w:val="009C1CF3"/>
    <w:rsid w:val="009C2063"/>
    <w:rsid w:val="009C2073"/>
    <w:rsid w:val="009C270F"/>
    <w:rsid w:val="009C279E"/>
    <w:rsid w:val="009C2ED7"/>
    <w:rsid w:val="009C317C"/>
    <w:rsid w:val="009C3F0D"/>
    <w:rsid w:val="009C4015"/>
    <w:rsid w:val="009C4048"/>
    <w:rsid w:val="009C43FF"/>
    <w:rsid w:val="009C498A"/>
    <w:rsid w:val="009C4AD0"/>
    <w:rsid w:val="009C5017"/>
    <w:rsid w:val="009C51B3"/>
    <w:rsid w:val="009C5313"/>
    <w:rsid w:val="009C60CD"/>
    <w:rsid w:val="009C652D"/>
    <w:rsid w:val="009C67AC"/>
    <w:rsid w:val="009C6C69"/>
    <w:rsid w:val="009C6D7A"/>
    <w:rsid w:val="009C7B74"/>
    <w:rsid w:val="009C7DB9"/>
    <w:rsid w:val="009C7E15"/>
    <w:rsid w:val="009D01FE"/>
    <w:rsid w:val="009D0308"/>
    <w:rsid w:val="009D03C3"/>
    <w:rsid w:val="009D0414"/>
    <w:rsid w:val="009D079B"/>
    <w:rsid w:val="009D0A37"/>
    <w:rsid w:val="009D0C9C"/>
    <w:rsid w:val="009D0D14"/>
    <w:rsid w:val="009D1E9B"/>
    <w:rsid w:val="009D1EAB"/>
    <w:rsid w:val="009D223C"/>
    <w:rsid w:val="009D2493"/>
    <w:rsid w:val="009D25F2"/>
    <w:rsid w:val="009D2736"/>
    <w:rsid w:val="009D2E8B"/>
    <w:rsid w:val="009D338F"/>
    <w:rsid w:val="009D33E7"/>
    <w:rsid w:val="009D3A7C"/>
    <w:rsid w:val="009D44D1"/>
    <w:rsid w:val="009D4573"/>
    <w:rsid w:val="009D4DD5"/>
    <w:rsid w:val="009D506C"/>
    <w:rsid w:val="009D5322"/>
    <w:rsid w:val="009D6800"/>
    <w:rsid w:val="009D68BA"/>
    <w:rsid w:val="009D6FA9"/>
    <w:rsid w:val="009D70AB"/>
    <w:rsid w:val="009D7F4A"/>
    <w:rsid w:val="009E0024"/>
    <w:rsid w:val="009E022E"/>
    <w:rsid w:val="009E037D"/>
    <w:rsid w:val="009E07A1"/>
    <w:rsid w:val="009E1709"/>
    <w:rsid w:val="009E1B15"/>
    <w:rsid w:val="009E1C60"/>
    <w:rsid w:val="009E1F07"/>
    <w:rsid w:val="009E2133"/>
    <w:rsid w:val="009E2590"/>
    <w:rsid w:val="009E2CE7"/>
    <w:rsid w:val="009E2D94"/>
    <w:rsid w:val="009E2E37"/>
    <w:rsid w:val="009E2ED7"/>
    <w:rsid w:val="009E31DC"/>
    <w:rsid w:val="009E364A"/>
    <w:rsid w:val="009E3745"/>
    <w:rsid w:val="009E4360"/>
    <w:rsid w:val="009E493F"/>
    <w:rsid w:val="009E4BB8"/>
    <w:rsid w:val="009E4E09"/>
    <w:rsid w:val="009E4E19"/>
    <w:rsid w:val="009E5184"/>
    <w:rsid w:val="009E5450"/>
    <w:rsid w:val="009E547B"/>
    <w:rsid w:val="009E590E"/>
    <w:rsid w:val="009E5F69"/>
    <w:rsid w:val="009E5FF3"/>
    <w:rsid w:val="009E6070"/>
    <w:rsid w:val="009E6604"/>
    <w:rsid w:val="009E6A4B"/>
    <w:rsid w:val="009E6BB9"/>
    <w:rsid w:val="009E6C84"/>
    <w:rsid w:val="009E6D16"/>
    <w:rsid w:val="009E71E1"/>
    <w:rsid w:val="009E724F"/>
    <w:rsid w:val="009E73E6"/>
    <w:rsid w:val="009E7577"/>
    <w:rsid w:val="009F0688"/>
    <w:rsid w:val="009F0967"/>
    <w:rsid w:val="009F09F3"/>
    <w:rsid w:val="009F0A2E"/>
    <w:rsid w:val="009F0BBE"/>
    <w:rsid w:val="009F0BD2"/>
    <w:rsid w:val="009F0F7B"/>
    <w:rsid w:val="009F10BE"/>
    <w:rsid w:val="009F1176"/>
    <w:rsid w:val="009F12B2"/>
    <w:rsid w:val="009F2478"/>
    <w:rsid w:val="009F2561"/>
    <w:rsid w:val="009F2590"/>
    <w:rsid w:val="009F2A4E"/>
    <w:rsid w:val="009F2EB3"/>
    <w:rsid w:val="009F2FDF"/>
    <w:rsid w:val="009F3440"/>
    <w:rsid w:val="009F3474"/>
    <w:rsid w:val="009F38AD"/>
    <w:rsid w:val="009F4063"/>
    <w:rsid w:val="009F4B57"/>
    <w:rsid w:val="009F4BBA"/>
    <w:rsid w:val="009F4CFB"/>
    <w:rsid w:val="009F4D49"/>
    <w:rsid w:val="009F4D6C"/>
    <w:rsid w:val="009F513F"/>
    <w:rsid w:val="009F5354"/>
    <w:rsid w:val="009F5709"/>
    <w:rsid w:val="009F6027"/>
    <w:rsid w:val="009F6B6B"/>
    <w:rsid w:val="009F6EBE"/>
    <w:rsid w:val="009F7764"/>
    <w:rsid w:val="009F7A29"/>
    <w:rsid w:val="009F7A41"/>
    <w:rsid w:val="00A0011C"/>
    <w:rsid w:val="00A00988"/>
    <w:rsid w:val="00A00AF3"/>
    <w:rsid w:val="00A00E35"/>
    <w:rsid w:val="00A01528"/>
    <w:rsid w:val="00A01BBC"/>
    <w:rsid w:val="00A01F61"/>
    <w:rsid w:val="00A021F7"/>
    <w:rsid w:val="00A0243C"/>
    <w:rsid w:val="00A0248E"/>
    <w:rsid w:val="00A02837"/>
    <w:rsid w:val="00A028A8"/>
    <w:rsid w:val="00A0425C"/>
    <w:rsid w:val="00A042D2"/>
    <w:rsid w:val="00A0484F"/>
    <w:rsid w:val="00A04B52"/>
    <w:rsid w:val="00A04B65"/>
    <w:rsid w:val="00A04DA4"/>
    <w:rsid w:val="00A04FAB"/>
    <w:rsid w:val="00A04FBC"/>
    <w:rsid w:val="00A0503F"/>
    <w:rsid w:val="00A05089"/>
    <w:rsid w:val="00A05141"/>
    <w:rsid w:val="00A0526C"/>
    <w:rsid w:val="00A053C3"/>
    <w:rsid w:val="00A0542F"/>
    <w:rsid w:val="00A055B2"/>
    <w:rsid w:val="00A059E9"/>
    <w:rsid w:val="00A05E90"/>
    <w:rsid w:val="00A05EB7"/>
    <w:rsid w:val="00A0631C"/>
    <w:rsid w:val="00A0635C"/>
    <w:rsid w:val="00A0637F"/>
    <w:rsid w:val="00A06476"/>
    <w:rsid w:val="00A064FE"/>
    <w:rsid w:val="00A06509"/>
    <w:rsid w:val="00A06848"/>
    <w:rsid w:val="00A069B4"/>
    <w:rsid w:val="00A06BB4"/>
    <w:rsid w:val="00A06E19"/>
    <w:rsid w:val="00A07172"/>
    <w:rsid w:val="00A072AC"/>
    <w:rsid w:val="00A076F5"/>
    <w:rsid w:val="00A0774D"/>
    <w:rsid w:val="00A077D5"/>
    <w:rsid w:val="00A07A4E"/>
    <w:rsid w:val="00A07D41"/>
    <w:rsid w:val="00A07F8F"/>
    <w:rsid w:val="00A07FBD"/>
    <w:rsid w:val="00A1040F"/>
    <w:rsid w:val="00A11034"/>
    <w:rsid w:val="00A1141E"/>
    <w:rsid w:val="00A114E3"/>
    <w:rsid w:val="00A114F1"/>
    <w:rsid w:val="00A11ABD"/>
    <w:rsid w:val="00A11B60"/>
    <w:rsid w:val="00A11D0D"/>
    <w:rsid w:val="00A12413"/>
    <w:rsid w:val="00A124EC"/>
    <w:rsid w:val="00A12694"/>
    <w:rsid w:val="00A128B0"/>
    <w:rsid w:val="00A128F0"/>
    <w:rsid w:val="00A12ED5"/>
    <w:rsid w:val="00A13083"/>
    <w:rsid w:val="00A136F6"/>
    <w:rsid w:val="00A13A77"/>
    <w:rsid w:val="00A13F04"/>
    <w:rsid w:val="00A13F95"/>
    <w:rsid w:val="00A1428A"/>
    <w:rsid w:val="00A14361"/>
    <w:rsid w:val="00A14CF4"/>
    <w:rsid w:val="00A14F11"/>
    <w:rsid w:val="00A14F75"/>
    <w:rsid w:val="00A15543"/>
    <w:rsid w:val="00A163A8"/>
    <w:rsid w:val="00A16C3E"/>
    <w:rsid w:val="00A17558"/>
    <w:rsid w:val="00A2000D"/>
    <w:rsid w:val="00A200C6"/>
    <w:rsid w:val="00A20478"/>
    <w:rsid w:val="00A20926"/>
    <w:rsid w:val="00A20CE5"/>
    <w:rsid w:val="00A218C6"/>
    <w:rsid w:val="00A21C0B"/>
    <w:rsid w:val="00A21CDB"/>
    <w:rsid w:val="00A21D9F"/>
    <w:rsid w:val="00A223A5"/>
    <w:rsid w:val="00A2276A"/>
    <w:rsid w:val="00A22807"/>
    <w:rsid w:val="00A22ED0"/>
    <w:rsid w:val="00A230C4"/>
    <w:rsid w:val="00A231CC"/>
    <w:rsid w:val="00A2379F"/>
    <w:rsid w:val="00A244EE"/>
    <w:rsid w:val="00A245DA"/>
    <w:rsid w:val="00A24799"/>
    <w:rsid w:val="00A252B8"/>
    <w:rsid w:val="00A254A6"/>
    <w:rsid w:val="00A257BD"/>
    <w:rsid w:val="00A25897"/>
    <w:rsid w:val="00A25AC2"/>
    <w:rsid w:val="00A25C70"/>
    <w:rsid w:val="00A25CC6"/>
    <w:rsid w:val="00A26096"/>
    <w:rsid w:val="00A2629B"/>
    <w:rsid w:val="00A26556"/>
    <w:rsid w:val="00A27489"/>
    <w:rsid w:val="00A275FA"/>
    <w:rsid w:val="00A27BEA"/>
    <w:rsid w:val="00A30105"/>
    <w:rsid w:val="00A30372"/>
    <w:rsid w:val="00A30387"/>
    <w:rsid w:val="00A30415"/>
    <w:rsid w:val="00A30FAE"/>
    <w:rsid w:val="00A3137C"/>
    <w:rsid w:val="00A31748"/>
    <w:rsid w:val="00A322CA"/>
    <w:rsid w:val="00A3257A"/>
    <w:rsid w:val="00A328B9"/>
    <w:rsid w:val="00A328CA"/>
    <w:rsid w:val="00A329B2"/>
    <w:rsid w:val="00A32C54"/>
    <w:rsid w:val="00A32D66"/>
    <w:rsid w:val="00A32F32"/>
    <w:rsid w:val="00A33D95"/>
    <w:rsid w:val="00A340AF"/>
    <w:rsid w:val="00A348D4"/>
    <w:rsid w:val="00A34B8F"/>
    <w:rsid w:val="00A34C5B"/>
    <w:rsid w:val="00A34E30"/>
    <w:rsid w:val="00A35133"/>
    <w:rsid w:val="00A353B0"/>
    <w:rsid w:val="00A354DA"/>
    <w:rsid w:val="00A35738"/>
    <w:rsid w:val="00A35824"/>
    <w:rsid w:val="00A35A65"/>
    <w:rsid w:val="00A35BA0"/>
    <w:rsid w:val="00A35D28"/>
    <w:rsid w:val="00A366AA"/>
    <w:rsid w:val="00A366EC"/>
    <w:rsid w:val="00A36F1F"/>
    <w:rsid w:val="00A37078"/>
    <w:rsid w:val="00A3737F"/>
    <w:rsid w:val="00A37A2F"/>
    <w:rsid w:val="00A37B2B"/>
    <w:rsid w:val="00A37CFF"/>
    <w:rsid w:val="00A37EA4"/>
    <w:rsid w:val="00A40098"/>
    <w:rsid w:val="00A400CE"/>
    <w:rsid w:val="00A4049B"/>
    <w:rsid w:val="00A40500"/>
    <w:rsid w:val="00A4149C"/>
    <w:rsid w:val="00A417E1"/>
    <w:rsid w:val="00A422C7"/>
    <w:rsid w:val="00A42716"/>
    <w:rsid w:val="00A42758"/>
    <w:rsid w:val="00A42A30"/>
    <w:rsid w:val="00A42CEC"/>
    <w:rsid w:val="00A42E1E"/>
    <w:rsid w:val="00A4380C"/>
    <w:rsid w:val="00A43BF4"/>
    <w:rsid w:val="00A43CB2"/>
    <w:rsid w:val="00A43E9F"/>
    <w:rsid w:val="00A4415B"/>
    <w:rsid w:val="00A4416D"/>
    <w:rsid w:val="00A44197"/>
    <w:rsid w:val="00A44232"/>
    <w:rsid w:val="00A442F5"/>
    <w:rsid w:val="00A4448F"/>
    <w:rsid w:val="00A44522"/>
    <w:rsid w:val="00A4455F"/>
    <w:rsid w:val="00A44841"/>
    <w:rsid w:val="00A44F21"/>
    <w:rsid w:val="00A45264"/>
    <w:rsid w:val="00A45399"/>
    <w:rsid w:val="00A457BE"/>
    <w:rsid w:val="00A45969"/>
    <w:rsid w:val="00A45AA7"/>
    <w:rsid w:val="00A45C55"/>
    <w:rsid w:val="00A45FB0"/>
    <w:rsid w:val="00A4632A"/>
    <w:rsid w:val="00A46611"/>
    <w:rsid w:val="00A46810"/>
    <w:rsid w:val="00A46E8F"/>
    <w:rsid w:val="00A4714A"/>
    <w:rsid w:val="00A474A1"/>
    <w:rsid w:val="00A476AB"/>
    <w:rsid w:val="00A50081"/>
    <w:rsid w:val="00A503A0"/>
    <w:rsid w:val="00A507AE"/>
    <w:rsid w:val="00A50CD3"/>
    <w:rsid w:val="00A51D65"/>
    <w:rsid w:val="00A5201D"/>
    <w:rsid w:val="00A52265"/>
    <w:rsid w:val="00A523FC"/>
    <w:rsid w:val="00A52525"/>
    <w:rsid w:val="00A525B8"/>
    <w:rsid w:val="00A526F5"/>
    <w:rsid w:val="00A5293B"/>
    <w:rsid w:val="00A52C3C"/>
    <w:rsid w:val="00A538E0"/>
    <w:rsid w:val="00A5391C"/>
    <w:rsid w:val="00A54237"/>
    <w:rsid w:val="00A543B5"/>
    <w:rsid w:val="00A543D9"/>
    <w:rsid w:val="00A548AE"/>
    <w:rsid w:val="00A54912"/>
    <w:rsid w:val="00A549C1"/>
    <w:rsid w:val="00A55808"/>
    <w:rsid w:val="00A55A71"/>
    <w:rsid w:val="00A55BE8"/>
    <w:rsid w:val="00A560AF"/>
    <w:rsid w:val="00A5696A"/>
    <w:rsid w:val="00A56C25"/>
    <w:rsid w:val="00A57157"/>
    <w:rsid w:val="00A573DF"/>
    <w:rsid w:val="00A57B80"/>
    <w:rsid w:val="00A57C19"/>
    <w:rsid w:val="00A57D13"/>
    <w:rsid w:val="00A57D1E"/>
    <w:rsid w:val="00A57FDD"/>
    <w:rsid w:val="00A602BB"/>
    <w:rsid w:val="00A6041C"/>
    <w:rsid w:val="00A605D5"/>
    <w:rsid w:val="00A60CD0"/>
    <w:rsid w:val="00A60EED"/>
    <w:rsid w:val="00A610A1"/>
    <w:rsid w:val="00A610C5"/>
    <w:rsid w:val="00A61885"/>
    <w:rsid w:val="00A61E4D"/>
    <w:rsid w:val="00A62724"/>
    <w:rsid w:val="00A627AF"/>
    <w:rsid w:val="00A62BA8"/>
    <w:rsid w:val="00A62C33"/>
    <w:rsid w:val="00A62CEB"/>
    <w:rsid w:val="00A6355D"/>
    <w:rsid w:val="00A6359B"/>
    <w:rsid w:val="00A63C97"/>
    <w:rsid w:val="00A63CDA"/>
    <w:rsid w:val="00A63EB2"/>
    <w:rsid w:val="00A64066"/>
    <w:rsid w:val="00A641E3"/>
    <w:rsid w:val="00A64AAA"/>
    <w:rsid w:val="00A64E3A"/>
    <w:rsid w:val="00A6502F"/>
    <w:rsid w:val="00A652E5"/>
    <w:rsid w:val="00A6547E"/>
    <w:rsid w:val="00A658AD"/>
    <w:rsid w:val="00A65975"/>
    <w:rsid w:val="00A659EF"/>
    <w:rsid w:val="00A65DB0"/>
    <w:rsid w:val="00A66483"/>
    <w:rsid w:val="00A66721"/>
    <w:rsid w:val="00A6689B"/>
    <w:rsid w:val="00A67141"/>
    <w:rsid w:val="00A67B4C"/>
    <w:rsid w:val="00A67BF2"/>
    <w:rsid w:val="00A70B84"/>
    <w:rsid w:val="00A70CAB"/>
    <w:rsid w:val="00A710F5"/>
    <w:rsid w:val="00A71199"/>
    <w:rsid w:val="00A71C01"/>
    <w:rsid w:val="00A72324"/>
    <w:rsid w:val="00A7254A"/>
    <w:rsid w:val="00A726ED"/>
    <w:rsid w:val="00A72E45"/>
    <w:rsid w:val="00A737E4"/>
    <w:rsid w:val="00A738B1"/>
    <w:rsid w:val="00A73B43"/>
    <w:rsid w:val="00A7435B"/>
    <w:rsid w:val="00A7455F"/>
    <w:rsid w:val="00A7473F"/>
    <w:rsid w:val="00A749FD"/>
    <w:rsid w:val="00A74B13"/>
    <w:rsid w:val="00A74B5C"/>
    <w:rsid w:val="00A755AD"/>
    <w:rsid w:val="00A755F9"/>
    <w:rsid w:val="00A766F2"/>
    <w:rsid w:val="00A770BB"/>
    <w:rsid w:val="00A773FF"/>
    <w:rsid w:val="00A778D7"/>
    <w:rsid w:val="00A801C4"/>
    <w:rsid w:val="00A80384"/>
    <w:rsid w:val="00A80710"/>
    <w:rsid w:val="00A809C0"/>
    <w:rsid w:val="00A80F86"/>
    <w:rsid w:val="00A81219"/>
    <w:rsid w:val="00A812E7"/>
    <w:rsid w:val="00A81386"/>
    <w:rsid w:val="00A81758"/>
    <w:rsid w:val="00A818C2"/>
    <w:rsid w:val="00A81F30"/>
    <w:rsid w:val="00A82378"/>
    <w:rsid w:val="00A832FD"/>
    <w:rsid w:val="00A83337"/>
    <w:rsid w:val="00A834F4"/>
    <w:rsid w:val="00A837C9"/>
    <w:rsid w:val="00A83C4D"/>
    <w:rsid w:val="00A83E63"/>
    <w:rsid w:val="00A8422D"/>
    <w:rsid w:val="00A844CB"/>
    <w:rsid w:val="00A84644"/>
    <w:rsid w:val="00A846BB"/>
    <w:rsid w:val="00A84A68"/>
    <w:rsid w:val="00A84B77"/>
    <w:rsid w:val="00A854BF"/>
    <w:rsid w:val="00A85961"/>
    <w:rsid w:val="00A859CD"/>
    <w:rsid w:val="00A85B32"/>
    <w:rsid w:val="00A85BAF"/>
    <w:rsid w:val="00A866BC"/>
    <w:rsid w:val="00A870B3"/>
    <w:rsid w:val="00A871F2"/>
    <w:rsid w:val="00A87240"/>
    <w:rsid w:val="00A8739B"/>
    <w:rsid w:val="00A8775F"/>
    <w:rsid w:val="00A87B27"/>
    <w:rsid w:val="00A87FFA"/>
    <w:rsid w:val="00A90409"/>
    <w:rsid w:val="00A9045D"/>
    <w:rsid w:val="00A904AD"/>
    <w:rsid w:val="00A90972"/>
    <w:rsid w:val="00A90B6E"/>
    <w:rsid w:val="00A90F1E"/>
    <w:rsid w:val="00A90FE2"/>
    <w:rsid w:val="00A91038"/>
    <w:rsid w:val="00A91090"/>
    <w:rsid w:val="00A910A5"/>
    <w:rsid w:val="00A913B7"/>
    <w:rsid w:val="00A91BAD"/>
    <w:rsid w:val="00A91D2D"/>
    <w:rsid w:val="00A9290F"/>
    <w:rsid w:val="00A930C8"/>
    <w:rsid w:val="00A9310F"/>
    <w:rsid w:val="00A93410"/>
    <w:rsid w:val="00A93B61"/>
    <w:rsid w:val="00A93F15"/>
    <w:rsid w:val="00A94905"/>
    <w:rsid w:val="00A94BA0"/>
    <w:rsid w:val="00A94E7A"/>
    <w:rsid w:val="00A94EBE"/>
    <w:rsid w:val="00A95114"/>
    <w:rsid w:val="00A9517A"/>
    <w:rsid w:val="00A9544B"/>
    <w:rsid w:val="00A95726"/>
    <w:rsid w:val="00A95A66"/>
    <w:rsid w:val="00A95BA1"/>
    <w:rsid w:val="00A95E4B"/>
    <w:rsid w:val="00A9616C"/>
    <w:rsid w:val="00A96DF1"/>
    <w:rsid w:val="00A96EEE"/>
    <w:rsid w:val="00A9748A"/>
    <w:rsid w:val="00A977AC"/>
    <w:rsid w:val="00A97983"/>
    <w:rsid w:val="00A97CD6"/>
    <w:rsid w:val="00A97CF0"/>
    <w:rsid w:val="00AA009B"/>
    <w:rsid w:val="00AA08B9"/>
    <w:rsid w:val="00AA0FBC"/>
    <w:rsid w:val="00AA1007"/>
    <w:rsid w:val="00AA1174"/>
    <w:rsid w:val="00AA17F8"/>
    <w:rsid w:val="00AA1D3E"/>
    <w:rsid w:val="00AA1E47"/>
    <w:rsid w:val="00AA1F6B"/>
    <w:rsid w:val="00AA262C"/>
    <w:rsid w:val="00AA281F"/>
    <w:rsid w:val="00AA2D5A"/>
    <w:rsid w:val="00AA397B"/>
    <w:rsid w:val="00AA39C8"/>
    <w:rsid w:val="00AA4A9A"/>
    <w:rsid w:val="00AA5073"/>
    <w:rsid w:val="00AA52BD"/>
    <w:rsid w:val="00AA55E8"/>
    <w:rsid w:val="00AA5A40"/>
    <w:rsid w:val="00AA5D08"/>
    <w:rsid w:val="00AA62AE"/>
    <w:rsid w:val="00AA67D6"/>
    <w:rsid w:val="00AA6922"/>
    <w:rsid w:val="00AA69AC"/>
    <w:rsid w:val="00AA6CBA"/>
    <w:rsid w:val="00AA6D16"/>
    <w:rsid w:val="00AA7423"/>
    <w:rsid w:val="00AA77E7"/>
    <w:rsid w:val="00AA78B5"/>
    <w:rsid w:val="00AA7AA8"/>
    <w:rsid w:val="00AB0097"/>
    <w:rsid w:val="00AB00C5"/>
    <w:rsid w:val="00AB05BD"/>
    <w:rsid w:val="00AB05FC"/>
    <w:rsid w:val="00AB0724"/>
    <w:rsid w:val="00AB091E"/>
    <w:rsid w:val="00AB093A"/>
    <w:rsid w:val="00AB0E52"/>
    <w:rsid w:val="00AB1583"/>
    <w:rsid w:val="00AB19BE"/>
    <w:rsid w:val="00AB19C8"/>
    <w:rsid w:val="00AB1B6F"/>
    <w:rsid w:val="00AB1C20"/>
    <w:rsid w:val="00AB1FE6"/>
    <w:rsid w:val="00AB22E6"/>
    <w:rsid w:val="00AB23D7"/>
    <w:rsid w:val="00AB2843"/>
    <w:rsid w:val="00AB2951"/>
    <w:rsid w:val="00AB3438"/>
    <w:rsid w:val="00AB351B"/>
    <w:rsid w:val="00AB39DA"/>
    <w:rsid w:val="00AB3AF5"/>
    <w:rsid w:val="00AB40E0"/>
    <w:rsid w:val="00AB41D3"/>
    <w:rsid w:val="00AB4B6C"/>
    <w:rsid w:val="00AB4E17"/>
    <w:rsid w:val="00AB50D0"/>
    <w:rsid w:val="00AB536C"/>
    <w:rsid w:val="00AB5D62"/>
    <w:rsid w:val="00AB6127"/>
    <w:rsid w:val="00AB6A3B"/>
    <w:rsid w:val="00AB6F42"/>
    <w:rsid w:val="00AB73D3"/>
    <w:rsid w:val="00AB7587"/>
    <w:rsid w:val="00AB7692"/>
    <w:rsid w:val="00AC0396"/>
    <w:rsid w:val="00AC07A9"/>
    <w:rsid w:val="00AC087C"/>
    <w:rsid w:val="00AC0A0B"/>
    <w:rsid w:val="00AC0A4C"/>
    <w:rsid w:val="00AC119B"/>
    <w:rsid w:val="00AC133D"/>
    <w:rsid w:val="00AC14A0"/>
    <w:rsid w:val="00AC1508"/>
    <w:rsid w:val="00AC165D"/>
    <w:rsid w:val="00AC1BF9"/>
    <w:rsid w:val="00AC1C0B"/>
    <w:rsid w:val="00AC23A8"/>
    <w:rsid w:val="00AC2440"/>
    <w:rsid w:val="00AC25F2"/>
    <w:rsid w:val="00AC2860"/>
    <w:rsid w:val="00AC2DFC"/>
    <w:rsid w:val="00AC2E08"/>
    <w:rsid w:val="00AC3009"/>
    <w:rsid w:val="00AC3035"/>
    <w:rsid w:val="00AC3401"/>
    <w:rsid w:val="00AC36A0"/>
    <w:rsid w:val="00AC3E40"/>
    <w:rsid w:val="00AC3EEF"/>
    <w:rsid w:val="00AC45DA"/>
    <w:rsid w:val="00AC53B7"/>
    <w:rsid w:val="00AC5CE9"/>
    <w:rsid w:val="00AC5D93"/>
    <w:rsid w:val="00AC5FAA"/>
    <w:rsid w:val="00AC6554"/>
    <w:rsid w:val="00AC65C3"/>
    <w:rsid w:val="00AC6BAB"/>
    <w:rsid w:val="00AC6F3A"/>
    <w:rsid w:val="00AC7190"/>
    <w:rsid w:val="00AC75EC"/>
    <w:rsid w:val="00AC76A0"/>
    <w:rsid w:val="00AC784C"/>
    <w:rsid w:val="00AC7BB3"/>
    <w:rsid w:val="00AC7D5B"/>
    <w:rsid w:val="00AD0E9D"/>
    <w:rsid w:val="00AD12F8"/>
    <w:rsid w:val="00AD1685"/>
    <w:rsid w:val="00AD185D"/>
    <w:rsid w:val="00AD18EC"/>
    <w:rsid w:val="00AD1BF6"/>
    <w:rsid w:val="00AD234C"/>
    <w:rsid w:val="00AD2494"/>
    <w:rsid w:val="00AD269E"/>
    <w:rsid w:val="00AD27E0"/>
    <w:rsid w:val="00AD2C5A"/>
    <w:rsid w:val="00AD2DB6"/>
    <w:rsid w:val="00AD40C9"/>
    <w:rsid w:val="00AD423B"/>
    <w:rsid w:val="00AD43DB"/>
    <w:rsid w:val="00AD4C8E"/>
    <w:rsid w:val="00AD50A0"/>
    <w:rsid w:val="00AD5329"/>
    <w:rsid w:val="00AD5B1B"/>
    <w:rsid w:val="00AD5C94"/>
    <w:rsid w:val="00AD632C"/>
    <w:rsid w:val="00AD632F"/>
    <w:rsid w:val="00AD6477"/>
    <w:rsid w:val="00AD6B94"/>
    <w:rsid w:val="00AD6D99"/>
    <w:rsid w:val="00AD6EB4"/>
    <w:rsid w:val="00AD6F66"/>
    <w:rsid w:val="00AD73C1"/>
    <w:rsid w:val="00AD7F91"/>
    <w:rsid w:val="00AE004A"/>
    <w:rsid w:val="00AE086E"/>
    <w:rsid w:val="00AE1CC3"/>
    <w:rsid w:val="00AE1EC2"/>
    <w:rsid w:val="00AE1F65"/>
    <w:rsid w:val="00AE1F70"/>
    <w:rsid w:val="00AE1FE2"/>
    <w:rsid w:val="00AE21E4"/>
    <w:rsid w:val="00AE2465"/>
    <w:rsid w:val="00AE2812"/>
    <w:rsid w:val="00AE2DE0"/>
    <w:rsid w:val="00AE329C"/>
    <w:rsid w:val="00AE33DC"/>
    <w:rsid w:val="00AE3679"/>
    <w:rsid w:val="00AE3C4B"/>
    <w:rsid w:val="00AE3CD7"/>
    <w:rsid w:val="00AE3E59"/>
    <w:rsid w:val="00AE3F8C"/>
    <w:rsid w:val="00AE4079"/>
    <w:rsid w:val="00AE46BC"/>
    <w:rsid w:val="00AE4838"/>
    <w:rsid w:val="00AE4AF2"/>
    <w:rsid w:val="00AE4E19"/>
    <w:rsid w:val="00AE5179"/>
    <w:rsid w:val="00AE5CD8"/>
    <w:rsid w:val="00AE5D9E"/>
    <w:rsid w:val="00AE5F3E"/>
    <w:rsid w:val="00AE6EE4"/>
    <w:rsid w:val="00AE6F6A"/>
    <w:rsid w:val="00AE70F3"/>
    <w:rsid w:val="00AE720E"/>
    <w:rsid w:val="00AE73B8"/>
    <w:rsid w:val="00AE7455"/>
    <w:rsid w:val="00AE7610"/>
    <w:rsid w:val="00AE778C"/>
    <w:rsid w:val="00AE77A5"/>
    <w:rsid w:val="00AE7CA1"/>
    <w:rsid w:val="00AE7F90"/>
    <w:rsid w:val="00AE7FD3"/>
    <w:rsid w:val="00AF0517"/>
    <w:rsid w:val="00AF085C"/>
    <w:rsid w:val="00AF09CA"/>
    <w:rsid w:val="00AF1303"/>
    <w:rsid w:val="00AF16C6"/>
    <w:rsid w:val="00AF190F"/>
    <w:rsid w:val="00AF1BAB"/>
    <w:rsid w:val="00AF1D41"/>
    <w:rsid w:val="00AF225D"/>
    <w:rsid w:val="00AF2804"/>
    <w:rsid w:val="00AF2927"/>
    <w:rsid w:val="00AF2A1D"/>
    <w:rsid w:val="00AF2B2D"/>
    <w:rsid w:val="00AF2C5B"/>
    <w:rsid w:val="00AF316C"/>
    <w:rsid w:val="00AF3BE2"/>
    <w:rsid w:val="00AF3C40"/>
    <w:rsid w:val="00AF41DA"/>
    <w:rsid w:val="00AF47BC"/>
    <w:rsid w:val="00AF4A67"/>
    <w:rsid w:val="00AF4AAA"/>
    <w:rsid w:val="00AF4B4A"/>
    <w:rsid w:val="00AF52A9"/>
    <w:rsid w:val="00AF5599"/>
    <w:rsid w:val="00AF59AE"/>
    <w:rsid w:val="00AF5C3B"/>
    <w:rsid w:val="00AF60AA"/>
    <w:rsid w:val="00AF60B2"/>
    <w:rsid w:val="00AF625A"/>
    <w:rsid w:val="00AF6361"/>
    <w:rsid w:val="00AF64A7"/>
    <w:rsid w:val="00AF69E0"/>
    <w:rsid w:val="00AF6FF7"/>
    <w:rsid w:val="00AF726F"/>
    <w:rsid w:val="00AF759E"/>
    <w:rsid w:val="00B00767"/>
    <w:rsid w:val="00B00A22"/>
    <w:rsid w:val="00B00AD6"/>
    <w:rsid w:val="00B015D5"/>
    <w:rsid w:val="00B015F8"/>
    <w:rsid w:val="00B019F6"/>
    <w:rsid w:val="00B01BB5"/>
    <w:rsid w:val="00B01C4B"/>
    <w:rsid w:val="00B020A8"/>
    <w:rsid w:val="00B02102"/>
    <w:rsid w:val="00B0247B"/>
    <w:rsid w:val="00B024BC"/>
    <w:rsid w:val="00B024E7"/>
    <w:rsid w:val="00B02525"/>
    <w:rsid w:val="00B02787"/>
    <w:rsid w:val="00B02E7C"/>
    <w:rsid w:val="00B02FD2"/>
    <w:rsid w:val="00B030E2"/>
    <w:rsid w:val="00B032A5"/>
    <w:rsid w:val="00B03341"/>
    <w:rsid w:val="00B0343F"/>
    <w:rsid w:val="00B03C17"/>
    <w:rsid w:val="00B03F8F"/>
    <w:rsid w:val="00B03FAC"/>
    <w:rsid w:val="00B04338"/>
    <w:rsid w:val="00B046D0"/>
    <w:rsid w:val="00B04B17"/>
    <w:rsid w:val="00B04B6B"/>
    <w:rsid w:val="00B04BAF"/>
    <w:rsid w:val="00B04F1E"/>
    <w:rsid w:val="00B0506C"/>
    <w:rsid w:val="00B051B0"/>
    <w:rsid w:val="00B05994"/>
    <w:rsid w:val="00B062F6"/>
    <w:rsid w:val="00B0652F"/>
    <w:rsid w:val="00B067F5"/>
    <w:rsid w:val="00B06EF0"/>
    <w:rsid w:val="00B07556"/>
    <w:rsid w:val="00B076BD"/>
    <w:rsid w:val="00B07749"/>
    <w:rsid w:val="00B07F88"/>
    <w:rsid w:val="00B10000"/>
    <w:rsid w:val="00B10009"/>
    <w:rsid w:val="00B104B0"/>
    <w:rsid w:val="00B106EB"/>
    <w:rsid w:val="00B1094B"/>
    <w:rsid w:val="00B10B2B"/>
    <w:rsid w:val="00B11E8E"/>
    <w:rsid w:val="00B12223"/>
    <w:rsid w:val="00B12688"/>
    <w:rsid w:val="00B1276E"/>
    <w:rsid w:val="00B1277A"/>
    <w:rsid w:val="00B128CC"/>
    <w:rsid w:val="00B12B7F"/>
    <w:rsid w:val="00B12C4F"/>
    <w:rsid w:val="00B12DEA"/>
    <w:rsid w:val="00B1399D"/>
    <w:rsid w:val="00B13ABA"/>
    <w:rsid w:val="00B13CA3"/>
    <w:rsid w:val="00B140C1"/>
    <w:rsid w:val="00B14402"/>
    <w:rsid w:val="00B148F3"/>
    <w:rsid w:val="00B14E36"/>
    <w:rsid w:val="00B151E1"/>
    <w:rsid w:val="00B153B6"/>
    <w:rsid w:val="00B15589"/>
    <w:rsid w:val="00B15C30"/>
    <w:rsid w:val="00B16712"/>
    <w:rsid w:val="00B16A34"/>
    <w:rsid w:val="00B16AAD"/>
    <w:rsid w:val="00B1736C"/>
    <w:rsid w:val="00B1778B"/>
    <w:rsid w:val="00B177A5"/>
    <w:rsid w:val="00B177D4"/>
    <w:rsid w:val="00B178F1"/>
    <w:rsid w:val="00B17BD2"/>
    <w:rsid w:val="00B20536"/>
    <w:rsid w:val="00B205E0"/>
    <w:rsid w:val="00B209C2"/>
    <w:rsid w:val="00B20A46"/>
    <w:rsid w:val="00B21069"/>
    <w:rsid w:val="00B218FC"/>
    <w:rsid w:val="00B21B92"/>
    <w:rsid w:val="00B22191"/>
    <w:rsid w:val="00B22423"/>
    <w:rsid w:val="00B22473"/>
    <w:rsid w:val="00B228F5"/>
    <w:rsid w:val="00B22D20"/>
    <w:rsid w:val="00B22DD1"/>
    <w:rsid w:val="00B22EBE"/>
    <w:rsid w:val="00B23062"/>
    <w:rsid w:val="00B2324C"/>
    <w:rsid w:val="00B23546"/>
    <w:rsid w:val="00B238F8"/>
    <w:rsid w:val="00B23E2D"/>
    <w:rsid w:val="00B23EB4"/>
    <w:rsid w:val="00B23F84"/>
    <w:rsid w:val="00B241D3"/>
    <w:rsid w:val="00B24267"/>
    <w:rsid w:val="00B24C02"/>
    <w:rsid w:val="00B2520A"/>
    <w:rsid w:val="00B25433"/>
    <w:rsid w:val="00B254DE"/>
    <w:rsid w:val="00B2578A"/>
    <w:rsid w:val="00B25813"/>
    <w:rsid w:val="00B265CF"/>
    <w:rsid w:val="00B26AF7"/>
    <w:rsid w:val="00B272C7"/>
    <w:rsid w:val="00B27711"/>
    <w:rsid w:val="00B27C51"/>
    <w:rsid w:val="00B300AD"/>
    <w:rsid w:val="00B30158"/>
    <w:rsid w:val="00B301AC"/>
    <w:rsid w:val="00B30327"/>
    <w:rsid w:val="00B304BA"/>
    <w:rsid w:val="00B30997"/>
    <w:rsid w:val="00B30BB4"/>
    <w:rsid w:val="00B30EEE"/>
    <w:rsid w:val="00B310BF"/>
    <w:rsid w:val="00B31932"/>
    <w:rsid w:val="00B31DAC"/>
    <w:rsid w:val="00B31FAF"/>
    <w:rsid w:val="00B325BE"/>
    <w:rsid w:val="00B33018"/>
    <w:rsid w:val="00B33417"/>
    <w:rsid w:val="00B3375C"/>
    <w:rsid w:val="00B33ADF"/>
    <w:rsid w:val="00B33B19"/>
    <w:rsid w:val="00B34257"/>
    <w:rsid w:val="00B346B8"/>
    <w:rsid w:val="00B34925"/>
    <w:rsid w:val="00B34A76"/>
    <w:rsid w:val="00B34ADB"/>
    <w:rsid w:val="00B34B9B"/>
    <w:rsid w:val="00B34BA7"/>
    <w:rsid w:val="00B35041"/>
    <w:rsid w:val="00B3544D"/>
    <w:rsid w:val="00B354B7"/>
    <w:rsid w:val="00B35A03"/>
    <w:rsid w:val="00B360B0"/>
    <w:rsid w:val="00B360F8"/>
    <w:rsid w:val="00B3683C"/>
    <w:rsid w:val="00B371B9"/>
    <w:rsid w:val="00B3736E"/>
    <w:rsid w:val="00B3763A"/>
    <w:rsid w:val="00B37C16"/>
    <w:rsid w:val="00B4024C"/>
    <w:rsid w:val="00B40E65"/>
    <w:rsid w:val="00B4168C"/>
    <w:rsid w:val="00B41D60"/>
    <w:rsid w:val="00B41F3A"/>
    <w:rsid w:val="00B4343C"/>
    <w:rsid w:val="00B43CCF"/>
    <w:rsid w:val="00B44181"/>
    <w:rsid w:val="00B44264"/>
    <w:rsid w:val="00B44D4D"/>
    <w:rsid w:val="00B44DF0"/>
    <w:rsid w:val="00B452B2"/>
    <w:rsid w:val="00B4568B"/>
    <w:rsid w:val="00B458DA"/>
    <w:rsid w:val="00B458FF"/>
    <w:rsid w:val="00B461F3"/>
    <w:rsid w:val="00B46331"/>
    <w:rsid w:val="00B468FD"/>
    <w:rsid w:val="00B46CE2"/>
    <w:rsid w:val="00B47005"/>
    <w:rsid w:val="00B4714D"/>
    <w:rsid w:val="00B47A93"/>
    <w:rsid w:val="00B47D65"/>
    <w:rsid w:val="00B5024A"/>
    <w:rsid w:val="00B50397"/>
    <w:rsid w:val="00B50762"/>
    <w:rsid w:val="00B50F2C"/>
    <w:rsid w:val="00B510B0"/>
    <w:rsid w:val="00B510E1"/>
    <w:rsid w:val="00B513AC"/>
    <w:rsid w:val="00B517CC"/>
    <w:rsid w:val="00B51807"/>
    <w:rsid w:val="00B51DAE"/>
    <w:rsid w:val="00B52561"/>
    <w:rsid w:val="00B5290D"/>
    <w:rsid w:val="00B52BB7"/>
    <w:rsid w:val="00B530FD"/>
    <w:rsid w:val="00B53163"/>
    <w:rsid w:val="00B53282"/>
    <w:rsid w:val="00B5330C"/>
    <w:rsid w:val="00B53423"/>
    <w:rsid w:val="00B5379E"/>
    <w:rsid w:val="00B537FB"/>
    <w:rsid w:val="00B53927"/>
    <w:rsid w:val="00B539C5"/>
    <w:rsid w:val="00B53D02"/>
    <w:rsid w:val="00B549CC"/>
    <w:rsid w:val="00B55108"/>
    <w:rsid w:val="00B55426"/>
    <w:rsid w:val="00B560A8"/>
    <w:rsid w:val="00B561D7"/>
    <w:rsid w:val="00B562DA"/>
    <w:rsid w:val="00B5643A"/>
    <w:rsid w:val="00B56515"/>
    <w:rsid w:val="00B5759C"/>
    <w:rsid w:val="00B5773A"/>
    <w:rsid w:val="00B57B40"/>
    <w:rsid w:val="00B57FC5"/>
    <w:rsid w:val="00B60309"/>
    <w:rsid w:val="00B606AA"/>
    <w:rsid w:val="00B60DB7"/>
    <w:rsid w:val="00B616B9"/>
    <w:rsid w:val="00B618F6"/>
    <w:rsid w:val="00B61D30"/>
    <w:rsid w:val="00B61DC7"/>
    <w:rsid w:val="00B62106"/>
    <w:rsid w:val="00B62177"/>
    <w:rsid w:val="00B625EE"/>
    <w:rsid w:val="00B6323C"/>
    <w:rsid w:val="00B634B9"/>
    <w:rsid w:val="00B6363C"/>
    <w:rsid w:val="00B639DE"/>
    <w:rsid w:val="00B6497C"/>
    <w:rsid w:val="00B64AAB"/>
    <w:rsid w:val="00B64BD1"/>
    <w:rsid w:val="00B64E25"/>
    <w:rsid w:val="00B6535D"/>
    <w:rsid w:val="00B65517"/>
    <w:rsid w:val="00B65D15"/>
    <w:rsid w:val="00B65E18"/>
    <w:rsid w:val="00B65EFD"/>
    <w:rsid w:val="00B6615A"/>
    <w:rsid w:val="00B6638D"/>
    <w:rsid w:val="00B6641D"/>
    <w:rsid w:val="00B6685A"/>
    <w:rsid w:val="00B66B54"/>
    <w:rsid w:val="00B66B61"/>
    <w:rsid w:val="00B66C67"/>
    <w:rsid w:val="00B66D35"/>
    <w:rsid w:val="00B66F0C"/>
    <w:rsid w:val="00B678B1"/>
    <w:rsid w:val="00B7037C"/>
    <w:rsid w:val="00B704E3"/>
    <w:rsid w:val="00B70840"/>
    <w:rsid w:val="00B70C60"/>
    <w:rsid w:val="00B71039"/>
    <w:rsid w:val="00B7143A"/>
    <w:rsid w:val="00B71579"/>
    <w:rsid w:val="00B71860"/>
    <w:rsid w:val="00B71892"/>
    <w:rsid w:val="00B71936"/>
    <w:rsid w:val="00B71B2B"/>
    <w:rsid w:val="00B720BE"/>
    <w:rsid w:val="00B724B2"/>
    <w:rsid w:val="00B7270E"/>
    <w:rsid w:val="00B73903"/>
    <w:rsid w:val="00B73933"/>
    <w:rsid w:val="00B73BD5"/>
    <w:rsid w:val="00B73C86"/>
    <w:rsid w:val="00B73EB7"/>
    <w:rsid w:val="00B73FBB"/>
    <w:rsid w:val="00B756AE"/>
    <w:rsid w:val="00B758EA"/>
    <w:rsid w:val="00B75B5D"/>
    <w:rsid w:val="00B75B97"/>
    <w:rsid w:val="00B75C1C"/>
    <w:rsid w:val="00B75DD1"/>
    <w:rsid w:val="00B75E70"/>
    <w:rsid w:val="00B75FBB"/>
    <w:rsid w:val="00B761B3"/>
    <w:rsid w:val="00B763D7"/>
    <w:rsid w:val="00B76455"/>
    <w:rsid w:val="00B76709"/>
    <w:rsid w:val="00B76CCF"/>
    <w:rsid w:val="00B76CFD"/>
    <w:rsid w:val="00B7753A"/>
    <w:rsid w:val="00B77904"/>
    <w:rsid w:val="00B77F88"/>
    <w:rsid w:val="00B80144"/>
    <w:rsid w:val="00B805DF"/>
    <w:rsid w:val="00B80705"/>
    <w:rsid w:val="00B80803"/>
    <w:rsid w:val="00B80B25"/>
    <w:rsid w:val="00B80C80"/>
    <w:rsid w:val="00B80E32"/>
    <w:rsid w:val="00B80F19"/>
    <w:rsid w:val="00B81004"/>
    <w:rsid w:val="00B81305"/>
    <w:rsid w:val="00B813D6"/>
    <w:rsid w:val="00B815F5"/>
    <w:rsid w:val="00B8164D"/>
    <w:rsid w:val="00B81D66"/>
    <w:rsid w:val="00B82208"/>
    <w:rsid w:val="00B823CF"/>
    <w:rsid w:val="00B825FC"/>
    <w:rsid w:val="00B8279B"/>
    <w:rsid w:val="00B8280F"/>
    <w:rsid w:val="00B83011"/>
    <w:rsid w:val="00B8301C"/>
    <w:rsid w:val="00B840DC"/>
    <w:rsid w:val="00B840E9"/>
    <w:rsid w:val="00B84286"/>
    <w:rsid w:val="00B844A0"/>
    <w:rsid w:val="00B84667"/>
    <w:rsid w:val="00B84980"/>
    <w:rsid w:val="00B849E6"/>
    <w:rsid w:val="00B84D92"/>
    <w:rsid w:val="00B8533F"/>
    <w:rsid w:val="00B853B4"/>
    <w:rsid w:val="00B85731"/>
    <w:rsid w:val="00B8609A"/>
    <w:rsid w:val="00B860BF"/>
    <w:rsid w:val="00B86554"/>
    <w:rsid w:val="00B867C0"/>
    <w:rsid w:val="00B86B00"/>
    <w:rsid w:val="00B86B20"/>
    <w:rsid w:val="00B87578"/>
    <w:rsid w:val="00B877B3"/>
    <w:rsid w:val="00B878EA"/>
    <w:rsid w:val="00B8795C"/>
    <w:rsid w:val="00B87F2C"/>
    <w:rsid w:val="00B90079"/>
    <w:rsid w:val="00B900BD"/>
    <w:rsid w:val="00B90146"/>
    <w:rsid w:val="00B901F8"/>
    <w:rsid w:val="00B90998"/>
    <w:rsid w:val="00B90B58"/>
    <w:rsid w:val="00B90DB0"/>
    <w:rsid w:val="00B911D4"/>
    <w:rsid w:val="00B91431"/>
    <w:rsid w:val="00B91683"/>
    <w:rsid w:val="00B9172E"/>
    <w:rsid w:val="00B91E87"/>
    <w:rsid w:val="00B920BE"/>
    <w:rsid w:val="00B926F6"/>
    <w:rsid w:val="00B92F3E"/>
    <w:rsid w:val="00B9364A"/>
    <w:rsid w:val="00B93F9A"/>
    <w:rsid w:val="00B9458E"/>
    <w:rsid w:val="00B946A6"/>
    <w:rsid w:val="00B94A37"/>
    <w:rsid w:val="00B94E8F"/>
    <w:rsid w:val="00B95175"/>
    <w:rsid w:val="00B957D6"/>
    <w:rsid w:val="00B95BA7"/>
    <w:rsid w:val="00B95E3A"/>
    <w:rsid w:val="00B960DB"/>
    <w:rsid w:val="00B96381"/>
    <w:rsid w:val="00B96583"/>
    <w:rsid w:val="00B96586"/>
    <w:rsid w:val="00B96744"/>
    <w:rsid w:val="00B96816"/>
    <w:rsid w:val="00B97187"/>
    <w:rsid w:val="00B97492"/>
    <w:rsid w:val="00B975EF"/>
    <w:rsid w:val="00B97864"/>
    <w:rsid w:val="00B9786A"/>
    <w:rsid w:val="00B9790D"/>
    <w:rsid w:val="00B97AA3"/>
    <w:rsid w:val="00B97B23"/>
    <w:rsid w:val="00BA01DE"/>
    <w:rsid w:val="00BA063D"/>
    <w:rsid w:val="00BA0BD1"/>
    <w:rsid w:val="00BA0C41"/>
    <w:rsid w:val="00BA0CF0"/>
    <w:rsid w:val="00BA0EC5"/>
    <w:rsid w:val="00BA0FA6"/>
    <w:rsid w:val="00BA111C"/>
    <w:rsid w:val="00BA13CD"/>
    <w:rsid w:val="00BA1440"/>
    <w:rsid w:val="00BA1B0D"/>
    <w:rsid w:val="00BA2297"/>
    <w:rsid w:val="00BA2B8A"/>
    <w:rsid w:val="00BA3053"/>
    <w:rsid w:val="00BA3295"/>
    <w:rsid w:val="00BA36DF"/>
    <w:rsid w:val="00BA3B53"/>
    <w:rsid w:val="00BA3E29"/>
    <w:rsid w:val="00BA40BB"/>
    <w:rsid w:val="00BA44A2"/>
    <w:rsid w:val="00BA505D"/>
    <w:rsid w:val="00BA5107"/>
    <w:rsid w:val="00BA51F7"/>
    <w:rsid w:val="00BA52FA"/>
    <w:rsid w:val="00BA5573"/>
    <w:rsid w:val="00BA5C2D"/>
    <w:rsid w:val="00BA5F84"/>
    <w:rsid w:val="00BA61ED"/>
    <w:rsid w:val="00BA64F0"/>
    <w:rsid w:val="00BA6510"/>
    <w:rsid w:val="00BA754A"/>
    <w:rsid w:val="00BA7790"/>
    <w:rsid w:val="00BA7A07"/>
    <w:rsid w:val="00BA7BED"/>
    <w:rsid w:val="00BA7E73"/>
    <w:rsid w:val="00BA7F13"/>
    <w:rsid w:val="00BB00EB"/>
    <w:rsid w:val="00BB0126"/>
    <w:rsid w:val="00BB0523"/>
    <w:rsid w:val="00BB0853"/>
    <w:rsid w:val="00BB160C"/>
    <w:rsid w:val="00BB1E8D"/>
    <w:rsid w:val="00BB1F86"/>
    <w:rsid w:val="00BB2257"/>
    <w:rsid w:val="00BB24B9"/>
    <w:rsid w:val="00BB2937"/>
    <w:rsid w:val="00BB2C3D"/>
    <w:rsid w:val="00BB2CCA"/>
    <w:rsid w:val="00BB2E0D"/>
    <w:rsid w:val="00BB331E"/>
    <w:rsid w:val="00BB3706"/>
    <w:rsid w:val="00BB371D"/>
    <w:rsid w:val="00BB38DF"/>
    <w:rsid w:val="00BB3A53"/>
    <w:rsid w:val="00BB3DC3"/>
    <w:rsid w:val="00BB3F38"/>
    <w:rsid w:val="00BB3FA1"/>
    <w:rsid w:val="00BB406F"/>
    <w:rsid w:val="00BB43F1"/>
    <w:rsid w:val="00BB4441"/>
    <w:rsid w:val="00BB45E2"/>
    <w:rsid w:val="00BB4634"/>
    <w:rsid w:val="00BB4680"/>
    <w:rsid w:val="00BB490D"/>
    <w:rsid w:val="00BB4A32"/>
    <w:rsid w:val="00BB4EB8"/>
    <w:rsid w:val="00BB4EC4"/>
    <w:rsid w:val="00BB527B"/>
    <w:rsid w:val="00BB5486"/>
    <w:rsid w:val="00BB54CF"/>
    <w:rsid w:val="00BB551F"/>
    <w:rsid w:val="00BB5784"/>
    <w:rsid w:val="00BB61C8"/>
    <w:rsid w:val="00BB6BA3"/>
    <w:rsid w:val="00BB6EA6"/>
    <w:rsid w:val="00BB6F42"/>
    <w:rsid w:val="00BB739E"/>
    <w:rsid w:val="00BB79D0"/>
    <w:rsid w:val="00BB7D6D"/>
    <w:rsid w:val="00BB7FB9"/>
    <w:rsid w:val="00BC006C"/>
    <w:rsid w:val="00BC0703"/>
    <w:rsid w:val="00BC097D"/>
    <w:rsid w:val="00BC0B4E"/>
    <w:rsid w:val="00BC0BDE"/>
    <w:rsid w:val="00BC12EE"/>
    <w:rsid w:val="00BC154D"/>
    <w:rsid w:val="00BC15C9"/>
    <w:rsid w:val="00BC175B"/>
    <w:rsid w:val="00BC1DAA"/>
    <w:rsid w:val="00BC1FB9"/>
    <w:rsid w:val="00BC210E"/>
    <w:rsid w:val="00BC2996"/>
    <w:rsid w:val="00BC2A48"/>
    <w:rsid w:val="00BC3107"/>
    <w:rsid w:val="00BC36A0"/>
    <w:rsid w:val="00BC3948"/>
    <w:rsid w:val="00BC398D"/>
    <w:rsid w:val="00BC45AD"/>
    <w:rsid w:val="00BC45E2"/>
    <w:rsid w:val="00BC4744"/>
    <w:rsid w:val="00BC5224"/>
    <w:rsid w:val="00BC549D"/>
    <w:rsid w:val="00BC567F"/>
    <w:rsid w:val="00BC570E"/>
    <w:rsid w:val="00BC596C"/>
    <w:rsid w:val="00BC5D2C"/>
    <w:rsid w:val="00BC5F12"/>
    <w:rsid w:val="00BC60F3"/>
    <w:rsid w:val="00BC6328"/>
    <w:rsid w:val="00BC66CE"/>
    <w:rsid w:val="00BC6ADD"/>
    <w:rsid w:val="00BC6E15"/>
    <w:rsid w:val="00BC71F8"/>
    <w:rsid w:val="00BC796E"/>
    <w:rsid w:val="00BC7B29"/>
    <w:rsid w:val="00BC7DF5"/>
    <w:rsid w:val="00BC7E41"/>
    <w:rsid w:val="00BC7FED"/>
    <w:rsid w:val="00BD061B"/>
    <w:rsid w:val="00BD074B"/>
    <w:rsid w:val="00BD07D4"/>
    <w:rsid w:val="00BD08A5"/>
    <w:rsid w:val="00BD096F"/>
    <w:rsid w:val="00BD0F61"/>
    <w:rsid w:val="00BD1094"/>
    <w:rsid w:val="00BD178D"/>
    <w:rsid w:val="00BD1B03"/>
    <w:rsid w:val="00BD1CC7"/>
    <w:rsid w:val="00BD201B"/>
    <w:rsid w:val="00BD204C"/>
    <w:rsid w:val="00BD20E1"/>
    <w:rsid w:val="00BD23DF"/>
    <w:rsid w:val="00BD2665"/>
    <w:rsid w:val="00BD2800"/>
    <w:rsid w:val="00BD2BCE"/>
    <w:rsid w:val="00BD2CBE"/>
    <w:rsid w:val="00BD3F25"/>
    <w:rsid w:val="00BD4576"/>
    <w:rsid w:val="00BD46D7"/>
    <w:rsid w:val="00BD4748"/>
    <w:rsid w:val="00BD4AE1"/>
    <w:rsid w:val="00BD4CCA"/>
    <w:rsid w:val="00BD4E00"/>
    <w:rsid w:val="00BD51E6"/>
    <w:rsid w:val="00BD5861"/>
    <w:rsid w:val="00BD5FA9"/>
    <w:rsid w:val="00BD6406"/>
    <w:rsid w:val="00BD6BA2"/>
    <w:rsid w:val="00BD712A"/>
    <w:rsid w:val="00BD7538"/>
    <w:rsid w:val="00BD76F4"/>
    <w:rsid w:val="00BD7EAC"/>
    <w:rsid w:val="00BD7F86"/>
    <w:rsid w:val="00BE05FA"/>
    <w:rsid w:val="00BE0648"/>
    <w:rsid w:val="00BE090B"/>
    <w:rsid w:val="00BE0B50"/>
    <w:rsid w:val="00BE0E42"/>
    <w:rsid w:val="00BE0F02"/>
    <w:rsid w:val="00BE119D"/>
    <w:rsid w:val="00BE11D5"/>
    <w:rsid w:val="00BE1513"/>
    <w:rsid w:val="00BE1691"/>
    <w:rsid w:val="00BE178B"/>
    <w:rsid w:val="00BE1BDD"/>
    <w:rsid w:val="00BE1DE4"/>
    <w:rsid w:val="00BE226A"/>
    <w:rsid w:val="00BE25B5"/>
    <w:rsid w:val="00BE2BA6"/>
    <w:rsid w:val="00BE2FF6"/>
    <w:rsid w:val="00BE32BD"/>
    <w:rsid w:val="00BE3613"/>
    <w:rsid w:val="00BE3630"/>
    <w:rsid w:val="00BE3671"/>
    <w:rsid w:val="00BE3A21"/>
    <w:rsid w:val="00BE4158"/>
    <w:rsid w:val="00BE4298"/>
    <w:rsid w:val="00BE51A7"/>
    <w:rsid w:val="00BE51AB"/>
    <w:rsid w:val="00BE52FE"/>
    <w:rsid w:val="00BE56F4"/>
    <w:rsid w:val="00BE57A8"/>
    <w:rsid w:val="00BE5AF8"/>
    <w:rsid w:val="00BE5CFA"/>
    <w:rsid w:val="00BE6123"/>
    <w:rsid w:val="00BE6202"/>
    <w:rsid w:val="00BE63B7"/>
    <w:rsid w:val="00BE6DF6"/>
    <w:rsid w:val="00BE6F4C"/>
    <w:rsid w:val="00BE78E9"/>
    <w:rsid w:val="00BE7978"/>
    <w:rsid w:val="00BE7A5E"/>
    <w:rsid w:val="00BE7EDA"/>
    <w:rsid w:val="00BF01F8"/>
    <w:rsid w:val="00BF057B"/>
    <w:rsid w:val="00BF0756"/>
    <w:rsid w:val="00BF0E89"/>
    <w:rsid w:val="00BF1352"/>
    <w:rsid w:val="00BF150D"/>
    <w:rsid w:val="00BF18D0"/>
    <w:rsid w:val="00BF1906"/>
    <w:rsid w:val="00BF23B4"/>
    <w:rsid w:val="00BF28F4"/>
    <w:rsid w:val="00BF29CB"/>
    <w:rsid w:val="00BF3340"/>
    <w:rsid w:val="00BF359E"/>
    <w:rsid w:val="00BF3C66"/>
    <w:rsid w:val="00BF3FB4"/>
    <w:rsid w:val="00BF487B"/>
    <w:rsid w:val="00BF4F1A"/>
    <w:rsid w:val="00BF5AB1"/>
    <w:rsid w:val="00BF63BF"/>
    <w:rsid w:val="00BF6A64"/>
    <w:rsid w:val="00BF6F4D"/>
    <w:rsid w:val="00BF7197"/>
    <w:rsid w:val="00BF72E6"/>
    <w:rsid w:val="00BF74F9"/>
    <w:rsid w:val="00BF765A"/>
    <w:rsid w:val="00BF7782"/>
    <w:rsid w:val="00C001D7"/>
    <w:rsid w:val="00C005D3"/>
    <w:rsid w:val="00C00943"/>
    <w:rsid w:val="00C00BEC"/>
    <w:rsid w:val="00C00FF7"/>
    <w:rsid w:val="00C0127C"/>
    <w:rsid w:val="00C01B4F"/>
    <w:rsid w:val="00C01F12"/>
    <w:rsid w:val="00C01F75"/>
    <w:rsid w:val="00C023C7"/>
    <w:rsid w:val="00C02AC5"/>
    <w:rsid w:val="00C02BE6"/>
    <w:rsid w:val="00C03733"/>
    <w:rsid w:val="00C03753"/>
    <w:rsid w:val="00C03869"/>
    <w:rsid w:val="00C0456E"/>
    <w:rsid w:val="00C04A1F"/>
    <w:rsid w:val="00C05032"/>
    <w:rsid w:val="00C0508B"/>
    <w:rsid w:val="00C0549D"/>
    <w:rsid w:val="00C059AD"/>
    <w:rsid w:val="00C05B33"/>
    <w:rsid w:val="00C05DC5"/>
    <w:rsid w:val="00C060FC"/>
    <w:rsid w:val="00C06738"/>
    <w:rsid w:val="00C0693B"/>
    <w:rsid w:val="00C06F4F"/>
    <w:rsid w:val="00C07033"/>
    <w:rsid w:val="00C07168"/>
    <w:rsid w:val="00C077BC"/>
    <w:rsid w:val="00C07AB3"/>
    <w:rsid w:val="00C07F97"/>
    <w:rsid w:val="00C10134"/>
    <w:rsid w:val="00C101FB"/>
    <w:rsid w:val="00C10258"/>
    <w:rsid w:val="00C1036A"/>
    <w:rsid w:val="00C1054F"/>
    <w:rsid w:val="00C10666"/>
    <w:rsid w:val="00C1079D"/>
    <w:rsid w:val="00C10B21"/>
    <w:rsid w:val="00C10B9A"/>
    <w:rsid w:val="00C10C94"/>
    <w:rsid w:val="00C10DAC"/>
    <w:rsid w:val="00C10DE1"/>
    <w:rsid w:val="00C10F67"/>
    <w:rsid w:val="00C11569"/>
    <w:rsid w:val="00C11712"/>
    <w:rsid w:val="00C11F21"/>
    <w:rsid w:val="00C1230B"/>
    <w:rsid w:val="00C12322"/>
    <w:rsid w:val="00C12391"/>
    <w:rsid w:val="00C129AF"/>
    <w:rsid w:val="00C12A08"/>
    <w:rsid w:val="00C12AE5"/>
    <w:rsid w:val="00C12F25"/>
    <w:rsid w:val="00C1339D"/>
    <w:rsid w:val="00C1371A"/>
    <w:rsid w:val="00C13C92"/>
    <w:rsid w:val="00C14007"/>
    <w:rsid w:val="00C15154"/>
    <w:rsid w:val="00C151D3"/>
    <w:rsid w:val="00C1550F"/>
    <w:rsid w:val="00C15AF9"/>
    <w:rsid w:val="00C15CF2"/>
    <w:rsid w:val="00C15FB2"/>
    <w:rsid w:val="00C15FEB"/>
    <w:rsid w:val="00C16109"/>
    <w:rsid w:val="00C16358"/>
    <w:rsid w:val="00C16550"/>
    <w:rsid w:val="00C16CC1"/>
    <w:rsid w:val="00C16DFC"/>
    <w:rsid w:val="00C174D3"/>
    <w:rsid w:val="00C179F5"/>
    <w:rsid w:val="00C17C0F"/>
    <w:rsid w:val="00C17C7D"/>
    <w:rsid w:val="00C17CBC"/>
    <w:rsid w:val="00C2024C"/>
    <w:rsid w:val="00C20A0E"/>
    <w:rsid w:val="00C20DC8"/>
    <w:rsid w:val="00C20E42"/>
    <w:rsid w:val="00C2121B"/>
    <w:rsid w:val="00C21605"/>
    <w:rsid w:val="00C22307"/>
    <w:rsid w:val="00C223B7"/>
    <w:rsid w:val="00C22748"/>
    <w:rsid w:val="00C2288A"/>
    <w:rsid w:val="00C2315C"/>
    <w:rsid w:val="00C23A48"/>
    <w:rsid w:val="00C23A66"/>
    <w:rsid w:val="00C23B11"/>
    <w:rsid w:val="00C23CAC"/>
    <w:rsid w:val="00C23CB1"/>
    <w:rsid w:val="00C23E58"/>
    <w:rsid w:val="00C23FE5"/>
    <w:rsid w:val="00C2448C"/>
    <w:rsid w:val="00C248E1"/>
    <w:rsid w:val="00C24904"/>
    <w:rsid w:val="00C24AD7"/>
    <w:rsid w:val="00C24D81"/>
    <w:rsid w:val="00C252FE"/>
    <w:rsid w:val="00C25DC2"/>
    <w:rsid w:val="00C25FB5"/>
    <w:rsid w:val="00C26206"/>
    <w:rsid w:val="00C26A74"/>
    <w:rsid w:val="00C26B3A"/>
    <w:rsid w:val="00C2754F"/>
    <w:rsid w:val="00C27556"/>
    <w:rsid w:val="00C2774D"/>
    <w:rsid w:val="00C2784A"/>
    <w:rsid w:val="00C27A24"/>
    <w:rsid w:val="00C27D76"/>
    <w:rsid w:val="00C301C1"/>
    <w:rsid w:val="00C30C3D"/>
    <w:rsid w:val="00C30D91"/>
    <w:rsid w:val="00C31183"/>
    <w:rsid w:val="00C31452"/>
    <w:rsid w:val="00C316BD"/>
    <w:rsid w:val="00C31C89"/>
    <w:rsid w:val="00C3278E"/>
    <w:rsid w:val="00C32C8A"/>
    <w:rsid w:val="00C32FFE"/>
    <w:rsid w:val="00C33167"/>
    <w:rsid w:val="00C33E2C"/>
    <w:rsid w:val="00C33E9F"/>
    <w:rsid w:val="00C33FF6"/>
    <w:rsid w:val="00C34119"/>
    <w:rsid w:val="00C342C7"/>
    <w:rsid w:val="00C34644"/>
    <w:rsid w:val="00C3464D"/>
    <w:rsid w:val="00C346DD"/>
    <w:rsid w:val="00C34739"/>
    <w:rsid w:val="00C3473E"/>
    <w:rsid w:val="00C347B3"/>
    <w:rsid w:val="00C347FD"/>
    <w:rsid w:val="00C3498C"/>
    <w:rsid w:val="00C35033"/>
    <w:rsid w:val="00C35139"/>
    <w:rsid w:val="00C355B0"/>
    <w:rsid w:val="00C355DD"/>
    <w:rsid w:val="00C35659"/>
    <w:rsid w:val="00C35F50"/>
    <w:rsid w:val="00C3628B"/>
    <w:rsid w:val="00C365B1"/>
    <w:rsid w:val="00C3693D"/>
    <w:rsid w:val="00C36B14"/>
    <w:rsid w:val="00C3766B"/>
    <w:rsid w:val="00C37CDE"/>
    <w:rsid w:val="00C37CF7"/>
    <w:rsid w:val="00C37D9E"/>
    <w:rsid w:val="00C37F62"/>
    <w:rsid w:val="00C40331"/>
    <w:rsid w:val="00C40492"/>
    <w:rsid w:val="00C409FD"/>
    <w:rsid w:val="00C40A18"/>
    <w:rsid w:val="00C40CDA"/>
    <w:rsid w:val="00C415CB"/>
    <w:rsid w:val="00C416D0"/>
    <w:rsid w:val="00C4176B"/>
    <w:rsid w:val="00C41D3A"/>
    <w:rsid w:val="00C41E98"/>
    <w:rsid w:val="00C427A9"/>
    <w:rsid w:val="00C42B40"/>
    <w:rsid w:val="00C433B4"/>
    <w:rsid w:val="00C4345D"/>
    <w:rsid w:val="00C43725"/>
    <w:rsid w:val="00C4379D"/>
    <w:rsid w:val="00C4379F"/>
    <w:rsid w:val="00C43B5F"/>
    <w:rsid w:val="00C44370"/>
    <w:rsid w:val="00C444F6"/>
    <w:rsid w:val="00C4478A"/>
    <w:rsid w:val="00C447E5"/>
    <w:rsid w:val="00C4485B"/>
    <w:rsid w:val="00C452CB"/>
    <w:rsid w:val="00C456AC"/>
    <w:rsid w:val="00C456C5"/>
    <w:rsid w:val="00C45BF3"/>
    <w:rsid w:val="00C4603C"/>
    <w:rsid w:val="00C464E8"/>
    <w:rsid w:val="00C466C6"/>
    <w:rsid w:val="00C46879"/>
    <w:rsid w:val="00C47011"/>
    <w:rsid w:val="00C47482"/>
    <w:rsid w:val="00C47726"/>
    <w:rsid w:val="00C47C39"/>
    <w:rsid w:val="00C50570"/>
    <w:rsid w:val="00C50574"/>
    <w:rsid w:val="00C50B41"/>
    <w:rsid w:val="00C50D7F"/>
    <w:rsid w:val="00C51471"/>
    <w:rsid w:val="00C519A8"/>
    <w:rsid w:val="00C51BD2"/>
    <w:rsid w:val="00C524C4"/>
    <w:rsid w:val="00C525BA"/>
    <w:rsid w:val="00C52657"/>
    <w:rsid w:val="00C528CD"/>
    <w:rsid w:val="00C52B51"/>
    <w:rsid w:val="00C52C49"/>
    <w:rsid w:val="00C52F66"/>
    <w:rsid w:val="00C5335E"/>
    <w:rsid w:val="00C538F3"/>
    <w:rsid w:val="00C53E7B"/>
    <w:rsid w:val="00C54366"/>
    <w:rsid w:val="00C547CA"/>
    <w:rsid w:val="00C549CE"/>
    <w:rsid w:val="00C54F38"/>
    <w:rsid w:val="00C55B26"/>
    <w:rsid w:val="00C55DD1"/>
    <w:rsid w:val="00C56736"/>
    <w:rsid w:val="00C56D72"/>
    <w:rsid w:val="00C56DCF"/>
    <w:rsid w:val="00C56F46"/>
    <w:rsid w:val="00C57100"/>
    <w:rsid w:val="00C57214"/>
    <w:rsid w:val="00C575D1"/>
    <w:rsid w:val="00C57C22"/>
    <w:rsid w:val="00C60709"/>
    <w:rsid w:val="00C60D85"/>
    <w:rsid w:val="00C613B6"/>
    <w:rsid w:val="00C614A2"/>
    <w:rsid w:val="00C61656"/>
    <w:rsid w:val="00C617AC"/>
    <w:rsid w:val="00C619AC"/>
    <w:rsid w:val="00C61B18"/>
    <w:rsid w:val="00C61B67"/>
    <w:rsid w:val="00C61EEC"/>
    <w:rsid w:val="00C620A4"/>
    <w:rsid w:val="00C62287"/>
    <w:rsid w:val="00C626E5"/>
    <w:rsid w:val="00C627E0"/>
    <w:rsid w:val="00C62B7E"/>
    <w:rsid w:val="00C63136"/>
    <w:rsid w:val="00C633E3"/>
    <w:rsid w:val="00C63443"/>
    <w:rsid w:val="00C634B9"/>
    <w:rsid w:val="00C634FE"/>
    <w:rsid w:val="00C635EF"/>
    <w:rsid w:val="00C63803"/>
    <w:rsid w:val="00C63E68"/>
    <w:rsid w:val="00C64240"/>
    <w:rsid w:val="00C64615"/>
    <w:rsid w:val="00C64749"/>
    <w:rsid w:val="00C6480F"/>
    <w:rsid w:val="00C64D3A"/>
    <w:rsid w:val="00C65C59"/>
    <w:rsid w:val="00C65CCB"/>
    <w:rsid w:val="00C65DFC"/>
    <w:rsid w:val="00C66763"/>
    <w:rsid w:val="00C66822"/>
    <w:rsid w:val="00C6718D"/>
    <w:rsid w:val="00C67471"/>
    <w:rsid w:val="00C6777A"/>
    <w:rsid w:val="00C677F5"/>
    <w:rsid w:val="00C6786B"/>
    <w:rsid w:val="00C70244"/>
    <w:rsid w:val="00C70450"/>
    <w:rsid w:val="00C70C4D"/>
    <w:rsid w:val="00C70C91"/>
    <w:rsid w:val="00C70FC0"/>
    <w:rsid w:val="00C71239"/>
    <w:rsid w:val="00C712FD"/>
    <w:rsid w:val="00C71519"/>
    <w:rsid w:val="00C71566"/>
    <w:rsid w:val="00C71D10"/>
    <w:rsid w:val="00C71EF4"/>
    <w:rsid w:val="00C71FB9"/>
    <w:rsid w:val="00C720CA"/>
    <w:rsid w:val="00C720E3"/>
    <w:rsid w:val="00C72854"/>
    <w:rsid w:val="00C72A13"/>
    <w:rsid w:val="00C73057"/>
    <w:rsid w:val="00C731D1"/>
    <w:rsid w:val="00C732ED"/>
    <w:rsid w:val="00C73370"/>
    <w:rsid w:val="00C7357C"/>
    <w:rsid w:val="00C73648"/>
    <w:rsid w:val="00C73A49"/>
    <w:rsid w:val="00C73CE6"/>
    <w:rsid w:val="00C7464F"/>
    <w:rsid w:val="00C748E3"/>
    <w:rsid w:val="00C74BED"/>
    <w:rsid w:val="00C74C61"/>
    <w:rsid w:val="00C74EEF"/>
    <w:rsid w:val="00C7554E"/>
    <w:rsid w:val="00C75683"/>
    <w:rsid w:val="00C76320"/>
    <w:rsid w:val="00C7651D"/>
    <w:rsid w:val="00C766E0"/>
    <w:rsid w:val="00C767F8"/>
    <w:rsid w:val="00C76CA8"/>
    <w:rsid w:val="00C76E8D"/>
    <w:rsid w:val="00C76F76"/>
    <w:rsid w:val="00C771B0"/>
    <w:rsid w:val="00C772AE"/>
    <w:rsid w:val="00C7797D"/>
    <w:rsid w:val="00C77A2A"/>
    <w:rsid w:val="00C77F3F"/>
    <w:rsid w:val="00C77FBD"/>
    <w:rsid w:val="00C800B3"/>
    <w:rsid w:val="00C80165"/>
    <w:rsid w:val="00C8082A"/>
    <w:rsid w:val="00C80C46"/>
    <w:rsid w:val="00C8112C"/>
    <w:rsid w:val="00C81172"/>
    <w:rsid w:val="00C813AC"/>
    <w:rsid w:val="00C813FF"/>
    <w:rsid w:val="00C81709"/>
    <w:rsid w:val="00C81730"/>
    <w:rsid w:val="00C81759"/>
    <w:rsid w:val="00C8183F"/>
    <w:rsid w:val="00C81A8D"/>
    <w:rsid w:val="00C81E83"/>
    <w:rsid w:val="00C823E3"/>
    <w:rsid w:val="00C825B3"/>
    <w:rsid w:val="00C82A06"/>
    <w:rsid w:val="00C82DF4"/>
    <w:rsid w:val="00C82F7C"/>
    <w:rsid w:val="00C8329C"/>
    <w:rsid w:val="00C837D3"/>
    <w:rsid w:val="00C83CCD"/>
    <w:rsid w:val="00C83D05"/>
    <w:rsid w:val="00C83F03"/>
    <w:rsid w:val="00C84410"/>
    <w:rsid w:val="00C8453A"/>
    <w:rsid w:val="00C84716"/>
    <w:rsid w:val="00C85107"/>
    <w:rsid w:val="00C85355"/>
    <w:rsid w:val="00C8558C"/>
    <w:rsid w:val="00C85DE3"/>
    <w:rsid w:val="00C85E9C"/>
    <w:rsid w:val="00C85F2E"/>
    <w:rsid w:val="00C8603F"/>
    <w:rsid w:val="00C86254"/>
    <w:rsid w:val="00C86281"/>
    <w:rsid w:val="00C866B2"/>
    <w:rsid w:val="00C869FA"/>
    <w:rsid w:val="00C870DF"/>
    <w:rsid w:val="00C8725C"/>
    <w:rsid w:val="00C8741D"/>
    <w:rsid w:val="00C87648"/>
    <w:rsid w:val="00C8781A"/>
    <w:rsid w:val="00C87B36"/>
    <w:rsid w:val="00C90416"/>
    <w:rsid w:val="00C90665"/>
    <w:rsid w:val="00C9078B"/>
    <w:rsid w:val="00C90CEA"/>
    <w:rsid w:val="00C90E28"/>
    <w:rsid w:val="00C9104F"/>
    <w:rsid w:val="00C9123D"/>
    <w:rsid w:val="00C9134C"/>
    <w:rsid w:val="00C9184E"/>
    <w:rsid w:val="00C91926"/>
    <w:rsid w:val="00C92125"/>
    <w:rsid w:val="00C92786"/>
    <w:rsid w:val="00C929C1"/>
    <w:rsid w:val="00C92B27"/>
    <w:rsid w:val="00C9310F"/>
    <w:rsid w:val="00C93141"/>
    <w:rsid w:val="00C93D32"/>
    <w:rsid w:val="00C94BD9"/>
    <w:rsid w:val="00C95136"/>
    <w:rsid w:val="00C95253"/>
    <w:rsid w:val="00C95324"/>
    <w:rsid w:val="00C954EC"/>
    <w:rsid w:val="00C95519"/>
    <w:rsid w:val="00C9570A"/>
    <w:rsid w:val="00C95E23"/>
    <w:rsid w:val="00C96715"/>
    <w:rsid w:val="00C969E9"/>
    <w:rsid w:val="00C96FC2"/>
    <w:rsid w:val="00C97882"/>
    <w:rsid w:val="00C97A31"/>
    <w:rsid w:val="00CA059D"/>
    <w:rsid w:val="00CA0A86"/>
    <w:rsid w:val="00CA0CB0"/>
    <w:rsid w:val="00CA0DC5"/>
    <w:rsid w:val="00CA0EC8"/>
    <w:rsid w:val="00CA22F3"/>
    <w:rsid w:val="00CA236D"/>
    <w:rsid w:val="00CA26D6"/>
    <w:rsid w:val="00CA3BAE"/>
    <w:rsid w:val="00CA420C"/>
    <w:rsid w:val="00CA4984"/>
    <w:rsid w:val="00CA49E1"/>
    <w:rsid w:val="00CA4CF1"/>
    <w:rsid w:val="00CA4CF2"/>
    <w:rsid w:val="00CA4EF0"/>
    <w:rsid w:val="00CA5043"/>
    <w:rsid w:val="00CA5090"/>
    <w:rsid w:val="00CA59BB"/>
    <w:rsid w:val="00CA59C2"/>
    <w:rsid w:val="00CA5DE8"/>
    <w:rsid w:val="00CA6FE6"/>
    <w:rsid w:val="00CA72F8"/>
    <w:rsid w:val="00CA73B2"/>
    <w:rsid w:val="00CA745D"/>
    <w:rsid w:val="00CB054B"/>
    <w:rsid w:val="00CB081D"/>
    <w:rsid w:val="00CB09E2"/>
    <w:rsid w:val="00CB0C13"/>
    <w:rsid w:val="00CB0C30"/>
    <w:rsid w:val="00CB0D8F"/>
    <w:rsid w:val="00CB1571"/>
    <w:rsid w:val="00CB18FA"/>
    <w:rsid w:val="00CB19C0"/>
    <w:rsid w:val="00CB1A9F"/>
    <w:rsid w:val="00CB1DE9"/>
    <w:rsid w:val="00CB1E3A"/>
    <w:rsid w:val="00CB1E68"/>
    <w:rsid w:val="00CB2231"/>
    <w:rsid w:val="00CB24EC"/>
    <w:rsid w:val="00CB26DA"/>
    <w:rsid w:val="00CB2B6F"/>
    <w:rsid w:val="00CB2C11"/>
    <w:rsid w:val="00CB2C40"/>
    <w:rsid w:val="00CB3AF4"/>
    <w:rsid w:val="00CB3BF8"/>
    <w:rsid w:val="00CB42C0"/>
    <w:rsid w:val="00CB45B7"/>
    <w:rsid w:val="00CB4B70"/>
    <w:rsid w:val="00CB5217"/>
    <w:rsid w:val="00CB56B7"/>
    <w:rsid w:val="00CB57EE"/>
    <w:rsid w:val="00CB5C55"/>
    <w:rsid w:val="00CB5DF7"/>
    <w:rsid w:val="00CB5F5D"/>
    <w:rsid w:val="00CB6122"/>
    <w:rsid w:val="00CB65B7"/>
    <w:rsid w:val="00CB6784"/>
    <w:rsid w:val="00CB6DD8"/>
    <w:rsid w:val="00CB6EDC"/>
    <w:rsid w:val="00CB740E"/>
    <w:rsid w:val="00CB76B9"/>
    <w:rsid w:val="00CB79A8"/>
    <w:rsid w:val="00CB7A93"/>
    <w:rsid w:val="00CB7AAB"/>
    <w:rsid w:val="00CB7B1E"/>
    <w:rsid w:val="00CC008A"/>
    <w:rsid w:val="00CC13A6"/>
    <w:rsid w:val="00CC1C10"/>
    <w:rsid w:val="00CC1D26"/>
    <w:rsid w:val="00CC1EC9"/>
    <w:rsid w:val="00CC214B"/>
    <w:rsid w:val="00CC22AD"/>
    <w:rsid w:val="00CC245B"/>
    <w:rsid w:val="00CC2598"/>
    <w:rsid w:val="00CC2C61"/>
    <w:rsid w:val="00CC2CF3"/>
    <w:rsid w:val="00CC2D3A"/>
    <w:rsid w:val="00CC3001"/>
    <w:rsid w:val="00CC3032"/>
    <w:rsid w:val="00CC308F"/>
    <w:rsid w:val="00CC33A0"/>
    <w:rsid w:val="00CC42F0"/>
    <w:rsid w:val="00CC47DD"/>
    <w:rsid w:val="00CC4EB7"/>
    <w:rsid w:val="00CC5613"/>
    <w:rsid w:val="00CC56D1"/>
    <w:rsid w:val="00CC5A95"/>
    <w:rsid w:val="00CC66C1"/>
    <w:rsid w:val="00CC6A86"/>
    <w:rsid w:val="00CC73A7"/>
    <w:rsid w:val="00CC771C"/>
    <w:rsid w:val="00CC7972"/>
    <w:rsid w:val="00CC79A2"/>
    <w:rsid w:val="00CC7B22"/>
    <w:rsid w:val="00CC7D01"/>
    <w:rsid w:val="00CC7D7E"/>
    <w:rsid w:val="00CC7E01"/>
    <w:rsid w:val="00CD0029"/>
    <w:rsid w:val="00CD037E"/>
    <w:rsid w:val="00CD0974"/>
    <w:rsid w:val="00CD0B23"/>
    <w:rsid w:val="00CD0C3C"/>
    <w:rsid w:val="00CD0E2B"/>
    <w:rsid w:val="00CD0ECA"/>
    <w:rsid w:val="00CD1280"/>
    <w:rsid w:val="00CD1B16"/>
    <w:rsid w:val="00CD1EEA"/>
    <w:rsid w:val="00CD23E2"/>
    <w:rsid w:val="00CD2506"/>
    <w:rsid w:val="00CD2698"/>
    <w:rsid w:val="00CD27F5"/>
    <w:rsid w:val="00CD31E5"/>
    <w:rsid w:val="00CD3244"/>
    <w:rsid w:val="00CD3850"/>
    <w:rsid w:val="00CD3C96"/>
    <w:rsid w:val="00CD40F4"/>
    <w:rsid w:val="00CD4368"/>
    <w:rsid w:val="00CD4477"/>
    <w:rsid w:val="00CD4CB7"/>
    <w:rsid w:val="00CD5136"/>
    <w:rsid w:val="00CD5CA5"/>
    <w:rsid w:val="00CD5D68"/>
    <w:rsid w:val="00CD5F97"/>
    <w:rsid w:val="00CD6316"/>
    <w:rsid w:val="00CD6579"/>
    <w:rsid w:val="00CD6666"/>
    <w:rsid w:val="00CD6B62"/>
    <w:rsid w:val="00CD6B8C"/>
    <w:rsid w:val="00CD6BBB"/>
    <w:rsid w:val="00CD6C4B"/>
    <w:rsid w:val="00CD6D24"/>
    <w:rsid w:val="00CD6D9A"/>
    <w:rsid w:val="00CD6FD2"/>
    <w:rsid w:val="00CD73B5"/>
    <w:rsid w:val="00CD7D7A"/>
    <w:rsid w:val="00CE0291"/>
    <w:rsid w:val="00CE0B88"/>
    <w:rsid w:val="00CE0BE2"/>
    <w:rsid w:val="00CE12E8"/>
    <w:rsid w:val="00CE151A"/>
    <w:rsid w:val="00CE1533"/>
    <w:rsid w:val="00CE1ECF"/>
    <w:rsid w:val="00CE1F19"/>
    <w:rsid w:val="00CE23A4"/>
    <w:rsid w:val="00CE25D0"/>
    <w:rsid w:val="00CE2A0F"/>
    <w:rsid w:val="00CE31C0"/>
    <w:rsid w:val="00CE3286"/>
    <w:rsid w:val="00CE3421"/>
    <w:rsid w:val="00CE3659"/>
    <w:rsid w:val="00CE3826"/>
    <w:rsid w:val="00CE3942"/>
    <w:rsid w:val="00CE3A28"/>
    <w:rsid w:val="00CE3B93"/>
    <w:rsid w:val="00CE452F"/>
    <w:rsid w:val="00CE49AB"/>
    <w:rsid w:val="00CE4BB8"/>
    <w:rsid w:val="00CE4D9A"/>
    <w:rsid w:val="00CE5171"/>
    <w:rsid w:val="00CE543D"/>
    <w:rsid w:val="00CE54FD"/>
    <w:rsid w:val="00CE5579"/>
    <w:rsid w:val="00CE6269"/>
    <w:rsid w:val="00CE62CB"/>
    <w:rsid w:val="00CE640A"/>
    <w:rsid w:val="00CE68E6"/>
    <w:rsid w:val="00CE7277"/>
    <w:rsid w:val="00CE7313"/>
    <w:rsid w:val="00CE7ECA"/>
    <w:rsid w:val="00CF0032"/>
    <w:rsid w:val="00CF0096"/>
    <w:rsid w:val="00CF00F1"/>
    <w:rsid w:val="00CF0141"/>
    <w:rsid w:val="00CF0416"/>
    <w:rsid w:val="00CF0462"/>
    <w:rsid w:val="00CF0C13"/>
    <w:rsid w:val="00CF0EF7"/>
    <w:rsid w:val="00CF14F3"/>
    <w:rsid w:val="00CF1EAC"/>
    <w:rsid w:val="00CF2511"/>
    <w:rsid w:val="00CF2692"/>
    <w:rsid w:val="00CF2A91"/>
    <w:rsid w:val="00CF2EFC"/>
    <w:rsid w:val="00CF31A5"/>
    <w:rsid w:val="00CF340C"/>
    <w:rsid w:val="00CF3CB2"/>
    <w:rsid w:val="00CF425A"/>
    <w:rsid w:val="00CF43F4"/>
    <w:rsid w:val="00CF4BD0"/>
    <w:rsid w:val="00CF4FB5"/>
    <w:rsid w:val="00CF53A6"/>
    <w:rsid w:val="00CF54BA"/>
    <w:rsid w:val="00CF6749"/>
    <w:rsid w:val="00CF6BA1"/>
    <w:rsid w:val="00CF6F15"/>
    <w:rsid w:val="00CF7066"/>
    <w:rsid w:val="00CF7505"/>
    <w:rsid w:val="00CF7A72"/>
    <w:rsid w:val="00CF7D8A"/>
    <w:rsid w:val="00CF7D94"/>
    <w:rsid w:val="00CF7EA2"/>
    <w:rsid w:val="00CF7F74"/>
    <w:rsid w:val="00CF7F79"/>
    <w:rsid w:val="00D004ED"/>
    <w:rsid w:val="00D0065C"/>
    <w:rsid w:val="00D00709"/>
    <w:rsid w:val="00D00C88"/>
    <w:rsid w:val="00D01159"/>
    <w:rsid w:val="00D01471"/>
    <w:rsid w:val="00D01E66"/>
    <w:rsid w:val="00D021F0"/>
    <w:rsid w:val="00D02686"/>
    <w:rsid w:val="00D027D9"/>
    <w:rsid w:val="00D02AE4"/>
    <w:rsid w:val="00D02B6F"/>
    <w:rsid w:val="00D02EA1"/>
    <w:rsid w:val="00D02F97"/>
    <w:rsid w:val="00D033C2"/>
    <w:rsid w:val="00D034FE"/>
    <w:rsid w:val="00D037F1"/>
    <w:rsid w:val="00D0426B"/>
    <w:rsid w:val="00D04595"/>
    <w:rsid w:val="00D0498A"/>
    <w:rsid w:val="00D04D93"/>
    <w:rsid w:val="00D050D1"/>
    <w:rsid w:val="00D05257"/>
    <w:rsid w:val="00D0561D"/>
    <w:rsid w:val="00D05A1E"/>
    <w:rsid w:val="00D05AC6"/>
    <w:rsid w:val="00D06300"/>
    <w:rsid w:val="00D06351"/>
    <w:rsid w:val="00D0695D"/>
    <w:rsid w:val="00D06C0D"/>
    <w:rsid w:val="00D0755B"/>
    <w:rsid w:val="00D07573"/>
    <w:rsid w:val="00D076C2"/>
    <w:rsid w:val="00D07996"/>
    <w:rsid w:val="00D07DB6"/>
    <w:rsid w:val="00D10113"/>
    <w:rsid w:val="00D101AA"/>
    <w:rsid w:val="00D1054C"/>
    <w:rsid w:val="00D10D8A"/>
    <w:rsid w:val="00D11253"/>
    <w:rsid w:val="00D11558"/>
    <w:rsid w:val="00D1159D"/>
    <w:rsid w:val="00D1201D"/>
    <w:rsid w:val="00D120CC"/>
    <w:rsid w:val="00D1215F"/>
    <w:rsid w:val="00D122ED"/>
    <w:rsid w:val="00D12852"/>
    <w:rsid w:val="00D1286E"/>
    <w:rsid w:val="00D12A92"/>
    <w:rsid w:val="00D12AA5"/>
    <w:rsid w:val="00D136B6"/>
    <w:rsid w:val="00D13A48"/>
    <w:rsid w:val="00D13C14"/>
    <w:rsid w:val="00D1406E"/>
    <w:rsid w:val="00D14120"/>
    <w:rsid w:val="00D14193"/>
    <w:rsid w:val="00D14759"/>
    <w:rsid w:val="00D14762"/>
    <w:rsid w:val="00D1550E"/>
    <w:rsid w:val="00D1563C"/>
    <w:rsid w:val="00D15817"/>
    <w:rsid w:val="00D158D0"/>
    <w:rsid w:val="00D15B33"/>
    <w:rsid w:val="00D15C89"/>
    <w:rsid w:val="00D161A3"/>
    <w:rsid w:val="00D1678C"/>
    <w:rsid w:val="00D16B8F"/>
    <w:rsid w:val="00D16BA9"/>
    <w:rsid w:val="00D16CCF"/>
    <w:rsid w:val="00D17429"/>
    <w:rsid w:val="00D1788C"/>
    <w:rsid w:val="00D1796B"/>
    <w:rsid w:val="00D17BE2"/>
    <w:rsid w:val="00D20001"/>
    <w:rsid w:val="00D2015E"/>
    <w:rsid w:val="00D202BD"/>
    <w:rsid w:val="00D20342"/>
    <w:rsid w:val="00D205E7"/>
    <w:rsid w:val="00D20A32"/>
    <w:rsid w:val="00D20D22"/>
    <w:rsid w:val="00D212B6"/>
    <w:rsid w:val="00D2162F"/>
    <w:rsid w:val="00D219A9"/>
    <w:rsid w:val="00D21B25"/>
    <w:rsid w:val="00D21D3B"/>
    <w:rsid w:val="00D21E4F"/>
    <w:rsid w:val="00D21F8E"/>
    <w:rsid w:val="00D221F0"/>
    <w:rsid w:val="00D224FF"/>
    <w:rsid w:val="00D22767"/>
    <w:rsid w:val="00D22857"/>
    <w:rsid w:val="00D22CFF"/>
    <w:rsid w:val="00D23CA0"/>
    <w:rsid w:val="00D23CB4"/>
    <w:rsid w:val="00D24372"/>
    <w:rsid w:val="00D244F0"/>
    <w:rsid w:val="00D24754"/>
    <w:rsid w:val="00D24911"/>
    <w:rsid w:val="00D24BED"/>
    <w:rsid w:val="00D252C3"/>
    <w:rsid w:val="00D253EC"/>
    <w:rsid w:val="00D2581F"/>
    <w:rsid w:val="00D25BAA"/>
    <w:rsid w:val="00D25C22"/>
    <w:rsid w:val="00D26897"/>
    <w:rsid w:val="00D26C86"/>
    <w:rsid w:val="00D2725E"/>
    <w:rsid w:val="00D27608"/>
    <w:rsid w:val="00D27C04"/>
    <w:rsid w:val="00D27CDB"/>
    <w:rsid w:val="00D27D7E"/>
    <w:rsid w:val="00D30678"/>
    <w:rsid w:val="00D306AC"/>
    <w:rsid w:val="00D30B00"/>
    <w:rsid w:val="00D30F52"/>
    <w:rsid w:val="00D315A6"/>
    <w:rsid w:val="00D315F4"/>
    <w:rsid w:val="00D316A3"/>
    <w:rsid w:val="00D31705"/>
    <w:rsid w:val="00D31AA0"/>
    <w:rsid w:val="00D327CD"/>
    <w:rsid w:val="00D3288B"/>
    <w:rsid w:val="00D33490"/>
    <w:rsid w:val="00D33916"/>
    <w:rsid w:val="00D33DFA"/>
    <w:rsid w:val="00D33EC3"/>
    <w:rsid w:val="00D3403F"/>
    <w:rsid w:val="00D34216"/>
    <w:rsid w:val="00D34920"/>
    <w:rsid w:val="00D34D14"/>
    <w:rsid w:val="00D356DE"/>
    <w:rsid w:val="00D357AB"/>
    <w:rsid w:val="00D35CF0"/>
    <w:rsid w:val="00D3628C"/>
    <w:rsid w:val="00D36364"/>
    <w:rsid w:val="00D36410"/>
    <w:rsid w:val="00D36518"/>
    <w:rsid w:val="00D3683E"/>
    <w:rsid w:val="00D369CB"/>
    <w:rsid w:val="00D370B6"/>
    <w:rsid w:val="00D37316"/>
    <w:rsid w:val="00D374CA"/>
    <w:rsid w:val="00D3774F"/>
    <w:rsid w:val="00D401BE"/>
    <w:rsid w:val="00D4031B"/>
    <w:rsid w:val="00D403E4"/>
    <w:rsid w:val="00D4051D"/>
    <w:rsid w:val="00D407F3"/>
    <w:rsid w:val="00D408A3"/>
    <w:rsid w:val="00D40909"/>
    <w:rsid w:val="00D4095B"/>
    <w:rsid w:val="00D40C5C"/>
    <w:rsid w:val="00D40FB7"/>
    <w:rsid w:val="00D41086"/>
    <w:rsid w:val="00D415B8"/>
    <w:rsid w:val="00D41636"/>
    <w:rsid w:val="00D4172C"/>
    <w:rsid w:val="00D41821"/>
    <w:rsid w:val="00D4186B"/>
    <w:rsid w:val="00D41BE7"/>
    <w:rsid w:val="00D420F1"/>
    <w:rsid w:val="00D429D7"/>
    <w:rsid w:val="00D42F55"/>
    <w:rsid w:val="00D42FCA"/>
    <w:rsid w:val="00D435E4"/>
    <w:rsid w:val="00D4372B"/>
    <w:rsid w:val="00D43B4D"/>
    <w:rsid w:val="00D43D58"/>
    <w:rsid w:val="00D43D92"/>
    <w:rsid w:val="00D43DD0"/>
    <w:rsid w:val="00D441BC"/>
    <w:rsid w:val="00D441D8"/>
    <w:rsid w:val="00D44582"/>
    <w:rsid w:val="00D44AA7"/>
    <w:rsid w:val="00D44B91"/>
    <w:rsid w:val="00D46080"/>
    <w:rsid w:val="00D46141"/>
    <w:rsid w:val="00D4622E"/>
    <w:rsid w:val="00D462D8"/>
    <w:rsid w:val="00D466B5"/>
    <w:rsid w:val="00D467C2"/>
    <w:rsid w:val="00D46AB0"/>
    <w:rsid w:val="00D46EC1"/>
    <w:rsid w:val="00D4731E"/>
    <w:rsid w:val="00D47441"/>
    <w:rsid w:val="00D47523"/>
    <w:rsid w:val="00D501AE"/>
    <w:rsid w:val="00D50316"/>
    <w:rsid w:val="00D50918"/>
    <w:rsid w:val="00D50AEC"/>
    <w:rsid w:val="00D50BAB"/>
    <w:rsid w:val="00D5207E"/>
    <w:rsid w:val="00D5224A"/>
    <w:rsid w:val="00D524B0"/>
    <w:rsid w:val="00D52BC8"/>
    <w:rsid w:val="00D52C66"/>
    <w:rsid w:val="00D52CC7"/>
    <w:rsid w:val="00D52D40"/>
    <w:rsid w:val="00D52F6A"/>
    <w:rsid w:val="00D5385E"/>
    <w:rsid w:val="00D53BE7"/>
    <w:rsid w:val="00D53C2A"/>
    <w:rsid w:val="00D53CC7"/>
    <w:rsid w:val="00D53F72"/>
    <w:rsid w:val="00D54000"/>
    <w:rsid w:val="00D541B1"/>
    <w:rsid w:val="00D54928"/>
    <w:rsid w:val="00D54DCA"/>
    <w:rsid w:val="00D556FE"/>
    <w:rsid w:val="00D5576D"/>
    <w:rsid w:val="00D56385"/>
    <w:rsid w:val="00D5639A"/>
    <w:rsid w:val="00D563E5"/>
    <w:rsid w:val="00D56E50"/>
    <w:rsid w:val="00D571DB"/>
    <w:rsid w:val="00D57395"/>
    <w:rsid w:val="00D57496"/>
    <w:rsid w:val="00D576C3"/>
    <w:rsid w:val="00D57FBF"/>
    <w:rsid w:val="00D6039F"/>
    <w:rsid w:val="00D60643"/>
    <w:rsid w:val="00D60EA2"/>
    <w:rsid w:val="00D61240"/>
    <w:rsid w:val="00D617A6"/>
    <w:rsid w:val="00D61AEA"/>
    <w:rsid w:val="00D61B2E"/>
    <w:rsid w:val="00D61D52"/>
    <w:rsid w:val="00D61E4C"/>
    <w:rsid w:val="00D625E7"/>
    <w:rsid w:val="00D625FA"/>
    <w:rsid w:val="00D62762"/>
    <w:rsid w:val="00D631A3"/>
    <w:rsid w:val="00D63323"/>
    <w:rsid w:val="00D63649"/>
    <w:rsid w:val="00D63848"/>
    <w:rsid w:val="00D63921"/>
    <w:rsid w:val="00D63A8D"/>
    <w:rsid w:val="00D63AC0"/>
    <w:rsid w:val="00D63CC7"/>
    <w:rsid w:val="00D64451"/>
    <w:rsid w:val="00D644A3"/>
    <w:rsid w:val="00D6461B"/>
    <w:rsid w:val="00D657D6"/>
    <w:rsid w:val="00D65B07"/>
    <w:rsid w:val="00D65BA8"/>
    <w:rsid w:val="00D65C1A"/>
    <w:rsid w:val="00D65C61"/>
    <w:rsid w:val="00D65EF7"/>
    <w:rsid w:val="00D66088"/>
    <w:rsid w:val="00D668A2"/>
    <w:rsid w:val="00D6724F"/>
    <w:rsid w:val="00D6740D"/>
    <w:rsid w:val="00D676F4"/>
    <w:rsid w:val="00D67713"/>
    <w:rsid w:val="00D679CC"/>
    <w:rsid w:val="00D703C1"/>
    <w:rsid w:val="00D7072A"/>
    <w:rsid w:val="00D70FAD"/>
    <w:rsid w:val="00D716C6"/>
    <w:rsid w:val="00D716E2"/>
    <w:rsid w:val="00D71AC1"/>
    <w:rsid w:val="00D7266D"/>
    <w:rsid w:val="00D72CFB"/>
    <w:rsid w:val="00D72E8F"/>
    <w:rsid w:val="00D72EFA"/>
    <w:rsid w:val="00D73282"/>
    <w:rsid w:val="00D7335C"/>
    <w:rsid w:val="00D73B61"/>
    <w:rsid w:val="00D73C43"/>
    <w:rsid w:val="00D73F89"/>
    <w:rsid w:val="00D740D8"/>
    <w:rsid w:val="00D742DB"/>
    <w:rsid w:val="00D748B7"/>
    <w:rsid w:val="00D748D3"/>
    <w:rsid w:val="00D74CCE"/>
    <w:rsid w:val="00D7583F"/>
    <w:rsid w:val="00D75C3F"/>
    <w:rsid w:val="00D760C6"/>
    <w:rsid w:val="00D76C47"/>
    <w:rsid w:val="00D76DCD"/>
    <w:rsid w:val="00D77325"/>
    <w:rsid w:val="00D77968"/>
    <w:rsid w:val="00D8046C"/>
    <w:rsid w:val="00D809FF"/>
    <w:rsid w:val="00D80A25"/>
    <w:rsid w:val="00D80AFD"/>
    <w:rsid w:val="00D814A2"/>
    <w:rsid w:val="00D818DA"/>
    <w:rsid w:val="00D81EF8"/>
    <w:rsid w:val="00D821A2"/>
    <w:rsid w:val="00D8261B"/>
    <w:rsid w:val="00D8272B"/>
    <w:rsid w:val="00D829B3"/>
    <w:rsid w:val="00D82B26"/>
    <w:rsid w:val="00D82DC4"/>
    <w:rsid w:val="00D833DD"/>
    <w:rsid w:val="00D837EE"/>
    <w:rsid w:val="00D83B96"/>
    <w:rsid w:val="00D83CDD"/>
    <w:rsid w:val="00D846C6"/>
    <w:rsid w:val="00D848A7"/>
    <w:rsid w:val="00D85511"/>
    <w:rsid w:val="00D856A2"/>
    <w:rsid w:val="00D858AA"/>
    <w:rsid w:val="00D85B91"/>
    <w:rsid w:val="00D86726"/>
    <w:rsid w:val="00D875B3"/>
    <w:rsid w:val="00D87706"/>
    <w:rsid w:val="00D87738"/>
    <w:rsid w:val="00D879E4"/>
    <w:rsid w:val="00D901A3"/>
    <w:rsid w:val="00D90508"/>
    <w:rsid w:val="00D9063F"/>
    <w:rsid w:val="00D90A5B"/>
    <w:rsid w:val="00D915A4"/>
    <w:rsid w:val="00D915E0"/>
    <w:rsid w:val="00D91C0C"/>
    <w:rsid w:val="00D91F32"/>
    <w:rsid w:val="00D92026"/>
    <w:rsid w:val="00D925E4"/>
    <w:rsid w:val="00D92701"/>
    <w:rsid w:val="00D92FE1"/>
    <w:rsid w:val="00D93043"/>
    <w:rsid w:val="00D9316E"/>
    <w:rsid w:val="00D932BC"/>
    <w:rsid w:val="00D93BF5"/>
    <w:rsid w:val="00D93DF8"/>
    <w:rsid w:val="00D9450C"/>
    <w:rsid w:val="00D94B4D"/>
    <w:rsid w:val="00D94C7A"/>
    <w:rsid w:val="00D95139"/>
    <w:rsid w:val="00D952F9"/>
    <w:rsid w:val="00D9544C"/>
    <w:rsid w:val="00D9556A"/>
    <w:rsid w:val="00D95A34"/>
    <w:rsid w:val="00D95D92"/>
    <w:rsid w:val="00D95D96"/>
    <w:rsid w:val="00D95DF3"/>
    <w:rsid w:val="00D9684C"/>
    <w:rsid w:val="00D96854"/>
    <w:rsid w:val="00D96951"/>
    <w:rsid w:val="00D974A5"/>
    <w:rsid w:val="00D974B2"/>
    <w:rsid w:val="00D974DC"/>
    <w:rsid w:val="00D97578"/>
    <w:rsid w:val="00D9780A"/>
    <w:rsid w:val="00D97DB7"/>
    <w:rsid w:val="00D97EC8"/>
    <w:rsid w:val="00D97FB7"/>
    <w:rsid w:val="00DA0113"/>
    <w:rsid w:val="00DA063D"/>
    <w:rsid w:val="00DA09D5"/>
    <w:rsid w:val="00DA0DD3"/>
    <w:rsid w:val="00DA1180"/>
    <w:rsid w:val="00DA1214"/>
    <w:rsid w:val="00DA1307"/>
    <w:rsid w:val="00DA1595"/>
    <w:rsid w:val="00DA1AD9"/>
    <w:rsid w:val="00DA1B28"/>
    <w:rsid w:val="00DA1B5C"/>
    <w:rsid w:val="00DA1E9E"/>
    <w:rsid w:val="00DA2079"/>
    <w:rsid w:val="00DA2480"/>
    <w:rsid w:val="00DA24C0"/>
    <w:rsid w:val="00DA25F0"/>
    <w:rsid w:val="00DA2C05"/>
    <w:rsid w:val="00DA2CC4"/>
    <w:rsid w:val="00DA2E4A"/>
    <w:rsid w:val="00DA3155"/>
    <w:rsid w:val="00DA32E5"/>
    <w:rsid w:val="00DA333F"/>
    <w:rsid w:val="00DA3D47"/>
    <w:rsid w:val="00DA46D3"/>
    <w:rsid w:val="00DA47FE"/>
    <w:rsid w:val="00DA4BDA"/>
    <w:rsid w:val="00DA4CAC"/>
    <w:rsid w:val="00DA4EE4"/>
    <w:rsid w:val="00DA509D"/>
    <w:rsid w:val="00DA5262"/>
    <w:rsid w:val="00DA530D"/>
    <w:rsid w:val="00DA5472"/>
    <w:rsid w:val="00DA5588"/>
    <w:rsid w:val="00DA5948"/>
    <w:rsid w:val="00DA5BDE"/>
    <w:rsid w:val="00DA602B"/>
    <w:rsid w:val="00DA6275"/>
    <w:rsid w:val="00DA68D2"/>
    <w:rsid w:val="00DA6A5A"/>
    <w:rsid w:val="00DA789C"/>
    <w:rsid w:val="00DA7FB0"/>
    <w:rsid w:val="00DB012A"/>
    <w:rsid w:val="00DB02E6"/>
    <w:rsid w:val="00DB0675"/>
    <w:rsid w:val="00DB078E"/>
    <w:rsid w:val="00DB0E43"/>
    <w:rsid w:val="00DB13D7"/>
    <w:rsid w:val="00DB1491"/>
    <w:rsid w:val="00DB14FC"/>
    <w:rsid w:val="00DB18C8"/>
    <w:rsid w:val="00DB25EB"/>
    <w:rsid w:val="00DB30B8"/>
    <w:rsid w:val="00DB3102"/>
    <w:rsid w:val="00DB33A4"/>
    <w:rsid w:val="00DB33F0"/>
    <w:rsid w:val="00DB3538"/>
    <w:rsid w:val="00DB3585"/>
    <w:rsid w:val="00DB35B5"/>
    <w:rsid w:val="00DB3A58"/>
    <w:rsid w:val="00DB3A7F"/>
    <w:rsid w:val="00DB3E2D"/>
    <w:rsid w:val="00DB49E4"/>
    <w:rsid w:val="00DB4B0D"/>
    <w:rsid w:val="00DB4CE6"/>
    <w:rsid w:val="00DB4DA1"/>
    <w:rsid w:val="00DB5105"/>
    <w:rsid w:val="00DB57B7"/>
    <w:rsid w:val="00DB648A"/>
    <w:rsid w:val="00DB6ABE"/>
    <w:rsid w:val="00DB6E8F"/>
    <w:rsid w:val="00DB6F52"/>
    <w:rsid w:val="00DB793B"/>
    <w:rsid w:val="00DB7F75"/>
    <w:rsid w:val="00DC07BF"/>
    <w:rsid w:val="00DC0958"/>
    <w:rsid w:val="00DC0AD3"/>
    <w:rsid w:val="00DC0B0D"/>
    <w:rsid w:val="00DC1083"/>
    <w:rsid w:val="00DC1118"/>
    <w:rsid w:val="00DC1272"/>
    <w:rsid w:val="00DC13A3"/>
    <w:rsid w:val="00DC1409"/>
    <w:rsid w:val="00DC18DB"/>
    <w:rsid w:val="00DC1B1B"/>
    <w:rsid w:val="00DC1CC6"/>
    <w:rsid w:val="00DC249D"/>
    <w:rsid w:val="00DC24E5"/>
    <w:rsid w:val="00DC24FD"/>
    <w:rsid w:val="00DC25BD"/>
    <w:rsid w:val="00DC2648"/>
    <w:rsid w:val="00DC28AF"/>
    <w:rsid w:val="00DC2961"/>
    <w:rsid w:val="00DC2AD5"/>
    <w:rsid w:val="00DC311A"/>
    <w:rsid w:val="00DC330F"/>
    <w:rsid w:val="00DC3485"/>
    <w:rsid w:val="00DC3716"/>
    <w:rsid w:val="00DC3820"/>
    <w:rsid w:val="00DC3BCF"/>
    <w:rsid w:val="00DC3E3A"/>
    <w:rsid w:val="00DC5198"/>
    <w:rsid w:val="00DC570D"/>
    <w:rsid w:val="00DC5A5B"/>
    <w:rsid w:val="00DC5AB1"/>
    <w:rsid w:val="00DC5F39"/>
    <w:rsid w:val="00DC6086"/>
    <w:rsid w:val="00DC6239"/>
    <w:rsid w:val="00DC62C7"/>
    <w:rsid w:val="00DC68EB"/>
    <w:rsid w:val="00DC7428"/>
    <w:rsid w:val="00DC751D"/>
    <w:rsid w:val="00DC783E"/>
    <w:rsid w:val="00DC7960"/>
    <w:rsid w:val="00DC7D32"/>
    <w:rsid w:val="00DC7F94"/>
    <w:rsid w:val="00DD087F"/>
    <w:rsid w:val="00DD0914"/>
    <w:rsid w:val="00DD0B9F"/>
    <w:rsid w:val="00DD0D93"/>
    <w:rsid w:val="00DD15AE"/>
    <w:rsid w:val="00DD1D6C"/>
    <w:rsid w:val="00DD2245"/>
    <w:rsid w:val="00DD22C4"/>
    <w:rsid w:val="00DD2663"/>
    <w:rsid w:val="00DD26C8"/>
    <w:rsid w:val="00DD2918"/>
    <w:rsid w:val="00DD2985"/>
    <w:rsid w:val="00DD2E70"/>
    <w:rsid w:val="00DD3139"/>
    <w:rsid w:val="00DD31C8"/>
    <w:rsid w:val="00DD3681"/>
    <w:rsid w:val="00DD383A"/>
    <w:rsid w:val="00DD3CF3"/>
    <w:rsid w:val="00DD410E"/>
    <w:rsid w:val="00DD43A5"/>
    <w:rsid w:val="00DD453E"/>
    <w:rsid w:val="00DD45E4"/>
    <w:rsid w:val="00DD4828"/>
    <w:rsid w:val="00DD4FBE"/>
    <w:rsid w:val="00DD5190"/>
    <w:rsid w:val="00DD555F"/>
    <w:rsid w:val="00DD5658"/>
    <w:rsid w:val="00DD56B5"/>
    <w:rsid w:val="00DD5A67"/>
    <w:rsid w:val="00DD5E5E"/>
    <w:rsid w:val="00DD5ED0"/>
    <w:rsid w:val="00DD5EDD"/>
    <w:rsid w:val="00DD6254"/>
    <w:rsid w:val="00DD6664"/>
    <w:rsid w:val="00DD6782"/>
    <w:rsid w:val="00DD67C4"/>
    <w:rsid w:val="00DD7573"/>
    <w:rsid w:val="00DD7EF8"/>
    <w:rsid w:val="00DE00B2"/>
    <w:rsid w:val="00DE01BE"/>
    <w:rsid w:val="00DE026E"/>
    <w:rsid w:val="00DE0475"/>
    <w:rsid w:val="00DE0554"/>
    <w:rsid w:val="00DE05AF"/>
    <w:rsid w:val="00DE0731"/>
    <w:rsid w:val="00DE0870"/>
    <w:rsid w:val="00DE09E2"/>
    <w:rsid w:val="00DE0E26"/>
    <w:rsid w:val="00DE0E65"/>
    <w:rsid w:val="00DE1B72"/>
    <w:rsid w:val="00DE1E75"/>
    <w:rsid w:val="00DE2C5A"/>
    <w:rsid w:val="00DE3147"/>
    <w:rsid w:val="00DE34CA"/>
    <w:rsid w:val="00DE4A5C"/>
    <w:rsid w:val="00DE4D7F"/>
    <w:rsid w:val="00DE520E"/>
    <w:rsid w:val="00DE5581"/>
    <w:rsid w:val="00DE5872"/>
    <w:rsid w:val="00DE5A66"/>
    <w:rsid w:val="00DE5E97"/>
    <w:rsid w:val="00DE6105"/>
    <w:rsid w:val="00DE625D"/>
    <w:rsid w:val="00DE64A0"/>
    <w:rsid w:val="00DE6D39"/>
    <w:rsid w:val="00DE6E8F"/>
    <w:rsid w:val="00DE777E"/>
    <w:rsid w:val="00DE77E9"/>
    <w:rsid w:val="00DE7801"/>
    <w:rsid w:val="00DE7A38"/>
    <w:rsid w:val="00DE7BA6"/>
    <w:rsid w:val="00DE7F5E"/>
    <w:rsid w:val="00DE7F99"/>
    <w:rsid w:val="00DF112A"/>
    <w:rsid w:val="00DF1167"/>
    <w:rsid w:val="00DF1B65"/>
    <w:rsid w:val="00DF1DF0"/>
    <w:rsid w:val="00DF1EC4"/>
    <w:rsid w:val="00DF248A"/>
    <w:rsid w:val="00DF2A17"/>
    <w:rsid w:val="00DF2A37"/>
    <w:rsid w:val="00DF2C91"/>
    <w:rsid w:val="00DF2F56"/>
    <w:rsid w:val="00DF3230"/>
    <w:rsid w:val="00DF3309"/>
    <w:rsid w:val="00DF37C8"/>
    <w:rsid w:val="00DF3871"/>
    <w:rsid w:val="00DF39D1"/>
    <w:rsid w:val="00DF3C7A"/>
    <w:rsid w:val="00DF412D"/>
    <w:rsid w:val="00DF4693"/>
    <w:rsid w:val="00DF4BE0"/>
    <w:rsid w:val="00DF4CAE"/>
    <w:rsid w:val="00DF5186"/>
    <w:rsid w:val="00DF597B"/>
    <w:rsid w:val="00DF5AB2"/>
    <w:rsid w:val="00DF5BDA"/>
    <w:rsid w:val="00DF61C2"/>
    <w:rsid w:val="00DF6411"/>
    <w:rsid w:val="00DF65EC"/>
    <w:rsid w:val="00DF69EE"/>
    <w:rsid w:val="00DF6B7D"/>
    <w:rsid w:val="00DF6C83"/>
    <w:rsid w:val="00DF6FF4"/>
    <w:rsid w:val="00DF7223"/>
    <w:rsid w:val="00DF73F3"/>
    <w:rsid w:val="00DF76BA"/>
    <w:rsid w:val="00DF76E5"/>
    <w:rsid w:val="00DF79A7"/>
    <w:rsid w:val="00DF7B61"/>
    <w:rsid w:val="00DF7E4E"/>
    <w:rsid w:val="00E001C7"/>
    <w:rsid w:val="00E00416"/>
    <w:rsid w:val="00E007D4"/>
    <w:rsid w:val="00E00884"/>
    <w:rsid w:val="00E00ADB"/>
    <w:rsid w:val="00E011F3"/>
    <w:rsid w:val="00E0120F"/>
    <w:rsid w:val="00E01601"/>
    <w:rsid w:val="00E016DC"/>
    <w:rsid w:val="00E01A54"/>
    <w:rsid w:val="00E01C84"/>
    <w:rsid w:val="00E01C9B"/>
    <w:rsid w:val="00E01EB9"/>
    <w:rsid w:val="00E01F03"/>
    <w:rsid w:val="00E022ED"/>
    <w:rsid w:val="00E024DB"/>
    <w:rsid w:val="00E026D1"/>
    <w:rsid w:val="00E02EC9"/>
    <w:rsid w:val="00E02EE3"/>
    <w:rsid w:val="00E03430"/>
    <w:rsid w:val="00E03497"/>
    <w:rsid w:val="00E03B68"/>
    <w:rsid w:val="00E03B77"/>
    <w:rsid w:val="00E048E7"/>
    <w:rsid w:val="00E04C55"/>
    <w:rsid w:val="00E050AB"/>
    <w:rsid w:val="00E055A1"/>
    <w:rsid w:val="00E05934"/>
    <w:rsid w:val="00E05DAC"/>
    <w:rsid w:val="00E05E0F"/>
    <w:rsid w:val="00E05E4E"/>
    <w:rsid w:val="00E06B09"/>
    <w:rsid w:val="00E06C0A"/>
    <w:rsid w:val="00E0727C"/>
    <w:rsid w:val="00E07393"/>
    <w:rsid w:val="00E073B1"/>
    <w:rsid w:val="00E07421"/>
    <w:rsid w:val="00E0774C"/>
    <w:rsid w:val="00E07AB7"/>
    <w:rsid w:val="00E07DB6"/>
    <w:rsid w:val="00E10303"/>
    <w:rsid w:val="00E10508"/>
    <w:rsid w:val="00E10B32"/>
    <w:rsid w:val="00E11103"/>
    <w:rsid w:val="00E112D6"/>
    <w:rsid w:val="00E112E4"/>
    <w:rsid w:val="00E11371"/>
    <w:rsid w:val="00E116DF"/>
    <w:rsid w:val="00E11A05"/>
    <w:rsid w:val="00E11F47"/>
    <w:rsid w:val="00E128AB"/>
    <w:rsid w:val="00E128D2"/>
    <w:rsid w:val="00E12B81"/>
    <w:rsid w:val="00E12DDF"/>
    <w:rsid w:val="00E12E2F"/>
    <w:rsid w:val="00E13163"/>
    <w:rsid w:val="00E13199"/>
    <w:rsid w:val="00E13BE2"/>
    <w:rsid w:val="00E13E4E"/>
    <w:rsid w:val="00E13F7B"/>
    <w:rsid w:val="00E143D4"/>
    <w:rsid w:val="00E1463E"/>
    <w:rsid w:val="00E14991"/>
    <w:rsid w:val="00E14D62"/>
    <w:rsid w:val="00E14F73"/>
    <w:rsid w:val="00E1577A"/>
    <w:rsid w:val="00E15BDA"/>
    <w:rsid w:val="00E15CC4"/>
    <w:rsid w:val="00E15F21"/>
    <w:rsid w:val="00E168B3"/>
    <w:rsid w:val="00E16C74"/>
    <w:rsid w:val="00E17180"/>
    <w:rsid w:val="00E17666"/>
    <w:rsid w:val="00E17A15"/>
    <w:rsid w:val="00E17AF9"/>
    <w:rsid w:val="00E17C40"/>
    <w:rsid w:val="00E2056A"/>
    <w:rsid w:val="00E20986"/>
    <w:rsid w:val="00E20C6A"/>
    <w:rsid w:val="00E20E4C"/>
    <w:rsid w:val="00E21489"/>
    <w:rsid w:val="00E214F0"/>
    <w:rsid w:val="00E2167E"/>
    <w:rsid w:val="00E21890"/>
    <w:rsid w:val="00E2196D"/>
    <w:rsid w:val="00E21E89"/>
    <w:rsid w:val="00E21F02"/>
    <w:rsid w:val="00E22419"/>
    <w:rsid w:val="00E22980"/>
    <w:rsid w:val="00E22A2E"/>
    <w:rsid w:val="00E22A63"/>
    <w:rsid w:val="00E22ADF"/>
    <w:rsid w:val="00E22B0B"/>
    <w:rsid w:val="00E22C8F"/>
    <w:rsid w:val="00E23072"/>
    <w:rsid w:val="00E231DF"/>
    <w:rsid w:val="00E2398F"/>
    <w:rsid w:val="00E23ACD"/>
    <w:rsid w:val="00E23BBB"/>
    <w:rsid w:val="00E23E6E"/>
    <w:rsid w:val="00E24209"/>
    <w:rsid w:val="00E248E6"/>
    <w:rsid w:val="00E24D18"/>
    <w:rsid w:val="00E25040"/>
    <w:rsid w:val="00E251B1"/>
    <w:rsid w:val="00E2534D"/>
    <w:rsid w:val="00E2542A"/>
    <w:rsid w:val="00E2549B"/>
    <w:rsid w:val="00E262EE"/>
    <w:rsid w:val="00E2632D"/>
    <w:rsid w:val="00E26C3D"/>
    <w:rsid w:val="00E26E59"/>
    <w:rsid w:val="00E26F07"/>
    <w:rsid w:val="00E27241"/>
    <w:rsid w:val="00E27426"/>
    <w:rsid w:val="00E2751D"/>
    <w:rsid w:val="00E2764C"/>
    <w:rsid w:val="00E2781C"/>
    <w:rsid w:val="00E27B7D"/>
    <w:rsid w:val="00E27C1A"/>
    <w:rsid w:val="00E27FE8"/>
    <w:rsid w:val="00E304F4"/>
    <w:rsid w:val="00E30B0D"/>
    <w:rsid w:val="00E30D27"/>
    <w:rsid w:val="00E3141B"/>
    <w:rsid w:val="00E31A80"/>
    <w:rsid w:val="00E31AF5"/>
    <w:rsid w:val="00E31B53"/>
    <w:rsid w:val="00E31D6D"/>
    <w:rsid w:val="00E31DA0"/>
    <w:rsid w:val="00E32206"/>
    <w:rsid w:val="00E32394"/>
    <w:rsid w:val="00E32972"/>
    <w:rsid w:val="00E329B0"/>
    <w:rsid w:val="00E32C95"/>
    <w:rsid w:val="00E33795"/>
    <w:rsid w:val="00E33E26"/>
    <w:rsid w:val="00E34220"/>
    <w:rsid w:val="00E345C9"/>
    <w:rsid w:val="00E3495F"/>
    <w:rsid w:val="00E34FE8"/>
    <w:rsid w:val="00E35286"/>
    <w:rsid w:val="00E354E0"/>
    <w:rsid w:val="00E35EAD"/>
    <w:rsid w:val="00E35F62"/>
    <w:rsid w:val="00E35FC5"/>
    <w:rsid w:val="00E36269"/>
    <w:rsid w:val="00E3642D"/>
    <w:rsid w:val="00E3650E"/>
    <w:rsid w:val="00E367D6"/>
    <w:rsid w:val="00E368A0"/>
    <w:rsid w:val="00E36AA6"/>
    <w:rsid w:val="00E371DC"/>
    <w:rsid w:val="00E37370"/>
    <w:rsid w:val="00E373B3"/>
    <w:rsid w:val="00E37415"/>
    <w:rsid w:val="00E37632"/>
    <w:rsid w:val="00E40118"/>
    <w:rsid w:val="00E41339"/>
    <w:rsid w:val="00E4137C"/>
    <w:rsid w:val="00E416D4"/>
    <w:rsid w:val="00E416E8"/>
    <w:rsid w:val="00E41BDA"/>
    <w:rsid w:val="00E423C9"/>
    <w:rsid w:val="00E42698"/>
    <w:rsid w:val="00E429AA"/>
    <w:rsid w:val="00E429B1"/>
    <w:rsid w:val="00E436FC"/>
    <w:rsid w:val="00E43BE2"/>
    <w:rsid w:val="00E43C31"/>
    <w:rsid w:val="00E43CE9"/>
    <w:rsid w:val="00E43EA3"/>
    <w:rsid w:val="00E43F39"/>
    <w:rsid w:val="00E443AD"/>
    <w:rsid w:val="00E44A3F"/>
    <w:rsid w:val="00E44F2C"/>
    <w:rsid w:val="00E45032"/>
    <w:rsid w:val="00E45451"/>
    <w:rsid w:val="00E45472"/>
    <w:rsid w:val="00E4564F"/>
    <w:rsid w:val="00E4566E"/>
    <w:rsid w:val="00E45931"/>
    <w:rsid w:val="00E459BF"/>
    <w:rsid w:val="00E45DCF"/>
    <w:rsid w:val="00E4611E"/>
    <w:rsid w:val="00E469A5"/>
    <w:rsid w:val="00E46E51"/>
    <w:rsid w:val="00E472E5"/>
    <w:rsid w:val="00E47D0A"/>
    <w:rsid w:val="00E47F0F"/>
    <w:rsid w:val="00E50146"/>
    <w:rsid w:val="00E501E7"/>
    <w:rsid w:val="00E50450"/>
    <w:rsid w:val="00E50DF7"/>
    <w:rsid w:val="00E50F06"/>
    <w:rsid w:val="00E50FCD"/>
    <w:rsid w:val="00E51102"/>
    <w:rsid w:val="00E51243"/>
    <w:rsid w:val="00E51263"/>
    <w:rsid w:val="00E513A3"/>
    <w:rsid w:val="00E5181E"/>
    <w:rsid w:val="00E51F16"/>
    <w:rsid w:val="00E51FD3"/>
    <w:rsid w:val="00E521A6"/>
    <w:rsid w:val="00E52837"/>
    <w:rsid w:val="00E52BBC"/>
    <w:rsid w:val="00E52CE1"/>
    <w:rsid w:val="00E52D47"/>
    <w:rsid w:val="00E52E48"/>
    <w:rsid w:val="00E53423"/>
    <w:rsid w:val="00E5383C"/>
    <w:rsid w:val="00E54081"/>
    <w:rsid w:val="00E546CB"/>
    <w:rsid w:val="00E547A3"/>
    <w:rsid w:val="00E54B1B"/>
    <w:rsid w:val="00E54E09"/>
    <w:rsid w:val="00E55638"/>
    <w:rsid w:val="00E55B35"/>
    <w:rsid w:val="00E55B6B"/>
    <w:rsid w:val="00E564A9"/>
    <w:rsid w:val="00E56792"/>
    <w:rsid w:val="00E56F36"/>
    <w:rsid w:val="00E56FC4"/>
    <w:rsid w:val="00E57167"/>
    <w:rsid w:val="00E574DC"/>
    <w:rsid w:val="00E5753D"/>
    <w:rsid w:val="00E57602"/>
    <w:rsid w:val="00E60187"/>
    <w:rsid w:val="00E6081C"/>
    <w:rsid w:val="00E60C5E"/>
    <w:rsid w:val="00E6138D"/>
    <w:rsid w:val="00E61A30"/>
    <w:rsid w:val="00E61CC1"/>
    <w:rsid w:val="00E61E11"/>
    <w:rsid w:val="00E62172"/>
    <w:rsid w:val="00E621F9"/>
    <w:rsid w:val="00E62436"/>
    <w:rsid w:val="00E62F5E"/>
    <w:rsid w:val="00E63211"/>
    <w:rsid w:val="00E6326B"/>
    <w:rsid w:val="00E63402"/>
    <w:rsid w:val="00E63915"/>
    <w:rsid w:val="00E639FB"/>
    <w:rsid w:val="00E63BED"/>
    <w:rsid w:val="00E63CEF"/>
    <w:rsid w:val="00E6416D"/>
    <w:rsid w:val="00E64695"/>
    <w:rsid w:val="00E64711"/>
    <w:rsid w:val="00E64896"/>
    <w:rsid w:val="00E65760"/>
    <w:rsid w:val="00E65BB8"/>
    <w:rsid w:val="00E660C9"/>
    <w:rsid w:val="00E66581"/>
    <w:rsid w:val="00E66908"/>
    <w:rsid w:val="00E66D14"/>
    <w:rsid w:val="00E67099"/>
    <w:rsid w:val="00E673E1"/>
    <w:rsid w:val="00E67420"/>
    <w:rsid w:val="00E676FE"/>
    <w:rsid w:val="00E67972"/>
    <w:rsid w:val="00E70499"/>
    <w:rsid w:val="00E704C4"/>
    <w:rsid w:val="00E70719"/>
    <w:rsid w:val="00E70914"/>
    <w:rsid w:val="00E70E81"/>
    <w:rsid w:val="00E7122D"/>
    <w:rsid w:val="00E713F5"/>
    <w:rsid w:val="00E719C1"/>
    <w:rsid w:val="00E71A82"/>
    <w:rsid w:val="00E71A9C"/>
    <w:rsid w:val="00E7269F"/>
    <w:rsid w:val="00E727C3"/>
    <w:rsid w:val="00E72BB3"/>
    <w:rsid w:val="00E72E67"/>
    <w:rsid w:val="00E7314C"/>
    <w:rsid w:val="00E73377"/>
    <w:rsid w:val="00E7358D"/>
    <w:rsid w:val="00E73A82"/>
    <w:rsid w:val="00E73AF0"/>
    <w:rsid w:val="00E73F37"/>
    <w:rsid w:val="00E74541"/>
    <w:rsid w:val="00E745D5"/>
    <w:rsid w:val="00E74689"/>
    <w:rsid w:val="00E746AC"/>
    <w:rsid w:val="00E7476D"/>
    <w:rsid w:val="00E749B6"/>
    <w:rsid w:val="00E74A01"/>
    <w:rsid w:val="00E753E2"/>
    <w:rsid w:val="00E75489"/>
    <w:rsid w:val="00E75895"/>
    <w:rsid w:val="00E76A13"/>
    <w:rsid w:val="00E76A62"/>
    <w:rsid w:val="00E76F97"/>
    <w:rsid w:val="00E7710B"/>
    <w:rsid w:val="00E771A8"/>
    <w:rsid w:val="00E7739B"/>
    <w:rsid w:val="00E77F72"/>
    <w:rsid w:val="00E77FF8"/>
    <w:rsid w:val="00E80201"/>
    <w:rsid w:val="00E80860"/>
    <w:rsid w:val="00E80EA6"/>
    <w:rsid w:val="00E80F05"/>
    <w:rsid w:val="00E81206"/>
    <w:rsid w:val="00E81542"/>
    <w:rsid w:val="00E81649"/>
    <w:rsid w:val="00E816F3"/>
    <w:rsid w:val="00E8180A"/>
    <w:rsid w:val="00E81CC0"/>
    <w:rsid w:val="00E81CE1"/>
    <w:rsid w:val="00E826F3"/>
    <w:rsid w:val="00E82B13"/>
    <w:rsid w:val="00E82F29"/>
    <w:rsid w:val="00E83E51"/>
    <w:rsid w:val="00E83E7C"/>
    <w:rsid w:val="00E8402D"/>
    <w:rsid w:val="00E84201"/>
    <w:rsid w:val="00E84670"/>
    <w:rsid w:val="00E84BDF"/>
    <w:rsid w:val="00E85786"/>
    <w:rsid w:val="00E8591D"/>
    <w:rsid w:val="00E85A4E"/>
    <w:rsid w:val="00E85E95"/>
    <w:rsid w:val="00E860A2"/>
    <w:rsid w:val="00E86238"/>
    <w:rsid w:val="00E866B4"/>
    <w:rsid w:val="00E86927"/>
    <w:rsid w:val="00E86D38"/>
    <w:rsid w:val="00E876D3"/>
    <w:rsid w:val="00E87970"/>
    <w:rsid w:val="00E87E45"/>
    <w:rsid w:val="00E87EAF"/>
    <w:rsid w:val="00E87F9F"/>
    <w:rsid w:val="00E900F2"/>
    <w:rsid w:val="00E901AC"/>
    <w:rsid w:val="00E906EB"/>
    <w:rsid w:val="00E9098D"/>
    <w:rsid w:val="00E90B41"/>
    <w:rsid w:val="00E90B62"/>
    <w:rsid w:val="00E90C0C"/>
    <w:rsid w:val="00E90CEA"/>
    <w:rsid w:val="00E91382"/>
    <w:rsid w:val="00E9186A"/>
    <w:rsid w:val="00E919AB"/>
    <w:rsid w:val="00E9291F"/>
    <w:rsid w:val="00E9298E"/>
    <w:rsid w:val="00E931FF"/>
    <w:rsid w:val="00E935BA"/>
    <w:rsid w:val="00E9367A"/>
    <w:rsid w:val="00E93A18"/>
    <w:rsid w:val="00E93C2B"/>
    <w:rsid w:val="00E94473"/>
    <w:rsid w:val="00E944F1"/>
    <w:rsid w:val="00E947D8"/>
    <w:rsid w:val="00E9491C"/>
    <w:rsid w:val="00E94B0C"/>
    <w:rsid w:val="00E94C6E"/>
    <w:rsid w:val="00E94F86"/>
    <w:rsid w:val="00E9517F"/>
    <w:rsid w:val="00E9523D"/>
    <w:rsid w:val="00E9571C"/>
    <w:rsid w:val="00E9599D"/>
    <w:rsid w:val="00E95A50"/>
    <w:rsid w:val="00E961A2"/>
    <w:rsid w:val="00E961A5"/>
    <w:rsid w:val="00E96317"/>
    <w:rsid w:val="00E96567"/>
    <w:rsid w:val="00E9683C"/>
    <w:rsid w:val="00E969A7"/>
    <w:rsid w:val="00E97310"/>
    <w:rsid w:val="00E97339"/>
    <w:rsid w:val="00E979FF"/>
    <w:rsid w:val="00EA01F5"/>
    <w:rsid w:val="00EA0324"/>
    <w:rsid w:val="00EA0692"/>
    <w:rsid w:val="00EA0781"/>
    <w:rsid w:val="00EA0BB6"/>
    <w:rsid w:val="00EA0ED6"/>
    <w:rsid w:val="00EA1027"/>
    <w:rsid w:val="00EA10C5"/>
    <w:rsid w:val="00EA114A"/>
    <w:rsid w:val="00EA1152"/>
    <w:rsid w:val="00EA1173"/>
    <w:rsid w:val="00EA145A"/>
    <w:rsid w:val="00EA1829"/>
    <w:rsid w:val="00EA1A5B"/>
    <w:rsid w:val="00EA1C32"/>
    <w:rsid w:val="00EA22EE"/>
    <w:rsid w:val="00EA2629"/>
    <w:rsid w:val="00EA2CFF"/>
    <w:rsid w:val="00EA32C3"/>
    <w:rsid w:val="00EA37D4"/>
    <w:rsid w:val="00EA38FF"/>
    <w:rsid w:val="00EA3916"/>
    <w:rsid w:val="00EA3966"/>
    <w:rsid w:val="00EA3B34"/>
    <w:rsid w:val="00EA3C14"/>
    <w:rsid w:val="00EA44CA"/>
    <w:rsid w:val="00EA4CA7"/>
    <w:rsid w:val="00EA5014"/>
    <w:rsid w:val="00EA51EE"/>
    <w:rsid w:val="00EA5721"/>
    <w:rsid w:val="00EA6074"/>
    <w:rsid w:val="00EA620F"/>
    <w:rsid w:val="00EA68E9"/>
    <w:rsid w:val="00EA6AFD"/>
    <w:rsid w:val="00EA6FAB"/>
    <w:rsid w:val="00EA72C0"/>
    <w:rsid w:val="00EA790F"/>
    <w:rsid w:val="00EA7A36"/>
    <w:rsid w:val="00EA7C47"/>
    <w:rsid w:val="00EB0D83"/>
    <w:rsid w:val="00EB12C0"/>
    <w:rsid w:val="00EB12E9"/>
    <w:rsid w:val="00EB15BE"/>
    <w:rsid w:val="00EB1CCE"/>
    <w:rsid w:val="00EB1E2E"/>
    <w:rsid w:val="00EB24E2"/>
    <w:rsid w:val="00EB289E"/>
    <w:rsid w:val="00EB28E4"/>
    <w:rsid w:val="00EB2A50"/>
    <w:rsid w:val="00EB2FDC"/>
    <w:rsid w:val="00EB323E"/>
    <w:rsid w:val="00EB326F"/>
    <w:rsid w:val="00EB35F9"/>
    <w:rsid w:val="00EB3693"/>
    <w:rsid w:val="00EB3A37"/>
    <w:rsid w:val="00EB3A9E"/>
    <w:rsid w:val="00EB3C8D"/>
    <w:rsid w:val="00EB3CFE"/>
    <w:rsid w:val="00EB4372"/>
    <w:rsid w:val="00EB4C63"/>
    <w:rsid w:val="00EB50B3"/>
    <w:rsid w:val="00EB5A35"/>
    <w:rsid w:val="00EB5FFF"/>
    <w:rsid w:val="00EB619F"/>
    <w:rsid w:val="00EB6340"/>
    <w:rsid w:val="00EB63B7"/>
    <w:rsid w:val="00EB64C1"/>
    <w:rsid w:val="00EB6759"/>
    <w:rsid w:val="00EB6C35"/>
    <w:rsid w:val="00EB7C5C"/>
    <w:rsid w:val="00EB7CD2"/>
    <w:rsid w:val="00EC04F2"/>
    <w:rsid w:val="00EC0F40"/>
    <w:rsid w:val="00EC1626"/>
    <w:rsid w:val="00EC18EE"/>
    <w:rsid w:val="00EC190A"/>
    <w:rsid w:val="00EC218C"/>
    <w:rsid w:val="00EC2216"/>
    <w:rsid w:val="00EC2415"/>
    <w:rsid w:val="00EC2D36"/>
    <w:rsid w:val="00EC31BF"/>
    <w:rsid w:val="00EC36AC"/>
    <w:rsid w:val="00EC3A04"/>
    <w:rsid w:val="00EC3C77"/>
    <w:rsid w:val="00EC3DAB"/>
    <w:rsid w:val="00EC3DCE"/>
    <w:rsid w:val="00EC3EB2"/>
    <w:rsid w:val="00EC3FA4"/>
    <w:rsid w:val="00EC46BB"/>
    <w:rsid w:val="00EC4A00"/>
    <w:rsid w:val="00EC4B6E"/>
    <w:rsid w:val="00EC509F"/>
    <w:rsid w:val="00EC51C6"/>
    <w:rsid w:val="00EC522C"/>
    <w:rsid w:val="00EC53C8"/>
    <w:rsid w:val="00EC5404"/>
    <w:rsid w:val="00EC563B"/>
    <w:rsid w:val="00EC5981"/>
    <w:rsid w:val="00EC5E02"/>
    <w:rsid w:val="00EC6B9C"/>
    <w:rsid w:val="00EC6BED"/>
    <w:rsid w:val="00EC6DB9"/>
    <w:rsid w:val="00EC6EFB"/>
    <w:rsid w:val="00EC71F1"/>
    <w:rsid w:val="00EC7F6D"/>
    <w:rsid w:val="00ED0312"/>
    <w:rsid w:val="00ED05DF"/>
    <w:rsid w:val="00ED07FB"/>
    <w:rsid w:val="00ED08F7"/>
    <w:rsid w:val="00ED13D1"/>
    <w:rsid w:val="00ED16E0"/>
    <w:rsid w:val="00ED1761"/>
    <w:rsid w:val="00ED177B"/>
    <w:rsid w:val="00ED1838"/>
    <w:rsid w:val="00ED1946"/>
    <w:rsid w:val="00ED1992"/>
    <w:rsid w:val="00ED1C26"/>
    <w:rsid w:val="00ED1C96"/>
    <w:rsid w:val="00ED1E9C"/>
    <w:rsid w:val="00ED2874"/>
    <w:rsid w:val="00ED29C7"/>
    <w:rsid w:val="00ED2AF7"/>
    <w:rsid w:val="00ED2B36"/>
    <w:rsid w:val="00ED356E"/>
    <w:rsid w:val="00ED3696"/>
    <w:rsid w:val="00ED4146"/>
    <w:rsid w:val="00ED4290"/>
    <w:rsid w:val="00ED4A08"/>
    <w:rsid w:val="00ED5222"/>
    <w:rsid w:val="00ED57EB"/>
    <w:rsid w:val="00ED5947"/>
    <w:rsid w:val="00ED5961"/>
    <w:rsid w:val="00ED5DE1"/>
    <w:rsid w:val="00ED6177"/>
    <w:rsid w:val="00ED631C"/>
    <w:rsid w:val="00ED65F2"/>
    <w:rsid w:val="00ED664B"/>
    <w:rsid w:val="00ED6AF9"/>
    <w:rsid w:val="00ED6F11"/>
    <w:rsid w:val="00ED6F48"/>
    <w:rsid w:val="00ED70D4"/>
    <w:rsid w:val="00ED758E"/>
    <w:rsid w:val="00EE0266"/>
    <w:rsid w:val="00EE0747"/>
    <w:rsid w:val="00EE085D"/>
    <w:rsid w:val="00EE11F6"/>
    <w:rsid w:val="00EE172E"/>
    <w:rsid w:val="00EE17E5"/>
    <w:rsid w:val="00EE1BD9"/>
    <w:rsid w:val="00EE1C1D"/>
    <w:rsid w:val="00EE1E6C"/>
    <w:rsid w:val="00EE1F38"/>
    <w:rsid w:val="00EE216B"/>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5C6C"/>
    <w:rsid w:val="00EE62D9"/>
    <w:rsid w:val="00EE63A4"/>
    <w:rsid w:val="00EE691F"/>
    <w:rsid w:val="00EE728D"/>
    <w:rsid w:val="00EE7506"/>
    <w:rsid w:val="00EE76C8"/>
    <w:rsid w:val="00EE7CD3"/>
    <w:rsid w:val="00EF0348"/>
    <w:rsid w:val="00EF03EB"/>
    <w:rsid w:val="00EF08DB"/>
    <w:rsid w:val="00EF0F65"/>
    <w:rsid w:val="00EF10FF"/>
    <w:rsid w:val="00EF11D3"/>
    <w:rsid w:val="00EF17D0"/>
    <w:rsid w:val="00EF1927"/>
    <w:rsid w:val="00EF1E70"/>
    <w:rsid w:val="00EF22BE"/>
    <w:rsid w:val="00EF274B"/>
    <w:rsid w:val="00EF29BE"/>
    <w:rsid w:val="00EF2E84"/>
    <w:rsid w:val="00EF340A"/>
    <w:rsid w:val="00EF35EE"/>
    <w:rsid w:val="00EF3F7A"/>
    <w:rsid w:val="00EF40D1"/>
    <w:rsid w:val="00EF421D"/>
    <w:rsid w:val="00EF4652"/>
    <w:rsid w:val="00EF491D"/>
    <w:rsid w:val="00EF4BB2"/>
    <w:rsid w:val="00EF4C12"/>
    <w:rsid w:val="00EF4F2B"/>
    <w:rsid w:val="00EF52BD"/>
    <w:rsid w:val="00EF5B14"/>
    <w:rsid w:val="00EF5D9B"/>
    <w:rsid w:val="00EF5F73"/>
    <w:rsid w:val="00EF6073"/>
    <w:rsid w:val="00EF68F6"/>
    <w:rsid w:val="00EF69EC"/>
    <w:rsid w:val="00EF6DBF"/>
    <w:rsid w:val="00EF6E6E"/>
    <w:rsid w:val="00EF6FF1"/>
    <w:rsid w:val="00EF72E3"/>
    <w:rsid w:val="00EF7CC3"/>
    <w:rsid w:val="00EF7F66"/>
    <w:rsid w:val="00F007BD"/>
    <w:rsid w:val="00F00A48"/>
    <w:rsid w:val="00F00A5B"/>
    <w:rsid w:val="00F015E1"/>
    <w:rsid w:val="00F019B0"/>
    <w:rsid w:val="00F01E39"/>
    <w:rsid w:val="00F020D5"/>
    <w:rsid w:val="00F02542"/>
    <w:rsid w:val="00F02CFD"/>
    <w:rsid w:val="00F02DEF"/>
    <w:rsid w:val="00F03175"/>
    <w:rsid w:val="00F03647"/>
    <w:rsid w:val="00F03717"/>
    <w:rsid w:val="00F03727"/>
    <w:rsid w:val="00F0379C"/>
    <w:rsid w:val="00F037F5"/>
    <w:rsid w:val="00F03982"/>
    <w:rsid w:val="00F039AD"/>
    <w:rsid w:val="00F03A95"/>
    <w:rsid w:val="00F03CD2"/>
    <w:rsid w:val="00F03DBE"/>
    <w:rsid w:val="00F0447D"/>
    <w:rsid w:val="00F04589"/>
    <w:rsid w:val="00F0463A"/>
    <w:rsid w:val="00F048E0"/>
    <w:rsid w:val="00F05311"/>
    <w:rsid w:val="00F053D5"/>
    <w:rsid w:val="00F05513"/>
    <w:rsid w:val="00F059C5"/>
    <w:rsid w:val="00F06435"/>
    <w:rsid w:val="00F064B4"/>
    <w:rsid w:val="00F065BF"/>
    <w:rsid w:val="00F066F1"/>
    <w:rsid w:val="00F06733"/>
    <w:rsid w:val="00F06772"/>
    <w:rsid w:val="00F06826"/>
    <w:rsid w:val="00F06A61"/>
    <w:rsid w:val="00F06C01"/>
    <w:rsid w:val="00F06D32"/>
    <w:rsid w:val="00F07108"/>
    <w:rsid w:val="00F10817"/>
    <w:rsid w:val="00F10989"/>
    <w:rsid w:val="00F10F9F"/>
    <w:rsid w:val="00F113FF"/>
    <w:rsid w:val="00F114BB"/>
    <w:rsid w:val="00F114D8"/>
    <w:rsid w:val="00F11519"/>
    <w:rsid w:val="00F11656"/>
    <w:rsid w:val="00F117FA"/>
    <w:rsid w:val="00F11B0D"/>
    <w:rsid w:val="00F11C22"/>
    <w:rsid w:val="00F120F3"/>
    <w:rsid w:val="00F1212B"/>
    <w:rsid w:val="00F12435"/>
    <w:rsid w:val="00F1284E"/>
    <w:rsid w:val="00F12DC1"/>
    <w:rsid w:val="00F13057"/>
    <w:rsid w:val="00F13112"/>
    <w:rsid w:val="00F13145"/>
    <w:rsid w:val="00F13300"/>
    <w:rsid w:val="00F1332E"/>
    <w:rsid w:val="00F13523"/>
    <w:rsid w:val="00F138B2"/>
    <w:rsid w:val="00F14335"/>
    <w:rsid w:val="00F14F06"/>
    <w:rsid w:val="00F15024"/>
    <w:rsid w:val="00F15316"/>
    <w:rsid w:val="00F15412"/>
    <w:rsid w:val="00F159C6"/>
    <w:rsid w:val="00F15CA8"/>
    <w:rsid w:val="00F15DBF"/>
    <w:rsid w:val="00F1615E"/>
    <w:rsid w:val="00F164D4"/>
    <w:rsid w:val="00F167C6"/>
    <w:rsid w:val="00F16A94"/>
    <w:rsid w:val="00F17013"/>
    <w:rsid w:val="00F173EB"/>
    <w:rsid w:val="00F17595"/>
    <w:rsid w:val="00F17840"/>
    <w:rsid w:val="00F17A85"/>
    <w:rsid w:val="00F20170"/>
    <w:rsid w:val="00F2096F"/>
    <w:rsid w:val="00F20F44"/>
    <w:rsid w:val="00F218DF"/>
    <w:rsid w:val="00F219E4"/>
    <w:rsid w:val="00F21A33"/>
    <w:rsid w:val="00F22002"/>
    <w:rsid w:val="00F22577"/>
    <w:rsid w:val="00F2293D"/>
    <w:rsid w:val="00F22C6E"/>
    <w:rsid w:val="00F22D00"/>
    <w:rsid w:val="00F23316"/>
    <w:rsid w:val="00F23700"/>
    <w:rsid w:val="00F23AB2"/>
    <w:rsid w:val="00F23C69"/>
    <w:rsid w:val="00F24121"/>
    <w:rsid w:val="00F242FA"/>
    <w:rsid w:val="00F25718"/>
    <w:rsid w:val="00F25885"/>
    <w:rsid w:val="00F259D8"/>
    <w:rsid w:val="00F25AA3"/>
    <w:rsid w:val="00F25C68"/>
    <w:rsid w:val="00F25E84"/>
    <w:rsid w:val="00F25E9D"/>
    <w:rsid w:val="00F264DD"/>
    <w:rsid w:val="00F265DA"/>
    <w:rsid w:val="00F2669E"/>
    <w:rsid w:val="00F266AB"/>
    <w:rsid w:val="00F266E6"/>
    <w:rsid w:val="00F26791"/>
    <w:rsid w:val="00F268C7"/>
    <w:rsid w:val="00F269EE"/>
    <w:rsid w:val="00F26FC0"/>
    <w:rsid w:val="00F271BD"/>
    <w:rsid w:val="00F27410"/>
    <w:rsid w:val="00F2776B"/>
    <w:rsid w:val="00F27989"/>
    <w:rsid w:val="00F27C1A"/>
    <w:rsid w:val="00F27E27"/>
    <w:rsid w:val="00F304BA"/>
    <w:rsid w:val="00F30708"/>
    <w:rsid w:val="00F30EE6"/>
    <w:rsid w:val="00F310B2"/>
    <w:rsid w:val="00F31933"/>
    <w:rsid w:val="00F319E5"/>
    <w:rsid w:val="00F31A0D"/>
    <w:rsid w:val="00F31BCF"/>
    <w:rsid w:val="00F32148"/>
    <w:rsid w:val="00F3216B"/>
    <w:rsid w:val="00F324FD"/>
    <w:rsid w:val="00F327CB"/>
    <w:rsid w:val="00F32D26"/>
    <w:rsid w:val="00F33218"/>
    <w:rsid w:val="00F33F2F"/>
    <w:rsid w:val="00F34437"/>
    <w:rsid w:val="00F34CBC"/>
    <w:rsid w:val="00F34CC0"/>
    <w:rsid w:val="00F3507D"/>
    <w:rsid w:val="00F35498"/>
    <w:rsid w:val="00F35E9E"/>
    <w:rsid w:val="00F35FD8"/>
    <w:rsid w:val="00F36145"/>
    <w:rsid w:val="00F36337"/>
    <w:rsid w:val="00F366AD"/>
    <w:rsid w:val="00F36914"/>
    <w:rsid w:val="00F36AD2"/>
    <w:rsid w:val="00F36BBA"/>
    <w:rsid w:val="00F371E7"/>
    <w:rsid w:val="00F37905"/>
    <w:rsid w:val="00F37947"/>
    <w:rsid w:val="00F37997"/>
    <w:rsid w:val="00F40060"/>
    <w:rsid w:val="00F40C39"/>
    <w:rsid w:val="00F40CD7"/>
    <w:rsid w:val="00F40F52"/>
    <w:rsid w:val="00F4129D"/>
    <w:rsid w:val="00F414C5"/>
    <w:rsid w:val="00F4178D"/>
    <w:rsid w:val="00F41F40"/>
    <w:rsid w:val="00F420E5"/>
    <w:rsid w:val="00F424A7"/>
    <w:rsid w:val="00F42A4E"/>
    <w:rsid w:val="00F4342E"/>
    <w:rsid w:val="00F43445"/>
    <w:rsid w:val="00F4386B"/>
    <w:rsid w:val="00F43CC9"/>
    <w:rsid w:val="00F43DA5"/>
    <w:rsid w:val="00F43E5E"/>
    <w:rsid w:val="00F448D2"/>
    <w:rsid w:val="00F44BB6"/>
    <w:rsid w:val="00F45073"/>
    <w:rsid w:val="00F453CD"/>
    <w:rsid w:val="00F45CFF"/>
    <w:rsid w:val="00F46472"/>
    <w:rsid w:val="00F46513"/>
    <w:rsid w:val="00F46662"/>
    <w:rsid w:val="00F47044"/>
    <w:rsid w:val="00F4720D"/>
    <w:rsid w:val="00F47216"/>
    <w:rsid w:val="00F47376"/>
    <w:rsid w:val="00F474E9"/>
    <w:rsid w:val="00F479AC"/>
    <w:rsid w:val="00F479DD"/>
    <w:rsid w:val="00F47CE3"/>
    <w:rsid w:val="00F5024E"/>
    <w:rsid w:val="00F502EC"/>
    <w:rsid w:val="00F5064D"/>
    <w:rsid w:val="00F50E16"/>
    <w:rsid w:val="00F50E6F"/>
    <w:rsid w:val="00F51400"/>
    <w:rsid w:val="00F519DC"/>
    <w:rsid w:val="00F52064"/>
    <w:rsid w:val="00F52232"/>
    <w:rsid w:val="00F5264B"/>
    <w:rsid w:val="00F527B4"/>
    <w:rsid w:val="00F52990"/>
    <w:rsid w:val="00F52A7D"/>
    <w:rsid w:val="00F52C56"/>
    <w:rsid w:val="00F53AE5"/>
    <w:rsid w:val="00F53E5C"/>
    <w:rsid w:val="00F5405E"/>
    <w:rsid w:val="00F54194"/>
    <w:rsid w:val="00F546C9"/>
    <w:rsid w:val="00F54982"/>
    <w:rsid w:val="00F54A53"/>
    <w:rsid w:val="00F54BE6"/>
    <w:rsid w:val="00F5518C"/>
    <w:rsid w:val="00F5527F"/>
    <w:rsid w:val="00F552F6"/>
    <w:rsid w:val="00F552FA"/>
    <w:rsid w:val="00F55F24"/>
    <w:rsid w:val="00F56196"/>
    <w:rsid w:val="00F56606"/>
    <w:rsid w:val="00F56882"/>
    <w:rsid w:val="00F568F1"/>
    <w:rsid w:val="00F57298"/>
    <w:rsid w:val="00F572A9"/>
    <w:rsid w:val="00F57615"/>
    <w:rsid w:val="00F57650"/>
    <w:rsid w:val="00F5791F"/>
    <w:rsid w:val="00F6007E"/>
    <w:rsid w:val="00F6022E"/>
    <w:rsid w:val="00F602B0"/>
    <w:rsid w:val="00F6038A"/>
    <w:rsid w:val="00F6056B"/>
    <w:rsid w:val="00F6074F"/>
    <w:rsid w:val="00F6075D"/>
    <w:rsid w:val="00F60783"/>
    <w:rsid w:val="00F60ABD"/>
    <w:rsid w:val="00F60C70"/>
    <w:rsid w:val="00F60EB8"/>
    <w:rsid w:val="00F60F1B"/>
    <w:rsid w:val="00F60F2E"/>
    <w:rsid w:val="00F613FA"/>
    <w:rsid w:val="00F61A5D"/>
    <w:rsid w:val="00F61AE7"/>
    <w:rsid w:val="00F61E0E"/>
    <w:rsid w:val="00F61F76"/>
    <w:rsid w:val="00F6201B"/>
    <w:rsid w:val="00F62068"/>
    <w:rsid w:val="00F62343"/>
    <w:rsid w:val="00F62374"/>
    <w:rsid w:val="00F6238D"/>
    <w:rsid w:val="00F6277E"/>
    <w:rsid w:val="00F628F5"/>
    <w:rsid w:val="00F62A72"/>
    <w:rsid w:val="00F62AE3"/>
    <w:rsid w:val="00F62D78"/>
    <w:rsid w:val="00F62EDA"/>
    <w:rsid w:val="00F63413"/>
    <w:rsid w:val="00F6380C"/>
    <w:rsid w:val="00F63C4D"/>
    <w:rsid w:val="00F63FC3"/>
    <w:rsid w:val="00F643AE"/>
    <w:rsid w:val="00F643D4"/>
    <w:rsid w:val="00F644F3"/>
    <w:rsid w:val="00F645A5"/>
    <w:rsid w:val="00F6461F"/>
    <w:rsid w:val="00F64E86"/>
    <w:rsid w:val="00F6564B"/>
    <w:rsid w:val="00F6564D"/>
    <w:rsid w:val="00F65653"/>
    <w:rsid w:val="00F6597C"/>
    <w:rsid w:val="00F65D8F"/>
    <w:rsid w:val="00F66199"/>
    <w:rsid w:val="00F661E4"/>
    <w:rsid w:val="00F66244"/>
    <w:rsid w:val="00F66367"/>
    <w:rsid w:val="00F66792"/>
    <w:rsid w:val="00F66895"/>
    <w:rsid w:val="00F66DE6"/>
    <w:rsid w:val="00F66E8F"/>
    <w:rsid w:val="00F66EBA"/>
    <w:rsid w:val="00F670C0"/>
    <w:rsid w:val="00F679D8"/>
    <w:rsid w:val="00F70252"/>
    <w:rsid w:val="00F7026D"/>
    <w:rsid w:val="00F705ED"/>
    <w:rsid w:val="00F70873"/>
    <w:rsid w:val="00F709BA"/>
    <w:rsid w:val="00F70AE0"/>
    <w:rsid w:val="00F70D8C"/>
    <w:rsid w:val="00F70DF1"/>
    <w:rsid w:val="00F71183"/>
    <w:rsid w:val="00F71B86"/>
    <w:rsid w:val="00F71BE9"/>
    <w:rsid w:val="00F71D90"/>
    <w:rsid w:val="00F71F28"/>
    <w:rsid w:val="00F71F7E"/>
    <w:rsid w:val="00F721A3"/>
    <w:rsid w:val="00F725F3"/>
    <w:rsid w:val="00F7265F"/>
    <w:rsid w:val="00F72BD3"/>
    <w:rsid w:val="00F72F2A"/>
    <w:rsid w:val="00F73267"/>
    <w:rsid w:val="00F73829"/>
    <w:rsid w:val="00F73A12"/>
    <w:rsid w:val="00F73F99"/>
    <w:rsid w:val="00F73FC6"/>
    <w:rsid w:val="00F74DE1"/>
    <w:rsid w:val="00F74DEB"/>
    <w:rsid w:val="00F74EEC"/>
    <w:rsid w:val="00F75405"/>
    <w:rsid w:val="00F7548A"/>
    <w:rsid w:val="00F75B48"/>
    <w:rsid w:val="00F75E70"/>
    <w:rsid w:val="00F75EEF"/>
    <w:rsid w:val="00F76012"/>
    <w:rsid w:val="00F76627"/>
    <w:rsid w:val="00F76A13"/>
    <w:rsid w:val="00F76A32"/>
    <w:rsid w:val="00F76AD3"/>
    <w:rsid w:val="00F76D7C"/>
    <w:rsid w:val="00F76D9A"/>
    <w:rsid w:val="00F77471"/>
    <w:rsid w:val="00F7766C"/>
    <w:rsid w:val="00F77756"/>
    <w:rsid w:val="00F7786D"/>
    <w:rsid w:val="00F77900"/>
    <w:rsid w:val="00F77954"/>
    <w:rsid w:val="00F7795E"/>
    <w:rsid w:val="00F77D1B"/>
    <w:rsid w:val="00F80478"/>
    <w:rsid w:val="00F80532"/>
    <w:rsid w:val="00F806DA"/>
    <w:rsid w:val="00F80737"/>
    <w:rsid w:val="00F80E83"/>
    <w:rsid w:val="00F80ED3"/>
    <w:rsid w:val="00F8157B"/>
    <w:rsid w:val="00F819D1"/>
    <w:rsid w:val="00F81BBA"/>
    <w:rsid w:val="00F81C96"/>
    <w:rsid w:val="00F81DC1"/>
    <w:rsid w:val="00F82285"/>
    <w:rsid w:val="00F82A6B"/>
    <w:rsid w:val="00F82B42"/>
    <w:rsid w:val="00F8343C"/>
    <w:rsid w:val="00F835D4"/>
    <w:rsid w:val="00F8367C"/>
    <w:rsid w:val="00F83942"/>
    <w:rsid w:val="00F83D52"/>
    <w:rsid w:val="00F83E2C"/>
    <w:rsid w:val="00F83EB2"/>
    <w:rsid w:val="00F84745"/>
    <w:rsid w:val="00F84D0B"/>
    <w:rsid w:val="00F84DFF"/>
    <w:rsid w:val="00F84FED"/>
    <w:rsid w:val="00F85B1D"/>
    <w:rsid w:val="00F85D24"/>
    <w:rsid w:val="00F866B4"/>
    <w:rsid w:val="00F86726"/>
    <w:rsid w:val="00F86B22"/>
    <w:rsid w:val="00F87247"/>
    <w:rsid w:val="00F875E2"/>
    <w:rsid w:val="00F876C4"/>
    <w:rsid w:val="00F877F0"/>
    <w:rsid w:val="00F87AF6"/>
    <w:rsid w:val="00F87BB4"/>
    <w:rsid w:val="00F9068C"/>
    <w:rsid w:val="00F9072C"/>
    <w:rsid w:val="00F907A1"/>
    <w:rsid w:val="00F909B2"/>
    <w:rsid w:val="00F90B14"/>
    <w:rsid w:val="00F90DB1"/>
    <w:rsid w:val="00F910AC"/>
    <w:rsid w:val="00F91413"/>
    <w:rsid w:val="00F91873"/>
    <w:rsid w:val="00F91BD2"/>
    <w:rsid w:val="00F9208A"/>
    <w:rsid w:val="00F92138"/>
    <w:rsid w:val="00F92139"/>
    <w:rsid w:val="00F92596"/>
    <w:rsid w:val="00F92619"/>
    <w:rsid w:val="00F935D9"/>
    <w:rsid w:val="00F935DA"/>
    <w:rsid w:val="00F938D0"/>
    <w:rsid w:val="00F93A23"/>
    <w:rsid w:val="00F93A6A"/>
    <w:rsid w:val="00F93FEA"/>
    <w:rsid w:val="00F940C2"/>
    <w:rsid w:val="00F941B7"/>
    <w:rsid w:val="00F9439F"/>
    <w:rsid w:val="00F94805"/>
    <w:rsid w:val="00F9516F"/>
    <w:rsid w:val="00F95C4E"/>
    <w:rsid w:val="00F960B0"/>
    <w:rsid w:val="00F960B4"/>
    <w:rsid w:val="00F96464"/>
    <w:rsid w:val="00F96486"/>
    <w:rsid w:val="00F96871"/>
    <w:rsid w:val="00F96B79"/>
    <w:rsid w:val="00F96CD0"/>
    <w:rsid w:val="00F96D5B"/>
    <w:rsid w:val="00F97278"/>
    <w:rsid w:val="00F974BD"/>
    <w:rsid w:val="00F975D7"/>
    <w:rsid w:val="00F9785B"/>
    <w:rsid w:val="00FA0FBB"/>
    <w:rsid w:val="00FA1351"/>
    <w:rsid w:val="00FA1458"/>
    <w:rsid w:val="00FA1A3E"/>
    <w:rsid w:val="00FA1B66"/>
    <w:rsid w:val="00FA1BCE"/>
    <w:rsid w:val="00FA21D2"/>
    <w:rsid w:val="00FA22B7"/>
    <w:rsid w:val="00FA23E3"/>
    <w:rsid w:val="00FA2C2F"/>
    <w:rsid w:val="00FA2E13"/>
    <w:rsid w:val="00FA30D4"/>
    <w:rsid w:val="00FA3669"/>
    <w:rsid w:val="00FA3746"/>
    <w:rsid w:val="00FA37B7"/>
    <w:rsid w:val="00FA3B71"/>
    <w:rsid w:val="00FA3C37"/>
    <w:rsid w:val="00FA3C6C"/>
    <w:rsid w:val="00FA4999"/>
    <w:rsid w:val="00FA49A7"/>
    <w:rsid w:val="00FA4AA0"/>
    <w:rsid w:val="00FA54DE"/>
    <w:rsid w:val="00FA587B"/>
    <w:rsid w:val="00FA5C09"/>
    <w:rsid w:val="00FA63FE"/>
    <w:rsid w:val="00FA647E"/>
    <w:rsid w:val="00FA6579"/>
    <w:rsid w:val="00FA6892"/>
    <w:rsid w:val="00FA7DF2"/>
    <w:rsid w:val="00FB0199"/>
    <w:rsid w:val="00FB020B"/>
    <w:rsid w:val="00FB04B8"/>
    <w:rsid w:val="00FB0708"/>
    <w:rsid w:val="00FB0BCE"/>
    <w:rsid w:val="00FB0E98"/>
    <w:rsid w:val="00FB14CF"/>
    <w:rsid w:val="00FB1624"/>
    <w:rsid w:val="00FB1B9F"/>
    <w:rsid w:val="00FB1C92"/>
    <w:rsid w:val="00FB1CD6"/>
    <w:rsid w:val="00FB1E2C"/>
    <w:rsid w:val="00FB1FAE"/>
    <w:rsid w:val="00FB20E0"/>
    <w:rsid w:val="00FB2405"/>
    <w:rsid w:val="00FB2890"/>
    <w:rsid w:val="00FB2BA0"/>
    <w:rsid w:val="00FB2D3D"/>
    <w:rsid w:val="00FB2D8C"/>
    <w:rsid w:val="00FB3624"/>
    <w:rsid w:val="00FB36D8"/>
    <w:rsid w:val="00FB36FE"/>
    <w:rsid w:val="00FB37BE"/>
    <w:rsid w:val="00FB37C3"/>
    <w:rsid w:val="00FB3932"/>
    <w:rsid w:val="00FB3B0C"/>
    <w:rsid w:val="00FB3B7F"/>
    <w:rsid w:val="00FB3C05"/>
    <w:rsid w:val="00FB4443"/>
    <w:rsid w:val="00FB44AB"/>
    <w:rsid w:val="00FB47E9"/>
    <w:rsid w:val="00FB4B5C"/>
    <w:rsid w:val="00FB4D33"/>
    <w:rsid w:val="00FB50F8"/>
    <w:rsid w:val="00FB513F"/>
    <w:rsid w:val="00FB5232"/>
    <w:rsid w:val="00FB563C"/>
    <w:rsid w:val="00FB5B54"/>
    <w:rsid w:val="00FB5C35"/>
    <w:rsid w:val="00FB5E4B"/>
    <w:rsid w:val="00FB6102"/>
    <w:rsid w:val="00FB63CF"/>
    <w:rsid w:val="00FB71E3"/>
    <w:rsid w:val="00FC093A"/>
    <w:rsid w:val="00FC0942"/>
    <w:rsid w:val="00FC0A96"/>
    <w:rsid w:val="00FC17B1"/>
    <w:rsid w:val="00FC17D3"/>
    <w:rsid w:val="00FC1892"/>
    <w:rsid w:val="00FC1DBB"/>
    <w:rsid w:val="00FC21BC"/>
    <w:rsid w:val="00FC224F"/>
    <w:rsid w:val="00FC2469"/>
    <w:rsid w:val="00FC2CE8"/>
    <w:rsid w:val="00FC3079"/>
    <w:rsid w:val="00FC3085"/>
    <w:rsid w:val="00FC3135"/>
    <w:rsid w:val="00FC3330"/>
    <w:rsid w:val="00FC343C"/>
    <w:rsid w:val="00FC380D"/>
    <w:rsid w:val="00FC3860"/>
    <w:rsid w:val="00FC38A5"/>
    <w:rsid w:val="00FC40DE"/>
    <w:rsid w:val="00FC42A3"/>
    <w:rsid w:val="00FC4979"/>
    <w:rsid w:val="00FC4AFE"/>
    <w:rsid w:val="00FC504F"/>
    <w:rsid w:val="00FC5489"/>
    <w:rsid w:val="00FC6ABF"/>
    <w:rsid w:val="00FC70D5"/>
    <w:rsid w:val="00FC753A"/>
    <w:rsid w:val="00FC7B7E"/>
    <w:rsid w:val="00FD0237"/>
    <w:rsid w:val="00FD050E"/>
    <w:rsid w:val="00FD0577"/>
    <w:rsid w:val="00FD0DDD"/>
    <w:rsid w:val="00FD0FE8"/>
    <w:rsid w:val="00FD14EA"/>
    <w:rsid w:val="00FD169E"/>
    <w:rsid w:val="00FD2CEF"/>
    <w:rsid w:val="00FD2D65"/>
    <w:rsid w:val="00FD3038"/>
    <w:rsid w:val="00FD331F"/>
    <w:rsid w:val="00FD3559"/>
    <w:rsid w:val="00FD3587"/>
    <w:rsid w:val="00FD35B1"/>
    <w:rsid w:val="00FD415E"/>
    <w:rsid w:val="00FD44EA"/>
    <w:rsid w:val="00FD4775"/>
    <w:rsid w:val="00FD477B"/>
    <w:rsid w:val="00FD4872"/>
    <w:rsid w:val="00FD496D"/>
    <w:rsid w:val="00FD4D32"/>
    <w:rsid w:val="00FD5128"/>
    <w:rsid w:val="00FD51B7"/>
    <w:rsid w:val="00FD57D0"/>
    <w:rsid w:val="00FD5974"/>
    <w:rsid w:val="00FD5B10"/>
    <w:rsid w:val="00FD5BC8"/>
    <w:rsid w:val="00FD5D0B"/>
    <w:rsid w:val="00FD5DF3"/>
    <w:rsid w:val="00FD5E15"/>
    <w:rsid w:val="00FD5F79"/>
    <w:rsid w:val="00FD60D6"/>
    <w:rsid w:val="00FD610E"/>
    <w:rsid w:val="00FD63F3"/>
    <w:rsid w:val="00FD675A"/>
    <w:rsid w:val="00FD694D"/>
    <w:rsid w:val="00FD6AD7"/>
    <w:rsid w:val="00FD6EF7"/>
    <w:rsid w:val="00FD71F9"/>
    <w:rsid w:val="00FD73EC"/>
    <w:rsid w:val="00FD78B1"/>
    <w:rsid w:val="00FD7C18"/>
    <w:rsid w:val="00FD7E92"/>
    <w:rsid w:val="00FD7E9C"/>
    <w:rsid w:val="00FD7F39"/>
    <w:rsid w:val="00FE0530"/>
    <w:rsid w:val="00FE054D"/>
    <w:rsid w:val="00FE0B8F"/>
    <w:rsid w:val="00FE0DB1"/>
    <w:rsid w:val="00FE0EB3"/>
    <w:rsid w:val="00FE0EFD"/>
    <w:rsid w:val="00FE10E6"/>
    <w:rsid w:val="00FE18D1"/>
    <w:rsid w:val="00FE1E66"/>
    <w:rsid w:val="00FE202A"/>
    <w:rsid w:val="00FE3263"/>
    <w:rsid w:val="00FE3444"/>
    <w:rsid w:val="00FE3ABB"/>
    <w:rsid w:val="00FE3D78"/>
    <w:rsid w:val="00FE3F50"/>
    <w:rsid w:val="00FE406D"/>
    <w:rsid w:val="00FE4242"/>
    <w:rsid w:val="00FE465D"/>
    <w:rsid w:val="00FE4790"/>
    <w:rsid w:val="00FE48DE"/>
    <w:rsid w:val="00FE4A98"/>
    <w:rsid w:val="00FE4ABC"/>
    <w:rsid w:val="00FE4DFF"/>
    <w:rsid w:val="00FE4F12"/>
    <w:rsid w:val="00FE4F76"/>
    <w:rsid w:val="00FE4F7B"/>
    <w:rsid w:val="00FE50A8"/>
    <w:rsid w:val="00FE52AC"/>
    <w:rsid w:val="00FE533E"/>
    <w:rsid w:val="00FE5516"/>
    <w:rsid w:val="00FE570B"/>
    <w:rsid w:val="00FE5A7B"/>
    <w:rsid w:val="00FE61B3"/>
    <w:rsid w:val="00FE625F"/>
    <w:rsid w:val="00FE6566"/>
    <w:rsid w:val="00FE6854"/>
    <w:rsid w:val="00FE6E51"/>
    <w:rsid w:val="00FE7163"/>
    <w:rsid w:val="00FE72BE"/>
    <w:rsid w:val="00FE771C"/>
    <w:rsid w:val="00FE788B"/>
    <w:rsid w:val="00FE7A44"/>
    <w:rsid w:val="00FE7B6B"/>
    <w:rsid w:val="00FE7D6A"/>
    <w:rsid w:val="00FE7DB4"/>
    <w:rsid w:val="00FF004B"/>
    <w:rsid w:val="00FF052D"/>
    <w:rsid w:val="00FF07BC"/>
    <w:rsid w:val="00FF0A4D"/>
    <w:rsid w:val="00FF165D"/>
    <w:rsid w:val="00FF1AC4"/>
    <w:rsid w:val="00FF2133"/>
    <w:rsid w:val="00FF25A4"/>
    <w:rsid w:val="00FF2625"/>
    <w:rsid w:val="00FF286F"/>
    <w:rsid w:val="00FF2960"/>
    <w:rsid w:val="00FF2DE3"/>
    <w:rsid w:val="00FF31EF"/>
    <w:rsid w:val="00FF32D7"/>
    <w:rsid w:val="00FF358A"/>
    <w:rsid w:val="00FF40F5"/>
    <w:rsid w:val="00FF43D8"/>
    <w:rsid w:val="00FF441A"/>
    <w:rsid w:val="00FF4EEB"/>
    <w:rsid w:val="00FF54A0"/>
    <w:rsid w:val="00FF5B6A"/>
    <w:rsid w:val="00FF5F39"/>
    <w:rsid w:val="00FF5FEF"/>
    <w:rsid w:val="00FF6162"/>
    <w:rsid w:val="00FF68E5"/>
    <w:rsid w:val="00FF68F1"/>
    <w:rsid w:val="00FF6AD6"/>
    <w:rsid w:val="00FF6ADB"/>
    <w:rsid w:val="00FF6D13"/>
    <w:rsid w:val="00FF6EE4"/>
    <w:rsid w:val="00FF6F4B"/>
    <w:rsid w:val="00FF7438"/>
    <w:rsid w:val="00FF764B"/>
    <w:rsid w:val="00FF7F16"/>
    <w:rsid w:val="010026B6"/>
    <w:rsid w:val="010A513F"/>
    <w:rsid w:val="012E07FF"/>
    <w:rsid w:val="01402AAD"/>
    <w:rsid w:val="014050FA"/>
    <w:rsid w:val="015121B9"/>
    <w:rsid w:val="01724A4B"/>
    <w:rsid w:val="018036AD"/>
    <w:rsid w:val="01A72AE0"/>
    <w:rsid w:val="01E43D4E"/>
    <w:rsid w:val="01E56199"/>
    <w:rsid w:val="02D41F53"/>
    <w:rsid w:val="03091F82"/>
    <w:rsid w:val="031F61EE"/>
    <w:rsid w:val="034675D0"/>
    <w:rsid w:val="03A60EAB"/>
    <w:rsid w:val="041B599F"/>
    <w:rsid w:val="0430275A"/>
    <w:rsid w:val="044F1236"/>
    <w:rsid w:val="04AE208F"/>
    <w:rsid w:val="04B36E06"/>
    <w:rsid w:val="04D32532"/>
    <w:rsid w:val="04E574A2"/>
    <w:rsid w:val="054E5281"/>
    <w:rsid w:val="054E55E4"/>
    <w:rsid w:val="055638AE"/>
    <w:rsid w:val="057D6145"/>
    <w:rsid w:val="058F280E"/>
    <w:rsid w:val="05EA5FAC"/>
    <w:rsid w:val="06040E46"/>
    <w:rsid w:val="061100C1"/>
    <w:rsid w:val="061F02C7"/>
    <w:rsid w:val="06231E4A"/>
    <w:rsid w:val="06607931"/>
    <w:rsid w:val="0675440F"/>
    <w:rsid w:val="069C25B8"/>
    <w:rsid w:val="06AD588D"/>
    <w:rsid w:val="06B272A2"/>
    <w:rsid w:val="0709496C"/>
    <w:rsid w:val="070F3307"/>
    <w:rsid w:val="071E6821"/>
    <w:rsid w:val="074B6AB0"/>
    <w:rsid w:val="075B2ECD"/>
    <w:rsid w:val="076057F2"/>
    <w:rsid w:val="07870660"/>
    <w:rsid w:val="079658E8"/>
    <w:rsid w:val="079C0E9D"/>
    <w:rsid w:val="07AC2092"/>
    <w:rsid w:val="08567FA3"/>
    <w:rsid w:val="0874277D"/>
    <w:rsid w:val="088A4EE2"/>
    <w:rsid w:val="088A7F5F"/>
    <w:rsid w:val="089D7F8F"/>
    <w:rsid w:val="08D52927"/>
    <w:rsid w:val="08E44526"/>
    <w:rsid w:val="0924393B"/>
    <w:rsid w:val="09543565"/>
    <w:rsid w:val="09547248"/>
    <w:rsid w:val="096D58B6"/>
    <w:rsid w:val="09BB6FD3"/>
    <w:rsid w:val="09F76546"/>
    <w:rsid w:val="0A026F22"/>
    <w:rsid w:val="0A19185C"/>
    <w:rsid w:val="0A5B6DF9"/>
    <w:rsid w:val="0A681DC6"/>
    <w:rsid w:val="0A85556E"/>
    <w:rsid w:val="0AAA42EC"/>
    <w:rsid w:val="0AAF6746"/>
    <w:rsid w:val="0AB10684"/>
    <w:rsid w:val="0AE45D17"/>
    <w:rsid w:val="0AFD0854"/>
    <w:rsid w:val="0B0859F4"/>
    <w:rsid w:val="0B177B62"/>
    <w:rsid w:val="0B4229FF"/>
    <w:rsid w:val="0B45780A"/>
    <w:rsid w:val="0B852F0B"/>
    <w:rsid w:val="0BA809E5"/>
    <w:rsid w:val="0BAA4DC1"/>
    <w:rsid w:val="0BB33069"/>
    <w:rsid w:val="0BB874B0"/>
    <w:rsid w:val="0BC14BEF"/>
    <w:rsid w:val="0C087514"/>
    <w:rsid w:val="0C4116EF"/>
    <w:rsid w:val="0C621C94"/>
    <w:rsid w:val="0C6D2D08"/>
    <w:rsid w:val="0C7E51FF"/>
    <w:rsid w:val="0CB16402"/>
    <w:rsid w:val="0CC44DA3"/>
    <w:rsid w:val="0CC46410"/>
    <w:rsid w:val="0CCD68A8"/>
    <w:rsid w:val="0D103128"/>
    <w:rsid w:val="0D2359B5"/>
    <w:rsid w:val="0D3611A8"/>
    <w:rsid w:val="0D6B6659"/>
    <w:rsid w:val="0D785D19"/>
    <w:rsid w:val="0D7C5618"/>
    <w:rsid w:val="0D7D2A79"/>
    <w:rsid w:val="0DEA01F9"/>
    <w:rsid w:val="0E1E0880"/>
    <w:rsid w:val="0E382A2F"/>
    <w:rsid w:val="0E5D50B6"/>
    <w:rsid w:val="0E7E2155"/>
    <w:rsid w:val="0E8C6A6A"/>
    <w:rsid w:val="0E982005"/>
    <w:rsid w:val="0EA70AFA"/>
    <w:rsid w:val="0ECF4153"/>
    <w:rsid w:val="0EE20AF5"/>
    <w:rsid w:val="0EE35F37"/>
    <w:rsid w:val="0F721928"/>
    <w:rsid w:val="0F784EFC"/>
    <w:rsid w:val="0F962515"/>
    <w:rsid w:val="0FA16CF7"/>
    <w:rsid w:val="0FCC36B2"/>
    <w:rsid w:val="0FD33D73"/>
    <w:rsid w:val="0FD4429D"/>
    <w:rsid w:val="0FD70ECE"/>
    <w:rsid w:val="100471F3"/>
    <w:rsid w:val="10091DFE"/>
    <w:rsid w:val="103C5FE2"/>
    <w:rsid w:val="10526B26"/>
    <w:rsid w:val="10ED5D1E"/>
    <w:rsid w:val="110D6395"/>
    <w:rsid w:val="115776DF"/>
    <w:rsid w:val="115E586F"/>
    <w:rsid w:val="11877731"/>
    <w:rsid w:val="11956403"/>
    <w:rsid w:val="11A60999"/>
    <w:rsid w:val="11F62F69"/>
    <w:rsid w:val="1212232E"/>
    <w:rsid w:val="12811792"/>
    <w:rsid w:val="12901FDE"/>
    <w:rsid w:val="129E1F80"/>
    <w:rsid w:val="1367303F"/>
    <w:rsid w:val="136B65ED"/>
    <w:rsid w:val="13F02215"/>
    <w:rsid w:val="14113A6E"/>
    <w:rsid w:val="145757D1"/>
    <w:rsid w:val="14962614"/>
    <w:rsid w:val="14F45A61"/>
    <w:rsid w:val="150A3BE5"/>
    <w:rsid w:val="15440A91"/>
    <w:rsid w:val="155A3E55"/>
    <w:rsid w:val="156212DD"/>
    <w:rsid w:val="15675CB3"/>
    <w:rsid w:val="157D1577"/>
    <w:rsid w:val="158E5347"/>
    <w:rsid w:val="15B85841"/>
    <w:rsid w:val="15D05756"/>
    <w:rsid w:val="15E92769"/>
    <w:rsid w:val="16391C6D"/>
    <w:rsid w:val="16463207"/>
    <w:rsid w:val="165969EF"/>
    <w:rsid w:val="165B2217"/>
    <w:rsid w:val="169763DD"/>
    <w:rsid w:val="16CC522C"/>
    <w:rsid w:val="16D76A65"/>
    <w:rsid w:val="17232576"/>
    <w:rsid w:val="17E303AE"/>
    <w:rsid w:val="17EB59A3"/>
    <w:rsid w:val="18606A26"/>
    <w:rsid w:val="188E255F"/>
    <w:rsid w:val="18951323"/>
    <w:rsid w:val="189E7817"/>
    <w:rsid w:val="19230EC0"/>
    <w:rsid w:val="192C0696"/>
    <w:rsid w:val="192F4389"/>
    <w:rsid w:val="193D20D5"/>
    <w:rsid w:val="194F0DA5"/>
    <w:rsid w:val="19603977"/>
    <w:rsid w:val="19960E5F"/>
    <w:rsid w:val="19E56CCF"/>
    <w:rsid w:val="1A314C33"/>
    <w:rsid w:val="1A4064C6"/>
    <w:rsid w:val="1A861CF3"/>
    <w:rsid w:val="1AC11DD4"/>
    <w:rsid w:val="1ACA01F9"/>
    <w:rsid w:val="1AF661C9"/>
    <w:rsid w:val="1B025787"/>
    <w:rsid w:val="1B701FCC"/>
    <w:rsid w:val="1BB14D1E"/>
    <w:rsid w:val="1BBB171B"/>
    <w:rsid w:val="1BDF3E5D"/>
    <w:rsid w:val="1C1535E6"/>
    <w:rsid w:val="1C1C3525"/>
    <w:rsid w:val="1C1E6EE4"/>
    <w:rsid w:val="1C1F1542"/>
    <w:rsid w:val="1C245D31"/>
    <w:rsid w:val="1C253EBC"/>
    <w:rsid w:val="1C317573"/>
    <w:rsid w:val="1C613EAF"/>
    <w:rsid w:val="1C6414A6"/>
    <w:rsid w:val="1CA30198"/>
    <w:rsid w:val="1CE73368"/>
    <w:rsid w:val="1D1A6B33"/>
    <w:rsid w:val="1D344C11"/>
    <w:rsid w:val="1DF046DB"/>
    <w:rsid w:val="1E3B3D5C"/>
    <w:rsid w:val="1E4E5C29"/>
    <w:rsid w:val="1EDA5187"/>
    <w:rsid w:val="1EFE3ECC"/>
    <w:rsid w:val="1F1911E5"/>
    <w:rsid w:val="1F723A5B"/>
    <w:rsid w:val="1FA63241"/>
    <w:rsid w:val="1FD534DE"/>
    <w:rsid w:val="1FF57F9D"/>
    <w:rsid w:val="201E16C8"/>
    <w:rsid w:val="20245034"/>
    <w:rsid w:val="20A239B8"/>
    <w:rsid w:val="20F568DE"/>
    <w:rsid w:val="21580CFE"/>
    <w:rsid w:val="216A3FD8"/>
    <w:rsid w:val="216A60F9"/>
    <w:rsid w:val="216B610A"/>
    <w:rsid w:val="216B6728"/>
    <w:rsid w:val="2171001F"/>
    <w:rsid w:val="21895C81"/>
    <w:rsid w:val="21B56B27"/>
    <w:rsid w:val="220A4192"/>
    <w:rsid w:val="221970C4"/>
    <w:rsid w:val="221D4656"/>
    <w:rsid w:val="22475D6F"/>
    <w:rsid w:val="22617B2B"/>
    <w:rsid w:val="228503AE"/>
    <w:rsid w:val="22E466E4"/>
    <w:rsid w:val="22FB5817"/>
    <w:rsid w:val="23522BC8"/>
    <w:rsid w:val="23AA58D5"/>
    <w:rsid w:val="23CE221A"/>
    <w:rsid w:val="23FB6E2D"/>
    <w:rsid w:val="24050DDB"/>
    <w:rsid w:val="24202BB1"/>
    <w:rsid w:val="243409DD"/>
    <w:rsid w:val="24520744"/>
    <w:rsid w:val="24B919DE"/>
    <w:rsid w:val="24BF1F78"/>
    <w:rsid w:val="24C0338F"/>
    <w:rsid w:val="25434A18"/>
    <w:rsid w:val="25476667"/>
    <w:rsid w:val="25882650"/>
    <w:rsid w:val="25DE7E50"/>
    <w:rsid w:val="25E42054"/>
    <w:rsid w:val="26667680"/>
    <w:rsid w:val="26803261"/>
    <w:rsid w:val="26A44E81"/>
    <w:rsid w:val="271B35CC"/>
    <w:rsid w:val="271B5592"/>
    <w:rsid w:val="27406E6F"/>
    <w:rsid w:val="274303DD"/>
    <w:rsid w:val="277F0EAE"/>
    <w:rsid w:val="27A23FDD"/>
    <w:rsid w:val="27A34A03"/>
    <w:rsid w:val="27AC6781"/>
    <w:rsid w:val="27B30323"/>
    <w:rsid w:val="27B31EDD"/>
    <w:rsid w:val="285F480C"/>
    <w:rsid w:val="28BC209B"/>
    <w:rsid w:val="28BC24C5"/>
    <w:rsid w:val="29121D96"/>
    <w:rsid w:val="2936586D"/>
    <w:rsid w:val="294E7F8A"/>
    <w:rsid w:val="29512130"/>
    <w:rsid w:val="298515B1"/>
    <w:rsid w:val="29A82D5A"/>
    <w:rsid w:val="29F94710"/>
    <w:rsid w:val="2A2118AC"/>
    <w:rsid w:val="2A4403D8"/>
    <w:rsid w:val="2A650ECF"/>
    <w:rsid w:val="2AEA2B0D"/>
    <w:rsid w:val="2B156A91"/>
    <w:rsid w:val="2B1C699C"/>
    <w:rsid w:val="2B297455"/>
    <w:rsid w:val="2B2D4A4E"/>
    <w:rsid w:val="2B411367"/>
    <w:rsid w:val="2B4955A8"/>
    <w:rsid w:val="2B871ADA"/>
    <w:rsid w:val="2BD24FA7"/>
    <w:rsid w:val="2BD3698C"/>
    <w:rsid w:val="2C5D4C27"/>
    <w:rsid w:val="2CC75FC7"/>
    <w:rsid w:val="2CE14A35"/>
    <w:rsid w:val="2D185E69"/>
    <w:rsid w:val="2D38610C"/>
    <w:rsid w:val="2D3D21D3"/>
    <w:rsid w:val="2D4C1ECA"/>
    <w:rsid w:val="2D981A9F"/>
    <w:rsid w:val="2E6C38FC"/>
    <w:rsid w:val="2E797982"/>
    <w:rsid w:val="2EC25B1B"/>
    <w:rsid w:val="2ECF534B"/>
    <w:rsid w:val="2EF0544A"/>
    <w:rsid w:val="2EFA1F8A"/>
    <w:rsid w:val="2F1464AB"/>
    <w:rsid w:val="2F575A27"/>
    <w:rsid w:val="2F7418A6"/>
    <w:rsid w:val="2F7A13A5"/>
    <w:rsid w:val="2F887EE9"/>
    <w:rsid w:val="2FEA5603"/>
    <w:rsid w:val="30430488"/>
    <w:rsid w:val="30515E47"/>
    <w:rsid w:val="305807BF"/>
    <w:rsid w:val="306354AE"/>
    <w:rsid w:val="3098554A"/>
    <w:rsid w:val="30B346F4"/>
    <w:rsid w:val="30E9075C"/>
    <w:rsid w:val="311064AF"/>
    <w:rsid w:val="31144860"/>
    <w:rsid w:val="312E4663"/>
    <w:rsid w:val="31566339"/>
    <w:rsid w:val="31A82DB4"/>
    <w:rsid w:val="31D77620"/>
    <w:rsid w:val="31DE539E"/>
    <w:rsid w:val="327467A8"/>
    <w:rsid w:val="32B33813"/>
    <w:rsid w:val="32CF5540"/>
    <w:rsid w:val="32F43417"/>
    <w:rsid w:val="32FB59E7"/>
    <w:rsid w:val="33575211"/>
    <w:rsid w:val="33612653"/>
    <w:rsid w:val="33646061"/>
    <w:rsid w:val="336851BD"/>
    <w:rsid w:val="336E3E55"/>
    <w:rsid w:val="33712786"/>
    <w:rsid w:val="33A2429B"/>
    <w:rsid w:val="33BB58B7"/>
    <w:rsid w:val="342E2C0D"/>
    <w:rsid w:val="34803687"/>
    <w:rsid w:val="34E1376B"/>
    <w:rsid w:val="34ED3756"/>
    <w:rsid w:val="352124BC"/>
    <w:rsid w:val="352B0108"/>
    <w:rsid w:val="354731D6"/>
    <w:rsid w:val="359B2D3D"/>
    <w:rsid w:val="35BE598E"/>
    <w:rsid w:val="36173F7A"/>
    <w:rsid w:val="3627797A"/>
    <w:rsid w:val="37232339"/>
    <w:rsid w:val="37591880"/>
    <w:rsid w:val="37AA64C4"/>
    <w:rsid w:val="37D24618"/>
    <w:rsid w:val="37F76723"/>
    <w:rsid w:val="381753AD"/>
    <w:rsid w:val="381D6CD7"/>
    <w:rsid w:val="386261A9"/>
    <w:rsid w:val="38A02D03"/>
    <w:rsid w:val="38EF7596"/>
    <w:rsid w:val="390325A8"/>
    <w:rsid w:val="3923266C"/>
    <w:rsid w:val="39653C7D"/>
    <w:rsid w:val="39963C3F"/>
    <w:rsid w:val="399E6532"/>
    <w:rsid w:val="39D56EDC"/>
    <w:rsid w:val="39EA5D5E"/>
    <w:rsid w:val="39EC0B83"/>
    <w:rsid w:val="3A6F7581"/>
    <w:rsid w:val="3A874340"/>
    <w:rsid w:val="3AB3513F"/>
    <w:rsid w:val="3B341C41"/>
    <w:rsid w:val="3B3A2A8C"/>
    <w:rsid w:val="3B3F7C86"/>
    <w:rsid w:val="3B5419A7"/>
    <w:rsid w:val="3B6C1C10"/>
    <w:rsid w:val="3BB349D7"/>
    <w:rsid w:val="3BE825D2"/>
    <w:rsid w:val="3BFC1658"/>
    <w:rsid w:val="3C020D2D"/>
    <w:rsid w:val="3C8C1AC2"/>
    <w:rsid w:val="3C9A782E"/>
    <w:rsid w:val="3CBF476F"/>
    <w:rsid w:val="3CE24074"/>
    <w:rsid w:val="3CFE7B46"/>
    <w:rsid w:val="3D6C45B9"/>
    <w:rsid w:val="3D6F5EFE"/>
    <w:rsid w:val="3D827FDB"/>
    <w:rsid w:val="3D8848C2"/>
    <w:rsid w:val="3DCC3D3A"/>
    <w:rsid w:val="3DCF6982"/>
    <w:rsid w:val="3DD83CBD"/>
    <w:rsid w:val="3E13127E"/>
    <w:rsid w:val="3E532B5E"/>
    <w:rsid w:val="3E7A3BDA"/>
    <w:rsid w:val="3EE04BCE"/>
    <w:rsid w:val="3F01224D"/>
    <w:rsid w:val="3F2E1EF3"/>
    <w:rsid w:val="3F4E7207"/>
    <w:rsid w:val="3F684DDA"/>
    <w:rsid w:val="3F8D4D6D"/>
    <w:rsid w:val="3F9C7CB3"/>
    <w:rsid w:val="3F9F3F9D"/>
    <w:rsid w:val="3FF04A05"/>
    <w:rsid w:val="40357966"/>
    <w:rsid w:val="403D352D"/>
    <w:rsid w:val="4063700D"/>
    <w:rsid w:val="406A4F1B"/>
    <w:rsid w:val="406F1E8A"/>
    <w:rsid w:val="40766159"/>
    <w:rsid w:val="40A25050"/>
    <w:rsid w:val="40C63ED1"/>
    <w:rsid w:val="410048CF"/>
    <w:rsid w:val="41077785"/>
    <w:rsid w:val="410B5475"/>
    <w:rsid w:val="411D243D"/>
    <w:rsid w:val="416C5D1E"/>
    <w:rsid w:val="417F1BC4"/>
    <w:rsid w:val="41873540"/>
    <w:rsid w:val="41C43F94"/>
    <w:rsid w:val="41DB2B74"/>
    <w:rsid w:val="427705EA"/>
    <w:rsid w:val="428B71EF"/>
    <w:rsid w:val="42BC6D15"/>
    <w:rsid w:val="42E20E29"/>
    <w:rsid w:val="431D4FBD"/>
    <w:rsid w:val="435611FD"/>
    <w:rsid w:val="436F6B52"/>
    <w:rsid w:val="439C326E"/>
    <w:rsid w:val="43CE2E1A"/>
    <w:rsid w:val="43CF7169"/>
    <w:rsid w:val="43FF1241"/>
    <w:rsid w:val="44251FDE"/>
    <w:rsid w:val="442904EB"/>
    <w:rsid w:val="446217B4"/>
    <w:rsid w:val="44784FAF"/>
    <w:rsid w:val="44CD03B6"/>
    <w:rsid w:val="4535009F"/>
    <w:rsid w:val="454147B7"/>
    <w:rsid w:val="45447DAA"/>
    <w:rsid w:val="455221A5"/>
    <w:rsid w:val="45C820F5"/>
    <w:rsid w:val="45F34E7B"/>
    <w:rsid w:val="46230622"/>
    <w:rsid w:val="46641C54"/>
    <w:rsid w:val="46673CD6"/>
    <w:rsid w:val="46A328BE"/>
    <w:rsid w:val="46D2515B"/>
    <w:rsid w:val="46FF5CAF"/>
    <w:rsid w:val="470469B2"/>
    <w:rsid w:val="471B0B48"/>
    <w:rsid w:val="471E1622"/>
    <w:rsid w:val="47874E32"/>
    <w:rsid w:val="47D44777"/>
    <w:rsid w:val="48281DF6"/>
    <w:rsid w:val="487A2897"/>
    <w:rsid w:val="487E3620"/>
    <w:rsid w:val="48895562"/>
    <w:rsid w:val="48923A11"/>
    <w:rsid w:val="48B81751"/>
    <w:rsid w:val="49B20DE1"/>
    <w:rsid w:val="49CB7B4B"/>
    <w:rsid w:val="49F711C9"/>
    <w:rsid w:val="4A387870"/>
    <w:rsid w:val="4A59707B"/>
    <w:rsid w:val="4A766712"/>
    <w:rsid w:val="4A783429"/>
    <w:rsid w:val="4A7B7873"/>
    <w:rsid w:val="4A856A0C"/>
    <w:rsid w:val="4A9C1C83"/>
    <w:rsid w:val="4AAE16C7"/>
    <w:rsid w:val="4ABE26EC"/>
    <w:rsid w:val="4AFF1B0B"/>
    <w:rsid w:val="4B2C0F1E"/>
    <w:rsid w:val="4B391F09"/>
    <w:rsid w:val="4BEF03D7"/>
    <w:rsid w:val="4BF327C6"/>
    <w:rsid w:val="4C020F00"/>
    <w:rsid w:val="4C1B7596"/>
    <w:rsid w:val="4C486D03"/>
    <w:rsid w:val="4C5C7B80"/>
    <w:rsid w:val="4C7B7D5B"/>
    <w:rsid w:val="4CD47CB4"/>
    <w:rsid w:val="4CD908B9"/>
    <w:rsid w:val="4CE97B4E"/>
    <w:rsid w:val="4CF62724"/>
    <w:rsid w:val="4D056806"/>
    <w:rsid w:val="4D9A502A"/>
    <w:rsid w:val="4DA339E0"/>
    <w:rsid w:val="4DA812EC"/>
    <w:rsid w:val="4DCD6482"/>
    <w:rsid w:val="4DD17574"/>
    <w:rsid w:val="4DD248AF"/>
    <w:rsid w:val="4DE87D0E"/>
    <w:rsid w:val="4E49406C"/>
    <w:rsid w:val="4E4A5168"/>
    <w:rsid w:val="4E4C7DCB"/>
    <w:rsid w:val="4E6C1A85"/>
    <w:rsid w:val="4E87660F"/>
    <w:rsid w:val="4E8D742E"/>
    <w:rsid w:val="4E9F1CEC"/>
    <w:rsid w:val="4ED04720"/>
    <w:rsid w:val="4EE64549"/>
    <w:rsid w:val="4EEC684A"/>
    <w:rsid w:val="4EFC2A8F"/>
    <w:rsid w:val="4F0E3860"/>
    <w:rsid w:val="4F286314"/>
    <w:rsid w:val="4F70405B"/>
    <w:rsid w:val="4F86413E"/>
    <w:rsid w:val="4F9F6DF7"/>
    <w:rsid w:val="4FA66F86"/>
    <w:rsid w:val="506D40EC"/>
    <w:rsid w:val="508178A6"/>
    <w:rsid w:val="509B7BAD"/>
    <w:rsid w:val="50BB4D39"/>
    <w:rsid w:val="50BE2F16"/>
    <w:rsid w:val="51B73DF0"/>
    <w:rsid w:val="51BE5B2F"/>
    <w:rsid w:val="52065E75"/>
    <w:rsid w:val="520A5BE6"/>
    <w:rsid w:val="52402416"/>
    <w:rsid w:val="524A48B8"/>
    <w:rsid w:val="525E4123"/>
    <w:rsid w:val="527F4D04"/>
    <w:rsid w:val="52927709"/>
    <w:rsid w:val="52A67A5A"/>
    <w:rsid w:val="52BC29D7"/>
    <w:rsid w:val="52D05A18"/>
    <w:rsid w:val="52D53C1F"/>
    <w:rsid w:val="52FD274A"/>
    <w:rsid w:val="53177C0E"/>
    <w:rsid w:val="53337DFF"/>
    <w:rsid w:val="53356D50"/>
    <w:rsid w:val="536A13FE"/>
    <w:rsid w:val="539C7476"/>
    <w:rsid w:val="53BC6E35"/>
    <w:rsid w:val="53CC4B22"/>
    <w:rsid w:val="53EE7631"/>
    <w:rsid w:val="53F72186"/>
    <w:rsid w:val="53F94D76"/>
    <w:rsid w:val="543C2D27"/>
    <w:rsid w:val="543E3D14"/>
    <w:rsid w:val="54BA4CF5"/>
    <w:rsid w:val="54E42018"/>
    <w:rsid w:val="54EF2BF0"/>
    <w:rsid w:val="551E6CEE"/>
    <w:rsid w:val="553434EC"/>
    <w:rsid w:val="55407863"/>
    <w:rsid w:val="55425416"/>
    <w:rsid w:val="558D5B85"/>
    <w:rsid w:val="55CC6DDF"/>
    <w:rsid w:val="55EC02DB"/>
    <w:rsid w:val="55ED0F84"/>
    <w:rsid w:val="55FD5CC8"/>
    <w:rsid w:val="55FF6822"/>
    <w:rsid w:val="5603465B"/>
    <w:rsid w:val="560F076E"/>
    <w:rsid w:val="56511CB3"/>
    <w:rsid w:val="5669118D"/>
    <w:rsid w:val="569A3227"/>
    <w:rsid w:val="57051BD6"/>
    <w:rsid w:val="572E606A"/>
    <w:rsid w:val="575748A6"/>
    <w:rsid w:val="576D4CF6"/>
    <w:rsid w:val="57B143BE"/>
    <w:rsid w:val="57CC1127"/>
    <w:rsid w:val="57D73176"/>
    <w:rsid w:val="58112E7E"/>
    <w:rsid w:val="58202CE7"/>
    <w:rsid w:val="583E0D10"/>
    <w:rsid w:val="58474AF1"/>
    <w:rsid w:val="587578B0"/>
    <w:rsid w:val="588B2C30"/>
    <w:rsid w:val="588F0A5F"/>
    <w:rsid w:val="589A7317"/>
    <w:rsid w:val="58CA2EDB"/>
    <w:rsid w:val="58E729C1"/>
    <w:rsid w:val="592858DF"/>
    <w:rsid w:val="5954396A"/>
    <w:rsid w:val="596266DB"/>
    <w:rsid w:val="59771C13"/>
    <w:rsid w:val="59A46228"/>
    <w:rsid w:val="59C916D8"/>
    <w:rsid w:val="59F1758A"/>
    <w:rsid w:val="5A0118E3"/>
    <w:rsid w:val="5A0E6DE8"/>
    <w:rsid w:val="5A9965F4"/>
    <w:rsid w:val="5AD6116C"/>
    <w:rsid w:val="5AF00EA7"/>
    <w:rsid w:val="5AFA3F72"/>
    <w:rsid w:val="5B140BFA"/>
    <w:rsid w:val="5B1419A0"/>
    <w:rsid w:val="5B3B6586"/>
    <w:rsid w:val="5B4F2904"/>
    <w:rsid w:val="5B527CA2"/>
    <w:rsid w:val="5B543C51"/>
    <w:rsid w:val="5B555777"/>
    <w:rsid w:val="5B6156E4"/>
    <w:rsid w:val="5BAE2801"/>
    <w:rsid w:val="5BB84D78"/>
    <w:rsid w:val="5BC64949"/>
    <w:rsid w:val="5BE03D86"/>
    <w:rsid w:val="5BE23D1F"/>
    <w:rsid w:val="5BE32F18"/>
    <w:rsid w:val="5BF25D5F"/>
    <w:rsid w:val="5BF459A2"/>
    <w:rsid w:val="5C054E2D"/>
    <w:rsid w:val="5C3E53E6"/>
    <w:rsid w:val="5C9D1184"/>
    <w:rsid w:val="5CA73DB1"/>
    <w:rsid w:val="5CB353A3"/>
    <w:rsid w:val="5CC14E01"/>
    <w:rsid w:val="5CDB1EED"/>
    <w:rsid w:val="5CFA7B04"/>
    <w:rsid w:val="5D13186E"/>
    <w:rsid w:val="5D174ADB"/>
    <w:rsid w:val="5D26009B"/>
    <w:rsid w:val="5D265267"/>
    <w:rsid w:val="5D4D40FF"/>
    <w:rsid w:val="5DA573FF"/>
    <w:rsid w:val="5DC45C52"/>
    <w:rsid w:val="5DC63DC9"/>
    <w:rsid w:val="5E65631F"/>
    <w:rsid w:val="5ECA55E7"/>
    <w:rsid w:val="5F603998"/>
    <w:rsid w:val="5F672FFE"/>
    <w:rsid w:val="5F9D1CF4"/>
    <w:rsid w:val="5FAB6D19"/>
    <w:rsid w:val="5FC829BC"/>
    <w:rsid w:val="5FF514B3"/>
    <w:rsid w:val="5FFE0E79"/>
    <w:rsid w:val="60000729"/>
    <w:rsid w:val="6017124D"/>
    <w:rsid w:val="605F40E2"/>
    <w:rsid w:val="60901E13"/>
    <w:rsid w:val="60A22632"/>
    <w:rsid w:val="60A66625"/>
    <w:rsid w:val="60C05F64"/>
    <w:rsid w:val="60C5505A"/>
    <w:rsid w:val="61516A24"/>
    <w:rsid w:val="616217F4"/>
    <w:rsid w:val="619A2136"/>
    <w:rsid w:val="61A70AD0"/>
    <w:rsid w:val="61CA2A1B"/>
    <w:rsid w:val="61FF502A"/>
    <w:rsid w:val="629F4668"/>
    <w:rsid w:val="62D22A91"/>
    <w:rsid w:val="62F16306"/>
    <w:rsid w:val="632C7389"/>
    <w:rsid w:val="63533CC5"/>
    <w:rsid w:val="635B3C3A"/>
    <w:rsid w:val="635E78A1"/>
    <w:rsid w:val="637A256E"/>
    <w:rsid w:val="63A93C90"/>
    <w:rsid w:val="63B85642"/>
    <w:rsid w:val="63BA6ABF"/>
    <w:rsid w:val="63CB5425"/>
    <w:rsid w:val="63CF6450"/>
    <w:rsid w:val="63D80E28"/>
    <w:rsid w:val="63F05DFF"/>
    <w:rsid w:val="64102919"/>
    <w:rsid w:val="641409F1"/>
    <w:rsid w:val="64231B89"/>
    <w:rsid w:val="64520AA6"/>
    <w:rsid w:val="64547F6B"/>
    <w:rsid w:val="645C5BB2"/>
    <w:rsid w:val="646332EF"/>
    <w:rsid w:val="647D7601"/>
    <w:rsid w:val="65152215"/>
    <w:rsid w:val="656A6223"/>
    <w:rsid w:val="65AD68DC"/>
    <w:rsid w:val="65B85259"/>
    <w:rsid w:val="65BD4645"/>
    <w:rsid w:val="667B379C"/>
    <w:rsid w:val="66805D9E"/>
    <w:rsid w:val="66C95997"/>
    <w:rsid w:val="66E03D41"/>
    <w:rsid w:val="66F41367"/>
    <w:rsid w:val="67033E69"/>
    <w:rsid w:val="671430CD"/>
    <w:rsid w:val="67150CFF"/>
    <w:rsid w:val="671F7572"/>
    <w:rsid w:val="676600A3"/>
    <w:rsid w:val="67C77E8B"/>
    <w:rsid w:val="67D10581"/>
    <w:rsid w:val="67DB7004"/>
    <w:rsid w:val="681368BA"/>
    <w:rsid w:val="68274185"/>
    <w:rsid w:val="683036E5"/>
    <w:rsid w:val="68BA356D"/>
    <w:rsid w:val="68BA5C58"/>
    <w:rsid w:val="68BC1A6D"/>
    <w:rsid w:val="68FA7D76"/>
    <w:rsid w:val="691E52F6"/>
    <w:rsid w:val="694C1F68"/>
    <w:rsid w:val="69B72E6E"/>
    <w:rsid w:val="69BD71DE"/>
    <w:rsid w:val="69C276EE"/>
    <w:rsid w:val="69DC4F9C"/>
    <w:rsid w:val="69E01912"/>
    <w:rsid w:val="69F80DB0"/>
    <w:rsid w:val="69FF549A"/>
    <w:rsid w:val="6A0F5458"/>
    <w:rsid w:val="6A393964"/>
    <w:rsid w:val="6A633B4C"/>
    <w:rsid w:val="6A6C35FD"/>
    <w:rsid w:val="6A6E6628"/>
    <w:rsid w:val="6A980FF8"/>
    <w:rsid w:val="6A9E078F"/>
    <w:rsid w:val="6AAB10A2"/>
    <w:rsid w:val="6AAC3753"/>
    <w:rsid w:val="6AD4326D"/>
    <w:rsid w:val="6ADF52F4"/>
    <w:rsid w:val="6B1348F8"/>
    <w:rsid w:val="6B1E044D"/>
    <w:rsid w:val="6B477AC7"/>
    <w:rsid w:val="6B4A5727"/>
    <w:rsid w:val="6B6B38F5"/>
    <w:rsid w:val="6B7A017C"/>
    <w:rsid w:val="6BA2345A"/>
    <w:rsid w:val="6BDB47DD"/>
    <w:rsid w:val="6BE86702"/>
    <w:rsid w:val="6BF051E7"/>
    <w:rsid w:val="6BF46A43"/>
    <w:rsid w:val="6C2610FB"/>
    <w:rsid w:val="6C44426C"/>
    <w:rsid w:val="6C6B7A4F"/>
    <w:rsid w:val="6C9E66EA"/>
    <w:rsid w:val="6C9E7E24"/>
    <w:rsid w:val="6CC664D5"/>
    <w:rsid w:val="6CDB060D"/>
    <w:rsid w:val="6CE8198E"/>
    <w:rsid w:val="6D0832FA"/>
    <w:rsid w:val="6D572885"/>
    <w:rsid w:val="6D7234AE"/>
    <w:rsid w:val="6DA77B42"/>
    <w:rsid w:val="6DA85BDA"/>
    <w:rsid w:val="6DC222B2"/>
    <w:rsid w:val="6DE37FB0"/>
    <w:rsid w:val="6DE70AA5"/>
    <w:rsid w:val="6DEE029A"/>
    <w:rsid w:val="6E4944FE"/>
    <w:rsid w:val="6EA32418"/>
    <w:rsid w:val="6EAC6D8C"/>
    <w:rsid w:val="6EE04484"/>
    <w:rsid w:val="6EF13573"/>
    <w:rsid w:val="6EF41351"/>
    <w:rsid w:val="6EFC6C4E"/>
    <w:rsid w:val="6F4209F0"/>
    <w:rsid w:val="70112C5B"/>
    <w:rsid w:val="701C7B0B"/>
    <w:rsid w:val="7055745A"/>
    <w:rsid w:val="7059220F"/>
    <w:rsid w:val="705E0013"/>
    <w:rsid w:val="706127C4"/>
    <w:rsid w:val="706515AD"/>
    <w:rsid w:val="70BD1CBA"/>
    <w:rsid w:val="70D549F1"/>
    <w:rsid w:val="70E10104"/>
    <w:rsid w:val="712129A1"/>
    <w:rsid w:val="716A4F70"/>
    <w:rsid w:val="71891A4E"/>
    <w:rsid w:val="718F7365"/>
    <w:rsid w:val="71AB1F21"/>
    <w:rsid w:val="721818D1"/>
    <w:rsid w:val="72381C80"/>
    <w:rsid w:val="72754768"/>
    <w:rsid w:val="7282517D"/>
    <w:rsid w:val="72DF272A"/>
    <w:rsid w:val="72F75DE7"/>
    <w:rsid w:val="732164A6"/>
    <w:rsid w:val="738B7D9E"/>
    <w:rsid w:val="73F21410"/>
    <w:rsid w:val="73F83DCF"/>
    <w:rsid w:val="740022CC"/>
    <w:rsid w:val="742C4AD9"/>
    <w:rsid w:val="748D68B0"/>
    <w:rsid w:val="7490488D"/>
    <w:rsid w:val="74C113EE"/>
    <w:rsid w:val="74D316EE"/>
    <w:rsid w:val="74D92400"/>
    <w:rsid w:val="74DA58C4"/>
    <w:rsid w:val="74E60B14"/>
    <w:rsid w:val="75061B64"/>
    <w:rsid w:val="751108EE"/>
    <w:rsid w:val="751828A9"/>
    <w:rsid w:val="7534018B"/>
    <w:rsid w:val="754177B6"/>
    <w:rsid w:val="7568355A"/>
    <w:rsid w:val="757A19B3"/>
    <w:rsid w:val="7595253C"/>
    <w:rsid w:val="759B1DC6"/>
    <w:rsid w:val="75E97CC5"/>
    <w:rsid w:val="760616F0"/>
    <w:rsid w:val="76400746"/>
    <w:rsid w:val="76783F68"/>
    <w:rsid w:val="768A556E"/>
    <w:rsid w:val="76B0741C"/>
    <w:rsid w:val="76BA0596"/>
    <w:rsid w:val="76BC5F4E"/>
    <w:rsid w:val="76F12774"/>
    <w:rsid w:val="76F55CFC"/>
    <w:rsid w:val="770713C2"/>
    <w:rsid w:val="771C4130"/>
    <w:rsid w:val="7762504C"/>
    <w:rsid w:val="778B160C"/>
    <w:rsid w:val="77AE0291"/>
    <w:rsid w:val="77C37CB2"/>
    <w:rsid w:val="78382C37"/>
    <w:rsid w:val="7857771E"/>
    <w:rsid w:val="78684186"/>
    <w:rsid w:val="78721190"/>
    <w:rsid w:val="787B561E"/>
    <w:rsid w:val="788342FC"/>
    <w:rsid w:val="78AA0481"/>
    <w:rsid w:val="78BB4832"/>
    <w:rsid w:val="790D5529"/>
    <w:rsid w:val="7911138E"/>
    <w:rsid w:val="793677AC"/>
    <w:rsid w:val="79501AEB"/>
    <w:rsid w:val="79691AB8"/>
    <w:rsid w:val="797D6D2E"/>
    <w:rsid w:val="7A120203"/>
    <w:rsid w:val="7A6C7A06"/>
    <w:rsid w:val="7A943AA7"/>
    <w:rsid w:val="7B5353D8"/>
    <w:rsid w:val="7B6475E5"/>
    <w:rsid w:val="7B85763F"/>
    <w:rsid w:val="7BB22C09"/>
    <w:rsid w:val="7BD227A0"/>
    <w:rsid w:val="7C2F41E4"/>
    <w:rsid w:val="7C4250BF"/>
    <w:rsid w:val="7C6904B0"/>
    <w:rsid w:val="7C6A190C"/>
    <w:rsid w:val="7C7C5B04"/>
    <w:rsid w:val="7C8F595F"/>
    <w:rsid w:val="7C8F7765"/>
    <w:rsid w:val="7CC17E0E"/>
    <w:rsid w:val="7CC81F31"/>
    <w:rsid w:val="7CFB628F"/>
    <w:rsid w:val="7D57048D"/>
    <w:rsid w:val="7D5739F5"/>
    <w:rsid w:val="7D772FAD"/>
    <w:rsid w:val="7E057838"/>
    <w:rsid w:val="7E0E398F"/>
    <w:rsid w:val="7E1D3EAB"/>
    <w:rsid w:val="7E3E617B"/>
    <w:rsid w:val="7E71005F"/>
    <w:rsid w:val="7EA35F7C"/>
    <w:rsid w:val="7ECF4FC6"/>
    <w:rsid w:val="7ED03D9A"/>
    <w:rsid w:val="7EF33A74"/>
    <w:rsid w:val="7F2841F8"/>
    <w:rsid w:val="7F3A2ED0"/>
    <w:rsid w:val="7F75556B"/>
    <w:rsid w:val="7F8E0132"/>
    <w:rsid w:val="7FD82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9">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10">
    <w:name w:val="heading 3"/>
    <w:basedOn w:val="1"/>
    <w:next w:val="1"/>
    <w:link w:val="70"/>
    <w:qFormat/>
    <w:uiPriority w:val="0"/>
    <w:pPr>
      <w:keepNext/>
      <w:keepLines/>
      <w:spacing w:before="260" w:after="260" w:line="416" w:lineRule="auto"/>
      <w:outlineLvl w:val="2"/>
    </w:pPr>
    <w:rPr>
      <w:b/>
      <w:bCs/>
      <w:sz w:val="32"/>
      <w:szCs w:val="32"/>
    </w:rPr>
  </w:style>
  <w:style w:type="paragraph" w:styleId="11">
    <w:name w:val="heading 4"/>
    <w:basedOn w:val="1"/>
    <w:next w:val="1"/>
    <w:link w:val="71"/>
    <w:qFormat/>
    <w:uiPriority w:val="0"/>
    <w:pPr>
      <w:keepNext/>
      <w:keepLines/>
      <w:spacing w:before="280" w:after="290" w:line="372" w:lineRule="auto"/>
      <w:outlineLvl w:val="3"/>
    </w:pPr>
    <w:rPr>
      <w:rFonts w:ascii="Arial" w:hAnsi="Arial" w:eastAsia="黑体"/>
      <w:b/>
      <w:bCs/>
      <w:sz w:val="28"/>
      <w:szCs w:val="28"/>
    </w:rPr>
  </w:style>
  <w:style w:type="paragraph" w:styleId="12">
    <w:name w:val="heading 5"/>
    <w:basedOn w:val="1"/>
    <w:next w:val="13"/>
    <w:link w:val="72"/>
    <w:qFormat/>
    <w:uiPriority w:val="0"/>
    <w:pPr>
      <w:keepNext/>
      <w:keepLines/>
      <w:spacing w:before="280" w:after="290" w:line="376" w:lineRule="auto"/>
      <w:outlineLvl w:val="4"/>
    </w:pPr>
    <w:rPr>
      <w:b/>
      <w:sz w:val="28"/>
    </w:rPr>
  </w:style>
  <w:style w:type="paragraph" w:styleId="14">
    <w:name w:val="heading 6"/>
    <w:basedOn w:val="1"/>
    <w:next w:val="1"/>
    <w:link w:val="74"/>
    <w:qFormat/>
    <w:uiPriority w:val="0"/>
    <w:pPr>
      <w:keepNext/>
      <w:keepLines/>
      <w:spacing w:before="240" w:after="64" w:line="320" w:lineRule="auto"/>
      <w:outlineLvl w:val="5"/>
    </w:pPr>
    <w:rPr>
      <w:rFonts w:ascii="Arial" w:hAnsi="Arial" w:eastAsia="黑体"/>
      <w:b/>
      <w:bCs/>
      <w:sz w:val="24"/>
    </w:rPr>
  </w:style>
  <w:style w:type="paragraph" w:styleId="15">
    <w:name w:val="heading 7"/>
    <w:basedOn w:val="1"/>
    <w:next w:val="13"/>
    <w:link w:val="75"/>
    <w:qFormat/>
    <w:uiPriority w:val="0"/>
    <w:pPr>
      <w:keepNext/>
      <w:keepLines/>
      <w:spacing w:before="240" w:after="64" w:line="320" w:lineRule="auto"/>
      <w:outlineLvl w:val="6"/>
    </w:pPr>
    <w:rPr>
      <w:b/>
      <w:sz w:val="24"/>
    </w:rPr>
  </w:style>
  <w:style w:type="paragraph" w:styleId="16">
    <w:name w:val="heading 8"/>
    <w:basedOn w:val="1"/>
    <w:next w:val="13"/>
    <w:link w:val="76"/>
    <w:qFormat/>
    <w:uiPriority w:val="0"/>
    <w:pPr>
      <w:keepNext/>
      <w:keepLines/>
      <w:spacing w:before="240" w:after="64" w:line="320" w:lineRule="auto"/>
      <w:outlineLvl w:val="7"/>
    </w:pPr>
    <w:rPr>
      <w:rFonts w:ascii="Arial" w:hAnsi="Arial" w:eastAsia="黑体"/>
      <w:sz w:val="24"/>
    </w:rPr>
  </w:style>
  <w:style w:type="paragraph" w:styleId="17">
    <w:name w:val="heading 9"/>
    <w:basedOn w:val="1"/>
    <w:next w:val="13"/>
    <w:link w:val="77"/>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link w:val="67"/>
    <w:qFormat/>
    <w:uiPriority w:val="99"/>
    <w:pPr>
      <w:spacing w:after="120"/>
    </w:pPr>
  </w:style>
  <w:style w:type="paragraph" w:styleId="4">
    <w:name w:val="Body Text First Indent 2"/>
    <w:basedOn w:val="5"/>
    <w:next w:val="7"/>
    <w:unhideWhenUsed/>
    <w:qFormat/>
    <w:uiPriority w:val="99"/>
    <w:pPr>
      <w:ind w:firstLine="420" w:firstLineChars="200"/>
    </w:pPr>
  </w:style>
  <w:style w:type="paragraph" w:styleId="5">
    <w:name w:val="Body Text Indent"/>
    <w:basedOn w:val="1"/>
    <w:next w:val="6"/>
    <w:link w:val="81"/>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customStyle="1" w:styleId="7">
    <w:name w:val="**正文"/>
    <w:basedOn w:val="1"/>
    <w:qFormat/>
    <w:uiPriority w:val="0"/>
    <w:pPr>
      <w:ind w:firstLine="482"/>
    </w:pPr>
    <w:rPr>
      <w:rFonts w:ascii="宋体" w:hAnsi="宋体"/>
      <w:sz w:val="24"/>
    </w:rPr>
  </w:style>
  <w:style w:type="paragraph" w:styleId="13">
    <w:name w:val="Normal Indent"/>
    <w:basedOn w:val="1"/>
    <w:link w:val="73"/>
    <w:qFormat/>
    <w:uiPriority w:val="0"/>
    <w:pPr>
      <w:ind w:firstLine="420"/>
    </w:pPr>
    <w:rPr>
      <w:szCs w:val="20"/>
    </w:rPr>
  </w:style>
  <w:style w:type="paragraph" w:styleId="18">
    <w:name w:val="List 3"/>
    <w:basedOn w:val="1"/>
    <w:qFormat/>
    <w:uiPriority w:val="0"/>
    <w:pPr>
      <w:ind w:left="100" w:leftChars="400" w:hanging="200" w:hangingChars="200"/>
    </w:pPr>
    <w:rPr>
      <w:rFonts w:ascii="宋体" w:hAnsi="Courier New"/>
      <w:szCs w:val="20"/>
    </w:rPr>
  </w:style>
  <w:style w:type="paragraph" w:styleId="19">
    <w:name w:val="index 8"/>
    <w:basedOn w:val="1"/>
    <w:next w:val="1"/>
    <w:qFormat/>
    <w:uiPriority w:val="0"/>
    <w:pPr>
      <w:spacing w:line="400" w:lineRule="exact"/>
      <w:ind w:left="2940" w:firstLine="200" w:firstLineChars="200"/>
      <w:jc w:val="left"/>
    </w:pPr>
  </w:style>
  <w:style w:type="paragraph" w:styleId="2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1">
    <w:name w:val="caption"/>
    <w:basedOn w:val="1"/>
    <w:next w:val="1"/>
    <w:qFormat/>
    <w:uiPriority w:val="0"/>
    <w:pPr>
      <w:spacing w:before="152"/>
    </w:pPr>
    <w:rPr>
      <w:rFonts w:ascii="Arial" w:hAnsi="Arial" w:eastAsia="黑体" w:cs="Arial"/>
      <w:sz w:val="20"/>
      <w:szCs w:val="20"/>
    </w:rPr>
  </w:style>
  <w:style w:type="paragraph" w:styleId="22">
    <w:name w:val="Document Map"/>
    <w:basedOn w:val="1"/>
    <w:link w:val="78"/>
    <w:qFormat/>
    <w:uiPriority w:val="0"/>
    <w:pPr>
      <w:shd w:val="clear" w:color="auto" w:fill="000080"/>
    </w:pPr>
  </w:style>
  <w:style w:type="paragraph" w:styleId="23">
    <w:name w:val="toa heading"/>
    <w:basedOn w:val="1"/>
    <w:next w:val="1"/>
    <w:unhideWhenUsed/>
    <w:qFormat/>
    <w:uiPriority w:val="99"/>
    <w:pPr>
      <w:spacing w:before="120"/>
    </w:pPr>
    <w:rPr>
      <w:rFonts w:ascii="Arial" w:hAnsi="Arial"/>
      <w:sz w:val="24"/>
      <w:szCs w:val="22"/>
    </w:rPr>
  </w:style>
  <w:style w:type="paragraph" w:styleId="24">
    <w:name w:val="annotation text"/>
    <w:basedOn w:val="1"/>
    <w:link w:val="79"/>
    <w:qFormat/>
    <w:uiPriority w:val="99"/>
    <w:pPr>
      <w:jc w:val="left"/>
    </w:pPr>
  </w:style>
  <w:style w:type="paragraph" w:styleId="25">
    <w:name w:val="Body Text 3"/>
    <w:basedOn w:val="1"/>
    <w:link w:val="80"/>
    <w:qFormat/>
    <w:uiPriority w:val="0"/>
    <w:pPr>
      <w:spacing w:line="240" w:lineRule="exact"/>
    </w:pPr>
    <w:rPr>
      <w:rFonts w:ascii="宋体" w:hAnsi="宋体"/>
      <w:color w:val="000000"/>
      <w:szCs w:val="21"/>
    </w:rPr>
  </w:style>
  <w:style w:type="paragraph" w:styleId="26">
    <w:name w:val="List Number 3"/>
    <w:basedOn w:val="1"/>
    <w:qFormat/>
    <w:uiPriority w:val="0"/>
    <w:pPr>
      <w:tabs>
        <w:tab w:val="left" w:pos="284"/>
        <w:tab w:val="left" w:pos="1280"/>
      </w:tabs>
      <w:ind w:left="284" w:hanging="284"/>
    </w:pPr>
  </w:style>
  <w:style w:type="paragraph" w:styleId="27">
    <w:name w:val="List 2"/>
    <w:basedOn w:val="1"/>
    <w:qFormat/>
    <w:uiPriority w:val="0"/>
    <w:pPr>
      <w:ind w:left="100" w:leftChars="200" w:hanging="200" w:hangingChars="200"/>
    </w:pPr>
    <w:rPr>
      <w:szCs w:val="20"/>
    </w:rPr>
  </w:style>
  <w:style w:type="paragraph" w:styleId="28">
    <w:name w:val="Block Text"/>
    <w:basedOn w:val="1"/>
    <w:qFormat/>
    <w:uiPriority w:val="0"/>
    <w:pPr>
      <w:widowControl/>
      <w:tabs>
        <w:tab w:val="left" w:pos="284"/>
      </w:tabs>
      <w:ind w:left="788" w:right="-594"/>
    </w:pPr>
    <w:rPr>
      <w:rFonts w:ascii="创艺繁楷体" w:eastAsia="创艺繁楷体"/>
      <w:kern w:val="0"/>
      <w:sz w:val="24"/>
      <w:szCs w:val="20"/>
      <w:lang w:eastAsia="zh-TW"/>
    </w:rPr>
  </w:style>
  <w:style w:type="paragraph" w:styleId="29">
    <w:name w:val="toc 3"/>
    <w:basedOn w:val="1"/>
    <w:next w:val="1"/>
    <w:qFormat/>
    <w:uiPriority w:val="39"/>
    <w:pPr>
      <w:ind w:left="840" w:leftChars="400"/>
    </w:pPr>
  </w:style>
  <w:style w:type="paragraph" w:styleId="30">
    <w:name w:val="Plain Text"/>
    <w:basedOn w:val="1"/>
    <w:next w:val="1"/>
    <w:link w:val="82"/>
    <w:qFormat/>
    <w:uiPriority w:val="0"/>
    <w:rPr>
      <w:rFonts w:ascii="宋体" w:hAnsi="Courier New"/>
      <w:szCs w:val="20"/>
    </w:rPr>
  </w:style>
  <w:style w:type="paragraph" w:styleId="31">
    <w:name w:val="Date"/>
    <w:basedOn w:val="1"/>
    <w:next w:val="1"/>
    <w:link w:val="83"/>
    <w:qFormat/>
    <w:uiPriority w:val="0"/>
    <w:pPr>
      <w:ind w:left="100" w:leftChars="2500"/>
    </w:pPr>
  </w:style>
  <w:style w:type="paragraph" w:styleId="32">
    <w:name w:val="Body Text Indent 2"/>
    <w:basedOn w:val="1"/>
    <w:link w:val="84"/>
    <w:qFormat/>
    <w:uiPriority w:val="0"/>
    <w:pPr>
      <w:spacing w:line="500" w:lineRule="exact"/>
      <w:ind w:firstLine="442" w:firstLineChars="200"/>
    </w:pPr>
    <w:rPr>
      <w:sz w:val="24"/>
      <w:szCs w:val="20"/>
    </w:rPr>
  </w:style>
  <w:style w:type="paragraph" w:styleId="33">
    <w:name w:val="Balloon Text"/>
    <w:basedOn w:val="1"/>
    <w:link w:val="85"/>
    <w:semiHidden/>
    <w:qFormat/>
    <w:uiPriority w:val="0"/>
    <w:rPr>
      <w:sz w:val="18"/>
      <w:szCs w:val="18"/>
    </w:rPr>
  </w:style>
  <w:style w:type="paragraph" w:styleId="34">
    <w:name w:val="footer"/>
    <w:basedOn w:val="1"/>
    <w:link w:val="86"/>
    <w:qFormat/>
    <w:uiPriority w:val="99"/>
    <w:pPr>
      <w:tabs>
        <w:tab w:val="center" w:pos="4153"/>
        <w:tab w:val="right" w:pos="8306"/>
      </w:tabs>
      <w:snapToGrid w:val="0"/>
      <w:jc w:val="left"/>
    </w:pPr>
    <w:rPr>
      <w:sz w:val="18"/>
      <w:szCs w:val="18"/>
    </w:rPr>
  </w:style>
  <w:style w:type="paragraph" w:styleId="35">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widowControl/>
      <w:ind w:left="1000"/>
      <w:jc w:val="left"/>
    </w:pPr>
    <w:rPr>
      <w:kern w:val="0"/>
      <w:sz w:val="18"/>
      <w:szCs w:val="20"/>
    </w:rPr>
  </w:style>
  <w:style w:type="paragraph" w:styleId="39">
    <w:name w:val="Body Text Indent 3"/>
    <w:basedOn w:val="1"/>
    <w:link w:val="88"/>
    <w:qFormat/>
    <w:uiPriority w:val="0"/>
    <w:pPr>
      <w:spacing w:after="120"/>
      <w:ind w:left="420" w:leftChars="200"/>
    </w:pPr>
    <w:rPr>
      <w:kern w:val="0"/>
      <w:sz w:val="16"/>
      <w:szCs w:val="16"/>
    </w:rPr>
  </w:style>
  <w:style w:type="paragraph" w:styleId="40">
    <w:name w:val="toc 2"/>
    <w:basedOn w:val="1"/>
    <w:next w:val="1"/>
    <w:unhideWhenUsed/>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89"/>
    <w:qFormat/>
    <w:uiPriority w:val="0"/>
    <w:pPr>
      <w:spacing w:after="120" w:line="480" w:lineRule="auto"/>
    </w:pPr>
    <w:rPr>
      <w:kern w:val="0"/>
      <w:sz w:val="20"/>
    </w:rPr>
  </w:style>
  <w:style w:type="paragraph" w:styleId="43">
    <w:name w:val="List Continue 2"/>
    <w:basedOn w:val="1"/>
    <w:qFormat/>
    <w:uiPriority w:val="0"/>
    <w:pPr>
      <w:spacing w:after="120"/>
      <w:ind w:left="840" w:leftChars="400"/>
    </w:pPr>
    <w:rPr>
      <w:rFonts w:ascii="宋体" w:hAnsi="Courier New"/>
      <w:szCs w:val="20"/>
    </w:rPr>
  </w:style>
  <w:style w:type="paragraph" w:styleId="44">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next w:val="1"/>
    <w:link w:val="91"/>
    <w:qFormat/>
    <w:uiPriority w:val="0"/>
    <w:pPr>
      <w:spacing w:before="240" w:after="60"/>
      <w:jc w:val="center"/>
      <w:outlineLvl w:val="0"/>
    </w:pPr>
    <w:rPr>
      <w:rFonts w:ascii="等线 Light" w:hAnsi="等线 Light"/>
      <w:b/>
      <w:bCs/>
      <w:sz w:val="32"/>
      <w:szCs w:val="32"/>
    </w:rPr>
  </w:style>
  <w:style w:type="paragraph" w:styleId="48">
    <w:name w:val="annotation subject"/>
    <w:basedOn w:val="24"/>
    <w:next w:val="24"/>
    <w:link w:val="92"/>
    <w:semiHidden/>
    <w:qFormat/>
    <w:uiPriority w:val="0"/>
    <w:rPr>
      <w:b/>
      <w:bCs/>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u w:val="none"/>
    </w:rPr>
  </w:style>
  <w:style w:type="character" w:styleId="55">
    <w:name w:val="Emphasis"/>
    <w:qFormat/>
    <w:uiPriority w:val="0"/>
  </w:style>
  <w:style w:type="character" w:styleId="56">
    <w:name w:val="line number"/>
    <w:qFormat/>
    <w:uiPriority w:val="0"/>
  </w:style>
  <w:style w:type="character" w:styleId="57">
    <w:name w:val="HTML Definition"/>
    <w:qFormat/>
    <w:uiPriority w:val="0"/>
  </w:style>
  <w:style w:type="character" w:styleId="58">
    <w:name w:val="HTML Acronym"/>
    <w:qFormat/>
    <w:uiPriority w:val="0"/>
  </w:style>
  <w:style w:type="character" w:styleId="59">
    <w:name w:val="HTML Variable"/>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color w:val="505050"/>
      <w:sz w:val="24"/>
      <w:szCs w:val="24"/>
    </w:rPr>
  </w:style>
  <w:style w:type="character" w:styleId="62">
    <w:name w:val="annotation reference"/>
    <w:qFormat/>
    <w:uiPriority w:val="99"/>
    <w:rPr>
      <w:sz w:val="21"/>
      <w:szCs w:val="21"/>
    </w:rPr>
  </w:style>
  <w:style w:type="character" w:styleId="63">
    <w:name w:val="HTML Cite"/>
    <w:qFormat/>
    <w:uiPriority w:val="0"/>
  </w:style>
  <w:style w:type="paragraph" w:customStyle="1" w:styleId="64">
    <w:name w:val="样式 正文文本缩进 + 首行缩进:  2 字符 行距: 1.5 倍行距"/>
    <w:basedOn w:val="5"/>
    <w:qFormat/>
    <w:uiPriority w:val="0"/>
    <w:rPr>
      <w:rFonts w:cs="宋体"/>
    </w:rPr>
  </w:style>
  <w:style w:type="paragraph" w:customStyle="1" w:styleId="65">
    <w:name w:val="style4"/>
    <w:basedOn w:val="1"/>
    <w:next w:val="66"/>
    <w:qFormat/>
    <w:uiPriority w:val="0"/>
    <w:pPr>
      <w:widowControl/>
      <w:spacing w:before="280" w:after="280"/>
    </w:pPr>
    <w:rPr>
      <w:rFonts w:ascii="宋体"/>
      <w:sz w:val="18"/>
    </w:rPr>
  </w:style>
  <w:style w:type="paragraph" w:customStyle="1" w:styleId="66">
    <w:name w:val="2"/>
    <w:next w:val="1"/>
    <w:qFormat/>
    <w:uiPriority w:val="0"/>
    <w:pPr>
      <w:widowControl w:val="0"/>
      <w:spacing w:after="160" w:line="278" w:lineRule="auto"/>
      <w:jc w:val="both"/>
    </w:pPr>
    <w:rPr>
      <w:rFonts w:ascii="Calibri" w:hAnsi="Calibri" w:eastAsia="宋体" w:cs="Times New Roman"/>
      <w:sz w:val="21"/>
      <w:szCs w:val="22"/>
      <w:lang w:val="en-US" w:eastAsia="zh-CN" w:bidi="ar-SA"/>
    </w:rPr>
  </w:style>
  <w:style w:type="character" w:customStyle="1" w:styleId="67">
    <w:name w:val="正文文本 字符"/>
    <w:link w:val="3"/>
    <w:qFormat/>
    <w:uiPriority w:val="99"/>
    <w:rPr>
      <w:kern w:val="2"/>
      <w:sz w:val="21"/>
      <w:szCs w:val="24"/>
    </w:rPr>
  </w:style>
  <w:style w:type="character" w:customStyle="1" w:styleId="68">
    <w:name w:val="标题 1 字符"/>
    <w:link w:val="8"/>
    <w:qFormat/>
    <w:uiPriority w:val="0"/>
    <w:rPr>
      <w:b/>
      <w:bCs/>
      <w:kern w:val="44"/>
      <w:sz w:val="44"/>
      <w:szCs w:val="44"/>
    </w:rPr>
  </w:style>
  <w:style w:type="character" w:customStyle="1" w:styleId="69">
    <w:name w:val="标题 2 字符"/>
    <w:link w:val="9"/>
    <w:qFormat/>
    <w:uiPriority w:val="0"/>
    <w:rPr>
      <w:rFonts w:ascii="Arial" w:hAnsi="Arial" w:eastAsia="黑体"/>
      <w:b/>
      <w:bCs/>
      <w:sz w:val="32"/>
      <w:szCs w:val="32"/>
    </w:rPr>
  </w:style>
  <w:style w:type="character" w:customStyle="1" w:styleId="70">
    <w:name w:val="标题 3 字符"/>
    <w:link w:val="10"/>
    <w:qFormat/>
    <w:uiPriority w:val="0"/>
    <w:rPr>
      <w:b/>
      <w:bCs/>
      <w:kern w:val="2"/>
      <w:sz w:val="32"/>
      <w:szCs w:val="32"/>
    </w:rPr>
  </w:style>
  <w:style w:type="character" w:customStyle="1" w:styleId="71">
    <w:name w:val="标题 4 字符"/>
    <w:link w:val="11"/>
    <w:qFormat/>
    <w:uiPriority w:val="0"/>
    <w:rPr>
      <w:rFonts w:ascii="Arial" w:hAnsi="Arial" w:eastAsia="黑体"/>
      <w:b/>
      <w:bCs/>
      <w:kern w:val="2"/>
      <w:sz w:val="28"/>
      <w:szCs w:val="28"/>
    </w:rPr>
  </w:style>
  <w:style w:type="character" w:customStyle="1" w:styleId="72">
    <w:name w:val="标题 5 字符"/>
    <w:link w:val="12"/>
    <w:qFormat/>
    <w:uiPriority w:val="0"/>
    <w:rPr>
      <w:rFonts w:ascii="Times New Roman" w:hAnsi="Times New Roman"/>
      <w:b/>
      <w:kern w:val="2"/>
      <w:sz w:val="28"/>
      <w:szCs w:val="24"/>
    </w:rPr>
  </w:style>
  <w:style w:type="character" w:customStyle="1" w:styleId="73">
    <w:name w:val="正文缩进 字符"/>
    <w:link w:val="13"/>
    <w:qFormat/>
    <w:locked/>
    <w:uiPriority w:val="0"/>
    <w:rPr>
      <w:rFonts w:eastAsia="宋体"/>
      <w:kern w:val="2"/>
      <w:sz w:val="21"/>
      <w:lang w:val="en-US" w:eastAsia="zh-CN" w:bidi="ar-SA"/>
    </w:rPr>
  </w:style>
  <w:style w:type="character" w:customStyle="1" w:styleId="74">
    <w:name w:val="标题 6 字符"/>
    <w:link w:val="14"/>
    <w:qFormat/>
    <w:uiPriority w:val="0"/>
    <w:rPr>
      <w:rFonts w:ascii="Arial" w:hAnsi="Arial" w:eastAsia="黑体"/>
      <w:b/>
      <w:bCs/>
      <w:kern w:val="2"/>
      <w:sz w:val="24"/>
      <w:szCs w:val="24"/>
      <w:lang w:val="en-US" w:eastAsia="zh-CN" w:bidi="ar-SA"/>
    </w:rPr>
  </w:style>
  <w:style w:type="character" w:customStyle="1" w:styleId="75">
    <w:name w:val="标题 7 字符"/>
    <w:link w:val="15"/>
    <w:qFormat/>
    <w:uiPriority w:val="0"/>
    <w:rPr>
      <w:rFonts w:ascii="Times New Roman" w:hAnsi="Times New Roman"/>
      <w:b/>
      <w:kern w:val="2"/>
      <w:sz w:val="24"/>
      <w:szCs w:val="24"/>
    </w:rPr>
  </w:style>
  <w:style w:type="character" w:customStyle="1" w:styleId="76">
    <w:name w:val="标题 8 字符"/>
    <w:link w:val="16"/>
    <w:qFormat/>
    <w:uiPriority w:val="0"/>
    <w:rPr>
      <w:rFonts w:ascii="Arial" w:hAnsi="Arial" w:eastAsia="黑体"/>
      <w:kern w:val="2"/>
      <w:sz w:val="24"/>
      <w:szCs w:val="24"/>
    </w:rPr>
  </w:style>
  <w:style w:type="character" w:customStyle="1" w:styleId="77">
    <w:name w:val="标题 9 字符"/>
    <w:link w:val="17"/>
    <w:qFormat/>
    <w:uiPriority w:val="0"/>
    <w:rPr>
      <w:rFonts w:ascii="Arial" w:hAnsi="Arial" w:eastAsia="黑体"/>
      <w:kern w:val="2"/>
      <w:sz w:val="21"/>
      <w:szCs w:val="24"/>
    </w:rPr>
  </w:style>
  <w:style w:type="character" w:customStyle="1" w:styleId="78">
    <w:name w:val="文档结构图 字符"/>
    <w:link w:val="22"/>
    <w:qFormat/>
    <w:uiPriority w:val="0"/>
    <w:rPr>
      <w:kern w:val="2"/>
      <w:sz w:val="21"/>
      <w:szCs w:val="24"/>
      <w:shd w:val="clear" w:color="auto" w:fill="000080"/>
    </w:rPr>
  </w:style>
  <w:style w:type="character" w:customStyle="1" w:styleId="79">
    <w:name w:val="批注文字 字符"/>
    <w:link w:val="24"/>
    <w:qFormat/>
    <w:uiPriority w:val="99"/>
    <w:rPr>
      <w:rFonts w:eastAsia="宋体"/>
      <w:kern w:val="2"/>
      <w:sz w:val="21"/>
      <w:szCs w:val="24"/>
      <w:lang w:val="en-US" w:eastAsia="zh-CN" w:bidi="ar-SA"/>
    </w:rPr>
  </w:style>
  <w:style w:type="character" w:customStyle="1" w:styleId="80">
    <w:name w:val="正文文本 3 字符"/>
    <w:link w:val="25"/>
    <w:qFormat/>
    <w:uiPriority w:val="0"/>
    <w:rPr>
      <w:rFonts w:ascii="宋体" w:hAnsi="宋体"/>
      <w:color w:val="000000"/>
      <w:kern w:val="2"/>
      <w:sz w:val="21"/>
      <w:szCs w:val="21"/>
    </w:rPr>
  </w:style>
  <w:style w:type="character" w:customStyle="1" w:styleId="81">
    <w:name w:val="正文文本缩进 字符"/>
    <w:link w:val="5"/>
    <w:qFormat/>
    <w:uiPriority w:val="0"/>
    <w:rPr>
      <w:rFonts w:eastAsia="宋体"/>
      <w:kern w:val="2"/>
      <w:sz w:val="21"/>
      <w:szCs w:val="24"/>
      <w:lang w:val="en-US" w:eastAsia="zh-CN" w:bidi="ar-SA"/>
    </w:rPr>
  </w:style>
  <w:style w:type="character" w:customStyle="1" w:styleId="82">
    <w:name w:val="纯文本 字符2"/>
    <w:link w:val="30"/>
    <w:qFormat/>
    <w:uiPriority w:val="0"/>
    <w:rPr>
      <w:rFonts w:ascii="宋体" w:hAnsi="Courier New" w:eastAsia="宋体" w:cs="Courier New"/>
      <w:szCs w:val="21"/>
    </w:rPr>
  </w:style>
  <w:style w:type="character" w:customStyle="1" w:styleId="83">
    <w:name w:val="日期 字符"/>
    <w:link w:val="31"/>
    <w:qFormat/>
    <w:uiPriority w:val="0"/>
    <w:rPr>
      <w:kern w:val="2"/>
      <w:sz w:val="21"/>
      <w:szCs w:val="24"/>
    </w:rPr>
  </w:style>
  <w:style w:type="character" w:customStyle="1" w:styleId="84">
    <w:name w:val="正文文本缩进 2 字符"/>
    <w:link w:val="32"/>
    <w:qFormat/>
    <w:uiPriority w:val="0"/>
    <w:rPr>
      <w:kern w:val="2"/>
      <w:sz w:val="24"/>
    </w:rPr>
  </w:style>
  <w:style w:type="character" w:customStyle="1" w:styleId="85">
    <w:name w:val="批注框文本 字符"/>
    <w:link w:val="33"/>
    <w:semiHidden/>
    <w:qFormat/>
    <w:uiPriority w:val="0"/>
    <w:rPr>
      <w:kern w:val="2"/>
      <w:sz w:val="18"/>
      <w:szCs w:val="18"/>
    </w:rPr>
  </w:style>
  <w:style w:type="character" w:customStyle="1" w:styleId="86">
    <w:name w:val="页脚 字符"/>
    <w:link w:val="34"/>
    <w:qFormat/>
    <w:uiPriority w:val="0"/>
    <w:rPr>
      <w:rFonts w:eastAsia="宋体"/>
      <w:kern w:val="2"/>
      <w:sz w:val="18"/>
      <w:szCs w:val="18"/>
      <w:lang w:val="en-US" w:eastAsia="zh-CN" w:bidi="ar-SA"/>
    </w:rPr>
  </w:style>
  <w:style w:type="character" w:customStyle="1" w:styleId="87">
    <w:name w:val="页眉 字符"/>
    <w:link w:val="35"/>
    <w:qFormat/>
    <w:uiPriority w:val="0"/>
    <w:rPr>
      <w:kern w:val="2"/>
      <w:sz w:val="18"/>
      <w:szCs w:val="18"/>
    </w:rPr>
  </w:style>
  <w:style w:type="character" w:customStyle="1" w:styleId="88">
    <w:name w:val="正文文本缩进 3 字符"/>
    <w:link w:val="39"/>
    <w:qFormat/>
    <w:uiPriority w:val="0"/>
    <w:rPr>
      <w:sz w:val="16"/>
      <w:szCs w:val="16"/>
    </w:rPr>
  </w:style>
  <w:style w:type="character" w:customStyle="1" w:styleId="89">
    <w:name w:val="正文文本 2 字符"/>
    <w:link w:val="42"/>
    <w:qFormat/>
    <w:uiPriority w:val="0"/>
    <w:rPr>
      <w:szCs w:val="24"/>
    </w:rPr>
  </w:style>
  <w:style w:type="character" w:customStyle="1" w:styleId="90">
    <w:name w:val="HTML 预设格式 字符"/>
    <w:link w:val="44"/>
    <w:qFormat/>
    <w:uiPriority w:val="0"/>
    <w:rPr>
      <w:rFonts w:ascii="黑体" w:hAnsi="Courier New" w:eastAsia="黑体" w:cs="Courier New"/>
    </w:rPr>
  </w:style>
  <w:style w:type="character" w:customStyle="1" w:styleId="91">
    <w:name w:val="标题 字符"/>
    <w:link w:val="47"/>
    <w:qFormat/>
    <w:uiPriority w:val="0"/>
    <w:rPr>
      <w:rFonts w:ascii="等线 Light" w:hAnsi="等线 Light" w:cs="Times New Roman"/>
      <w:b/>
      <w:bCs/>
      <w:kern w:val="2"/>
      <w:sz w:val="32"/>
      <w:szCs w:val="32"/>
    </w:rPr>
  </w:style>
  <w:style w:type="character" w:customStyle="1" w:styleId="92">
    <w:name w:val="批注主题 字符"/>
    <w:link w:val="48"/>
    <w:semiHidden/>
    <w:qFormat/>
    <w:uiPriority w:val="0"/>
    <w:rPr>
      <w:b/>
      <w:bCs/>
      <w:kern w:val="2"/>
      <w:sz w:val="21"/>
      <w:szCs w:val="24"/>
    </w:rPr>
  </w:style>
  <w:style w:type="character" w:customStyle="1" w:styleId="93">
    <w:name w:val="unnamed11"/>
    <w:qFormat/>
    <w:uiPriority w:val="0"/>
    <w:rPr>
      <w:color w:val="000000"/>
      <w:sz w:val="20"/>
      <w:szCs w:val="20"/>
    </w:rPr>
  </w:style>
  <w:style w:type="character" w:customStyle="1" w:styleId="94">
    <w:name w:val="font21"/>
    <w:qFormat/>
    <w:uiPriority w:val="0"/>
    <w:rPr>
      <w:rFonts w:ascii="宋体" w:hAnsi="宋体" w:eastAsia="宋体" w:cs="宋体"/>
      <w:color w:val="000000"/>
      <w:sz w:val="20"/>
      <w:szCs w:val="20"/>
      <w:u w:val="none"/>
      <w:vertAlign w:val="superscript"/>
    </w:rPr>
  </w:style>
  <w:style w:type="character" w:customStyle="1" w:styleId="95">
    <w:name w:val="Normal Char"/>
    <w:qFormat/>
    <w:uiPriority w:val="0"/>
    <w:rPr>
      <w:rFonts w:ascii="Arial" w:hAnsi="Arial" w:eastAsia="幼圆"/>
      <w:sz w:val="24"/>
      <w:lang w:val="en-US" w:eastAsia="zh-CN" w:bidi="ar-SA"/>
    </w:rPr>
  </w:style>
  <w:style w:type="character" w:customStyle="1" w:styleId="96">
    <w:name w:val="Char Char"/>
    <w:qFormat/>
    <w:locked/>
    <w:uiPriority w:val="0"/>
    <w:rPr>
      <w:rFonts w:ascii="宋体" w:hAnsi="宋体" w:eastAsia="宋体"/>
      <w:kern w:val="2"/>
      <w:sz w:val="21"/>
      <w:szCs w:val="24"/>
      <w:lang w:val="en-US" w:eastAsia="zh-CN" w:bidi="ar-SA"/>
    </w:rPr>
  </w:style>
  <w:style w:type="character" w:customStyle="1" w:styleId="97">
    <w:name w:val="text"/>
    <w:qFormat/>
    <w:uiPriority w:val="0"/>
    <w:rPr>
      <w:rFonts w:cs="Times New Roman"/>
    </w:rPr>
  </w:style>
  <w:style w:type="character" w:customStyle="1" w:styleId="98">
    <w:name w:val="日期 Char1"/>
    <w:qFormat/>
    <w:uiPriority w:val="0"/>
    <w:rPr>
      <w:kern w:val="2"/>
      <w:sz w:val="21"/>
      <w:szCs w:val="24"/>
    </w:rPr>
  </w:style>
  <w:style w:type="character" w:customStyle="1" w:styleId="99">
    <w:name w:val="s2"/>
    <w:qFormat/>
    <w:uiPriority w:val="0"/>
    <w:rPr>
      <w:sz w:val="18"/>
      <w:szCs w:val="18"/>
    </w:rPr>
  </w:style>
  <w:style w:type="character" w:customStyle="1" w:styleId="100">
    <w:name w:val="font_biao_141"/>
    <w:qFormat/>
    <w:uiPriority w:val="0"/>
    <w:rPr>
      <w:b/>
      <w:bCs/>
      <w:color w:val="FF6600"/>
    </w:rPr>
  </w:style>
  <w:style w:type="character" w:customStyle="1" w:styleId="101">
    <w:name w:val="纯文本 Char1"/>
    <w:qFormat/>
    <w:uiPriority w:val="0"/>
    <w:rPr>
      <w:rFonts w:ascii="宋体" w:hAnsi="Courier New"/>
      <w:kern w:val="2"/>
      <w:sz w:val="21"/>
    </w:rPr>
  </w:style>
  <w:style w:type="character" w:customStyle="1" w:styleId="102">
    <w:name w:val="apple-style-span"/>
    <w:qFormat/>
    <w:uiPriority w:val="0"/>
    <w:rPr>
      <w:rFonts w:cs="Times New Roman"/>
    </w:rPr>
  </w:style>
  <w:style w:type="character" w:customStyle="1" w:styleId="103">
    <w:name w:val="font71"/>
    <w:qFormat/>
    <w:uiPriority w:val="0"/>
    <w:rPr>
      <w:rFonts w:hint="eastAsia" w:ascii="宋体" w:hAnsi="宋体" w:eastAsia="宋体" w:cs="宋体"/>
      <w:color w:val="000000"/>
      <w:sz w:val="21"/>
      <w:szCs w:val="21"/>
      <w:u w:val="none"/>
    </w:rPr>
  </w:style>
  <w:style w:type="character" w:customStyle="1" w:styleId="104">
    <w:name w:val="批注文字 Char"/>
    <w:qFormat/>
    <w:uiPriority w:val="0"/>
    <w:rPr>
      <w:rFonts w:eastAsia="宋体"/>
      <w:kern w:val="2"/>
      <w:sz w:val="21"/>
      <w:szCs w:val="24"/>
      <w:lang w:val="en-US" w:eastAsia="zh-CN" w:bidi="ar-SA"/>
    </w:rPr>
  </w:style>
  <w:style w:type="character" w:customStyle="1" w:styleId="105">
    <w:name w:val="hei16b"/>
    <w:qFormat/>
    <w:uiPriority w:val="0"/>
  </w:style>
  <w:style w:type="character" w:customStyle="1" w:styleId="106">
    <w:name w:val="Char Char12"/>
    <w:qFormat/>
    <w:uiPriority w:val="0"/>
    <w:rPr>
      <w:rFonts w:ascii="宋体" w:hAnsi="Courier New" w:eastAsia="宋体"/>
      <w:szCs w:val="21"/>
      <w:lang w:bidi="ar-SA"/>
    </w:rPr>
  </w:style>
  <w:style w:type="character" w:customStyle="1" w:styleId="107">
    <w:name w:val="graytext1"/>
    <w:qFormat/>
    <w:uiPriority w:val="0"/>
    <w:rPr>
      <w:color w:val="666666"/>
    </w:rPr>
  </w:style>
  <w:style w:type="character" w:customStyle="1" w:styleId="108">
    <w:name w:val="纯文本 字符1"/>
    <w:qFormat/>
    <w:uiPriority w:val="0"/>
    <w:rPr>
      <w:rFonts w:ascii="宋体" w:hAnsi="Courier New" w:eastAsia="宋体"/>
      <w:kern w:val="2"/>
      <w:sz w:val="21"/>
      <w:lang w:val="en-US" w:eastAsia="zh-CN" w:bidi="ar-SA"/>
    </w:rPr>
  </w:style>
  <w:style w:type="character" w:customStyle="1" w:styleId="109">
    <w:name w:val="Char Char1"/>
    <w:qFormat/>
    <w:uiPriority w:val="0"/>
    <w:rPr>
      <w:rFonts w:eastAsia="宋体"/>
      <w:kern w:val="2"/>
      <w:sz w:val="21"/>
      <w:szCs w:val="24"/>
      <w:lang w:val="en-US" w:eastAsia="zh-CN" w:bidi="ar-SA"/>
    </w:rPr>
  </w:style>
  <w:style w:type="character" w:customStyle="1" w:styleId="110">
    <w:name w:val="style18"/>
    <w:qFormat/>
    <w:uiPriority w:val="0"/>
  </w:style>
  <w:style w:type="character" w:customStyle="1" w:styleId="111">
    <w:name w:val="body1"/>
    <w:qFormat/>
    <w:uiPriority w:val="0"/>
    <w:rPr>
      <w:rFonts w:hint="default" w:ascii="Verdana" w:hAnsi="Verdana"/>
      <w:color w:val="000000"/>
      <w:sz w:val="19"/>
      <w:szCs w:val="19"/>
    </w:rPr>
  </w:style>
  <w:style w:type="character" w:customStyle="1" w:styleId="112">
    <w:name w:val="Char Char15"/>
    <w:qFormat/>
    <w:uiPriority w:val="0"/>
    <w:rPr>
      <w:rFonts w:ascii="Arial" w:hAnsi="Arial" w:eastAsia="黑体"/>
      <w:kern w:val="2"/>
      <w:sz w:val="24"/>
      <w:szCs w:val="24"/>
      <w:lang w:val="en-US" w:eastAsia="zh-CN" w:bidi="ar-SA"/>
    </w:rPr>
  </w:style>
  <w:style w:type="character" w:customStyle="1" w:styleId="113">
    <w:name w:val="Char Char20"/>
    <w:qFormat/>
    <w:uiPriority w:val="0"/>
    <w:rPr>
      <w:rFonts w:ascii="宋体" w:hAnsi="Courier New" w:eastAsia="宋体"/>
      <w:b/>
      <w:bCs/>
      <w:kern w:val="2"/>
      <w:sz w:val="28"/>
      <w:szCs w:val="28"/>
      <w:lang w:val="en-US" w:eastAsia="zh-CN" w:bidi="ar-SA"/>
    </w:rPr>
  </w:style>
  <w:style w:type="character" w:customStyle="1" w:styleId="114">
    <w:name w:val="small"/>
    <w:qFormat/>
    <w:uiPriority w:val="0"/>
  </w:style>
  <w:style w:type="character" w:customStyle="1" w:styleId="115">
    <w:name w:val="页眉 Char"/>
    <w:qFormat/>
    <w:uiPriority w:val="99"/>
    <w:rPr>
      <w:rFonts w:eastAsia="宋体"/>
      <w:kern w:val="2"/>
      <w:sz w:val="18"/>
      <w:szCs w:val="18"/>
      <w:lang w:val="en-US" w:eastAsia="zh-CN" w:bidi="ar-SA"/>
    </w:rPr>
  </w:style>
  <w:style w:type="character" w:customStyle="1" w:styleId="116">
    <w:name w:val="样式 标题 2 + 仿宋_GB2312 Char"/>
    <w:qFormat/>
    <w:uiPriority w:val="0"/>
    <w:rPr>
      <w:rFonts w:ascii="仿宋_GB2312" w:hAnsi="仿宋_GB2312" w:eastAsia="仿宋_GB2312"/>
      <w:kern w:val="2"/>
      <w:sz w:val="24"/>
      <w:szCs w:val="32"/>
      <w:lang w:val="en-US" w:eastAsia="zh-CN" w:bidi="ar-SA"/>
    </w:rPr>
  </w:style>
  <w:style w:type="character" w:customStyle="1" w:styleId="117">
    <w:name w:val="文档结构图 Char1"/>
    <w:qFormat/>
    <w:uiPriority w:val="0"/>
    <w:rPr>
      <w:rFonts w:ascii="宋体"/>
      <w:kern w:val="2"/>
      <w:sz w:val="18"/>
      <w:szCs w:val="18"/>
    </w:rPr>
  </w:style>
  <w:style w:type="character" w:customStyle="1" w:styleId="118">
    <w:name w:val="普通文字 Char Char5"/>
    <w:qFormat/>
    <w:uiPriority w:val="0"/>
    <w:rPr>
      <w:rFonts w:ascii="宋体" w:hAnsi="Courier New" w:eastAsia="宋体"/>
      <w:szCs w:val="21"/>
      <w:lang w:bidi="ar-SA"/>
    </w:rPr>
  </w:style>
  <w:style w:type="character" w:customStyle="1" w:styleId="119">
    <w:name w:val="Char Char16"/>
    <w:qFormat/>
    <w:uiPriority w:val="0"/>
    <w:rPr>
      <w:rFonts w:ascii="Arial" w:hAnsi="Arial" w:eastAsia="黑体"/>
      <w:kern w:val="2"/>
      <w:sz w:val="21"/>
      <w:lang w:val="en-US" w:eastAsia="zh-CN" w:bidi="ar-SA"/>
    </w:rPr>
  </w:style>
  <w:style w:type="character" w:customStyle="1" w:styleId="120">
    <w:name w:val="普通文字 Char Char2"/>
    <w:qFormat/>
    <w:uiPriority w:val="0"/>
    <w:rPr>
      <w:rFonts w:ascii="宋体" w:hAnsi="Courier New" w:eastAsia="宋体" w:cs="Courier New"/>
      <w:szCs w:val="21"/>
    </w:rPr>
  </w:style>
  <w:style w:type="character" w:customStyle="1" w:styleId="121">
    <w:name w:val="Char Char18"/>
    <w:qFormat/>
    <w:uiPriority w:val="0"/>
    <w:rPr>
      <w:rFonts w:ascii="宋体" w:hAnsi="Courier New" w:eastAsia="宋体"/>
      <w:b/>
      <w:bCs/>
      <w:kern w:val="2"/>
      <w:sz w:val="24"/>
      <w:szCs w:val="24"/>
      <w:lang w:val="en-US" w:eastAsia="zh-CN" w:bidi="ar-SA"/>
    </w:rPr>
  </w:style>
  <w:style w:type="character" w:customStyle="1" w:styleId="122">
    <w:name w:val="文档结构图 字符1"/>
    <w:qFormat/>
    <w:uiPriority w:val="0"/>
    <w:rPr>
      <w:rFonts w:ascii="Microsoft YaHei UI" w:eastAsia="Microsoft YaHei UI"/>
      <w:kern w:val="2"/>
      <w:sz w:val="18"/>
      <w:szCs w:val="18"/>
    </w:rPr>
  </w:style>
  <w:style w:type="character" w:customStyle="1" w:styleId="123">
    <w:name w:val="textcontents"/>
    <w:qFormat/>
    <w:uiPriority w:val="0"/>
  </w:style>
  <w:style w:type="character" w:customStyle="1" w:styleId="124">
    <w:name w:val="Char Char6"/>
    <w:qFormat/>
    <w:uiPriority w:val="0"/>
    <w:rPr>
      <w:rFonts w:eastAsia="宋体"/>
      <w:kern w:val="2"/>
      <w:sz w:val="21"/>
      <w:szCs w:val="24"/>
      <w:lang w:val="en-US" w:eastAsia="zh-CN" w:bidi="ar-SA"/>
    </w:rPr>
  </w:style>
  <w:style w:type="character" w:customStyle="1" w:styleId="125">
    <w:name w:val="Char Char2"/>
    <w:qFormat/>
    <w:uiPriority w:val="0"/>
    <w:rPr>
      <w:b/>
      <w:bCs/>
      <w:kern w:val="2"/>
      <w:sz w:val="32"/>
      <w:szCs w:val="32"/>
    </w:rPr>
  </w:style>
  <w:style w:type="character" w:customStyle="1" w:styleId="126">
    <w:name w:val="链接"/>
    <w:qFormat/>
    <w:uiPriority w:val="0"/>
    <w:rPr>
      <w:rFonts w:ascii="Times New Roman" w:eastAsia="宋体"/>
      <w:color w:val="0000FF"/>
      <w:sz w:val="21"/>
      <w:u w:val="single" w:color="0000FF"/>
      <w:vertAlign w:val="baseline"/>
      <w:lang w:val="en-US" w:eastAsia="zh-CN"/>
    </w:rPr>
  </w:style>
  <w:style w:type="character" w:customStyle="1" w:styleId="127">
    <w:name w:val="arr"/>
    <w:qFormat/>
    <w:uiPriority w:val="0"/>
  </w:style>
  <w:style w:type="character" w:customStyle="1" w:styleId="128">
    <w:name w:val="列表段落 字符"/>
    <w:link w:val="129"/>
    <w:qFormat/>
    <w:locked/>
    <w:uiPriority w:val="0"/>
    <w:rPr>
      <w:rFonts w:ascii="Arial" w:hAnsi="Arial"/>
      <w:kern w:val="2"/>
      <w:sz w:val="22"/>
      <w:lang w:bidi="ar-SA"/>
    </w:rPr>
  </w:style>
  <w:style w:type="paragraph" w:styleId="129">
    <w:name w:val="List Paragraph"/>
    <w:basedOn w:val="1"/>
    <w:link w:val="128"/>
    <w:qFormat/>
    <w:uiPriority w:val="34"/>
    <w:pPr>
      <w:ind w:firstLine="420"/>
    </w:pPr>
    <w:rPr>
      <w:rFonts w:ascii="Arial" w:hAnsi="Arial"/>
      <w:sz w:val="22"/>
      <w:szCs w:val="20"/>
    </w:rPr>
  </w:style>
  <w:style w:type="character" w:customStyle="1" w:styleId="130">
    <w:name w:val="HTML 预设格式 字符1"/>
    <w:qFormat/>
    <w:uiPriority w:val="0"/>
    <w:rPr>
      <w:rFonts w:ascii="Courier New" w:hAnsi="Courier New" w:cs="Courier New"/>
      <w:kern w:val="2"/>
    </w:rPr>
  </w:style>
  <w:style w:type="character" w:customStyle="1" w:styleId="131">
    <w:name w:val="页脚 Char"/>
    <w:qFormat/>
    <w:uiPriority w:val="99"/>
    <w:rPr>
      <w:kern w:val="2"/>
      <w:sz w:val="18"/>
      <w:szCs w:val="18"/>
    </w:rPr>
  </w:style>
  <w:style w:type="character" w:customStyle="1" w:styleId="132">
    <w:name w:val="Char Char9"/>
    <w:qFormat/>
    <w:uiPriority w:val="0"/>
    <w:rPr>
      <w:rFonts w:eastAsia="宋体"/>
      <w:b/>
      <w:bCs/>
      <w:kern w:val="2"/>
      <w:sz w:val="21"/>
      <w:szCs w:val="24"/>
      <w:lang w:val="en-US" w:eastAsia="zh-CN" w:bidi="ar-SA"/>
    </w:rPr>
  </w:style>
  <w:style w:type="character" w:customStyle="1" w:styleId="133">
    <w:name w:val="content1"/>
    <w:qFormat/>
    <w:uiPriority w:val="0"/>
    <w:rPr>
      <w:rFonts w:hint="default" w:ascii="Ђˎ̥" w:hAnsi="Ђˎ̥"/>
      <w:sz w:val="21"/>
      <w:szCs w:val="21"/>
    </w:rPr>
  </w:style>
  <w:style w:type="character" w:customStyle="1" w:styleId="134">
    <w:name w:val="Char Char17"/>
    <w:qFormat/>
    <w:uiPriority w:val="0"/>
    <w:rPr>
      <w:rFonts w:ascii="Arial" w:hAnsi="Arial" w:eastAsia="黑体"/>
      <w:kern w:val="2"/>
      <w:sz w:val="24"/>
      <w:lang w:val="en-US" w:eastAsia="zh-CN" w:bidi="ar-SA"/>
    </w:rPr>
  </w:style>
  <w:style w:type="character" w:customStyle="1" w:styleId="135">
    <w:name w:val="Char Char61"/>
    <w:qFormat/>
    <w:uiPriority w:val="0"/>
    <w:rPr>
      <w:rFonts w:eastAsia="宋体"/>
      <w:kern w:val="2"/>
      <w:sz w:val="21"/>
      <w:szCs w:val="24"/>
      <w:lang w:val="en-US" w:eastAsia="zh-CN" w:bidi="ar-SA"/>
    </w:rPr>
  </w:style>
  <w:style w:type="character" w:customStyle="1" w:styleId="136">
    <w:name w:val="正文文本 2 字符1"/>
    <w:qFormat/>
    <w:uiPriority w:val="0"/>
    <w:rPr>
      <w:kern w:val="2"/>
      <w:sz w:val="21"/>
      <w:szCs w:val="24"/>
    </w:rPr>
  </w:style>
  <w:style w:type="character" w:customStyle="1" w:styleId="137">
    <w:name w:val="px141"/>
    <w:qFormat/>
    <w:uiPriority w:val="0"/>
    <w:rPr>
      <w:sz w:val="21"/>
      <w:szCs w:val="21"/>
    </w:rPr>
  </w:style>
  <w:style w:type="character" w:customStyle="1" w:styleId="138">
    <w:name w:val="contentheaderrev1"/>
    <w:qFormat/>
    <w:uiPriority w:val="0"/>
    <w:rPr>
      <w:rFonts w:hint="default" w:ascii="Arial" w:hAnsi="Arial" w:cs="Arial"/>
      <w:b/>
      <w:bCs/>
      <w:color w:val="FFFFFF"/>
      <w:sz w:val="18"/>
      <w:szCs w:val="18"/>
      <w:u w:val="none"/>
    </w:rPr>
  </w:style>
  <w:style w:type="character" w:customStyle="1" w:styleId="139">
    <w:name w:val="Char Char24"/>
    <w:qFormat/>
    <w:uiPriority w:val="0"/>
    <w:rPr>
      <w:rFonts w:eastAsia="宋体"/>
      <w:b/>
      <w:kern w:val="2"/>
      <w:sz w:val="21"/>
      <w:szCs w:val="24"/>
      <w:lang w:val="en-US" w:eastAsia="zh-CN" w:bidi="ar-SA"/>
    </w:rPr>
  </w:style>
  <w:style w:type="character" w:customStyle="1" w:styleId="140">
    <w:name w:val="style41"/>
    <w:qFormat/>
    <w:uiPriority w:val="0"/>
  </w:style>
  <w:style w:type="character" w:customStyle="1" w:styleId="141">
    <w:name w:val="apple-converted-space"/>
    <w:qFormat/>
    <w:uiPriority w:val="0"/>
  </w:style>
  <w:style w:type="character" w:customStyle="1" w:styleId="142">
    <w:name w:val="正文文本缩进 2 字符1"/>
    <w:qFormat/>
    <w:uiPriority w:val="0"/>
    <w:rPr>
      <w:kern w:val="2"/>
      <w:sz w:val="21"/>
      <w:szCs w:val="24"/>
    </w:rPr>
  </w:style>
  <w:style w:type="character" w:customStyle="1" w:styleId="143">
    <w:name w:val="_Style 135"/>
    <w:unhideWhenUsed/>
    <w:qFormat/>
    <w:uiPriority w:val="99"/>
    <w:rPr>
      <w:color w:val="605E5C"/>
      <w:shd w:val="clear" w:color="auto" w:fill="E1DFDD"/>
    </w:rPr>
  </w:style>
  <w:style w:type="character" w:customStyle="1" w:styleId="144">
    <w:name w:val="正文文本 2 Char1"/>
    <w:qFormat/>
    <w:uiPriority w:val="0"/>
    <w:rPr>
      <w:kern w:val="2"/>
      <w:sz w:val="21"/>
      <w:szCs w:val="24"/>
    </w:rPr>
  </w:style>
  <w:style w:type="character" w:customStyle="1" w:styleId="145">
    <w:name w:val="正文文本 Char1"/>
    <w:qFormat/>
    <w:uiPriority w:val="0"/>
    <w:rPr>
      <w:kern w:val="2"/>
      <w:sz w:val="21"/>
      <w:szCs w:val="24"/>
    </w:rPr>
  </w:style>
  <w:style w:type="character" w:customStyle="1" w:styleId="146">
    <w:name w:val="close8"/>
    <w:qFormat/>
    <w:uiPriority w:val="0"/>
  </w:style>
  <w:style w:type="character" w:customStyle="1" w:styleId="147">
    <w:name w:val="hei16b1"/>
    <w:qFormat/>
    <w:uiPriority w:val="0"/>
    <w:rPr>
      <w:rFonts w:hint="default" w:ascii="Arial" w:hAnsi="Arial" w:cs="Arial"/>
      <w:b/>
      <w:bCs/>
      <w:color w:val="000000"/>
      <w:sz w:val="24"/>
      <w:szCs w:val="24"/>
    </w:rPr>
  </w:style>
  <w:style w:type="character" w:customStyle="1" w:styleId="148">
    <w:name w:val="close"/>
    <w:qFormat/>
    <w:uiPriority w:val="0"/>
  </w:style>
  <w:style w:type="character" w:customStyle="1" w:styleId="149">
    <w:name w:val="style9"/>
    <w:qFormat/>
    <w:uiPriority w:val="0"/>
  </w:style>
  <w:style w:type="character" w:customStyle="1" w:styleId="150">
    <w:name w:val="正文文本缩进 2 Char1"/>
    <w:qFormat/>
    <w:uiPriority w:val="0"/>
    <w:rPr>
      <w:kern w:val="2"/>
      <w:sz w:val="21"/>
      <w:szCs w:val="24"/>
    </w:rPr>
  </w:style>
  <w:style w:type="character" w:customStyle="1" w:styleId="151">
    <w:name w:val="已访问的超链接1"/>
    <w:unhideWhenUsed/>
    <w:qFormat/>
    <w:uiPriority w:val="99"/>
    <w:rPr>
      <w:color w:val="800080"/>
      <w:u w:val="single"/>
    </w:rPr>
  </w:style>
  <w:style w:type="character" w:customStyle="1" w:styleId="152">
    <w:name w:val="f16b1"/>
    <w:qFormat/>
    <w:uiPriority w:val="0"/>
    <w:rPr>
      <w:b/>
      <w:bCs/>
      <w:color w:val="333333"/>
      <w:sz w:val="22"/>
      <w:szCs w:val="22"/>
    </w:rPr>
  </w:style>
  <w:style w:type="character" w:customStyle="1" w:styleId="153">
    <w:name w:val="纯文本 Char"/>
    <w:qFormat/>
    <w:uiPriority w:val="0"/>
    <w:rPr>
      <w:rFonts w:ascii="宋体" w:hAnsi="Courier New" w:eastAsia="宋体" w:cs="Courier New"/>
      <w:szCs w:val="21"/>
    </w:rPr>
  </w:style>
  <w:style w:type="character" w:customStyle="1" w:styleId="154">
    <w:name w:val="font31"/>
    <w:basedOn w:val="51"/>
    <w:qFormat/>
    <w:uiPriority w:val="0"/>
    <w:rPr>
      <w:rFonts w:hint="default" w:ascii="Arial Narrow" w:hAnsi="Arial Narrow" w:eastAsia="Arial Narrow" w:cs="Arial Narrow"/>
      <w:color w:val="FF0000"/>
      <w:sz w:val="22"/>
      <w:szCs w:val="22"/>
      <w:u w:val="none"/>
    </w:rPr>
  </w:style>
  <w:style w:type="character" w:customStyle="1" w:styleId="155">
    <w:name w:val="正文文本缩进 3 字符1"/>
    <w:qFormat/>
    <w:uiPriority w:val="0"/>
    <w:rPr>
      <w:kern w:val="2"/>
      <w:sz w:val="16"/>
      <w:szCs w:val="16"/>
    </w:rPr>
  </w:style>
  <w:style w:type="character" w:customStyle="1" w:styleId="156">
    <w:name w:val="普通文字 Char Char1 Char"/>
    <w:qFormat/>
    <w:locked/>
    <w:uiPriority w:val="0"/>
    <w:rPr>
      <w:rFonts w:ascii="宋体" w:hAnsi="Courier New" w:eastAsia="宋体" w:cs="宋体"/>
      <w:kern w:val="2"/>
      <w:sz w:val="21"/>
      <w:szCs w:val="21"/>
      <w:lang w:val="en-US" w:eastAsia="zh-CN"/>
    </w:rPr>
  </w:style>
  <w:style w:type="character" w:customStyle="1" w:styleId="157">
    <w:name w:val="font141"/>
    <w:qFormat/>
    <w:uiPriority w:val="0"/>
    <w:rPr>
      <w:rFonts w:hint="default" w:ascii="Verdana" w:hAnsi="Verdana"/>
      <w:b/>
      <w:bCs/>
      <w:color w:val="585858"/>
      <w:sz w:val="18"/>
      <w:szCs w:val="18"/>
      <w:u w:val="none"/>
    </w:rPr>
  </w:style>
  <w:style w:type="character" w:customStyle="1" w:styleId="158">
    <w:name w:val="font51"/>
    <w:basedOn w:val="51"/>
    <w:qFormat/>
    <w:uiPriority w:val="0"/>
    <w:rPr>
      <w:rFonts w:hint="eastAsia" w:ascii="宋体" w:hAnsi="宋体" w:eastAsia="宋体" w:cs="宋体"/>
      <w:color w:val="000000"/>
      <w:sz w:val="21"/>
      <w:szCs w:val="21"/>
      <w:u w:val="none"/>
      <w:vertAlign w:val="superscript"/>
    </w:rPr>
  </w:style>
  <w:style w:type="character" w:customStyle="1" w:styleId="159">
    <w:name w:val="font01"/>
    <w:qFormat/>
    <w:uiPriority w:val="0"/>
    <w:rPr>
      <w:rFonts w:ascii="宋体" w:hAnsi="宋体" w:eastAsia="宋体" w:cs="宋体"/>
      <w:color w:val="000000"/>
      <w:sz w:val="20"/>
      <w:szCs w:val="20"/>
      <w:u w:val="none"/>
    </w:rPr>
  </w:style>
  <w:style w:type="character" w:customStyle="1" w:styleId="160">
    <w:name w:val="页眉 字符1"/>
    <w:qFormat/>
    <w:uiPriority w:val="99"/>
    <w:rPr>
      <w:kern w:val="2"/>
      <w:sz w:val="18"/>
      <w:szCs w:val="18"/>
    </w:rPr>
  </w:style>
  <w:style w:type="character" w:customStyle="1" w:styleId="161">
    <w:name w:val="正文文本缩进 3 Char1"/>
    <w:qFormat/>
    <w:uiPriority w:val="0"/>
    <w:rPr>
      <w:kern w:val="2"/>
      <w:sz w:val="16"/>
      <w:szCs w:val="16"/>
    </w:rPr>
  </w:style>
  <w:style w:type="character" w:customStyle="1" w:styleId="162">
    <w:name w:val="Char Char10"/>
    <w:qFormat/>
    <w:uiPriority w:val="0"/>
    <w:rPr>
      <w:rFonts w:eastAsia="宋体"/>
      <w:kern w:val="2"/>
      <w:sz w:val="21"/>
      <w:szCs w:val="24"/>
      <w:lang w:val="en-US" w:eastAsia="zh-CN" w:bidi="ar-SA"/>
    </w:rPr>
  </w:style>
  <w:style w:type="character" w:customStyle="1" w:styleId="163">
    <w:name w:val="Char Char121"/>
    <w:qFormat/>
    <w:locked/>
    <w:uiPriority w:val="0"/>
    <w:rPr>
      <w:rFonts w:ascii="宋体" w:hAnsi="Courier New" w:eastAsia="宋体"/>
      <w:szCs w:val="21"/>
      <w:lang w:bidi="ar-SA"/>
    </w:rPr>
  </w:style>
  <w:style w:type="character" w:customStyle="1" w:styleId="164">
    <w:name w:val="Char Char13"/>
    <w:qFormat/>
    <w:uiPriority w:val="0"/>
    <w:rPr>
      <w:rFonts w:ascii="Calibri" w:hAnsi="Calibri" w:eastAsia="宋体"/>
      <w:kern w:val="2"/>
      <w:sz w:val="18"/>
      <w:szCs w:val="18"/>
      <w:lang w:val="en-US" w:eastAsia="zh-CN" w:bidi="ar-SA"/>
    </w:rPr>
  </w:style>
  <w:style w:type="character" w:customStyle="1" w:styleId="165">
    <w:name w:val="font-title-blue-021"/>
    <w:qFormat/>
    <w:uiPriority w:val="0"/>
    <w:rPr>
      <w:b/>
      <w:bCs/>
      <w:color w:val="005DC4"/>
      <w:sz w:val="21"/>
      <w:szCs w:val="21"/>
    </w:rPr>
  </w:style>
  <w:style w:type="character" w:customStyle="1" w:styleId="166">
    <w:name w:val="HTML 预设格式 Char1"/>
    <w:qFormat/>
    <w:uiPriority w:val="0"/>
    <w:rPr>
      <w:rFonts w:ascii="Courier New" w:hAnsi="Courier New" w:cs="Courier New"/>
      <w:kern w:val="2"/>
    </w:rPr>
  </w:style>
  <w:style w:type="character" w:customStyle="1" w:styleId="167">
    <w:name w:val="font61"/>
    <w:qFormat/>
    <w:uiPriority w:val="0"/>
    <w:rPr>
      <w:rFonts w:hint="default" w:ascii="Times New Roman" w:hAnsi="Times New Roman" w:cs="Times New Roman"/>
      <w:color w:val="000000"/>
      <w:sz w:val="21"/>
      <w:szCs w:val="21"/>
      <w:u w:val="none"/>
    </w:rPr>
  </w:style>
  <w:style w:type="character" w:customStyle="1" w:styleId="168">
    <w:name w:val="text11"/>
    <w:qFormat/>
    <w:uiPriority w:val="0"/>
    <w:rPr>
      <w:rFonts w:hint="default" w:ascii="Verdana" w:hAnsi="Verdana"/>
      <w:color w:val="4E4E4E"/>
      <w:sz w:val="18"/>
    </w:rPr>
  </w:style>
  <w:style w:type="character" w:customStyle="1" w:styleId="169">
    <w:name w:val="pricing1"/>
    <w:qFormat/>
    <w:uiPriority w:val="0"/>
    <w:rPr>
      <w:rFonts w:hint="default" w:ascii="Helvetica" w:hAnsi="Helvetica"/>
      <w:color w:val="000000"/>
      <w:sz w:val="17"/>
      <w:szCs w:val="17"/>
    </w:rPr>
  </w:style>
  <w:style w:type="character" w:customStyle="1" w:styleId="170">
    <w:name w:val="List Paragraph Char"/>
    <w:link w:val="171"/>
    <w:qFormat/>
    <w:uiPriority w:val="0"/>
  </w:style>
  <w:style w:type="paragraph" w:customStyle="1" w:styleId="171">
    <w:name w:val="列出段落2"/>
    <w:basedOn w:val="1"/>
    <w:link w:val="170"/>
    <w:qFormat/>
    <w:uiPriority w:val="0"/>
    <w:pPr>
      <w:ind w:firstLine="420" w:firstLineChars="200"/>
    </w:pPr>
    <w:rPr>
      <w:kern w:val="0"/>
      <w:sz w:val="20"/>
      <w:szCs w:val="20"/>
    </w:rPr>
  </w:style>
  <w:style w:type="character" w:customStyle="1" w:styleId="172">
    <w:name w:val="纯文本 字符3"/>
    <w:qFormat/>
    <w:uiPriority w:val="0"/>
    <w:rPr>
      <w:rFonts w:ascii="宋体" w:hAnsi="Courier New" w:eastAsia="宋体"/>
      <w:kern w:val="2"/>
      <w:sz w:val="21"/>
      <w:szCs w:val="20"/>
      <w:lang w:val="en-US" w:eastAsia="zh-CN" w:bidi="ar-SA"/>
    </w:rPr>
  </w:style>
  <w:style w:type="character" w:customStyle="1" w:styleId="173">
    <w:name w:val="huei12b1"/>
    <w:qFormat/>
    <w:uiPriority w:val="0"/>
    <w:rPr>
      <w:b/>
      <w:bCs/>
      <w:color w:val="333333"/>
      <w:sz w:val="18"/>
      <w:szCs w:val="18"/>
    </w:rPr>
  </w:style>
  <w:style w:type="character" w:customStyle="1" w:styleId="174">
    <w:name w:val="case31"/>
    <w:qFormat/>
    <w:uiPriority w:val="0"/>
    <w:rPr>
      <w:rFonts w:hint="default" w:ascii="_x000B__x000C_" w:hAnsi="_x000B__x000C_"/>
      <w:sz w:val="21"/>
      <w:szCs w:val="21"/>
    </w:rPr>
  </w:style>
  <w:style w:type="character" w:customStyle="1" w:styleId="175">
    <w:name w:val="Char Char23"/>
    <w:qFormat/>
    <w:uiPriority w:val="0"/>
    <w:rPr>
      <w:rFonts w:ascii="Arial" w:hAnsi="Arial" w:eastAsia="黑体"/>
      <w:b/>
      <w:bCs/>
      <w:kern w:val="2"/>
      <w:sz w:val="32"/>
      <w:szCs w:val="32"/>
      <w:lang w:val="en-US" w:eastAsia="zh-CN" w:bidi="ar-SA"/>
    </w:rPr>
  </w:style>
  <w:style w:type="character" w:customStyle="1" w:styleId="176">
    <w:name w:val="Char Char101"/>
    <w:qFormat/>
    <w:locked/>
    <w:uiPriority w:val="0"/>
    <w:rPr>
      <w:rFonts w:ascii="宋体" w:hAnsi="宋体" w:eastAsia="宋体"/>
      <w:kern w:val="2"/>
      <w:sz w:val="21"/>
      <w:szCs w:val="24"/>
      <w:lang w:val="en-US" w:eastAsia="zh-CN" w:bidi="ar-SA"/>
    </w:rPr>
  </w:style>
  <w:style w:type="character" w:customStyle="1" w:styleId="177">
    <w:name w:val="qowt-font4"/>
    <w:qFormat/>
    <w:uiPriority w:val="0"/>
  </w:style>
  <w:style w:type="character" w:customStyle="1" w:styleId="178">
    <w:name w:val="Char Char14"/>
    <w:qFormat/>
    <w:uiPriority w:val="0"/>
    <w:rPr>
      <w:rFonts w:ascii="Calibri" w:hAnsi="Calibri" w:eastAsia="宋体"/>
      <w:kern w:val="2"/>
      <w:sz w:val="18"/>
      <w:szCs w:val="18"/>
      <w:lang w:val="en-US" w:eastAsia="zh-CN" w:bidi="ar-SA"/>
    </w:rPr>
  </w:style>
  <w:style w:type="character" w:customStyle="1" w:styleId="179">
    <w:name w:val="s22"/>
    <w:qFormat/>
    <w:uiPriority w:val="0"/>
    <w:rPr>
      <w:color w:val="666666"/>
      <w:sz w:val="18"/>
      <w:szCs w:val="18"/>
    </w:rPr>
  </w:style>
  <w:style w:type="character" w:customStyle="1" w:styleId="180">
    <w:name w:val="daohang style17"/>
    <w:qFormat/>
    <w:uiPriority w:val="0"/>
  </w:style>
  <w:style w:type="character" w:customStyle="1" w:styleId="181">
    <w:name w:val="font41"/>
    <w:basedOn w:val="51"/>
    <w:qFormat/>
    <w:uiPriority w:val="0"/>
    <w:rPr>
      <w:rFonts w:hint="eastAsia" w:ascii="宋体" w:hAnsi="宋体" w:eastAsia="宋体" w:cs="宋体"/>
      <w:color w:val="FF0000"/>
      <w:sz w:val="22"/>
      <w:szCs w:val="22"/>
      <w:u w:val="none"/>
    </w:rPr>
  </w:style>
  <w:style w:type="character" w:customStyle="1" w:styleId="182">
    <w:name w:val="style61"/>
    <w:qFormat/>
    <w:uiPriority w:val="0"/>
    <w:rPr>
      <w:color w:val="FAB420"/>
    </w:rPr>
  </w:style>
  <w:style w:type="character" w:customStyle="1" w:styleId="183">
    <w:name w:val="Char Char22"/>
    <w:qFormat/>
    <w:uiPriority w:val="0"/>
    <w:rPr>
      <w:rFonts w:eastAsia="宋体"/>
      <w:b/>
      <w:bCs/>
      <w:kern w:val="2"/>
      <w:sz w:val="32"/>
      <w:szCs w:val="32"/>
      <w:lang w:val="en-US" w:eastAsia="zh-CN" w:bidi="ar-SA"/>
    </w:rPr>
  </w:style>
  <w:style w:type="character" w:customStyle="1" w:styleId="184">
    <w:name w:val="Char Char19"/>
    <w:qFormat/>
    <w:uiPriority w:val="0"/>
    <w:rPr>
      <w:rFonts w:ascii="Arial" w:hAnsi="Arial" w:eastAsia="黑体"/>
      <w:b/>
      <w:bCs/>
      <w:kern w:val="2"/>
      <w:sz w:val="24"/>
      <w:szCs w:val="24"/>
      <w:lang w:val="en-US" w:eastAsia="zh-CN" w:bidi="ar-SA"/>
    </w:rPr>
  </w:style>
  <w:style w:type="character" w:customStyle="1" w:styleId="185">
    <w:name w:val="纯文本 字符"/>
    <w:qFormat/>
    <w:uiPriority w:val="0"/>
    <w:rPr>
      <w:rFonts w:ascii="宋体" w:hAnsi="Courier New" w:eastAsia="宋体"/>
      <w:kern w:val="2"/>
      <w:sz w:val="21"/>
      <w:lang w:val="en-US" w:eastAsia="zh-CN" w:bidi="ar-SA"/>
    </w:rPr>
  </w:style>
  <w:style w:type="character" w:customStyle="1" w:styleId="186">
    <w:name w:val="Char Char5"/>
    <w:qFormat/>
    <w:locked/>
    <w:uiPriority w:val="0"/>
    <w:rPr>
      <w:rFonts w:cs="Times New Roman"/>
      <w:sz w:val="21"/>
      <w:szCs w:val="21"/>
    </w:rPr>
  </w:style>
  <w:style w:type="character" w:customStyle="1" w:styleId="187">
    <w:name w:val="批注文字 Char1"/>
    <w:semiHidden/>
    <w:qFormat/>
    <w:locked/>
    <w:uiPriority w:val="0"/>
    <w:rPr>
      <w:kern w:val="2"/>
      <w:sz w:val="21"/>
      <w:szCs w:val="24"/>
    </w:rPr>
  </w:style>
  <w:style w:type="character" w:customStyle="1" w:styleId="188">
    <w:name w:val="s23"/>
    <w:qFormat/>
    <w:uiPriority w:val="0"/>
    <w:rPr>
      <w:sz w:val="18"/>
      <w:szCs w:val="18"/>
    </w:rPr>
  </w:style>
  <w:style w:type="character" w:customStyle="1" w:styleId="189">
    <w:name w:val="s21"/>
    <w:qFormat/>
    <w:uiPriority w:val="0"/>
    <w:rPr>
      <w:sz w:val="18"/>
      <w:szCs w:val="18"/>
    </w:rPr>
  </w:style>
  <w:style w:type="character" w:customStyle="1" w:styleId="190">
    <w:name w:val="正文文本缩进 Char1"/>
    <w:qFormat/>
    <w:uiPriority w:val="0"/>
    <w:rPr>
      <w:kern w:val="2"/>
      <w:sz w:val="21"/>
      <w:szCs w:val="24"/>
    </w:rPr>
  </w:style>
  <w:style w:type="character" w:customStyle="1" w:styleId="191">
    <w:name w:val="font12-blue-bold1"/>
    <w:qFormat/>
    <w:uiPriority w:val="0"/>
    <w:rPr>
      <w:b/>
      <w:bCs/>
      <w:color w:val="0249A5"/>
      <w:sz w:val="18"/>
      <w:szCs w:val="18"/>
      <w:u w:val="none"/>
    </w:rPr>
  </w:style>
  <w:style w:type="character" w:customStyle="1" w:styleId="192">
    <w:name w:val="h31"/>
    <w:qFormat/>
    <w:uiPriority w:val="0"/>
    <w:rPr>
      <w:sz w:val="21"/>
      <w:szCs w:val="21"/>
    </w:rPr>
  </w:style>
  <w:style w:type="character" w:customStyle="1" w:styleId="193">
    <w:name w:val="Char Char11"/>
    <w:qFormat/>
    <w:uiPriority w:val="0"/>
    <w:rPr>
      <w:rFonts w:eastAsia="宋体"/>
      <w:kern w:val="2"/>
      <w:sz w:val="21"/>
      <w:szCs w:val="24"/>
      <w:lang w:val="en-US" w:eastAsia="zh-CN" w:bidi="ar-SA"/>
    </w:rPr>
  </w:style>
  <w:style w:type="character" w:customStyle="1" w:styleId="194">
    <w:name w:val="页脚 字符1"/>
    <w:qFormat/>
    <w:uiPriority w:val="99"/>
    <w:rPr>
      <w:kern w:val="2"/>
      <w:sz w:val="18"/>
      <w:szCs w:val="18"/>
    </w:rPr>
  </w:style>
  <w:style w:type="paragraph" w:customStyle="1" w:styleId="195">
    <w:name w:val="xl334"/>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96">
    <w:name w:val="_Style 29"/>
    <w:basedOn w:val="1"/>
    <w:qFormat/>
    <w:uiPriority w:val="0"/>
    <w:rPr>
      <w:rFonts w:ascii="Tahoma" w:hAnsi="Tahoma"/>
      <w:sz w:val="24"/>
      <w:szCs w:val="20"/>
    </w:rPr>
  </w:style>
  <w:style w:type="paragraph" w:customStyle="1" w:styleId="197">
    <w:name w:val="Char Char Char"/>
    <w:basedOn w:val="1"/>
    <w:qFormat/>
    <w:uiPriority w:val="0"/>
    <w:rPr>
      <w:rFonts w:ascii="Tahoma" w:hAnsi="Tahoma"/>
      <w:sz w:val="24"/>
      <w:szCs w:val="20"/>
    </w:rPr>
  </w:style>
  <w:style w:type="paragraph" w:customStyle="1" w:styleId="198">
    <w:name w:val="Char Char8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9">
    <w:name w:val="无间隔1"/>
    <w:qFormat/>
    <w:uiPriority w:val="1"/>
    <w:pPr>
      <w:widowControl w:val="0"/>
      <w:spacing w:after="160" w:line="360" w:lineRule="auto"/>
      <w:jc w:val="both"/>
    </w:pPr>
    <w:rPr>
      <w:rFonts w:ascii="Times New Roman" w:hAnsi="Times New Roman" w:eastAsia="宋体" w:cs="Times New Roman"/>
      <w:kern w:val="2"/>
      <w:sz w:val="21"/>
      <w:szCs w:val="22"/>
      <w:lang w:val="en-US" w:eastAsia="zh-CN" w:bidi="ar-SA"/>
    </w:rPr>
  </w:style>
  <w:style w:type="paragraph" w:customStyle="1" w:styleId="200">
    <w:name w:val="xl3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1">
    <w:name w:val="List Paragraph1"/>
    <w:basedOn w:val="1"/>
    <w:qFormat/>
    <w:uiPriority w:val="0"/>
    <w:pPr>
      <w:ind w:firstLine="420" w:firstLineChars="200"/>
    </w:pPr>
    <w:rPr>
      <w:szCs w:val="22"/>
    </w:rPr>
  </w:style>
  <w:style w:type="paragraph" w:customStyle="1" w:styleId="202">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3">
    <w:name w:val="样式1"/>
    <w:basedOn w:val="1"/>
    <w:qFormat/>
    <w:uiPriority w:val="0"/>
    <w:pPr>
      <w:tabs>
        <w:tab w:val="left" w:pos="570"/>
      </w:tabs>
      <w:autoSpaceDE w:val="0"/>
      <w:autoSpaceDN w:val="0"/>
      <w:adjustRightInd w:val="0"/>
      <w:spacing w:line="360" w:lineRule="auto"/>
      <w:ind w:left="570" w:hanging="570"/>
      <w:jc w:val="center"/>
      <w:textAlignment w:val="baseline"/>
    </w:pPr>
    <w:rPr>
      <w:rFonts w:ascii="黑体" w:hAnsi="宋体" w:eastAsia="黑体"/>
      <w:kern w:val="0"/>
      <w:sz w:val="32"/>
      <w:szCs w:val="20"/>
    </w:rPr>
  </w:style>
  <w:style w:type="paragraph" w:customStyle="1" w:styleId="204">
    <w:name w:val="默认段落字体 Para Char Char Char Char"/>
    <w:basedOn w:val="1"/>
    <w:qFormat/>
    <w:uiPriority w:val="0"/>
  </w:style>
  <w:style w:type="paragraph" w:customStyle="1" w:styleId="205">
    <w:name w:val="简单回函地址"/>
    <w:basedOn w:val="1"/>
    <w:qFormat/>
    <w:uiPriority w:val="0"/>
    <w:rPr>
      <w:rFonts w:ascii="宋体" w:hAnsi="Courier New"/>
      <w:szCs w:val="20"/>
    </w:rPr>
  </w:style>
  <w:style w:type="paragraph" w:customStyle="1" w:styleId="206">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07">
    <w:name w:val="(1)编号"/>
    <w:basedOn w:val="1"/>
    <w:qFormat/>
    <w:uiPriority w:val="0"/>
    <w:pPr>
      <w:tabs>
        <w:tab w:val="left" w:pos="3261"/>
      </w:tabs>
      <w:spacing w:line="400" w:lineRule="exact"/>
      <w:ind w:left="1247" w:hanging="567"/>
    </w:pPr>
    <w:rPr>
      <w:rFonts w:ascii="宋体" w:hAnsi="宋体"/>
      <w:spacing w:val="5"/>
      <w:sz w:val="24"/>
      <w:szCs w:val="20"/>
    </w:rPr>
  </w:style>
  <w:style w:type="paragraph" w:customStyle="1" w:styleId="208">
    <w:name w:val="xl3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9">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10">
    <w:name w:val="xl3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11">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212">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3">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_Style 207"/>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16">
    <w:name w:val="样式2"/>
    <w:basedOn w:val="1"/>
    <w:next w:val="13"/>
    <w:qFormat/>
    <w:uiPriority w:val="0"/>
    <w:pPr>
      <w:tabs>
        <w:tab w:val="left" w:pos="720"/>
      </w:tabs>
      <w:autoSpaceDE w:val="0"/>
      <w:autoSpaceDN w:val="0"/>
      <w:adjustRightInd w:val="0"/>
      <w:spacing w:line="360" w:lineRule="auto"/>
      <w:ind w:left="720" w:hanging="720"/>
      <w:jc w:val="left"/>
      <w:textAlignment w:val="baseline"/>
    </w:pPr>
    <w:rPr>
      <w:rFonts w:ascii="楷体" w:eastAsia="楷体"/>
      <w:kern w:val="0"/>
      <w:sz w:val="28"/>
      <w:szCs w:val="20"/>
    </w:rPr>
  </w:style>
  <w:style w:type="paragraph" w:customStyle="1" w:styleId="217">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8">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219">
    <w:name w:val="正文缩进1"/>
    <w:basedOn w:val="1"/>
    <w:qFormat/>
    <w:uiPriority w:val="0"/>
    <w:pPr>
      <w:spacing w:line="300" w:lineRule="auto"/>
      <w:ind w:firstLine="482"/>
    </w:pPr>
    <w:rPr>
      <w:sz w:val="24"/>
    </w:rPr>
  </w:style>
  <w:style w:type="paragraph" w:customStyle="1" w:styleId="220">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21">
    <w:name w:val="font9"/>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22">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
    <w:name w:val="样式"/>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22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5">
    <w:name w:val="节标题"/>
    <w:basedOn w:val="1"/>
    <w:qFormat/>
    <w:uiPriority w:val="0"/>
    <w:pPr>
      <w:keepNext/>
      <w:keepLines/>
      <w:widowControl/>
      <w:overflowPunct w:val="0"/>
      <w:autoSpaceDE w:val="0"/>
      <w:autoSpaceDN w:val="0"/>
      <w:adjustRightInd w:val="0"/>
      <w:spacing w:before="240" w:after="120" w:line="360" w:lineRule="exact"/>
      <w:jc w:val="left"/>
      <w:textAlignment w:val="baseline"/>
    </w:pPr>
    <w:rPr>
      <w:rFonts w:ascii="Arial" w:hAnsi="Arial"/>
      <w:b/>
      <w:kern w:val="28"/>
      <w:sz w:val="28"/>
      <w:szCs w:val="20"/>
    </w:rPr>
  </w:style>
  <w:style w:type="paragraph" w:customStyle="1" w:styleId="2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504D"/>
      <w:kern w:val="0"/>
      <w:sz w:val="24"/>
    </w:rPr>
  </w:style>
  <w:style w:type="paragraph" w:customStyle="1" w:styleId="227">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0">
    <w:name w:val="样式 标题 3 + (中文) 黑体 小四 非加粗 段前: 7.8 磅 段后: 0 磅 行距: 固定值 20 磅"/>
    <w:basedOn w:val="10"/>
    <w:qFormat/>
    <w:uiPriority w:val="0"/>
    <w:pPr>
      <w:numPr>
        <w:ilvl w:val="0"/>
        <w:numId w:val="1"/>
      </w:numPr>
      <w:tabs>
        <w:tab w:val="left" w:pos="1915"/>
      </w:tabs>
      <w:spacing w:before="0" w:after="0" w:line="400" w:lineRule="exact"/>
    </w:pPr>
    <w:rPr>
      <w:rFonts w:eastAsia="黑体" w:cs="宋体"/>
      <w:b w:val="0"/>
      <w:bCs w:val="0"/>
      <w:kern w:val="0"/>
      <w:sz w:val="24"/>
      <w:szCs w:val="20"/>
    </w:rPr>
  </w:style>
  <w:style w:type="paragraph" w:customStyle="1" w:styleId="231">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33">
    <w:name w:val="Char Char1 Char 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34">
    <w:name w:val="xl3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6">
    <w:name w:val="font11"/>
    <w:basedOn w:val="1"/>
    <w:qFormat/>
    <w:uiPriority w:val="0"/>
    <w:pPr>
      <w:widowControl/>
      <w:spacing w:before="100" w:beforeAutospacing="1" w:after="100" w:afterAutospacing="1"/>
      <w:jc w:val="left"/>
    </w:pPr>
    <w:rPr>
      <w:rFonts w:ascii="微软雅黑" w:hAnsi="微软雅黑" w:eastAsia="微软雅黑" w:cs="宋体"/>
      <w:b/>
      <w:bCs/>
      <w:kern w:val="0"/>
      <w:sz w:val="20"/>
      <w:szCs w:val="20"/>
    </w:rPr>
  </w:style>
  <w:style w:type="paragraph" w:customStyle="1" w:styleId="237">
    <w:name w:val="WPS Plain"/>
    <w:qFormat/>
    <w:uiPriority w:val="0"/>
    <w:pPr>
      <w:spacing w:after="160" w:line="278" w:lineRule="auto"/>
    </w:pPr>
    <w:rPr>
      <w:rFonts w:ascii="Times New Roman" w:hAnsi="Times New Roman" w:eastAsia="宋体" w:cs="Times New Roman"/>
      <w:lang w:val="en-US" w:eastAsia="zh-CN" w:bidi="ar-SA"/>
    </w:rPr>
  </w:style>
  <w:style w:type="paragraph" w:customStyle="1" w:styleId="238">
    <w:name w:val="_Style 37"/>
    <w:basedOn w:val="1"/>
    <w:qFormat/>
    <w:uiPriority w:val="0"/>
    <w:rPr>
      <w:rFonts w:ascii="Tahoma" w:hAnsi="Tahoma"/>
      <w:sz w:val="24"/>
      <w:szCs w:val="20"/>
    </w:rPr>
  </w:style>
  <w:style w:type="paragraph" w:customStyle="1" w:styleId="239">
    <w:name w:val="Char1 Char Char Char Char Char Char"/>
    <w:basedOn w:val="1"/>
    <w:qFormat/>
    <w:uiPriority w:val="0"/>
    <w:rPr>
      <w:rFonts w:ascii="Tahoma" w:hAnsi="Tahoma"/>
      <w:sz w:val="24"/>
      <w:szCs w:val="20"/>
    </w:rPr>
  </w:style>
  <w:style w:type="paragraph" w:customStyle="1" w:styleId="240">
    <w:name w:val="Char Char Char Char"/>
    <w:basedOn w:val="1"/>
    <w:qFormat/>
    <w:uiPriority w:val="0"/>
    <w:rPr>
      <w:rFonts w:ascii="Tahoma" w:hAnsi="Tahoma"/>
      <w:sz w:val="24"/>
      <w:szCs w:val="20"/>
    </w:rPr>
  </w:style>
  <w:style w:type="paragraph" w:customStyle="1" w:styleId="241">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42">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44">
    <w:name w:val="Char1"/>
    <w:basedOn w:val="1"/>
    <w:qFormat/>
    <w:uiPriority w:val="0"/>
    <w:rPr>
      <w:szCs w:val="21"/>
    </w:rPr>
  </w:style>
  <w:style w:type="paragraph" w:customStyle="1" w:styleId="245">
    <w:name w:val="表内文字"/>
    <w:basedOn w:val="1"/>
    <w:qFormat/>
    <w:uiPriority w:val="0"/>
    <w:pPr>
      <w:snapToGrid w:val="0"/>
      <w:spacing w:before="50" w:after="50"/>
    </w:pPr>
    <w:rPr>
      <w:rFonts w:ascii="仿宋_GB2312" w:hAnsi="宋体" w:eastAsia="仿宋_GB2312"/>
      <w:b/>
      <w:color w:val="000000"/>
      <w:sz w:val="32"/>
      <w:szCs w:val="32"/>
    </w:rPr>
  </w:style>
  <w:style w:type="paragraph" w:customStyle="1" w:styleId="2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1"/>
    <w:basedOn w:val="1"/>
    <w:next w:val="30"/>
    <w:qFormat/>
    <w:uiPriority w:val="0"/>
    <w:rPr>
      <w:rFonts w:ascii="宋体" w:hAnsi="Courier New"/>
      <w:szCs w:val="20"/>
    </w:rPr>
  </w:style>
  <w:style w:type="paragraph" w:customStyle="1" w:styleId="248">
    <w:name w:val="_Style 9"/>
    <w:basedOn w:val="1"/>
    <w:qFormat/>
    <w:uiPriority w:val="0"/>
    <w:rPr>
      <w:rFonts w:ascii="Tahoma" w:hAnsi="Tahoma"/>
      <w:sz w:val="24"/>
      <w:szCs w:val="20"/>
    </w:rPr>
  </w:style>
  <w:style w:type="paragraph" w:customStyle="1" w:styleId="249">
    <w:name w:val="4"/>
    <w:basedOn w:val="1"/>
    <w:next w:val="30"/>
    <w:qFormat/>
    <w:uiPriority w:val="0"/>
    <w:rPr>
      <w:rFonts w:ascii="宋体" w:hAnsi="Courier New"/>
      <w:szCs w:val="20"/>
    </w:rPr>
  </w:style>
  <w:style w:type="paragraph" w:customStyle="1" w:styleId="250">
    <w:name w:val="xl31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51">
    <w:name w:val="Table Paragraph"/>
    <w:basedOn w:val="1"/>
    <w:qFormat/>
    <w:uiPriority w:val="1"/>
    <w:pPr>
      <w:autoSpaceDE w:val="0"/>
      <w:autoSpaceDN w:val="0"/>
      <w:adjustRightInd w:val="0"/>
      <w:jc w:val="left"/>
    </w:pPr>
    <w:rPr>
      <w:rFonts w:cs="宋体"/>
      <w:kern w:val="0"/>
      <w:sz w:val="24"/>
    </w:rPr>
  </w:style>
  <w:style w:type="paragraph" w:customStyle="1" w:styleId="252">
    <w:name w:val="xl3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5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55">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58">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59">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60">
    <w:name w:val="样式 首行缩进:  2 字符"/>
    <w:basedOn w:val="1"/>
    <w:qFormat/>
    <w:uiPriority w:val="0"/>
    <w:pPr>
      <w:spacing w:line="400" w:lineRule="exact"/>
      <w:ind w:firstLine="200" w:firstLineChars="200"/>
    </w:pPr>
    <w:rPr>
      <w:rFonts w:cs="宋体"/>
      <w:sz w:val="24"/>
    </w:rPr>
  </w:style>
  <w:style w:type="paragraph" w:customStyle="1" w:styleId="261">
    <w:name w:val="Table Text"/>
    <w:qFormat/>
    <w:uiPriority w:val="0"/>
    <w:pPr>
      <w:snapToGrid w:val="0"/>
      <w:spacing w:before="80" w:after="80" w:line="278" w:lineRule="auto"/>
    </w:pPr>
    <w:rPr>
      <w:rFonts w:ascii="Arial" w:hAnsi="Arial" w:eastAsia="宋体" w:cs="Times New Roman"/>
      <w:sz w:val="18"/>
      <w:lang w:val="en-US" w:eastAsia="en-US" w:bidi="ar-SA"/>
    </w:rPr>
  </w:style>
  <w:style w:type="paragraph" w:customStyle="1" w:styleId="262">
    <w:name w:val="样式4"/>
    <w:basedOn w:val="216"/>
    <w:qFormat/>
    <w:uiPriority w:val="0"/>
    <w:pPr>
      <w:tabs>
        <w:tab w:val="left" w:pos="360"/>
        <w:tab w:val="clear" w:pos="720"/>
      </w:tabs>
    </w:pPr>
  </w:style>
  <w:style w:type="paragraph" w:customStyle="1" w:styleId="263">
    <w:name w:val="三角"/>
    <w:basedOn w:val="1"/>
    <w:qFormat/>
    <w:uiPriority w:val="0"/>
    <w:pPr>
      <w:numPr>
        <w:ilvl w:val="0"/>
        <w:numId w:val="2"/>
      </w:numPr>
      <w:tabs>
        <w:tab w:val="left" w:pos="855"/>
        <w:tab w:val="left" w:pos="1089"/>
      </w:tabs>
      <w:spacing w:before="40" w:after="40" w:line="240" w:lineRule="exact"/>
    </w:pPr>
    <w:rPr>
      <w:rFonts w:ascii="Calibri" w:hAnsi="Calibri" w:eastAsia="幼圆" w:cs="Calibri"/>
      <w:sz w:val="15"/>
      <w:szCs w:val="15"/>
    </w:rPr>
  </w:style>
  <w:style w:type="paragraph" w:customStyle="1" w:styleId="264">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265">
    <w:name w:val="xl299"/>
    <w:basedOn w:val="1"/>
    <w:qFormat/>
    <w:uiPriority w:val="0"/>
    <w:pPr>
      <w:widowControl/>
      <w:pBdr>
        <w:top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66">
    <w:name w:val="font8"/>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6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69">
    <w:name w:val="正文首行缩进两字符"/>
    <w:basedOn w:val="1"/>
    <w:qFormat/>
    <w:uiPriority w:val="0"/>
    <w:pPr>
      <w:spacing w:line="360" w:lineRule="auto"/>
      <w:ind w:firstLine="200" w:firstLineChars="200"/>
    </w:pPr>
  </w:style>
  <w:style w:type="paragraph" w:customStyle="1" w:styleId="270">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3">
    <w:name w:val="正文1"/>
    <w:qFormat/>
    <w:uiPriority w:val="0"/>
    <w:pPr>
      <w:widowControl w:val="0"/>
      <w:tabs>
        <w:tab w:val="left" w:pos="-720"/>
      </w:tabs>
      <w:autoSpaceDE w:val="0"/>
      <w:autoSpaceDN w:val="0"/>
      <w:adjustRightInd w:val="0"/>
      <w:spacing w:after="160" w:line="240" w:lineRule="exact"/>
      <w:textAlignment w:val="bottom"/>
    </w:pPr>
    <w:rPr>
      <w:rFonts w:ascii="Arial" w:hAnsi="Arial" w:eastAsia="幼圆" w:cs="Times New Roman"/>
      <w:sz w:val="24"/>
      <w:lang w:val="en-US" w:eastAsia="zh-CN" w:bidi="ar-SA"/>
    </w:rPr>
  </w:style>
  <w:style w:type="paragraph" w:customStyle="1" w:styleId="274">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5">
    <w:name w:val="默认段落字体 Para Char Char Char Char Char Char Char Char Char1 Char Char Char Char"/>
    <w:basedOn w:val="1"/>
    <w:qFormat/>
    <w:uiPriority w:val="0"/>
    <w:rPr>
      <w:rFonts w:ascii="Tahoma" w:hAnsi="Tahoma"/>
      <w:sz w:val="24"/>
      <w:szCs w:val="20"/>
    </w:rPr>
  </w:style>
  <w:style w:type="paragraph" w:customStyle="1" w:styleId="276">
    <w:name w:val="xl3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7">
    <w:name w:val="xl302"/>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78">
    <w:name w:val="_Style 36"/>
    <w:basedOn w:val="1"/>
    <w:qFormat/>
    <w:uiPriority w:val="0"/>
    <w:rPr>
      <w:rFonts w:ascii="Tahoma" w:hAnsi="Tahoma"/>
      <w:sz w:val="24"/>
      <w:szCs w:val="20"/>
    </w:rPr>
  </w:style>
  <w:style w:type="paragraph" w:customStyle="1" w:styleId="279">
    <w:name w:val="_Style 361"/>
    <w:basedOn w:val="1"/>
    <w:next w:val="129"/>
    <w:qFormat/>
    <w:uiPriority w:val="34"/>
    <w:pPr>
      <w:ind w:firstLine="420" w:firstLineChars="200"/>
    </w:pPr>
  </w:style>
  <w:style w:type="paragraph" w:customStyle="1" w:styleId="280">
    <w:name w:val="gray"/>
    <w:basedOn w:val="1"/>
    <w:qFormat/>
    <w:uiPriority w:val="0"/>
    <w:pPr>
      <w:widowControl/>
      <w:spacing w:after="100" w:afterAutospacing="1"/>
    </w:pPr>
    <w:rPr>
      <w:rFonts w:ascii="宋体" w:hAnsi="宋体" w:cs="宋体"/>
      <w:kern w:val="0"/>
      <w:sz w:val="24"/>
    </w:rPr>
  </w:style>
  <w:style w:type="paragraph" w:customStyle="1" w:styleId="281">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82">
    <w:name w:val="_Style 125"/>
    <w:basedOn w:val="1"/>
    <w:next w:val="129"/>
    <w:qFormat/>
    <w:uiPriority w:val="34"/>
    <w:pPr>
      <w:ind w:firstLine="420" w:firstLineChars="200"/>
    </w:pPr>
  </w:style>
  <w:style w:type="paragraph" w:customStyle="1" w:styleId="283">
    <w:name w:val="表格"/>
    <w:basedOn w:val="1"/>
    <w:qFormat/>
    <w:uiPriority w:val="0"/>
    <w:pPr>
      <w:spacing w:line="400" w:lineRule="exact"/>
    </w:pPr>
    <w:rPr>
      <w:sz w:val="24"/>
    </w:rPr>
  </w:style>
  <w:style w:type="paragraph" w:customStyle="1" w:styleId="28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85">
    <w:name w:val="xl3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86">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87">
    <w:name w:val="Char Char8"/>
    <w:basedOn w:val="1"/>
    <w:qFormat/>
    <w:uiPriority w:val="0"/>
    <w:rPr>
      <w:rFonts w:ascii="Tahoma" w:hAnsi="Tahoma" w:eastAsia="Times New Roman"/>
      <w:kern w:val="0"/>
      <w:sz w:val="24"/>
      <w:szCs w:val="20"/>
    </w:rPr>
  </w:style>
  <w:style w:type="paragraph" w:customStyle="1" w:styleId="28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9">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90">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91">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92">
    <w:name w:val="xl32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C0504D"/>
      <w:kern w:val="0"/>
      <w:sz w:val="24"/>
    </w:rPr>
  </w:style>
  <w:style w:type="paragraph" w:customStyle="1" w:styleId="294">
    <w:name w:val="_Style 1"/>
    <w:basedOn w:val="1"/>
    <w:qFormat/>
    <w:uiPriority w:val="0"/>
    <w:pPr>
      <w:ind w:firstLine="420" w:firstLineChars="200"/>
    </w:pPr>
  </w:style>
  <w:style w:type="paragraph" w:customStyle="1" w:styleId="295">
    <w:name w:val="Char Char8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7">
    <w:name w:val="Char Char Char1 Char"/>
    <w:basedOn w:val="1"/>
    <w:qFormat/>
    <w:uiPriority w:val="0"/>
    <w:rPr>
      <w:rFonts w:ascii="Tahoma" w:hAnsi="Tahoma"/>
      <w:sz w:val="24"/>
    </w:rPr>
  </w:style>
  <w:style w:type="paragraph" w:customStyle="1" w:styleId="2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9">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00">
    <w:name w:val="font10"/>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301">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02">
    <w:name w:val="Char1 Char Char Char Char Char Char1"/>
    <w:basedOn w:val="1"/>
    <w:qFormat/>
    <w:uiPriority w:val="0"/>
    <w:rPr>
      <w:rFonts w:ascii="Tahoma" w:hAnsi="Tahoma"/>
      <w:sz w:val="24"/>
      <w:szCs w:val="20"/>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4">
    <w:name w:val="xl300"/>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3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6">
    <w:name w:val="正文段"/>
    <w:basedOn w:val="1"/>
    <w:qFormat/>
    <w:uiPriority w:val="0"/>
    <w:pPr>
      <w:widowControl/>
      <w:snapToGrid w:val="0"/>
      <w:spacing w:afterLines="50"/>
      <w:ind w:firstLine="200" w:firstLineChars="200"/>
    </w:pPr>
    <w:rPr>
      <w:kern w:val="0"/>
      <w:sz w:val="24"/>
      <w:szCs w:val="20"/>
    </w:rPr>
  </w:style>
  <w:style w:type="paragraph" w:customStyle="1" w:styleId="307">
    <w:name w:val="xl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0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9">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10">
    <w:name w:val="xl3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11">
    <w:name w:val="_Style 303"/>
    <w:basedOn w:val="8"/>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B050"/>
      <w:kern w:val="0"/>
      <w:sz w:val="32"/>
      <w:szCs w:val="32"/>
    </w:rPr>
  </w:style>
  <w:style w:type="paragraph" w:customStyle="1" w:styleId="313">
    <w:name w:val="Char"/>
    <w:basedOn w:val="1"/>
    <w:qFormat/>
    <w:uiPriority w:val="0"/>
  </w:style>
  <w:style w:type="paragraph" w:customStyle="1" w:styleId="314">
    <w:name w:val="Char Char8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15">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16">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31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18">
    <w:name w:val="xl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319">
    <w:name w:val="列出段落1"/>
    <w:basedOn w:val="1"/>
    <w:qFormat/>
    <w:uiPriority w:val="34"/>
    <w:pPr>
      <w:ind w:firstLine="420" w:firstLineChars="200"/>
    </w:pPr>
  </w:style>
  <w:style w:type="paragraph" w:customStyle="1" w:styleId="320">
    <w:name w:val="_Style 18"/>
    <w:next w:val="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2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23">
    <w:name w:val="缺省文本"/>
    <w:basedOn w:val="1"/>
    <w:qFormat/>
    <w:uiPriority w:val="0"/>
    <w:pPr>
      <w:autoSpaceDE w:val="0"/>
      <w:autoSpaceDN w:val="0"/>
      <w:adjustRightInd w:val="0"/>
      <w:spacing w:line="360" w:lineRule="auto"/>
      <w:jc w:val="left"/>
    </w:pPr>
    <w:rPr>
      <w:kern w:val="0"/>
      <w:sz w:val="24"/>
      <w:szCs w:val="20"/>
    </w:rPr>
  </w:style>
  <w:style w:type="paragraph" w:customStyle="1" w:styleId="324">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25">
    <w:name w:val="xl2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2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28">
    <w:name w:val="样式3"/>
    <w:basedOn w:val="1"/>
    <w:qFormat/>
    <w:uiPriority w:val="0"/>
    <w:pPr>
      <w:tabs>
        <w:tab w:val="left" w:pos="900"/>
      </w:tabs>
      <w:autoSpaceDE w:val="0"/>
      <w:autoSpaceDN w:val="0"/>
      <w:adjustRightInd w:val="0"/>
      <w:spacing w:line="360" w:lineRule="auto"/>
      <w:ind w:left="720" w:hanging="720"/>
      <w:textAlignment w:val="baseline"/>
    </w:pPr>
    <w:rPr>
      <w:rFonts w:ascii="宋体" w:hAnsi="宋体"/>
      <w:kern w:val="0"/>
      <w:sz w:val="24"/>
      <w:szCs w:val="20"/>
    </w:rPr>
  </w:style>
  <w:style w:type="paragraph" w:customStyle="1" w:styleId="329">
    <w:name w:val="xl298"/>
    <w:basedOn w:val="1"/>
    <w:qFormat/>
    <w:uiPriority w:val="0"/>
    <w:pPr>
      <w:widowControl/>
      <w:pBdr>
        <w:top w:val="single" w:color="auto" w:sz="4" w:space="0"/>
        <w:lef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3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33">
    <w:name w:val="cleft"/>
    <w:basedOn w:val="1"/>
    <w:qFormat/>
    <w:uiPriority w:val="0"/>
    <w:pPr>
      <w:widowControl/>
      <w:jc w:val="left"/>
    </w:pPr>
    <w:rPr>
      <w:rFonts w:ascii="宋体" w:hAnsi="宋体" w:cs="宋体"/>
      <w:b/>
      <w:bCs/>
      <w:kern w:val="0"/>
      <w:sz w:val="24"/>
    </w:rPr>
  </w:style>
  <w:style w:type="paragraph" w:customStyle="1" w:styleId="334">
    <w:name w:val="表格文字"/>
    <w:basedOn w:val="1"/>
    <w:qFormat/>
    <w:uiPriority w:val="99"/>
    <w:pPr>
      <w:spacing w:before="25" w:after="25"/>
      <w:jc w:val="left"/>
    </w:pPr>
    <w:rPr>
      <w:bCs/>
      <w:spacing w:val="10"/>
      <w:kern w:val="0"/>
      <w:sz w:val="24"/>
    </w:rPr>
  </w:style>
  <w:style w:type="character" w:customStyle="1" w:styleId="335">
    <w:name w:val="Other|1_"/>
    <w:link w:val="336"/>
    <w:qFormat/>
    <w:uiPriority w:val="0"/>
    <w:rPr>
      <w:rFonts w:ascii="宋体" w:hAnsi="宋体" w:cs="宋体"/>
    </w:rPr>
  </w:style>
  <w:style w:type="paragraph" w:customStyle="1" w:styleId="336">
    <w:name w:val="Other|1"/>
    <w:basedOn w:val="1"/>
    <w:link w:val="335"/>
    <w:qFormat/>
    <w:uiPriority w:val="0"/>
    <w:pPr>
      <w:ind w:firstLine="140"/>
      <w:jc w:val="left"/>
    </w:pPr>
    <w:rPr>
      <w:rFonts w:ascii="宋体" w:hAnsi="宋体" w:cs="宋体"/>
      <w:kern w:val="0"/>
      <w:sz w:val="20"/>
      <w:szCs w:val="20"/>
    </w:rPr>
  </w:style>
  <w:style w:type="character" w:customStyle="1" w:styleId="337">
    <w:name w:val="列表段落 字符2"/>
    <w:qFormat/>
    <w:locked/>
    <w:uiPriority w:val="34"/>
    <w:rPr>
      <w:rFonts w:ascii="Calibri" w:hAnsi="Calibri" w:eastAsia="宋体" w:cs="Times New Roman"/>
      <w:kern w:val="2"/>
      <w:sz w:val="21"/>
      <w:szCs w:val="22"/>
    </w:rPr>
  </w:style>
  <w:style w:type="paragraph" w:customStyle="1" w:styleId="338">
    <w:name w:val="p17"/>
    <w:basedOn w:val="1"/>
    <w:qFormat/>
    <w:uiPriority w:val="0"/>
    <w:pPr>
      <w:widowControl/>
    </w:pPr>
    <w:rPr>
      <w:rFonts w:ascii="宋体" w:hAnsi="宋体" w:cs="宋体"/>
      <w:kern w:val="0"/>
      <w:szCs w:val="21"/>
    </w:rPr>
  </w:style>
  <w:style w:type="paragraph" w:customStyle="1" w:styleId="339">
    <w:name w:val="列出段落3"/>
    <w:basedOn w:val="1"/>
    <w:qFormat/>
    <w:uiPriority w:val="0"/>
    <w:pPr>
      <w:ind w:firstLine="420" w:firstLineChars="200"/>
    </w:pPr>
  </w:style>
  <w:style w:type="paragraph" w:customStyle="1" w:styleId="340">
    <w:name w:val="列表段落1"/>
    <w:basedOn w:val="1"/>
    <w:qFormat/>
    <w:uiPriority w:val="34"/>
    <w:pPr>
      <w:ind w:firstLine="420" w:firstLineChars="200"/>
    </w:pPr>
  </w:style>
  <w:style w:type="paragraph" w:customStyle="1" w:styleId="341">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342">
    <w:name w:val="NormalCharacter"/>
    <w:qFormat/>
    <w:uiPriority w:val="0"/>
  </w:style>
  <w:style w:type="paragraph" w:customStyle="1" w:styleId="343">
    <w:name w:val="List Paragraph2"/>
    <w:basedOn w:val="1"/>
    <w:qFormat/>
    <w:uiPriority w:val="0"/>
    <w:pPr>
      <w:ind w:firstLine="420" w:firstLineChars="200"/>
    </w:pPr>
    <w:rPr>
      <w:rFonts w:ascii="Calibri" w:hAnsi="Calibri"/>
      <w:szCs w:val="22"/>
    </w:rPr>
  </w:style>
  <w:style w:type="paragraph" w:styleId="344">
    <w:name w:val="No Spacing"/>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3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8&#24180;&#39033;&#30446;\&#37319;&#36141;&#21150;\&#26816;&#23519;&#20869;&#22806;&#32593;&#30828;&#20214;&#24314;&#35774;&#12289;&#26816;&#23519;&#20869;&#22806;&#32593;&#36719;&#20214;&#24314;&#35774;&#12289;&#26426;&#25151;&#22522;&#30784;&#35774;&#22791;&#21450;&#20809;&#32420;&#32508;&#21512;&#24067;&#32447;&#24314;&#35774;&#37319;&#36141;%20&#25307;&#26631;&#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检察内外网硬件建设、检察内外网软件建设、机房基础设备及光纤综合布线建设采购 招标文件</Template>
  <Company>CHINA</Company>
  <Pages>72</Pages>
  <Words>11095</Words>
  <Characters>12036</Characters>
  <Lines>381</Lines>
  <Paragraphs>107</Paragraphs>
  <TotalTime>28</TotalTime>
  <ScaleCrop>false</ScaleCrop>
  <LinksUpToDate>false</LinksUpToDate>
  <CharactersWithSpaces>12113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2022-08-07T02:33:00Z</dcterms:created>
  <dc:creator>user</dc:creator>
  <cp:lastModifiedBy>NTKO</cp:lastModifiedBy>
  <cp:lastPrinted>2022-11-30T03:29:00Z</cp:lastPrinted>
  <dcterms:modified xsi:type="dcterms:W3CDTF">2024-12-25T04:10:43Z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49FF8F293355437FB257DBAE9D2BACFD_13</vt:lpwstr>
  </property>
  <property fmtid="{D5CDD505-2E9C-101B-9397-08002B2CF9AE}" pid="4" name="commondata">
    <vt:lpwstr>eyJoZGlkIjoiMzA4MDBlOTMyNDBiYTIwZGVjMDQ3ODZjMjJiYTc4MWMifQ==</vt:lpwstr>
  </property>
  <property fmtid="{D5CDD505-2E9C-101B-9397-08002B2CF9AE}" pid="5" name="KSOTemplateDocerSaveRecord">
    <vt:lpwstr>eyJoZGlkIjoiZDE5ZTM0MDYxYzNhZTBmMmQ3ODcyYTgxMzFhNWNiMjMiLCJ1c2VySWQiOiIxNjUxNjQ0NjMyIn0=</vt:lpwstr>
  </property>
</Properties>
</file>