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AF303E">
      <w:pPr>
        <w:pStyle w:val="21"/>
        <w:kinsoku w:val="0"/>
        <w:overflowPunct w:val="0"/>
        <w:rPr>
          <w:rFonts w:hint="eastAsia" w:ascii="Arial" w:hAnsi="Arial" w:cs="Arial"/>
          <w:color w:val="auto"/>
          <w:highlight w:val="none"/>
        </w:rPr>
      </w:pPr>
      <w:bookmarkStart w:id="0" w:name="_Toc183682338"/>
      <w:bookmarkStart w:id="1" w:name="_Toc217446030"/>
    </w:p>
    <w:p w14:paraId="43BF7320">
      <w:pPr>
        <w:rPr>
          <w:rFonts w:ascii="Arial" w:hAnsi="Arial" w:cs="Arial"/>
          <w:color w:val="auto"/>
          <w:highlight w:val="none"/>
        </w:rPr>
      </w:pPr>
    </w:p>
    <w:p w14:paraId="6666C50A">
      <w:pPr>
        <w:tabs>
          <w:tab w:val="left" w:pos="1710"/>
        </w:tabs>
        <w:rPr>
          <w:rFonts w:ascii="Arial" w:hAnsi="Arial" w:cs="Arial"/>
          <w:color w:val="auto"/>
          <w:highlight w:val="none"/>
        </w:rPr>
      </w:pPr>
    </w:p>
    <w:p w14:paraId="0134AAB4">
      <w:pPr>
        <w:tabs>
          <w:tab w:val="left" w:pos="1710"/>
        </w:tabs>
        <w:rPr>
          <w:rFonts w:ascii="Arial" w:hAnsi="Arial" w:cs="Arial"/>
          <w:color w:val="auto"/>
          <w:highlight w:val="none"/>
        </w:rPr>
      </w:pPr>
    </w:p>
    <w:p w14:paraId="7F981DE6">
      <w:pPr>
        <w:tabs>
          <w:tab w:val="left" w:pos="1710"/>
        </w:tabs>
        <w:rPr>
          <w:rFonts w:ascii="Arial" w:hAnsi="Arial" w:cs="Arial"/>
          <w:color w:val="auto"/>
          <w:highlight w:val="none"/>
        </w:rPr>
      </w:pPr>
    </w:p>
    <w:p w14:paraId="5E0F96F5">
      <w:pPr>
        <w:tabs>
          <w:tab w:val="left" w:pos="1710"/>
        </w:tabs>
        <w:rPr>
          <w:rFonts w:ascii="Arial" w:hAnsi="Arial" w:cs="Arial"/>
          <w:color w:val="auto"/>
          <w:highlight w:val="none"/>
        </w:rPr>
      </w:pPr>
    </w:p>
    <w:p w14:paraId="2FCDB41D">
      <w:pPr>
        <w:tabs>
          <w:tab w:val="left" w:pos="1710"/>
        </w:tabs>
        <w:rPr>
          <w:rFonts w:ascii="Arial" w:hAnsi="Arial" w:cs="Arial"/>
          <w:color w:val="auto"/>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4768"/>
      </w:tblGrid>
      <w:tr w14:paraId="257B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37" w:type="dxa"/>
            <w:gridSpan w:val="2"/>
            <w:tcBorders>
              <w:top w:val="nil"/>
              <w:left w:val="nil"/>
              <w:right w:val="nil"/>
            </w:tcBorders>
          </w:tcPr>
          <w:p w14:paraId="06733C6C">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tc>
      </w:tr>
      <w:tr w14:paraId="739C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769" w:type="dxa"/>
            <w:vAlign w:val="center"/>
          </w:tcPr>
          <w:p w14:paraId="7910E19A">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4768" w:type="dxa"/>
            <w:vAlign w:val="center"/>
          </w:tcPr>
          <w:p w14:paraId="6F0557E4">
            <w:pPr>
              <w:rPr>
                <w:rFonts w:ascii="Arial" w:hAnsi="Arial" w:cs="Arial"/>
                <w:b/>
                <w:color w:val="auto"/>
                <w:sz w:val="32"/>
                <w:szCs w:val="32"/>
                <w:highlight w:val="none"/>
              </w:rPr>
            </w:pPr>
            <w:r>
              <w:rPr>
                <w:rFonts w:hint="eastAsia" w:ascii="Arial" w:hAnsi="Arial" w:cs="Arial"/>
                <w:b/>
                <w:color w:val="auto"/>
                <w:sz w:val="32"/>
                <w:szCs w:val="32"/>
                <w:highlight w:val="none"/>
              </w:rPr>
              <w:t>高通量测序仪1台</w:t>
            </w:r>
          </w:p>
        </w:tc>
      </w:tr>
      <w:tr w14:paraId="11DC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593C34F9">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4768" w:type="dxa"/>
            <w:vAlign w:val="center"/>
          </w:tcPr>
          <w:p w14:paraId="2A37CC2A">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GXZC2024-G1-006523-JDZB</w:t>
            </w:r>
          </w:p>
        </w:tc>
      </w:tr>
      <w:tr w14:paraId="1D4A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537CF48C">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4768" w:type="dxa"/>
            <w:vAlign w:val="center"/>
          </w:tcPr>
          <w:p w14:paraId="41BCF54E">
            <w:pPr>
              <w:rPr>
                <w:rFonts w:ascii="Arial" w:hAnsi="Arial" w:cs="Arial"/>
                <w:b/>
                <w:color w:val="auto"/>
                <w:sz w:val="32"/>
                <w:szCs w:val="32"/>
                <w:highlight w:val="none"/>
              </w:rPr>
            </w:pPr>
            <w:r>
              <w:rPr>
                <w:rFonts w:ascii="Arial" w:hAnsi="Arial" w:cs="Arial"/>
                <w:b/>
                <w:color w:val="auto"/>
                <w:sz w:val="32"/>
                <w:szCs w:val="32"/>
                <w:highlight w:val="none"/>
              </w:rPr>
              <w:t>0773-3696789转2</w:t>
            </w:r>
          </w:p>
        </w:tc>
      </w:tr>
    </w:tbl>
    <w:p w14:paraId="1DF5DC17">
      <w:pPr>
        <w:tabs>
          <w:tab w:val="left" w:pos="1710"/>
        </w:tabs>
        <w:rPr>
          <w:rFonts w:ascii="Arial" w:hAnsi="Arial" w:cs="Arial"/>
          <w:color w:val="auto"/>
          <w:highlight w:val="none"/>
        </w:rPr>
      </w:pPr>
    </w:p>
    <w:p w14:paraId="35DF08D5">
      <w:pPr>
        <w:rPr>
          <w:rFonts w:ascii="Arial" w:hAnsi="Arial" w:cs="Arial"/>
          <w:color w:val="auto"/>
          <w:highlight w:val="none"/>
        </w:rPr>
      </w:pPr>
    </w:p>
    <w:p w14:paraId="5FD5C43D">
      <w:pPr>
        <w:rPr>
          <w:rFonts w:ascii="Arial" w:hAnsi="Arial" w:cs="Arial"/>
          <w:color w:val="auto"/>
          <w:highlight w:val="none"/>
        </w:rPr>
      </w:pPr>
    </w:p>
    <w:p w14:paraId="6D63161F">
      <w:pPr>
        <w:rPr>
          <w:rFonts w:ascii="Arial" w:hAnsi="Arial" w:cs="Arial"/>
          <w:color w:val="auto"/>
          <w:highlight w:val="none"/>
        </w:rPr>
      </w:pPr>
    </w:p>
    <w:p w14:paraId="125F9DFC">
      <w:pPr>
        <w:rPr>
          <w:rFonts w:ascii="Arial" w:hAnsi="Arial" w:cs="Arial"/>
          <w:color w:val="auto"/>
          <w:highlight w:val="none"/>
        </w:rPr>
      </w:pPr>
    </w:p>
    <w:p w14:paraId="76D85481">
      <w:pPr>
        <w:widowControl/>
        <w:jc w:val="left"/>
        <w:rPr>
          <w:rFonts w:ascii="Arial" w:hAnsi="Arial" w:cs="Arial"/>
          <w:color w:val="auto"/>
          <w:kern w:val="0"/>
          <w:sz w:val="24"/>
          <w:highlight w:val="none"/>
        </w:rPr>
      </w:pPr>
    </w:p>
    <w:p w14:paraId="2300E50B">
      <w:pPr>
        <w:rPr>
          <w:rFonts w:ascii="Arial" w:hAnsi="Arial" w:cs="Arial"/>
          <w:color w:val="auto"/>
          <w:highlight w:val="none"/>
        </w:rPr>
      </w:pPr>
    </w:p>
    <w:p w14:paraId="238D0E2F">
      <w:pPr>
        <w:rPr>
          <w:rFonts w:ascii="Arial" w:hAnsi="Arial" w:cs="Arial"/>
          <w:color w:val="auto"/>
          <w:highlight w:val="none"/>
        </w:rPr>
      </w:pPr>
    </w:p>
    <w:p w14:paraId="51C1BFF9">
      <w:pPr>
        <w:rPr>
          <w:rFonts w:ascii="Arial" w:hAnsi="Arial" w:cs="Arial"/>
          <w:color w:val="auto"/>
          <w:highlight w:val="none"/>
        </w:rPr>
      </w:pPr>
    </w:p>
    <w:p w14:paraId="005D7F2A">
      <w:pPr>
        <w:rPr>
          <w:rFonts w:ascii="Arial" w:hAnsi="Arial" w:cs="Arial"/>
          <w:color w:val="auto"/>
          <w:highlight w:val="none"/>
        </w:rPr>
      </w:pPr>
    </w:p>
    <w:p w14:paraId="176C6416">
      <w:pPr>
        <w:rPr>
          <w:rFonts w:ascii="Arial" w:hAnsi="Arial" w:cs="Arial"/>
          <w:color w:val="auto"/>
          <w:highlight w:val="none"/>
        </w:rPr>
      </w:pPr>
    </w:p>
    <w:p w14:paraId="6D19F666">
      <w:pPr>
        <w:rPr>
          <w:rFonts w:ascii="Arial" w:hAnsi="Arial" w:cs="Arial"/>
          <w:color w:val="auto"/>
          <w:highlight w:val="none"/>
        </w:rPr>
      </w:pPr>
    </w:p>
    <w:p w14:paraId="3309C0F6">
      <w:pPr>
        <w:rPr>
          <w:rFonts w:ascii="Arial" w:hAnsi="Arial" w:cs="Arial"/>
          <w:color w:val="auto"/>
          <w:highlight w:val="none"/>
        </w:rPr>
      </w:pPr>
    </w:p>
    <w:p w14:paraId="1A3BFC97">
      <w:pPr>
        <w:rPr>
          <w:rFonts w:ascii="Arial" w:hAnsi="Arial" w:cs="Arial"/>
          <w:color w:val="auto"/>
          <w:highlight w:val="none"/>
        </w:rPr>
      </w:pPr>
    </w:p>
    <w:p w14:paraId="4A7C53DE">
      <w:pPr>
        <w:rPr>
          <w:rFonts w:ascii="Arial" w:hAnsi="Arial" w:cs="Arial"/>
          <w:color w:val="auto"/>
          <w:highlight w:val="none"/>
        </w:rPr>
      </w:pPr>
    </w:p>
    <w:p w14:paraId="4E205A77">
      <w:pPr>
        <w:rPr>
          <w:rFonts w:ascii="Arial" w:hAnsi="Arial" w:cs="Arial"/>
          <w:color w:val="auto"/>
          <w:highlight w:val="none"/>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14:paraId="679680F3">
        <w:tblPrEx>
          <w:tblCellMar>
            <w:top w:w="0" w:type="dxa"/>
            <w:left w:w="108" w:type="dxa"/>
            <w:bottom w:w="0" w:type="dxa"/>
            <w:right w:w="108" w:type="dxa"/>
          </w:tblCellMar>
        </w:tblPrEx>
        <w:trPr>
          <w:trHeight w:val="703" w:hRule="atLeast"/>
          <w:jc w:val="center"/>
        </w:trPr>
        <w:tc>
          <w:tcPr>
            <w:tcW w:w="2707" w:type="dxa"/>
            <w:vAlign w:val="center"/>
          </w:tcPr>
          <w:p w14:paraId="1AD4F931">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577" w:type="dxa"/>
            <w:gridSpan w:val="2"/>
            <w:vAlign w:val="center"/>
          </w:tcPr>
          <w:p w14:paraId="7E3B34CD">
            <w:pPr>
              <w:autoSpaceDE w:val="0"/>
              <w:autoSpaceDN w:val="0"/>
              <w:adjustRightInd w:val="0"/>
              <w:jc w:val="left"/>
              <w:rPr>
                <w:rFonts w:ascii="Arial" w:hAnsi="Arial" w:cs="Arial"/>
                <w:b/>
                <w:color w:val="auto"/>
                <w:sz w:val="32"/>
                <w:szCs w:val="32"/>
                <w:highlight w:val="none"/>
              </w:rPr>
            </w:pPr>
            <w:r>
              <w:rPr>
                <w:rFonts w:ascii="Arial" w:hAnsi="Arial" w:cs="Arial"/>
                <w:b/>
                <w:color w:val="auto"/>
                <w:sz w:val="32"/>
                <w:szCs w:val="32"/>
                <w:highlight w:val="none"/>
              </w:rPr>
              <w:t>桂林医学院附属医院</w:t>
            </w:r>
          </w:p>
        </w:tc>
      </w:tr>
      <w:tr w14:paraId="0D46DB61">
        <w:tblPrEx>
          <w:tblCellMar>
            <w:top w:w="0" w:type="dxa"/>
            <w:left w:w="108" w:type="dxa"/>
            <w:bottom w:w="0" w:type="dxa"/>
            <w:right w:w="108" w:type="dxa"/>
          </w:tblCellMar>
        </w:tblPrEx>
        <w:trPr>
          <w:trHeight w:val="703" w:hRule="atLeast"/>
          <w:jc w:val="center"/>
        </w:trPr>
        <w:tc>
          <w:tcPr>
            <w:tcW w:w="2713" w:type="dxa"/>
            <w:gridSpan w:val="2"/>
          </w:tcPr>
          <w:p w14:paraId="477ADD84">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571" w:type="dxa"/>
          </w:tcPr>
          <w:p w14:paraId="6B93EA7E">
            <w:pPr>
              <w:autoSpaceDE w:val="0"/>
              <w:autoSpaceDN w:val="0"/>
              <w:adjustRightInd w:val="0"/>
              <w:rPr>
                <w:rFonts w:ascii="Arial" w:hAnsi="Arial" w:cs="Arial"/>
                <w:b/>
                <w:color w:val="auto"/>
                <w:sz w:val="32"/>
                <w:szCs w:val="32"/>
                <w:highlight w:val="none"/>
                <w:u w:val="single"/>
              </w:rPr>
            </w:pPr>
            <w:r>
              <w:rPr>
                <w:rFonts w:ascii="Arial" w:hAnsi="Arial" w:cs="Arial"/>
                <w:b/>
                <w:color w:val="auto"/>
                <w:sz w:val="32"/>
                <w:szCs w:val="32"/>
                <w:highlight w:val="none"/>
              </w:rPr>
              <w:t>广西机电设备招标有限公司</w:t>
            </w:r>
          </w:p>
        </w:tc>
      </w:tr>
    </w:tbl>
    <w:p w14:paraId="08E6FAC3">
      <w:pPr>
        <w:rPr>
          <w:rFonts w:ascii="Arial" w:hAnsi="Arial" w:cs="Arial"/>
          <w:color w:val="auto"/>
          <w:highlight w:val="none"/>
        </w:rPr>
      </w:pPr>
    </w:p>
    <w:p w14:paraId="3E97BF0E">
      <w:pPr>
        <w:ind w:firstLine="321" w:firstLineChars="100"/>
        <w:jc w:val="center"/>
        <w:rPr>
          <w:rFonts w:ascii="Arial" w:hAnsi="Arial" w:cs="Arial"/>
          <w:b/>
          <w:color w:val="auto"/>
          <w:sz w:val="32"/>
          <w:szCs w:val="32"/>
          <w:highlight w:val="none"/>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color w:val="auto"/>
          <w:sz w:val="32"/>
          <w:szCs w:val="32"/>
          <w:highlight w:val="none"/>
        </w:rPr>
        <w:t>2024年</w:t>
      </w:r>
      <w:r>
        <w:rPr>
          <w:rFonts w:hint="eastAsia" w:ascii="Arial" w:hAnsi="Arial" w:cs="Arial"/>
          <w:b/>
          <w:color w:val="auto"/>
          <w:sz w:val="32"/>
          <w:szCs w:val="32"/>
          <w:highlight w:val="none"/>
          <w:lang w:val="en-US" w:eastAsia="zh-CN"/>
        </w:rPr>
        <w:t>12</w:t>
      </w:r>
      <w:r>
        <w:rPr>
          <w:rFonts w:ascii="Arial" w:hAnsi="Arial" w:cs="Arial"/>
          <w:b/>
          <w:color w:val="auto"/>
          <w:sz w:val="32"/>
          <w:szCs w:val="32"/>
          <w:highlight w:val="none"/>
        </w:rPr>
        <w:t>月</w:t>
      </w:r>
    </w:p>
    <w:p w14:paraId="5D722D11">
      <w:pPr>
        <w:spacing w:line="360" w:lineRule="auto"/>
        <w:rPr>
          <w:rFonts w:ascii="Arial" w:hAnsi="Arial" w:cs="Arial"/>
          <w:b/>
          <w:color w:val="auto"/>
          <w:sz w:val="24"/>
          <w:highlight w:val="none"/>
        </w:rPr>
      </w:pPr>
    </w:p>
    <w:p w14:paraId="55A7DC89">
      <w:pPr>
        <w:pStyle w:val="29"/>
        <w:snapToGrid w:val="0"/>
        <w:spacing w:before="120" w:after="120" w:line="320" w:lineRule="exact"/>
        <w:jc w:val="center"/>
        <w:outlineLvl w:val="0"/>
        <w:rPr>
          <w:rFonts w:ascii="Arial" w:hAnsi="Arial" w:cs="Arial"/>
          <w:color w:val="auto"/>
          <w:sz w:val="32"/>
          <w:szCs w:val="32"/>
          <w:highlight w:val="none"/>
        </w:rPr>
      </w:pPr>
      <w:bookmarkStart w:id="2" w:name="_Toc6931"/>
      <w:bookmarkStart w:id="3" w:name="_Toc5130"/>
      <w:r>
        <w:rPr>
          <w:rFonts w:ascii="Arial" w:hAnsi="Arial" w:cs="Arial"/>
          <w:color w:val="auto"/>
          <w:sz w:val="32"/>
          <w:szCs w:val="32"/>
          <w:highlight w:val="none"/>
        </w:rPr>
        <w:t>目录</w:t>
      </w:r>
      <w:bookmarkEnd w:id="2"/>
      <w:bookmarkEnd w:id="3"/>
    </w:p>
    <w:p w14:paraId="79B945BB">
      <w:pPr>
        <w:pStyle w:val="36"/>
        <w:tabs>
          <w:tab w:val="right" w:leader="dot" w:pos="9354"/>
          <w:tab w:val="clear" w:pos="8398"/>
        </w:tabs>
        <w:ind w:firstLine="241"/>
        <w:rPr>
          <w:rFonts w:ascii="Arial" w:hAnsi="Arial" w:cs="Arial"/>
          <w:color w:val="auto"/>
          <w:highlight w:val="none"/>
        </w:rPr>
      </w:pPr>
      <w:r>
        <w:rPr>
          <w:rFonts w:ascii="Arial" w:hAnsi="Arial" w:cs="Arial"/>
          <w:color w:val="auto"/>
          <w:highlight w:val="none"/>
        </w:rPr>
        <w:fldChar w:fldCharType="begin"/>
      </w:r>
      <w:r>
        <w:rPr>
          <w:rStyle w:val="62"/>
          <w:rFonts w:ascii="Arial" w:hAnsi="Arial" w:cs="Arial"/>
          <w:color w:val="auto"/>
          <w:highlight w:val="none"/>
        </w:rPr>
        <w:instrText xml:space="preserve"> TOC \o "1-1"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"_Toc7051" </w:instrText>
      </w:r>
      <w:r>
        <w:rPr>
          <w:color w:val="auto"/>
          <w:highlight w:val="none"/>
        </w:rPr>
        <w:fldChar w:fldCharType="separate"/>
      </w:r>
      <w:r>
        <w:rPr>
          <w:rFonts w:ascii="Arial" w:hAnsi="Arial" w:cs="Arial"/>
          <w:color w:val="auto"/>
          <w:szCs w:val="32"/>
          <w:highlight w:val="none"/>
        </w:rPr>
        <w:t>第一章  招标公告</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_Toc7051 </w:instrText>
      </w:r>
      <w:r>
        <w:rPr>
          <w:rFonts w:ascii="Arial" w:hAnsi="Arial" w:cs="Arial"/>
          <w:color w:val="auto"/>
          <w:highlight w:val="none"/>
        </w:rPr>
        <w:fldChar w:fldCharType="separate"/>
      </w:r>
      <w:r>
        <w:rPr>
          <w:rFonts w:ascii="Arial" w:hAnsi="Arial" w:cs="Arial"/>
          <w:color w:val="auto"/>
          <w:highlight w:val="none"/>
        </w:rPr>
        <w:t>1</w:t>
      </w:r>
      <w:r>
        <w:rPr>
          <w:rFonts w:ascii="Arial" w:hAnsi="Arial" w:cs="Arial"/>
          <w:color w:val="auto"/>
          <w:highlight w:val="none"/>
        </w:rPr>
        <w:fldChar w:fldCharType="end"/>
      </w:r>
      <w:r>
        <w:rPr>
          <w:rFonts w:ascii="Arial" w:hAnsi="Arial" w:cs="Arial"/>
          <w:color w:val="auto"/>
          <w:highlight w:val="none"/>
        </w:rPr>
        <w:fldChar w:fldCharType="end"/>
      </w:r>
    </w:p>
    <w:p w14:paraId="201D1BCA">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"_Toc30557" </w:instrText>
      </w:r>
      <w:r>
        <w:rPr>
          <w:color w:val="auto"/>
          <w:highlight w:val="none"/>
        </w:rPr>
        <w:fldChar w:fldCharType="separate"/>
      </w:r>
      <w:r>
        <w:rPr>
          <w:rFonts w:ascii="Arial" w:hAnsi="Arial" w:cs="Arial"/>
          <w:color w:val="auto"/>
          <w:szCs w:val="32"/>
          <w:highlight w:val="none"/>
        </w:rPr>
        <w:t>第二章  项目采购需求</w:t>
      </w:r>
      <w:r>
        <w:rPr>
          <w:rFonts w:ascii="Arial" w:hAnsi="Arial" w:cs="Arial"/>
          <w:color w:val="auto"/>
          <w:highlight w:val="none"/>
        </w:rPr>
        <w:tab/>
      </w:r>
      <w:bookmarkStart w:id="4" w:name="_Hlt36561127"/>
      <w:bookmarkStart w:id="5" w:name="_Hlt36561128"/>
      <w:r>
        <w:rPr>
          <w:rFonts w:ascii="Arial" w:hAnsi="Arial" w:cs="Arial"/>
          <w:color w:val="auto"/>
          <w:highlight w:val="none"/>
        </w:rPr>
        <w:fldChar w:fldCharType="begin"/>
      </w:r>
      <w:r>
        <w:rPr>
          <w:rFonts w:ascii="Arial" w:hAnsi="Arial" w:cs="Arial"/>
          <w:color w:val="auto"/>
          <w:highlight w:val="none"/>
        </w:rPr>
        <w:instrText xml:space="preserve"> PAGEREF _Toc30557 </w:instrText>
      </w:r>
      <w:r>
        <w:rPr>
          <w:rFonts w:ascii="Arial" w:hAnsi="Arial" w:cs="Arial"/>
          <w:color w:val="auto"/>
          <w:highlight w:val="none"/>
        </w:rPr>
        <w:fldChar w:fldCharType="separate"/>
      </w:r>
      <w:r>
        <w:rPr>
          <w:rFonts w:ascii="Arial" w:hAnsi="Arial" w:cs="Arial"/>
          <w:color w:val="auto"/>
          <w:highlight w:val="none"/>
        </w:rPr>
        <w:t>4</w:t>
      </w:r>
      <w:r>
        <w:rPr>
          <w:rFonts w:ascii="Arial" w:hAnsi="Arial" w:cs="Arial"/>
          <w:color w:val="auto"/>
          <w:highlight w:val="none"/>
        </w:rPr>
        <w:fldChar w:fldCharType="end"/>
      </w:r>
      <w:bookmarkEnd w:id="4"/>
      <w:bookmarkEnd w:id="5"/>
      <w:r>
        <w:rPr>
          <w:rFonts w:ascii="Arial" w:hAnsi="Arial" w:cs="Arial"/>
          <w:color w:val="auto"/>
          <w:highlight w:val="none"/>
        </w:rPr>
        <w:fldChar w:fldCharType="end"/>
      </w:r>
    </w:p>
    <w:p w14:paraId="5E1E1B31">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"_Toc28503" </w:instrText>
      </w:r>
      <w:r>
        <w:rPr>
          <w:color w:val="auto"/>
          <w:highlight w:val="none"/>
        </w:rPr>
        <w:fldChar w:fldCharType="separate"/>
      </w:r>
      <w:r>
        <w:rPr>
          <w:rFonts w:ascii="Arial" w:hAnsi="Arial" w:cs="Arial"/>
          <w:color w:val="auto"/>
          <w:szCs w:val="32"/>
          <w:highlight w:val="none"/>
        </w:rPr>
        <w:t>第三章  供应商须知</w:t>
      </w:r>
      <w:r>
        <w:rPr>
          <w:rFonts w:ascii="Arial" w:hAnsi="Arial" w:cs="Arial"/>
          <w:color w:val="auto"/>
          <w:highlight w:val="none"/>
        </w:rPr>
        <w:tab/>
      </w:r>
      <w:bookmarkStart w:id="6" w:name="_Hlt36561130"/>
      <w:r>
        <w:rPr>
          <w:rFonts w:ascii="Arial" w:hAnsi="Arial" w:cs="Arial"/>
          <w:color w:val="auto"/>
          <w:highlight w:val="none"/>
        </w:rPr>
        <w:fldChar w:fldCharType="begin"/>
      </w:r>
      <w:r>
        <w:rPr>
          <w:rFonts w:ascii="Arial" w:hAnsi="Arial" w:cs="Arial"/>
          <w:color w:val="auto"/>
          <w:highlight w:val="none"/>
        </w:rPr>
        <w:instrText xml:space="preserve"> PAGEREF _Toc28503 </w:instrText>
      </w:r>
      <w:r>
        <w:rPr>
          <w:rFonts w:ascii="Arial" w:hAnsi="Arial" w:cs="Arial"/>
          <w:color w:val="auto"/>
          <w:highlight w:val="none"/>
        </w:rPr>
        <w:fldChar w:fldCharType="separate"/>
      </w:r>
      <w:r>
        <w:rPr>
          <w:rFonts w:ascii="Arial" w:hAnsi="Arial" w:cs="Arial"/>
          <w:color w:val="auto"/>
          <w:highlight w:val="none"/>
        </w:rPr>
        <w:t>9</w:t>
      </w:r>
      <w:r>
        <w:rPr>
          <w:rFonts w:ascii="Arial" w:hAnsi="Arial" w:cs="Arial"/>
          <w:color w:val="auto"/>
          <w:highlight w:val="none"/>
        </w:rPr>
        <w:fldChar w:fldCharType="end"/>
      </w:r>
      <w:bookmarkEnd w:id="6"/>
      <w:r>
        <w:rPr>
          <w:rFonts w:ascii="Arial" w:hAnsi="Arial" w:cs="Arial"/>
          <w:color w:val="auto"/>
          <w:highlight w:val="none"/>
        </w:rPr>
        <w:fldChar w:fldCharType="end"/>
      </w:r>
    </w:p>
    <w:p w14:paraId="43C522C0">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"_Toc32204" </w:instrText>
      </w:r>
      <w:r>
        <w:rPr>
          <w:color w:val="auto"/>
          <w:highlight w:val="none"/>
        </w:rPr>
        <w:fldChar w:fldCharType="separate"/>
      </w:r>
      <w:r>
        <w:rPr>
          <w:rFonts w:ascii="Arial" w:hAnsi="Arial" w:cs="Arial"/>
          <w:color w:val="auto"/>
          <w:szCs w:val="32"/>
          <w:highlight w:val="none"/>
        </w:rPr>
        <w:t>第四章  评标方法及评标标准</w:t>
      </w:r>
      <w:r>
        <w:rPr>
          <w:rFonts w:ascii="Arial" w:hAnsi="Arial" w:cs="Arial"/>
          <w:color w:val="auto"/>
          <w:highlight w:val="none"/>
        </w:rPr>
        <w:tab/>
      </w:r>
      <w:bookmarkStart w:id="7" w:name="_Hlt36561136"/>
      <w:r>
        <w:rPr>
          <w:rFonts w:ascii="Arial" w:hAnsi="Arial" w:cs="Arial"/>
          <w:color w:val="auto"/>
          <w:highlight w:val="none"/>
        </w:rPr>
        <w:fldChar w:fldCharType="begin"/>
      </w:r>
      <w:r>
        <w:rPr>
          <w:rFonts w:ascii="Arial" w:hAnsi="Arial" w:cs="Arial"/>
          <w:color w:val="auto"/>
          <w:highlight w:val="none"/>
        </w:rPr>
        <w:instrText xml:space="preserve"> PAGEREF _Toc32204 </w:instrText>
      </w:r>
      <w:r>
        <w:rPr>
          <w:rFonts w:ascii="Arial" w:hAnsi="Arial" w:cs="Arial"/>
          <w:color w:val="auto"/>
          <w:highlight w:val="none"/>
        </w:rPr>
        <w:fldChar w:fldCharType="separate"/>
      </w:r>
      <w:r>
        <w:rPr>
          <w:rFonts w:ascii="Arial" w:hAnsi="Arial" w:cs="Arial"/>
          <w:color w:val="auto"/>
          <w:highlight w:val="none"/>
        </w:rPr>
        <w:t>25</w:t>
      </w:r>
      <w:r>
        <w:rPr>
          <w:rFonts w:ascii="Arial" w:hAnsi="Arial" w:cs="Arial"/>
          <w:color w:val="auto"/>
          <w:highlight w:val="none"/>
        </w:rPr>
        <w:fldChar w:fldCharType="end"/>
      </w:r>
      <w:bookmarkEnd w:id="7"/>
      <w:r>
        <w:rPr>
          <w:rFonts w:ascii="Arial" w:hAnsi="Arial" w:cs="Arial"/>
          <w:color w:val="auto"/>
          <w:highlight w:val="none"/>
        </w:rPr>
        <w:fldChar w:fldCharType="end"/>
      </w:r>
    </w:p>
    <w:p w14:paraId="583D5467">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"_Toc25902" </w:instrText>
      </w:r>
      <w:r>
        <w:rPr>
          <w:color w:val="auto"/>
          <w:highlight w:val="none"/>
        </w:rPr>
        <w:fldChar w:fldCharType="separate"/>
      </w:r>
      <w:r>
        <w:rPr>
          <w:rFonts w:ascii="Arial" w:hAnsi="Arial" w:cs="Arial"/>
          <w:color w:val="auto"/>
          <w:szCs w:val="32"/>
          <w:highlight w:val="none"/>
        </w:rPr>
        <w:t>第五章  合同主要条款格式</w:t>
      </w:r>
      <w:r>
        <w:rPr>
          <w:rFonts w:ascii="Arial" w:hAnsi="Arial" w:cs="Arial"/>
          <w:color w:val="auto"/>
          <w:highlight w:val="none"/>
        </w:rPr>
        <w:tab/>
      </w:r>
      <w:bookmarkStart w:id="8" w:name="_Hlt34060445"/>
      <w:r>
        <w:rPr>
          <w:rFonts w:ascii="Arial" w:hAnsi="Arial" w:cs="Arial"/>
          <w:color w:val="auto"/>
          <w:highlight w:val="none"/>
        </w:rPr>
        <w:fldChar w:fldCharType="begin"/>
      </w:r>
      <w:r>
        <w:rPr>
          <w:rFonts w:ascii="Arial" w:hAnsi="Arial" w:cs="Arial"/>
          <w:color w:val="auto"/>
          <w:highlight w:val="none"/>
        </w:rPr>
        <w:instrText xml:space="preserve"> PAGEREF _Toc25902 </w:instrText>
      </w:r>
      <w:r>
        <w:rPr>
          <w:rFonts w:ascii="Arial" w:hAnsi="Arial" w:cs="Arial"/>
          <w:color w:val="auto"/>
          <w:highlight w:val="none"/>
        </w:rPr>
        <w:fldChar w:fldCharType="separate"/>
      </w:r>
      <w:r>
        <w:rPr>
          <w:rFonts w:ascii="Arial" w:hAnsi="Arial" w:cs="Arial"/>
          <w:color w:val="auto"/>
          <w:highlight w:val="none"/>
        </w:rPr>
        <w:t>37</w:t>
      </w:r>
      <w:r>
        <w:rPr>
          <w:rFonts w:ascii="Arial" w:hAnsi="Arial" w:cs="Arial"/>
          <w:color w:val="auto"/>
          <w:highlight w:val="none"/>
        </w:rPr>
        <w:fldChar w:fldCharType="end"/>
      </w:r>
      <w:bookmarkEnd w:id="8"/>
      <w:r>
        <w:rPr>
          <w:rFonts w:ascii="Arial" w:hAnsi="Arial" w:cs="Arial"/>
          <w:color w:val="auto"/>
          <w:highlight w:val="none"/>
        </w:rPr>
        <w:fldChar w:fldCharType="end"/>
      </w:r>
    </w:p>
    <w:p w14:paraId="545C22DB">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"_Toc21747" </w:instrText>
      </w:r>
      <w:r>
        <w:rPr>
          <w:color w:val="auto"/>
          <w:highlight w:val="none"/>
        </w:rPr>
        <w:fldChar w:fldCharType="separate"/>
      </w:r>
      <w:r>
        <w:rPr>
          <w:rFonts w:ascii="Arial" w:hAnsi="Arial" w:cs="Arial"/>
          <w:color w:val="auto"/>
          <w:szCs w:val="32"/>
          <w:highlight w:val="none"/>
        </w:rPr>
        <w:t>第六章  投标文件格式</w:t>
      </w:r>
      <w:bookmarkStart w:id="9" w:name="_Hlt34060451"/>
      <w:r>
        <w:rPr>
          <w:rFonts w:ascii="Arial" w:hAnsi="Arial" w:cs="Arial"/>
          <w:color w:val="auto"/>
          <w:highlight w:val="none"/>
        </w:rPr>
        <w:tab/>
      </w:r>
      <w:bookmarkEnd w:id="9"/>
      <w:bookmarkStart w:id="10" w:name="_Hlt36561143"/>
      <w:r>
        <w:rPr>
          <w:rFonts w:ascii="Arial" w:hAnsi="Arial" w:cs="Arial"/>
          <w:color w:val="auto"/>
          <w:highlight w:val="none"/>
        </w:rPr>
        <w:fldChar w:fldCharType="begin"/>
      </w:r>
      <w:r>
        <w:rPr>
          <w:rFonts w:ascii="Arial" w:hAnsi="Arial" w:cs="Arial"/>
          <w:color w:val="auto"/>
          <w:highlight w:val="none"/>
        </w:rPr>
        <w:instrText xml:space="preserve"> PAGEREF _Toc21747 </w:instrText>
      </w:r>
      <w:r>
        <w:rPr>
          <w:rFonts w:ascii="Arial" w:hAnsi="Arial" w:cs="Arial"/>
          <w:color w:val="auto"/>
          <w:highlight w:val="none"/>
        </w:rPr>
        <w:fldChar w:fldCharType="separate"/>
      </w:r>
      <w:r>
        <w:rPr>
          <w:rFonts w:ascii="Arial" w:hAnsi="Arial" w:cs="Arial"/>
          <w:color w:val="auto"/>
          <w:highlight w:val="none"/>
        </w:rPr>
        <w:t>42</w:t>
      </w:r>
      <w:r>
        <w:rPr>
          <w:rFonts w:ascii="Arial" w:hAnsi="Arial" w:cs="Arial"/>
          <w:color w:val="auto"/>
          <w:highlight w:val="none"/>
        </w:rPr>
        <w:fldChar w:fldCharType="end"/>
      </w:r>
      <w:bookmarkEnd w:id="10"/>
      <w:r>
        <w:rPr>
          <w:rFonts w:ascii="Arial" w:hAnsi="Arial" w:cs="Arial"/>
          <w:color w:val="auto"/>
          <w:highlight w:val="none"/>
        </w:rPr>
        <w:fldChar w:fldCharType="end"/>
      </w:r>
    </w:p>
    <w:p w14:paraId="22398AC0">
      <w:pPr>
        <w:pStyle w:val="36"/>
        <w:ind w:firstLine="241"/>
        <w:rPr>
          <w:rFonts w:ascii="Arial" w:hAnsi="Arial" w:cs="Arial"/>
          <w:color w:val="auto"/>
          <w:highlight w:val="none"/>
        </w:rPr>
      </w:pPr>
      <w:r>
        <w:rPr>
          <w:rFonts w:ascii="Arial" w:hAnsi="Arial" w:cs="Arial"/>
          <w:color w:val="auto"/>
          <w:highlight w:val="none"/>
        </w:rPr>
        <w:fldChar w:fldCharType="end"/>
      </w:r>
    </w:p>
    <w:p w14:paraId="16863B8A">
      <w:pPr>
        <w:spacing w:before="120" w:beforeLines="50" w:line="480" w:lineRule="exact"/>
        <w:rPr>
          <w:rFonts w:ascii="Arial" w:hAnsi="Arial" w:cs="Arial"/>
          <w:color w:val="auto"/>
          <w:sz w:val="28"/>
          <w:szCs w:val="28"/>
          <w:highlight w:val="none"/>
        </w:rPr>
      </w:pPr>
    </w:p>
    <w:p w14:paraId="0699CF4A">
      <w:pPr>
        <w:spacing w:before="120" w:beforeLines="50" w:line="480" w:lineRule="exact"/>
        <w:rPr>
          <w:rFonts w:ascii="Arial" w:hAnsi="Arial" w:cs="Arial"/>
          <w:color w:val="auto"/>
          <w:sz w:val="30"/>
          <w:highlight w:val="none"/>
        </w:rPr>
        <w:sectPr>
          <w:headerReference r:id="rId6" w:type="first"/>
          <w:footerReference r:id="rId7" w:type="first"/>
          <w:pgSz w:w="11906" w:h="16838"/>
          <w:pgMar w:top="1418" w:right="1134" w:bottom="1247" w:left="1418" w:header="851" w:footer="992" w:gutter="0"/>
          <w:pgNumType w:start="0"/>
          <w:cols w:space="720" w:num="1"/>
          <w:titlePg/>
          <w:docGrid w:linePitch="312" w:charSpace="0"/>
        </w:sectPr>
      </w:pPr>
    </w:p>
    <w:p w14:paraId="3FA1D4B0">
      <w:pPr>
        <w:pStyle w:val="29"/>
        <w:snapToGrid w:val="0"/>
        <w:spacing w:before="120" w:after="120" w:line="320" w:lineRule="exact"/>
        <w:jc w:val="center"/>
        <w:outlineLvl w:val="0"/>
        <w:rPr>
          <w:rFonts w:ascii="Arial" w:hAnsi="Arial" w:cs="Arial"/>
          <w:color w:val="auto"/>
          <w:sz w:val="32"/>
          <w:szCs w:val="32"/>
          <w:highlight w:val="none"/>
        </w:rPr>
      </w:pPr>
      <w:bookmarkStart w:id="11" w:name="_Toc254970630"/>
      <w:bookmarkStart w:id="12" w:name="_Toc254970489"/>
      <w:r>
        <w:rPr>
          <w:rFonts w:ascii="Arial" w:hAnsi="Arial" w:cs="Arial"/>
          <w:color w:val="auto"/>
          <w:sz w:val="32"/>
          <w:szCs w:val="32"/>
          <w:highlight w:val="none"/>
        </w:rPr>
        <w:tab/>
      </w:r>
      <w:bookmarkStart w:id="13" w:name="_Toc7051"/>
      <w:r>
        <w:rPr>
          <w:rFonts w:ascii="Arial" w:hAnsi="Arial" w:cs="Arial"/>
          <w:color w:val="auto"/>
          <w:sz w:val="32"/>
          <w:szCs w:val="32"/>
          <w:highlight w:val="none"/>
        </w:rPr>
        <w:t>第一章  招标公告</w:t>
      </w:r>
      <w:bookmarkEnd w:id="13"/>
    </w:p>
    <w:p w14:paraId="03A6708A">
      <w:pPr>
        <w:spacing w:line="400" w:lineRule="exact"/>
        <w:jc w:val="center"/>
        <w:rPr>
          <w:rFonts w:ascii="Arial" w:hAnsi="Arial" w:cs="Arial"/>
          <w:color w:val="auto"/>
          <w:kern w:val="0"/>
          <w:sz w:val="24"/>
          <w:highlight w:val="none"/>
        </w:rPr>
      </w:pPr>
      <w:r>
        <w:rPr>
          <w:rFonts w:ascii="Arial" w:hAnsi="Arial" w:cs="Arial"/>
          <w:color w:val="auto"/>
          <w:kern w:val="0"/>
          <w:sz w:val="24"/>
          <w:highlight w:val="none"/>
        </w:rPr>
        <w:t>广西机电设备招标有限公司关于</w:t>
      </w:r>
      <w:r>
        <w:rPr>
          <w:rFonts w:hint="eastAsia" w:ascii="Arial" w:hAnsi="Arial" w:cs="Arial"/>
          <w:color w:val="auto"/>
          <w:kern w:val="0"/>
          <w:sz w:val="24"/>
          <w:highlight w:val="none"/>
        </w:rPr>
        <w:t>高通量测序仪1台</w:t>
      </w:r>
    </w:p>
    <w:p w14:paraId="3D885C14">
      <w:pPr>
        <w:spacing w:line="400" w:lineRule="exact"/>
        <w:jc w:val="center"/>
        <w:rPr>
          <w:rFonts w:ascii="Arial" w:hAnsi="Arial" w:cs="Arial"/>
          <w:color w:val="auto"/>
          <w:kern w:val="0"/>
          <w:szCs w:val="21"/>
          <w:highlight w:val="none"/>
        </w:rPr>
      </w:pPr>
      <w:r>
        <w:rPr>
          <w:rFonts w:ascii="Arial" w:hAnsi="Arial" w:cs="Arial"/>
          <w:color w:val="auto"/>
          <w:kern w:val="0"/>
          <w:sz w:val="24"/>
          <w:highlight w:val="none"/>
        </w:rPr>
        <w:t>(</w:t>
      </w:r>
      <w:r>
        <w:rPr>
          <w:rFonts w:hint="eastAsia" w:ascii="Arial" w:hAnsi="Arial" w:cs="Arial"/>
          <w:color w:val="auto"/>
          <w:kern w:val="0"/>
          <w:sz w:val="24"/>
          <w:highlight w:val="none"/>
          <w:lang w:eastAsia="zh-CN"/>
        </w:rPr>
        <w:t>GXZC2024-G1-006523-JDZB</w:t>
      </w:r>
      <w:r>
        <w:rPr>
          <w:rFonts w:ascii="Arial" w:hAnsi="Arial" w:cs="Arial"/>
          <w:color w:val="auto"/>
          <w:kern w:val="0"/>
          <w:sz w:val="24"/>
          <w:highlight w:val="none"/>
        </w:rPr>
        <w:t>)</w:t>
      </w:r>
      <w:r>
        <w:rPr>
          <w:rFonts w:ascii="Arial" w:hAnsi="Arial" w:cs="Arial"/>
          <w:color w:val="auto"/>
          <w:kern w:val="0"/>
          <w:sz w:val="24"/>
          <w:highlight w:val="none"/>
        </w:rPr>
        <w:t>公开招标</w:t>
      </w:r>
      <w:bookmarkStart w:id="131" w:name="_GoBack"/>
      <w:bookmarkEnd w:id="131"/>
      <w:r>
        <w:rPr>
          <w:rFonts w:ascii="Arial" w:hAnsi="Arial" w:cs="Arial"/>
          <w:color w:val="auto"/>
          <w:kern w:val="0"/>
          <w:sz w:val="24"/>
          <w:highlight w:val="none"/>
        </w:rPr>
        <w:t>公告</w:t>
      </w:r>
    </w:p>
    <w:tbl>
      <w:tblPr>
        <w:tblStyle w:val="54"/>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14:paraId="5E65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14:paraId="0DE20945">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项目概况</w:t>
            </w:r>
          </w:p>
          <w:p w14:paraId="421ED5E2">
            <w:pPr>
              <w:spacing w:line="312" w:lineRule="auto"/>
              <w:ind w:firstLine="420" w:firstLineChars="200"/>
              <w:jc w:val="left"/>
              <w:rPr>
                <w:rFonts w:ascii="Arial" w:hAnsi="Arial" w:cs="Arial"/>
                <w:b/>
                <w:bCs/>
                <w:color w:val="auto"/>
                <w:kern w:val="0"/>
                <w:szCs w:val="21"/>
                <w:highlight w:val="none"/>
              </w:rPr>
            </w:pPr>
            <w:r>
              <w:rPr>
                <w:rFonts w:hint="eastAsia" w:ascii="Arial" w:hAnsi="Arial" w:cs="Arial"/>
                <w:color w:val="auto"/>
                <w:szCs w:val="21"/>
                <w:highlight w:val="none"/>
              </w:rPr>
              <w:t xml:space="preserve"> 高通量测序仪1台</w:t>
            </w:r>
            <w:r>
              <w:rPr>
                <w:rFonts w:ascii="Arial" w:hAnsi="Arial" w:cs="Arial"/>
                <w:color w:val="auto"/>
                <w:szCs w:val="21"/>
                <w:highlight w:val="none"/>
              </w:rPr>
              <w:t>招标项目的潜在供应商应登录广西政府采购云平台（https://www.gcy.zfcg.gxzf.gov.cn/）在线申请获取招标文件，并于202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1</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w:t>
            </w:r>
            <w:r>
              <w:rPr>
                <w:rFonts w:ascii="Arial" w:hAnsi="Arial" w:cs="Arial"/>
                <w:color w:val="auto"/>
                <w:szCs w:val="21"/>
                <w:highlight w:val="none"/>
              </w:rPr>
              <w:t>9点30分（北京时间）前递交投标文件。</w:t>
            </w:r>
          </w:p>
        </w:tc>
      </w:tr>
    </w:tbl>
    <w:p w14:paraId="5700603C">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一、项目基本情况</w:t>
      </w:r>
    </w:p>
    <w:p w14:paraId="4484685E">
      <w:pPr>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szCs w:val="21"/>
          <w:highlight w:val="none"/>
          <w:lang w:eastAsia="zh-CN"/>
        </w:rPr>
        <w:t>GXZC2024-G1-006523-JDZB</w:t>
      </w:r>
    </w:p>
    <w:p w14:paraId="73B67EAF">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项目名称：</w:t>
      </w:r>
      <w:r>
        <w:rPr>
          <w:rFonts w:hint="eastAsia" w:ascii="Arial" w:hAnsi="Arial" w:cs="Arial"/>
          <w:color w:val="auto"/>
          <w:kern w:val="0"/>
          <w:szCs w:val="21"/>
          <w:highlight w:val="none"/>
        </w:rPr>
        <w:t xml:space="preserve"> 高通量测序仪1台</w:t>
      </w:r>
    </w:p>
    <w:p w14:paraId="48760249">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预算总金额（元）：</w:t>
      </w:r>
      <w:r>
        <w:rPr>
          <w:rFonts w:hint="eastAsia" w:ascii="Arial" w:hAnsi="Arial" w:cs="Arial"/>
          <w:color w:val="auto"/>
          <w:kern w:val="0"/>
          <w:szCs w:val="21"/>
          <w:highlight w:val="none"/>
        </w:rPr>
        <w:t>1850000</w:t>
      </w:r>
    </w:p>
    <w:p w14:paraId="6FDF6619">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p>
    <w:p w14:paraId="113FC694">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标项名称：</w:t>
      </w:r>
      <w:r>
        <w:rPr>
          <w:rFonts w:hint="eastAsia" w:ascii="Arial" w:hAnsi="Arial" w:cs="Arial"/>
          <w:color w:val="auto"/>
          <w:kern w:val="0"/>
          <w:szCs w:val="21"/>
          <w:highlight w:val="none"/>
        </w:rPr>
        <w:t xml:space="preserve"> 高通量测序仪1台</w:t>
      </w:r>
    </w:p>
    <w:p w14:paraId="074EB8DF">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数量：1</w:t>
      </w:r>
    </w:p>
    <w:p w14:paraId="485F40D8">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预算金额（元）：1850000</w:t>
      </w:r>
    </w:p>
    <w:p w14:paraId="32674328">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简要规格描述或项目基本概况介绍、用途： 高通量测序仪1台。如需进一步了解详细内容，详见招标文件。</w:t>
      </w:r>
    </w:p>
    <w:p w14:paraId="5DFC2DE8">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最高限价（元）：1680000</w:t>
      </w:r>
    </w:p>
    <w:p w14:paraId="3088320F">
      <w:pPr>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合同履行期限：</w:t>
      </w:r>
      <w:r>
        <w:rPr>
          <w:rFonts w:hint="eastAsia" w:hAnsi="宋体"/>
          <w:color w:val="auto"/>
          <w:szCs w:val="21"/>
          <w:highlight w:val="none"/>
        </w:rPr>
        <w:t>自合同签订之后，接采购人通知之日起60个日历日内安装调试合格完毕并交付使用。</w:t>
      </w:r>
    </w:p>
    <w:p w14:paraId="37402B7A">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42F70C9E">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2EB1AE3A">
      <w:pPr>
        <w:tabs>
          <w:tab w:val="left" w:pos="3150"/>
        </w:tabs>
        <w:spacing w:line="312" w:lineRule="auto"/>
        <w:ind w:firstLine="420" w:firstLineChars="200"/>
        <w:jc w:val="left"/>
        <w:rPr>
          <w:rFonts w:ascii="Arial" w:hAnsi="Arial" w:cs="Arial"/>
          <w:color w:val="auto"/>
          <w:kern w:val="0"/>
          <w:szCs w:val="21"/>
          <w:highlight w:val="none"/>
        </w:rPr>
      </w:pPr>
    </w:p>
    <w:p w14:paraId="2FF3654C">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二、申请人的资格要求</w:t>
      </w:r>
    </w:p>
    <w:p w14:paraId="62372D4D">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1.满足《中华人民共和国政府采购法》第二十二条规定； </w:t>
      </w:r>
    </w:p>
    <w:p w14:paraId="29D03940">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2.落实政府采购政策需满足的资格要求：本项目非专门面向中小微企业采购。</w:t>
      </w:r>
    </w:p>
    <w:p w14:paraId="5B4F8F14">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3.本项目的特定资格要求：</w:t>
      </w:r>
    </w:p>
    <w:p w14:paraId="1A8E8EDE">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w:t>
      </w:r>
      <w:r>
        <w:rPr>
          <w:rFonts w:hint="eastAsia" w:ascii="Arial" w:hAnsi="Arial" w:cs="Arial"/>
          <w:color w:val="auto"/>
          <w:kern w:val="0"/>
          <w:szCs w:val="21"/>
          <w:highlight w:val="none"/>
        </w:rPr>
        <w:t>具有药品监督管理的部门颁发有效的医疗器械经营许可或者备案（按《医疗器械监督管理条例》免于经营备案和无需办理医疗器械经营许可或者备案的情形除外）</w:t>
      </w:r>
      <w:r>
        <w:rPr>
          <w:rFonts w:ascii="Arial" w:hAnsi="Arial" w:cs="Arial"/>
          <w:color w:val="auto"/>
          <w:kern w:val="0"/>
          <w:szCs w:val="21"/>
          <w:highlight w:val="none"/>
        </w:rPr>
        <w:t>。</w:t>
      </w:r>
    </w:p>
    <w:p w14:paraId="6F004A08">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（2）业绩要求：无。</w:t>
      </w:r>
    </w:p>
    <w:p w14:paraId="5E7AD8C1">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（3）其他要求：无。</w:t>
      </w:r>
    </w:p>
    <w:p w14:paraId="7B9A8ABF">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4FC742C">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（5）未被列入失信被执行人、重大税收违法失信主体、政府采购严重违法失信行为记录名单。</w:t>
      </w:r>
    </w:p>
    <w:p w14:paraId="3F9E3561">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（6）本项目不允许分包。</w:t>
      </w:r>
    </w:p>
    <w:p w14:paraId="08A190E7">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（7）本项目不接受联合体投标。</w:t>
      </w:r>
    </w:p>
    <w:p w14:paraId="0AF4CDAD">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（8）按照招标公告规定获得招标文件。</w:t>
      </w:r>
    </w:p>
    <w:p w14:paraId="7B4ED566">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三、获取招标文件</w:t>
      </w:r>
    </w:p>
    <w:p w14:paraId="34A4A854">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时间：2024年</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31</w:t>
      </w:r>
      <w:r>
        <w:rPr>
          <w:rFonts w:hint="eastAsia" w:ascii="Arial" w:hAnsi="Arial" w:cs="Arial"/>
          <w:color w:val="auto"/>
          <w:szCs w:val="21"/>
          <w:highlight w:val="none"/>
        </w:rPr>
        <w:t>日</w:t>
      </w:r>
      <w:r>
        <w:rPr>
          <w:rFonts w:ascii="Arial" w:hAnsi="Arial" w:cs="Arial"/>
          <w:color w:val="auto"/>
          <w:szCs w:val="21"/>
          <w:highlight w:val="none"/>
        </w:rPr>
        <w:t>至202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1</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日</w:t>
      </w:r>
      <w:r>
        <w:rPr>
          <w:rFonts w:ascii="Arial" w:hAnsi="Arial" w:cs="Arial"/>
          <w:color w:val="auto"/>
          <w:szCs w:val="21"/>
          <w:highlight w:val="none"/>
        </w:rPr>
        <w:t xml:space="preserve"> ，每天上午00:00至12:00，下午12:00至23:59（北京时间，法定节假日除外）</w:t>
      </w:r>
    </w:p>
    <w:p w14:paraId="1F1517D4">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地点（网址）：广西政府采购云平台 （https://www.gcy.zfcg.gxzf.gov.cn/） </w:t>
      </w:r>
    </w:p>
    <w:p w14:paraId="4BE1624E">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方式：供应商登录广西政府采购云平台https://www.gcy.zfcg.gxzf.gov.cn/在线申请获取采购文件（进入“项目采购”应用，在获取采购文件菜单中选择项目，申请获取采购文件）</w:t>
      </w:r>
    </w:p>
    <w:p w14:paraId="732703EC">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售价（元）：0  </w:t>
      </w:r>
    </w:p>
    <w:p w14:paraId="1566400C">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四、提交投标文件截止时间、开标时间和地点</w:t>
      </w:r>
    </w:p>
    <w:p w14:paraId="79C58A16">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提交投标文件截止时间：202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1</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w:t>
      </w:r>
      <w:r>
        <w:rPr>
          <w:rFonts w:ascii="Arial" w:hAnsi="Arial" w:cs="Arial"/>
          <w:color w:val="auto"/>
          <w:szCs w:val="21"/>
          <w:highlight w:val="none"/>
        </w:rPr>
        <w:t>09:30（北京时间）</w:t>
      </w:r>
    </w:p>
    <w:p w14:paraId="79B0EE4E">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地点（网址）：通过广西政府采购云平台实行在线投标。</w:t>
      </w:r>
    </w:p>
    <w:p w14:paraId="6645FC80">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开标时间：202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1</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w:t>
      </w:r>
      <w:r>
        <w:rPr>
          <w:rFonts w:ascii="Arial" w:hAnsi="Arial" w:cs="Arial"/>
          <w:color w:val="auto"/>
          <w:szCs w:val="21"/>
          <w:highlight w:val="none"/>
        </w:rPr>
        <w:t xml:space="preserve">09:30 </w:t>
      </w:r>
    </w:p>
    <w:p w14:paraId="6EC876C5">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开标地点：通过广西政府采购云平台实行在线解密开启。</w:t>
      </w:r>
    </w:p>
    <w:p w14:paraId="0F1DB62B">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五、公告期限</w:t>
      </w:r>
    </w:p>
    <w:p w14:paraId="41B47659">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14:paraId="2D662654">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六、其他补充事宜</w:t>
      </w:r>
    </w:p>
    <w:p w14:paraId="5B97C9C0">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1.公告发布媒体：</w:t>
      </w:r>
      <w:r>
        <w:rPr>
          <w:rFonts w:hint="eastAsia" w:ascii="Arial" w:hAnsi="Arial" w:cs="Arial"/>
          <w:color w:val="auto"/>
          <w:szCs w:val="21"/>
          <w:highlight w:val="none"/>
        </w:rPr>
        <w:t>广西政府采购网</w:t>
      </w:r>
      <w:r>
        <w:rPr>
          <w:rFonts w:ascii="Arial" w:hAnsi="Arial" w:cs="Arial"/>
          <w:color w:val="auto"/>
          <w:szCs w:val="21"/>
          <w:highlight w:val="none"/>
        </w:rPr>
        <w:t xml:space="preserve">、中国政府采购网 </w:t>
      </w:r>
    </w:p>
    <w:p w14:paraId="7B5203DB">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 需落实的政府采购政策：本项目适用政府采购促进中小企业、监狱企业发展、促进残疾人就业、信息安全产品等有关政策，具体详见招标文件。</w:t>
      </w:r>
    </w:p>
    <w:p w14:paraId="2BEAFE49">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投标文件解密时间：截标时间后30分钟内（</w:t>
      </w:r>
      <w:r>
        <w:rPr>
          <w:rFonts w:ascii="Arial" w:hAnsi="Arial" w:cs="Arial"/>
          <w:color w:val="auto"/>
          <w:szCs w:val="21"/>
          <w:highlight w:val="none"/>
        </w:rPr>
        <w:t>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1</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上午9时30分至10时00分）供应商可以登录政采云平台，用“项目采购-开标评标”功能进行解密投标文件。若供应商在规定时间内无法解密或解密失败，可以以电子备份投标文件作为依据【在接到无法解密或解密失败的通知后，供应商可根据自身实际情况按通知时要求的时间提交电子备份投标文件】，若供应商在规定时间内无法解密或解密失败且未提供电子备份投标文件的（包含提供的电子备份文件无效或无法解密的情况），视为投标无效。</w:t>
      </w:r>
    </w:p>
    <w:p w14:paraId="60ACCB05">
      <w:pPr>
        <w:snapToGrid w:val="0"/>
        <w:spacing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4.投标保证金缴纳专用虚拟账号：</w:t>
      </w:r>
    </w:p>
    <w:p w14:paraId="411D86BC">
      <w:pPr>
        <w:snapToGrid w:val="0"/>
        <w:spacing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2101BBAD">
      <w:pPr>
        <w:snapToGrid w:val="0"/>
        <w:spacing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开户银行：平安银行南宁分行营业部</w:t>
      </w:r>
    </w:p>
    <w:p w14:paraId="5CF7E99C">
      <w:pPr>
        <w:snapToGrid w:val="0"/>
        <w:spacing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银行账号：30210485370456</w:t>
      </w:r>
    </w:p>
    <w:p w14:paraId="747E8437">
      <w:pPr>
        <w:snapToGrid w:val="0"/>
        <w:spacing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.“政采云”平台电子投标相关事宜：</w:t>
      </w:r>
    </w:p>
    <w:p w14:paraId="269B2B8C">
      <w:pPr>
        <w:snapToGrid w:val="0"/>
        <w:spacing w:line="300" w:lineRule="auto"/>
        <w:ind w:firstLine="420" w:firstLineChars="200"/>
        <w:rPr>
          <w:rFonts w:ascii="Arial" w:hAnsi="Arial" w:cs="Arial"/>
          <w:color w:val="auto"/>
          <w:szCs w:val="21"/>
          <w:highlight w:val="none"/>
        </w:rPr>
      </w:pPr>
      <w:r>
        <w:rPr>
          <w:rFonts w:ascii="Arial" w:hAnsi="Arial" w:cs="Arial"/>
          <w:color w:val="auto"/>
          <w:kern w:val="0"/>
          <w:szCs w:val="21"/>
          <w:highlight w:val="none"/>
        </w:rPr>
        <w:t>（1）</w:t>
      </w:r>
      <w:r>
        <w:rPr>
          <w:rFonts w:ascii="Arial" w:hAnsi="Arial" w:cs="Arial"/>
          <w:color w:val="auto"/>
          <w:szCs w:val="21"/>
          <w:highlight w:val="none"/>
        </w:rPr>
        <w:t>未进行网上注册并办理数字证书（CA认证）的供应商将无法参与本项目政府采购活动，潜在供应商应当在响应截止时间前，完成</w:t>
      </w:r>
      <w:r>
        <w:rPr>
          <w:rFonts w:hint="eastAsia" w:ascii="Arial" w:hAnsi="Arial" w:cs="Arial"/>
          <w:color w:val="auto"/>
          <w:szCs w:val="21"/>
          <w:highlight w:val="none"/>
        </w:rPr>
        <w:t>广西政府采购云平台</w:t>
      </w:r>
      <w:r>
        <w:rPr>
          <w:rFonts w:ascii="Arial" w:hAnsi="Arial" w:cs="Arial"/>
          <w:color w:val="auto"/>
          <w:szCs w:val="21"/>
          <w:highlight w:val="none"/>
        </w:rPr>
        <w:t>上的CA数字证书办理及投标文件的提交。完成CA数字证书办理预计7日左右，建议各供应商抓紧时间办理。</w:t>
      </w:r>
    </w:p>
    <w:p w14:paraId="4BF81E64">
      <w:pPr>
        <w:snapToGrid w:val="0"/>
        <w:spacing w:line="300" w:lineRule="auto"/>
        <w:ind w:firstLine="420" w:firstLineChars="200"/>
        <w:rPr>
          <w:rFonts w:ascii="Arial" w:hAnsi="Arial" w:cs="Arial"/>
          <w:color w:val="auto"/>
          <w:kern w:val="0"/>
          <w:szCs w:val="21"/>
          <w:highlight w:val="none"/>
        </w:rPr>
      </w:pPr>
      <w:r>
        <w:rPr>
          <w:rFonts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01D6C710">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若对项目采购电子交易系统操作有疑问，可登录“政采云”平台（https://www.zcygov.cn/），点击右侧咨询小采获取采小蜜智能服务管家帮助或点击右侧帮助文档查看供应商指南或拨打政采云服务热线95763获取热线服务帮助。</w:t>
      </w:r>
    </w:p>
    <w:p w14:paraId="26EA90CB">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七、对本次招标提出询问，请按以下方式联系</w:t>
      </w:r>
    </w:p>
    <w:p w14:paraId="725A2D5A">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1、采购人信息</w:t>
      </w:r>
    </w:p>
    <w:p w14:paraId="72B099FD">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桂林医学院附属医院</w:t>
      </w:r>
    </w:p>
    <w:p w14:paraId="490551E8">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桂林市秀峰区乐群路15号</w:t>
      </w:r>
    </w:p>
    <w:p w14:paraId="378828A3">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项目联系人：</w:t>
      </w:r>
      <w:r>
        <w:rPr>
          <w:rFonts w:hint="eastAsia" w:ascii="Arial" w:hAnsi="Arial" w:cs="Arial"/>
          <w:color w:val="auto"/>
          <w:kern w:val="0"/>
          <w:szCs w:val="21"/>
          <w:highlight w:val="none"/>
          <w:lang w:val="en-US" w:eastAsia="zh-CN"/>
        </w:rPr>
        <w:t>唐</w:t>
      </w:r>
      <w:r>
        <w:rPr>
          <w:rFonts w:ascii="Arial" w:hAnsi="Arial" w:cs="Arial"/>
          <w:color w:val="auto"/>
          <w:kern w:val="0"/>
          <w:szCs w:val="21"/>
          <w:highlight w:val="none"/>
          <w:u w:val="single"/>
        </w:rPr>
        <w:t>老师</w:t>
      </w:r>
    </w:p>
    <w:p w14:paraId="0E3AB42E">
      <w:pPr>
        <w:widowControl/>
        <w:spacing w:line="288" w:lineRule="auto"/>
        <w:ind w:left="420" w:left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项目联系方式：</w:t>
      </w:r>
      <w:r>
        <w:rPr>
          <w:rFonts w:ascii="Arial" w:hAnsi="Arial" w:cs="Arial"/>
          <w:color w:val="auto"/>
          <w:kern w:val="0"/>
          <w:szCs w:val="21"/>
          <w:highlight w:val="none"/>
          <w:u w:val="single"/>
        </w:rPr>
        <w:t>0773-2802050</w:t>
      </w:r>
    </w:p>
    <w:p w14:paraId="1CD63033">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邮箱：gyzbcg@163.com</w:t>
      </w:r>
    </w:p>
    <w:p w14:paraId="1938C706">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2、采购代理机构信息</w:t>
      </w:r>
    </w:p>
    <w:p w14:paraId="17A554A9">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广西机电设备招标有限公司</w:t>
      </w:r>
    </w:p>
    <w:p w14:paraId="359F2AE9">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桂林市骖鸾路31号湘商大厦6楼603（桂林分公司）</w:t>
      </w:r>
    </w:p>
    <w:p w14:paraId="664EF1C9">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曾昭卉</w:t>
      </w:r>
    </w:p>
    <w:p w14:paraId="591AE177">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联系方式：</w:t>
      </w:r>
      <w:r>
        <w:rPr>
          <w:rFonts w:ascii="Arial" w:hAnsi="Arial" w:cs="Arial"/>
          <w:color w:val="auto"/>
          <w:kern w:val="0"/>
          <w:szCs w:val="21"/>
          <w:highlight w:val="none"/>
          <w:u w:val="single"/>
        </w:rPr>
        <w:t xml:space="preserve"> 0773-3696789转2 </w:t>
      </w:r>
      <w:r>
        <w:rPr>
          <w:rFonts w:ascii="Arial" w:hAnsi="Arial" w:cs="Arial"/>
          <w:color w:val="auto"/>
          <w:kern w:val="0"/>
          <w:szCs w:val="21"/>
          <w:highlight w:val="none"/>
        </w:rPr>
        <w:t xml:space="preserve"> </w:t>
      </w:r>
    </w:p>
    <w:p w14:paraId="521AC284">
      <w:pPr>
        <w:spacing w:line="312" w:lineRule="auto"/>
        <w:ind w:firstLine="360" w:firstLineChars="200"/>
        <w:jc w:val="right"/>
        <w:rPr>
          <w:rFonts w:ascii="Arial" w:hAnsi="Arial" w:cs="Arial"/>
          <w:color w:val="auto"/>
          <w:kern w:val="0"/>
          <w:sz w:val="18"/>
          <w:szCs w:val="18"/>
          <w:highlight w:val="none"/>
        </w:rPr>
      </w:pPr>
    </w:p>
    <w:p w14:paraId="323DEC2C">
      <w:pPr>
        <w:spacing w:line="288" w:lineRule="auto"/>
        <w:ind w:firstLine="420" w:firstLineChars="200"/>
        <w:jc w:val="right"/>
        <w:rPr>
          <w:rFonts w:ascii="Arial" w:hAnsi="Arial" w:cs="Arial"/>
          <w:color w:val="auto"/>
          <w:szCs w:val="21"/>
          <w:highlight w:val="none"/>
        </w:rPr>
      </w:pPr>
      <w:bookmarkStart w:id="14" w:name="_Hlk74218063"/>
      <w:bookmarkStart w:id="15" w:name="_Hlk86933897"/>
      <w:r>
        <w:rPr>
          <w:rFonts w:ascii="Arial" w:hAnsi="Arial" w:cs="Arial"/>
          <w:color w:val="auto"/>
          <w:szCs w:val="21"/>
          <w:highlight w:val="none"/>
        </w:rPr>
        <w:t>广西机电设备招标有限公司</w:t>
      </w:r>
    </w:p>
    <w:bookmarkEnd w:id="14"/>
    <w:bookmarkEnd w:id="15"/>
    <w:p w14:paraId="4F80710D">
      <w:pPr>
        <w:jc w:val="right"/>
        <w:rPr>
          <w:rFonts w:ascii="Arial" w:hAnsi="Arial" w:cs="Arial"/>
          <w:color w:val="auto"/>
          <w:highlight w:val="none"/>
        </w:rPr>
        <w:sectPr>
          <w:headerReference r:id="rId9" w:type="first"/>
          <w:footerReference r:id="rId11" w:type="first"/>
          <w:headerReference r:id="rId8" w:type="default"/>
          <w:footerReference r:id="rId10" w:type="default"/>
          <w:pgSz w:w="11906" w:h="16838"/>
          <w:pgMar w:top="993" w:right="1133" w:bottom="1246" w:left="1418" w:header="851" w:footer="992" w:gutter="0"/>
          <w:pgNumType w:start="1"/>
          <w:cols w:space="720" w:num="1"/>
          <w:titlePg/>
          <w:docGrid w:linePitch="312" w:charSpace="0"/>
        </w:sectPr>
      </w:pPr>
      <w:r>
        <w:rPr>
          <w:rFonts w:ascii="Arial" w:hAnsi="Arial" w:cs="Arial"/>
          <w:color w:val="auto"/>
          <w:highlight w:val="none"/>
        </w:rPr>
        <w:t>2024年</w:t>
      </w:r>
      <w:r>
        <w:rPr>
          <w:rFonts w:hint="eastAsia" w:ascii="Arial" w:hAnsi="Arial" w:cs="Arial"/>
          <w:color w:val="auto"/>
          <w:highlight w:val="none"/>
          <w:lang w:val="en-US" w:eastAsia="zh-CN"/>
        </w:rPr>
        <w:t>12</w:t>
      </w:r>
      <w:r>
        <w:rPr>
          <w:rFonts w:hint="eastAsia" w:ascii="Arial" w:hAnsi="Arial" w:cs="Arial"/>
          <w:color w:val="auto"/>
          <w:highlight w:val="none"/>
        </w:rPr>
        <w:t>月</w:t>
      </w:r>
      <w:r>
        <w:rPr>
          <w:rFonts w:hint="eastAsia" w:ascii="Arial" w:hAnsi="Arial" w:cs="Arial"/>
          <w:color w:val="auto"/>
          <w:highlight w:val="none"/>
          <w:lang w:val="en-US" w:eastAsia="zh-CN"/>
        </w:rPr>
        <w:t>31</w:t>
      </w:r>
      <w:r>
        <w:rPr>
          <w:rFonts w:hint="eastAsia" w:ascii="Arial" w:hAnsi="Arial" w:cs="Arial"/>
          <w:color w:val="auto"/>
          <w:highlight w:val="none"/>
        </w:rPr>
        <w:t>日</w:t>
      </w:r>
    </w:p>
    <w:p w14:paraId="61EE4894">
      <w:pPr>
        <w:pStyle w:val="29"/>
        <w:snapToGrid w:val="0"/>
        <w:spacing w:before="120" w:after="120" w:line="320" w:lineRule="exact"/>
        <w:jc w:val="center"/>
        <w:outlineLvl w:val="0"/>
        <w:rPr>
          <w:rFonts w:ascii="Arial" w:hAnsi="Arial" w:cs="Arial"/>
          <w:color w:val="auto"/>
          <w:sz w:val="32"/>
          <w:szCs w:val="32"/>
          <w:highlight w:val="none"/>
        </w:rPr>
      </w:pPr>
      <w:r>
        <w:rPr>
          <w:rFonts w:ascii="Arial" w:hAnsi="Arial" w:cs="Arial"/>
          <w:color w:val="auto"/>
          <w:highlight w:val="none"/>
        </w:rPr>
        <w:br w:type="page"/>
      </w:r>
      <w:bookmarkEnd w:id="11"/>
      <w:bookmarkEnd w:id="12"/>
      <w:bookmarkStart w:id="16" w:name="_Toc30557"/>
      <w:r>
        <w:rPr>
          <w:rFonts w:ascii="Arial" w:hAnsi="Arial" w:cs="Arial"/>
          <w:color w:val="auto"/>
          <w:sz w:val="32"/>
          <w:szCs w:val="32"/>
          <w:highlight w:val="none"/>
        </w:rPr>
        <w:t>第二章  项目采购需求</w:t>
      </w:r>
      <w:bookmarkEnd w:id="16"/>
    </w:p>
    <w:p w14:paraId="5733F973">
      <w:pPr>
        <w:spacing w:line="360" w:lineRule="auto"/>
        <w:rPr>
          <w:rFonts w:ascii="Arial" w:hAnsi="Arial" w:cs="Arial"/>
          <w:b/>
          <w:color w:val="auto"/>
          <w:kern w:val="0"/>
          <w:sz w:val="28"/>
          <w:szCs w:val="28"/>
          <w:highlight w:val="none"/>
        </w:rPr>
      </w:pPr>
      <w:bookmarkStart w:id="17" w:name="_Toc254970631"/>
      <w:bookmarkStart w:id="18" w:name="_Toc254970490"/>
      <w:r>
        <w:rPr>
          <w:rFonts w:ascii="Arial" w:hAnsi="Arial" w:cs="Arial"/>
          <w:b/>
          <w:color w:val="auto"/>
          <w:kern w:val="0"/>
          <w:sz w:val="28"/>
          <w:szCs w:val="28"/>
          <w:highlight w:val="none"/>
        </w:rPr>
        <w:t>一、总体要求</w:t>
      </w:r>
    </w:p>
    <w:p w14:paraId="5F6CB1DA">
      <w:pPr>
        <w:spacing w:line="360" w:lineRule="auto"/>
        <w:rPr>
          <w:rFonts w:ascii="Arial" w:hAnsi="Arial" w:cs="Arial"/>
          <w:color w:val="auto"/>
          <w:szCs w:val="21"/>
          <w:highlight w:val="none"/>
        </w:rPr>
      </w:pPr>
      <w:r>
        <w:rPr>
          <w:rFonts w:ascii="Arial" w:hAnsi="Arial" w:cs="Arial"/>
          <w:color w:val="auto"/>
          <w:szCs w:val="21"/>
          <w:highlight w:val="none"/>
        </w:rPr>
        <w:t>1.需实现的功能、目标及应用场景</w:t>
      </w:r>
    </w:p>
    <w:p w14:paraId="6424C26D">
      <w:pPr>
        <w:spacing w:line="360" w:lineRule="auto"/>
        <w:rPr>
          <w:rFonts w:ascii="Arial" w:hAnsi="Arial" w:cs="Arial"/>
          <w:color w:val="auto"/>
          <w:szCs w:val="21"/>
          <w:highlight w:val="none"/>
        </w:rPr>
      </w:pPr>
      <w:r>
        <w:rPr>
          <w:rFonts w:ascii="Arial" w:hAnsi="Arial" w:cs="Arial"/>
          <w:color w:val="auto"/>
          <w:szCs w:val="21"/>
          <w:highlight w:val="none"/>
        </w:rPr>
        <w:t>满足采购文件要求，验收达到合格标准。</w:t>
      </w:r>
    </w:p>
    <w:p w14:paraId="3A692826">
      <w:pPr>
        <w:spacing w:line="360" w:lineRule="auto"/>
        <w:rPr>
          <w:rFonts w:ascii="Arial" w:hAnsi="Arial" w:cs="Arial"/>
          <w:color w:val="auto"/>
          <w:szCs w:val="21"/>
          <w:highlight w:val="none"/>
        </w:rPr>
      </w:pPr>
      <w:r>
        <w:rPr>
          <w:rFonts w:ascii="Arial" w:hAnsi="Arial" w:cs="Arial"/>
          <w:color w:val="auto"/>
          <w:szCs w:val="21"/>
          <w:highlight w:val="none"/>
        </w:rPr>
        <w:t>2.政府采购政策的应用</w:t>
      </w:r>
    </w:p>
    <w:p w14:paraId="26D46321">
      <w:pPr>
        <w:spacing w:line="360" w:lineRule="auto"/>
        <w:rPr>
          <w:rFonts w:ascii="Arial" w:hAnsi="Arial" w:cs="Arial"/>
          <w:color w:val="auto"/>
          <w:szCs w:val="21"/>
          <w:highlight w:val="none"/>
        </w:rPr>
      </w:pPr>
      <w:r>
        <w:rPr>
          <w:rFonts w:ascii="Arial" w:hAnsi="Arial" w:cs="Arial"/>
          <w:color w:val="auto"/>
          <w:szCs w:val="21"/>
          <w:highlight w:val="none"/>
        </w:rPr>
        <w:t>详见采购文件“评标方法及评标标准/政府采购政策应用说明”。</w:t>
      </w:r>
    </w:p>
    <w:p w14:paraId="41E5D90E">
      <w:pPr>
        <w:spacing w:line="360" w:lineRule="auto"/>
        <w:rPr>
          <w:rFonts w:ascii="Arial" w:hAnsi="Arial" w:cs="Arial"/>
          <w:b/>
          <w:bCs/>
          <w:color w:val="auto"/>
          <w:sz w:val="32"/>
          <w:szCs w:val="32"/>
          <w:highlight w:val="none"/>
        </w:rPr>
      </w:pPr>
      <w:r>
        <w:rPr>
          <w:rFonts w:ascii="Arial" w:hAnsi="Arial" w:cs="Arial"/>
          <w:color w:val="auto"/>
          <w:szCs w:val="21"/>
          <w:highlight w:val="none"/>
        </w:rPr>
        <w:t>3.是否接受进口产品：</w:t>
      </w:r>
      <w:r>
        <w:rPr>
          <w:rFonts w:ascii="Arial" w:hAnsi="Arial" w:cs="Arial"/>
          <w:b/>
          <w:bCs/>
          <w:color w:val="auto"/>
          <w:sz w:val="28"/>
          <w:szCs w:val="28"/>
          <w:highlight w:val="none"/>
        </w:rPr>
        <w:t>本项目不接受进口产品。</w:t>
      </w:r>
    </w:p>
    <w:p w14:paraId="10F75BB2">
      <w:pPr>
        <w:spacing w:line="360" w:lineRule="auto"/>
        <w:rPr>
          <w:rFonts w:ascii="Arial" w:hAnsi="Arial" w:cs="Arial"/>
          <w:color w:val="auto"/>
          <w:szCs w:val="21"/>
          <w:highlight w:val="none"/>
        </w:rPr>
      </w:pPr>
      <w:r>
        <w:rPr>
          <w:rFonts w:ascii="Arial" w:hAnsi="Arial" w:cs="Arial"/>
          <w:color w:val="auto"/>
          <w:szCs w:val="21"/>
          <w:highlight w:val="none"/>
        </w:rPr>
        <w:t>4.需执行的国家相关标准、行业标准、地方标准或者其他标准、规范</w:t>
      </w:r>
    </w:p>
    <w:p w14:paraId="625410C9">
      <w:pPr>
        <w:spacing w:line="360" w:lineRule="auto"/>
        <w:rPr>
          <w:rFonts w:ascii="Arial" w:hAnsi="Arial" w:cs="Arial"/>
          <w:color w:val="auto"/>
          <w:szCs w:val="21"/>
          <w:highlight w:val="none"/>
          <w:u w:val="single"/>
        </w:rPr>
      </w:pPr>
      <w:r>
        <w:rPr>
          <w:rFonts w:ascii="Arial" w:hAnsi="Arial" w:cs="Arial"/>
          <w:color w:val="auto"/>
          <w:szCs w:val="21"/>
          <w:highlight w:val="none"/>
        </w:rPr>
        <w:t>（1）本项目应执行的国家相关标准、行业标准、地方标准或者其他标准、规范为：</w:t>
      </w:r>
      <w:r>
        <w:rPr>
          <w:rFonts w:ascii="Arial" w:hAnsi="Arial" w:cs="Arial"/>
          <w:color w:val="auto"/>
          <w:szCs w:val="21"/>
          <w:highlight w:val="none"/>
          <w:u w:val="single"/>
        </w:rPr>
        <w:t xml:space="preserve">     /          </w:t>
      </w:r>
    </w:p>
    <w:p w14:paraId="21484375">
      <w:pPr>
        <w:spacing w:line="360" w:lineRule="auto"/>
        <w:rPr>
          <w:rFonts w:ascii="Arial" w:hAnsi="Arial" w:cs="Arial"/>
          <w:color w:val="auto"/>
          <w:szCs w:val="21"/>
          <w:highlight w:val="none"/>
        </w:rPr>
      </w:pPr>
      <w:r>
        <w:rPr>
          <w:rFonts w:ascii="Arial" w:hAnsi="Arial" w:cs="Arial"/>
          <w:color w:val="auto"/>
          <w:szCs w:val="21"/>
          <w:highlight w:val="none"/>
        </w:rPr>
        <w:t>（2）如技术要求/服务要求与上述标准、规范不一致的，高于标准、规范的按技术要求执行，低于标准、规范的按标准、规范执行。</w:t>
      </w:r>
    </w:p>
    <w:p w14:paraId="2337E1CF">
      <w:pPr>
        <w:spacing w:line="360" w:lineRule="auto"/>
        <w:rPr>
          <w:rFonts w:ascii="Arial" w:hAnsi="Arial" w:cs="Arial"/>
          <w:b/>
          <w:bCs/>
          <w:color w:val="auto"/>
          <w:szCs w:val="21"/>
          <w:highlight w:val="none"/>
        </w:rPr>
      </w:pPr>
      <w:r>
        <w:rPr>
          <w:rFonts w:ascii="Arial" w:hAnsi="Arial" w:cs="Arial"/>
          <w:b/>
          <w:bCs/>
          <w:color w:val="auto"/>
          <w:szCs w:val="21"/>
          <w:highlight w:val="none"/>
        </w:rPr>
        <w:t>5.标注“</w:t>
      </w:r>
      <w:r>
        <w:rPr>
          <w:rFonts w:hint="eastAsia" w:ascii="Arial" w:hAnsi="Arial" w:cs="Arial"/>
          <w:b/>
          <w:bCs/>
          <w:color w:val="auto"/>
          <w:szCs w:val="21"/>
          <w:highlight w:val="none"/>
        </w:rPr>
        <w:t>▲</w:t>
      </w:r>
      <w:r>
        <w:rPr>
          <w:rFonts w:ascii="Arial" w:hAnsi="Arial" w:cs="Arial"/>
          <w:b/>
          <w:bCs/>
          <w:color w:val="auto"/>
          <w:szCs w:val="21"/>
          <w:highlight w:val="none"/>
        </w:rPr>
        <w:t>”的条款或要求系指实质性条款或实质性要求，必须满足，如存在负偏离将导致投标被否决。</w:t>
      </w:r>
    </w:p>
    <w:p w14:paraId="00F826C7">
      <w:pPr>
        <w:spacing w:line="360" w:lineRule="auto"/>
        <w:rPr>
          <w:rFonts w:ascii="Arial" w:hAnsi="Arial" w:cs="Arial"/>
          <w:color w:val="auto"/>
          <w:szCs w:val="21"/>
          <w:highlight w:val="none"/>
        </w:rPr>
      </w:pPr>
      <w:r>
        <w:rPr>
          <w:rFonts w:ascii="Arial" w:hAnsi="Arial" w:cs="Arial"/>
          <w:color w:val="auto"/>
          <w:szCs w:val="21"/>
          <w:highlight w:val="none"/>
        </w:rPr>
        <w:t>6.采购需求要求未尽事宜由采购人与中标供应商在采购合同中约定。</w:t>
      </w:r>
    </w:p>
    <w:p w14:paraId="60896696">
      <w:pPr>
        <w:tabs>
          <w:tab w:val="left" w:pos="1470"/>
        </w:tabs>
        <w:spacing w:line="360" w:lineRule="auto"/>
        <w:rPr>
          <w:rFonts w:ascii="Arial" w:hAnsi="Arial" w:cs="Arial"/>
          <w:b/>
          <w:bCs/>
          <w:color w:val="auto"/>
          <w:szCs w:val="21"/>
          <w:highlight w:val="none"/>
        </w:rPr>
      </w:pPr>
      <w:r>
        <w:rPr>
          <w:rFonts w:hint="eastAsia" w:ascii="Arial" w:hAnsi="Arial" w:cs="Arial"/>
          <w:b/>
          <w:bCs/>
          <w:color w:val="auto"/>
          <w:szCs w:val="21"/>
          <w:highlight w:val="none"/>
        </w:rPr>
        <w:t>▲7</w:t>
      </w:r>
      <w:r>
        <w:rPr>
          <w:rFonts w:ascii="Arial" w:hAnsi="Arial" w:cs="Arial"/>
          <w:b/>
          <w:bCs/>
          <w:color w:val="auto"/>
          <w:szCs w:val="21"/>
          <w:highlight w:val="none"/>
        </w:rPr>
        <w:t>.供应商必须具有药品监督管理的部门颁发有效的医疗器械经营许可证或者备案证明（按《医疗器械监督管理条例》免于经营备案和无需办理医疗器械经营许可或者备案的情形除外）。</w:t>
      </w:r>
    </w:p>
    <w:p w14:paraId="12E61D0E">
      <w:pPr>
        <w:tabs>
          <w:tab w:val="left" w:pos="1470"/>
        </w:tabs>
        <w:spacing w:line="360" w:lineRule="auto"/>
        <w:rPr>
          <w:rFonts w:ascii="Arial" w:hAnsi="Arial" w:cs="Arial"/>
          <w:color w:val="auto"/>
          <w:szCs w:val="21"/>
          <w:highlight w:val="none"/>
        </w:rPr>
      </w:pPr>
      <w:r>
        <w:rPr>
          <w:rFonts w:hint="eastAsia" w:ascii="Arial" w:hAnsi="Arial" w:cs="Arial"/>
          <w:b/>
          <w:bCs/>
          <w:color w:val="auto"/>
          <w:szCs w:val="21"/>
          <w:highlight w:val="none"/>
        </w:rPr>
        <w:t>▲8</w:t>
      </w:r>
      <w:r>
        <w:rPr>
          <w:rFonts w:ascii="Arial" w:hAnsi="Arial" w:cs="Arial"/>
          <w:b/>
          <w:bCs/>
          <w:color w:val="auto"/>
          <w:szCs w:val="21"/>
          <w:highlight w:val="none"/>
        </w:rPr>
        <w:t>.如</w:t>
      </w:r>
      <w:r>
        <w:rPr>
          <w:rFonts w:hint="eastAsia" w:ascii="Arial" w:hAnsi="Arial" w:cs="Arial"/>
          <w:b/>
          <w:bCs/>
          <w:color w:val="auto"/>
          <w:szCs w:val="21"/>
          <w:highlight w:val="none"/>
        </w:rPr>
        <w:t>投标产品</w:t>
      </w:r>
      <w:r>
        <w:rPr>
          <w:rFonts w:ascii="Arial" w:hAnsi="Arial" w:cs="Arial"/>
          <w:b/>
          <w:bCs/>
          <w:color w:val="auto"/>
          <w:szCs w:val="21"/>
          <w:highlight w:val="none"/>
        </w:rPr>
        <w:t>属第二、三类医疗器械产品的，须按</w:t>
      </w:r>
      <w:r>
        <w:rPr>
          <w:rFonts w:hint="eastAsia" w:ascii="Arial" w:hAnsi="Arial" w:cs="Arial"/>
          <w:b/>
          <w:bCs/>
          <w:color w:val="auto"/>
          <w:szCs w:val="21"/>
          <w:highlight w:val="none"/>
        </w:rPr>
        <w:t>《医疗器械注册与备案管理办法》（国家市场监督管理总局令第47号）</w:t>
      </w:r>
      <w:r>
        <w:rPr>
          <w:rFonts w:ascii="Arial" w:hAnsi="Arial" w:cs="Arial"/>
          <w:b/>
          <w:bCs/>
          <w:color w:val="auto"/>
          <w:szCs w:val="21"/>
          <w:highlight w:val="none"/>
        </w:rPr>
        <w:t>提供该设备有效的医疗器械注册证复印件加盖公章。</w:t>
      </w:r>
    </w:p>
    <w:p w14:paraId="460703C9">
      <w:pPr>
        <w:spacing w:line="360" w:lineRule="auto"/>
        <w:jc w:val="left"/>
        <w:rPr>
          <w:rFonts w:ascii="Arial" w:hAnsi="Arial" w:cs="Arial"/>
          <w:b/>
          <w:color w:val="auto"/>
          <w:kern w:val="0"/>
          <w:sz w:val="28"/>
          <w:szCs w:val="28"/>
          <w:highlight w:val="none"/>
        </w:rPr>
      </w:pPr>
      <w:r>
        <w:rPr>
          <w:rFonts w:ascii="Arial" w:hAnsi="Arial" w:cs="Arial"/>
          <w:b/>
          <w:color w:val="auto"/>
          <w:kern w:val="0"/>
          <w:sz w:val="28"/>
          <w:szCs w:val="28"/>
          <w:highlight w:val="none"/>
        </w:rPr>
        <w:t>二、技术要求</w:t>
      </w:r>
    </w:p>
    <w:p w14:paraId="300ACC60">
      <w:pPr>
        <w:spacing w:line="360" w:lineRule="auto"/>
        <w:rPr>
          <w:rFonts w:ascii="Arial" w:hAnsi="Arial" w:cs="Arial"/>
          <w:color w:val="auto"/>
          <w:szCs w:val="21"/>
          <w:highlight w:val="none"/>
        </w:rPr>
      </w:pPr>
      <w:r>
        <w:rPr>
          <w:rFonts w:ascii="Arial" w:hAnsi="Arial" w:cs="Arial"/>
          <w:color w:val="auto"/>
          <w:szCs w:val="21"/>
          <w:highlight w:val="none"/>
        </w:rPr>
        <w:t>1.一般说明</w:t>
      </w:r>
    </w:p>
    <w:p w14:paraId="07325833">
      <w:pPr>
        <w:spacing w:line="360" w:lineRule="auto"/>
        <w:rPr>
          <w:rFonts w:ascii="Arial" w:hAnsi="Arial" w:cs="Arial"/>
          <w:color w:val="auto"/>
          <w:szCs w:val="21"/>
          <w:highlight w:val="none"/>
        </w:rPr>
      </w:pPr>
      <w:r>
        <w:rPr>
          <w:rFonts w:ascii="Arial" w:hAnsi="Arial" w:cs="Arial"/>
          <w:color w:val="auto"/>
          <w:szCs w:val="21"/>
          <w:highlight w:val="none"/>
        </w:rPr>
        <w:t>（1）本表中如提及品牌型号，仅起参考作用。供应商可选用其他品牌型号替代，但这些替代的品牌型号要实质上参照或相当于或优于参考品牌型号及其技术参数性能（配置）要求。</w:t>
      </w:r>
    </w:p>
    <w:p w14:paraId="411ECE23">
      <w:pPr>
        <w:spacing w:line="360" w:lineRule="auto"/>
        <w:rPr>
          <w:rFonts w:ascii="Arial" w:hAnsi="Arial" w:cs="Arial"/>
          <w:color w:val="auto"/>
          <w:szCs w:val="21"/>
          <w:highlight w:val="none"/>
        </w:rPr>
      </w:pPr>
      <w:r>
        <w:rPr>
          <w:rFonts w:ascii="Arial" w:hAnsi="Arial" w:cs="Arial"/>
          <w:color w:val="auto"/>
          <w:szCs w:val="21"/>
          <w:highlight w:val="none"/>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0C1659B4">
      <w:pPr>
        <w:spacing w:line="360" w:lineRule="auto"/>
        <w:rPr>
          <w:rFonts w:ascii="Arial" w:hAnsi="Arial" w:cs="Arial"/>
          <w:b/>
          <w:bCs/>
          <w:color w:val="auto"/>
          <w:szCs w:val="21"/>
          <w:highlight w:val="none"/>
        </w:rPr>
      </w:pPr>
      <w:r>
        <w:rPr>
          <w:rFonts w:ascii="Arial" w:hAnsi="Arial" w:cs="Arial"/>
          <w:color w:val="auto"/>
          <w:szCs w:val="21"/>
          <w:highlight w:val="none"/>
        </w:rPr>
        <w:t>2.核心产品</w:t>
      </w:r>
    </w:p>
    <w:p w14:paraId="542F930D">
      <w:pPr>
        <w:spacing w:line="360" w:lineRule="auto"/>
        <w:rPr>
          <w:rFonts w:ascii="Arial" w:hAnsi="Arial" w:cs="Arial"/>
          <w:b/>
          <w:bCs/>
          <w:color w:val="auto"/>
          <w:szCs w:val="21"/>
          <w:highlight w:val="none"/>
        </w:rPr>
      </w:pPr>
      <w:r>
        <w:rPr>
          <w:rFonts w:ascii="Arial" w:hAnsi="Arial" w:cs="Arial"/>
          <w:b/>
          <w:bCs/>
          <w:color w:val="auto"/>
          <w:szCs w:val="21"/>
          <w:highlight w:val="none"/>
        </w:rPr>
        <w:t>本</w:t>
      </w:r>
      <w:r>
        <w:rPr>
          <w:rFonts w:hint="eastAsia" w:ascii="Arial" w:hAnsi="Arial" w:cs="Arial"/>
          <w:b/>
          <w:bCs/>
          <w:color w:val="auto"/>
          <w:szCs w:val="21"/>
          <w:highlight w:val="none"/>
        </w:rPr>
        <w:t>项目</w:t>
      </w:r>
      <w:r>
        <w:rPr>
          <w:rFonts w:ascii="Arial" w:hAnsi="Arial" w:cs="Arial"/>
          <w:b/>
          <w:bCs/>
          <w:color w:val="auto"/>
          <w:szCs w:val="21"/>
          <w:highlight w:val="none"/>
        </w:rPr>
        <w:t>为货物采购项目，核心产品为：</w:t>
      </w:r>
      <w:r>
        <w:rPr>
          <w:rFonts w:hint="eastAsia" w:ascii="Arial" w:hAnsi="Arial" w:cs="Arial"/>
          <w:b/>
          <w:bCs/>
          <w:color w:val="auto"/>
          <w:szCs w:val="21"/>
          <w:highlight w:val="none"/>
        </w:rPr>
        <w:t>序号1高通量测序仪</w:t>
      </w:r>
    </w:p>
    <w:p w14:paraId="2973E182">
      <w:pPr>
        <w:spacing w:line="360" w:lineRule="auto"/>
        <w:rPr>
          <w:rFonts w:ascii="Arial" w:hAnsi="Arial" w:cs="Arial"/>
          <w:color w:val="auto"/>
          <w:szCs w:val="21"/>
          <w:highlight w:val="none"/>
        </w:rPr>
      </w:pPr>
      <w:r>
        <w:rPr>
          <w:rFonts w:ascii="Arial" w:hAnsi="Arial" w:cs="Arial"/>
          <w:color w:val="auto"/>
          <w:szCs w:val="21"/>
          <w:highlight w:val="none"/>
        </w:rPr>
        <w:t>3.标的名称、数量、需满足的质量、技术规格、物理特性、性能、材料、结构、外观、安全，或者服务内容和标准</w:t>
      </w:r>
    </w:p>
    <w:tbl>
      <w:tblPr>
        <w:tblStyle w:val="54"/>
        <w:tblW w:w="9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838"/>
        <w:gridCol w:w="703"/>
        <w:gridCol w:w="469"/>
        <w:gridCol w:w="5766"/>
        <w:gridCol w:w="871"/>
      </w:tblGrid>
      <w:tr w14:paraId="5ED24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500" w:type="dxa"/>
            <w:vAlign w:val="center"/>
          </w:tcPr>
          <w:p w14:paraId="64111714">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序号</w:t>
            </w:r>
          </w:p>
        </w:tc>
        <w:tc>
          <w:tcPr>
            <w:tcW w:w="838" w:type="dxa"/>
            <w:vAlign w:val="center"/>
          </w:tcPr>
          <w:p w14:paraId="0CD0AE86">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货物名称</w:t>
            </w:r>
          </w:p>
        </w:tc>
        <w:tc>
          <w:tcPr>
            <w:tcW w:w="703" w:type="dxa"/>
            <w:vAlign w:val="center"/>
          </w:tcPr>
          <w:p w14:paraId="2E79A448">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数量及单位</w:t>
            </w:r>
          </w:p>
        </w:tc>
        <w:tc>
          <w:tcPr>
            <w:tcW w:w="469" w:type="dxa"/>
            <w:tcBorders>
              <w:right w:val="single" w:color="auto" w:sz="4" w:space="0"/>
            </w:tcBorders>
            <w:vAlign w:val="center"/>
          </w:tcPr>
          <w:p w14:paraId="24A324C8">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所属行业</w:t>
            </w:r>
          </w:p>
        </w:tc>
        <w:tc>
          <w:tcPr>
            <w:tcW w:w="5766" w:type="dxa"/>
            <w:tcBorders>
              <w:left w:val="single" w:color="auto" w:sz="4" w:space="0"/>
              <w:right w:val="single" w:color="auto" w:sz="4" w:space="0"/>
            </w:tcBorders>
            <w:vAlign w:val="center"/>
          </w:tcPr>
          <w:p w14:paraId="3B1E5384">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技术指标要求</w:t>
            </w:r>
          </w:p>
        </w:tc>
        <w:tc>
          <w:tcPr>
            <w:tcW w:w="871" w:type="dxa"/>
            <w:tcBorders>
              <w:left w:val="single" w:color="auto" w:sz="4" w:space="0"/>
              <w:right w:val="single" w:color="auto" w:sz="4" w:space="0"/>
            </w:tcBorders>
            <w:vAlign w:val="center"/>
          </w:tcPr>
          <w:p w14:paraId="76E6668B">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需要提供的技术支持资料</w:t>
            </w:r>
          </w:p>
        </w:tc>
      </w:tr>
      <w:tr w14:paraId="0A53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500" w:type="dxa"/>
            <w:vAlign w:val="center"/>
          </w:tcPr>
          <w:p w14:paraId="3AC1A1A5">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1</w:t>
            </w:r>
          </w:p>
        </w:tc>
        <w:tc>
          <w:tcPr>
            <w:tcW w:w="838" w:type="dxa"/>
            <w:vAlign w:val="center"/>
          </w:tcPr>
          <w:p w14:paraId="3FA1A40E">
            <w:pPr>
              <w:adjustRightInd w:val="0"/>
              <w:snapToGrid w:val="0"/>
              <w:spacing w:line="288" w:lineRule="auto"/>
              <w:jc w:val="center"/>
              <w:rPr>
                <w:rFonts w:ascii="Arial" w:hAnsi="Arial" w:cs="Arial"/>
                <w:color w:val="auto"/>
                <w:szCs w:val="21"/>
                <w:highlight w:val="none"/>
              </w:rPr>
            </w:pPr>
            <w:r>
              <w:rPr>
                <w:rFonts w:hint="eastAsia" w:ascii="Arial" w:hAnsi="Arial" w:cs="Arial"/>
                <w:color w:val="auto"/>
                <w:szCs w:val="21"/>
                <w:highlight w:val="none"/>
              </w:rPr>
              <w:t>高通量测序仪</w:t>
            </w:r>
          </w:p>
        </w:tc>
        <w:tc>
          <w:tcPr>
            <w:tcW w:w="703" w:type="dxa"/>
            <w:vAlign w:val="center"/>
          </w:tcPr>
          <w:p w14:paraId="7636A7C4">
            <w:pPr>
              <w:adjustRightInd w:val="0"/>
              <w:snapToGrid w:val="0"/>
              <w:spacing w:line="288" w:lineRule="auto"/>
              <w:jc w:val="center"/>
              <w:rPr>
                <w:rFonts w:ascii="Arial" w:hAnsi="Arial" w:cs="Arial"/>
                <w:color w:val="auto"/>
                <w:szCs w:val="21"/>
                <w:highlight w:val="none"/>
              </w:rPr>
            </w:pPr>
            <w:r>
              <w:rPr>
                <w:rFonts w:hint="eastAsia" w:ascii="Arial" w:hAnsi="Arial" w:cs="Arial"/>
                <w:color w:val="auto"/>
                <w:szCs w:val="21"/>
                <w:highlight w:val="none"/>
              </w:rPr>
              <w:t>1台</w:t>
            </w:r>
          </w:p>
        </w:tc>
        <w:tc>
          <w:tcPr>
            <w:tcW w:w="469" w:type="dxa"/>
            <w:tcBorders>
              <w:right w:val="single" w:color="auto" w:sz="4" w:space="0"/>
            </w:tcBorders>
            <w:vAlign w:val="center"/>
          </w:tcPr>
          <w:p w14:paraId="1642A90B">
            <w:pPr>
              <w:adjustRightInd w:val="0"/>
              <w:snapToGrid w:val="0"/>
              <w:spacing w:line="288" w:lineRule="auto"/>
              <w:jc w:val="center"/>
              <w:rPr>
                <w:rFonts w:ascii="Arial" w:hAnsi="Arial" w:cs="Arial"/>
                <w:color w:val="auto"/>
                <w:szCs w:val="21"/>
                <w:highlight w:val="none"/>
              </w:rPr>
            </w:pPr>
            <w:r>
              <w:rPr>
                <w:rFonts w:hint="eastAsia" w:ascii="Arial" w:hAnsi="Arial" w:cs="Arial"/>
                <w:color w:val="auto"/>
                <w:szCs w:val="21"/>
                <w:highlight w:val="none"/>
              </w:rPr>
              <w:t>工业</w:t>
            </w:r>
          </w:p>
        </w:tc>
        <w:tc>
          <w:tcPr>
            <w:tcW w:w="5766" w:type="dxa"/>
            <w:tcBorders>
              <w:left w:val="single" w:color="auto" w:sz="4" w:space="0"/>
              <w:right w:val="single" w:color="auto" w:sz="4" w:space="0"/>
            </w:tcBorders>
            <w:vAlign w:val="center"/>
          </w:tcPr>
          <w:p w14:paraId="228CA0A1">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一、设备用途</w:t>
            </w:r>
          </w:p>
          <w:p w14:paraId="3CD140E0">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可开展全基因组测序、全外显子测序、目标区域测序、表观基因组测序、转录组测序、宏基因组测序、 单细胞测序等科研应用，可开展胎儿染色体异常无创产前基因检测、胚胎植入前染色体异常检测、单基因遗传病基因检测、肿瘤基因检测、未知病原微生物基因检测等临床应用。</w:t>
            </w:r>
          </w:p>
          <w:p w14:paraId="536A10E4">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二、工作条件</w:t>
            </w:r>
          </w:p>
          <w:p w14:paraId="64653E20">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 环境温度：19~25℃</w:t>
            </w:r>
          </w:p>
          <w:p w14:paraId="691B0001">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2. 相对湿度：20%RH~80%RH，无冷凝</w:t>
            </w:r>
          </w:p>
          <w:p w14:paraId="102065C6">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3. 气压范围：70kPa~106kPa</w:t>
            </w:r>
          </w:p>
          <w:p w14:paraId="294A9291">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三、技术指标</w:t>
            </w:r>
          </w:p>
          <w:p w14:paraId="6CDB3545">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1.已获得中华人民共和国医疗器械注册许可证。</w:t>
            </w:r>
          </w:p>
          <w:p w14:paraId="6BC68CB3">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2.测序芯片可常温储存及使用，无需液态介质储存及使用。</w:t>
            </w:r>
          </w:p>
          <w:p w14:paraId="00ACC0F6">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3.芯片：采用规则阵列技术，具有密度大，避免荧光信号交叉影响。</w:t>
            </w:r>
          </w:p>
          <w:p w14:paraId="36A1C419">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 xml:space="preserve">4.芯片：单张芯片有4个独立的流道(lane)，至少可同时运行≥4种不同的检测样本 (文库)。 </w:t>
            </w:r>
          </w:p>
          <w:p w14:paraId="795C1073">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 xml:space="preserve">5.通量：通量灵活，单次运行最低可产出55G碱基的序列信息，最高可产出1440G碱基的序列信息。 </w:t>
            </w:r>
          </w:p>
          <w:p w14:paraId="62C35D6C">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6.序列数目：单张芯片单次运行在1550M reads -1800M reads之间。</w:t>
            </w:r>
          </w:p>
          <w:p w14:paraId="19B0501B">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 xml:space="preserve">7.序列读长：SE50、SE100、PE100、PE150 、PE200bp可选。 </w:t>
            </w:r>
          </w:p>
          <w:p w14:paraId="5B940323">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8.数据质量：使用标准文库PE100≥85%，PE150≥80%数据高于Q30。</w:t>
            </w:r>
          </w:p>
          <w:p w14:paraId="15E151CF">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9.运行时间：从文库加载到测序完成最快周期可达12小时内。</w:t>
            </w:r>
          </w:p>
          <w:p w14:paraId="4335D3CD">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 xml:space="preserve">10.光学系统：能识别的间距≤800纳米。 </w:t>
            </w:r>
          </w:p>
          <w:p w14:paraId="0A38FEA6">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 xml:space="preserve">11.光学系统：至少有四通道光路识别。 </w:t>
            </w:r>
          </w:p>
          <w:p w14:paraId="0FC0617B">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12.检测模式：可供一键测序模式。</w:t>
            </w:r>
          </w:p>
          <w:p w14:paraId="4DD11749">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 xml:space="preserve">13.信息分析：测序的同时能进行初步数据分析，并产生有质量打分的碱基序列。 </w:t>
            </w:r>
          </w:p>
          <w:p w14:paraId="7DBA6A09">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 xml:space="preserve">14.加载系统：测序仪能满足自带或选配外置样本加载系统的功能，实现芯片制备及芯片上不同lane可以加载不同样本。 </w:t>
            </w:r>
          </w:p>
          <w:p w14:paraId="2F2FF684">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15.仪器内置控制计算机硬件参数</w:t>
            </w:r>
          </w:p>
          <w:p w14:paraId="31C623E2">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内存：≥256GB RAM，硬盘：≥480GB，储存空间：≥14TB</w:t>
            </w:r>
          </w:p>
          <w:p w14:paraId="6B82E9A4">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16.仪器电源</w:t>
            </w:r>
          </w:p>
          <w:p w14:paraId="666A5172">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电源种类：100~240VAC，50/60Hz。</w:t>
            </w:r>
          </w:p>
          <w:p w14:paraId="06ED54C3">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额定功耗：1200VA。</w:t>
            </w:r>
          </w:p>
          <w:p w14:paraId="12773A84">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17.可同时应用于PGT-A、PGT-SR、PGT-M、无创胚胎培养液检测、CNV-seq、子宫内膜容受性和子宫内膜微生物检测等不同项目的检测工作。</w:t>
            </w:r>
          </w:p>
          <w:p w14:paraId="0D760EFA">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18.检测平台能够完成一体化PGT检测流程，胚胎样本在</w:t>
            </w:r>
            <w:r>
              <w:rPr>
                <w:rFonts w:hint="eastAsia"/>
                <w:color w:val="auto"/>
                <w:highlight w:val="none"/>
              </w:rPr>
              <w:t>1X-3X</w:t>
            </w:r>
            <w:r>
              <w:rPr>
                <w:rFonts w:hint="eastAsia" w:ascii="Arial" w:hAnsi="Arial" w:cs="Arial"/>
                <w:color w:val="auto"/>
                <w:szCs w:val="21"/>
                <w:highlight w:val="none"/>
              </w:rPr>
              <w:t>测序基础上深度完成CNV/SNP/致病位点检测，并且一次上机量最高可达50个样本以上，</w:t>
            </w:r>
            <w:r>
              <w:rPr>
                <w:rFonts w:hint="eastAsia" w:ascii="Arial" w:hAnsi="Arial" w:cs="Arial"/>
                <w:b/>
                <w:bCs/>
                <w:color w:val="auto"/>
                <w:szCs w:val="21"/>
                <w:highlight w:val="none"/>
              </w:rPr>
              <w:t>需提供证明材料复印件加盖供应商公章</w:t>
            </w:r>
            <w:r>
              <w:rPr>
                <w:rFonts w:hint="eastAsia" w:ascii="Arial" w:hAnsi="Arial" w:cs="Arial"/>
                <w:color w:val="auto"/>
                <w:szCs w:val="21"/>
                <w:highlight w:val="none"/>
              </w:rPr>
              <w:t>。</w:t>
            </w:r>
          </w:p>
          <w:p w14:paraId="3AAF0421">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19.可提供测序后智能生信分析平台，需提供胚胎CNV分析软件二类注册证证明。</w:t>
            </w:r>
          </w:p>
          <w:p w14:paraId="6A8CE917">
            <w:pPr>
              <w:adjustRightInd w:val="0"/>
              <w:snapToGrid w:val="0"/>
              <w:spacing w:line="288" w:lineRule="auto"/>
              <w:rPr>
                <w:rFonts w:ascii="Arial" w:hAnsi="Arial" w:cs="Arial"/>
                <w:color w:val="auto"/>
                <w:szCs w:val="21"/>
                <w:highlight w:val="none"/>
              </w:rPr>
            </w:pPr>
            <w:r>
              <w:rPr>
                <w:rFonts w:hint="eastAsia" w:ascii="Arial" w:hAnsi="Arial" w:cs="Arial"/>
                <w:color w:val="auto"/>
                <w:szCs w:val="21"/>
                <w:highlight w:val="none"/>
              </w:rPr>
              <w:t>20.可搭配无创胚胎遗传学评估智能生信分析平台，需提供分析软件二类注册证证明。</w:t>
            </w:r>
          </w:p>
        </w:tc>
        <w:tc>
          <w:tcPr>
            <w:tcW w:w="871" w:type="dxa"/>
            <w:tcBorders>
              <w:left w:val="single" w:color="auto" w:sz="4" w:space="0"/>
              <w:right w:val="single" w:color="auto" w:sz="4" w:space="0"/>
            </w:tcBorders>
            <w:vAlign w:val="center"/>
          </w:tcPr>
          <w:p w14:paraId="51F551DE">
            <w:pPr>
              <w:adjustRightInd w:val="0"/>
              <w:snapToGrid w:val="0"/>
              <w:spacing w:line="288" w:lineRule="auto"/>
              <w:jc w:val="center"/>
              <w:rPr>
                <w:rFonts w:ascii="Arial" w:hAnsi="Arial" w:cs="Arial"/>
                <w:color w:val="auto"/>
                <w:szCs w:val="21"/>
                <w:highlight w:val="none"/>
              </w:rPr>
            </w:pPr>
            <w:r>
              <w:rPr>
                <w:rFonts w:hint="eastAsia" w:ascii="Arial" w:hAnsi="Arial" w:cs="Arial"/>
                <w:color w:val="auto"/>
                <w:szCs w:val="21"/>
                <w:highlight w:val="none"/>
              </w:rPr>
              <w:t>无</w:t>
            </w:r>
          </w:p>
        </w:tc>
      </w:tr>
    </w:tbl>
    <w:p w14:paraId="0E1F96DE">
      <w:pPr>
        <w:rPr>
          <w:rFonts w:ascii="Arial" w:hAnsi="Arial" w:cs="Arial"/>
          <w:color w:val="auto"/>
          <w:highlight w:val="none"/>
        </w:rPr>
      </w:pPr>
    </w:p>
    <w:p w14:paraId="76604A2A">
      <w:pPr>
        <w:spacing w:line="360" w:lineRule="auto"/>
        <w:rPr>
          <w:rFonts w:ascii="Arial" w:hAnsi="Arial" w:eastAsia="黑体" w:cs="Arial"/>
          <w:b/>
          <w:color w:val="auto"/>
          <w:kern w:val="0"/>
          <w:sz w:val="28"/>
          <w:szCs w:val="28"/>
          <w:highlight w:val="none"/>
        </w:rPr>
      </w:pPr>
      <w:r>
        <w:rPr>
          <w:rFonts w:ascii="Arial" w:hAnsi="Arial" w:eastAsia="黑体" w:cs="Arial"/>
          <w:b/>
          <w:color w:val="auto"/>
          <w:kern w:val="0"/>
          <w:sz w:val="28"/>
          <w:szCs w:val="28"/>
          <w:highlight w:val="none"/>
        </w:rPr>
        <w:t>三、商务要求</w:t>
      </w:r>
    </w:p>
    <w:p w14:paraId="553D9C9F">
      <w:pPr>
        <w:spacing w:line="360" w:lineRule="auto"/>
        <w:rPr>
          <w:rFonts w:ascii="Arial" w:hAnsi="Arial" w:cs="Arial"/>
          <w:color w:val="auto"/>
          <w:szCs w:val="21"/>
          <w:highlight w:val="none"/>
        </w:rPr>
      </w:pPr>
      <w:r>
        <w:rPr>
          <w:rFonts w:ascii="Arial" w:hAnsi="Arial" w:cs="Arial"/>
          <w:color w:val="auto"/>
          <w:szCs w:val="21"/>
          <w:highlight w:val="none"/>
        </w:rPr>
        <w:t>1．报价要求</w:t>
      </w:r>
    </w:p>
    <w:p w14:paraId="4F905166">
      <w:pPr>
        <w:spacing w:line="360" w:lineRule="auto"/>
        <w:rPr>
          <w:rFonts w:ascii="Arial" w:hAnsi="Arial" w:cs="Arial"/>
          <w:color w:val="auto"/>
          <w:szCs w:val="21"/>
          <w:highlight w:val="none"/>
        </w:rPr>
      </w:pPr>
      <w:r>
        <w:rPr>
          <w:rFonts w:ascii="Arial" w:hAnsi="Arial"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2CD596F3">
      <w:pPr>
        <w:spacing w:line="360" w:lineRule="auto"/>
        <w:rPr>
          <w:rFonts w:ascii="Arial" w:hAnsi="Arial" w:cs="Arial"/>
          <w:color w:val="auto"/>
          <w:szCs w:val="21"/>
          <w:highlight w:val="none"/>
        </w:rPr>
      </w:pPr>
      <w:r>
        <w:rPr>
          <w:rFonts w:ascii="Arial" w:hAnsi="Arial" w:cs="Arial"/>
          <w:color w:val="auto"/>
          <w:szCs w:val="21"/>
          <w:highlight w:val="none"/>
        </w:rPr>
        <w:t>2.合同签订日期</w:t>
      </w:r>
    </w:p>
    <w:p w14:paraId="65C8D6DF">
      <w:pPr>
        <w:spacing w:line="360" w:lineRule="auto"/>
        <w:rPr>
          <w:rFonts w:ascii="Arial" w:hAnsi="Arial" w:cs="Arial"/>
          <w:color w:val="auto"/>
          <w:szCs w:val="21"/>
          <w:highlight w:val="none"/>
        </w:rPr>
      </w:pPr>
      <w:r>
        <w:rPr>
          <w:rFonts w:ascii="Arial" w:hAnsi="Arial" w:cs="Arial"/>
          <w:color w:val="auto"/>
          <w:szCs w:val="21"/>
          <w:highlight w:val="none"/>
        </w:rPr>
        <w:t>中标通知书发出后25日内。</w:t>
      </w:r>
    </w:p>
    <w:p w14:paraId="432F950F">
      <w:pPr>
        <w:spacing w:line="360" w:lineRule="auto"/>
        <w:rPr>
          <w:rFonts w:ascii="Arial" w:hAnsi="Arial" w:cs="Arial"/>
          <w:color w:val="auto"/>
          <w:szCs w:val="21"/>
          <w:highlight w:val="none"/>
        </w:rPr>
      </w:pPr>
      <w:r>
        <w:rPr>
          <w:rFonts w:ascii="Arial" w:hAnsi="Arial" w:cs="Arial"/>
          <w:color w:val="auto"/>
          <w:szCs w:val="21"/>
          <w:highlight w:val="none"/>
        </w:rPr>
        <w:t>3.交货（实施）时间</w:t>
      </w:r>
    </w:p>
    <w:p w14:paraId="423DA599">
      <w:pPr>
        <w:spacing w:line="360" w:lineRule="auto"/>
        <w:rPr>
          <w:rFonts w:ascii="Arial" w:hAnsi="Arial" w:cs="Arial"/>
          <w:color w:val="auto"/>
          <w:kern w:val="0"/>
          <w:szCs w:val="21"/>
          <w:highlight w:val="none"/>
        </w:rPr>
      </w:pPr>
      <w:r>
        <w:rPr>
          <w:rFonts w:hint="eastAsia" w:hAnsi="宋体"/>
          <w:color w:val="auto"/>
          <w:szCs w:val="21"/>
          <w:highlight w:val="none"/>
        </w:rPr>
        <w:t>自合同签订之后，接采购人通知之日起60个日历日内安装调试合格完毕并交付使用。</w:t>
      </w:r>
    </w:p>
    <w:p w14:paraId="4C2DB37F">
      <w:pPr>
        <w:spacing w:line="360" w:lineRule="auto"/>
        <w:rPr>
          <w:rFonts w:ascii="Arial" w:hAnsi="Arial" w:cs="Arial"/>
          <w:color w:val="auto"/>
          <w:szCs w:val="21"/>
          <w:highlight w:val="none"/>
        </w:rPr>
      </w:pPr>
      <w:r>
        <w:rPr>
          <w:rFonts w:ascii="Arial" w:hAnsi="Arial" w:cs="Arial"/>
          <w:color w:val="auto"/>
          <w:szCs w:val="21"/>
          <w:highlight w:val="none"/>
        </w:rPr>
        <w:t>4.交货地点或服务地点</w:t>
      </w:r>
    </w:p>
    <w:p w14:paraId="4A7799EB">
      <w:pPr>
        <w:spacing w:line="360" w:lineRule="auto"/>
        <w:rPr>
          <w:rFonts w:ascii="Arial" w:hAnsi="Arial" w:cs="Arial"/>
          <w:color w:val="auto"/>
          <w:szCs w:val="21"/>
          <w:highlight w:val="none"/>
        </w:rPr>
      </w:pPr>
      <w:r>
        <w:rPr>
          <w:rFonts w:ascii="Arial" w:hAnsi="Arial" w:cs="Arial"/>
          <w:color w:val="auto"/>
          <w:szCs w:val="21"/>
          <w:highlight w:val="none"/>
        </w:rPr>
        <w:t>桂林市内采购人指定地点</w:t>
      </w:r>
    </w:p>
    <w:p w14:paraId="70DEE15A">
      <w:pPr>
        <w:spacing w:line="360" w:lineRule="auto"/>
        <w:rPr>
          <w:rFonts w:ascii="Arial" w:hAnsi="Arial" w:cs="Arial"/>
          <w:color w:val="auto"/>
          <w:szCs w:val="21"/>
          <w:highlight w:val="none"/>
        </w:rPr>
      </w:pPr>
      <w:r>
        <w:rPr>
          <w:rFonts w:ascii="Arial" w:hAnsi="Arial" w:cs="Arial"/>
          <w:color w:val="auto"/>
          <w:szCs w:val="21"/>
          <w:highlight w:val="none"/>
        </w:rPr>
        <w:t>5.验收标准</w:t>
      </w:r>
      <w:r>
        <w:rPr>
          <w:rFonts w:hint="eastAsia" w:ascii="Arial" w:hAnsi="Arial" w:cs="Arial"/>
          <w:color w:val="auto"/>
          <w:szCs w:val="21"/>
          <w:highlight w:val="none"/>
        </w:rPr>
        <w:t>。</w:t>
      </w:r>
    </w:p>
    <w:p w14:paraId="2B1DBBDA">
      <w:pPr>
        <w:spacing w:line="360" w:lineRule="auto"/>
        <w:rPr>
          <w:rFonts w:ascii="Arial" w:hAnsi="Arial" w:cs="Arial"/>
          <w:color w:val="auto"/>
          <w:szCs w:val="21"/>
          <w:highlight w:val="none"/>
        </w:rPr>
      </w:pPr>
      <w:bookmarkStart w:id="19" w:name="_Hlk77607553"/>
      <w:r>
        <w:rPr>
          <w:rFonts w:ascii="Arial" w:hAnsi="Arial" w:cs="Arial"/>
          <w:color w:val="auto"/>
          <w:szCs w:val="21"/>
          <w:highlight w:val="none"/>
        </w:rPr>
        <w:t>详见招标文件合同主要条款格式部分</w:t>
      </w:r>
      <w:r>
        <w:rPr>
          <w:rFonts w:ascii="Arial" w:hAnsi="Arial" w:cs="Arial"/>
          <w:b/>
          <w:bCs/>
          <w:color w:val="auto"/>
          <w:szCs w:val="21"/>
          <w:highlight w:val="none"/>
        </w:rPr>
        <w:t>（为方便验收，投标人投标文件中需附：本设备（系统）配置清单）</w:t>
      </w:r>
    </w:p>
    <w:bookmarkEnd w:id="19"/>
    <w:p w14:paraId="2C2560D9">
      <w:pPr>
        <w:spacing w:line="360" w:lineRule="auto"/>
        <w:rPr>
          <w:rFonts w:ascii="Arial" w:hAnsi="Arial" w:cs="Arial"/>
          <w:color w:val="auto"/>
          <w:szCs w:val="21"/>
          <w:highlight w:val="none"/>
        </w:rPr>
      </w:pPr>
      <w:r>
        <w:rPr>
          <w:rFonts w:ascii="Arial" w:hAnsi="Arial" w:cs="Arial"/>
          <w:color w:val="auto"/>
          <w:szCs w:val="21"/>
          <w:highlight w:val="none"/>
        </w:rPr>
        <w:t>6.服务标准、期限、效率</w:t>
      </w:r>
    </w:p>
    <w:p w14:paraId="545C841E">
      <w:pPr>
        <w:spacing w:line="360" w:lineRule="auto"/>
        <w:rPr>
          <w:rFonts w:ascii="Arial" w:hAnsi="Arial" w:cs="Arial"/>
          <w:color w:val="auto"/>
          <w:szCs w:val="21"/>
          <w:highlight w:val="none"/>
        </w:rPr>
      </w:pPr>
      <w:r>
        <w:rPr>
          <w:rFonts w:ascii="Arial" w:hAnsi="Arial" w:cs="Arial"/>
          <w:color w:val="auto"/>
          <w:szCs w:val="21"/>
          <w:highlight w:val="none"/>
        </w:rPr>
        <w:t>6.1中标供应商在质量保证期内应当为采购人提供以下技术支持和服务：</w:t>
      </w:r>
    </w:p>
    <w:p w14:paraId="39701ACC">
      <w:pPr>
        <w:spacing w:line="360" w:lineRule="auto"/>
        <w:rPr>
          <w:rFonts w:ascii="Arial" w:hAnsi="Arial" w:cs="Arial"/>
          <w:color w:val="auto"/>
          <w:szCs w:val="21"/>
          <w:highlight w:val="none"/>
        </w:rPr>
      </w:pPr>
      <w:r>
        <w:rPr>
          <w:rFonts w:ascii="Arial" w:hAnsi="Arial" w:cs="Arial"/>
          <w:color w:val="auto"/>
          <w:szCs w:val="21"/>
          <w:highlight w:val="none"/>
        </w:rPr>
        <w:t>6.1.1电话咨询</w:t>
      </w:r>
    </w:p>
    <w:p w14:paraId="73354F41">
      <w:pPr>
        <w:spacing w:line="360" w:lineRule="auto"/>
        <w:rPr>
          <w:rFonts w:ascii="Arial" w:hAnsi="Arial" w:cs="Arial"/>
          <w:color w:val="auto"/>
          <w:szCs w:val="21"/>
          <w:highlight w:val="none"/>
        </w:rPr>
      </w:pPr>
      <w:r>
        <w:rPr>
          <w:rFonts w:ascii="Arial" w:hAnsi="Arial" w:cs="Arial"/>
          <w:color w:val="auto"/>
          <w:szCs w:val="21"/>
          <w:highlight w:val="none"/>
        </w:rPr>
        <w:t>中标供应商应当为采购人提供技术援助电话，解答采购人在使用中遇到的问题，及时为采购人提出解决问题的建议。</w:t>
      </w:r>
    </w:p>
    <w:p w14:paraId="7A518D7D">
      <w:pPr>
        <w:spacing w:line="360" w:lineRule="auto"/>
        <w:rPr>
          <w:rFonts w:ascii="Arial" w:hAnsi="Arial" w:cs="Arial"/>
          <w:color w:val="auto"/>
          <w:szCs w:val="21"/>
          <w:highlight w:val="none"/>
        </w:rPr>
      </w:pPr>
      <w:r>
        <w:rPr>
          <w:rFonts w:ascii="Arial" w:hAnsi="Arial" w:cs="Arial"/>
          <w:color w:val="auto"/>
          <w:szCs w:val="21"/>
          <w:highlight w:val="none"/>
        </w:rPr>
        <w:t>6.1.2现场响应</w:t>
      </w:r>
    </w:p>
    <w:p w14:paraId="056641F1">
      <w:pPr>
        <w:spacing w:line="360" w:lineRule="auto"/>
        <w:rPr>
          <w:rFonts w:ascii="Arial" w:hAnsi="Arial" w:cs="Arial"/>
          <w:color w:val="auto"/>
          <w:szCs w:val="21"/>
          <w:highlight w:val="none"/>
        </w:rPr>
      </w:pPr>
      <w:r>
        <w:rPr>
          <w:rFonts w:ascii="Arial" w:hAnsi="Arial" w:cs="Arial"/>
          <w:color w:val="auto"/>
          <w:szCs w:val="21"/>
          <w:highlight w:val="none"/>
        </w:rPr>
        <w:t>采购人遇到使用或技术问题，电话咨询不能解决的，中标供应商应在4小时内到达现场进行处理，到达现场后</w:t>
      </w:r>
      <w:r>
        <w:rPr>
          <w:rFonts w:hint="eastAsia" w:ascii="Arial" w:hAnsi="Arial" w:cs="Arial"/>
          <w:color w:val="auto"/>
          <w:szCs w:val="21"/>
          <w:highlight w:val="none"/>
        </w:rPr>
        <w:t>4</w:t>
      </w:r>
      <w:r>
        <w:rPr>
          <w:rFonts w:ascii="Arial" w:hAnsi="Arial" w:cs="Arial"/>
          <w:color w:val="auto"/>
          <w:szCs w:val="21"/>
          <w:highlight w:val="none"/>
        </w:rPr>
        <w:t>小时内排除故障，恢复正常使用。</w:t>
      </w:r>
    </w:p>
    <w:p w14:paraId="12BBE369">
      <w:pPr>
        <w:spacing w:line="360" w:lineRule="auto"/>
        <w:rPr>
          <w:rFonts w:ascii="Arial" w:hAnsi="Arial" w:cs="Arial"/>
          <w:color w:val="auto"/>
          <w:szCs w:val="21"/>
          <w:highlight w:val="none"/>
        </w:rPr>
      </w:pPr>
      <w:r>
        <w:rPr>
          <w:rFonts w:ascii="Arial" w:hAnsi="Arial" w:cs="Arial"/>
          <w:color w:val="auto"/>
          <w:szCs w:val="21"/>
          <w:highlight w:val="none"/>
        </w:rPr>
        <w:t>6.1.3技术升级</w:t>
      </w:r>
    </w:p>
    <w:p w14:paraId="7F624824">
      <w:pPr>
        <w:spacing w:line="360" w:lineRule="auto"/>
        <w:rPr>
          <w:rFonts w:ascii="Arial" w:hAnsi="Arial" w:cs="Arial"/>
          <w:color w:val="auto"/>
          <w:szCs w:val="21"/>
          <w:highlight w:val="none"/>
        </w:rPr>
      </w:pPr>
      <w:r>
        <w:rPr>
          <w:rFonts w:ascii="Arial" w:hAnsi="Arial" w:cs="Arial"/>
          <w:color w:val="auto"/>
          <w:szCs w:val="21"/>
          <w:highlight w:val="none"/>
        </w:rPr>
        <w:t>在质保期内，如果中标供应商的产品或服务升级，中标供应商应及时通知采购人，如采购人有相应要求，中标供应商应对采购人购买的产品或服务进行升级。</w:t>
      </w:r>
    </w:p>
    <w:p w14:paraId="3398A7FA">
      <w:pPr>
        <w:spacing w:line="360" w:lineRule="auto"/>
        <w:rPr>
          <w:rFonts w:ascii="Arial" w:hAnsi="Arial" w:cs="Arial"/>
          <w:color w:val="auto"/>
          <w:szCs w:val="21"/>
          <w:highlight w:val="none"/>
        </w:rPr>
      </w:pPr>
      <w:r>
        <w:rPr>
          <w:rFonts w:ascii="Arial" w:hAnsi="Arial" w:cs="Arial"/>
          <w:color w:val="auto"/>
          <w:szCs w:val="21"/>
          <w:highlight w:val="none"/>
        </w:rPr>
        <w:t>6.1.4质量保证期内的费用</w:t>
      </w:r>
    </w:p>
    <w:p w14:paraId="586FEDD7">
      <w:pPr>
        <w:spacing w:line="360" w:lineRule="auto"/>
        <w:rPr>
          <w:rFonts w:ascii="Arial" w:hAnsi="Arial" w:cs="Arial"/>
          <w:color w:val="auto"/>
          <w:szCs w:val="21"/>
          <w:highlight w:val="none"/>
        </w:rPr>
      </w:pPr>
      <w:r>
        <w:rPr>
          <w:rFonts w:ascii="Arial" w:hAnsi="Arial" w:cs="Arial"/>
          <w:color w:val="auto"/>
          <w:szCs w:val="21"/>
          <w:highlight w:val="none"/>
        </w:rPr>
        <w:t>质量保证期内供应商为采购人所提供的所有技术支持和服务费用以及上门维修、更换零部件费用均包含在投标报价中，采购人不再另行支付。</w:t>
      </w:r>
    </w:p>
    <w:p w14:paraId="4E2BF441">
      <w:pPr>
        <w:spacing w:line="360" w:lineRule="auto"/>
        <w:rPr>
          <w:rFonts w:ascii="Arial" w:hAnsi="Arial" w:cs="Arial"/>
          <w:color w:val="auto"/>
          <w:szCs w:val="21"/>
          <w:highlight w:val="none"/>
        </w:rPr>
      </w:pPr>
      <w:r>
        <w:rPr>
          <w:rFonts w:ascii="Arial" w:hAnsi="Arial" w:cs="Arial"/>
          <w:color w:val="auto"/>
          <w:szCs w:val="21"/>
          <w:highlight w:val="none"/>
        </w:rPr>
        <w:t>6.2质保期过后的服务要求</w:t>
      </w:r>
    </w:p>
    <w:p w14:paraId="72DC9C1B">
      <w:pPr>
        <w:spacing w:line="360" w:lineRule="auto"/>
        <w:rPr>
          <w:rFonts w:ascii="Arial" w:hAnsi="Arial" w:cs="Arial"/>
          <w:color w:val="auto"/>
          <w:szCs w:val="21"/>
          <w:highlight w:val="none"/>
        </w:rPr>
      </w:pPr>
      <w:r>
        <w:rPr>
          <w:rFonts w:ascii="Arial" w:hAnsi="Arial" w:cs="Arial"/>
          <w:color w:val="auto"/>
          <w:szCs w:val="21"/>
          <w:highlight w:val="none"/>
        </w:rPr>
        <w:t>电话咨询：产品质量保证期过后，中标供应商应当为采购人提供技术援助电话，解答采购人在使用中遇到的问题，及时为采购人提出解决问题的建议，并不予收费。</w:t>
      </w:r>
    </w:p>
    <w:p w14:paraId="18433130">
      <w:pPr>
        <w:spacing w:line="360" w:lineRule="auto"/>
        <w:rPr>
          <w:rFonts w:ascii="Arial" w:hAnsi="Arial" w:cs="Arial"/>
          <w:color w:val="auto"/>
          <w:szCs w:val="21"/>
          <w:highlight w:val="none"/>
        </w:rPr>
      </w:pPr>
      <w:r>
        <w:rPr>
          <w:rFonts w:ascii="Arial" w:hAnsi="Arial" w:cs="Arial"/>
          <w:color w:val="auto"/>
          <w:szCs w:val="21"/>
          <w:highlight w:val="none"/>
        </w:rPr>
        <w:t>7.培训</w:t>
      </w:r>
    </w:p>
    <w:p w14:paraId="49E75B88">
      <w:pPr>
        <w:spacing w:line="360" w:lineRule="auto"/>
        <w:rPr>
          <w:rFonts w:ascii="Arial" w:hAnsi="Arial" w:cs="Arial"/>
          <w:color w:val="auto"/>
          <w:szCs w:val="21"/>
          <w:highlight w:val="none"/>
        </w:rPr>
      </w:pPr>
      <w:r>
        <w:rPr>
          <w:rFonts w:ascii="Arial" w:hAnsi="Arial"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35B65FDE">
      <w:pPr>
        <w:spacing w:line="360" w:lineRule="auto"/>
        <w:rPr>
          <w:rFonts w:ascii="Arial" w:hAnsi="Arial" w:cs="Arial"/>
          <w:color w:val="auto"/>
          <w:szCs w:val="21"/>
          <w:highlight w:val="none"/>
        </w:rPr>
      </w:pPr>
      <w:r>
        <w:rPr>
          <w:rFonts w:ascii="Arial" w:hAnsi="Arial" w:cs="Arial"/>
          <w:color w:val="auto"/>
          <w:szCs w:val="21"/>
          <w:highlight w:val="none"/>
        </w:rPr>
        <w:t>8.付款方式、时间及条件</w:t>
      </w:r>
    </w:p>
    <w:p w14:paraId="6EB00666">
      <w:pPr>
        <w:spacing w:line="360" w:lineRule="auto"/>
        <w:rPr>
          <w:rFonts w:ascii="Arial" w:hAnsi="Arial" w:cs="Arial"/>
          <w:b/>
          <w:bCs/>
          <w:color w:val="auto"/>
          <w:szCs w:val="21"/>
          <w:highlight w:val="none"/>
        </w:rPr>
      </w:pPr>
      <w:r>
        <w:rPr>
          <w:rFonts w:ascii="Arial" w:hAnsi="Arial" w:cs="Arial"/>
          <w:b/>
          <w:bCs/>
          <w:color w:val="auto"/>
          <w:szCs w:val="21"/>
          <w:highlight w:val="none"/>
        </w:rPr>
        <w:t>8.1、货物安装调试完成，验收合格后，中标供应商开具全额税务发票，采购人在验收合格并无故障运行，转账支付合同款的95%（无息），可采用汇票、云信、供应链、信用证等付款方式。合同款的5%在设备正常使用满1年后三个月内转账支付（无息）。采购人付款前，中标供应商未按上述要求开具符合采购人要求的正规财务票据的，采购人有权暂缓或拒付款项且不构成违约。</w:t>
      </w:r>
    </w:p>
    <w:p w14:paraId="3CA678D5">
      <w:pPr>
        <w:spacing w:line="360" w:lineRule="auto"/>
        <w:rPr>
          <w:rFonts w:ascii="Arial" w:hAnsi="Arial" w:cs="Arial"/>
          <w:b/>
          <w:bCs/>
          <w:color w:val="auto"/>
          <w:szCs w:val="21"/>
          <w:highlight w:val="none"/>
        </w:rPr>
      </w:pPr>
      <w:r>
        <w:rPr>
          <w:rFonts w:ascii="Arial" w:hAnsi="Arial" w:cs="Arial"/>
          <w:b/>
          <w:bCs/>
          <w:color w:val="auto"/>
          <w:szCs w:val="21"/>
          <w:highlight w:val="none"/>
        </w:rPr>
        <w:t>8.2、票据要求：中标供应商必须按照采购人要求提供真实、有效、合法的正式税务发票。一旦发现中标供应商提供虚假税务发票，除须向采购人补开合法的税务发票外，须赔偿采购人发票票面金额一倍的违约金，且采购人有权终止合同，供应商不得提出异议，因终止合同而产生的一切损失均由中标供应商承担。</w:t>
      </w:r>
    </w:p>
    <w:p w14:paraId="4A1E0F7A">
      <w:pPr>
        <w:adjustRightInd w:val="0"/>
        <w:snapToGrid w:val="0"/>
        <w:spacing w:line="312" w:lineRule="auto"/>
        <w:jc w:val="left"/>
        <w:rPr>
          <w:rFonts w:ascii="Arial" w:hAnsi="Arial" w:cs="Arial"/>
          <w:color w:val="auto"/>
          <w:szCs w:val="21"/>
          <w:highlight w:val="none"/>
        </w:rPr>
      </w:pPr>
      <w:r>
        <w:rPr>
          <w:rFonts w:hint="eastAsia" w:ascii="Arial" w:hAnsi="Arial" w:cs="Arial"/>
          <w:color w:val="auto"/>
          <w:szCs w:val="21"/>
          <w:highlight w:val="none"/>
        </w:rPr>
        <w:t>9.履约保证金：无。</w:t>
      </w:r>
    </w:p>
    <w:p w14:paraId="7040A563">
      <w:pPr>
        <w:spacing w:line="360" w:lineRule="auto"/>
        <w:rPr>
          <w:rFonts w:ascii="Arial" w:hAnsi="Arial" w:cs="Arial"/>
          <w:color w:val="auto"/>
          <w:szCs w:val="21"/>
          <w:highlight w:val="none"/>
        </w:rPr>
      </w:pPr>
      <w:r>
        <w:rPr>
          <w:rFonts w:hint="eastAsia" w:ascii="Arial" w:hAnsi="Arial" w:cs="Arial"/>
          <w:color w:val="auto"/>
          <w:szCs w:val="21"/>
          <w:highlight w:val="none"/>
        </w:rPr>
        <w:t>10</w:t>
      </w:r>
      <w:r>
        <w:rPr>
          <w:rFonts w:ascii="Arial" w:hAnsi="Arial" w:cs="Arial"/>
          <w:color w:val="auto"/>
          <w:szCs w:val="21"/>
          <w:highlight w:val="none"/>
        </w:rPr>
        <w:t>.包装和运输要求</w:t>
      </w:r>
    </w:p>
    <w:p w14:paraId="0F438C42">
      <w:pPr>
        <w:spacing w:line="360" w:lineRule="auto"/>
        <w:rPr>
          <w:rFonts w:ascii="Arial" w:hAnsi="Arial" w:cs="Arial"/>
          <w:color w:val="auto"/>
          <w:szCs w:val="21"/>
          <w:highlight w:val="none"/>
        </w:rPr>
      </w:pPr>
      <w:r>
        <w:rPr>
          <w:rFonts w:ascii="Arial" w:hAnsi="Arial" w:cs="Arial"/>
          <w:color w:val="auto"/>
          <w:szCs w:val="21"/>
          <w:highlight w:val="none"/>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43E566B0">
      <w:pPr>
        <w:spacing w:line="360" w:lineRule="auto"/>
        <w:rPr>
          <w:rFonts w:ascii="Arial" w:hAnsi="Arial" w:cs="Arial"/>
          <w:color w:val="auto"/>
          <w:szCs w:val="21"/>
          <w:highlight w:val="none"/>
        </w:rPr>
      </w:pPr>
      <w:r>
        <w:rPr>
          <w:rFonts w:ascii="Arial" w:hAnsi="Arial" w:cs="Arial"/>
          <w:color w:val="auto"/>
          <w:szCs w:val="21"/>
          <w:highlight w:val="none"/>
        </w:rPr>
        <w:t>运输要求详见招标文件合同主要条款格式部分</w:t>
      </w:r>
    </w:p>
    <w:p w14:paraId="024C085E">
      <w:pPr>
        <w:spacing w:line="360" w:lineRule="auto"/>
        <w:rPr>
          <w:rFonts w:ascii="Arial" w:hAnsi="Arial" w:cs="Arial"/>
          <w:color w:val="auto"/>
          <w:szCs w:val="21"/>
          <w:highlight w:val="none"/>
        </w:rPr>
      </w:pPr>
      <w:r>
        <w:rPr>
          <w:rFonts w:hint="eastAsia" w:ascii="Arial" w:hAnsi="Arial" w:cs="Arial"/>
          <w:color w:val="auto"/>
          <w:szCs w:val="21"/>
          <w:highlight w:val="none"/>
        </w:rPr>
        <w:t>11</w:t>
      </w:r>
      <w:r>
        <w:rPr>
          <w:rFonts w:ascii="Arial" w:hAnsi="Arial" w:cs="Arial"/>
          <w:color w:val="auto"/>
          <w:szCs w:val="21"/>
          <w:highlight w:val="none"/>
        </w:rPr>
        <w:t>.售后服务</w:t>
      </w:r>
    </w:p>
    <w:p w14:paraId="6CEDCCED">
      <w:pPr>
        <w:spacing w:line="360" w:lineRule="auto"/>
        <w:rPr>
          <w:rFonts w:ascii="Arial" w:hAnsi="Arial" w:cs="Arial"/>
          <w:color w:val="auto"/>
          <w:szCs w:val="21"/>
          <w:highlight w:val="none"/>
        </w:rPr>
      </w:pPr>
      <w:r>
        <w:rPr>
          <w:rFonts w:hint="eastAsia" w:ascii="Arial" w:hAnsi="Arial" w:cs="Arial"/>
          <w:color w:val="auto"/>
          <w:szCs w:val="21"/>
          <w:highlight w:val="none"/>
        </w:rPr>
        <w:t>11.1中标供应商应按照国家有关法律法规和“三包”规定以及采购文件、投标文件、合同及附件的规定，为采购人提供售后服务。中标供应商承诺质量保证期优于国家“三包”规定的，或优于采购文件规定的，按中标供应商实际承诺执行。</w:t>
      </w:r>
    </w:p>
    <w:p w14:paraId="0B82DDCD">
      <w:pPr>
        <w:spacing w:line="360" w:lineRule="auto"/>
        <w:rPr>
          <w:rFonts w:ascii="Arial" w:hAnsi="Arial" w:cs="Arial"/>
          <w:b/>
          <w:bCs/>
          <w:color w:val="auto"/>
          <w:szCs w:val="21"/>
          <w:highlight w:val="none"/>
        </w:rPr>
      </w:pPr>
      <w:r>
        <w:rPr>
          <w:rFonts w:hint="eastAsia" w:ascii="Arial" w:hAnsi="Arial" w:cs="Arial"/>
          <w:b/>
          <w:bCs/>
          <w:color w:val="auto"/>
          <w:szCs w:val="21"/>
          <w:highlight w:val="none"/>
        </w:rPr>
        <w:t>11.2质量保证期：</w:t>
      </w:r>
    </w:p>
    <w:p w14:paraId="72271461">
      <w:pPr>
        <w:spacing w:line="360" w:lineRule="auto"/>
        <w:rPr>
          <w:rFonts w:ascii="Arial" w:hAnsi="Arial" w:cs="Arial"/>
          <w:b/>
          <w:bCs/>
          <w:color w:val="auto"/>
          <w:szCs w:val="21"/>
          <w:highlight w:val="none"/>
        </w:rPr>
      </w:pPr>
      <w:r>
        <w:rPr>
          <w:rFonts w:hint="eastAsia" w:ascii="Arial" w:hAnsi="Arial" w:cs="Arial"/>
          <w:b/>
          <w:bCs/>
          <w:color w:val="auto"/>
          <w:szCs w:val="21"/>
          <w:highlight w:val="none"/>
        </w:rPr>
        <w:t>中标供应商应明确承诺采购文件采购需求部分如无特别要求，则质保期为自验收合格之日起不低于5年；质保期外，维修应同样提供不收取费用的咨询服务，需上门维修的不收取维修费，仅收取材料费。采购文件采购需求部分有特别要求的则以技术参数要求表为准。</w:t>
      </w:r>
    </w:p>
    <w:p w14:paraId="1A1F5B70">
      <w:pPr>
        <w:spacing w:line="360" w:lineRule="auto"/>
        <w:rPr>
          <w:rFonts w:ascii="Arial" w:hAnsi="Arial" w:cs="Arial"/>
          <w:b/>
          <w:bCs/>
          <w:color w:val="auto"/>
          <w:szCs w:val="21"/>
          <w:highlight w:val="none"/>
        </w:rPr>
      </w:pPr>
      <w:r>
        <w:rPr>
          <w:rFonts w:ascii="Arial" w:hAnsi="Arial" w:cs="Arial"/>
          <w:color w:val="auto"/>
          <w:szCs w:val="21"/>
          <w:highlight w:val="none"/>
        </w:rPr>
        <w:t>11.3中标后产品或服务由制造商（指产品生产制造商或服务实际提供人）负责质保期内的售后服务的，供应商应当在投标文件中予以明确说明，制造商提供的售后服务也应达到采购文件要求的标准，相关的售后服务费用由供应商向制造商支付，供应商可视情况在投标报价中予以考虑，采购人不予另行支付。</w:t>
      </w:r>
    </w:p>
    <w:p w14:paraId="117B7433">
      <w:pPr>
        <w:spacing w:line="360" w:lineRule="auto"/>
        <w:rPr>
          <w:rFonts w:ascii="Arial" w:hAnsi="Arial" w:cs="Arial"/>
          <w:color w:val="auto"/>
          <w:szCs w:val="21"/>
          <w:highlight w:val="none"/>
        </w:rPr>
      </w:pPr>
      <w:r>
        <w:rPr>
          <w:rFonts w:ascii="Arial" w:hAnsi="Arial" w:cs="Arial"/>
          <w:color w:val="auto"/>
          <w:szCs w:val="21"/>
          <w:highlight w:val="none"/>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415B71F0">
      <w:pPr>
        <w:spacing w:line="360" w:lineRule="auto"/>
        <w:rPr>
          <w:rFonts w:ascii="Arial" w:hAnsi="Arial" w:cs="Arial"/>
          <w:color w:val="auto"/>
          <w:szCs w:val="21"/>
          <w:highlight w:val="none"/>
        </w:rPr>
      </w:pPr>
      <w:r>
        <w:rPr>
          <w:rFonts w:ascii="Arial" w:hAnsi="Arial" w:cs="Arial"/>
          <w:color w:val="auto"/>
          <w:szCs w:val="21"/>
          <w:highlight w:val="none"/>
        </w:rPr>
        <w:t>12.保险</w:t>
      </w:r>
    </w:p>
    <w:p w14:paraId="1A7712AB">
      <w:pPr>
        <w:spacing w:line="360" w:lineRule="auto"/>
        <w:rPr>
          <w:rFonts w:ascii="Arial" w:hAnsi="Arial" w:cs="Arial"/>
          <w:color w:val="auto"/>
          <w:szCs w:val="21"/>
          <w:highlight w:val="none"/>
        </w:rPr>
      </w:pPr>
      <w:r>
        <w:rPr>
          <w:rFonts w:ascii="Arial" w:hAnsi="Arial" w:cs="Arial"/>
          <w:color w:val="auto"/>
          <w:szCs w:val="21"/>
          <w:highlight w:val="none"/>
        </w:rPr>
        <w:t>供应商负责办理运输和保险，将货物运抵交货地点。与运输、保险相关的费用由供应商承担。</w:t>
      </w:r>
    </w:p>
    <w:p w14:paraId="0584E0B9">
      <w:pPr>
        <w:spacing w:line="360" w:lineRule="auto"/>
        <w:rPr>
          <w:rFonts w:ascii="Arial" w:hAnsi="Arial" w:eastAsia="黑体" w:cs="Arial"/>
          <w:b/>
          <w:color w:val="auto"/>
          <w:kern w:val="0"/>
          <w:sz w:val="28"/>
          <w:szCs w:val="28"/>
          <w:highlight w:val="none"/>
        </w:rPr>
      </w:pPr>
      <w:r>
        <w:rPr>
          <w:rFonts w:ascii="Arial" w:hAnsi="Arial" w:eastAsia="黑体" w:cs="Arial"/>
          <w:b/>
          <w:color w:val="auto"/>
          <w:kern w:val="0"/>
          <w:sz w:val="28"/>
          <w:szCs w:val="28"/>
          <w:highlight w:val="none"/>
        </w:rPr>
        <w:t>四、其他要求</w:t>
      </w:r>
    </w:p>
    <w:p w14:paraId="7B080035">
      <w:pPr>
        <w:spacing w:line="360" w:lineRule="auto"/>
        <w:rPr>
          <w:rFonts w:ascii="Arial" w:hAnsi="Arial" w:cs="Arial"/>
          <w:color w:val="auto"/>
          <w:szCs w:val="21"/>
          <w:highlight w:val="none"/>
        </w:rPr>
      </w:pPr>
      <w:r>
        <w:rPr>
          <w:rFonts w:ascii="Arial" w:hAnsi="Arial" w:cs="Arial"/>
          <w:color w:val="auto"/>
          <w:szCs w:val="21"/>
          <w:highlight w:val="none"/>
        </w:rPr>
        <w:t>1、其他未尽事宜由采购人和中标人在采购合同中详细约定。</w:t>
      </w:r>
    </w:p>
    <w:p w14:paraId="32484937">
      <w:pPr>
        <w:spacing w:line="360" w:lineRule="auto"/>
        <w:rPr>
          <w:rFonts w:ascii="Arial" w:hAnsi="Arial" w:cs="Arial"/>
          <w:color w:val="auto"/>
          <w:szCs w:val="21"/>
          <w:highlight w:val="none"/>
        </w:rPr>
      </w:pPr>
      <w:r>
        <w:rPr>
          <w:rFonts w:ascii="Arial" w:hAnsi="Arial" w:cs="Arial"/>
          <w:color w:val="auto"/>
          <w:szCs w:val="21"/>
          <w:highlight w:val="none"/>
        </w:rPr>
        <w:t>2、供应商于投标文件中对所投本项目产品的技术参数要求作出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r>
        <w:rPr>
          <w:rFonts w:ascii="Arial" w:hAnsi="Arial" w:cs="Arial"/>
          <w:color w:val="auto"/>
          <w:szCs w:val="21"/>
          <w:highlight w:val="none"/>
        </w:rPr>
        <w:br w:type="page"/>
      </w:r>
    </w:p>
    <w:p w14:paraId="3ACCCCBE">
      <w:pPr>
        <w:spacing w:line="360" w:lineRule="auto"/>
        <w:rPr>
          <w:rFonts w:ascii="Arial" w:hAnsi="Arial" w:cs="Arial"/>
          <w:color w:val="auto"/>
          <w:szCs w:val="21"/>
          <w:highlight w:val="none"/>
        </w:rPr>
      </w:pPr>
    </w:p>
    <w:bookmarkEnd w:id="17"/>
    <w:bookmarkEnd w:id="18"/>
    <w:p w14:paraId="143498B0">
      <w:pPr>
        <w:pStyle w:val="29"/>
        <w:snapToGrid w:val="0"/>
        <w:spacing w:before="120" w:after="120" w:line="320" w:lineRule="exact"/>
        <w:jc w:val="center"/>
        <w:outlineLvl w:val="0"/>
        <w:rPr>
          <w:rFonts w:ascii="Arial" w:hAnsi="Arial" w:cs="Arial"/>
          <w:color w:val="auto"/>
          <w:sz w:val="32"/>
          <w:szCs w:val="32"/>
          <w:highlight w:val="none"/>
        </w:rPr>
      </w:pPr>
      <w:bookmarkStart w:id="20" w:name="_Toc28503"/>
      <w:r>
        <w:rPr>
          <w:rFonts w:ascii="Arial" w:hAnsi="Arial" w:cs="Arial"/>
          <w:color w:val="auto"/>
          <w:sz w:val="32"/>
          <w:szCs w:val="32"/>
          <w:highlight w:val="none"/>
        </w:rPr>
        <w:t>第三章  供应商须知</w:t>
      </w:r>
      <w:bookmarkEnd w:id="20"/>
      <w:bookmarkStart w:id="21" w:name="_Toc254970526"/>
      <w:bookmarkStart w:id="22" w:name="_Toc254970667"/>
    </w:p>
    <w:bookmarkEnd w:id="21"/>
    <w:bookmarkEnd w:id="22"/>
    <w:p w14:paraId="480D01D9">
      <w:pPr>
        <w:jc w:val="center"/>
        <w:rPr>
          <w:rFonts w:ascii="Arial" w:hAnsi="Arial" w:cs="Arial"/>
          <w:color w:val="auto"/>
          <w:sz w:val="28"/>
          <w:szCs w:val="36"/>
          <w:highlight w:val="none"/>
        </w:rPr>
      </w:pPr>
      <w:bookmarkStart w:id="23" w:name="_投标人须知前附表"/>
      <w:bookmarkEnd w:id="23"/>
      <w:bookmarkStart w:id="24" w:name="_Hlk19048934"/>
      <w:r>
        <w:rPr>
          <w:rFonts w:ascii="Arial" w:hAnsi="Arial" w:cs="Arial"/>
          <w:color w:val="auto"/>
          <w:sz w:val="28"/>
          <w:szCs w:val="36"/>
          <w:highlight w:val="none"/>
        </w:rPr>
        <w:t>供应商须知前附表</w:t>
      </w:r>
    </w:p>
    <w:tbl>
      <w:tblPr>
        <w:tblStyle w:val="54"/>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642D5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5FF0EBFE">
            <w:pPr>
              <w:jc w:val="center"/>
              <w:rPr>
                <w:rFonts w:ascii="Arial" w:hAnsi="Arial" w:cs="Arial"/>
                <w:b/>
                <w:color w:val="auto"/>
                <w:szCs w:val="21"/>
                <w:highlight w:val="none"/>
              </w:rPr>
            </w:pPr>
            <w:r>
              <w:rPr>
                <w:rFonts w:ascii="Arial" w:hAnsi="Arial" w:cs="Arial"/>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311414AC">
            <w:pPr>
              <w:jc w:val="center"/>
              <w:rPr>
                <w:rFonts w:ascii="Arial" w:hAnsi="Arial" w:cs="Arial"/>
                <w:b/>
                <w:color w:val="auto"/>
                <w:szCs w:val="21"/>
                <w:highlight w:val="none"/>
              </w:rPr>
            </w:pPr>
            <w:r>
              <w:rPr>
                <w:rFonts w:ascii="Arial" w:hAnsi="Arial" w:cs="Arial"/>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26100573">
            <w:pPr>
              <w:jc w:val="center"/>
              <w:rPr>
                <w:rFonts w:ascii="Arial" w:hAnsi="Arial" w:cs="Arial"/>
                <w:b/>
                <w:color w:val="auto"/>
                <w:szCs w:val="21"/>
                <w:highlight w:val="none"/>
              </w:rPr>
            </w:pPr>
            <w:r>
              <w:rPr>
                <w:rFonts w:ascii="Arial" w:hAnsi="Arial" w:cs="Arial"/>
                <w:b/>
                <w:color w:val="auto"/>
                <w:szCs w:val="21"/>
                <w:highlight w:val="none"/>
              </w:rPr>
              <w:t>内容、要求</w:t>
            </w:r>
          </w:p>
        </w:tc>
      </w:tr>
      <w:tr w14:paraId="5DDAD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28585F95">
            <w:pPr>
              <w:spacing w:line="300" w:lineRule="exact"/>
              <w:jc w:val="center"/>
              <w:rPr>
                <w:rFonts w:ascii="Arial" w:hAnsi="Arial" w:cs="Arial"/>
                <w:b/>
                <w:color w:val="auto"/>
                <w:szCs w:val="21"/>
                <w:highlight w:val="none"/>
              </w:rPr>
            </w:pPr>
            <w:r>
              <w:rPr>
                <w:rFonts w:ascii="Arial" w:hAnsi="Arial" w:cs="Arial"/>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5A8B24A">
            <w:pPr>
              <w:spacing w:line="300" w:lineRule="exact"/>
              <w:jc w:val="center"/>
              <w:rPr>
                <w:rFonts w:ascii="Arial" w:hAnsi="Arial" w:cs="Arial"/>
                <w:color w:val="auto"/>
                <w:szCs w:val="21"/>
                <w:highlight w:val="none"/>
              </w:rPr>
            </w:pPr>
            <w:r>
              <w:rPr>
                <w:rFonts w:ascii="Arial" w:hAnsi="Arial" w:cs="Arial"/>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FCB3685">
            <w:pPr>
              <w:spacing w:line="300" w:lineRule="exact"/>
              <w:jc w:val="left"/>
              <w:rPr>
                <w:rFonts w:ascii="Arial" w:hAnsi="Arial" w:cs="Arial"/>
                <w:color w:val="auto"/>
                <w:highlight w:val="none"/>
              </w:rPr>
            </w:pPr>
            <w:r>
              <w:rPr>
                <w:rFonts w:ascii="Arial" w:hAnsi="Arial" w:cs="Arial"/>
                <w:color w:val="auto"/>
                <w:highlight w:val="none"/>
              </w:rPr>
              <w:t>项目名称：</w:t>
            </w:r>
            <w:r>
              <w:rPr>
                <w:rFonts w:hint="eastAsia" w:ascii="Arial" w:hAnsi="Arial" w:cs="Arial"/>
                <w:color w:val="auto"/>
                <w:highlight w:val="none"/>
              </w:rPr>
              <w:t xml:space="preserve"> 高通量测序仪1台</w:t>
            </w:r>
          </w:p>
          <w:p w14:paraId="4FDF9662">
            <w:pPr>
              <w:spacing w:line="300" w:lineRule="exact"/>
              <w:jc w:val="lef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GXZC2024-G1-006523-JDZB</w:t>
            </w:r>
          </w:p>
          <w:p w14:paraId="64224391">
            <w:pPr>
              <w:spacing w:line="300" w:lineRule="exact"/>
              <w:jc w:val="left"/>
              <w:rPr>
                <w:rFonts w:ascii="Arial" w:hAnsi="Arial" w:cs="Arial"/>
                <w:color w:val="auto"/>
                <w:szCs w:val="21"/>
                <w:highlight w:val="none"/>
                <w:u w:val="single"/>
              </w:rPr>
            </w:pPr>
            <w:r>
              <w:rPr>
                <w:rFonts w:ascii="Arial" w:hAnsi="Arial" w:cs="Arial"/>
                <w:color w:val="auto"/>
                <w:highlight w:val="none"/>
              </w:rPr>
              <w:t>采购计划文号：</w:t>
            </w:r>
            <w:r>
              <w:rPr>
                <w:rFonts w:hint="eastAsia" w:ascii="Arial" w:hAnsi="Arial" w:cs="Arial"/>
                <w:color w:val="auto"/>
                <w:highlight w:val="none"/>
              </w:rPr>
              <w:t>广西政采[2024]19548号-002</w:t>
            </w:r>
          </w:p>
        </w:tc>
      </w:tr>
      <w:tr w14:paraId="534BC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FA17573">
            <w:pPr>
              <w:spacing w:line="300" w:lineRule="exact"/>
              <w:jc w:val="center"/>
              <w:rPr>
                <w:rFonts w:ascii="Arial" w:hAnsi="Arial" w:cs="Arial"/>
                <w:b/>
                <w:color w:val="auto"/>
                <w:szCs w:val="21"/>
                <w:highlight w:val="none"/>
              </w:rPr>
            </w:pPr>
            <w:r>
              <w:rPr>
                <w:rFonts w:ascii="Arial" w:hAnsi="Arial" w:cs="Arial"/>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7A7ACAE3">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34F82CCE">
            <w:pPr>
              <w:spacing w:line="300" w:lineRule="exact"/>
              <w:jc w:val="left"/>
              <w:rPr>
                <w:rFonts w:ascii="Arial" w:hAnsi="Arial" w:cs="Arial"/>
                <w:color w:val="auto"/>
                <w:szCs w:val="21"/>
                <w:highlight w:val="none"/>
              </w:rPr>
            </w:pPr>
            <w:r>
              <w:rPr>
                <w:rFonts w:ascii="Arial" w:hAnsi="Arial" w:cs="Arial"/>
                <w:color w:val="auto"/>
                <w:szCs w:val="21"/>
                <w:highlight w:val="none"/>
              </w:rPr>
              <w:t>公开招标</w:t>
            </w:r>
          </w:p>
        </w:tc>
      </w:tr>
      <w:tr w14:paraId="71E43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5E997D5">
            <w:pPr>
              <w:spacing w:line="300" w:lineRule="exact"/>
              <w:jc w:val="center"/>
              <w:rPr>
                <w:rFonts w:ascii="Arial" w:hAnsi="Arial" w:cs="Arial"/>
                <w:b/>
                <w:color w:val="auto"/>
                <w:szCs w:val="21"/>
                <w:highlight w:val="none"/>
              </w:rPr>
            </w:pPr>
            <w:r>
              <w:rPr>
                <w:rFonts w:ascii="Arial" w:hAnsi="Arial" w:cs="Arial"/>
                <w:b/>
                <w:color w:val="auto"/>
                <w:szCs w:val="21"/>
                <w:highlight w:val="none"/>
              </w:rPr>
              <w:t>1.4</w:t>
            </w:r>
          </w:p>
        </w:tc>
        <w:tc>
          <w:tcPr>
            <w:tcW w:w="1230" w:type="dxa"/>
            <w:tcBorders>
              <w:top w:val="single" w:color="auto" w:sz="4" w:space="0"/>
              <w:left w:val="single" w:color="auto" w:sz="4" w:space="0"/>
              <w:bottom w:val="single" w:color="auto" w:sz="4" w:space="0"/>
              <w:right w:val="single" w:color="auto" w:sz="4" w:space="0"/>
            </w:tcBorders>
            <w:vAlign w:val="center"/>
          </w:tcPr>
          <w:p w14:paraId="360C88D3">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33295984">
            <w:pPr>
              <w:spacing w:line="300" w:lineRule="exact"/>
              <w:jc w:val="left"/>
              <w:rPr>
                <w:rFonts w:ascii="Arial" w:hAnsi="Arial" w:cs="Arial"/>
                <w:color w:val="auto"/>
                <w:szCs w:val="21"/>
                <w:highlight w:val="none"/>
              </w:rPr>
            </w:pPr>
            <w:r>
              <w:rPr>
                <w:rFonts w:ascii="Arial" w:hAnsi="Arial" w:cs="Arial"/>
                <w:color w:val="auto"/>
                <w:kern w:val="0"/>
                <w:szCs w:val="21"/>
                <w:highlight w:val="none"/>
              </w:rPr>
              <w:t>本项目非专门面向中小微企业采购。</w:t>
            </w:r>
          </w:p>
        </w:tc>
      </w:tr>
      <w:tr w14:paraId="36349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5F75B00">
            <w:pPr>
              <w:spacing w:line="300" w:lineRule="exact"/>
              <w:jc w:val="center"/>
              <w:rPr>
                <w:rFonts w:ascii="Arial" w:hAnsi="Arial" w:cs="Arial"/>
                <w:b/>
                <w:color w:val="auto"/>
                <w:szCs w:val="21"/>
                <w:highlight w:val="none"/>
              </w:rPr>
            </w:pPr>
            <w:r>
              <w:rPr>
                <w:rFonts w:ascii="Arial" w:hAnsi="Arial" w:cs="Arial"/>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036AF87">
            <w:pPr>
              <w:spacing w:line="300" w:lineRule="exact"/>
              <w:jc w:val="center"/>
              <w:rPr>
                <w:rFonts w:ascii="Arial" w:hAnsi="Arial" w:cs="Arial"/>
                <w:color w:val="auto"/>
                <w:szCs w:val="21"/>
                <w:highlight w:val="none"/>
              </w:rPr>
            </w:pPr>
            <w:r>
              <w:rPr>
                <w:rFonts w:ascii="Arial" w:hAnsi="Arial" w:cs="Arial"/>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4557C922">
            <w:pPr>
              <w:spacing w:line="300" w:lineRule="exact"/>
              <w:jc w:val="left"/>
              <w:rPr>
                <w:rFonts w:ascii="Arial" w:hAnsi="Arial" w:cs="Arial"/>
                <w:color w:val="auto"/>
                <w:szCs w:val="21"/>
                <w:highlight w:val="none"/>
              </w:rPr>
            </w:pPr>
            <w:r>
              <w:rPr>
                <w:rFonts w:ascii="Arial" w:hAnsi="Arial" w:cs="Arial"/>
                <w:color w:val="auto"/>
                <w:szCs w:val="21"/>
                <w:highlight w:val="none"/>
              </w:rPr>
              <w:t>详见招标公告。</w:t>
            </w:r>
          </w:p>
        </w:tc>
      </w:tr>
      <w:tr w14:paraId="02648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52142177">
            <w:pPr>
              <w:spacing w:line="300" w:lineRule="exact"/>
              <w:jc w:val="center"/>
              <w:rPr>
                <w:rFonts w:ascii="Arial" w:hAnsi="Arial" w:cs="Arial"/>
                <w:b/>
                <w:color w:val="auto"/>
                <w:szCs w:val="21"/>
                <w:highlight w:val="none"/>
              </w:rPr>
            </w:pPr>
            <w:bookmarkStart w:id="25" w:name="_Hlk85555568"/>
            <w:r>
              <w:rPr>
                <w:rFonts w:ascii="Arial" w:hAnsi="Arial" w:cs="Arial"/>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14:paraId="12941942">
            <w:pPr>
              <w:spacing w:line="300" w:lineRule="exact"/>
              <w:jc w:val="center"/>
              <w:rPr>
                <w:rFonts w:ascii="Arial" w:hAnsi="Arial" w:cs="Arial"/>
                <w:color w:val="auto"/>
                <w:szCs w:val="21"/>
                <w:highlight w:val="none"/>
              </w:rPr>
            </w:pPr>
            <w:r>
              <w:rPr>
                <w:rFonts w:ascii="Arial" w:hAnsi="Arial" w:cs="Arial"/>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1B307E2D">
            <w:pPr>
              <w:spacing w:line="300" w:lineRule="exact"/>
              <w:jc w:val="left"/>
              <w:rPr>
                <w:rFonts w:ascii="Arial" w:hAnsi="Arial" w:cs="Arial"/>
                <w:color w:val="auto"/>
                <w:szCs w:val="21"/>
                <w:highlight w:val="none"/>
              </w:rPr>
            </w:pPr>
            <w:r>
              <w:rPr>
                <w:rFonts w:ascii="Arial" w:hAnsi="Arial" w:cs="Arial"/>
                <w:color w:val="auto"/>
                <w:szCs w:val="21"/>
                <w:highlight w:val="none"/>
              </w:rPr>
              <w:t>是否接受联合体详见招标公告</w:t>
            </w:r>
          </w:p>
        </w:tc>
      </w:tr>
      <w:bookmarkEnd w:id="25"/>
      <w:tr w14:paraId="50A6D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45DD631A">
            <w:pPr>
              <w:spacing w:line="300" w:lineRule="exact"/>
              <w:jc w:val="center"/>
              <w:rPr>
                <w:rFonts w:ascii="Arial" w:hAnsi="Arial" w:cs="Arial"/>
                <w:b/>
                <w:color w:val="auto"/>
                <w:szCs w:val="21"/>
                <w:highlight w:val="none"/>
              </w:rPr>
            </w:pPr>
            <w:r>
              <w:rPr>
                <w:rFonts w:ascii="Arial" w:hAnsi="Arial" w:cs="Arial"/>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14:paraId="37D8C621">
            <w:pPr>
              <w:spacing w:line="300" w:lineRule="exact"/>
              <w:jc w:val="center"/>
              <w:rPr>
                <w:rFonts w:ascii="Arial" w:hAnsi="Arial" w:cs="Arial"/>
                <w:color w:val="auto"/>
                <w:szCs w:val="21"/>
                <w:highlight w:val="none"/>
              </w:rPr>
            </w:pPr>
            <w:r>
              <w:rPr>
                <w:rFonts w:ascii="Arial" w:hAnsi="Arial" w:cs="Arial"/>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5C0EB2B">
            <w:pPr>
              <w:spacing w:line="300" w:lineRule="exact"/>
              <w:jc w:val="left"/>
              <w:rPr>
                <w:rFonts w:ascii="Arial" w:hAnsi="Arial" w:cs="Arial"/>
                <w:color w:val="auto"/>
                <w:szCs w:val="21"/>
                <w:highlight w:val="none"/>
              </w:rPr>
            </w:pPr>
            <w:r>
              <w:rPr>
                <w:rFonts w:ascii="Arial" w:hAnsi="Arial" w:cs="Arial"/>
                <w:color w:val="auto"/>
                <w:highlight w:val="none"/>
              </w:rPr>
              <w:t>不组织。</w:t>
            </w:r>
            <w:r>
              <w:rPr>
                <w:rFonts w:ascii="Arial" w:hAnsi="Arial" w:cs="Arial"/>
                <w:color w:val="auto"/>
                <w:szCs w:val="21"/>
                <w:highlight w:val="none"/>
              </w:rPr>
              <w:t xml:space="preserve">  </w:t>
            </w:r>
          </w:p>
        </w:tc>
      </w:tr>
      <w:tr w14:paraId="646D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BAA704A">
            <w:pPr>
              <w:spacing w:line="300" w:lineRule="exact"/>
              <w:jc w:val="center"/>
              <w:rPr>
                <w:rFonts w:ascii="Arial" w:hAnsi="Arial" w:cs="Arial"/>
                <w:b/>
                <w:color w:val="auto"/>
                <w:szCs w:val="21"/>
                <w:highlight w:val="none"/>
              </w:rPr>
            </w:pPr>
            <w:r>
              <w:rPr>
                <w:rFonts w:ascii="Arial" w:hAnsi="Arial" w:cs="Arial"/>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2AA3EB94">
            <w:pPr>
              <w:spacing w:line="300" w:lineRule="exact"/>
              <w:jc w:val="center"/>
              <w:rPr>
                <w:rFonts w:ascii="Arial" w:hAnsi="Arial" w:cs="Arial"/>
                <w:color w:val="auto"/>
                <w:szCs w:val="21"/>
                <w:highlight w:val="none"/>
              </w:rPr>
            </w:pPr>
            <w:r>
              <w:rPr>
                <w:rFonts w:ascii="Arial" w:hAnsi="Arial" w:cs="Arial"/>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30189D35">
            <w:pPr>
              <w:spacing w:line="300" w:lineRule="exact"/>
              <w:jc w:val="left"/>
              <w:rPr>
                <w:rFonts w:ascii="Arial" w:hAnsi="Arial" w:cs="Arial"/>
                <w:color w:val="auto"/>
                <w:szCs w:val="21"/>
                <w:highlight w:val="none"/>
              </w:rPr>
            </w:pPr>
            <w:r>
              <w:rPr>
                <w:rFonts w:ascii="Arial" w:hAnsi="Arial" w:cs="Arial"/>
                <w:color w:val="auto"/>
                <w:szCs w:val="21"/>
                <w:highlight w:val="none"/>
              </w:rPr>
              <w:t>是否接受分包详见招标公告</w:t>
            </w:r>
          </w:p>
        </w:tc>
      </w:tr>
      <w:tr w14:paraId="40122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0ECB34B">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5594877E">
            <w:pPr>
              <w:spacing w:line="300" w:lineRule="exact"/>
              <w:jc w:val="center"/>
              <w:rPr>
                <w:rFonts w:ascii="Arial" w:hAnsi="Arial" w:cs="Arial"/>
                <w:color w:val="auto"/>
                <w:szCs w:val="21"/>
                <w:highlight w:val="none"/>
              </w:rPr>
            </w:pPr>
            <w:r>
              <w:rPr>
                <w:rFonts w:ascii="Arial" w:hAnsi="Arial" w:cs="Arial"/>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6762C212">
            <w:pPr>
              <w:spacing w:line="300" w:lineRule="exact"/>
              <w:jc w:val="left"/>
              <w:rPr>
                <w:rFonts w:ascii="Arial" w:hAnsi="Arial" w:cs="Arial"/>
                <w:color w:val="auto"/>
                <w:szCs w:val="21"/>
                <w:highlight w:val="none"/>
              </w:rPr>
            </w:pPr>
            <w:r>
              <w:rPr>
                <w:rFonts w:ascii="Arial" w:hAnsi="Arial" w:cs="Arial"/>
                <w:color w:val="auto"/>
                <w:szCs w:val="21"/>
                <w:highlight w:val="none"/>
              </w:rPr>
              <w:t>在招标公告发布媒介发布。</w:t>
            </w:r>
          </w:p>
        </w:tc>
      </w:tr>
      <w:tr w14:paraId="368FB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109A5972">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4C05AAE3">
            <w:pPr>
              <w:spacing w:line="300" w:lineRule="exact"/>
              <w:jc w:val="center"/>
              <w:rPr>
                <w:rFonts w:ascii="Arial" w:hAnsi="Arial" w:cs="Arial"/>
                <w:color w:val="auto"/>
                <w:szCs w:val="21"/>
                <w:highlight w:val="none"/>
              </w:rPr>
            </w:pPr>
            <w:r>
              <w:rPr>
                <w:rFonts w:ascii="Arial" w:hAnsi="Arial" w:cs="Arial"/>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78A928EB">
            <w:pPr>
              <w:spacing w:line="300" w:lineRule="exact"/>
              <w:jc w:val="left"/>
              <w:rPr>
                <w:rFonts w:ascii="Arial" w:hAnsi="Arial" w:cs="Arial"/>
                <w:color w:val="auto"/>
                <w:szCs w:val="21"/>
                <w:highlight w:val="none"/>
              </w:rPr>
            </w:pPr>
            <w:r>
              <w:rPr>
                <w:rFonts w:ascii="Arial" w:hAnsi="Arial" w:cs="Arial"/>
                <w:color w:val="auto"/>
                <w:szCs w:val="21"/>
                <w:highlight w:val="none"/>
              </w:rPr>
              <w:t>澄清、修改文件自招标公告发布媒体发布之日起，视为供应商已收到该澄清、修改。供应商未及时关注招标公告发布媒体造成的损失，由供应商自行负责。</w:t>
            </w:r>
          </w:p>
        </w:tc>
      </w:tr>
      <w:tr w14:paraId="50067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5CECAA01">
            <w:pPr>
              <w:spacing w:line="300" w:lineRule="exact"/>
              <w:jc w:val="center"/>
              <w:rPr>
                <w:rFonts w:ascii="Arial" w:hAnsi="Arial" w:cs="Arial"/>
                <w:b/>
                <w:color w:val="auto"/>
                <w:szCs w:val="21"/>
                <w:highlight w:val="none"/>
              </w:rPr>
            </w:pPr>
            <w:r>
              <w:rPr>
                <w:rFonts w:ascii="Arial" w:hAnsi="Arial" w:cs="Arial"/>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761C28A9">
            <w:pPr>
              <w:spacing w:line="30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51AD084">
            <w:pPr>
              <w:spacing w:line="300" w:lineRule="exact"/>
              <w:jc w:val="left"/>
              <w:rPr>
                <w:rFonts w:ascii="Arial" w:hAnsi="Arial" w:cs="Arial"/>
                <w:color w:val="auto"/>
                <w:szCs w:val="21"/>
                <w:highlight w:val="none"/>
              </w:rPr>
            </w:pPr>
            <w:r>
              <w:rPr>
                <w:rFonts w:ascii="Arial" w:hAnsi="Arial" w:cs="Arial"/>
                <w:color w:val="auto"/>
                <w:szCs w:val="21"/>
                <w:highlight w:val="none"/>
              </w:rPr>
              <w:t>投标截止之日起90天。</w:t>
            </w:r>
          </w:p>
        </w:tc>
      </w:tr>
      <w:tr w14:paraId="7D4E7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F3BE046">
            <w:pPr>
              <w:spacing w:line="300" w:lineRule="exact"/>
              <w:jc w:val="center"/>
              <w:rPr>
                <w:rFonts w:ascii="Arial" w:hAnsi="Arial" w:cs="Arial"/>
                <w:b/>
                <w:color w:val="auto"/>
                <w:szCs w:val="21"/>
                <w:highlight w:val="none"/>
              </w:rPr>
            </w:pPr>
            <w:r>
              <w:rPr>
                <w:rFonts w:ascii="Arial" w:hAnsi="Arial" w:cs="Arial"/>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8AD1C40">
            <w:pPr>
              <w:spacing w:line="300" w:lineRule="exact"/>
              <w:jc w:val="center"/>
              <w:rPr>
                <w:rFonts w:ascii="Arial" w:hAnsi="Arial" w:cs="Arial"/>
                <w:color w:val="auto"/>
                <w:szCs w:val="21"/>
                <w:highlight w:val="none"/>
              </w:rPr>
            </w:pPr>
            <w:r>
              <w:rPr>
                <w:rFonts w:ascii="Arial" w:hAnsi="Arial" w:cs="Arial"/>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63CC6AA5">
            <w:pPr>
              <w:adjustRightInd w:val="0"/>
              <w:snapToGrid w:val="0"/>
              <w:jc w:val="left"/>
              <w:rPr>
                <w:rFonts w:ascii="Arial" w:hAnsi="Arial" w:cs="Arial"/>
                <w:color w:val="auto"/>
                <w:kern w:val="0"/>
                <w:szCs w:val="21"/>
                <w:highlight w:val="none"/>
              </w:rPr>
            </w:pPr>
            <w:r>
              <w:rPr>
                <w:rFonts w:ascii="Arial" w:hAnsi="Arial" w:cs="Arial"/>
                <w:color w:val="auto"/>
                <w:szCs w:val="21"/>
                <w:highlight w:val="none"/>
              </w:rPr>
              <w:t>投标保证金金额：人民币</w:t>
            </w:r>
            <w:r>
              <w:rPr>
                <w:rFonts w:hint="eastAsia" w:ascii="Arial" w:hAnsi="Arial" w:cs="Arial"/>
                <w:color w:val="auto"/>
                <w:szCs w:val="21"/>
                <w:highlight w:val="none"/>
              </w:rPr>
              <w:t>壹</w:t>
            </w:r>
            <w:r>
              <w:rPr>
                <w:rFonts w:ascii="Arial" w:hAnsi="Arial" w:cs="Arial"/>
                <w:color w:val="auto"/>
                <w:szCs w:val="21"/>
                <w:highlight w:val="none"/>
              </w:rPr>
              <w:t>万</w:t>
            </w:r>
            <w:r>
              <w:rPr>
                <w:rFonts w:hint="eastAsia" w:ascii="Arial" w:hAnsi="Arial" w:cs="Arial"/>
                <w:color w:val="auto"/>
                <w:szCs w:val="21"/>
                <w:highlight w:val="none"/>
              </w:rPr>
              <w:t>捌仟</w:t>
            </w:r>
            <w:r>
              <w:rPr>
                <w:rFonts w:ascii="Arial" w:hAnsi="Arial" w:cs="Arial"/>
                <w:color w:val="auto"/>
                <w:szCs w:val="21"/>
                <w:highlight w:val="none"/>
              </w:rPr>
              <w:t>元整（¥</w:t>
            </w:r>
            <w:r>
              <w:rPr>
                <w:rFonts w:hint="eastAsia" w:ascii="Arial" w:hAnsi="Arial" w:cs="Arial"/>
                <w:color w:val="auto"/>
                <w:szCs w:val="21"/>
                <w:highlight w:val="none"/>
              </w:rPr>
              <w:t>18</w:t>
            </w:r>
            <w:r>
              <w:rPr>
                <w:rFonts w:ascii="Arial" w:hAnsi="Arial" w:cs="Arial"/>
                <w:color w:val="auto"/>
                <w:szCs w:val="21"/>
                <w:highlight w:val="none"/>
              </w:rPr>
              <w:t>,000.00）</w:t>
            </w:r>
          </w:p>
          <w:p w14:paraId="09FFFD26">
            <w:pPr>
              <w:adjustRightInd w:val="0"/>
              <w:snapToGrid w:val="0"/>
              <w:jc w:val="left"/>
              <w:rPr>
                <w:rFonts w:ascii="Arial" w:hAnsi="Arial" w:cs="Arial"/>
                <w:color w:val="auto"/>
                <w:szCs w:val="21"/>
                <w:highlight w:val="none"/>
              </w:rPr>
            </w:pPr>
            <w:r>
              <w:rPr>
                <w:rFonts w:ascii="Arial" w:hAnsi="Arial" w:cs="Arial"/>
                <w:color w:val="auto"/>
                <w:szCs w:val="21"/>
                <w:highlight w:val="none"/>
              </w:rPr>
              <w:t>（1）缴纳方式一：</w:t>
            </w:r>
          </w:p>
          <w:p w14:paraId="77CF0A1C">
            <w:pPr>
              <w:adjustRightInd w:val="0"/>
              <w:snapToGrid w:val="0"/>
              <w:jc w:val="left"/>
              <w:rPr>
                <w:rFonts w:ascii="Arial" w:hAnsi="Arial" w:cs="Arial"/>
                <w:color w:val="auto"/>
                <w:szCs w:val="21"/>
                <w:highlight w:val="none"/>
              </w:rPr>
            </w:pPr>
            <w:r>
              <w:rPr>
                <w:rFonts w:ascii="Arial" w:hAnsi="Arial" w:cs="Arial"/>
                <w:color w:val="auto"/>
                <w:szCs w:val="21"/>
                <w:highlight w:val="none"/>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2F8D47F7">
            <w:pPr>
              <w:adjustRightInd w:val="0"/>
              <w:snapToGrid w:val="0"/>
              <w:jc w:val="left"/>
              <w:rPr>
                <w:rFonts w:ascii="Arial" w:hAnsi="Arial" w:cs="Arial"/>
                <w:color w:val="auto"/>
                <w:szCs w:val="21"/>
                <w:highlight w:val="none"/>
              </w:rPr>
            </w:pPr>
            <w:r>
              <w:rPr>
                <w:rFonts w:ascii="Arial" w:hAnsi="Arial" w:cs="Arial"/>
                <w:color w:val="auto"/>
                <w:szCs w:val="21"/>
                <w:highlight w:val="none"/>
              </w:rPr>
              <w:t>开户名称：广西机电设备招标有限公司</w:t>
            </w:r>
          </w:p>
          <w:p w14:paraId="2A183362">
            <w:pPr>
              <w:adjustRightInd w:val="0"/>
              <w:snapToGrid w:val="0"/>
              <w:jc w:val="left"/>
              <w:rPr>
                <w:rFonts w:ascii="Arial" w:hAnsi="Arial" w:cs="Arial"/>
                <w:color w:val="auto"/>
                <w:szCs w:val="21"/>
                <w:highlight w:val="none"/>
              </w:rPr>
            </w:pPr>
            <w:r>
              <w:rPr>
                <w:rFonts w:ascii="Arial" w:hAnsi="Arial" w:cs="Arial"/>
                <w:color w:val="auto"/>
                <w:szCs w:val="21"/>
                <w:highlight w:val="none"/>
              </w:rPr>
              <w:t>开户银行：平安银行南宁分行营业部</w:t>
            </w:r>
          </w:p>
          <w:p w14:paraId="66DEE468">
            <w:pPr>
              <w:adjustRightInd w:val="0"/>
              <w:snapToGrid w:val="0"/>
              <w:jc w:val="left"/>
              <w:rPr>
                <w:rFonts w:ascii="Arial" w:hAnsi="Arial" w:cs="Arial"/>
                <w:color w:val="auto"/>
                <w:szCs w:val="21"/>
                <w:highlight w:val="none"/>
              </w:rPr>
            </w:pPr>
            <w:r>
              <w:rPr>
                <w:rFonts w:ascii="Arial" w:hAnsi="Arial" w:cs="Arial"/>
                <w:color w:val="auto"/>
                <w:szCs w:val="21"/>
                <w:highlight w:val="none"/>
              </w:rPr>
              <w:t>银行账号：</w:t>
            </w:r>
            <w:r>
              <w:rPr>
                <w:rFonts w:hint="eastAsia" w:ascii="Arial" w:hAnsi="Arial" w:cs="Arial"/>
                <w:color w:val="auto"/>
                <w:szCs w:val="21"/>
                <w:highlight w:val="none"/>
              </w:rPr>
              <w:t>30210485370456</w:t>
            </w:r>
          </w:p>
          <w:p w14:paraId="286E61DB">
            <w:pPr>
              <w:adjustRightInd w:val="0"/>
              <w:snapToGrid w:val="0"/>
              <w:jc w:val="left"/>
              <w:rPr>
                <w:rFonts w:ascii="Arial" w:hAnsi="Arial" w:cs="Arial"/>
                <w:color w:val="auto"/>
                <w:szCs w:val="21"/>
                <w:highlight w:val="none"/>
              </w:rPr>
            </w:pPr>
            <w:r>
              <w:rPr>
                <w:rFonts w:ascii="Arial" w:hAnsi="Arial" w:cs="Arial"/>
                <w:color w:val="auto"/>
                <w:szCs w:val="21"/>
                <w:highlight w:val="none"/>
              </w:rPr>
              <w:t>特别说明：本项目保证金采用虚拟账号，为保证投标保证金与项目一一对应，供应商如参加本项目多个分标的投标，应按对应的专用虚拟账号分别缴纳投标保证金。</w:t>
            </w:r>
          </w:p>
          <w:p w14:paraId="76F4727E">
            <w:pPr>
              <w:adjustRightInd w:val="0"/>
              <w:snapToGrid w:val="0"/>
              <w:jc w:val="left"/>
              <w:rPr>
                <w:rFonts w:ascii="Arial" w:hAnsi="Arial" w:cs="Arial"/>
                <w:color w:val="auto"/>
                <w:szCs w:val="21"/>
                <w:highlight w:val="none"/>
              </w:rPr>
            </w:pPr>
            <w:r>
              <w:rPr>
                <w:rFonts w:ascii="Arial" w:hAnsi="Arial" w:cs="Arial"/>
                <w:color w:val="auto"/>
                <w:szCs w:val="21"/>
                <w:highlight w:val="none"/>
              </w:rPr>
              <w:t>②投标保证金币种应与投标报价币种相同。投标保证金缴纳后无需开具收据，但必须在投标截止时间之前到达指定账号，其到账时间以银行确认的到账时间为准。</w:t>
            </w:r>
          </w:p>
          <w:p w14:paraId="34F17ADA">
            <w:pPr>
              <w:adjustRightInd w:val="0"/>
              <w:snapToGrid w:val="0"/>
              <w:jc w:val="left"/>
              <w:rPr>
                <w:rFonts w:ascii="Arial" w:hAnsi="Arial" w:cs="Arial"/>
                <w:color w:val="auto"/>
                <w:szCs w:val="21"/>
                <w:highlight w:val="none"/>
              </w:rPr>
            </w:pPr>
            <w:r>
              <w:rPr>
                <w:rFonts w:ascii="Arial" w:hAnsi="Arial" w:cs="Arial"/>
                <w:color w:val="auto"/>
                <w:szCs w:val="21"/>
                <w:highlight w:val="none"/>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5179FA01">
            <w:pPr>
              <w:adjustRightInd w:val="0"/>
              <w:snapToGrid w:val="0"/>
              <w:jc w:val="left"/>
              <w:rPr>
                <w:rFonts w:ascii="Arial" w:hAnsi="Arial" w:cs="Arial"/>
                <w:color w:val="auto"/>
                <w:szCs w:val="21"/>
                <w:highlight w:val="none"/>
              </w:rPr>
            </w:pPr>
            <w:r>
              <w:rPr>
                <w:rFonts w:ascii="Arial" w:hAnsi="Arial" w:cs="Arial"/>
                <w:color w:val="auto"/>
                <w:szCs w:val="21"/>
                <w:highlight w:val="none"/>
              </w:rPr>
              <w:t>（2）缴纳方式二：</w:t>
            </w:r>
          </w:p>
          <w:p w14:paraId="38057B10">
            <w:pPr>
              <w:adjustRightInd w:val="0"/>
              <w:snapToGrid w:val="0"/>
              <w:jc w:val="left"/>
              <w:rPr>
                <w:rFonts w:ascii="Arial" w:hAnsi="Arial" w:cs="Arial"/>
                <w:color w:val="auto"/>
                <w:szCs w:val="21"/>
                <w:highlight w:val="none"/>
              </w:rPr>
            </w:pPr>
            <w:r>
              <w:rPr>
                <w:rFonts w:ascii="Arial" w:hAnsi="Arial" w:cs="Arial"/>
                <w:color w:val="auto"/>
                <w:szCs w:val="21"/>
                <w:highlight w:val="none"/>
              </w:rPr>
              <w:t>供应商可于投标截止时间前选择政采云平台允许的其他非现金形式缴纳投标保证金。具体按照政采云平台的方式操作。</w:t>
            </w:r>
          </w:p>
          <w:p w14:paraId="6DA2D026">
            <w:pPr>
              <w:adjustRightInd w:val="0"/>
              <w:snapToGrid w:val="0"/>
              <w:jc w:val="left"/>
              <w:rPr>
                <w:rFonts w:ascii="Arial" w:hAnsi="Arial" w:cs="Arial"/>
                <w:color w:val="auto"/>
                <w:szCs w:val="21"/>
                <w:highlight w:val="none"/>
              </w:rPr>
            </w:pPr>
            <w:r>
              <w:rPr>
                <w:rFonts w:ascii="Arial" w:hAnsi="Arial" w:cs="Arial"/>
                <w:color w:val="auto"/>
                <w:szCs w:val="21"/>
                <w:highlight w:val="none"/>
              </w:rPr>
              <w:t>（3）财务部联系电话：0771-2821398</w:t>
            </w:r>
          </w:p>
          <w:p w14:paraId="3FBBE868">
            <w:pPr>
              <w:adjustRightInd w:val="0"/>
              <w:snapToGrid w:val="0"/>
              <w:jc w:val="left"/>
              <w:rPr>
                <w:rFonts w:ascii="Arial" w:hAnsi="Arial" w:cs="Arial"/>
                <w:color w:val="auto"/>
                <w:szCs w:val="21"/>
                <w:highlight w:val="none"/>
              </w:rPr>
            </w:pPr>
            <w:r>
              <w:rPr>
                <w:rFonts w:ascii="Arial" w:hAnsi="Arial" w:cs="Arial"/>
                <w:color w:val="auto"/>
                <w:szCs w:val="21"/>
                <w:highlight w:val="none"/>
              </w:rPr>
              <w:t>（4）未按以上要求缴纳投标保证金的投标文件，将作无效投标文件处理。</w:t>
            </w:r>
          </w:p>
          <w:p w14:paraId="61D62431">
            <w:pPr>
              <w:spacing w:line="300" w:lineRule="exact"/>
              <w:rPr>
                <w:rFonts w:ascii="Arial" w:hAnsi="Arial" w:cs="Arial"/>
                <w:color w:val="auto"/>
                <w:szCs w:val="21"/>
                <w:highlight w:val="none"/>
              </w:rPr>
            </w:pPr>
            <w:r>
              <w:rPr>
                <w:rFonts w:ascii="Arial" w:hAnsi="Arial" w:cs="Arial"/>
                <w:b/>
                <w:bCs/>
                <w:color w:val="auto"/>
                <w:szCs w:val="21"/>
                <w:highlight w:val="none"/>
              </w:rPr>
              <w:t>注：为保证投标保证金退还的及时性与便利性，鼓励优先采用方式一递交投标保证金。</w:t>
            </w:r>
          </w:p>
        </w:tc>
      </w:tr>
      <w:tr w14:paraId="57397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700B886C">
            <w:pPr>
              <w:spacing w:line="300" w:lineRule="exact"/>
              <w:jc w:val="center"/>
              <w:rPr>
                <w:rFonts w:ascii="Arial" w:hAnsi="Arial" w:cs="Arial"/>
                <w:b/>
                <w:color w:val="auto"/>
                <w:szCs w:val="21"/>
                <w:highlight w:val="none"/>
              </w:rPr>
            </w:pPr>
            <w:r>
              <w:rPr>
                <w:rFonts w:ascii="Arial" w:hAnsi="Arial" w:cs="Arial"/>
                <w:b/>
                <w:color w:val="auto"/>
                <w:szCs w:val="21"/>
                <w:highlight w:val="none"/>
              </w:rPr>
              <w:t>3.6</w:t>
            </w:r>
          </w:p>
        </w:tc>
        <w:tc>
          <w:tcPr>
            <w:tcW w:w="1230" w:type="dxa"/>
            <w:tcBorders>
              <w:top w:val="single" w:color="auto" w:sz="4" w:space="0"/>
              <w:left w:val="single" w:color="auto" w:sz="4" w:space="0"/>
              <w:right w:val="single" w:color="auto" w:sz="4" w:space="0"/>
            </w:tcBorders>
            <w:vAlign w:val="center"/>
          </w:tcPr>
          <w:p w14:paraId="7E1240AE">
            <w:pPr>
              <w:spacing w:line="300" w:lineRule="exact"/>
              <w:jc w:val="center"/>
              <w:rPr>
                <w:rFonts w:ascii="Arial" w:hAnsi="Arial" w:cs="Arial"/>
                <w:color w:val="auto"/>
                <w:szCs w:val="21"/>
                <w:highlight w:val="none"/>
              </w:rPr>
            </w:pPr>
            <w:r>
              <w:rPr>
                <w:rFonts w:ascii="Arial" w:hAnsi="Arial" w:cs="Arial"/>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14:paraId="2003B0FF">
            <w:pPr>
              <w:spacing w:line="300" w:lineRule="exact"/>
              <w:jc w:val="left"/>
              <w:rPr>
                <w:rFonts w:ascii="Arial" w:hAnsi="Arial" w:cs="Arial"/>
                <w:color w:val="auto"/>
                <w:szCs w:val="21"/>
                <w:highlight w:val="none"/>
              </w:rPr>
            </w:pPr>
            <w:r>
              <w:rPr>
                <w:rFonts w:ascii="Arial" w:hAnsi="Arial" w:cs="Arial"/>
                <w:color w:val="auto"/>
                <w:szCs w:val="21"/>
                <w:highlight w:val="none"/>
              </w:rPr>
              <w:t>投标文件应按第六章投标文件格式分别编制并使用下载的广西政府采购云平台新版客户端制作并上传。</w:t>
            </w:r>
          </w:p>
        </w:tc>
      </w:tr>
      <w:tr w14:paraId="50659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0A25CDC6">
            <w:pPr>
              <w:spacing w:line="300" w:lineRule="exact"/>
              <w:jc w:val="center"/>
              <w:rPr>
                <w:rFonts w:ascii="Arial" w:hAnsi="Arial" w:cs="Arial"/>
                <w:b/>
                <w:color w:val="auto"/>
                <w:szCs w:val="21"/>
                <w:highlight w:val="none"/>
              </w:rPr>
            </w:pPr>
            <w:r>
              <w:rPr>
                <w:rFonts w:ascii="Arial" w:hAnsi="Arial" w:cs="Arial"/>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14:paraId="12C60395">
            <w:pPr>
              <w:spacing w:line="300" w:lineRule="exact"/>
              <w:jc w:val="center"/>
              <w:rPr>
                <w:rFonts w:ascii="Arial" w:hAnsi="Arial" w:cs="Arial"/>
                <w:color w:val="auto"/>
                <w:szCs w:val="21"/>
                <w:highlight w:val="none"/>
              </w:rPr>
            </w:pPr>
            <w:r>
              <w:rPr>
                <w:rFonts w:ascii="Arial" w:hAnsi="Arial" w:cs="Arial"/>
                <w:color w:val="auto"/>
                <w:szCs w:val="21"/>
                <w:highlight w:val="none"/>
              </w:rPr>
              <w:t>投标文件递交截止时间及开标时间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00B34284">
            <w:pPr>
              <w:spacing w:line="300" w:lineRule="exact"/>
              <w:jc w:val="left"/>
              <w:rPr>
                <w:rFonts w:ascii="Arial" w:hAnsi="Arial" w:cs="Arial"/>
                <w:color w:val="auto"/>
                <w:szCs w:val="21"/>
                <w:highlight w:val="none"/>
              </w:rPr>
            </w:pPr>
            <w:r>
              <w:rPr>
                <w:rFonts w:ascii="Arial" w:hAnsi="Arial" w:cs="Arial"/>
                <w:color w:val="auto"/>
                <w:kern w:val="0"/>
                <w:szCs w:val="21"/>
                <w:highlight w:val="none"/>
              </w:rPr>
              <w:t>见招标公告要求</w:t>
            </w:r>
            <w:r>
              <w:rPr>
                <w:rFonts w:ascii="Arial" w:hAnsi="Arial" w:cs="Arial"/>
                <w:color w:val="auto"/>
                <w:szCs w:val="21"/>
                <w:highlight w:val="none"/>
              </w:rPr>
              <w:t>。</w:t>
            </w:r>
          </w:p>
        </w:tc>
      </w:tr>
      <w:tr w14:paraId="7BF22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7ED37D2">
            <w:pPr>
              <w:spacing w:line="300" w:lineRule="exact"/>
              <w:jc w:val="center"/>
              <w:rPr>
                <w:rFonts w:ascii="Arial" w:hAnsi="Arial" w:cs="Arial"/>
                <w:b/>
                <w:color w:val="auto"/>
                <w:szCs w:val="21"/>
                <w:highlight w:val="none"/>
              </w:rPr>
            </w:pPr>
            <w:r>
              <w:rPr>
                <w:rFonts w:ascii="Arial" w:hAnsi="Arial" w:cs="Arial"/>
                <w:b/>
                <w:color w:val="auto"/>
                <w:szCs w:val="21"/>
                <w:highlight w:val="none"/>
              </w:rPr>
              <w:t>4.2</w:t>
            </w:r>
          </w:p>
        </w:tc>
        <w:tc>
          <w:tcPr>
            <w:tcW w:w="1230" w:type="dxa"/>
            <w:tcBorders>
              <w:top w:val="single" w:color="auto" w:sz="4" w:space="0"/>
              <w:left w:val="single" w:color="auto" w:sz="4" w:space="0"/>
              <w:bottom w:val="single" w:color="auto" w:sz="4" w:space="0"/>
              <w:right w:val="single" w:color="auto" w:sz="4" w:space="0"/>
            </w:tcBorders>
            <w:vAlign w:val="center"/>
          </w:tcPr>
          <w:p w14:paraId="340416B9">
            <w:pPr>
              <w:spacing w:line="300" w:lineRule="exact"/>
              <w:jc w:val="center"/>
              <w:rPr>
                <w:rFonts w:ascii="Arial" w:hAnsi="Arial" w:cs="Arial"/>
                <w:color w:val="auto"/>
                <w:szCs w:val="20"/>
                <w:highlight w:val="none"/>
              </w:rPr>
            </w:pPr>
            <w:r>
              <w:rPr>
                <w:rFonts w:ascii="Arial" w:hAnsi="Arial" w:cs="Arial"/>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05964090">
            <w:pPr>
              <w:spacing w:line="276" w:lineRule="auto"/>
              <w:rPr>
                <w:rFonts w:ascii="Arial" w:hAnsi="Arial" w:cs="Arial"/>
                <w:color w:val="auto"/>
                <w:szCs w:val="21"/>
                <w:highlight w:val="none"/>
              </w:rPr>
            </w:pPr>
            <w:r>
              <w:rPr>
                <w:rFonts w:ascii="Arial" w:hAnsi="Arial" w:cs="Arial"/>
                <w:color w:val="auto"/>
                <w:szCs w:val="21"/>
                <w:highlight w:val="none"/>
              </w:rPr>
              <w:t>本项目</w:t>
            </w:r>
            <w:r>
              <w:rPr>
                <w:rFonts w:ascii="Arial" w:hAnsi="Arial" w:cs="Arial"/>
                <w:color w:val="auto"/>
                <w:sz w:val="22"/>
                <w:szCs w:val="22"/>
                <w:highlight w:val="none"/>
              </w:rPr>
              <w:sym w:font="Wingdings 2" w:char="F052"/>
            </w:r>
            <w:r>
              <w:rPr>
                <w:rFonts w:ascii="Arial" w:hAnsi="Arial" w:cs="Arial"/>
                <w:color w:val="auto"/>
                <w:szCs w:val="21"/>
                <w:highlight w:val="none"/>
              </w:rPr>
              <w:t>接受   □不接受备份投标文件</w:t>
            </w:r>
          </w:p>
          <w:p w14:paraId="253E16E9">
            <w:pPr>
              <w:spacing w:line="276" w:lineRule="auto"/>
              <w:rPr>
                <w:rFonts w:ascii="Arial" w:hAnsi="Arial" w:cs="Arial"/>
                <w:color w:val="auto"/>
                <w:sz w:val="22"/>
                <w:szCs w:val="22"/>
                <w:highlight w:val="none"/>
              </w:rPr>
            </w:pPr>
            <w:r>
              <w:rPr>
                <w:rFonts w:ascii="Arial" w:hAnsi="Arial" w:cs="Arial"/>
                <w:color w:val="auto"/>
                <w:szCs w:val="21"/>
                <w:highlight w:val="none"/>
              </w:rPr>
              <w:t>以</w:t>
            </w:r>
            <w:r>
              <w:rPr>
                <w:rFonts w:ascii="Arial" w:hAnsi="Arial" w:cs="Arial"/>
                <w:color w:val="auto"/>
                <w:kern w:val="0"/>
                <w:szCs w:val="21"/>
                <w:highlight w:val="none"/>
              </w:rPr>
              <w:t>广西政府采购云平台</w:t>
            </w:r>
            <w:r>
              <w:rPr>
                <w:rFonts w:ascii="Arial" w:hAnsi="Arial" w:cs="Arial"/>
                <w:color w:val="auto"/>
                <w:szCs w:val="21"/>
                <w:highlight w:val="none"/>
              </w:rPr>
              <w:t>自动生成的备份文件为依据，当项目允许接受备份响应文件时，供应商才可以按规定上传备份投标文件。</w:t>
            </w:r>
          </w:p>
        </w:tc>
      </w:tr>
      <w:tr w14:paraId="236CD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5CD84A5">
            <w:pPr>
              <w:spacing w:line="300" w:lineRule="exact"/>
              <w:jc w:val="center"/>
              <w:rPr>
                <w:rFonts w:ascii="Arial" w:hAnsi="Arial" w:cs="Arial"/>
                <w:b/>
                <w:color w:val="auto"/>
                <w:szCs w:val="21"/>
                <w:highlight w:val="none"/>
              </w:rPr>
            </w:pPr>
            <w:r>
              <w:rPr>
                <w:rFonts w:ascii="Arial" w:hAnsi="Arial" w:cs="Arial"/>
                <w:b/>
                <w:color w:val="auto"/>
                <w:szCs w:val="21"/>
                <w:highlight w:val="none"/>
              </w:rPr>
              <w:t>4.3</w:t>
            </w:r>
          </w:p>
        </w:tc>
        <w:tc>
          <w:tcPr>
            <w:tcW w:w="1230" w:type="dxa"/>
            <w:tcBorders>
              <w:top w:val="single" w:color="auto" w:sz="4" w:space="0"/>
              <w:left w:val="single" w:color="auto" w:sz="4" w:space="0"/>
              <w:bottom w:val="single" w:color="auto" w:sz="4" w:space="0"/>
              <w:right w:val="single" w:color="auto" w:sz="4" w:space="0"/>
            </w:tcBorders>
            <w:vAlign w:val="center"/>
          </w:tcPr>
          <w:p w14:paraId="38FAA40E">
            <w:pPr>
              <w:spacing w:line="300" w:lineRule="exact"/>
              <w:jc w:val="center"/>
              <w:rPr>
                <w:rFonts w:ascii="Arial" w:hAnsi="Arial" w:cs="Arial"/>
                <w:color w:val="auto"/>
                <w:szCs w:val="21"/>
                <w:highlight w:val="none"/>
              </w:rPr>
            </w:pPr>
            <w:r>
              <w:rPr>
                <w:rFonts w:ascii="Arial" w:hAnsi="Arial" w:cs="Arial"/>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40B91E90">
            <w:pPr>
              <w:spacing w:line="276" w:lineRule="auto"/>
              <w:rPr>
                <w:rFonts w:ascii="Arial" w:hAnsi="Arial" w:cs="Arial"/>
                <w:color w:val="auto"/>
                <w:szCs w:val="21"/>
                <w:highlight w:val="none"/>
              </w:rPr>
            </w:pPr>
            <w:r>
              <w:rPr>
                <w:rFonts w:ascii="Arial" w:hAnsi="Arial" w:cs="Arial"/>
                <w:color w:val="auto"/>
                <w:szCs w:val="21"/>
                <w:highlight w:val="none"/>
              </w:rPr>
              <w:t>本项目无演示</w:t>
            </w:r>
          </w:p>
        </w:tc>
      </w:tr>
      <w:tr w14:paraId="7D957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5376CE9">
            <w:pPr>
              <w:spacing w:line="300" w:lineRule="exact"/>
              <w:jc w:val="center"/>
              <w:rPr>
                <w:rFonts w:ascii="Arial" w:hAnsi="Arial" w:cs="Arial"/>
                <w:b/>
                <w:color w:val="auto"/>
                <w:szCs w:val="21"/>
                <w:highlight w:val="none"/>
              </w:rPr>
            </w:pPr>
            <w:r>
              <w:rPr>
                <w:rFonts w:ascii="Arial" w:hAnsi="Arial" w:cs="Arial"/>
                <w:b/>
                <w:color w:val="auto"/>
                <w:szCs w:val="21"/>
                <w:highlight w:val="none"/>
              </w:rPr>
              <w:t>4.4</w:t>
            </w:r>
          </w:p>
        </w:tc>
        <w:tc>
          <w:tcPr>
            <w:tcW w:w="1230" w:type="dxa"/>
            <w:tcBorders>
              <w:top w:val="single" w:color="auto" w:sz="4" w:space="0"/>
              <w:left w:val="single" w:color="auto" w:sz="4" w:space="0"/>
              <w:bottom w:val="single" w:color="auto" w:sz="4" w:space="0"/>
              <w:right w:val="single" w:color="auto" w:sz="4" w:space="0"/>
            </w:tcBorders>
            <w:vAlign w:val="center"/>
          </w:tcPr>
          <w:p w14:paraId="3C91CD3C">
            <w:pPr>
              <w:spacing w:line="300" w:lineRule="exact"/>
              <w:jc w:val="center"/>
              <w:rPr>
                <w:rFonts w:ascii="Arial" w:hAnsi="Arial" w:cs="Arial"/>
                <w:color w:val="auto"/>
                <w:szCs w:val="21"/>
                <w:highlight w:val="none"/>
              </w:rPr>
            </w:pPr>
            <w:r>
              <w:rPr>
                <w:rFonts w:ascii="Arial" w:hAnsi="Arial" w:cs="Arial"/>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A8971ED">
            <w:pPr>
              <w:spacing w:line="276" w:lineRule="auto"/>
              <w:rPr>
                <w:rFonts w:ascii="Arial" w:hAnsi="Arial" w:cs="Arial"/>
                <w:color w:val="auto"/>
                <w:szCs w:val="21"/>
                <w:highlight w:val="none"/>
              </w:rPr>
            </w:pPr>
            <w:r>
              <w:rPr>
                <w:rFonts w:ascii="Arial" w:hAnsi="Arial" w:cs="Arial"/>
                <w:color w:val="auto"/>
                <w:szCs w:val="21"/>
                <w:highlight w:val="none"/>
              </w:rPr>
              <w:t>本项目无需提供样品</w:t>
            </w:r>
          </w:p>
        </w:tc>
      </w:tr>
      <w:tr w14:paraId="6249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5114127">
            <w:pPr>
              <w:spacing w:line="300" w:lineRule="exact"/>
              <w:jc w:val="center"/>
              <w:rPr>
                <w:rFonts w:ascii="Arial" w:hAnsi="Arial" w:cs="Arial"/>
                <w:b/>
                <w:color w:val="auto"/>
                <w:szCs w:val="21"/>
                <w:highlight w:val="none"/>
              </w:rPr>
            </w:pPr>
            <w:r>
              <w:rPr>
                <w:rFonts w:ascii="Arial" w:hAnsi="Arial" w:cs="Arial"/>
                <w:b/>
                <w:color w:val="auto"/>
                <w:szCs w:val="21"/>
                <w:highlight w:val="none"/>
              </w:rPr>
              <w:t>6.3.5</w:t>
            </w:r>
          </w:p>
        </w:tc>
        <w:tc>
          <w:tcPr>
            <w:tcW w:w="1230" w:type="dxa"/>
            <w:tcBorders>
              <w:top w:val="single" w:color="auto" w:sz="4" w:space="0"/>
              <w:left w:val="single" w:color="auto" w:sz="4" w:space="0"/>
              <w:bottom w:val="single" w:color="auto" w:sz="4" w:space="0"/>
              <w:right w:val="single" w:color="auto" w:sz="4" w:space="0"/>
            </w:tcBorders>
            <w:vAlign w:val="center"/>
          </w:tcPr>
          <w:p w14:paraId="33950187">
            <w:pPr>
              <w:spacing w:line="300" w:lineRule="exact"/>
              <w:jc w:val="center"/>
              <w:rPr>
                <w:rFonts w:ascii="Arial" w:hAnsi="Arial" w:cs="Arial"/>
                <w:color w:val="auto"/>
                <w:szCs w:val="21"/>
                <w:highlight w:val="none"/>
              </w:rPr>
            </w:pPr>
            <w:r>
              <w:rPr>
                <w:rFonts w:ascii="Arial" w:hAnsi="Arial" w:cs="Arial"/>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7A3F3EA5">
            <w:pPr>
              <w:spacing w:line="276" w:lineRule="auto"/>
              <w:rPr>
                <w:rFonts w:ascii="Arial" w:hAnsi="Arial" w:cs="Arial"/>
                <w:color w:val="auto"/>
                <w:szCs w:val="21"/>
                <w:highlight w:val="none"/>
              </w:rPr>
            </w:pPr>
            <w:r>
              <w:rPr>
                <w:rFonts w:ascii="Arial" w:hAnsi="Arial" w:cs="Arial"/>
                <w:color w:val="auto"/>
                <w:szCs w:val="21"/>
                <w:highlight w:val="none"/>
              </w:rPr>
              <w:t>采购人委托评审委员会确定</w:t>
            </w:r>
          </w:p>
        </w:tc>
      </w:tr>
      <w:tr w14:paraId="5143B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94D5134">
            <w:pPr>
              <w:spacing w:line="300" w:lineRule="exact"/>
              <w:jc w:val="center"/>
              <w:rPr>
                <w:rFonts w:ascii="Arial" w:hAnsi="Arial" w:cs="Arial"/>
                <w:b/>
                <w:color w:val="auto"/>
                <w:szCs w:val="21"/>
                <w:highlight w:val="none"/>
              </w:rPr>
            </w:pPr>
            <w:r>
              <w:rPr>
                <w:rFonts w:ascii="Arial" w:hAnsi="Arial" w:cs="Arial"/>
                <w:b/>
                <w:color w:val="auto"/>
                <w:szCs w:val="21"/>
                <w:highlight w:val="none"/>
              </w:rPr>
              <w:t>6.5.1</w:t>
            </w:r>
          </w:p>
        </w:tc>
        <w:tc>
          <w:tcPr>
            <w:tcW w:w="1230" w:type="dxa"/>
            <w:tcBorders>
              <w:top w:val="single" w:color="auto" w:sz="4" w:space="0"/>
              <w:left w:val="single" w:color="auto" w:sz="4" w:space="0"/>
              <w:bottom w:val="single" w:color="auto" w:sz="4" w:space="0"/>
              <w:right w:val="single" w:color="auto" w:sz="4" w:space="0"/>
            </w:tcBorders>
            <w:vAlign w:val="center"/>
          </w:tcPr>
          <w:p w14:paraId="39DAE7D3">
            <w:pPr>
              <w:spacing w:line="300" w:lineRule="exact"/>
              <w:jc w:val="center"/>
              <w:rPr>
                <w:rFonts w:ascii="Arial" w:hAnsi="Arial" w:cs="Arial"/>
                <w:color w:val="auto"/>
                <w:szCs w:val="21"/>
                <w:highlight w:val="none"/>
              </w:rPr>
            </w:pPr>
            <w:r>
              <w:rPr>
                <w:rFonts w:ascii="Arial" w:hAnsi="Arial" w:cs="Arial"/>
                <w:color w:val="auto"/>
                <w:szCs w:val="21"/>
                <w:highlight w:val="none"/>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14:paraId="4067F290">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采购代理机构在采购人依法确认中标人后2个工作日内在招标公告发布的媒体上发布结果公告。</w:t>
            </w:r>
          </w:p>
        </w:tc>
      </w:tr>
      <w:tr w14:paraId="58C65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CD68B57">
            <w:pPr>
              <w:spacing w:line="300" w:lineRule="exact"/>
              <w:jc w:val="center"/>
              <w:rPr>
                <w:rFonts w:ascii="Arial" w:hAnsi="Arial" w:cs="Arial"/>
                <w:b/>
                <w:color w:val="auto"/>
                <w:szCs w:val="21"/>
                <w:highlight w:val="none"/>
              </w:rPr>
            </w:pPr>
            <w:r>
              <w:rPr>
                <w:rFonts w:ascii="Arial" w:hAnsi="Arial" w:cs="Arial"/>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29BD4F8C">
            <w:pPr>
              <w:spacing w:line="300" w:lineRule="exact"/>
              <w:jc w:val="center"/>
              <w:rPr>
                <w:rFonts w:ascii="Arial" w:hAnsi="Arial" w:cs="Arial"/>
                <w:color w:val="auto"/>
                <w:szCs w:val="21"/>
                <w:highlight w:val="none"/>
              </w:rPr>
            </w:pPr>
            <w:r>
              <w:rPr>
                <w:rFonts w:ascii="Arial" w:hAnsi="Arial" w:cs="Arial"/>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470BB391">
            <w:pPr>
              <w:spacing w:line="300" w:lineRule="exact"/>
              <w:jc w:val="left"/>
              <w:rPr>
                <w:rFonts w:ascii="Arial" w:hAnsi="Arial" w:cs="Arial"/>
                <w:color w:val="auto"/>
                <w:szCs w:val="21"/>
                <w:highlight w:val="none"/>
              </w:rPr>
            </w:pPr>
            <w:r>
              <w:rPr>
                <w:rFonts w:ascii="Arial" w:hAnsi="Arial" w:cs="Arial"/>
                <w:color w:val="auto"/>
                <w:szCs w:val="21"/>
                <w:highlight w:val="none"/>
              </w:rPr>
              <w:t>中标人到代理机构领取中标通知书</w:t>
            </w:r>
          </w:p>
        </w:tc>
      </w:tr>
      <w:tr w14:paraId="1DD86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2A891A1">
            <w:pPr>
              <w:spacing w:line="300" w:lineRule="exact"/>
              <w:jc w:val="center"/>
              <w:rPr>
                <w:rFonts w:ascii="Arial" w:hAnsi="Arial" w:cs="Arial"/>
                <w:b/>
                <w:color w:val="auto"/>
                <w:szCs w:val="21"/>
                <w:highlight w:val="none"/>
              </w:rPr>
            </w:pPr>
            <w:r>
              <w:rPr>
                <w:rFonts w:ascii="Arial" w:hAnsi="Arial" w:cs="Arial"/>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41283682">
            <w:pPr>
              <w:spacing w:line="300" w:lineRule="exact"/>
              <w:jc w:val="center"/>
              <w:rPr>
                <w:rFonts w:ascii="Arial" w:hAnsi="Arial" w:cs="Arial"/>
                <w:color w:val="auto"/>
                <w:szCs w:val="21"/>
                <w:highlight w:val="none"/>
              </w:rPr>
            </w:pPr>
            <w:r>
              <w:rPr>
                <w:rFonts w:ascii="Arial" w:hAnsi="Arial" w:cs="Arial"/>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1BFDCEF2">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采购代理机构通过</w:t>
            </w:r>
            <w:r>
              <w:rPr>
                <w:rFonts w:ascii="Arial" w:hAnsi="Arial" w:cs="Arial"/>
                <w:color w:val="auto"/>
                <w:kern w:val="0"/>
                <w:szCs w:val="21"/>
                <w:highlight w:val="none"/>
              </w:rPr>
              <w:t>广西政府采购云平台</w:t>
            </w:r>
            <w:r>
              <w:rPr>
                <w:rFonts w:ascii="Arial" w:hAnsi="Arial" w:cs="Arial"/>
                <w:color w:val="auto"/>
                <w:szCs w:val="21"/>
                <w:highlight w:val="none"/>
              </w:rPr>
              <w:t>发出招标结果通知书</w:t>
            </w:r>
          </w:p>
          <w:p w14:paraId="349DBBC0">
            <w:pPr>
              <w:spacing w:line="300" w:lineRule="exact"/>
              <w:jc w:val="left"/>
              <w:rPr>
                <w:rFonts w:ascii="Arial" w:hAnsi="Arial" w:cs="Arial"/>
                <w:color w:val="auto"/>
                <w:szCs w:val="21"/>
                <w:highlight w:val="none"/>
              </w:rPr>
            </w:pPr>
            <w:r>
              <w:rPr>
                <w:rFonts w:ascii="Arial" w:hAnsi="Arial" w:cs="Arial"/>
                <w:color w:val="auto"/>
                <w:szCs w:val="21"/>
                <w:highlight w:val="none"/>
              </w:rPr>
              <w:t>招标结果通知书在广西政府采购云平台推送之日起，视为中标人已收到，中标人自行承担未及时查收的后果。</w:t>
            </w:r>
          </w:p>
        </w:tc>
      </w:tr>
      <w:tr w14:paraId="77E69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BF8FF92">
            <w:pPr>
              <w:spacing w:line="300" w:lineRule="exact"/>
              <w:jc w:val="center"/>
              <w:rPr>
                <w:rFonts w:ascii="Arial" w:hAnsi="Arial" w:cs="Arial"/>
                <w:b/>
                <w:color w:val="auto"/>
                <w:szCs w:val="21"/>
                <w:highlight w:val="none"/>
              </w:rPr>
            </w:pPr>
            <w:r>
              <w:rPr>
                <w:rFonts w:ascii="Arial" w:hAnsi="Arial" w:cs="Arial"/>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14:paraId="484DA7E4">
            <w:pPr>
              <w:spacing w:line="300" w:lineRule="exact"/>
              <w:jc w:val="center"/>
              <w:rPr>
                <w:rFonts w:ascii="Arial" w:hAnsi="Arial" w:cs="Arial"/>
                <w:color w:val="auto"/>
                <w:szCs w:val="21"/>
                <w:highlight w:val="none"/>
              </w:rPr>
            </w:pPr>
            <w:r>
              <w:rPr>
                <w:rFonts w:ascii="Arial" w:hAnsi="Arial" w:cs="Arial"/>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6951B621">
            <w:pPr>
              <w:spacing w:line="300" w:lineRule="exact"/>
              <w:jc w:val="left"/>
              <w:rPr>
                <w:rFonts w:ascii="Arial" w:hAnsi="Arial" w:cs="Arial"/>
                <w:color w:val="auto"/>
                <w:szCs w:val="21"/>
                <w:highlight w:val="none"/>
              </w:rPr>
            </w:pPr>
            <w:r>
              <w:rPr>
                <w:rFonts w:ascii="Arial" w:hAnsi="Arial" w:cs="Arial"/>
                <w:color w:val="auto"/>
                <w:szCs w:val="21"/>
                <w:highlight w:val="none"/>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5BDD0964">
            <w:pPr>
              <w:spacing w:line="300" w:lineRule="exact"/>
              <w:jc w:val="left"/>
              <w:rPr>
                <w:rFonts w:ascii="Arial" w:hAnsi="Arial" w:cs="Arial"/>
                <w:color w:val="auto"/>
                <w:szCs w:val="21"/>
                <w:highlight w:val="none"/>
              </w:rPr>
            </w:pPr>
            <w:r>
              <w:rPr>
                <w:rFonts w:ascii="Arial" w:hAnsi="Arial" w:cs="Arial"/>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3042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100C0B70">
            <w:pPr>
              <w:spacing w:line="300" w:lineRule="exact"/>
              <w:jc w:val="center"/>
              <w:rPr>
                <w:rFonts w:ascii="Arial" w:hAnsi="Arial" w:cs="Arial"/>
                <w:b/>
                <w:color w:val="auto"/>
                <w:szCs w:val="21"/>
                <w:highlight w:val="none"/>
              </w:rPr>
            </w:pPr>
            <w:r>
              <w:rPr>
                <w:rFonts w:ascii="Arial" w:hAnsi="Arial" w:cs="Arial"/>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14:paraId="399ABBCC">
            <w:pPr>
              <w:spacing w:line="300" w:lineRule="exact"/>
              <w:jc w:val="center"/>
              <w:rPr>
                <w:rFonts w:ascii="Arial" w:hAnsi="Arial" w:cs="Arial"/>
                <w:color w:val="auto"/>
                <w:szCs w:val="21"/>
                <w:highlight w:val="none"/>
              </w:rPr>
            </w:pPr>
            <w:r>
              <w:rPr>
                <w:rFonts w:ascii="Arial" w:hAnsi="Arial" w:cs="Arial"/>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2FF605B7">
            <w:pPr>
              <w:rPr>
                <w:rFonts w:ascii="Arial" w:hAnsi="Arial" w:cs="Arial"/>
                <w:color w:val="auto"/>
                <w:highlight w:val="none"/>
              </w:rPr>
            </w:pPr>
            <w:r>
              <w:rPr>
                <w:rFonts w:ascii="Arial" w:hAnsi="Arial" w:cs="Arial"/>
                <w:color w:val="auto"/>
                <w:highlight w:val="none"/>
              </w:rPr>
              <w:t>（1）代理服务费</w:t>
            </w:r>
          </w:p>
          <w:p w14:paraId="785E4540">
            <w:pPr>
              <w:spacing w:line="300" w:lineRule="exact"/>
              <w:jc w:val="left"/>
              <w:rPr>
                <w:rFonts w:ascii="Arial" w:hAnsi="Arial" w:cs="Arial"/>
                <w:color w:val="auto"/>
                <w:highlight w:val="none"/>
              </w:rPr>
            </w:pPr>
            <w:r>
              <w:rPr>
                <w:rFonts w:ascii="Arial" w:hAnsi="Arial" w:cs="Arial"/>
                <w:color w:val="auto"/>
                <w:highlight w:val="none"/>
              </w:rPr>
              <w:sym w:font="Wingdings 2" w:char="0052"/>
            </w:r>
            <w:r>
              <w:rPr>
                <w:rFonts w:ascii="Arial" w:hAnsi="Arial" w:cs="Arial"/>
                <w:color w:val="auto"/>
                <w:highlight w:val="none"/>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(计价格﹝2002﹞1980号)、《国家发展改革委关于降低部分建设项目收费标准规范收费行为等有关问题的通知》(发改价格﹝2011﹞534号)规定的</w:t>
            </w:r>
            <w:r>
              <w:rPr>
                <w:rFonts w:hint="eastAsia" w:ascii="Arial" w:hAnsi="Arial" w:cs="Arial"/>
                <w:color w:val="auto"/>
                <w:highlight w:val="none"/>
              </w:rPr>
              <w:t>8</w:t>
            </w:r>
            <w:r>
              <w:rPr>
                <w:rFonts w:ascii="Arial" w:hAnsi="Arial" w:cs="Arial"/>
                <w:color w:val="auto"/>
                <w:highlight w:val="none"/>
              </w:rPr>
              <w:t>0%采用差额定率累进法计算。具体费率如下：</w:t>
            </w:r>
          </w:p>
          <w:p w14:paraId="54E28E5E">
            <w:pPr>
              <w:spacing w:line="288" w:lineRule="auto"/>
              <w:jc w:val="left"/>
              <w:rPr>
                <w:rFonts w:ascii="Arial" w:hAnsi="Arial" w:cs="Arial"/>
                <w:color w:val="auto"/>
                <w:highlight w:val="none"/>
              </w:rPr>
            </w:pPr>
            <w:r>
              <w:rPr>
                <w:rFonts w:ascii="Arial" w:hAnsi="Arial" w:cs="Arial"/>
                <w:color w:val="auto"/>
                <w:highlight w:val="none"/>
              </w:rPr>
              <w:t>①中标金额在100万元以下的：</w:t>
            </w:r>
          </w:p>
          <w:p w14:paraId="0C625D57">
            <w:pPr>
              <w:spacing w:line="288" w:lineRule="auto"/>
              <w:jc w:val="left"/>
              <w:rPr>
                <w:rFonts w:ascii="Arial" w:hAnsi="Arial" w:cs="Arial"/>
                <w:color w:val="auto"/>
                <w:highlight w:val="none"/>
              </w:rPr>
            </w:pPr>
            <w:r>
              <w:rPr>
                <w:rFonts w:ascii="Arial" w:hAnsi="Arial" w:cs="Arial"/>
                <w:color w:val="auto"/>
                <w:highlight w:val="none"/>
              </w:rPr>
              <w:t>货物1.5％；服务招标1.5％；工程招标1.0％；</w:t>
            </w:r>
          </w:p>
          <w:p w14:paraId="2D5A8499">
            <w:pPr>
              <w:spacing w:line="288" w:lineRule="auto"/>
              <w:jc w:val="left"/>
              <w:rPr>
                <w:rFonts w:ascii="Arial" w:hAnsi="Arial" w:cs="Arial"/>
                <w:color w:val="auto"/>
                <w:highlight w:val="none"/>
              </w:rPr>
            </w:pPr>
            <w:r>
              <w:rPr>
                <w:rFonts w:ascii="Arial" w:hAnsi="Arial" w:cs="Arial"/>
                <w:color w:val="auto"/>
                <w:highlight w:val="none"/>
              </w:rPr>
              <w:t>②中标金额在100-500万元之间：</w:t>
            </w:r>
          </w:p>
          <w:p w14:paraId="40191E4A">
            <w:pPr>
              <w:spacing w:line="288" w:lineRule="auto"/>
              <w:jc w:val="left"/>
              <w:rPr>
                <w:rFonts w:ascii="Arial" w:hAnsi="Arial" w:cs="Arial"/>
                <w:color w:val="auto"/>
                <w:highlight w:val="none"/>
              </w:rPr>
            </w:pPr>
            <w:r>
              <w:rPr>
                <w:rFonts w:ascii="Arial" w:hAnsi="Arial" w:cs="Arial"/>
                <w:color w:val="auto"/>
                <w:highlight w:val="none"/>
              </w:rPr>
              <w:t>货物1.1％；服务招标0.8％；工程招标0.7％；</w:t>
            </w:r>
          </w:p>
          <w:p w14:paraId="57618AF5">
            <w:pPr>
              <w:spacing w:line="288" w:lineRule="auto"/>
              <w:jc w:val="left"/>
              <w:rPr>
                <w:rFonts w:ascii="Arial" w:hAnsi="Arial" w:cs="Arial"/>
                <w:color w:val="auto"/>
                <w:highlight w:val="none"/>
              </w:rPr>
            </w:pPr>
            <w:r>
              <w:rPr>
                <w:rFonts w:ascii="Arial" w:hAnsi="Arial" w:cs="Arial"/>
                <w:color w:val="auto"/>
                <w:highlight w:val="none"/>
              </w:rPr>
              <w:t>③中标金额在500-1000万元之间：</w:t>
            </w:r>
          </w:p>
          <w:p w14:paraId="54305AAB">
            <w:pPr>
              <w:spacing w:line="288" w:lineRule="auto"/>
              <w:jc w:val="left"/>
              <w:rPr>
                <w:rFonts w:ascii="Arial" w:hAnsi="Arial" w:cs="Arial"/>
                <w:color w:val="auto"/>
                <w:highlight w:val="none"/>
              </w:rPr>
            </w:pPr>
            <w:r>
              <w:rPr>
                <w:rFonts w:ascii="Arial" w:hAnsi="Arial" w:cs="Arial"/>
                <w:color w:val="auto"/>
                <w:highlight w:val="none"/>
              </w:rPr>
              <w:t>货物0.8％；服务招标0.45％；工程招标0.55％；</w:t>
            </w:r>
          </w:p>
          <w:p w14:paraId="2F5B08E0">
            <w:pPr>
              <w:spacing w:line="288" w:lineRule="auto"/>
              <w:jc w:val="left"/>
              <w:rPr>
                <w:rFonts w:ascii="Arial" w:hAnsi="Arial" w:cs="Arial"/>
                <w:color w:val="auto"/>
                <w:highlight w:val="none"/>
              </w:rPr>
            </w:pPr>
            <w:r>
              <w:rPr>
                <w:rFonts w:ascii="Arial" w:hAnsi="Arial" w:cs="Arial"/>
                <w:color w:val="auto"/>
                <w:highlight w:val="none"/>
              </w:rPr>
              <w:t>④中标金额在1000-5000万元之间：</w:t>
            </w:r>
          </w:p>
          <w:p w14:paraId="3563A0BC">
            <w:pPr>
              <w:spacing w:line="288" w:lineRule="auto"/>
              <w:jc w:val="left"/>
              <w:rPr>
                <w:rFonts w:ascii="Arial" w:hAnsi="Arial" w:cs="Arial"/>
                <w:color w:val="auto"/>
                <w:highlight w:val="none"/>
              </w:rPr>
            </w:pPr>
            <w:r>
              <w:rPr>
                <w:rFonts w:ascii="Arial" w:hAnsi="Arial" w:cs="Arial"/>
                <w:color w:val="auto"/>
                <w:highlight w:val="none"/>
              </w:rPr>
              <w:t>货物0.5％；服务招标0.25％；工程招标0.35％；</w:t>
            </w:r>
          </w:p>
          <w:p w14:paraId="0AA4F2F4">
            <w:pPr>
              <w:spacing w:line="288" w:lineRule="auto"/>
              <w:jc w:val="left"/>
              <w:rPr>
                <w:rFonts w:ascii="Arial" w:hAnsi="Arial" w:cs="Arial"/>
                <w:color w:val="auto"/>
                <w:highlight w:val="none"/>
              </w:rPr>
            </w:pPr>
            <w:r>
              <w:rPr>
                <w:rFonts w:ascii="Arial" w:hAnsi="Arial" w:cs="Arial"/>
                <w:color w:val="auto"/>
                <w:highlight w:val="none"/>
              </w:rPr>
              <w:t>……</w:t>
            </w:r>
          </w:p>
          <w:p w14:paraId="7B0DC44A">
            <w:pPr>
              <w:spacing w:line="288" w:lineRule="auto"/>
              <w:jc w:val="left"/>
              <w:rPr>
                <w:rFonts w:ascii="Arial" w:hAnsi="Arial" w:cs="Arial"/>
                <w:color w:val="auto"/>
                <w:highlight w:val="none"/>
              </w:rPr>
            </w:pPr>
            <w:r>
              <w:rPr>
                <w:rFonts w:ascii="Arial" w:hAnsi="Arial" w:cs="Arial"/>
                <w:color w:val="auto"/>
                <w:highlight w:val="none"/>
              </w:rPr>
              <w:t>差额定率累进法计算过程示例：</w:t>
            </w:r>
          </w:p>
          <w:p w14:paraId="753B3974">
            <w:pPr>
              <w:spacing w:line="288" w:lineRule="auto"/>
              <w:jc w:val="left"/>
              <w:rPr>
                <w:rFonts w:ascii="Arial" w:hAnsi="Arial" w:cs="Arial"/>
                <w:color w:val="auto"/>
                <w:highlight w:val="none"/>
              </w:rPr>
            </w:pPr>
            <w:r>
              <w:rPr>
                <w:rFonts w:ascii="Arial" w:hAnsi="Arial" w:cs="Arial"/>
                <w:color w:val="auto"/>
                <w:highlight w:val="none"/>
              </w:rPr>
              <w:t>例如：某货物招标代理业务中标金额为300万元，招标代理服务费金额按如下计算：</w:t>
            </w:r>
          </w:p>
          <w:p w14:paraId="67E588E3">
            <w:pPr>
              <w:spacing w:line="288" w:lineRule="auto"/>
              <w:jc w:val="left"/>
              <w:rPr>
                <w:rFonts w:ascii="Arial" w:hAnsi="Arial" w:cs="Arial"/>
                <w:color w:val="auto"/>
                <w:highlight w:val="none"/>
              </w:rPr>
            </w:pPr>
            <w:r>
              <w:rPr>
                <w:rFonts w:ascii="Arial" w:hAnsi="Arial" w:cs="Arial"/>
                <w:color w:val="auto"/>
                <w:highlight w:val="none"/>
              </w:rPr>
              <w:t>100万元×1.5%＝1.5万元</w:t>
            </w:r>
          </w:p>
          <w:p w14:paraId="1FC38920">
            <w:pPr>
              <w:spacing w:line="288" w:lineRule="auto"/>
              <w:jc w:val="left"/>
              <w:rPr>
                <w:rFonts w:ascii="Arial" w:hAnsi="Arial" w:cs="Arial"/>
                <w:color w:val="auto"/>
                <w:highlight w:val="none"/>
              </w:rPr>
            </w:pPr>
            <w:r>
              <w:rPr>
                <w:rFonts w:ascii="Arial" w:hAnsi="Arial" w:cs="Arial"/>
                <w:color w:val="auto"/>
                <w:highlight w:val="none"/>
              </w:rPr>
              <w:t>（300－100）万元×1.1%＝2.2万元</w:t>
            </w:r>
          </w:p>
          <w:p w14:paraId="3F928890">
            <w:pPr>
              <w:spacing w:line="288" w:lineRule="auto"/>
              <w:jc w:val="left"/>
              <w:rPr>
                <w:rFonts w:ascii="Arial" w:hAnsi="Arial" w:cs="Arial"/>
                <w:color w:val="auto"/>
                <w:szCs w:val="21"/>
                <w:highlight w:val="none"/>
              </w:rPr>
            </w:pPr>
            <w:r>
              <w:rPr>
                <w:rFonts w:ascii="Arial" w:hAnsi="Arial" w:cs="Arial"/>
                <w:color w:val="auto"/>
                <w:highlight w:val="none"/>
              </w:rPr>
              <w:t>合计收费＝（1.5＋2.2）*</w:t>
            </w:r>
            <w:r>
              <w:rPr>
                <w:rFonts w:hint="eastAsia" w:ascii="Arial" w:hAnsi="Arial" w:cs="Arial"/>
                <w:color w:val="auto"/>
                <w:highlight w:val="none"/>
              </w:rPr>
              <w:t>8</w:t>
            </w:r>
            <w:r>
              <w:rPr>
                <w:rFonts w:ascii="Arial" w:hAnsi="Arial" w:cs="Arial"/>
                <w:color w:val="auto"/>
                <w:highlight w:val="none"/>
              </w:rPr>
              <w:t>0%=2.</w:t>
            </w:r>
            <w:r>
              <w:rPr>
                <w:rFonts w:hint="eastAsia" w:ascii="Arial" w:hAnsi="Arial" w:cs="Arial"/>
                <w:color w:val="auto"/>
                <w:highlight w:val="none"/>
              </w:rPr>
              <w:t>96</w:t>
            </w:r>
            <w:r>
              <w:rPr>
                <w:rFonts w:ascii="Arial" w:hAnsi="Arial" w:cs="Arial"/>
                <w:color w:val="auto"/>
                <w:highlight w:val="none"/>
              </w:rPr>
              <w:t>万元</w:t>
            </w:r>
          </w:p>
          <w:p w14:paraId="0FE3F053">
            <w:pPr>
              <w:spacing w:line="288" w:lineRule="auto"/>
              <w:jc w:val="left"/>
              <w:rPr>
                <w:rFonts w:ascii="Arial" w:hAnsi="Arial" w:cs="Arial"/>
                <w:color w:val="auto"/>
                <w:highlight w:val="none"/>
              </w:rPr>
            </w:pPr>
            <w:r>
              <w:rPr>
                <w:rFonts w:ascii="Arial" w:hAnsi="Arial" w:cs="Arial"/>
                <w:color w:val="auto"/>
                <w:highlight w:val="none"/>
              </w:rPr>
              <w:sym w:font="Wingdings 2" w:char="F0A3"/>
            </w:r>
            <w:r>
              <w:rPr>
                <w:rFonts w:ascii="Arial" w:hAnsi="Arial" w:cs="Arial"/>
                <w:color w:val="auto"/>
                <w:highlight w:val="none"/>
              </w:rPr>
              <w:t>采购代理机构向中标供应商收取代理服务费，具体金额为             。</w:t>
            </w:r>
          </w:p>
          <w:p w14:paraId="142118B6">
            <w:pPr>
              <w:spacing w:line="288" w:lineRule="auto"/>
              <w:jc w:val="left"/>
              <w:rPr>
                <w:rFonts w:ascii="Arial" w:hAnsi="Arial" w:cs="Arial"/>
                <w:color w:val="auto"/>
                <w:highlight w:val="none"/>
              </w:rPr>
            </w:pPr>
            <w:r>
              <w:rPr>
                <w:rFonts w:ascii="Arial" w:hAnsi="Arial" w:cs="Arial"/>
                <w:color w:val="auto"/>
                <w:highlight w:val="none"/>
              </w:rPr>
              <w:t>（2）中标供应商在中标通知书发出前以银行转账或现金形式支付代理服务费。</w:t>
            </w:r>
          </w:p>
          <w:p w14:paraId="0A2B531D">
            <w:pPr>
              <w:spacing w:line="288" w:lineRule="auto"/>
              <w:rPr>
                <w:rFonts w:ascii="Arial" w:hAnsi="Arial" w:cs="Arial"/>
                <w:b/>
                <w:color w:val="auto"/>
                <w:highlight w:val="none"/>
              </w:rPr>
            </w:pPr>
            <w:r>
              <w:rPr>
                <w:rFonts w:ascii="Arial" w:hAnsi="Arial" w:cs="Arial"/>
                <w:b/>
                <w:color w:val="auto"/>
                <w:highlight w:val="none"/>
              </w:rPr>
              <w:t>交纳招标代理服务费的银行账户：</w:t>
            </w:r>
          </w:p>
          <w:p w14:paraId="3C464BCA">
            <w:pPr>
              <w:spacing w:line="288" w:lineRule="auto"/>
              <w:rPr>
                <w:rFonts w:ascii="Arial" w:hAnsi="Arial" w:cs="Arial"/>
                <w:b/>
                <w:color w:val="auto"/>
                <w:szCs w:val="21"/>
                <w:highlight w:val="none"/>
              </w:rPr>
            </w:pPr>
            <w:r>
              <w:rPr>
                <w:rFonts w:ascii="Arial" w:hAnsi="Arial" w:cs="Arial"/>
                <w:b/>
                <w:color w:val="auto"/>
                <w:szCs w:val="21"/>
                <w:highlight w:val="none"/>
              </w:rPr>
              <w:t>公司名称：广西机电设备招标有限公司</w:t>
            </w:r>
          </w:p>
          <w:p w14:paraId="4DB32C05">
            <w:pPr>
              <w:spacing w:line="288" w:lineRule="auto"/>
              <w:rPr>
                <w:rFonts w:ascii="Arial" w:hAnsi="Arial" w:cs="Arial"/>
                <w:b/>
                <w:color w:val="auto"/>
                <w:szCs w:val="21"/>
                <w:highlight w:val="none"/>
              </w:rPr>
            </w:pPr>
            <w:r>
              <w:rPr>
                <w:rFonts w:ascii="Arial" w:hAnsi="Arial" w:cs="Arial"/>
                <w:b/>
                <w:color w:val="auto"/>
                <w:szCs w:val="21"/>
                <w:highlight w:val="none"/>
              </w:rPr>
              <w:t>开户银行：广西北部湾银行金湖支行</w:t>
            </w:r>
          </w:p>
          <w:p w14:paraId="0B634EDC">
            <w:pPr>
              <w:spacing w:line="300" w:lineRule="exact"/>
              <w:jc w:val="left"/>
              <w:rPr>
                <w:rFonts w:ascii="Arial" w:hAnsi="Arial" w:cs="Arial"/>
                <w:color w:val="auto"/>
                <w:kern w:val="0"/>
                <w:szCs w:val="21"/>
                <w:highlight w:val="none"/>
              </w:rPr>
            </w:pPr>
            <w:r>
              <w:rPr>
                <w:rFonts w:ascii="Arial" w:hAnsi="Arial" w:cs="Arial"/>
                <w:b/>
                <w:color w:val="auto"/>
                <w:szCs w:val="21"/>
                <w:highlight w:val="none"/>
              </w:rPr>
              <w:t>银行账号：1705012090027723</w:t>
            </w:r>
          </w:p>
        </w:tc>
      </w:tr>
      <w:tr w14:paraId="69C01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55" w:type="dxa"/>
            <w:tcBorders>
              <w:top w:val="single" w:color="auto" w:sz="4" w:space="0"/>
              <w:left w:val="single" w:color="auto" w:sz="4" w:space="0"/>
              <w:bottom w:val="single" w:color="auto" w:sz="4" w:space="0"/>
              <w:right w:val="single" w:color="auto" w:sz="4" w:space="0"/>
            </w:tcBorders>
            <w:vAlign w:val="center"/>
          </w:tcPr>
          <w:p w14:paraId="5EF4C45E">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52FF6FB0">
            <w:pPr>
              <w:spacing w:line="300" w:lineRule="exact"/>
              <w:jc w:val="center"/>
              <w:rPr>
                <w:rFonts w:ascii="Arial" w:hAnsi="Arial" w:cs="Arial"/>
                <w:color w:val="auto"/>
                <w:szCs w:val="20"/>
                <w:highlight w:val="none"/>
              </w:rPr>
            </w:pPr>
            <w:r>
              <w:rPr>
                <w:rFonts w:ascii="Arial" w:hAnsi="Arial" w:cs="Arial"/>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4000845E">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14:paraId="4E981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14:paraId="784ED3E0">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261C22DF">
            <w:pPr>
              <w:spacing w:line="300" w:lineRule="exact"/>
              <w:jc w:val="center"/>
              <w:rPr>
                <w:rFonts w:ascii="Arial" w:hAnsi="Arial" w:cs="Arial"/>
                <w:color w:val="auto"/>
                <w:szCs w:val="20"/>
                <w:highlight w:val="none"/>
              </w:rPr>
            </w:pPr>
            <w:r>
              <w:rPr>
                <w:rFonts w:ascii="Arial" w:hAnsi="Arial" w:cs="Arial"/>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47368723">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14:paraId="67774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1201EEB6">
            <w:pPr>
              <w:spacing w:line="300" w:lineRule="exact"/>
              <w:jc w:val="center"/>
              <w:rPr>
                <w:rFonts w:ascii="Arial" w:hAnsi="Arial" w:cs="Arial"/>
                <w:b/>
                <w:color w:val="auto"/>
                <w:szCs w:val="21"/>
                <w:highlight w:val="none"/>
              </w:rPr>
            </w:pPr>
            <w:r>
              <w:rPr>
                <w:rFonts w:ascii="Arial" w:hAnsi="Arial" w:cs="Arial"/>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AE6D6AB">
            <w:pPr>
              <w:spacing w:line="300" w:lineRule="exact"/>
              <w:jc w:val="center"/>
              <w:rPr>
                <w:rFonts w:ascii="Arial" w:hAnsi="Arial" w:cs="Arial"/>
                <w:color w:val="auto"/>
                <w:szCs w:val="20"/>
                <w:highlight w:val="none"/>
              </w:rPr>
            </w:pPr>
            <w:r>
              <w:rPr>
                <w:rFonts w:ascii="Arial" w:hAnsi="Arial" w:cs="Arial"/>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6A3FFDF6">
            <w:pPr>
              <w:spacing w:line="276" w:lineRule="auto"/>
              <w:rPr>
                <w:rFonts w:ascii="Arial" w:hAnsi="Arial" w:cs="Arial"/>
                <w:color w:val="auto"/>
                <w:sz w:val="24"/>
                <w:highlight w:val="none"/>
              </w:rPr>
            </w:pPr>
            <w:r>
              <w:rPr>
                <w:rFonts w:ascii="Arial" w:hAnsi="Arial" w:cs="Arial"/>
                <w:color w:val="auto"/>
                <w:szCs w:val="21"/>
                <w:highlight w:val="none"/>
              </w:rPr>
              <w:t>本文件中内容如有前后不一致，以在招标文件先出现的为准。</w:t>
            </w:r>
          </w:p>
        </w:tc>
      </w:tr>
    </w:tbl>
    <w:p w14:paraId="1B793A82">
      <w:pPr>
        <w:spacing w:before="120" w:line="320" w:lineRule="atLeast"/>
        <w:outlineLvl w:val="1"/>
        <w:rPr>
          <w:rFonts w:ascii="Arial" w:hAnsi="Arial" w:cs="Arial"/>
          <w:bCs/>
          <w:color w:val="auto"/>
          <w:kern w:val="0"/>
          <w:sz w:val="28"/>
          <w:szCs w:val="28"/>
          <w:highlight w:val="none"/>
        </w:rPr>
        <w:sectPr>
          <w:type w:val="continuous"/>
          <w:pgSz w:w="11906" w:h="16838"/>
          <w:pgMar w:top="993" w:right="1133" w:bottom="1246" w:left="1418" w:header="851" w:footer="992" w:gutter="0"/>
          <w:cols w:space="720" w:num="1"/>
          <w:titlePg/>
          <w:docGrid w:linePitch="312" w:charSpace="0"/>
        </w:sectPr>
      </w:pPr>
    </w:p>
    <w:p w14:paraId="34FE107E">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szCs w:val="21"/>
          <w:highlight w:val="none"/>
        </w:rPr>
        <w:t>1．总则</w:t>
      </w:r>
    </w:p>
    <w:p w14:paraId="2C2541FA">
      <w:pPr>
        <w:spacing w:before="120" w:line="320" w:lineRule="atLeast"/>
        <w:ind w:firstLine="422" w:firstLineChars="200"/>
        <w:outlineLvl w:val="2"/>
        <w:rPr>
          <w:rFonts w:ascii="Arial" w:hAnsi="Arial" w:cs="Arial"/>
          <w:b/>
          <w:bCs/>
          <w:color w:val="auto"/>
          <w:kern w:val="0"/>
          <w:szCs w:val="21"/>
          <w:highlight w:val="none"/>
        </w:rPr>
      </w:pPr>
      <w:bookmarkStart w:id="26" w:name="_Toc254970527"/>
      <w:bookmarkStart w:id="27" w:name="_Toc254970668"/>
      <w:r>
        <w:rPr>
          <w:rFonts w:ascii="Arial" w:hAnsi="Arial" w:cs="Arial"/>
          <w:b/>
          <w:bCs/>
          <w:color w:val="auto"/>
          <w:kern w:val="0"/>
          <w:szCs w:val="21"/>
          <w:highlight w:val="none"/>
        </w:rPr>
        <w:t>1.1适用范围</w:t>
      </w:r>
      <w:bookmarkEnd w:id="26"/>
      <w:bookmarkEnd w:id="27"/>
    </w:p>
    <w:p w14:paraId="670EA9A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本招标文件适用于供应商须知前附表所述项目的政府采购活动。</w:t>
      </w:r>
    </w:p>
    <w:p w14:paraId="7F2030C0">
      <w:pPr>
        <w:spacing w:before="120" w:line="320" w:lineRule="atLeast"/>
        <w:ind w:firstLine="422" w:firstLineChars="200"/>
        <w:outlineLvl w:val="2"/>
        <w:rPr>
          <w:rFonts w:ascii="Arial" w:hAnsi="Arial" w:cs="Arial"/>
          <w:b/>
          <w:bCs/>
          <w:color w:val="auto"/>
          <w:kern w:val="0"/>
          <w:szCs w:val="21"/>
          <w:highlight w:val="none"/>
        </w:rPr>
      </w:pPr>
      <w:bookmarkStart w:id="28" w:name="_Toc254970669"/>
      <w:bookmarkStart w:id="29" w:name="_Toc254970528"/>
      <w:r>
        <w:rPr>
          <w:rFonts w:ascii="Arial" w:hAnsi="Arial" w:cs="Arial"/>
          <w:b/>
          <w:bCs/>
          <w:color w:val="auto"/>
          <w:kern w:val="0"/>
          <w:szCs w:val="21"/>
          <w:highlight w:val="none"/>
        </w:rPr>
        <w:t>1.2定义</w:t>
      </w:r>
      <w:bookmarkEnd w:id="28"/>
      <w:bookmarkEnd w:id="29"/>
    </w:p>
    <w:p w14:paraId="4D24D69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1.2.1“采购人”系指依法进行政府采购的国家机关、事业单位、团体组织。</w:t>
      </w:r>
    </w:p>
    <w:p w14:paraId="7247258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1.2.2“供应商”系</w:t>
      </w:r>
      <w:r>
        <w:rPr>
          <w:rFonts w:ascii="Arial" w:hAnsi="Arial" w:cs="Arial"/>
          <w:color w:val="auto"/>
          <w:highlight w:val="none"/>
        </w:rPr>
        <w:t>指响应招标、参加投标竞争的法人、其他组织或者自然人</w:t>
      </w:r>
      <w:r>
        <w:rPr>
          <w:rFonts w:ascii="Arial" w:hAnsi="Arial" w:cs="Arial"/>
          <w:color w:val="auto"/>
          <w:szCs w:val="21"/>
          <w:highlight w:val="none"/>
        </w:rPr>
        <w:t>。</w:t>
      </w:r>
    </w:p>
    <w:p w14:paraId="1197861E">
      <w:pPr>
        <w:spacing w:before="120" w:line="360" w:lineRule="auto"/>
        <w:ind w:firstLine="420" w:firstLineChars="200"/>
        <w:rPr>
          <w:rFonts w:ascii="Arial" w:hAnsi="Arial" w:cs="Arial"/>
          <w:color w:val="auto"/>
          <w:highlight w:val="none"/>
        </w:rPr>
      </w:pPr>
      <w:r>
        <w:rPr>
          <w:rFonts w:ascii="Arial" w:hAnsi="Arial" w:cs="Arial"/>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37DB5F2D">
      <w:pPr>
        <w:spacing w:before="120" w:line="360" w:lineRule="auto"/>
        <w:ind w:firstLine="420" w:firstLineChars="200"/>
        <w:rPr>
          <w:rFonts w:ascii="Arial" w:hAnsi="Arial" w:cs="Arial"/>
          <w:color w:val="auto"/>
          <w:highlight w:val="none"/>
        </w:rPr>
      </w:pPr>
      <w:r>
        <w:rPr>
          <w:rFonts w:ascii="Arial" w:hAnsi="Arial" w:cs="Arial"/>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75A3EA">
      <w:pPr>
        <w:widowControl/>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3852248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1.2.6本项目的技术商务要求重要性分为</w:t>
      </w:r>
      <w:r>
        <w:rPr>
          <w:rFonts w:hint="eastAsia" w:ascii="Arial" w:hAnsi="Arial" w:cs="Arial"/>
          <w:color w:val="auto"/>
          <w:szCs w:val="21"/>
          <w:highlight w:val="none"/>
        </w:rPr>
        <w:t>“</w:t>
      </w:r>
      <w:r>
        <w:rPr>
          <w:rFonts w:ascii="Arial" w:hAnsi="Arial" w:cs="Arial"/>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（如有）、</w:t>
      </w:r>
      <w:r>
        <w:rPr>
          <w:rFonts w:hint="eastAsia" w:ascii="Arial" w:hAnsi="Arial" w:cs="Arial"/>
          <w:color w:val="auto"/>
          <w:szCs w:val="21"/>
          <w:highlight w:val="none"/>
        </w:rPr>
        <w:t>“</w:t>
      </w:r>
      <w:r>
        <w:rPr>
          <w:rFonts w:hint="eastAsia" w:ascii="宋体" w:hAnsi="宋体" w:cs="宋体"/>
          <w:b/>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（如有）和一般无标识指标。</w:t>
      </w:r>
      <w:r>
        <w:rPr>
          <w:rFonts w:hint="eastAsia" w:ascii="Arial" w:hAnsi="Arial" w:cs="Arial"/>
          <w:color w:val="auto"/>
          <w:szCs w:val="21"/>
          <w:highlight w:val="none"/>
        </w:rPr>
        <w:t>“</w:t>
      </w:r>
      <w:r>
        <w:rPr>
          <w:rFonts w:ascii="Arial" w:hAnsi="Arial" w:cs="Arial"/>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代表实质性要求指标，</w:t>
      </w:r>
      <w:r>
        <w:rPr>
          <w:rFonts w:ascii="Arial" w:hAnsi="Arial" w:cs="Arial"/>
          <w:b/>
          <w:bCs/>
          <w:color w:val="auto"/>
          <w:szCs w:val="21"/>
          <w:highlight w:val="none"/>
        </w:rPr>
        <w:t>不满足该指标项将导致投标被否决</w:t>
      </w:r>
      <w:r>
        <w:rPr>
          <w:rFonts w:ascii="Arial" w:hAnsi="Arial" w:cs="Arial"/>
          <w:color w:val="auto"/>
          <w:szCs w:val="21"/>
          <w:highlight w:val="none"/>
        </w:rPr>
        <w:t>，</w:t>
      </w:r>
      <w:r>
        <w:rPr>
          <w:rFonts w:hint="eastAsia" w:ascii="Arial" w:hAnsi="Arial" w:cs="Arial"/>
          <w:color w:val="auto"/>
          <w:szCs w:val="21"/>
          <w:highlight w:val="none"/>
        </w:rPr>
        <w:t>“</w:t>
      </w:r>
      <w:r>
        <w:rPr>
          <w:rFonts w:hint="eastAsia" w:ascii="宋体" w:hAnsi="宋体" w:cs="宋体"/>
          <w:b/>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代表重要指标，无标识则表示一般指标项。</w:t>
      </w:r>
    </w:p>
    <w:p w14:paraId="3E55EAD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1.2.7 本招标文件出现多种选项的条款，以“</w:t>
      </w:r>
      <w:r>
        <w:rPr>
          <w:rFonts w:ascii="Arial" w:hAnsi="Arial" w:cs="Arial"/>
          <w:color w:val="auto"/>
          <w:highlight w:val="none"/>
        </w:rPr>
        <w:sym w:font="Wingdings 2" w:char="F052"/>
      </w:r>
      <w:r>
        <w:rPr>
          <w:rFonts w:ascii="Arial" w:hAnsi="Arial" w:cs="Arial"/>
          <w:color w:val="auto"/>
          <w:szCs w:val="21"/>
          <w:highlight w:val="none"/>
        </w:rPr>
        <w:t>”表示本条款所选择的方式。</w:t>
      </w:r>
    </w:p>
    <w:p w14:paraId="6D748CB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1.2.8 “电子交易平台”是指以数据电文形式在线完成采购活动的信息平台，本招标文件中也称“广西政府采购云平台”。</w:t>
      </w:r>
    </w:p>
    <w:p w14:paraId="741DC88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1.3项目信息</w:t>
      </w:r>
    </w:p>
    <w:p w14:paraId="40F022A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1.3.1项目名称及编号：详见供应商须知前附表</w:t>
      </w:r>
    </w:p>
    <w:p w14:paraId="5709F88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1.3.2采购方式：详见供应商须知前附表</w:t>
      </w:r>
    </w:p>
    <w:p w14:paraId="614FBF9C">
      <w:pPr>
        <w:spacing w:before="120" w:line="320" w:lineRule="atLeast"/>
        <w:ind w:firstLine="422" w:firstLineChars="200"/>
        <w:outlineLvl w:val="2"/>
        <w:rPr>
          <w:rFonts w:ascii="Arial" w:hAnsi="Arial" w:cs="Arial"/>
          <w:b/>
          <w:bCs/>
          <w:color w:val="auto"/>
          <w:kern w:val="0"/>
          <w:szCs w:val="21"/>
          <w:highlight w:val="none"/>
        </w:rPr>
      </w:pPr>
      <w:bookmarkStart w:id="30" w:name="_Hlk132812137"/>
      <w:r>
        <w:rPr>
          <w:rFonts w:ascii="Arial" w:hAnsi="Arial" w:cs="Arial"/>
          <w:b/>
          <w:bCs/>
          <w:color w:val="auto"/>
          <w:kern w:val="0"/>
          <w:szCs w:val="21"/>
          <w:highlight w:val="none"/>
        </w:rPr>
        <w:t>1.4促进中小企业发展政策</w:t>
      </w:r>
    </w:p>
    <w:p w14:paraId="587CFD73">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136CC264">
      <w:pPr>
        <w:spacing w:before="120" w:line="320" w:lineRule="atLeast"/>
        <w:ind w:left="2" w:leftChars="1" w:firstLine="420" w:firstLineChars="200"/>
        <w:rPr>
          <w:rFonts w:ascii="Arial" w:hAnsi="Arial" w:cs="Arial"/>
          <w:color w:val="auto"/>
          <w:szCs w:val="21"/>
          <w:highlight w:val="none"/>
        </w:rPr>
      </w:pPr>
      <w:bookmarkStart w:id="31" w:name="_Hlk138842976"/>
      <w:r>
        <w:rPr>
          <w:rFonts w:ascii="Arial" w:hAnsi="Arial" w:cs="Arial"/>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1"/>
      <w:bookmarkStart w:id="32" w:name="_Hlk92205820"/>
      <w:r>
        <w:rPr>
          <w:rFonts w:ascii="Arial" w:hAnsi="Arial" w:cs="Arial"/>
          <w:color w:val="auto"/>
          <w:szCs w:val="21"/>
          <w:highlight w:val="none"/>
        </w:rPr>
        <w:t>价格扣除比例在第四章评审方法及标准中规定，对小型企业和微型企业同等对待，不作区分。</w:t>
      </w:r>
    </w:p>
    <w:p w14:paraId="06244923">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1.4.2中小企业定义</w:t>
      </w:r>
    </w:p>
    <w:p w14:paraId="3AB5A73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502BBF00">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1.4.2.2供应商提供的货物、工程或者服务符合下列情形的，享受本款规定的促进中小企业发展政策：</w:t>
      </w:r>
    </w:p>
    <w:p w14:paraId="04DDE642">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w:t>
      </w:r>
    </w:p>
    <w:p w14:paraId="7022DD7A">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在工程采购项目中，工程由中小企业承建，即工程施工单位为中小企业；</w:t>
      </w:r>
    </w:p>
    <w:p w14:paraId="5FD2099C">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在服务采购项目中，服务由中小企业承接，即提供服务的人员为中小企业依照《中华人民共和国劳动合同法》订立劳动合同的从业人员。</w:t>
      </w:r>
    </w:p>
    <w:p w14:paraId="434324A7">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在货物采购项目中，供应商提供的货物既有中小企业制造货物，也有大型企业制造货物的，不享受本款规定的促进中小企业发展政策。</w:t>
      </w:r>
    </w:p>
    <w:p w14:paraId="0245C29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14:paraId="0E26069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符合条件的货物制造商、工程施工单位、服务承接单位为中小企业的，应按招标文件规定在投标文件中提供声明函。</w:t>
      </w:r>
    </w:p>
    <w:p w14:paraId="3775515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1.4.2.4视同中小企业情形</w:t>
      </w:r>
    </w:p>
    <w:p w14:paraId="157125A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（1）符合中小企业划分标准的个体工商户，视同中小企业。</w:t>
      </w:r>
    </w:p>
    <w:p w14:paraId="18EE4CB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（2）以联合体形式参加政府采购活动，联合体各方均为中小企业的，联合体视同中小企业。其中，联合体各方均为小微企业的，联合体视同小微企业。</w:t>
      </w:r>
    </w:p>
    <w:p w14:paraId="22950D8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6D724A75">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符合条件的货物制造商、工程施工单位、服务承接单位为监狱企业或残疾人福利性单位的，应按招标文件规定在投标文件中提供相关证明文件。</w:t>
      </w:r>
      <w:bookmarkEnd w:id="32"/>
    </w:p>
    <w:bookmarkEnd w:id="30"/>
    <w:p w14:paraId="44B1379B">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1.5供应商资格要求</w:t>
      </w:r>
    </w:p>
    <w:p w14:paraId="7394CCB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1.5.1供应商资格要求：详见供应商须知前附表</w:t>
      </w:r>
    </w:p>
    <w:p w14:paraId="6D9E8A7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1.5.2按照招标公告的规定获得招标文件。</w:t>
      </w:r>
    </w:p>
    <w:p w14:paraId="158D460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1.5.3本项目是否接受联合体投标，见“供应商须知前附表”规定。</w:t>
      </w:r>
    </w:p>
    <w:p w14:paraId="41DD763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如接受联合体投标，联合体投标要求如下： </w:t>
      </w:r>
    </w:p>
    <w:p w14:paraId="31F4443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（1）供应商可以组成一个投标联合体，以一个供应商的身份共同参加投标。联合体投标的，须提供《联合体协议书》（格式后附）</w:t>
      </w:r>
    </w:p>
    <w:p w14:paraId="5FBD07A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64118B4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98CCB7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（4）以联合体形式参加政府采购活动的，联合体各方不得再单独参加或者与其他供应商另外组成联合体参加同一合同项下的政府采购活动。</w:t>
      </w:r>
    </w:p>
    <w:p w14:paraId="0223EB5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（5）联合体中有同类资质的供应商按照联合体分工承担相同工作的，应当按照资质等级较低的供应商确定资质等级。</w:t>
      </w:r>
    </w:p>
    <w:p w14:paraId="3B302C5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（6）联合体投标业绩、履约能力按照联合体各方其中较高的一方认定并计算（招标文件其他章节另有规定的除外）。</w:t>
      </w:r>
    </w:p>
    <w:p w14:paraId="18EE5F8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（7）供应商为联合体的，可以由联合体中的一方或者多方共同交纳投标保证金，其交纳的保证金对联合体各方均具有约束力。</w:t>
      </w:r>
    </w:p>
    <w:p w14:paraId="433718E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（8）联合体各方均应按照招标文件的规定提交资格证明文件。</w:t>
      </w:r>
    </w:p>
    <w:p w14:paraId="634371CD">
      <w:pPr>
        <w:spacing w:before="120" w:line="320" w:lineRule="atLeast"/>
        <w:ind w:firstLine="422" w:firstLineChars="200"/>
        <w:outlineLvl w:val="2"/>
        <w:rPr>
          <w:rFonts w:ascii="Arial" w:hAnsi="Arial" w:cs="Arial"/>
          <w:b/>
          <w:bCs/>
          <w:color w:val="auto"/>
          <w:kern w:val="0"/>
          <w:szCs w:val="21"/>
          <w:highlight w:val="none"/>
        </w:rPr>
      </w:pPr>
      <w:bookmarkStart w:id="33" w:name="_Toc254970672"/>
      <w:bookmarkStart w:id="34" w:name="_Toc254970531"/>
      <w:r>
        <w:rPr>
          <w:rFonts w:ascii="Arial" w:hAnsi="Arial" w:cs="Arial"/>
          <w:b/>
          <w:bCs/>
          <w:color w:val="auto"/>
          <w:kern w:val="0"/>
          <w:szCs w:val="21"/>
          <w:highlight w:val="none"/>
        </w:rPr>
        <w:t>1.6现场踏勘及投标费用</w:t>
      </w:r>
      <w:bookmarkEnd w:id="33"/>
      <w:bookmarkEnd w:id="34"/>
    </w:p>
    <w:p w14:paraId="3728BFE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1.6.1前附表如规定现场踏勘的，供应商应按规定时间地点参加踏勘。</w:t>
      </w:r>
    </w:p>
    <w:p w14:paraId="6EC98FC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1.6.2供应商均应自行承担所有与投标有关的全部费用（招标文件有相关的规定除外）。</w:t>
      </w:r>
    </w:p>
    <w:p w14:paraId="7655E21B">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1.7转包与分包</w:t>
      </w:r>
    </w:p>
    <w:p w14:paraId="5D9954E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1.7.1如招标文件其他地方无特别规定，本项目不允许转包。</w:t>
      </w:r>
    </w:p>
    <w:p w14:paraId="5697D79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3804F5A8">
      <w:pPr>
        <w:spacing w:before="120" w:line="276" w:lineRule="auto"/>
        <w:ind w:firstLine="422" w:firstLineChars="200"/>
        <w:outlineLvl w:val="2"/>
        <w:rPr>
          <w:rFonts w:ascii="Arial" w:hAnsi="Arial" w:cs="Arial"/>
          <w:b/>
          <w:bCs/>
          <w:color w:val="auto"/>
          <w:kern w:val="0"/>
          <w:szCs w:val="21"/>
          <w:highlight w:val="none"/>
        </w:rPr>
      </w:pPr>
      <w:bookmarkStart w:id="35" w:name="_Toc254970532"/>
      <w:bookmarkStart w:id="36" w:name="_Toc254970673"/>
      <w:r>
        <w:rPr>
          <w:rFonts w:ascii="Arial" w:hAnsi="Arial" w:cs="Arial"/>
          <w:b/>
          <w:bCs/>
          <w:color w:val="auto"/>
          <w:kern w:val="0"/>
          <w:szCs w:val="21"/>
          <w:highlight w:val="none"/>
        </w:rPr>
        <w:t>1.8特别说明</w:t>
      </w:r>
      <w:bookmarkEnd w:id="35"/>
      <w:bookmarkEnd w:id="36"/>
    </w:p>
    <w:p w14:paraId="64770983">
      <w:pPr>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14:paraId="3BC1C35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1.8.2供应商应仔细阅读招标文件的所有内容，按照招标文件的要求提交投标文件，并对所提供的全部资料的真实性承担法律责任。</w:t>
      </w:r>
    </w:p>
    <w:p w14:paraId="721BAD61">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1.8.3供应商在投标活动中提供任何虚假材料，将报监管部门查处； </w:t>
      </w:r>
    </w:p>
    <w:p w14:paraId="5B25CCEB">
      <w:pPr>
        <w:spacing w:before="120" w:line="320" w:lineRule="atLeast"/>
        <w:ind w:left="2" w:leftChars="1" w:firstLine="422" w:firstLineChars="200"/>
        <w:outlineLvl w:val="1"/>
        <w:rPr>
          <w:rFonts w:ascii="Arial" w:hAnsi="Arial" w:cs="Arial"/>
          <w:b/>
          <w:bCs/>
          <w:color w:val="auto"/>
          <w:kern w:val="0"/>
          <w:szCs w:val="21"/>
          <w:highlight w:val="none"/>
        </w:rPr>
      </w:pPr>
      <w:bookmarkStart w:id="37" w:name="_Toc254970675"/>
      <w:bookmarkStart w:id="38" w:name="_Toc254970534"/>
      <w:r>
        <w:rPr>
          <w:rFonts w:ascii="Arial" w:hAnsi="Arial" w:cs="Arial"/>
          <w:b/>
          <w:bCs/>
          <w:color w:val="auto"/>
          <w:kern w:val="0"/>
          <w:szCs w:val="21"/>
          <w:highlight w:val="none"/>
        </w:rPr>
        <w:t>2．招标文件</w:t>
      </w:r>
      <w:bookmarkEnd w:id="37"/>
      <w:bookmarkEnd w:id="38"/>
    </w:p>
    <w:p w14:paraId="005E4B77">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2.1招标文件的构成</w:t>
      </w:r>
    </w:p>
    <w:p w14:paraId="1DC263B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第一章 招标公告</w:t>
      </w:r>
    </w:p>
    <w:p w14:paraId="23885B5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第二章 项目采购需求</w:t>
      </w:r>
    </w:p>
    <w:p w14:paraId="1DB250D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第三章 供应商须知</w:t>
      </w:r>
    </w:p>
    <w:p w14:paraId="367734B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第四章 评标方法及评标标准</w:t>
      </w:r>
    </w:p>
    <w:p w14:paraId="6C5E49C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第五章 合同主要条款格式</w:t>
      </w:r>
    </w:p>
    <w:p w14:paraId="5C8F280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第六章 投标文件格式</w:t>
      </w:r>
    </w:p>
    <w:p w14:paraId="7AFC9569">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2.2供应商的风险</w:t>
      </w:r>
    </w:p>
    <w:p w14:paraId="54AA11E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供应商没有按照招标文件要求提供全部资料，或者供应商没有对招标文件在各方面作出实质性响应是供应商的风险，并可能导致其投标被否决。</w:t>
      </w:r>
    </w:p>
    <w:p w14:paraId="74499836">
      <w:pPr>
        <w:spacing w:before="120" w:line="320" w:lineRule="atLeast"/>
        <w:ind w:firstLine="422" w:firstLineChars="200"/>
        <w:outlineLvl w:val="2"/>
        <w:rPr>
          <w:rFonts w:ascii="Arial" w:hAnsi="Arial" w:cs="Arial"/>
          <w:b/>
          <w:color w:val="auto"/>
          <w:szCs w:val="21"/>
          <w:highlight w:val="none"/>
        </w:rPr>
      </w:pPr>
      <w:r>
        <w:rPr>
          <w:rFonts w:ascii="Arial" w:hAnsi="Arial" w:cs="Arial"/>
          <w:b/>
          <w:bCs/>
          <w:color w:val="auto"/>
          <w:kern w:val="0"/>
          <w:szCs w:val="21"/>
          <w:highlight w:val="none"/>
        </w:rPr>
        <w:t>2.3招标文件的澄清与修改</w:t>
      </w:r>
    </w:p>
    <w:p w14:paraId="743EECB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2.3.1任何已获得招标文件的潜在供应商，均可以书面形式要求采购代理机构作出书面解释、澄清。</w:t>
      </w:r>
    </w:p>
    <w:p w14:paraId="1FEC405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2.3.2采购人或者采购代理机构可以对已发出的招标文件进行必要的澄清或者修改。澄清或者修改的内容可能影响投标文件编制的，采购人或者采购代理机构应当在投标截止时间至少15日前，</w:t>
      </w:r>
      <w:bookmarkStart w:id="39" w:name="_Hlk132790706"/>
      <w:r>
        <w:rPr>
          <w:rFonts w:ascii="Arial" w:hAnsi="Arial" w:cs="Arial"/>
          <w:color w:val="auto"/>
          <w:szCs w:val="21"/>
          <w:highlight w:val="none"/>
        </w:rPr>
        <w:t>在投标人须知前附表规定的方式通知所有获取招标文件的潜在投标人</w:t>
      </w:r>
      <w:bookmarkEnd w:id="39"/>
      <w:r>
        <w:rPr>
          <w:rFonts w:ascii="Arial" w:hAnsi="Arial" w:cs="Arial"/>
          <w:color w:val="auto"/>
          <w:szCs w:val="21"/>
          <w:highlight w:val="none"/>
        </w:rPr>
        <w:t>；不足15日的，采购人或者采购代理机构应当顺延提交投标文件的截止时间。</w:t>
      </w:r>
    </w:p>
    <w:p w14:paraId="0063EC0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7632D3D3">
      <w:pPr>
        <w:spacing w:before="120" w:line="320" w:lineRule="atLeast"/>
        <w:ind w:left="2" w:leftChars="1" w:firstLine="422" w:firstLineChars="200"/>
        <w:outlineLvl w:val="1"/>
        <w:rPr>
          <w:rFonts w:ascii="Arial" w:hAnsi="Arial" w:cs="Arial"/>
          <w:b/>
          <w:bCs/>
          <w:color w:val="auto"/>
          <w:kern w:val="0"/>
          <w:szCs w:val="21"/>
          <w:highlight w:val="none"/>
        </w:rPr>
      </w:pPr>
      <w:bookmarkStart w:id="40" w:name="_Toc254970676"/>
      <w:bookmarkStart w:id="41" w:name="_Toc254970535"/>
      <w:r>
        <w:rPr>
          <w:rFonts w:ascii="Arial" w:hAnsi="Arial" w:cs="Arial"/>
          <w:b/>
          <w:bCs/>
          <w:color w:val="auto"/>
          <w:kern w:val="0"/>
          <w:szCs w:val="21"/>
          <w:highlight w:val="none"/>
        </w:rPr>
        <w:t>3．投标文件</w:t>
      </w:r>
      <w:bookmarkEnd w:id="40"/>
      <w:bookmarkEnd w:id="41"/>
    </w:p>
    <w:p w14:paraId="05ECA9C2">
      <w:pPr>
        <w:spacing w:before="120" w:line="320" w:lineRule="atLeast"/>
        <w:ind w:firstLine="422" w:firstLineChars="200"/>
        <w:outlineLvl w:val="2"/>
        <w:rPr>
          <w:rFonts w:ascii="Arial" w:hAnsi="Arial" w:cs="Arial"/>
          <w:b/>
          <w:bCs/>
          <w:color w:val="auto"/>
          <w:kern w:val="0"/>
          <w:szCs w:val="21"/>
          <w:highlight w:val="none"/>
        </w:rPr>
      </w:pPr>
      <w:bookmarkStart w:id="42" w:name="_Toc254970536"/>
      <w:bookmarkStart w:id="43" w:name="_Toc254970677"/>
      <w:r>
        <w:rPr>
          <w:rFonts w:ascii="Arial" w:hAnsi="Arial" w:cs="Arial"/>
          <w:b/>
          <w:bCs/>
          <w:color w:val="auto"/>
          <w:kern w:val="0"/>
          <w:szCs w:val="21"/>
          <w:highlight w:val="none"/>
        </w:rPr>
        <w:t>3.1投标文件的组成</w:t>
      </w:r>
      <w:bookmarkEnd w:id="42"/>
      <w:bookmarkEnd w:id="43"/>
    </w:p>
    <w:p w14:paraId="4144299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投标文件由第六章“投标文件格式”规定的内容和供应商所作的一切有效补充、修改和承诺等文件组成。</w:t>
      </w:r>
    </w:p>
    <w:p w14:paraId="2F1C7D57">
      <w:pPr>
        <w:spacing w:before="120" w:line="320" w:lineRule="atLeast"/>
        <w:ind w:firstLine="422" w:firstLineChars="200"/>
        <w:outlineLvl w:val="2"/>
        <w:rPr>
          <w:rFonts w:ascii="Arial" w:hAnsi="Arial" w:cs="Arial"/>
          <w:b/>
          <w:bCs/>
          <w:color w:val="auto"/>
          <w:kern w:val="0"/>
          <w:szCs w:val="21"/>
          <w:highlight w:val="none"/>
        </w:rPr>
      </w:pPr>
      <w:bookmarkStart w:id="44" w:name="_Toc254970537"/>
      <w:bookmarkStart w:id="45" w:name="_Toc254970678"/>
      <w:r>
        <w:rPr>
          <w:rFonts w:ascii="Arial" w:hAnsi="Arial" w:cs="Arial"/>
          <w:b/>
          <w:color w:val="auto"/>
          <w:szCs w:val="21"/>
          <w:highlight w:val="none"/>
        </w:rPr>
        <w:t>3.2</w:t>
      </w:r>
      <w:r>
        <w:rPr>
          <w:rFonts w:ascii="Arial" w:hAnsi="Arial" w:cs="Arial"/>
          <w:b/>
          <w:bCs/>
          <w:color w:val="auto"/>
          <w:kern w:val="0"/>
          <w:szCs w:val="21"/>
          <w:highlight w:val="none"/>
        </w:rPr>
        <w:t>投标文件的语言及计量</w:t>
      </w:r>
      <w:bookmarkEnd w:id="44"/>
      <w:bookmarkEnd w:id="45"/>
    </w:p>
    <w:p w14:paraId="19F3008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0E8BA3C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3.2.2计量单位招标文件已有明确规定的，投标使用招标文件规定的计量单位；招标文件没有规定的，应采用中华人民共和国法定计量单位。</w:t>
      </w:r>
    </w:p>
    <w:p w14:paraId="7D8D157E">
      <w:pPr>
        <w:spacing w:before="120" w:line="320" w:lineRule="atLeast"/>
        <w:ind w:firstLine="422" w:firstLineChars="200"/>
        <w:outlineLvl w:val="2"/>
        <w:rPr>
          <w:rFonts w:ascii="Arial" w:hAnsi="Arial" w:cs="Arial"/>
          <w:b/>
          <w:bCs/>
          <w:color w:val="auto"/>
          <w:kern w:val="0"/>
          <w:szCs w:val="21"/>
          <w:highlight w:val="none"/>
        </w:rPr>
      </w:pPr>
      <w:bookmarkStart w:id="46" w:name="_Toc254970679"/>
      <w:bookmarkStart w:id="47" w:name="_Toc254970538"/>
      <w:r>
        <w:rPr>
          <w:rFonts w:ascii="Arial" w:hAnsi="Arial" w:cs="Arial"/>
          <w:b/>
          <w:bCs/>
          <w:color w:val="auto"/>
          <w:kern w:val="0"/>
          <w:szCs w:val="21"/>
          <w:highlight w:val="none"/>
        </w:rPr>
        <w:t>3.3投标报价</w:t>
      </w:r>
      <w:bookmarkEnd w:id="46"/>
      <w:bookmarkEnd w:id="47"/>
    </w:p>
    <w:p w14:paraId="191CE36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3.3.1投标报价应按招标文件中相关附表格式填写。</w:t>
      </w:r>
    </w:p>
    <w:p w14:paraId="5399381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3.3.2投标文件只允许有一个报价，有选择的或有条件的报价将不予接受。</w:t>
      </w:r>
    </w:p>
    <w:p w14:paraId="01F4B791">
      <w:pPr>
        <w:suppressAutoHyphens/>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3.3.3对于本文件中未列明，而供应商认为必需的费用也需列入投标报价。在合同实施时，采购人将不予支付中标人没有列入的项目费用，并认为此项目的费用已包括在投标报价中。</w:t>
      </w:r>
    </w:p>
    <w:p w14:paraId="530CFA83">
      <w:pPr>
        <w:suppressAutoHyphens/>
        <w:spacing w:before="120" w:line="320" w:lineRule="atLeast"/>
        <w:ind w:firstLine="420" w:firstLineChars="200"/>
        <w:rPr>
          <w:rFonts w:ascii="Arial" w:hAnsi="Arial" w:cs="Arial"/>
          <w:b/>
          <w:bCs/>
          <w:color w:val="auto"/>
          <w:kern w:val="1"/>
          <w:szCs w:val="21"/>
          <w:highlight w:val="none"/>
        </w:rPr>
      </w:pPr>
      <w:r>
        <w:rPr>
          <w:rFonts w:ascii="Arial" w:hAnsi="Arial" w:cs="Arial"/>
          <w:color w:val="auto"/>
          <w:kern w:val="1"/>
          <w:szCs w:val="21"/>
          <w:highlight w:val="none"/>
        </w:rPr>
        <w:t>3.3.4采购人不接受供应商给予的赠品、回扣或者与采购无关的其他商品、服务。</w:t>
      </w:r>
    </w:p>
    <w:p w14:paraId="1C867053">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3.4投标有效期</w:t>
      </w:r>
    </w:p>
    <w:p w14:paraId="1EDDB9D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3.4.1如招标文件其他地方无特别规定，投标有效期则为投标截止之日起90天。在投标有效期内投标文件应保持有效。</w:t>
      </w:r>
      <w:r>
        <w:rPr>
          <w:rFonts w:ascii="Arial" w:hAnsi="Arial" w:cs="Arial"/>
          <w:b/>
          <w:bCs/>
          <w:color w:val="auto"/>
          <w:szCs w:val="21"/>
          <w:highlight w:val="none"/>
        </w:rPr>
        <w:t>有效期不足的投标文件将被否决</w:t>
      </w:r>
      <w:r>
        <w:rPr>
          <w:rFonts w:ascii="Arial" w:hAnsi="Arial" w:cs="Arial"/>
          <w:color w:val="auto"/>
          <w:szCs w:val="21"/>
          <w:highlight w:val="none"/>
        </w:rPr>
        <w:t>。</w:t>
      </w:r>
    </w:p>
    <w:p w14:paraId="722F20F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3.4.2在特殊情况下，采购人可与供应商协商延长投标文件的有效期，这种要求和答复均以书面形式进行。</w:t>
      </w:r>
    </w:p>
    <w:p w14:paraId="572CB74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1D07391">
      <w:pPr>
        <w:spacing w:before="120" w:line="320" w:lineRule="atLeast"/>
        <w:ind w:firstLine="422" w:firstLineChars="200"/>
        <w:outlineLvl w:val="2"/>
        <w:rPr>
          <w:rFonts w:ascii="Arial" w:hAnsi="Arial" w:cs="Arial"/>
          <w:b/>
          <w:bCs/>
          <w:color w:val="auto"/>
          <w:kern w:val="0"/>
          <w:szCs w:val="21"/>
          <w:highlight w:val="none"/>
        </w:rPr>
      </w:pPr>
      <w:bookmarkStart w:id="48" w:name="_Toc254970682"/>
      <w:bookmarkStart w:id="49" w:name="_Toc254970541"/>
      <w:r>
        <w:rPr>
          <w:rFonts w:ascii="Arial" w:hAnsi="Arial" w:cs="Arial"/>
          <w:b/>
          <w:bCs/>
          <w:color w:val="auto"/>
          <w:kern w:val="0"/>
          <w:szCs w:val="21"/>
          <w:highlight w:val="none"/>
        </w:rPr>
        <w:t>3.5投标保证金</w:t>
      </w:r>
      <w:bookmarkEnd w:id="48"/>
      <w:bookmarkEnd w:id="49"/>
    </w:p>
    <w:p w14:paraId="48A2222B">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投标保证金金额：人民币壹万捌仟元整（¥18,000.00）</w:t>
      </w:r>
    </w:p>
    <w:p w14:paraId="15F724C5">
      <w:pPr>
        <w:spacing w:before="120" w:line="320" w:lineRule="atLeast"/>
        <w:ind w:left="42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5</w:t>
      </w:r>
      <w:r>
        <w:rPr>
          <w:rFonts w:ascii="Arial" w:hAnsi="Arial" w:cs="Arial"/>
          <w:color w:val="auto"/>
          <w:szCs w:val="21"/>
          <w:highlight w:val="none"/>
        </w:rPr>
        <w:t>.1</w:t>
      </w:r>
      <w:r>
        <w:rPr>
          <w:rFonts w:hint="eastAsia" w:ascii="Arial" w:hAnsi="Arial" w:cs="Arial"/>
          <w:color w:val="auto"/>
          <w:szCs w:val="21"/>
          <w:highlight w:val="none"/>
        </w:rPr>
        <w:t>缴纳方式一：</w:t>
      </w:r>
    </w:p>
    <w:p w14:paraId="77288507">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30EE2F25">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1FB7F709">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开户银行：平安银行南宁分行营业部</w:t>
      </w:r>
    </w:p>
    <w:p w14:paraId="2694324D">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银行账号：30210485370456</w:t>
      </w:r>
    </w:p>
    <w:p w14:paraId="4AE85070">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特别说明：本项目保证金采用虚拟账号，为保证投标保证金与项目一一对应，供应商如参加本项目多个分标的投标，应按对应的专用虚拟账号分别缴纳投标保证金。</w:t>
      </w:r>
    </w:p>
    <w:p w14:paraId="79F0CCDC">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②投标保证金币种应与投标报价币种相同。投标保证金缴纳后无需开具收据，但必须在投标截止时间之前到达指定账号，其到账时间以银行确认的到账时间为准。</w:t>
      </w:r>
    </w:p>
    <w:p w14:paraId="1DF70E0B">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41071E21">
      <w:pPr>
        <w:spacing w:before="120" w:line="320" w:lineRule="atLeast"/>
        <w:ind w:left="42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2缴纳方式二：</w:t>
      </w:r>
    </w:p>
    <w:p w14:paraId="64403239">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供应商可于投标截止时间前选择政采云平台允许的其他非现金形式缴纳投标保证金。具体按照政采云平台的方式操作。</w:t>
      </w:r>
    </w:p>
    <w:p w14:paraId="7DE7BB8A">
      <w:pPr>
        <w:spacing w:before="120" w:line="320" w:lineRule="atLeast"/>
        <w:ind w:left="42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3财务部联系电话：0771-2821398</w:t>
      </w:r>
    </w:p>
    <w:p w14:paraId="6A15D4FB">
      <w:pPr>
        <w:spacing w:before="120" w:line="320" w:lineRule="atLeast"/>
        <w:ind w:left="42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4未按以上要求缴纳投标保证金的投标文件，将作无效投标文件处理。</w:t>
      </w:r>
    </w:p>
    <w:p w14:paraId="0F3E46EB">
      <w:pPr>
        <w:spacing w:before="120" w:line="320" w:lineRule="atLeast"/>
        <w:ind w:left="420"/>
        <w:rPr>
          <w:rFonts w:ascii="Arial" w:hAnsi="Arial" w:cs="Arial"/>
          <w:color w:val="auto"/>
          <w:szCs w:val="21"/>
          <w:highlight w:val="none"/>
        </w:rPr>
      </w:pPr>
      <w:r>
        <w:rPr>
          <w:rFonts w:hint="eastAsia" w:ascii="Arial" w:hAnsi="Arial" w:cs="Arial"/>
          <w:color w:val="auto"/>
          <w:szCs w:val="21"/>
          <w:highlight w:val="none"/>
        </w:rPr>
        <w:t>注：为保证投标保证金退还的及时性与便利性，鼓励优先采用方式一递交投标保证金。</w:t>
      </w:r>
    </w:p>
    <w:p w14:paraId="3F0C15F8">
      <w:pPr>
        <w:spacing w:before="120" w:line="320" w:lineRule="atLeast"/>
        <w:ind w:firstLine="422" w:firstLineChars="200"/>
        <w:outlineLvl w:val="2"/>
        <w:rPr>
          <w:rFonts w:ascii="Arial" w:hAnsi="Arial" w:cs="Arial"/>
          <w:b/>
          <w:bCs/>
          <w:color w:val="auto"/>
          <w:kern w:val="0"/>
          <w:szCs w:val="21"/>
          <w:highlight w:val="none"/>
        </w:rPr>
      </w:pPr>
      <w:bookmarkStart w:id="50" w:name="_Toc254970683"/>
      <w:bookmarkStart w:id="51" w:name="_Toc254970542"/>
      <w:r>
        <w:rPr>
          <w:rFonts w:ascii="Arial" w:hAnsi="Arial" w:cs="Arial"/>
          <w:b/>
          <w:bCs/>
          <w:color w:val="auto"/>
          <w:kern w:val="0"/>
          <w:szCs w:val="21"/>
          <w:highlight w:val="none"/>
        </w:rPr>
        <w:t>3.6投标文件的</w:t>
      </w:r>
      <w:bookmarkEnd w:id="50"/>
      <w:bookmarkEnd w:id="51"/>
      <w:r>
        <w:rPr>
          <w:rFonts w:ascii="Arial" w:hAnsi="Arial" w:cs="Arial"/>
          <w:b/>
          <w:bCs/>
          <w:color w:val="auto"/>
          <w:kern w:val="0"/>
          <w:szCs w:val="21"/>
          <w:highlight w:val="none"/>
        </w:rPr>
        <w:t>编制要求</w:t>
      </w:r>
    </w:p>
    <w:p w14:paraId="5EF494DC">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kern w:val="0"/>
          <w:szCs w:val="21"/>
          <w:highlight w:val="none"/>
        </w:rPr>
        <w:t>3.6.1</w:t>
      </w:r>
      <w:r>
        <w:rPr>
          <w:rFonts w:ascii="Arial" w:hAnsi="Arial" w:cs="Arial"/>
          <w:color w:val="auto"/>
          <w:szCs w:val="21"/>
          <w:highlight w:val="none"/>
        </w:rPr>
        <w:t>供应商应先安装</w:t>
      </w:r>
      <w:bookmarkStart w:id="52" w:name="_Hlk160184301"/>
      <w:r>
        <w:rPr>
          <w:rFonts w:ascii="Arial" w:hAnsi="Arial" w:cs="Arial"/>
          <w:color w:val="auto"/>
          <w:szCs w:val="21"/>
          <w:highlight w:val="none"/>
        </w:rPr>
        <w:t>广西政府采购云平台新版客户端</w:t>
      </w:r>
      <w:bookmarkEnd w:id="52"/>
      <w:r>
        <w:rPr>
          <w:rFonts w:ascii="Arial" w:hAnsi="Arial" w:cs="Arial"/>
          <w:color w:val="auto"/>
          <w:szCs w:val="21"/>
          <w:highlight w:val="none"/>
        </w:rPr>
        <w:t>，通过账号密码或CA登录客户端制作投标文件。</w:t>
      </w:r>
    </w:p>
    <w:p w14:paraId="36040D42">
      <w:pPr>
        <w:spacing w:before="120" w:line="320" w:lineRule="atLeast"/>
        <w:ind w:firstLine="420" w:firstLineChars="200"/>
        <w:rPr>
          <w:rFonts w:ascii="Arial" w:hAnsi="Arial" w:cs="Arial"/>
          <w:color w:val="auto"/>
          <w:szCs w:val="21"/>
          <w:highlight w:val="none"/>
        </w:rPr>
      </w:pPr>
      <w:bookmarkStart w:id="53" w:name="_Hlk132791136"/>
      <w:r>
        <w:rPr>
          <w:rFonts w:ascii="Arial" w:hAnsi="Arial" w:cs="Arial"/>
          <w:color w:val="auto"/>
          <w:szCs w:val="21"/>
          <w:highlight w:val="none"/>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48782A2E">
      <w:pPr>
        <w:spacing w:before="120" w:line="320" w:lineRule="atLeast"/>
        <w:ind w:firstLine="420" w:firstLineChars="200"/>
        <w:rPr>
          <w:rFonts w:ascii="Arial" w:hAnsi="Arial" w:cs="Arial"/>
          <w:color w:val="auto"/>
          <w:szCs w:val="21"/>
          <w:highlight w:val="none"/>
        </w:rPr>
      </w:pPr>
      <w:bookmarkStart w:id="54" w:name="_Hlk93046800"/>
      <w:r>
        <w:rPr>
          <w:rFonts w:ascii="Arial" w:hAnsi="Arial" w:cs="Arial"/>
          <w:color w:val="auto"/>
          <w:szCs w:val="21"/>
          <w:highlight w:val="none"/>
        </w:rPr>
        <w:t>3.6.3 投标人的投标文件未按照招标文件要求签署、盖章的，</w:t>
      </w:r>
      <w:r>
        <w:rPr>
          <w:rFonts w:ascii="Arial" w:hAnsi="Arial" w:cs="Arial"/>
          <w:b/>
          <w:bCs/>
          <w:color w:val="auto"/>
          <w:szCs w:val="21"/>
          <w:highlight w:val="none"/>
        </w:rPr>
        <w:t>其投标无效</w:t>
      </w:r>
      <w:r>
        <w:rPr>
          <w:rFonts w:ascii="Arial" w:hAnsi="Arial" w:cs="Arial"/>
          <w:color w:val="auto"/>
          <w:szCs w:val="21"/>
          <w:highlight w:val="none"/>
        </w:rPr>
        <w:t>。</w:t>
      </w:r>
    </w:p>
    <w:bookmarkEnd w:id="53"/>
    <w:bookmarkEnd w:id="54"/>
    <w:p w14:paraId="63CFD72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3.6.4为确保网上操作合法、有效和安全，供应商应当在投标截止时间前完成在广西政府采购云平台的身份认证，确保在电子投标过程中能够对相关数据电文进行加密和使用电子签名。</w:t>
      </w:r>
    </w:p>
    <w:p w14:paraId="44EE3D2D">
      <w:pPr>
        <w:spacing w:before="120" w:line="320" w:lineRule="atLeast"/>
        <w:ind w:firstLine="420" w:firstLineChars="200"/>
        <w:rPr>
          <w:rFonts w:ascii="Arial" w:hAnsi="Arial" w:cs="Arial"/>
          <w:b/>
          <w:bCs/>
          <w:color w:val="auto"/>
          <w:szCs w:val="21"/>
          <w:highlight w:val="none"/>
        </w:rPr>
      </w:pPr>
      <w:r>
        <w:rPr>
          <w:rFonts w:ascii="Arial" w:hAnsi="Arial" w:cs="Arial"/>
          <w:color w:val="auto"/>
          <w:szCs w:val="21"/>
          <w:highlight w:val="none"/>
        </w:rPr>
        <w:t>3.6.5投标文件中标注的供应商名称应与主体资格证明（如营业执照、事业单位法人证书、执业许可证、个体工商户营业执照、自然人身份证等）和公章/电子签章一致，</w:t>
      </w:r>
      <w:r>
        <w:rPr>
          <w:rFonts w:ascii="Arial" w:hAnsi="Arial" w:cs="Arial"/>
          <w:b/>
          <w:bCs/>
          <w:color w:val="auto"/>
          <w:szCs w:val="21"/>
          <w:highlight w:val="none"/>
        </w:rPr>
        <w:t>否则作无效投标处理。</w:t>
      </w:r>
    </w:p>
    <w:p w14:paraId="40BC5238">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3.7投标文件的递交、修改和撤回</w:t>
      </w:r>
    </w:p>
    <w:p w14:paraId="55BDF01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711716C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3.7.2未在规定时间内提交或者未按照招标文件要求签章、加密的电子投标文件，广西政府采购云平台将拒收。 </w:t>
      </w:r>
    </w:p>
    <w:p w14:paraId="54161D3E">
      <w:pPr>
        <w:spacing w:before="120" w:line="320" w:lineRule="atLeast"/>
        <w:ind w:left="2" w:leftChars="1" w:firstLine="420" w:firstLineChars="200"/>
        <w:rPr>
          <w:rFonts w:ascii="Arial" w:hAnsi="Arial" w:cs="Arial"/>
          <w:color w:val="auto"/>
          <w:szCs w:val="21"/>
          <w:highlight w:val="none"/>
        </w:rPr>
      </w:pPr>
      <w:bookmarkStart w:id="55" w:name="_Toc254970685"/>
      <w:bookmarkStart w:id="56" w:name="_Toc254970544"/>
      <w:r>
        <w:rPr>
          <w:rFonts w:ascii="Arial" w:hAnsi="Arial" w:cs="Arial"/>
          <w:color w:val="auto"/>
          <w:szCs w:val="21"/>
          <w:highlight w:val="none"/>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4C321C7B">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3.7.4在投标截止时间前，除供应商补充、修改或者撤回投标文件外，任何单位和个人不得解密或提取投标文件。</w:t>
      </w:r>
    </w:p>
    <w:p w14:paraId="2FBA88B7">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3.7.5在投标截止时间止提交电子版投标文件的供应商不足3家时，电子版投标文件由代理机构在广西政府采购云平台操作退回，除此之外采购人和采购代理机构对已提交的投标文件概不退回。</w:t>
      </w:r>
    </w:p>
    <w:p w14:paraId="09F1FC34">
      <w:pPr>
        <w:spacing w:before="120" w:line="320" w:lineRule="atLeast"/>
        <w:ind w:left="2" w:leftChars="1" w:firstLine="420" w:firstLineChars="200"/>
        <w:rPr>
          <w:rFonts w:ascii="Arial" w:hAnsi="Arial" w:cs="Arial"/>
          <w:color w:val="auto"/>
          <w:szCs w:val="21"/>
          <w:highlight w:val="none"/>
        </w:rPr>
      </w:pPr>
      <w:bookmarkStart w:id="57" w:name="_Hlk93046827"/>
      <w:r>
        <w:rPr>
          <w:rFonts w:ascii="Arial" w:hAnsi="Arial" w:cs="Arial"/>
          <w:color w:val="auto"/>
          <w:szCs w:val="21"/>
          <w:highlight w:val="none"/>
        </w:rPr>
        <w:t>3.7.6招标文件未允许同一供应商提交两个或以上不同的响应文件，但存在</w:t>
      </w:r>
      <w:r>
        <w:rPr>
          <w:rFonts w:ascii="Arial" w:hAnsi="Arial" w:cs="Arial"/>
          <w:color w:val="auto"/>
          <w:highlight w:val="none"/>
        </w:rPr>
        <w:t>同</w:t>
      </w:r>
      <w:r>
        <w:rPr>
          <w:rFonts w:ascii="Arial" w:hAnsi="Arial" w:cs="Arial"/>
          <w:color w:val="auto"/>
          <w:szCs w:val="21"/>
          <w:highlight w:val="none"/>
        </w:rPr>
        <w:t>一供应商提交两个或以上不同的响应文件的，</w:t>
      </w:r>
      <w:r>
        <w:rPr>
          <w:rFonts w:ascii="Arial" w:hAnsi="Arial" w:cs="Arial"/>
          <w:b/>
          <w:bCs/>
          <w:color w:val="auto"/>
          <w:szCs w:val="21"/>
          <w:highlight w:val="none"/>
        </w:rPr>
        <w:t>其投标无效。</w:t>
      </w:r>
    </w:p>
    <w:bookmarkEnd w:id="57"/>
    <w:p w14:paraId="7788D088">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4．开标</w:t>
      </w:r>
      <w:bookmarkEnd w:id="55"/>
      <w:bookmarkEnd w:id="56"/>
    </w:p>
    <w:p w14:paraId="4832689E">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4.1开标准备</w:t>
      </w:r>
    </w:p>
    <w:p w14:paraId="78AFCCE3">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本项目投标截止时间及地点见“供应商须知前附表”规定。</w:t>
      </w:r>
    </w:p>
    <w:p w14:paraId="0B091E0C">
      <w:pPr>
        <w:autoSpaceDE w:val="0"/>
        <w:autoSpaceDN w:val="0"/>
        <w:adjustRightIn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5D26C406">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如供应商成功解密投标文件，但未在广西政府采购云平台电子开标大厅参加开标的，视同认可开标过程和结果，由此产生的后果由供应商自行负责。 </w:t>
      </w:r>
    </w:p>
    <w:p w14:paraId="1E13D9A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4.2开标程序</w:t>
      </w:r>
    </w:p>
    <w:p w14:paraId="4D24B73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4.2.1供应商登录广西政府采购云平台进入开标大厅签到。</w:t>
      </w:r>
    </w:p>
    <w:p w14:paraId="4F7918E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color w:val="auto"/>
          <w:highlight w:val="none"/>
        </w:rPr>
        <w:t>通知后供应商仍未在上述规定时间内解密响应文件</w:t>
      </w:r>
      <w:r>
        <w:rPr>
          <w:rFonts w:ascii="Arial" w:hAnsi="Arial" w:cs="Arial"/>
          <w:color w:val="auto"/>
          <w:szCs w:val="21"/>
          <w:highlight w:val="none"/>
        </w:rPr>
        <w:t>，或者供应商没预留联系方式或预留联系方式无效导致代理机构无法联系到供应商进行解密的，均视为无效投标。</w:t>
      </w:r>
    </w:p>
    <w:p w14:paraId="6D0C6AA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18AAE24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4.2.4解密异常情况处理：详见本章9.2电子交易活动的中止。</w:t>
      </w:r>
    </w:p>
    <w:p w14:paraId="093E189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4.2.5供应商对报价进行确认。</w:t>
      </w:r>
    </w:p>
    <w:p w14:paraId="3BEDA2B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4.2.6开标结束。</w:t>
      </w:r>
    </w:p>
    <w:p w14:paraId="02A1A6B2">
      <w:pPr>
        <w:pStyle w:val="29"/>
        <w:snapToGrid w:val="0"/>
        <w:spacing w:line="440" w:lineRule="exact"/>
        <w:ind w:firstLine="422" w:firstLineChars="200"/>
        <w:rPr>
          <w:rFonts w:ascii="Arial" w:hAnsi="Arial" w:cs="Arial"/>
          <w:color w:val="auto"/>
          <w:highlight w:val="none"/>
        </w:rPr>
      </w:pPr>
      <w:r>
        <w:rPr>
          <w:rFonts w:ascii="Arial" w:hAnsi="Arial" w:cs="Arial"/>
          <w:b/>
          <w:bCs/>
          <w:color w:val="auto"/>
          <w:highlight w:val="none"/>
        </w:rPr>
        <w:t>特别说明：</w:t>
      </w:r>
      <w:r>
        <w:rPr>
          <w:rFonts w:ascii="Arial" w:hAnsi="Arial" w:cs="Arial"/>
          <w:color w:val="auto"/>
          <w:highlight w:val="none"/>
        </w:rPr>
        <w:t>如遇广西政府采购云平台电子化开标或评审程序调整的，按调整后的程序执行。</w:t>
      </w:r>
    </w:p>
    <w:p w14:paraId="0E5C0417">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4.3演示</w:t>
      </w:r>
    </w:p>
    <w:p w14:paraId="1F3111C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本项目无演示。</w:t>
      </w:r>
    </w:p>
    <w:p w14:paraId="57CF70BB">
      <w:pPr>
        <w:spacing w:before="120" w:line="320" w:lineRule="atLeast"/>
        <w:ind w:firstLine="422" w:firstLineChars="200"/>
        <w:outlineLvl w:val="2"/>
        <w:rPr>
          <w:rFonts w:ascii="Arial" w:hAnsi="Arial" w:cs="Arial"/>
          <w:color w:val="auto"/>
          <w:szCs w:val="21"/>
          <w:highlight w:val="none"/>
        </w:rPr>
      </w:pPr>
      <w:r>
        <w:rPr>
          <w:rFonts w:ascii="Arial" w:hAnsi="Arial" w:cs="Arial"/>
          <w:b/>
          <w:bCs/>
          <w:color w:val="auto"/>
          <w:kern w:val="0"/>
          <w:szCs w:val="21"/>
          <w:highlight w:val="none"/>
        </w:rPr>
        <w:t>4.4样品</w:t>
      </w:r>
    </w:p>
    <w:p w14:paraId="10D0CFFC">
      <w:pPr>
        <w:spacing w:before="120" w:line="320" w:lineRule="atLeast"/>
        <w:ind w:firstLine="420" w:firstLineChars="200"/>
        <w:rPr>
          <w:rFonts w:ascii="Arial" w:hAnsi="Arial" w:cs="Arial"/>
          <w:color w:val="auto"/>
          <w:szCs w:val="21"/>
          <w:highlight w:val="none"/>
        </w:rPr>
      </w:pPr>
      <w:bookmarkStart w:id="58" w:name="_Toc254970545"/>
      <w:bookmarkStart w:id="59" w:name="_Toc254970686"/>
      <w:r>
        <w:rPr>
          <w:rFonts w:ascii="Arial" w:hAnsi="Arial" w:cs="Arial"/>
          <w:color w:val="auto"/>
          <w:szCs w:val="21"/>
          <w:highlight w:val="none"/>
        </w:rPr>
        <w:t>本项目无需提供样品。</w:t>
      </w:r>
    </w:p>
    <w:p w14:paraId="1C2230B4">
      <w:pPr>
        <w:spacing w:before="120" w:line="320" w:lineRule="atLeast"/>
        <w:ind w:left="2" w:leftChars="1" w:firstLine="422" w:firstLineChars="200"/>
        <w:outlineLvl w:val="1"/>
        <w:rPr>
          <w:rFonts w:ascii="Arial" w:hAnsi="Arial" w:cs="Arial"/>
          <w:b/>
          <w:bCs/>
          <w:color w:val="auto"/>
          <w:kern w:val="0"/>
          <w:szCs w:val="21"/>
          <w:highlight w:val="none"/>
        </w:rPr>
      </w:pPr>
      <w:bookmarkStart w:id="60" w:name="_Hlk93420947"/>
      <w:r>
        <w:rPr>
          <w:rFonts w:ascii="Arial" w:hAnsi="Arial" w:cs="Arial"/>
          <w:b/>
          <w:bCs/>
          <w:color w:val="auto"/>
          <w:kern w:val="0"/>
          <w:szCs w:val="21"/>
          <w:highlight w:val="none"/>
        </w:rPr>
        <w:t>5．资格审查</w:t>
      </w:r>
    </w:p>
    <w:p w14:paraId="6F435BCB">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5.1</w:t>
      </w:r>
      <w:r>
        <w:rPr>
          <w:rFonts w:ascii="Arial" w:hAnsi="Arial" w:cs="Arial"/>
          <w:bCs/>
          <w:color w:val="auto"/>
          <w:szCs w:val="21"/>
          <w:highlight w:val="none"/>
        </w:rPr>
        <w:t>开标结束后，采购人或者采购代理机构通过电子交易平台对供应商的资格进行审查。资格审查</w:t>
      </w:r>
      <w:r>
        <w:rPr>
          <w:rFonts w:ascii="Arial" w:hAnsi="Arial" w:cs="Arial"/>
          <w:bCs/>
          <w:color w:val="auto"/>
          <w:kern w:val="0"/>
          <w:szCs w:val="21"/>
          <w:highlight w:val="none"/>
        </w:rPr>
        <w:t>是根据法律法规和招标文件的规定，对供应商的基本资格条件、特定资格条件进行审查。</w:t>
      </w:r>
    </w:p>
    <w:p w14:paraId="7763DF00">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5.2资格审查标准在第四章评审方法及标准中规定，符合资格审查标准要求的供应商即为资格审查合格。</w:t>
      </w:r>
    </w:p>
    <w:p w14:paraId="0925D972">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5.3供应商有下列情形之一的，资格审查不合格，作无效投标处理：</w:t>
      </w:r>
    </w:p>
    <w:p w14:paraId="10C34545">
      <w:pPr>
        <w:spacing w:line="276" w:lineRule="auto"/>
        <w:ind w:firstLine="420" w:firstLineChars="200"/>
        <w:rPr>
          <w:rFonts w:ascii="Arial" w:hAnsi="Arial" w:cs="Arial"/>
          <w:color w:val="auto"/>
          <w:highlight w:val="none"/>
        </w:rPr>
      </w:pPr>
      <w:r>
        <w:rPr>
          <w:rFonts w:ascii="Arial" w:hAnsi="Arial" w:cs="Arial"/>
          <w:color w:val="auto"/>
          <w:szCs w:val="21"/>
          <w:highlight w:val="none"/>
        </w:rPr>
        <w:t xml:space="preserve">5.3.1不具备招标文件中规定的资格要求或资格条件的； </w:t>
      </w:r>
      <w:r>
        <w:rPr>
          <w:rFonts w:ascii="Arial" w:hAnsi="Arial" w:cs="Arial"/>
          <w:color w:val="auto"/>
          <w:highlight w:val="none"/>
        </w:rPr>
        <w:t>（注：其中信用查询规则见“投标人须知前附表”，</w:t>
      </w:r>
      <w:r>
        <w:rPr>
          <w:rFonts w:ascii="Arial" w:hAnsi="Arial" w:cs="Arial"/>
          <w:color w:val="auto"/>
          <w:szCs w:val="21"/>
          <w:highlight w:val="none"/>
        </w:rPr>
        <w:t>广西政府采购云平台</w:t>
      </w:r>
      <w:r>
        <w:rPr>
          <w:rFonts w:ascii="Arial" w:hAnsi="Arial" w:cs="Arial"/>
          <w:color w:val="auto"/>
          <w:highlight w:val="none"/>
        </w:rPr>
        <w:t>已与“信用中国”平台做接口，可直接在线查询）</w:t>
      </w:r>
    </w:p>
    <w:p w14:paraId="49B8FD66">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5.3.2投标文件缺少任何一项资格证明文件或不符合第四章评审方法及标准中资格审查标准规定的评审内容的；</w:t>
      </w:r>
    </w:p>
    <w:p w14:paraId="4C2EEC9A">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5.4资格审查合格的供应商不足3家的，不得评审。</w:t>
      </w:r>
    </w:p>
    <w:bookmarkEnd w:id="60"/>
    <w:p w14:paraId="4FF3FD31">
      <w:pPr>
        <w:spacing w:before="120" w:line="320" w:lineRule="atLeast"/>
        <w:ind w:left="2" w:leftChars="1" w:firstLine="422" w:firstLineChars="200"/>
        <w:outlineLvl w:val="1"/>
        <w:rPr>
          <w:rFonts w:ascii="Arial" w:hAnsi="Arial" w:cs="Arial"/>
          <w:b/>
          <w:bCs/>
          <w:color w:val="auto"/>
          <w:kern w:val="0"/>
          <w:szCs w:val="21"/>
          <w:highlight w:val="none"/>
        </w:rPr>
      </w:pPr>
      <w:bookmarkStart w:id="61" w:name="_Hlk93420990"/>
      <w:r>
        <w:rPr>
          <w:rFonts w:ascii="Arial" w:hAnsi="Arial" w:cs="Arial"/>
          <w:b/>
          <w:bCs/>
          <w:color w:val="auto"/>
          <w:kern w:val="0"/>
          <w:szCs w:val="21"/>
          <w:highlight w:val="none"/>
        </w:rPr>
        <w:t>6．评审</w:t>
      </w:r>
      <w:bookmarkEnd w:id="58"/>
      <w:bookmarkEnd w:id="59"/>
    </w:p>
    <w:p w14:paraId="659F1045">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6.1评审委员会及评审原则</w:t>
      </w:r>
    </w:p>
    <w:p w14:paraId="3567DBD5">
      <w:pPr>
        <w:spacing w:before="120" w:line="320" w:lineRule="atLeast"/>
        <w:ind w:firstLine="420" w:firstLineChars="200"/>
        <w:rPr>
          <w:rFonts w:ascii="Arial" w:hAnsi="Arial" w:cs="Arial"/>
          <w:color w:val="auto"/>
          <w:szCs w:val="21"/>
          <w:highlight w:val="none"/>
        </w:rPr>
      </w:pPr>
      <w:bookmarkStart w:id="62" w:name="_Hlk91249317"/>
      <w:r>
        <w:rPr>
          <w:rFonts w:ascii="Arial" w:hAnsi="Arial" w:cs="Arial"/>
          <w:color w:val="auto"/>
          <w:szCs w:val="21"/>
          <w:highlight w:val="none"/>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51F9A0C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62645F4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87F4CD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6.1.4本项目评审过程实行全程网上留痕及录音、录像监控，供应商在评审过程中所进行的试图影响评审结果的不公正活动，可能导致其投标按无效处理。</w:t>
      </w:r>
    </w:p>
    <w:bookmarkEnd w:id="62"/>
    <w:p w14:paraId="476AFCB1">
      <w:pPr>
        <w:spacing w:before="120" w:line="320" w:lineRule="atLeast"/>
        <w:ind w:firstLine="422" w:firstLineChars="200"/>
        <w:outlineLvl w:val="2"/>
        <w:rPr>
          <w:rFonts w:ascii="Arial" w:hAnsi="Arial" w:cs="Arial"/>
          <w:b/>
          <w:bCs/>
          <w:color w:val="auto"/>
          <w:kern w:val="0"/>
          <w:szCs w:val="21"/>
          <w:highlight w:val="none"/>
        </w:rPr>
      </w:pPr>
      <w:bookmarkStart w:id="63" w:name="_Hlk91324148"/>
      <w:r>
        <w:rPr>
          <w:rFonts w:ascii="Arial" w:hAnsi="Arial" w:cs="Arial"/>
          <w:b/>
          <w:bCs/>
          <w:color w:val="auto"/>
          <w:kern w:val="0"/>
          <w:szCs w:val="21"/>
          <w:highlight w:val="none"/>
        </w:rPr>
        <w:t>6.2评审方法及依据</w:t>
      </w:r>
    </w:p>
    <w:p w14:paraId="67913B72">
      <w:pPr>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6.2.1本项目采用第四章评审方法及标准规定的方法进行评审。</w:t>
      </w:r>
    </w:p>
    <w:p w14:paraId="0A960C3B">
      <w:pPr>
        <w:suppressAutoHyphens/>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6.2.2</w:t>
      </w:r>
      <w:r>
        <w:rPr>
          <w:rFonts w:ascii="Arial" w:hAnsi="Arial" w:cs="Arial"/>
          <w:color w:val="auto"/>
          <w:highlight w:val="none"/>
        </w:rPr>
        <w:t>评审委员会以招标文件、补充文件、投标文件、澄清及答复为评审依据，</w:t>
      </w:r>
      <w:r>
        <w:rPr>
          <w:rFonts w:ascii="Arial" w:hAnsi="Arial" w:cs="Arial"/>
          <w:bCs/>
          <w:color w:val="auto"/>
          <w:kern w:val="0"/>
          <w:szCs w:val="21"/>
          <w:highlight w:val="none"/>
        </w:rPr>
        <w:t>第四章评审方法及标准没有规定的评审方法、标准及因素，不得作为评审依据。</w:t>
      </w:r>
    </w:p>
    <w:bookmarkEnd w:id="63"/>
    <w:p w14:paraId="6B3AE762">
      <w:pPr>
        <w:spacing w:before="120" w:line="320" w:lineRule="atLeast"/>
        <w:ind w:firstLine="422" w:firstLineChars="200"/>
        <w:outlineLvl w:val="2"/>
        <w:rPr>
          <w:rFonts w:ascii="Arial" w:hAnsi="Arial" w:cs="Arial"/>
          <w:b/>
          <w:bCs/>
          <w:color w:val="auto"/>
          <w:kern w:val="0"/>
          <w:szCs w:val="21"/>
          <w:highlight w:val="none"/>
        </w:rPr>
      </w:pPr>
      <w:bookmarkStart w:id="64" w:name="_Hlk91324322"/>
      <w:r>
        <w:rPr>
          <w:rFonts w:ascii="Arial" w:hAnsi="Arial" w:cs="Arial"/>
          <w:b/>
          <w:bCs/>
          <w:color w:val="auto"/>
          <w:kern w:val="0"/>
          <w:szCs w:val="21"/>
          <w:highlight w:val="none"/>
        </w:rPr>
        <w:t>6.3评审程序</w:t>
      </w:r>
    </w:p>
    <w:p w14:paraId="71A1BF1A">
      <w:pPr>
        <w:spacing w:before="120" w:line="320" w:lineRule="atLeast"/>
        <w:ind w:firstLine="420" w:firstLineChars="200"/>
        <w:rPr>
          <w:rFonts w:ascii="Arial" w:hAnsi="Arial" w:cs="Arial"/>
          <w:color w:val="auto"/>
          <w:highlight w:val="none"/>
        </w:rPr>
      </w:pPr>
      <w:r>
        <w:rPr>
          <w:rFonts w:ascii="Arial" w:hAnsi="Arial" w:cs="Arial"/>
          <w:color w:val="auto"/>
          <w:highlight w:val="none"/>
        </w:rPr>
        <w:t>6.</w:t>
      </w:r>
      <w:bookmarkStart w:id="65" w:name="_Hlk80956880"/>
      <w:r>
        <w:rPr>
          <w:rFonts w:ascii="Arial" w:hAnsi="Arial" w:cs="Arial"/>
          <w:color w:val="auto"/>
          <w:highlight w:val="none"/>
        </w:rPr>
        <w:t>3.1符合性审查</w:t>
      </w:r>
    </w:p>
    <w:p w14:paraId="4AB2B104">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w:t>
      </w:r>
      <w:r>
        <w:rPr>
          <w:rFonts w:ascii="Arial" w:hAnsi="Arial" w:cs="Arial"/>
          <w:color w:val="auto"/>
          <w:highlight w:val="none"/>
        </w:rPr>
        <w:t>评审委员会对通过资格审查的供应商的投标文件报价、商务资信、技术等方面实质性内容进行符合性审查，</w:t>
      </w:r>
      <w:r>
        <w:rPr>
          <w:rFonts w:ascii="Arial" w:hAnsi="Arial" w:cs="Arial"/>
          <w:color w:val="auto"/>
          <w:szCs w:val="21"/>
          <w:highlight w:val="none"/>
        </w:rPr>
        <w:t>符合性审查标准详见第四章评审方法及标准。</w:t>
      </w:r>
    </w:p>
    <w:bookmarkEnd w:id="65"/>
    <w:p w14:paraId="2805B80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6.3.2</w:t>
      </w:r>
      <w:r>
        <w:rPr>
          <w:rFonts w:ascii="Arial" w:hAnsi="Arial" w:cs="Arial"/>
          <w:color w:val="auto"/>
          <w:highlight w:val="none"/>
        </w:rPr>
        <w:t>强制性</w:t>
      </w:r>
      <w:r>
        <w:rPr>
          <w:rFonts w:ascii="Arial" w:hAnsi="Arial" w:cs="Arial"/>
          <w:color w:val="auto"/>
          <w:szCs w:val="21"/>
          <w:highlight w:val="none"/>
        </w:rPr>
        <w:t>采购要求（仅适用于货物采购项目）</w:t>
      </w:r>
    </w:p>
    <w:p w14:paraId="3FCFE8ED">
      <w:pPr>
        <w:suppressAutoHyphens/>
        <w:spacing w:before="120" w:line="320" w:lineRule="atLeast"/>
        <w:ind w:firstLine="422" w:firstLineChars="201"/>
        <w:rPr>
          <w:rFonts w:ascii="Arial" w:hAnsi="Arial" w:cs="Arial"/>
          <w:color w:val="auto"/>
          <w:szCs w:val="21"/>
          <w:highlight w:val="none"/>
        </w:rPr>
      </w:pPr>
      <w:bookmarkStart w:id="66" w:name="_Hlk47714684"/>
      <w:r>
        <w:rPr>
          <w:rFonts w:ascii="Arial" w:hAnsi="Arial" w:cs="Arial"/>
          <w:color w:val="auto"/>
          <w:szCs w:val="21"/>
          <w:highlight w:val="none"/>
        </w:rPr>
        <w:t>（1）</w:t>
      </w:r>
      <w:bookmarkEnd w:id="66"/>
      <w:r>
        <w:rPr>
          <w:rFonts w:ascii="Arial" w:hAnsi="Arial" w:cs="Arial"/>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0C431B7E">
      <w:pPr>
        <w:spacing w:before="120" w:line="276" w:lineRule="auto"/>
        <w:ind w:firstLine="420" w:firstLineChars="200"/>
        <w:rPr>
          <w:rFonts w:ascii="Arial" w:hAnsi="Arial" w:cs="Arial"/>
          <w:color w:val="auto"/>
          <w:szCs w:val="21"/>
          <w:highlight w:val="none"/>
        </w:rPr>
      </w:pPr>
      <w:bookmarkStart w:id="67" w:name="_Hlk138843020"/>
      <w:r>
        <w:rPr>
          <w:rFonts w:ascii="Arial" w:hAnsi="Arial" w:cs="Arial"/>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6C7150B">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67"/>
    <w:p w14:paraId="0F31A218">
      <w:pPr>
        <w:spacing w:before="120" w:line="320" w:lineRule="atLeast"/>
        <w:ind w:firstLine="420" w:firstLineChars="200"/>
        <w:rPr>
          <w:rFonts w:ascii="Arial" w:hAnsi="Arial" w:cs="Arial"/>
          <w:color w:val="auto"/>
          <w:highlight w:val="none"/>
        </w:rPr>
      </w:pPr>
      <w:r>
        <w:rPr>
          <w:rFonts w:ascii="Arial" w:hAnsi="Arial" w:cs="Arial"/>
          <w:color w:val="auto"/>
          <w:highlight w:val="none"/>
        </w:rPr>
        <w:t>6.3.3澄清、说明或补正</w:t>
      </w:r>
    </w:p>
    <w:p w14:paraId="5EDBF5A4">
      <w:pPr>
        <w:spacing w:before="120" w:line="320" w:lineRule="atLeast"/>
        <w:ind w:firstLine="420" w:firstLineChars="200"/>
        <w:rPr>
          <w:rFonts w:ascii="Arial" w:hAnsi="Arial" w:cs="Arial"/>
          <w:color w:val="auto"/>
          <w:highlight w:val="none"/>
        </w:rPr>
      </w:pPr>
      <w:r>
        <w:rPr>
          <w:rFonts w:ascii="Arial" w:hAnsi="Arial" w:cs="Arial"/>
          <w:color w:val="auto"/>
          <w:highlight w:val="none"/>
        </w:rPr>
        <w:t>（1）对投标文件中含义不明确、同类问题表述不一致或者有明显文字和计算错误的内容，评审委员会应在</w:t>
      </w:r>
      <w:r>
        <w:rPr>
          <w:rFonts w:ascii="Arial" w:hAnsi="Arial" w:cs="Arial"/>
          <w:color w:val="auto"/>
          <w:szCs w:val="21"/>
          <w:highlight w:val="none"/>
        </w:rPr>
        <w:t>广西政府采购云平台</w:t>
      </w:r>
      <w:r>
        <w:rPr>
          <w:rFonts w:ascii="Arial" w:hAnsi="Arial" w:cs="Arial"/>
          <w:color w:val="auto"/>
          <w:highlight w:val="none"/>
        </w:rPr>
        <w:t>发布电子澄清函，要求供应商在平台设置的时间内作出必要的澄清、说明或者补正。供应商在</w:t>
      </w:r>
      <w:r>
        <w:rPr>
          <w:rFonts w:ascii="Arial" w:hAnsi="Arial" w:cs="Arial"/>
          <w:color w:val="auto"/>
          <w:szCs w:val="21"/>
          <w:highlight w:val="none"/>
        </w:rPr>
        <w:t>广西政府采购云平台</w:t>
      </w:r>
      <w:r>
        <w:rPr>
          <w:rFonts w:ascii="Arial" w:hAnsi="Arial" w:cs="Arial"/>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295055E7">
      <w:pPr>
        <w:spacing w:before="120" w:line="320" w:lineRule="atLeast"/>
        <w:ind w:firstLine="420" w:firstLineChars="200"/>
        <w:rPr>
          <w:rFonts w:ascii="Arial" w:hAnsi="Arial" w:cs="Arial"/>
          <w:color w:val="auto"/>
          <w:highlight w:val="none"/>
        </w:rPr>
      </w:pPr>
      <w:r>
        <w:rPr>
          <w:rFonts w:ascii="Arial" w:hAnsi="Arial" w:cs="Arial"/>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79A61E96">
      <w:pPr>
        <w:spacing w:before="120" w:line="320" w:lineRule="atLeast"/>
        <w:ind w:firstLine="420" w:firstLineChars="200"/>
        <w:rPr>
          <w:rFonts w:ascii="Arial" w:hAnsi="Arial" w:cs="Arial"/>
          <w:color w:val="auto"/>
          <w:highlight w:val="none"/>
        </w:rPr>
      </w:pPr>
      <w:r>
        <w:rPr>
          <w:rFonts w:ascii="Arial" w:hAnsi="Arial" w:cs="Arial"/>
          <w:color w:val="auto"/>
          <w:highlight w:val="none"/>
        </w:rPr>
        <w:t>6.3.4报价修正</w:t>
      </w:r>
    </w:p>
    <w:p w14:paraId="354EBB60">
      <w:pPr>
        <w:spacing w:before="120" w:line="320" w:lineRule="atLeast"/>
        <w:ind w:firstLine="420" w:firstLineChars="200"/>
        <w:rPr>
          <w:rFonts w:ascii="Arial" w:hAnsi="Arial" w:cs="Arial"/>
          <w:color w:val="auto"/>
          <w:highlight w:val="none"/>
        </w:rPr>
      </w:pPr>
      <w:r>
        <w:rPr>
          <w:rFonts w:ascii="Arial" w:hAnsi="Arial" w:cs="Arial"/>
          <w:color w:val="auto"/>
          <w:highlight w:val="none"/>
        </w:rPr>
        <w:t>（1）报价出现前后不一致的，按照下列规定修正：</w:t>
      </w:r>
    </w:p>
    <w:p w14:paraId="51560BB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①投标文件中开标一览表（报价表）内容与投标文件中相应内容不一致的，以开标一览表（报价表）为准；</w:t>
      </w:r>
    </w:p>
    <w:p w14:paraId="4403684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②大写金额和小写金额不一致的，以大写金额为准；</w:t>
      </w:r>
    </w:p>
    <w:p w14:paraId="4126B93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③单价金额小数点或者百分比有明显错位的，以开标一览表的总价为准，并修改单价；</w:t>
      </w:r>
    </w:p>
    <w:p w14:paraId="7DC00B9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④总价金额与按单价汇总金额不一致的，以单价金额计算结果为准。</w:t>
      </w:r>
    </w:p>
    <w:p w14:paraId="0A8011B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同时出现两种以上不一致的，按照上述①-④顺序修正。修正后的报价按照上述“6.3.3澄清、说明或补正”的规定经供应商确认后产生约束力，供应商不确认的，其投标无效。</w:t>
      </w:r>
    </w:p>
    <w:p w14:paraId="66E768E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199B4E9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（3）经供应商确认修正后的报价若超过采购预算金额或者最高限价，其投标文件作无效投标处理。</w:t>
      </w:r>
    </w:p>
    <w:p w14:paraId="55D1497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（4）经供应产确认修正后的报价作为签订合同的依据，并以此报价计算价格分。</w:t>
      </w:r>
    </w:p>
    <w:p w14:paraId="18FB7E7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6.3.5相同品牌认定（仅适用于货物采购项目）</w:t>
      </w:r>
    </w:p>
    <w:p w14:paraId="4CE6E41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（1）单一产品采购项目，</w:t>
      </w:r>
      <w:r>
        <w:rPr>
          <w:rFonts w:ascii="Arial" w:hAnsi="Arial" w:cs="Arial"/>
          <w:color w:val="auto"/>
          <w:highlight w:val="none"/>
        </w:rPr>
        <w:t>不同供应商提供的产品品牌相同时，按以下规定确定</w:t>
      </w:r>
      <w:r>
        <w:rPr>
          <w:rFonts w:ascii="Arial" w:hAnsi="Arial" w:cs="Arial"/>
          <w:bCs/>
          <w:color w:val="auto"/>
          <w:kern w:val="0"/>
          <w:szCs w:val="21"/>
          <w:highlight w:val="none"/>
        </w:rPr>
        <w:t>相同品牌的投标有效性</w:t>
      </w:r>
      <w:r>
        <w:rPr>
          <w:rFonts w:ascii="Arial" w:hAnsi="Arial" w:cs="Arial"/>
          <w:color w:val="auto"/>
          <w:highlight w:val="none"/>
        </w:rPr>
        <w:t>。</w:t>
      </w:r>
    </w:p>
    <w:p w14:paraId="348AF6F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2A56144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75350CA4">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（2）非单一产品采购项目，采购人应当确定核心产品，并在招标文件中载明。不同供应商提供的核心产品品牌相同的，按上述规定处理。核心产品在第二章采购需求规定。</w:t>
      </w:r>
    </w:p>
    <w:p w14:paraId="1814635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6.3.6串通投标认定</w:t>
      </w:r>
    </w:p>
    <w:p w14:paraId="3A6035C0">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评审委员会须根据以下规定认定供应商是否有</w:t>
      </w:r>
      <w:r>
        <w:rPr>
          <w:rFonts w:ascii="Arial" w:hAnsi="Arial" w:cs="Arial"/>
          <w:bCs/>
          <w:color w:val="auto"/>
          <w:kern w:val="0"/>
          <w:szCs w:val="21"/>
          <w:highlight w:val="none"/>
        </w:rPr>
        <w:t>串通投标的行为</w:t>
      </w:r>
      <w:r>
        <w:rPr>
          <w:rFonts w:ascii="Arial" w:hAnsi="Arial" w:cs="Arial"/>
          <w:color w:val="auto"/>
          <w:highlight w:val="none"/>
        </w:rPr>
        <w:t>。</w:t>
      </w:r>
    </w:p>
    <w:p w14:paraId="1D23AF9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（1）根据《关于防治政府采购招标中串通投标行为的通知》（桂财采[2016]42号）规定，出现下述情况的，相关供应商的投标作无效投标处理。</w:t>
      </w:r>
    </w:p>
    <w:p w14:paraId="46E1BF4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①单位负责人为同一人或者存在直接控股、管理关系，参加同一合同项下政府采购活动的不同供应商。</w:t>
      </w:r>
    </w:p>
    <w:p w14:paraId="1F43EDD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14:paraId="7D9678F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p w14:paraId="17FD736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（2）根据《关于防治政府采购招标中串通投标行为的通知》（桂财采[2016]42号）规定，有下列情形之一的视为供应商相互串通投标，投标文件将被视为无效。</w:t>
      </w:r>
    </w:p>
    <w:p w14:paraId="5F58829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①不同供应商的投标文件由同一单位或者个人编制；或不同供应商报名的IP地址一致的；</w:t>
      </w:r>
    </w:p>
    <w:p w14:paraId="794D469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14:paraId="6929777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14:paraId="1D4424A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14:paraId="61146C9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p w14:paraId="2117FD7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⑥不同供应商的保证金从同一单位或者个人账户转出。</w:t>
      </w:r>
    </w:p>
    <w:p w14:paraId="2DD7404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（3）根据《关于防治政府采购招标中串通投标行为的通知》（桂财采[2016]42号）规定，供应商有下列情形之一的，属于恶意串通行为，投标文件将被视为无效。</w:t>
      </w:r>
    </w:p>
    <w:p w14:paraId="3F50736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①供应商直接或者间接从采购人或者采购代理机构处获得其他供应商的相关信息并修改其投标文件或者响应文件；</w:t>
      </w:r>
    </w:p>
    <w:p w14:paraId="0312157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14:paraId="2B9F231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14:paraId="18BE4F6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14:paraId="1E15E8B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18A805E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14:paraId="786183D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p w14:paraId="44F836B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6.3.7投标无效认定</w:t>
      </w:r>
    </w:p>
    <w:p w14:paraId="0A522CE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（1）在评审过程中如发现下列情形之一的，投标文件将被视为无效：</w:t>
      </w:r>
    </w:p>
    <w:p w14:paraId="0E57A99D">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①投标文件存在法律、法规及监督部门有关文件规定的无效情形。</w:t>
      </w:r>
    </w:p>
    <w:p w14:paraId="07FF81D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②投标文件存在招标文件规定的无效情形。</w:t>
      </w:r>
    </w:p>
    <w:p w14:paraId="1BE48C1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14:paraId="20E7570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6.3.8比较与评价</w:t>
      </w:r>
    </w:p>
    <w:p w14:paraId="281EEF5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（1）评审委员会按招标文件中规定的评审方法和标准，对符合性审查合格的投标文件进行综合比较与评价。</w:t>
      </w:r>
    </w:p>
    <w:p w14:paraId="495EE26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（2）评审委员会各成员独立对每个有效供应商的投标文件进行评价。评价有误的应及时进行修正。评分标准如有客观分定义，评审委员会所有成员的客观分评分分值应当一致。</w:t>
      </w:r>
    </w:p>
    <w:p w14:paraId="4AA0F32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color w:val="auto"/>
          <w:highlight w:val="none"/>
        </w:rPr>
        <w:t>并列</w:t>
      </w:r>
      <w:r>
        <w:rPr>
          <w:rFonts w:ascii="Arial" w:hAnsi="Arial" w:cs="Arial"/>
          <w:color w:val="auto"/>
          <w:szCs w:val="21"/>
          <w:highlight w:val="none"/>
        </w:rPr>
        <w:t>；中标候选人并列的，按技术部分得分由高到低顺序排列，若综合评分、投标报价、技术部分均相同的，按商务部分得分由高到低顺序排列。</w:t>
      </w:r>
    </w:p>
    <w:p w14:paraId="3220DAEE">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（4）评审委员会根据评审记录及评审结果编写评审报告，评审委员会成员均应当在评审报告上签字，对自己的评审意见承担法律责任。</w:t>
      </w:r>
      <w:r>
        <w:rPr>
          <w:rFonts w:ascii="Arial" w:hAnsi="Arial" w:cs="Arial"/>
          <w:color w:val="auto"/>
          <w:highlight w:val="none"/>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26F04980">
      <w:pPr>
        <w:spacing w:before="120" w:line="320" w:lineRule="atLeast"/>
        <w:ind w:firstLine="420" w:firstLineChars="200"/>
        <w:rPr>
          <w:rFonts w:ascii="Arial" w:hAnsi="Arial" w:cs="Arial"/>
          <w:color w:val="auto"/>
          <w:highlight w:val="none"/>
        </w:rPr>
      </w:pPr>
      <w:r>
        <w:rPr>
          <w:rFonts w:ascii="Arial" w:hAnsi="Arial" w:cs="Arial"/>
          <w:color w:val="auto"/>
          <w:highlight w:val="none"/>
        </w:rPr>
        <w:t>分值汇总计算错误的；分项评分超出评分标准范围的；评审委员会成员对客观评审因素评分不一致的；经评审委员会认定评分畸高、畸低的。</w:t>
      </w:r>
    </w:p>
    <w:p w14:paraId="384FF648">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6.4确定中标人</w:t>
      </w:r>
    </w:p>
    <w:p w14:paraId="56C69D05">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0549E4AA">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E7C472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6.5结果公告</w:t>
      </w:r>
    </w:p>
    <w:p w14:paraId="117160E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6.5.1自中标人确定后2个工作日内，采购代理机构按照供应商须知</w:t>
      </w:r>
      <w:r>
        <w:rPr>
          <w:rFonts w:ascii="Arial" w:hAnsi="Arial" w:cs="Arial"/>
          <w:color w:val="auto"/>
          <w:kern w:val="0"/>
          <w:szCs w:val="21"/>
          <w:highlight w:val="none"/>
        </w:rPr>
        <w:t>前附表的规定公告</w:t>
      </w:r>
      <w:r>
        <w:rPr>
          <w:rFonts w:ascii="Arial" w:hAnsi="Arial" w:cs="Arial"/>
          <w:color w:val="auto"/>
          <w:szCs w:val="21"/>
          <w:highlight w:val="none"/>
        </w:rPr>
        <w:t>中标结果。</w:t>
      </w:r>
    </w:p>
    <w:p w14:paraId="5E4914D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6.5.2在发布结果公告的同时，采购代理机构以供应商须知前附表规定的形式向中标人发出中标通知书。中标通知书发出后，采购人改变中标结果，或者中标人放弃中标，应当承担相应的法律责任。</w:t>
      </w:r>
    </w:p>
    <w:p w14:paraId="1A90C84F">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szCs w:val="21"/>
          <w:highlight w:val="none"/>
        </w:rPr>
        <w:t>6.5.3在发布结果公告的同时，采购代理机构以供应商须知前附表规定的形式向未中标人发出招标结果通知书，供应商自行承担未及时查收的后果。</w:t>
      </w:r>
    </w:p>
    <w:p w14:paraId="05D4FC9B">
      <w:pPr>
        <w:suppressAutoHyphens/>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6.6废标</w:t>
      </w:r>
    </w:p>
    <w:p w14:paraId="17286A2E">
      <w:pPr>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 xml:space="preserve">6.6.1出现下列情形之一，将导致项目废标： </w:t>
      </w:r>
    </w:p>
    <w:p w14:paraId="76FD47C0">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（1</w:t>
      </w:r>
      <w:r>
        <w:rPr>
          <w:rFonts w:ascii="Arial" w:hAnsi="Arial" w:cs="Arial"/>
          <w:color w:val="auto"/>
          <w:szCs w:val="21"/>
          <w:highlight w:val="none"/>
        </w:rPr>
        <w:t>）符合专业条件的供应商或者对招标文件做实质性响应的供应商不足三家；</w:t>
      </w:r>
    </w:p>
    <w:p w14:paraId="4002E19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（2）出现影响采购公正的违法、违规行为的；</w:t>
      </w:r>
    </w:p>
    <w:p w14:paraId="7B62F29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（3）供应商的报价均超过了采购预算，采购人不能支付的；</w:t>
      </w:r>
    </w:p>
    <w:p w14:paraId="6416589F">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w:t>
      </w:r>
      <w:r>
        <w:rPr>
          <w:rFonts w:ascii="Arial" w:hAnsi="Arial" w:cs="Arial"/>
          <w:color w:val="auto"/>
          <w:highlight w:val="none"/>
        </w:rPr>
        <w:t>因发生重大变故或采购任务取消的。</w:t>
      </w:r>
    </w:p>
    <w:p w14:paraId="0C84AA00">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6.6.2废标后</w:t>
      </w:r>
      <w:r>
        <w:rPr>
          <w:rFonts w:ascii="Arial" w:hAnsi="Arial" w:cs="Arial"/>
          <w:color w:val="auto"/>
          <w:szCs w:val="21"/>
          <w:highlight w:val="none"/>
        </w:rPr>
        <w:t>采购</w:t>
      </w:r>
      <w:r>
        <w:rPr>
          <w:rFonts w:ascii="Arial" w:hAnsi="Arial" w:cs="Arial"/>
          <w:color w:val="auto"/>
          <w:kern w:val="1"/>
          <w:szCs w:val="21"/>
          <w:highlight w:val="none"/>
        </w:rPr>
        <w:t>代理机构将发布废标公告通知供应商。</w:t>
      </w:r>
      <w:bookmarkEnd w:id="64"/>
    </w:p>
    <w:bookmarkEnd w:id="61"/>
    <w:p w14:paraId="34E767C0">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7．合同</w:t>
      </w:r>
    </w:p>
    <w:p w14:paraId="7F3E5D80">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7.1合同授予标准</w:t>
      </w:r>
    </w:p>
    <w:p w14:paraId="24836E0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433AF76C">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7.2签订合同</w:t>
      </w:r>
    </w:p>
    <w:p w14:paraId="3A7877F0">
      <w:pPr>
        <w:spacing w:before="120" w:line="320" w:lineRule="atLeast"/>
        <w:ind w:firstLine="420" w:firstLineChars="200"/>
        <w:rPr>
          <w:rFonts w:ascii="Arial" w:hAnsi="Arial" w:cs="Arial"/>
          <w:color w:val="auto"/>
          <w:szCs w:val="21"/>
          <w:highlight w:val="none"/>
        </w:rPr>
      </w:pPr>
      <w:bookmarkStart w:id="68" w:name="_Hlk93421039"/>
      <w:r>
        <w:rPr>
          <w:rFonts w:ascii="Arial" w:hAnsi="Arial" w:cs="Arial"/>
          <w:color w:val="auto"/>
          <w:szCs w:val="21"/>
          <w:highlight w:val="none"/>
        </w:rPr>
        <w:t>7.2.1如招标文件无特别规定，中标人按招标文件确定的事项签订政府采购合同。</w:t>
      </w:r>
    </w:p>
    <w:p w14:paraId="632F6CE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4B9B698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7.2.3如中标人不按中标通知书的规定签订合同，其投标保证金将不予退还，并报由同级政府采购监督管理部门处理。</w:t>
      </w:r>
    </w:p>
    <w:p w14:paraId="35705D2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7.2.4中标人拒绝与采购人签订合同的，采购人可以按照评审报告推荐的中标候选人名单排序，确定下一候选人为中标人，也可以重新开展政府采购活动。</w:t>
      </w:r>
    </w:p>
    <w:p w14:paraId="26FFDC63">
      <w:pPr>
        <w:spacing w:before="120" w:line="320" w:lineRule="atLeast"/>
        <w:ind w:firstLine="420" w:firstLineChars="200"/>
        <w:rPr>
          <w:rFonts w:ascii="Arial" w:hAnsi="Arial" w:cs="Arial"/>
          <w:color w:val="auto"/>
          <w:szCs w:val="21"/>
          <w:highlight w:val="none"/>
        </w:rPr>
      </w:pPr>
      <w:bookmarkStart w:id="69" w:name="_Hlk155170999"/>
      <w:r>
        <w:rPr>
          <w:rFonts w:ascii="Arial" w:hAnsi="Arial" w:cs="Arial"/>
          <w:color w:val="auto"/>
          <w:szCs w:val="21"/>
          <w:highlight w:val="none"/>
        </w:rPr>
        <w:t>7.2.5采购人因不可抗力原因迟延签订合同的，应当自不可抗力事由消除之日起7日内完成合同签订事宜。</w:t>
      </w:r>
    </w:p>
    <w:bookmarkEnd w:id="68"/>
    <w:bookmarkEnd w:id="69"/>
    <w:p w14:paraId="24BD616F">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7.3合同公告</w:t>
      </w:r>
    </w:p>
    <w:p w14:paraId="6D873F64">
      <w:pPr>
        <w:spacing w:before="120" w:line="320" w:lineRule="atLeast"/>
        <w:ind w:firstLine="420" w:firstLineChars="200"/>
        <w:rPr>
          <w:rFonts w:ascii="Arial" w:hAnsi="Arial" w:cs="Arial"/>
          <w:color w:val="auto"/>
          <w:szCs w:val="21"/>
          <w:highlight w:val="none"/>
        </w:rPr>
      </w:pPr>
      <w:bookmarkStart w:id="70" w:name="_Hlk93421052"/>
      <w:r>
        <w:rPr>
          <w:rFonts w:ascii="Arial" w:hAnsi="Arial" w:cs="Arial"/>
          <w:color w:val="auto"/>
          <w:szCs w:val="21"/>
          <w:highlight w:val="none"/>
        </w:rPr>
        <w:t>7.3.1如招标文件无特殊规定，中标人应在签订合同后1个工作日内，将政府采购合同副本送采购代理机构存档。</w:t>
      </w:r>
    </w:p>
    <w:p w14:paraId="58B3E25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715F4E7A">
      <w:pPr>
        <w:spacing w:before="120" w:line="320" w:lineRule="atLeast"/>
        <w:ind w:firstLine="420" w:firstLineChars="200"/>
        <w:rPr>
          <w:rFonts w:ascii="Arial" w:hAnsi="Arial" w:cs="Arial"/>
          <w:color w:val="auto"/>
          <w:szCs w:val="21"/>
          <w:highlight w:val="none"/>
        </w:rPr>
      </w:pPr>
      <w:bookmarkStart w:id="71" w:name="_Hlk155171014"/>
      <w:r>
        <w:rPr>
          <w:rFonts w:ascii="Arial" w:hAnsi="Arial" w:cs="Arial"/>
          <w:color w:val="auto"/>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0"/>
    <w:bookmarkEnd w:id="71"/>
    <w:p w14:paraId="594344DF">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7.4 履行合同</w:t>
      </w:r>
    </w:p>
    <w:p w14:paraId="71C24FD6">
      <w:pPr>
        <w:spacing w:before="120" w:line="320" w:lineRule="atLeast"/>
        <w:ind w:firstLine="420" w:firstLineChars="200"/>
        <w:rPr>
          <w:rFonts w:ascii="Arial" w:hAnsi="Arial" w:cs="Arial"/>
          <w:color w:val="auto"/>
          <w:szCs w:val="21"/>
          <w:highlight w:val="none"/>
        </w:rPr>
      </w:pPr>
      <w:bookmarkStart w:id="72" w:name="_Hlk93421061"/>
      <w:r>
        <w:rPr>
          <w:rFonts w:ascii="Arial" w:hAnsi="Arial" w:cs="Arial"/>
          <w:color w:val="auto"/>
          <w:szCs w:val="21"/>
          <w:highlight w:val="none"/>
        </w:rPr>
        <w:t>7.4.1</w:t>
      </w:r>
      <w:bookmarkStart w:id="73" w:name="_Toc217446070"/>
      <w:bookmarkStart w:id="74" w:name="_Toc308164814"/>
      <w:r>
        <w:rPr>
          <w:rFonts w:ascii="Arial" w:hAnsi="Arial" w:cs="Arial"/>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2"/>
    <w:p w14:paraId="3D39E499">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7.5履约验收</w:t>
      </w:r>
      <w:bookmarkEnd w:id="73"/>
      <w:bookmarkEnd w:id="74"/>
    </w:p>
    <w:p w14:paraId="19DF7123">
      <w:pPr>
        <w:spacing w:before="120" w:line="320" w:lineRule="atLeast"/>
        <w:ind w:firstLine="420" w:firstLineChars="200"/>
        <w:rPr>
          <w:rFonts w:ascii="Arial" w:hAnsi="Arial" w:cs="Arial"/>
          <w:color w:val="auto"/>
          <w:szCs w:val="21"/>
          <w:highlight w:val="none"/>
        </w:rPr>
      </w:pPr>
      <w:bookmarkStart w:id="75" w:name="_Hlk93421069"/>
      <w:r>
        <w:rPr>
          <w:rFonts w:ascii="Arial" w:hAnsi="Arial" w:cs="Arial"/>
          <w:color w:val="auto"/>
          <w:szCs w:val="21"/>
          <w:highlight w:val="none"/>
        </w:rPr>
        <w:t>7.5.1采购人可以根据政府采购项目具体情况自行组织验收，或者委托政府采购代理机构、国家认可的质量检测机构开展采购项目履约验收工作。</w:t>
      </w:r>
    </w:p>
    <w:p w14:paraId="204C695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BADEF0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791AFBD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75"/>
    <w:p w14:paraId="38C437EF">
      <w:pPr>
        <w:spacing w:before="120" w:line="320" w:lineRule="atLeast"/>
        <w:ind w:left="2" w:leftChars="1" w:firstLine="422" w:firstLineChars="200"/>
        <w:outlineLvl w:val="1"/>
        <w:rPr>
          <w:rFonts w:ascii="Arial" w:hAnsi="Arial" w:cs="Arial"/>
          <w:b/>
          <w:bCs/>
          <w:color w:val="auto"/>
          <w:kern w:val="0"/>
          <w:szCs w:val="21"/>
          <w:highlight w:val="none"/>
        </w:rPr>
      </w:pPr>
      <w:bookmarkStart w:id="76" w:name="_Toc254970533"/>
      <w:bookmarkStart w:id="77" w:name="_Toc254970674"/>
      <w:r>
        <w:rPr>
          <w:rFonts w:ascii="Arial" w:hAnsi="Arial" w:cs="Arial"/>
          <w:b/>
          <w:bCs/>
          <w:color w:val="auto"/>
          <w:kern w:val="0"/>
          <w:szCs w:val="21"/>
          <w:highlight w:val="none"/>
        </w:rPr>
        <w:t>8．质疑和投诉</w:t>
      </w:r>
      <w:bookmarkEnd w:id="76"/>
      <w:bookmarkEnd w:id="77"/>
    </w:p>
    <w:p w14:paraId="5D3E73FA">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8.1质疑</w:t>
      </w:r>
    </w:p>
    <w:p w14:paraId="452FF37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8.1.1质疑内容、时限</w:t>
      </w:r>
    </w:p>
    <w:p w14:paraId="0210CD2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（1）供应商对政府采购活动有疑问的，可以向采购人或采购代理机构提出询问。采购人或者采购代理机构应当在3个工作日内对供应商依法提出的询问作出答复。</w:t>
      </w:r>
    </w:p>
    <w:p w14:paraId="79E5BA6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59A2340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8.1.2质疑形式</w:t>
      </w:r>
    </w:p>
    <w:p w14:paraId="2CBC8A68">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643E9EC5">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8.1.3</w:t>
      </w:r>
      <w:r>
        <w:rPr>
          <w:rFonts w:ascii="Arial" w:hAnsi="Arial" w:cs="Arial"/>
          <w:color w:val="auto"/>
          <w:highlight w:val="none"/>
        </w:rPr>
        <w:t xml:space="preserve"> </w:t>
      </w:r>
      <w:r>
        <w:rPr>
          <w:rFonts w:ascii="Arial" w:hAnsi="Arial" w:cs="Arial"/>
          <w:color w:val="auto"/>
          <w:szCs w:val="21"/>
          <w:highlight w:val="none"/>
        </w:rPr>
        <w:t>供应商提出质疑应当提交质疑函和必要的证明材料。质疑函应当包括下列内容：</w:t>
      </w:r>
    </w:p>
    <w:p w14:paraId="5D2AA19B">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r>
        <w:rPr>
          <w:rFonts w:ascii="Arial" w:hAnsi="Arial" w:cs="Arial"/>
          <w:color w:val="auto"/>
          <w:szCs w:val="21"/>
          <w:highlight w:val="none"/>
        </w:rPr>
        <w:tab/>
      </w:r>
      <w:r>
        <w:rPr>
          <w:rFonts w:ascii="Arial" w:hAnsi="Arial" w:cs="Arial"/>
          <w:color w:val="auto"/>
          <w:szCs w:val="21"/>
          <w:highlight w:val="none"/>
        </w:rPr>
        <w:t>供应商的姓名或者名称、地址、邮编、联系人及联系电话；</w:t>
      </w:r>
    </w:p>
    <w:p w14:paraId="13B0282E">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（2）</w:t>
      </w:r>
      <w:r>
        <w:rPr>
          <w:rFonts w:ascii="Arial" w:hAnsi="Arial" w:cs="Arial"/>
          <w:color w:val="auto"/>
          <w:szCs w:val="21"/>
          <w:highlight w:val="none"/>
        </w:rPr>
        <w:tab/>
      </w:r>
      <w:r>
        <w:rPr>
          <w:rFonts w:ascii="Arial" w:hAnsi="Arial" w:cs="Arial"/>
          <w:color w:val="auto"/>
          <w:szCs w:val="21"/>
          <w:highlight w:val="none"/>
        </w:rPr>
        <w:t>质疑项目的名称、编号；</w:t>
      </w:r>
    </w:p>
    <w:p w14:paraId="15646634">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（3）</w:t>
      </w:r>
      <w:r>
        <w:rPr>
          <w:rFonts w:ascii="Arial" w:hAnsi="Arial" w:cs="Arial"/>
          <w:color w:val="auto"/>
          <w:szCs w:val="21"/>
          <w:highlight w:val="none"/>
        </w:rPr>
        <w:tab/>
      </w:r>
      <w:r>
        <w:rPr>
          <w:rFonts w:ascii="Arial" w:hAnsi="Arial" w:cs="Arial"/>
          <w:color w:val="auto"/>
          <w:szCs w:val="21"/>
          <w:highlight w:val="none"/>
        </w:rPr>
        <w:t>具体、明确的质疑事项和与质疑事项相关的请求；</w:t>
      </w:r>
    </w:p>
    <w:p w14:paraId="1FA79AB7">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（4）</w:t>
      </w:r>
      <w:r>
        <w:rPr>
          <w:rFonts w:ascii="Arial" w:hAnsi="Arial" w:cs="Arial"/>
          <w:color w:val="auto"/>
          <w:szCs w:val="21"/>
          <w:highlight w:val="none"/>
        </w:rPr>
        <w:tab/>
      </w:r>
      <w:r>
        <w:rPr>
          <w:rFonts w:ascii="Arial" w:hAnsi="Arial" w:cs="Arial"/>
          <w:color w:val="auto"/>
          <w:szCs w:val="21"/>
          <w:highlight w:val="none"/>
        </w:rPr>
        <w:t>事实依据；</w:t>
      </w:r>
    </w:p>
    <w:p w14:paraId="5330A710">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szCs w:val="21"/>
          <w:highlight w:val="none"/>
        </w:rPr>
        <w:tab/>
      </w:r>
      <w:r>
        <w:rPr>
          <w:rFonts w:ascii="Arial" w:hAnsi="Arial" w:cs="Arial"/>
          <w:color w:val="auto"/>
          <w:szCs w:val="21"/>
          <w:highlight w:val="none"/>
        </w:rPr>
        <w:t>必要的法律依据；</w:t>
      </w:r>
    </w:p>
    <w:p w14:paraId="763C5B75">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（6）</w:t>
      </w:r>
      <w:r>
        <w:rPr>
          <w:rFonts w:ascii="Arial" w:hAnsi="Arial" w:cs="Arial"/>
          <w:color w:val="auto"/>
          <w:szCs w:val="21"/>
          <w:highlight w:val="none"/>
        </w:rPr>
        <w:tab/>
      </w:r>
      <w:r>
        <w:rPr>
          <w:rFonts w:ascii="Arial" w:hAnsi="Arial" w:cs="Arial"/>
          <w:color w:val="auto"/>
          <w:szCs w:val="21"/>
          <w:highlight w:val="none"/>
        </w:rPr>
        <w:t>提出质疑的日期。</w:t>
      </w:r>
    </w:p>
    <w:p w14:paraId="38DD79BB">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供应商为自然人的，应当由本人签字；供应商为法人或者其他组织的，应当由法定代表人、主要负责人，或者其授权代表签字或者盖章，并加盖公章。 </w:t>
      </w:r>
    </w:p>
    <w:p w14:paraId="1CCBA157">
      <w:pPr>
        <w:snapToGrid w:val="0"/>
        <w:spacing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8.2投诉</w:t>
      </w:r>
    </w:p>
    <w:p w14:paraId="5FCB9B4F">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07C5F053">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8.2.2投诉书应使用财政部发布的政府采购供应投诉书范本，并应按照“投诉书制作说明”进行编写。</w:t>
      </w:r>
    </w:p>
    <w:p w14:paraId="3ABCE6EF">
      <w:pPr>
        <w:snapToGrid w:val="0"/>
        <w:spacing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9．其他事项</w:t>
      </w:r>
    </w:p>
    <w:p w14:paraId="22FB3BCB">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9.1代理服务收费由采购代理机构向中标人收取。签订合同前，中标人应向采购代理机构一次付清代理服务费。</w:t>
      </w:r>
    </w:p>
    <w:p w14:paraId="65092795">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9.2电子交易活动的中止。采购过程中出现以下情形，导致电子交易平台无法正常运行，或者无法保证电子交易的公平、公正和安全时，采购机构可中止电子交易活动：</w:t>
      </w:r>
    </w:p>
    <w:p w14:paraId="1FF80B86">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（1）电子交易平台发生故障而无法登录访问的； </w:t>
      </w:r>
    </w:p>
    <w:p w14:paraId="79E8F323">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（2）电子交易平台应用或数据库出现错误，不能进行正常操作的；</w:t>
      </w:r>
    </w:p>
    <w:p w14:paraId="6E2CA541">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（3）电子交易平台发现严重安全漏洞，有潜在泄密危险的；</w:t>
      </w:r>
    </w:p>
    <w:p w14:paraId="7F041AEA">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（4）病毒发作导致不能进行正常操作的； </w:t>
      </w:r>
    </w:p>
    <w:p w14:paraId="506C6F44">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（5）其他无法保证电子交易的公平、公正和安全的情况。</w:t>
      </w:r>
    </w:p>
    <w:p w14:paraId="39D910D7">
      <w:pPr>
        <w:tabs>
          <w:tab w:val="left" w:pos="4820"/>
        </w:tabs>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47A4DC96">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9.3本项目的附件及图纸详见供应商须知前附表。</w:t>
      </w:r>
    </w:p>
    <w:p w14:paraId="2C308390">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9.4本项目的其他事项详见供应商须知前附表。</w:t>
      </w:r>
    </w:p>
    <w:p w14:paraId="0ADBA9CF">
      <w:pPr>
        <w:snapToGrid w:val="0"/>
        <w:spacing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10．其他说明</w:t>
      </w:r>
    </w:p>
    <w:p w14:paraId="03A3D250">
      <w:pPr>
        <w:snapToGrid w:val="0"/>
        <w:spacing w:line="320" w:lineRule="atLeast"/>
        <w:ind w:left="2" w:leftChars="1" w:firstLine="420" w:firstLineChars="200"/>
        <w:rPr>
          <w:rFonts w:ascii="Arial" w:hAnsi="Arial" w:cs="Arial"/>
          <w:color w:val="auto"/>
          <w:kern w:val="0"/>
          <w:szCs w:val="21"/>
          <w:highlight w:val="none"/>
        </w:rPr>
      </w:pPr>
      <w:r>
        <w:rPr>
          <w:rFonts w:ascii="Arial" w:hAnsi="Arial" w:cs="Arial"/>
          <w:color w:val="auto"/>
          <w:kern w:val="0"/>
          <w:szCs w:val="21"/>
          <w:highlight w:val="none"/>
        </w:rPr>
        <w:t>10.1其余未尽事宜按《中华人民共和国政府采购法》、《中华人民共和国政府采购法实施条例》的相关规定执行。</w:t>
      </w:r>
    </w:p>
    <w:p w14:paraId="360C7393">
      <w:pPr>
        <w:snapToGrid w:val="0"/>
        <w:spacing w:line="320" w:lineRule="atLeast"/>
        <w:ind w:left="2" w:leftChars="1" w:firstLine="420" w:firstLineChars="200"/>
        <w:rPr>
          <w:rFonts w:ascii="Arial" w:hAnsi="Arial" w:cs="Arial"/>
          <w:color w:val="auto"/>
          <w:highlight w:val="none"/>
        </w:rPr>
      </w:pPr>
      <w:r>
        <w:rPr>
          <w:rFonts w:ascii="Arial" w:hAnsi="Arial" w:cs="Arial"/>
          <w:color w:val="auto"/>
          <w:kern w:val="0"/>
          <w:szCs w:val="21"/>
          <w:highlight w:val="none"/>
        </w:rPr>
        <w:t>10.2</w:t>
      </w:r>
      <w:r>
        <w:rPr>
          <w:rFonts w:ascii="Arial" w:hAnsi="Arial" w:cs="Arial"/>
          <w:color w:val="auto"/>
          <w:highlight w:val="none"/>
        </w:rPr>
        <w:t>本招标文件是根据国家有关法律及有关政策、法规和参照国际惯例编制，解释权属采购代理机构。</w:t>
      </w:r>
    </w:p>
    <w:p w14:paraId="791CCFA3">
      <w:pPr>
        <w:snapToGrid w:val="0"/>
        <w:rPr>
          <w:rFonts w:ascii="Arial" w:hAnsi="Arial" w:cs="Arial"/>
          <w:color w:val="auto"/>
          <w:highlight w:val="none"/>
        </w:rPr>
      </w:pPr>
      <w:r>
        <w:rPr>
          <w:rFonts w:ascii="Arial" w:hAnsi="Arial" w:cs="Arial"/>
          <w:color w:val="auto"/>
          <w:highlight w:val="none"/>
        </w:rPr>
        <w:br w:type="page"/>
      </w:r>
    </w:p>
    <w:bookmarkEnd w:id="24"/>
    <w:p w14:paraId="74A3AD1C">
      <w:pPr>
        <w:rPr>
          <w:rFonts w:ascii="Arial" w:hAnsi="Arial" w:cs="Arial"/>
          <w:color w:val="auto"/>
          <w:szCs w:val="21"/>
          <w:highlight w:val="none"/>
        </w:rPr>
      </w:pPr>
    </w:p>
    <w:p w14:paraId="2C5B385E">
      <w:pPr>
        <w:pStyle w:val="29"/>
        <w:snapToGrid w:val="0"/>
        <w:spacing w:before="120" w:after="120" w:line="320" w:lineRule="exact"/>
        <w:jc w:val="center"/>
        <w:outlineLvl w:val="0"/>
        <w:rPr>
          <w:rFonts w:ascii="Arial" w:hAnsi="Arial" w:cs="Arial"/>
          <w:color w:val="auto"/>
          <w:sz w:val="32"/>
          <w:szCs w:val="32"/>
          <w:highlight w:val="none"/>
        </w:rPr>
      </w:pPr>
      <w:bookmarkStart w:id="78" w:name="_Toc32204"/>
      <w:bookmarkStart w:id="79" w:name="_Toc254970690"/>
      <w:bookmarkStart w:id="80" w:name="_Toc254970549"/>
      <w:r>
        <w:rPr>
          <w:rFonts w:ascii="Arial" w:hAnsi="Arial" w:cs="Arial"/>
          <w:color w:val="auto"/>
          <w:sz w:val="32"/>
          <w:szCs w:val="32"/>
          <w:highlight w:val="none"/>
        </w:rPr>
        <w:t>第四章  评标方法及评标标准</w:t>
      </w:r>
      <w:bookmarkEnd w:id="78"/>
    </w:p>
    <w:p w14:paraId="382BC9D0">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一、评标方法</w:t>
      </w:r>
    </w:p>
    <w:p w14:paraId="1C32592F">
      <w:pPr>
        <w:spacing w:before="120" w:line="320" w:lineRule="atLeast"/>
        <w:ind w:firstLine="411" w:firstLineChars="196"/>
        <w:outlineLvl w:val="1"/>
        <w:rPr>
          <w:rFonts w:ascii="Arial" w:hAnsi="Arial" w:cs="Arial"/>
          <w:bCs/>
          <w:color w:val="auto"/>
          <w:kern w:val="0"/>
          <w:szCs w:val="21"/>
          <w:highlight w:val="none"/>
        </w:rPr>
      </w:pPr>
      <w:r>
        <w:rPr>
          <w:rFonts w:ascii="Arial" w:hAnsi="Arial" w:cs="Arial"/>
          <w:bCs/>
          <w:color w:val="auto"/>
          <w:kern w:val="0"/>
          <w:szCs w:val="21"/>
          <w:highlight w:val="none"/>
        </w:rPr>
        <w:t>1、评标方法</w:t>
      </w:r>
    </w:p>
    <w:p w14:paraId="0335A440">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本项目采用综合评分法进行评标。综合评分法，是指投标文件满足招标文件全部实质性要求且按照评标因素的量化指标评标得分最高的供应商为中标候选人的评标方法。</w:t>
      </w:r>
    </w:p>
    <w:p w14:paraId="3112F75A">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2、评标依据</w:t>
      </w:r>
    </w:p>
    <w:p w14:paraId="27CC986C">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评标委员会以招标文件、补充文件、投标文件、澄清及答复为评标依据。</w:t>
      </w:r>
    </w:p>
    <w:p w14:paraId="179772B0">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3、评标委员会</w:t>
      </w:r>
      <w:bookmarkStart w:id="81" w:name="_Hlk19051932"/>
    </w:p>
    <w:p w14:paraId="2F8DC270">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本项目评标委员会由政府采购评审专家和采购人代表组成。</w:t>
      </w:r>
      <w:bookmarkEnd w:id="81"/>
      <w:bookmarkStart w:id="82" w:name="_Hlk19051968"/>
      <w:r>
        <w:rPr>
          <w:rFonts w:ascii="Arial" w:hAnsi="Arial" w:cs="Arial"/>
          <w:color w:val="auto"/>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2"/>
    </w:p>
    <w:p w14:paraId="05083462">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二、评标程序</w:t>
      </w:r>
    </w:p>
    <w:p w14:paraId="437FFE8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bookmarkStart w:id="83" w:name="_Hlk19175507"/>
      <w:r>
        <w:rPr>
          <w:rFonts w:ascii="Arial" w:hAnsi="Arial" w:cs="Arial"/>
          <w:color w:val="auto"/>
          <w:szCs w:val="21"/>
          <w:highlight w:val="none"/>
        </w:rPr>
        <w:t>初步评审：初步评审包括资格检查及符合性检查。</w:t>
      </w:r>
      <w:bookmarkEnd w:id="83"/>
    </w:p>
    <w:p w14:paraId="5B0A2720">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2、澄清（如需要）。</w:t>
      </w:r>
    </w:p>
    <w:p w14:paraId="66721939">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3、详细评审。</w:t>
      </w:r>
    </w:p>
    <w:p w14:paraId="6B53D664">
      <w:pPr>
        <w:suppressAutoHyphens/>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4、推荐中标候选人。</w:t>
      </w:r>
    </w:p>
    <w:p w14:paraId="5AB14263">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三、特别说明：</w:t>
      </w:r>
    </w:p>
    <w:p w14:paraId="62BDA5DF">
      <w:pPr>
        <w:tabs>
          <w:tab w:val="left" w:pos="2190"/>
        </w:tabs>
        <w:spacing w:line="370" w:lineRule="exact"/>
        <w:ind w:firstLine="435"/>
        <w:rPr>
          <w:rFonts w:ascii="Arial" w:hAnsi="Arial" w:cs="Arial"/>
          <w:b/>
          <w:color w:val="auto"/>
          <w:szCs w:val="21"/>
          <w:highlight w:val="none"/>
        </w:rPr>
      </w:pPr>
      <w:r>
        <w:rPr>
          <w:rFonts w:ascii="Arial" w:hAnsi="Arial" w:cs="Arial"/>
          <w:b/>
          <w:color w:val="auto"/>
          <w:szCs w:val="21"/>
          <w:highlight w:val="none"/>
        </w:rPr>
        <w:t>1、注意事项：本项目实行电子投标，供应商应准备电子投标文件。</w:t>
      </w:r>
    </w:p>
    <w:p w14:paraId="186EDE3E">
      <w:pPr>
        <w:tabs>
          <w:tab w:val="left" w:pos="2190"/>
        </w:tabs>
        <w:spacing w:line="370" w:lineRule="exact"/>
        <w:ind w:firstLine="435"/>
        <w:rPr>
          <w:rFonts w:ascii="Arial" w:hAnsi="Arial" w:cs="Arial"/>
          <w:b/>
          <w:bCs/>
          <w:color w:val="auto"/>
          <w:kern w:val="0"/>
          <w:szCs w:val="21"/>
          <w:highlight w:val="none"/>
        </w:rPr>
      </w:pPr>
      <w:r>
        <w:rPr>
          <w:rFonts w:ascii="Arial" w:hAnsi="Arial" w:cs="Arial"/>
          <w:b/>
          <w:color w:val="auto"/>
          <w:szCs w:val="21"/>
          <w:highlight w:val="none"/>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5A0AF0A4">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3、供应商提供的以下相关证明材料属于“必须提供”的</w:t>
      </w:r>
      <w:r>
        <w:rPr>
          <w:rFonts w:ascii="Arial" w:hAnsi="Arial" w:cs="Arial"/>
          <w:b/>
          <w:color w:val="auto"/>
          <w:sz w:val="24"/>
          <w:highlight w:val="none"/>
        </w:rPr>
        <w:t>文件</w:t>
      </w:r>
      <w:r>
        <w:rPr>
          <w:rFonts w:ascii="Arial" w:hAnsi="Arial" w:cs="Arial"/>
          <w:b/>
          <w:bCs/>
          <w:color w:val="auto"/>
          <w:kern w:val="0"/>
          <w:szCs w:val="21"/>
          <w:highlight w:val="none"/>
        </w:rPr>
        <w:t>应加盖供应商公章（CA签章）/自然人签字或加盖个人CA签章，否则投标无效。</w:t>
      </w:r>
    </w:p>
    <w:p w14:paraId="5893107C">
      <w:pPr>
        <w:pStyle w:val="29"/>
        <w:spacing w:line="370" w:lineRule="exact"/>
        <w:ind w:firstLine="420"/>
        <w:rPr>
          <w:rFonts w:ascii="Arial" w:hAnsi="Arial" w:cs="Arial"/>
          <w:b/>
          <w:bCs/>
          <w:color w:val="auto"/>
          <w:highlight w:val="none"/>
        </w:rPr>
      </w:pPr>
      <w:r>
        <w:rPr>
          <w:rFonts w:ascii="Arial" w:hAnsi="Arial" w:cs="Arial"/>
          <w:b/>
          <w:bCs/>
          <w:color w:val="auto"/>
          <w:kern w:val="0"/>
          <w:highlight w:val="none"/>
        </w:rPr>
        <w:t>4、</w:t>
      </w:r>
      <w:r>
        <w:rPr>
          <w:rFonts w:ascii="Arial" w:hAnsi="Arial" w:cs="Arial"/>
          <w:b/>
          <w:bCs/>
          <w:color w:val="auto"/>
          <w:highlight w:val="none"/>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14:paraId="7A820E3A">
      <w:pPr>
        <w:pStyle w:val="29"/>
        <w:spacing w:line="370" w:lineRule="exact"/>
        <w:ind w:firstLine="420"/>
        <w:rPr>
          <w:rFonts w:ascii="Arial" w:hAnsi="Arial" w:cs="Arial"/>
          <w:b/>
          <w:bCs/>
          <w:color w:val="auto"/>
          <w:highlight w:val="none"/>
        </w:rPr>
      </w:pPr>
      <w:r>
        <w:rPr>
          <w:rFonts w:ascii="Arial" w:hAnsi="Arial" w:cs="Arial"/>
          <w:b/>
          <w:bCs/>
          <w:color w:val="auto"/>
          <w:highlight w:val="none"/>
        </w:rPr>
        <w:t>5、招标文件要求法定代表人（负责人）或委托代理人签字的部分必须签字然后扫描或者拍照做成 pdf 格式上传（或加盖个人CA签章），无签字的视为投标无效。</w:t>
      </w:r>
    </w:p>
    <w:p w14:paraId="1470B674">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60C8BB2A">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7、供应商法人（负责人）或授权代表持有政采云个人CA签章的，应在投标文件中涉及到签字的位置使用个人CA签章，没有办理政采云个人CA签章的可在投标文件中涉及到签字的位置手写签字后扫描或者拍照做成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w:t>
      </w:r>
    </w:p>
    <w:p w14:paraId="57228383">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8、投标文件不得涂改，若有修改错漏处，须法定代表人（负责人）或授权委托人签字（或个人CA签章）。投标文件因字迹潦草或表达不清所引起的后果由供应商负责。</w:t>
      </w:r>
    </w:p>
    <w:p w14:paraId="20E0CDFE">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数字证书等原因造成无法投标或投标失败等后果由供应商自行承担。供应商将政采云电子交易客户端下载、安装完成后，可通过账号密码或 CA 登录客户端进行投标文件制作。客户端请至网站下载专区查看，如有问题可拨打政采云客户服务热线95763 进行咨询。</w:t>
      </w:r>
    </w:p>
    <w:p w14:paraId="5187C26D">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14:paraId="0C2AE4EA">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四、评标内容</w:t>
      </w:r>
    </w:p>
    <w:p w14:paraId="2AA6B661">
      <w:pPr>
        <w:spacing w:before="120" w:line="320" w:lineRule="atLeast"/>
        <w:ind w:firstLine="551" w:firstLineChars="196"/>
        <w:jc w:val="center"/>
        <w:outlineLvl w:val="1"/>
        <w:rPr>
          <w:rFonts w:ascii="Arial" w:hAnsi="Arial" w:cs="Arial"/>
          <w:b/>
          <w:bCs/>
          <w:color w:val="auto"/>
          <w:kern w:val="0"/>
          <w:sz w:val="28"/>
          <w:szCs w:val="28"/>
          <w:highlight w:val="none"/>
        </w:rPr>
      </w:pPr>
      <w:bookmarkStart w:id="84" w:name="_Hlk19052412"/>
      <w:r>
        <w:rPr>
          <w:rFonts w:ascii="Arial" w:hAnsi="Arial" w:cs="Arial"/>
          <w:b/>
          <w:bCs/>
          <w:color w:val="auto"/>
          <w:kern w:val="0"/>
          <w:sz w:val="28"/>
          <w:szCs w:val="28"/>
          <w:highlight w:val="none"/>
        </w:rPr>
        <w:t>1、资格审查</w:t>
      </w:r>
    </w:p>
    <w:p w14:paraId="50AD7DC9">
      <w:pPr>
        <w:suppressAutoHyphens/>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采购人代表对所有供应商的投标文件进行资格审查。</w:t>
      </w:r>
      <w:r>
        <w:rPr>
          <w:rFonts w:ascii="Arial" w:hAnsi="Arial" w:cs="Arial"/>
          <w:color w:val="auto"/>
          <w:szCs w:val="21"/>
          <w:highlight w:val="none"/>
        </w:rPr>
        <w:t>以确定供应商是否具备投标资格。资格审查表如下，缺少任何一项或有任何一项不合格者，其资格审查视为不合格。</w:t>
      </w:r>
    </w:p>
    <w:p w14:paraId="1DAECB99">
      <w:pPr>
        <w:suppressAutoHyphens/>
        <w:spacing w:before="120" w:line="288" w:lineRule="auto"/>
        <w:ind w:firstLine="440" w:firstLineChars="200"/>
        <w:rPr>
          <w:rFonts w:ascii="Arial" w:hAnsi="Arial" w:cs="Arial"/>
          <w:color w:val="auto"/>
          <w:highlight w:val="none"/>
        </w:rPr>
      </w:pPr>
      <w:r>
        <w:rPr>
          <w:rFonts w:ascii="Arial" w:hAnsi="Arial" w:cs="Arial"/>
          <w:color w:val="auto"/>
          <w:sz w:val="22"/>
          <w:szCs w:val="22"/>
          <w:highlight w:val="none"/>
        </w:rPr>
        <w:t>1.1</w:t>
      </w:r>
      <w:r>
        <w:rPr>
          <w:rFonts w:ascii="Arial" w:hAnsi="Arial" w:cs="Arial"/>
          <w:b/>
          <w:bCs/>
          <w:color w:val="auto"/>
          <w:sz w:val="22"/>
          <w:szCs w:val="22"/>
          <w:highlight w:val="none"/>
        </w:rPr>
        <w:t>供应商具备有效的“营业执照”或“事业单位法人证书”或“自然人的身份证明”副本复印件。</w:t>
      </w:r>
    </w:p>
    <w:p w14:paraId="132CD7B4">
      <w:pPr>
        <w:suppressAutoHyphens/>
        <w:spacing w:before="120" w:line="288" w:lineRule="auto"/>
        <w:ind w:firstLine="420" w:firstLineChars="200"/>
        <w:rPr>
          <w:rFonts w:ascii="Arial" w:hAnsi="Arial" w:cs="Arial"/>
          <w:color w:val="auto"/>
          <w:highlight w:val="none"/>
        </w:rPr>
      </w:pPr>
      <w:r>
        <w:rPr>
          <w:rFonts w:ascii="Arial" w:hAnsi="Arial" w:cs="Arial"/>
          <w:color w:val="auto"/>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14:paraId="04DB024F">
      <w:pPr>
        <w:suppressAutoHyphens/>
        <w:spacing w:before="120" w:line="288" w:lineRule="auto"/>
        <w:ind w:firstLine="440" w:firstLineChars="200"/>
        <w:rPr>
          <w:rFonts w:ascii="Arial" w:hAnsi="Arial" w:cs="Arial"/>
          <w:b/>
          <w:bCs/>
          <w:color w:val="auto"/>
          <w:sz w:val="22"/>
          <w:szCs w:val="22"/>
          <w:highlight w:val="none"/>
        </w:rPr>
      </w:pPr>
      <w:r>
        <w:rPr>
          <w:rFonts w:hint="eastAsia" w:ascii="Arial" w:hAnsi="Arial" w:cs="Arial"/>
          <w:color w:val="auto"/>
          <w:sz w:val="22"/>
          <w:szCs w:val="22"/>
          <w:highlight w:val="none"/>
        </w:rPr>
        <w:t>1.2</w:t>
      </w:r>
      <w:r>
        <w:rPr>
          <w:rFonts w:hint="eastAsia" w:ascii="Arial" w:hAnsi="Arial" w:cs="Arial"/>
          <w:b/>
          <w:bCs/>
          <w:color w:val="auto"/>
          <w:sz w:val="22"/>
          <w:szCs w:val="22"/>
          <w:highlight w:val="none"/>
        </w:rPr>
        <w:t>供应商具有药品监督管理的部门颁发有效的医疗器械经营许可或者备案（按《医疗器械监督管理条例》免于经营备案和无需办理医疗器械经营许可或者备案的情形除外），提供证明材料复印件。</w:t>
      </w:r>
    </w:p>
    <w:p w14:paraId="14C4854C">
      <w:pPr>
        <w:suppressAutoHyphens/>
        <w:spacing w:before="120" w:line="288" w:lineRule="auto"/>
        <w:ind w:firstLine="440" w:firstLineChars="200"/>
        <w:rPr>
          <w:rFonts w:ascii="Arial" w:hAnsi="Arial" w:cs="Arial"/>
          <w:color w:val="auto"/>
          <w:szCs w:val="21"/>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3</w:t>
      </w:r>
      <w:r>
        <w:rPr>
          <w:rFonts w:ascii="Arial" w:hAnsi="Arial" w:cs="Arial"/>
          <w:color w:val="auto"/>
          <w:sz w:val="22"/>
          <w:szCs w:val="22"/>
          <w:highlight w:val="none"/>
        </w:rPr>
        <w:t xml:space="preserve"> </w:t>
      </w:r>
      <w:r>
        <w:rPr>
          <w:rFonts w:ascii="Arial" w:hAnsi="Arial" w:cs="Arial"/>
          <w:b/>
          <w:bCs/>
          <w:color w:val="auto"/>
          <w:sz w:val="22"/>
          <w:szCs w:val="22"/>
          <w:highlight w:val="none"/>
        </w:rPr>
        <w:t>供应商2023年度财务状况报告（表）复印件或202</w:t>
      </w:r>
      <w:r>
        <w:rPr>
          <w:rFonts w:hint="eastAsia" w:ascii="Arial" w:hAnsi="Arial" w:cs="Arial"/>
          <w:b/>
          <w:bCs/>
          <w:color w:val="auto"/>
          <w:sz w:val="22"/>
          <w:szCs w:val="22"/>
          <w:highlight w:val="none"/>
        </w:rPr>
        <w:t>4</w:t>
      </w:r>
      <w:r>
        <w:rPr>
          <w:rFonts w:ascii="Arial" w:hAnsi="Arial" w:cs="Arial"/>
          <w:b/>
          <w:bCs/>
          <w:color w:val="auto"/>
          <w:sz w:val="22"/>
          <w:szCs w:val="22"/>
          <w:highlight w:val="none"/>
        </w:rPr>
        <w:t>年银行出具的资信证明复印件。</w:t>
      </w:r>
      <w:r>
        <w:rPr>
          <w:rFonts w:ascii="Arial" w:hAnsi="Arial" w:cs="Arial"/>
          <w:color w:val="auto"/>
          <w:szCs w:val="21"/>
          <w:highlight w:val="none"/>
        </w:rPr>
        <w:t>对于从取得营业执照时间起到投标文件递交截止时间为止不足1年的供应商，只需提交投标文件递交截止时间前一个月的财务状况报告（表）复印件。</w:t>
      </w:r>
    </w:p>
    <w:p w14:paraId="49953F1F">
      <w:pPr>
        <w:suppressAutoHyphens/>
        <w:spacing w:before="120" w:line="288" w:lineRule="auto"/>
        <w:ind w:firstLine="440" w:firstLineChars="200"/>
        <w:rPr>
          <w:rFonts w:ascii="Arial" w:hAnsi="Arial" w:cs="Arial"/>
          <w:color w:val="auto"/>
          <w:szCs w:val="21"/>
          <w:highlight w:val="none"/>
          <w:lang w:val="zh-CN"/>
        </w:rPr>
      </w:pPr>
      <w:r>
        <w:rPr>
          <w:rFonts w:ascii="Arial" w:hAnsi="Arial" w:cs="Arial"/>
          <w:color w:val="auto"/>
          <w:sz w:val="22"/>
          <w:szCs w:val="22"/>
          <w:highlight w:val="none"/>
        </w:rPr>
        <w:t>1.</w:t>
      </w:r>
      <w:r>
        <w:rPr>
          <w:rFonts w:hint="eastAsia" w:ascii="Arial" w:hAnsi="Arial" w:cs="Arial"/>
          <w:color w:val="auto"/>
          <w:sz w:val="22"/>
          <w:szCs w:val="22"/>
          <w:highlight w:val="none"/>
        </w:rPr>
        <w:t>4</w:t>
      </w:r>
      <w:r>
        <w:rPr>
          <w:rFonts w:ascii="Arial" w:hAnsi="Arial" w:cs="Arial"/>
          <w:b/>
          <w:bCs/>
          <w:color w:val="auto"/>
          <w:sz w:val="22"/>
          <w:szCs w:val="22"/>
          <w:highlight w:val="none"/>
          <w:lang w:val="zh-CN"/>
        </w:rPr>
        <w:t>①投标截止时间前6个月内，供应商任意1个月依法缴纳税费证明复印件。②投标截止时间前6个月内，供应商任意1个月的社保缴费证明记录复印件。</w:t>
      </w:r>
      <w:r>
        <w:rPr>
          <w:rFonts w:ascii="Arial" w:hAnsi="Arial" w:cs="Arial"/>
          <w:color w:val="auto"/>
          <w:szCs w:val="21"/>
          <w:highlight w:val="none"/>
          <w:lang w:val="zh-CN"/>
        </w:rPr>
        <w:t>供应商成立不足1个月的，无须提供缴纳税费证明及社保缴费证明。依法免税或不需要缴纳社会保障资金的供应商，须提供相应文件证明其依法免税或不需要缴纳社会保障资金。</w:t>
      </w:r>
    </w:p>
    <w:p w14:paraId="0E5ADBA7">
      <w:pPr>
        <w:suppressAutoHyphens/>
        <w:spacing w:before="120" w:line="288" w:lineRule="auto"/>
        <w:ind w:firstLine="442" w:firstLineChars="200"/>
        <w:rPr>
          <w:rFonts w:ascii="Arial" w:hAnsi="Arial" w:cs="Arial"/>
          <w:color w:val="auto"/>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5</w:t>
      </w:r>
      <w:r>
        <w:rPr>
          <w:rFonts w:ascii="Arial" w:hAnsi="Arial" w:cs="Arial"/>
          <w:b/>
          <w:bCs/>
          <w:color w:val="auto"/>
          <w:sz w:val="22"/>
          <w:szCs w:val="22"/>
          <w:highlight w:val="none"/>
        </w:rPr>
        <w:t>审查无重大违法记录声明。须提供，格式见第六章投标文件格式“投标声明书”。</w:t>
      </w:r>
      <w:r>
        <w:rPr>
          <w:rFonts w:ascii="Arial" w:hAnsi="Arial" w:cs="Arial"/>
          <w:color w:val="auto"/>
          <w:szCs w:val="21"/>
          <w:highlight w:val="none"/>
        </w:rPr>
        <w:t>一旦发现供应商提供的投标声明书不实时，则按照《政府采购法》有关提供虚假材料的规定给予处罚。</w:t>
      </w:r>
    </w:p>
    <w:p w14:paraId="4C0F0413">
      <w:pPr>
        <w:suppressAutoHyphens/>
        <w:spacing w:before="120" w:line="288" w:lineRule="auto"/>
        <w:ind w:firstLine="442" w:firstLineChars="200"/>
        <w:rPr>
          <w:rFonts w:ascii="Arial" w:hAnsi="Arial" w:cs="Arial"/>
          <w:color w:val="auto"/>
          <w:szCs w:val="21"/>
          <w:highlight w:val="none"/>
          <w:lang w:val="zh-CN"/>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6</w:t>
      </w:r>
      <w:r>
        <w:rPr>
          <w:rFonts w:ascii="Arial" w:hAnsi="Arial" w:cs="Arial"/>
          <w:b/>
          <w:bCs/>
          <w:color w:val="auto"/>
          <w:sz w:val="22"/>
          <w:szCs w:val="22"/>
          <w:highlight w:val="none"/>
          <w:lang w:val="zh-CN"/>
        </w:rPr>
        <w:t>诚信要求：</w:t>
      </w:r>
      <w:r>
        <w:rPr>
          <w:rFonts w:ascii="Arial" w:hAnsi="Arial" w:cs="Arial"/>
          <w:color w:val="auto"/>
          <w:szCs w:val="21"/>
          <w:highlight w:val="none"/>
          <w:lang w:val="zh-CN"/>
        </w:rPr>
        <w:t>①</w:t>
      </w:r>
      <w:r>
        <w:rPr>
          <w:rFonts w:ascii="Arial" w:hAnsi="Arial" w:cs="Arial"/>
          <w:color w:val="auto"/>
          <w:szCs w:val="21"/>
          <w:highlight w:val="none"/>
        </w:rPr>
        <w:t>审核标准：供应商如被列入失信被执行人、重大税收违法失信主体、政府采购严重违法失信行为记录名单，则资格审查不予通过，其投标被否决</w:t>
      </w:r>
      <w:r>
        <w:rPr>
          <w:rFonts w:ascii="Arial" w:hAnsi="Arial" w:cs="Arial"/>
          <w:color w:val="auto"/>
          <w:szCs w:val="21"/>
          <w:highlight w:val="none"/>
          <w:lang w:val="zh-CN"/>
        </w:rPr>
        <w:t>。</w:t>
      </w:r>
    </w:p>
    <w:p w14:paraId="77C0561E">
      <w:pPr>
        <w:suppressAutoHyphens/>
        <w:spacing w:before="120"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②信用信息查询渠道：中国政府采购网 “政府采购严重违法失信行为记录名单” 信用中国网：“失信被执行人”、“重大税收违法失信主体”  </w:t>
      </w:r>
    </w:p>
    <w:p w14:paraId="791B13D8">
      <w:pPr>
        <w:suppressAutoHyphens/>
        <w:spacing w:before="120" w:line="288" w:lineRule="auto"/>
        <w:ind w:firstLine="420" w:firstLineChars="200"/>
        <w:rPr>
          <w:rFonts w:ascii="Arial" w:hAnsi="Arial" w:cs="Arial"/>
          <w:color w:val="auto"/>
          <w:szCs w:val="21"/>
          <w:highlight w:val="none"/>
          <w:lang w:val="zh-CN"/>
        </w:rPr>
      </w:pPr>
      <w:r>
        <w:rPr>
          <w:rFonts w:ascii="Arial" w:hAnsi="Arial" w:cs="Arial"/>
          <w:color w:val="auto"/>
          <w:szCs w:val="21"/>
          <w:highlight w:val="none"/>
        </w:rPr>
        <w:t>③查询方式：广西政府采购云平台已与“信用中国”平台做接口，可直接在线查询。</w:t>
      </w:r>
    </w:p>
    <w:p w14:paraId="6D0866D8">
      <w:pPr>
        <w:suppressAutoHyphens/>
        <w:spacing w:before="120" w:line="288" w:lineRule="auto"/>
        <w:ind w:firstLine="442" w:firstLineChars="200"/>
        <w:rPr>
          <w:rFonts w:ascii="Arial" w:hAnsi="Arial" w:cs="Arial"/>
          <w:color w:val="auto"/>
          <w:kern w:val="0"/>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7</w:t>
      </w:r>
      <w:r>
        <w:rPr>
          <w:rFonts w:ascii="Arial" w:hAnsi="Arial" w:cs="Arial"/>
          <w:b/>
          <w:bCs/>
          <w:color w:val="auto"/>
          <w:kern w:val="0"/>
          <w:sz w:val="22"/>
          <w:szCs w:val="22"/>
          <w:highlight w:val="none"/>
        </w:rPr>
        <w:t>供应商不得参加资格性审查的情形：</w:t>
      </w:r>
      <w:r>
        <w:rPr>
          <w:rFonts w:ascii="Arial" w:hAnsi="Arial" w:cs="Arial"/>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D408EDE">
      <w:pPr>
        <w:spacing w:before="120" w:line="320" w:lineRule="atLeast"/>
        <w:ind w:firstLine="551" w:firstLineChars="196"/>
        <w:jc w:val="center"/>
        <w:outlineLvl w:val="1"/>
        <w:rPr>
          <w:rFonts w:ascii="Arial" w:hAnsi="Arial" w:cs="Arial"/>
          <w:b/>
          <w:bCs/>
          <w:color w:val="auto"/>
          <w:kern w:val="0"/>
          <w:sz w:val="28"/>
          <w:szCs w:val="28"/>
          <w:highlight w:val="none"/>
        </w:rPr>
      </w:pPr>
      <w:r>
        <w:rPr>
          <w:rFonts w:ascii="Arial" w:hAnsi="Arial" w:cs="Arial"/>
          <w:b/>
          <w:bCs/>
          <w:color w:val="auto"/>
          <w:kern w:val="0"/>
          <w:sz w:val="28"/>
          <w:szCs w:val="28"/>
          <w:highlight w:val="none"/>
        </w:rPr>
        <w:t>2、符合性检查</w:t>
      </w:r>
    </w:p>
    <w:p w14:paraId="6E628B83">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资格审查结束后，由评标委员会对</w:t>
      </w:r>
      <w:r>
        <w:rPr>
          <w:rFonts w:ascii="Arial" w:hAnsi="Arial" w:cs="Arial"/>
          <w:color w:val="auto"/>
          <w:highlight w:val="none"/>
        </w:rPr>
        <w:t>通过资格审查的供应商的投标文件进行符合性审查，以确定其是否满足招标文件的实质性要求。</w:t>
      </w:r>
      <w:r>
        <w:rPr>
          <w:rFonts w:ascii="Arial" w:hAnsi="Arial" w:cs="Arial"/>
          <w:color w:val="auto"/>
          <w:szCs w:val="21"/>
          <w:highlight w:val="none"/>
        </w:rPr>
        <w:t>符合性检查表如下，缺少任何一项或有任何一项不合格者，其符合性检查视为不合格。</w:t>
      </w:r>
    </w:p>
    <w:p w14:paraId="0C808F95">
      <w:pPr>
        <w:spacing w:before="120" w:line="288" w:lineRule="auto"/>
        <w:ind w:firstLine="482" w:firstLineChars="200"/>
        <w:rPr>
          <w:rFonts w:ascii="Arial" w:hAnsi="Arial" w:cs="Arial"/>
          <w:b/>
          <w:bCs/>
          <w:color w:val="auto"/>
          <w:kern w:val="0"/>
          <w:sz w:val="24"/>
          <w:highlight w:val="none"/>
        </w:rPr>
      </w:pPr>
      <w:r>
        <w:rPr>
          <w:rFonts w:ascii="Arial" w:hAnsi="Arial" w:cs="Arial"/>
          <w:b/>
          <w:bCs/>
          <w:color w:val="auto"/>
          <w:sz w:val="24"/>
          <w:highlight w:val="none"/>
        </w:rPr>
        <w:t>2.1</w:t>
      </w:r>
      <w:r>
        <w:rPr>
          <w:rFonts w:ascii="Arial" w:hAnsi="Arial" w:cs="Arial"/>
          <w:b/>
          <w:bCs/>
          <w:color w:val="auto"/>
          <w:kern w:val="0"/>
          <w:sz w:val="24"/>
          <w:highlight w:val="none"/>
        </w:rPr>
        <w:t>有效性审查</w:t>
      </w:r>
    </w:p>
    <w:p w14:paraId="2E3D2F25">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2.1.1</w:t>
      </w:r>
      <w:r>
        <w:rPr>
          <w:rFonts w:ascii="Arial" w:hAnsi="Arial" w:cs="Arial"/>
          <w:b/>
          <w:bCs/>
          <w:color w:val="auto"/>
          <w:sz w:val="22"/>
          <w:szCs w:val="22"/>
          <w:highlight w:val="none"/>
        </w:rPr>
        <w:t>投标文件签署</w:t>
      </w:r>
      <w:r>
        <w:rPr>
          <w:rFonts w:ascii="Arial" w:hAnsi="Arial" w:cs="Arial"/>
          <w:color w:val="auto"/>
          <w:sz w:val="22"/>
          <w:szCs w:val="22"/>
          <w:highlight w:val="none"/>
        </w:rPr>
        <w:t>：</w:t>
      </w:r>
      <w:r>
        <w:rPr>
          <w:rFonts w:ascii="Arial" w:hAnsi="Arial" w:cs="Arial"/>
          <w:color w:val="auto"/>
          <w:szCs w:val="21"/>
          <w:highlight w:val="none"/>
        </w:rPr>
        <w:t>投标文件上法定代表人或其授权代表人已按要求签字盖章。</w:t>
      </w:r>
    </w:p>
    <w:p w14:paraId="6F4C62E0">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2.1.2法定代表人身份证明及授权委托书：</w:t>
      </w:r>
      <w:r>
        <w:rPr>
          <w:rFonts w:ascii="Arial" w:hAnsi="Arial" w:cs="Arial"/>
          <w:color w:val="auto"/>
          <w:szCs w:val="21"/>
          <w:highlight w:val="none"/>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14:paraId="17A0CF27">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2.1.3投标文件或者投标报价唯一性：</w:t>
      </w:r>
      <w:r>
        <w:rPr>
          <w:rFonts w:ascii="Arial" w:hAnsi="Arial" w:cs="Arial"/>
          <w:color w:val="auto"/>
          <w:highlight w:val="none"/>
        </w:rPr>
        <w:t>同</w:t>
      </w:r>
      <w:r>
        <w:rPr>
          <w:rFonts w:ascii="Arial" w:hAnsi="Arial" w:cs="Arial"/>
          <w:color w:val="auto"/>
          <w:szCs w:val="21"/>
          <w:highlight w:val="none"/>
        </w:rPr>
        <w:t>一供应商不得提交两个以上不同的投标文件或者投标报价，但招标文件要求提交备选投标的除外。</w:t>
      </w:r>
    </w:p>
    <w:p w14:paraId="5D34DEE8">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2.1.4投标报价：</w:t>
      </w:r>
      <w:r>
        <w:rPr>
          <w:rFonts w:ascii="Arial" w:hAnsi="Arial" w:cs="Arial"/>
          <w:color w:val="auto"/>
          <w:szCs w:val="21"/>
          <w:highlight w:val="none"/>
        </w:rPr>
        <w:t>报价超出采购预算金额或最高限价（如有）或控制单价（如有）的，否决其投标</w:t>
      </w:r>
      <w:r>
        <w:rPr>
          <w:rFonts w:ascii="Arial" w:hAnsi="Arial" w:cs="Arial"/>
          <w:color w:val="auto"/>
          <w:highlight w:val="none"/>
        </w:rPr>
        <w:t>。</w:t>
      </w:r>
      <w:r>
        <w:rPr>
          <w:rFonts w:ascii="Arial" w:hAnsi="Arial" w:cs="Arial"/>
          <w:color w:val="auto"/>
          <w:szCs w:val="21"/>
          <w:highlight w:val="none"/>
        </w:rPr>
        <w:t>提交选择性报价的，否决其投标。</w:t>
      </w:r>
    </w:p>
    <w:p w14:paraId="7083DFFF">
      <w:pPr>
        <w:spacing w:before="120" w:line="288" w:lineRule="auto"/>
        <w:ind w:firstLine="442" w:firstLineChars="200"/>
        <w:rPr>
          <w:rFonts w:ascii="Arial" w:hAnsi="Arial" w:cs="Arial"/>
          <w:b/>
          <w:bCs/>
          <w:color w:val="auto"/>
          <w:kern w:val="0"/>
          <w:sz w:val="22"/>
          <w:szCs w:val="22"/>
          <w:highlight w:val="none"/>
        </w:rPr>
      </w:pPr>
      <w:r>
        <w:rPr>
          <w:rFonts w:ascii="Arial" w:hAnsi="Arial" w:cs="Arial"/>
          <w:b/>
          <w:bCs/>
          <w:color w:val="auto"/>
          <w:sz w:val="22"/>
          <w:szCs w:val="22"/>
          <w:highlight w:val="none"/>
        </w:rPr>
        <w:t>2.2</w:t>
      </w:r>
      <w:r>
        <w:rPr>
          <w:rFonts w:ascii="Arial" w:hAnsi="Arial" w:cs="Arial"/>
          <w:b/>
          <w:bCs/>
          <w:color w:val="auto"/>
          <w:kern w:val="0"/>
          <w:sz w:val="22"/>
          <w:szCs w:val="22"/>
          <w:highlight w:val="none"/>
        </w:rPr>
        <w:t>完整性审查</w:t>
      </w:r>
    </w:p>
    <w:p w14:paraId="228DFA3D">
      <w:pPr>
        <w:spacing w:before="120" w:line="320" w:lineRule="atLeast"/>
        <w:ind w:firstLine="433" w:firstLineChars="196"/>
        <w:outlineLvl w:val="1"/>
        <w:rPr>
          <w:rFonts w:ascii="Arial" w:hAnsi="Arial" w:cs="Arial"/>
          <w:b/>
          <w:bCs/>
          <w:color w:val="auto"/>
          <w:kern w:val="0"/>
          <w:szCs w:val="21"/>
          <w:highlight w:val="none"/>
        </w:rPr>
      </w:pPr>
      <w:r>
        <w:rPr>
          <w:rFonts w:ascii="Arial" w:hAnsi="Arial" w:cs="Arial"/>
          <w:b/>
          <w:bCs/>
          <w:color w:val="auto"/>
          <w:kern w:val="0"/>
          <w:sz w:val="22"/>
          <w:szCs w:val="22"/>
          <w:highlight w:val="none"/>
        </w:rPr>
        <w:t>对招标文件的响应程度审查：</w:t>
      </w:r>
      <w:r>
        <w:rPr>
          <w:rFonts w:ascii="Arial" w:hAnsi="Arial" w:cs="Arial"/>
          <w:color w:val="auto"/>
          <w:kern w:val="0"/>
          <w:szCs w:val="21"/>
          <w:highlight w:val="none"/>
        </w:rPr>
        <w:t>（1）</w:t>
      </w:r>
      <w:r>
        <w:rPr>
          <w:rFonts w:ascii="Arial" w:hAnsi="Arial" w:cs="Arial"/>
          <w:color w:val="auto"/>
          <w:szCs w:val="21"/>
          <w:highlight w:val="none"/>
          <w:lang w:val="zh-CN"/>
        </w:rPr>
        <w:t>实质性条款响应：对招标文件中所有标注▲号的实质性条款要求响应均无负偏离。（</w:t>
      </w:r>
      <w:r>
        <w:rPr>
          <w:rFonts w:ascii="Arial" w:hAnsi="Arial" w:cs="Arial"/>
          <w:color w:val="auto"/>
          <w:szCs w:val="21"/>
          <w:highlight w:val="none"/>
        </w:rPr>
        <w:t>2</w:t>
      </w:r>
      <w:r>
        <w:rPr>
          <w:rFonts w:ascii="Arial" w:hAnsi="Arial" w:cs="Arial"/>
          <w:color w:val="auto"/>
          <w:szCs w:val="21"/>
          <w:highlight w:val="none"/>
          <w:lang w:val="zh-CN"/>
        </w:rPr>
        <w:t>）</w:t>
      </w:r>
      <w:r>
        <w:rPr>
          <w:rFonts w:ascii="Arial" w:hAnsi="Arial" w:cs="Arial"/>
          <w:color w:val="auto"/>
          <w:szCs w:val="21"/>
          <w:highlight w:val="none"/>
        </w:rPr>
        <w:t>投标有效期：满足招标文件规定。</w:t>
      </w:r>
    </w:p>
    <w:p w14:paraId="44E9A52F">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3、强制性采购要求（仅适用于货物采购项目）</w:t>
      </w:r>
    </w:p>
    <w:p w14:paraId="504509D6">
      <w:pPr>
        <w:spacing w:before="120" w:line="276" w:lineRule="auto"/>
        <w:ind w:firstLine="420" w:firstLineChars="200"/>
        <w:rPr>
          <w:rFonts w:ascii="Arial" w:hAnsi="Arial" w:cs="Arial"/>
          <w:color w:val="auto"/>
          <w:highlight w:val="none"/>
        </w:rPr>
      </w:pPr>
      <w:r>
        <w:rPr>
          <w:rFonts w:ascii="Arial" w:hAnsi="Arial" w:cs="Arial"/>
          <w:color w:val="auto"/>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25F36175">
      <w:pPr>
        <w:spacing w:before="120" w:line="276" w:lineRule="auto"/>
        <w:ind w:firstLine="420" w:firstLineChars="200"/>
        <w:rPr>
          <w:rFonts w:ascii="Arial" w:hAnsi="Arial" w:cs="Arial"/>
          <w:color w:val="auto"/>
          <w:highlight w:val="none"/>
        </w:rPr>
      </w:pPr>
      <w:r>
        <w:rPr>
          <w:rFonts w:ascii="Arial" w:hAnsi="Arial" w:cs="Arial"/>
          <w:color w:val="auto"/>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53A5F3F">
      <w:pPr>
        <w:spacing w:before="120" w:line="276" w:lineRule="auto"/>
        <w:ind w:firstLine="420" w:firstLineChars="200"/>
        <w:rPr>
          <w:rFonts w:ascii="Arial" w:hAnsi="Arial" w:cs="Arial"/>
          <w:color w:val="auto"/>
          <w:highlight w:val="none"/>
        </w:rPr>
      </w:pPr>
      <w:r>
        <w:rPr>
          <w:rFonts w:ascii="Arial" w:hAnsi="Arial" w:cs="Arial"/>
          <w:color w:val="auto"/>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04F9DBD5">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4、相同品牌投标有效性认定</w:t>
      </w:r>
    </w:p>
    <w:p w14:paraId="1CAD8446">
      <w:pPr>
        <w:spacing w:before="120" w:line="320" w:lineRule="atLeast"/>
        <w:ind w:firstLine="420" w:firstLineChars="200"/>
        <w:rPr>
          <w:rFonts w:ascii="Arial" w:hAnsi="Arial" w:cs="Arial"/>
          <w:color w:val="auto"/>
          <w:highlight w:val="none"/>
        </w:rPr>
      </w:pPr>
      <w:r>
        <w:rPr>
          <w:rFonts w:ascii="Arial" w:hAnsi="Arial" w:cs="Arial"/>
          <w:color w:val="auto"/>
          <w:highlight w:val="none"/>
        </w:rPr>
        <w:t>不同供应商提供的投标产品品牌相同时，评标委员会须根据以下规定评审</w:t>
      </w:r>
      <w:r>
        <w:rPr>
          <w:rFonts w:ascii="Arial" w:hAnsi="Arial" w:cs="Arial"/>
          <w:bCs/>
          <w:color w:val="auto"/>
          <w:kern w:val="0"/>
          <w:szCs w:val="21"/>
          <w:highlight w:val="none"/>
        </w:rPr>
        <w:t>相同品牌的投标有效性</w:t>
      </w:r>
      <w:r>
        <w:rPr>
          <w:rFonts w:ascii="Arial" w:hAnsi="Arial" w:cs="Arial"/>
          <w:color w:val="auto"/>
          <w:highlight w:val="none"/>
        </w:rPr>
        <w:t>。</w:t>
      </w:r>
    </w:p>
    <w:p w14:paraId="6EB2A83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（1）如若提供相同品牌产品且通过资格审查、符合性审查的不同供应商参加同一合同项下投标的，按一家供应商计算，评审后得分最高的同品牌供应商获得中标供应商推荐资格；评审得分相同的，</w:t>
      </w:r>
      <w:r>
        <w:rPr>
          <w:rFonts w:ascii="Arial" w:hAnsi="Arial" w:cs="Arial"/>
          <w:color w:val="auto"/>
          <w:highlight w:val="none"/>
        </w:rPr>
        <w:t>由（</w:t>
      </w:r>
      <w:r>
        <w:rPr>
          <w:rFonts w:ascii="Arial" w:hAnsi="Arial" w:cs="Arial"/>
          <w:color w:val="auto"/>
          <w:szCs w:val="21"/>
          <w:highlight w:val="none"/>
        </w:rPr>
        <w:sym w:font="Wingdings 2" w:char="F052"/>
      </w:r>
      <w:r>
        <w:rPr>
          <w:rFonts w:ascii="Arial" w:hAnsi="Arial" w:cs="Arial"/>
          <w:color w:val="auto"/>
          <w:highlight w:val="none"/>
        </w:rPr>
        <w:t>采购人</w:t>
      </w:r>
      <w:r>
        <w:rPr>
          <w:rFonts w:ascii="Arial" w:hAnsi="Arial" w:cs="Arial"/>
          <w:color w:val="auto"/>
          <w:szCs w:val="21"/>
          <w:highlight w:val="none"/>
        </w:rPr>
        <w:t>；</w:t>
      </w:r>
      <w:r>
        <w:rPr>
          <w:rFonts w:ascii="Arial" w:hAnsi="Arial" w:cs="Arial"/>
          <w:color w:val="auto"/>
          <w:szCs w:val="21"/>
          <w:highlight w:val="none"/>
        </w:rPr>
        <w:sym w:font="Wingdings 2" w:char="F0A3"/>
      </w:r>
      <w:r>
        <w:rPr>
          <w:rFonts w:ascii="Arial" w:hAnsi="Arial" w:cs="Arial"/>
          <w:color w:val="auto"/>
          <w:highlight w:val="none"/>
        </w:rPr>
        <w:t>采购人委托评标委员会）按照报价低者推荐</w:t>
      </w:r>
      <w:r>
        <w:rPr>
          <w:rFonts w:ascii="Arial" w:hAnsi="Arial" w:cs="Arial"/>
          <w:color w:val="auto"/>
          <w:szCs w:val="21"/>
          <w:highlight w:val="none"/>
        </w:rPr>
        <w:t>中标供应商资格</w:t>
      </w:r>
      <w:r>
        <w:rPr>
          <w:rFonts w:ascii="Arial" w:hAnsi="Arial" w:cs="Arial"/>
          <w:color w:val="auto"/>
          <w:highlight w:val="none"/>
        </w:rPr>
        <w:t>，如报价仍相同，则按技术部分得分高者推荐</w:t>
      </w:r>
      <w:r>
        <w:rPr>
          <w:rFonts w:ascii="Arial" w:hAnsi="Arial" w:cs="Arial"/>
          <w:color w:val="auto"/>
          <w:szCs w:val="21"/>
          <w:highlight w:val="none"/>
        </w:rPr>
        <w:t>中标供应商资格</w:t>
      </w:r>
      <w:r>
        <w:rPr>
          <w:rFonts w:ascii="Arial" w:hAnsi="Arial" w:cs="Arial"/>
          <w:color w:val="auto"/>
          <w:highlight w:val="none"/>
        </w:rPr>
        <w:t>，仍相同的，则按商务部分得分高者推荐</w:t>
      </w:r>
      <w:r>
        <w:rPr>
          <w:rFonts w:ascii="Arial" w:hAnsi="Arial" w:cs="Arial"/>
          <w:color w:val="auto"/>
          <w:szCs w:val="21"/>
          <w:highlight w:val="none"/>
        </w:rPr>
        <w:t>中标供应商资格</w:t>
      </w:r>
      <w:r>
        <w:rPr>
          <w:rFonts w:ascii="Arial" w:hAnsi="Arial" w:cs="Arial"/>
          <w:color w:val="auto"/>
          <w:highlight w:val="none"/>
        </w:rPr>
        <w:t>，若仍相同，则按业绩得分高者推荐中标供应商资格，其他同品牌供应商不作为中标候选人。</w:t>
      </w:r>
    </w:p>
    <w:p w14:paraId="2283E03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（2）非单一产品采购项目，采购人应当确定核心产品，并在招标文件中载明。多家供应商提供的核心产品品牌相同的，按上述规定处理。核心产品的定义见“项目采购需求”规定。</w:t>
      </w:r>
    </w:p>
    <w:p w14:paraId="0E14D1F7">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5、串通投标的认定</w:t>
      </w:r>
    </w:p>
    <w:p w14:paraId="3F2A4A56">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评标委员会须根据以下规定评审</w:t>
      </w:r>
      <w:r>
        <w:rPr>
          <w:rFonts w:ascii="Arial" w:hAnsi="Arial" w:cs="Arial"/>
          <w:bCs/>
          <w:color w:val="auto"/>
          <w:kern w:val="0"/>
          <w:szCs w:val="21"/>
          <w:highlight w:val="none"/>
        </w:rPr>
        <w:t>供应商是否有串通投标的行为，并按规定判定投标是否有效</w:t>
      </w:r>
      <w:r>
        <w:rPr>
          <w:rFonts w:ascii="Arial" w:hAnsi="Arial" w:cs="Arial"/>
          <w:color w:val="auto"/>
          <w:highlight w:val="none"/>
        </w:rPr>
        <w:t>。</w:t>
      </w:r>
    </w:p>
    <w:p w14:paraId="40FF71F5">
      <w:pPr>
        <w:spacing w:before="120" w:line="320" w:lineRule="atLeast"/>
        <w:ind w:firstLine="420" w:firstLineChars="200"/>
        <w:rPr>
          <w:rFonts w:ascii="Arial" w:hAnsi="Arial" w:cs="Arial"/>
          <w:color w:val="auto"/>
          <w:szCs w:val="21"/>
          <w:highlight w:val="none"/>
        </w:rPr>
      </w:pPr>
      <w:bookmarkStart w:id="85" w:name="_Hlk19122026"/>
      <w:r>
        <w:rPr>
          <w:rFonts w:ascii="Arial" w:hAnsi="Arial" w:cs="Arial"/>
          <w:color w:val="auto"/>
          <w:szCs w:val="21"/>
          <w:highlight w:val="none"/>
        </w:rPr>
        <w:t>（1）</w:t>
      </w:r>
      <w:bookmarkEnd w:id="85"/>
      <w:r>
        <w:rPr>
          <w:rFonts w:ascii="Arial" w:hAnsi="Arial" w:cs="Arial"/>
          <w:color w:val="auto"/>
          <w:szCs w:val="21"/>
          <w:highlight w:val="none"/>
        </w:rPr>
        <w:t>根据桂财采[2016]42号《关于防治政府采购招标中串通投标行为的通知》规定，出现下述情况的，相关供应商的投标作无效投标处理。</w:t>
      </w:r>
    </w:p>
    <w:p w14:paraId="3BFAFE18">
      <w:pPr>
        <w:spacing w:before="120" w:line="320" w:lineRule="atLeast"/>
        <w:ind w:firstLine="420" w:firstLineChars="200"/>
        <w:rPr>
          <w:rFonts w:ascii="Arial" w:hAnsi="Arial" w:cs="Arial"/>
          <w:color w:val="auto"/>
          <w:szCs w:val="21"/>
          <w:highlight w:val="none"/>
        </w:rPr>
      </w:pPr>
      <w:bookmarkStart w:id="86" w:name="_Hlk19122039"/>
      <w:r>
        <w:rPr>
          <w:rFonts w:ascii="Arial" w:hAnsi="Arial" w:cs="Arial"/>
          <w:color w:val="auto"/>
          <w:szCs w:val="21"/>
          <w:highlight w:val="none"/>
        </w:rPr>
        <w:t>①单位负责人为同一人或者存在直接控股、管理关系，参加同一合同项下政府采购活动的不同供应商。</w:t>
      </w:r>
    </w:p>
    <w:p w14:paraId="30E984A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14:paraId="632FDBF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bookmarkEnd w:id="86"/>
    <w:p w14:paraId="76D41550">
      <w:pPr>
        <w:spacing w:before="120" w:line="320" w:lineRule="atLeast"/>
        <w:ind w:firstLine="420" w:firstLineChars="200"/>
        <w:rPr>
          <w:rFonts w:ascii="Arial" w:hAnsi="Arial" w:cs="Arial"/>
          <w:color w:val="auto"/>
          <w:szCs w:val="21"/>
          <w:highlight w:val="none"/>
        </w:rPr>
      </w:pPr>
      <w:bookmarkStart w:id="87" w:name="_Hlk19122058"/>
      <w:r>
        <w:rPr>
          <w:rFonts w:ascii="Arial" w:hAnsi="Arial" w:cs="Arial"/>
          <w:color w:val="auto"/>
          <w:szCs w:val="21"/>
          <w:highlight w:val="none"/>
        </w:rPr>
        <w:t>（2）</w:t>
      </w:r>
      <w:bookmarkEnd w:id="87"/>
      <w:r>
        <w:rPr>
          <w:rFonts w:ascii="Arial" w:hAnsi="Arial" w:cs="Arial"/>
          <w:color w:val="auto"/>
          <w:szCs w:val="21"/>
          <w:highlight w:val="none"/>
        </w:rPr>
        <w:t>根据桂财采[2016]42号《关于防治政府采购招标中串通投标行为的通知》规定，有下列情形之一的视为供应商相互串通投标，投标文件将被视为无效。</w:t>
      </w:r>
    </w:p>
    <w:p w14:paraId="121248E0">
      <w:pPr>
        <w:spacing w:before="120" w:line="320" w:lineRule="atLeast"/>
        <w:ind w:firstLine="420" w:firstLineChars="200"/>
        <w:rPr>
          <w:rFonts w:ascii="Arial" w:hAnsi="Arial" w:cs="Arial"/>
          <w:color w:val="auto"/>
          <w:szCs w:val="21"/>
          <w:highlight w:val="none"/>
        </w:rPr>
      </w:pPr>
      <w:bookmarkStart w:id="88" w:name="_Hlk19122048"/>
      <w:r>
        <w:rPr>
          <w:rFonts w:ascii="Arial" w:hAnsi="Arial" w:cs="Arial"/>
          <w:color w:val="auto"/>
          <w:szCs w:val="21"/>
          <w:highlight w:val="none"/>
        </w:rPr>
        <w:t>①不同供应商的投标文件由同一单位或者个人编制；</w:t>
      </w:r>
    </w:p>
    <w:p w14:paraId="1FC7ABD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14:paraId="0BAE333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14:paraId="572F34C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14:paraId="2C2DDC2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bookmarkEnd w:id="88"/>
    <w:p w14:paraId="5705DC70">
      <w:pPr>
        <w:spacing w:before="120" w:line="320" w:lineRule="atLeast"/>
        <w:ind w:firstLine="420" w:firstLineChars="200"/>
        <w:rPr>
          <w:rFonts w:ascii="Arial" w:hAnsi="Arial" w:cs="Arial"/>
          <w:color w:val="auto"/>
          <w:szCs w:val="21"/>
          <w:highlight w:val="none"/>
        </w:rPr>
      </w:pPr>
      <w:bookmarkStart w:id="89" w:name="_Hlk19122102"/>
      <w:r>
        <w:rPr>
          <w:rFonts w:ascii="Arial" w:hAnsi="Arial" w:cs="Arial"/>
          <w:color w:val="auto"/>
          <w:szCs w:val="21"/>
          <w:highlight w:val="none"/>
        </w:rPr>
        <w:t>（3）</w:t>
      </w:r>
      <w:bookmarkEnd w:id="89"/>
      <w:r>
        <w:rPr>
          <w:rFonts w:ascii="Arial" w:hAnsi="Arial" w:cs="Arial"/>
          <w:color w:val="auto"/>
          <w:szCs w:val="21"/>
          <w:highlight w:val="none"/>
        </w:rPr>
        <w:t>根据桂财采[2016]42号《关于防治政府采购招标中串通投标行为的通知》规定，供应商有下列情形之一的，属于恶意串通行为，投标文件将被视为无效。</w:t>
      </w:r>
    </w:p>
    <w:p w14:paraId="386B94A3">
      <w:pPr>
        <w:spacing w:before="120" w:line="320" w:lineRule="atLeast"/>
        <w:ind w:firstLine="420" w:firstLineChars="200"/>
        <w:rPr>
          <w:rFonts w:ascii="Arial" w:hAnsi="Arial" w:cs="Arial"/>
          <w:color w:val="auto"/>
          <w:szCs w:val="21"/>
          <w:highlight w:val="none"/>
        </w:rPr>
      </w:pPr>
      <w:bookmarkStart w:id="90" w:name="_Hlk19122095"/>
      <w:r>
        <w:rPr>
          <w:rFonts w:ascii="Arial" w:hAnsi="Arial" w:cs="Arial"/>
          <w:color w:val="auto"/>
          <w:szCs w:val="21"/>
          <w:highlight w:val="none"/>
        </w:rPr>
        <w:t>①供应商直接或者间接从采购人或者采购代理机构处获得其他供应商的相关信息并修改其投标文件或者响应文件；</w:t>
      </w:r>
    </w:p>
    <w:p w14:paraId="1F29D38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14:paraId="3BD2C37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14:paraId="7A78352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14:paraId="3ED4836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2786B30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14:paraId="52EC9A3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bookmarkEnd w:id="90"/>
    <w:p w14:paraId="61ADCAC2">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6、投标有效性的认定</w:t>
      </w:r>
    </w:p>
    <w:p w14:paraId="109C875E">
      <w:pPr>
        <w:spacing w:before="120" w:line="320" w:lineRule="atLeast"/>
        <w:ind w:firstLine="420" w:firstLineChars="200"/>
        <w:rPr>
          <w:rFonts w:ascii="Arial" w:hAnsi="Arial" w:cs="Arial"/>
          <w:color w:val="auto"/>
          <w:szCs w:val="21"/>
          <w:highlight w:val="none"/>
        </w:rPr>
      </w:pPr>
      <w:bookmarkStart w:id="91" w:name="_Hlk19113301"/>
      <w:r>
        <w:rPr>
          <w:rFonts w:ascii="Arial" w:hAnsi="Arial" w:cs="Arial"/>
          <w:color w:val="auto"/>
          <w:szCs w:val="21"/>
          <w:highlight w:val="none"/>
        </w:rPr>
        <w:t>（1）资格审查时，如发现下列情形之一的，投标文件将被视为无效：</w:t>
      </w:r>
    </w:p>
    <w:p w14:paraId="57A8C1EB">
      <w:pPr>
        <w:spacing w:before="120" w:line="320" w:lineRule="atLeast"/>
        <w:ind w:firstLine="420" w:firstLineChars="200"/>
        <w:rPr>
          <w:rStyle w:val="152"/>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不具备招标文件中规定的资格要求的；</w:t>
      </w:r>
    </w:p>
    <w:p w14:paraId="11472EC7">
      <w:pPr>
        <w:spacing w:before="120" w:line="320" w:lineRule="atLeast"/>
        <w:ind w:firstLine="420" w:firstLineChars="200"/>
        <w:rPr>
          <w:rStyle w:val="152"/>
          <w:rFonts w:ascii="Arial" w:hAnsi="Arial" w:cs="Arial"/>
          <w:color w:val="auto"/>
          <w:szCs w:val="21"/>
          <w:highlight w:val="none"/>
        </w:rPr>
      </w:pPr>
      <w:r>
        <w:rPr>
          <w:rFonts w:ascii="Arial" w:hAnsi="Arial" w:cs="Arial"/>
          <w:color w:val="auto"/>
          <w:szCs w:val="21"/>
          <w:highlight w:val="none"/>
        </w:rPr>
        <w:t>②投标文件签署（签名）、盖章不符合招标文件要求的</w:t>
      </w:r>
      <w:r>
        <w:rPr>
          <w:rFonts w:ascii="Arial" w:hAnsi="Arial" w:cs="Arial"/>
          <w:color w:val="auto"/>
          <w:highlight w:val="none"/>
        </w:rPr>
        <w:t>；</w:t>
      </w:r>
    </w:p>
    <w:p w14:paraId="414E380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（2）在符合性审查、商务和技术评估时，如发现下列情形之一的，投标文件将被视为无效：</w:t>
      </w:r>
    </w:p>
    <w:p w14:paraId="6E290DDB">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投标文件未按招标文件要求签署、盖章的；</w:t>
      </w:r>
    </w:p>
    <w:p w14:paraId="2B8D92F6">
      <w:pPr>
        <w:spacing w:before="120" w:line="320" w:lineRule="atLeast"/>
        <w:ind w:firstLine="420" w:firstLineChars="200"/>
        <w:rPr>
          <w:rStyle w:val="152"/>
          <w:rFonts w:ascii="Arial" w:hAnsi="Arial" w:cs="Arial"/>
          <w:color w:val="auto"/>
          <w:highlight w:val="none"/>
        </w:rPr>
      </w:pPr>
      <w:r>
        <w:rPr>
          <w:rFonts w:ascii="Arial" w:hAnsi="Arial" w:cs="Arial"/>
          <w:color w:val="auto"/>
          <w:szCs w:val="21"/>
          <w:highlight w:val="none"/>
        </w:rPr>
        <w:t>②</w:t>
      </w:r>
      <w:r>
        <w:rPr>
          <w:rFonts w:ascii="Arial" w:hAnsi="Arial" w:cs="Arial"/>
          <w:color w:val="auto"/>
          <w:highlight w:val="none"/>
        </w:rPr>
        <w:t>投标文件未按招标文件要求提供第六章要求“必须提供”的内容的；</w:t>
      </w:r>
    </w:p>
    <w:p w14:paraId="05DBFEAE">
      <w:pPr>
        <w:spacing w:before="120" w:line="320" w:lineRule="atLeast"/>
        <w:ind w:firstLine="420" w:firstLineChars="200"/>
        <w:rPr>
          <w:rStyle w:val="152"/>
          <w:rFonts w:ascii="Arial" w:hAnsi="Arial" w:cs="Arial"/>
          <w:color w:val="auto"/>
          <w:highlight w:val="none"/>
        </w:rPr>
      </w:pPr>
      <w:r>
        <w:rPr>
          <w:rFonts w:ascii="Arial" w:hAnsi="Arial" w:cs="Arial"/>
          <w:color w:val="auto"/>
          <w:szCs w:val="21"/>
          <w:highlight w:val="none"/>
        </w:rPr>
        <w:t>③</w:t>
      </w:r>
      <w:r>
        <w:rPr>
          <w:rFonts w:ascii="Arial" w:hAnsi="Arial" w:cs="Arial"/>
          <w:color w:val="auto"/>
          <w:highlight w:val="none"/>
        </w:rPr>
        <w:t>报价超过招标文件中规定的预算金额或者最高限价的；</w:t>
      </w:r>
    </w:p>
    <w:p w14:paraId="7D40F4FD">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④</w:t>
      </w:r>
      <w:r>
        <w:rPr>
          <w:rFonts w:ascii="Arial" w:hAnsi="Arial" w:cs="Arial"/>
          <w:color w:val="auto"/>
          <w:highlight w:val="none"/>
        </w:rPr>
        <w:t>投标文件含有采购人不能接受的附加条件的；</w:t>
      </w:r>
    </w:p>
    <w:p w14:paraId="0FA8838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⑤评审过程中发现投标文件中提供虚假材料的；</w:t>
      </w:r>
    </w:p>
    <w:p w14:paraId="4C5C083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⑥法律、法规和招标文件规定的其他无效情形。</w:t>
      </w:r>
    </w:p>
    <w:bookmarkEnd w:id="91"/>
    <w:p w14:paraId="7FD28134">
      <w:pPr>
        <w:spacing w:before="120" w:line="320" w:lineRule="atLeast"/>
        <w:ind w:firstLine="422" w:firstLineChars="200"/>
        <w:rPr>
          <w:rFonts w:ascii="Arial" w:hAnsi="Arial" w:cs="Arial"/>
          <w:b/>
          <w:bCs/>
          <w:color w:val="auto"/>
          <w:szCs w:val="21"/>
          <w:highlight w:val="none"/>
        </w:rPr>
      </w:pPr>
      <w:bookmarkStart w:id="92" w:name="_Hlk19113313"/>
      <w:r>
        <w:rPr>
          <w:rFonts w:ascii="Arial" w:hAnsi="Arial" w:cs="Arial"/>
          <w:b/>
          <w:bCs/>
          <w:color w:val="auto"/>
          <w:szCs w:val="21"/>
          <w:highlight w:val="none"/>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2"/>
    <w:p w14:paraId="22F21802">
      <w:pPr>
        <w:spacing w:before="120" w:line="320" w:lineRule="atLeast"/>
        <w:ind w:firstLine="413" w:firstLineChars="196"/>
        <w:outlineLvl w:val="1"/>
        <w:rPr>
          <w:rFonts w:ascii="Arial" w:hAnsi="Arial" w:cs="Arial"/>
          <w:b/>
          <w:bCs/>
          <w:color w:val="auto"/>
          <w:kern w:val="0"/>
          <w:szCs w:val="21"/>
          <w:highlight w:val="none"/>
        </w:rPr>
      </w:pPr>
      <w:bookmarkStart w:id="93" w:name="_Hlk19176155"/>
      <w:r>
        <w:rPr>
          <w:rFonts w:ascii="Arial" w:hAnsi="Arial" w:cs="Arial"/>
          <w:b/>
          <w:bCs/>
          <w:color w:val="auto"/>
          <w:kern w:val="0"/>
          <w:szCs w:val="21"/>
          <w:highlight w:val="none"/>
        </w:rPr>
        <w:t>7、澄清、说明或补正</w:t>
      </w:r>
    </w:p>
    <w:p w14:paraId="5D1BB7C9">
      <w:pPr>
        <w:spacing w:before="120" w:line="320" w:lineRule="atLeast"/>
        <w:ind w:firstLine="420" w:firstLineChars="200"/>
        <w:rPr>
          <w:rFonts w:ascii="Arial" w:hAnsi="Arial" w:cs="Arial"/>
          <w:color w:val="auto"/>
          <w:szCs w:val="21"/>
          <w:highlight w:val="none"/>
        </w:rPr>
      </w:pPr>
      <w:bookmarkStart w:id="94" w:name="_Hlk19113333"/>
      <w:r>
        <w:rPr>
          <w:rFonts w:ascii="Arial" w:hAnsi="Arial" w:cs="Arial"/>
          <w:color w:val="auto"/>
          <w:szCs w:val="21"/>
          <w:highlight w:val="none"/>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94"/>
    <w:p w14:paraId="769D2D3C">
      <w:pPr>
        <w:spacing w:before="120" w:line="320" w:lineRule="atLeast"/>
        <w:ind w:firstLine="413" w:firstLineChars="196"/>
        <w:outlineLvl w:val="1"/>
        <w:rPr>
          <w:rFonts w:ascii="Arial" w:hAnsi="Arial" w:cs="Arial"/>
          <w:b/>
          <w:bCs/>
          <w:color w:val="auto"/>
          <w:kern w:val="0"/>
          <w:szCs w:val="21"/>
          <w:highlight w:val="none"/>
        </w:rPr>
      </w:pPr>
      <w:bookmarkStart w:id="95" w:name="_Hlk19113363"/>
      <w:r>
        <w:rPr>
          <w:rFonts w:ascii="Arial" w:hAnsi="Arial" w:cs="Arial"/>
          <w:b/>
          <w:bCs/>
          <w:color w:val="auto"/>
          <w:kern w:val="0"/>
          <w:szCs w:val="21"/>
          <w:highlight w:val="none"/>
        </w:rPr>
        <w:t>8、报价修正</w:t>
      </w:r>
    </w:p>
    <w:p w14:paraId="7A459A0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投标文件报价如果出现计算或表达上的错误，修正错误的原则如下：</w:t>
      </w:r>
    </w:p>
    <w:p w14:paraId="76CF78A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（1）投标文件中开标一览表（报价表）内容与投标文件中相应内容不一致的，以开标一览表（报价表）为准；</w:t>
      </w:r>
    </w:p>
    <w:p w14:paraId="2AC404C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14:paraId="5DF78E8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（3）单价金额小数点或者百分比有明显错位的，以开标一览表的总价为准，并修改单价；</w:t>
      </w:r>
    </w:p>
    <w:p w14:paraId="7D3D5A8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14:paraId="21CA194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同时出现两种以上不一致的，按照上述顺序修正。修正后的报价按照上述“7、澄清、说明或补正”的规定经供应商确认后产生约束力，供应商不确认的，其投标无效。</w:t>
      </w:r>
    </w:p>
    <w:bookmarkEnd w:id="93"/>
    <w:p w14:paraId="62776820">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9、过低报价合理性的审查</w:t>
      </w:r>
    </w:p>
    <w:p w14:paraId="4E070CFE">
      <w:pPr>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color w:val="auto"/>
          <w:szCs w:val="21"/>
          <w:highlight w:val="none"/>
        </w:rPr>
        <w:t>按照上述“7、澄清、说明或补正”的规定经供应商确认后提交给评标委员会。</w:t>
      </w:r>
      <w:r>
        <w:rPr>
          <w:rFonts w:ascii="Arial" w:hAnsi="Arial" w:cs="Arial"/>
          <w:color w:val="auto"/>
          <w:highlight w:val="none"/>
        </w:rPr>
        <w:t>供应商未按规定提供说明或不能证明其报价合理性的，评标委员会应当将其作为无效投标处理。</w:t>
      </w:r>
    </w:p>
    <w:p w14:paraId="73263BF4">
      <w:pPr>
        <w:spacing w:before="120" w:line="320" w:lineRule="atLeast"/>
        <w:ind w:firstLine="420" w:firstLineChars="200"/>
        <w:rPr>
          <w:rFonts w:ascii="Arial" w:hAnsi="Arial" w:cs="Arial"/>
          <w:color w:val="auto"/>
          <w:highlight w:val="none"/>
        </w:rPr>
      </w:pPr>
      <w:r>
        <w:rPr>
          <w:rFonts w:ascii="Arial" w:hAnsi="Arial" w:cs="Arial"/>
          <w:color w:val="auto"/>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614F2595">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10、商务和技术评估、综合比较与评价</w:t>
      </w:r>
    </w:p>
    <w:p w14:paraId="75B87F6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评标委员会按招标文件中规定的评标方法和标准，对资格审查和符合性审查合格的投标文件进行商务和技术评估，综合比较与评价。</w:t>
      </w:r>
      <w:r>
        <w:rPr>
          <w:rStyle w:val="152"/>
          <w:rFonts w:ascii="Arial" w:hAnsi="Arial" w:cs="Arial"/>
          <w:color w:val="auto"/>
          <w:highlight w:val="none"/>
        </w:rPr>
        <w:t>具体评标标准见《</w:t>
      </w:r>
      <w:r>
        <w:rPr>
          <w:rFonts w:ascii="Arial" w:hAnsi="Arial" w:cs="Arial"/>
          <w:bCs/>
          <w:color w:val="auto"/>
          <w:kern w:val="0"/>
          <w:szCs w:val="21"/>
          <w:highlight w:val="none"/>
        </w:rPr>
        <w:t>评分表</w:t>
      </w:r>
      <w:r>
        <w:rPr>
          <w:rStyle w:val="152"/>
          <w:rFonts w:ascii="Arial" w:hAnsi="Arial" w:cs="Arial"/>
          <w:color w:val="auto"/>
          <w:highlight w:val="none"/>
        </w:rPr>
        <w:t>》。</w:t>
      </w:r>
    </w:p>
    <w:p w14:paraId="14FB867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3E6F4B31">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复核后，评标委员会汇总每个供应商每项评分因素的得分。</w:t>
      </w:r>
      <w:r>
        <w:rPr>
          <w:rFonts w:ascii="Arial" w:hAnsi="Arial" w:cs="Arial"/>
          <w:color w:val="auto"/>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70CCC8F9">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11、中标候选人推荐原则</w:t>
      </w:r>
    </w:p>
    <w:p w14:paraId="39692BC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color w:val="auto"/>
          <w:highlight w:val="none"/>
        </w:rPr>
        <w:t>并列</w:t>
      </w:r>
      <w:r>
        <w:rPr>
          <w:rFonts w:ascii="Arial" w:hAnsi="Arial" w:cs="Arial"/>
          <w:color w:val="auto"/>
          <w:szCs w:val="21"/>
          <w:highlight w:val="none"/>
        </w:rPr>
        <w:t>；中标候选人并列的，</w:t>
      </w:r>
      <w:r>
        <w:rPr>
          <w:rFonts w:ascii="Arial" w:hAnsi="Arial" w:cs="Arial"/>
          <w:color w:val="auto"/>
          <w:highlight w:val="none"/>
        </w:rPr>
        <w:t>由采购人</w:t>
      </w:r>
      <w:r>
        <w:rPr>
          <w:rFonts w:ascii="Arial" w:hAnsi="Arial" w:cs="Arial"/>
          <w:color w:val="auto"/>
          <w:szCs w:val="21"/>
          <w:highlight w:val="none"/>
        </w:rPr>
        <w:t>按综合信誉及履约能力分得分由高到低顺序排列，若综合得分、投标报价、综合信誉及履约能力分均相同的，按技术方案分得分由高到低顺序排列。</w:t>
      </w:r>
    </w:p>
    <w:p w14:paraId="606E244F">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12、评标争议处理</w:t>
      </w:r>
    </w:p>
    <w:p w14:paraId="11EEB09A">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95"/>
    <w:p w14:paraId="0782E453">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highlight w:val="none"/>
        </w:rPr>
        <w:br w:type="page"/>
      </w:r>
      <w:bookmarkStart w:id="96" w:name="_Hlk19113393"/>
      <w:r>
        <w:rPr>
          <w:rFonts w:ascii="Arial" w:hAnsi="Arial" w:cs="Arial"/>
          <w:b/>
          <w:bCs/>
          <w:color w:val="auto"/>
          <w:kern w:val="0"/>
          <w:szCs w:val="21"/>
          <w:highlight w:val="none"/>
        </w:rPr>
        <w:t>五、评标标准</w:t>
      </w:r>
    </w:p>
    <w:bookmarkEnd w:id="96"/>
    <w:p w14:paraId="0320101C">
      <w:pPr>
        <w:pStyle w:val="222"/>
        <w:snapToGrid w:val="0"/>
        <w:spacing w:line="288" w:lineRule="auto"/>
        <w:ind w:firstLine="0" w:firstLineChars="0"/>
        <w:rPr>
          <w:rFonts w:ascii="Arial" w:hAnsi="Arial" w:cs="Arial"/>
          <w:b/>
          <w:color w:val="auto"/>
          <w:kern w:val="0"/>
          <w:szCs w:val="21"/>
          <w:highlight w:val="none"/>
        </w:rPr>
      </w:pPr>
      <w:r>
        <w:rPr>
          <w:rFonts w:ascii="Arial" w:hAnsi="Arial" w:cs="Arial"/>
          <w:b/>
          <w:color w:val="auto"/>
          <w:kern w:val="0"/>
          <w:szCs w:val="21"/>
          <w:highlight w:val="none"/>
        </w:rPr>
        <w:t>（一）评分细则</w:t>
      </w:r>
    </w:p>
    <w:bookmarkEnd w:id="79"/>
    <w:bookmarkEnd w:id="80"/>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638"/>
        <w:gridCol w:w="911"/>
        <w:gridCol w:w="3889"/>
        <w:gridCol w:w="2936"/>
      </w:tblGrid>
      <w:tr w14:paraId="543E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00D7434">
            <w:pPr>
              <w:wordWrap w:val="0"/>
              <w:jc w:val="center"/>
              <w:rPr>
                <w:rFonts w:ascii="Arial" w:hAnsi="Arial" w:cs="Arial"/>
                <w:b/>
                <w:color w:val="auto"/>
                <w:szCs w:val="21"/>
                <w:highlight w:val="none"/>
              </w:rPr>
            </w:pPr>
            <w:r>
              <w:rPr>
                <w:rFonts w:ascii="Arial" w:hAnsi="Arial" w:cs="Arial"/>
                <w:b/>
                <w:color w:val="auto"/>
                <w:szCs w:val="21"/>
                <w:highlight w:val="none"/>
              </w:rPr>
              <w:t>序号</w:t>
            </w:r>
          </w:p>
        </w:tc>
        <w:tc>
          <w:tcPr>
            <w:tcW w:w="1638" w:type="dxa"/>
            <w:vAlign w:val="center"/>
          </w:tcPr>
          <w:p w14:paraId="3CA14ED0">
            <w:pPr>
              <w:wordWrap w:val="0"/>
              <w:jc w:val="center"/>
              <w:rPr>
                <w:rFonts w:ascii="Arial" w:hAnsi="Arial" w:cs="Arial"/>
                <w:b/>
                <w:color w:val="auto"/>
                <w:szCs w:val="21"/>
                <w:highlight w:val="none"/>
              </w:rPr>
            </w:pPr>
            <w:r>
              <w:rPr>
                <w:rFonts w:ascii="Arial" w:hAnsi="Arial" w:cs="Arial"/>
                <w:b/>
                <w:color w:val="auto"/>
                <w:szCs w:val="21"/>
                <w:highlight w:val="none"/>
              </w:rPr>
              <w:t>评标因素及分值</w:t>
            </w:r>
          </w:p>
        </w:tc>
        <w:tc>
          <w:tcPr>
            <w:tcW w:w="911" w:type="dxa"/>
            <w:vAlign w:val="center"/>
          </w:tcPr>
          <w:p w14:paraId="77E902A8">
            <w:pPr>
              <w:wordWrap w:val="0"/>
              <w:jc w:val="center"/>
              <w:rPr>
                <w:rFonts w:ascii="Arial" w:hAnsi="Arial" w:cs="Arial"/>
                <w:b/>
                <w:color w:val="auto"/>
                <w:szCs w:val="21"/>
                <w:highlight w:val="none"/>
              </w:rPr>
            </w:pPr>
            <w:r>
              <w:rPr>
                <w:rFonts w:ascii="Arial" w:hAnsi="Arial" w:cs="Arial"/>
                <w:b/>
                <w:color w:val="auto"/>
                <w:szCs w:val="21"/>
                <w:highlight w:val="none"/>
              </w:rPr>
              <w:t>分值</w:t>
            </w:r>
          </w:p>
          <w:p w14:paraId="70884083">
            <w:pPr>
              <w:wordWrap w:val="0"/>
              <w:jc w:val="center"/>
              <w:rPr>
                <w:rFonts w:ascii="Arial" w:hAnsi="Arial" w:cs="Arial"/>
                <w:b/>
                <w:color w:val="auto"/>
                <w:szCs w:val="21"/>
                <w:highlight w:val="none"/>
              </w:rPr>
            </w:pPr>
            <w:r>
              <w:rPr>
                <w:rFonts w:ascii="Arial" w:hAnsi="Arial" w:cs="Arial"/>
                <w:b/>
                <w:color w:val="auto"/>
                <w:szCs w:val="21"/>
                <w:highlight w:val="none"/>
              </w:rPr>
              <w:t>属性</w:t>
            </w:r>
          </w:p>
        </w:tc>
        <w:tc>
          <w:tcPr>
            <w:tcW w:w="3889" w:type="dxa"/>
            <w:vAlign w:val="center"/>
          </w:tcPr>
          <w:p w14:paraId="4806CA86">
            <w:pPr>
              <w:wordWrap w:val="0"/>
              <w:jc w:val="center"/>
              <w:rPr>
                <w:rFonts w:ascii="Arial" w:hAnsi="Arial" w:cs="Arial"/>
                <w:b/>
                <w:color w:val="auto"/>
                <w:szCs w:val="21"/>
                <w:highlight w:val="none"/>
              </w:rPr>
            </w:pPr>
            <w:r>
              <w:rPr>
                <w:rFonts w:ascii="Arial" w:hAnsi="Arial" w:cs="Arial"/>
                <w:b/>
                <w:color w:val="auto"/>
                <w:szCs w:val="21"/>
                <w:highlight w:val="none"/>
              </w:rPr>
              <w:t>评标标准</w:t>
            </w:r>
          </w:p>
        </w:tc>
        <w:tc>
          <w:tcPr>
            <w:tcW w:w="2936" w:type="dxa"/>
            <w:vAlign w:val="center"/>
          </w:tcPr>
          <w:p w14:paraId="0FB3B7C0">
            <w:pPr>
              <w:wordWrap w:val="0"/>
              <w:jc w:val="center"/>
              <w:rPr>
                <w:rFonts w:ascii="Arial" w:hAnsi="Arial" w:cs="Arial"/>
                <w:b/>
                <w:color w:val="auto"/>
                <w:szCs w:val="21"/>
                <w:highlight w:val="none"/>
              </w:rPr>
            </w:pPr>
            <w:r>
              <w:rPr>
                <w:rFonts w:ascii="Arial" w:hAnsi="Arial" w:cs="Arial"/>
                <w:b/>
                <w:color w:val="auto"/>
                <w:szCs w:val="21"/>
                <w:highlight w:val="none"/>
              </w:rPr>
              <w:t>说明</w:t>
            </w:r>
          </w:p>
        </w:tc>
      </w:tr>
      <w:tr w14:paraId="0C7F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5C48870C">
            <w:pPr>
              <w:wordWrap w:val="0"/>
              <w:jc w:val="center"/>
              <w:rPr>
                <w:rFonts w:ascii="Arial" w:hAnsi="Arial" w:cs="Arial"/>
                <w:bCs/>
                <w:color w:val="auto"/>
                <w:szCs w:val="21"/>
                <w:highlight w:val="none"/>
              </w:rPr>
            </w:pPr>
            <w:r>
              <w:rPr>
                <w:rFonts w:ascii="Arial" w:hAnsi="Arial" w:cs="Arial"/>
                <w:bCs/>
                <w:color w:val="auto"/>
                <w:szCs w:val="21"/>
                <w:highlight w:val="none"/>
              </w:rPr>
              <w:t>1</w:t>
            </w:r>
          </w:p>
        </w:tc>
        <w:tc>
          <w:tcPr>
            <w:tcW w:w="1638" w:type="dxa"/>
            <w:vAlign w:val="center"/>
          </w:tcPr>
          <w:p w14:paraId="54514BE4">
            <w:pPr>
              <w:wordWrap w:val="0"/>
              <w:jc w:val="center"/>
              <w:rPr>
                <w:rFonts w:ascii="Arial" w:hAnsi="Arial" w:cs="Arial"/>
                <w:bCs/>
                <w:color w:val="auto"/>
                <w:szCs w:val="21"/>
                <w:highlight w:val="none"/>
              </w:rPr>
            </w:pPr>
            <w:r>
              <w:rPr>
                <w:rFonts w:ascii="Arial" w:hAnsi="Arial" w:cs="Arial"/>
                <w:bCs/>
                <w:color w:val="auto"/>
                <w:szCs w:val="21"/>
                <w:highlight w:val="none"/>
              </w:rPr>
              <w:t>价格分30分</w:t>
            </w:r>
          </w:p>
        </w:tc>
        <w:tc>
          <w:tcPr>
            <w:tcW w:w="911" w:type="dxa"/>
            <w:vAlign w:val="center"/>
          </w:tcPr>
          <w:p w14:paraId="56315AC7">
            <w:pPr>
              <w:wordWrap w:val="0"/>
              <w:jc w:val="center"/>
              <w:rPr>
                <w:rFonts w:ascii="Arial" w:hAnsi="Arial" w:cs="Arial"/>
                <w:bCs/>
                <w:color w:val="auto"/>
                <w:szCs w:val="21"/>
                <w:highlight w:val="none"/>
              </w:rPr>
            </w:pPr>
            <w:r>
              <w:rPr>
                <w:rFonts w:ascii="Arial" w:hAnsi="Arial" w:cs="Arial"/>
                <w:bCs/>
                <w:color w:val="auto"/>
                <w:szCs w:val="21"/>
                <w:highlight w:val="none"/>
              </w:rPr>
              <w:t>客观分</w:t>
            </w:r>
          </w:p>
        </w:tc>
        <w:tc>
          <w:tcPr>
            <w:tcW w:w="3889" w:type="dxa"/>
            <w:vAlign w:val="center"/>
          </w:tcPr>
          <w:p w14:paraId="2BBC275A">
            <w:pPr>
              <w:wordWrap w:val="0"/>
              <w:rPr>
                <w:rFonts w:ascii="Arial" w:hAnsi="Arial" w:cs="Arial"/>
                <w:bCs/>
                <w:color w:val="auto"/>
                <w:szCs w:val="21"/>
                <w:highlight w:val="none"/>
              </w:rPr>
            </w:pPr>
            <w:r>
              <w:rPr>
                <w:rFonts w:ascii="Arial" w:hAnsi="Arial" w:cs="Arial"/>
                <w:bCs/>
                <w:color w:val="auto"/>
                <w:szCs w:val="21"/>
                <w:highlight w:val="none"/>
              </w:rPr>
              <w:t>以满足招标文件要求且投标价格最低的投标报价为评标基准价，其价格分为30分。其他供应商的价格分统一按照下列公式计算：投标报价得分=（评标基准价/投标报价）×30。</w:t>
            </w:r>
          </w:p>
        </w:tc>
        <w:tc>
          <w:tcPr>
            <w:tcW w:w="2936" w:type="dxa"/>
            <w:vAlign w:val="center"/>
          </w:tcPr>
          <w:p w14:paraId="5231A446">
            <w:pPr>
              <w:wordWrap w:val="0"/>
              <w:rPr>
                <w:rFonts w:ascii="Arial" w:hAnsi="Arial" w:cs="Arial"/>
                <w:bCs/>
                <w:color w:val="auto"/>
                <w:szCs w:val="21"/>
                <w:highlight w:val="none"/>
              </w:rPr>
            </w:pPr>
            <w:r>
              <w:rPr>
                <w:rFonts w:ascii="Arial" w:hAnsi="Arial" w:cs="Arial"/>
                <w:bCs/>
                <w:color w:val="auto"/>
                <w:highlight w:val="none"/>
              </w:rPr>
              <w:t>投标报价计算时均为供应商的实际投标报价进行政策性扣除后的价格，最终中标金额＝投标报价。政策性扣除计算方法见后。</w:t>
            </w:r>
          </w:p>
        </w:tc>
      </w:tr>
      <w:tr w14:paraId="733F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461" w:type="dxa"/>
            <w:vAlign w:val="center"/>
          </w:tcPr>
          <w:p w14:paraId="6A1C34CC">
            <w:pPr>
              <w:wordWrap w:val="0"/>
              <w:jc w:val="center"/>
              <w:rPr>
                <w:rFonts w:ascii="Arial" w:hAnsi="Arial" w:cs="Arial"/>
                <w:bCs/>
                <w:color w:val="auto"/>
                <w:szCs w:val="21"/>
                <w:highlight w:val="none"/>
              </w:rPr>
            </w:pPr>
            <w:r>
              <w:rPr>
                <w:rFonts w:ascii="Arial" w:hAnsi="Arial" w:cs="Arial"/>
                <w:bCs/>
                <w:color w:val="auto"/>
                <w:szCs w:val="21"/>
                <w:highlight w:val="none"/>
              </w:rPr>
              <w:t>2</w:t>
            </w:r>
          </w:p>
        </w:tc>
        <w:tc>
          <w:tcPr>
            <w:tcW w:w="1638" w:type="dxa"/>
            <w:shd w:val="clear" w:color="auto" w:fill="auto"/>
            <w:vAlign w:val="center"/>
          </w:tcPr>
          <w:p w14:paraId="36AF4628">
            <w:pPr>
              <w:wordWrap w:val="0"/>
              <w:jc w:val="center"/>
              <w:rPr>
                <w:rFonts w:ascii="Arial" w:hAnsi="Arial" w:cs="Arial"/>
                <w:bCs/>
                <w:color w:val="auto"/>
                <w:szCs w:val="21"/>
                <w:highlight w:val="none"/>
              </w:rPr>
            </w:pPr>
            <w:r>
              <w:rPr>
                <w:rFonts w:ascii="Arial" w:hAnsi="Arial" w:cs="Arial"/>
                <w:bCs/>
                <w:color w:val="auto"/>
                <w:szCs w:val="21"/>
                <w:highlight w:val="none"/>
              </w:rPr>
              <w:t>技术分</w:t>
            </w:r>
            <w:r>
              <w:rPr>
                <w:rFonts w:hint="eastAsia" w:ascii="Arial" w:hAnsi="Arial" w:cs="Arial"/>
                <w:bCs/>
                <w:color w:val="auto"/>
                <w:szCs w:val="21"/>
                <w:highlight w:val="none"/>
              </w:rPr>
              <w:t>50</w:t>
            </w:r>
            <w:r>
              <w:rPr>
                <w:rFonts w:ascii="Arial" w:hAnsi="Arial" w:cs="Arial"/>
                <w:bCs/>
                <w:color w:val="auto"/>
                <w:szCs w:val="21"/>
                <w:highlight w:val="none"/>
              </w:rPr>
              <w:t>分</w:t>
            </w:r>
          </w:p>
        </w:tc>
        <w:tc>
          <w:tcPr>
            <w:tcW w:w="911" w:type="dxa"/>
            <w:shd w:val="clear" w:color="auto" w:fill="auto"/>
            <w:vAlign w:val="center"/>
          </w:tcPr>
          <w:p w14:paraId="3CE44DD4">
            <w:pPr>
              <w:wordWrap w:val="0"/>
              <w:jc w:val="center"/>
              <w:rPr>
                <w:rFonts w:ascii="Arial" w:hAnsi="Arial" w:cs="Arial"/>
                <w:bCs/>
                <w:color w:val="auto"/>
                <w:szCs w:val="21"/>
                <w:highlight w:val="none"/>
              </w:rPr>
            </w:pPr>
            <w:r>
              <w:rPr>
                <w:rFonts w:ascii="Arial" w:hAnsi="Arial" w:cs="Arial"/>
                <w:bCs/>
                <w:color w:val="auto"/>
                <w:szCs w:val="21"/>
                <w:highlight w:val="none"/>
              </w:rPr>
              <w:t>客观分</w:t>
            </w:r>
          </w:p>
        </w:tc>
        <w:tc>
          <w:tcPr>
            <w:tcW w:w="3889" w:type="dxa"/>
            <w:shd w:val="clear" w:color="auto" w:fill="auto"/>
            <w:vAlign w:val="center"/>
          </w:tcPr>
          <w:p w14:paraId="7BEC419A">
            <w:pPr>
              <w:rPr>
                <w:rFonts w:ascii="Arial" w:hAnsi="Arial" w:cs="Arial"/>
                <w:color w:val="auto"/>
                <w:highlight w:val="none"/>
              </w:rPr>
            </w:pPr>
            <w:r>
              <w:rPr>
                <w:rFonts w:ascii="Arial" w:hAnsi="Arial" w:cs="Arial"/>
                <w:color w:val="auto"/>
                <w:highlight w:val="none"/>
              </w:rPr>
              <w:t>投标产品对招标文件技术需求书的响应程度（</w:t>
            </w:r>
            <w:r>
              <w:rPr>
                <w:rFonts w:hint="eastAsia" w:ascii="Arial" w:hAnsi="Arial" w:cs="Arial"/>
                <w:color w:val="auto"/>
                <w:highlight w:val="none"/>
              </w:rPr>
              <w:t>50</w:t>
            </w:r>
            <w:r>
              <w:rPr>
                <w:rFonts w:ascii="Arial" w:hAnsi="Arial" w:cs="Arial"/>
                <w:color w:val="auto"/>
                <w:highlight w:val="none"/>
              </w:rPr>
              <w:t>分）</w:t>
            </w:r>
          </w:p>
          <w:p w14:paraId="74069495">
            <w:pPr>
              <w:rPr>
                <w:rFonts w:ascii="Arial" w:hAnsi="Arial" w:cs="Arial"/>
                <w:color w:val="auto"/>
                <w:szCs w:val="21"/>
                <w:highlight w:val="none"/>
              </w:rPr>
            </w:pPr>
            <w:r>
              <w:rPr>
                <w:rFonts w:ascii="Arial" w:hAnsi="Arial" w:cs="Arial"/>
                <w:color w:val="auto"/>
                <w:szCs w:val="21"/>
                <w:highlight w:val="none"/>
              </w:rPr>
              <w:t>一档（0分）：一般条款（未标注“▲”的技术参数）有</w:t>
            </w:r>
            <w:r>
              <w:rPr>
                <w:rFonts w:hint="eastAsia" w:ascii="Arial" w:hAnsi="Arial" w:cs="Arial"/>
                <w:color w:val="auto"/>
                <w:szCs w:val="21"/>
                <w:highlight w:val="none"/>
              </w:rPr>
              <w:t>5</w:t>
            </w:r>
            <w:r>
              <w:rPr>
                <w:rFonts w:ascii="Arial" w:hAnsi="Arial" w:cs="Arial"/>
                <w:color w:val="auto"/>
                <w:szCs w:val="21"/>
                <w:highlight w:val="none"/>
              </w:rPr>
              <w:t>项（含）以上负偏离得0分。</w:t>
            </w:r>
          </w:p>
          <w:p w14:paraId="50E10B10">
            <w:pPr>
              <w:rPr>
                <w:rFonts w:ascii="Arial" w:hAnsi="Arial" w:cs="Arial"/>
                <w:color w:val="auto"/>
                <w:szCs w:val="21"/>
                <w:highlight w:val="none"/>
              </w:rPr>
            </w:pPr>
            <w:r>
              <w:rPr>
                <w:rFonts w:hint="eastAsia" w:ascii="Arial" w:hAnsi="Arial" w:cs="Arial"/>
                <w:color w:val="auto"/>
                <w:szCs w:val="21"/>
                <w:highlight w:val="none"/>
              </w:rPr>
              <w:t>二</w:t>
            </w:r>
            <w:r>
              <w:rPr>
                <w:rFonts w:ascii="Arial" w:hAnsi="Arial" w:cs="Arial"/>
                <w:color w:val="auto"/>
                <w:szCs w:val="21"/>
                <w:highlight w:val="none"/>
              </w:rPr>
              <w:t>档（</w:t>
            </w:r>
            <w:r>
              <w:rPr>
                <w:rFonts w:hint="eastAsia" w:ascii="Arial" w:hAnsi="Arial" w:cs="Arial"/>
                <w:color w:val="auto"/>
                <w:szCs w:val="21"/>
                <w:highlight w:val="none"/>
              </w:rPr>
              <w:t>10</w:t>
            </w:r>
            <w:r>
              <w:rPr>
                <w:rFonts w:ascii="Arial" w:hAnsi="Arial" w:cs="Arial"/>
                <w:color w:val="auto"/>
                <w:szCs w:val="21"/>
                <w:highlight w:val="none"/>
              </w:rPr>
              <w:t>分）：一般条款（未标注“▲”的技术参数）有4项负偏离得</w:t>
            </w:r>
            <w:r>
              <w:rPr>
                <w:rFonts w:hint="eastAsia" w:ascii="Arial" w:hAnsi="Arial" w:cs="Arial"/>
                <w:color w:val="auto"/>
                <w:szCs w:val="21"/>
                <w:highlight w:val="none"/>
              </w:rPr>
              <w:t>10</w:t>
            </w:r>
            <w:r>
              <w:rPr>
                <w:rFonts w:ascii="Arial" w:hAnsi="Arial" w:cs="Arial"/>
                <w:color w:val="auto"/>
                <w:szCs w:val="21"/>
                <w:highlight w:val="none"/>
              </w:rPr>
              <w:t>分。</w:t>
            </w:r>
          </w:p>
          <w:p w14:paraId="514ED62E">
            <w:pPr>
              <w:rPr>
                <w:rFonts w:ascii="Arial" w:hAnsi="Arial" w:cs="Arial"/>
                <w:color w:val="auto"/>
                <w:szCs w:val="21"/>
                <w:highlight w:val="none"/>
              </w:rPr>
            </w:pPr>
            <w:r>
              <w:rPr>
                <w:rFonts w:hint="eastAsia" w:ascii="Arial" w:hAnsi="Arial" w:cs="Arial"/>
                <w:color w:val="auto"/>
                <w:szCs w:val="21"/>
                <w:highlight w:val="none"/>
              </w:rPr>
              <w:t>三</w:t>
            </w:r>
            <w:r>
              <w:rPr>
                <w:rFonts w:ascii="Arial" w:hAnsi="Arial" w:cs="Arial"/>
                <w:color w:val="auto"/>
                <w:szCs w:val="21"/>
                <w:highlight w:val="none"/>
              </w:rPr>
              <w:t>档（</w:t>
            </w:r>
            <w:r>
              <w:rPr>
                <w:rFonts w:hint="eastAsia" w:ascii="Arial" w:hAnsi="Arial" w:cs="Arial"/>
                <w:color w:val="auto"/>
                <w:szCs w:val="21"/>
                <w:highlight w:val="none"/>
              </w:rPr>
              <w:t>20</w:t>
            </w:r>
            <w:r>
              <w:rPr>
                <w:rFonts w:ascii="Arial" w:hAnsi="Arial" w:cs="Arial"/>
                <w:color w:val="auto"/>
                <w:szCs w:val="21"/>
                <w:highlight w:val="none"/>
              </w:rPr>
              <w:t>分）：一般条款（未标注“▲”的技术参数）有3项负偏离得</w:t>
            </w:r>
            <w:r>
              <w:rPr>
                <w:rFonts w:hint="eastAsia" w:ascii="Arial" w:hAnsi="Arial" w:cs="Arial"/>
                <w:color w:val="auto"/>
                <w:szCs w:val="21"/>
                <w:highlight w:val="none"/>
              </w:rPr>
              <w:t>20</w:t>
            </w:r>
            <w:r>
              <w:rPr>
                <w:rFonts w:ascii="Arial" w:hAnsi="Arial" w:cs="Arial"/>
                <w:color w:val="auto"/>
                <w:szCs w:val="21"/>
                <w:highlight w:val="none"/>
              </w:rPr>
              <w:t>分。</w:t>
            </w:r>
          </w:p>
          <w:p w14:paraId="3E84F6A3">
            <w:pPr>
              <w:rPr>
                <w:rFonts w:ascii="Arial" w:hAnsi="Arial" w:cs="Arial"/>
                <w:color w:val="auto"/>
                <w:szCs w:val="21"/>
                <w:highlight w:val="none"/>
              </w:rPr>
            </w:pPr>
            <w:r>
              <w:rPr>
                <w:rFonts w:hint="eastAsia" w:ascii="Arial" w:hAnsi="Arial" w:cs="Arial"/>
                <w:color w:val="auto"/>
                <w:szCs w:val="21"/>
                <w:highlight w:val="none"/>
              </w:rPr>
              <w:t>四</w:t>
            </w:r>
            <w:r>
              <w:rPr>
                <w:rFonts w:ascii="Arial" w:hAnsi="Arial" w:cs="Arial"/>
                <w:color w:val="auto"/>
                <w:szCs w:val="21"/>
                <w:highlight w:val="none"/>
              </w:rPr>
              <w:t>档（</w:t>
            </w:r>
            <w:r>
              <w:rPr>
                <w:rFonts w:hint="eastAsia" w:ascii="Arial" w:hAnsi="Arial" w:cs="Arial"/>
                <w:color w:val="auto"/>
                <w:szCs w:val="21"/>
                <w:highlight w:val="none"/>
              </w:rPr>
              <w:t>30</w:t>
            </w:r>
            <w:r>
              <w:rPr>
                <w:rFonts w:ascii="Arial" w:hAnsi="Arial" w:cs="Arial"/>
                <w:color w:val="auto"/>
                <w:szCs w:val="21"/>
                <w:highlight w:val="none"/>
              </w:rPr>
              <w:t>分）：一般条款（未标注“▲”的技术参数）有2项负偏离得</w:t>
            </w:r>
            <w:r>
              <w:rPr>
                <w:rFonts w:hint="eastAsia" w:ascii="Arial" w:hAnsi="Arial" w:cs="Arial"/>
                <w:color w:val="auto"/>
                <w:szCs w:val="21"/>
                <w:highlight w:val="none"/>
              </w:rPr>
              <w:t>30</w:t>
            </w:r>
            <w:r>
              <w:rPr>
                <w:rFonts w:ascii="Arial" w:hAnsi="Arial" w:cs="Arial"/>
                <w:color w:val="auto"/>
                <w:szCs w:val="21"/>
                <w:highlight w:val="none"/>
              </w:rPr>
              <w:t>分。</w:t>
            </w:r>
          </w:p>
          <w:p w14:paraId="5D608B71">
            <w:pPr>
              <w:rPr>
                <w:rFonts w:ascii="Arial" w:hAnsi="Arial" w:cs="Arial"/>
                <w:color w:val="auto"/>
                <w:szCs w:val="21"/>
                <w:highlight w:val="none"/>
              </w:rPr>
            </w:pPr>
            <w:r>
              <w:rPr>
                <w:rFonts w:hint="eastAsia" w:ascii="Arial" w:hAnsi="Arial" w:cs="Arial"/>
                <w:color w:val="auto"/>
                <w:szCs w:val="21"/>
                <w:highlight w:val="none"/>
              </w:rPr>
              <w:t>五</w:t>
            </w:r>
            <w:r>
              <w:rPr>
                <w:rFonts w:ascii="Arial" w:hAnsi="Arial" w:cs="Arial"/>
                <w:color w:val="auto"/>
                <w:szCs w:val="21"/>
                <w:highlight w:val="none"/>
              </w:rPr>
              <w:t>档（</w:t>
            </w:r>
            <w:r>
              <w:rPr>
                <w:rFonts w:hint="eastAsia" w:ascii="Arial" w:hAnsi="Arial" w:cs="Arial"/>
                <w:color w:val="auto"/>
                <w:szCs w:val="21"/>
                <w:highlight w:val="none"/>
              </w:rPr>
              <w:t>40</w:t>
            </w:r>
            <w:r>
              <w:rPr>
                <w:rFonts w:ascii="Arial" w:hAnsi="Arial" w:cs="Arial"/>
                <w:color w:val="auto"/>
                <w:szCs w:val="21"/>
                <w:highlight w:val="none"/>
              </w:rPr>
              <w:t>分）：一般条款（未标注“▲”的技术参数）有1项负偏离得</w:t>
            </w:r>
            <w:r>
              <w:rPr>
                <w:rFonts w:hint="eastAsia" w:ascii="Arial" w:hAnsi="Arial" w:cs="Arial"/>
                <w:color w:val="auto"/>
                <w:szCs w:val="21"/>
                <w:highlight w:val="none"/>
              </w:rPr>
              <w:t>40</w:t>
            </w:r>
            <w:r>
              <w:rPr>
                <w:rFonts w:ascii="Arial" w:hAnsi="Arial" w:cs="Arial"/>
                <w:color w:val="auto"/>
                <w:szCs w:val="21"/>
                <w:highlight w:val="none"/>
              </w:rPr>
              <w:t>分。</w:t>
            </w:r>
          </w:p>
          <w:p w14:paraId="26653300">
            <w:pPr>
              <w:wordWrap w:val="0"/>
              <w:rPr>
                <w:rFonts w:ascii="Arial" w:hAnsi="Arial" w:cs="Arial"/>
                <w:color w:val="auto"/>
                <w:szCs w:val="21"/>
                <w:highlight w:val="none"/>
              </w:rPr>
            </w:pPr>
            <w:r>
              <w:rPr>
                <w:rFonts w:hint="eastAsia" w:ascii="Arial" w:hAnsi="Arial" w:cs="Arial"/>
                <w:color w:val="auto"/>
                <w:szCs w:val="21"/>
                <w:highlight w:val="none"/>
              </w:rPr>
              <w:t>六</w:t>
            </w:r>
            <w:r>
              <w:rPr>
                <w:rFonts w:ascii="Arial" w:hAnsi="Arial" w:cs="Arial"/>
                <w:color w:val="auto"/>
                <w:szCs w:val="21"/>
                <w:highlight w:val="none"/>
              </w:rPr>
              <w:t>档（</w:t>
            </w:r>
            <w:r>
              <w:rPr>
                <w:rFonts w:hint="eastAsia" w:ascii="Arial" w:hAnsi="Arial" w:cs="Arial"/>
                <w:color w:val="auto"/>
                <w:szCs w:val="21"/>
                <w:highlight w:val="none"/>
              </w:rPr>
              <w:t>50</w:t>
            </w:r>
            <w:r>
              <w:rPr>
                <w:rFonts w:ascii="Arial" w:hAnsi="Arial" w:cs="Arial"/>
                <w:color w:val="auto"/>
                <w:szCs w:val="21"/>
                <w:highlight w:val="none"/>
              </w:rPr>
              <w:t>分）：一般条款（未标注“▲”的技术参数）无负偏离得</w:t>
            </w:r>
            <w:r>
              <w:rPr>
                <w:rFonts w:hint="eastAsia" w:ascii="Arial" w:hAnsi="Arial" w:cs="Arial"/>
                <w:color w:val="auto"/>
                <w:szCs w:val="21"/>
                <w:highlight w:val="none"/>
              </w:rPr>
              <w:t>50</w:t>
            </w:r>
            <w:r>
              <w:rPr>
                <w:rFonts w:ascii="Arial" w:hAnsi="Arial" w:cs="Arial"/>
                <w:color w:val="auto"/>
                <w:szCs w:val="21"/>
                <w:highlight w:val="none"/>
              </w:rPr>
              <w:t>分。</w:t>
            </w:r>
          </w:p>
        </w:tc>
        <w:tc>
          <w:tcPr>
            <w:tcW w:w="2936" w:type="dxa"/>
            <w:shd w:val="clear" w:color="auto" w:fill="auto"/>
            <w:vAlign w:val="center"/>
          </w:tcPr>
          <w:p w14:paraId="359D27D1">
            <w:pPr>
              <w:wordWrap w:val="0"/>
              <w:rPr>
                <w:rFonts w:ascii="Arial" w:hAnsi="Arial" w:cs="Arial"/>
                <w:bCs/>
                <w:color w:val="auto"/>
                <w:szCs w:val="21"/>
                <w:highlight w:val="none"/>
              </w:rPr>
            </w:pPr>
            <w:r>
              <w:rPr>
                <w:rFonts w:ascii="Arial" w:hAnsi="Arial" w:cs="Arial"/>
                <w:color w:val="auto"/>
                <w:szCs w:val="21"/>
                <w:highlight w:val="none"/>
              </w:rPr>
              <w:t>注：供应商须对本招标文件技术要求进行点对点应答，特别对有具体参数要求的指标，供应商必须提供所投设备的具体参数值。标注“▲”为实质性条款，有1条不满足视为无效投标。</w:t>
            </w:r>
            <w:r>
              <w:rPr>
                <w:rFonts w:ascii="Arial" w:hAnsi="Arial" w:cs="Arial"/>
                <w:b/>
                <w:bCs/>
                <w:color w:val="auto"/>
                <w:sz w:val="22"/>
                <w:szCs w:val="22"/>
                <w:highlight w:val="none"/>
              </w:rPr>
              <w:t>如供应商投标文件对招标文件技术要求响应为无偏离，但经评标委员会认定为负偏离的，评标委员会可给予相应档次定档。</w:t>
            </w:r>
          </w:p>
        </w:tc>
      </w:tr>
      <w:tr w14:paraId="1538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176ED750">
            <w:pPr>
              <w:wordWrap w:val="0"/>
              <w:jc w:val="center"/>
              <w:rPr>
                <w:rFonts w:ascii="Arial" w:hAnsi="Arial" w:cs="Arial"/>
                <w:bCs/>
                <w:color w:val="auto"/>
                <w:szCs w:val="21"/>
                <w:highlight w:val="none"/>
              </w:rPr>
            </w:pPr>
            <w:r>
              <w:rPr>
                <w:rFonts w:ascii="Arial" w:hAnsi="Arial" w:cs="Arial"/>
                <w:bCs/>
                <w:color w:val="auto"/>
                <w:szCs w:val="21"/>
                <w:highlight w:val="none"/>
              </w:rPr>
              <w:t>3</w:t>
            </w:r>
          </w:p>
        </w:tc>
        <w:tc>
          <w:tcPr>
            <w:tcW w:w="1638" w:type="dxa"/>
            <w:shd w:val="clear" w:color="auto" w:fill="auto"/>
            <w:vAlign w:val="center"/>
          </w:tcPr>
          <w:p w14:paraId="38158143">
            <w:pPr>
              <w:rPr>
                <w:rFonts w:ascii="Arial" w:hAnsi="Arial" w:cs="Arial"/>
                <w:bCs/>
                <w:color w:val="auto"/>
                <w:szCs w:val="21"/>
                <w:highlight w:val="none"/>
              </w:rPr>
            </w:pPr>
            <w:r>
              <w:rPr>
                <w:rFonts w:ascii="Arial" w:hAnsi="Arial" w:cs="Arial"/>
                <w:color w:val="auto"/>
                <w:szCs w:val="21"/>
                <w:highlight w:val="none"/>
              </w:rPr>
              <w:t>货物技术性能及方案分</w:t>
            </w:r>
            <w:r>
              <w:rPr>
                <w:rFonts w:hint="eastAsia" w:ascii="Arial" w:hAnsi="Arial" w:cs="Arial"/>
                <w:color w:val="auto"/>
                <w:szCs w:val="21"/>
                <w:highlight w:val="none"/>
              </w:rPr>
              <w:t>5</w:t>
            </w:r>
            <w:r>
              <w:rPr>
                <w:rFonts w:ascii="Arial" w:hAnsi="Arial" w:cs="Arial"/>
                <w:color w:val="auto"/>
                <w:szCs w:val="21"/>
                <w:highlight w:val="none"/>
              </w:rPr>
              <w:t>分</w:t>
            </w:r>
          </w:p>
        </w:tc>
        <w:tc>
          <w:tcPr>
            <w:tcW w:w="911" w:type="dxa"/>
            <w:shd w:val="clear" w:color="auto" w:fill="auto"/>
            <w:vAlign w:val="center"/>
          </w:tcPr>
          <w:p w14:paraId="29B005D7">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78B6DB3C">
            <w:pPr>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rPr>
              <w:t>1</w:t>
            </w:r>
            <w:r>
              <w:rPr>
                <w:rFonts w:ascii="Arial" w:hAnsi="Arial" w:cs="Arial"/>
                <w:color w:val="auto"/>
                <w:szCs w:val="21"/>
                <w:highlight w:val="none"/>
              </w:rPr>
              <w:t>分）：有简单的货物技术性能及方案。</w:t>
            </w:r>
          </w:p>
          <w:p w14:paraId="4B31D228">
            <w:pPr>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rPr>
              <w:t>3</w:t>
            </w:r>
            <w:r>
              <w:rPr>
                <w:rFonts w:ascii="Arial" w:hAnsi="Arial" w:cs="Arial"/>
                <w:color w:val="auto"/>
                <w:szCs w:val="21"/>
                <w:highlight w:val="none"/>
              </w:rPr>
              <w:t>分）：有较详细的货物技术性能及方案，设备配置</w:t>
            </w:r>
            <w:r>
              <w:rPr>
                <w:rFonts w:hint="eastAsia" w:ascii="Arial" w:hAnsi="Arial" w:cs="Arial"/>
                <w:color w:val="auto"/>
                <w:szCs w:val="21"/>
                <w:highlight w:val="none"/>
              </w:rPr>
              <w:t>基本</w:t>
            </w:r>
            <w:r>
              <w:rPr>
                <w:rFonts w:ascii="Arial" w:hAnsi="Arial" w:cs="Arial"/>
                <w:color w:val="auto"/>
                <w:szCs w:val="21"/>
                <w:highlight w:val="none"/>
              </w:rPr>
              <w:t>满足采购需求。</w:t>
            </w:r>
          </w:p>
          <w:p w14:paraId="12823E7A">
            <w:pPr>
              <w:rPr>
                <w:rFonts w:ascii="Arial" w:hAnsi="Arial" w:cs="Arial"/>
                <w:bCs/>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rPr>
              <w:t>5</w:t>
            </w:r>
            <w:r>
              <w:rPr>
                <w:rFonts w:ascii="Arial" w:hAnsi="Arial" w:cs="Arial"/>
                <w:color w:val="auto"/>
                <w:szCs w:val="21"/>
                <w:highlight w:val="none"/>
              </w:rPr>
              <w:t>分）：有详细的货物技术性能及方案，设备配置、设备性能、技术方案均能满足采购需求，描述清晰、详细、具有一定的针对性的，贴合采购人实际使用需求。</w:t>
            </w:r>
          </w:p>
        </w:tc>
        <w:tc>
          <w:tcPr>
            <w:tcW w:w="2936" w:type="dxa"/>
            <w:shd w:val="clear" w:color="auto" w:fill="auto"/>
            <w:vAlign w:val="center"/>
          </w:tcPr>
          <w:p w14:paraId="43200474">
            <w:pPr>
              <w:wordWrap w:val="0"/>
              <w:jc w:val="center"/>
              <w:rPr>
                <w:rFonts w:ascii="Arial" w:hAnsi="Arial" w:cs="Arial"/>
                <w:bCs/>
                <w:color w:val="auto"/>
                <w:szCs w:val="21"/>
                <w:highlight w:val="none"/>
              </w:rPr>
            </w:pPr>
            <w:r>
              <w:rPr>
                <w:rFonts w:ascii="Arial" w:hAnsi="Arial" w:cs="Arial"/>
                <w:color w:val="auto"/>
                <w:szCs w:val="21"/>
                <w:highlight w:val="none"/>
              </w:rPr>
              <w:t>须提供货物技术性能及方案</w:t>
            </w:r>
            <w:r>
              <w:rPr>
                <w:rFonts w:hint="eastAsia" w:ascii="Arial" w:hAnsi="Arial" w:cs="Arial"/>
                <w:color w:val="auto"/>
                <w:szCs w:val="21"/>
                <w:highlight w:val="none"/>
              </w:rPr>
              <w:t>，</w:t>
            </w:r>
            <w:r>
              <w:rPr>
                <w:rFonts w:ascii="Arial" w:hAnsi="Arial" w:cs="Arial"/>
                <w:color w:val="auto"/>
                <w:szCs w:val="21"/>
                <w:highlight w:val="none"/>
              </w:rPr>
              <w:t>未提供的得0分。</w:t>
            </w:r>
          </w:p>
        </w:tc>
      </w:tr>
      <w:tr w14:paraId="295C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0D00D681">
            <w:pPr>
              <w:wordWrap w:val="0"/>
              <w:jc w:val="center"/>
              <w:rPr>
                <w:rFonts w:ascii="Arial" w:hAnsi="Arial" w:cs="Arial"/>
                <w:bCs/>
                <w:color w:val="auto"/>
                <w:szCs w:val="21"/>
                <w:highlight w:val="none"/>
              </w:rPr>
            </w:pPr>
            <w:r>
              <w:rPr>
                <w:rFonts w:ascii="Arial" w:hAnsi="Arial" w:cs="Arial"/>
                <w:bCs/>
                <w:color w:val="auto"/>
                <w:szCs w:val="21"/>
                <w:highlight w:val="none"/>
              </w:rPr>
              <w:t>4</w:t>
            </w:r>
          </w:p>
        </w:tc>
        <w:tc>
          <w:tcPr>
            <w:tcW w:w="1638" w:type="dxa"/>
            <w:shd w:val="clear" w:color="auto" w:fill="auto"/>
            <w:vAlign w:val="center"/>
          </w:tcPr>
          <w:p w14:paraId="12B9DE34">
            <w:pPr>
              <w:wordWrap w:val="0"/>
              <w:jc w:val="center"/>
              <w:rPr>
                <w:rFonts w:ascii="Arial" w:hAnsi="Arial" w:cs="Arial"/>
                <w:bCs/>
                <w:color w:val="auto"/>
                <w:szCs w:val="21"/>
                <w:highlight w:val="none"/>
              </w:rPr>
            </w:pPr>
            <w:r>
              <w:rPr>
                <w:rFonts w:ascii="Arial" w:hAnsi="Arial" w:cs="Arial"/>
                <w:bCs/>
                <w:color w:val="auto"/>
                <w:szCs w:val="21"/>
                <w:highlight w:val="none"/>
              </w:rPr>
              <w:t>安装调试方案</w:t>
            </w:r>
            <w:r>
              <w:rPr>
                <w:rFonts w:hint="eastAsia" w:ascii="Arial" w:hAnsi="Arial" w:cs="Arial"/>
                <w:bCs/>
                <w:color w:val="auto"/>
                <w:szCs w:val="21"/>
                <w:highlight w:val="none"/>
              </w:rPr>
              <w:t>5</w:t>
            </w:r>
            <w:r>
              <w:rPr>
                <w:rFonts w:ascii="Arial" w:hAnsi="Arial" w:cs="Arial"/>
                <w:bCs/>
                <w:color w:val="auto"/>
                <w:szCs w:val="21"/>
                <w:highlight w:val="none"/>
              </w:rPr>
              <w:t>分</w:t>
            </w:r>
          </w:p>
        </w:tc>
        <w:tc>
          <w:tcPr>
            <w:tcW w:w="911" w:type="dxa"/>
            <w:shd w:val="clear" w:color="auto" w:fill="auto"/>
            <w:vAlign w:val="center"/>
          </w:tcPr>
          <w:p w14:paraId="6156FFFF">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42BB15EE">
            <w:pPr>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rPr>
              <w:t>1</w:t>
            </w:r>
            <w:r>
              <w:rPr>
                <w:rFonts w:ascii="Arial" w:hAnsi="Arial" w:cs="Arial"/>
                <w:color w:val="auto"/>
                <w:szCs w:val="21"/>
                <w:highlight w:val="none"/>
              </w:rPr>
              <w:t>分）：提供了安装调试方案。</w:t>
            </w:r>
          </w:p>
          <w:p w14:paraId="6619AD41">
            <w:pPr>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rPr>
              <w:t>3</w:t>
            </w:r>
            <w:r>
              <w:rPr>
                <w:rFonts w:ascii="Arial" w:hAnsi="Arial" w:cs="Arial"/>
                <w:color w:val="auto"/>
                <w:szCs w:val="21"/>
                <w:highlight w:val="none"/>
              </w:rPr>
              <w:t>分）：方案基本可行，较简单，提及的内容较少，只涉及到配送、安装内容。</w:t>
            </w:r>
          </w:p>
          <w:p w14:paraId="6809F3F2">
            <w:pPr>
              <w:wordWrap w:val="0"/>
              <w:rPr>
                <w:rFonts w:ascii="Arial" w:hAnsi="Arial" w:cs="Arial"/>
                <w:bCs/>
                <w:color w:val="auto"/>
                <w:szCs w:val="21"/>
                <w:highlight w:val="none"/>
              </w:rPr>
            </w:pPr>
            <w:r>
              <w:rPr>
                <w:rFonts w:hint="eastAsia" w:ascii="Arial" w:hAnsi="Arial" w:cs="Arial"/>
                <w:color w:val="auto"/>
                <w:szCs w:val="21"/>
                <w:highlight w:val="none"/>
              </w:rPr>
              <w:t>三</w:t>
            </w:r>
            <w:r>
              <w:rPr>
                <w:rFonts w:ascii="Arial" w:hAnsi="Arial" w:cs="Arial"/>
                <w:color w:val="auto"/>
                <w:szCs w:val="21"/>
                <w:highlight w:val="none"/>
              </w:rPr>
              <w:t>档（</w:t>
            </w:r>
            <w:r>
              <w:rPr>
                <w:rFonts w:hint="eastAsia" w:ascii="Arial" w:hAnsi="Arial" w:cs="Arial"/>
                <w:color w:val="auto"/>
                <w:szCs w:val="21"/>
                <w:highlight w:val="none"/>
              </w:rPr>
              <w:t>5</w:t>
            </w:r>
            <w:r>
              <w:rPr>
                <w:rFonts w:ascii="Arial" w:hAnsi="Arial" w:cs="Arial"/>
                <w:color w:val="auto"/>
                <w:szCs w:val="21"/>
                <w:highlight w:val="none"/>
              </w:rPr>
              <w:t>分）：方案完全满足采购要求，表达清晰完整、合理、有效，有针对性，涵盖安装、配送、调试所有内容并贴合采购人实际使用需求。</w:t>
            </w:r>
          </w:p>
        </w:tc>
        <w:tc>
          <w:tcPr>
            <w:tcW w:w="2936" w:type="dxa"/>
            <w:shd w:val="clear" w:color="auto" w:fill="auto"/>
            <w:vAlign w:val="center"/>
          </w:tcPr>
          <w:p w14:paraId="7AEA4059">
            <w:pPr>
              <w:wordWrap w:val="0"/>
              <w:jc w:val="center"/>
              <w:rPr>
                <w:rFonts w:ascii="Arial" w:hAnsi="Arial" w:cs="Arial"/>
                <w:bCs/>
                <w:color w:val="auto"/>
                <w:szCs w:val="21"/>
                <w:highlight w:val="none"/>
              </w:rPr>
            </w:pPr>
            <w:r>
              <w:rPr>
                <w:rFonts w:ascii="Arial" w:hAnsi="Arial" w:cs="Arial"/>
                <w:color w:val="auto"/>
                <w:szCs w:val="21"/>
                <w:highlight w:val="none"/>
              </w:rPr>
              <w:t>须提供安装调试方案</w:t>
            </w:r>
            <w:r>
              <w:rPr>
                <w:rFonts w:hint="eastAsia" w:ascii="Arial" w:hAnsi="Arial" w:cs="Arial"/>
                <w:color w:val="auto"/>
                <w:szCs w:val="21"/>
                <w:highlight w:val="none"/>
              </w:rPr>
              <w:t>，</w:t>
            </w:r>
            <w:r>
              <w:rPr>
                <w:rFonts w:ascii="Arial" w:hAnsi="Arial" w:cs="Arial"/>
                <w:color w:val="auto"/>
                <w:szCs w:val="21"/>
                <w:highlight w:val="none"/>
              </w:rPr>
              <w:t>未提供的得0分。</w:t>
            </w:r>
          </w:p>
        </w:tc>
      </w:tr>
      <w:tr w14:paraId="7C91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11EF3195">
            <w:pPr>
              <w:wordWrap w:val="0"/>
              <w:jc w:val="center"/>
              <w:rPr>
                <w:rFonts w:ascii="Arial" w:hAnsi="Arial" w:cs="Arial"/>
                <w:bCs/>
                <w:color w:val="auto"/>
                <w:szCs w:val="21"/>
                <w:highlight w:val="none"/>
              </w:rPr>
            </w:pPr>
            <w:r>
              <w:rPr>
                <w:rFonts w:ascii="Arial" w:hAnsi="Arial" w:cs="Arial"/>
                <w:bCs/>
                <w:color w:val="auto"/>
                <w:szCs w:val="21"/>
                <w:highlight w:val="none"/>
              </w:rPr>
              <w:t>5</w:t>
            </w:r>
          </w:p>
        </w:tc>
        <w:tc>
          <w:tcPr>
            <w:tcW w:w="1638" w:type="dxa"/>
            <w:shd w:val="clear" w:color="auto" w:fill="auto"/>
            <w:vAlign w:val="center"/>
          </w:tcPr>
          <w:p w14:paraId="5AF898A4">
            <w:pPr>
              <w:wordWrap w:val="0"/>
              <w:jc w:val="center"/>
              <w:rPr>
                <w:rFonts w:ascii="Arial" w:hAnsi="Arial" w:cs="Arial"/>
                <w:bCs/>
                <w:color w:val="auto"/>
                <w:szCs w:val="21"/>
                <w:highlight w:val="none"/>
              </w:rPr>
            </w:pPr>
            <w:r>
              <w:rPr>
                <w:rFonts w:ascii="Arial" w:hAnsi="Arial" w:cs="Arial"/>
                <w:bCs/>
                <w:color w:val="auto"/>
                <w:szCs w:val="21"/>
                <w:highlight w:val="none"/>
              </w:rPr>
              <w:t>售后服务方案</w:t>
            </w:r>
          </w:p>
          <w:p w14:paraId="3D627C7E">
            <w:pPr>
              <w:wordWrap w:val="0"/>
              <w:jc w:val="center"/>
              <w:rPr>
                <w:rFonts w:ascii="Arial" w:hAnsi="Arial" w:cs="Arial"/>
                <w:bCs/>
                <w:color w:val="auto"/>
                <w:szCs w:val="21"/>
                <w:highlight w:val="none"/>
              </w:rPr>
            </w:pPr>
            <w:r>
              <w:rPr>
                <w:rFonts w:hint="eastAsia" w:ascii="Arial" w:hAnsi="Arial" w:cs="Arial"/>
                <w:bCs/>
                <w:color w:val="auto"/>
                <w:szCs w:val="21"/>
                <w:highlight w:val="none"/>
              </w:rPr>
              <w:t>5</w:t>
            </w:r>
            <w:r>
              <w:rPr>
                <w:rFonts w:ascii="Arial" w:hAnsi="Arial" w:cs="Arial"/>
                <w:bCs/>
                <w:color w:val="auto"/>
                <w:szCs w:val="21"/>
                <w:highlight w:val="none"/>
              </w:rPr>
              <w:t>分</w:t>
            </w:r>
          </w:p>
        </w:tc>
        <w:tc>
          <w:tcPr>
            <w:tcW w:w="911" w:type="dxa"/>
            <w:shd w:val="clear" w:color="auto" w:fill="auto"/>
            <w:vAlign w:val="center"/>
          </w:tcPr>
          <w:p w14:paraId="46E8E3D2">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7BFE1C77">
            <w:pPr>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rPr>
              <w:t>1</w:t>
            </w:r>
            <w:r>
              <w:rPr>
                <w:rFonts w:ascii="Arial" w:hAnsi="Arial" w:cs="Arial"/>
                <w:color w:val="auto"/>
                <w:szCs w:val="21"/>
                <w:highlight w:val="none"/>
              </w:rPr>
              <w:t>分）：能基本满足招标文件要求，未提出详细的售后服务承诺。</w:t>
            </w:r>
          </w:p>
          <w:p w14:paraId="4252B2B0">
            <w:pPr>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rPr>
              <w:t>3</w:t>
            </w:r>
            <w:r>
              <w:rPr>
                <w:rFonts w:ascii="Arial" w:hAnsi="Arial" w:cs="Arial"/>
                <w:color w:val="auto"/>
                <w:szCs w:val="21"/>
                <w:highlight w:val="none"/>
              </w:rPr>
              <w:t xml:space="preserve">分）：售后服务方案有较详细的售后服务承诺，售后服务流程、质量保障优于招标文件的。 </w:t>
            </w:r>
          </w:p>
          <w:p w14:paraId="76A45BDE">
            <w:pPr>
              <w:rPr>
                <w:rFonts w:ascii="Arial" w:hAnsi="Arial" w:cs="Arial"/>
                <w:bCs/>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rPr>
              <w:t>5</w:t>
            </w:r>
            <w:r>
              <w:rPr>
                <w:rFonts w:ascii="Arial" w:hAnsi="Arial" w:cs="Arial"/>
                <w:color w:val="auto"/>
                <w:szCs w:val="21"/>
                <w:highlight w:val="none"/>
              </w:rPr>
              <w:t>分）：售后服务方案较好，有该项目详细的系统建设的售后服务方案及培训计划，售后服务流程、应急预案、质量保障优于招标文件等。</w:t>
            </w:r>
          </w:p>
        </w:tc>
        <w:tc>
          <w:tcPr>
            <w:tcW w:w="2936" w:type="dxa"/>
            <w:shd w:val="clear" w:color="auto" w:fill="auto"/>
            <w:vAlign w:val="center"/>
          </w:tcPr>
          <w:p w14:paraId="6F1DE18A">
            <w:pPr>
              <w:wordWrap w:val="0"/>
              <w:rPr>
                <w:rFonts w:ascii="Arial" w:hAnsi="Arial" w:cs="Arial"/>
                <w:bCs/>
                <w:color w:val="auto"/>
                <w:szCs w:val="21"/>
                <w:highlight w:val="none"/>
              </w:rPr>
            </w:pPr>
            <w:r>
              <w:rPr>
                <w:rFonts w:ascii="Arial" w:hAnsi="Arial" w:cs="Arial"/>
                <w:color w:val="auto"/>
                <w:szCs w:val="21"/>
                <w:highlight w:val="none"/>
              </w:rPr>
              <w:t>须提供售后服务方案</w:t>
            </w:r>
            <w:r>
              <w:rPr>
                <w:rFonts w:hint="eastAsia" w:ascii="Arial" w:hAnsi="Arial" w:cs="Arial"/>
                <w:color w:val="auto"/>
                <w:szCs w:val="21"/>
                <w:highlight w:val="none"/>
              </w:rPr>
              <w:t>，</w:t>
            </w:r>
            <w:r>
              <w:rPr>
                <w:rFonts w:ascii="Arial" w:hAnsi="Arial" w:cs="Arial"/>
                <w:color w:val="auto"/>
                <w:szCs w:val="21"/>
                <w:highlight w:val="none"/>
              </w:rPr>
              <w:t>未提供的得0分。</w:t>
            </w:r>
          </w:p>
        </w:tc>
      </w:tr>
      <w:tr w14:paraId="5FD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85D40BC">
            <w:pPr>
              <w:wordWrap w:val="0"/>
              <w:jc w:val="center"/>
              <w:rPr>
                <w:rFonts w:ascii="Arial" w:hAnsi="Arial" w:cs="Arial"/>
                <w:bCs/>
                <w:color w:val="auto"/>
                <w:szCs w:val="21"/>
                <w:highlight w:val="none"/>
              </w:rPr>
            </w:pPr>
            <w:r>
              <w:rPr>
                <w:rFonts w:ascii="Arial" w:hAnsi="Arial" w:cs="Arial"/>
                <w:bCs/>
                <w:color w:val="auto"/>
                <w:szCs w:val="21"/>
                <w:highlight w:val="none"/>
              </w:rPr>
              <w:t>6</w:t>
            </w:r>
          </w:p>
        </w:tc>
        <w:tc>
          <w:tcPr>
            <w:tcW w:w="1638" w:type="dxa"/>
            <w:shd w:val="clear" w:color="auto" w:fill="auto"/>
            <w:vAlign w:val="center"/>
          </w:tcPr>
          <w:p w14:paraId="54C55090">
            <w:pPr>
              <w:wordWrap w:val="0"/>
              <w:jc w:val="center"/>
              <w:rPr>
                <w:rFonts w:ascii="Arial" w:hAnsi="Arial" w:cs="Arial"/>
                <w:bCs/>
                <w:color w:val="auto"/>
                <w:szCs w:val="21"/>
                <w:highlight w:val="none"/>
              </w:rPr>
            </w:pPr>
            <w:r>
              <w:rPr>
                <w:rFonts w:ascii="Arial" w:hAnsi="Arial" w:cs="Arial"/>
                <w:bCs/>
                <w:color w:val="auto"/>
                <w:szCs w:val="21"/>
                <w:highlight w:val="none"/>
              </w:rPr>
              <w:t>备品备件及易损件</w:t>
            </w:r>
            <w:r>
              <w:rPr>
                <w:rFonts w:hint="eastAsia" w:ascii="Arial" w:hAnsi="Arial" w:cs="Arial"/>
                <w:bCs/>
                <w:color w:val="auto"/>
                <w:szCs w:val="21"/>
                <w:highlight w:val="none"/>
              </w:rPr>
              <w:t>3</w:t>
            </w:r>
            <w:r>
              <w:rPr>
                <w:rFonts w:ascii="Arial" w:hAnsi="Arial" w:cs="Arial"/>
                <w:bCs/>
                <w:color w:val="auto"/>
                <w:szCs w:val="21"/>
                <w:highlight w:val="none"/>
              </w:rPr>
              <w:t>分</w:t>
            </w:r>
          </w:p>
        </w:tc>
        <w:tc>
          <w:tcPr>
            <w:tcW w:w="911" w:type="dxa"/>
            <w:shd w:val="clear" w:color="auto" w:fill="auto"/>
            <w:vAlign w:val="center"/>
          </w:tcPr>
          <w:p w14:paraId="08B74463">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44717B08">
            <w:pPr>
              <w:wordWrap w:val="0"/>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rPr>
              <w:t>1</w:t>
            </w:r>
            <w:r>
              <w:rPr>
                <w:rFonts w:ascii="Arial" w:hAnsi="Arial" w:cs="Arial"/>
                <w:color w:val="auto"/>
                <w:szCs w:val="21"/>
                <w:highlight w:val="none"/>
              </w:rPr>
              <w:t>分）：在国内有少量备品备件的；</w:t>
            </w:r>
          </w:p>
          <w:p w14:paraId="58FAC99D">
            <w:pPr>
              <w:wordWrap w:val="0"/>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rPr>
              <w:t>2</w:t>
            </w:r>
            <w:r>
              <w:rPr>
                <w:rFonts w:ascii="Arial" w:hAnsi="Arial" w:cs="Arial"/>
                <w:color w:val="auto"/>
                <w:szCs w:val="21"/>
                <w:highlight w:val="none"/>
              </w:rPr>
              <w:t>分）：在国内有充足备品备件</w:t>
            </w:r>
            <w:r>
              <w:rPr>
                <w:rFonts w:hint="eastAsia" w:ascii="Arial" w:hAnsi="Arial" w:cs="Arial"/>
                <w:color w:val="auto"/>
                <w:szCs w:val="21"/>
                <w:highlight w:val="none"/>
              </w:rPr>
              <w:t>及设有仓库的</w:t>
            </w:r>
            <w:r>
              <w:rPr>
                <w:rFonts w:ascii="Arial" w:hAnsi="Arial" w:cs="Arial"/>
                <w:color w:val="auto"/>
                <w:szCs w:val="21"/>
                <w:highlight w:val="none"/>
              </w:rPr>
              <w:t>；</w:t>
            </w:r>
          </w:p>
          <w:p w14:paraId="4D0C6815">
            <w:pPr>
              <w:wordWrap w:val="0"/>
              <w:rPr>
                <w:rFonts w:ascii="Arial" w:hAnsi="Arial" w:cs="Arial"/>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rPr>
              <w:t>3</w:t>
            </w:r>
            <w:r>
              <w:rPr>
                <w:rFonts w:ascii="Arial" w:hAnsi="Arial" w:cs="Arial"/>
                <w:color w:val="auto"/>
                <w:szCs w:val="21"/>
                <w:highlight w:val="none"/>
              </w:rPr>
              <w:t>分）：在国内有充足备品备件、易损件并设有仓库、响应可在24小时内提供备品备件的。</w:t>
            </w:r>
          </w:p>
        </w:tc>
        <w:tc>
          <w:tcPr>
            <w:tcW w:w="2936" w:type="dxa"/>
            <w:shd w:val="clear" w:color="auto" w:fill="auto"/>
            <w:vAlign w:val="center"/>
          </w:tcPr>
          <w:p w14:paraId="63766B2D">
            <w:pPr>
              <w:wordWrap w:val="0"/>
              <w:rPr>
                <w:rFonts w:ascii="Arial" w:hAnsi="Arial" w:cs="Arial"/>
                <w:color w:val="auto"/>
                <w:szCs w:val="21"/>
                <w:highlight w:val="none"/>
              </w:rPr>
            </w:pPr>
            <w:r>
              <w:rPr>
                <w:rFonts w:ascii="Arial" w:hAnsi="Arial" w:cs="Arial"/>
                <w:color w:val="auto"/>
                <w:szCs w:val="21"/>
                <w:highlight w:val="none"/>
              </w:rPr>
              <w:t>须提供</w:t>
            </w:r>
            <w:r>
              <w:rPr>
                <w:rFonts w:ascii="Arial" w:hAnsi="Arial" w:cs="Arial"/>
                <w:color w:val="auto"/>
                <w:highlight w:val="none"/>
              </w:rPr>
              <w:t>备品备件及易损件说明，未提供或无备品备件的得0分</w:t>
            </w:r>
          </w:p>
        </w:tc>
      </w:tr>
      <w:tr w14:paraId="74F5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AD7E43D">
            <w:pPr>
              <w:wordWrap w:val="0"/>
              <w:jc w:val="center"/>
              <w:rPr>
                <w:rFonts w:ascii="Arial" w:hAnsi="Arial" w:cs="Arial"/>
                <w:bCs/>
                <w:color w:val="auto"/>
                <w:szCs w:val="21"/>
                <w:highlight w:val="none"/>
              </w:rPr>
            </w:pPr>
            <w:r>
              <w:rPr>
                <w:rFonts w:hint="eastAsia" w:ascii="Arial" w:hAnsi="Arial" w:cs="Arial"/>
                <w:bCs/>
                <w:color w:val="auto"/>
                <w:szCs w:val="21"/>
                <w:highlight w:val="none"/>
              </w:rPr>
              <w:t>7</w:t>
            </w:r>
          </w:p>
        </w:tc>
        <w:tc>
          <w:tcPr>
            <w:tcW w:w="1638" w:type="dxa"/>
            <w:shd w:val="clear" w:color="auto" w:fill="auto"/>
            <w:vAlign w:val="center"/>
          </w:tcPr>
          <w:p w14:paraId="2941BA5C">
            <w:pPr>
              <w:wordWrap w:val="0"/>
              <w:jc w:val="center"/>
              <w:rPr>
                <w:rFonts w:ascii="Arial" w:hAnsi="Arial" w:cs="Arial"/>
                <w:bCs/>
                <w:color w:val="auto"/>
                <w:szCs w:val="21"/>
                <w:highlight w:val="none"/>
              </w:rPr>
            </w:pPr>
            <w:r>
              <w:rPr>
                <w:rFonts w:ascii="Arial" w:hAnsi="Arial" w:cs="Arial"/>
                <w:bCs/>
                <w:color w:val="auto"/>
                <w:szCs w:val="21"/>
                <w:highlight w:val="none"/>
              </w:rPr>
              <w:t>政策性加分</w:t>
            </w:r>
          </w:p>
          <w:p w14:paraId="1ACE29A1">
            <w:pPr>
              <w:wordWrap w:val="0"/>
              <w:jc w:val="center"/>
              <w:rPr>
                <w:rFonts w:ascii="Arial" w:hAnsi="Arial" w:cs="Arial"/>
                <w:bCs/>
                <w:color w:val="auto"/>
                <w:szCs w:val="21"/>
                <w:highlight w:val="none"/>
              </w:rPr>
            </w:pPr>
            <w:r>
              <w:rPr>
                <w:rFonts w:ascii="Arial" w:hAnsi="Arial" w:cs="Arial"/>
                <w:bCs/>
                <w:color w:val="auto"/>
                <w:szCs w:val="21"/>
                <w:highlight w:val="none"/>
              </w:rPr>
              <w:t>2分</w:t>
            </w:r>
          </w:p>
        </w:tc>
        <w:tc>
          <w:tcPr>
            <w:tcW w:w="911" w:type="dxa"/>
            <w:shd w:val="clear" w:color="auto" w:fill="auto"/>
            <w:vAlign w:val="center"/>
          </w:tcPr>
          <w:p w14:paraId="12FDAB63">
            <w:pPr>
              <w:wordWrap w:val="0"/>
              <w:jc w:val="center"/>
              <w:rPr>
                <w:rFonts w:ascii="Arial" w:hAnsi="Arial" w:cs="Arial"/>
                <w:bCs/>
                <w:color w:val="auto"/>
                <w:szCs w:val="21"/>
                <w:highlight w:val="none"/>
              </w:rPr>
            </w:pPr>
            <w:r>
              <w:rPr>
                <w:rFonts w:ascii="Arial" w:hAnsi="Arial" w:cs="Arial"/>
                <w:bCs/>
                <w:color w:val="auto"/>
                <w:szCs w:val="21"/>
                <w:highlight w:val="none"/>
              </w:rPr>
              <w:t>客观分</w:t>
            </w:r>
          </w:p>
        </w:tc>
        <w:tc>
          <w:tcPr>
            <w:tcW w:w="3889" w:type="dxa"/>
            <w:shd w:val="clear" w:color="auto" w:fill="auto"/>
            <w:vAlign w:val="center"/>
          </w:tcPr>
          <w:p w14:paraId="15E128B7">
            <w:pPr>
              <w:wordWrap w:val="0"/>
              <w:rPr>
                <w:rFonts w:ascii="Arial" w:hAnsi="Arial" w:cs="Arial"/>
                <w:color w:val="auto"/>
                <w:szCs w:val="21"/>
                <w:highlight w:val="none"/>
              </w:rPr>
            </w:pPr>
            <w:r>
              <w:rPr>
                <w:rFonts w:ascii="Arial" w:hAnsi="Arial" w:cs="Arial"/>
                <w:color w:val="auto"/>
                <w:szCs w:val="21"/>
                <w:highlight w:val="none"/>
              </w:rPr>
              <w:t>（1）节能产品分（1分）</w:t>
            </w:r>
          </w:p>
          <w:p w14:paraId="1C1A426C">
            <w:pPr>
              <w:wordWrap w:val="0"/>
              <w:rPr>
                <w:rFonts w:ascii="Arial" w:hAnsi="Arial" w:cs="Arial"/>
                <w:color w:val="auto"/>
                <w:szCs w:val="21"/>
                <w:highlight w:val="none"/>
              </w:rPr>
            </w:pPr>
            <w:r>
              <w:rPr>
                <w:rFonts w:ascii="Arial" w:hAnsi="Arial" w:cs="Arial"/>
                <w:color w:val="auto"/>
                <w:szCs w:val="21"/>
                <w:highlight w:val="none"/>
              </w:rPr>
              <w:t>供应商投标产品属于</w:t>
            </w:r>
            <w:r>
              <w:rPr>
                <w:rFonts w:ascii="Arial" w:hAnsi="Arial" w:cs="Arial"/>
                <w:color w:val="auto"/>
                <w:highlight w:val="none"/>
              </w:rPr>
              <w:t>节能产品政府采购品目清单</w:t>
            </w:r>
            <w:r>
              <w:rPr>
                <w:rFonts w:ascii="Arial" w:hAnsi="Arial" w:cs="Arial"/>
                <w:color w:val="auto"/>
                <w:szCs w:val="21"/>
                <w:highlight w:val="none"/>
              </w:rPr>
              <w:t>范围内优先采购的，每有一项得0.2分，最多得1分。采购内容中的强制产品不加分。</w:t>
            </w:r>
          </w:p>
          <w:p w14:paraId="34F32E30">
            <w:pPr>
              <w:wordWrap w:val="0"/>
              <w:rPr>
                <w:rFonts w:ascii="Arial" w:hAnsi="Arial" w:cs="Arial"/>
                <w:color w:val="auto"/>
                <w:szCs w:val="21"/>
                <w:highlight w:val="none"/>
              </w:rPr>
            </w:pPr>
            <w:r>
              <w:rPr>
                <w:rFonts w:ascii="Arial" w:hAnsi="Arial" w:cs="Arial"/>
                <w:color w:val="auto"/>
                <w:szCs w:val="21"/>
                <w:highlight w:val="none"/>
              </w:rPr>
              <w:t>（2）环境标志产品分（1分）</w:t>
            </w:r>
          </w:p>
          <w:p w14:paraId="6190B115">
            <w:pPr>
              <w:wordWrap w:val="0"/>
              <w:rPr>
                <w:rFonts w:ascii="Arial" w:hAnsi="Arial" w:cs="Arial"/>
                <w:color w:val="auto"/>
                <w:szCs w:val="21"/>
                <w:highlight w:val="none"/>
              </w:rPr>
            </w:pPr>
            <w:r>
              <w:rPr>
                <w:rFonts w:ascii="Arial" w:hAnsi="Arial" w:cs="Arial"/>
                <w:color w:val="auto"/>
                <w:szCs w:val="21"/>
                <w:highlight w:val="none"/>
              </w:rPr>
              <w:t>供应商投标产品属于</w:t>
            </w:r>
            <w:r>
              <w:rPr>
                <w:rFonts w:ascii="Arial" w:hAnsi="Arial" w:cs="Arial"/>
                <w:color w:val="auto"/>
                <w:highlight w:val="none"/>
              </w:rPr>
              <w:t>环境标志产品政府采购品目清单</w:t>
            </w:r>
            <w:r>
              <w:rPr>
                <w:rFonts w:ascii="Arial" w:hAnsi="Arial" w:cs="Arial"/>
                <w:color w:val="auto"/>
                <w:szCs w:val="21"/>
                <w:highlight w:val="none"/>
              </w:rPr>
              <w:t>范围内优先采购的，每有一项得0.2分，最多得1分。</w:t>
            </w:r>
          </w:p>
        </w:tc>
        <w:tc>
          <w:tcPr>
            <w:tcW w:w="2936" w:type="dxa"/>
            <w:shd w:val="clear" w:color="auto" w:fill="auto"/>
            <w:vAlign w:val="center"/>
          </w:tcPr>
          <w:p w14:paraId="5A44AE91">
            <w:pPr>
              <w:wordWrap w:val="0"/>
              <w:rPr>
                <w:rFonts w:ascii="Arial" w:hAnsi="Arial" w:cs="Arial"/>
                <w:color w:val="auto"/>
                <w:szCs w:val="21"/>
                <w:highlight w:val="none"/>
              </w:rPr>
            </w:pPr>
            <w:r>
              <w:rPr>
                <w:rFonts w:ascii="Arial" w:hAnsi="Arial" w:cs="Arial"/>
                <w:color w:val="auto"/>
                <w:szCs w:val="21"/>
                <w:highlight w:val="none"/>
              </w:rPr>
              <w:t>（1）供应商在投标文件中列明属于节能、环境标志产品的投标产品列表。</w:t>
            </w:r>
          </w:p>
          <w:p w14:paraId="25A1A253">
            <w:pPr>
              <w:wordWrap w:val="0"/>
              <w:rPr>
                <w:rFonts w:ascii="Arial" w:hAnsi="Arial" w:cs="Arial"/>
                <w:color w:val="auto"/>
                <w:szCs w:val="21"/>
                <w:highlight w:val="none"/>
              </w:rPr>
            </w:pPr>
            <w:r>
              <w:rPr>
                <w:rFonts w:ascii="Arial" w:hAnsi="Arial" w:cs="Arial"/>
                <w:color w:val="auto"/>
                <w:szCs w:val="21"/>
                <w:highlight w:val="none"/>
              </w:rPr>
              <w:t>（2）以通过中国政府采购网“节能产品查询”及“环境标志产品查询”结果与供应商所提供的投标产品列表进行比对作为评审依据。</w:t>
            </w:r>
          </w:p>
          <w:p w14:paraId="7C5A6A16">
            <w:pPr>
              <w:wordWrap w:val="0"/>
              <w:rPr>
                <w:rFonts w:ascii="Arial" w:hAnsi="Arial" w:cs="Arial"/>
                <w:bCs/>
                <w:color w:val="auto"/>
                <w:szCs w:val="21"/>
                <w:highlight w:val="none"/>
              </w:rPr>
            </w:pPr>
            <w:r>
              <w:rPr>
                <w:rFonts w:ascii="Arial" w:hAnsi="Arial" w:cs="Arial"/>
                <w:color w:val="auto"/>
                <w:szCs w:val="21"/>
                <w:highlight w:val="none"/>
              </w:rPr>
              <w:t>（3）</w:t>
            </w:r>
            <w:r>
              <w:rPr>
                <w:rFonts w:ascii="Arial" w:hAnsi="Arial" w:cs="Arial"/>
                <w:bCs/>
                <w:color w:val="auto"/>
                <w:szCs w:val="21"/>
                <w:highlight w:val="none"/>
              </w:rPr>
              <w:t>政策性加分说明见后。</w:t>
            </w:r>
          </w:p>
        </w:tc>
      </w:tr>
      <w:tr w14:paraId="1D03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25A941D6">
            <w:pPr>
              <w:wordWrap w:val="0"/>
              <w:jc w:val="center"/>
              <w:rPr>
                <w:rFonts w:ascii="Arial" w:hAnsi="Arial" w:cs="Arial"/>
                <w:color w:val="auto"/>
                <w:szCs w:val="21"/>
                <w:highlight w:val="none"/>
              </w:rPr>
            </w:pPr>
            <w:r>
              <w:rPr>
                <w:rFonts w:hint="eastAsia" w:ascii="Arial" w:hAnsi="Arial" w:cs="Arial"/>
                <w:color w:val="auto"/>
                <w:szCs w:val="21"/>
                <w:highlight w:val="none"/>
              </w:rPr>
              <w:t>8</w:t>
            </w:r>
          </w:p>
        </w:tc>
        <w:tc>
          <w:tcPr>
            <w:tcW w:w="1638" w:type="dxa"/>
            <w:tcBorders>
              <w:top w:val="single" w:color="auto" w:sz="4" w:space="0"/>
              <w:left w:val="single" w:color="auto" w:sz="4" w:space="0"/>
              <w:bottom w:val="single" w:color="auto" w:sz="4" w:space="0"/>
              <w:right w:val="single" w:color="auto" w:sz="4" w:space="0"/>
            </w:tcBorders>
            <w:vAlign w:val="center"/>
          </w:tcPr>
          <w:p w14:paraId="1CF4B8A6">
            <w:pPr>
              <w:wordWrap w:val="0"/>
              <w:jc w:val="center"/>
              <w:rPr>
                <w:rFonts w:ascii="Arial" w:hAnsi="Arial" w:cs="Arial"/>
                <w:color w:val="auto"/>
                <w:szCs w:val="21"/>
                <w:highlight w:val="none"/>
              </w:rPr>
            </w:pPr>
            <w:r>
              <w:rPr>
                <w:rFonts w:ascii="Arial" w:hAnsi="Arial" w:cs="Arial"/>
                <w:color w:val="auto"/>
                <w:szCs w:val="21"/>
                <w:highlight w:val="none"/>
              </w:rPr>
              <w:t>综合得分</w:t>
            </w:r>
          </w:p>
        </w:tc>
        <w:tc>
          <w:tcPr>
            <w:tcW w:w="7736" w:type="dxa"/>
            <w:gridSpan w:val="3"/>
            <w:tcBorders>
              <w:top w:val="single" w:color="auto" w:sz="4" w:space="0"/>
              <w:left w:val="single" w:color="auto" w:sz="4" w:space="0"/>
              <w:bottom w:val="single" w:color="auto" w:sz="4" w:space="0"/>
            </w:tcBorders>
            <w:vAlign w:val="center"/>
          </w:tcPr>
          <w:p w14:paraId="27EAC19D">
            <w:pPr>
              <w:wordWrap w:val="0"/>
              <w:rPr>
                <w:rFonts w:ascii="Arial" w:hAnsi="Arial" w:cs="Arial"/>
                <w:color w:val="auto"/>
                <w:szCs w:val="21"/>
                <w:highlight w:val="none"/>
              </w:rPr>
            </w:pPr>
            <w:r>
              <w:rPr>
                <w:rFonts w:ascii="Arial" w:hAnsi="Arial" w:cs="Arial"/>
                <w:color w:val="auto"/>
                <w:szCs w:val="21"/>
                <w:highlight w:val="none"/>
              </w:rPr>
              <w:t>=1+2+3+4+5+6+7 （各项评分分值计算保留小数点后两位，小数点后第三位“四舍五入”）</w:t>
            </w:r>
          </w:p>
        </w:tc>
      </w:tr>
    </w:tbl>
    <w:p w14:paraId="6A533EC4">
      <w:pPr>
        <w:spacing w:before="120" w:line="320" w:lineRule="atLeast"/>
        <w:outlineLvl w:val="1"/>
        <w:rPr>
          <w:rFonts w:ascii="Arial" w:hAnsi="Arial" w:cs="Arial"/>
          <w:bCs/>
          <w:color w:val="auto"/>
          <w:kern w:val="0"/>
          <w:szCs w:val="21"/>
          <w:highlight w:val="none"/>
        </w:rPr>
      </w:pPr>
      <w:r>
        <w:rPr>
          <w:rFonts w:ascii="Arial" w:hAnsi="Arial" w:cs="Arial"/>
          <w:color w:val="auto"/>
          <w:highlight w:val="none"/>
        </w:rPr>
        <w:br w:type="page"/>
      </w:r>
      <w:r>
        <w:rPr>
          <w:rFonts w:ascii="Arial" w:hAnsi="Arial" w:cs="Arial"/>
          <w:bCs/>
          <w:color w:val="auto"/>
          <w:kern w:val="0"/>
          <w:szCs w:val="21"/>
          <w:highlight w:val="none"/>
        </w:rPr>
        <w:t>（二）政府采购政策应用说明</w:t>
      </w:r>
    </w:p>
    <w:p w14:paraId="70831667">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1、政策性加分说明</w:t>
      </w:r>
    </w:p>
    <w:p w14:paraId="0AD94078">
      <w:pPr>
        <w:spacing w:before="120" w:line="320" w:lineRule="atLeast"/>
        <w:ind w:firstLine="420" w:firstLineChars="200"/>
        <w:rPr>
          <w:rFonts w:ascii="Arial" w:hAnsi="Arial" w:cs="Arial"/>
          <w:color w:val="auto"/>
          <w:szCs w:val="21"/>
          <w:highlight w:val="none"/>
        </w:rPr>
      </w:pPr>
      <w:r>
        <w:rPr>
          <w:rFonts w:ascii="Arial" w:hAnsi="Arial" w:cs="Arial"/>
          <w:bCs/>
          <w:color w:val="auto"/>
          <w:szCs w:val="21"/>
          <w:highlight w:val="none"/>
        </w:rPr>
        <w:t>（1）</w:t>
      </w:r>
      <w:r>
        <w:rPr>
          <w:rFonts w:ascii="Arial" w:hAnsi="Arial" w:cs="Arial"/>
          <w:color w:val="auto"/>
          <w:szCs w:val="21"/>
          <w:highlight w:val="none"/>
        </w:rPr>
        <w:t>节能产品、环境标志产品</w:t>
      </w:r>
    </w:p>
    <w:p w14:paraId="68EA4DA1">
      <w:pPr>
        <w:spacing w:before="120" w:line="320" w:lineRule="atLeast"/>
        <w:ind w:firstLine="420" w:firstLineChars="200"/>
        <w:rPr>
          <w:rFonts w:ascii="Arial" w:hAnsi="Arial" w:cs="Arial"/>
          <w:bCs/>
          <w:color w:val="auto"/>
          <w:szCs w:val="21"/>
          <w:highlight w:val="none"/>
        </w:rPr>
      </w:pPr>
      <w:r>
        <w:rPr>
          <w:rFonts w:ascii="Arial" w:hAnsi="Arial" w:cs="Arial"/>
          <w:bCs/>
          <w:color w:val="auto"/>
          <w:szCs w:val="21"/>
          <w:highlight w:val="none"/>
        </w:rPr>
        <w:t>节能、环境标志产品以</w:t>
      </w:r>
      <w:r>
        <w:rPr>
          <w:rFonts w:ascii="Arial" w:hAnsi="Arial" w:cs="Arial"/>
          <w:color w:val="auto"/>
          <w:highlight w:val="none"/>
        </w:rPr>
        <w:t>国家财政部等部门</w:t>
      </w:r>
      <w:r>
        <w:rPr>
          <w:rFonts w:ascii="Arial" w:hAnsi="Arial" w:cs="Arial"/>
          <w:bCs/>
          <w:color w:val="auto"/>
          <w:szCs w:val="21"/>
          <w:highlight w:val="none"/>
        </w:rPr>
        <w:t>颁布的</w:t>
      </w:r>
      <w:r>
        <w:rPr>
          <w:rFonts w:ascii="Arial" w:hAnsi="Arial" w:cs="Arial"/>
          <w:color w:val="auto"/>
          <w:highlight w:val="none"/>
        </w:rPr>
        <w:t>节能产品政府采购品目清单和环境标志产品政府采购品目清单为准</w:t>
      </w:r>
      <w:r>
        <w:rPr>
          <w:rFonts w:ascii="Arial" w:hAnsi="Arial" w:cs="Arial"/>
          <w:bCs/>
          <w:color w:val="auto"/>
          <w:szCs w:val="21"/>
          <w:highlight w:val="none"/>
        </w:rPr>
        <w:t>，</w:t>
      </w:r>
      <w:r>
        <w:rPr>
          <w:rFonts w:ascii="Arial" w:hAnsi="Arial" w:cs="Arial"/>
          <w:color w:val="auto"/>
          <w:szCs w:val="21"/>
          <w:highlight w:val="none"/>
        </w:rPr>
        <w:t>通过中国政府采购网“节能产品查询”及“环境标志产品查询”进行。</w:t>
      </w:r>
    </w:p>
    <w:p w14:paraId="4153E327">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2、政策性扣除计算方法</w:t>
      </w:r>
    </w:p>
    <w:p w14:paraId="115CCFB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供应商符合小型、微型企业、监狱企业或残疾人福利性单位条件的，其投标报价将按相应比例进行扣除，用扣除后的价格参与评审（计算价格分）。</w:t>
      </w:r>
    </w:p>
    <w:p w14:paraId="103FD64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（1）小型、微型企业</w:t>
      </w:r>
    </w:p>
    <w:p w14:paraId="4A53A7F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供应商为非联合体的情况下投标报价扣除方式：对小型、微型企业投标报价给予</w:t>
      </w:r>
      <w:r>
        <w:rPr>
          <w:rFonts w:hint="eastAsia" w:ascii="Arial" w:hAnsi="Arial" w:cs="Arial"/>
          <w:color w:val="auto"/>
          <w:szCs w:val="21"/>
          <w:highlight w:val="none"/>
        </w:rPr>
        <w:t>1</w:t>
      </w:r>
      <w:r>
        <w:rPr>
          <w:rFonts w:ascii="Arial" w:hAnsi="Arial" w:cs="Arial"/>
          <w:color w:val="auto"/>
          <w:szCs w:val="21"/>
          <w:highlight w:val="none"/>
        </w:rPr>
        <w:t>0%的扣除，以扣除后的投标报价参与评审（计算价格分）。</w:t>
      </w:r>
    </w:p>
    <w:p w14:paraId="3F0F4E5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（2）监狱企业</w:t>
      </w:r>
    </w:p>
    <w:p w14:paraId="16B0F6B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根据财政部、司法部关于政府采购支持监狱企业发展有关问题的通知（财库[2014]68号），监狱企业视同小型、微型企业，享受小型、微型企业评审时</w:t>
      </w:r>
      <w:r>
        <w:rPr>
          <w:rFonts w:ascii="Arial" w:hAnsi="Arial" w:cs="Arial"/>
          <w:bCs/>
          <w:color w:val="auto"/>
          <w:szCs w:val="21"/>
          <w:highlight w:val="none"/>
        </w:rPr>
        <w:t>投标</w:t>
      </w:r>
      <w:r>
        <w:rPr>
          <w:rFonts w:ascii="Arial" w:hAnsi="Arial" w:cs="Arial"/>
          <w:color w:val="auto"/>
          <w:szCs w:val="21"/>
          <w:highlight w:val="none"/>
        </w:rPr>
        <w:t>价格扣除</w:t>
      </w:r>
      <w:r>
        <w:rPr>
          <w:rFonts w:hint="eastAsia" w:ascii="Arial" w:hAnsi="Arial" w:cs="Arial"/>
          <w:color w:val="auto"/>
          <w:szCs w:val="21"/>
          <w:highlight w:val="none"/>
        </w:rPr>
        <w:t>1</w:t>
      </w:r>
      <w:r>
        <w:rPr>
          <w:rFonts w:ascii="Arial" w:hAnsi="Arial" w:cs="Arial"/>
          <w:color w:val="auto"/>
          <w:szCs w:val="21"/>
          <w:highlight w:val="none"/>
        </w:rPr>
        <w:t>0%的政府采购政策。</w:t>
      </w:r>
    </w:p>
    <w:p w14:paraId="7C21942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（3）残疾人福利性单位</w:t>
      </w:r>
    </w:p>
    <w:p w14:paraId="7DEFBF7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根据财政部、民政部、中国残疾人联合会三部门发布的关于促进残疾人就业政府采购政策的通知（财库〔2017〕141号），残疾人福利性单位视同小型、微型企业，享受小型、微型企业评标时投标报价扣除</w:t>
      </w:r>
      <w:r>
        <w:rPr>
          <w:rFonts w:hint="eastAsia" w:ascii="Arial" w:hAnsi="Arial" w:cs="Arial"/>
          <w:color w:val="auto"/>
          <w:szCs w:val="21"/>
          <w:highlight w:val="none"/>
        </w:rPr>
        <w:t>10</w:t>
      </w:r>
      <w:r>
        <w:rPr>
          <w:rFonts w:ascii="Arial" w:hAnsi="Arial" w:cs="Arial"/>
          <w:color w:val="auto"/>
          <w:szCs w:val="21"/>
          <w:highlight w:val="none"/>
        </w:rPr>
        <w:t>%的政府采购政策。供应商既属于残疾人福利性单位又属于小型、微型企业的，其只能享受投标报价一次性</w:t>
      </w:r>
      <w:r>
        <w:rPr>
          <w:rFonts w:hint="eastAsia" w:ascii="Arial" w:hAnsi="Arial" w:cs="Arial"/>
          <w:color w:val="auto"/>
          <w:szCs w:val="21"/>
          <w:highlight w:val="none"/>
        </w:rPr>
        <w:t>10</w:t>
      </w:r>
      <w:r>
        <w:rPr>
          <w:rFonts w:ascii="Arial" w:hAnsi="Arial" w:cs="Arial"/>
          <w:color w:val="auto"/>
          <w:szCs w:val="21"/>
          <w:highlight w:val="none"/>
        </w:rPr>
        <w:t>%的扣除，不重复享受政策。</w:t>
      </w:r>
    </w:p>
    <w:p w14:paraId="6A130D1F">
      <w:pPr>
        <w:spacing w:before="120" w:line="320" w:lineRule="atLeast"/>
        <w:ind w:firstLine="420" w:firstLineChars="200"/>
        <w:rPr>
          <w:rFonts w:ascii="Arial" w:hAnsi="Arial" w:cs="Arial"/>
          <w:color w:val="auto"/>
          <w:szCs w:val="21"/>
          <w:highlight w:val="none"/>
        </w:rPr>
      </w:pPr>
      <w:bookmarkStart w:id="97" w:name="_Hlk60654227"/>
      <w:bookmarkStart w:id="98" w:name="_Hlk60651046"/>
      <w:r>
        <w:rPr>
          <w:rFonts w:ascii="Arial" w:hAnsi="Arial" w:cs="Arial"/>
          <w:color w:val="auto"/>
          <w:szCs w:val="21"/>
          <w:highlight w:val="none"/>
        </w:rPr>
        <w:t>（4）联合体投标</w:t>
      </w:r>
    </w:p>
    <w:p w14:paraId="175FC18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供应商为联合体的情况下投标价格扣除方式：接受大中型企业与小微企业组成联合体的采购项目，对于联合协议约定小微企业的合同份额占到合同总金额 30%以上的，评标时对联合体供应商的报价给予 4%的扣除，用扣除后的价格参加评审。组成联合体的小微企业与联合体内其他企业、分包企业之间不得存在直接控股、管理关系，否则价格不予扣除。</w:t>
      </w:r>
    </w:p>
    <w:p w14:paraId="0B857CB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（5）中标后分包</w:t>
      </w:r>
    </w:p>
    <w:p w14:paraId="21E3CAAD">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允许大中型企业向一家或者多家小微企业分包的采购项目，对于分包意向协议约定小微企业的合同份额占到合同总金额 30%以上的，评标时对大中型企业供应商的报价给予4%的扣除，用扣除后的价格参加评审。接受分包的小微企业与分包企业之间不得存在直接控股、管理关系，否则价格不予扣除。</w:t>
      </w:r>
      <w:bookmarkEnd w:id="97"/>
      <w:bookmarkEnd w:id="98"/>
    </w:p>
    <w:p w14:paraId="24723420">
      <w:pPr>
        <w:spacing w:before="120" w:line="320" w:lineRule="atLeast"/>
        <w:ind w:firstLine="420" w:firstLineChars="200"/>
        <w:rPr>
          <w:rFonts w:ascii="Arial" w:hAnsi="Arial" w:cs="Arial"/>
          <w:bCs/>
          <w:color w:val="auto"/>
          <w:szCs w:val="21"/>
          <w:highlight w:val="none"/>
        </w:rPr>
      </w:pPr>
      <w:r>
        <w:rPr>
          <w:rFonts w:ascii="Arial" w:hAnsi="Arial" w:cs="Arial"/>
          <w:color w:val="auto"/>
          <w:szCs w:val="21"/>
          <w:highlight w:val="none"/>
        </w:rPr>
        <w:t>3、</w:t>
      </w:r>
      <w:r>
        <w:rPr>
          <w:rFonts w:ascii="Arial" w:hAnsi="Arial" w:cs="Arial"/>
          <w:b/>
          <w:bCs/>
          <w:color w:val="auto"/>
          <w:kern w:val="0"/>
          <w:szCs w:val="21"/>
          <w:highlight w:val="none"/>
        </w:rPr>
        <w:t>符合政府采购政策的相关条件</w:t>
      </w:r>
    </w:p>
    <w:p w14:paraId="581BD81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（1）小型、微型企业</w:t>
      </w:r>
    </w:p>
    <w:p w14:paraId="4C0DABC9">
      <w:pPr>
        <w:spacing w:before="120" w:line="320" w:lineRule="atLeast"/>
        <w:ind w:firstLine="420" w:firstLineChars="200"/>
        <w:rPr>
          <w:rFonts w:ascii="Arial" w:hAnsi="Arial" w:cs="Arial"/>
          <w:color w:val="auto"/>
          <w:szCs w:val="21"/>
          <w:highlight w:val="none"/>
        </w:rPr>
      </w:pPr>
      <w:bookmarkStart w:id="99" w:name="_Hlk60651069"/>
      <w:r>
        <w:rPr>
          <w:rFonts w:ascii="Arial" w:hAnsi="Arial" w:cs="Arial"/>
          <w:color w:val="auto"/>
          <w:szCs w:val="21"/>
          <w:highlight w:val="none"/>
        </w:rPr>
        <w:t>依照关于印发《政府采购促进中小企业发展管理办法》的通知（财库〔2020〕46号）之规定， 供应商提供的货物、工程或者服务符合下列情形的，享受本办法规定的中小企业扶持政策：</w:t>
      </w:r>
    </w:p>
    <w:p w14:paraId="1EA2AED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1F88180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bookmarkEnd w:id="99"/>
    <w:p w14:paraId="5740FB85">
      <w:pPr>
        <w:spacing w:before="120" w:line="320" w:lineRule="atLeast"/>
        <w:ind w:firstLine="420" w:firstLineChars="200"/>
        <w:rPr>
          <w:rFonts w:ascii="Arial" w:hAnsi="Arial" w:cs="Arial"/>
          <w:color w:val="auto"/>
          <w:szCs w:val="21"/>
          <w:highlight w:val="none"/>
        </w:rPr>
      </w:pPr>
      <w:r>
        <w:rPr>
          <w:rFonts w:ascii="Arial" w:hAnsi="Arial" w:cs="Arial"/>
          <w:bCs/>
          <w:color w:val="auto"/>
          <w:szCs w:val="21"/>
          <w:highlight w:val="none"/>
        </w:rPr>
        <w:t>供应商声明为中小企业的，应按招标文件规定在投标文件中提供声明函。</w:t>
      </w:r>
    </w:p>
    <w:p w14:paraId="2D5282A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（2）监狱企业</w:t>
      </w:r>
    </w:p>
    <w:p w14:paraId="17753C5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依照《财政部 司法部关于政府采购支持监狱企业发展有关问题的通知》（财库〔2014〕68号）之规定，监狱企业应当符合以下条件：</w:t>
      </w:r>
    </w:p>
    <w:p w14:paraId="571EC26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25105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②监狱企业参加政府采购活动时，应当提供由省级以上监狱管理局、戒毒管理局（含新疆生产建设兵团）或财政部门出具的属于监狱企业的证明文件，视同小型、微型企业。</w:t>
      </w:r>
    </w:p>
    <w:p w14:paraId="456A2D7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注：</w:t>
      </w:r>
      <w:r>
        <w:rPr>
          <w:rFonts w:ascii="Arial" w:hAnsi="Arial" w:cs="Arial"/>
          <w:bCs/>
          <w:color w:val="auto"/>
          <w:szCs w:val="21"/>
          <w:highlight w:val="none"/>
        </w:rPr>
        <w:t>供应商声明为监狱企业的，应按招标文件规定在投标文件中提供相关证明文件。</w:t>
      </w:r>
    </w:p>
    <w:p w14:paraId="1C85C87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（3）残疾人福利性单位</w:t>
      </w:r>
    </w:p>
    <w:p w14:paraId="5B81E2A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依照财政部、民政部、中国残疾人联合会三部门发布的《关于促进残疾人就业政府采购政策的通知》（财库〔2017〕141号）之规定，享受政府采购支持政策的残疾人福利性单位应当符合同时满足以下条件：</w:t>
      </w:r>
    </w:p>
    <w:p w14:paraId="30C0FEC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①安置的残疾人占本单位在职职工人数的比例不低于25%（含25%），并且安置的残疾人人数不少于10人（含10人）；</w:t>
      </w:r>
    </w:p>
    <w:p w14:paraId="52958E5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②依法与安置的每位残疾人签订了一年以上（含一年）的劳动合同或服务协议；</w:t>
      </w:r>
    </w:p>
    <w:p w14:paraId="23E77E9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③为安置的每位残疾人按月足额缴纳了基本养老保险、基本医疗保险、失业保险、工伤保险和生育保险等社会保险费；</w:t>
      </w:r>
    </w:p>
    <w:p w14:paraId="732D73A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④通过银行等金融机构向安置的每位残疾人，按月支付了不低于单位所在区县适用的经省级人民政府批准的月最低工资标准的工资；</w:t>
      </w:r>
    </w:p>
    <w:p w14:paraId="5D85FB4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⑤提供本单位制造的货物、承担的工程或者服务（以下简称产品），或者提供其他残疾人福利性单位制造的货物（不包括使用非残疾人福利性单位注册商标的货物）。</w:t>
      </w:r>
    </w:p>
    <w:p w14:paraId="1ED92E8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B96499">
      <w:pPr>
        <w:spacing w:before="120" w:line="320" w:lineRule="atLeast"/>
        <w:ind w:firstLine="420" w:firstLineChars="200"/>
        <w:rPr>
          <w:rFonts w:ascii="Arial" w:hAnsi="Arial" w:cs="Arial"/>
          <w:bCs/>
          <w:color w:val="auto"/>
          <w:szCs w:val="21"/>
          <w:highlight w:val="none"/>
        </w:rPr>
      </w:pPr>
      <w:r>
        <w:rPr>
          <w:rFonts w:ascii="Arial" w:hAnsi="Arial" w:cs="Arial"/>
          <w:color w:val="auto"/>
          <w:szCs w:val="21"/>
          <w:highlight w:val="none"/>
        </w:rPr>
        <w:t>注：符合条件的残疾人福利性单位在参加政府采购活动时，应当提供《残疾人福利性单位声明函》（格式见第六章），并对声明的真实性负责。</w:t>
      </w:r>
    </w:p>
    <w:p w14:paraId="35652548">
      <w:pPr>
        <w:spacing w:line="340" w:lineRule="exact"/>
        <w:ind w:left="-13" w:leftChars="-6" w:firstLine="420" w:firstLineChars="200"/>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附表</w:t>
      </w:r>
    </w:p>
    <w:p w14:paraId="2125E54B">
      <w:pPr>
        <w:spacing w:line="528" w:lineRule="exact"/>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54"/>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14:paraId="270EB184">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383612B2">
            <w:pPr>
              <w:widowControl/>
              <w:jc w:val="left"/>
              <w:rPr>
                <w:rFonts w:ascii="Arial" w:hAnsi="Arial" w:cs="Arial"/>
                <w:color w:val="auto"/>
                <w:szCs w:val="21"/>
                <w:highlight w:val="none"/>
              </w:rPr>
            </w:pPr>
            <w:r>
              <w:rPr>
                <w:rFonts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22422D1E">
            <w:pPr>
              <w:widowControl/>
              <w:jc w:val="left"/>
              <w:rPr>
                <w:rFonts w:ascii="Arial" w:hAnsi="Arial" w:cs="Arial"/>
                <w:color w:val="auto"/>
                <w:szCs w:val="21"/>
                <w:highlight w:val="none"/>
              </w:rPr>
            </w:pPr>
            <w:r>
              <w:rPr>
                <w:rFonts w:ascii="Arial" w:hAnsi="Arial" w:cs="Arial"/>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633C79A1">
            <w:pPr>
              <w:widowControl/>
              <w:jc w:val="left"/>
              <w:rPr>
                <w:rFonts w:ascii="Arial" w:hAnsi="Arial" w:cs="Arial"/>
                <w:color w:val="auto"/>
                <w:szCs w:val="21"/>
                <w:highlight w:val="none"/>
              </w:rPr>
            </w:pPr>
            <w:r>
              <w:rPr>
                <w:rFonts w:ascii="Arial" w:hAnsi="Arial" w:cs="Arial"/>
                <w:color w:val="auto"/>
                <w:szCs w:val="21"/>
                <w:highlight w:val="none"/>
              </w:rPr>
              <w:t>计量单位</w:t>
            </w:r>
          </w:p>
        </w:tc>
        <w:tc>
          <w:tcPr>
            <w:tcW w:w="1976" w:type="dxa"/>
            <w:tcBorders>
              <w:top w:val="single" w:color="auto" w:sz="4" w:space="0"/>
              <w:left w:val="nil"/>
              <w:bottom w:val="single" w:color="auto" w:sz="4" w:space="0"/>
              <w:right w:val="single" w:color="auto" w:sz="4" w:space="0"/>
            </w:tcBorders>
            <w:vAlign w:val="center"/>
          </w:tcPr>
          <w:p w14:paraId="36D0C98E">
            <w:pPr>
              <w:widowControl/>
              <w:jc w:val="left"/>
              <w:rPr>
                <w:rFonts w:ascii="Arial" w:hAnsi="Arial" w:cs="Arial"/>
                <w:color w:val="auto"/>
                <w:szCs w:val="21"/>
                <w:highlight w:val="none"/>
              </w:rPr>
            </w:pPr>
            <w:r>
              <w:rPr>
                <w:rFonts w:ascii="Arial" w:hAnsi="Arial" w:cs="Arial"/>
                <w:color w:val="auto"/>
                <w:szCs w:val="21"/>
                <w:highlight w:val="none"/>
              </w:rPr>
              <w:t>中型</w:t>
            </w:r>
          </w:p>
        </w:tc>
        <w:tc>
          <w:tcPr>
            <w:tcW w:w="1720" w:type="dxa"/>
            <w:tcBorders>
              <w:top w:val="single" w:color="auto" w:sz="4" w:space="0"/>
              <w:left w:val="nil"/>
              <w:bottom w:val="single" w:color="auto" w:sz="4" w:space="0"/>
              <w:right w:val="single" w:color="auto" w:sz="4" w:space="0"/>
            </w:tcBorders>
            <w:vAlign w:val="center"/>
          </w:tcPr>
          <w:p w14:paraId="2E9CC372">
            <w:pPr>
              <w:widowControl/>
              <w:jc w:val="left"/>
              <w:rPr>
                <w:rFonts w:ascii="Arial" w:hAnsi="Arial" w:cs="Arial"/>
                <w:color w:val="auto"/>
                <w:szCs w:val="21"/>
                <w:highlight w:val="none"/>
              </w:rPr>
            </w:pPr>
            <w:r>
              <w:rPr>
                <w:rFonts w:ascii="Arial" w:hAnsi="Arial" w:cs="Arial"/>
                <w:color w:val="auto"/>
                <w:szCs w:val="21"/>
                <w:highlight w:val="none"/>
              </w:rPr>
              <w:t>小型</w:t>
            </w:r>
          </w:p>
        </w:tc>
        <w:tc>
          <w:tcPr>
            <w:tcW w:w="1220" w:type="dxa"/>
            <w:tcBorders>
              <w:top w:val="single" w:color="auto" w:sz="4" w:space="0"/>
              <w:left w:val="nil"/>
              <w:bottom w:val="single" w:color="auto" w:sz="4" w:space="0"/>
              <w:right w:val="single" w:color="auto" w:sz="4" w:space="0"/>
            </w:tcBorders>
            <w:vAlign w:val="center"/>
          </w:tcPr>
          <w:p w14:paraId="16B8A871">
            <w:pPr>
              <w:widowControl/>
              <w:jc w:val="left"/>
              <w:rPr>
                <w:rFonts w:ascii="Arial" w:hAnsi="Arial" w:cs="Arial"/>
                <w:color w:val="auto"/>
                <w:szCs w:val="21"/>
                <w:highlight w:val="none"/>
              </w:rPr>
            </w:pPr>
            <w:r>
              <w:rPr>
                <w:rFonts w:ascii="Arial" w:hAnsi="Arial" w:cs="Arial"/>
                <w:color w:val="auto"/>
                <w:szCs w:val="21"/>
                <w:highlight w:val="none"/>
              </w:rPr>
              <w:t>微型</w:t>
            </w:r>
          </w:p>
        </w:tc>
      </w:tr>
      <w:tr w14:paraId="0CF95C78">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C6516E3">
            <w:pPr>
              <w:widowControl/>
              <w:jc w:val="center"/>
              <w:rPr>
                <w:rFonts w:ascii="Arial" w:hAnsi="Arial" w:cs="Arial"/>
                <w:color w:val="auto"/>
                <w:szCs w:val="21"/>
                <w:highlight w:val="none"/>
              </w:rPr>
            </w:pPr>
            <w:r>
              <w:rPr>
                <w:rFonts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3E6B233F">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9E1564F">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06A5CE4">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14:paraId="0A5A6F91">
            <w:pPr>
              <w:widowControl/>
              <w:jc w:val="left"/>
              <w:rPr>
                <w:rFonts w:ascii="Arial" w:hAnsi="Arial" w:cs="Arial"/>
                <w:color w:val="auto"/>
                <w:szCs w:val="21"/>
                <w:highlight w:val="none"/>
              </w:rPr>
            </w:pPr>
            <w:r>
              <w:rPr>
                <w:rFonts w:ascii="Arial" w:hAnsi="Arial" w:cs="Arial"/>
                <w:color w:val="auto"/>
                <w:szCs w:val="21"/>
                <w:highlight w:val="none"/>
              </w:rPr>
              <w:t>50≤Y＜500</w:t>
            </w:r>
          </w:p>
        </w:tc>
        <w:tc>
          <w:tcPr>
            <w:tcW w:w="1220" w:type="dxa"/>
            <w:tcBorders>
              <w:top w:val="nil"/>
              <w:left w:val="nil"/>
              <w:bottom w:val="single" w:color="auto" w:sz="4" w:space="0"/>
              <w:right w:val="single" w:color="auto" w:sz="4" w:space="0"/>
            </w:tcBorders>
            <w:vAlign w:val="center"/>
          </w:tcPr>
          <w:p w14:paraId="23A75487">
            <w:pPr>
              <w:widowControl/>
              <w:jc w:val="left"/>
              <w:rPr>
                <w:rFonts w:ascii="Arial" w:hAnsi="Arial" w:cs="Arial"/>
                <w:color w:val="auto"/>
                <w:szCs w:val="21"/>
                <w:highlight w:val="none"/>
              </w:rPr>
            </w:pPr>
            <w:r>
              <w:rPr>
                <w:rFonts w:ascii="Arial" w:hAnsi="Arial" w:cs="Arial"/>
                <w:color w:val="auto"/>
                <w:szCs w:val="21"/>
                <w:highlight w:val="none"/>
              </w:rPr>
              <w:t>Y＜50</w:t>
            </w:r>
          </w:p>
        </w:tc>
      </w:tr>
      <w:tr w14:paraId="60B31DF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A89235C">
            <w:pPr>
              <w:widowControl/>
              <w:jc w:val="center"/>
              <w:rPr>
                <w:rFonts w:ascii="Arial" w:hAnsi="Arial" w:cs="Arial"/>
                <w:color w:val="auto"/>
                <w:szCs w:val="21"/>
                <w:highlight w:val="none"/>
              </w:rPr>
            </w:pPr>
            <w:r>
              <w:rPr>
                <w:rFonts w:ascii="Arial" w:hAnsi="Arial" w:cs="Arial"/>
                <w:color w:val="auto"/>
                <w:szCs w:val="21"/>
                <w:highlight w:val="none"/>
              </w:rPr>
              <w:t>工业</w:t>
            </w:r>
          </w:p>
        </w:tc>
        <w:tc>
          <w:tcPr>
            <w:tcW w:w="1701" w:type="dxa"/>
            <w:tcBorders>
              <w:top w:val="nil"/>
              <w:left w:val="nil"/>
              <w:bottom w:val="single" w:color="auto" w:sz="4" w:space="0"/>
              <w:right w:val="single" w:color="auto" w:sz="4" w:space="0"/>
            </w:tcBorders>
            <w:vAlign w:val="center"/>
          </w:tcPr>
          <w:p w14:paraId="68F4267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25116E2">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0E1CE916">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4E18AA9A">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31DD84A8">
            <w:pPr>
              <w:widowControl/>
              <w:jc w:val="left"/>
              <w:rPr>
                <w:rFonts w:ascii="Arial" w:hAnsi="Arial" w:cs="Arial"/>
                <w:color w:val="auto"/>
                <w:szCs w:val="21"/>
                <w:highlight w:val="none"/>
              </w:rPr>
            </w:pPr>
            <w:r>
              <w:rPr>
                <w:rFonts w:ascii="Arial" w:hAnsi="Arial" w:cs="Arial"/>
                <w:color w:val="auto"/>
                <w:szCs w:val="21"/>
                <w:highlight w:val="none"/>
              </w:rPr>
              <w:t>X＜20</w:t>
            </w:r>
          </w:p>
        </w:tc>
      </w:tr>
      <w:tr w14:paraId="023B1CD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7BE2CFE">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01AD3D5">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57B028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6D2247C">
            <w:pPr>
              <w:widowControl/>
              <w:jc w:val="left"/>
              <w:rPr>
                <w:rFonts w:ascii="Arial" w:hAnsi="Arial" w:cs="Arial"/>
                <w:color w:val="auto"/>
                <w:szCs w:val="21"/>
                <w:highlight w:val="none"/>
              </w:rPr>
            </w:pPr>
            <w:r>
              <w:rPr>
                <w:rFonts w:ascii="Arial" w:hAnsi="Arial" w:cs="Arial"/>
                <w:color w:val="auto"/>
                <w:szCs w:val="21"/>
                <w:highlight w:val="none"/>
              </w:rPr>
              <w:t>2000≤Y＜40000</w:t>
            </w:r>
          </w:p>
        </w:tc>
        <w:tc>
          <w:tcPr>
            <w:tcW w:w="1720" w:type="dxa"/>
            <w:tcBorders>
              <w:top w:val="nil"/>
              <w:left w:val="nil"/>
              <w:bottom w:val="single" w:color="auto" w:sz="4" w:space="0"/>
              <w:right w:val="single" w:color="auto" w:sz="4" w:space="0"/>
            </w:tcBorders>
            <w:vAlign w:val="center"/>
          </w:tcPr>
          <w:p w14:paraId="27AE5408">
            <w:pPr>
              <w:widowControl/>
              <w:jc w:val="left"/>
              <w:rPr>
                <w:rFonts w:ascii="Arial" w:hAnsi="Arial" w:cs="Arial"/>
                <w:color w:val="auto"/>
                <w:szCs w:val="21"/>
                <w:highlight w:val="none"/>
              </w:rPr>
            </w:pPr>
            <w:r>
              <w:rPr>
                <w:rFonts w:ascii="Arial" w:hAnsi="Arial" w:cs="Arial"/>
                <w:color w:val="auto"/>
                <w:szCs w:val="21"/>
                <w:highlight w:val="none"/>
              </w:rPr>
              <w:t>300≤Y＜2000</w:t>
            </w:r>
          </w:p>
        </w:tc>
        <w:tc>
          <w:tcPr>
            <w:tcW w:w="1220" w:type="dxa"/>
            <w:tcBorders>
              <w:top w:val="nil"/>
              <w:left w:val="nil"/>
              <w:bottom w:val="single" w:color="auto" w:sz="4" w:space="0"/>
              <w:right w:val="single" w:color="auto" w:sz="4" w:space="0"/>
            </w:tcBorders>
            <w:vAlign w:val="center"/>
          </w:tcPr>
          <w:p w14:paraId="71F46D6B">
            <w:pPr>
              <w:widowControl/>
              <w:jc w:val="left"/>
              <w:rPr>
                <w:rFonts w:ascii="Arial" w:hAnsi="Arial" w:cs="Arial"/>
                <w:color w:val="auto"/>
                <w:szCs w:val="21"/>
                <w:highlight w:val="none"/>
              </w:rPr>
            </w:pPr>
            <w:r>
              <w:rPr>
                <w:rFonts w:ascii="Arial" w:hAnsi="Arial" w:cs="Arial"/>
                <w:color w:val="auto"/>
                <w:szCs w:val="21"/>
                <w:highlight w:val="none"/>
              </w:rPr>
              <w:t>Y＜300</w:t>
            </w:r>
          </w:p>
        </w:tc>
      </w:tr>
      <w:tr w14:paraId="1DB29E8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D2D5DA">
            <w:pPr>
              <w:widowControl/>
              <w:jc w:val="center"/>
              <w:rPr>
                <w:rFonts w:ascii="Arial" w:hAnsi="Arial" w:cs="Arial"/>
                <w:color w:val="auto"/>
                <w:szCs w:val="21"/>
                <w:highlight w:val="none"/>
              </w:rPr>
            </w:pPr>
            <w:r>
              <w:rPr>
                <w:rFonts w:ascii="Arial" w:hAnsi="Arial" w:cs="Arial"/>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33B0B6B7">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A0F8E2D">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74DB411A">
            <w:pPr>
              <w:widowControl/>
              <w:jc w:val="left"/>
              <w:rPr>
                <w:rFonts w:ascii="Arial" w:hAnsi="Arial" w:cs="Arial"/>
                <w:color w:val="auto"/>
                <w:szCs w:val="21"/>
                <w:highlight w:val="none"/>
              </w:rPr>
            </w:pPr>
            <w:r>
              <w:rPr>
                <w:rFonts w:ascii="Arial" w:hAnsi="Arial" w:cs="Arial"/>
                <w:color w:val="auto"/>
                <w:szCs w:val="21"/>
                <w:highlight w:val="none"/>
              </w:rPr>
              <w:t>6000≤Y＜80000</w:t>
            </w:r>
          </w:p>
        </w:tc>
        <w:tc>
          <w:tcPr>
            <w:tcW w:w="1720" w:type="dxa"/>
            <w:tcBorders>
              <w:top w:val="nil"/>
              <w:left w:val="nil"/>
              <w:bottom w:val="single" w:color="auto" w:sz="4" w:space="0"/>
              <w:right w:val="single" w:color="auto" w:sz="4" w:space="0"/>
            </w:tcBorders>
            <w:vAlign w:val="center"/>
          </w:tcPr>
          <w:p w14:paraId="5AFF2826">
            <w:pPr>
              <w:widowControl/>
              <w:jc w:val="left"/>
              <w:rPr>
                <w:rFonts w:ascii="Arial" w:hAnsi="Arial" w:cs="Arial"/>
                <w:color w:val="auto"/>
                <w:szCs w:val="21"/>
                <w:highlight w:val="none"/>
              </w:rPr>
            </w:pPr>
            <w:r>
              <w:rPr>
                <w:rFonts w:ascii="Arial" w:hAnsi="Arial" w:cs="Arial"/>
                <w:color w:val="auto"/>
                <w:szCs w:val="21"/>
                <w:highlight w:val="none"/>
              </w:rPr>
              <w:t>300≤Y＜6000</w:t>
            </w:r>
          </w:p>
        </w:tc>
        <w:tc>
          <w:tcPr>
            <w:tcW w:w="1220" w:type="dxa"/>
            <w:tcBorders>
              <w:top w:val="nil"/>
              <w:left w:val="nil"/>
              <w:bottom w:val="single" w:color="auto" w:sz="4" w:space="0"/>
              <w:right w:val="single" w:color="auto" w:sz="4" w:space="0"/>
            </w:tcBorders>
            <w:vAlign w:val="center"/>
          </w:tcPr>
          <w:p w14:paraId="307D8435">
            <w:pPr>
              <w:widowControl/>
              <w:jc w:val="left"/>
              <w:rPr>
                <w:rFonts w:ascii="Arial" w:hAnsi="Arial" w:cs="Arial"/>
                <w:color w:val="auto"/>
                <w:szCs w:val="21"/>
                <w:highlight w:val="none"/>
              </w:rPr>
            </w:pPr>
            <w:r>
              <w:rPr>
                <w:rFonts w:ascii="Arial" w:hAnsi="Arial" w:cs="Arial"/>
                <w:color w:val="auto"/>
                <w:szCs w:val="21"/>
                <w:highlight w:val="none"/>
              </w:rPr>
              <w:t>Y＜300</w:t>
            </w:r>
          </w:p>
        </w:tc>
      </w:tr>
      <w:tr w14:paraId="378CE58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77665FB">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571B5EAE">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047DFD15">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22408D07">
            <w:pPr>
              <w:widowControl/>
              <w:jc w:val="left"/>
              <w:rPr>
                <w:rFonts w:ascii="Arial" w:hAnsi="Arial" w:cs="Arial"/>
                <w:color w:val="auto"/>
                <w:szCs w:val="21"/>
                <w:highlight w:val="none"/>
              </w:rPr>
            </w:pPr>
            <w:r>
              <w:rPr>
                <w:rFonts w:ascii="Arial" w:hAnsi="Arial" w:cs="Arial"/>
                <w:color w:val="auto"/>
                <w:szCs w:val="21"/>
                <w:highlight w:val="none"/>
              </w:rPr>
              <w:t>5000≤Z＜80000</w:t>
            </w:r>
          </w:p>
        </w:tc>
        <w:tc>
          <w:tcPr>
            <w:tcW w:w="1720" w:type="dxa"/>
            <w:tcBorders>
              <w:top w:val="nil"/>
              <w:left w:val="nil"/>
              <w:bottom w:val="single" w:color="auto" w:sz="4" w:space="0"/>
              <w:right w:val="single" w:color="auto" w:sz="4" w:space="0"/>
            </w:tcBorders>
            <w:vAlign w:val="center"/>
          </w:tcPr>
          <w:p w14:paraId="0C4E1BC0">
            <w:pPr>
              <w:widowControl/>
              <w:jc w:val="left"/>
              <w:rPr>
                <w:rFonts w:ascii="Arial" w:hAnsi="Arial" w:cs="Arial"/>
                <w:color w:val="auto"/>
                <w:szCs w:val="21"/>
                <w:highlight w:val="none"/>
              </w:rPr>
            </w:pPr>
            <w:r>
              <w:rPr>
                <w:rFonts w:ascii="Arial" w:hAnsi="Arial" w:cs="Arial"/>
                <w:color w:val="auto"/>
                <w:szCs w:val="21"/>
                <w:highlight w:val="none"/>
              </w:rPr>
              <w:t>300≤Z＜5000</w:t>
            </w:r>
          </w:p>
        </w:tc>
        <w:tc>
          <w:tcPr>
            <w:tcW w:w="1220" w:type="dxa"/>
            <w:tcBorders>
              <w:top w:val="nil"/>
              <w:left w:val="nil"/>
              <w:bottom w:val="single" w:color="auto" w:sz="4" w:space="0"/>
              <w:right w:val="single" w:color="auto" w:sz="4" w:space="0"/>
            </w:tcBorders>
            <w:vAlign w:val="center"/>
          </w:tcPr>
          <w:p w14:paraId="78A0A10E">
            <w:pPr>
              <w:widowControl/>
              <w:jc w:val="left"/>
              <w:rPr>
                <w:rFonts w:ascii="Arial" w:hAnsi="Arial" w:cs="Arial"/>
                <w:color w:val="auto"/>
                <w:szCs w:val="21"/>
                <w:highlight w:val="none"/>
              </w:rPr>
            </w:pPr>
            <w:r>
              <w:rPr>
                <w:rFonts w:ascii="Arial" w:hAnsi="Arial" w:cs="Arial"/>
                <w:color w:val="auto"/>
                <w:szCs w:val="21"/>
                <w:highlight w:val="none"/>
              </w:rPr>
              <w:t>Z＜300</w:t>
            </w:r>
          </w:p>
        </w:tc>
      </w:tr>
      <w:tr w14:paraId="0BABFE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D67BC05">
            <w:pPr>
              <w:widowControl/>
              <w:ind w:firstLine="315" w:firstLineChars="150"/>
              <w:rPr>
                <w:rFonts w:ascii="Arial" w:hAnsi="Arial" w:cs="Arial"/>
                <w:color w:val="auto"/>
                <w:szCs w:val="21"/>
                <w:highlight w:val="none"/>
              </w:rPr>
            </w:pPr>
            <w:r>
              <w:rPr>
                <w:rFonts w:ascii="Arial" w:hAnsi="Arial" w:cs="Arial"/>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1194AF92">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4F3778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61DD4E75">
            <w:pPr>
              <w:widowControl/>
              <w:jc w:val="left"/>
              <w:rPr>
                <w:rFonts w:ascii="Arial" w:hAnsi="Arial" w:cs="Arial"/>
                <w:color w:val="auto"/>
                <w:szCs w:val="21"/>
                <w:highlight w:val="none"/>
              </w:rPr>
            </w:pPr>
            <w:r>
              <w:rPr>
                <w:rFonts w:ascii="Arial" w:hAnsi="Arial" w:cs="Arial"/>
                <w:color w:val="auto"/>
                <w:szCs w:val="21"/>
                <w:highlight w:val="none"/>
              </w:rPr>
              <w:t>20≤X＜200</w:t>
            </w:r>
          </w:p>
        </w:tc>
        <w:tc>
          <w:tcPr>
            <w:tcW w:w="1720" w:type="dxa"/>
            <w:tcBorders>
              <w:top w:val="nil"/>
              <w:left w:val="nil"/>
              <w:bottom w:val="single" w:color="auto" w:sz="4" w:space="0"/>
              <w:right w:val="single" w:color="auto" w:sz="4" w:space="0"/>
            </w:tcBorders>
            <w:vAlign w:val="center"/>
          </w:tcPr>
          <w:p w14:paraId="36CB192C">
            <w:pPr>
              <w:widowControl/>
              <w:jc w:val="left"/>
              <w:rPr>
                <w:rFonts w:ascii="Arial" w:hAnsi="Arial" w:cs="Arial"/>
                <w:color w:val="auto"/>
                <w:szCs w:val="21"/>
                <w:highlight w:val="none"/>
              </w:rPr>
            </w:pPr>
            <w:r>
              <w:rPr>
                <w:rFonts w:ascii="Arial" w:hAnsi="Arial" w:cs="Arial"/>
                <w:color w:val="auto"/>
                <w:szCs w:val="21"/>
                <w:highlight w:val="none"/>
              </w:rPr>
              <w:t>5≤X＜20</w:t>
            </w:r>
          </w:p>
        </w:tc>
        <w:tc>
          <w:tcPr>
            <w:tcW w:w="1220" w:type="dxa"/>
            <w:tcBorders>
              <w:top w:val="nil"/>
              <w:left w:val="nil"/>
              <w:bottom w:val="single" w:color="auto" w:sz="4" w:space="0"/>
              <w:right w:val="single" w:color="auto" w:sz="4" w:space="0"/>
            </w:tcBorders>
            <w:vAlign w:val="center"/>
          </w:tcPr>
          <w:p w14:paraId="5D45331A">
            <w:pPr>
              <w:widowControl/>
              <w:jc w:val="left"/>
              <w:rPr>
                <w:rFonts w:ascii="Arial" w:hAnsi="Arial" w:cs="Arial"/>
                <w:color w:val="auto"/>
                <w:szCs w:val="21"/>
                <w:highlight w:val="none"/>
              </w:rPr>
            </w:pPr>
            <w:r>
              <w:rPr>
                <w:rFonts w:ascii="Arial" w:hAnsi="Arial" w:cs="Arial"/>
                <w:color w:val="auto"/>
                <w:szCs w:val="21"/>
                <w:highlight w:val="none"/>
              </w:rPr>
              <w:t>X＜5</w:t>
            </w:r>
          </w:p>
        </w:tc>
      </w:tr>
      <w:tr w14:paraId="4314D3D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E21222B">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C64534D">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D35AF6E">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2A4F4BB2">
            <w:pPr>
              <w:widowControl/>
              <w:jc w:val="left"/>
              <w:rPr>
                <w:rFonts w:ascii="Arial" w:hAnsi="Arial" w:cs="Arial"/>
                <w:color w:val="auto"/>
                <w:szCs w:val="21"/>
                <w:highlight w:val="none"/>
              </w:rPr>
            </w:pPr>
            <w:r>
              <w:rPr>
                <w:rFonts w:ascii="Arial" w:hAnsi="Arial" w:cs="Arial"/>
                <w:color w:val="auto"/>
                <w:szCs w:val="21"/>
                <w:highlight w:val="none"/>
              </w:rPr>
              <w:t>5000≤Y＜40000</w:t>
            </w:r>
          </w:p>
        </w:tc>
        <w:tc>
          <w:tcPr>
            <w:tcW w:w="1720" w:type="dxa"/>
            <w:tcBorders>
              <w:top w:val="nil"/>
              <w:left w:val="nil"/>
              <w:bottom w:val="single" w:color="auto" w:sz="4" w:space="0"/>
              <w:right w:val="single" w:color="auto" w:sz="4" w:space="0"/>
            </w:tcBorders>
            <w:vAlign w:val="center"/>
          </w:tcPr>
          <w:p w14:paraId="0B28E977">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220" w:type="dxa"/>
            <w:tcBorders>
              <w:top w:val="nil"/>
              <w:left w:val="nil"/>
              <w:bottom w:val="single" w:color="auto" w:sz="4" w:space="0"/>
              <w:right w:val="single" w:color="auto" w:sz="4" w:space="0"/>
            </w:tcBorders>
            <w:vAlign w:val="center"/>
          </w:tcPr>
          <w:p w14:paraId="3071CE71">
            <w:pPr>
              <w:widowControl/>
              <w:jc w:val="left"/>
              <w:rPr>
                <w:rFonts w:ascii="Arial" w:hAnsi="Arial" w:cs="Arial"/>
                <w:color w:val="auto"/>
                <w:szCs w:val="21"/>
                <w:highlight w:val="none"/>
              </w:rPr>
            </w:pPr>
            <w:r>
              <w:rPr>
                <w:rFonts w:ascii="Arial" w:hAnsi="Arial" w:cs="Arial"/>
                <w:color w:val="auto"/>
                <w:szCs w:val="21"/>
                <w:highlight w:val="none"/>
              </w:rPr>
              <w:t>Y＜1000</w:t>
            </w:r>
          </w:p>
        </w:tc>
      </w:tr>
      <w:tr w14:paraId="2C14BEE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8C4AF51">
            <w:pPr>
              <w:widowControl/>
              <w:jc w:val="center"/>
              <w:rPr>
                <w:rFonts w:ascii="Arial" w:hAnsi="Arial" w:cs="Arial"/>
                <w:color w:val="auto"/>
                <w:szCs w:val="21"/>
                <w:highlight w:val="none"/>
              </w:rPr>
            </w:pPr>
            <w:r>
              <w:rPr>
                <w:rFonts w:ascii="Arial" w:hAnsi="Arial" w:cs="Arial"/>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7430D447">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2A72531">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7DC7DD0F">
            <w:pPr>
              <w:widowControl/>
              <w:jc w:val="left"/>
              <w:rPr>
                <w:rFonts w:ascii="Arial" w:hAnsi="Arial" w:cs="Arial"/>
                <w:color w:val="auto"/>
                <w:szCs w:val="21"/>
                <w:highlight w:val="none"/>
              </w:rPr>
            </w:pPr>
            <w:r>
              <w:rPr>
                <w:rFonts w:ascii="Arial" w:hAnsi="Arial" w:cs="Arial"/>
                <w:color w:val="auto"/>
                <w:szCs w:val="21"/>
                <w:highlight w:val="none"/>
              </w:rPr>
              <w:t>50≤X＜300</w:t>
            </w:r>
          </w:p>
        </w:tc>
        <w:tc>
          <w:tcPr>
            <w:tcW w:w="1720" w:type="dxa"/>
            <w:tcBorders>
              <w:top w:val="nil"/>
              <w:left w:val="nil"/>
              <w:bottom w:val="single" w:color="auto" w:sz="4" w:space="0"/>
              <w:right w:val="single" w:color="auto" w:sz="4" w:space="0"/>
            </w:tcBorders>
            <w:vAlign w:val="center"/>
          </w:tcPr>
          <w:p w14:paraId="5F430287">
            <w:pPr>
              <w:widowControl/>
              <w:jc w:val="left"/>
              <w:rPr>
                <w:rFonts w:ascii="Arial" w:hAnsi="Arial" w:cs="Arial"/>
                <w:color w:val="auto"/>
                <w:szCs w:val="21"/>
                <w:highlight w:val="none"/>
              </w:rPr>
            </w:pPr>
            <w:r>
              <w:rPr>
                <w:rFonts w:ascii="Arial" w:hAnsi="Arial" w:cs="Arial"/>
                <w:color w:val="auto"/>
                <w:szCs w:val="21"/>
                <w:highlight w:val="none"/>
              </w:rPr>
              <w:t>10≤X＜50</w:t>
            </w:r>
          </w:p>
        </w:tc>
        <w:tc>
          <w:tcPr>
            <w:tcW w:w="1220" w:type="dxa"/>
            <w:tcBorders>
              <w:top w:val="nil"/>
              <w:left w:val="nil"/>
              <w:bottom w:val="single" w:color="auto" w:sz="4" w:space="0"/>
              <w:right w:val="single" w:color="auto" w:sz="4" w:space="0"/>
            </w:tcBorders>
            <w:vAlign w:val="center"/>
          </w:tcPr>
          <w:p w14:paraId="6C703646">
            <w:pPr>
              <w:widowControl/>
              <w:jc w:val="left"/>
              <w:rPr>
                <w:rFonts w:ascii="Arial" w:hAnsi="Arial" w:cs="Arial"/>
                <w:color w:val="auto"/>
                <w:szCs w:val="21"/>
                <w:highlight w:val="none"/>
              </w:rPr>
            </w:pPr>
            <w:r>
              <w:rPr>
                <w:rFonts w:ascii="Arial" w:hAnsi="Arial" w:cs="Arial"/>
                <w:color w:val="auto"/>
                <w:szCs w:val="21"/>
                <w:highlight w:val="none"/>
              </w:rPr>
              <w:t>X＜10</w:t>
            </w:r>
          </w:p>
        </w:tc>
      </w:tr>
      <w:tr w14:paraId="347E8BB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109F7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5D863DB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463D23D">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2D3D670">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14:paraId="30B15D8C">
            <w:pPr>
              <w:widowControl/>
              <w:jc w:val="left"/>
              <w:rPr>
                <w:rFonts w:ascii="Arial" w:hAnsi="Arial" w:cs="Arial"/>
                <w:color w:val="auto"/>
                <w:szCs w:val="21"/>
                <w:highlight w:val="none"/>
              </w:rPr>
            </w:pPr>
            <w:r>
              <w:rPr>
                <w:rFonts w:ascii="Arial" w:hAnsi="Arial" w:cs="Arial"/>
                <w:color w:val="auto"/>
                <w:szCs w:val="21"/>
                <w:highlight w:val="none"/>
              </w:rPr>
              <w:t>100≤Y＜500</w:t>
            </w:r>
          </w:p>
        </w:tc>
        <w:tc>
          <w:tcPr>
            <w:tcW w:w="1220" w:type="dxa"/>
            <w:tcBorders>
              <w:top w:val="nil"/>
              <w:left w:val="nil"/>
              <w:bottom w:val="single" w:color="auto" w:sz="4" w:space="0"/>
              <w:right w:val="single" w:color="auto" w:sz="4" w:space="0"/>
            </w:tcBorders>
            <w:vAlign w:val="center"/>
          </w:tcPr>
          <w:p w14:paraId="08461D7C">
            <w:pPr>
              <w:widowControl/>
              <w:jc w:val="left"/>
              <w:rPr>
                <w:rFonts w:ascii="Arial" w:hAnsi="Arial" w:cs="Arial"/>
                <w:color w:val="auto"/>
                <w:szCs w:val="21"/>
                <w:highlight w:val="none"/>
              </w:rPr>
            </w:pPr>
            <w:r>
              <w:rPr>
                <w:rFonts w:ascii="Arial" w:hAnsi="Arial" w:cs="Arial"/>
                <w:color w:val="auto"/>
                <w:szCs w:val="21"/>
                <w:highlight w:val="none"/>
              </w:rPr>
              <w:t>Y＜100</w:t>
            </w:r>
          </w:p>
        </w:tc>
      </w:tr>
      <w:tr w14:paraId="16E250C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A2040C1">
            <w:pPr>
              <w:widowControl/>
              <w:jc w:val="center"/>
              <w:rPr>
                <w:rFonts w:ascii="Arial" w:hAnsi="Arial" w:cs="Arial"/>
                <w:color w:val="auto"/>
                <w:szCs w:val="21"/>
                <w:highlight w:val="none"/>
              </w:rPr>
            </w:pPr>
            <w:r>
              <w:rPr>
                <w:rFonts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17F6EF56">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F4ABBA6">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29D15513">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77DD84ED">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1BFA864D">
            <w:pPr>
              <w:widowControl/>
              <w:jc w:val="left"/>
              <w:rPr>
                <w:rFonts w:ascii="Arial" w:hAnsi="Arial" w:cs="Arial"/>
                <w:color w:val="auto"/>
                <w:szCs w:val="21"/>
                <w:highlight w:val="none"/>
              </w:rPr>
            </w:pPr>
            <w:r>
              <w:rPr>
                <w:rFonts w:ascii="Arial" w:hAnsi="Arial" w:cs="Arial"/>
                <w:color w:val="auto"/>
                <w:szCs w:val="21"/>
                <w:highlight w:val="none"/>
              </w:rPr>
              <w:t>X＜20</w:t>
            </w:r>
          </w:p>
        </w:tc>
      </w:tr>
      <w:tr w14:paraId="294D1BD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DC7639E">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645FC33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274BECB">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639EFD69">
            <w:pPr>
              <w:widowControl/>
              <w:jc w:val="left"/>
              <w:rPr>
                <w:rFonts w:ascii="Arial" w:hAnsi="Arial" w:cs="Arial"/>
                <w:color w:val="auto"/>
                <w:szCs w:val="21"/>
                <w:highlight w:val="none"/>
              </w:rPr>
            </w:pPr>
            <w:r>
              <w:rPr>
                <w:rFonts w:ascii="Arial" w:hAnsi="Arial" w:cs="Arial"/>
                <w:color w:val="auto"/>
                <w:szCs w:val="21"/>
                <w:highlight w:val="none"/>
              </w:rPr>
              <w:t>3000≤Y＜30000</w:t>
            </w:r>
          </w:p>
        </w:tc>
        <w:tc>
          <w:tcPr>
            <w:tcW w:w="1720" w:type="dxa"/>
            <w:tcBorders>
              <w:top w:val="nil"/>
              <w:left w:val="nil"/>
              <w:bottom w:val="single" w:color="auto" w:sz="4" w:space="0"/>
              <w:right w:val="single" w:color="auto" w:sz="4" w:space="0"/>
            </w:tcBorders>
            <w:vAlign w:val="center"/>
          </w:tcPr>
          <w:p w14:paraId="047F465C">
            <w:pPr>
              <w:widowControl/>
              <w:jc w:val="left"/>
              <w:rPr>
                <w:rFonts w:ascii="Arial" w:hAnsi="Arial" w:cs="Arial"/>
                <w:color w:val="auto"/>
                <w:szCs w:val="21"/>
                <w:highlight w:val="none"/>
              </w:rPr>
            </w:pPr>
            <w:r>
              <w:rPr>
                <w:rFonts w:ascii="Arial" w:hAnsi="Arial" w:cs="Arial"/>
                <w:color w:val="auto"/>
                <w:szCs w:val="21"/>
                <w:highlight w:val="none"/>
              </w:rPr>
              <w:t>200≤Y＜3000</w:t>
            </w:r>
          </w:p>
        </w:tc>
        <w:tc>
          <w:tcPr>
            <w:tcW w:w="1220" w:type="dxa"/>
            <w:tcBorders>
              <w:top w:val="nil"/>
              <w:left w:val="nil"/>
              <w:bottom w:val="single" w:color="auto" w:sz="4" w:space="0"/>
              <w:right w:val="single" w:color="auto" w:sz="4" w:space="0"/>
            </w:tcBorders>
            <w:vAlign w:val="center"/>
          </w:tcPr>
          <w:p w14:paraId="13CCFC10">
            <w:pPr>
              <w:widowControl/>
              <w:jc w:val="left"/>
              <w:rPr>
                <w:rFonts w:ascii="Arial" w:hAnsi="Arial" w:cs="Arial"/>
                <w:color w:val="auto"/>
                <w:szCs w:val="21"/>
                <w:highlight w:val="none"/>
              </w:rPr>
            </w:pPr>
            <w:r>
              <w:rPr>
                <w:rFonts w:ascii="Arial" w:hAnsi="Arial" w:cs="Arial"/>
                <w:color w:val="auto"/>
                <w:szCs w:val="21"/>
                <w:highlight w:val="none"/>
              </w:rPr>
              <w:t>Y＜200</w:t>
            </w:r>
          </w:p>
        </w:tc>
      </w:tr>
      <w:tr w14:paraId="6C4D6B0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B318358">
            <w:pPr>
              <w:widowControl/>
              <w:jc w:val="center"/>
              <w:rPr>
                <w:rFonts w:ascii="Arial" w:hAnsi="Arial" w:cs="Arial"/>
                <w:color w:val="auto"/>
                <w:szCs w:val="21"/>
                <w:highlight w:val="none"/>
              </w:rPr>
            </w:pPr>
            <w:r>
              <w:rPr>
                <w:rFonts w:ascii="Arial" w:hAnsi="Arial" w:cs="Arial"/>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2E617009">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5DBF680">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40AAF759">
            <w:pPr>
              <w:widowControl/>
              <w:jc w:val="left"/>
              <w:rPr>
                <w:rFonts w:ascii="Arial" w:hAnsi="Arial" w:cs="Arial"/>
                <w:color w:val="auto"/>
                <w:szCs w:val="21"/>
                <w:highlight w:val="none"/>
              </w:rPr>
            </w:pPr>
            <w:r>
              <w:rPr>
                <w:rFonts w:ascii="Arial" w:hAnsi="Arial" w:cs="Arial"/>
                <w:color w:val="auto"/>
                <w:szCs w:val="21"/>
                <w:highlight w:val="none"/>
              </w:rPr>
              <w:t>100≤X＜200</w:t>
            </w:r>
          </w:p>
        </w:tc>
        <w:tc>
          <w:tcPr>
            <w:tcW w:w="1720" w:type="dxa"/>
            <w:tcBorders>
              <w:top w:val="nil"/>
              <w:left w:val="nil"/>
              <w:bottom w:val="single" w:color="auto" w:sz="4" w:space="0"/>
              <w:right w:val="single" w:color="auto" w:sz="4" w:space="0"/>
            </w:tcBorders>
            <w:vAlign w:val="center"/>
          </w:tcPr>
          <w:p w14:paraId="2D9F1ABC">
            <w:pPr>
              <w:widowControl/>
              <w:jc w:val="left"/>
              <w:rPr>
                <w:rFonts w:ascii="Arial" w:hAnsi="Arial" w:cs="Arial"/>
                <w:color w:val="auto"/>
                <w:szCs w:val="21"/>
                <w:highlight w:val="none"/>
              </w:rPr>
            </w:pPr>
            <w:r>
              <w:rPr>
                <w:rFonts w:ascii="Arial" w:hAnsi="Arial" w:cs="Arial"/>
                <w:color w:val="auto"/>
                <w:szCs w:val="21"/>
                <w:highlight w:val="none"/>
              </w:rPr>
              <w:t>20≤X＜100</w:t>
            </w:r>
          </w:p>
        </w:tc>
        <w:tc>
          <w:tcPr>
            <w:tcW w:w="1220" w:type="dxa"/>
            <w:tcBorders>
              <w:top w:val="nil"/>
              <w:left w:val="nil"/>
              <w:bottom w:val="single" w:color="auto" w:sz="4" w:space="0"/>
              <w:right w:val="single" w:color="auto" w:sz="4" w:space="0"/>
            </w:tcBorders>
            <w:vAlign w:val="center"/>
          </w:tcPr>
          <w:p w14:paraId="0E0445C2">
            <w:pPr>
              <w:widowControl/>
              <w:jc w:val="left"/>
              <w:rPr>
                <w:rFonts w:ascii="Arial" w:hAnsi="Arial" w:cs="Arial"/>
                <w:color w:val="auto"/>
                <w:szCs w:val="21"/>
                <w:highlight w:val="none"/>
              </w:rPr>
            </w:pPr>
            <w:r>
              <w:rPr>
                <w:rFonts w:ascii="Arial" w:hAnsi="Arial" w:cs="Arial"/>
                <w:color w:val="auto"/>
                <w:szCs w:val="21"/>
                <w:highlight w:val="none"/>
              </w:rPr>
              <w:t>X＜20</w:t>
            </w:r>
          </w:p>
        </w:tc>
      </w:tr>
      <w:tr w14:paraId="4A5D644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8DC743">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C1113B3">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7C63363">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68B1813">
            <w:pPr>
              <w:widowControl/>
              <w:jc w:val="left"/>
              <w:rPr>
                <w:rFonts w:ascii="Arial" w:hAnsi="Arial" w:cs="Arial"/>
                <w:color w:val="auto"/>
                <w:szCs w:val="21"/>
                <w:highlight w:val="none"/>
              </w:rPr>
            </w:pPr>
            <w:r>
              <w:rPr>
                <w:rFonts w:ascii="Arial" w:hAnsi="Arial" w:cs="Arial"/>
                <w:color w:val="auto"/>
                <w:szCs w:val="21"/>
                <w:highlight w:val="none"/>
              </w:rPr>
              <w:t>1000≤Y＜30000</w:t>
            </w:r>
          </w:p>
        </w:tc>
        <w:tc>
          <w:tcPr>
            <w:tcW w:w="1720" w:type="dxa"/>
            <w:tcBorders>
              <w:top w:val="nil"/>
              <w:left w:val="nil"/>
              <w:bottom w:val="single" w:color="auto" w:sz="4" w:space="0"/>
              <w:right w:val="single" w:color="auto" w:sz="4" w:space="0"/>
            </w:tcBorders>
            <w:vAlign w:val="center"/>
          </w:tcPr>
          <w:p w14:paraId="7C2F42C4">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14:paraId="2946C45F">
            <w:pPr>
              <w:widowControl/>
              <w:jc w:val="left"/>
              <w:rPr>
                <w:rFonts w:ascii="Arial" w:hAnsi="Arial" w:cs="Arial"/>
                <w:color w:val="auto"/>
                <w:szCs w:val="21"/>
                <w:highlight w:val="none"/>
              </w:rPr>
            </w:pPr>
            <w:r>
              <w:rPr>
                <w:rFonts w:ascii="Arial" w:hAnsi="Arial" w:cs="Arial"/>
                <w:color w:val="auto"/>
                <w:szCs w:val="21"/>
                <w:highlight w:val="none"/>
              </w:rPr>
              <w:t>Y＜100</w:t>
            </w:r>
          </w:p>
        </w:tc>
      </w:tr>
      <w:tr w14:paraId="60EF264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31046FE">
            <w:pPr>
              <w:widowControl/>
              <w:jc w:val="center"/>
              <w:rPr>
                <w:rFonts w:ascii="Arial" w:hAnsi="Arial" w:cs="Arial"/>
                <w:color w:val="auto"/>
                <w:szCs w:val="21"/>
                <w:highlight w:val="none"/>
              </w:rPr>
            </w:pPr>
            <w:r>
              <w:rPr>
                <w:rFonts w:ascii="Arial" w:hAnsi="Arial" w:cs="Arial"/>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3F57802C">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1F73B0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047403C">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666EB7B3">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7655E56B">
            <w:pPr>
              <w:widowControl/>
              <w:jc w:val="left"/>
              <w:rPr>
                <w:rFonts w:ascii="Arial" w:hAnsi="Arial" w:cs="Arial"/>
                <w:color w:val="auto"/>
                <w:szCs w:val="21"/>
                <w:highlight w:val="none"/>
              </w:rPr>
            </w:pPr>
            <w:r>
              <w:rPr>
                <w:rFonts w:ascii="Arial" w:hAnsi="Arial" w:cs="Arial"/>
                <w:color w:val="auto"/>
                <w:szCs w:val="21"/>
                <w:highlight w:val="none"/>
              </w:rPr>
              <w:t>X＜20</w:t>
            </w:r>
          </w:p>
        </w:tc>
      </w:tr>
      <w:tr w14:paraId="4A8DF8A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0364F18">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68C0358F">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3EDD9B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94F4405">
            <w:pPr>
              <w:widowControl/>
              <w:jc w:val="left"/>
              <w:rPr>
                <w:rFonts w:ascii="Arial" w:hAnsi="Arial" w:cs="Arial"/>
                <w:color w:val="auto"/>
                <w:szCs w:val="21"/>
                <w:highlight w:val="none"/>
              </w:rPr>
            </w:pPr>
            <w:r>
              <w:rPr>
                <w:rFonts w:ascii="Arial" w:hAnsi="Arial" w:cs="Arial"/>
                <w:color w:val="auto"/>
                <w:szCs w:val="21"/>
                <w:highlight w:val="none"/>
              </w:rPr>
              <w:t>2000≤Y＜30000</w:t>
            </w:r>
          </w:p>
        </w:tc>
        <w:tc>
          <w:tcPr>
            <w:tcW w:w="1720" w:type="dxa"/>
            <w:tcBorders>
              <w:top w:val="nil"/>
              <w:left w:val="nil"/>
              <w:bottom w:val="single" w:color="auto" w:sz="4" w:space="0"/>
              <w:right w:val="single" w:color="auto" w:sz="4" w:space="0"/>
            </w:tcBorders>
            <w:vAlign w:val="center"/>
          </w:tcPr>
          <w:p w14:paraId="0F8898A0">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376FD740">
            <w:pPr>
              <w:widowControl/>
              <w:jc w:val="left"/>
              <w:rPr>
                <w:rFonts w:ascii="Arial" w:hAnsi="Arial" w:cs="Arial"/>
                <w:color w:val="auto"/>
                <w:szCs w:val="21"/>
                <w:highlight w:val="none"/>
              </w:rPr>
            </w:pPr>
            <w:r>
              <w:rPr>
                <w:rFonts w:ascii="Arial" w:hAnsi="Arial" w:cs="Arial"/>
                <w:color w:val="auto"/>
                <w:szCs w:val="21"/>
                <w:highlight w:val="none"/>
              </w:rPr>
              <w:t>Y＜100</w:t>
            </w:r>
          </w:p>
        </w:tc>
      </w:tr>
      <w:tr w14:paraId="683339F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90939A0">
            <w:pPr>
              <w:widowControl/>
              <w:jc w:val="center"/>
              <w:rPr>
                <w:rFonts w:ascii="Arial" w:hAnsi="Arial" w:cs="Arial"/>
                <w:color w:val="auto"/>
                <w:szCs w:val="21"/>
                <w:highlight w:val="none"/>
              </w:rPr>
            </w:pPr>
            <w:r>
              <w:rPr>
                <w:rFonts w:ascii="Arial" w:hAnsi="Arial" w:cs="Arial"/>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2974DE5F">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D6E2CFF">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0344EAD">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0D4199CB">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74445217">
            <w:pPr>
              <w:widowControl/>
              <w:jc w:val="left"/>
              <w:rPr>
                <w:rFonts w:ascii="Arial" w:hAnsi="Arial" w:cs="Arial"/>
                <w:color w:val="auto"/>
                <w:szCs w:val="21"/>
                <w:highlight w:val="none"/>
              </w:rPr>
            </w:pPr>
            <w:r>
              <w:rPr>
                <w:rFonts w:ascii="Arial" w:hAnsi="Arial" w:cs="Arial"/>
                <w:color w:val="auto"/>
                <w:szCs w:val="21"/>
                <w:highlight w:val="none"/>
              </w:rPr>
              <w:t>X＜10</w:t>
            </w:r>
          </w:p>
        </w:tc>
      </w:tr>
      <w:tr w14:paraId="40D4205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ED97763">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CBE0F85">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7B56A9B">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CA2EF46">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14:paraId="004D462B">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413F766B">
            <w:pPr>
              <w:widowControl/>
              <w:jc w:val="left"/>
              <w:rPr>
                <w:rFonts w:ascii="Arial" w:hAnsi="Arial" w:cs="Arial"/>
                <w:color w:val="auto"/>
                <w:szCs w:val="21"/>
                <w:highlight w:val="none"/>
              </w:rPr>
            </w:pPr>
            <w:r>
              <w:rPr>
                <w:rFonts w:ascii="Arial" w:hAnsi="Arial" w:cs="Arial"/>
                <w:color w:val="auto"/>
                <w:szCs w:val="21"/>
                <w:highlight w:val="none"/>
              </w:rPr>
              <w:t>Y＜100</w:t>
            </w:r>
          </w:p>
        </w:tc>
      </w:tr>
      <w:tr w14:paraId="1028D92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B5DE2DD">
            <w:pPr>
              <w:widowControl/>
              <w:jc w:val="center"/>
              <w:rPr>
                <w:rFonts w:ascii="Arial" w:hAnsi="Arial" w:cs="Arial"/>
                <w:color w:val="auto"/>
                <w:szCs w:val="21"/>
                <w:highlight w:val="none"/>
              </w:rPr>
            </w:pPr>
            <w:r>
              <w:rPr>
                <w:rFonts w:ascii="Arial" w:hAnsi="Arial" w:cs="Arial"/>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0D9BFA5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E131050">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6B65B3D3">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67341C46">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5667A1AA">
            <w:pPr>
              <w:widowControl/>
              <w:jc w:val="left"/>
              <w:rPr>
                <w:rFonts w:ascii="Arial" w:hAnsi="Arial" w:cs="Arial"/>
                <w:color w:val="auto"/>
                <w:szCs w:val="21"/>
                <w:highlight w:val="none"/>
              </w:rPr>
            </w:pPr>
            <w:r>
              <w:rPr>
                <w:rFonts w:ascii="Arial" w:hAnsi="Arial" w:cs="Arial"/>
                <w:color w:val="auto"/>
                <w:szCs w:val="21"/>
                <w:highlight w:val="none"/>
              </w:rPr>
              <w:t>X＜10</w:t>
            </w:r>
          </w:p>
        </w:tc>
      </w:tr>
      <w:tr w14:paraId="611069F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C916C68">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EA27C15">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7257145">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823DF8D">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14:paraId="334C5E1B">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71A23E9C">
            <w:pPr>
              <w:widowControl/>
              <w:jc w:val="left"/>
              <w:rPr>
                <w:rFonts w:ascii="Arial" w:hAnsi="Arial" w:cs="Arial"/>
                <w:color w:val="auto"/>
                <w:szCs w:val="21"/>
                <w:highlight w:val="none"/>
              </w:rPr>
            </w:pPr>
            <w:r>
              <w:rPr>
                <w:rFonts w:ascii="Arial" w:hAnsi="Arial" w:cs="Arial"/>
                <w:color w:val="auto"/>
                <w:szCs w:val="21"/>
                <w:highlight w:val="none"/>
              </w:rPr>
              <w:t>Y＜100</w:t>
            </w:r>
          </w:p>
        </w:tc>
      </w:tr>
      <w:tr w14:paraId="6119220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E110D39">
            <w:pPr>
              <w:widowControl/>
              <w:jc w:val="center"/>
              <w:rPr>
                <w:rFonts w:ascii="Arial" w:hAnsi="Arial" w:cs="Arial"/>
                <w:color w:val="auto"/>
                <w:szCs w:val="21"/>
                <w:highlight w:val="none"/>
              </w:rPr>
            </w:pPr>
            <w:r>
              <w:rPr>
                <w:rFonts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42221835">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8EB647F">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D3A682C">
            <w:pPr>
              <w:widowControl/>
              <w:jc w:val="left"/>
              <w:rPr>
                <w:rFonts w:ascii="Arial" w:hAnsi="Arial" w:cs="Arial"/>
                <w:color w:val="auto"/>
                <w:szCs w:val="21"/>
                <w:highlight w:val="none"/>
              </w:rPr>
            </w:pPr>
            <w:r>
              <w:rPr>
                <w:rFonts w:ascii="Arial" w:hAnsi="Arial" w:cs="Arial"/>
                <w:color w:val="auto"/>
                <w:szCs w:val="21"/>
                <w:highlight w:val="none"/>
              </w:rPr>
              <w:t>100≤X＜2000</w:t>
            </w:r>
          </w:p>
        </w:tc>
        <w:tc>
          <w:tcPr>
            <w:tcW w:w="1720" w:type="dxa"/>
            <w:tcBorders>
              <w:top w:val="nil"/>
              <w:left w:val="nil"/>
              <w:bottom w:val="single" w:color="auto" w:sz="4" w:space="0"/>
              <w:right w:val="single" w:color="auto" w:sz="4" w:space="0"/>
            </w:tcBorders>
            <w:vAlign w:val="center"/>
          </w:tcPr>
          <w:p w14:paraId="0CA75BEC">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09FB53F0">
            <w:pPr>
              <w:widowControl/>
              <w:jc w:val="left"/>
              <w:rPr>
                <w:rFonts w:ascii="Arial" w:hAnsi="Arial" w:cs="Arial"/>
                <w:color w:val="auto"/>
                <w:szCs w:val="21"/>
                <w:highlight w:val="none"/>
              </w:rPr>
            </w:pPr>
            <w:r>
              <w:rPr>
                <w:rFonts w:ascii="Arial" w:hAnsi="Arial" w:cs="Arial"/>
                <w:color w:val="auto"/>
                <w:szCs w:val="21"/>
                <w:highlight w:val="none"/>
              </w:rPr>
              <w:t>X＜10</w:t>
            </w:r>
          </w:p>
        </w:tc>
      </w:tr>
      <w:tr w14:paraId="4C9B15A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F82E48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DBED360">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082CBD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9AB2D7D">
            <w:pPr>
              <w:widowControl/>
              <w:jc w:val="left"/>
              <w:rPr>
                <w:rFonts w:ascii="Arial" w:hAnsi="Arial" w:cs="Arial"/>
                <w:color w:val="auto"/>
                <w:szCs w:val="21"/>
                <w:highlight w:val="none"/>
              </w:rPr>
            </w:pPr>
            <w:r>
              <w:rPr>
                <w:rFonts w:ascii="Arial" w:hAnsi="Arial" w:cs="Arial"/>
                <w:color w:val="auto"/>
                <w:szCs w:val="21"/>
                <w:highlight w:val="none"/>
              </w:rPr>
              <w:t>1000≤Y＜100000</w:t>
            </w:r>
          </w:p>
        </w:tc>
        <w:tc>
          <w:tcPr>
            <w:tcW w:w="1720" w:type="dxa"/>
            <w:tcBorders>
              <w:top w:val="nil"/>
              <w:left w:val="nil"/>
              <w:bottom w:val="single" w:color="auto" w:sz="4" w:space="0"/>
              <w:right w:val="single" w:color="auto" w:sz="4" w:space="0"/>
            </w:tcBorders>
            <w:vAlign w:val="center"/>
          </w:tcPr>
          <w:p w14:paraId="38062072">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14:paraId="018AEF9B">
            <w:pPr>
              <w:widowControl/>
              <w:jc w:val="left"/>
              <w:rPr>
                <w:rFonts w:ascii="Arial" w:hAnsi="Arial" w:cs="Arial"/>
                <w:color w:val="auto"/>
                <w:szCs w:val="21"/>
                <w:highlight w:val="none"/>
              </w:rPr>
            </w:pPr>
            <w:r>
              <w:rPr>
                <w:rFonts w:ascii="Arial" w:hAnsi="Arial" w:cs="Arial"/>
                <w:color w:val="auto"/>
                <w:szCs w:val="21"/>
                <w:highlight w:val="none"/>
              </w:rPr>
              <w:t>Y＜100</w:t>
            </w:r>
          </w:p>
        </w:tc>
      </w:tr>
      <w:tr w14:paraId="62F8736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0A59A82">
            <w:pPr>
              <w:widowControl/>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56F5A164">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6F90198">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74678D1">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41D83C6F">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00B3CF7B">
            <w:pPr>
              <w:widowControl/>
              <w:jc w:val="left"/>
              <w:rPr>
                <w:rFonts w:ascii="Arial" w:hAnsi="Arial" w:cs="Arial"/>
                <w:color w:val="auto"/>
                <w:szCs w:val="21"/>
                <w:highlight w:val="none"/>
              </w:rPr>
            </w:pPr>
            <w:r>
              <w:rPr>
                <w:rFonts w:ascii="Arial" w:hAnsi="Arial" w:cs="Arial"/>
                <w:color w:val="auto"/>
                <w:szCs w:val="21"/>
                <w:highlight w:val="none"/>
              </w:rPr>
              <w:t>X＜10</w:t>
            </w:r>
          </w:p>
        </w:tc>
      </w:tr>
      <w:tr w14:paraId="7C5236F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2C7333E">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58C7F3BF">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2100997">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58698F51">
            <w:pPr>
              <w:widowControl/>
              <w:jc w:val="left"/>
              <w:rPr>
                <w:rFonts w:ascii="Arial" w:hAnsi="Arial" w:cs="Arial"/>
                <w:color w:val="auto"/>
                <w:szCs w:val="21"/>
                <w:highlight w:val="none"/>
              </w:rPr>
            </w:pPr>
            <w:r>
              <w:rPr>
                <w:rFonts w:ascii="Arial" w:hAnsi="Arial" w:cs="Arial"/>
                <w:color w:val="auto"/>
                <w:szCs w:val="21"/>
                <w:highlight w:val="none"/>
              </w:rPr>
              <w:t>1000≤Y＜10000</w:t>
            </w:r>
          </w:p>
        </w:tc>
        <w:tc>
          <w:tcPr>
            <w:tcW w:w="1720" w:type="dxa"/>
            <w:tcBorders>
              <w:top w:val="nil"/>
              <w:left w:val="nil"/>
              <w:bottom w:val="single" w:color="auto" w:sz="4" w:space="0"/>
              <w:right w:val="single" w:color="auto" w:sz="4" w:space="0"/>
            </w:tcBorders>
            <w:vAlign w:val="center"/>
          </w:tcPr>
          <w:p w14:paraId="2F4B6233">
            <w:pPr>
              <w:widowControl/>
              <w:jc w:val="left"/>
              <w:rPr>
                <w:rFonts w:ascii="Arial" w:hAnsi="Arial" w:cs="Arial"/>
                <w:color w:val="auto"/>
                <w:szCs w:val="21"/>
                <w:highlight w:val="none"/>
              </w:rPr>
            </w:pPr>
            <w:r>
              <w:rPr>
                <w:rFonts w:ascii="Arial" w:hAnsi="Arial" w:cs="Arial"/>
                <w:color w:val="auto"/>
                <w:szCs w:val="21"/>
                <w:highlight w:val="none"/>
              </w:rPr>
              <w:t>50≤Y＜1000</w:t>
            </w:r>
          </w:p>
        </w:tc>
        <w:tc>
          <w:tcPr>
            <w:tcW w:w="1220" w:type="dxa"/>
            <w:tcBorders>
              <w:top w:val="nil"/>
              <w:left w:val="nil"/>
              <w:bottom w:val="single" w:color="auto" w:sz="4" w:space="0"/>
              <w:right w:val="single" w:color="auto" w:sz="4" w:space="0"/>
            </w:tcBorders>
            <w:vAlign w:val="center"/>
          </w:tcPr>
          <w:p w14:paraId="17994A48">
            <w:pPr>
              <w:widowControl/>
              <w:jc w:val="left"/>
              <w:rPr>
                <w:rFonts w:ascii="Arial" w:hAnsi="Arial" w:cs="Arial"/>
                <w:color w:val="auto"/>
                <w:szCs w:val="21"/>
                <w:highlight w:val="none"/>
              </w:rPr>
            </w:pPr>
            <w:r>
              <w:rPr>
                <w:rFonts w:ascii="Arial" w:hAnsi="Arial" w:cs="Arial"/>
                <w:color w:val="auto"/>
                <w:szCs w:val="21"/>
                <w:highlight w:val="none"/>
              </w:rPr>
              <w:t>Y＜50</w:t>
            </w:r>
          </w:p>
        </w:tc>
      </w:tr>
      <w:tr w14:paraId="43CD023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9979214">
            <w:pPr>
              <w:widowControl/>
              <w:jc w:val="center"/>
              <w:rPr>
                <w:rFonts w:ascii="Arial" w:hAnsi="Arial" w:cs="Arial"/>
                <w:color w:val="auto"/>
                <w:szCs w:val="21"/>
                <w:highlight w:val="none"/>
              </w:rPr>
            </w:pPr>
            <w:r>
              <w:rPr>
                <w:rFonts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6E88D80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9EC810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2232079E">
            <w:pPr>
              <w:widowControl/>
              <w:jc w:val="left"/>
              <w:rPr>
                <w:rFonts w:ascii="Arial" w:hAnsi="Arial" w:cs="Arial"/>
                <w:color w:val="auto"/>
                <w:szCs w:val="21"/>
                <w:highlight w:val="none"/>
              </w:rPr>
            </w:pPr>
            <w:r>
              <w:rPr>
                <w:rFonts w:ascii="Arial" w:hAnsi="Arial" w:cs="Arial"/>
                <w:color w:val="auto"/>
                <w:szCs w:val="21"/>
                <w:highlight w:val="none"/>
              </w:rPr>
              <w:t>1000≤Y＜200000</w:t>
            </w:r>
          </w:p>
        </w:tc>
        <w:tc>
          <w:tcPr>
            <w:tcW w:w="1720" w:type="dxa"/>
            <w:tcBorders>
              <w:top w:val="nil"/>
              <w:left w:val="nil"/>
              <w:bottom w:val="single" w:color="auto" w:sz="4" w:space="0"/>
              <w:right w:val="single" w:color="auto" w:sz="4" w:space="0"/>
            </w:tcBorders>
            <w:vAlign w:val="center"/>
          </w:tcPr>
          <w:p w14:paraId="30EFEE4B">
            <w:pPr>
              <w:widowControl/>
              <w:jc w:val="left"/>
              <w:rPr>
                <w:rFonts w:ascii="Arial" w:hAnsi="Arial" w:cs="Arial"/>
                <w:color w:val="auto"/>
                <w:szCs w:val="21"/>
                <w:highlight w:val="none"/>
              </w:rPr>
            </w:pPr>
            <w:r>
              <w:rPr>
                <w:rFonts w:ascii="Arial" w:hAnsi="Arial" w:cs="Arial"/>
                <w:color w:val="auto"/>
                <w:szCs w:val="21"/>
                <w:highlight w:val="none"/>
              </w:rPr>
              <w:t>100≤X＜1000</w:t>
            </w:r>
          </w:p>
        </w:tc>
        <w:tc>
          <w:tcPr>
            <w:tcW w:w="1220" w:type="dxa"/>
            <w:tcBorders>
              <w:top w:val="nil"/>
              <w:left w:val="nil"/>
              <w:bottom w:val="single" w:color="auto" w:sz="4" w:space="0"/>
              <w:right w:val="single" w:color="auto" w:sz="4" w:space="0"/>
            </w:tcBorders>
            <w:vAlign w:val="center"/>
          </w:tcPr>
          <w:p w14:paraId="2A8F20FD">
            <w:pPr>
              <w:widowControl/>
              <w:jc w:val="left"/>
              <w:rPr>
                <w:rFonts w:ascii="Arial" w:hAnsi="Arial" w:cs="Arial"/>
                <w:color w:val="auto"/>
                <w:szCs w:val="21"/>
                <w:highlight w:val="none"/>
              </w:rPr>
            </w:pPr>
            <w:r>
              <w:rPr>
                <w:rFonts w:ascii="Arial" w:hAnsi="Arial" w:cs="Arial"/>
                <w:color w:val="auto"/>
                <w:szCs w:val="21"/>
                <w:highlight w:val="none"/>
              </w:rPr>
              <w:t>X＜100</w:t>
            </w:r>
          </w:p>
        </w:tc>
      </w:tr>
      <w:tr w14:paraId="4749AB3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E412B8F">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6D37E1CD">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72DC266E">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45124D1">
            <w:pPr>
              <w:widowControl/>
              <w:jc w:val="left"/>
              <w:rPr>
                <w:rFonts w:ascii="Arial" w:hAnsi="Arial" w:cs="Arial"/>
                <w:color w:val="auto"/>
                <w:szCs w:val="21"/>
                <w:highlight w:val="none"/>
              </w:rPr>
            </w:pPr>
            <w:r>
              <w:rPr>
                <w:rFonts w:ascii="Arial" w:hAnsi="Arial" w:cs="Arial"/>
                <w:color w:val="auto"/>
                <w:szCs w:val="21"/>
                <w:highlight w:val="none"/>
              </w:rPr>
              <w:t>5000≤Z＜10000</w:t>
            </w:r>
          </w:p>
        </w:tc>
        <w:tc>
          <w:tcPr>
            <w:tcW w:w="1720" w:type="dxa"/>
            <w:tcBorders>
              <w:top w:val="nil"/>
              <w:left w:val="nil"/>
              <w:bottom w:val="single" w:color="auto" w:sz="4" w:space="0"/>
              <w:right w:val="single" w:color="auto" w:sz="4" w:space="0"/>
            </w:tcBorders>
            <w:vAlign w:val="center"/>
          </w:tcPr>
          <w:p w14:paraId="5F5B61B6">
            <w:pPr>
              <w:widowControl/>
              <w:jc w:val="left"/>
              <w:rPr>
                <w:rFonts w:ascii="Arial" w:hAnsi="Arial" w:cs="Arial"/>
                <w:color w:val="auto"/>
                <w:szCs w:val="21"/>
                <w:highlight w:val="none"/>
              </w:rPr>
            </w:pPr>
            <w:r>
              <w:rPr>
                <w:rFonts w:ascii="Arial" w:hAnsi="Arial" w:cs="Arial"/>
                <w:color w:val="auto"/>
                <w:szCs w:val="21"/>
                <w:highlight w:val="none"/>
              </w:rPr>
              <w:t>2000≤Y＜5000</w:t>
            </w:r>
          </w:p>
        </w:tc>
        <w:tc>
          <w:tcPr>
            <w:tcW w:w="1220" w:type="dxa"/>
            <w:tcBorders>
              <w:top w:val="nil"/>
              <w:left w:val="nil"/>
              <w:bottom w:val="single" w:color="auto" w:sz="4" w:space="0"/>
              <w:right w:val="single" w:color="auto" w:sz="4" w:space="0"/>
            </w:tcBorders>
            <w:vAlign w:val="center"/>
          </w:tcPr>
          <w:p w14:paraId="07F179C2">
            <w:pPr>
              <w:widowControl/>
              <w:jc w:val="left"/>
              <w:rPr>
                <w:rFonts w:ascii="Arial" w:hAnsi="Arial" w:cs="Arial"/>
                <w:color w:val="auto"/>
                <w:szCs w:val="21"/>
                <w:highlight w:val="none"/>
              </w:rPr>
            </w:pPr>
            <w:r>
              <w:rPr>
                <w:rFonts w:ascii="Arial" w:hAnsi="Arial" w:cs="Arial"/>
                <w:color w:val="auto"/>
                <w:szCs w:val="21"/>
                <w:highlight w:val="none"/>
              </w:rPr>
              <w:t>Y＜2000</w:t>
            </w:r>
          </w:p>
        </w:tc>
      </w:tr>
      <w:tr w14:paraId="6EE72AE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D6FB12B">
            <w:pPr>
              <w:widowControl/>
              <w:jc w:val="center"/>
              <w:rPr>
                <w:rFonts w:ascii="Arial" w:hAnsi="Arial" w:cs="Arial"/>
                <w:color w:val="auto"/>
                <w:szCs w:val="21"/>
                <w:highlight w:val="none"/>
              </w:rPr>
            </w:pPr>
            <w:r>
              <w:rPr>
                <w:rFonts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38501D54">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4858895">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C4C641C">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0FA2A8CD">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220" w:type="dxa"/>
            <w:tcBorders>
              <w:top w:val="nil"/>
              <w:left w:val="nil"/>
              <w:bottom w:val="single" w:color="auto" w:sz="4" w:space="0"/>
              <w:right w:val="single" w:color="auto" w:sz="4" w:space="0"/>
            </w:tcBorders>
            <w:vAlign w:val="center"/>
          </w:tcPr>
          <w:p w14:paraId="4B661A0E">
            <w:pPr>
              <w:widowControl/>
              <w:jc w:val="left"/>
              <w:rPr>
                <w:rFonts w:ascii="Arial" w:hAnsi="Arial" w:cs="Arial"/>
                <w:color w:val="auto"/>
                <w:szCs w:val="21"/>
                <w:highlight w:val="none"/>
              </w:rPr>
            </w:pPr>
            <w:r>
              <w:rPr>
                <w:rFonts w:ascii="Arial" w:hAnsi="Arial" w:cs="Arial"/>
                <w:color w:val="auto"/>
                <w:szCs w:val="21"/>
                <w:highlight w:val="none"/>
              </w:rPr>
              <w:t>X＜100</w:t>
            </w:r>
          </w:p>
        </w:tc>
      </w:tr>
      <w:tr w14:paraId="2C9FB0F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4A5DCC7">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BFE98A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4CE624F">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A912F85">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720" w:type="dxa"/>
            <w:tcBorders>
              <w:top w:val="nil"/>
              <w:left w:val="nil"/>
              <w:bottom w:val="single" w:color="auto" w:sz="4" w:space="0"/>
              <w:right w:val="single" w:color="auto" w:sz="4" w:space="0"/>
            </w:tcBorders>
            <w:vAlign w:val="center"/>
          </w:tcPr>
          <w:p w14:paraId="55471191">
            <w:pPr>
              <w:widowControl/>
              <w:jc w:val="left"/>
              <w:rPr>
                <w:rFonts w:ascii="Arial" w:hAnsi="Arial" w:cs="Arial"/>
                <w:color w:val="auto"/>
                <w:szCs w:val="21"/>
                <w:highlight w:val="none"/>
              </w:rPr>
            </w:pPr>
            <w:r>
              <w:rPr>
                <w:rFonts w:ascii="Arial" w:hAnsi="Arial" w:cs="Arial"/>
                <w:color w:val="auto"/>
                <w:szCs w:val="21"/>
                <w:highlight w:val="none"/>
              </w:rPr>
              <w:t>500≤Y＜1000</w:t>
            </w:r>
          </w:p>
        </w:tc>
        <w:tc>
          <w:tcPr>
            <w:tcW w:w="1220" w:type="dxa"/>
            <w:tcBorders>
              <w:top w:val="nil"/>
              <w:left w:val="nil"/>
              <w:bottom w:val="single" w:color="auto" w:sz="4" w:space="0"/>
              <w:right w:val="single" w:color="auto" w:sz="4" w:space="0"/>
            </w:tcBorders>
            <w:vAlign w:val="center"/>
          </w:tcPr>
          <w:p w14:paraId="773415B0">
            <w:pPr>
              <w:widowControl/>
              <w:jc w:val="left"/>
              <w:rPr>
                <w:rFonts w:ascii="Arial" w:hAnsi="Arial" w:cs="Arial"/>
                <w:color w:val="auto"/>
                <w:szCs w:val="21"/>
                <w:highlight w:val="none"/>
              </w:rPr>
            </w:pPr>
            <w:r>
              <w:rPr>
                <w:rFonts w:ascii="Arial" w:hAnsi="Arial" w:cs="Arial"/>
                <w:color w:val="auto"/>
                <w:szCs w:val="21"/>
                <w:highlight w:val="none"/>
              </w:rPr>
              <w:t>Y＜500</w:t>
            </w:r>
          </w:p>
        </w:tc>
      </w:tr>
      <w:tr w14:paraId="7A43A79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8DFFE69">
            <w:pPr>
              <w:widowControl/>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2C86F748">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44B5B43">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1E23444D">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07F64A0B">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7EC64DE1">
            <w:pPr>
              <w:widowControl/>
              <w:jc w:val="left"/>
              <w:rPr>
                <w:rFonts w:ascii="Arial" w:hAnsi="Arial" w:cs="Arial"/>
                <w:color w:val="auto"/>
                <w:szCs w:val="21"/>
                <w:highlight w:val="none"/>
              </w:rPr>
            </w:pPr>
            <w:r>
              <w:rPr>
                <w:rFonts w:ascii="Arial" w:hAnsi="Arial" w:cs="Arial"/>
                <w:color w:val="auto"/>
                <w:szCs w:val="21"/>
                <w:highlight w:val="none"/>
              </w:rPr>
              <w:t>X＜10</w:t>
            </w:r>
          </w:p>
        </w:tc>
      </w:tr>
      <w:tr w14:paraId="0D780A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88071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1ADA614">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CA8F186">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6FA1053A">
            <w:pPr>
              <w:widowControl/>
              <w:jc w:val="left"/>
              <w:rPr>
                <w:rFonts w:ascii="Arial" w:hAnsi="Arial" w:cs="Arial"/>
                <w:color w:val="auto"/>
                <w:szCs w:val="21"/>
                <w:highlight w:val="none"/>
              </w:rPr>
            </w:pPr>
            <w:r>
              <w:rPr>
                <w:rFonts w:ascii="Arial" w:hAnsi="Arial" w:cs="Arial"/>
                <w:color w:val="auto"/>
                <w:szCs w:val="21"/>
                <w:highlight w:val="none"/>
              </w:rPr>
              <w:t>8000≤Z＜120000</w:t>
            </w:r>
          </w:p>
        </w:tc>
        <w:tc>
          <w:tcPr>
            <w:tcW w:w="1720" w:type="dxa"/>
            <w:tcBorders>
              <w:top w:val="nil"/>
              <w:left w:val="nil"/>
              <w:bottom w:val="single" w:color="auto" w:sz="4" w:space="0"/>
              <w:right w:val="single" w:color="auto" w:sz="4" w:space="0"/>
            </w:tcBorders>
            <w:vAlign w:val="center"/>
          </w:tcPr>
          <w:p w14:paraId="1E8529F7">
            <w:pPr>
              <w:widowControl/>
              <w:jc w:val="left"/>
              <w:rPr>
                <w:rFonts w:ascii="Arial" w:hAnsi="Arial" w:cs="Arial"/>
                <w:color w:val="auto"/>
                <w:szCs w:val="21"/>
                <w:highlight w:val="none"/>
              </w:rPr>
            </w:pPr>
            <w:r>
              <w:rPr>
                <w:rFonts w:ascii="Arial" w:hAnsi="Arial" w:cs="Arial"/>
                <w:color w:val="auto"/>
                <w:szCs w:val="21"/>
                <w:highlight w:val="none"/>
              </w:rPr>
              <w:t>100≤Z＜8000</w:t>
            </w:r>
          </w:p>
        </w:tc>
        <w:tc>
          <w:tcPr>
            <w:tcW w:w="1220" w:type="dxa"/>
            <w:tcBorders>
              <w:top w:val="nil"/>
              <w:left w:val="nil"/>
              <w:bottom w:val="single" w:color="auto" w:sz="4" w:space="0"/>
              <w:right w:val="single" w:color="auto" w:sz="4" w:space="0"/>
            </w:tcBorders>
            <w:vAlign w:val="center"/>
          </w:tcPr>
          <w:p w14:paraId="25F36165">
            <w:pPr>
              <w:widowControl/>
              <w:jc w:val="left"/>
              <w:rPr>
                <w:rFonts w:ascii="Arial" w:hAnsi="Arial" w:cs="Arial"/>
                <w:color w:val="auto"/>
                <w:szCs w:val="21"/>
                <w:highlight w:val="none"/>
              </w:rPr>
            </w:pPr>
            <w:r>
              <w:rPr>
                <w:rFonts w:ascii="Arial" w:hAnsi="Arial" w:cs="Arial"/>
                <w:color w:val="auto"/>
                <w:szCs w:val="21"/>
                <w:highlight w:val="none"/>
              </w:rPr>
              <w:t>Y＜100</w:t>
            </w:r>
          </w:p>
        </w:tc>
      </w:tr>
      <w:tr w14:paraId="04D638D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42B4A30A">
            <w:pPr>
              <w:widowControl/>
              <w:jc w:val="center"/>
              <w:rPr>
                <w:rFonts w:ascii="Arial" w:hAnsi="Arial" w:cs="Arial"/>
                <w:color w:val="auto"/>
                <w:szCs w:val="21"/>
                <w:highlight w:val="none"/>
              </w:rPr>
            </w:pPr>
            <w:r>
              <w:rPr>
                <w:rFonts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728F9D85">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DD001E6">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0C903202">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7ACD7113">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58C694A7">
            <w:pPr>
              <w:widowControl/>
              <w:jc w:val="left"/>
              <w:rPr>
                <w:rFonts w:ascii="Arial" w:hAnsi="Arial" w:cs="Arial"/>
                <w:color w:val="auto"/>
                <w:szCs w:val="21"/>
                <w:highlight w:val="none"/>
              </w:rPr>
            </w:pPr>
            <w:r>
              <w:rPr>
                <w:rFonts w:ascii="Arial" w:hAnsi="Arial" w:cs="Arial"/>
                <w:color w:val="auto"/>
                <w:szCs w:val="21"/>
                <w:highlight w:val="none"/>
              </w:rPr>
              <w:t>X＜10</w:t>
            </w:r>
          </w:p>
        </w:tc>
      </w:tr>
    </w:tbl>
    <w:p w14:paraId="66212B5C">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D8959D4">
      <w:pPr>
        <w:spacing w:line="360" w:lineRule="auto"/>
        <w:rPr>
          <w:rFonts w:ascii="Arial" w:hAnsi="Arial" w:cs="Arial"/>
          <w:color w:val="auto"/>
          <w:sz w:val="28"/>
          <w:szCs w:val="28"/>
          <w:highlight w:val="none"/>
        </w:rPr>
      </w:pPr>
      <w:r>
        <w:rPr>
          <w:rFonts w:ascii="Arial" w:hAnsi="Arial" w:cs="Arial"/>
          <w:color w:val="auto"/>
          <w:szCs w:val="21"/>
          <w:highlight w:val="none"/>
        </w:rPr>
        <w:br w:type="page"/>
      </w:r>
      <w:bookmarkStart w:id="100" w:name="_Hlk132788258"/>
      <w:r>
        <w:rPr>
          <w:rFonts w:ascii="Arial" w:hAnsi="Arial" w:cs="Arial"/>
          <w:color w:val="auto"/>
          <w:sz w:val="28"/>
          <w:szCs w:val="28"/>
          <w:highlight w:val="none"/>
        </w:rPr>
        <w:t>附：</w:t>
      </w:r>
    </w:p>
    <w:p w14:paraId="63AAB3E7">
      <w:pPr>
        <w:spacing w:line="360" w:lineRule="auto"/>
        <w:rPr>
          <w:rFonts w:ascii="Arial" w:hAnsi="Arial" w:cs="Arial"/>
          <w:color w:val="auto"/>
          <w:szCs w:val="21"/>
          <w:highlight w:val="none"/>
        </w:rPr>
      </w:pPr>
      <w:r>
        <w:rPr>
          <w:rFonts w:ascii="Arial" w:hAnsi="Arial" w:cs="Arial"/>
          <w:color w:val="auto"/>
          <w:position w:val="-335"/>
          <w:sz w:val="20"/>
          <w:szCs w:val="20"/>
          <w:highlight w:val="none"/>
        </w:rPr>
        <w:drawing>
          <wp:inline distT="0" distB="0" distL="114300" distR="114300">
            <wp:extent cx="6041390" cy="7731760"/>
            <wp:effectExtent l="0" t="0" r="16510"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cstate="print"/>
                    <a:stretch>
                      <a:fillRect/>
                    </a:stretch>
                  </pic:blipFill>
                  <pic:spPr>
                    <a:xfrm>
                      <a:off x="0" y="0"/>
                      <a:ext cx="6041390" cy="7731760"/>
                    </a:xfrm>
                    <a:prstGeom prst="rect">
                      <a:avLst/>
                    </a:prstGeom>
                    <a:noFill/>
                    <a:ln>
                      <a:noFill/>
                    </a:ln>
                  </pic:spPr>
                </pic:pic>
              </a:graphicData>
            </a:graphic>
          </wp:inline>
        </w:drawing>
      </w:r>
    </w:p>
    <w:bookmarkEnd w:id="100"/>
    <w:p w14:paraId="32A7D5DE">
      <w:pPr>
        <w:rPr>
          <w:rFonts w:ascii="Arial" w:hAnsi="Arial" w:cs="Arial"/>
          <w:color w:val="auto"/>
          <w:highlight w:val="none"/>
        </w:rPr>
      </w:pPr>
    </w:p>
    <w:p w14:paraId="0714B7D9">
      <w:pPr>
        <w:spacing w:before="120" w:line="320" w:lineRule="atLeast"/>
        <w:rPr>
          <w:rFonts w:ascii="Arial" w:hAnsi="Arial" w:cs="Arial"/>
          <w:bCs/>
          <w:color w:val="auto"/>
          <w:szCs w:val="21"/>
          <w:highlight w:val="none"/>
        </w:rPr>
      </w:pPr>
    </w:p>
    <w:bookmarkEnd w:id="84"/>
    <w:p w14:paraId="72369CE3">
      <w:pPr>
        <w:pStyle w:val="29"/>
        <w:snapToGrid w:val="0"/>
        <w:spacing w:before="120" w:after="120"/>
        <w:jc w:val="center"/>
        <w:outlineLvl w:val="0"/>
        <w:rPr>
          <w:rFonts w:ascii="Arial" w:hAnsi="Arial" w:cs="Arial"/>
          <w:b/>
          <w:color w:val="auto"/>
          <w:sz w:val="15"/>
          <w:szCs w:val="15"/>
          <w:highlight w:val="none"/>
        </w:rPr>
      </w:pPr>
      <w:r>
        <w:rPr>
          <w:rFonts w:ascii="Arial" w:hAnsi="Arial" w:cs="Arial"/>
          <w:color w:val="auto"/>
          <w:highlight w:val="none"/>
        </w:rPr>
        <w:br w:type="page"/>
      </w:r>
      <w:bookmarkStart w:id="101" w:name="_Toc25902"/>
      <w:r>
        <w:rPr>
          <w:rFonts w:ascii="Arial" w:hAnsi="Arial" w:cs="Arial"/>
          <w:color w:val="auto"/>
          <w:sz w:val="32"/>
          <w:szCs w:val="32"/>
          <w:highlight w:val="none"/>
        </w:rPr>
        <w:t>第五章  合同主要条款格式</w:t>
      </w:r>
      <w:bookmarkEnd w:id="101"/>
    </w:p>
    <w:p w14:paraId="79536DB3">
      <w:pPr>
        <w:snapToGrid w:val="0"/>
        <w:spacing w:line="500" w:lineRule="exact"/>
        <w:jc w:val="center"/>
        <w:rPr>
          <w:rFonts w:ascii="Arial" w:hAnsi="Arial" w:cs="Arial"/>
          <w:b/>
          <w:color w:val="auto"/>
          <w:sz w:val="40"/>
          <w:szCs w:val="40"/>
          <w:highlight w:val="none"/>
        </w:rPr>
      </w:pPr>
      <w:r>
        <w:rPr>
          <w:rFonts w:ascii="Arial" w:hAnsi="Arial" w:cs="Arial"/>
          <w:b/>
          <w:color w:val="auto"/>
          <w:sz w:val="40"/>
          <w:szCs w:val="40"/>
          <w:highlight w:val="none"/>
        </w:rPr>
        <w:t>医疗器械采购合同</w:t>
      </w:r>
    </w:p>
    <w:p w14:paraId="2994B038">
      <w:pPr>
        <w:keepNext/>
        <w:keepLines/>
        <w:snapToGrid w:val="0"/>
        <w:spacing w:line="324" w:lineRule="auto"/>
        <w:jc w:val="center"/>
        <w:outlineLvl w:val="1"/>
        <w:rPr>
          <w:rFonts w:ascii="Arial" w:hAnsi="Arial" w:cs="Arial"/>
          <w:color w:val="auto"/>
          <w:kern w:val="0"/>
          <w:szCs w:val="21"/>
          <w:highlight w:val="none"/>
        </w:rPr>
      </w:pPr>
    </w:p>
    <w:p w14:paraId="320D111D">
      <w:pPr>
        <w:keepNext/>
        <w:keepLines/>
        <w:snapToGrid w:val="0"/>
        <w:spacing w:line="324" w:lineRule="auto"/>
        <w:jc w:val="center"/>
        <w:outlineLvl w:val="1"/>
        <w:rPr>
          <w:rFonts w:ascii="Arial" w:hAnsi="Arial" w:eastAsia="仿宋" w:cs="Arial"/>
          <w:color w:val="auto"/>
          <w:kern w:val="0"/>
          <w:sz w:val="32"/>
          <w:szCs w:val="32"/>
          <w:highlight w:val="none"/>
        </w:rPr>
      </w:pPr>
      <w:r>
        <w:rPr>
          <w:rFonts w:ascii="Arial" w:hAnsi="Arial" w:cs="Arial"/>
          <w:color w:val="auto"/>
          <w:kern w:val="0"/>
          <w:szCs w:val="21"/>
          <w:highlight w:val="none"/>
        </w:rPr>
        <w:t>合同编号：中标供应商不填</w:t>
      </w:r>
      <w:r>
        <w:rPr>
          <w:rFonts w:ascii="Arial" w:hAnsi="Arial" w:eastAsia="仿宋" w:cs="Arial"/>
          <w:color w:val="auto"/>
          <w:kern w:val="0"/>
          <w:szCs w:val="21"/>
          <w:highlight w:val="none"/>
        </w:rPr>
        <w:t xml:space="preserve">  </w:t>
      </w:r>
      <w:r>
        <w:rPr>
          <w:rFonts w:ascii="Arial" w:hAnsi="Arial" w:eastAsia="仿宋" w:cs="Arial"/>
          <w:color w:val="auto"/>
          <w:kern w:val="0"/>
          <w:sz w:val="32"/>
          <w:szCs w:val="32"/>
          <w:highlight w:val="none"/>
        </w:rPr>
        <w:t xml:space="preserve">  </w:t>
      </w:r>
    </w:p>
    <w:p w14:paraId="3239B5F2">
      <w:pPr>
        <w:keepNext/>
        <w:keepLines/>
        <w:snapToGrid w:val="0"/>
        <w:spacing w:line="324" w:lineRule="auto"/>
        <w:outlineLvl w:val="1"/>
        <w:rPr>
          <w:rFonts w:ascii="Arial" w:hAnsi="Arial" w:cs="Arial"/>
          <w:color w:val="auto"/>
          <w:szCs w:val="21"/>
          <w:highlight w:val="none"/>
        </w:rPr>
      </w:pPr>
      <w:r>
        <w:rPr>
          <w:rFonts w:hint="eastAsia" w:ascii="宋体" w:hAnsi="宋体" w:cs="宋体"/>
          <w:color w:val="auto"/>
          <w:szCs w:val="21"/>
          <w:highlight w:val="none"/>
        </w:rPr>
        <w:t>采购项目名称：</w:t>
      </w:r>
      <w:r>
        <w:rPr>
          <w:rFonts w:ascii="Arial" w:hAnsi="Arial" w:eastAsia="仿宋" w:cs="Arial"/>
          <w:color w:val="auto"/>
          <w:kern w:val="0"/>
          <w:sz w:val="32"/>
          <w:szCs w:val="32"/>
          <w:highlight w:val="none"/>
        </w:rPr>
        <w:t xml:space="preserve">                 </w:t>
      </w:r>
    </w:p>
    <w:p w14:paraId="79EBF28D">
      <w:pPr>
        <w:snapToGrid w:val="0"/>
        <w:spacing w:line="324" w:lineRule="auto"/>
        <w:ind w:right="480"/>
        <w:rPr>
          <w:rFonts w:ascii="Arial" w:hAnsi="Arial" w:cs="Arial"/>
          <w:bCs/>
          <w:color w:val="auto"/>
          <w:szCs w:val="21"/>
          <w:highlight w:val="none"/>
          <w:u w:val="single"/>
        </w:rPr>
      </w:pPr>
      <w:r>
        <w:rPr>
          <w:rFonts w:ascii="Arial" w:hAnsi="Arial" w:cs="Arial"/>
          <w:color w:val="auto"/>
          <w:szCs w:val="21"/>
          <w:highlight w:val="none"/>
        </w:rPr>
        <w:t>采购单位（甲方）：</w:t>
      </w:r>
      <w:r>
        <w:rPr>
          <w:rFonts w:ascii="Arial" w:hAnsi="Arial" w:cs="Arial"/>
          <w:color w:val="auto"/>
          <w:szCs w:val="21"/>
          <w:highlight w:val="none"/>
          <w:u w:val="single"/>
        </w:rPr>
        <w:t>桂林医学院附属医院</w:t>
      </w:r>
      <w:r>
        <w:rPr>
          <w:rFonts w:ascii="Arial" w:hAnsi="Arial" w:cs="Arial"/>
          <w:color w:val="auto"/>
          <w:szCs w:val="21"/>
          <w:highlight w:val="none"/>
        </w:rPr>
        <w:t xml:space="preserve">          采购计划号：</w:t>
      </w:r>
      <w:r>
        <w:rPr>
          <w:rFonts w:ascii="Arial" w:hAnsi="Arial" w:cs="Arial"/>
          <w:color w:val="auto"/>
          <w:szCs w:val="21"/>
          <w:highlight w:val="none"/>
          <w:u w:val="single"/>
        </w:rPr>
        <w:t xml:space="preserve">                   </w:t>
      </w:r>
    </w:p>
    <w:p w14:paraId="3CEE6AE4">
      <w:pPr>
        <w:snapToGrid w:val="0"/>
        <w:spacing w:line="324" w:lineRule="auto"/>
        <w:rPr>
          <w:rFonts w:ascii="Arial" w:hAnsi="Arial" w:cs="Arial"/>
          <w:color w:val="auto"/>
          <w:szCs w:val="21"/>
          <w:highlight w:val="none"/>
        </w:rPr>
      </w:pPr>
    </w:p>
    <w:p w14:paraId="23F95D67">
      <w:pPr>
        <w:snapToGrid w:val="0"/>
        <w:spacing w:line="324" w:lineRule="auto"/>
        <w:rPr>
          <w:rFonts w:ascii="Arial" w:hAnsi="Arial" w:cs="Arial"/>
          <w:color w:val="auto"/>
          <w:szCs w:val="21"/>
          <w:highlight w:val="none"/>
          <w:u w:val="single"/>
        </w:rPr>
      </w:pPr>
      <w:r>
        <w:rPr>
          <w:rFonts w:ascii="Arial" w:hAnsi="Arial" w:cs="Arial"/>
          <w:color w:val="auto"/>
          <w:szCs w:val="21"/>
          <w:highlight w:val="none"/>
        </w:rPr>
        <w:t>供 应 商（乙方）：</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pacing w:val="28"/>
          <w:szCs w:val="21"/>
          <w:highlight w:val="none"/>
        </w:rPr>
        <w:t>项目编号</w:t>
      </w:r>
      <w:r>
        <w:rPr>
          <w:rFonts w:ascii="Arial" w:hAnsi="Arial" w:cs="Arial"/>
          <w:color w:val="auto"/>
          <w:szCs w:val="21"/>
          <w:highlight w:val="none"/>
        </w:rPr>
        <w:t xml:space="preserve">： </w:t>
      </w:r>
      <w:r>
        <w:rPr>
          <w:rFonts w:ascii="Arial" w:hAnsi="Arial" w:cs="Arial"/>
          <w:color w:val="auto"/>
          <w:szCs w:val="21"/>
          <w:highlight w:val="none"/>
          <w:u w:val="single"/>
        </w:rPr>
        <w:t xml:space="preserve">                  </w:t>
      </w:r>
    </w:p>
    <w:p w14:paraId="214BFEDF">
      <w:pPr>
        <w:snapToGrid w:val="0"/>
        <w:spacing w:line="324" w:lineRule="auto"/>
        <w:rPr>
          <w:rFonts w:ascii="Arial" w:hAnsi="Arial" w:cs="Arial"/>
          <w:color w:val="auto"/>
          <w:szCs w:val="21"/>
          <w:highlight w:val="none"/>
        </w:rPr>
      </w:pPr>
    </w:p>
    <w:p w14:paraId="264A9711">
      <w:pPr>
        <w:snapToGrid w:val="0"/>
        <w:spacing w:line="324" w:lineRule="auto"/>
        <w:rPr>
          <w:rFonts w:ascii="Arial" w:hAnsi="Arial" w:cs="Arial"/>
          <w:color w:val="auto"/>
          <w:szCs w:val="21"/>
          <w:highlight w:val="none"/>
        </w:rPr>
      </w:pPr>
      <w:r>
        <w:rPr>
          <w:rFonts w:ascii="Arial" w:hAnsi="Arial" w:cs="Arial"/>
          <w:color w:val="auto"/>
          <w:szCs w:val="21"/>
          <w:highlight w:val="none"/>
        </w:rPr>
        <w:t>签  订  地  点：</w:t>
      </w:r>
      <w:r>
        <w:rPr>
          <w:rFonts w:ascii="Arial" w:hAnsi="Arial" w:cs="Arial"/>
          <w:color w:val="auto"/>
          <w:szCs w:val="21"/>
          <w:highlight w:val="none"/>
          <w:u w:val="single"/>
        </w:rPr>
        <w:t xml:space="preserve">桂林医学院附属医院 </w:t>
      </w:r>
      <w:r>
        <w:rPr>
          <w:rFonts w:ascii="Arial" w:hAnsi="Arial" w:cs="Arial"/>
          <w:color w:val="auto"/>
          <w:szCs w:val="21"/>
          <w:highlight w:val="none"/>
        </w:rPr>
        <w:t xml:space="preserve">           签 订 时 间; </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14:paraId="22DB07EA">
      <w:pPr>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根据《中华人民共和国政府采购法》、《中华人民共和国民法典》等法律、法规规定，按照招投标文件（采购文件）规定条款和中标（成交）供应商承诺，甲乙双方签订本合同。</w:t>
      </w:r>
    </w:p>
    <w:p w14:paraId="20F9EFE4">
      <w:pPr>
        <w:snapToGrid w:val="0"/>
        <w:spacing w:line="400" w:lineRule="exact"/>
        <w:rPr>
          <w:rFonts w:ascii="Arial" w:hAnsi="Arial" w:cs="Arial"/>
          <w:b/>
          <w:color w:val="auto"/>
          <w:szCs w:val="21"/>
          <w:highlight w:val="none"/>
        </w:rPr>
      </w:pPr>
      <w:r>
        <w:rPr>
          <w:rFonts w:hint="eastAsia" w:ascii="Arial" w:hAnsi="Arial" w:cs="Arial"/>
          <w:b/>
          <w:color w:val="auto"/>
          <w:szCs w:val="21"/>
          <w:highlight w:val="none"/>
        </w:rPr>
        <w:t>一、</w:t>
      </w:r>
      <w:r>
        <w:rPr>
          <w:rFonts w:ascii="Arial" w:hAnsi="Arial" w:cs="Arial"/>
          <w:b/>
          <w:color w:val="auto"/>
          <w:szCs w:val="21"/>
          <w:highlight w:val="none"/>
        </w:rPr>
        <w:t>合同标的</w:t>
      </w:r>
    </w:p>
    <w:p w14:paraId="115F5513">
      <w:pPr>
        <w:snapToGrid w:val="0"/>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供货一览表：货物名称、品牌、型号、规格、厂家、数量、金额（其中：货物名称、品牌、型号、规格、厂家须与医疗器械注册证或备案证一致）。</w:t>
      </w:r>
    </w:p>
    <w:tbl>
      <w:tblPr>
        <w:tblStyle w:val="54"/>
        <w:tblpPr w:leftFromText="180" w:rightFromText="180" w:vertAnchor="text" w:horzAnchor="margin" w:tblpXSpec="center" w:tblpY="72"/>
        <w:tblOverlap w:val="never"/>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241"/>
        <w:gridCol w:w="1755"/>
        <w:gridCol w:w="1388"/>
        <w:gridCol w:w="1179"/>
        <w:gridCol w:w="568"/>
        <w:gridCol w:w="582"/>
        <w:gridCol w:w="909"/>
        <w:gridCol w:w="694"/>
      </w:tblGrid>
      <w:tr w14:paraId="3B0B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707" w:type="dxa"/>
            <w:vAlign w:val="center"/>
          </w:tcPr>
          <w:p w14:paraId="0A74D081">
            <w:pPr>
              <w:snapToGrid w:val="0"/>
              <w:jc w:val="center"/>
              <w:rPr>
                <w:rFonts w:ascii="宋体" w:hAnsi="宋体" w:cs="宋体"/>
                <w:color w:val="auto"/>
                <w:szCs w:val="21"/>
                <w:highlight w:val="none"/>
              </w:rPr>
            </w:pPr>
            <w:r>
              <w:rPr>
                <w:rFonts w:hint="eastAsia" w:ascii="宋体" w:hAnsi="宋体" w:cs="宋体"/>
                <w:color w:val="auto"/>
                <w:szCs w:val="21"/>
                <w:highlight w:val="none"/>
              </w:rPr>
              <w:t>采购项目名称</w:t>
            </w:r>
          </w:p>
        </w:tc>
        <w:tc>
          <w:tcPr>
            <w:tcW w:w="2241" w:type="dxa"/>
            <w:vAlign w:val="center"/>
          </w:tcPr>
          <w:p w14:paraId="5C754D8C">
            <w:pPr>
              <w:snapToGrid w:val="0"/>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755" w:type="dxa"/>
            <w:vAlign w:val="center"/>
          </w:tcPr>
          <w:p w14:paraId="6B557A86">
            <w:pPr>
              <w:snapToGrid w:val="0"/>
              <w:jc w:val="center"/>
              <w:rPr>
                <w:rFonts w:ascii="宋体" w:hAnsi="宋体" w:cs="宋体"/>
                <w:color w:val="auto"/>
                <w:szCs w:val="21"/>
                <w:highlight w:val="none"/>
              </w:rPr>
            </w:pPr>
            <w:r>
              <w:rPr>
                <w:rFonts w:hint="eastAsia" w:ascii="宋体" w:hAnsi="宋体" w:cs="宋体"/>
                <w:color w:val="auto"/>
                <w:szCs w:val="21"/>
                <w:highlight w:val="none"/>
              </w:rPr>
              <w:t>器材注册证号</w:t>
            </w:r>
          </w:p>
        </w:tc>
        <w:tc>
          <w:tcPr>
            <w:tcW w:w="1388" w:type="dxa"/>
            <w:vAlign w:val="center"/>
          </w:tcPr>
          <w:p w14:paraId="71856E91">
            <w:pPr>
              <w:snapToGrid w:val="0"/>
              <w:jc w:val="center"/>
              <w:rPr>
                <w:rFonts w:ascii="宋体" w:hAnsi="宋体" w:cs="宋体"/>
                <w:color w:val="auto"/>
                <w:szCs w:val="21"/>
                <w:highlight w:val="none"/>
              </w:rPr>
            </w:pPr>
            <w:r>
              <w:rPr>
                <w:rFonts w:hint="eastAsia" w:ascii="宋体" w:hAnsi="宋体" w:cs="宋体"/>
                <w:color w:val="auto"/>
                <w:szCs w:val="21"/>
                <w:highlight w:val="none"/>
              </w:rPr>
              <w:t>品牌型号</w:t>
            </w:r>
          </w:p>
        </w:tc>
        <w:tc>
          <w:tcPr>
            <w:tcW w:w="1179" w:type="dxa"/>
            <w:vAlign w:val="center"/>
          </w:tcPr>
          <w:p w14:paraId="2877C6D7">
            <w:pPr>
              <w:snapToGrid w:val="0"/>
              <w:jc w:val="center"/>
              <w:rPr>
                <w:rFonts w:ascii="宋体" w:hAnsi="宋体" w:cs="宋体"/>
                <w:color w:val="auto"/>
                <w:szCs w:val="21"/>
                <w:highlight w:val="none"/>
              </w:rPr>
            </w:pPr>
            <w:r>
              <w:rPr>
                <w:rFonts w:hint="eastAsia" w:ascii="宋体" w:hAnsi="宋体" w:cs="宋体"/>
                <w:color w:val="auto"/>
                <w:szCs w:val="21"/>
                <w:highlight w:val="none"/>
              </w:rPr>
              <w:t>生产厂家</w:t>
            </w:r>
          </w:p>
        </w:tc>
        <w:tc>
          <w:tcPr>
            <w:tcW w:w="568" w:type="dxa"/>
            <w:vAlign w:val="center"/>
          </w:tcPr>
          <w:p w14:paraId="59C8DFA5">
            <w:pPr>
              <w:snapToGrid w:val="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582" w:type="dxa"/>
            <w:vAlign w:val="center"/>
          </w:tcPr>
          <w:p w14:paraId="2D562281">
            <w:pPr>
              <w:snapToGrid w:val="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09" w:type="dxa"/>
            <w:vAlign w:val="center"/>
          </w:tcPr>
          <w:p w14:paraId="0DAACB7B">
            <w:pPr>
              <w:snapToGrid w:val="0"/>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694" w:type="dxa"/>
            <w:vAlign w:val="center"/>
          </w:tcPr>
          <w:p w14:paraId="06368532">
            <w:pPr>
              <w:snapToGrid w:val="0"/>
              <w:jc w:val="center"/>
              <w:rPr>
                <w:rFonts w:ascii="宋体" w:hAnsi="宋体" w:cs="宋体"/>
                <w:color w:val="auto"/>
                <w:szCs w:val="21"/>
                <w:highlight w:val="none"/>
              </w:rPr>
            </w:pPr>
            <w:r>
              <w:rPr>
                <w:rFonts w:hint="eastAsia" w:ascii="宋体" w:hAnsi="宋体" w:cs="宋体"/>
                <w:color w:val="auto"/>
                <w:szCs w:val="21"/>
                <w:highlight w:val="none"/>
              </w:rPr>
              <w:t>总价（元）</w:t>
            </w:r>
          </w:p>
        </w:tc>
      </w:tr>
      <w:tr w14:paraId="2BC9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707" w:type="dxa"/>
          </w:tcPr>
          <w:p w14:paraId="052500D0">
            <w:pPr>
              <w:snapToGrid w:val="0"/>
              <w:jc w:val="center"/>
              <w:rPr>
                <w:rFonts w:ascii="宋体" w:hAnsi="宋体" w:cs="宋体"/>
                <w:color w:val="auto"/>
                <w:szCs w:val="21"/>
                <w:highlight w:val="none"/>
              </w:rPr>
            </w:pPr>
          </w:p>
        </w:tc>
        <w:tc>
          <w:tcPr>
            <w:tcW w:w="2241" w:type="dxa"/>
          </w:tcPr>
          <w:p w14:paraId="7C0DFDBD">
            <w:pPr>
              <w:snapToGrid w:val="0"/>
              <w:jc w:val="center"/>
              <w:rPr>
                <w:rFonts w:ascii="宋体" w:hAnsi="宋体" w:cs="宋体"/>
                <w:color w:val="auto"/>
                <w:szCs w:val="21"/>
                <w:highlight w:val="none"/>
              </w:rPr>
            </w:pPr>
          </w:p>
        </w:tc>
        <w:tc>
          <w:tcPr>
            <w:tcW w:w="1755" w:type="dxa"/>
            <w:vAlign w:val="center"/>
          </w:tcPr>
          <w:p w14:paraId="3577D6A5">
            <w:pPr>
              <w:snapToGrid w:val="0"/>
              <w:jc w:val="center"/>
              <w:rPr>
                <w:rFonts w:ascii="宋体" w:hAnsi="宋体" w:cs="宋体"/>
                <w:color w:val="auto"/>
                <w:szCs w:val="21"/>
                <w:highlight w:val="none"/>
              </w:rPr>
            </w:pPr>
          </w:p>
        </w:tc>
        <w:tc>
          <w:tcPr>
            <w:tcW w:w="1388" w:type="dxa"/>
            <w:vAlign w:val="center"/>
          </w:tcPr>
          <w:p w14:paraId="7039B41E">
            <w:pPr>
              <w:snapToGrid w:val="0"/>
              <w:jc w:val="center"/>
              <w:rPr>
                <w:rFonts w:ascii="宋体" w:hAnsi="宋体" w:cs="宋体"/>
                <w:color w:val="auto"/>
                <w:szCs w:val="21"/>
                <w:highlight w:val="none"/>
              </w:rPr>
            </w:pPr>
          </w:p>
        </w:tc>
        <w:tc>
          <w:tcPr>
            <w:tcW w:w="1179" w:type="dxa"/>
            <w:vAlign w:val="center"/>
          </w:tcPr>
          <w:p w14:paraId="1BAA3D0F">
            <w:pPr>
              <w:snapToGrid w:val="0"/>
              <w:jc w:val="center"/>
              <w:rPr>
                <w:rFonts w:ascii="宋体" w:hAnsi="宋体" w:cs="宋体"/>
                <w:color w:val="auto"/>
                <w:szCs w:val="21"/>
                <w:highlight w:val="none"/>
              </w:rPr>
            </w:pPr>
          </w:p>
        </w:tc>
        <w:tc>
          <w:tcPr>
            <w:tcW w:w="568" w:type="dxa"/>
            <w:vAlign w:val="center"/>
          </w:tcPr>
          <w:p w14:paraId="2AAD45AD">
            <w:pPr>
              <w:snapToGrid w:val="0"/>
              <w:jc w:val="center"/>
              <w:rPr>
                <w:rFonts w:ascii="宋体" w:hAnsi="宋体" w:cs="宋体"/>
                <w:color w:val="auto"/>
                <w:szCs w:val="21"/>
                <w:highlight w:val="none"/>
              </w:rPr>
            </w:pPr>
          </w:p>
        </w:tc>
        <w:tc>
          <w:tcPr>
            <w:tcW w:w="582" w:type="dxa"/>
            <w:vAlign w:val="center"/>
          </w:tcPr>
          <w:p w14:paraId="4A4B5D3A">
            <w:pPr>
              <w:snapToGrid w:val="0"/>
              <w:jc w:val="center"/>
              <w:rPr>
                <w:rFonts w:ascii="宋体" w:hAnsi="宋体" w:cs="宋体"/>
                <w:color w:val="auto"/>
                <w:szCs w:val="21"/>
                <w:highlight w:val="none"/>
              </w:rPr>
            </w:pPr>
          </w:p>
        </w:tc>
        <w:tc>
          <w:tcPr>
            <w:tcW w:w="909" w:type="dxa"/>
            <w:vAlign w:val="center"/>
          </w:tcPr>
          <w:p w14:paraId="0435E519">
            <w:pPr>
              <w:snapToGrid w:val="0"/>
              <w:jc w:val="center"/>
              <w:rPr>
                <w:rFonts w:ascii="宋体" w:hAnsi="宋体" w:cs="宋体"/>
                <w:color w:val="auto"/>
                <w:szCs w:val="21"/>
                <w:highlight w:val="none"/>
              </w:rPr>
            </w:pPr>
          </w:p>
        </w:tc>
        <w:tc>
          <w:tcPr>
            <w:tcW w:w="694" w:type="dxa"/>
            <w:vAlign w:val="center"/>
          </w:tcPr>
          <w:p w14:paraId="3356A3E5">
            <w:pPr>
              <w:snapToGrid w:val="0"/>
              <w:jc w:val="center"/>
              <w:rPr>
                <w:rFonts w:ascii="宋体" w:hAnsi="宋体" w:cs="宋体"/>
                <w:color w:val="auto"/>
                <w:szCs w:val="21"/>
                <w:highlight w:val="none"/>
              </w:rPr>
            </w:pPr>
          </w:p>
        </w:tc>
      </w:tr>
      <w:tr w14:paraId="103B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11023" w:type="dxa"/>
            <w:gridSpan w:val="9"/>
          </w:tcPr>
          <w:p w14:paraId="6EE668C0">
            <w:pPr>
              <w:snapToGrid w:val="0"/>
              <w:spacing w:line="288" w:lineRule="auto"/>
              <w:rPr>
                <w:rFonts w:ascii="宋体" w:hAnsi="宋体" w:cs="宋体"/>
                <w:color w:val="auto"/>
                <w:szCs w:val="21"/>
                <w:highlight w:val="none"/>
                <w:shd w:val="clear" w:color="auto" w:fill="FFFFFF"/>
              </w:rPr>
            </w:pPr>
            <w:r>
              <w:rPr>
                <w:rFonts w:hint="eastAsia" w:ascii="宋体" w:hAnsi="宋体" w:cs="宋体"/>
                <w:bCs/>
                <w:color w:val="auto"/>
                <w:szCs w:val="21"/>
                <w:highlight w:val="none"/>
              </w:rPr>
              <w:t>合计金额人民币（大写）：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小写：</w:t>
            </w: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u w:val="single"/>
                <w:shd w:val="clear" w:color="auto" w:fill="FFFFFF"/>
              </w:rPr>
              <w:t xml:space="preserve">            元</w:t>
            </w:r>
            <w:r>
              <w:rPr>
                <w:rFonts w:hint="eastAsia" w:ascii="宋体" w:hAnsi="宋体" w:cs="宋体"/>
                <w:color w:val="auto"/>
                <w:szCs w:val="21"/>
                <w:highlight w:val="none"/>
                <w:shd w:val="clear" w:color="auto" w:fill="FFFFFF"/>
              </w:rPr>
              <w:t xml:space="preserve">  </w:t>
            </w:r>
          </w:p>
          <w:p w14:paraId="349E9076">
            <w:pPr>
              <w:spacing w:line="288" w:lineRule="auto"/>
              <w:rPr>
                <w:rFonts w:ascii="宋体" w:hAnsi="宋体" w:cs="宋体"/>
                <w:color w:val="auto"/>
                <w:szCs w:val="21"/>
                <w:highlight w:val="none"/>
              </w:rPr>
            </w:pPr>
            <w:r>
              <w:rPr>
                <w:rFonts w:hint="eastAsia" w:ascii="宋体" w:hAnsi="宋体" w:cs="宋体"/>
                <w:color w:val="auto"/>
                <w:szCs w:val="21"/>
                <w:highlight w:val="none"/>
              </w:rPr>
              <w:t>（合计金额包括但不限于货物货款、货物标准附件、备品配件、专用工具、包装、运输、装卸、保险、税金、货到就位和安装、调试、培训、保修等的费用。</w:t>
            </w:r>
            <w:r>
              <w:rPr>
                <w:rFonts w:ascii="Arial" w:hAnsi="Arial" w:cs="Arial"/>
                <w:color w:val="auto"/>
                <w:szCs w:val="21"/>
                <w:highlight w:val="none"/>
              </w:rPr>
              <w:t>对于本文件中明确列明必须报价的货物或服务，</w:t>
            </w:r>
            <w:r>
              <w:rPr>
                <w:rFonts w:hint="eastAsia" w:ascii="Arial" w:hAnsi="Arial" w:cs="Arial"/>
                <w:color w:val="auto"/>
                <w:szCs w:val="21"/>
                <w:highlight w:val="none"/>
              </w:rPr>
              <w:t>乙方</w:t>
            </w:r>
            <w:r>
              <w:rPr>
                <w:rFonts w:ascii="Arial" w:hAnsi="Arial" w:cs="Arial"/>
                <w:color w:val="auto"/>
                <w:szCs w:val="21"/>
                <w:highlight w:val="none"/>
              </w:rPr>
              <w:t>应分别报价。对于本文件中未列明，而</w:t>
            </w:r>
            <w:r>
              <w:rPr>
                <w:rFonts w:hint="eastAsia" w:ascii="Arial" w:hAnsi="Arial" w:cs="Arial"/>
                <w:color w:val="auto"/>
                <w:szCs w:val="21"/>
                <w:highlight w:val="none"/>
              </w:rPr>
              <w:t>乙方</w:t>
            </w:r>
            <w:r>
              <w:rPr>
                <w:rFonts w:ascii="Arial" w:hAnsi="Arial" w:cs="Arial"/>
                <w:color w:val="auto"/>
                <w:szCs w:val="21"/>
                <w:highlight w:val="none"/>
              </w:rPr>
              <w:t>认为必需的费用也需列入总报价。在合同实施时，</w:t>
            </w:r>
            <w:r>
              <w:rPr>
                <w:rFonts w:hint="eastAsia" w:ascii="Arial" w:hAnsi="Arial" w:cs="Arial"/>
                <w:color w:val="auto"/>
                <w:szCs w:val="21"/>
                <w:highlight w:val="none"/>
              </w:rPr>
              <w:t>甲方</w:t>
            </w:r>
            <w:r>
              <w:rPr>
                <w:rFonts w:ascii="Arial" w:hAnsi="Arial" w:cs="Arial"/>
                <w:color w:val="auto"/>
                <w:szCs w:val="21"/>
                <w:highlight w:val="none"/>
              </w:rPr>
              <w:t>将不予支付</w:t>
            </w:r>
            <w:r>
              <w:rPr>
                <w:rFonts w:hint="eastAsia" w:ascii="Arial" w:hAnsi="Arial" w:cs="Arial"/>
                <w:color w:val="auto"/>
                <w:szCs w:val="21"/>
                <w:highlight w:val="none"/>
              </w:rPr>
              <w:t>乙方</w:t>
            </w:r>
            <w:r>
              <w:rPr>
                <w:rFonts w:ascii="Arial" w:hAnsi="Arial" w:cs="Arial"/>
                <w:color w:val="auto"/>
                <w:szCs w:val="21"/>
                <w:highlight w:val="none"/>
              </w:rPr>
              <w:t>没有列入的项目费用，并认为此项目的费用已包括在投标总报价中。</w:t>
            </w:r>
            <w:r>
              <w:rPr>
                <w:rFonts w:hint="eastAsia" w:ascii="Arial" w:hAnsi="Arial" w:cs="Arial"/>
                <w:color w:val="auto"/>
                <w:szCs w:val="21"/>
                <w:highlight w:val="none"/>
              </w:rPr>
              <w:t>如招标文件另有规定的，从其规定）</w:t>
            </w:r>
          </w:p>
        </w:tc>
      </w:tr>
    </w:tbl>
    <w:p w14:paraId="0A0CA345">
      <w:pPr>
        <w:spacing w:line="400" w:lineRule="exact"/>
        <w:rPr>
          <w:rFonts w:ascii="Arial" w:hAnsi="Arial" w:cs="Arial"/>
          <w:b/>
          <w:color w:val="auto"/>
          <w:szCs w:val="21"/>
          <w:highlight w:val="none"/>
        </w:rPr>
      </w:pPr>
      <w:r>
        <w:rPr>
          <w:rFonts w:ascii="Arial" w:hAnsi="Arial" w:cs="Arial"/>
          <w:b/>
          <w:color w:val="auto"/>
          <w:szCs w:val="21"/>
          <w:highlight w:val="none"/>
        </w:rPr>
        <w:t>二、付款条件及期限：</w:t>
      </w:r>
    </w:p>
    <w:p w14:paraId="28DC5838">
      <w:pPr>
        <w:tabs>
          <w:tab w:val="left" w:pos="3150"/>
        </w:tabs>
        <w:snapToGrid w:val="0"/>
        <w:spacing w:line="400" w:lineRule="exact"/>
        <w:rPr>
          <w:rFonts w:ascii="Arial" w:hAnsi="Arial" w:cs="Arial"/>
          <w:color w:val="auto"/>
          <w:szCs w:val="21"/>
          <w:highlight w:val="none"/>
        </w:rPr>
      </w:pPr>
      <w:r>
        <w:rPr>
          <w:rFonts w:hint="eastAsia" w:ascii="Arial" w:hAnsi="Arial" w:cs="Arial"/>
          <w:color w:val="auto"/>
          <w:szCs w:val="21"/>
          <w:highlight w:val="none"/>
        </w:rPr>
        <w:t>1.</w:t>
      </w:r>
      <w:r>
        <w:rPr>
          <w:rFonts w:ascii="Arial" w:hAnsi="Arial" w:cs="Arial"/>
          <w:color w:val="auto"/>
          <w:szCs w:val="21"/>
          <w:highlight w:val="none"/>
        </w:rPr>
        <w:t>货物安装调试完成，验收合格后，乙方开具全额税务发票，甲方在验收合格并无故障运行，转账支付合同款的95%（无息），可采用汇票、云信、供应链、信用证等付款方式。合同款的5%在设备正常使用满1年后三个月内转账支付（无息）。</w:t>
      </w:r>
      <w:r>
        <w:rPr>
          <w:rFonts w:hint="eastAsia" w:ascii="Arial" w:hAnsi="Arial" w:cs="Arial"/>
          <w:color w:val="auto"/>
          <w:szCs w:val="21"/>
          <w:highlight w:val="none"/>
        </w:rPr>
        <w:t>甲方</w:t>
      </w:r>
      <w:r>
        <w:rPr>
          <w:rFonts w:ascii="Arial" w:hAnsi="Arial" w:cs="Arial"/>
          <w:color w:val="auto"/>
          <w:szCs w:val="21"/>
          <w:highlight w:val="none"/>
        </w:rPr>
        <w:t>付款前，</w:t>
      </w:r>
      <w:r>
        <w:rPr>
          <w:rFonts w:hint="eastAsia" w:ascii="Arial" w:hAnsi="Arial" w:cs="Arial"/>
          <w:color w:val="auto"/>
          <w:szCs w:val="21"/>
          <w:highlight w:val="none"/>
        </w:rPr>
        <w:t>乙方</w:t>
      </w:r>
      <w:r>
        <w:rPr>
          <w:rFonts w:ascii="Arial" w:hAnsi="Arial" w:cs="Arial"/>
          <w:color w:val="auto"/>
          <w:szCs w:val="21"/>
          <w:highlight w:val="none"/>
        </w:rPr>
        <w:t>未按上述要求开具符合</w:t>
      </w:r>
      <w:r>
        <w:rPr>
          <w:rFonts w:hint="eastAsia" w:ascii="Arial" w:hAnsi="Arial" w:cs="Arial"/>
          <w:color w:val="auto"/>
          <w:szCs w:val="21"/>
          <w:highlight w:val="none"/>
        </w:rPr>
        <w:t>甲方</w:t>
      </w:r>
      <w:r>
        <w:rPr>
          <w:rFonts w:ascii="Arial" w:hAnsi="Arial" w:cs="Arial"/>
          <w:color w:val="auto"/>
          <w:szCs w:val="21"/>
          <w:highlight w:val="none"/>
        </w:rPr>
        <w:t>要求的正规财务票据的，</w:t>
      </w:r>
      <w:r>
        <w:rPr>
          <w:rFonts w:hint="eastAsia" w:ascii="Arial" w:hAnsi="Arial" w:cs="Arial"/>
          <w:color w:val="auto"/>
          <w:szCs w:val="21"/>
          <w:highlight w:val="none"/>
        </w:rPr>
        <w:t>甲方</w:t>
      </w:r>
      <w:r>
        <w:rPr>
          <w:rFonts w:ascii="Arial" w:hAnsi="Arial" w:cs="Arial"/>
          <w:color w:val="auto"/>
          <w:szCs w:val="21"/>
          <w:highlight w:val="none"/>
        </w:rPr>
        <w:t>有权暂缓或拒付款项且不构成违约。</w:t>
      </w:r>
    </w:p>
    <w:p w14:paraId="61925934">
      <w:pPr>
        <w:snapToGrid w:val="0"/>
        <w:spacing w:line="400" w:lineRule="exact"/>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票据要求：</w:t>
      </w:r>
      <w:r>
        <w:rPr>
          <w:rFonts w:hint="eastAsia" w:ascii="Arial" w:hAnsi="Arial" w:cs="Arial"/>
          <w:color w:val="auto"/>
          <w:szCs w:val="21"/>
          <w:highlight w:val="none"/>
        </w:rPr>
        <w:t>乙方</w:t>
      </w:r>
      <w:r>
        <w:rPr>
          <w:rFonts w:ascii="Arial" w:hAnsi="Arial" w:cs="Arial"/>
          <w:color w:val="auto"/>
          <w:szCs w:val="21"/>
          <w:highlight w:val="none"/>
        </w:rPr>
        <w:t>必须按照</w:t>
      </w:r>
      <w:r>
        <w:rPr>
          <w:rFonts w:hint="eastAsia" w:ascii="Arial" w:hAnsi="Arial" w:cs="Arial"/>
          <w:color w:val="auto"/>
          <w:szCs w:val="21"/>
          <w:highlight w:val="none"/>
        </w:rPr>
        <w:t>甲方</w:t>
      </w:r>
      <w:r>
        <w:rPr>
          <w:rFonts w:ascii="Arial" w:hAnsi="Arial" w:cs="Arial"/>
          <w:color w:val="auto"/>
          <w:szCs w:val="21"/>
          <w:highlight w:val="none"/>
        </w:rPr>
        <w:t>要求提供真实、有效、合法的正式税务发票。一旦发现</w:t>
      </w:r>
      <w:r>
        <w:rPr>
          <w:rFonts w:hint="eastAsia" w:ascii="Arial" w:hAnsi="Arial" w:cs="Arial"/>
          <w:color w:val="auto"/>
          <w:szCs w:val="21"/>
          <w:highlight w:val="none"/>
        </w:rPr>
        <w:t>乙方</w:t>
      </w:r>
      <w:r>
        <w:rPr>
          <w:rFonts w:ascii="Arial" w:hAnsi="Arial" w:cs="Arial"/>
          <w:color w:val="auto"/>
          <w:szCs w:val="21"/>
          <w:highlight w:val="none"/>
        </w:rPr>
        <w:t>提供虚假税务发票，除须向</w:t>
      </w:r>
      <w:r>
        <w:rPr>
          <w:rFonts w:hint="eastAsia" w:ascii="Arial" w:hAnsi="Arial" w:cs="Arial"/>
          <w:color w:val="auto"/>
          <w:szCs w:val="21"/>
          <w:highlight w:val="none"/>
        </w:rPr>
        <w:t>甲方</w:t>
      </w:r>
      <w:r>
        <w:rPr>
          <w:rFonts w:ascii="Arial" w:hAnsi="Arial" w:cs="Arial"/>
          <w:color w:val="auto"/>
          <w:szCs w:val="21"/>
          <w:highlight w:val="none"/>
        </w:rPr>
        <w:t>补开合法的税务发票外，须赔偿</w:t>
      </w:r>
      <w:r>
        <w:rPr>
          <w:rFonts w:hint="eastAsia" w:ascii="Arial" w:hAnsi="Arial" w:cs="Arial"/>
          <w:color w:val="auto"/>
          <w:szCs w:val="21"/>
          <w:highlight w:val="none"/>
        </w:rPr>
        <w:t>甲方</w:t>
      </w:r>
      <w:r>
        <w:rPr>
          <w:rFonts w:ascii="Arial" w:hAnsi="Arial" w:cs="Arial"/>
          <w:color w:val="auto"/>
          <w:szCs w:val="21"/>
          <w:highlight w:val="none"/>
        </w:rPr>
        <w:t>发票票面金额一倍的违约金，且</w:t>
      </w:r>
      <w:r>
        <w:rPr>
          <w:rFonts w:hint="eastAsia" w:ascii="Arial" w:hAnsi="Arial" w:cs="Arial"/>
          <w:color w:val="auto"/>
          <w:szCs w:val="21"/>
          <w:highlight w:val="none"/>
        </w:rPr>
        <w:t>甲方</w:t>
      </w:r>
      <w:r>
        <w:rPr>
          <w:rFonts w:ascii="Arial" w:hAnsi="Arial" w:cs="Arial"/>
          <w:color w:val="auto"/>
          <w:szCs w:val="21"/>
          <w:highlight w:val="none"/>
        </w:rPr>
        <w:t>有权终止合同，</w:t>
      </w:r>
      <w:r>
        <w:rPr>
          <w:rFonts w:hint="eastAsia" w:ascii="Arial" w:hAnsi="Arial" w:cs="Arial"/>
          <w:color w:val="auto"/>
          <w:szCs w:val="21"/>
          <w:highlight w:val="none"/>
        </w:rPr>
        <w:t>乙方</w:t>
      </w:r>
      <w:r>
        <w:rPr>
          <w:rFonts w:ascii="Arial" w:hAnsi="Arial" w:cs="Arial"/>
          <w:color w:val="auto"/>
          <w:szCs w:val="21"/>
          <w:highlight w:val="none"/>
        </w:rPr>
        <w:t>不得提出异议，因终止合同而产生的一切损失均由</w:t>
      </w:r>
      <w:r>
        <w:rPr>
          <w:rFonts w:hint="eastAsia" w:ascii="Arial" w:hAnsi="Arial" w:cs="Arial"/>
          <w:color w:val="auto"/>
          <w:szCs w:val="21"/>
          <w:highlight w:val="none"/>
        </w:rPr>
        <w:t>乙方</w:t>
      </w:r>
      <w:r>
        <w:rPr>
          <w:rFonts w:ascii="Arial" w:hAnsi="Arial" w:cs="Arial"/>
          <w:color w:val="auto"/>
          <w:szCs w:val="21"/>
          <w:highlight w:val="none"/>
        </w:rPr>
        <w:t>承担。</w:t>
      </w:r>
    </w:p>
    <w:p w14:paraId="5F1DD3CD">
      <w:pPr>
        <w:spacing w:line="400" w:lineRule="exact"/>
        <w:rPr>
          <w:rFonts w:ascii="Arial" w:hAnsi="Arial" w:cs="Arial"/>
          <w:b/>
          <w:color w:val="auto"/>
          <w:szCs w:val="21"/>
          <w:highlight w:val="none"/>
        </w:rPr>
      </w:pPr>
      <w:r>
        <w:rPr>
          <w:rFonts w:ascii="Arial" w:hAnsi="Arial" w:cs="Arial"/>
          <w:b/>
          <w:color w:val="auto"/>
          <w:szCs w:val="21"/>
          <w:highlight w:val="none"/>
        </w:rPr>
        <w:t>三、货物包装、发运及运输</w:t>
      </w:r>
    </w:p>
    <w:p w14:paraId="0F5C593E">
      <w:pPr>
        <w:snapToGrid w:val="0"/>
        <w:spacing w:line="400" w:lineRule="exac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乙方应在货物发运前对其进行满足于运输距离、防潮、防震、防锈和防破损装卸要求的包装，以保证货物安全无损的输到达甲方指定地点。</w:t>
      </w:r>
    </w:p>
    <w:p w14:paraId="19B86A38">
      <w:pPr>
        <w:snapToGrid w:val="0"/>
        <w:spacing w:line="400" w:lineRule="exac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使用说明书、质量检验证明书、随配附件和工具以及配置清单等一并附于货物内交付甲方。</w:t>
      </w:r>
    </w:p>
    <w:p w14:paraId="1AB42420">
      <w:pPr>
        <w:snapToGrid w:val="0"/>
        <w:spacing w:line="400" w:lineRule="exact"/>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乙方负责将货物安全运送到甲方指定地点，并负责清理回收甲方抛弃的相关大件包装, 不另收任何费用。货到甲方前48小时，由乙方通知甲方，但在验收前甲方原则上不负责接收货物。</w:t>
      </w:r>
    </w:p>
    <w:p w14:paraId="60B055B0">
      <w:pPr>
        <w:spacing w:line="400" w:lineRule="exact"/>
        <w:rPr>
          <w:rFonts w:ascii="Arial" w:hAnsi="Arial" w:cs="Arial"/>
          <w:b/>
          <w:color w:val="auto"/>
          <w:szCs w:val="21"/>
          <w:highlight w:val="none"/>
        </w:rPr>
      </w:pPr>
      <w:r>
        <w:rPr>
          <w:rFonts w:ascii="Arial" w:hAnsi="Arial" w:cs="Arial"/>
          <w:b/>
          <w:color w:val="auto"/>
          <w:szCs w:val="21"/>
          <w:highlight w:val="none"/>
        </w:rPr>
        <w:t>四、质量要求</w:t>
      </w:r>
    </w:p>
    <w:p w14:paraId="53EF04B0">
      <w:pPr>
        <w:snapToGrid w:val="0"/>
        <w:spacing w:line="400" w:lineRule="exac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乙方应按规定的货物性能、技术要求、质量标准向甲方提供未经使用的全新产品。</w:t>
      </w:r>
    </w:p>
    <w:p w14:paraId="79418FB8">
      <w:pPr>
        <w:tabs>
          <w:tab w:val="left" w:pos="1020"/>
        </w:tabs>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乙方提供货物的质量保证期为自交货物验收合格之日起至</w:t>
      </w:r>
      <w:r>
        <w:rPr>
          <w:rFonts w:ascii="Arial" w:hAnsi="Arial" w:cs="Arial"/>
          <w:color w:val="auto"/>
          <w:szCs w:val="21"/>
          <w:highlight w:val="none"/>
          <w:u w:val="single"/>
        </w:rPr>
        <w:t xml:space="preserve">     </w:t>
      </w:r>
      <w:r>
        <w:rPr>
          <w:rFonts w:ascii="Arial" w:hAnsi="Arial" w:cs="Arial"/>
          <w:color w:val="auto"/>
          <w:szCs w:val="21"/>
          <w:highlight w:val="none"/>
        </w:rPr>
        <w:t>个月止（按投标文件中生产厂家或授权代理商承诺的最长保修期为准）。在质保期内因货物本身的质量问题发生故障，乙方应负责免费修理和无条件更换, 并按售后服务承诺书（附件），延长保修期。</w:t>
      </w:r>
    </w:p>
    <w:p w14:paraId="31894C0F">
      <w:pPr>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保修期内，如在使用过程中发生质量问题，乙方在接到甲方通知后按承诺的时间（     小时/天）内到达甲方现场处理。乙方未在承诺时间内到达处理，每次扣除合同款的1%，总金额不超过合同款的5%，否则按本合同第</w:t>
      </w:r>
      <w:r>
        <w:rPr>
          <w:rFonts w:hint="eastAsia" w:ascii="Arial" w:hAnsi="Arial" w:cs="Arial"/>
          <w:color w:val="auto"/>
          <w:szCs w:val="21"/>
          <w:highlight w:val="none"/>
        </w:rPr>
        <w:t>九</w:t>
      </w:r>
      <w:r>
        <w:rPr>
          <w:rFonts w:ascii="Arial" w:hAnsi="Arial" w:cs="Arial"/>
          <w:color w:val="auto"/>
          <w:szCs w:val="21"/>
          <w:highlight w:val="none"/>
        </w:rPr>
        <w:t>条第2款追究法律责任。</w:t>
      </w:r>
    </w:p>
    <w:p w14:paraId="0BDFC473">
      <w:pPr>
        <w:spacing w:line="400" w:lineRule="exact"/>
        <w:rPr>
          <w:rFonts w:ascii="Arial" w:hAnsi="Arial" w:cs="Arial"/>
          <w:b/>
          <w:color w:val="auto"/>
          <w:szCs w:val="21"/>
          <w:highlight w:val="none"/>
        </w:rPr>
      </w:pPr>
      <w:r>
        <w:rPr>
          <w:rFonts w:ascii="Arial" w:hAnsi="Arial" w:cs="Arial"/>
          <w:b/>
          <w:color w:val="auto"/>
          <w:szCs w:val="21"/>
          <w:highlight w:val="none"/>
        </w:rPr>
        <w:t>五、货物的验收</w:t>
      </w:r>
    </w:p>
    <w:p w14:paraId="28612D3A">
      <w:pPr>
        <w:tabs>
          <w:tab w:val="left" w:pos="1020"/>
        </w:tabs>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乙方交货前应对产品作出全面检查和对验收文件进行整理列出配置清单，作为甲方收货验收和使用的技术条件依据，检验的结果应随货物交甲方。</w:t>
      </w:r>
    </w:p>
    <w:p w14:paraId="076AD8C0">
      <w:pPr>
        <w:tabs>
          <w:tab w:val="left" w:pos="1020"/>
        </w:tabs>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甲方对乙方所交货物依照国家有关标准及配置清单进行现场验收，全部货物及附随配件、软件全部清点无误且能达到技术要求的给予签收，验收不合格不予签收，后果由乙方负责。安装调试完毕，达到验收合格标准的时间最长不超过</w:t>
      </w:r>
      <w:r>
        <w:rPr>
          <w:rFonts w:ascii="Arial" w:hAnsi="Arial" w:cs="Arial"/>
          <w:color w:val="auto"/>
          <w:szCs w:val="21"/>
          <w:highlight w:val="none"/>
          <w:u w:val="single"/>
        </w:rPr>
        <w:t xml:space="preserve">         </w:t>
      </w:r>
      <w:r>
        <w:rPr>
          <w:rFonts w:ascii="Arial" w:hAnsi="Arial" w:cs="Arial"/>
          <w:color w:val="auto"/>
          <w:szCs w:val="21"/>
          <w:highlight w:val="none"/>
        </w:rPr>
        <w:t>天，超过此期限者，视为验收不合格，甲方有权拒绝付款，并要求乙方承当由此造成的损失。</w:t>
      </w:r>
    </w:p>
    <w:p w14:paraId="1A3D4CBC">
      <w:pPr>
        <w:spacing w:line="400" w:lineRule="exact"/>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乙方应在货到指定地点安装、调试完毕，确保正常使用，并按甲方通知时间配合验收。</w:t>
      </w:r>
    </w:p>
    <w:p w14:paraId="5C1B2C2C">
      <w:pPr>
        <w:spacing w:line="400" w:lineRule="exact"/>
        <w:rPr>
          <w:rFonts w:ascii="Arial" w:hAnsi="Arial" w:cs="Arial"/>
          <w:b/>
          <w:color w:val="auto"/>
          <w:szCs w:val="21"/>
          <w:highlight w:val="none"/>
        </w:rPr>
      </w:pPr>
      <w:r>
        <w:rPr>
          <w:rFonts w:ascii="Arial" w:hAnsi="Arial" w:cs="Arial"/>
          <w:b/>
          <w:color w:val="auto"/>
          <w:szCs w:val="21"/>
          <w:highlight w:val="none"/>
        </w:rPr>
        <w:t>六、交货期及交货方式</w:t>
      </w:r>
    </w:p>
    <w:p w14:paraId="0F09D833">
      <w:pPr>
        <w:spacing w:line="400" w:lineRule="exac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交货期：</w:t>
      </w:r>
      <w:r>
        <w:rPr>
          <w:rFonts w:hint="eastAsia" w:hAnsi="宋体"/>
          <w:color w:val="auto"/>
          <w:szCs w:val="21"/>
          <w:highlight w:val="none"/>
        </w:rPr>
        <w:t>自合同签订之后，接采购人通知之日起</w:t>
      </w:r>
      <w:r>
        <w:rPr>
          <w:rFonts w:hint="eastAsia" w:ascii="Arial" w:hAnsi="Arial" w:cs="Arial"/>
          <w:color w:val="auto"/>
          <w:kern w:val="0"/>
          <w:szCs w:val="21"/>
          <w:highlight w:val="none"/>
          <w:u w:val="single"/>
        </w:rPr>
        <w:t xml:space="preserve">    </w:t>
      </w:r>
      <w:r>
        <w:rPr>
          <w:rFonts w:hint="eastAsia" w:ascii="Arial" w:hAnsi="Arial" w:cs="Arial"/>
          <w:color w:val="auto"/>
          <w:kern w:val="0"/>
          <w:szCs w:val="21"/>
          <w:highlight w:val="none"/>
        </w:rPr>
        <w:t>个日历日内安装调试合格完毕并交付使用</w:t>
      </w:r>
      <w:r>
        <w:rPr>
          <w:rFonts w:hint="eastAsia" w:ascii="Arial" w:hAnsi="Arial" w:cs="Arial"/>
          <w:color w:val="auto"/>
          <w:szCs w:val="21"/>
          <w:highlight w:val="none"/>
        </w:rPr>
        <w:t>。</w:t>
      </w:r>
    </w:p>
    <w:p w14:paraId="7B5648AA">
      <w:pPr>
        <w:pStyle w:val="19"/>
        <w:spacing w:line="400" w:lineRule="exact"/>
        <w:rPr>
          <w:rFonts w:ascii="Arial" w:hAnsi="Arial" w:cs="Arial"/>
          <w:color w:val="auto"/>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交货方式：现场免费安装调试、培训、</w:t>
      </w:r>
      <w:r>
        <w:rPr>
          <w:rFonts w:ascii="Arial" w:hAnsi="Arial" w:cs="Arial"/>
          <w:color w:val="auto"/>
          <w:highlight w:val="none"/>
        </w:rPr>
        <w:t>全部货物及附随配件、软件全部清点无误且</w:t>
      </w:r>
      <w:r>
        <w:rPr>
          <w:rFonts w:ascii="Arial" w:hAnsi="Arial" w:cs="Arial"/>
          <w:color w:val="auto"/>
          <w:szCs w:val="21"/>
          <w:highlight w:val="none"/>
        </w:rPr>
        <w:t>正常使用，</w:t>
      </w:r>
      <w:r>
        <w:rPr>
          <w:rFonts w:ascii="Arial" w:hAnsi="Arial" w:cs="Arial"/>
          <w:color w:val="auto"/>
          <w:highlight w:val="none"/>
        </w:rPr>
        <w:t>达到甲方使用功能要求，</w:t>
      </w:r>
      <w:r>
        <w:rPr>
          <w:rFonts w:ascii="Arial" w:hAnsi="Arial" w:cs="Arial"/>
          <w:color w:val="auto"/>
          <w:szCs w:val="21"/>
          <w:highlight w:val="none"/>
        </w:rPr>
        <w:t>验收合格；</w:t>
      </w:r>
    </w:p>
    <w:p w14:paraId="05D48F04">
      <w:pPr>
        <w:spacing w:line="400" w:lineRule="exact"/>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交货地点：</w:t>
      </w:r>
      <w:r>
        <w:rPr>
          <w:rFonts w:ascii="Arial" w:hAnsi="Arial" w:cs="Arial"/>
          <w:color w:val="auto"/>
          <w:szCs w:val="21"/>
          <w:highlight w:val="none"/>
          <w:u w:val="single"/>
        </w:rPr>
        <w:t>甲方指定地点。</w:t>
      </w:r>
    </w:p>
    <w:p w14:paraId="1DF3FD80">
      <w:pPr>
        <w:spacing w:line="400" w:lineRule="exact"/>
        <w:rPr>
          <w:rFonts w:ascii="Arial" w:hAnsi="Arial" w:cs="Arial"/>
          <w:b/>
          <w:color w:val="auto"/>
          <w:szCs w:val="21"/>
          <w:highlight w:val="none"/>
        </w:rPr>
      </w:pPr>
      <w:r>
        <w:rPr>
          <w:rFonts w:ascii="Arial" w:hAnsi="Arial" w:cs="Arial"/>
          <w:b/>
          <w:color w:val="auto"/>
          <w:szCs w:val="21"/>
          <w:highlight w:val="none"/>
        </w:rPr>
        <w:t>七、售后服务条款</w:t>
      </w:r>
    </w:p>
    <w:p w14:paraId="25F51DCE">
      <w:pPr>
        <w:spacing w:line="400" w:lineRule="exact"/>
        <w:ind w:left="210" w:hanging="210" w:hangingChars="100"/>
        <w:rPr>
          <w:rFonts w:ascii="Arial" w:hAnsi="Arial" w:cs="Arial"/>
          <w:color w:val="auto"/>
          <w:szCs w:val="21"/>
          <w:highlight w:val="none"/>
        </w:rPr>
      </w:pPr>
      <w:r>
        <w:rPr>
          <w:rFonts w:ascii="Arial" w:hAnsi="Arial" w:cs="Arial"/>
          <w:color w:val="auto"/>
          <w:kern w:val="0"/>
          <w:szCs w:val="21"/>
          <w:highlight w:val="none"/>
        </w:rPr>
        <w:t>1</w:t>
      </w:r>
      <w:r>
        <w:rPr>
          <w:rFonts w:hint="eastAsia" w:ascii="Arial" w:hAnsi="Arial" w:cs="Arial"/>
          <w:color w:val="auto"/>
          <w:kern w:val="0"/>
          <w:szCs w:val="21"/>
          <w:highlight w:val="none"/>
        </w:rPr>
        <w:t>.</w:t>
      </w:r>
      <w:r>
        <w:rPr>
          <w:rFonts w:ascii="Arial" w:hAnsi="Arial" w:cs="Arial"/>
          <w:color w:val="auto"/>
          <w:kern w:val="0"/>
          <w:szCs w:val="21"/>
          <w:highlight w:val="none"/>
        </w:rPr>
        <w:t>交钥匙工程：本项目为交钥匙项目。</w:t>
      </w:r>
      <w:r>
        <w:rPr>
          <w:rFonts w:ascii="Arial" w:hAnsi="Arial" w:cs="Arial"/>
          <w:color w:val="auto"/>
          <w:szCs w:val="21"/>
          <w:highlight w:val="none"/>
        </w:rPr>
        <w:t>乙方负责产品的安装调试及人员培训。</w:t>
      </w:r>
      <w:r>
        <w:rPr>
          <w:rFonts w:ascii="Arial" w:hAnsi="Arial" w:cs="Arial"/>
          <w:color w:val="auto"/>
          <w:kern w:val="0"/>
          <w:szCs w:val="21"/>
          <w:highlight w:val="none"/>
        </w:rPr>
        <w:t>在保修期内，乙方必须保证甲方能够合法应用该器械/服务，并办理相关证件、手续，产生的费用包含在合同/协议价格中。在此过程中，甲方应当提供必要支持。若可能出现的后续证件、手续，乙方必须提供办理的流程及方法。</w:t>
      </w:r>
    </w:p>
    <w:p w14:paraId="17509DFE">
      <w:pPr>
        <w:widowControl/>
        <w:shd w:val="clear" w:color="auto" w:fill="FFFFFF"/>
        <w:spacing w:line="400" w:lineRule="exact"/>
        <w:ind w:left="315" w:hanging="315" w:hangingChars="150"/>
        <w:jc w:val="left"/>
        <w:rPr>
          <w:rFonts w:ascii="Arial" w:hAnsi="Arial" w:cs="Arial"/>
          <w:color w:val="auto"/>
          <w:kern w:val="0"/>
          <w:szCs w:val="21"/>
          <w:highlight w:val="none"/>
        </w:rPr>
      </w:pPr>
      <w:r>
        <w:rPr>
          <w:rFonts w:ascii="Arial" w:hAnsi="Arial" w:cs="Arial"/>
          <w:color w:val="auto"/>
          <w:kern w:val="0"/>
          <w:szCs w:val="21"/>
          <w:highlight w:val="none"/>
        </w:rPr>
        <w:t>2</w:t>
      </w:r>
      <w:r>
        <w:rPr>
          <w:rFonts w:hint="eastAsia" w:ascii="Arial" w:hAnsi="Arial" w:cs="Arial"/>
          <w:color w:val="auto"/>
          <w:kern w:val="0"/>
          <w:szCs w:val="21"/>
          <w:highlight w:val="none"/>
        </w:rPr>
        <w:t>.</w:t>
      </w:r>
      <w:r>
        <w:rPr>
          <w:rFonts w:ascii="Arial" w:hAnsi="Arial" w:cs="Arial"/>
          <w:color w:val="auto"/>
          <w:kern w:val="0"/>
          <w:szCs w:val="21"/>
          <w:highlight w:val="none"/>
        </w:rPr>
        <w:t>易损零配件和专机专用试剂耗材价格表：本项目合同/协议中，应附易损零配件和专机专用试剂耗材价格表。</w:t>
      </w:r>
    </w:p>
    <w:p w14:paraId="658F8099">
      <w:pPr>
        <w:widowControl/>
        <w:shd w:val="clear" w:color="auto" w:fill="FFFFFF"/>
        <w:spacing w:line="400" w:lineRule="exact"/>
        <w:ind w:left="315" w:hanging="315" w:hangingChars="150"/>
        <w:jc w:val="left"/>
        <w:rPr>
          <w:rFonts w:ascii="Arial" w:hAnsi="Arial" w:cs="Arial"/>
          <w:color w:val="auto"/>
          <w:kern w:val="0"/>
          <w:szCs w:val="21"/>
          <w:highlight w:val="none"/>
        </w:rPr>
      </w:pPr>
      <w:r>
        <w:rPr>
          <w:rFonts w:ascii="Arial" w:hAnsi="Arial" w:cs="Arial"/>
          <w:color w:val="auto"/>
          <w:kern w:val="0"/>
          <w:szCs w:val="21"/>
          <w:highlight w:val="none"/>
        </w:rPr>
        <w:t>3</w:t>
      </w:r>
      <w:r>
        <w:rPr>
          <w:rFonts w:hint="eastAsia" w:ascii="Arial" w:hAnsi="Arial" w:cs="Arial"/>
          <w:color w:val="auto"/>
          <w:kern w:val="0"/>
          <w:szCs w:val="21"/>
          <w:highlight w:val="none"/>
        </w:rPr>
        <w:t>.</w:t>
      </w:r>
      <w:r>
        <w:rPr>
          <w:rFonts w:ascii="Arial" w:hAnsi="Arial" w:cs="Arial"/>
          <w:color w:val="auto"/>
          <w:kern w:val="0"/>
          <w:szCs w:val="21"/>
          <w:highlight w:val="none"/>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r>
        <w:rPr>
          <w:rFonts w:ascii="Arial" w:hAnsi="Arial" w:cs="Arial"/>
          <w:color w:val="auto"/>
          <w:szCs w:val="21"/>
          <w:highlight w:val="none"/>
        </w:rPr>
        <w:t>保修期外，如在使用过程中发生质量问题，乙方在接到甲方通知后在</w:t>
      </w:r>
      <w:r>
        <w:rPr>
          <w:rFonts w:ascii="Arial" w:hAnsi="Arial" w:cs="Arial"/>
          <w:color w:val="auto"/>
          <w:szCs w:val="21"/>
          <w:highlight w:val="none"/>
          <w:u w:val="single"/>
        </w:rPr>
        <w:t xml:space="preserve">        </w:t>
      </w:r>
      <w:r>
        <w:rPr>
          <w:rFonts w:ascii="Arial" w:hAnsi="Arial" w:cs="Arial"/>
          <w:color w:val="auto"/>
          <w:szCs w:val="21"/>
          <w:highlight w:val="none"/>
        </w:rPr>
        <w:t>小时/天内到达甲方现场处理。</w:t>
      </w:r>
    </w:p>
    <w:p w14:paraId="2AE4FA4F">
      <w:pPr>
        <w:widowControl/>
        <w:shd w:val="clear" w:color="auto" w:fill="FFFFFF"/>
        <w:spacing w:line="400" w:lineRule="exact"/>
        <w:ind w:left="315" w:hanging="315" w:hangingChars="150"/>
        <w:jc w:val="left"/>
        <w:rPr>
          <w:rFonts w:ascii="Arial" w:hAnsi="Arial" w:cs="Arial"/>
          <w:color w:val="auto"/>
          <w:kern w:val="0"/>
          <w:szCs w:val="21"/>
          <w:highlight w:val="none"/>
        </w:rPr>
      </w:pPr>
      <w:r>
        <w:rPr>
          <w:rFonts w:ascii="Arial" w:hAnsi="Arial" w:cs="Arial"/>
          <w:color w:val="auto"/>
          <w:kern w:val="0"/>
          <w:szCs w:val="21"/>
          <w:highlight w:val="none"/>
        </w:rPr>
        <w:t>4</w:t>
      </w:r>
      <w:r>
        <w:rPr>
          <w:rFonts w:hint="eastAsia" w:ascii="Arial" w:hAnsi="Arial" w:cs="Arial"/>
          <w:color w:val="auto"/>
          <w:kern w:val="0"/>
          <w:szCs w:val="21"/>
          <w:highlight w:val="none"/>
        </w:rPr>
        <w:t>.</w:t>
      </w:r>
      <w:r>
        <w:rPr>
          <w:rFonts w:ascii="Arial" w:hAnsi="Arial" w:cs="Arial"/>
          <w:color w:val="auto"/>
          <w:kern w:val="0"/>
          <w:szCs w:val="21"/>
          <w:highlight w:val="none"/>
        </w:rPr>
        <w:t>相关人员培训：标的</w:t>
      </w:r>
      <w:r>
        <w:rPr>
          <w:rFonts w:ascii="Arial" w:hAnsi="Arial" w:cs="Arial"/>
          <w:color w:val="auto"/>
          <w:kern w:val="0"/>
          <w:szCs w:val="21"/>
          <w:highlight w:val="none"/>
          <w:u w:val="single"/>
        </w:rPr>
        <w:t>已/未</w:t>
      </w:r>
      <w:r>
        <w:rPr>
          <w:rFonts w:ascii="Arial" w:hAnsi="Arial" w:cs="Arial"/>
          <w:color w:val="auto"/>
          <w:kern w:val="0"/>
          <w:szCs w:val="21"/>
          <w:highlight w:val="none"/>
        </w:rPr>
        <w:t>包含医护人员及工程人员的培训计划费用，其中医护人员省</w:t>
      </w:r>
      <w:r>
        <w:rPr>
          <w:rFonts w:ascii="Arial" w:hAnsi="Arial" w:cs="Arial"/>
          <w:color w:val="auto"/>
          <w:kern w:val="0"/>
          <w:szCs w:val="21"/>
          <w:highlight w:val="none"/>
          <w:u w:val="single"/>
        </w:rPr>
        <w:t>区内/省区</w:t>
      </w:r>
      <w:r>
        <w:rPr>
          <w:rFonts w:ascii="Arial" w:hAnsi="Arial" w:cs="Arial"/>
          <w:color w:val="auto"/>
          <w:kern w:val="0"/>
          <w:szCs w:val="21"/>
          <w:highlight w:val="none"/>
        </w:rPr>
        <w:t>外专项操作培训</w:t>
      </w:r>
      <w:r>
        <w:rPr>
          <w:rFonts w:ascii="Arial" w:hAnsi="Arial" w:cs="Arial"/>
          <w:color w:val="auto"/>
          <w:kern w:val="0"/>
          <w:szCs w:val="21"/>
          <w:highlight w:val="none"/>
          <w:u w:val="single"/>
        </w:rPr>
        <w:t xml:space="preserve">      </w:t>
      </w:r>
      <w:r>
        <w:rPr>
          <w:rFonts w:ascii="Arial" w:hAnsi="Arial" w:cs="Arial"/>
          <w:color w:val="auto"/>
          <w:kern w:val="0"/>
          <w:szCs w:val="21"/>
          <w:highlight w:val="none"/>
        </w:rPr>
        <w:t>人次；工程人员</w:t>
      </w:r>
      <w:r>
        <w:rPr>
          <w:rFonts w:ascii="Arial" w:hAnsi="Arial" w:cs="Arial"/>
          <w:color w:val="auto"/>
          <w:kern w:val="0"/>
          <w:szCs w:val="21"/>
          <w:highlight w:val="none"/>
          <w:u w:val="single"/>
        </w:rPr>
        <w:t>省区内/省区外</w:t>
      </w:r>
      <w:r>
        <w:rPr>
          <w:rFonts w:ascii="Arial" w:hAnsi="Arial" w:cs="Arial"/>
          <w:color w:val="auto"/>
          <w:kern w:val="0"/>
          <w:szCs w:val="21"/>
          <w:highlight w:val="none"/>
        </w:rPr>
        <w:t>专项维保培训</w:t>
      </w:r>
      <w:r>
        <w:rPr>
          <w:rFonts w:ascii="Arial" w:hAnsi="Arial" w:cs="Arial"/>
          <w:color w:val="auto"/>
          <w:kern w:val="0"/>
          <w:szCs w:val="21"/>
          <w:highlight w:val="none"/>
          <w:u w:val="single"/>
        </w:rPr>
        <w:t xml:space="preserve">      </w:t>
      </w:r>
      <w:r>
        <w:rPr>
          <w:rFonts w:ascii="Arial" w:hAnsi="Arial" w:cs="Arial"/>
          <w:color w:val="auto"/>
          <w:kern w:val="0"/>
          <w:szCs w:val="21"/>
          <w:highlight w:val="none"/>
        </w:rPr>
        <w:t>人次。</w:t>
      </w:r>
    </w:p>
    <w:p w14:paraId="50FFA992">
      <w:pPr>
        <w:widowControl/>
        <w:shd w:val="clear" w:color="auto" w:fill="FFFFFF"/>
        <w:spacing w:line="400" w:lineRule="exact"/>
        <w:ind w:left="315" w:hanging="315" w:hangingChars="150"/>
        <w:jc w:val="left"/>
        <w:rPr>
          <w:rFonts w:ascii="Arial" w:hAnsi="Arial" w:cs="Arial"/>
          <w:color w:val="auto"/>
          <w:kern w:val="0"/>
          <w:szCs w:val="21"/>
          <w:highlight w:val="none"/>
        </w:rPr>
      </w:pPr>
      <w:r>
        <w:rPr>
          <w:rFonts w:ascii="Arial" w:hAnsi="Arial" w:cs="Arial"/>
          <w:color w:val="auto"/>
          <w:kern w:val="0"/>
          <w:szCs w:val="21"/>
          <w:highlight w:val="none"/>
        </w:rPr>
        <w:t>5</w:t>
      </w:r>
      <w:r>
        <w:rPr>
          <w:rFonts w:hint="eastAsia" w:ascii="Arial" w:hAnsi="Arial" w:cs="Arial"/>
          <w:color w:val="auto"/>
          <w:kern w:val="0"/>
          <w:szCs w:val="21"/>
          <w:highlight w:val="none"/>
        </w:rPr>
        <w:t>.</w:t>
      </w:r>
      <w:r>
        <w:rPr>
          <w:rFonts w:ascii="Arial" w:hAnsi="Arial" w:cs="Arial"/>
          <w:color w:val="auto"/>
          <w:kern w:val="0"/>
          <w:szCs w:val="21"/>
          <w:highlight w:val="none"/>
        </w:rPr>
        <w:t>乙方无偿保证甲方获得合同约定范围内所有软件功能，终生单机软件使用权。不得限制硬件配件采购，并在甲方自主更换配件后，无偿帮助甲方恢复原有的软件及系统，使甲方能够正常使用该器械/设备、项目。</w:t>
      </w:r>
    </w:p>
    <w:p w14:paraId="171C50E8">
      <w:pPr>
        <w:widowControl/>
        <w:shd w:val="clear" w:color="auto" w:fill="FFFFFF"/>
        <w:spacing w:line="400" w:lineRule="exact"/>
        <w:jc w:val="left"/>
        <w:rPr>
          <w:rFonts w:ascii="Arial" w:hAnsi="Arial" w:cs="Arial"/>
          <w:color w:val="auto"/>
          <w:kern w:val="0"/>
          <w:szCs w:val="21"/>
          <w:highlight w:val="none"/>
        </w:rPr>
      </w:pPr>
      <w:r>
        <w:rPr>
          <w:rFonts w:ascii="Arial" w:hAnsi="Arial" w:cs="Arial"/>
          <w:color w:val="auto"/>
          <w:kern w:val="0"/>
          <w:szCs w:val="21"/>
          <w:highlight w:val="none"/>
        </w:rPr>
        <w:t>6</w:t>
      </w:r>
      <w:r>
        <w:rPr>
          <w:rFonts w:hint="eastAsia" w:ascii="Arial" w:hAnsi="Arial" w:cs="Arial"/>
          <w:color w:val="auto"/>
          <w:kern w:val="0"/>
          <w:szCs w:val="21"/>
          <w:highlight w:val="none"/>
        </w:rPr>
        <w:t>.</w:t>
      </w:r>
      <w:r>
        <w:rPr>
          <w:rFonts w:ascii="Arial" w:hAnsi="Arial" w:cs="Arial"/>
          <w:color w:val="auto"/>
          <w:kern w:val="0"/>
          <w:szCs w:val="21"/>
          <w:highlight w:val="none"/>
        </w:rPr>
        <w:t>乙方承诺保修期内，按国家相关规定，执行保养及预防性维护，并提供报告。</w:t>
      </w:r>
    </w:p>
    <w:p w14:paraId="5E507A55">
      <w:pPr>
        <w:spacing w:line="400" w:lineRule="exact"/>
        <w:rPr>
          <w:rFonts w:ascii="Arial" w:hAnsi="Arial" w:cs="Arial"/>
          <w:color w:val="auto"/>
          <w:szCs w:val="21"/>
          <w:highlight w:val="none"/>
        </w:rPr>
      </w:pPr>
      <w:r>
        <w:rPr>
          <w:rFonts w:ascii="Arial" w:hAnsi="Arial" w:cs="Arial"/>
          <w:color w:val="auto"/>
          <w:szCs w:val="21"/>
          <w:highlight w:val="none"/>
        </w:rPr>
        <w:t>7</w:t>
      </w:r>
      <w:r>
        <w:rPr>
          <w:rFonts w:hint="eastAsia" w:ascii="Arial" w:hAnsi="Arial" w:cs="Arial"/>
          <w:color w:val="auto"/>
          <w:szCs w:val="21"/>
          <w:highlight w:val="none"/>
        </w:rPr>
        <w:t>.</w:t>
      </w:r>
      <w:r>
        <w:rPr>
          <w:rFonts w:ascii="Arial" w:hAnsi="Arial" w:cs="Arial"/>
          <w:color w:val="auto"/>
          <w:szCs w:val="21"/>
          <w:highlight w:val="none"/>
        </w:rPr>
        <w:t>在</w:t>
      </w:r>
      <w:r>
        <w:rPr>
          <w:rFonts w:ascii="Arial" w:hAnsi="Arial" w:cs="Arial"/>
          <w:color w:val="auto"/>
          <w:kern w:val="0"/>
          <w:szCs w:val="21"/>
          <w:highlight w:val="none"/>
        </w:rPr>
        <w:t>设备规</w:t>
      </w:r>
      <w:r>
        <w:rPr>
          <w:rFonts w:ascii="Arial" w:hAnsi="Arial" w:cs="Arial"/>
          <w:color w:val="auto"/>
          <w:szCs w:val="21"/>
          <w:highlight w:val="none"/>
        </w:rPr>
        <w:t>定的使用期限内，乙方必须保证配件供应。并承诺过保修期后的维修及配件更换不需预付款，按照医院正常付款流程办理。</w:t>
      </w:r>
    </w:p>
    <w:p w14:paraId="644622CD">
      <w:pPr>
        <w:spacing w:line="400" w:lineRule="exact"/>
        <w:rPr>
          <w:rFonts w:ascii="Arial" w:hAnsi="Arial" w:cs="Arial"/>
          <w:color w:val="auto"/>
          <w:szCs w:val="21"/>
          <w:highlight w:val="none"/>
        </w:rPr>
      </w:pPr>
      <w:r>
        <w:rPr>
          <w:rFonts w:hint="eastAsia" w:ascii="Arial" w:hAnsi="Arial" w:cs="Arial"/>
          <w:color w:val="auto"/>
          <w:szCs w:val="21"/>
          <w:highlight w:val="none"/>
        </w:rPr>
        <w:t>8.</w:t>
      </w:r>
      <w:r>
        <w:rPr>
          <w:rFonts w:ascii="Arial" w:hAnsi="Arial" w:cs="Arial"/>
          <w:color w:val="auto"/>
          <w:szCs w:val="21"/>
          <w:highlight w:val="none"/>
        </w:rPr>
        <w:t>保修期外维修应同样提供不收取费用的咨询服务，需上门维修的不收取维修费，仅收取材料费。</w:t>
      </w:r>
    </w:p>
    <w:p w14:paraId="7B8FCB31">
      <w:pPr>
        <w:tabs>
          <w:tab w:val="center" w:pos="4819"/>
        </w:tabs>
        <w:spacing w:line="400" w:lineRule="exact"/>
        <w:rPr>
          <w:rFonts w:ascii="Arial" w:hAnsi="Arial" w:cs="Arial"/>
          <w:color w:val="auto"/>
          <w:szCs w:val="21"/>
          <w:highlight w:val="none"/>
        </w:rPr>
      </w:pPr>
      <w:r>
        <w:rPr>
          <w:rFonts w:ascii="Arial" w:hAnsi="Arial" w:cs="Arial"/>
          <w:color w:val="auto"/>
          <w:szCs w:val="21"/>
          <w:highlight w:val="none"/>
        </w:rPr>
        <w:t>9</w:t>
      </w:r>
      <w:r>
        <w:rPr>
          <w:rFonts w:hint="eastAsia" w:ascii="Arial" w:hAnsi="Arial" w:cs="Arial"/>
          <w:color w:val="auto"/>
          <w:szCs w:val="21"/>
          <w:highlight w:val="none"/>
        </w:rPr>
        <w:t>.</w:t>
      </w:r>
      <w:r>
        <w:rPr>
          <w:rFonts w:ascii="Arial" w:hAnsi="Arial" w:cs="Arial"/>
          <w:color w:val="auto"/>
          <w:szCs w:val="21"/>
          <w:highlight w:val="none"/>
        </w:rPr>
        <w:t>其他售后服务条款，详见售后服务承诺书。</w:t>
      </w:r>
      <w:r>
        <w:rPr>
          <w:rFonts w:hint="eastAsia" w:ascii="Arial" w:hAnsi="Arial" w:cs="Arial"/>
          <w:color w:val="auto"/>
          <w:szCs w:val="21"/>
          <w:highlight w:val="none"/>
        </w:rPr>
        <w:tab/>
      </w:r>
    </w:p>
    <w:p w14:paraId="2F7402BD">
      <w:pPr>
        <w:spacing w:line="400" w:lineRule="exact"/>
        <w:rPr>
          <w:rFonts w:ascii="Arial" w:hAnsi="Arial" w:cs="Arial"/>
          <w:color w:val="auto"/>
          <w:szCs w:val="21"/>
          <w:highlight w:val="none"/>
        </w:rPr>
      </w:pPr>
      <w:r>
        <w:rPr>
          <w:rFonts w:ascii="Arial" w:hAnsi="Arial" w:cs="Arial"/>
          <w:color w:val="auto"/>
          <w:szCs w:val="21"/>
          <w:highlight w:val="none"/>
        </w:rPr>
        <w:t xml:space="preserve">10 </w:t>
      </w:r>
      <w:r>
        <w:rPr>
          <w:rFonts w:hint="eastAsia" w:ascii="Arial" w:hAnsi="Arial" w:cs="Arial"/>
          <w:color w:val="auto"/>
          <w:szCs w:val="21"/>
          <w:highlight w:val="none"/>
        </w:rPr>
        <w:t>.</w:t>
      </w:r>
      <w:r>
        <w:rPr>
          <w:rFonts w:ascii="Arial" w:hAnsi="Arial" w:cs="Arial"/>
          <w:color w:val="auto"/>
          <w:szCs w:val="21"/>
          <w:highlight w:val="none"/>
        </w:rPr>
        <w:t>售后服务承诺书原则上须有生产厂家或省级（含省级）以上代理商的盖章。</w:t>
      </w:r>
    </w:p>
    <w:p w14:paraId="611A8FB0">
      <w:pPr>
        <w:pStyle w:val="19"/>
        <w:spacing w:line="400" w:lineRule="exact"/>
        <w:rPr>
          <w:rFonts w:ascii="Arial" w:hAnsi="Arial" w:cs="Arial"/>
          <w:b/>
          <w:color w:val="auto"/>
          <w:szCs w:val="21"/>
          <w:highlight w:val="none"/>
        </w:rPr>
      </w:pPr>
      <w:r>
        <w:rPr>
          <w:rFonts w:ascii="Arial" w:hAnsi="Arial" w:cs="Arial"/>
          <w:b/>
          <w:color w:val="auto"/>
          <w:szCs w:val="21"/>
          <w:highlight w:val="none"/>
        </w:rPr>
        <w:t>八、争议解决</w:t>
      </w:r>
    </w:p>
    <w:p w14:paraId="5BCECE15">
      <w:pPr>
        <w:spacing w:line="400" w:lineRule="exact"/>
        <w:ind w:firstLine="420" w:firstLineChars="200"/>
        <w:rPr>
          <w:rFonts w:ascii="Arial" w:hAnsi="Arial" w:cs="Arial"/>
          <w:b/>
          <w:color w:val="auto"/>
          <w:szCs w:val="21"/>
          <w:highlight w:val="none"/>
        </w:rPr>
      </w:pPr>
      <w:r>
        <w:rPr>
          <w:rFonts w:ascii="Arial" w:hAnsi="Arial" w:cs="Arial"/>
          <w:color w:val="auto"/>
          <w:highlight w:val="none"/>
        </w:rPr>
        <w:t>本合同履行期间发生争议的，由甲方住所地人民法院管辖</w:t>
      </w:r>
    </w:p>
    <w:p w14:paraId="0EC3BF85">
      <w:pPr>
        <w:spacing w:line="400" w:lineRule="exact"/>
        <w:rPr>
          <w:rFonts w:ascii="Arial" w:hAnsi="Arial" w:cs="Arial"/>
          <w:b/>
          <w:color w:val="auto"/>
          <w:szCs w:val="21"/>
          <w:highlight w:val="none"/>
        </w:rPr>
      </w:pPr>
      <w:r>
        <w:rPr>
          <w:rFonts w:ascii="Arial" w:hAnsi="Arial" w:cs="Arial"/>
          <w:b/>
          <w:color w:val="auto"/>
          <w:szCs w:val="21"/>
          <w:highlight w:val="none"/>
        </w:rPr>
        <w:t>九、违约责任：</w:t>
      </w:r>
    </w:p>
    <w:p w14:paraId="4CC3D6AE">
      <w:pPr>
        <w:spacing w:line="400" w:lineRule="exac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乙方逾期交货或甲方无正当理由拒收的，违约方每天按合同标的</w:t>
      </w:r>
      <w:r>
        <w:rPr>
          <w:rFonts w:ascii="Arial" w:hAnsi="Arial" w:cs="Arial"/>
          <w:color w:val="auto"/>
          <w:szCs w:val="21"/>
          <w:highlight w:val="none"/>
          <w:u w:val="single"/>
        </w:rPr>
        <w:t>0.3%</w:t>
      </w:r>
      <w:r>
        <w:rPr>
          <w:rFonts w:ascii="Arial" w:hAnsi="Arial" w:cs="Arial"/>
          <w:color w:val="auto"/>
          <w:szCs w:val="21"/>
          <w:highlight w:val="none"/>
        </w:rPr>
        <w:t>支付违约金。</w:t>
      </w:r>
    </w:p>
    <w:p w14:paraId="243B630D">
      <w:pPr>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乙方逾期超过10天仍不能交货的，甲方可解除双方的供货合同，并有权要求乙方承担违约责任，造成甲方损失的，由乙方负责赔偿，赔偿范围包括但不限于直接损失、逾期损失，以及维权产生的相关费用（包括</w:t>
      </w:r>
      <w:r>
        <w:rPr>
          <w:rFonts w:ascii="Arial" w:hAnsi="Arial" w:cs="Arial"/>
          <w:color w:val="auto"/>
          <w:highlight w:val="none"/>
        </w:rPr>
        <w:t>但不限于：律师费、案件受理费、保全费、保单保函保险费、交通费、误工费、鉴定评估费等</w:t>
      </w:r>
      <w:r>
        <w:rPr>
          <w:rFonts w:ascii="Arial" w:hAnsi="Arial" w:cs="Arial"/>
          <w:color w:val="auto"/>
          <w:szCs w:val="21"/>
          <w:highlight w:val="none"/>
        </w:rPr>
        <w:t>）</w:t>
      </w:r>
    </w:p>
    <w:p w14:paraId="7A4DE095">
      <w:pPr>
        <w:pStyle w:val="19"/>
        <w:spacing w:line="400" w:lineRule="exact"/>
        <w:ind w:left="210" w:hanging="210" w:hangingChars="100"/>
        <w:rPr>
          <w:rFonts w:ascii="Arial" w:hAnsi="Arial" w:cs="Arial"/>
          <w:color w:val="auto"/>
          <w:highlight w:val="none"/>
        </w:rPr>
      </w:pPr>
      <w:r>
        <w:rPr>
          <w:rFonts w:hint="eastAsia" w:ascii="Arial" w:hAnsi="Arial" w:cs="Arial"/>
          <w:color w:val="auto"/>
          <w:szCs w:val="21"/>
          <w:highlight w:val="none"/>
        </w:rPr>
        <w:t>3.</w:t>
      </w:r>
      <w:r>
        <w:rPr>
          <w:rFonts w:ascii="Arial" w:hAnsi="Arial" w:cs="Arial"/>
          <w:color w:val="auto"/>
          <w:szCs w:val="21"/>
          <w:highlight w:val="none"/>
        </w:rPr>
        <w:t>乙方提供的</w:t>
      </w:r>
      <w:r>
        <w:rPr>
          <w:rFonts w:hint="eastAsia" w:ascii="Arial" w:hAnsi="Arial" w:cs="Arial"/>
          <w:color w:val="auto"/>
          <w:szCs w:val="21"/>
          <w:highlight w:val="none"/>
        </w:rPr>
        <w:t>投</w:t>
      </w:r>
      <w:r>
        <w:rPr>
          <w:rFonts w:ascii="Arial" w:hAnsi="Arial" w:cs="Arial"/>
          <w:color w:val="auto"/>
          <w:szCs w:val="21"/>
          <w:highlight w:val="none"/>
        </w:rPr>
        <w:t>标文件如有虚假，视为乙方根本性违约，甲方有权单方面解除合同，乙方应向甲方支付合同总额30%的违约金，并承担由此造成甲方的全部损失。</w:t>
      </w:r>
    </w:p>
    <w:p w14:paraId="3F174BDC">
      <w:pPr>
        <w:pStyle w:val="19"/>
        <w:spacing w:line="400" w:lineRule="exact"/>
        <w:ind w:left="210" w:hanging="210" w:hangingChars="100"/>
        <w:rPr>
          <w:rFonts w:ascii="Arial" w:hAnsi="Arial" w:cs="Arial"/>
          <w:color w:val="auto"/>
          <w:highlight w:val="none"/>
        </w:rPr>
      </w:pPr>
      <w:r>
        <w:rPr>
          <w:rFonts w:hint="eastAsia" w:ascii="Arial" w:hAnsi="Arial" w:cs="Arial"/>
          <w:color w:val="auto"/>
          <w:highlight w:val="none"/>
        </w:rPr>
        <w:t>4.</w:t>
      </w:r>
      <w:r>
        <w:rPr>
          <w:rFonts w:ascii="Arial" w:hAnsi="Arial" w:cs="Arial"/>
          <w:color w:val="auto"/>
          <w:highlight w:val="none"/>
        </w:rPr>
        <w:t>乙方提供的货物不符合本合同第四条质量要求的，甲方有权要求乙方无条件换货或者退货，甲方换货的，相关的运费及损失由乙方承担；甲方退货的，乙方应在甲方发出退货通知之日起三日内，将所收取的款项全额予以退回，乙方应向甲方支付合同总额30%的违约金，并承担由此造成甲方的全部损失。</w:t>
      </w:r>
    </w:p>
    <w:p w14:paraId="130EDB19">
      <w:pPr>
        <w:pStyle w:val="19"/>
        <w:spacing w:line="400" w:lineRule="exact"/>
        <w:rPr>
          <w:rFonts w:ascii="Arial" w:hAnsi="Arial" w:cs="Arial"/>
          <w:color w:val="auto"/>
          <w:highlight w:val="none"/>
        </w:rPr>
      </w:pPr>
      <w:r>
        <w:rPr>
          <w:rFonts w:hint="eastAsia" w:ascii="Arial" w:hAnsi="Arial" w:cs="Arial"/>
          <w:color w:val="auto"/>
          <w:highlight w:val="none"/>
        </w:rPr>
        <w:t>5.</w:t>
      </w:r>
      <w:r>
        <w:rPr>
          <w:rFonts w:ascii="Arial" w:hAnsi="Arial" w:cs="Arial"/>
          <w:color w:val="auto"/>
          <w:highlight w:val="none"/>
        </w:rPr>
        <w:t>乙方不能按本合同第五条货物的验收要求交付验收的，甲方有权解除合同，乙方应向甲方支付合同总</w:t>
      </w:r>
    </w:p>
    <w:p w14:paraId="78A340C0">
      <w:pPr>
        <w:pStyle w:val="19"/>
        <w:spacing w:line="400" w:lineRule="exact"/>
        <w:ind w:firstLine="210" w:firstLineChars="100"/>
        <w:rPr>
          <w:rFonts w:ascii="Arial" w:hAnsi="Arial" w:cs="Arial"/>
          <w:color w:val="auto"/>
          <w:highlight w:val="none"/>
        </w:rPr>
      </w:pPr>
      <w:r>
        <w:rPr>
          <w:rFonts w:ascii="Arial" w:hAnsi="Arial" w:cs="Arial"/>
          <w:color w:val="auto"/>
          <w:highlight w:val="none"/>
        </w:rPr>
        <w:t>额30%的违约金，并承担由此造成甲方的全部损失。</w:t>
      </w:r>
    </w:p>
    <w:p w14:paraId="555DC085">
      <w:pPr>
        <w:pStyle w:val="19"/>
        <w:spacing w:line="400" w:lineRule="exact"/>
        <w:ind w:left="315" w:hanging="315" w:hangingChars="150"/>
        <w:rPr>
          <w:rFonts w:ascii="Arial" w:hAnsi="Arial" w:cs="Arial"/>
          <w:color w:val="auto"/>
          <w:szCs w:val="21"/>
          <w:highlight w:val="none"/>
        </w:rPr>
      </w:pPr>
      <w:r>
        <w:rPr>
          <w:rFonts w:ascii="Arial" w:hAnsi="Arial" w:cs="Arial"/>
          <w:color w:val="auto"/>
          <w:highlight w:val="none"/>
        </w:rPr>
        <w:t>6</w:t>
      </w:r>
      <w:r>
        <w:rPr>
          <w:rFonts w:hint="eastAsia" w:ascii="Arial" w:hAnsi="Arial" w:cs="Arial"/>
          <w:color w:val="auto"/>
          <w:highlight w:val="none"/>
        </w:rPr>
        <w:t>.</w:t>
      </w:r>
      <w:r>
        <w:rPr>
          <w:rFonts w:ascii="Arial" w:hAnsi="Arial" w:cs="Arial"/>
          <w:color w:val="auto"/>
          <w:highlight w:val="none"/>
        </w:rPr>
        <w:t>乙方未履行约定售后维修维护责任，每发生一次应按合同价款1%支付违约金，该违约金甲方有权直接从未付货款中抵扣；乙方累计发生5次，或者造成甲方无法正常使用或声誉受损的严重后果的，甲方有权解除合同，乙方应向甲方支付合同总额30%的违约金，并承担由此造成甲方的全部损失。乙方应向甲方支付合同总额30%的违约金，并承担由此造成甲方的全部损失，</w:t>
      </w:r>
      <w:r>
        <w:rPr>
          <w:rFonts w:ascii="Arial" w:hAnsi="Arial" w:cs="Arial"/>
          <w:color w:val="auto"/>
          <w:szCs w:val="21"/>
          <w:highlight w:val="none"/>
        </w:rPr>
        <w:t>并追究乙方相关法律责任。</w:t>
      </w:r>
    </w:p>
    <w:p w14:paraId="7DBE3562">
      <w:pPr>
        <w:spacing w:line="360" w:lineRule="exact"/>
        <w:rPr>
          <w:rFonts w:ascii="Arial" w:hAnsi="Arial" w:cs="Arial"/>
          <w:b/>
          <w:color w:val="auto"/>
          <w:szCs w:val="21"/>
          <w:highlight w:val="none"/>
        </w:rPr>
      </w:pPr>
      <w:r>
        <w:rPr>
          <w:rFonts w:ascii="Arial" w:hAnsi="Arial" w:cs="Arial"/>
          <w:b/>
          <w:color w:val="auto"/>
          <w:szCs w:val="21"/>
          <w:highlight w:val="none"/>
        </w:rPr>
        <w:t>十</w:t>
      </w:r>
      <w:r>
        <w:rPr>
          <w:rFonts w:hint="eastAsia" w:ascii="Arial" w:hAnsi="Arial" w:cs="Arial"/>
          <w:b/>
          <w:color w:val="auto"/>
          <w:szCs w:val="21"/>
          <w:highlight w:val="none"/>
        </w:rPr>
        <w:t>、</w:t>
      </w:r>
      <w:r>
        <w:rPr>
          <w:rFonts w:ascii="Arial" w:hAnsi="Arial" w:cs="Arial"/>
          <w:b/>
          <w:color w:val="auto"/>
          <w:szCs w:val="21"/>
          <w:highlight w:val="none"/>
        </w:rPr>
        <w:t>不可抗力事件处理</w:t>
      </w:r>
    </w:p>
    <w:p w14:paraId="16641D9B">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 在合同有效期内，乙方因不可抗力事件导致不能履行合同，则合同履行期可延长，其延长期与不可抗力影响期相同。</w:t>
      </w:r>
    </w:p>
    <w:p w14:paraId="477B2861">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 不可抗力事件发生后，应立即通知对方，并寄送有关权威机构出具的证明。</w:t>
      </w:r>
    </w:p>
    <w:p w14:paraId="13522E4D">
      <w:pPr>
        <w:spacing w:line="360" w:lineRule="exact"/>
        <w:ind w:firstLine="420" w:firstLineChars="200"/>
        <w:rPr>
          <w:rFonts w:ascii="Arial" w:hAnsi="Arial" w:cs="Arial"/>
          <w:b/>
          <w:color w:val="auto"/>
          <w:szCs w:val="21"/>
          <w:highlight w:val="none"/>
        </w:rPr>
      </w:pPr>
      <w:r>
        <w:rPr>
          <w:rFonts w:ascii="Arial" w:hAnsi="Arial" w:cs="Arial"/>
          <w:color w:val="auto"/>
          <w:szCs w:val="21"/>
          <w:highlight w:val="none"/>
        </w:rPr>
        <w:t>3. 不可抗力事件延续一百二十天以上，双方应通过友好协商，确定是否继续履行合同。</w:t>
      </w:r>
    </w:p>
    <w:p w14:paraId="3835F785">
      <w:pPr>
        <w:snapToGrid w:val="0"/>
        <w:spacing w:line="400" w:lineRule="exact"/>
        <w:ind w:firstLine="420" w:firstLineChars="200"/>
        <w:outlineLvl w:val="0"/>
        <w:rPr>
          <w:rFonts w:ascii="Arial" w:hAnsi="Arial" w:cs="Arial"/>
          <w:bCs/>
          <w:color w:val="auto"/>
          <w:szCs w:val="21"/>
          <w:highlight w:val="none"/>
        </w:rPr>
      </w:pPr>
      <w:r>
        <w:rPr>
          <w:rFonts w:hint="eastAsia" w:ascii="Arial" w:hAnsi="Arial" w:cs="Arial"/>
          <w:bCs/>
          <w:color w:val="auto"/>
          <w:szCs w:val="21"/>
          <w:highlight w:val="none"/>
        </w:rPr>
        <w:t>4.如合同执行期间与国家新政策或规定不符，则经双方协商一致后做相应的调整，如协商不成则合同终止，双方互不追究责任。</w:t>
      </w:r>
    </w:p>
    <w:p w14:paraId="447220BD">
      <w:pPr>
        <w:spacing w:line="400" w:lineRule="exact"/>
        <w:rPr>
          <w:rFonts w:ascii="Arial" w:hAnsi="Arial" w:cs="Arial"/>
          <w:b/>
          <w:color w:val="auto"/>
          <w:szCs w:val="21"/>
          <w:highlight w:val="none"/>
        </w:rPr>
      </w:pPr>
      <w:r>
        <w:rPr>
          <w:rFonts w:ascii="Arial" w:hAnsi="Arial" w:cs="Arial"/>
          <w:b/>
          <w:color w:val="auto"/>
          <w:szCs w:val="21"/>
          <w:highlight w:val="none"/>
        </w:rPr>
        <w:t>十一、本合同记载地址视为送达地址，送达地址变更需采用书面形式。</w:t>
      </w:r>
    </w:p>
    <w:p w14:paraId="7D0E4B9A">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本合</w:t>
      </w:r>
      <w:r>
        <w:rPr>
          <w:rFonts w:hint="eastAsia" w:ascii="Arial" w:hAnsi="Arial" w:cs="Arial"/>
          <w:b/>
          <w:color w:val="auto"/>
          <w:szCs w:val="21"/>
          <w:highlight w:val="none"/>
        </w:rPr>
        <w:t>同</w:t>
      </w:r>
      <w:r>
        <w:rPr>
          <w:rFonts w:ascii="Arial" w:hAnsi="Arial" w:cs="Arial"/>
          <w:b/>
          <w:color w:val="auto"/>
          <w:szCs w:val="21"/>
          <w:highlight w:val="none"/>
        </w:rPr>
        <w:t>尾部及《医疗卫生机构医药产品廉洁购销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联系人发送的文件及信息，无论是否实际收到，均视为有效送达 。</w:t>
      </w:r>
    </w:p>
    <w:p w14:paraId="31A7D201">
      <w:pPr>
        <w:spacing w:line="400" w:lineRule="exact"/>
        <w:ind w:left="422" w:hanging="422" w:hangingChars="200"/>
        <w:rPr>
          <w:rFonts w:ascii="Arial" w:hAnsi="Arial" w:cs="Arial"/>
          <w:b/>
          <w:color w:val="auto"/>
          <w:szCs w:val="21"/>
          <w:highlight w:val="none"/>
        </w:rPr>
      </w:pPr>
      <w:r>
        <w:rPr>
          <w:rFonts w:ascii="Arial" w:hAnsi="Arial" w:cs="Arial"/>
          <w:b/>
          <w:color w:val="auto"/>
          <w:szCs w:val="21"/>
          <w:highlight w:val="none"/>
        </w:rPr>
        <w:t>十二、本合同一式七份，甲方执伍份，乙方执一份，代理机构执一份。本合同经甲乙双方签字盖章后生效，补充协议含售后服务承诺书等，与本合同具有同等法律效力。如甲乙双方合同条款内容不一致者，以在甲方存档者为正本。</w:t>
      </w:r>
    </w:p>
    <w:p w14:paraId="4A20938E">
      <w:pPr>
        <w:spacing w:line="400" w:lineRule="exact"/>
        <w:rPr>
          <w:rFonts w:ascii="Arial" w:hAnsi="Arial" w:cs="Arial"/>
          <w:b/>
          <w:color w:val="auto"/>
          <w:szCs w:val="21"/>
          <w:highlight w:val="none"/>
        </w:rPr>
      </w:pPr>
      <w:r>
        <w:rPr>
          <w:rFonts w:ascii="Arial" w:hAnsi="Arial" w:cs="Arial"/>
          <w:b/>
          <w:color w:val="auto"/>
          <w:szCs w:val="21"/>
          <w:highlight w:val="none"/>
        </w:rPr>
        <w:t>十三、本合同如有未尽事宜，甲乙双方另行协商。</w:t>
      </w:r>
    </w:p>
    <w:p w14:paraId="57B8424B">
      <w:pPr>
        <w:spacing w:line="400" w:lineRule="exact"/>
        <w:rPr>
          <w:rFonts w:ascii="Arial" w:hAnsi="Arial" w:eastAsia="仿宋" w:cs="Arial"/>
          <w:color w:val="auto"/>
          <w:sz w:val="24"/>
          <w:highlight w:val="none"/>
        </w:rPr>
      </w:pPr>
      <w:r>
        <w:rPr>
          <w:rFonts w:ascii="Arial" w:hAnsi="Arial" w:cs="Arial"/>
          <w:b/>
          <w:color w:val="auto"/>
          <w:szCs w:val="21"/>
          <w:highlight w:val="none"/>
        </w:rPr>
        <w:t>十</w:t>
      </w:r>
      <w:r>
        <w:rPr>
          <w:rFonts w:hint="eastAsia" w:ascii="Arial" w:hAnsi="Arial" w:cs="Arial"/>
          <w:b/>
          <w:color w:val="auto"/>
          <w:szCs w:val="21"/>
          <w:highlight w:val="none"/>
        </w:rPr>
        <w:t>四</w:t>
      </w:r>
      <w:r>
        <w:rPr>
          <w:rFonts w:ascii="Arial" w:hAnsi="Arial" w:cs="Arial"/>
          <w:b/>
          <w:color w:val="auto"/>
          <w:szCs w:val="21"/>
          <w:highlight w:val="none"/>
        </w:rPr>
        <w:t>、附件：（</w:t>
      </w:r>
      <w:r>
        <w:rPr>
          <w:rFonts w:ascii="Arial" w:hAnsi="Arial" w:cs="Arial"/>
          <w:b/>
          <w:bCs/>
          <w:color w:val="auto"/>
          <w:szCs w:val="21"/>
          <w:highlight w:val="none"/>
        </w:rPr>
        <w:t>设备（系统）必须提供配置清单</w:t>
      </w:r>
      <w:r>
        <w:rPr>
          <w:rFonts w:ascii="Arial" w:hAnsi="Arial" w:cs="Arial"/>
          <w:b/>
          <w:color w:val="auto"/>
          <w:szCs w:val="21"/>
          <w:highlight w:val="none"/>
        </w:rPr>
        <w:t>）</w:t>
      </w:r>
    </w:p>
    <w:p w14:paraId="267831D5">
      <w:pPr>
        <w:snapToGrid w:val="0"/>
        <w:spacing w:line="400" w:lineRule="exact"/>
        <w:rPr>
          <w:rFonts w:ascii="Arial" w:hAnsi="Arial" w:cs="Arial"/>
          <w:b/>
          <w:bCs/>
          <w:color w:val="auto"/>
          <w:szCs w:val="21"/>
          <w:highlight w:val="none"/>
        </w:rPr>
      </w:pPr>
      <w:r>
        <w:rPr>
          <w:rFonts w:ascii="Arial" w:hAnsi="Arial" w:cs="Arial"/>
          <w:b/>
          <w:bCs/>
          <w:color w:val="auto"/>
          <w:szCs w:val="21"/>
          <w:highlight w:val="none"/>
        </w:rPr>
        <w:t>附件1：本</w:t>
      </w:r>
      <w:bookmarkStart w:id="102" w:name="_Hlk137656809"/>
      <w:r>
        <w:rPr>
          <w:rFonts w:ascii="Arial" w:hAnsi="Arial" w:cs="Arial"/>
          <w:b/>
          <w:bCs/>
          <w:color w:val="auto"/>
          <w:szCs w:val="21"/>
          <w:highlight w:val="none"/>
        </w:rPr>
        <w:t>设备（系统）配置清单</w:t>
      </w:r>
      <w:bookmarkEnd w:id="102"/>
    </w:p>
    <w:tbl>
      <w:tblPr>
        <w:tblStyle w:val="54"/>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205"/>
        <w:gridCol w:w="810"/>
        <w:gridCol w:w="1020"/>
        <w:gridCol w:w="772"/>
        <w:gridCol w:w="1943"/>
        <w:gridCol w:w="802"/>
      </w:tblGrid>
      <w:tr w14:paraId="1AE17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3B4CE651">
            <w:pPr>
              <w:snapToGrid w:val="0"/>
              <w:jc w:val="center"/>
              <w:rPr>
                <w:rFonts w:ascii="Arial" w:hAnsi="Arial" w:cs="Arial"/>
                <w:b/>
                <w:bCs/>
                <w:color w:val="auto"/>
                <w:szCs w:val="21"/>
                <w:highlight w:val="none"/>
              </w:rPr>
            </w:pPr>
            <w:r>
              <w:rPr>
                <w:rFonts w:ascii="Arial" w:hAnsi="Arial" w:cs="Arial"/>
                <w:b/>
                <w:bCs/>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654CB2B">
            <w:pPr>
              <w:snapToGrid w:val="0"/>
              <w:jc w:val="center"/>
              <w:rPr>
                <w:rFonts w:ascii="Arial" w:hAnsi="Arial" w:cs="Arial"/>
                <w:b/>
                <w:bCs/>
                <w:color w:val="auto"/>
                <w:szCs w:val="21"/>
                <w:highlight w:val="none"/>
              </w:rPr>
            </w:pPr>
            <w:r>
              <w:rPr>
                <w:rFonts w:ascii="Arial" w:hAnsi="Arial" w:cs="Arial"/>
                <w:b/>
                <w:bCs/>
                <w:color w:val="auto"/>
                <w:szCs w:val="21"/>
                <w:highlight w:val="none"/>
              </w:rPr>
              <w:t>部件编号</w:t>
            </w:r>
          </w:p>
        </w:tc>
        <w:tc>
          <w:tcPr>
            <w:tcW w:w="2205" w:type="dxa"/>
            <w:tcBorders>
              <w:top w:val="single" w:color="auto" w:sz="4" w:space="0"/>
              <w:left w:val="single" w:color="auto" w:sz="4" w:space="0"/>
              <w:bottom w:val="single" w:color="auto" w:sz="4" w:space="0"/>
              <w:right w:val="single" w:color="auto" w:sz="4" w:space="0"/>
            </w:tcBorders>
            <w:vAlign w:val="center"/>
          </w:tcPr>
          <w:p w14:paraId="6976B4B6">
            <w:pPr>
              <w:snapToGrid w:val="0"/>
              <w:jc w:val="center"/>
              <w:rPr>
                <w:rFonts w:ascii="Arial" w:hAnsi="Arial" w:cs="Arial"/>
                <w:b/>
                <w:bCs/>
                <w:color w:val="auto"/>
                <w:szCs w:val="21"/>
                <w:highlight w:val="none"/>
              </w:rPr>
            </w:pPr>
            <w:r>
              <w:rPr>
                <w:rFonts w:ascii="Arial" w:hAnsi="Arial" w:cs="Arial"/>
                <w:b/>
                <w:bCs/>
                <w:color w:val="auto"/>
                <w:szCs w:val="21"/>
                <w:highlight w:val="none"/>
              </w:rPr>
              <w:t>名称</w:t>
            </w:r>
          </w:p>
        </w:tc>
        <w:tc>
          <w:tcPr>
            <w:tcW w:w="810" w:type="dxa"/>
            <w:tcBorders>
              <w:top w:val="single" w:color="auto" w:sz="4" w:space="0"/>
              <w:left w:val="single" w:color="auto" w:sz="4" w:space="0"/>
              <w:bottom w:val="single" w:color="auto" w:sz="4" w:space="0"/>
              <w:right w:val="single" w:color="auto" w:sz="4" w:space="0"/>
            </w:tcBorders>
            <w:vAlign w:val="center"/>
          </w:tcPr>
          <w:p w14:paraId="7C9440DF">
            <w:pPr>
              <w:snapToGrid w:val="0"/>
              <w:jc w:val="center"/>
              <w:rPr>
                <w:rFonts w:ascii="Arial" w:hAnsi="Arial" w:cs="Arial"/>
                <w:b/>
                <w:bCs/>
                <w:color w:val="auto"/>
                <w:szCs w:val="21"/>
                <w:highlight w:val="none"/>
              </w:rPr>
            </w:pPr>
            <w:r>
              <w:rPr>
                <w:rFonts w:ascii="Arial" w:hAnsi="Arial" w:cs="Arial"/>
                <w:b/>
                <w:bCs/>
                <w:color w:val="auto"/>
                <w:highlight w:val="none"/>
              </w:rPr>
              <w:t>规格型号</w:t>
            </w:r>
          </w:p>
        </w:tc>
        <w:tc>
          <w:tcPr>
            <w:tcW w:w="1020" w:type="dxa"/>
            <w:tcBorders>
              <w:top w:val="single" w:color="auto" w:sz="4" w:space="0"/>
              <w:left w:val="single" w:color="auto" w:sz="4" w:space="0"/>
              <w:bottom w:val="single" w:color="auto" w:sz="4" w:space="0"/>
              <w:right w:val="single" w:color="auto" w:sz="4" w:space="0"/>
            </w:tcBorders>
            <w:vAlign w:val="center"/>
          </w:tcPr>
          <w:p w14:paraId="34BF90F6">
            <w:pPr>
              <w:snapToGrid w:val="0"/>
              <w:jc w:val="center"/>
              <w:rPr>
                <w:rFonts w:ascii="Arial" w:hAnsi="Arial" w:cs="Arial"/>
                <w:b/>
                <w:bCs/>
                <w:color w:val="auto"/>
                <w:szCs w:val="21"/>
                <w:highlight w:val="none"/>
              </w:rPr>
            </w:pPr>
            <w:r>
              <w:rPr>
                <w:rFonts w:ascii="Arial" w:hAnsi="Arial" w:cs="Arial"/>
                <w:b/>
                <w:bCs/>
                <w:color w:val="auto"/>
                <w:szCs w:val="21"/>
                <w:highlight w:val="none"/>
              </w:rPr>
              <w:t>单位</w:t>
            </w:r>
          </w:p>
        </w:tc>
        <w:tc>
          <w:tcPr>
            <w:tcW w:w="772" w:type="dxa"/>
            <w:tcBorders>
              <w:top w:val="single" w:color="auto" w:sz="4" w:space="0"/>
              <w:left w:val="single" w:color="auto" w:sz="4" w:space="0"/>
              <w:bottom w:val="single" w:color="auto" w:sz="4" w:space="0"/>
              <w:right w:val="single" w:color="auto" w:sz="4" w:space="0"/>
            </w:tcBorders>
            <w:vAlign w:val="center"/>
          </w:tcPr>
          <w:p w14:paraId="7171B957">
            <w:pPr>
              <w:snapToGrid w:val="0"/>
              <w:jc w:val="center"/>
              <w:rPr>
                <w:rFonts w:ascii="Arial" w:hAnsi="Arial" w:cs="Arial"/>
                <w:b/>
                <w:bCs/>
                <w:color w:val="auto"/>
                <w:szCs w:val="21"/>
                <w:highlight w:val="none"/>
              </w:rPr>
            </w:pPr>
            <w:r>
              <w:rPr>
                <w:rFonts w:ascii="Arial" w:hAnsi="Arial" w:cs="Arial"/>
                <w:b/>
                <w:bCs/>
                <w:color w:val="auto"/>
                <w:szCs w:val="21"/>
                <w:highlight w:val="none"/>
              </w:rPr>
              <w:t>数量</w:t>
            </w:r>
          </w:p>
        </w:tc>
        <w:tc>
          <w:tcPr>
            <w:tcW w:w="1943" w:type="dxa"/>
            <w:tcBorders>
              <w:top w:val="single" w:color="auto" w:sz="4" w:space="0"/>
              <w:left w:val="single" w:color="auto" w:sz="4" w:space="0"/>
              <w:bottom w:val="single" w:color="auto" w:sz="4" w:space="0"/>
              <w:right w:val="single" w:color="auto" w:sz="4" w:space="0"/>
            </w:tcBorders>
            <w:vAlign w:val="center"/>
          </w:tcPr>
          <w:p w14:paraId="17C8F855">
            <w:pPr>
              <w:snapToGrid w:val="0"/>
              <w:jc w:val="center"/>
              <w:rPr>
                <w:rFonts w:ascii="Arial" w:hAnsi="Arial" w:cs="Arial"/>
                <w:b/>
                <w:bCs/>
                <w:color w:val="auto"/>
                <w:szCs w:val="21"/>
                <w:highlight w:val="none"/>
              </w:rPr>
            </w:pPr>
            <w:r>
              <w:rPr>
                <w:rFonts w:ascii="Arial" w:hAnsi="Arial" w:cs="Arial"/>
                <w:b/>
                <w:bCs/>
                <w:color w:val="auto"/>
                <w:szCs w:val="21"/>
                <w:highlight w:val="none"/>
              </w:rPr>
              <w:t>分项价格（元）</w:t>
            </w:r>
          </w:p>
        </w:tc>
        <w:tc>
          <w:tcPr>
            <w:tcW w:w="802" w:type="dxa"/>
            <w:tcBorders>
              <w:top w:val="single" w:color="auto" w:sz="4" w:space="0"/>
              <w:left w:val="single" w:color="auto" w:sz="4" w:space="0"/>
              <w:bottom w:val="single" w:color="auto" w:sz="4" w:space="0"/>
              <w:right w:val="single" w:color="auto" w:sz="4" w:space="0"/>
            </w:tcBorders>
            <w:vAlign w:val="center"/>
          </w:tcPr>
          <w:p w14:paraId="1FC80C8C">
            <w:pPr>
              <w:snapToGrid w:val="0"/>
              <w:jc w:val="center"/>
              <w:rPr>
                <w:rFonts w:ascii="Arial" w:hAnsi="Arial" w:cs="Arial"/>
                <w:b/>
                <w:bCs/>
                <w:color w:val="auto"/>
                <w:szCs w:val="21"/>
                <w:highlight w:val="none"/>
              </w:rPr>
            </w:pPr>
            <w:r>
              <w:rPr>
                <w:rFonts w:ascii="Arial" w:hAnsi="Arial" w:cs="Arial"/>
                <w:b/>
                <w:bCs/>
                <w:color w:val="auto"/>
                <w:szCs w:val="21"/>
                <w:highlight w:val="none"/>
              </w:rPr>
              <w:t>备注</w:t>
            </w:r>
          </w:p>
        </w:tc>
      </w:tr>
      <w:tr w14:paraId="4DBC1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851" w:type="dxa"/>
            <w:tcBorders>
              <w:top w:val="single" w:color="auto" w:sz="4" w:space="0"/>
              <w:left w:val="single" w:color="auto" w:sz="4" w:space="0"/>
              <w:bottom w:val="single" w:color="auto" w:sz="4" w:space="0"/>
              <w:right w:val="single" w:color="auto" w:sz="4" w:space="0"/>
            </w:tcBorders>
            <w:vAlign w:val="center"/>
          </w:tcPr>
          <w:p w14:paraId="3D279BDF">
            <w:pPr>
              <w:snapToGrid w:val="0"/>
              <w:jc w:val="center"/>
              <w:rPr>
                <w:rFonts w:ascii="Arial" w:hAnsi="Arial" w:cs="Arial"/>
                <w:b/>
                <w:bCs/>
                <w:color w:val="auto"/>
                <w:szCs w:val="21"/>
                <w:highlight w:val="none"/>
              </w:rPr>
            </w:pPr>
            <w:r>
              <w:rPr>
                <w:rFonts w:ascii="Arial" w:hAnsi="Arial" w:cs="Arial"/>
                <w:b/>
                <w:bCs/>
                <w:color w:val="auto"/>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61CF998D">
            <w:pPr>
              <w:snapToGrid w:val="0"/>
              <w:ind w:firstLine="422" w:firstLineChars="200"/>
              <w:jc w:val="center"/>
              <w:rPr>
                <w:rFonts w:ascii="Arial" w:hAnsi="Arial" w:cs="Arial"/>
                <w:b/>
                <w:bCs/>
                <w:color w:val="auto"/>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3808DA81">
            <w:pPr>
              <w:snapToGrid w:val="0"/>
              <w:ind w:firstLine="422" w:firstLineChars="200"/>
              <w:jc w:val="center"/>
              <w:rPr>
                <w:rFonts w:ascii="Arial" w:hAnsi="Arial" w:cs="Arial"/>
                <w:b/>
                <w:bCs/>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333263C3">
            <w:pPr>
              <w:snapToGrid w:val="0"/>
              <w:ind w:firstLine="422" w:firstLineChars="200"/>
              <w:jc w:val="center"/>
              <w:rPr>
                <w:rFonts w:ascii="Arial" w:hAnsi="Arial" w:cs="Arial"/>
                <w:b/>
                <w:bCs/>
                <w:color w:val="auto"/>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3123A29">
            <w:pPr>
              <w:snapToGrid w:val="0"/>
              <w:ind w:firstLine="422" w:firstLineChars="200"/>
              <w:jc w:val="center"/>
              <w:rPr>
                <w:rFonts w:ascii="Arial" w:hAnsi="Arial" w:cs="Arial"/>
                <w:b/>
                <w:bCs/>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481FFF4F">
            <w:pPr>
              <w:snapToGrid w:val="0"/>
              <w:ind w:firstLine="422" w:firstLineChars="200"/>
              <w:jc w:val="center"/>
              <w:rPr>
                <w:rFonts w:ascii="Arial" w:hAnsi="Arial" w:cs="Arial"/>
                <w:b/>
                <w:bCs/>
                <w:color w:val="auto"/>
                <w:szCs w:val="21"/>
                <w:highlight w:val="none"/>
              </w:rPr>
            </w:pPr>
          </w:p>
        </w:tc>
        <w:tc>
          <w:tcPr>
            <w:tcW w:w="1943" w:type="dxa"/>
            <w:tcBorders>
              <w:top w:val="single" w:color="auto" w:sz="4" w:space="0"/>
              <w:left w:val="single" w:color="auto" w:sz="4" w:space="0"/>
              <w:bottom w:val="single" w:color="auto" w:sz="4" w:space="0"/>
              <w:right w:val="single" w:color="auto" w:sz="4" w:space="0"/>
            </w:tcBorders>
            <w:vAlign w:val="center"/>
          </w:tcPr>
          <w:p w14:paraId="011999A7">
            <w:pPr>
              <w:snapToGrid w:val="0"/>
              <w:ind w:firstLine="422" w:firstLineChars="200"/>
              <w:jc w:val="center"/>
              <w:rPr>
                <w:rFonts w:ascii="Arial" w:hAnsi="Arial" w:cs="Arial"/>
                <w:b/>
                <w:bCs/>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0B093DF3">
            <w:pPr>
              <w:snapToGrid w:val="0"/>
              <w:ind w:firstLine="422" w:firstLineChars="200"/>
              <w:jc w:val="center"/>
              <w:rPr>
                <w:rFonts w:ascii="Arial" w:hAnsi="Arial" w:cs="Arial"/>
                <w:b/>
                <w:bCs/>
                <w:color w:val="auto"/>
                <w:szCs w:val="21"/>
                <w:highlight w:val="none"/>
              </w:rPr>
            </w:pPr>
          </w:p>
        </w:tc>
      </w:tr>
    </w:tbl>
    <w:p w14:paraId="569B5E41">
      <w:pPr>
        <w:snapToGrid w:val="0"/>
        <w:spacing w:line="400" w:lineRule="exact"/>
        <w:rPr>
          <w:rFonts w:ascii="Arial" w:hAnsi="Arial" w:cs="Arial"/>
          <w:b/>
          <w:bCs/>
          <w:color w:val="auto"/>
          <w:szCs w:val="21"/>
          <w:highlight w:val="none"/>
        </w:rPr>
      </w:pPr>
      <w:r>
        <w:rPr>
          <w:rFonts w:ascii="Arial" w:hAnsi="Arial" w:cs="Arial"/>
          <w:b/>
          <w:bCs/>
          <w:color w:val="auto"/>
          <w:szCs w:val="21"/>
          <w:highlight w:val="none"/>
        </w:rPr>
        <w:t>附件2：本设备适用耗材、试剂的价格表</w:t>
      </w:r>
    </w:p>
    <w:tbl>
      <w:tblPr>
        <w:tblStyle w:val="54"/>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5"/>
        <w:gridCol w:w="802"/>
        <w:gridCol w:w="1958"/>
        <w:gridCol w:w="585"/>
        <w:gridCol w:w="600"/>
        <w:gridCol w:w="968"/>
        <w:gridCol w:w="1134"/>
      </w:tblGrid>
      <w:tr w14:paraId="2A19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31A93CB4">
            <w:pPr>
              <w:snapToGrid w:val="0"/>
              <w:jc w:val="center"/>
              <w:rPr>
                <w:rFonts w:ascii="Arial" w:hAnsi="Arial" w:cs="Arial"/>
                <w:b/>
                <w:bCs/>
                <w:color w:val="auto"/>
                <w:szCs w:val="21"/>
                <w:highlight w:val="none"/>
              </w:rPr>
            </w:pPr>
            <w:r>
              <w:rPr>
                <w:rFonts w:ascii="Arial" w:hAnsi="Arial" w:cs="Arial"/>
                <w:b/>
                <w:bCs/>
                <w:color w:val="auto"/>
                <w:szCs w:val="21"/>
                <w:highlight w:val="none"/>
              </w:rPr>
              <w:t>耗材、试剂名称</w:t>
            </w:r>
          </w:p>
        </w:tc>
        <w:tc>
          <w:tcPr>
            <w:tcW w:w="1725" w:type="dxa"/>
            <w:tcBorders>
              <w:top w:val="single" w:color="auto" w:sz="4" w:space="0"/>
              <w:left w:val="single" w:color="auto" w:sz="4" w:space="0"/>
              <w:bottom w:val="single" w:color="auto" w:sz="4" w:space="0"/>
              <w:right w:val="single" w:color="auto" w:sz="4" w:space="0"/>
            </w:tcBorders>
            <w:vAlign w:val="center"/>
          </w:tcPr>
          <w:p w14:paraId="2C365F25">
            <w:pPr>
              <w:snapToGrid w:val="0"/>
              <w:jc w:val="center"/>
              <w:rPr>
                <w:rFonts w:ascii="Arial" w:hAnsi="Arial" w:cs="Arial"/>
                <w:b/>
                <w:bCs/>
                <w:color w:val="auto"/>
                <w:szCs w:val="21"/>
                <w:highlight w:val="none"/>
              </w:rPr>
            </w:pPr>
            <w:r>
              <w:rPr>
                <w:rFonts w:ascii="Arial" w:hAnsi="Arial" w:cs="Arial"/>
                <w:b/>
                <w:bCs/>
                <w:color w:val="auto"/>
                <w:szCs w:val="21"/>
                <w:highlight w:val="none"/>
              </w:rPr>
              <w:t>产品注册证号</w:t>
            </w:r>
          </w:p>
        </w:tc>
        <w:tc>
          <w:tcPr>
            <w:tcW w:w="802" w:type="dxa"/>
            <w:tcBorders>
              <w:top w:val="single" w:color="auto" w:sz="4" w:space="0"/>
              <w:left w:val="single" w:color="auto" w:sz="4" w:space="0"/>
              <w:bottom w:val="single" w:color="auto" w:sz="4" w:space="0"/>
              <w:right w:val="single" w:color="auto" w:sz="4" w:space="0"/>
            </w:tcBorders>
            <w:vAlign w:val="center"/>
          </w:tcPr>
          <w:p w14:paraId="34C01D0E">
            <w:pPr>
              <w:snapToGrid w:val="0"/>
              <w:jc w:val="center"/>
              <w:rPr>
                <w:rFonts w:ascii="Arial" w:hAnsi="Arial" w:cs="Arial"/>
                <w:b/>
                <w:bCs/>
                <w:color w:val="auto"/>
                <w:szCs w:val="21"/>
                <w:highlight w:val="none"/>
              </w:rPr>
            </w:pPr>
            <w:r>
              <w:rPr>
                <w:rFonts w:ascii="Arial" w:hAnsi="Arial" w:cs="Arial"/>
                <w:b/>
                <w:bCs/>
                <w:color w:val="auto"/>
                <w:szCs w:val="21"/>
                <w:highlight w:val="none"/>
              </w:rPr>
              <w:t>型号</w:t>
            </w:r>
          </w:p>
          <w:p w14:paraId="33B05373">
            <w:pPr>
              <w:snapToGrid w:val="0"/>
              <w:jc w:val="center"/>
              <w:rPr>
                <w:rFonts w:ascii="Arial" w:hAnsi="Arial" w:cs="Arial"/>
                <w:b/>
                <w:bCs/>
                <w:color w:val="auto"/>
                <w:szCs w:val="21"/>
                <w:highlight w:val="none"/>
              </w:rPr>
            </w:pPr>
            <w:r>
              <w:rPr>
                <w:rFonts w:ascii="Arial" w:hAnsi="Arial" w:cs="Arial"/>
                <w:b/>
                <w:bCs/>
                <w:color w:val="auto"/>
                <w:szCs w:val="21"/>
                <w:highlight w:val="none"/>
              </w:rPr>
              <w:t>规格</w:t>
            </w:r>
          </w:p>
        </w:tc>
        <w:tc>
          <w:tcPr>
            <w:tcW w:w="1958" w:type="dxa"/>
            <w:tcBorders>
              <w:top w:val="single" w:color="auto" w:sz="4" w:space="0"/>
              <w:left w:val="single" w:color="auto" w:sz="4" w:space="0"/>
              <w:bottom w:val="single" w:color="auto" w:sz="4" w:space="0"/>
              <w:right w:val="single" w:color="auto" w:sz="4" w:space="0"/>
            </w:tcBorders>
            <w:vAlign w:val="center"/>
          </w:tcPr>
          <w:p w14:paraId="2818A4C7">
            <w:pPr>
              <w:snapToGrid w:val="0"/>
              <w:jc w:val="center"/>
              <w:rPr>
                <w:rFonts w:ascii="Arial" w:hAnsi="Arial" w:cs="Arial"/>
                <w:b/>
                <w:bCs/>
                <w:color w:val="auto"/>
                <w:szCs w:val="21"/>
                <w:highlight w:val="none"/>
              </w:rPr>
            </w:pPr>
            <w:r>
              <w:rPr>
                <w:rFonts w:ascii="Arial" w:hAnsi="Arial" w:cs="Arial"/>
                <w:b/>
                <w:bCs/>
                <w:color w:val="auto"/>
                <w:szCs w:val="21"/>
                <w:highlight w:val="none"/>
              </w:rPr>
              <w:t>生产厂家及品牌</w:t>
            </w:r>
          </w:p>
        </w:tc>
        <w:tc>
          <w:tcPr>
            <w:tcW w:w="585" w:type="dxa"/>
            <w:tcBorders>
              <w:top w:val="single" w:color="auto" w:sz="4" w:space="0"/>
              <w:left w:val="single" w:color="auto" w:sz="4" w:space="0"/>
              <w:bottom w:val="single" w:color="auto" w:sz="4" w:space="0"/>
              <w:right w:val="single" w:color="auto" w:sz="4" w:space="0"/>
            </w:tcBorders>
            <w:vAlign w:val="center"/>
          </w:tcPr>
          <w:p w14:paraId="3CB108A8">
            <w:pPr>
              <w:snapToGrid w:val="0"/>
              <w:jc w:val="center"/>
              <w:rPr>
                <w:rFonts w:ascii="Arial" w:hAnsi="Arial" w:cs="Arial"/>
                <w:b/>
                <w:bCs/>
                <w:color w:val="auto"/>
                <w:szCs w:val="21"/>
                <w:highlight w:val="none"/>
              </w:rPr>
            </w:pPr>
            <w:r>
              <w:rPr>
                <w:rFonts w:ascii="Arial" w:hAnsi="Arial" w:cs="Arial"/>
                <w:b/>
                <w:bCs/>
                <w:color w:val="auto"/>
                <w:szCs w:val="21"/>
                <w:highlight w:val="none"/>
              </w:rPr>
              <w:t>单位</w:t>
            </w:r>
          </w:p>
        </w:tc>
        <w:tc>
          <w:tcPr>
            <w:tcW w:w="600" w:type="dxa"/>
            <w:tcBorders>
              <w:top w:val="single" w:color="auto" w:sz="4" w:space="0"/>
              <w:left w:val="single" w:color="auto" w:sz="4" w:space="0"/>
              <w:bottom w:val="single" w:color="auto" w:sz="4" w:space="0"/>
              <w:right w:val="single" w:color="auto" w:sz="4" w:space="0"/>
            </w:tcBorders>
            <w:vAlign w:val="center"/>
          </w:tcPr>
          <w:p w14:paraId="6B5A106E">
            <w:pPr>
              <w:snapToGrid w:val="0"/>
              <w:jc w:val="center"/>
              <w:rPr>
                <w:rFonts w:ascii="Arial" w:hAnsi="Arial" w:cs="Arial"/>
                <w:b/>
                <w:bCs/>
                <w:color w:val="auto"/>
                <w:szCs w:val="21"/>
                <w:highlight w:val="none"/>
              </w:rPr>
            </w:pPr>
            <w:r>
              <w:rPr>
                <w:rFonts w:ascii="Arial" w:hAnsi="Arial" w:cs="Arial"/>
                <w:b/>
                <w:bCs/>
                <w:color w:val="auto"/>
                <w:szCs w:val="21"/>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6205D497">
            <w:pPr>
              <w:snapToGrid w:val="0"/>
              <w:jc w:val="center"/>
              <w:rPr>
                <w:rFonts w:ascii="Arial" w:hAnsi="Arial" w:cs="Arial"/>
                <w:b/>
                <w:bCs/>
                <w:color w:val="auto"/>
                <w:szCs w:val="21"/>
                <w:highlight w:val="none"/>
              </w:rPr>
            </w:pPr>
            <w:r>
              <w:rPr>
                <w:rFonts w:ascii="Arial" w:hAnsi="Arial" w:cs="Arial"/>
                <w:b/>
                <w:bCs/>
                <w:color w:val="auto"/>
                <w:szCs w:val="21"/>
                <w:highlight w:val="none"/>
              </w:rPr>
              <w:t>单价</w:t>
            </w:r>
          </w:p>
          <w:p w14:paraId="70671213">
            <w:pPr>
              <w:snapToGrid w:val="0"/>
              <w:jc w:val="center"/>
              <w:rPr>
                <w:rFonts w:ascii="Arial" w:hAnsi="Arial" w:cs="Arial"/>
                <w:b/>
                <w:bCs/>
                <w:color w:val="auto"/>
                <w:szCs w:val="21"/>
                <w:highlight w:val="none"/>
              </w:rPr>
            </w:pPr>
            <w:r>
              <w:rPr>
                <w:rFonts w:ascii="Arial" w:hAnsi="Arial" w:cs="Arial"/>
                <w:b/>
                <w:bCs/>
                <w:color w:val="auto"/>
                <w:szCs w:val="21"/>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272B4131">
            <w:pPr>
              <w:snapToGrid w:val="0"/>
              <w:jc w:val="center"/>
              <w:rPr>
                <w:rFonts w:ascii="Arial" w:hAnsi="Arial" w:cs="Arial"/>
                <w:b/>
                <w:bCs/>
                <w:color w:val="auto"/>
                <w:szCs w:val="21"/>
                <w:highlight w:val="none"/>
              </w:rPr>
            </w:pPr>
            <w:r>
              <w:rPr>
                <w:rFonts w:ascii="Arial" w:hAnsi="Arial" w:cs="Arial"/>
                <w:b/>
                <w:bCs/>
                <w:color w:val="auto"/>
                <w:szCs w:val="21"/>
                <w:highlight w:val="none"/>
              </w:rPr>
              <w:t>总价（元）</w:t>
            </w:r>
          </w:p>
        </w:tc>
      </w:tr>
      <w:tr w14:paraId="3B878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trPr>
        <w:tc>
          <w:tcPr>
            <w:tcW w:w="2010" w:type="dxa"/>
            <w:tcBorders>
              <w:top w:val="single" w:color="auto" w:sz="4" w:space="0"/>
              <w:left w:val="single" w:color="auto" w:sz="4" w:space="0"/>
              <w:bottom w:val="single" w:color="auto" w:sz="4" w:space="0"/>
              <w:right w:val="single" w:color="auto" w:sz="4" w:space="0"/>
            </w:tcBorders>
            <w:vAlign w:val="center"/>
          </w:tcPr>
          <w:p w14:paraId="2AF13613">
            <w:pPr>
              <w:snapToGrid w:val="0"/>
              <w:ind w:firstLine="422" w:firstLineChars="200"/>
              <w:rPr>
                <w:rFonts w:ascii="Arial" w:hAnsi="Arial" w:cs="Arial"/>
                <w:b/>
                <w:bCs/>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6E1726F2">
            <w:pPr>
              <w:snapToGrid w:val="0"/>
              <w:ind w:firstLine="422" w:firstLineChars="200"/>
              <w:rPr>
                <w:rFonts w:ascii="Arial" w:hAnsi="Arial" w:cs="Arial"/>
                <w:b/>
                <w:bCs/>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6F1B31A4">
            <w:pPr>
              <w:snapToGrid w:val="0"/>
              <w:ind w:firstLine="422" w:firstLineChars="200"/>
              <w:rPr>
                <w:rFonts w:ascii="Arial" w:hAnsi="Arial" w:cs="Arial"/>
                <w:b/>
                <w:bCs/>
                <w:color w:val="auto"/>
                <w:szCs w:val="21"/>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46482DC1">
            <w:pPr>
              <w:snapToGrid w:val="0"/>
              <w:ind w:firstLine="422" w:firstLineChars="200"/>
              <w:rPr>
                <w:rFonts w:ascii="Arial" w:hAnsi="Arial" w:cs="Arial"/>
                <w:b/>
                <w:bCs/>
                <w:color w:val="auto"/>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44FFB003">
            <w:pPr>
              <w:snapToGrid w:val="0"/>
              <w:ind w:firstLine="422" w:firstLineChars="200"/>
              <w:rPr>
                <w:rFonts w:ascii="Arial" w:hAnsi="Arial" w:cs="Arial"/>
                <w:b/>
                <w:bCs/>
                <w:color w:val="auto"/>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14:paraId="2BC69BAE">
            <w:pPr>
              <w:snapToGrid w:val="0"/>
              <w:ind w:firstLine="422" w:firstLineChars="200"/>
              <w:rPr>
                <w:rFonts w:ascii="Arial" w:hAnsi="Arial" w:cs="Arial"/>
                <w:b/>
                <w:bCs/>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51849103">
            <w:pPr>
              <w:snapToGrid w:val="0"/>
              <w:ind w:firstLine="422" w:firstLineChars="200"/>
              <w:rPr>
                <w:rFonts w:ascii="Arial" w:hAnsi="Arial" w:cs="Arial"/>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EB4869">
            <w:pPr>
              <w:snapToGrid w:val="0"/>
              <w:ind w:firstLine="422" w:firstLineChars="200"/>
              <w:rPr>
                <w:rFonts w:ascii="Arial" w:hAnsi="Arial" w:cs="Arial"/>
                <w:b/>
                <w:bCs/>
                <w:color w:val="auto"/>
                <w:szCs w:val="21"/>
                <w:highlight w:val="none"/>
              </w:rPr>
            </w:pPr>
          </w:p>
        </w:tc>
      </w:tr>
    </w:tbl>
    <w:p w14:paraId="6868D7A5">
      <w:pPr>
        <w:snapToGrid w:val="0"/>
        <w:spacing w:line="400" w:lineRule="exact"/>
        <w:rPr>
          <w:rFonts w:ascii="Arial" w:hAnsi="Arial" w:cs="Arial"/>
          <w:b/>
          <w:bCs/>
          <w:color w:val="auto"/>
          <w:szCs w:val="21"/>
          <w:highlight w:val="none"/>
        </w:rPr>
      </w:pPr>
      <w:r>
        <w:rPr>
          <w:rFonts w:ascii="Arial" w:hAnsi="Arial" w:cs="Arial"/>
          <w:b/>
          <w:bCs/>
          <w:color w:val="auto"/>
          <w:szCs w:val="21"/>
          <w:highlight w:val="none"/>
        </w:rPr>
        <w:t>附件3：本设备易损零配件的价格表</w:t>
      </w:r>
    </w:p>
    <w:tbl>
      <w:tblPr>
        <w:tblStyle w:val="54"/>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10"/>
        <w:gridCol w:w="817"/>
        <w:gridCol w:w="1898"/>
        <w:gridCol w:w="630"/>
        <w:gridCol w:w="630"/>
        <w:gridCol w:w="953"/>
        <w:gridCol w:w="1134"/>
      </w:tblGrid>
      <w:tr w14:paraId="5722E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0C7B7534">
            <w:pPr>
              <w:snapToGrid w:val="0"/>
              <w:jc w:val="center"/>
              <w:rPr>
                <w:rFonts w:ascii="Arial" w:hAnsi="Arial" w:cs="Arial"/>
                <w:b/>
                <w:bCs/>
                <w:color w:val="auto"/>
                <w:szCs w:val="21"/>
                <w:highlight w:val="none"/>
              </w:rPr>
            </w:pPr>
            <w:r>
              <w:rPr>
                <w:rFonts w:ascii="Arial" w:hAnsi="Arial" w:cs="Arial"/>
                <w:b/>
                <w:bCs/>
                <w:color w:val="auto"/>
                <w:szCs w:val="21"/>
                <w:highlight w:val="none"/>
              </w:rPr>
              <w:t>易损配件名称</w:t>
            </w:r>
          </w:p>
        </w:tc>
        <w:tc>
          <w:tcPr>
            <w:tcW w:w="1710" w:type="dxa"/>
            <w:tcBorders>
              <w:top w:val="single" w:color="auto" w:sz="4" w:space="0"/>
              <w:left w:val="single" w:color="auto" w:sz="4" w:space="0"/>
              <w:bottom w:val="single" w:color="auto" w:sz="4" w:space="0"/>
              <w:right w:val="single" w:color="auto" w:sz="4" w:space="0"/>
            </w:tcBorders>
            <w:vAlign w:val="center"/>
          </w:tcPr>
          <w:p w14:paraId="7D76CCC9">
            <w:pPr>
              <w:snapToGrid w:val="0"/>
              <w:jc w:val="center"/>
              <w:rPr>
                <w:rFonts w:ascii="Arial" w:hAnsi="Arial" w:cs="Arial"/>
                <w:b/>
                <w:bCs/>
                <w:color w:val="auto"/>
                <w:szCs w:val="21"/>
                <w:highlight w:val="none"/>
              </w:rPr>
            </w:pPr>
            <w:r>
              <w:rPr>
                <w:rFonts w:ascii="Arial" w:hAnsi="Arial" w:cs="Arial"/>
                <w:b/>
                <w:bCs/>
                <w:color w:val="auto"/>
                <w:szCs w:val="21"/>
                <w:highlight w:val="none"/>
              </w:rPr>
              <w:t>产品注册证号</w:t>
            </w:r>
          </w:p>
        </w:tc>
        <w:tc>
          <w:tcPr>
            <w:tcW w:w="817" w:type="dxa"/>
            <w:tcBorders>
              <w:top w:val="single" w:color="auto" w:sz="4" w:space="0"/>
              <w:left w:val="single" w:color="auto" w:sz="4" w:space="0"/>
              <w:bottom w:val="single" w:color="auto" w:sz="4" w:space="0"/>
              <w:right w:val="single" w:color="auto" w:sz="4" w:space="0"/>
            </w:tcBorders>
            <w:vAlign w:val="center"/>
          </w:tcPr>
          <w:p w14:paraId="1CEC02FA">
            <w:pPr>
              <w:snapToGrid w:val="0"/>
              <w:jc w:val="center"/>
              <w:rPr>
                <w:rFonts w:ascii="Arial" w:hAnsi="Arial" w:cs="Arial"/>
                <w:b/>
                <w:bCs/>
                <w:color w:val="auto"/>
                <w:szCs w:val="21"/>
                <w:highlight w:val="none"/>
              </w:rPr>
            </w:pPr>
            <w:r>
              <w:rPr>
                <w:rFonts w:ascii="Arial" w:hAnsi="Arial" w:cs="Arial"/>
                <w:b/>
                <w:bCs/>
                <w:color w:val="auto"/>
                <w:szCs w:val="21"/>
                <w:highlight w:val="none"/>
              </w:rPr>
              <w:t>型号</w:t>
            </w:r>
          </w:p>
          <w:p w14:paraId="2B55594B">
            <w:pPr>
              <w:snapToGrid w:val="0"/>
              <w:jc w:val="center"/>
              <w:rPr>
                <w:rFonts w:ascii="Arial" w:hAnsi="Arial" w:cs="Arial"/>
                <w:b/>
                <w:bCs/>
                <w:color w:val="auto"/>
                <w:szCs w:val="21"/>
                <w:highlight w:val="none"/>
              </w:rPr>
            </w:pPr>
            <w:r>
              <w:rPr>
                <w:rFonts w:ascii="Arial" w:hAnsi="Arial" w:cs="Arial"/>
                <w:b/>
                <w:bCs/>
                <w:color w:val="auto"/>
                <w:szCs w:val="21"/>
                <w:highlight w:val="none"/>
              </w:rPr>
              <w:t>规格</w:t>
            </w:r>
          </w:p>
        </w:tc>
        <w:tc>
          <w:tcPr>
            <w:tcW w:w="1898" w:type="dxa"/>
            <w:tcBorders>
              <w:top w:val="single" w:color="auto" w:sz="4" w:space="0"/>
              <w:left w:val="single" w:color="auto" w:sz="4" w:space="0"/>
              <w:bottom w:val="single" w:color="auto" w:sz="4" w:space="0"/>
              <w:right w:val="single" w:color="auto" w:sz="4" w:space="0"/>
            </w:tcBorders>
            <w:vAlign w:val="center"/>
          </w:tcPr>
          <w:p w14:paraId="76D5D2DC">
            <w:pPr>
              <w:snapToGrid w:val="0"/>
              <w:jc w:val="center"/>
              <w:rPr>
                <w:rFonts w:ascii="Arial" w:hAnsi="Arial" w:cs="Arial"/>
                <w:b/>
                <w:bCs/>
                <w:color w:val="auto"/>
                <w:szCs w:val="21"/>
                <w:highlight w:val="none"/>
              </w:rPr>
            </w:pPr>
            <w:r>
              <w:rPr>
                <w:rFonts w:ascii="Arial" w:hAnsi="Arial" w:cs="Arial"/>
                <w:b/>
                <w:bCs/>
                <w:color w:val="auto"/>
                <w:szCs w:val="21"/>
                <w:highlight w:val="none"/>
              </w:rPr>
              <w:t>生产厂家及品牌</w:t>
            </w:r>
          </w:p>
        </w:tc>
        <w:tc>
          <w:tcPr>
            <w:tcW w:w="630" w:type="dxa"/>
            <w:tcBorders>
              <w:top w:val="single" w:color="auto" w:sz="4" w:space="0"/>
              <w:left w:val="single" w:color="auto" w:sz="4" w:space="0"/>
              <w:bottom w:val="single" w:color="auto" w:sz="4" w:space="0"/>
              <w:right w:val="single" w:color="auto" w:sz="4" w:space="0"/>
            </w:tcBorders>
            <w:vAlign w:val="center"/>
          </w:tcPr>
          <w:p w14:paraId="08AB4912">
            <w:pPr>
              <w:snapToGrid w:val="0"/>
              <w:jc w:val="center"/>
              <w:rPr>
                <w:rFonts w:ascii="Arial" w:hAnsi="Arial" w:cs="Arial"/>
                <w:b/>
                <w:bCs/>
                <w:color w:val="auto"/>
                <w:szCs w:val="21"/>
                <w:highlight w:val="none"/>
              </w:rPr>
            </w:pPr>
            <w:r>
              <w:rPr>
                <w:rFonts w:ascii="Arial" w:hAnsi="Arial" w:cs="Arial"/>
                <w:b/>
                <w:bCs/>
                <w:color w:val="auto"/>
                <w:szCs w:val="21"/>
                <w:highlight w:val="none"/>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1BBC1D35">
            <w:pPr>
              <w:snapToGrid w:val="0"/>
              <w:jc w:val="center"/>
              <w:rPr>
                <w:rFonts w:ascii="Arial" w:hAnsi="Arial" w:cs="Arial"/>
                <w:b/>
                <w:bCs/>
                <w:color w:val="auto"/>
                <w:szCs w:val="21"/>
                <w:highlight w:val="none"/>
              </w:rPr>
            </w:pPr>
            <w:r>
              <w:rPr>
                <w:rFonts w:ascii="Arial" w:hAnsi="Arial" w:cs="Arial"/>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33B2C4EB">
            <w:pPr>
              <w:snapToGrid w:val="0"/>
              <w:jc w:val="center"/>
              <w:rPr>
                <w:rFonts w:ascii="Arial" w:hAnsi="Arial" w:cs="Arial"/>
                <w:b/>
                <w:bCs/>
                <w:color w:val="auto"/>
                <w:szCs w:val="21"/>
                <w:highlight w:val="none"/>
              </w:rPr>
            </w:pPr>
            <w:r>
              <w:rPr>
                <w:rFonts w:ascii="Arial" w:hAnsi="Arial" w:cs="Arial"/>
                <w:b/>
                <w:bCs/>
                <w:color w:val="auto"/>
                <w:szCs w:val="21"/>
                <w:highlight w:val="none"/>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3AF6CB4E">
            <w:pPr>
              <w:snapToGrid w:val="0"/>
              <w:jc w:val="center"/>
              <w:rPr>
                <w:rFonts w:ascii="Arial" w:hAnsi="Arial" w:cs="Arial"/>
                <w:b/>
                <w:bCs/>
                <w:color w:val="auto"/>
                <w:szCs w:val="21"/>
                <w:highlight w:val="none"/>
              </w:rPr>
            </w:pPr>
            <w:r>
              <w:rPr>
                <w:rFonts w:ascii="Arial" w:hAnsi="Arial" w:cs="Arial"/>
                <w:b/>
                <w:bCs/>
                <w:color w:val="auto"/>
                <w:szCs w:val="21"/>
                <w:highlight w:val="none"/>
              </w:rPr>
              <w:t>总价（元）</w:t>
            </w:r>
          </w:p>
        </w:tc>
      </w:tr>
      <w:tr w14:paraId="04F5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trPr>
        <w:tc>
          <w:tcPr>
            <w:tcW w:w="2010" w:type="dxa"/>
            <w:tcBorders>
              <w:top w:val="single" w:color="auto" w:sz="4" w:space="0"/>
              <w:left w:val="single" w:color="auto" w:sz="4" w:space="0"/>
              <w:bottom w:val="single" w:color="auto" w:sz="4" w:space="0"/>
              <w:right w:val="single" w:color="auto" w:sz="4" w:space="0"/>
            </w:tcBorders>
            <w:vAlign w:val="center"/>
          </w:tcPr>
          <w:p w14:paraId="3CE676CB">
            <w:pPr>
              <w:snapToGrid w:val="0"/>
              <w:ind w:firstLine="422" w:firstLineChars="200"/>
              <w:rPr>
                <w:rFonts w:ascii="Arial" w:hAnsi="Arial" w:cs="Arial"/>
                <w:b/>
                <w:bCs/>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58EBA2C2">
            <w:pPr>
              <w:snapToGrid w:val="0"/>
              <w:ind w:firstLine="422" w:firstLineChars="200"/>
              <w:rPr>
                <w:rFonts w:ascii="Arial" w:hAnsi="Arial" w:cs="Arial"/>
                <w:b/>
                <w:bCs/>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061CAB21">
            <w:pPr>
              <w:snapToGrid w:val="0"/>
              <w:ind w:firstLine="422" w:firstLineChars="200"/>
              <w:rPr>
                <w:rFonts w:ascii="Arial" w:hAnsi="Arial" w:cs="Arial"/>
                <w:b/>
                <w:bCs/>
                <w:color w:val="auto"/>
                <w:szCs w:val="21"/>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7B46B5C9">
            <w:pPr>
              <w:snapToGrid w:val="0"/>
              <w:ind w:firstLine="422" w:firstLineChars="200"/>
              <w:rPr>
                <w:rFonts w:ascii="Arial" w:hAnsi="Arial" w:cs="Arial"/>
                <w:b/>
                <w:bCs/>
                <w:color w:val="auto"/>
                <w:szCs w:val="21"/>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77B4E03A">
            <w:pPr>
              <w:snapToGrid w:val="0"/>
              <w:ind w:firstLine="422" w:firstLineChars="200"/>
              <w:rPr>
                <w:rFonts w:ascii="Arial" w:hAnsi="Arial" w:cs="Arial"/>
                <w:b/>
                <w:bCs/>
                <w:color w:val="auto"/>
                <w:szCs w:val="21"/>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41998C9E">
            <w:pPr>
              <w:snapToGrid w:val="0"/>
              <w:ind w:firstLine="422" w:firstLineChars="200"/>
              <w:rPr>
                <w:rFonts w:ascii="Arial" w:hAnsi="Arial" w:cs="Arial"/>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14:paraId="436B0524">
            <w:pPr>
              <w:snapToGrid w:val="0"/>
              <w:ind w:firstLine="422" w:firstLineChars="200"/>
              <w:rPr>
                <w:rFonts w:ascii="Arial" w:hAnsi="Arial" w:cs="Arial"/>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43659F">
            <w:pPr>
              <w:snapToGrid w:val="0"/>
              <w:ind w:firstLine="422" w:firstLineChars="200"/>
              <w:rPr>
                <w:rFonts w:ascii="Arial" w:hAnsi="Arial" w:cs="Arial"/>
                <w:b/>
                <w:bCs/>
                <w:color w:val="auto"/>
                <w:szCs w:val="21"/>
                <w:highlight w:val="none"/>
              </w:rPr>
            </w:pPr>
          </w:p>
        </w:tc>
      </w:tr>
    </w:tbl>
    <w:p w14:paraId="709A9482">
      <w:pPr>
        <w:spacing w:line="400" w:lineRule="exact"/>
        <w:rPr>
          <w:rFonts w:ascii="Arial" w:hAnsi="Arial" w:cs="Arial"/>
          <w:b/>
          <w:color w:val="auto"/>
          <w:szCs w:val="21"/>
          <w:highlight w:val="none"/>
        </w:rPr>
      </w:pPr>
      <w:r>
        <w:rPr>
          <w:rFonts w:ascii="Arial" w:hAnsi="Arial" w:cs="Arial"/>
          <w:b/>
          <w:color w:val="auto"/>
          <w:szCs w:val="21"/>
          <w:highlight w:val="none"/>
        </w:rPr>
        <w:t>附件4：售后服务承诺书[</w:t>
      </w:r>
      <w:r>
        <w:rPr>
          <w:rFonts w:ascii="Arial" w:hAnsi="Arial" w:cs="Arial"/>
          <w:color w:val="auto"/>
          <w:kern w:val="0"/>
          <w:szCs w:val="21"/>
          <w:highlight w:val="none"/>
        </w:rPr>
        <w:t>原则上须有生产厂家或省级（含省级）以上代理商的盖章]</w:t>
      </w:r>
      <w:r>
        <w:rPr>
          <w:rFonts w:ascii="Arial" w:hAnsi="Arial" w:cs="Arial"/>
          <w:b/>
          <w:color w:val="auto"/>
          <w:szCs w:val="21"/>
          <w:highlight w:val="none"/>
        </w:rPr>
        <w:t>。</w:t>
      </w:r>
    </w:p>
    <w:p w14:paraId="585E8AB3">
      <w:pPr>
        <w:spacing w:line="400" w:lineRule="exact"/>
        <w:rPr>
          <w:rFonts w:ascii="Arial" w:hAnsi="Arial" w:cs="Arial"/>
          <w:b/>
          <w:color w:val="auto"/>
          <w:szCs w:val="21"/>
          <w:highlight w:val="none"/>
        </w:rPr>
      </w:pPr>
      <w:r>
        <w:rPr>
          <w:rFonts w:ascii="Arial" w:hAnsi="Arial" w:cs="Arial"/>
          <w:b/>
          <w:color w:val="auto"/>
          <w:szCs w:val="21"/>
          <w:highlight w:val="none"/>
        </w:rPr>
        <w:t>附件5：产品医疗器械注册证（如有必须提供）。</w:t>
      </w:r>
    </w:p>
    <w:p w14:paraId="72139C54">
      <w:pPr>
        <w:snapToGrid w:val="0"/>
        <w:spacing w:line="400" w:lineRule="exact"/>
        <w:rPr>
          <w:rFonts w:ascii="Arial" w:hAnsi="Arial" w:eastAsia="等线" w:cs="Arial"/>
          <w:color w:val="auto"/>
          <w:kern w:val="0"/>
          <w:sz w:val="20"/>
          <w:szCs w:val="20"/>
          <w:highlight w:val="none"/>
        </w:rPr>
      </w:pPr>
      <w:r>
        <w:rPr>
          <w:rFonts w:ascii="Arial" w:hAnsi="Arial" w:cs="Arial"/>
          <w:b/>
          <w:color w:val="auto"/>
          <w:szCs w:val="21"/>
          <w:highlight w:val="none"/>
        </w:rPr>
        <w:t>附件6：供应商的营业执照、医疗器械经营许可证、医疗器械经营备案凭证。</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4577"/>
      </w:tblGrid>
      <w:tr w14:paraId="2FAD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2A3E8EC9">
            <w:pPr>
              <w:snapToGrid w:val="0"/>
              <w:spacing w:line="400" w:lineRule="exact"/>
              <w:rPr>
                <w:rFonts w:ascii="Arial" w:hAnsi="Arial" w:cs="Arial"/>
                <w:color w:val="auto"/>
                <w:szCs w:val="21"/>
                <w:highlight w:val="none"/>
              </w:rPr>
            </w:pPr>
            <w:r>
              <w:rPr>
                <w:rFonts w:ascii="Arial" w:hAnsi="Arial" w:cs="Arial"/>
                <w:color w:val="auto"/>
                <w:szCs w:val="21"/>
                <w:highlight w:val="none"/>
              </w:rPr>
              <w:t xml:space="preserve">甲方（章）  桂林医学院附属医院 </w:t>
            </w:r>
          </w:p>
          <w:p w14:paraId="437818BE">
            <w:pPr>
              <w:snapToGrid w:val="0"/>
              <w:spacing w:line="400" w:lineRule="exact"/>
              <w:ind w:firstLine="2310" w:firstLineChars="1100"/>
              <w:rPr>
                <w:rFonts w:ascii="Arial" w:hAnsi="Arial" w:cs="Arial"/>
                <w:color w:val="auto"/>
                <w:szCs w:val="21"/>
                <w:highlight w:val="none"/>
              </w:rPr>
            </w:pPr>
            <w:r>
              <w:rPr>
                <w:rFonts w:ascii="Arial" w:hAnsi="Arial" w:cs="Arial"/>
                <w:color w:val="auto"/>
                <w:szCs w:val="21"/>
                <w:highlight w:val="none"/>
              </w:rPr>
              <w:t xml:space="preserve"> 年    月    日</w:t>
            </w:r>
          </w:p>
        </w:tc>
        <w:tc>
          <w:tcPr>
            <w:tcW w:w="4577" w:type="dxa"/>
            <w:vAlign w:val="center"/>
          </w:tcPr>
          <w:p w14:paraId="716D1678">
            <w:pPr>
              <w:snapToGrid w:val="0"/>
              <w:spacing w:line="400" w:lineRule="exact"/>
              <w:rPr>
                <w:rFonts w:ascii="Arial" w:hAnsi="Arial" w:cs="Arial"/>
                <w:color w:val="auto"/>
                <w:szCs w:val="21"/>
                <w:highlight w:val="none"/>
              </w:rPr>
            </w:pPr>
            <w:r>
              <w:rPr>
                <w:rFonts w:ascii="Arial" w:hAnsi="Arial" w:cs="Arial"/>
                <w:color w:val="auto"/>
                <w:szCs w:val="21"/>
                <w:highlight w:val="none"/>
              </w:rPr>
              <w:t xml:space="preserve">乙方（章）  </w:t>
            </w:r>
          </w:p>
          <w:p w14:paraId="5F5141DA">
            <w:pPr>
              <w:snapToGrid w:val="0"/>
              <w:spacing w:line="400" w:lineRule="exact"/>
              <w:ind w:firstLine="2520" w:firstLineChars="1200"/>
              <w:rPr>
                <w:rFonts w:ascii="Arial" w:hAnsi="Arial" w:cs="Arial"/>
                <w:color w:val="auto"/>
                <w:szCs w:val="21"/>
                <w:highlight w:val="none"/>
              </w:rPr>
            </w:pPr>
            <w:r>
              <w:rPr>
                <w:rFonts w:ascii="Arial" w:hAnsi="Arial" w:cs="Arial"/>
                <w:color w:val="auto"/>
                <w:szCs w:val="21"/>
                <w:highlight w:val="none"/>
              </w:rPr>
              <w:t>年    月    日</w:t>
            </w:r>
          </w:p>
        </w:tc>
      </w:tr>
      <w:tr w14:paraId="1D0A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339A0589">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单位地址：桂林市秀峰区乐群路15号</w:t>
            </w:r>
          </w:p>
        </w:tc>
        <w:tc>
          <w:tcPr>
            <w:tcW w:w="4577" w:type="dxa"/>
            <w:vAlign w:val="center"/>
          </w:tcPr>
          <w:p w14:paraId="4F16759B">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单位地址：</w:t>
            </w:r>
          </w:p>
        </w:tc>
      </w:tr>
      <w:tr w14:paraId="14EB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388B41A3">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法定代表人：</w:t>
            </w:r>
          </w:p>
        </w:tc>
        <w:tc>
          <w:tcPr>
            <w:tcW w:w="4577" w:type="dxa"/>
            <w:vAlign w:val="center"/>
          </w:tcPr>
          <w:p w14:paraId="79F4F754">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法定代表人：</w:t>
            </w:r>
          </w:p>
        </w:tc>
      </w:tr>
      <w:tr w14:paraId="07C6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67A2E736">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委托代理人：</w:t>
            </w:r>
          </w:p>
        </w:tc>
        <w:tc>
          <w:tcPr>
            <w:tcW w:w="4577" w:type="dxa"/>
            <w:vAlign w:val="center"/>
          </w:tcPr>
          <w:p w14:paraId="530F9EE2">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委托代理人</w:t>
            </w:r>
          </w:p>
        </w:tc>
      </w:tr>
      <w:tr w14:paraId="7941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6223CCC9">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电话：0773-2802050招标办</w:t>
            </w:r>
          </w:p>
        </w:tc>
        <w:tc>
          <w:tcPr>
            <w:tcW w:w="4577" w:type="dxa"/>
            <w:vAlign w:val="center"/>
          </w:tcPr>
          <w:p w14:paraId="775DE07B">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电话：</w:t>
            </w:r>
          </w:p>
        </w:tc>
      </w:tr>
      <w:tr w14:paraId="6A9C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3FC052B4">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电子邮箱：</w:t>
            </w:r>
          </w:p>
        </w:tc>
        <w:tc>
          <w:tcPr>
            <w:tcW w:w="4577" w:type="dxa"/>
            <w:vAlign w:val="center"/>
          </w:tcPr>
          <w:p w14:paraId="1E45ED04">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电子邮箱：</w:t>
            </w:r>
          </w:p>
        </w:tc>
      </w:tr>
      <w:tr w14:paraId="2C57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0D99D7A2">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开户银行：</w:t>
            </w:r>
          </w:p>
        </w:tc>
        <w:tc>
          <w:tcPr>
            <w:tcW w:w="4577" w:type="dxa"/>
            <w:vAlign w:val="center"/>
          </w:tcPr>
          <w:p w14:paraId="1D8FA4C0">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开户银行：</w:t>
            </w:r>
          </w:p>
        </w:tc>
      </w:tr>
      <w:tr w14:paraId="3602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2DC43143">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账号：</w:t>
            </w:r>
          </w:p>
        </w:tc>
        <w:tc>
          <w:tcPr>
            <w:tcW w:w="4577" w:type="dxa"/>
            <w:vAlign w:val="center"/>
          </w:tcPr>
          <w:p w14:paraId="53908AC7">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账号：</w:t>
            </w:r>
          </w:p>
        </w:tc>
      </w:tr>
      <w:tr w14:paraId="1C27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2" w:type="dxa"/>
            <w:vAlign w:val="center"/>
          </w:tcPr>
          <w:p w14:paraId="51845763">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邮政编码：</w:t>
            </w:r>
          </w:p>
        </w:tc>
        <w:tc>
          <w:tcPr>
            <w:tcW w:w="4577" w:type="dxa"/>
            <w:vAlign w:val="center"/>
          </w:tcPr>
          <w:p w14:paraId="78CD3E6C">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邮政编码：</w:t>
            </w:r>
          </w:p>
        </w:tc>
      </w:tr>
    </w:tbl>
    <w:p w14:paraId="38CABB23">
      <w:pPr>
        <w:rPr>
          <w:rFonts w:ascii="Arial" w:hAnsi="Arial" w:cs="Arial"/>
          <w:color w:val="auto"/>
          <w:highlight w:val="none"/>
        </w:rPr>
      </w:pPr>
    </w:p>
    <w:p w14:paraId="0D36589A">
      <w:pPr>
        <w:spacing w:after="120"/>
        <w:rPr>
          <w:rFonts w:ascii="Arial" w:hAnsi="Arial" w:eastAsia="等线" w:cs="Arial"/>
          <w:color w:val="auto"/>
          <w:kern w:val="0"/>
          <w:sz w:val="20"/>
          <w:szCs w:val="20"/>
          <w:highlight w:val="none"/>
        </w:rPr>
      </w:pPr>
    </w:p>
    <w:p w14:paraId="51C90399">
      <w:pPr>
        <w:spacing w:line="400" w:lineRule="exact"/>
        <w:jc w:val="center"/>
        <w:rPr>
          <w:rFonts w:ascii="Arial" w:hAnsi="Arial" w:cs="Arial"/>
          <w:b/>
          <w:color w:val="auto"/>
          <w:sz w:val="36"/>
          <w:szCs w:val="36"/>
          <w:highlight w:val="none"/>
        </w:rPr>
      </w:pPr>
      <w:r>
        <w:rPr>
          <w:rFonts w:ascii="Arial" w:hAnsi="Arial" w:cs="Arial"/>
          <w:b/>
          <w:color w:val="auto"/>
          <w:szCs w:val="21"/>
          <w:highlight w:val="none"/>
        </w:rPr>
        <w:br w:type="page"/>
      </w:r>
      <w:r>
        <w:rPr>
          <w:rFonts w:ascii="Arial" w:hAnsi="Arial" w:cs="Arial"/>
          <w:b/>
          <w:color w:val="auto"/>
          <w:sz w:val="36"/>
          <w:szCs w:val="36"/>
          <w:highlight w:val="none"/>
        </w:rPr>
        <w:t>医疗卫生机构医药产品廉洁购销合同</w:t>
      </w:r>
    </w:p>
    <w:p w14:paraId="574F4449">
      <w:pPr>
        <w:spacing w:line="400" w:lineRule="exact"/>
        <w:rPr>
          <w:rFonts w:ascii="Arial" w:hAnsi="Arial" w:cs="Arial"/>
          <w:b/>
          <w:color w:val="auto"/>
          <w:sz w:val="24"/>
          <w:highlight w:val="none"/>
        </w:rPr>
      </w:pPr>
    </w:p>
    <w:p w14:paraId="5637EC1E">
      <w:pPr>
        <w:spacing w:line="400" w:lineRule="exact"/>
        <w:rPr>
          <w:rFonts w:ascii="Arial" w:hAnsi="Arial" w:cs="Arial"/>
          <w:b/>
          <w:color w:val="auto"/>
          <w:szCs w:val="21"/>
          <w:highlight w:val="none"/>
        </w:rPr>
      </w:pPr>
      <w:r>
        <w:rPr>
          <w:rFonts w:ascii="Arial" w:hAnsi="Arial" w:cs="Arial"/>
          <w:b/>
          <w:color w:val="auto"/>
          <w:szCs w:val="21"/>
          <w:highlight w:val="none"/>
        </w:rPr>
        <w:t>甲方（医疗卫生机构）：桂林医学院附属医院</w:t>
      </w:r>
    </w:p>
    <w:p w14:paraId="59DF6EA8">
      <w:pPr>
        <w:spacing w:line="400" w:lineRule="exact"/>
        <w:rPr>
          <w:rFonts w:ascii="Arial" w:hAnsi="Arial" w:cs="Arial"/>
          <w:b/>
          <w:color w:val="auto"/>
          <w:szCs w:val="21"/>
          <w:highlight w:val="none"/>
        </w:rPr>
      </w:pPr>
      <w:r>
        <w:rPr>
          <w:rFonts w:ascii="Arial" w:hAnsi="Arial" w:cs="Arial"/>
          <w:b/>
          <w:color w:val="auto"/>
          <w:szCs w:val="21"/>
          <w:highlight w:val="none"/>
        </w:rPr>
        <w:t>乙方（医药生产经营企业及其代理人）：</w:t>
      </w:r>
    </w:p>
    <w:p w14:paraId="1F104127">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为进一步加强医疗卫生行风建设，规范医疗卫生机构医药购销行为，有效防范商业贿赂行为，营造公平交易、诚实守信的购销环境，经甲、乙双方协商，同意签订本合同，并共同遵守：</w:t>
      </w:r>
    </w:p>
    <w:p w14:paraId="32E1AB12">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一、甲乙双方按照《</w:t>
      </w:r>
      <w:r>
        <w:rPr>
          <w:rFonts w:hint="eastAsia" w:ascii="Arial" w:hAnsi="Arial" w:cs="Arial"/>
          <w:color w:val="auto"/>
          <w:szCs w:val="21"/>
          <w:highlight w:val="none"/>
        </w:rPr>
        <w:t>中华人民共和国民法典</w:t>
      </w:r>
      <w:r>
        <w:rPr>
          <w:rFonts w:ascii="Arial" w:hAnsi="Arial" w:cs="Arial"/>
          <w:color w:val="auto"/>
          <w:szCs w:val="21"/>
          <w:highlight w:val="none"/>
        </w:rPr>
        <w:t>》及医药产品购销合同约定购销药品、医用设备、医用耗材试剂等医药产品。</w:t>
      </w:r>
    </w:p>
    <w:p w14:paraId="51FA2601">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二、甲方应当严格执行医药产品购销合同验收、入库制度，对采购医药产品及发票进行查验，不得违反有关规定合同外采购、违价采购或从非规定渠道采购。</w:t>
      </w:r>
    </w:p>
    <w:p w14:paraId="3189EE24">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57840666">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四、严禁甲方工作人员利用任何途径和方式，为乙方统计医师个人及临床科室有关医药产品用量信息，或为乙方统计提供便利。</w:t>
      </w:r>
    </w:p>
    <w:p w14:paraId="1D1499FD">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五、乙方不得以回扣、宴请等方式影响甲方工作人员采购或使用医药产品的选择权，不得在学术活动中提供旅游、超标准支付食宿费用。</w:t>
      </w:r>
    </w:p>
    <w:p w14:paraId="085ACC57">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六、乙方指定</w:t>
      </w:r>
      <w:r>
        <w:rPr>
          <w:rFonts w:ascii="Arial" w:hAnsi="Arial" w:cs="Arial"/>
          <w:color w:val="auto"/>
          <w:szCs w:val="21"/>
          <w:highlight w:val="none"/>
          <w:u w:val="single"/>
        </w:rPr>
        <w:t xml:space="preserve">                  </w:t>
      </w:r>
      <w:r>
        <w:rPr>
          <w:rFonts w:ascii="Arial" w:hAnsi="Arial" w:cs="Arial"/>
          <w:color w:val="auto"/>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B3943B3">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57BF6FEF">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八、本合同作为医药产品购销合同的重要组成部分，与购销合同一并执行，具有同等的法律效力。</w:t>
      </w:r>
    </w:p>
    <w:p w14:paraId="4A59B1AF">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九、本合同一式七份，甲方执伍份，乙方执一份，代理机构执一份，并从签订之日起生效。</w:t>
      </w:r>
    </w:p>
    <w:p w14:paraId="7AB7D89C">
      <w:pPr>
        <w:spacing w:line="400" w:lineRule="exact"/>
        <w:rPr>
          <w:rFonts w:ascii="Arial" w:hAnsi="Arial" w:cs="Arial"/>
          <w:b/>
          <w:color w:val="auto"/>
          <w:szCs w:val="21"/>
          <w:highlight w:val="none"/>
        </w:rPr>
      </w:pPr>
      <w:r>
        <w:rPr>
          <w:rFonts w:ascii="Arial" w:hAnsi="Arial" w:cs="Arial"/>
          <w:b/>
          <w:color w:val="auto"/>
          <w:szCs w:val="21"/>
          <w:highlight w:val="none"/>
        </w:rPr>
        <w:t>甲方（盖章）：桂林医学院附属医院                         乙方（盖章）：</w:t>
      </w:r>
    </w:p>
    <w:p w14:paraId="72C16AC6">
      <w:pPr>
        <w:spacing w:line="400" w:lineRule="exact"/>
        <w:rPr>
          <w:rFonts w:ascii="Arial" w:hAnsi="Arial" w:cs="Arial"/>
          <w:b/>
          <w:color w:val="auto"/>
          <w:szCs w:val="21"/>
          <w:highlight w:val="none"/>
        </w:rPr>
      </w:pPr>
      <w:r>
        <w:rPr>
          <w:rFonts w:ascii="Arial" w:hAnsi="Arial" w:cs="Arial"/>
          <w:b/>
          <w:color w:val="auto"/>
          <w:szCs w:val="21"/>
          <w:highlight w:val="none"/>
        </w:rPr>
        <w:t>法定代表人（负责人）：                                   法定代表人（负责人）：</w:t>
      </w:r>
    </w:p>
    <w:p w14:paraId="4AFF4BAB">
      <w:pPr>
        <w:spacing w:line="400" w:lineRule="exact"/>
        <w:rPr>
          <w:rFonts w:ascii="Arial" w:hAnsi="Arial" w:cs="Arial"/>
          <w:b/>
          <w:color w:val="auto"/>
          <w:szCs w:val="21"/>
          <w:highlight w:val="none"/>
          <w:u w:val="single"/>
        </w:rPr>
      </w:pPr>
      <w:r>
        <w:rPr>
          <w:rFonts w:ascii="Arial" w:hAnsi="Arial" w:cs="Arial"/>
          <w:b/>
          <w:color w:val="auto"/>
          <w:szCs w:val="21"/>
          <w:highlight w:val="none"/>
        </w:rPr>
        <w:t xml:space="preserve">经办人签名：  </w:t>
      </w:r>
      <w:r>
        <w:rPr>
          <w:rFonts w:hint="eastAsia" w:ascii="Arial" w:hAnsi="Arial" w:cs="Arial"/>
          <w:b/>
          <w:color w:val="auto"/>
          <w:szCs w:val="21"/>
          <w:highlight w:val="none"/>
        </w:rPr>
        <w:t xml:space="preserve">                                           </w:t>
      </w:r>
      <w:r>
        <w:rPr>
          <w:rFonts w:ascii="Arial" w:hAnsi="Arial" w:cs="Arial"/>
          <w:b/>
          <w:color w:val="auto"/>
          <w:szCs w:val="21"/>
          <w:highlight w:val="none"/>
        </w:rPr>
        <w:t>经办人签名：</w:t>
      </w:r>
    </w:p>
    <w:p w14:paraId="4577E1DD">
      <w:pPr>
        <w:spacing w:line="400" w:lineRule="exact"/>
        <w:rPr>
          <w:rFonts w:ascii="Arial" w:hAnsi="Arial" w:cs="Arial"/>
          <w:b/>
          <w:color w:val="auto"/>
          <w:szCs w:val="21"/>
          <w:highlight w:val="none"/>
        </w:rPr>
      </w:pPr>
      <w:r>
        <w:rPr>
          <w:rFonts w:ascii="Arial" w:hAnsi="Arial" w:cs="Arial"/>
          <w:b/>
          <w:color w:val="auto"/>
          <w:szCs w:val="21"/>
          <w:highlight w:val="none"/>
        </w:rPr>
        <w:t>年   月   日</w:t>
      </w:r>
      <w:r>
        <w:rPr>
          <w:rFonts w:hint="eastAsia" w:ascii="Arial" w:hAnsi="Arial" w:cs="Arial"/>
          <w:b/>
          <w:color w:val="auto"/>
          <w:szCs w:val="21"/>
          <w:highlight w:val="none"/>
        </w:rPr>
        <w:t xml:space="preserve">                       </w:t>
      </w:r>
      <w:r>
        <w:rPr>
          <w:rFonts w:ascii="Arial" w:hAnsi="Arial" w:cs="Arial"/>
          <w:b/>
          <w:color w:val="auto"/>
          <w:szCs w:val="21"/>
          <w:highlight w:val="none"/>
        </w:rPr>
        <w:t xml:space="preserve">   </w:t>
      </w:r>
      <w:r>
        <w:rPr>
          <w:rFonts w:hint="eastAsia" w:ascii="Arial" w:hAnsi="Arial" w:cs="Arial"/>
          <w:b/>
          <w:color w:val="auto"/>
          <w:szCs w:val="21"/>
          <w:highlight w:val="none"/>
        </w:rPr>
        <w:t xml:space="preserve">                  </w:t>
      </w:r>
      <w:r>
        <w:rPr>
          <w:rFonts w:ascii="Arial" w:hAnsi="Arial" w:cs="Arial"/>
          <w:b/>
          <w:color w:val="auto"/>
          <w:szCs w:val="21"/>
          <w:highlight w:val="none"/>
        </w:rPr>
        <w:t xml:space="preserve"> 年   月   日</w:t>
      </w:r>
    </w:p>
    <w:p w14:paraId="4BBFC642">
      <w:pPr>
        <w:snapToGrid w:val="0"/>
        <w:spacing w:line="360" w:lineRule="auto"/>
        <w:jc w:val="left"/>
        <w:rPr>
          <w:rFonts w:ascii="Arial" w:hAnsi="Arial" w:cs="Arial"/>
          <w:b/>
          <w:color w:val="auto"/>
          <w:sz w:val="36"/>
          <w:szCs w:val="36"/>
          <w:highlight w:val="none"/>
        </w:rPr>
      </w:pPr>
    </w:p>
    <w:p w14:paraId="500D0017">
      <w:pPr>
        <w:rPr>
          <w:rFonts w:ascii="Arial" w:hAnsi="Arial" w:cs="Arial"/>
          <w:color w:val="auto"/>
          <w:highlight w:val="none"/>
        </w:rPr>
      </w:pPr>
    </w:p>
    <w:p w14:paraId="17FD0875">
      <w:pPr>
        <w:widowControl/>
        <w:jc w:val="left"/>
        <w:rPr>
          <w:rFonts w:ascii="Arial" w:hAnsi="Arial" w:eastAsia="仿宋" w:cs="Arial"/>
          <w:color w:val="auto"/>
          <w:szCs w:val="21"/>
          <w:highlight w:val="none"/>
          <w:u w:val="single"/>
        </w:rPr>
      </w:pPr>
    </w:p>
    <w:p w14:paraId="186194AD">
      <w:pPr>
        <w:widowControl/>
        <w:jc w:val="left"/>
        <w:rPr>
          <w:rFonts w:ascii="Arial" w:hAnsi="Arial" w:cs="Arial"/>
          <w:b/>
          <w:bCs/>
          <w:color w:val="auto"/>
          <w:szCs w:val="21"/>
          <w:highlight w:val="none"/>
        </w:rPr>
      </w:pPr>
      <w:r>
        <w:rPr>
          <w:rFonts w:ascii="Arial" w:hAnsi="Arial" w:cs="Arial"/>
          <w:color w:val="auto"/>
          <w:highlight w:val="none"/>
        </w:rPr>
        <w:br w:type="page"/>
      </w:r>
      <w:bookmarkStart w:id="103" w:name="_Hlk77607667"/>
    </w:p>
    <w:bookmarkEnd w:id="103"/>
    <w:p w14:paraId="755928C9">
      <w:pPr>
        <w:pStyle w:val="22"/>
        <w:ind w:firstLine="0" w:firstLineChars="0"/>
        <w:rPr>
          <w:rFonts w:ascii="Arial" w:hAnsi="Arial" w:eastAsia="宋体" w:cs="Arial"/>
          <w:color w:val="auto"/>
          <w:highlight w:val="none"/>
        </w:rPr>
      </w:pPr>
    </w:p>
    <w:p w14:paraId="1C85FAF2">
      <w:pPr>
        <w:pStyle w:val="29"/>
        <w:snapToGrid w:val="0"/>
        <w:spacing w:before="120" w:after="120" w:line="320" w:lineRule="exact"/>
        <w:jc w:val="center"/>
        <w:outlineLvl w:val="0"/>
        <w:rPr>
          <w:rFonts w:ascii="Arial" w:hAnsi="Arial" w:cs="Arial"/>
          <w:color w:val="auto"/>
          <w:sz w:val="32"/>
          <w:szCs w:val="32"/>
          <w:highlight w:val="none"/>
        </w:rPr>
      </w:pPr>
      <w:bookmarkStart w:id="104" w:name="_Toc21747"/>
      <w:r>
        <w:rPr>
          <w:rFonts w:ascii="Arial" w:hAnsi="Arial" w:cs="Arial"/>
          <w:color w:val="auto"/>
          <w:sz w:val="32"/>
          <w:szCs w:val="32"/>
          <w:highlight w:val="none"/>
        </w:rPr>
        <w:t>第六章  投标文件格式</w:t>
      </w:r>
      <w:bookmarkEnd w:id="104"/>
    </w:p>
    <w:p w14:paraId="056BB332">
      <w:pPr>
        <w:rPr>
          <w:rFonts w:ascii="Arial" w:hAnsi="Arial" w:cs="Arial"/>
          <w:color w:val="auto"/>
          <w:sz w:val="28"/>
          <w:szCs w:val="28"/>
          <w:highlight w:val="none"/>
        </w:rPr>
      </w:pPr>
    </w:p>
    <w:p w14:paraId="1FB88CFE">
      <w:pPr>
        <w:rPr>
          <w:rFonts w:ascii="Arial" w:hAnsi="Arial" w:cs="Arial"/>
          <w:color w:val="auto"/>
          <w:sz w:val="28"/>
          <w:szCs w:val="28"/>
          <w:highlight w:val="none"/>
        </w:rPr>
      </w:pPr>
    </w:p>
    <w:p w14:paraId="37188CF4">
      <w:pPr>
        <w:spacing w:line="500" w:lineRule="exact"/>
        <w:ind w:firstLine="560" w:firstLineChars="200"/>
        <w:rPr>
          <w:rFonts w:ascii="Arial" w:hAnsi="Arial" w:cs="Arial"/>
          <w:color w:val="auto"/>
          <w:sz w:val="28"/>
          <w:szCs w:val="28"/>
          <w:highlight w:val="none"/>
        </w:rPr>
      </w:pPr>
      <w:bookmarkStart w:id="105" w:name="_Hlk19114175"/>
      <w:r>
        <w:rPr>
          <w:rFonts w:ascii="Arial" w:hAnsi="Arial" w:cs="Arial"/>
          <w:color w:val="auto"/>
          <w:sz w:val="28"/>
          <w:szCs w:val="28"/>
          <w:highlight w:val="none"/>
        </w:rPr>
        <w:t>注：本章标注“必须提供”的，应按要求必须提供；有签字、盖章要求的应按要求签字、盖章。未标注“必须提供”的，供应商可自行决定是否提供。</w:t>
      </w:r>
    </w:p>
    <w:bookmarkEnd w:id="105"/>
    <w:p w14:paraId="4CBEB68A">
      <w:pPr>
        <w:spacing w:line="500" w:lineRule="exact"/>
        <w:ind w:firstLine="480" w:firstLineChars="200"/>
        <w:rPr>
          <w:rFonts w:ascii="Arial" w:hAnsi="Arial" w:cs="Arial"/>
          <w:color w:val="auto"/>
          <w:sz w:val="24"/>
          <w:highlight w:val="none"/>
        </w:rPr>
      </w:pPr>
    </w:p>
    <w:p w14:paraId="5861E61C">
      <w:pPr>
        <w:spacing w:line="500" w:lineRule="exact"/>
        <w:ind w:firstLine="480" w:firstLineChars="200"/>
        <w:rPr>
          <w:rFonts w:ascii="Arial" w:hAnsi="Arial" w:cs="Arial"/>
          <w:bCs/>
          <w:color w:val="auto"/>
          <w:sz w:val="24"/>
          <w:highlight w:val="none"/>
        </w:rPr>
      </w:pPr>
      <w:r>
        <w:rPr>
          <w:rFonts w:ascii="Arial" w:hAnsi="Arial" w:cs="Arial"/>
          <w:color w:val="auto"/>
          <w:sz w:val="24"/>
          <w:highlight w:val="none"/>
        </w:rPr>
        <w:br w:type="page"/>
      </w:r>
      <w:bookmarkEnd w:id="0"/>
      <w:bookmarkEnd w:id="1"/>
      <w:r>
        <w:rPr>
          <w:rFonts w:ascii="Arial" w:hAnsi="Arial" w:cs="Arial"/>
          <w:bCs/>
          <w:color w:val="auto"/>
          <w:sz w:val="24"/>
          <w:highlight w:val="none"/>
        </w:rPr>
        <w:t>一、投标文件第1个密封袋的包装封面参考格式：</w:t>
      </w:r>
    </w:p>
    <w:p w14:paraId="32D9909D">
      <w:pPr>
        <w:rPr>
          <w:rFonts w:ascii="Arial" w:hAnsi="Arial" w:cs="Arial"/>
          <w:color w:val="auto"/>
          <w:highlight w:val="none"/>
        </w:rPr>
      </w:pPr>
    </w:p>
    <w:p w14:paraId="7EADADDA">
      <w:pPr>
        <w:snapToGrid w:val="0"/>
        <w:spacing w:before="120" w:beforeLines="50" w:after="50" w:line="440" w:lineRule="exact"/>
        <w:jc w:val="center"/>
        <w:rPr>
          <w:rFonts w:ascii="Arial" w:hAnsi="Arial" w:cs="Arial"/>
          <w:bCs/>
          <w:color w:val="auto"/>
          <w:sz w:val="24"/>
          <w:highlight w:val="none"/>
        </w:rPr>
      </w:pPr>
    </w:p>
    <w:p w14:paraId="26E4CEAF">
      <w:pPr>
        <w:snapToGrid w:val="0"/>
        <w:spacing w:before="120" w:beforeLines="50" w:after="50" w:line="44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 标 文 件</w:t>
      </w:r>
    </w:p>
    <w:p w14:paraId="33A7ACA3">
      <w:pPr>
        <w:snapToGrid w:val="0"/>
        <w:spacing w:before="120" w:beforeLines="50" w:after="50" w:line="440" w:lineRule="exact"/>
        <w:rPr>
          <w:rFonts w:ascii="Arial" w:hAnsi="Arial" w:cs="Arial"/>
          <w:bCs/>
          <w:color w:val="auto"/>
          <w:sz w:val="24"/>
          <w:highlight w:val="none"/>
        </w:rPr>
      </w:pPr>
    </w:p>
    <w:p w14:paraId="13CD2178">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6630877A">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项目编号： </w:t>
      </w:r>
    </w:p>
    <w:p w14:paraId="653FEB99">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2017C83C">
      <w:pPr>
        <w:pStyle w:val="7"/>
        <w:snapToGrid w:val="0"/>
        <w:spacing w:before="50" w:after="50" w:line="440" w:lineRule="exact"/>
        <w:ind w:left="718" w:leftChars="342" w:firstLine="0"/>
        <w:rPr>
          <w:rFonts w:ascii="Arial" w:hAnsi="Arial" w:cs="Arial"/>
          <w:bCs/>
          <w:color w:val="auto"/>
          <w:sz w:val="24"/>
          <w:highlight w:val="none"/>
        </w:rPr>
      </w:pPr>
      <w:r>
        <w:rPr>
          <w:rFonts w:ascii="Arial" w:hAnsi="Arial" w:cs="Arial"/>
          <w:bCs/>
          <w:color w:val="auto"/>
          <w:sz w:val="24"/>
          <w:szCs w:val="24"/>
          <w:highlight w:val="none"/>
        </w:rPr>
        <w:t>投标文件名称：第一册</w:t>
      </w:r>
      <w:r>
        <w:rPr>
          <w:rFonts w:ascii="Arial" w:hAnsi="Arial" w:cs="Arial"/>
          <w:bCs/>
          <w:color w:val="auto"/>
          <w:sz w:val="24"/>
          <w:highlight w:val="none"/>
        </w:rPr>
        <w:t>资格审查文件、第二册</w:t>
      </w:r>
      <w:r>
        <w:rPr>
          <w:rFonts w:ascii="Arial" w:hAnsi="Arial" w:cs="Arial"/>
          <w:bCs/>
          <w:color w:val="auto"/>
          <w:sz w:val="24"/>
          <w:szCs w:val="24"/>
          <w:highlight w:val="none"/>
        </w:rPr>
        <w:t>商务技术报价文件</w:t>
      </w:r>
    </w:p>
    <w:p w14:paraId="464CDFC4">
      <w:pPr>
        <w:pStyle w:val="22"/>
        <w:ind w:left="559" w:leftChars="133" w:hanging="280" w:hangingChars="100"/>
        <w:rPr>
          <w:rFonts w:ascii="Arial" w:hAnsi="Arial" w:eastAsia="宋体" w:cs="Arial"/>
          <w:bCs/>
          <w:color w:val="auto"/>
          <w:sz w:val="28"/>
          <w:szCs w:val="28"/>
          <w:highlight w:val="none"/>
        </w:rPr>
      </w:pPr>
      <w:bookmarkStart w:id="106" w:name="_Toc20319_WPSOffice_Level2"/>
      <w:bookmarkStart w:id="107" w:name="_Toc4932_WPSOffice_Level2"/>
    </w:p>
    <w:p w14:paraId="4CB8F9B1">
      <w:pPr>
        <w:pStyle w:val="22"/>
        <w:ind w:left="559" w:leftChars="133" w:hanging="280" w:hangingChars="100"/>
        <w:rPr>
          <w:rFonts w:ascii="Arial" w:hAnsi="Arial" w:eastAsia="宋体" w:cs="Arial"/>
          <w:bCs/>
          <w:color w:val="auto"/>
          <w:sz w:val="28"/>
          <w:szCs w:val="28"/>
          <w:highlight w:val="none"/>
        </w:rPr>
      </w:pPr>
    </w:p>
    <w:p w14:paraId="504CE139">
      <w:pPr>
        <w:pStyle w:val="22"/>
        <w:ind w:left="559" w:leftChars="133" w:hanging="280" w:hangingChars="100"/>
        <w:rPr>
          <w:rFonts w:ascii="Arial" w:hAnsi="Arial" w:eastAsia="宋体" w:cs="Arial"/>
          <w:bCs/>
          <w:color w:val="auto"/>
          <w:sz w:val="28"/>
          <w:szCs w:val="28"/>
          <w:highlight w:val="none"/>
        </w:rPr>
      </w:pPr>
    </w:p>
    <w:bookmarkEnd w:id="106"/>
    <w:bookmarkEnd w:id="107"/>
    <w:p w14:paraId="42355144">
      <w:pPr>
        <w:pStyle w:val="22"/>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6CCFE2A1">
      <w:pPr>
        <w:pStyle w:val="22"/>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15C2B2FB">
      <w:pPr>
        <w:pStyle w:val="22"/>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6A6B99D1">
      <w:pPr>
        <w:pStyle w:val="22"/>
        <w:spacing w:line="360" w:lineRule="auto"/>
        <w:ind w:left="479" w:leftChars="228" w:firstLine="0" w:firstLineChars="0"/>
        <w:rPr>
          <w:rFonts w:ascii="Arial" w:hAnsi="Arial" w:eastAsia="宋体" w:cs="Arial"/>
          <w:bCs/>
          <w:color w:val="auto"/>
          <w:sz w:val="24"/>
          <w:szCs w:val="24"/>
          <w:highlight w:val="none"/>
        </w:rPr>
      </w:pPr>
      <w:bookmarkStart w:id="108" w:name="_Toc26465_WPSOffice_Level2"/>
      <w:bookmarkStart w:id="109" w:name="_Toc15933_WPSOffice_Level2"/>
      <w:r>
        <w:rPr>
          <w:rFonts w:ascii="Arial" w:hAnsi="Arial" w:eastAsia="宋体" w:cs="Arial"/>
          <w:bCs/>
          <w:color w:val="auto"/>
          <w:sz w:val="24"/>
          <w:szCs w:val="24"/>
          <w:highlight w:val="none"/>
        </w:rPr>
        <w:t>日期：</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年</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月</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日</w:t>
      </w:r>
      <w:bookmarkEnd w:id="108"/>
      <w:bookmarkEnd w:id="109"/>
    </w:p>
    <w:p w14:paraId="57C53961">
      <w:pPr>
        <w:pStyle w:val="7"/>
        <w:snapToGrid w:val="0"/>
        <w:spacing w:before="50" w:after="50" w:line="360" w:lineRule="auto"/>
        <w:ind w:left="718" w:leftChars="342" w:firstLine="0"/>
        <w:rPr>
          <w:rFonts w:ascii="Arial" w:hAnsi="Arial" w:cs="Arial"/>
          <w:bCs/>
          <w:color w:val="auto"/>
          <w:sz w:val="24"/>
          <w:highlight w:val="none"/>
        </w:rPr>
      </w:pPr>
    </w:p>
    <w:p w14:paraId="6F14A5A9">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 w:val="24"/>
          <w:highlight w:val="none"/>
        </w:rPr>
        <w:br w:type="page"/>
      </w:r>
      <w:r>
        <w:rPr>
          <w:rFonts w:ascii="Arial" w:hAnsi="Arial" w:cs="Arial"/>
          <w:bCs/>
          <w:color w:val="auto"/>
          <w:sz w:val="24"/>
          <w:highlight w:val="none"/>
        </w:rPr>
        <w:t xml:space="preserve">1．投标文件第一册封面参考格式： </w:t>
      </w:r>
    </w:p>
    <w:p w14:paraId="10DE6463">
      <w:pPr>
        <w:snapToGrid w:val="0"/>
        <w:spacing w:before="120" w:beforeLines="50" w:after="50" w:line="360" w:lineRule="exact"/>
        <w:rPr>
          <w:rFonts w:ascii="Arial" w:hAnsi="Arial" w:cs="Arial"/>
          <w:color w:val="auto"/>
          <w:sz w:val="24"/>
          <w:highlight w:val="none"/>
        </w:rPr>
      </w:pPr>
    </w:p>
    <w:p w14:paraId="39577808">
      <w:pPr>
        <w:snapToGrid w:val="0"/>
        <w:spacing w:before="120" w:beforeLines="50" w:after="50" w:line="360" w:lineRule="exact"/>
        <w:jc w:val="center"/>
        <w:rPr>
          <w:rFonts w:ascii="Arial" w:hAnsi="Arial" w:cs="Arial"/>
          <w:bCs/>
          <w:color w:val="auto"/>
          <w:sz w:val="24"/>
          <w:highlight w:val="none"/>
        </w:rPr>
      </w:pPr>
    </w:p>
    <w:p w14:paraId="7D0417FD">
      <w:pPr>
        <w:pStyle w:val="29"/>
        <w:rPr>
          <w:rFonts w:ascii="Arial" w:hAnsi="Arial" w:cs="Arial"/>
          <w:color w:val="auto"/>
          <w:highlight w:val="none"/>
        </w:rPr>
      </w:pPr>
    </w:p>
    <w:p w14:paraId="6FA7F9F5">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14:paraId="0660B6AC">
      <w:pPr>
        <w:snapToGrid w:val="0"/>
        <w:spacing w:before="120" w:beforeLines="50" w:after="50" w:line="360" w:lineRule="exact"/>
        <w:jc w:val="center"/>
        <w:rPr>
          <w:rFonts w:ascii="Arial" w:hAnsi="Arial" w:cs="Arial"/>
          <w:b/>
          <w:bCs/>
          <w:color w:val="auto"/>
          <w:sz w:val="44"/>
          <w:szCs w:val="44"/>
          <w:highlight w:val="none"/>
        </w:rPr>
      </w:pPr>
    </w:p>
    <w:p w14:paraId="40C55C60">
      <w:pPr>
        <w:snapToGrid w:val="0"/>
        <w:spacing w:before="120" w:beforeLines="50" w:after="50" w:line="360" w:lineRule="exact"/>
        <w:jc w:val="center"/>
        <w:rPr>
          <w:rFonts w:ascii="Arial" w:hAnsi="Arial" w:cs="Arial"/>
          <w:b/>
          <w:bCs/>
          <w:color w:val="auto"/>
          <w:sz w:val="44"/>
          <w:szCs w:val="44"/>
          <w:highlight w:val="none"/>
        </w:rPr>
      </w:pPr>
    </w:p>
    <w:p w14:paraId="720206CA">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第一册  资格审查文件</w:t>
      </w:r>
    </w:p>
    <w:p w14:paraId="220CEB8A">
      <w:pPr>
        <w:snapToGrid w:val="0"/>
        <w:spacing w:before="120" w:beforeLines="50" w:after="50" w:line="360" w:lineRule="exact"/>
        <w:rPr>
          <w:rFonts w:ascii="Arial" w:hAnsi="Arial" w:cs="Arial"/>
          <w:bCs/>
          <w:color w:val="auto"/>
          <w:sz w:val="24"/>
          <w:highlight w:val="none"/>
        </w:rPr>
      </w:pPr>
    </w:p>
    <w:p w14:paraId="33BF0497">
      <w:pPr>
        <w:snapToGrid w:val="0"/>
        <w:spacing w:before="120" w:beforeLines="50" w:after="50" w:line="360" w:lineRule="exact"/>
        <w:rPr>
          <w:rFonts w:ascii="Arial" w:hAnsi="Arial" w:cs="Arial"/>
          <w:bCs/>
          <w:color w:val="auto"/>
          <w:sz w:val="24"/>
          <w:highlight w:val="none"/>
        </w:rPr>
      </w:pPr>
    </w:p>
    <w:p w14:paraId="33BC3585">
      <w:pPr>
        <w:snapToGrid w:val="0"/>
        <w:spacing w:before="120" w:beforeLines="50" w:after="50" w:line="360" w:lineRule="exact"/>
        <w:rPr>
          <w:rFonts w:ascii="Arial" w:hAnsi="Arial" w:cs="Arial"/>
          <w:bCs/>
          <w:color w:val="auto"/>
          <w:sz w:val="24"/>
          <w:highlight w:val="none"/>
        </w:rPr>
      </w:pPr>
    </w:p>
    <w:p w14:paraId="38801F8B">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382A7079">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016F542E">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1A7F972E">
      <w:pPr>
        <w:pStyle w:val="22"/>
        <w:spacing w:line="360" w:lineRule="auto"/>
        <w:ind w:firstLine="0" w:firstLineChars="0"/>
        <w:rPr>
          <w:rFonts w:ascii="Arial" w:hAnsi="Arial" w:eastAsia="宋体" w:cs="Arial"/>
          <w:bCs/>
          <w:color w:val="auto"/>
          <w:sz w:val="24"/>
          <w:szCs w:val="24"/>
          <w:highlight w:val="none"/>
        </w:rPr>
      </w:pPr>
    </w:p>
    <w:p w14:paraId="41E7A427">
      <w:pPr>
        <w:pStyle w:val="22"/>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1945ABA0">
      <w:pPr>
        <w:pStyle w:val="22"/>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40CD90B2">
      <w:pPr>
        <w:pStyle w:val="22"/>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33B13587">
      <w:pPr>
        <w:snapToGrid w:val="0"/>
        <w:spacing w:before="120" w:beforeLines="50" w:after="50" w:line="360" w:lineRule="exact"/>
        <w:jc w:val="center"/>
        <w:rPr>
          <w:rFonts w:ascii="Arial" w:hAnsi="Arial" w:cs="Arial"/>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14:paraId="060AEACC">
      <w:pPr>
        <w:rPr>
          <w:rFonts w:ascii="Arial" w:hAnsi="Arial" w:cs="Arial"/>
          <w:color w:val="auto"/>
          <w:highlight w:val="none"/>
        </w:rPr>
      </w:pPr>
      <w:bookmarkStart w:id="110" w:name="_Toc254970557"/>
      <w:bookmarkStart w:id="111" w:name="_Toc254970698"/>
      <w:r>
        <w:rPr>
          <w:rFonts w:ascii="Arial" w:hAnsi="Arial" w:cs="Arial"/>
          <w:color w:val="auto"/>
          <w:highlight w:val="none"/>
        </w:rPr>
        <w:br w:type="page"/>
      </w:r>
      <w:bookmarkEnd w:id="110"/>
      <w:bookmarkEnd w:id="111"/>
      <w:r>
        <w:rPr>
          <w:rFonts w:ascii="Arial" w:hAnsi="Arial" w:cs="Arial"/>
          <w:b/>
          <w:bCs/>
          <w:color w:val="auto"/>
          <w:highlight w:val="none"/>
        </w:rPr>
        <w:t xml:space="preserve"> </w:t>
      </w:r>
    </w:p>
    <w:p w14:paraId="03B66838">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275F103E">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13087F89">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br w:type="page"/>
      </w:r>
    </w:p>
    <w:p w14:paraId="25A02BCE">
      <w:pPr>
        <w:snapToGrid w:val="0"/>
        <w:spacing w:before="50" w:after="50" w:line="440" w:lineRule="exact"/>
        <w:jc w:val="left"/>
        <w:rPr>
          <w:rFonts w:ascii="Arial" w:hAnsi="Arial" w:cs="Arial"/>
          <w:b/>
          <w:color w:val="auto"/>
          <w:szCs w:val="21"/>
          <w:highlight w:val="none"/>
        </w:rPr>
      </w:pPr>
      <w:bookmarkStart w:id="112" w:name="_Hlk19114217"/>
      <w:r>
        <w:rPr>
          <w:rFonts w:ascii="Arial" w:hAnsi="Arial" w:cs="Arial"/>
          <w:b/>
          <w:color w:val="auto"/>
          <w:szCs w:val="21"/>
          <w:highlight w:val="none"/>
        </w:rPr>
        <w:t>1．投标声明书格式（必须提供）：</w:t>
      </w:r>
    </w:p>
    <w:p w14:paraId="6E858096">
      <w:pPr>
        <w:snapToGrid w:val="0"/>
        <w:spacing w:before="120" w:beforeLines="50" w:after="50" w:line="360" w:lineRule="exact"/>
        <w:jc w:val="center"/>
        <w:rPr>
          <w:rFonts w:ascii="Arial" w:hAnsi="Arial" w:cs="Arial"/>
          <w:b/>
          <w:color w:val="auto"/>
          <w:szCs w:val="21"/>
          <w:highlight w:val="none"/>
        </w:rPr>
      </w:pPr>
    </w:p>
    <w:p w14:paraId="7F3C2AAB">
      <w:pPr>
        <w:snapToGrid w:val="0"/>
        <w:spacing w:before="120"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投标声明书</w:t>
      </w:r>
    </w:p>
    <w:p w14:paraId="2B822C4F">
      <w:pPr>
        <w:snapToGrid w:val="0"/>
        <w:spacing w:before="120" w:beforeLines="50" w:after="50" w:line="360" w:lineRule="exact"/>
        <w:jc w:val="center"/>
        <w:rPr>
          <w:rFonts w:ascii="Arial" w:hAnsi="Arial" w:cs="Arial"/>
          <w:color w:val="auto"/>
          <w:szCs w:val="21"/>
          <w:highlight w:val="none"/>
        </w:rPr>
      </w:pPr>
    </w:p>
    <w:p w14:paraId="2C899D37">
      <w:pPr>
        <w:snapToGrid w:val="0"/>
        <w:spacing w:before="120" w:beforeLines="50" w:after="50" w:line="360" w:lineRule="exact"/>
        <w:rPr>
          <w:rFonts w:ascii="Arial" w:hAnsi="Arial" w:cs="Arial"/>
          <w:color w:val="auto"/>
          <w:szCs w:val="21"/>
          <w:highlight w:val="none"/>
        </w:rPr>
      </w:pPr>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1CCA37EB">
      <w:pPr>
        <w:snapToGrid w:val="0"/>
        <w:spacing w:before="120"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w:t>
      </w:r>
      <w:r>
        <w:rPr>
          <w:rFonts w:ascii="Arial" w:hAnsi="Arial" w:cs="Arial"/>
          <w:color w:val="auto"/>
          <w:szCs w:val="21"/>
          <w:highlight w:val="none"/>
        </w:rPr>
        <w:t>。</w:t>
      </w:r>
    </w:p>
    <w:p w14:paraId="1D533106">
      <w:pPr>
        <w:snapToGrid w:val="0"/>
        <w:spacing w:before="120"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 xml:space="preserve">的法定代表人，我方愿意参加贵方组织的 </w:t>
      </w:r>
      <w:r>
        <w:rPr>
          <w:rFonts w:ascii="Arial" w:hAnsi="Arial" w:cs="Arial"/>
          <w:i/>
          <w:iCs/>
          <w:color w:val="auto"/>
          <w:szCs w:val="21"/>
          <w:highlight w:val="none"/>
          <w:u w:val="single"/>
        </w:rPr>
        <w:t xml:space="preserve">（项目名称） </w:t>
      </w:r>
      <w:r>
        <w:rPr>
          <w:rFonts w:ascii="Arial" w:hAnsi="Arial" w:cs="Arial"/>
          <w:color w:val="auto"/>
          <w:szCs w:val="21"/>
          <w:highlight w:val="none"/>
        </w:rPr>
        <w:t>项目的投标，为便于贵方公正、择优地确定中标供应商及其投标产品和服务，我方就本次投标有关事项郑重声明如下：</w:t>
      </w:r>
    </w:p>
    <w:p w14:paraId="70BE8EA9">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（1）我方向贵方提交的所有投标文件、资料都是准确的和真实的。</w:t>
      </w:r>
    </w:p>
    <w:p w14:paraId="09ED2670">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14:paraId="58CEEC88">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（3）我方承诺在参加本政府采购项目活动前，没有被纳入政府部门或银行认定的失信名单，我方具有良好的商业信誉。</w:t>
      </w:r>
    </w:p>
    <w:p w14:paraId="70A58383">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6257170B">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（5）我方承诺具有履行本项目合同所必需的设备和专业技术能力。</w:t>
      </w:r>
    </w:p>
    <w:p w14:paraId="749044CF">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3A45ACAD">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（7）我方承诺中标后按规定缴纳代理服务费。</w:t>
      </w:r>
    </w:p>
    <w:p w14:paraId="0D760277">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112"/>
    <w:p w14:paraId="66D3B2CE">
      <w:pPr>
        <w:snapToGrid w:val="0"/>
        <w:spacing w:before="120" w:beforeLines="50" w:line="360" w:lineRule="exact"/>
        <w:ind w:firstLine="420" w:firstLineChars="200"/>
        <w:rPr>
          <w:rFonts w:ascii="Arial" w:hAnsi="Arial" w:cs="Arial"/>
          <w:color w:val="auto"/>
          <w:szCs w:val="21"/>
          <w:highlight w:val="none"/>
        </w:rPr>
      </w:pPr>
    </w:p>
    <w:p w14:paraId="772F83FC">
      <w:pPr>
        <w:snapToGrid w:val="0"/>
        <w:spacing w:before="120" w:beforeLines="50" w:line="360" w:lineRule="exact"/>
        <w:ind w:firstLine="3509" w:firstLineChars="1671"/>
        <w:rPr>
          <w:rFonts w:ascii="Arial" w:hAnsi="Arial" w:cs="Arial"/>
          <w:color w:val="auto"/>
          <w:szCs w:val="21"/>
          <w:highlight w:val="none"/>
          <w:u w:val="single"/>
        </w:rPr>
      </w:pPr>
      <w:r>
        <w:rPr>
          <w:rFonts w:ascii="Arial" w:hAnsi="Arial" w:cs="Arial"/>
          <w:color w:val="auto"/>
          <w:szCs w:val="21"/>
          <w:highlight w:val="none"/>
        </w:rPr>
        <w:t>法定代表人签字或个人CA签章：</w:t>
      </w:r>
    </w:p>
    <w:p w14:paraId="635BDFD4">
      <w:pPr>
        <w:snapToGrid w:val="0"/>
        <w:spacing w:before="120" w:beforeLines="50" w:after="50" w:line="360" w:lineRule="exact"/>
        <w:ind w:firstLine="3570" w:firstLineChars="170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2CC49EDA">
      <w:pPr>
        <w:snapToGrid w:val="0"/>
        <w:spacing w:before="120" w:beforeLines="50" w:after="50" w:line="360" w:lineRule="exact"/>
        <w:ind w:firstLine="3990" w:firstLineChars="1900"/>
        <w:rPr>
          <w:rFonts w:ascii="Arial" w:hAnsi="Arial" w:cs="Arial"/>
          <w:color w:val="auto"/>
          <w:szCs w:val="21"/>
          <w:highlight w:val="none"/>
        </w:rPr>
      </w:pPr>
      <w:r>
        <w:rPr>
          <w:rFonts w:ascii="Arial" w:hAnsi="Arial" w:cs="Arial"/>
          <w:color w:val="auto"/>
          <w:szCs w:val="21"/>
          <w:highlight w:val="none"/>
        </w:rPr>
        <w:t xml:space="preserve">  年月日</w:t>
      </w:r>
    </w:p>
    <w:p w14:paraId="656E21C3">
      <w:pPr>
        <w:snapToGrid w:val="0"/>
        <w:spacing w:before="120" w:beforeLines="50" w:after="50" w:line="288" w:lineRule="auto"/>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color w:val="auto"/>
          <w:szCs w:val="21"/>
          <w:highlight w:val="none"/>
        </w:rPr>
        <w:t>（必须提供）</w:t>
      </w:r>
    </w:p>
    <w:p w14:paraId="314F0DB2">
      <w:pPr>
        <w:snapToGrid w:val="0"/>
        <w:spacing w:before="120" w:beforeLines="50" w:after="50" w:line="288" w:lineRule="auto"/>
        <w:rPr>
          <w:rFonts w:ascii="Arial" w:hAnsi="Arial" w:cs="Arial"/>
          <w:color w:val="auto"/>
          <w:sz w:val="18"/>
          <w:szCs w:val="18"/>
          <w:highlight w:val="none"/>
        </w:rPr>
      </w:pPr>
    </w:p>
    <w:p w14:paraId="67392FC0">
      <w:pPr>
        <w:snapToGrid w:val="0"/>
        <w:spacing w:before="120" w:beforeLines="50" w:after="50" w:line="288" w:lineRule="auto"/>
        <w:rPr>
          <w:rFonts w:ascii="Arial" w:hAnsi="Arial" w:cs="Arial"/>
          <w:b/>
          <w:color w:val="auto"/>
          <w:szCs w:val="21"/>
          <w:highlight w:val="none"/>
        </w:rPr>
      </w:pPr>
      <w:r>
        <w:rPr>
          <w:rFonts w:ascii="Arial" w:hAnsi="Arial" w:cs="Arial"/>
          <w:color w:val="auto"/>
          <w:szCs w:val="21"/>
          <w:highlight w:val="none"/>
        </w:rPr>
        <w:t>3．财务状况报告（表）复印件或银行出具的资信证明复印件。</w:t>
      </w:r>
      <w:r>
        <w:rPr>
          <w:rFonts w:ascii="Arial" w:hAnsi="Arial" w:cs="Arial"/>
          <w:color w:val="auto"/>
          <w:highlight w:val="none"/>
        </w:rPr>
        <w:t>对于从取得营业执照时间起到截标时间为止不足1年的供应商，只需提交</w:t>
      </w:r>
      <w:r>
        <w:rPr>
          <w:rFonts w:ascii="Arial" w:hAnsi="Arial" w:cs="Arial"/>
          <w:color w:val="auto"/>
          <w:szCs w:val="21"/>
          <w:highlight w:val="none"/>
        </w:rPr>
        <w:t>截标时间前一个月的财务状况报告（表）复印件。（按“评标方法及评标标准” “资格审查表”规定提供）。（加盖供应商CA签章）。</w:t>
      </w:r>
      <w:r>
        <w:rPr>
          <w:rFonts w:ascii="Arial" w:hAnsi="Arial" w:cs="Arial"/>
          <w:b/>
          <w:color w:val="auto"/>
          <w:szCs w:val="21"/>
          <w:highlight w:val="none"/>
        </w:rPr>
        <w:t>（必须提供）</w:t>
      </w:r>
    </w:p>
    <w:p w14:paraId="10102360">
      <w:pPr>
        <w:snapToGrid w:val="0"/>
        <w:spacing w:before="120" w:beforeLines="50" w:after="50" w:line="288" w:lineRule="auto"/>
        <w:rPr>
          <w:rFonts w:ascii="Arial" w:hAnsi="Arial" w:cs="Arial"/>
          <w:color w:val="auto"/>
          <w:szCs w:val="21"/>
          <w:highlight w:val="none"/>
        </w:rPr>
      </w:pPr>
    </w:p>
    <w:p w14:paraId="2F8C3DF3">
      <w:pPr>
        <w:snapToGrid w:val="0"/>
        <w:spacing w:before="120" w:beforeLines="50" w:after="50" w:line="288" w:lineRule="auto"/>
        <w:rPr>
          <w:rFonts w:ascii="Arial" w:hAnsi="Arial" w:cs="Arial"/>
          <w:color w:val="auto"/>
          <w:highlight w:val="none"/>
        </w:rPr>
      </w:pPr>
      <w:r>
        <w:rPr>
          <w:rFonts w:ascii="Arial" w:hAnsi="Arial" w:cs="Arial"/>
          <w:color w:val="auto"/>
          <w:highlight w:val="none"/>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auto"/>
          <w:szCs w:val="21"/>
          <w:highlight w:val="none"/>
        </w:rPr>
        <w:t>（按“评标方法及评标标准” “资格审查表”规定提供）（加盖供应商CA签章）。</w:t>
      </w:r>
      <w:r>
        <w:rPr>
          <w:rFonts w:ascii="Arial" w:hAnsi="Arial" w:cs="Arial"/>
          <w:b/>
          <w:color w:val="auto"/>
          <w:szCs w:val="21"/>
          <w:highlight w:val="none"/>
        </w:rPr>
        <w:t>（必须提供）</w:t>
      </w:r>
    </w:p>
    <w:p w14:paraId="5A11D69F">
      <w:pPr>
        <w:snapToGrid w:val="0"/>
        <w:spacing w:before="120" w:beforeLines="50" w:after="50" w:line="288" w:lineRule="auto"/>
        <w:rPr>
          <w:rFonts w:ascii="Arial" w:hAnsi="Arial" w:cs="Arial"/>
          <w:color w:val="auto"/>
          <w:szCs w:val="21"/>
          <w:highlight w:val="none"/>
        </w:rPr>
      </w:pPr>
    </w:p>
    <w:p w14:paraId="669C415A">
      <w:pPr>
        <w:snapToGrid w:val="0"/>
        <w:spacing w:before="50" w:after="120" w:afterLines="50" w:line="288" w:lineRule="auto"/>
        <w:jc w:val="left"/>
        <w:rPr>
          <w:rFonts w:ascii="Arial" w:hAnsi="Arial" w:cs="Arial"/>
          <w:b/>
          <w:color w:val="auto"/>
          <w:szCs w:val="21"/>
          <w:highlight w:val="none"/>
        </w:rPr>
      </w:pPr>
      <w:r>
        <w:rPr>
          <w:rFonts w:ascii="Arial" w:hAnsi="Arial" w:cs="Arial"/>
          <w:color w:val="auto"/>
          <w:szCs w:val="21"/>
          <w:highlight w:val="none"/>
        </w:rPr>
        <w:t>5．具备法律、行政法规规定的其他要求的证明材料</w:t>
      </w:r>
      <w:r>
        <w:rPr>
          <w:rFonts w:ascii="Arial" w:hAnsi="Arial" w:cs="Arial"/>
          <w:color w:val="auto"/>
          <w:highlight w:val="none"/>
        </w:rPr>
        <w:t>（</w:t>
      </w:r>
      <w:r>
        <w:rPr>
          <w:rFonts w:ascii="Arial" w:hAnsi="Arial" w:cs="Arial"/>
          <w:color w:val="auto"/>
          <w:szCs w:val="21"/>
          <w:highlight w:val="none"/>
        </w:rPr>
        <w:t>按“评标方法及评标标准” “资格性检查表”规定提供</w:t>
      </w:r>
      <w:r>
        <w:rPr>
          <w:rFonts w:ascii="Arial" w:hAnsi="Arial" w:cs="Arial"/>
          <w:color w:val="auto"/>
          <w:highlight w:val="none"/>
        </w:rPr>
        <w:t>）。</w:t>
      </w:r>
      <w:r>
        <w:rPr>
          <w:rFonts w:ascii="Arial" w:hAnsi="Arial" w:cs="Arial"/>
          <w:b/>
          <w:color w:val="auto"/>
          <w:szCs w:val="21"/>
          <w:highlight w:val="none"/>
        </w:rPr>
        <w:t>（如招标文件有要求，则必须提供）</w:t>
      </w:r>
    </w:p>
    <w:p w14:paraId="13A2F95A">
      <w:pPr>
        <w:snapToGrid w:val="0"/>
        <w:spacing w:before="50" w:after="120" w:afterLines="50" w:line="288" w:lineRule="auto"/>
        <w:jc w:val="left"/>
        <w:rPr>
          <w:rFonts w:ascii="Arial" w:hAnsi="Arial" w:cs="Arial"/>
          <w:color w:val="auto"/>
          <w:highlight w:val="none"/>
        </w:rPr>
      </w:pPr>
    </w:p>
    <w:p w14:paraId="4FD095CD">
      <w:pPr>
        <w:snapToGrid w:val="0"/>
        <w:spacing w:before="50" w:after="120" w:afterLines="50" w:line="288" w:lineRule="auto"/>
        <w:jc w:val="left"/>
        <w:rPr>
          <w:rFonts w:ascii="Arial" w:hAnsi="Arial" w:cs="Arial"/>
          <w:color w:val="auto"/>
          <w:szCs w:val="21"/>
          <w:highlight w:val="none"/>
        </w:rPr>
      </w:pPr>
    </w:p>
    <w:p w14:paraId="432B77DF">
      <w:pPr>
        <w:snapToGrid w:val="0"/>
        <w:spacing w:before="50" w:after="120" w:afterLines="50" w:line="440" w:lineRule="exact"/>
        <w:jc w:val="left"/>
        <w:rPr>
          <w:rFonts w:ascii="Arial" w:hAnsi="Arial" w:cs="Arial"/>
          <w:b/>
          <w:bCs/>
          <w:color w:val="auto"/>
          <w:szCs w:val="21"/>
          <w:highlight w:val="none"/>
        </w:rPr>
      </w:pPr>
      <w:bookmarkStart w:id="113" w:name="_Hlk19115874"/>
      <w:bookmarkStart w:id="114" w:name="_Hlk132792497"/>
      <w:r>
        <w:rPr>
          <w:rFonts w:ascii="Arial" w:hAnsi="Arial" w:cs="Arial"/>
          <w:color w:val="auto"/>
          <w:szCs w:val="21"/>
          <w:highlight w:val="none"/>
        </w:rPr>
        <w:t>6．满足供应商特定资格条件的其他证明材料加盖供应商CA签章（按“评标方法及评标标准” “资格性检查表”“ 供应商应符合的特定资格条件”规定提供）。</w:t>
      </w:r>
      <w:r>
        <w:rPr>
          <w:rFonts w:ascii="Arial" w:hAnsi="Arial" w:cs="Arial"/>
          <w:b/>
          <w:bCs/>
          <w:color w:val="auto"/>
          <w:szCs w:val="21"/>
          <w:highlight w:val="none"/>
        </w:rPr>
        <w:t>（如招标文件有要求，则必须提供）</w:t>
      </w:r>
    </w:p>
    <w:bookmarkEnd w:id="113"/>
    <w:bookmarkEnd w:id="114"/>
    <w:p w14:paraId="27BA490A">
      <w:pPr>
        <w:snapToGrid w:val="0"/>
        <w:spacing w:before="50" w:after="120" w:afterLines="50" w:line="288" w:lineRule="auto"/>
        <w:jc w:val="left"/>
        <w:rPr>
          <w:rFonts w:ascii="Arial" w:hAnsi="Arial" w:cs="Arial"/>
          <w:b/>
          <w:bCs/>
          <w:color w:val="auto"/>
          <w:szCs w:val="21"/>
          <w:highlight w:val="none"/>
        </w:rPr>
      </w:pPr>
    </w:p>
    <w:p w14:paraId="58D7B957">
      <w:pPr>
        <w:snapToGrid w:val="0"/>
        <w:spacing w:before="50" w:after="120" w:afterLines="50" w:line="288" w:lineRule="auto"/>
        <w:jc w:val="left"/>
        <w:rPr>
          <w:rFonts w:ascii="Arial" w:hAnsi="Arial" w:cs="Arial"/>
          <w:color w:val="auto"/>
          <w:szCs w:val="21"/>
          <w:highlight w:val="none"/>
        </w:rPr>
      </w:pPr>
    </w:p>
    <w:p w14:paraId="3099481D">
      <w:pPr>
        <w:snapToGrid w:val="0"/>
        <w:spacing w:before="50" w:after="120" w:afterLines="50" w:line="288" w:lineRule="auto"/>
        <w:jc w:val="left"/>
        <w:rPr>
          <w:rFonts w:ascii="Arial" w:hAnsi="Arial" w:cs="Arial"/>
          <w:color w:val="auto"/>
          <w:szCs w:val="21"/>
          <w:highlight w:val="none"/>
        </w:rPr>
      </w:pPr>
    </w:p>
    <w:p w14:paraId="74E75E9E">
      <w:pPr>
        <w:snapToGrid w:val="0"/>
        <w:spacing w:before="50" w:after="120" w:afterLines="50" w:line="288" w:lineRule="auto"/>
        <w:jc w:val="left"/>
        <w:rPr>
          <w:rFonts w:ascii="Arial" w:hAnsi="Arial" w:cs="Arial"/>
          <w:b/>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7．</w:t>
      </w:r>
      <w:r>
        <w:rPr>
          <w:rFonts w:ascii="Arial" w:hAnsi="Arial" w:cs="Arial"/>
          <w:color w:val="auto"/>
          <w:highlight w:val="none"/>
        </w:rPr>
        <w:t>满足供应商特定资格条件的其他证明材料</w:t>
      </w:r>
      <w:r>
        <w:rPr>
          <w:rFonts w:ascii="Arial" w:hAnsi="Arial" w:cs="Arial"/>
          <w:color w:val="auto"/>
          <w:szCs w:val="21"/>
          <w:highlight w:val="none"/>
        </w:rPr>
        <w:t>加盖供应商CA签章</w:t>
      </w:r>
      <w:r>
        <w:rPr>
          <w:rFonts w:ascii="Arial" w:hAnsi="Arial" w:cs="Arial"/>
          <w:color w:val="auto"/>
          <w:highlight w:val="none"/>
        </w:rPr>
        <w:t>（</w:t>
      </w:r>
      <w:r>
        <w:rPr>
          <w:rFonts w:ascii="Arial" w:hAnsi="Arial" w:cs="Arial"/>
          <w:color w:val="auto"/>
          <w:szCs w:val="21"/>
          <w:highlight w:val="none"/>
        </w:rPr>
        <w:t>按“评标方法及评标标准” “资格性检查表”“</w:t>
      </w:r>
      <w:r>
        <w:rPr>
          <w:rFonts w:ascii="Arial" w:hAnsi="Arial" w:cs="Arial"/>
          <w:color w:val="auto"/>
          <w:szCs w:val="21"/>
          <w:highlight w:val="none"/>
          <w:lang w:val="zh-CN"/>
        </w:rPr>
        <w:t xml:space="preserve"> 供应商应符合的</w:t>
      </w:r>
      <w:r>
        <w:rPr>
          <w:rFonts w:ascii="Arial" w:hAnsi="Arial" w:cs="Arial"/>
          <w:color w:val="auto"/>
          <w:szCs w:val="21"/>
          <w:highlight w:val="none"/>
        </w:rPr>
        <w:t>特定资格条件”规定提供</w:t>
      </w:r>
      <w:r>
        <w:rPr>
          <w:rFonts w:ascii="Arial" w:hAnsi="Arial" w:cs="Arial"/>
          <w:color w:val="auto"/>
          <w:highlight w:val="none"/>
        </w:rPr>
        <w:t>）。</w:t>
      </w:r>
      <w:r>
        <w:rPr>
          <w:rFonts w:ascii="Arial" w:hAnsi="Arial" w:cs="Arial"/>
          <w:b/>
          <w:color w:val="auto"/>
          <w:szCs w:val="21"/>
          <w:highlight w:val="none"/>
        </w:rPr>
        <w:t>（如招标文件有要求，则必须提供）</w:t>
      </w:r>
    </w:p>
    <w:p w14:paraId="0D9E3E05">
      <w:pPr>
        <w:snapToGrid w:val="0"/>
        <w:spacing w:before="50" w:after="120" w:afterLines="50" w:line="360" w:lineRule="auto"/>
        <w:jc w:val="left"/>
        <w:rPr>
          <w:rFonts w:ascii="Arial" w:hAnsi="Arial" w:cs="Arial"/>
          <w:color w:val="auto"/>
          <w:szCs w:val="21"/>
          <w:highlight w:val="none"/>
        </w:rPr>
      </w:pPr>
      <w:r>
        <w:rPr>
          <w:rFonts w:ascii="Arial" w:hAnsi="Arial" w:cs="Arial"/>
          <w:color w:val="auto"/>
          <w:szCs w:val="21"/>
          <w:highlight w:val="none"/>
        </w:rPr>
        <w:t>7.1投标人直接控股股东信息表</w:t>
      </w:r>
    </w:p>
    <w:tbl>
      <w:tblPr>
        <w:tblStyle w:val="54"/>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63B5309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9053C8">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BFC94A">
            <w:pPr>
              <w:spacing w:line="360" w:lineRule="auto"/>
              <w:jc w:val="center"/>
              <w:rPr>
                <w:rFonts w:ascii="Arial" w:hAnsi="Arial" w:cs="Arial"/>
                <w:color w:val="auto"/>
                <w:szCs w:val="21"/>
                <w:highlight w:val="none"/>
              </w:rPr>
            </w:pPr>
            <w:r>
              <w:rPr>
                <w:rFonts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5E10CE">
            <w:pPr>
              <w:spacing w:line="360" w:lineRule="auto"/>
              <w:jc w:val="center"/>
              <w:rPr>
                <w:rFonts w:ascii="Arial" w:hAnsi="Arial" w:cs="Arial"/>
                <w:color w:val="auto"/>
                <w:szCs w:val="21"/>
                <w:highlight w:val="none"/>
              </w:rPr>
            </w:pPr>
            <w:r>
              <w:rPr>
                <w:rFonts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6C4351">
            <w:pPr>
              <w:spacing w:line="360" w:lineRule="auto"/>
              <w:jc w:val="center"/>
              <w:rPr>
                <w:rFonts w:ascii="Arial" w:hAnsi="Arial" w:cs="Arial"/>
                <w:color w:val="auto"/>
                <w:szCs w:val="21"/>
                <w:highlight w:val="none"/>
              </w:rPr>
            </w:pPr>
            <w:r>
              <w:rPr>
                <w:rFonts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BE8452">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3BA0B2A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76ABE5">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D4BF3A">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6C3226">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FFB720">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57916B7">
            <w:pPr>
              <w:spacing w:line="360" w:lineRule="auto"/>
              <w:jc w:val="center"/>
              <w:rPr>
                <w:rFonts w:ascii="Arial" w:hAnsi="Arial" w:cs="Arial"/>
                <w:color w:val="auto"/>
                <w:szCs w:val="21"/>
                <w:highlight w:val="none"/>
              </w:rPr>
            </w:pPr>
          </w:p>
        </w:tc>
      </w:tr>
      <w:tr w14:paraId="0F0F9ED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29DDE4">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070284">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6EA092">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4D09C9">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16C53AC">
            <w:pPr>
              <w:spacing w:line="360" w:lineRule="auto"/>
              <w:jc w:val="center"/>
              <w:rPr>
                <w:rFonts w:ascii="Arial" w:hAnsi="Arial" w:cs="Arial"/>
                <w:color w:val="auto"/>
                <w:szCs w:val="21"/>
                <w:highlight w:val="none"/>
              </w:rPr>
            </w:pPr>
          </w:p>
        </w:tc>
      </w:tr>
      <w:tr w14:paraId="22F1EC5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D00755">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961129">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720FCC">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03A585">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115329">
            <w:pPr>
              <w:spacing w:line="360" w:lineRule="auto"/>
              <w:jc w:val="center"/>
              <w:rPr>
                <w:rFonts w:ascii="Arial" w:hAnsi="Arial" w:cs="Arial"/>
                <w:color w:val="auto"/>
                <w:szCs w:val="21"/>
                <w:highlight w:val="none"/>
              </w:rPr>
            </w:pPr>
          </w:p>
        </w:tc>
      </w:tr>
      <w:tr w14:paraId="3DB3F89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92218">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3708F0">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246FAC">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A03C58">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FB995A">
            <w:pPr>
              <w:spacing w:line="360" w:lineRule="auto"/>
              <w:jc w:val="center"/>
              <w:rPr>
                <w:rFonts w:ascii="Arial" w:hAnsi="Arial" w:cs="Arial"/>
                <w:color w:val="auto"/>
                <w:szCs w:val="21"/>
                <w:highlight w:val="none"/>
              </w:rPr>
            </w:pPr>
          </w:p>
        </w:tc>
      </w:tr>
    </w:tbl>
    <w:p w14:paraId="2A3F82E7">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4E2BE2F7">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34D6B0E">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46C63F86">
      <w:pPr>
        <w:snapToGrid w:val="0"/>
        <w:spacing w:line="360" w:lineRule="auto"/>
        <w:jc w:val="left"/>
        <w:rPr>
          <w:rFonts w:ascii="Arial" w:hAnsi="Arial" w:cs="Arial"/>
          <w:color w:val="auto"/>
          <w:szCs w:val="21"/>
          <w:highlight w:val="none"/>
        </w:rPr>
      </w:pPr>
      <w:r>
        <w:rPr>
          <w:rFonts w:ascii="Arial" w:hAnsi="Arial" w:cs="Arial"/>
          <w:color w:val="auto"/>
          <w:szCs w:val="21"/>
          <w:highlight w:val="none"/>
        </w:rPr>
        <w:t>3.供应商不存在直接控股股东的，则填“无”。</w:t>
      </w:r>
    </w:p>
    <w:p w14:paraId="2DB2511A">
      <w:pPr>
        <w:snapToGrid w:val="0"/>
        <w:spacing w:line="360" w:lineRule="auto"/>
        <w:jc w:val="left"/>
        <w:rPr>
          <w:rFonts w:ascii="Arial" w:hAnsi="Arial" w:cs="Arial"/>
          <w:color w:val="auto"/>
          <w:szCs w:val="21"/>
          <w:highlight w:val="none"/>
        </w:rPr>
      </w:pPr>
    </w:p>
    <w:p w14:paraId="55BA2C99">
      <w:pPr>
        <w:snapToGrid w:val="0"/>
        <w:spacing w:line="360" w:lineRule="auto"/>
        <w:jc w:val="left"/>
        <w:rPr>
          <w:rFonts w:ascii="Arial" w:hAnsi="Arial" w:cs="Arial"/>
          <w:color w:val="auto"/>
          <w:szCs w:val="21"/>
          <w:highlight w:val="none"/>
        </w:rPr>
      </w:pPr>
    </w:p>
    <w:p w14:paraId="562FF51C">
      <w:pPr>
        <w:snapToGrid w:val="0"/>
        <w:spacing w:line="360" w:lineRule="auto"/>
        <w:jc w:val="left"/>
        <w:rPr>
          <w:rFonts w:ascii="Arial" w:hAnsi="Arial" w:cs="Arial"/>
          <w:color w:val="auto"/>
          <w:szCs w:val="21"/>
          <w:highlight w:val="none"/>
        </w:rPr>
      </w:pPr>
    </w:p>
    <w:p w14:paraId="641ED1D8">
      <w:pPr>
        <w:snapToGrid w:val="0"/>
        <w:spacing w:line="360" w:lineRule="auto"/>
        <w:jc w:val="left"/>
        <w:rPr>
          <w:rFonts w:ascii="Arial" w:hAnsi="Arial" w:cs="Arial"/>
          <w:color w:val="auto"/>
          <w:szCs w:val="21"/>
          <w:highlight w:val="none"/>
        </w:rPr>
      </w:pPr>
    </w:p>
    <w:p w14:paraId="3E29C3EB">
      <w:pPr>
        <w:snapToGrid w:val="0"/>
        <w:spacing w:line="360" w:lineRule="auto"/>
        <w:jc w:val="left"/>
        <w:rPr>
          <w:rFonts w:ascii="Arial" w:hAnsi="Arial" w:cs="Arial"/>
          <w:color w:val="auto"/>
          <w:szCs w:val="21"/>
          <w:highlight w:val="none"/>
        </w:rPr>
      </w:pPr>
    </w:p>
    <w:p w14:paraId="00384C3E">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3D8109C0">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7E2B2BCE">
      <w:pPr>
        <w:snapToGrid w:val="0"/>
        <w:jc w:val="center"/>
        <w:rPr>
          <w:rFonts w:ascii="Arial" w:hAnsi="Arial" w:cs="Arial"/>
          <w:b/>
          <w:color w:val="auto"/>
          <w:sz w:val="28"/>
          <w:szCs w:val="28"/>
          <w:highlight w:val="none"/>
        </w:rPr>
      </w:pPr>
      <w:r>
        <w:rPr>
          <w:rFonts w:ascii="Arial" w:hAnsi="Arial" w:cs="Arial"/>
          <w:b/>
          <w:color w:val="auto"/>
          <w:sz w:val="28"/>
          <w:szCs w:val="28"/>
          <w:highlight w:val="none"/>
        </w:rPr>
        <w:br w:type="page"/>
      </w:r>
    </w:p>
    <w:p w14:paraId="01CC75D7">
      <w:pPr>
        <w:snapToGrid w:val="0"/>
        <w:spacing w:line="360" w:lineRule="auto"/>
        <w:jc w:val="left"/>
        <w:rPr>
          <w:rFonts w:ascii="Arial" w:hAnsi="Arial" w:cs="Arial"/>
          <w:color w:val="auto"/>
          <w:szCs w:val="21"/>
          <w:highlight w:val="none"/>
        </w:rPr>
      </w:pPr>
      <w:r>
        <w:rPr>
          <w:rFonts w:ascii="Arial" w:hAnsi="Arial" w:cs="Arial"/>
          <w:color w:val="auto"/>
          <w:szCs w:val="21"/>
          <w:highlight w:val="none"/>
        </w:rPr>
        <w:t>7.2投标人直接管理关系信息表</w:t>
      </w:r>
    </w:p>
    <w:tbl>
      <w:tblPr>
        <w:tblStyle w:val="5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BEC81B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991E32">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E15517">
            <w:pPr>
              <w:spacing w:line="360" w:lineRule="auto"/>
              <w:jc w:val="center"/>
              <w:rPr>
                <w:rFonts w:ascii="Arial" w:hAnsi="Arial" w:cs="Arial"/>
                <w:color w:val="auto"/>
                <w:szCs w:val="21"/>
                <w:highlight w:val="none"/>
              </w:rPr>
            </w:pPr>
            <w:r>
              <w:rPr>
                <w:rFonts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CD426">
            <w:pPr>
              <w:spacing w:line="360" w:lineRule="auto"/>
              <w:jc w:val="center"/>
              <w:rPr>
                <w:rFonts w:ascii="Arial" w:hAnsi="Arial" w:cs="Arial"/>
                <w:color w:val="auto"/>
                <w:szCs w:val="21"/>
                <w:highlight w:val="none"/>
              </w:rPr>
            </w:pPr>
            <w:r>
              <w:rPr>
                <w:rFonts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385F13">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3A2470A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A56D3F">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C12AD4">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B20A9">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241B8F">
            <w:pPr>
              <w:spacing w:line="360" w:lineRule="auto"/>
              <w:jc w:val="center"/>
              <w:rPr>
                <w:rFonts w:ascii="Arial" w:hAnsi="Arial" w:cs="Arial"/>
                <w:color w:val="auto"/>
                <w:szCs w:val="21"/>
                <w:highlight w:val="none"/>
              </w:rPr>
            </w:pPr>
          </w:p>
        </w:tc>
      </w:tr>
      <w:tr w14:paraId="5D51905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093572">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406E4B">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920C4F">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6314B9">
            <w:pPr>
              <w:spacing w:line="360" w:lineRule="auto"/>
              <w:jc w:val="center"/>
              <w:rPr>
                <w:rFonts w:ascii="Arial" w:hAnsi="Arial" w:cs="Arial"/>
                <w:color w:val="auto"/>
                <w:szCs w:val="21"/>
                <w:highlight w:val="none"/>
              </w:rPr>
            </w:pPr>
          </w:p>
        </w:tc>
      </w:tr>
      <w:tr w14:paraId="19361D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E81ABF">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215FCF">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0F49D1">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3C0B0F">
            <w:pPr>
              <w:spacing w:line="360" w:lineRule="auto"/>
              <w:jc w:val="center"/>
              <w:rPr>
                <w:rFonts w:ascii="Arial" w:hAnsi="Arial" w:cs="Arial"/>
                <w:color w:val="auto"/>
                <w:szCs w:val="21"/>
                <w:highlight w:val="none"/>
              </w:rPr>
            </w:pPr>
          </w:p>
        </w:tc>
      </w:tr>
      <w:tr w14:paraId="767147F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ACEE04">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10E2F5">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7ACA7C">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6751DA">
            <w:pPr>
              <w:spacing w:line="360" w:lineRule="auto"/>
              <w:jc w:val="center"/>
              <w:rPr>
                <w:rFonts w:ascii="Arial" w:hAnsi="Arial" w:cs="Arial"/>
                <w:color w:val="auto"/>
                <w:szCs w:val="21"/>
                <w:highlight w:val="none"/>
              </w:rPr>
            </w:pPr>
          </w:p>
        </w:tc>
      </w:tr>
    </w:tbl>
    <w:p w14:paraId="37977EAA">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78FBADFA">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14:paraId="3AFE9737">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14:paraId="2A03C121">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14:paraId="6AF4C911">
      <w:pPr>
        <w:snapToGrid w:val="0"/>
        <w:spacing w:line="360" w:lineRule="auto"/>
        <w:jc w:val="left"/>
        <w:rPr>
          <w:rFonts w:ascii="Arial" w:hAnsi="Arial" w:cs="Arial"/>
          <w:color w:val="auto"/>
          <w:szCs w:val="21"/>
          <w:highlight w:val="none"/>
        </w:rPr>
      </w:pPr>
    </w:p>
    <w:p w14:paraId="25D65AD0">
      <w:pPr>
        <w:snapToGrid w:val="0"/>
        <w:spacing w:line="360" w:lineRule="auto"/>
        <w:jc w:val="left"/>
        <w:rPr>
          <w:rFonts w:ascii="Arial" w:hAnsi="Arial" w:cs="Arial"/>
          <w:color w:val="auto"/>
          <w:szCs w:val="21"/>
          <w:highlight w:val="none"/>
        </w:rPr>
      </w:pPr>
    </w:p>
    <w:p w14:paraId="5B8EFB38">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557BFF35">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16D96329">
      <w:pPr>
        <w:snapToGrid w:val="0"/>
        <w:spacing w:before="50" w:after="120" w:afterLines="50" w:line="440" w:lineRule="exact"/>
        <w:jc w:val="left"/>
        <w:rPr>
          <w:rFonts w:ascii="Arial" w:hAnsi="Arial" w:cs="Arial"/>
          <w:color w:val="auto"/>
          <w:szCs w:val="21"/>
          <w:highlight w:val="none"/>
        </w:rPr>
      </w:pPr>
    </w:p>
    <w:p w14:paraId="4327BAAF">
      <w:pPr>
        <w:snapToGrid w:val="0"/>
        <w:spacing w:before="120" w:beforeLines="50" w:after="50" w:line="360" w:lineRule="exact"/>
        <w:rPr>
          <w:rFonts w:ascii="Arial" w:hAnsi="Arial" w:cs="Arial"/>
          <w:color w:val="auto"/>
          <w:szCs w:val="21"/>
          <w:highlight w:val="none"/>
        </w:rPr>
      </w:pPr>
    </w:p>
    <w:p w14:paraId="6EDAFD0E">
      <w:pPr>
        <w:snapToGrid w:val="0"/>
        <w:spacing w:before="50" w:after="120" w:afterLines="50"/>
        <w:jc w:val="left"/>
        <w:rPr>
          <w:rFonts w:ascii="Arial" w:hAnsi="Arial" w:cs="Arial"/>
          <w:color w:val="auto"/>
          <w:szCs w:val="21"/>
          <w:highlight w:val="none"/>
        </w:rPr>
      </w:pPr>
      <w:bookmarkStart w:id="115" w:name="_Hlk93048232"/>
      <w:r>
        <w:rPr>
          <w:rFonts w:ascii="Arial" w:hAnsi="Arial" w:cs="Arial"/>
          <w:color w:val="auto"/>
          <w:szCs w:val="21"/>
          <w:highlight w:val="none"/>
        </w:rPr>
        <w:t>8．供应商认为应当要提交的其他资格证明材料。</w:t>
      </w:r>
      <w:r>
        <w:rPr>
          <w:rFonts w:ascii="Arial" w:hAnsi="Arial" w:cs="Arial"/>
          <w:bCs/>
          <w:color w:val="auto"/>
          <w:sz w:val="24"/>
          <w:highlight w:val="none"/>
        </w:rPr>
        <w:t xml:space="preserve"> </w:t>
      </w:r>
    </w:p>
    <w:p w14:paraId="7821B68C">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Cs w:val="21"/>
          <w:highlight w:val="none"/>
        </w:rPr>
        <w:br w:type="page"/>
      </w:r>
      <w:bookmarkEnd w:id="115"/>
      <w:r>
        <w:rPr>
          <w:rFonts w:ascii="Arial" w:hAnsi="Arial" w:cs="Arial"/>
          <w:bCs/>
          <w:color w:val="auto"/>
          <w:sz w:val="24"/>
          <w:highlight w:val="none"/>
        </w:rPr>
        <w:t xml:space="preserve">2．投标文件第二册封面参考格式： </w:t>
      </w:r>
    </w:p>
    <w:p w14:paraId="740D0A82">
      <w:pPr>
        <w:snapToGrid w:val="0"/>
        <w:spacing w:before="50" w:after="120" w:afterLines="50" w:line="400" w:lineRule="exact"/>
        <w:jc w:val="left"/>
        <w:rPr>
          <w:rFonts w:ascii="Arial" w:hAnsi="Arial" w:cs="Arial"/>
          <w:bCs/>
          <w:color w:val="auto"/>
          <w:sz w:val="24"/>
          <w:highlight w:val="none"/>
        </w:rPr>
      </w:pPr>
    </w:p>
    <w:p w14:paraId="022FF57B">
      <w:pPr>
        <w:snapToGrid w:val="0"/>
        <w:spacing w:before="120" w:beforeLines="50" w:after="50" w:line="360" w:lineRule="exact"/>
        <w:rPr>
          <w:rFonts w:ascii="Arial" w:hAnsi="Arial" w:cs="Arial"/>
          <w:color w:val="auto"/>
          <w:sz w:val="24"/>
          <w:highlight w:val="none"/>
        </w:rPr>
      </w:pPr>
    </w:p>
    <w:p w14:paraId="771A44BD">
      <w:pPr>
        <w:snapToGrid w:val="0"/>
        <w:spacing w:before="120" w:beforeLines="50" w:after="50" w:line="360" w:lineRule="exact"/>
        <w:jc w:val="center"/>
        <w:rPr>
          <w:rFonts w:ascii="Arial" w:hAnsi="Arial" w:cs="Arial"/>
          <w:bCs/>
          <w:color w:val="auto"/>
          <w:sz w:val="24"/>
          <w:highlight w:val="none"/>
        </w:rPr>
      </w:pPr>
    </w:p>
    <w:p w14:paraId="2948B372">
      <w:pPr>
        <w:pStyle w:val="29"/>
        <w:rPr>
          <w:rFonts w:ascii="Arial" w:hAnsi="Arial" w:cs="Arial"/>
          <w:color w:val="auto"/>
          <w:highlight w:val="none"/>
        </w:rPr>
      </w:pPr>
    </w:p>
    <w:p w14:paraId="57B1ECC6">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14:paraId="7E12A6EF">
      <w:pPr>
        <w:snapToGrid w:val="0"/>
        <w:spacing w:before="120" w:beforeLines="50" w:after="50" w:line="360" w:lineRule="exact"/>
        <w:jc w:val="center"/>
        <w:rPr>
          <w:rFonts w:ascii="Arial" w:hAnsi="Arial" w:cs="Arial"/>
          <w:b/>
          <w:bCs/>
          <w:color w:val="auto"/>
          <w:sz w:val="44"/>
          <w:szCs w:val="44"/>
          <w:highlight w:val="none"/>
        </w:rPr>
      </w:pPr>
    </w:p>
    <w:p w14:paraId="5453CCBF">
      <w:pPr>
        <w:snapToGrid w:val="0"/>
        <w:spacing w:before="120" w:beforeLines="50" w:after="50" w:line="360" w:lineRule="exact"/>
        <w:jc w:val="center"/>
        <w:rPr>
          <w:rFonts w:ascii="Arial" w:hAnsi="Arial" w:cs="Arial"/>
          <w:b/>
          <w:bCs/>
          <w:color w:val="auto"/>
          <w:sz w:val="44"/>
          <w:szCs w:val="44"/>
          <w:highlight w:val="none"/>
        </w:rPr>
      </w:pPr>
    </w:p>
    <w:p w14:paraId="3F69A8DF">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第二册  商务技术报价文件</w:t>
      </w:r>
    </w:p>
    <w:p w14:paraId="07702114">
      <w:pPr>
        <w:snapToGrid w:val="0"/>
        <w:spacing w:before="120" w:beforeLines="50" w:after="50" w:line="360" w:lineRule="exact"/>
        <w:rPr>
          <w:rFonts w:ascii="Arial" w:hAnsi="Arial" w:cs="Arial"/>
          <w:bCs/>
          <w:color w:val="auto"/>
          <w:sz w:val="24"/>
          <w:highlight w:val="none"/>
        </w:rPr>
      </w:pPr>
    </w:p>
    <w:p w14:paraId="50D62B9D">
      <w:pPr>
        <w:snapToGrid w:val="0"/>
        <w:spacing w:before="120" w:beforeLines="50" w:after="50" w:line="360" w:lineRule="exact"/>
        <w:rPr>
          <w:rFonts w:ascii="Arial" w:hAnsi="Arial" w:cs="Arial"/>
          <w:bCs/>
          <w:color w:val="auto"/>
          <w:sz w:val="24"/>
          <w:highlight w:val="none"/>
        </w:rPr>
      </w:pPr>
    </w:p>
    <w:p w14:paraId="47CFD9AA">
      <w:pPr>
        <w:snapToGrid w:val="0"/>
        <w:spacing w:before="120" w:beforeLines="50" w:after="50" w:line="360" w:lineRule="exact"/>
        <w:rPr>
          <w:rFonts w:ascii="Arial" w:hAnsi="Arial" w:cs="Arial"/>
          <w:bCs/>
          <w:color w:val="auto"/>
          <w:sz w:val="24"/>
          <w:highlight w:val="none"/>
        </w:rPr>
      </w:pPr>
    </w:p>
    <w:p w14:paraId="2444644F">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2D7BAC21">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60B89230">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30F71FBA">
      <w:pPr>
        <w:pStyle w:val="22"/>
        <w:spacing w:line="360" w:lineRule="auto"/>
        <w:ind w:firstLine="480" w:firstLineChars="200"/>
        <w:rPr>
          <w:rFonts w:ascii="Arial" w:hAnsi="Arial" w:eastAsia="宋体" w:cs="Arial"/>
          <w:bCs/>
          <w:color w:val="auto"/>
          <w:sz w:val="24"/>
          <w:szCs w:val="24"/>
          <w:highlight w:val="none"/>
        </w:rPr>
      </w:pPr>
    </w:p>
    <w:p w14:paraId="1C8EBCB2">
      <w:pPr>
        <w:pStyle w:val="22"/>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5A2492DC">
      <w:pPr>
        <w:pStyle w:val="22"/>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4AD3D9A7">
      <w:pPr>
        <w:pStyle w:val="22"/>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2124B25A">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14:paraId="57873C61">
      <w:pPr>
        <w:pStyle w:val="7"/>
        <w:snapToGrid w:val="0"/>
        <w:spacing w:before="50" w:after="50" w:line="360" w:lineRule="exact"/>
        <w:ind w:firstLine="960" w:firstLineChars="400"/>
        <w:rPr>
          <w:rFonts w:ascii="Arial" w:hAnsi="Arial" w:cs="Arial"/>
          <w:bCs/>
          <w:color w:val="auto"/>
          <w:sz w:val="24"/>
          <w:szCs w:val="24"/>
          <w:highlight w:val="none"/>
        </w:rPr>
      </w:pPr>
    </w:p>
    <w:p w14:paraId="072988DD">
      <w:pPr>
        <w:rPr>
          <w:rFonts w:ascii="Arial" w:hAnsi="Arial" w:cs="Arial"/>
          <w:color w:val="auto"/>
          <w:highlight w:val="none"/>
        </w:rPr>
      </w:pPr>
      <w:r>
        <w:rPr>
          <w:rFonts w:ascii="Arial" w:hAnsi="Arial" w:cs="Arial"/>
          <w:color w:val="auto"/>
          <w:highlight w:val="none"/>
        </w:rPr>
        <w:br w:type="page"/>
      </w:r>
    </w:p>
    <w:p w14:paraId="7FB49799">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7337E481">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14EC367B">
      <w:pPr>
        <w:rPr>
          <w:rFonts w:ascii="Arial" w:hAnsi="Arial" w:cs="Arial"/>
          <w:b/>
          <w:color w:val="auto"/>
          <w:szCs w:val="21"/>
          <w:highlight w:val="none"/>
        </w:rPr>
      </w:pPr>
      <w:r>
        <w:rPr>
          <w:rFonts w:ascii="Arial" w:hAnsi="Arial" w:cs="Arial"/>
          <w:color w:val="auto"/>
          <w:highlight w:val="none"/>
        </w:rPr>
        <w:br w:type="page"/>
      </w:r>
      <w:bookmarkStart w:id="116" w:name="_Toc455309222"/>
      <w:bookmarkStart w:id="117" w:name="_Toc462320613"/>
      <w:bookmarkStart w:id="118" w:name="_Toc462223472"/>
      <w:bookmarkStart w:id="119" w:name="_Hlk19114325"/>
      <w:r>
        <w:rPr>
          <w:rFonts w:ascii="Arial" w:hAnsi="Arial" w:cs="Arial"/>
          <w:color w:val="auto"/>
          <w:szCs w:val="21"/>
          <w:highlight w:val="none"/>
        </w:rPr>
        <w:t>1．法定代表人身份证明</w:t>
      </w:r>
      <w:r>
        <w:rPr>
          <w:rFonts w:ascii="Arial" w:hAnsi="Arial" w:cs="Arial"/>
          <w:b/>
          <w:color w:val="auto"/>
          <w:szCs w:val="21"/>
          <w:highlight w:val="none"/>
        </w:rPr>
        <w:t>（无授权代表时必须提供）：</w:t>
      </w:r>
    </w:p>
    <w:p w14:paraId="597332A1">
      <w:pPr>
        <w:snapToGrid w:val="0"/>
        <w:spacing w:before="120" w:beforeLines="50" w:after="50" w:line="440" w:lineRule="exact"/>
        <w:jc w:val="center"/>
        <w:rPr>
          <w:rFonts w:ascii="Arial" w:hAnsi="Arial" w:cs="Arial"/>
          <w:color w:val="auto"/>
          <w:szCs w:val="21"/>
          <w:highlight w:val="none"/>
        </w:rPr>
      </w:pPr>
    </w:p>
    <w:p w14:paraId="33966FFA">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法定代表人身份证明</w:t>
      </w:r>
      <w:bookmarkEnd w:id="116"/>
      <w:bookmarkEnd w:id="117"/>
      <w:bookmarkEnd w:id="118"/>
    </w:p>
    <w:p w14:paraId="56D7511F">
      <w:pPr>
        <w:spacing w:line="360" w:lineRule="auto"/>
        <w:rPr>
          <w:rFonts w:ascii="Arial" w:hAnsi="Arial" w:cs="Arial"/>
          <w:color w:val="auto"/>
          <w:highlight w:val="none"/>
        </w:rPr>
      </w:pPr>
    </w:p>
    <w:p w14:paraId="4F3C9B69">
      <w:pPr>
        <w:spacing w:line="540" w:lineRule="exact"/>
        <w:rPr>
          <w:rFonts w:ascii="Arial" w:hAnsi="Arial" w:cs="Arial"/>
          <w:color w:val="auto"/>
          <w:szCs w:val="21"/>
          <w:highlight w:val="none"/>
        </w:rPr>
      </w:pPr>
      <w:r>
        <w:rPr>
          <w:rFonts w:ascii="Arial" w:hAnsi="Arial" w:cs="Arial"/>
          <w:color w:val="auto"/>
          <w:szCs w:val="21"/>
          <w:highlight w:val="none"/>
        </w:rPr>
        <w:t xml:space="preserve">供应商名称： </w:t>
      </w:r>
      <w:r>
        <w:rPr>
          <w:rFonts w:ascii="Arial" w:hAnsi="Arial" w:cs="Arial"/>
          <w:color w:val="auto"/>
          <w:szCs w:val="21"/>
          <w:highlight w:val="none"/>
          <w:u w:val="single"/>
        </w:rPr>
        <w:t xml:space="preserve">               </w:t>
      </w:r>
    </w:p>
    <w:p w14:paraId="632E8EF7">
      <w:pPr>
        <w:spacing w:line="540" w:lineRule="exact"/>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14:paraId="41F0AF8F">
      <w:pPr>
        <w:spacing w:line="540" w:lineRule="exact"/>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14:paraId="03807FE9">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      月     日</w:t>
      </w:r>
    </w:p>
    <w:p w14:paraId="15017343">
      <w:pPr>
        <w:spacing w:line="540" w:lineRule="exact"/>
        <w:rPr>
          <w:rFonts w:ascii="Arial" w:hAnsi="Arial" w:cs="Arial"/>
          <w:color w:val="auto"/>
          <w:szCs w:val="21"/>
          <w:highlight w:val="none"/>
        </w:rPr>
      </w:pPr>
      <w:r>
        <w:rPr>
          <w:rFonts w:ascii="Arial" w:hAnsi="Arial" w:cs="Arial"/>
          <w:color w:val="auto"/>
          <w:szCs w:val="21"/>
          <w:highlight w:val="none"/>
        </w:rPr>
        <w:t>经营期限：</w:t>
      </w:r>
    </w:p>
    <w:p w14:paraId="1C4367F5">
      <w:pPr>
        <w:spacing w:line="540" w:lineRule="exact"/>
        <w:rPr>
          <w:rFonts w:ascii="Arial" w:hAnsi="Arial" w:cs="Arial"/>
          <w:color w:val="auto"/>
          <w:szCs w:val="21"/>
          <w:highlight w:val="none"/>
        </w:rPr>
      </w:pPr>
      <w:r>
        <w:rPr>
          <w:rFonts w:ascii="Arial" w:hAnsi="Arial" w:cs="Arial"/>
          <w:color w:val="auto"/>
          <w:szCs w:val="21"/>
          <w:highlight w:val="none"/>
        </w:rPr>
        <w:t xml:space="preserve">姓名：；          性别：  </w:t>
      </w:r>
    </w:p>
    <w:p w14:paraId="745BF5AD">
      <w:pPr>
        <w:spacing w:line="540" w:lineRule="exact"/>
        <w:rPr>
          <w:rFonts w:ascii="Arial" w:hAnsi="Arial" w:cs="Arial"/>
          <w:color w:val="auto"/>
          <w:szCs w:val="21"/>
          <w:highlight w:val="none"/>
        </w:rPr>
      </w:pPr>
      <w:r>
        <w:rPr>
          <w:rFonts w:ascii="Arial" w:hAnsi="Arial" w:cs="Arial"/>
          <w:color w:val="auto"/>
          <w:szCs w:val="21"/>
          <w:highlight w:val="none"/>
        </w:rPr>
        <w:t>年龄：；    职务：；    身份证：</w:t>
      </w:r>
    </w:p>
    <w:p w14:paraId="6B55859E">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供应商名称）</w:t>
      </w:r>
      <w:r>
        <w:rPr>
          <w:rFonts w:ascii="Arial" w:hAnsi="Arial" w:cs="Arial"/>
          <w:color w:val="auto"/>
          <w:szCs w:val="21"/>
          <w:highlight w:val="none"/>
        </w:rPr>
        <w:t>的法定代表人。</w:t>
      </w:r>
    </w:p>
    <w:p w14:paraId="6FE0F845">
      <w:pPr>
        <w:spacing w:line="540" w:lineRule="exact"/>
        <w:rPr>
          <w:rFonts w:ascii="Arial" w:hAnsi="Arial" w:cs="Arial"/>
          <w:color w:val="auto"/>
          <w:szCs w:val="21"/>
          <w:highlight w:val="none"/>
        </w:rPr>
      </w:pPr>
    </w:p>
    <w:p w14:paraId="61087019">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14:paraId="2EE03499">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18E9A13D">
      <w:pPr>
        <w:spacing w:line="360" w:lineRule="auto"/>
        <w:jc w:val="center"/>
        <w:rPr>
          <w:rFonts w:ascii="Arial" w:hAnsi="Arial" w:cs="Arial"/>
          <w:color w:val="auto"/>
          <w:szCs w:val="21"/>
          <w:highlight w:val="none"/>
        </w:rPr>
      </w:pPr>
      <w:r>
        <w:rPr>
          <w:rFonts w:ascii="Arial" w:hAnsi="Arial" w:cs="Arial"/>
          <w:color w:val="auto"/>
          <w:szCs w:val="21"/>
          <w:highlight w:val="none"/>
        </w:rPr>
        <w:t xml:space="preserve">年  月  日 </w:t>
      </w:r>
    </w:p>
    <w:p w14:paraId="652FD154">
      <w:pPr>
        <w:spacing w:line="360" w:lineRule="auto"/>
        <w:ind w:firstLine="420" w:firstLineChars="200"/>
        <w:rPr>
          <w:rFonts w:ascii="Arial" w:hAnsi="Arial" w:cs="Arial"/>
          <w:color w:val="auto"/>
          <w:szCs w:val="21"/>
          <w:highlight w:val="none"/>
        </w:rPr>
      </w:pPr>
    </w:p>
    <w:p w14:paraId="55CD8D7C">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w:t>
      </w:r>
    </w:p>
    <w:p w14:paraId="3C03D642">
      <w:pPr>
        <w:spacing w:line="360" w:lineRule="auto"/>
        <w:rPr>
          <w:rFonts w:ascii="Arial" w:hAnsi="Arial" w:cs="Arial"/>
          <w:color w:val="auto"/>
          <w:szCs w:val="21"/>
          <w:highlight w:val="none"/>
        </w:rPr>
      </w:pPr>
    </w:p>
    <w:p w14:paraId="26384C8F">
      <w:pPr>
        <w:spacing w:line="360" w:lineRule="auto"/>
        <w:rPr>
          <w:rFonts w:ascii="Arial" w:hAnsi="Arial" w:cs="Arial"/>
          <w:color w:val="auto"/>
          <w:highlight w:val="none"/>
        </w:rPr>
      </w:pPr>
      <w:r>
        <w:rPr>
          <w:rFonts w:ascii="Arial" w:hAnsi="Arial" w:cs="Arial"/>
          <w:color w:val="auto"/>
          <w:highlight w:val="none"/>
        </w:rPr>
        <w:t>注：法定代表人亲自出席开标会议时，须随身携带本“法定代表人身份证明”原件一份以及身份证原件，以备核查。</w:t>
      </w:r>
    </w:p>
    <w:bookmarkEnd w:id="119"/>
    <w:p w14:paraId="5AEA125C">
      <w:pPr>
        <w:snapToGrid w:val="0"/>
        <w:spacing w:before="120"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ascii="Arial" w:hAnsi="Arial" w:cs="Arial"/>
          <w:b/>
          <w:color w:val="auto"/>
          <w:szCs w:val="21"/>
          <w:highlight w:val="none"/>
        </w:rPr>
        <w:t>1．授权委托书（有授权代表时必须提供）：</w:t>
      </w:r>
    </w:p>
    <w:p w14:paraId="53300E4C">
      <w:pPr>
        <w:snapToGrid w:val="0"/>
        <w:spacing w:before="120" w:beforeLines="50" w:after="50" w:line="440" w:lineRule="exact"/>
        <w:jc w:val="center"/>
        <w:rPr>
          <w:rFonts w:ascii="Arial" w:hAnsi="Arial" w:cs="Arial"/>
          <w:b/>
          <w:color w:val="auto"/>
          <w:szCs w:val="21"/>
          <w:highlight w:val="none"/>
        </w:rPr>
      </w:pPr>
    </w:p>
    <w:p w14:paraId="1F3C4407">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14:paraId="1F21DA87">
      <w:pPr>
        <w:snapToGrid w:val="0"/>
        <w:spacing w:before="120"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08EA82E5">
      <w:pPr>
        <w:snapToGrid w:val="0"/>
        <w:spacing w:before="120"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_的法定代表人，现授权委托本单位在职职工（姓名）以我方的名义参加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项目的投标活动，并代表我方全权办理针对上述项目的投标、开标、评标、签约等具体事务和签署相关文件。</w:t>
      </w:r>
    </w:p>
    <w:p w14:paraId="73AAC140">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我方对被授权人的签名事项负全部责任。</w:t>
      </w:r>
    </w:p>
    <w:p w14:paraId="66A06070">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14:paraId="24AFC3A4">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14:paraId="5EC11661">
      <w:pPr>
        <w:snapToGrid w:val="0"/>
        <w:spacing w:before="120"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被授权人签字或个人CA签章：  法定代表人签字或个人CA签章：</w:t>
      </w:r>
    </w:p>
    <w:p w14:paraId="2E0B96AF">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职务：职务：</w:t>
      </w:r>
      <w:r>
        <w:rPr>
          <w:rFonts w:ascii="Arial" w:hAnsi="Arial" w:cs="Arial"/>
          <w:color w:val="auto"/>
          <w:szCs w:val="21"/>
          <w:highlight w:val="none"/>
          <w:u w:val="single"/>
        </w:rPr>
        <w:t xml:space="preserve">               </w:t>
      </w:r>
    </w:p>
    <w:p w14:paraId="1EFF3FD4">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14:paraId="2DE3F855">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p>
    <w:p w14:paraId="576DC5E3">
      <w:pPr>
        <w:snapToGrid w:val="0"/>
        <w:spacing w:before="120" w:beforeLines="50" w:after="50" w:line="440" w:lineRule="exact"/>
        <w:ind w:firstLine="5670" w:firstLineChars="2700"/>
        <w:rPr>
          <w:rFonts w:ascii="Arial" w:hAnsi="Arial" w:cs="Arial"/>
          <w:color w:val="auto"/>
          <w:szCs w:val="21"/>
          <w:highlight w:val="none"/>
        </w:rPr>
      </w:pPr>
    </w:p>
    <w:p w14:paraId="15E1CDDF">
      <w:pPr>
        <w:snapToGrid w:val="0"/>
        <w:spacing w:before="120"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66CC1E38">
      <w:pPr>
        <w:snapToGrid w:val="0"/>
        <w:spacing w:before="120" w:beforeLines="50" w:after="50" w:line="440" w:lineRule="exact"/>
        <w:jc w:val="center"/>
        <w:rPr>
          <w:rFonts w:ascii="Arial" w:hAnsi="Arial" w:cs="Arial"/>
          <w:color w:val="auto"/>
          <w:szCs w:val="21"/>
          <w:highlight w:val="none"/>
        </w:rPr>
      </w:pPr>
      <w:r>
        <w:rPr>
          <w:rFonts w:ascii="Arial" w:hAnsi="Arial" w:cs="Arial"/>
          <w:color w:val="auto"/>
          <w:szCs w:val="21"/>
          <w:highlight w:val="none"/>
        </w:rPr>
        <w:t>年月日</w:t>
      </w:r>
    </w:p>
    <w:p w14:paraId="42C8DE2A">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14:paraId="50CBEB5F">
      <w:pPr>
        <w:spacing w:line="360" w:lineRule="auto"/>
        <w:rPr>
          <w:rFonts w:ascii="Arial" w:hAnsi="Arial" w:cs="Arial"/>
          <w:color w:val="auto"/>
          <w:highlight w:val="none"/>
        </w:rPr>
      </w:pPr>
    </w:p>
    <w:p w14:paraId="5D39BE1B">
      <w:pPr>
        <w:spacing w:line="360" w:lineRule="auto"/>
        <w:rPr>
          <w:rFonts w:ascii="Arial" w:hAnsi="Arial" w:cs="Arial"/>
          <w:color w:val="auto"/>
          <w:highlight w:val="none"/>
        </w:rPr>
      </w:pPr>
      <w:r>
        <w:rPr>
          <w:rFonts w:ascii="Arial" w:hAnsi="Arial" w:cs="Arial"/>
          <w:color w:val="auto"/>
          <w:highlight w:val="none"/>
        </w:rPr>
        <w:t>注：授权代表出席开标会议时，须随身携带本“法定代表人授权委托书”原件一份以及本人身份证原件，以备核查。</w:t>
      </w:r>
    </w:p>
    <w:p w14:paraId="75F7CD54">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br w:type="page"/>
      </w:r>
      <w:r>
        <w:rPr>
          <w:rFonts w:ascii="Arial" w:hAnsi="Arial" w:cs="Arial"/>
          <w:bCs/>
          <w:color w:val="auto"/>
          <w:sz w:val="24"/>
          <w:highlight w:val="none"/>
        </w:rPr>
        <w:t>第一部分 商务文件</w:t>
      </w:r>
    </w:p>
    <w:p w14:paraId="5DACC8BD">
      <w:pPr>
        <w:jc w:val="center"/>
        <w:rPr>
          <w:rFonts w:ascii="Arial" w:hAnsi="Arial" w:cs="Arial"/>
          <w:bCs/>
          <w:color w:val="auto"/>
          <w:sz w:val="24"/>
          <w:highlight w:val="none"/>
        </w:rPr>
      </w:pPr>
      <w:r>
        <w:rPr>
          <w:rFonts w:ascii="Arial" w:hAnsi="Arial" w:cs="Arial"/>
          <w:color w:val="auto"/>
          <w:highlight w:val="none"/>
        </w:rPr>
        <w:t>（本商务文件除标注“必须提供”的部分外，其余部分供应商可自行编写，也可参照下述提纲编写）</w:t>
      </w:r>
    </w:p>
    <w:p w14:paraId="34A4447C">
      <w:pPr>
        <w:snapToGrid w:val="0"/>
        <w:spacing w:before="50" w:after="120" w:afterLines="50" w:line="440" w:lineRule="exact"/>
        <w:jc w:val="left"/>
        <w:rPr>
          <w:rFonts w:ascii="Arial" w:hAnsi="Arial" w:cs="Arial"/>
          <w:color w:val="auto"/>
          <w:szCs w:val="21"/>
          <w:highlight w:val="none"/>
        </w:rPr>
      </w:pPr>
    </w:p>
    <w:p w14:paraId="3ADD06D0">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1．对本项目第二章《项目采购需求》“本项目商务要求”的响应偏离表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14:paraId="2294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ED6DFF">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570B909F">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14:paraId="57756AD1">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14:paraId="260D4782">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4FC37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561A2AAA">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987BBE5">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35390791">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40CFE12F">
            <w:pPr>
              <w:snapToGrid w:val="0"/>
              <w:spacing w:before="120" w:beforeLines="50"/>
              <w:jc w:val="center"/>
              <w:rPr>
                <w:rFonts w:ascii="Arial" w:hAnsi="Arial" w:cs="Arial"/>
                <w:color w:val="auto"/>
                <w:szCs w:val="21"/>
                <w:highlight w:val="none"/>
              </w:rPr>
            </w:pPr>
          </w:p>
        </w:tc>
      </w:tr>
      <w:tr w14:paraId="08E05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56F05647">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298789AB">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4257ADE7">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803FC0D">
            <w:pPr>
              <w:snapToGrid w:val="0"/>
              <w:spacing w:before="120" w:beforeLines="50"/>
              <w:jc w:val="center"/>
              <w:rPr>
                <w:rFonts w:ascii="Arial" w:hAnsi="Arial" w:cs="Arial"/>
                <w:color w:val="auto"/>
                <w:szCs w:val="21"/>
                <w:highlight w:val="none"/>
              </w:rPr>
            </w:pPr>
          </w:p>
        </w:tc>
      </w:tr>
      <w:tr w14:paraId="2BF61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11016720">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26902DD">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4657" w:type="dxa"/>
            <w:tcBorders>
              <w:top w:val="single" w:color="auto" w:sz="4" w:space="0"/>
              <w:left w:val="single" w:color="auto" w:sz="4" w:space="0"/>
              <w:bottom w:val="single" w:color="auto" w:sz="4" w:space="0"/>
              <w:right w:val="single" w:color="auto" w:sz="4" w:space="0"/>
            </w:tcBorders>
            <w:vAlign w:val="center"/>
          </w:tcPr>
          <w:p w14:paraId="61E0D5D6">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6120D91">
            <w:pPr>
              <w:snapToGrid w:val="0"/>
              <w:spacing w:before="120" w:beforeLines="50"/>
              <w:jc w:val="center"/>
              <w:rPr>
                <w:rFonts w:ascii="Arial" w:hAnsi="Arial" w:cs="Arial"/>
                <w:color w:val="auto"/>
                <w:szCs w:val="21"/>
                <w:highlight w:val="none"/>
              </w:rPr>
            </w:pPr>
          </w:p>
        </w:tc>
      </w:tr>
    </w:tbl>
    <w:p w14:paraId="6DA95E9B">
      <w:pPr>
        <w:pStyle w:val="29"/>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注：（1）本表应对招标文件第二章《项目采购需求》中所列商务要求进行响应；</w:t>
      </w:r>
    </w:p>
    <w:p w14:paraId="3BD85DA4">
      <w:pPr>
        <w:pStyle w:val="29"/>
        <w:tabs>
          <w:tab w:val="left" w:pos="2127"/>
        </w:tabs>
        <w:spacing w:line="340" w:lineRule="exact"/>
        <w:ind w:firstLine="420" w:firstLineChars="200"/>
        <w:jc w:val="left"/>
        <w:rPr>
          <w:rFonts w:ascii="Arial" w:hAnsi="Arial" w:cs="Arial"/>
          <w:color w:val="auto"/>
          <w:highlight w:val="none"/>
        </w:rPr>
      </w:pPr>
      <w:bookmarkStart w:id="120" w:name="_Hlk19049081"/>
      <w:r>
        <w:rPr>
          <w:rFonts w:ascii="Arial" w:hAnsi="Arial" w:cs="Arial"/>
          <w:color w:val="auto"/>
          <w:highlight w:val="none"/>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20"/>
    <w:p w14:paraId="16BFC57E">
      <w:pPr>
        <w:pStyle w:val="29"/>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（3）本表可扩展。</w:t>
      </w:r>
    </w:p>
    <w:p w14:paraId="3216F2D1">
      <w:pPr>
        <w:snapToGrid w:val="0"/>
        <w:spacing w:before="50" w:after="50"/>
        <w:rPr>
          <w:rFonts w:ascii="Arial" w:hAnsi="Arial" w:cs="Arial"/>
          <w:color w:val="auto"/>
          <w:spacing w:val="20"/>
          <w:szCs w:val="21"/>
          <w:highlight w:val="none"/>
          <w:u w:val="single"/>
        </w:rPr>
      </w:pPr>
      <w:r>
        <w:rPr>
          <w:rFonts w:ascii="Arial" w:hAnsi="Arial" w:cs="Arial"/>
          <w:color w:val="auto"/>
          <w:highlight w:val="none"/>
        </w:rPr>
        <w:t>法定代表人或授权代表签字或</w:t>
      </w:r>
      <w:r>
        <w:rPr>
          <w:rFonts w:ascii="Arial" w:hAnsi="Arial" w:cs="Arial"/>
          <w:color w:val="auto"/>
          <w:szCs w:val="21"/>
          <w:highlight w:val="none"/>
        </w:rPr>
        <w:t>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2384304C">
      <w:pPr>
        <w:snapToGrid w:val="0"/>
        <w:spacing w:before="50" w:after="120" w:afterLines="50"/>
        <w:jc w:val="left"/>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14:paraId="00140E5C">
      <w:pPr>
        <w:snapToGrid w:val="0"/>
        <w:spacing w:before="50" w:after="120" w:afterLines="50"/>
        <w:jc w:val="left"/>
        <w:rPr>
          <w:rFonts w:ascii="Arial" w:hAnsi="Arial" w:cs="Arial"/>
          <w:strike/>
          <w:color w:val="auto"/>
          <w:szCs w:val="21"/>
          <w:highlight w:val="none"/>
        </w:rPr>
      </w:pPr>
      <w:r>
        <w:rPr>
          <w:rFonts w:ascii="Arial" w:hAnsi="Arial" w:cs="Arial"/>
          <w:color w:val="auto"/>
          <w:spacing w:val="20"/>
          <w:szCs w:val="21"/>
          <w:highlight w:val="none"/>
        </w:rPr>
        <w:t>日  期：</w:t>
      </w:r>
    </w:p>
    <w:p w14:paraId="4D2A0E71">
      <w:pPr>
        <w:snapToGrid w:val="0"/>
        <w:spacing w:before="50" w:after="120" w:afterLines="50" w:line="440" w:lineRule="exact"/>
        <w:jc w:val="left"/>
        <w:rPr>
          <w:rFonts w:ascii="Arial" w:hAnsi="Arial" w:cs="Arial"/>
          <w:strike/>
          <w:color w:val="auto"/>
          <w:szCs w:val="21"/>
          <w:highlight w:val="none"/>
        </w:rPr>
      </w:pPr>
      <w:r>
        <w:rPr>
          <w:rFonts w:ascii="Arial" w:hAnsi="Arial" w:cs="Arial"/>
          <w:color w:val="auto"/>
          <w:szCs w:val="21"/>
          <w:highlight w:val="none"/>
        </w:rPr>
        <w:t>2．售后服务机构概况</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14:paraId="47A5F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23DE2B22">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14:paraId="53204B18">
            <w:pPr>
              <w:snapToGrid w:val="0"/>
              <w:spacing w:before="50" w:after="120" w:afterLines="50" w:line="400" w:lineRule="exact"/>
              <w:jc w:val="left"/>
              <w:rPr>
                <w:rFonts w:ascii="Arial" w:hAnsi="Arial" w:cs="Arial"/>
                <w:color w:val="auto"/>
                <w:szCs w:val="21"/>
                <w:highlight w:val="none"/>
              </w:rPr>
            </w:pPr>
          </w:p>
        </w:tc>
      </w:tr>
      <w:tr w14:paraId="26821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67AAD20">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地址</w:t>
            </w:r>
          </w:p>
        </w:tc>
        <w:tc>
          <w:tcPr>
            <w:tcW w:w="5445" w:type="dxa"/>
            <w:gridSpan w:val="5"/>
            <w:tcBorders>
              <w:top w:val="single" w:color="auto" w:sz="4" w:space="0"/>
              <w:left w:val="single" w:color="auto" w:sz="4" w:space="0"/>
              <w:bottom w:val="single" w:color="auto" w:sz="4" w:space="0"/>
              <w:right w:val="single" w:color="auto" w:sz="4" w:space="0"/>
            </w:tcBorders>
          </w:tcPr>
          <w:p w14:paraId="1358E739">
            <w:pPr>
              <w:snapToGrid w:val="0"/>
              <w:spacing w:before="50" w:after="120" w:afterLines="50" w:line="400" w:lineRule="exact"/>
              <w:jc w:val="left"/>
              <w:rPr>
                <w:rFonts w:ascii="Arial" w:hAnsi="Arial" w:cs="Arial"/>
                <w:color w:val="auto"/>
                <w:szCs w:val="21"/>
                <w:highlight w:val="none"/>
              </w:rPr>
            </w:pPr>
          </w:p>
        </w:tc>
      </w:tr>
      <w:tr w14:paraId="053E4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2E0B7E4">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注册资本金</w:t>
            </w:r>
          </w:p>
        </w:tc>
        <w:tc>
          <w:tcPr>
            <w:tcW w:w="1439" w:type="dxa"/>
            <w:tcBorders>
              <w:top w:val="single" w:color="auto" w:sz="4" w:space="0"/>
              <w:left w:val="single" w:color="auto" w:sz="4" w:space="0"/>
              <w:bottom w:val="single" w:color="auto" w:sz="4" w:space="0"/>
              <w:right w:val="single" w:color="auto" w:sz="4" w:space="0"/>
            </w:tcBorders>
          </w:tcPr>
          <w:p w14:paraId="08F9CC1E">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3D2DB156">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其中：供应商出资比例</w:t>
            </w:r>
          </w:p>
        </w:tc>
        <w:tc>
          <w:tcPr>
            <w:tcW w:w="1455" w:type="dxa"/>
            <w:tcBorders>
              <w:top w:val="single" w:color="auto" w:sz="4" w:space="0"/>
              <w:left w:val="single" w:color="auto" w:sz="4" w:space="0"/>
              <w:bottom w:val="single" w:color="auto" w:sz="4" w:space="0"/>
              <w:right w:val="single" w:color="auto" w:sz="4" w:space="0"/>
            </w:tcBorders>
          </w:tcPr>
          <w:p w14:paraId="4F0F1C29">
            <w:pPr>
              <w:snapToGrid w:val="0"/>
              <w:spacing w:before="50" w:after="120" w:afterLines="50" w:line="400" w:lineRule="exact"/>
              <w:jc w:val="left"/>
              <w:rPr>
                <w:rFonts w:ascii="Arial" w:hAnsi="Arial" w:cs="Arial"/>
                <w:color w:val="auto"/>
                <w:szCs w:val="21"/>
                <w:highlight w:val="none"/>
              </w:rPr>
            </w:pPr>
          </w:p>
        </w:tc>
      </w:tr>
      <w:tr w14:paraId="159FC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A23CABC">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员工总人数</w:t>
            </w:r>
          </w:p>
        </w:tc>
        <w:tc>
          <w:tcPr>
            <w:tcW w:w="1439" w:type="dxa"/>
            <w:tcBorders>
              <w:top w:val="single" w:color="auto" w:sz="4" w:space="0"/>
              <w:left w:val="single" w:color="auto" w:sz="4" w:space="0"/>
              <w:bottom w:val="single" w:color="auto" w:sz="4" w:space="0"/>
              <w:right w:val="single" w:color="auto" w:sz="4" w:space="0"/>
            </w:tcBorders>
          </w:tcPr>
          <w:p w14:paraId="32D16C32">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7BFBDD99">
            <w:pPr>
              <w:snapToGrid w:val="0"/>
              <w:spacing w:before="50" w:after="120" w:afterLines="50" w:line="400" w:lineRule="exact"/>
              <w:ind w:left="60"/>
              <w:jc w:val="left"/>
              <w:rPr>
                <w:rFonts w:ascii="Arial" w:hAnsi="Arial" w:cs="Arial"/>
                <w:color w:val="auto"/>
                <w:szCs w:val="21"/>
                <w:highlight w:val="none"/>
              </w:rPr>
            </w:pPr>
            <w:r>
              <w:rPr>
                <w:rFonts w:ascii="Arial" w:hAnsi="Arial" w:cs="Arial"/>
                <w:color w:val="auto"/>
                <w:szCs w:val="21"/>
                <w:highlight w:val="none"/>
              </w:rPr>
              <w:t>其中：技术人员数</w:t>
            </w:r>
          </w:p>
        </w:tc>
        <w:tc>
          <w:tcPr>
            <w:tcW w:w="1455" w:type="dxa"/>
            <w:tcBorders>
              <w:top w:val="single" w:color="auto" w:sz="4" w:space="0"/>
              <w:left w:val="single" w:color="auto" w:sz="4" w:space="0"/>
              <w:bottom w:val="single" w:color="auto" w:sz="4" w:space="0"/>
              <w:right w:val="single" w:color="auto" w:sz="4" w:space="0"/>
            </w:tcBorders>
          </w:tcPr>
          <w:p w14:paraId="11383D9A">
            <w:pPr>
              <w:snapToGrid w:val="0"/>
              <w:spacing w:before="50" w:after="120" w:afterLines="50" w:line="400" w:lineRule="exact"/>
              <w:jc w:val="left"/>
              <w:rPr>
                <w:rFonts w:ascii="Arial" w:hAnsi="Arial" w:cs="Arial"/>
                <w:color w:val="auto"/>
                <w:szCs w:val="21"/>
                <w:highlight w:val="none"/>
              </w:rPr>
            </w:pPr>
          </w:p>
        </w:tc>
      </w:tr>
      <w:tr w14:paraId="2A16B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0BE53F1">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经营期限</w:t>
            </w:r>
          </w:p>
        </w:tc>
        <w:tc>
          <w:tcPr>
            <w:tcW w:w="5445" w:type="dxa"/>
            <w:gridSpan w:val="5"/>
            <w:tcBorders>
              <w:top w:val="single" w:color="auto" w:sz="4" w:space="0"/>
              <w:left w:val="single" w:color="auto" w:sz="4" w:space="0"/>
              <w:bottom w:val="single" w:color="auto" w:sz="4" w:space="0"/>
              <w:right w:val="single" w:color="auto" w:sz="4" w:space="0"/>
            </w:tcBorders>
          </w:tcPr>
          <w:p w14:paraId="120A7C64">
            <w:pPr>
              <w:snapToGrid w:val="0"/>
              <w:spacing w:before="50" w:after="120" w:afterLines="50" w:line="400" w:lineRule="exact"/>
              <w:jc w:val="left"/>
              <w:rPr>
                <w:rFonts w:ascii="Arial" w:hAnsi="Arial" w:cs="Arial"/>
                <w:color w:val="auto"/>
                <w:szCs w:val="21"/>
                <w:highlight w:val="none"/>
              </w:rPr>
            </w:pPr>
          </w:p>
        </w:tc>
      </w:tr>
      <w:tr w14:paraId="4DBF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77185BC3">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14:paraId="2B0B0283">
            <w:pPr>
              <w:snapToGrid w:val="0"/>
              <w:spacing w:before="50" w:after="120" w:afterLines="50" w:line="400" w:lineRule="exact"/>
              <w:jc w:val="left"/>
              <w:rPr>
                <w:rFonts w:ascii="Arial" w:hAnsi="Arial" w:cs="Arial"/>
                <w:color w:val="auto"/>
                <w:szCs w:val="21"/>
                <w:highlight w:val="none"/>
              </w:rPr>
            </w:pPr>
          </w:p>
        </w:tc>
      </w:tr>
      <w:tr w14:paraId="3482D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7145B038">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14:paraId="5F1AA290">
            <w:pPr>
              <w:snapToGrid w:val="0"/>
              <w:spacing w:before="50" w:after="120" w:afterLines="50" w:line="400" w:lineRule="exact"/>
              <w:jc w:val="left"/>
              <w:rPr>
                <w:rFonts w:ascii="Arial" w:hAnsi="Arial" w:cs="Arial"/>
                <w:color w:val="auto"/>
                <w:szCs w:val="21"/>
                <w:highlight w:val="none"/>
              </w:rPr>
            </w:pPr>
          </w:p>
        </w:tc>
      </w:tr>
      <w:tr w14:paraId="311D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69C46FBE">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工作业绩</w:t>
            </w:r>
          </w:p>
        </w:tc>
        <w:tc>
          <w:tcPr>
            <w:tcW w:w="5445" w:type="dxa"/>
            <w:gridSpan w:val="5"/>
            <w:tcBorders>
              <w:top w:val="single" w:color="auto" w:sz="4" w:space="0"/>
              <w:left w:val="single" w:color="auto" w:sz="4" w:space="0"/>
              <w:bottom w:val="single" w:color="auto" w:sz="4" w:space="0"/>
              <w:right w:val="single" w:color="auto" w:sz="4" w:space="0"/>
            </w:tcBorders>
          </w:tcPr>
          <w:p w14:paraId="63B7C3E9">
            <w:pPr>
              <w:snapToGrid w:val="0"/>
              <w:spacing w:before="50" w:after="120" w:afterLines="50" w:line="400" w:lineRule="exact"/>
              <w:jc w:val="left"/>
              <w:rPr>
                <w:rFonts w:ascii="Arial" w:hAnsi="Arial" w:cs="Arial"/>
                <w:color w:val="auto"/>
                <w:szCs w:val="21"/>
                <w:highlight w:val="none"/>
              </w:rPr>
            </w:pPr>
          </w:p>
        </w:tc>
      </w:tr>
      <w:tr w14:paraId="1E5D4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B55C410">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服务承诺</w:t>
            </w:r>
          </w:p>
        </w:tc>
        <w:tc>
          <w:tcPr>
            <w:tcW w:w="5445" w:type="dxa"/>
            <w:gridSpan w:val="5"/>
            <w:tcBorders>
              <w:top w:val="single" w:color="auto" w:sz="4" w:space="0"/>
              <w:left w:val="single" w:color="auto" w:sz="4" w:space="0"/>
              <w:bottom w:val="single" w:color="auto" w:sz="4" w:space="0"/>
              <w:right w:val="single" w:color="auto" w:sz="4" w:space="0"/>
            </w:tcBorders>
          </w:tcPr>
          <w:p w14:paraId="58F374EB">
            <w:pPr>
              <w:snapToGrid w:val="0"/>
              <w:spacing w:before="50" w:after="120" w:afterLines="50" w:line="400" w:lineRule="exact"/>
              <w:jc w:val="left"/>
              <w:rPr>
                <w:rFonts w:ascii="Arial" w:hAnsi="Arial" w:cs="Arial"/>
                <w:color w:val="auto"/>
                <w:szCs w:val="21"/>
                <w:highlight w:val="none"/>
              </w:rPr>
            </w:pPr>
          </w:p>
        </w:tc>
      </w:tr>
      <w:tr w14:paraId="2DA4C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B0B0B67">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14:paraId="6C668765">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14:paraId="08FFB5C7">
            <w:pPr>
              <w:snapToGrid w:val="0"/>
              <w:spacing w:before="50" w:after="120" w:afterLines="50" w:line="400" w:lineRule="exact"/>
              <w:ind w:firstLine="210" w:firstLineChars="100"/>
              <w:jc w:val="left"/>
              <w:rPr>
                <w:rFonts w:ascii="Arial" w:hAnsi="Arial" w:cs="Arial"/>
                <w:color w:val="auto"/>
                <w:szCs w:val="21"/>
                <w:highlight w:val="none"/>
              </w:rPr>
            </w:pPr>
            <w:r>
              <w:rPr>
                <w:rFonts w:ascii="Arial" w:hAnsi="Arial" w:cs="Arial"/>
                <w:color w:val="auto"/>
                <w:szCs w:val="21"/>
                <w:highlight w:val="none"/>
              </w:rPr>
              <w:t>传 真</w:t>
            </w:r>
          </w:p>
        </w:tc>
        <w:tc>
          <w:tcPr>
            <w:tcW w:w="2354" w:type="dxa"/>
            <w:gridSpan w:val="2"/>
            <w:tcBorders>
              <w:top w:val="single" w:color="auto" w:sz="4" w:space="0"/>
              <w:left w:val="single" w:color="auto" w:sz="2" w:space="0"/>
              <w:bottom w:val="single" w:color="auto" w:sz="4" w:space="0"/>
              <w:right w:val="single" w:color="auto" w:sz="2" w:space="0"/>
            </w:tcBorders>
          </w:tcPr>
          <w:p w14:paraId="1FEB776F">
            <w:pPr>
              <w:snapToGrid w:val="0"/>
              <w:spacing w:before="50" w:after="120" w:afterLines="50" w:line="400" w:lineRule="exact"/>
              <w:jc w:val="left"/>
              <w:rPr>
                <w:rFonts w:ascii="Arial" w:hAnsi="Arial" w:cs="Arial"/>
                <w:color w:val="auto"/>
                <w:szCs w:val="21"/>
                <w:highlight w:val="none"/>
              </w:rPr>
            </w:pPr>
          </w:p>
        </w:tc>
      </w:tr>
      <w:tr w14:paraId="3C387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14:paraId="708BD281">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负责人</w:t>
            </w:r>
          </w:p>
        </w:tc>
        <w:tc>
          <w:tcPr>
            <w:tcW w:w="1633" w:type="dxa"/>
            <w:gridSpan w:val="2"/>
            <w:tcBorders>
              <w:top w:val="single" w:color="auto" w:sz="4" w:space="0"/>
              <w:left w:val="single" w:color="auto" w:sz="4" w:space="0"/>
              <w:bottom w:val="single" w:color="auto" w:sz="4" w:space="0"/>
              <w:right w:val="single" w:color="auto" w:sz="2" w:space="0"/>
            </w:tcBorders>
          </w:tcPr>
          <w:p w14:paraId="73C68F25">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14:paraId="61E9745F">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联系电话</w:t>
            </w:r>
          </w:p>
        </w:tc>
        <w:tc>
          <w:tcPr>
            <w:tcW w:w="2354" w:type="dxa"/>
            <w:gridSpan w:val="2"/>
            <w:tcBorders>
              <w:top w:val="single" w:color="auto" w:sz="4" w:space="0"/>
              <w:left w:val="single" w:color="auto" w:sz="2" w:space="0"/>
              <w:bottom w:val="single" w:color="auto" w:sz="4" w:space="0"/>
              <w:right w:val="single" w:color="auto" w:sz="4" w:space="0"/>
            </w:tcBorders>
          </w:tcPr>
          <w:p w14:paraId="16BEE3A5">
            <w:pPr>
              <w:snapToGrid w:val="0"/>
              <w:spacing w:before="50" w:after="120" w:afterLines="50" w:line="400" w:lineRule="exact"/>
              <w:jc w:val="left"/>
              <w:rPr>
                <w:rFonts w:ascii="Arial" w:hAnsi="Arial" w:cs="Arial"/>
                <w:color w:val="auto"/>
                <w:szCs w:val="21"/>
                <w:highlight w:val="none"/>
              </w:rPr>
            </w:pPr>
          </w:p>
        </w:tc>
      </w:tr>
    </w:tbl>
    <w:p w14:paraId="4EC3A0AA">
      <w:pPr>
        <w:pStyle w:val="16"/>
        <w:snapToGrid w:val="0"/>
        <w:ind w:firstLine="630" w:firstLineChars="30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14:paraId="64BB2177">
      <w:pPr>
        <w:pStyle w:val="21"/>
        <w:snapToGrid w:val="0"/>
        <w:ind w:left="1260" w:hanging="420"/>
        <w:rPr>
          <w:rFonts w:ascii="Arial" w:hAnsi="Arial" w:cs="Arial"/>
          <w:color w:val="auto"/>
          <w:sz w:val="21"/>
          <w:szCs w:val="21"/>
          <w:highlight w:val="none"/>
        </w:rPr>
      </w:pPr>
      <w:r>
        <w:rPr>
          <w:rFonts w:ascii="Arial" w:hAnsi="Arial" w:cs="Arial"/>
          <w:color w:val="auto"/>
          <w:sz w:val="21"/>
          <w:szCs w:val="21"/>
          <w:highlight w:val="none"/>
        </w:rPr>
        <w:t>供应商公章（CA签章）： 　 年  月　 日</w:t>
      </w:r>
    </w:p>
    <w:p w14:paraId="10C8F7C4">
      <w:pPr>
        <w:snapToGrid w:val="0"/>
        <w:spacing w:before="50" w:after="120" w:afterLines="50" w:line="440" w:lineRule="exact"/>
        <w:jc w:val="left"/>
        <w:rPr>
          <w:rFonts w:ascii="Arial" w:hAnsi="Arial" w:cs="Arial"/>
          <w:color w:val="auto"/>
          <w:szCs w:val="21"/>
          <w:highlight w:val="none"/>
        </w:rPr>
      </w:pPr>
    </w:p>
    <w:p w14:paraId="5967A2AA">
      <w:pPr>
        <w:snapToGrid w:val="0"/>
        <w:spacing w:before="50" w:after="120" w:afterLines="50" w:line="440" w:lineRule="exact"/>
        <w:jc w:val="left"/>
        <w:rPr>
          <w:rFonts w:ascii="Arial" w:hAnsi="Arial" w:cs="Arial"/>
          <w:color w:val="auto"/>
          <w:spacing w:val="20"/>
          <w:szCs w:val="21"/>
          <w:highlight w:val="none"/>
          <w:u w:val="single"/>
        </w:rPr>
      </w:pPr>
      <w:r>
        <w:rPr>
          <w:rFonts w:ascii="Arial" w:hAnsi="Arial" w:cs="Arial"/>
          <w:color w:val="auto"/>
          <w:szCs w:val="21"/>
          <w:highlight w:val="none"/>
        </w:rPr>
        <w:t>3．售后服务方案（如有，供应商自行编写）</w:t>
      </w:r>
    </w:p>
    <w:p w14:paraId="368FF30F">
      <w:pPr>
        <w:snapToGrid w:val="0"/>
        <w:spacing w:before="50" w:after="120" w:afterLines="50" w:line="440" w:lineRule="exact"/>
        <w:jc w:val="left"/>
        <w:rPr>
          <w:rFonts w:ascii="Arial" w:hAnsi="Arial" w:cs="Arial"/>
          <w:color w:val="auto"/>
          <w:spacing w:val="20"/>
          <w:szCs w:val="21"/>
          <w:highlight w:val="none"/>
          <w:u w:val="single"/>
        </w:rPr>
        <w:sectPr>
          <w:headerReference r:id="rId13" w:type="first"/>
          <w:headerReference r:id="rId12" w:type="default"/>
          <w:footerReference r:id="rId14" w:type="default"/>
          <w:pgSz w:w="11906" w:h="16838"/>
          <w:pgMar w:top="1418" w:right="828" w:bottom="1246" w:left="998" w:header="851" w:footer="992" w:gutter="0"/>
          <w:cols w:space="720" w:num="1"/>
          <w:docGrid w:linePitch="312" w:charSpace="0"/>
        </w:sectPr>
      </w:pPr>
    </w:p>
    <w:p w14:paraId="7407BF88">
      <w:pPr>
        <w:snapToGrid w:val="0"/>
        <w:spacing w:before="50" w:after="120" w:afterLines="50"/>
        <w:jc w:val="left"/>
        <w:rPr>
          <w:rFonts w:ascii="Arial" w:hAnsi="Arial" w:cs="Arial"/>
          <w:b/>
          <w:color w:val="auto"/>
          <w:szCs w:val="21"/>
          <w:highlight w:val="none"/>
        </w:rPr>
      </w:pPr>
      <w:r>
        <w:rPr>
          <w:rFonts w:ascii="Arial" w:hAnsi="Arial" w:cs="Arial"/>
          <w:color w:val="auto"/>
          <w:szCs w:val="21"/>
          <w:highlight w:val="none"/>
        </w:rPr>
        <w:t>4．近年供应商类似成功案例的业绩证明。</w:t>
      </w:r>
    </w:p>
    <w:p w14:paraId="5B0C850A">
      <w:pPr>
        <w:snapToGrid w:val="0"/>
        <w:spacing w:before="50" w:after="120" w:afterLines="50"/>
        <w:jc w:val="center"/>
        <w:rPr>
          <w:rFonts w:ascii="Arial" w:hAnsi="Arial" w:cs="Arial"/>
          <w:color w:val="auto"/>
          <w:szCs w:val="21"/>
          <w:highlight w:val="none"/>
        </w:rPr>
      </w:pPr>
      <w:r>
        <w:rPr>
          <w:rFonts w:ascii="Arial" w:hAnsi="Arial" w:cs="Arial"/>
          <w:b/>
          <w:color w:val="auto"/>
          <w:szCs w:val="21"/>
          <w:highlight w:val="none"/>
        </w:rPr>
        <w:t>类似成功案例业绩一览表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6702E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6E4FB475">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61771833">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16DD15A1">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w:t>
            </w:r>
          </w:p>
          <w:p w14:paraId="4F9B0461">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7A13C97A">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4211F0A1">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14:paraId="0F4046D9">
            <w:pPr>
              <w:jc w:val="center"/>
              <w:rPr>
                <w:rFonts w:ascii="Arial" w:hAnsi="Arial" w:cs="Arial"/>
                <w:color w:val="auto"/>
                <w:szCs w:val="21"/>
                <w:highlight w:val="none"/>
              </w:rPr>
            </w:pPr>
            <w:r>
              <w:rPr>
                <w:rFonts w:ascii="Arial" w:hAnsi="Arial" w:cs="Arial"/>
                <w:color w:val="auto"/>
                <w:szCs w:val="21"/>
                <w:highlight w:val="none"/>
              </w:rPr>
              <w:t>采购单位联系人及联系电话</w:t>
            </w:r>
          </w:p>
        </w:tc>
      </w:tr>
      <w:tr w14:paraId="38254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7214D0D4">
            <w:pPr>
              <w:widowControl/>
              <w:jc w:val="left"/>
              <w:rPr>
                <w:rFonts w:ascii="Arial" w:hAnsi="Arial" w:cs="Arial"/>
                <w:color w:val="auto"/>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67C48FDC">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7373F501">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999D608">
            <w:pPr>
              <w:widowControl/>
              <w:jc w:val="left"/>
              <w:rPr>
                <w:rFonts w:ascii="Arial" w:hAnsi="Arial" w:cs="Arial"/>
                <w:color w:val="auto"/>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DDB763E">
            <w:pPr>
              <w:widowControl/>
              <w:jc w:val="left"/>
              <w:rPr>
                <w:rFonts w:ascii="Arial" w:hAnsi="Arial" w:cs="Arial"/>
                <w:color w:val="auto"/>
                <w:szCs w:val="21"/>
                <w:highlight w:val="none"/>
              </w:rPr>
            </w:pPr>
          </w:p>
        </w:tc>
        <w:tc>
          <w:tcPr>
            <w:tcW w:w="3181" w:type="dxa"/>
            <w:vMerge w:val="continue"/>
            <w:tcBorders>
              <w:left w:val="single" w:color="auto" w:sz="4" w:space="0"/>
              <w:bottom w:val="single" w:color="auto" w:sz="4" w:space="0"/>
              <w:right w:val="single" w:color="auto" w:sz="4" w:space="0"/>
            </w:tcBorders>
          </w:tcPr>
          <w:p w14:paraId="07ED2E2C">
            <w:pPr>
              <w:snapToGrid w:val="0"/>
              <w:spacing w:line="240" w:lineRule="exact"/>
              <w:jc w:val="center"/>
              <w:rPr>
                <w:rFonts w:ascii="Arial" w:hAnsi="Arial" w:cs="Arial"/>
                <w:strike/>
                <w:color w:val="auto"/>
                <w:szCs w:val="21"/>
                <w:highlight w:val="none"/>
              </w:rPr>
            </w:pPr>
          </w:p>
        </w:tc>
      </w:tr>
      <w:tr w14:paraId="25ED9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6FE63B8A">
            <w:pPr>
              <w:snapToGrid w:val="0"/>
              <w:spacing w:line="24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527E6259">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6C47A5F">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57B39A74">
            <w:pPr>
              <w:snapToGrid w:val="0"/>
              <w:spacing w:line="24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2F28FE3D">
            <w:pPr>
              <w:snapToGrid w:val="0"/>
              <w:spacing w:line="24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05DC1DC5">
            <w:pPr>
              <w:snapToGrid w:val="0"/>
              <w:spacing w:line="240" w:lineRule="exact"/>
              <w:jc w:val="left"/>
              <w:rPr>
                <w:rFonts w:ascii="Arial" w:hAnsi="Arial" w:cs="Arial"/>
                <w:color w:val="auto"/>
                <w:szCs w:val="21"/>
                <w:highlight w:val="none"/>
              </w:rPr>
            </w:pPr>
          </w:p>
        </w:tc>
      </w:tr>
      <w:tr w14:paraId="0B725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0371CC20">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4925085E">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6AE7F492">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72729B97">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2264EC6C">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0C38DE7A">
            <w:pPr>
              <w:snapToGrid w:val="0"/>
              <w:spacing w:before="50" w:after="120" w:afterLines="50" w:line="400" w:lineRule="exact"/>
              <w:jc w:val="left"/>
              <w:rPr>
                <w:rFonts w:ascii="Arial" w:hAnsi="Arial" w:cs="Arial"/>
                <w:color w:val="auto"/>
                <w:szCs w:val="21"/>
                <w:highlight w:val="none"/>
              </w:rPr>
            </w:pPr>
          </w:p>
        </w:tc>
      </w:tr>
      <w:tr w14:paraId="00F0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44E65D13">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03A7ACF8">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62CD1ADC">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31727C7F">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0B1CF3D3">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0E10C267">
            <w:pPr>
              <w:snapToGrid w:val="0"/>
              <w:spacing w:before="50" w:after="120" w:afterLines="50" w:line="400" w:lineRule="exact"/>
              <w:jc w:val="left"/>
              <w:rPr>
                <w:rFonts w:ascii="Arial" w:hAnsi="Arial" w:cs="Arial"/>
                <w:color w:val="auto"/>
                <w:szCs w:val="21"/>
                <w:highlight w:val="none"/>
              </w:rPr>
            </w:pPr>
          </w:p>
        </w:tc>
      </w:tr>
      <w:tr w14:paraId="73ED4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2467E8FA">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156FD593">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1FF77B9E">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5A0134BA">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14191FAF">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4C47C9A5">
            <w:pPr>
              <w:snapToGrid w:val="0"/>
              <w:spacing w:before="50" w:after="120" w:afterLines="50" w:line="400" w:lineRule="exact"/>
              <w:jc w:val="left"/>
              <w:rPr>
                <w:rFonts w:ascii="Arial" w:hAnsi="Arial" w:cs="Arial"/>
                <w:color w:val="auto"/>
                <w:szCs w:val="21"/>
                <w:highlight w:val="none"/>
              </w:rPr>
            </w:pPr>
          </w:p>
        </w:tc>
      </w:tr>
      <w:tr w14:paraId="23ED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554B1DDF">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60C0B640">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402B0D02">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34452140">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462F0F34">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40BC19E3">
            <w:pPr>
              <w:snapToGrid w:val="0"/>
              <w:spacing w:before="50" w:after="120" w:afterLines="50" w:line="400" w:lineRule="exact"/>
              <w:jc w:val="left"/>
              <w:rPr>
                <w:rFonts w:ascii="Arial" w:hAnsi="Arial" w:cs="Arial"/>
                <w:color w:val="auto"/>
                <w:szCs w:val="21"/>
                <w:highlight w:val="none"/>
              </w:rPr>
            </w:pPr>
          </w:p>
        </w:tc>
      </w:tr>
    </w:tbl>
    <w:p w14:paraId="35D64F40">
      <w:pPr>
        <w:pStyle w:val="16"/>
        <w:snapToGrid w:val="0"/>
        <w:rPr>
          <w:rFonts w:eastAsia="宋体"/>
          <w:color w:val="auto"/>
          <w:sz w:val="21"/>
          <w:szCs w:val="21"/>
          <w:highlight w:val="none"/>
        </w:rPr>
      </w:pPr>
      <w:r>
        <w:rPr>
          <w:rFonts w:eastAsia="宋体"/>
          <w:color w:val="auto"/>
          <w:sz w:val="21"/>
          <w:szCs w:val="21"/>
          <w:highlight w:val="none"/>
        </w:rPr>
        <w:t>注：</w:t>
      </w:r>
      <w:bookmarkStart w:id="121" w:name="_Hlk19049505"/>
      <w:r>
        <w:rPr>
          <w:rFonts w:eastAsia="宋体"/>
          <w:color w:val="auto"/>
          <w:sz w:val="21"/>
          <w:szCs w:val="21"/>
          <w:highlight w:val="none"/>
        </w:rPr>
        <w:t>本表可拓展并逐页签字及盖章。</w:t>
      </w:r>
      <w:bookmarkEnd w:id="121"/>
    </w:p>
    <w:p w14:paraId="29E9225B">
      <w:pPr>
        <w:pStyle w:val="16"/>
        <w:snapToGrid w:val="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14:paraId="7172C8FF">
      <w:pPr>
        <w:snapToGrid w:val="0"/>
        <w:spacing w:before="50"/>
        <w:jc w:val="left"/>
        <w:rPr>
          <w:rFonts w:ascii="Arial" w:hAnsi="Arial" w:cs="Arial"/>
          <w:color w:val="auto"/>
          <w:szCs w:val="21"/>
          <w:highlight w:val="none"/>
        </w:rPr>
      </w:pPr>
      <w:r>
        <w:rPr>
          <w:rFonts w:ascii="Arial" w:hAnsi="Arial" w:cs="Arial"/>
          <w:color w:val="auto"/>
          <w:szCs w:val="21"/>
          <w:highlight w:val="none"/>
        </w:rPr>
        <w:t>供应商公章（CA签章）：   年   月   日</w:t>
      </w:r>
    </w:p>
    <w:p w14:paraId="57C44362">
      <w:pPr>
        <w:snapToGrid w:val="0"/>
        <w:spacing w:before="50"/>
        <w:jc w:val="left"/>
        <w:rPr>
          <w:rFonts w:ascii="Arial" w:hAnsi="Arial" w:cs="Arial"/>
          <w:color w:val="auto"/>
          <w:szCs w:val="21"/>
          <w:highlight w:val="none"/>
        </w:rPr>
      </w:pPr>
    </w:p>
    <w:p w14:paraId="3AE0C263">
      <w:pPr>
        <w:snapToGrid w:val="0"/>
        <w:spacing w:before="50"/>
        <w:jc w:val="left"/>
        <w:rPr>
          <w:rFonts w:ascii="Arial" w:hAnsi="Arial" w:cs="Arial"/>
          <w:color w:val="auto"/>
          <w:szCs w:val="21"/>
          <w:highlight w:val="none"/>
        </w:rPr>
        <w:sectPr>
          <w:pgSz w:w="16838" w:h="11906" w:orient="landscape"/>
          <w:pgMar w:top="1418" w:right="1418" w:bottom="1133" w:left="1246" w:header="851" w:footer="992" w:gutter="0"/>
          <w:cols w:space="720" w:num="1"/>
          <w:docGrid w:linePitch="312" w:charSpace="0"/>
        </w:sectPr>
      </w:pPr>
    </w:p>
    <w:p w14:paraId="08C646F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5.符合政府采购政策加分条件证明材料。</w:t>
      </w:r>
    </w:p>
    <w:p w14:paraId="3556E06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5.1列入节能产品政府采购品目清单及环境标志产品政府采购品目清单的货物清单。</w:t>
      </w:r>
      <w:r>
        <w:rPr>
          <w:rFonts w:ascii="Arial" w:hAnsi="Arial" w:cs="Arial"/>
          <w:b/>
          <w:color w:val="auto"/>
          <w:szCs w:val="21"/>
          <w:highlight w:val="none"/>
        </w:rPr>
        <w:t>（如有，须提供）</w:t>
      </w:r>
    </w:p>
    <w:p w14:paraId="5A65960E">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投标产品中如有列入节能产品政府采购品目清单及环境标志产品政府采购品目清单的货物，应按下表提供清单。</w:t>
      </w:r>
    </w:p>
    <w:p w14:paraId="6BBBB055">
      <w:pPr>
        <w:spacing w:line="360" w:lineRule="auto"/>
        <w:jc w:val="center"/>
        <w:rPr>
          <w:rFonts w:ascii="Arial" w:hAnsi="Arial" w:cs="Arial"/>
          <w:color w:val="auto"/>
          <w:szCs w:val="21"/>
          <w:highlight w:val="none"/>
        </w:rPr>
      </w:pPr>
      <w:r>
        <w:rPr>
          <w:rFonts w:ascii="Arial" w:hAnsi="Arial" w:cs="Arial"/>
          <w:b/>
          <w:color w:val="auto"/>
          <w:szCs w:val="21"/>
          <w:highlight w:val="none"/>
        </w:rPr>
        <w:t>节能产品及环境标志产品清单</w:t>
      </w:r>
    </w:p>
    <w:tbl>
      <w:tblPr>
        <w:tblStyle w:val="5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497148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3F61C325">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vAlign w:val="center"/>
          </w:tcPr>
          <w:p w14:paraId="060C94D4">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05002993">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vAlign w:val="center"/>
          </w:tcPr>
          <w:p w14:paraId="46CD9665">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2B453BB3">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12D3E70F">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EE6C0CD">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25FB6CE">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14:paraId="00226A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6E8BEFDF">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vAlign w:val="center"/>
          </w:tcPr>
          <w:p w14:paraId="1E3CEA28">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538988F0">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3A1A7F5E">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19BCD21B">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76AA3E">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6C58C60">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75DA419">
            <w:pPr>
              <w:widowControl/>
              <w:spacing w:before="100" w:beforeAutospacing="1" w:after="100" w:afterAutospacing="1" w:line="376" w:lineRule="atLeast"/>
              <w:jc w:val="center"/>
              <w:rPr>
                <w:rFonts w:ascii="Arial" w:hAnsi="Arial" w:cs="Arial"/>
                <w:color w:val="auto"/>
                <w:kern w:val="0"/>
                <w:szCs w:val="21"/>
                <w:highlight w:val="none"/>
              </w:rPr>
            </w:pPr>
          </w:p>
        </w:tc>
      </w:tr>
      <w:tr w14:paraId="5C760D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7DC409B8">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vAlign w:val="center"/>
          </w:tcPr>
          <w:p w14:paraId="3E1F4380">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5461F070">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44D4909E">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6F157271">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08037361">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39949C4">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4629C3E">
            <w:pPr>
              <w:widowControl/>
              <w:spacing w:before="100" w:beforeAutospacing="1" w:after="100" w:afterAutospacing="1" w:line="376" w:lineRule="atLeast"/>
              <w:jc w:val="center"/>
              <w:rPr>
                <w:rFonts w:ascii="Arial" w:hAnsi="Arial" w:cs="Arial"/>
                <w:color w:val="auto"/>
                <w:kern w:val="0"/>
                <w:szCs w:val="21"/>
                <w:highlight w:val="none"/>
              </w:rPr>
            </w:pPr>
          </w:p>
        </w:tc>
      </w:tr>
      <w:tr w14:paraId="369E16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5F171937">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vAlign w:val="center"/>
          </w:tcPr>
          <w:p w14:paraId="5A3D5344">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0D0F18E9">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37832ABF">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D18DB91">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52B70A4">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6F2E7E70">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6922DE">
            <w:pPr>
              <w:widowControl/>
              <w:spacing w:before="100" w:beforeAutospacing="1" w:after="100" w:afterAutospacing="1" w:line="376" w:lineRule="atLeast"/>
              <w:jc w:val="center"/>
              <w:rPr>
                <w:rFonts w:ascii="Arial" w:hAnsi="Arial" w:cs="Arial"/>
                <w:color w:val="auto"/>
                <w:kern w:val="0"/>
                <w:szCs w:val="21"/>
                <w:highlight w:val="none"/>
              </w:rPr>
            </w:pPr>
          </w:p>
        </w:tc>
      </w:tr>
    </w:tbl>
    <w:p w14:paraId="757A565E">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注：类别填写节能或环境标志，品目填写编号及产品名称如A02010104台式计算机。</w:t>
      </w:r>
    </w:p>
    <w:p w14:paraId="39EBD118">
      <w:pPr>
        <w:snapToGrid w:val="0"/>
        <w:spacing w:before="50" w:after="120" w:afterLines="50"/>
        <w:jc w:val="left"/>
        <w:rPr>
          <w:rFonts w:ascii="Arial" w:hAnsi="Arial" w:cs="Arial"/>
          <w:color w:val="auto"/>
          <w:szCs w:val="21"/>
          <w:highlight w:val="none"/>
        </w:rPr>
      </w:pPr>
      <w:bookmarkStart w:id="122" w:name="_Hlk19050322"/>
    </w:p>
    <w:p w14:paraId="62B5D96E">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6．无串标行为承诺函</w:t>
      </w:r>
    </w:p>
    <w:p w14:paraId="6E37C409">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投标人参加本项目无围标串标行为的承诺函</w:t>
      </w:r>
    </w:p>
    <w:p w14:paraId="7A09BB7C">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一、我方承诺无下列相互串通投标的情形：</w:t>
      </w:r>
    </w:p>
    <w:p w14:paraId="64FC5FF3">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1.不同投标人的投标文件由同一单位或者个人编制；或者不同投标人报名的IP地址一致的；</w:t>
      </w:r>
    </w:p>
    <w:p w14:paraId="07B5B36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2.不同投标人委托同一单位或者个人办理投标事宜；</w:t>
      </w:r>
    </w:p>
    <w:p w14:paraId="25AF146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3.不同的投标人的投标文件载明的项目管理员为同一个人；</w:t>
      </w:r>
    </w:p>
    <w:p w14:paraId="5021BDE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4.不同投标人的投标文件异常一致或者投标报价呈规律性差异；</w:t>
      </w:r>
    </w:p>
    <w:p w14:paraId="65065E02">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5.不同投标人的投标文件相互混装；</w:t>
      </w:r>
    </w:p>
    <w:p w14:paraId="7A13575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6.不同投标人的投标保证金从同一单位或者个人账户转出。</w:t>
      </w:r>
    </w:p>
    <w:p w14:paraId="79ECE51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二、我方承诺无下列恶意串通的情形：</w:t>
      </w:r>
    </w:p>
    <w:p w14:paraId="687E8E8E">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1.投标人直接或者间接从采购人或者采购代理机构处获得其他投标人的相关信息并修改其投标文件或者投标文件；</w:t>
      </w:r>
    </w:p>
    <w:p w14:paraId="5F7621D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2.投标人按照采购人或者采购代理机构的授意撤换、修改投标文件或者投标文件；</w:t>
      </w:r>
    </w:p>
    <w:p w14:paraId="55B7F077">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3.投标人之间协商报价、技术方案等投标文件或者投标文件的实质性内容；</w:t>
      </w:r>
    </w:p>
    <w:p w14:paraId="43AF757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4.属于同一集团、协会、商会等组织成员的投标人按照该组织要求协同参加政府采购活动；</w:t>
      </w:r>
    </w:p>
    <w:p w14:paraId="178A2DB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A6B4721">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6.投标人之间商定部分投标人放弃参加政府采购活动或者放弃中标；</w:t>
      </w:r>
    </w:p>
    <w:p w14:paraId="3D9BC5F3">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7.投标人与采购人或者采购代理机构之间、投标人相互之间，为谋求特定投标人中标或者排斥其他投标人的其他串通行为。</w:t>
      </w:r>
    </w:p>
    <w:p w14:paraId="6D098A8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以上情形一经核查属实，我方愿意承担一切后果，并不再寻求任何旨在减轻或者免除法律责任的辩解。</w:t>
      </w:r>
    </w:p>
    <w:p w14:paraId="7E910418">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供应商名称(电子签章)：</w:t>
      </w:r>
    </w:p>
    <w:p w14:paraId="24CDE41D">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日期：  年  月   日</w:t>
      </w:r>
    </w:p>
    <w:p w14:paraId="2F584AFC">
      <w:pPr>
        <w:snapToGrid w:val="0"/>
        <w:spacing w:before="50" w:after="120" w:afterLines="50"/>
        <w:jc w:val="left"/>
        <w:rPr>
          <w:rFonts w:ascii="Arial" w:hAnsi="Arial" w:cs="Arial"/>
          <w:color w:val="auto"/>
          <w:szCs w:val="21"/>
          <w:highlight w:val="none"/>
        </w:rPr>
      </w:pPr>
    </w:p>
    <w:p w14:paraId="4CAE57D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7.供应商认为需提供的其他材料（根据招标文件编写）</w:t>
      </w:r>
    </w:p>
    <w:bookmarkEnd w:id="122"/>
    <w:p w14:paraId="3DB84354">
      <w:pPr>
        <w:rPr>
          <w:rFonts w:ascii="Arial" w:hAnsi="Arial" w:cs="Arial"/>
          <w:b/>
          <w:bCs/>
          <w:color w:val="auto"/>
          <w:szCs w:val="21"/>
          <w:highlight w:val="none"/>
        </w:rPr>
      </w:pPr>
      <w:r>
        <w:rPr>
          <w:rFonts w:ascii="Arial" w:hAnsi="Arial" w:cs="Arial"/>
          <w:color w:val="auto"/>
          <w:szCs w:val="21"/>
          <w:highlight w:val="none"/>
        </w:rPr>
        <w:br w:type="page"/>
      </w:r>
    </w:p>
    <w:p w14:paraId="06B05955">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第二部分 技术文件</w:t>
      </w:r>
    </w:p>
    <w:p w14:paraId="1D4D1C48">
      <w:pPr>
        <w:jc w:val="center"/>
        <w:rPr>
          <w:rFonts w:ascii="Arial" w:hAnsi="Arial" w:cs="Arial"/>
          <w:color w:val="auto"/>
          <w:highlight w:val="none"/>
        </w:rPr>
      </w:pPr>
      <w:r>
        <w:rPr>
          <w:rFonts w:ascii="Arial" w:hAnsi="Arial" w:cs="Arial"/>
          <w:color w:val="auto"/>
          <w:highlight w:val="none"/>
        </w:rPr>
        <w:t>（本技术文件除标注“必须提供”的部分外，其余部分供应商可自行编写，也可参照下述提纲编写）</w:t>
      </w:r>
    </w:p>
    <w:p w14:paraId="4E2727DF">
      <w:pPr>
        <w:snapToGrid w:val="0"/>
        <w:spacing w:before="50" w:after="120" w:afterLines="50"/>
        <w:jc w:val="left"/>
        <w:rPr>
          <w:rFonts w:ascii="Arial" w:hAnsi="Arial" w:cs="Arial"/>
          <w:color w:val="auto"/>
          <w:szCs w:val="21"/>
          <w:highlight w:val="none"/>
        </w:rPr>
      </w:pPr>
    </w:p>
    <w:p w14:paraId="233A7933">
      <w:pPr>
        <w:rPr>
          <w:rFonts w:ascii="Arial" w:hAnsi="Arial" w:cs="Arial"/>
          <w:color w:val="auto"/>
          <w:szCs w:val="21"/>
          <w:highlight w:val="none"/>
        </w:rPr>
      </w:pPr>
      <w:r>
        <w:rPr>
          <w:rFonts w:ascii="Arial" w:hAnsi="Arial" w:cs="Arial"/>
          <w:color w:val="auto"/>
          <w:szCs w:val="21"/>
          <w:highlight w:val="none"/>
        </w:rPr>
        <w:t>1．对本项目第二章《项目采购需求》技术要求的响应偏离表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p w14:paraId="79E9FA26">
      <w:pPr>
        <w:rPr>
          <w:rFonts w:ascii="Arial" w:hAnsi="Arial" w:cs="Arial"/>
          <w:color w:val="auto"/>
          <w:szCs w:val="21"/>
          <w:highlight w:val="none"/>
        </w:rPr>
      </w:pPr>
    </w:p>
    <w:p w14:paraId="3FEE434B">
      <w:pPr>
        <w:ind w:firstLine="420" w:firstLineChars="200"/>
        <w:rPr>
          <w:rFonts w:ascii="Arial" w:hAnsi="Arial" w:cs="Arial"/>
          <w:color w:val="auto"/>
          <w:szCs w:val="21"/>
          <w:highlight w:val="none"/>
        </w:rPr>
      </w:pPr>
      <w:r>
        <w:rPr>
          <w:rFonts w:ascii="Arial" w:hAnsi="Arial" w:cs="Arial"/>
          <w:color w:val="auto"/>
          <w:szCs w:val="21"/>
          <w:highlight w:val="none"/>
        </w:rPr>
        <w:t>对照第二章《项目采购需求》</w:t>
      </w:r>
      <w:r>
        <w:rPr>
          <w:rFonts w:ascii="Arial" w:hAnsi="Arial" w:cs="Arial"/>
          <w:color w:val="auto"/>
          <w:highlight w:val="none"/>
        </w:rPr>
        <w:t>中所列的除 “商务要求”外的技术要求的响应偏表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3B94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3F4805D">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30435774">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14:paraId="1ED6F067">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w:t>
            </w:r>
          </w:p>
          <w:p w14:paraId="1D0B1BEA">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7FA4BFCC">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761A6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A8A03B0">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87EF25B">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0CB5436">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5D7E3A5">
            <w:pPr>
              <w:snapToGrid w:val="0"/>
              <w:spacing w:before="120" w:beforeLines="50"/>
              <w:jc w:val="center"/>
              <w:rPr>
                <w:rFonts w:ascii="Arial" w:hAnsi="Arial" w:cs="Arial"/>
                <w:color w:val="auto"/>
                <w:szCs w:val="21"/>
                <w:highlight w:val="none"/>
              </w:rPr>
            </w:pPr>
          </w:p>
        </w:tc>
      </w:tr>
      <w:tr w14:paraId="4640E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65D3626">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48E98713">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6B892E9">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C5C35BA">
            <w:pPr>
              <w:snapToGrid w:val="0"/>
              <w:spacing w:before="120" w:beforeLines="50"/>
              <w:jc w:val="center"/>
              <w:rPr>
                <w:rFonts w:ascii="Arial" w:hAnsi="Arial" w:cs="Arial"/>
                <w:color w:val="auto"/>
                <w:szCs w:val="21"/>
                <w:highlight w:val="none"/>
              </w:rPr>
            </w:pPr>
          </w:p>
        </w:tc>
      </w:tr>
      <w:tr w14:paraId="52474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12F2428">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059282CC">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6FE84F4">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807C605">
            <w:pPr>
              <w:snapToGrid w:val="0"/>
              <w:spacing w:before="120" w:beforeLines="50"/>
              <w:jc w:val="center"/>
              <w:rPr>
                <w:rFonts w:ascii="Arial" w:hAnsi="Arial" w:cs="Arial"/>
                <w:color w:val="auto"/>
                <w:szCs w:val="21"/>
                <w:highlight w:val="none"/>
              </w:rPr>
            </w:pPr>
          </w:p>
        </w:tc>
      </w:tr>
      <w:tr w14:paraId="510F6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2F039CD">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0C614B3C">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22AA8213">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6B3882DF">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r>
    </w:tbl>
    <w:p w14:paraId="3899F1FA">
      <w:pPr>
        <w:rPr>
          <w:rFonts w:ascii="Arial" w:hAnsi="Arial" w:cs="Arial"/>
          <w:color w:val="auto"/>
          <w:szCs w:val="21"/>
          <w:highlight w:val="none"/>
        </w:rPr>
      </w:pPr>
    </w:p>
    <w:p w14:paraId="74C29C60">
      <w:pPr>
        <w:rPr>
          <w:rFonts w:ascii="Arial" w:hAnsi="Arial" w:cs="Arial"/>
          <w:color w:val="auto"/>
          <w:highlight w:val="none"/>
        </w:rPr>
      </w:pPr>
      <w:r>
        <w:rPr>
          <w:rFonts w:ascii="Arial" w:hAnsi="Arial" w:cs="Arial"/>
          <w:color w:val="auto"/>
          <w:szCs w:val="21"/>
          <w:highlight w:val="none"/>
        </w:rPr>
        <w:t>注：</w:t>
      </w:r>
      <w:r>
        <w:rPr>
          <w:rFonts w:ascii="Arial" w:hAnsi="Arial" w:cs="Arial"/>
          <w:color w:val="auto"/>
          <w:highlight w:val="none"/>
        </w:rPr>
        <w:t>（1）</w:t>
      </w:r>
      <w:r>
        <w:rPr>
          <w:rFonts w:ascii="Arial" w:hAnsi="Arial" w:cs="Arial"/>
          <w:color w:val="auto"/>
          <w:szCs w:val="21"/>
          <w:highlight w:val="none"/>
        </w:rPr>
        <w:t>供应商应根据投标设备的性能指标、对照第二章《项目采购需求》</w:t>
      </w:r>
      <w:r>
        <w:rPr>
          <w:rFonts w:ascii="Arial" w:hAnsi="Arial" w:cs="Arial"/>
          <w:color w:val="auto"/>
          <w:highlight w:val="none"/>
        </w:rPr>
        <w:t>中所列技术要求（除 “总体要求”、“核心产品”、质量保证”及“</w:t>
      </w:r>
      <w:r>
        <w:rPr>
          <w:rFonts w:ascii="Arial" w:hAnsi="Arial" w:cs="Arial"/>
          <w:color w:val="auto"/>
          <w:szCs w:val="21"/>
          <w:highlight w:val="none"/>
        </w:rPr>
        <w:t>备品备件及易损件</w:t>
      </w:r>
      <w:r>
        <w:rPr>
          <w:rFonts w:ascii="Arial" w:hAnsi="Arial" w:cs="Arial"/>
          <w:color w:val="auto"/>
          <w:highlight w:val="none"/>
        </w:rPr>
        <w:t>”外）</w:t>
      </w:r>
      <w:r>
        <w:rPr>
          <w:rFonts w:ascii="Arial" w:hAnsi="Arial" w:cs="Arial"/>
          <w:color w:val="auto"/>
          <w:szCs w:val="21"/>
          <w:highlight w:val="none"/>
        </w:rPr>
        <w:t>逐条在“偏离说明”栏注明</w:t>
      </w:r>
      <w:r>
        <w:rPr>
          <w:rFonts w:ascii="Arial" w:hAnsi="Arial" w:cs="Arial"/>
          <w:color w:val="auto"/>
          <w:highlight w:val="none"/>
        </w:rPr>
        <w:t>“正偏离”</w:t>
      </w:r>
      <w:r>
        <w:rPr>
          <w:rFonts w:ascii="Arial" w:hAnsi="Arial" w:cs="Arial"/>
          <w:color w:val="auto"/>
          <w:szCs w:val="21"/>
          <w:highlight w:val="none"/>
        </w:rPr>
        <w:t>、</w:t>
      </w:r>
      <w:r>
        <w:rPr>
          <w:rFonts w:ascii="Arial" w:hAnsi="Arial" w:cs="Arial"/>
          <w:color w:val="auto"/>
          <w:highlight w:val="none"/>
        </w:rPr>
        <w:t xml:space="preserve"> “负偏离”</w:t>
      </w:r>
      <w:r>
        <w:rPr>
          <w:rFonts w:ascii="Arial" w:hAnsi="Arial" w:cs="Arial"/>
          <w:color w:val="auto"/>
          <w:szCs w:val="21"/>
          <w:highlight w:val="none"/>
        </w:rPr>
        <w:t>或</w:t>
      </w:r>
      <w:r>
        <w:rPr>
          <w:rFonts w:ascii="Arial" w:hAnsi="Arial" w:cs="Arial"/>
          <w:color w:val="auto"/>
          <w:highlight w:val="none"/>
        </w:rPr>
        <w:t>“无偏离”</w:t>
      </w:r>
      <w:r>
        <w:rPr>
          <w:rFonts w:ascii="Arial" w:hAnsi="Arial" w:cs="Arial"/>
          <w:color w:val="auto"/>
          <w:szCs w:val="21"/>
          <w:highlight w:val="none"/>
        </w:rPr>
        <w:t>。</w:t>
      </w:r>
      <w:r>
        <w:rPr>
          <w:rFonts w:ascii="Arial" w:hAnsi="Arial" w:cs="Arial"/>
          <w:color w:val="auto"/>
          <w:highlight w:val="none"/>
        </w:rPr>
        <w:t>填写“正偏离”或“无偏离”时，如相应条款在投标文件其他部分描述明确不满足招标文件要求时，评标委员会将按不满足要求进行评审。（2）</w:t>
      </w:r>
      <w:r>
        <w:rPr>
          <w:rFonts w:ascii="Arial" w:hAnsi="Arial" w:cs="Arial"/>
          <w:color w:val="auto"/>
          <w:szCs w:val="21"/>
          <w:highlight w:val="none"/>
        </w:rPr>
        <w:t>投标技术规格与招标要求相同的为无偏离，投标技术规格高于招标要求的为正偏离，低于招标要求的为负偏离。</w:t>
      </w:r>
      <w:r>
        <w:rPr>
          <w:rFonts w:ascii="Arial" w:hAnsi="Arial" w:cs="Arial"/>
          <w:color w:val="auto"/>
          <w:highlight w:val="none"/>
        </w:rPr>
        <w:t>（3）本表可扩展。</w:t>
      </w:r>
    </w:p>
    <w:p w14:paraId="3778E59C">
      <w:pPr>
        <w:rPr>
          <w:rFonts w:ascii="Arial" w:hAnsi="Arial" w:cs="Arial"/>
          <w:color w:val="auto"/>
          <w:szCs w:val="21"/>
          <w:highlight w:val="none"/>
        </w:rPr>
      </w:pPr>
    </w:p>
    <w:p w14:paraId="5DFD0D9B">
      <w:pPr>
        <w:pStyle w:val="29"/>
        <w:rPr>
          <w:rFonts w:ascii="Arial" w:hAnsi="Arial" w:cs="Arial"/>
          <w:color w:val="auto"/>
          <w:highlight w:val="none"/>
        </w:rPr>
      </w:pPr>
    </w:p>
    <w:p w14:paraId="66300A19">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5C5BA495">
      <w:pPr>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xml:space="preserve">： </w:t>
      </w:r>
    </w:p>
    <w:p w14:paraId="28C45D8A">
      <w:pPr>
        <w:rPr>
          <w:rFonts w:ascii="Arial" w:hAnsi="Arial" w:cs="Arial"/>
          <w:color w:val="auto"/>
          <w:szCs w:val="21"/>
          <w:highlight w:val="none"/>
        </w:rPr>
      </w:pPr>
      <w:r>
        <w:rPr>
          <w:rFonts w:ascii="Arial" w:hAnsi="Arial" w:cs="Arial"/>
          <w:color w:val="auto"/>
          <w:spacing w:val="20"/>
          <w:szCs w:val="21"/>
          <w:highlight w:val="none"/>
        </w:rPr>
        <w:t>日 期：</w:t>
      </w:r>
    </w:p>
    <w:p w14:paraId="3377B246">
      <w:pPr>
        <w:snapToGrid w:val="0"/>
        <w:spacing w:before="50" w:after="120" w:afterLines="50"/>
        <w:jc w:val="left"/>
        <w:rPr>
          <w:rFonts w:ascii="Arial" w:hAnsi="Arial" w:cs="Arial"/>
          <w:color w:val="auto"/>
          <w:szCs w:val="21"/>
          <w:highlight w:val="none"/>
        </w:rPr>
      </w:pPr>
    </w:p>
    <w:p w14:paraId="315D7A2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2．货物或产品配置清单格式：</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14:paraId="6FD3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165FB1E">
            <w:pPr>
              <w:snapToGrid w:val="0"/>
              <w:spacing w:before="50" w:after="50"/>
              <w:jc w:val="center"/>
              <w:rPr>
                <w:rFonts w:ascii="Arial" w:hAnsi="Arial" w:cs="Arial"/>
                <w:color w:val="auto"/>
                <w:szCs w:val="21"/>
                <w:highlight w:val="none"/>
              </w:rPr>
            </w:pPr>
            <w:r>
              <w:rPr>
                <w:rFonts w:ascii="Arial" w:hAnsi="Arial" w:cs="Arial"/>
                <w:color w:val="auto"/>
                <w:szCs w:val="21"/>
                <w:highlight w:val="none"/>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38A9E609">
            <w:pPr>
              <w:snapToGrid w:val="0"/>
              <w:spacing w:before="50" w:after="50"/>
              <w:jc w:val="center"/>
              <w:rPr>
                <w:rFonts w:ascii="Arial" w:hAnsi="Arial" w:cs="Arial"/>
                <w:color w:val="auto"/>
                <w:szCs w:val="21"/>
                <w:highlight w:val="none"/>
              </w:rPr>
            </w:pPr>
            <w:r>
              <w:rPr>
                <w:rFonts w:ascii="Arial" w:hAnsi="Arial" w:cs="Arial"/>
                <w:color w:val="auto"/>
                <w:szCs w:val="21"/>
                <w:highlight w:val="none"/>
              </w:rPr>
              <w:t>货物或产品</w:t>
            </w:r>
          </w:p>
          <w:p w14:paraId="7E2DD3A2">
            <w:pPr>
              <w:snapToGrid w:val="0"/>
              <w:spacing w:before="50" w:after="50"/>
              <w:jc w:val="center"/>
              <w:rPr>
                <w:rFonts w:ascii="Arial" w:hAnsi="Arial" w:cs="Arial"/>
                <w:color w:val="auto"/>
                <w:szCs w:val="21"/>
                <w:highlight w:val="none"/>
              </w:rPr>
            </w:pPr>
            <w:r>
              <w:rPr>
                <w:rFonts w:ascii="Arial" w:hAnsi="Arial" w:cs="Arial"/>
                <w:color w:val="auto"/>
                <w:szCs w:val="21"/>
                <w:highlight w:val="none"/>
              </w:rPr>
              <w:t>名称</w:t>
            </w:r>
          </w:p>
        </w:tc>
        <w:tc>
          <w:tcPr>
            <w:tcW w:w="1163" w:type="dxa"/>
            <w:tcBorders>
              <w:top w:val="single" w:color="auto" w:sz="4" w:space="0"/>
              <w:left w:val="single" w:color="auto" w:sz="4" w:space="0"/>
              <w:bottom w:val="single" w:color="auto" w:sz="4" w:space="0"/>
              <w:right w:val="single" w:color="auto" w:sz="4" w:space="0"/>
            </w:tcBorders>
            <w:vAlign w:val="center"/>
          </w:tcPr>
          <w:p w14:paraId="2C5CF603">
            <w:pPr>
              <w:snapToGrid w:val="0"/>
              <w:spacing w:before="50" w:after="50"/>
              <w:jc w:val="center"/>
              <w:rPr>
                <w:rFonts w:ascii="Arial" w:hAnsi="Arial" w:cs="Arial"/>
                <w:color w:val="auto"/>
                <w:szCs w:val="21"/>
                <w:highlight w:val="none"/>
              </w:rPr>
            </w:pPr>
            <w:r>
              <w:rPr>
                <w:rFonts w:ascii="Arial" w:hAnsi="Arial" w:cs="Arial"/>
                <w:color w:val="auto"/>
                <w:szCs w:val="21"/>
                <w:highlight w:val="none"/>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14:paraId="316D320A">
            <w:pPr>
              <w:snapToGrid w:val="0"/>
              <w:spacing w:before="50" w:after="50"/>
              <w:jc w:val="center"/>
              <w:rPr>
                <w:rFonts w:ascii="Arial" w:hAnsi="Arial" w:cs="Arial"/>
                <w:color w:val="auto"/>
                <w:szCs w:val="21"/>
                <w:highlight w:val="none"/>
              </w:rPr>
            </w:pPr>
            <w:r>
              <w:rPr>
                <w:rFonts w:ascii="Arial" w:hAnsi="Arial" w:cs="Arial"/>
                <w:color w:val="auto"/>
                <w:szCs w:val="21"/>
                <w:highlight w:val="none"/>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14:paraId="1D03EA1E">
            <w:pPr>
              <w:snapToGrid w:val="0"/>
              <w:spacing w:before="50" w:after="50"/>
              <w:jc w:val="center"/>
              <w:rPr>
                <w:rFonts w:ascii="Arial" w:hAnsi="Arial" w:cs="Arial"/>
                <w:color w:val="auto"/>
                <w:szCs w:val="21"/>
                <w:highlight w:val="none"/>
              </w:rPr>
            </w:pPr>
            <w:r>
              <w:rPr>
                <w:rFonts w:ascii="Arial" w:hAnsi="Arial" w:cs="Arial"/>
                <w:color w:val="auto"/>
                <w:szCs w:val="21"/>
                <w:highlight w:val="none"/>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14:paraId="4E685AA7">
            <w:pPr>
              <w:snapToGrid w:val="0"/>
              <w:spacing w:before="50" w:after="50"/>
              <w:jc w:val="center"/>
              <w:rPr>
                <w:rFonts w:ascii="Arial" w:hAnsi="Arial" w:cs="Arial"/>
                <w:color w:val="auto"/>
                <w:szCs w:val="21"/>
                <w:highlight w:val="none"/>
              </w:rPr>
            </w:pPr>
            <w:r>
              <w:rPr>
                <w:rFonts w:ascii="Arial" w:hAnsi="Arial" w:cs="Arial"/>
                <w:color w:val="auto"/>
                <w:szCs w:val="21"/>
                <w:highlight w:val="none"/>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14:paraId="4E7E501A">
            <w:pPr>
              <w:snapToGrid w:val="0"/>
              <w:spacing w:before="50" w:after="50"/>
              <w:jc w:val="center"/>
              <w:rPr>
                <w:rFonts w:ascii="Arial" w:hAnsi="Arial" w:cs="Arial"/>
                <w:color w:val="auto"/>
                <w:szCs w:val="21"/>
                <w:highlight w:val="none"/>
              </w:rPr>
            </w:pPr>
            <w:r>
              <w:rPr>
                <w:rFonts w:ascii="Arial" w:hAnsi="Arial" w:cs="Arial"/>
                <w:color w:val="auto"/>
                <w:szCs w:val="21"/>
                <w:highlight w:val="none"/>
              </w:rPr>
              <w:t>产地</w:t>
            </w:r>
          </w:p>
        </w:tc>
      </w:tr>
      <w:tr w14:paraId="69464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1BCF617">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659F2CDD">
            <w:pPr>
              <w:snapToGrid w:val="0"/>
              <w:spacing w:before="50" w:after="50"/>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7AA2A9B6">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3A810744">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03F84245">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435A4C4F">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43240C1F">
            <w:pPr>
              <w:snapToGrid w:val="0"/>
              <w:spacing w:before="50" w:after="50"/>
              <w:jc w:val="center"/>
              <w:rPr>
                <w:rFonts w:ascii="Arial" w:hAnsi="Arial" w:cs="Arial"/>
                <w:color w:val="auto"/>
                <w:szCs w:val="21"/>
                <w:highlight w:val="none"/>
              </w:rPr>
            </w:pPr>
          </w:p>
        </w:tc>
      </w:tr>
      <w:tr w14:paraId="60E2D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444F7BA">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60988498">
            <w:pPr>
              <w:snapToGrid w:val="0"/>
              <w:spacing w:before="50" w:after="50"/>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7A739D3">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9298DAC">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1A08E062">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571E9EF8">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CE61EDE">
            <w:pPr>
              <w:snapToGrid w:val="0"/>
              <w:spacing w:before="50" w:after="50"/>
              <w:jc w:val="center"/>
              <w:rPr>
                <w:rFonts w:ascii="Arial" w:hAnsi="Arial" w:cs="Arial"/>
                <w:color w:val="auto"/>
                <w:szCs w:val="21"/>
                <w:highlight w:val="none"/>
              </w:rPr>
            </w:pPr>
          </w:p>
        </w:tc>
      </w:tr>
      <w:tr w14:paraId="5BA39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F833C37">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2091F828">
            <w:pPr>
              <w:snapToGrid w:val="0"/>
              <w:spacing w:before="50" w:after="50"/>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27E7B49D">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8F1B5A3">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42F4FE32">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02F0E1F0">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788D3D1E">
            <w:pPr>
              <w:snapToGrid w:val="0"/>
              <w:spacing w:before="50" w:after="50"/>
              <w:jc w:val="center"/>
              <w:rPr>
                <w:rFonts w:ascii="Arial" w:hAnsi="Arial" w:cs="Arial"/>
                <w:color w:val="auto"/>
                <w:szCs w:val="21"/>
                <w:highlight w:val="none"/>
              </w:rPr>
            </w:pPr>
          </w:p>
        </w:tc>
      </w:tr>
    </w:tbl>
    <w:p w14:paraId="7195C8A3">
      <w:pPr>
        <w:spacing w:line="400" w:lineRule="exact"/>
        <w:rPr>
          <w:rFonts w:ascii="Arial" w:hAnsi="Arial" w:cs="Arial"/>
          <w:b/>
          <w:color w:val="auto"/>
          <w:szCs w:val="21"/>
          <w:highlight w:val="none"/>
        </w:rPr>
      </w:pPr>
      <w:r>
        <w:rPr>
          <w:rFonts w:ascii="Arial" w:hAnsi="Arial" w:cs="Arial"/>
          <w:b/>
          <w:color w:val="auto"/>
          <w:szCs w:val="21"/>
          <w:highlight w:val="none"/>
        </w:rPr>
        <w:t>本设备（系统）配置清单</w:t>
      </w:r>
    </w:p>
    <w:tbl>
      <w:tblPr>
        <w:tblStyle w:val="54"/>
        <w:tblW w:w="105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1418"/>
        <w:gridCol w:w="2977"/>
        <w:gridCol w:w="850"/>
        <w:gridCol w:w="927"/>
        <w:gridCol w:w="1428"/>
        <w:gridCol w:w="713"/>
      </w:tblGrid>
      <w:tr w14:paraId="51BBA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6CA6D24E">
            <w:pPr>
              <w:spacing w:line="400" w:lineRule="exact"/>
              <w:jc w:val="center"/>
              <w:rPr>
                <w:rFonts w:ascii="Arial" w:hAnsi="Arial" w:cs="Arial"/>
                <w:b/>
                <w:color w:val="auto"/>
                <w:szCs w:val="21"/>
                <w:highlight w:val="none"/>
              </w:rPr>
            </w:pPr>
            <w:r>
              <w:rPr>
                <w:rFonts w:ascii="Arial" w:hAnsi="Arial" w:cs="Arial"/>
                <w:b/>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69FA1D2E">
            <w:pPr>
              <w:spacing w:line="400" w:lineRule="exact"/>
              <w:jc w:val="center"/>
              <w:rPr>
                <w:rFonts w:ascii="Arial" w:hAnsi="Arial" w:cs="Arial"/>
                <w:b/>
                <w:color w:val="auto"/>
                <w:szCs w:val="21"/>
                <w:highlight w:val="none"/>
              </w:rPr>
            </w:pPr>
            <w:r>
              <w:rPr>
                <w:rFonts w:ascii="Arial" w:hAnsi="Arial" w:cs="Arial"/>
                <w:b/>
                <w:color w:val="auto"/>
                <w:szCs w:val="21"/>
                <w:highlight w:val="none"/>
              </w:rPr>
              <w:t>部件编号</w:t>
            </w:r>
          </w:p>
        </w:tc>
        <w:tc>
          <w:tcPr>
            <w:tcW w:w="1418" w:type="dxa"/>
            <w:tcBorders>
              <w:top w:val="single" w:color="auto" w:sz="4" w:space="0"/>
              <w:left w:val="single" w:color="auto" w:sz="4" w:space="0"/>
              <w:bottom w:val="single" w:color="auto" w:sz="4" w:space="0"/>
              <w:right w:val="single" w:color="auto" w:sz="4" w:space="0"/>
            </w:tcBorders>
            <w:vAlign w:val="center"/>
          </w:tcPr>
          <w:p w14:paraId="319BD283">
            <w:pPr>
              <w:spacing w:line="400" w:lineRule="exact"/>
              <w:jc w:val="center"/>
              <w:rPr>
                <w:rFonts w:ascii="Arial" w:hAnsi="Arial" w:cs="Arial"/>
                <w:b/>
                <w:color w:val="auto"/>
                <w:szCs w:val="21"/>
                <w:highlight w:val="none"/>
              </w:rPr>
            </w:pPr>
            <w:r>
              <w:rPr>
                <w:rFonts w:ascii="Arial" w:hAnsi="Arial" w:cs="Arial"/>
                <w:b/>
                <w:color w:val="auto"/>
                <w:szCs w:val="21"/>
                <w:highlight w:val="none"/>
              </w:rPr>
              <w:t>名称</w:t>
            </w:r>
          </w:p>
        </w:tc>
        <w:tc>
          <w:tcPr>
            <w:tcW w:w="2977" w:type="dxa"/>
            <w:tcBorders>
              <w:top w:val="single" w:color="auto" w:sz="4" w:space="0"/>
              <w:left w:val="single" w:color="auto" w:sz="4" w:space="0"/>
              <w:bottom w:val="single" w:color="auto" w:sz="4" w:space="0"/>
              <w:right w:val="single" w:color="auto" w:sz="4" w:space="0"/>
            </w:tcBorders>
            <w:vAlign w:val="center"/>
          </w:tcPr>
          <w:p w14:paraId="14C9ED60">
            <w:pPr>
              <w:spacing w:line="400" w:lineRule="exact"/>
              <w:jc w:val="center"/>
              <w:rPr>
                <w:rFonts w:ascii="Arial" w:hAnsi="Arial" w:cs="Arial"/>
                <w:b/>
                <w:color w:val="auto"/>
                <w:szCs w:val="21"/>
                <w:highlight w:val="none"/>
              </w:rPr>
            </w:pPr>
            <w:r>
              <w:rPr>
                <w:rFonts w:ascii="Arial" w:hAnsi="Arial" w:cs="Arial"/>
                <w:b/>
                <w:color w:val="auto"/>
                <w:szCs w:val="21"/>
                <w:highlight w:val="none"/>
              </w:rPr>
              <w:t>规格型号</w:t>
            </w:r>
          </w:p>
        </w:tc>
        <w:tc>
          <w:tcPr>
            <w:tcW w:w="850" w:type="dxa"/>
            <w:tcBorders>
              <w:top w:val="single" w:color="auto" w:sz="4" w:space="0"/>
              <w:left w:val="single" w:color="auto" w:sz="4" w:space="0"/>
              <w:bottom w:val="single" w:color="auto" w:sz="4" w:space="0"/>
              <w:right w:val="single" w:color="auto" w:sz="4" w:space="0"/>
            </w:tcBorders>
            <w:vAlign w:val="center"/>
          </w:tcPr>
          <w:p w14:paraId="2ED08554">
            <w:pPr>
              <w:spacing w:line="400" w:lineRule="exact"/>
              <w:jc w:val="center"/>
              <w:rPr>
                <w:rFonts w:ascii="Arial" w:hAnsi="Arial" w:cs="Arial"/>
                <w:b/>
                <w:color w:val="auto"/>
                <w:szCs w:val="21"/>
                <w:highlight w:val="none"/>
              </w:rPr>
            </w:pPr>
            <w:r>
              <w:rPr>
                <w:rFonts w:ascii="Arial" w:hAnsi="Arial" w:cs="Arial"/>
                <w:b/>
                <w:color w:val="auto"/>
                <w:szCs w:val="21"/>
                <w:highlight w:val="none"/>
              </w:rPr>
              <w:t>单位</w:t>
            </w:r>
          </w:p>
        </w:tc>
        <w:tc>
          <w:tcPr>
            <w:tcW w:w="927" w:type="dxa"/>
            <w:tcBorders>
              <w:top w:val="single" w:color="auto" w:sz="4" w:space="0"/>
              <w:left w:val="single" w:color="auto" w:sz="4" w:space="0"/>
              <w:bottom w:val="single" w:color="auto" w:sz="4" w:space="0"/>
              <w:right w:val="single" w:color="auto" w:sz="4" w:space="0"/>
            </w:tcBorders>
            <w:vAlign w:val="center"/>
          </w:tcPr>
          <w:p w14:paraId="680F613F">
            <w:pPr>
              <w:spacing w:line="400" w:lineRule="exact"/>
              <w:jc w:val="center"/>
              <w:rPr>
                <w:rFonts w:ascii="Arial" w:hAnsi="Arial" w:cs="Arial"/>
                <w:b/>
                <w:color w:val="auto"/>
                <w:szCs w:val="21"/>
                <w:highlight w:val="none"/>
              </w:rPr>
            </w:pPr>
            <w:r>
              <w:rPr>
                <w:rFonts w:ascii="Arial" w:hAnsi="Arial" w:cs="Arial"/>
                <w:b/>
                <w:color w:val="auto"/>
                <w:szCs w:val="21"/>
                <w:highlight w:val="none"/>
              </w:rPr>
              <w:t>数量</w:t>
            </w:r>
          </w:p>
        </w:tc>
        <w:tc>
          <w:tcPr>
            <w:tcW w:w="1428" w:type="dxa"/>
            <w:tcBorders>
              <w:top w:val="single" w:color="auto" w:sz="4" w:space="0"/>
              <w:left w:val="single" w:color="auto" w:sz="4" w:space="0"/>
              <w:bottom w:val="single" w:color="auto" w:sz="4" w:space="0"/>
              <w:right w:val="single" w:color="auto" w:sz="4" w:space="0"/>
            </w:tcBorders>
            <w:vAlign w:val="center"/>
          </w:tcPr>
          <w:p w14:paraId="2C3A5EDB">
            <w:pPr>
              <w:pStyle w:val="35"/>
              <w:pBdr>
                <w:bottom w:val="none" w:color="auto" w:sz="0" w:space="0"/>
              </w:pBdr>
              <w:tabs>
                <w:tab w:val="left" w:pos="420"/>
              </w:tabs>
              <w:snapToGrid/>
              <w:spacing w:line="400" w:lineRule="exact"/>
              <w:rPr>
                <w:rFonts w:ascii="Arial" w:hAnsi="Arial" w:cs="Arial"/>
                <w:b/>
                <w:color w:val="auto"/>
                <w:sz w:val="21"/>
                <w:szCs w:val="21"/>
                <w:highlight w:val="none"/>
              </w:rPr>
            </w:pPr>
            <w:r>
              <w:rPr>
                <w:rFonts w:ascii="Arial" w:hAnsi="Arial" w:cs="Arial"/>
                <w:b/>
                <w:color w:val="auto"/>
                <w:sz w:val="21"/>
                <w:szCs w:val="21"/>
                <w:highlight w:val="none"/>
              </w:rPr>
              <w:t>分项价格（元）</w:t>
            </w:r>
          </w:p>
        </w:tc>
        <w:tc>
          <w:tcPr>
            <w:tcW w:w="713" w:type="dxa"/>
            <w:tcBorders>
              <w:top w:val="single" w:color="auto" w:sz="4" w:space="0"/>
              <w:left w:val="single" w:color="auto" w:sz="4" w:space="0"/>
              <w:bottom w:val="single" w:color="auto" w:sz="4" w:space="0"/>
              <w:right w:val="single" w:color="auto" w:sz="4" w:space="0"/>
            </w:tcBorders>
            <w:vAlign w:val="center"/>
          </w:tcPr>
          <w:p w14:paraId="673271AD">
            <w:pPr>
              <w:spacing w:line="400" w:lineRule="exact"/>
              <w:jc w:val="center"/>
              <w:rPr>
                <w:rFonts w:ascii="Arial" w:hAnsi="Arial" w:cs="Arial"/>
                <w:b/>
                <w:color w:val="auto"/>
                <w:szCs w:val="21"/>
                <w:highlight w:val="none"/>
              </w:rPr>
            </w:pPr>
            <w:r>
              <w:rPr>
                <w:rFonts w:ascii="Arial" w:hAnsi="Arial" w:cs="Arial"/>
                <w:b/>
                <w:color w:val="auto"/>
                <w:szCs w:val="21"/>
                <w:highlight w:val="none"/>
              </w:rPr>
              <w:t>备注</w:t>
            </w:r>
          </w:p>
        </w:tc>
      </w:tr>
      <w:tr w14:paraId="36C3B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366247D1">
            <w:pPr>
              <w:spacing w:line="400" w:lineRule="exact"/>
              <w:jc w:val="center"/>
              <w:rPr>
                <w:rFonts w:ascii="Arial" w:hAnsi="Arial" w:cs="Arial"/>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EC45D12">
            <w:pPr>
              <w:spacing w:line="400" w:lineRule="exact"/>
              <w:jc w:val="center"/>
              <w:rPr>
                <w:rFonts w:ascii="Arial" w:hAnsi="Arial" w:cs="Arial"/>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65E8B5">
            <w:pPr>
              <w:spacing w:line="400" w:lineRule="exact"/>
              <w:jc w:val="center"/>
              <w:rPr>
                <w:rFonts w:ascii="Arial" w:hAnsi="Arial" w:cs="Arial"/>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775F63EA">
            <w:pPr>
              <w:spacing w:line="400" w:lineRule="exact"/>
              <w:jc w:val="center"/>
              <w:rPr>
                <w:rFonts w:ascii="Arial" w:hAnsi="Arial" w:cs="Arial"/>
                <w:b/>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CC50031">
            <w:pPr>
              <w:spacing w:line="400" w:lineRule="exact"/>
              <w:jc w:val="center"/>
              <w:rPr>
                <w:rFonts w:ascii="Arial" w:hAnsi="Arial" w:cs="Arial"/>
                <w:b/>
                <w:color w:val="auto"/>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14:paraId="3F2B095C">
            <w:pPr>
              <w:spacing w:line="400" w:lineRule="exact"/>
              <w:jc w:val="center"/>
              <w:rPr>
                <w:rFonts w:ascii="Arial" w:hAnsi="Arial" w:cs="Arial"/>
                <w:b/>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E79B01B">
            <w:pPr>
              <w:spacing w:line="400" w:lineRule="exact"/>
              <w:jc w:val="center"/>
              <w:rPr>
                <w:rFonts w:ascii="Arial" w:hAnsi="Arial" w:cs="Arial"/>
                <w:b/>
                <w:bCs/>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3000D149">
            <w:pPr>
              <w:spacing w:line="400" w:lineRule="exact"/>
              <w:jc w:val="center"/>
              <w:rPr>
                <w:rFonts w:ascii="Arial" w:hAnsi="Arial" w:cs="Arial"/>
                <w:b/>
                <w:bCs/>
                <w:color w:val="auto"/>
                <w:szCs w:val="21"/>
                <w:highlight w:val="none"/>
              </w:rPr>
            </w:pPr>
          </w:p>
        </w:tc>
      </w:tr>
    </w:tbl>
    <w:p w14:paraId="6B8FF775">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3B2EF047">
      <w:pPr>
        <w:snapToGrid w:val="0"/>
        <w:spacing w:before="50" w:after="50" w:line="440" w:lineRule="exact"/>
        <w:rPr>
          <w:rFonts w:ascii="Arial" w:hAnsi="Arial" w:cs="Arial"/>
          <w:color w:val="auto"/>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日  期：</w:t>
      </w:r>
    </w:p>
    <w:p w14:paraId="5ACDFA71">
      <w:pPr>
        <w:rPr>
          <w:rFonts w:ascii="Arial" w:hAnsi="Arial" w:cs="Arial"/>
          <w:color w:val="auto"/>
          <w:szCs w:val="21"/>
          <w:highlight w:val="none"/>
        </w:rPr>
      </w:pPr>
    </w:p>
    <w:p w14:paraId="48B6F04C">
      <w:pPr>
        <w:rPr>
          <w:rFonts w:ascii="Arial" w:hAnsi="Arial" w:cs="Arial"/>
          <w:color w:val="auto"/>
          <w:szCs w:val="21"/>
          <w:highlight w:val="none"/>
        </w:rPr>
      </w:pPr>
      <w:bookmarkStart w:id="123" w:name="_Hlk19115689"/>
      <w:r>
        <w:rPr>
          <w:rFonts w:ascii="Arial" w:hAnsi="Arial" w:cs="Arial"/>
          <w:color w:val="auto"/>
          <w:szCs w:val="21"/>
          <w:highlight w:val="none"/>
        </w:rPr>
        <w:t>3．投标货物或产品的质量保证说明</w:t>
      </w:r>
    </w:p>
    <w:p w14:paraId="73A32FCD">
      <w:pPr>
        <w:rPr>
          <w:rFonts w:ascii="Arial" w:hAnsi="Arial" w:cs="Arial"/>
          <w:color w:val="auto"/>
          <w:szCs w:val="21"/>
          <w:highlight w:val="none"/>
        </w:rPr>
      </w:pPr>
    </w:p>
    <w:p w14:paraId="4F162728">
      <w:pPr>
        <w:rPr>
          <w:rFonts w:ascii="Arial" w:hAnsi="Arial" w:cs="Arial"/>
          <w:color w:val="auto"/>
          <w:szCs w:val="21"/>
          <w:highlight w:val="none"/>
        </w:rPr>
      </w:pPr>
    </w:p>
    <w:p w14:paraId="56DFA3AE">
      <w:pPr>
        <w:jc w:val="left"/>
        <w:rPr>
          <w:rFonts w:ascii="Arial" w:hAnsi="Arial" w:cs="Arial"/>
          <w:color w:val="auto"/>
          <w:szCs w:val="21"/>
          <w:highlight w:val="none"/>
        </w:rPr>
      </w:pPr>
    </w:p>
    <w:p w14:paraId="391B9F74">
      <w:pPr>
        <w:jc w:val="left"/>
        <w:rPr>
          <w:rFonts w:ascii="Arial" w:hAnsi="Arial" w:cs="Arial"/>
          <w:color w:val="auto"/>
          <w:szCs w:val="21"/>
          <w:highlight w:val="none"/>
        </w:rPr>
      </w:pPr>
      <w:r>
        <w:rPr>
          <w:rFonts w:ascii="Arial" w:hAnsi="Arial" w:cs="Arial"/>
          <w:color w:val="auto"/>
          <w:szCs w:val="21"/>
          <w:highlight w:val="none"/>
        </w:rPr>
        <w:t>4．质保期过后的优惠条件：供应商承诺给予采购人的各种优惠条件，包括货物或产品的售后服务、备品备件、专用耗材等方面的优惠条件。</w:t>
      </w:r>
    </w:p>
    <w:p w14:paraId="6DB6B11D">
      <w:pPr>
        <w:jc w:val="center"/>
        <w:rPr>
          <w:rFonts w:ascii="Arial" w:hAnsi="Arial" w:cs="Arial"/>
          <w:color w:val="auto"/>
          <w:szCs w:val="21"/>
          <w:highlight w:val="none"/>
        </w:rPr>
      </w:pPr>
      <w:r>
        <w:rPr>
          <w:rFonts w:ascii="Arial" w:hAnsi="Arial" w:cs="Arial"/>
          <w:color w:val="auto"/>
          <w:szCs w:val="21"/>
          <w:highlight w:val="none"/>
        </w:rPr>
        <w:t>常用的、容易损坏的备品备件及易损件的优惠价格清单</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296CC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3F9605">
            <w:pPr>
              <w:rPr>
                <w:rFonts w:ascii="Arial" w:hAnsi="Arial" w:cs="Arial"/>
                <w:color w:val="auto"/>
                <w:szCs w:val="21"/>
                <w:highlight w:val="none"/>
              </w:rPr>
            </w:pPr>
            <w:r>
              <w:rPr>
                <w:rFonts w:ascii="Arial" w:hAnsi="Arial" w:cs="Arial"/>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2E8ECD65">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5DEF04A">
            <w:pPr>
              <w:jc w:val="center"/>
              <w:rPr>
                <w:rFonts w:ascii="Arial" w:hAnsi="Arial" w:cs="Arial"/>
                <w:color w:val="auto"/>
                <w:szCs w:val="21"/>
                <w:highlight w:val="none"/>
              </w:rPr>
            </w:pPr>
            <w:r>
              <w:rPr>
                <w:rFonts w:ascii="Arial" w:hAnsi="Arial" w:cs="Arial"/>
                <w:color w:val="auto"/>
                <w:szCs w:val="21"/>
                <w:highlight w:val="none"/>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2368FA4">
            <w:pPr>
              <w:jc w:val="center"/>
              <w:rPr>
                <w:rFonts w:ascii="Arial" w:hAnsi="Arial" w:cs="Arial"/>
                <w:color w:val="auto"/>
                <w:szCs w:val="21"/>
                <w:highlight w:val="none"/>
              </w:rPr>
            </w:pPr>
            <w:r>
              <w:rPr>
                <w:rFonts w:ascii="Arial" w:hAnsi="Arial" w:cs="Arial"/>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11537CB4">
            <w:pPr>
              <w:jc w:val="center"/>
              <w:rPr>
                <w:rFonts w:ascii="Arial" w:hAnsi="Arial" w:cs="Arial"/>
                <w:color w:val="auto"/>
                <w:szCs w:val="21"/>
                <w:highlight w:val="none"/>
              </w:rPr>
            </w:pPr>
            <w:r>
              <w:rPr>
                <w:rFonts w:ascii="Arial" w:hAnsi="Arial" w:cs="Arial"/>
                <w:color w:val="auto"/>
                <w:szCs w:val="21"/>
                <w:highlight w:val="none"/>
              </w:rPr>
              <w:t>优惠单价</w:t>
            </w:r>
          </w:p>
        </w:tc>
      </w:tr>
      <w:tr w14:paraId="5CB2C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D9AE6AF">
            <w:pPr>
              <w:jc w:val="center"/>
              <w:rPr>
                <w:rFonts w:ascii="Arial" w:hAnsi="Arial" w:cs="Arial"/>
                <w:color w:val="auto"/>
                <w:szCs w:val="21"/>
                <w:highlight w:val="none"/>
              </w:rPr>
            </w:pPr>
            <w:r>
              <w:rPr>
                <w:rFonts w:ascii="Arial" w:hAnsi="Arial" w:cs="Arial"/>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5E558BCD">
            <w:pPr>
              <w:rPr>
                <w:rFonts w:ascii="Arial" w:hAnsi="Arial" w:cs="Arial"/>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3DEB9A8F">
            <w:pPr>
              <w:rPr>
                <w:rFonts w:ascii="Arial" w:hAnsi="Arial" w:cs="Arial"/>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4CE6DD50">
            <w:pPr>
              <w:rPr>
                <w:rFonts w:ascii="Arial" w:hAnsi="Arial" w:cs="Arial"/>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BC455D3">
            <w:pPr>
              <w:rPr>
                <w:rFonts w:ascii="Arial" w:hAnsi="Arial" w:cs="Arial"/>
                <w:color w:val="auto"/>
                <w:szCs w:val="21"/>
                <w:highlight w:val="none"/>
              </w:rPr>
            </w:pPr>
          </w:p>
        </w:tc>
      </w:tr>
      <w:tr w14:paraId="7DEF8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B13C61A">
            <w:pPr>
              <w:jc w:val="center"/>
              <w:rPr>
                <w:rFonts w:ascii="Arial" w:hAnsi="Arial" w:cs="Arial"/>
                <w:color w:val="auto"/>
                <w:szCs w:val="21"/>
                <w:highlight w:val="none"/>
              </w:rPr>
            </w:pPr>
            <w:r>
              <w:rPr>
                <w:rFonts w:ascii="Arial" w:hAnsi="Arial" w:cs="Arial"/>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197638A7">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064F7DBC">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620B92D4">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7BAE397">
            <w:pPr>
              <w:rPr>
                <w:rFonts w:ascii="Arial" w:hAnsi="Arial" w:cs="Arial"/>
                <w:color w:val="auto"/>
                <w:szCs w:val="21"/>
                <w:highlight w:val="none"/>
              </w:rPr>
            </w:pPr>
          </w:p>
        </w:tc>
      </w:tr>
      <w:tr w14:paraId="6B495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F40E7F6">
            <w:pPr>
              <w:jc w:val="center"/>
              <w:rPr>
                <w:rFonts w:ascii="Arial" w:hAnsi="Arial" w:cs="Arial"/>
                <w:color w:val="auto"/>
                <w:szCs w:val="21"/>
                <w:highlight w:val="none"/>
              </w:rPr>
            </w:pPr>
            <w:r>
              <w:rPr>
                <w:rFonts w:ascii="Arial" w:hAnsi="Arial" w:cs="Arial"/>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70988FA1">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67995193">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5249B424">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9ACBBFE">
            <w:pPr>
              <w:rPr>
                <w:rFonts w:ascii="Arial" w:hAnsi="Arial" w:cs="Arial"/>
                <w:color w:val="auto"/>
                <w:szCs w:val="21"/>
                <w:highlight w:val="none"/>
              </w:rPr>
            </w:pPr>
          </w:p>
        </w:tc>
      </w:tr>
    </w:tbl>
    <w:p w14:paraId="7D5348C4">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14268E2E">
      <w:pPr>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14:paraId="19899D91">
      <w:pPr>
        <w:rPr>
          <w:rFonts w:ascii="Arial" w:hAnsi="Arial" w:cs="Arial"/>
          <w:color w:val="auto"/>
          <w:szCs w:val="21"/>
          <w:highlight w:val="none"/>
        </w:rPr>
      </w:pPr>
      <w:r>
        <w:rPr>
          <w:rFonts w:ascii="Arial" w:hAnsi="Arial" w:cs="Arial"/>
          <w:color w:val="auto"/>
          <w:spacing w:val="20"/>
          <w:szCs w:val="21"/>
          <w:highlight w:val="none"/>
        </w:rPr>
        <w:t>日 期：</w:t>
      </w:r>
    </w:p>
    <w:bookmarkEnd w:id="123"/>
    <w:p w14:paraId="33CC3154">
      <w:pPr>
        <w:rPr>
          <w:rFonts w:ascii="Arial" w:hAnsi="Arial" w:cs="Arial"/>
          <w:color w:val="auto"/>
          <w:szCs w:val="21"/>
          <w:highlight w:val="none"/>
        </w:rPr>
      </w:pPr>
    </w:p>
    <w:p w14:paraId="42FC9700">
      <w:pPr>
        <w:rPr>
          <w:rFonts w:ascii="Arial" w:hAnsi="Arial" w:cs="Arial"/>
          <w:color w:val="auto"/>
          <w:szCs w:val="21"/>
          <w:highlight w:val="none"/>
        </w:rPr>
      </w:pPr>
    </w:p>
    <w:p w14:paraId="1FA8ECC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5．产品出厂标准、质量检测报告。</w:t>
      </w:r>
    </w:p>
    <w:p w14:paraId="0466187F">
      <w:pPr>
        <w:rPr>
          <w:rFonts w:ascii="Arial" w:hAnsi="Arial" w:cs="Arial"/>
          <w:color w:val="auto"/>
          <w:szCs w:val="21"/>
          <w:highlight w:val="none"/>
        </w:rPr>
      </w:pPr>
    </w:p>
    <w:p w14:paraId="2E33F316">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6．原厂出厂配置表及原厂中文使用说明书。</w:t>
      </w:r>
    </w:p>
    <w:p w14:paraId="4F78EE3A">
      <w:pPr>
        <w:rPr>
          <w:rFonts w:ascii="Arial" w:hAnsi="Arial" w:cs="Arial"/>
          <w:color w:val="auto"/>
          <w:szCs w:val="21"/>
          <w:highlight w:val="none"/>
        </w:rPr>
      </w:pPr>
    </w:p>
    <w:p w14:paraId="436A929B">
      <w:pPr>
        <w:rPr>
          <w:rFonts w:ascii="Arial" w:hAnsi="Arial" w:cs="Arial"/>
          <w:color w:val="auto"/>
          <w:szCs w:val="21"/>
          <w:highlight w:val="none"/>
        </w:rPr>
      </w:pPr>
    </w:p>
    <w:p w14:paraId="564FB81B">
      <w:pPr>
        <w:rPr>
          <w:rFonts w:ascii="Arial" w:hAnsi="Arial" w:cs="Arial"/>
          <w:color w:val="auto"/>
          <w:szCs w:val="21"/>
          <w:highlight w:val="none"/>
        </w:rPr>
      </w:pPr>
      <w:r>
        <w:rPr>
          <w:rFonts w:ascii="Arial" w:hAnsi="Arial" w:cs="Arial"/>
          <w:color w:val="auto"/>
          <w:szCs w:val="21"/>
          <w:highlight w:val="none"/>
        </w:rPr>
        <w:t>7．供应商建议的安装、调试、验收方法或方案。</w:t>
      </w:r>
    </w:p>
    <w:p w14:paraId="1E9CA14C">
      <w:pPr>
        <w:rPr>
          <w:rFonts w:ascii="Arial" w:hAnsi="Arial" w:cs="Arial"/>
          <w:color w:val="auto"/>
          <w:szCs w:val="21"/>
          <w:highlight w:val="none"/>
        </w:rPr>
      </w:pPr>
    </w:p>
    <w:p w14:paraId="2C2EB6EC">
      <w:pPr>
        <w:rPr>
          <w:rFonts w:ascii="Arial" w:hAnsi="Arial" w:cs="Arial"/>
          <w:color w:val="auto"/>
          <w:szCs w:val="21"/>
          <w:highlight w:val="none"/>
        </w:rPr>
      </w:pPr>
    </w:p>
    <w:p w14:paraId="0D292083">
      <w:pPr>
        <w:rPr>
          <w:rFonts w:ascii="Arial" w:hAnsi="Arial" w:cs="Arial"/>
          <w:color w:val="auto"/>
          <w:szCs w:val="21"/>
          <w:highlight w:val="none"/>
        </w:rPr>
      </w:pPr>
      <w:r>
        <w:rPr>
          <w:rFonts w:ascii="Arial" w:hAnsi="Arial" w:cs="Arial"/>
          <w:color w:val="auto"/>
          <w:szCs w:val="21"/>
          <w:highlight w:val="none"/>
        </w:rPr>
        <w:t>8．项目实施人员一览表。</w:t>
      </w:r>
    </w:p>
    <w:p w14:paraId="658B56AC">
      <w:pPr>
        <w:rPr>
          <w:rFonts w:ascii="Arial" w:hAnsi="Arial" w:cs="Arial"/>
          <w:color w:val="auto"/>
          <w:szCs w:val="21"/>
          <w:highlight w:val="none"/>
        </w:rPr>
      </w:pPr>
    </w:p>
    <w:p w14:paraId="169CFFD1">
      <w:pPr>
        <w:snapToGrid w:val="0"/>
        <w:spacing w:before="120" w:beforeLines="50" w:after="50" w:line="400" w:lineRule="exact"/>
        <w:jc w:val="center"/>
        <w:rPr>
          <w:rFonts w:ascii="Arial" w:hAnsi="Arial" w:cs="Arial"/>
          <w:color w:val="auto"/>
          <w:szCs w:val="21"/>
          <w:highlight w:val="none"/>
        </w:rPr>
      </w:pPr>
      <w:r>
        <w:rPr>
          <w:rFonts w:ascii="Arial" w:hAnsi="Arial" w:cs="Arial"/>
          <w:b/>
          <w:color w:val="auto"/>
          <w:szCs w:val="21"/>
          <w:highlight w:val="none"/>
        </w:rPr>
        <w:t>项目实施人员（主要从业人员及其技术资格）一览表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3DA6C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6C4EEDC8">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23730D29">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7F4C7B07">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4AE02AD2">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64E4B30C">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ADF7866">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劳动合同编号</w:t>
            </w:r>
          </w:p>
        </w:tc>
      </w:tr>
      <w:tr w14:paraId="1B737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BB1DD46">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D39CB9A">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4F58CD">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1A3B6FFA">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06F1AD3">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3FF55AFC">
            <w:pPr>
              <w:snapToGrid w:val="0"/>
              <w:spacing w:before="120" w:beforeLines="50" w:after="50"/>
              <w:rPr>
                <w:rFonts w:ascii="Arial" w:hAnsi="Arial" w:cs="Arial"/>
                <w:color w:val="auto"/>
                <w:szCs w:val="21"/>
                <w:highlight w:val="none"/>
              </w:rPr>
            </w:pPr>
          </w:p>
        </w:tc>
      </w:tr>
      <w:tr w14:paraId="33F3E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386D414">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1AEC18D">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3C03FE3">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0A780005">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4D070BE4">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673B89A4">
            <w:pPr>
              <w:snapToGrid w:val="0"/>
              <w:spacing w:before="120" w:beforeLines="50" w:after="50"/>
              <w:rPr>
                <w:rFonts w:ascii="Arial" w:hAnsi="Arial" w:cs="Arial"/>
                <w:color w:val="auto"/>
                <w:szCs w:val="21"/>
                <w:highlight w:val="none"/>
              </w:rPr>
            </w:pPr>
          </w:p>
        </w:tc>
      </w:tr>
      <w:tr w14:paraId="5315A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44695E4">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5B759365">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66EB7A">
            <w:pPr>
              <w:pStyle w:val="31"/>
              <w:snapToGrid w:val="0"/>
              <w:spacing w:before="120" w:beforeLines="50" w:after="50"/>
              <w:ind w:left="5670" w:hanging="420"/>
              <w:rPr>
                <w:rFonts w:ascii="Arial" w:hAnsi="Arial" w:cs="Arial"/>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66D79D7B">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4167B56B">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347A9C9E">
            <w:pPr>
              <w:snapToGrid w:val="0"/>
              <w:spacing w:before="120" w:beforeLines="50" w:after="50"/>
              <w:rPr>
                <w:rFonts w:ascii="Arial" w:hAnsi="Arial" w:cs="Arial"/>
                <w:color w:val="auto"/>
                <w:szCs w:val="21"/>
                <w:highlight w:val="none"/>
              </w:rPr>
            </w:pPr>
          </w:p>
        </w:tc>
      </w:tr>
    </w:tbl>
    <w:p w14:paraId="4F26303B">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注：在填写时，如本表格不适合投标单位的实际情况，可根据本表格式自行划表填写。</w:t>
      </w:r>
    </w:p>
    <w:p w14:paraId="62DB4D06">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4C53B681">
      <w:pPr>
        <w:rPr>
          <w:rFonts w:ascii="Arial" w:hAnsi="Arial" w:cs="Arial"/>
          <w:color w:val="auto"/>
          <w:spacing w:val="20"/>
          <w:szCs w:val="21"/>
          <w:highlight w:val="none"/>
          <w:u w:val="singl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：日  期：</w:t>
      </w:r>
    </w:p>
    <w:p w14:paraId="579A728E">
      <w:pPr>
        <w:rPr>
          <w:rFonts w:ascii="Arial" w:hAnsi="Arial" w:cs="Arial"/>
          <w:color w:val="auto"/>
          <w:szCs w:val="21"/>
          <w:highlight w:val="none"/>
        </w:rPr>
      </w:pPr>
    </w:p>
    <w:p w14:paraId="2C0F270A">
      <w:pPr>
        <w:rPr>
          <w:rFonts w:ascii="Arial" w:hAnsi="Arial" w:cs="Arial"/>
          <w:color w:val="auto"/>
          <w:szCs w:val="21"/>
          <w:highlight w:val="none"/>
        </w:rPr>
      </w:pPr>
    </w:p>
    <w:p w14:paraId="471EB2AF">
      <w:pPr>
        <w:rPr>
          <w:rFonts w:ascii="Arial" w:hAnsi="Arial" w:cs="Arial"/>
          <w:color w:val="auto"/>
          <w:szCs w:val="21"/>
          <w:highlight w:val="none"/>
        </w:rPr>
      </w:pPr>
      <w:r>
        <w:rPr>
          <w:rFonts w:ascii="Arial" w:hAnsi="Arial" w:cs="Arial"/>
          <w:color w:val="auto"/>
          <w:szCs w:val="21"/>
          <w:highlight w:val="none"/>
        </w:rPr>
        <w:t>9．技术服务、技术培训、售后服务的内容和措施。</w:t>
      </w:r>
    </w:p>
    <w:p w14:paraId="6CA9E620">
      <w:pPr>
        <w:rPr>
          <w:rFonts w:ascii="Arial" w:hAnsi="Arial" w:cs="Arial"/>
          <w:color w:val="auto"/>
          <w:szCs w:val="21"/>
          <w:highlight w:val="none"/>
        </w:rPr>
      </w:pPr>
    </w:p>
    <w:p w14:paraId="7C98157D">
      <w:pPr>
        <w:rPr>
          <w:rFonts w:ascii="Arial" w:hAnsi="Arial" w:cs="Arial"/>
          <w:color w:val="auto"/>
          <w:szCs w:val="21"/>
          <w:highlight w:val="none"/>
        </w:rPr>
      </w:pPr>
    </w:p>
    <w:p w14:paraId="6A27A8E9">
      <w:pPr>
        <w:rPr>
          <w:rFonts w:ascii="Arial" w:hAnsi="Arial" w:cs="Arial"/>
          <w:color w:val="auto"/>
          <w:szCs w:val="21"/>
          <w:highlight w:val="none"/>
        </w:rPr>
      </w:pPr>
      <w:r>
        <w:rPr>
          <w:rFonts w:ascii="Arial" w:hAnsi="Arial" w:cs="Arial"/>
          <w:color w:val="auto"/>
          <w:szCs w:val="21"/>
          <w:highlight w:val="none"/>
        </w:rPr>
        <w:t>10．供应商对本项目的合理化建议和改进措施。</w:t>
      </w:r>
    </w:p>
    <w:p w14:paraId="090A730C">
      <w:pPr>
        <w:rPr>
          <w:rFonts w:ascii="Arial" w:hAnsi="Arial" w:cs="Arial"/>
          <w:color w:val="auto"/>
          <w:szCs w:val="21"/>
          <w:highlight w:val="none"/>
        </w:rPr>
      </w:pPr>
    </w:p>
    <w:p w14:paraId="0EED0C84">
      <w:pPr>
        <w:rPr>
          <w:rFonts w:ascii="Arial" w:hAnsi="Arial" w:cs="Arial"/>
          <w:color w:val="auto"/>
          <w:szCs w:val="21"/>
          <w:highlight w:val="none"/>
        </w:rPr>
      </w:pPr>
    </w:p>
    <w:p w14:paraId="75C5D393">
      <w:pPr>
        <w:rPr>
          <w:rFonts w:ascii="Arial" w:hAnsi="Arial" w:cs="Arial"/>
          <w:color w:val="auto"/>
          <w:szCs w:val="21"/>
          <w:highlight w:val="none"/>
        </w:rPr>
      </w:pPr>
      <w:r>
        <w:rPr>
          <w:rFonts w:ascii="Arial" w:hAnsi="Arial" w:cs="Arial"/>
          <w:color w:val="auto"/>
          <w:szCs w:val="21"/>
          <w:highlight w:val="none"/>
        </w:rPr>
        <w:t>11．供应商需要说明的其他文件和说明。</w:t>
      </w:r>
    </w:p>
    <w:p w14:paraId="60EA4832">
      <w:pPr>
        <w:jc w:val="center"/>
        <w:rPr>
          <w:rFonts w:ascii="Arial" w:hAnsi="Arial" w:cs="Arial"/>
          <w:b/>
          <w:bCs/>
          <w:color w:val="auto"/>
          <w:szCs w:val="21"/>
          <w:highlight w:val="none"/>
        </w:rPr>
      </w:pPr>
      <w:r>
        <w:rPr>
          <w:rFonts w:ascii="Arial" w:hAnsi="Arial" w:cs="Arial"/>
          <w:b/>
          <w:color w:val="auto"/>
          <w:szCs w:val="21"/>
          <w:highlight w:val="none"/>
        </w:rPr>
        <w:br w:type="page"/>
      </w:r>
      <w:r>
        <w:rPr>
          <w:rFonts w:ascii="Arial" w:hAnsi="Arial" w:cs="Arial"/>
          <w:b/>
          <w:bCs/>
          <w:color w:val="auto"/>
          <w:szCs w:val="21"/>
          <w:highlight w:val="none"/>
        </w:rPr>
        <w:t xml:space="preserve"> </w:t>
      </w:r>
    </w:p>
    <w:p w14:paraId="2151C65F">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第三部分 报价文件</w:t>
      </w:r>
    </w:p>
    <w:p w14:paraId="6766C0D1">
      <w:pPr>
        <w:jc w:val="center"/>
        <w:rPr>
          <w:rFonts w:ascii="Arial" w:hAnsi="Arial" w:cs="Arial"/>
          <w:b/>
          <w:bCs/>
          <w:color w:val="auto"/>
          <w:szCs w:val="21"/>
          <w:highlight w:val="none"/>
        </w:rPr>
      </w:pPr>
    </w:p>
    <w:p w14:paraId="43EF4B3F">
      <w:pPr>
        <w:rPr>
          <w:rFonts w:ascii="Arial" w:hAnsi="Arial" w:cs="Arial"/>
          <w:color w:val="auto"/>
          <w:highlight w:val="none"/>
        </w:rPr>
      </w:pPr>
      <w:bookmarkStart w:id="124" w:name="_Hlk19115777"/>
      <w:r>
        <w:rPr>
          <w:rFonts w:ascii="Arial" w:hAnsi="Arial" w:cs="Arial"/>
          <w:color w:val="auto"/>
          <w:highlight w:val="none"/>
        </w:rPr>
        <w:t>1．投标函格式</w:t>
      </w:r>
      <w:r>
        <w:rPr>
          <w:rFonts w:ascii="Arial" w:hAnsi="Arial" w:cs="Arial"/>
          <w:b/>
          <w:color w:val="auto"/>
          <w:highlight w:val="none"/>
        </w:rPr>
        <w:t>（</w:t>
      </w:r>
      <w:r>
        <w:rPr>
          <w:rFonts w:ascii="Arial" w:hAnsi="Arial" w:cs="Arial"/>
          <w:b/>
          <w:color w:val="auto"/>
          <w:szCs w:val="21"/>
          <w:highlight w:val="none"/>
        </w:rPr>
        <w:t>必须提供</w:t>
      </w:r>
      <w:r>
        <w:rPr>
          <w:rFonts w:ascii="Arial" w:hAnsi="Arial" w:cs="Arial"/>
          <w:b/>
          <w:color w:val="auto"/>
          <w:highlight w:val="none"/>
        </w:rPr>
        <w:t>）</w:t>
      </w:r>
      <w:r>
        <w:rPr>
          <w:rFonts w:ascii="Arial" w:hAnsi="Arial" w:cs="Arial"/>
          <w:color w:val="auto"/>
          <w:highlight w:val="none"/>
        </w:rPr>
        <w:t>：</w:t>
      </w:r>
    </w:p>
    <w:p w14:paraId="216EE96F">
      <w:pPr>
        <w:jc w:val="center"/>
        <w:rPr>
          <w:rFonts w:ascii="Arial" w:hAnsi="Arial" w:cs="Arial"/>
          <w:b/>
          <w:color w:val="auto"/>
          <w:szCs w:val="21"/>
          <w:highlight w:val="none"/>
        </w:rPr>
      </w:pPr>
    </w:p>
    <w:p w14:paraId="24B3531D">
      <w:pPr>
        <w:jc w:val="center"/>
        <w:rPr>
          <w:rFonts w:ascii="Arial" w:hAnsi="Arial" w:cs="Arial"/>
          <w:b/>
          <w:color w:val="auto"/>
          <w:szCs w:val="21"/>
          <w:highlight w:val="none"/>
        </w:rPr>
      </w:pPr>
      <w:r>
        <w:rPr>
          <w:rFonts w:ascii="Arial" w:hAnsi="Arial" w:cs="Arial"/>
          <w:b/>
          <w:color w:val="auto"/>
          <w:szCs w:val="21"/>
          <w:highlight w:val="none"/>
        </w:rPr>
        <w:t>投 标 函</w:t>
      </w:r>
    </w:p>
    <w:p w14:paraId="422E6C65">
      <w:pPr>
        <w:rPr>
          <w:rFonts w:ascii="Arial" w:hAnsi="Arial" w:cs="Arial"/>
          <w:b/>
          <w:color w:val="auto"/>
          <w:szCs w:val="21"/>
          <w:highlight w:val="none"/>
        </w:rPr>
      </w:pPr>
    </w:p>
    <w:p w14:paraId="0DB5A0F6">
      <w:pPr>
        <w:spacing w:line="360" w:lineRule="auto"/>
        <w:rPr>
          <w:rFonts w:ascii="Arial" w:hAnsi="Arial" w:cs="Arial"/>
          <w:color w:val="auto"/>
          <w:szCs w:val="21"/>
          <w:highlight w:val="none"/>
        </w:rPr>
      </w:pPr>
      <w:r>
        <w:rPr>
          <w:rFonts w:ascii="Arial" w:hAnsi="Arial" w:cs="Arial"/>
          <w:color w:val="auto"/>
          <w:szCs w:val="21"/>
          <w:highlight w:val="none"/>
        </w:rPr>
        <w:t>致：</w:t>
      </w:r>
      <w:bookmarkStart w:id="125" w:name="_Hlk19051378"/>
      <w:r>
        <w:rPr>
          <w:rFonts w:ascii="Arial" w:hAnsi="Arial" w:cs="Arial"/>
          <w:color w:val="auto"/>
          <w:szCs w:val="21"/>
          <w:highlight w:val="none"/>
        </w:rPr>
        <w:t>_</w:t>
      </w:r>
      <w:r>
        <w:rPr>
          <w:rFonts w:ascii="Arial" w:hAnsi="Arial" w:cs="Arial"/>
          <w:i/>
          <w:iCs/>
          <w:color w:val="auto"/>
          <w:szCs w:val="21"/>
          <w:highlight w:val="none"/>
          <w:u w:val="single"/>
        </w:rPr>
        <w:t>（采购人名称）</w:t>
      </w:r>
      <w:r>
        <w:rPr>
          <w:rFonts w:ascii="Arial" w:hAnsi="Arial" w:cs="Arial"/>
          <w:i/>
          <w:iCs/>
          <w:color w:val="auto"/>
          <w:szCs w:val="21"/>
          <w:highlight w:val="none"/>
        </w:rPr>
        <w:t>_</w:t>
      </w:r>
      <w:bookmarkEnd w:id="125"/>
      <w:r>
        <w:rPr>
          <w:rFonts w:ascii="Arial" w:hAnsi="Arial" w:cs="Arial"/>
          <w:color w:val="auto"/>
          <w:szCs w:val="21"/>
          <w:highlight w:val="none"/>
        </w:rPr>
        <w:t>：</w:t>
      </w:r>
    </w:p>
    <w:p w14:paraId="696B4F4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bookmarkStart w:id="126" w:name="_Hlk19051388"/>
      <w:r>
        <w:rPr>
          <w:rFonts w:ascii="Arial" w:hAnsi="Arial" w:cs="Arial"/>
          <w:i/>
          <w:iCs/>
          <w:color w:val="auto"/>
          <w:szCs w:val="21"/>
          <w:highlight w:val="none"/>
          <w:u w:val="single"/>
        </w:rPr>
        <w:t>（项目名称）</w:t>
      </w:r>
      <w:bookmarkEnd w:id="126"/>
      <w:r>
        <w:rPr>
          <w:rFonts w:ascii="Arial" w:hAnsi="Arial" w:cs="Arial"/>
          <w:color w:val="auto"/>
          <w:szCs w:val="21"/>
          <w:highlight w:val="none"/>
        </w:rPr>
        <w:t>的招标文件的全部内容。签字代表</w:t>
      </w:r>
      <w:bookmarkStart w:id="127" w:name="_Hlk19051393"/>
      <w:r>
        <w:rPr>
          <w:rFonts w:ascii="Arial" w:hAnsi="Arial" w:cs="Arial"/>
          <w:i/>
          <w:iCs/>
          <w:color w:val="auto"/>
          <w:szCs w:val="21"/>
          <w:highlight w:val="none"/>
          <w:u w:val="single"/>
        </w:rPr>
        <w:t>（授权代表姓名）</w:t>
      </w:r>
      <w:bookmarkEnd w:id="127"/>
      <w:r>
        <w:rPr>
          <w:rFonts w:ascii="Arial" w:hAnsi="Arial" w:cs="Arial"/>
          <w:color w:val="auto"/>
          <w:szCs w:val="21"/>
          <w:highlight w:val="none"/>
        </w:rPr>
        <w:t>经正式授权并代表供应商_</w:t>
      </w:r>
      <w:bookmarkStart w:id="128" w:name="_Hlk19051402"/>
      <w:r>
        <w:rPr>
          <w:rFonts w:ascii="Arial" w:hAnsi="Arial" w:cs="Arial"/>
          <w:i/>
          <w:iCs/>
          <w:color w:val="auto"/>
          <w:szCs w:val="21"/>
          <w:highlight w:val="none"/>
          <w:u w:val="single"/>
        </w:rPr>
        <w:t>（供应商名称）</w:t>
      </w:r>
      <w:bookmarkEnd w:id="128"/>
      <w:r>
        <w:rPr>
          <w:rFonts w:ascii="Arial" w:hAnsi="Arial" w:cs="Arial"/>
          <w:color w:val="auto"/>
          <w:szCs w:val="21"/>
          <w:highlight w:val="none"/>
        </w:rPr>
        <w:t>提交投标文件。</w:t>
      </w:r>
    </w:p>
    <w:p w14:paraId="3F2323F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14:paraId="7BB79673">
      <w:pPr>
        <w:spacing w:line="360" w:lineRule="auto"/>
        <w:rPr>
          <w:rFonts w:ascii="Arial" w:hAnsi="Arial" w:cs="Arial"/>
          <w:color w:val="auto"/>
          <w:szCs w:val="21"/>
          <w:highlight w:val="none"/>
        </w:rPr>
      </w:pPr>
      <w:r>
        <w:rPr>
          <w:rFonts w:ascii="Arial" w:hAnsi="Arial" w:cs="Arial"/>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77769BD">
      <w:pPr>
        <w:spacing w:line="360" w:lineRule="auto"/>
        <w:rPr>
          <w:rFonts w:ascii="Arial" w:hAnsi="Arial" w:cs="Arial"/>
          <w:color w:val="auto"/>
          <w:szCs w:val="21"/>
          <w:highlight w:val="none"/>
        </w:rPr>
      </w:pPr>
      <w:r>
        <w:rPr>
          <w:rFonts w:ascii="Arial" w:hAnsi="Arial" w:cs="Arial"/>
          <w:color w:val="auto"/>
          <w:szCs w:val="21"/>
          <w:highlight w:val="none"/>
        </w:rPr>
        <w:t>（2）我方在投标之前已经与贵方进行了充分的沟通，完全理解并接受招标文件的各项规定和要求，对招标文件的合理性、合法性不再有异议。</w:t>
      </w:r>
    </w:p>
    <w:p w14:paraId="454B615A">
      <w:pPr>
        <w:spacing w:line="360" w:lineRule="auto"/>
        <w:rPr>
          <w:rFonts w:ascii="Arial" w:hAnsi="Arial" w:cs="Arial"/>
          <w:color w:val="auto"/>
          <w:szCs w:val="21"/>
          <w:highlight w:val="none"/>
        </w:rPr>
      </w:pPr>
      <w:r>
        <w:rPr>
          <w:rFonts w:ascii="Arial" w:hAnsi="Arial" w:cs="Arial"/>
          <w:color w:val="auto"/>
          <w:szCs w:val="21"/>
          <w:highlight w:val="none"/>
        </w:rPr>
        <w:t>（3）本投标有效期自投标截止之日起</w:t>
      </w:r>
      <w:r>
        <w:rPr>
          <w:rFonts w:ascii="Arial" w:hAnsi="Arial" w:cs="Arial"/>
          <w:color w:val="auto"/>
          <w:szCs w:val="21"/>
          <w:highlight w:val="none"/>
          <w:u w:val="single"/>
        </w:rPr>
        <w:t xml:space="preserve"> 90  </w:t>
      </w:r>
      <w:r>
        <w:rPr>
          <w:rFonts w:ascii="Arial" w:hAnsi="Arial" w:cs="Arial"/>
          <w:color w:val="auto"/>
          <w:szCs w:val="21"/>
          <w:highlight w:val="none"/>
        </w:rPr>
        <w:t>天。</w:t>
      </w:r>
    </w:p>
    <w:p w14:paraId="0B5CBBD7">
      <w:pPr>
        <w:spacing w:line="360" w:lineRule="auto"/>
        <w:rPr>
          <w:rFonts w:ascii="Arial" w:hAnsi="Arial" w:cs="Arial"/>
          <w:color w:val="auto"/>
          <w:szCs w:val="21"/>
          <w:highlight w:val="none"/>
        </w:rPr>
      </w:pPr>
      <w:r>
        <w:rPr>
          <w:rFonts w:ascii="Arial" w:hAnsi="Arial" w:cs="Arial"/>
          <w:color w:val="auto"/>
          <w:szCs w:val="21"/>
          <w:highlight w:val="none"/>
        </w:rPr>
        <w:t>（4）如中标，本投标文件至本项目合同履行完毕止均保持有效，我方将按“招标文件”及政府采购法律、法规的规定履行合同责任和义务，并承诺不分包及转包他人。</w:t>
      </w:r>
    </w:p>
    <w:p w14:paraId="21CBC610">
      <w:pPr>
        <w:spacing w:line="360" w:lineRule="auto"/>
        <w:rPr>
          <w:rFonts w:ascii="Arial" w:hAnsi="Arial" w:cs="Arial"/>
          <w:color w:val="auto"/>
          <w:szCs w:val="21"/>
          <w:highlight w:val="none"/>
        </w:rPr>
      </w:pPr>
      <w:r>
        <w:rPr>
          <w:rFonts w:ascii="Arial" w:hAnsi="Arial" w:cs="Arial"/>
          <w:color w:val="auto"/>
          <w:szCs w:val="21"/>
          <w:highlight w:val="none"/>
        </w:rPr>
        <w:t>（5）我方同意按照贵方要求提供与投标有关的一切数据或资料。</w:t>
      </w:r>
    </w:p>
    <w:p w14:paraId="482C792F">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p w14:paraId="791865B5">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 电话：</w:t>
      </w:r>
      <w:r>
        <w:rPr>
          <w:rFonts w:ascii="Arial" w:hAnsi="Arial" w:cs="Arial"/>
          <w:color w:val="auto"/>
          <w:szCs w:val="21"/>
          <w:highlight w:val="none"/>
          <w:u w:val="single"/>
        </w:rPr>
        <w:t xml:space="preserve">    </w:t>
      </w:r>
    </w:p>
    <w:p w14:paraId="462289A3">
      <w:pPr>
        <w:spacing w:line="360" w:lineRule="auto"/>
        <w:rPr>
          <w:rFonts w:ascii="Arial" w:hAnsi="Arial" w:cs="Arial"/>
          <w:color w:val="auto"/>
          <w:szCs w:val="21"/>
          <w:highlight w:val="none"/>
        </w:rPr>
      </w:pPr>
      <w:r>
        <w:rPr>
          <w:rFonts w:ascii="Arial" w:hAnsi="Arial" w:cs="Arial"/>
          <w:color w:val="auto"/>
          <w:szCs w:val="21"/>
          <w:highlight w:val="none"/>
        </w:rPr>
        <w:t>传真：</w:t>
      </w:r>
    </w:p>
    <w:p w14:paraId="7198B06E">
      <w:pPr>
        <w:spacing w:line="360" w:lineRule="auto"/>
        <w:rPr>
          <w:rFonts w:ascii="Arial" w:hAnsi="Arial" w:cs="Arial"/>
          <w:color w:val="auto"/>
          <w:szCs w:val="21"/>
          <w:highlight w:val="none"/>
        </w:rPr>
      </w:pPr>
      <w:r>
        <w:rPr>
          <w:rFonts w:ascii="Arial" w:hAnsi="Arial" w:cs="Arial"/>
          <w:color w:val="auto"/>
          <w:szCs w:val="21"/>
          <w:highlight w:val="none"/>
        </w:rPr>
        <w:t>供应商代表姓名 职务：邮箱：</w:t>
      </w:r>
    </w:p>
    <w:bookmarkEnd w:id="124"/>
    <w:p w14:paraId="4AC7D9C6">
      <w:pPr>
        <w:spacing w:line="360" w:lineRule="auto"/>
        <w:rPr>
          <w:rFonts w:ascii="Arial" w:hAnsi="Arial" w:cs="Arial"/>
          <w:color w:val="auto"/>
          <w:szCs w:val="21"/>
          <w:highlight w:val="none"/>
        </w:rPr>
      </w:pPr>
    </w:p>
    <w:p w14:paraId="6F9700F7">
      <w:pPr>
        <w:spacing w:line="360" w:lineRule="auto"/>
        <w:rPr>
          <w:rFonts w:ascii="Arial" w:hAnsi="Arial" w:cs="Arial"/>
          <w:color w:val="auto"/>
          <w:szCs w:val="21"/>
          <w:highlight w:val="none"/>
        </w:rPr>
      </w:pPr>
    </w:p>
    <w:p w14:paraId="79038D13">
      <w:pPr>
        <w:spacing w:line="360" w:lineRule="auto"/>
        <w:rPr>
          <w:rFonts w:ascii="Arial" w:hAnsi="Arial" w:cs="Arial"/>
          <w:color w:val="auto"/>
          <w:szCs w:val="21"/>
          <w:highlight w:val="none"/>
          <w:u w:val="single"/>
        </w:rPr>
      </w:pPr>
      <w:r>
        <w:rPr>
          <w:rFonts w:ascii="Arial" w:hAnsi="Arial" w:cs="Arial"/>
          <w:color w:val="auto"/>
          <w:szCs w:val="21"/>
          <w:highlight w:val="none"/>
        </w:rPr>
        <w:t>供应商名称(公章)（CA签章）：</w:t>
      </w:r>
    </w:p>
    <w:p w14:paraId="61DCF020">
      <w:pPr>
        <w:spacing w:line="360" w:lineRule="auto"/>
        <w:rPr>
          <w:rFonts w:ascii="Arial" w:hAnsi="Arial" w:cs="Arial"/>
          <w:color w:val="auto"/>
          <w:szCs w:val="21"/>
          <w:highlight w:val="none"/>
        </w:rPr>
      </w:pPr>
    </w:p>
    <w:p w14:paraId="77043401">
      <w:pPr>
        <w:spacing w:line="360" w:lineRule="auto"/>
        <w:rPr>
          <w:rFonts w:ascii="Arial" w:hAnsi="Arial" w:cs="Arial"/>
          <w:color w:val="auto"/>
          <w:szCs w:val="21"/>
          <w:highlight w:val="none"/>
        </w:rPr>
      </w:pPr>
      <w:r>
        <w:rPr>
          <w:rFonts w:ascii="Arial" w:hAnsi="Arial" w:cs="Arial"/>
          <w:color w:val="auto"/>
          <w:szCs w:val="21"/>
          <w:highlight w:val="none"/>
        </w:rPr>
        <w:t xml:space="preserve">法定代表人或授权代表签字或个人CA签章： </w:t>
      </w:r>
    </w:p>
    <w:p w14:paraId="5B1BB589">
      <w:pPr>
        <w:spacing w:line="360" w:lineRule="auto"/>
        <w:rPr>
          <w:rFonts w:ascii="Arial" w:hAnsi="Arial" w:cs="Arial"/>
          <w:color w:val="auto"/>
          <w:szCs w:val="21"/>
          <w:highlight w:val="none"/>
        </w:rPr>
      </w:pPr>
    </w:p>
    <w:p w14:paraId="47EF04A1">
      <w:pPr>
        <w:spacing w:line="360"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520B854B">
      <w:pPr>
        <w:rPr>
          <w:rFonts w:ascii="Arial" w:hAnsi="Arial" w:cs="Arial"/>
          <w:color w:val="auto"/>
          <w:highlight w:val="none"/>
        </w:rPr>
      </w:pPr>
      <w:r>
        <w:rPr>
          <w:rFonts w:ascii="Arial" w:hAnsi="Arial" w:cs="Arial"/>
          <w:b/>
          <w:color w:val="auto"/>
          <w:szCs w:val="21"/>
          <w:highlight w:val="none"/>
        </w:rPr>
        <w:br w:type="page"/>
      </w:r>
      <w:r>
        <w:rPr>
          <w:rFonts w:ascii="Arial" w:hAnsi="Arial" w:cs="Arial"/>
          <w:color w:val="auto"/>
          <w:highlight w:val="none"/>
        </w:rPr>
        <w:t>2．投标报价明细表格式：</w:t>
      </w:r>
    </w:p>
    <w:p w14:paraId="3BC142B7">
      <w:pPr>
        <w:jc w:val="center"/>
        <w:rPr>
          <w:rFonts w:ascii="Arial" w:hAnsi="Arial" w:cs="Arial"/>
          <w:b/>
          <w:color w:val="auto"/>
          <w:szCs w:val="21"/>
          <w:highlight w:val="none"/>
        </w:rPr>
      </w:pPr>
      <w:r>
        <w:rPr>
          <w:rFonts w:ascii="Arial" w:hAnsi="Arial" w:cs="Arial"/>
          <w:b/>
          <w:color w:val="auto"/>
          <w:szCs w:val="21"/>
          <w:highlight w:val="none"/>
        </w:rPr>
        <w:t>投标报价明细表</w:t>
      </w:r>
    </w:p>
    <w:p w14:paraId="520B67E4">
      <w:pPr>
        <w:ind w:firstLine="2415" w:firstLineChars="1150"/>
        <w:rPr>
          <w:rFonts w:ascii="Arial" w:hAnsi="Arial" w:cs="Arial"/>
          <w:color w:val="auto"/>
          <w:szCs w:val="21"/>
          <w:highlight w:val="none"/>
        </w:rPr>
      </w:pPr>
      <w:r>
        <w:rPr>
          <w:rFonts w:ascii="Arial" w:hAnsi="Arial" w:cs="Arial"/>
          <w:color w:val="auto"/>
          <w:szCs w:val="21"/>
          <w:highlight w:val="none"/>
        </w:rPr>
        <w:t xml:space="preserve"> 金额单位：人民币（元）                  </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14:paraId="2A46D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684707D">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2180AA7">
            <w:pPr>
              <w:jc w:val="center"/>
              <w:rPr>
                <w:rFonts w:ascii="Arial" w:hAnsi="Arial" w:cs="Arial"/>
                <w:color w:val="auto"/>
                <w:szCs w:val="21"/>
                <w:highlight w:val="none"/>
              </w:rPr>
            </w:pPr>
            <w:r>
              <w:rPr>
                <w:rFonts w:ascii="Arial" w:hAnsi="Arial" w:cs="Arial"/>
                <w:color w:val="auto"/>
                <w:szCs w:val="21"/>
                <w:highlight w:val="none"/>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14:paraId="7772AD11">
            <w:pPr>
              <w:jc w:val="center"/>
              <w:rPr>
                <w:rFonts w:ascii="Arial" w:hAnsi="Arial" w:cs="Arial"/>
                <w:color w:val="auto"/>
                <w:szCs w:val="21"/>
                <w:highlight w:val="none"/>
              </w:rPr>
            </w:pPr>
            <w:r>
              <w:rPr>
                <w:rFonts w:ascii="Arial" w:hAnsi="Arial" w:cs="Arial"/>
                <w:color w:val="auto"/>
                <w:szCs w:val="21"/>
                <w:highlight w:val="none"/>
              </w:rPr>
              <w:t>制造商</w:t>
            </w:r>
          </w:p>
        </w:tc>
        <w:tc>
          <w:tcPr>
            <w:tcW w:w="1440" w:type="dxa"/>
            <w:tcBorders>
              <w:top w:val="single" w:color="auto" w:sz="4" w:space="0"/>
              <w:left w:val="single" w:color="auto" w:sz="4" w:space="0"/>
              <w:bottom w:val="single" w:color="auto" w:sz="4" w:space="0"/>
              <w:right w:val="single" w:color="auto" w:sz="4" w:space="0"/>
            </w:tcBorders>
            <w:vAlign w:val="center"/>
          </w:tcPr>
          <w:p w14:paraId="5E30B48C">
            <w:pPr>
              <w:jc w:val="center"/>
              <w:rPr>
                <w:rFonts w:ascii="Arial" w:hAnsi="Arial" w:cs="Arial"/>
                <w:color w:val="auto"/>
                <w:szCs w:val="21"/>
                <w:highlight w:val="none"/>
              </w:rPr>
            </w:pPr>
            <w:r>
              <w:rPr>
                <w:rFonts w:ascii="Arial" w:hAnsi="Arial" w:cs="Arial"/>
                <w:color w:val="auto"/>
                <w:szCs w:val="21"/>
                <w:highlight w:val="none"/>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79332311">
            <w:pPr>
              <w:jc w:val="center"/>
              <w:rPr>
                <w:rFonts w:ascii="Arial" w:hAnsi="Arial" w:cs="Arial"/>
                <w:color w:val="auto"/>
                <w:szCs w:val="21"/>
                <w:highlight w:val="none"/>
              </w:rPr>
            </w:pPr>
            <w:r>
              <w:rPr>
                <w:rFonts w:ascii="Arial" w:hAnsi="Arial" w:cs="Arial"/>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0C7A47F3">
            <w:pPr>
              <w:jc w:val="center"/>
              <w:rPr>
                <w:rFonts w:ascii="Arial" w:hAnsi="Arial" w:cs="Arial"/>
                <w:color w:val="auto"/>
                <w:szCs w:val="21"/>
                <w:highlight w:val="none"/>
              </w:rPr>
            </w:pPr>
            <w:r>
              <w:rPr>
                <w:rFonts w:ascii="Arial" w:hAnsi="Arial" w:cs="Arial"/>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B71343B">
            <w:pPr>
              <w:jc w:val="center"/>
              <w:rPr>
                <w:rFonts w:ascii="Arial" w:hAnsi="Arial" w:cs="Arial"/>
                <w:color w:val="auto"/>
                <w:szCs w:val="21"/>
                <w:highlight w:val="none"/>
              </w:rPr>
            </w:pPr>
            <w:r>
              <w:rPr>
                <w:rFonts w:ascii="Arial" w:hAnsi="Arial" w:cs="Arial"/>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0D05AA84">
            <w:pPr>
              <w:jc w:val="center"/>
              <w:rPr>
                <w:rFonts w:ascii="Arial" w:hAnsi="Arial" w:cs="Arial"/>
                <w:color w:val="auto"/>
                <w:szCs w:val="21"/>
                <w:highlight w:val="none"/>
              </w:rPr>
            </w:pPr>
            <w:r>
              <w:rPr>
                <w:rFonts w:ascii="Arial" w:hAnsi="Arial" w:cs="Arial"/>
                <w:color w:val="auto"/>
                <w:szCs w:val="21"/>
                <w:highlight w:val="none"/>
              </w:rPr>
              <w:t>金额</w:t>
            </w:r>
          </w:p>
        </w:tc>
      </w:tr>
      <w:tr w14:paraId="378B6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05BB646">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B8AFAF9">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FE0C6AD">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86196CF">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062F731">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85CC5B0">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E8FB5B">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E1ACD8A">
            <w:pPr>
              <w:jc w:val="center"/>
              <w:rPr>
                <w:rFonts w:ascii="Arial" w:hAnsi="Arial" w:cs="Arial"/>
                <w:color w:val="auto"/>
                <w:spacing w:val="20"/>
                <w:szCs w:val="21"/>
                <w:highlight w:val="none"/>
              </w:rPr>
            </w:pPr>
          </w:p>
        </w:tc>
      </w:tr>
      <w:tr w14:paraId="58C34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AFB9DD2">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A9CB7FA">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EA769C1">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CFE817A">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C12D63D">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5A3C62D">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F9FE8C">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A1D1B23">
            <w:pPr>
              <w:jc w:val="center"/>
              <w:rPr>
                <w:rFonts w:ascii="Arial" w:hAnsi="Arial" w:cs="Arial"/>
                <w:color w:val="auto"/>
                <w:spacing w:val="20"/>
                <w:szCs w:val="21"/>
                <w:highlight w:val="none"/>
              </w:rPr>
            </w:pPr>
          </w:p>
        </w:tc>
      </w:tr>
      <w:tr w14:paraId="2194C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07AFD22">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004C7F7">
            <w:pPr>
              <w:jc w:val="center"/>
              <w:rPr>
                <w:rFonts w:ascii="Arial" w:hAnsi="Arial" w:cs="Arial"/>
                <w:color w:val="auto"/>
                <w:spacing w:val="20"/>
                <w:szCs w:val="21"/>
                <w:highlight w:val="none"/>
              </w:rPr>
            </w:pPr>
            <w:r>
              <w:rPr>
                <w:rFonts w:ascii="Arial" w:hAnsi="Arial" w:cs="Arial"/>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510E5586">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9259BF6">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B1D3918">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A88CB7A">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D3A631">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6E0EA6E">
            <w:pPr>
              <w:jc w:val="center"/>
              <w:rPr>
                <w:rFonts w:ascii="Arial" w:hAnsi="Arial" w:cs="Arial"/>
                <w:color w:val="auto"/>
                <w:spacing w:val="20"/>
                <w:szCs w:val="21"/>
                <w:highlight w:val="none"/>
              </w:rPr>
            </w:pPr>
          </w:p>
        </w:tc>
      </w:tr>
      <w:tr w14:paraId="63023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14:paraId="5F1C500F">
            <w:pPr>
              <w:jc w:val="left"/>
              <w:rPr>
                <w:rFonts w:ascii="Arial" w:hAnsi="Arial" w:cs="Arial"/>
                <w:color w:val="auto"/>
                <w:spacing w:val="20"/>
                <w:szCs w:val="21"/>
                <w:highlight w:val="none"/>
              </w:rPr>
            </w:pPr>
            <w:r>
              <w:rPr>
                <w:rFonts w:ascii="Arial" w:hAnsi="Arial" w:cs="Arial"/>
                <w:color w:val="auto"/>
                <w:spacing w:val="20"/>
                <w:szCs w:val="21"/>
                <w:highlight w:val="none"/>
              </w:rPr>
              <w:t>投标总价：大写                 小写</w:t>
            </w:r>
          </w:p>
        </w:tc>
      </w:tr>
    </w:tbl>
    <w:p w14:paraId="71C20690">
      <w:pPr>
        <w:jc w:val="left"/>
        <w:rPr>
          <w:rFonts w:ascii="Arial" w:hAnsi="Arial" w:cs="Arial"/>
          <w:color w:val="auto"/>
          <w:szCs w:val="21"/>
          <w:highlight w:val="none"/>
        </w:rPr>
      </w:pPr>
      <w:r>
        <w:rPr>
          <w:rFonts w:ascii="Arial" w:hAnsi="Arial" w:cs="Arial"/>
          <w:color w:val="auto"/>
          <w:szCs w:val="21"/>
          <w:highlight w:val="none"/>
        </w:rPr>
        <w:t>注：本表可扩展，并逐页签字及盖章</w:t>
      </w:r>
    </w:p>
    <w:p w14:paraId="17856FE3">
      <w:pPr>
        <w:spacing w:line="360" w:lineRule="auto"/>
        <w:rPr>
          <w:rFonts w:ascii="Arial" w:hAnsi="Arial" w:cs="Arial"/>
          <w:color w:val="auto"/>
          <w:spacing w:val="20"/>
          <w:szCs w:val="21"/>
          <w:highlight w:val="none"/>
        </w:rPr>
      </w:pPr>
    </w:p>
    <w:p w14:paraId="2E6B0494">
      <w:pPr>
        <w:spacing w:line="360"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6A9718A6">
      <w:pPr>
        <w:spacing w:line="360" w:lineRule="auto"/>
        <w:rPr>
          <w:rFonts w:ascii="Arial" w:hAnsi="Arial" w:cs="Arial"/>
          <w:color w:val="auto"/>
          <w:szCs w:val="21"/>
          <w:highlight w:val="none"/>
        </w:rPr>
      </w:pPr>
      <w:r>
        <w:rPr>
          <w:rFonts w:ascii="Arial" w:hAnsi="Arial" w:cs="Arial"/>
          <w:color w:val="auto"/>
          <w:szCs w:val="21"/>
          <w:highlight w:val="none"/>
        </w:rPr>
        <w:t xml:space="preserve">供应商名称（公章）（CA签章）： </w:t>
      </w:r>
      <w:r>
        <w:rPr>
          <w:rFonts w:ascii="Arial" w:hAnsi="Arial" w:cs="Arial"/>
          <w:color w:val="auto"/>
          <w:szCs w:val="21"/>
          <w:highlight w:val="none"/>
          <w:u w:val="single"/>
        </w:rPr>
        <w:t xml:space="preserve">           </w:t>
      </w:r>
    </w:p>
    <w:p w14:paraId="66DCB7CC">
      <w:pPr>
        <w:spacing w:line="360" w:lineRule="auto"/>
        <w:rPr>
          <w:rFonts w:ascii="Arial" w:hAnsi="Arial" w:cs="Arial"/>
          <w:color w:val="auto"/>
          <w:spacing w:val="20"/>
          <w:szCs w:val="21"/>
          <w:highlight w:val="none"/>
          <w:u w:val="single"/>
        </w:rPr>
      </w:pPr>
      <w:r>
        <w:rPr>
          <w:rFonts w:ascii="Arial" w:hAnsi="Arial" w:cs="Arial"/>
          <w:color w:val="auto"/>
          <w:szCs w:val="21"/>
          <w:highlight w:val="none"/>
        </w:rPr>
        <w:t xml:space="preserve">日  期：   年  月   日 </w:t>
      </w:r>
    </w:p>
    <w:p w14:paraId="72F85F9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br w:type="page"/>
      </w:r>
      <w:bookmarkStart w:id="129" w:name="_Hlk19115862"/>
      <w:r>
        <w:rPr>
          <w:rFonts w:ascii="Arial" w:hAnsi="Arial" w:cs="Arial"/>
          <w:color w:val="auto"/>
          <w:szCs w:val="21"/>
          <w:highlight w:val="none"/>
        </w:rPr>
        <w:t>3．过低报价合理性的说明。（如有）</w:t>
      </w:r>
    </w:p>
    <w:p w14:paraId="23BAC9D6">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color w:val="auto"/>
          <w:highlight w:val="none"/>
        </w:rPr>
        <w:t>自行决定是否</w:t>
      </w:r>
      <w:r>
        <w:rPr>
          <w:rFonts w:ascii="Arial" w:hAnsi="Arial" w:cs="Arial"/>
          <w:color w:val="auto"/>
          <w:kern w:val="1"/>
          <w:szCs w:val="21"/>
          <w:highlight w:val="none"/>
        </w:rPr>
        <w:t>直接在</w:t>
      </w:r>
      <w:r>
        <w:rPr>
          <w:rFonts w:ascii="Arial" w:hAnsi="Arial" w:cs="Arial"/>
          <w:color w:val="auto"/>
          <w:szCs w:val="21"/>
          <w:highlight w:val="none"/>
        </w:rPr>
        <w:t>此处进行陈述。格式自拟。（</w:t>
      </w:r>
      <w:r>
        <w:rPr>
          <w:rFonts w:ascii="Arial" w:hAnsi="Arial" w:cs="Arial"/>
          <w:color w:val="auto"/>
          <w:kern w:val="1"/>
          <w:szCs w:val="21"/>
          <w:highlight w:val="none"/>
        </w:rPr>
        <w:t>具体要求详见第四章评标方法及评标标准“过低报价合理性的审查”</w:t>
      </w:r>
      <w:r>
        <w:rPr>
          <w:rFonts w:ascii="Arial" w:hAnsi="Arial" w:cs="Arial"/>
          <w:color w:val="auto"/>
          <w:szCs w:val="21"/>
          <w:highlight w:val="none"/>
        </w:rPr>
        <w:t>）</w:t>
      </w:r>
    </w:p>
    <w:bookmarkEnd w:id="129"/>
    <w:p w14:paraId="5B7D0923">
      <w:pPr>
        <w:snapToGrid w:val="0"/>
        <w:spacing w:before="50" w:after="120" w:afterLines="50"/>
        <w:jc w:val="left"/>
        <w:rPr>
          <w:rFonts w:ascii="Arial" w:hAnsi="Arial" w:cs="Arial"/>
          <w:color w:val="auto"/>
          <w:szCs w:val="21"/>
          <w:highlight w:val="none"/>
        </w:rPr>
      </w:pPr>
    </w:p>
    <w:p w14:paraId="1D9412F2">
      <w:pPr>
        <w:rPr>
          <w:rFonts w:ascii="Arial" w:hAnsi="Arial" w:cs="Arial"/>
          <w:color w:val="auto"/>
          <w:highlight w:val="none"/>
        </w:rPr>
      </w:pPr>
      <w:r>
        <w:rPr>
          <w:rFonts w:ascii="Arial" w:hAnsi="Arial" w:cs="Arial"/>
          <w:color w:val="auto"/>
          <w:highlight w:val="none"/>
        </w:rPr>
        <w:t xml:space="preserve"> </w:t>
      </w:r>
    </w:p>
    <w:p w14:paraId="23F5BB85">
      <w:pPr>
        <w:rPr>
          <w:rFonts w:ascii="Arial" w:hAnsi="Arial" w:cs="Arial"/>
          <w:b/>
          <w:color w:val="auto"/>
          <w:szCs w:val="21"/>
          <w:highlight w:val="none"/>
        </w:rPr>
      </w:pPr>
    </w:p>
    <w:p w14:paraId="1A019447">
      <w:pPr>
        <w:rPr>
          <w:rFonts w:ascii="Arial" w:hAnsi="Arial" w:cs="Arial"/>
          <w:b/>
          <w:color w:val="auto"/>
          <w:szCs w:val="21"/>
          <w:highlight w:val="none"/>
        </w:rPr>
      </w:pPr>
    </w:p>
    <w:p w14:paraId="0BA0ACA0">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4．符合政府采购政策价格扣除证明材料。</w:t>
      </w:r>
    </w:p>
    <w:p w14:paraId="0AA313E6">
      <w:pPr>
        <w:rPr>
          <w:rFonts w:ascii="Arial" w:hAnsi="Arial" w:cs="Arial"/>
          <w:color w:val="auto"/>
          <w:szCs w:val="21"/>
          <w:highlight w:val="none"/>
        </w:rPr>
      </w:pPr>
      <w:r>
        <w:rPr>
          <w:rFonts w:ascii="Arial" w:hAnsi="Arial" w:cs="Arial"/>
          <w:color w:val="auto"/>
          <w:szCs w:val="21"/>
          <w:highlight w:val="none"/>
        </w:rPr>
        <w:t>4.1</w:t>
      </w:r>
      <w:r>
        <w:rPr>
          <w:rFonts w:ascii="Arial" w:hAnsi="Arial" w:cs="Arial"/>
          <w:bCs/>
          <w:color w:val="auto"/>
          <w:szCs w:val="21"/>
          <w:highlight w:val="none"/>
        </w:rPr>
        <w:t>符合小型、微型企业</w:t>
      </w:r>
      <w:r>
        <w:rPr>
          <w:rFonts w:ascii="Arial" w:hAnsi="Arial" w:cs="Arial"/>
          <w:color w:val="auto"/>
          <w:szCs w:val="21"/>
          <w:highlight w:val="none"/>
        </w:rPr>
        <w:t>政府采购政策证明材料。（非小型、微型企业无需提供）。</w:t>
      </w:r>
    </w:p>
    <w:p w14:paraId="103FBEE7">
      <w:pPr>
        <w:spacing w:line="360" w:lineRule="auto"/>
        <w:ind w:firstLine="3584" w:firstLineChars="1700"/>
        <w:rPr>
          <w:rFonts w:ascii="Arial" w:hAnsi="Arial" w:cs="Arial"/>
          <w:b/>
          <w:color w:val="auto"/>
          <w:szCs w:val="21"/>
          <w:highlight w:val="none"/>
        </w:rPr>
      </w:pPr>
    </w:p>
    <w:p w14:paraId="5A1173CC">
      <w:pPr>
        <w:spacing w:line="360" w:lineRule="auto"/>
        <w:ind w:firstLine="3584" w:firstLineChars="1700"/>
        <w:rPr>
          <w:rFonts w:ascii="Arial" w:hAnsi="Arial" w:cs="Arial"/>
          <w:b/>
          <w:color w:val="auto"/>
          <w:szCs w:val="21"/>
          <w:highlight w:val="none"/>
        </w:rPr>
      </w:pPr>
      <w:r>
        <w:rPr>
          <w:rFonts w:ascii="Arial" w:hAnsi="Arial" w:cs="Arial"/>
          <w:b/>
          <w:color w:val="auto"/>
          <w:szCs w:val="21"/>
          <w:highlight w:val="none"/>
        </w:rPr>
        <w:t>中小企业声明函（货物）</w:t>
      </w:r>
    </w:p>
    <w:p w14:paraId="296D454C">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采购活动，提供的货物全部由符合政策要求的中小企业制造。相关企业（含联合体中的中小企业、签订分包意向协议的中小企业） 的具体情况如下：</w:t>
      </w:r>
    </w:p>
    <w:p w14:paraId="6489FDDE">
      <w:pPr>
        <w:spacing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行业；制造商为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0715E032">
      <w:pPr>
        <w:spacing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行业；制造商为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7CF1AA90">
      <w:pPr>
        <w:spacing w:line="360" w:lineRule="auto"/>
        <w:ind w:firstLine="420"/>
        <w:rPr>
          <w:rFonts w:ascii="Arial" w:hAnsi="Arial" w:cs="Arial"/>
          <w:bCs/>
          <w:color w:val="auto"/>
          <w:szCs w:val="21"/>
          <w:highlight w:val="none"/>
        </w:rPr>
      </w:pPr>
      <w:r>
        <w:rPr>
          <w:rFonts w:ascii="Arial" w:hAnsi="Arial" w:cs="Arial"/>
          <w:bCs/>
          <w:color w:val="auto"/>
          <w:szCs w:val="21"/>
          <w:highlight w:val="none"/>
        </w:rPr>
        <w:t>……</w:t>
      </w:r>
    </w:p>
    <w:p w14:paraId="06664922">
      <w:pPr>
        <w:spacing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14:paraId="029E4839">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14:paraId="5064FE16">
      <w:pPr>
        <w:spacing w:line="360" w:lineRule="auto"/>
        <w:ind w:firstLine="3150" w:firstLineChars="1500"/>
        <w:rPr>
          <w:rFonts w:ascii="Arial" w:hAnsi="Arial" w:cs="Arial"/>
          <w:bCs/>
          <w:color w:val="auto"/>
          <w:szCs w:val="21"/>
          <w:highlight w:val="none"/>
        </w:rPr>
      </w:pPr>
      <w:r>
        <w:rPr>
          <w:rFonts w:ascii="Arial" w:hAnsi="Arial" w:cs="Arial"/>
          <w:bCs/>
          <w:color w:val="auto"/>
          <w:szCs w:val="21"/>
          <w:highlight w:val="none"/>
        </w:rPr>
        <w:t>企业名称</w:t>
      </w:r>
      <w:r>
        <w:rPr>
          <w:rFonts w:ascii="Arial" w:hAnsi="Arial" w:cs="Arial"/>
          <w:color w:val="auto"/>
          <w:szCs w:val="21"/>
          <w:highlight w:val="none"/>
        </w:rPr>
        <w:t xml:space="preserve"> (电子签章)</w:t>
      </w:r>
      <w:r>
        <w:rPr>
          <w:rFonts w:ascii="Arial" w:hAnsi="Arial" w:cs="Arial"/>
          <w:bCs/>
          <w:color w:val="auto"/>
          <w:szCs w:val="21"/>
          <w:highlight w:val="none"/>
        </w:rPr>
        <w:t>：    日期：</w:t>
      </w:r>
    </w:p>
    <w:p w14:paraId="6D330029">
      <w:pPr>
        <w:spacing w:line="360" w:lineRule="auto"/>
        <w:jc w:val="left"/>
        <w:rPr>
          <w:rFonts w:ascii="Arial" w:hAnsi="Arial" w:cs="Arial"/>
          <w:bCs/>
          <w:color w:val="auto"/>
          <w:szCs w:val="21"/>
          <w:highlight w:val="none"/>
        </w:rPr>
      </w:pPr>
      <w:r>
        <w:rPr>
          <w:rFonts w:ascii="Arial" w:hAnsi="Arial" w:cs="Arial"/>
          <w:bCs/>
          <w:color w:val="auto"/>
          <w:szCs w:val="21"/>
          <w:highlight w:val="none"/>
        </w:rPr>
        <w:t>注：</w:t>
      </w:r>
    </w:p>
    <w:p w14:paraId="4101A016">
      <w:pPr>
        <w:spacing w:line="360" w:lineRule="auto"/>
        <w:jc w:val="left"/>
        <w:rPr>
          <w:rFonts w:ascii="Arial" w:hAnsi="Arial" w:cs="Arial"/>
          <w:bCs/>
          <w:color w:val="auto"/>
          <w:szCs w:val="21"/>
          <w:highlight w:val="none"/>
        </w:rPr>
      </w:pPr>
      <w:r>
        <w:rPr>
          <w:rFonts w:ascii="Arial" w:hAnsi="Arial" w:cs="Arial"/>
          <w:bCs/>
          <w:color w:val="auto"/>
          <w:szCs w:val="21"/>
          <w:highlight w:val="none"/>
        </w:rPr>
        <w:t>（1）标的名称按照第二章采购需求一览表中的货物名称填写，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14:paraId="2DCFE0C9">
      <w:pPr>
        <w:spacing w:line="360"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14:paraId="5569BE04">
      <w:pPr>
        <w:spacing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14:paraId="1707DE3E">
      <w:pPr>
        <w:spacing w:line="360"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2D93DE10">
      <w:pPr>
        <w:spacing w:line="360"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5519B192">
      <w:pPr>
        <w:spacing w:line="360"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14:paraId="633F871F">
      <w:pPr>
        <w:spacing w:line="360"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23A7A34B">
      <w:pPr>
        <w:spacing w:line="360" w:lineRule="auto"/>
        <w:jc w:val="left"/>
        <w:rPr>
          <w:rFonts w:ascii="Arial" w:hAnsi="Arial" w:cs="Arial"/>
          <w:bCs/>
          <w:color w:val="auto"/>
          <w:szCs w:val="21"/>
          <w:highlight w:val="none"/>
        </w:rPr>
      </w:pPr>
      <w:r>
        <w:rPr>
          <w:rFonts w:ascii="Arial" w:hAnsi="Arial"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24F8885">
      <w:pPr>
        <w:snapToGrid w:val="0"/>
        <w:spacing w:before="50" w:after="120" w:afterLines="50"/>
        <w:jc w:val="left"/>
        <w:rPr>
          <w:rFonts w:ascii="Arial" w:hAnsi="Arial" w:cs="Arial"/>
          <w:color w:val="auto"/>
          <w:szCs w:val="21"/>
          <w:highlight w:val="none"/>
        </w:rPr>
      </w:pPr>
    </w:p>
    <w:p w14:paraId="5C1F2462">
      <w:pPr>
        <w:snapToGrid w:val="0"/>
        <w:spacing w:before="50" w:after="120" w:afterLines="50"/>
        <w:jc w:val="left"/>
        <w:rPr>
          <w:rFonts w:ascii="Arial" w:hAnsi="Arial" w:cs="Arial"/>
          <w:color w:val="auto"/>
          <w:szCs w:val="21"/>
          <w:highlight w:val="none"/>
        </w:rPr>
      </w:pPr>
    </w:p>
    <w:p w14:paraId="38591959">
      <w:pPr>
        <w:snapToGrid w:val="0"/>
        <w:spacing w:before="50" w:after="120" w:afterLines="50"/>
        <w:jc w:val="left"/>
        <w:rPr>
          <w:rFonts w:ascii="Arial" w:hAnsi="Arial" w:cs="Arial"/>
          <w:color w:val="auto"/>
          <w:szCs w:val="21"/>
          <w:highlight w:val="none"/>
        </w:rPr>
      </w:pPr>
    </w:p>
    <w:p w14:paraId="47DFF872">
      <w:pPr>
        <w:snapToGrid w:val="0"/>
        <w:spacing w:before="50" w:after="120" w:afterLines="50"/>
        <w:jc w:val="left"/>
        <w:rPr>
          <w:rFonts w:ascii="Arial" w:hAnsi="Arial" w:cs="Arial"/>
          <w:color w:val="auto"/>
          <w:szCs w:val="21"/>
          <w:highlight w:val="none"/>
        </w:rPr>
      </w:pPr>
    </w:p>
    <w:p w14:paraId="6518A8E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4.2监狱企业须提供最新一期《XX省监狱企业产品目录》或其他监狱企业证明材料。（非监狱企业无需提供）</w:t>
      </w:r>
    </w:p>
    <w:p w14:paraId="6FB8BD9B">
      <w:pPr>
        <w:snapToGrid w:val="0"/>
        <w:spacing w:before="50" w:after="120" w:afterLines="50"/>
        <w:jc w:val="left"/>
        <w:rPr>
          <w:rFonts w:ascii="Arial" w:hAnsi="Arial" w:cs="Arial"/>
          <w:color w:val="auto"/>
          <w:szCs w:val="21"/>
          <w:highlight w:val="none"/>
        </w:rPr>
      </w:pPr>
    </w:p>
    <w:p w14:paraId="1DF3D78E">
      <w:pPr>
        <w:snapToGrid w:val="0"/>
        <w:spacing w:before="50" w:after="120" w:afterLines="50"/>
        <w:jc w:val="left"/>
        <w:rPr>
          <w:rFonts w:ascii="Arial" w:hAnsi="Arial" w:cs="Arial"/>
          <w:color w:val="auto"/>
          <w:szCs w:val="21"/>
          <w:highlight w:val="none"/>
        </w:rPr>
      </w:pPr>
    </w:p>
    <w:p w14:paraId="08126673">
      <w:pPr>
        <w:snapToGrid w:val="0"/>
        <w:spacing w:before="50" w:after="120" w:afterLines="50"/>
        <w:jc w:val="left"/>
        <w:rPr>
          <w:rFonts w:ascii="Arial" w:hAnsi="Arial" w:cs="Arial"/>
          <w:color w:val="auto"/>
          <w:szCs w:val="21"/>
          <w:highlight w:val="none"/>
        </w:rPr>
      </w:pPr>
    </w:p>
    <w:p w14:paraId="28B26B7D">
      <w:pPr>
        <w:snapToGrid w:val="0"/>
        <w:spacing w:before="50" w:after="120" w:afterLines="50"/>
        <w:jc w:val="left"/>
        <w:rPr>
          <w:rFonts w:ascii="Arial" w:hAnsi="Arial" w:cs="Arial"/>
          <w:color w:val="auto"/>
          <w:highlight w:val="none"/>
        </w:rPr>
      </w:pPr>
      <w:r>
        <w:rPr>
          <w:rFonts w:ascii="Arial" w:hAnsi="Arial" w:cs="Arial"/>
          <w:color w:val="auto"/>
          <w:szCs w:val="21"/>
          <w:highlight w:val="none"/>
        </w:rPr>
        <w:t>4.3</w:t>
      </w:r>
      <w:bookmarkStart w:id="130"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130"/>
    <w:p w14:paraId="4A89727C">
      <w:pPr>
        <w:spacing w:line="360" w:lineRule="auto"/>
        <w:jc w:val="center"/>
        <w:rPr>
          <w:rFonts w:ascii="Arial" w:hAnsi="Arial" w:cs="Arial"/>
          <w:b/>
          <w:color w:val="auto"/>
          <w:szCs w:val="21"/>
          <w:highlight w:val="none"/>
        </w:rPr>
      </w:pPr>
    </w:p>
    <w:p w14:paraId="4B154EED">
      <w:pPr>
        <w:spacing w:line="360"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p>
    <w:p w14:paraId="4F4CDC88">
      <w:pPr>
        <w:spacing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5E5CDA0">
      <w:pPr>
        <w:spacing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14:paraId="16ECAE88">
      <w:pPr>
        <w:spacing w:line="360" w:lineRule="auto"/>
        <w:ind w:firstLine="420"/>
        <w:jc w:val="right"/>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14:paraId="4A3AD59D">
      <w:pPr>
        <w:spacing w:line="360"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                                                       日  期：</w:t>
      </w:r>
    </w:p>
    <w:p w14:paraId="5F984B99">
      <w:pPr>
        <w:pStyle w:val="21"/>
        <w:rPr>
          <w:rFonts w:ascii="Arial" w:hAnsi="Arial" w:cs="Arial"/>
          <w:color w:val="auto"/>
          <w:highlight w:val="none"/>
        </w:rPr>
      </w:pPr>
    </w:p>
    <w:p w14:paraId="4EE9A4DB">
      <w:pPr>
        <w:rPr>
          <w:rFonts w:ascii="Arial" w:hAnsi="Arial" w:cs="Arial"/>
          <w:b/>
          <w:color w:val="auto"/>
          <w:szCs w:val="21"/>
          <w:highlight w:val="none"/>
        </w:rPr>
      </w:pPr>
    </w:p>
    <w:p w14:paraId="04F02419">
      <w:pPr>
        <w:rPr>
          <w:rFonts w:ascii="Arial" w:hAnsi="Arial" w:cs="Arial"/>
          <w:b/>
          <w:color w:val="auto"/>
          <w:szCs w:val="21"/>
          <w:highlight w:val="none"/>
        </w:rPr>
      </w:pPr>
    </w:p>
    <w:p w14:paraId="1F48DC83">
      <w:pPr>
        <w:rPr>
          <w:rFonts w:ascii="Arial" w:hAnsi="Arial" w:cs="Arial"/>
          <w:b/>
          <w:color w:val="auto"/>
          <w:szCs w:val="21"/>
          <w:highlight w:val="none"/>
        </w:rPr>
      </w:pPr>
    </w:p>
    <w:p w14:paraId="35E42142">
      <w:pPr>
        <w:rPr>
          <w:rFonts w:ascii="Arial" w:hAnsi="Arial" w:cs="Arial"/>
          <w:b/>
          <w:color w:val="auto"/>
          <w:szCs w:val="21"/>
          <w:highlight w:val="none"/>
        </w:rPr>
      </w:pPr>
    </w:p>
    <w:p w14:paraId="516D2645">
      <w:pPr>
        <w:rPr>
          <w:rFonts w:ascii="Arial" w:hAnsi="Arial" w:cs="Arial"/>
          <w:b/>
          <w:color w:val="auto"/>
          <w:szCs w:val="21"/>
          <w:highlight w:val="none"/>
        </w:rPr>
      </w:pPr>
    </w:p>
    <w:p w14:paraId="1877E5DB">
      <w:pPr>
        <w:rPr>
          <w:rFonts w:ascii="Arial" w:hAnsi="Arial" w:cs="Arial"/>
          <w:bCs/>
          <w:color w:val="auto"/>
          <w:szCs w:val="21"/>
          <w:highlight w:val="none"/>
        </w:rPr>
      </w:pPr>
      <w:r>
        <w:rPr>
          <w:rFonts w:ascii="Arial" w:hAnsi="Arial" w:cs="Arial"/>
          <w:bCs/>
          <w:color w:val="auto"/>
          <w:szCs w:val="21"/>
          <w:highlight w:val="none"/>
        </w:rPr>
        <w:t>5.开标一览表</w:t>
      </w:r>
    </w:p>
    <w:p w14:paraId="3B33E9D5">
      <w:pPr>
        <w:rPr>
          <w:rFonts w:ascii="Arial" w:hAnsi="Arial" w:cs="Arial"/>
          <w:b/>
          <w:color w:val="auto"/>
          <w:szCs w:val="21"/>
          <w:highlight w:val="none"/>
        </w:rPr>
      </w:pPr>
    </w:p>
    <w:p w14:paraId="58B07917">
      <w:pPr>
        <w:ind w:firstLine="422" w:firstLineChars="200"/>
        <w:rPr>
          <w:rFonts w:ascii="Arial" w:hAnsi="Arial" w:cs="Arial"/>
          <w:color w:val="auto"/>
          <w:szCs w:val="21"/>
          <w:highlight w:val="none"/>
        </w:rPr>
      </w:pPr>
      <w:r>
        <w:rPr>
          <w:rFonts w:ascii="Arial" w:hAnsi="Arial" w:cs="Arial"/>
          <w:b/>
          <w:color w:val="auto"/>
          <w:szCs w:val="21"/>
          <w:highlight w:val="none"/>
        </w:rPr>
        <w:t>格式详见广西政府采购云平台，且仅在广西政府采购云平台填写即可。</w:t>
      </w:r>
    </w:p>
    <w:sectPr>
      <w:headerReference r:id="rId15" w:type="default"/>
      <w:pgSz w:w="11906" w:h="16838"/>
      <w:pgMar w:top="1418" w:right="723" w:bottom="1246" w:left="12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D718">
    <w:pPr>
      <w:pStyle w:val="34"/>
      <w:framePr w:wrap="around" w:vAnchor="text" w:hAnchor="margin" w:xAlign="center" w:y="1"/>
      <w:rPr>
        <w:rStyle w:val="58"/>
      </w:rPr>
    </w:pPr>
    <w:r>
      <w:fldChar w:fldCharType="begin"/>
    </w:r>
    <w:r>
      <w:rPr>
        <w:rStyle w:val="58"/>
      </w:rPr>
      <w:instrText xml:space="preserve">PAGE  </w:instrText>
    </w:r>
    <w:r>
      <w:fldChar w:fldCharType="end"/>
    </w:r>
  </w:p>
  <w:p w14:paraId="319F2D5A">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D091">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12F2">
    <w:pPr>
      <w:pStyle w:val="3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187A">
    <w:pPr>
      <w:pStyle w:val="3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path/>
          <v:fill on="f" focussize="0,0"/>
          <v:stroke on="f" joinstyle="miter"/>
          <v:imagedata o:title=""/>
          <o:lock v:ext="edit"/>
          <v:textbox inset="0mm,0mm,0mm,0mm" style="mso-fit-shape-to-text:t;">
            <w:txbxContent>
              <w:p w14:paraId="76B1C910">
                <w:pPr>
                  <w:pStyle w:val="34"/>
                </w:pPr>
                <w:r>
                  <w:fldChar w:fldCharType="begin"/>
                </w:r>
                <w:r>
                  <w:instrText xml:space="preserve"> PAGE  \* MERGEFORMAT </w:instrText>
                </w:r>
                <w:r>
                  <w:fldChar w:fldCharType="separate"/>
                </w:r>
                <w:r>
                  <w:t>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1720">
    <w:pPr>
      <w:pStyle w:val="34"/>
      <w:ind w:right="360"/>
      <w:jc w:val="center"/>
    </w:pPr>
    <w: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path/>
          <v:fill on="f" focussize="0,0"/>
          <v:stroke on="f" joinstyle="miter"/>
          <v:imagedata o:title=""/>
          <o:lock v:ext="edit"/>
          <v:textbox inset="0mm,0mm,0mm,0mm" style="mso-fit-shape-to-text:t;">
            <w:txbxContent>
              <w:p w14:paraId="09D15E92">
                <w:pPr>
                  <w:pStyle w:val="34"/>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F969">
    <w:pPr>
      <w:pStyle w:val="34"/>
    </w:pPr>
    <w:r>
      <w:pict>
        <v:shape id="文本框 1026" o:spid="_x0000_s3075" o:spt="202" type="#_x0000_t202" style="position:absolute;left:0pt;margin-top:0pt;height:144pt;width:20.35pt;mso-position-horizontal:center;mso-position-horizontal-relative:margin;z-index:251659264;mso-width-relative:page;mso-height-relative:page;" filled="f" stroked="f" coordsize="21600,21600">
          <v:path/>
          <v:fill on="f" focussize="0,0"/>
          <v:stroke on="f" joinstyle="miter"/>
          <v:imagedata o:title=""/>
          <o:lock v:ext="edit"/>
          <v:textbox inset="0mm,0mm,0mm,0mm" style="mso-fit-shape-to-text:t;">
            <w:txbxContent>
              <w:p w14:paraId="628A75BA">
                <w:pPr>
                  <w:pStyle w:val="3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BC11">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24EA">
    <w:pPr>
      <w:pStyle w:val="35"/>
      <w:jc w:val="left"/>
    </w:pPr>
    <w:r>
      <w:rPr>
        <w:rFonts w:hint="eastAsia"/>
      </w:rPr>
      <w:t>广西机电设备招标有限公司招标文件</w:t>
    </w:r>
  </w:p>
  <w:p w14:paraId="588185E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574F">
    <w:pPr>
      <w:pStyle w:val="35"/>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0E5C">
    <w:pPr>
      <w:pStyle w:val="35"/>
      <w:jc w:val="left"/>
    </w:pPr>
    <w:r>
      <w:rPr>
        <w:rFonts w:hint="eastAsia"/>
      </w:rPr>
      <w:t xml:space="preserve">广西机电设备招标有限公司招标文件                                                           </w:t>
    </w:r>
  </w:p>
  <w:p w14:paraId="36EC2294">
    <w:pPr>
      <w:pStyle w:val="35"/>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E745">
    <w:pPr>
      <w:pStyle w:val="35"/>
      <w:jc w:val="left"/>
    </w:pPr>
    <w:r>
      <w:rPr>
        <w:rFonts w:hint="eastAsia"/>
      </w:rPr>
      <w:t>广西机电设备招标有限公司招标文件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CB86B">
    <w:pPr>
      <w:pStyle w:val="35"/>
      <w:jc w:val="left"/>
    </w:pPr>
    <w:r>
      <w:rPr>
        <w:rFonts w:hint="eastAsia"/>
      </w:rPr>
      <w:t>广西机电设备招标有限公司招标文件评标方法及评标标准</w:t>
    </w:r>
  </w:p>
  <w:p w14:paraId="1FF1B3D7">
    <w:pPr>
      <w:pStyle w:val="35"/>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EA52">
    <w:pPr>
      <w:rPr>
        <w:sz w:val="18"/>
        <w:szCs w:val="18"/>
        <w:u w:val="single"/>
      </w:rPr>
    </w:pPr>
    <w:r>
      <w:rPr>
        <w:rFonts w:hint="eastAsia"/>
        <w:sz w:val="18"/>
        <w:szCs w:val="18"/>
        <w:u w:val="single"/>
      </w:rPr>
      <w:t>广西机电设备招标有限公司招标文件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Q2NzZkNDA2ODZjNjg0NDVhOTM5N2U0NjhhYWMzOWM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3AD2"/>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395"/>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6DF"/>
    <w:rsid w:val="00091D8D"/>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457"/>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0A36"/>
    <w:rsid w:val="00181019"/>
    <w:rsid w:val="00181135"/>
    <w:rsid w:val="001813A3"/>
    <w:rsid w:val="00181C0B"/>
    <w:rsid w:val="00181EF7"/>
    <w:rsid w:val="001820BF"/>
    <w:rsid w:val="00182382"/>
    <w:rsid w:val="00182C79"/>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03E"/>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288"/>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493A"/>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9D3"/>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3D0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EFF"/>
    <w:rsid w:val="00302F6A"/>
    <w:rsid w:val="00303061"/>
    <w:rsid w:val="00303A66"/>
    <w:rsid w:val="00303D62"/>
    <w:rsid w:val="003040C0"/>
    <w:rsid w:val="003044AD"/>
    <w:rsid w:val="00304917"/>
    <w:rsid w:val="00305040"/>
    <w:rsid w:val="00305BB3"/>
    <w:rsid w:val="00305CC7"/>
    <w:rsid w:val="00305F62"/>
    <w:rsid w:val="0030688B"/>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AB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5E63"/>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C55"/>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AE"/>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999"/>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8D5"/>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5E7"/>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804"/>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4835"/>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3FEA"/>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1C"/>
    <w:rsid w:val="006D21C1"/>
    <w:rsid w:val="006D2AF9"/>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E56"/>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C65"/>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28C"/>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BB0"/>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8B8"/>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4795D"/>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4C4"/>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3DD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7B2"/>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A37"/>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3BD4"/>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0"/>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38CD"/>
    <w:rsid w:val="00AC4AC3"/>
    <w:rsid w:val="00AC598F"/>
    <w:rsid w:val="00AC5C6A"/>
    <w:rsid w:val="00AC635D"/>
    <w:rsid w:val="00AC6484"/>
    <w:rsid w:val="00AC65AF"/>
    <w:rsid w:val="00AC679E"/>
    <w:rsid w:val="00AC7052"/>
    <w:rsid w:val="00AC7703"/>
    <w:rsid w:val="00AC7CEE"/>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B8B"/>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16CA2"/>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9E5"/>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71B"/>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824"/>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6F08"/>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355"/>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DF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A68"/>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29F"/>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5801"/>
    <w:rsid w:val="00E2631F"/>
    <w:rsid w:val="00E2675C"/>
    <w:rsid w:val="00E26A6B"/>
    <w:rsid w:val="00E26D12"/>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48A3"/>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610"/>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562"/>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1F57B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D6389E"/>
    <w:rsid w:val="02E332EA"/>
    <w:rsid w:val="02E536DD"/>
    <w:rsid w:val="02FC7879"/>
    <w:rsid w:val="030A564C"/>
    <w:rsid w:val="033D55CF"/>
    <w:rsid w:val="035E737B"/>
    <w:rsid w:val="036231E4"/>
    <w:rsid w:val="03663B0D"/>
    <w:rsid w:val="037D3DF5"/>
    <w:rsid w:val="03A955C9"/>
    <w:rsid w:val="03F06C42"/>
    <w:rsid w:val="040242FD"/>
    <w:rsid w:val="04094D9C"/>
    <w:rsid w:val="041B3357"/>
    <w:rsid w:val="04216641"/>
    <w:rsid w:val="043A3A91"/>
    <w:rsid w:val="0448446D"/>
    <w:rsid w:val="045E07BC"/>
    <w:rsid w:val="047B6C26"/>
    <w:rsid w:val="04950E1D"/>
    <w:rsid w:val="049A683B"/>
    <w:rsid w:val="04B458A6"/>
    <w:rsid w:val="04BE5FB8"/>
    <w:rsid w:val="04C34346"/>
    <w:rsid w:val="04E30437"/>
    <w:rsid w:val="05045C94"/>
    <w:rsid w:val="05065269"/>
    <w:rsid w:val="053323FC"/>
    <w:rsid w:val="05465FD3"/>
    <w:rsid w:val="0550373A"/>
    <w:rsid w:val="055124E8"/>
    <w:rsid w:val="0571476E"/>
    <w:rsid w:val="05A3689F"/>
    <w:rsid w:val="05EF5C58"/>
    <w:rsid w:val="05F41FAA"/>
    <w:rsid w:val="05F45E3B"/>
    <w:rsid w:val="0602556D"/>
    <w:rsid w:val="06292706"/>
    <w:rsid w:val="062E29C3"/>
    <w:rsid w:val="063B78DC"/>
    <w:rsid w:val="063D29A3"/>
    <w:rsid w:val="064F566F"/>
    <w:rsid w:val="0656577C"/>
    <w:rsid w:val="0682248D"/>
    <w:rsid w:val="0688553D"/>
    <w:rsid w:val="069316F2"/>
    <w:rsid w:val="06971FEE"/>
    <w:rsid w:val="06A2338C"/>
    <w:rsid w:val="06C104D4"/>
    <w:rsid w:val="06C123D8"/>
    <w:rsid w:val="06C14E19"/>
    <w:rsid w:val="06C95981"/>
    <w:rsid w:val="071749C2"/>
    <w:rsid w:val="071C264C"/>
    <w:rsid w:val="0730000A"/>
    <w:rsid w:val="07305104"/>
    <w:rsid w:val="0744639A"/>
    <w:rsid w:val="07486809"/>
    <w:rsid w:val="07653BD1"/>
    <w:rsid w:val="076C143E"/>
    <w:rsid w:val="076E0F6D"/>
    <w:rsid w:val="07717C81"/>
    <w:rsid w:val="07761BFD"/>
    <w:rsid w:val="0777080F"/>
    <w:rsid w:val="07AF6479"/>
    <w:rsid w:val="07BC2556"/>
    <w:rsid w:val="07E84F31"/>
    <w:rsid w:val="080D6955"/>
    <w:rsid w:val="081650F7"/>
    <w:rsid w:val="0839529D"/>
    <w:rsid w:val="0859774B"/>
    <w:rsid w:val="087840FB"/>
    <w:rsid w:val="08A17934"/>
    <w:rsid w:val="08AF77F6"/>
    <w:rsid w:val="08CA13FE"/>
    <w:rsid w:val="08DD4532"/>
    <w:rsid w:val="08ED1BAD"/>
    <w:rsid w:val="08ED6689"/>
    <w:rsid w:val="08F234FA"/>
    <w:rsid w:val="08F57ACE"/>
    <w:rsid w:val="090760E5"/>
    <w:rsid w:val="090B23E0"/>
    <w:rsid w:val="091368A1"/>
    <w:rsid w:val="0925559E"/>
    <w:rsid w:val="093D503C"/>
    <w:rsid w:val="0971094D"/>
    <w:rsid w:val="09974C33"/>
    <w:rsid w:val="099E7A69"/>
    <w:rsid w:val="09B82947"/>
    <w:rsid w:val="09C94FA3"/>
    <w:rsid w:val="09CF15F0"/>
    <w:rsid w:val="09E55D39"/>
    <w:rsid w:val="0A6551FA"/>
    <w:rsid w:val="0A8658BC"/>
    <w:rsid w:val="0A8C5FC6"/>
    <w:rsid w:val="0A9E153A"/>
    <w:rsid w:val="0AA35092"/>
    <w:rsid w:val="0AB363DD"/>
    <w:rsid w:val="0B0F7D5D"/>
    <w:rsid w:val="0B1E74CA"/>
    <w:rsid w:val="0B2E3CF5"/>
    <w:rsid w:val="0B9E6437"/>
    <w:rsid w:val="0BF958C7"/>
    <w:rsid w:val="0C064DA2"/>
    <w:rsid w:val="0C1666D9"/>
    <w:rsid w:val="0C2561A2"/>
    <w:rsid w:val="0C3F3332"/>
    <w:rsid w:val="0C5A09A9"/>
    <w:rsid w:val="0C6B308A"/>
    <w:rsid w:val="0C6E7FC6"/>
    <w:rsid w:val="0C7A4730"/>
    <w:rsid w:val="0C800126"/>
    <w:rsid w:val="0C8C0258"/>
    <w:rsid w:val="0CDB719E"/>
    <w:rsid w:val="0D0B53BC"/>
    <w:rsid w:val="0D11138D"/>
    <w:rsid w:val="0D56019D"/>
    <w:rsid w:val="0DAF176C"/>
    <w:rsid w:val="0DB47D2A"/>
    <w:rsid w:val="0DCA4E97"/>
    <w:rsid w:val="0DD23658"/>
    <w:rsid w:val="0DD673C7"/>
    <w:rsid w:val="0DE03D1B"/>
    <w:rsid w:val="0DEA5654"/>
    <w:rsid w:val="0DED21A1"/>
    <w:rsid w:val="0E0812B7"/>
    <w:rsid w:val="0E407559"/>
    <w:rsid w:val="0E5A5508"/>
    <w:rsid w:val="0E800498"/>
    <w:rsid w:val="0E940B6D"/>
    <w:rsid w:val="0EAB6A73"/>
    <w:rsid w:val="0EDE1004"/>
    <w:rsid w:val="0F4D0707"/>
    <w:rsid w:val="0F951117"/>
    <w:rsid w:val="0F9F41EB"/>
    <w:rsid w:val="0FB970F9"/>
    <w:rsid w:val="0FBA2A45"/>
    <w:rsid w:val="0FC41654"/>
    <w:rsid w:val="0FDE7285"/>
    <w:rsid w:val="0FDE750E"/>
    <w:rsid w:val="10156CA8"/>
    <w:rsid w:val="101E0BE2"/>
    <w:rsid w:val="10403121"/>
    <w:rsid w:val="1042721E"/>
    <w:rsid w:val="106951F4"/>
    <w:rsid w:val="10816687"/>
    <w:rsid w:val="10993A1B"/>
    <w:rsid w:val="10AD147E"/>
    <w:rsid w:val="10E26334"/>
    <w:rsid w:val="11005175"/>
    <w:rsid w:val="11005262"/>
    <w:rsid w:val="11124156"/>
    <w:rsid w:val="111809A6"/>
    <w:rsid w:val="112C5B7D"/>
    <w:rsid w:val="1147532F"/>
    <w:rsid w:val="11584B47"/>
    <w:rsid w:val="118406FD"/>
    <w:rsid w:val="118C2ED5"/>
    <w:rsid w:val="119B5A62"/>
    <w:rsid w:val="11A6105A"/>
    <w:rsid w:val="11B416F0"/>
    <w:rsid w:val="11B83D31"/>
    <w:rsid w:val="11B91E2A"/>
    <w:rsid w:val="11CC3499"/>
    <w:rsid w:val="11DC0A97"/>
    <w:rsid w:val="11EC2719"/>
    <w:rsid w:val="121944E4"/>
    <w:rsid w:val="122263B9"/>
    <w:rsid w:val="122501F7"/>
    <w:rsid w:val="12625B2F"/>
    <w:rsid w:val="126F5DEF"/>
    <w:rsid w:val="12795B29"/>
    <w:rsid w:val="129036E0"/>
    <w:rsid w:val="12A5475F"/>
    <w:rsid w:val="12F62B63"/>
    <w:rsid w:val="12F86DF5"/>
    <w:rsid w:val="131C01C2"/>
    <w:rsid w:val="13357765"/>
    <w:rsid w:val="135B7891"/>
    <w:rsid w:val="13696837"/>
    <w:rsid w:val="13703527"/>
    <w:rsid w:val="1383473A"/>
    <w:rsid w:val="1396006F"/>
    <w:rsid w:val="13B31AEC"/>
    <w:rsid w:val="13B453F8"/>
    <w:rsid w:val="13FE3FBA"/>
    <w:rsid w:val="140E1568"/>
    <w:rsid w:val="14404369"/>
    <w:rsid w:val="14794186"/>
    <w:rsid w:val="14A918DF"/>
    <w:rsid w:val="14B12588"/>
    <w:rsid w:val="14CD3DAA"/>
    <w:rsid w:val="14E32F86"/>
    <w:rsid w:val="14F02142"/>
    <w:rsid w:val="152617F1"/>
    <w:rsid w:val="154173E7"/>
    <w:rsid w:val="15422182"/>
    <w:rsid w:val="15467F60"/>
    <w:rsid w:val="1552394A"/>
    <w:rsid w:val="15660168"/>
    <w:rsid w:val="157836E3"/>
    <w:rsid w:val="15B82D31"/>
    <w:rsid w:val="15EB087E"/>
    <w:rsid w:val="15FD392E"/>
    <w:rsid w:val="16061FA9"/>
    <w:rsid w:val="1612079E"/>
    <w:rsid w:val="161471A7"/>
    <w:rsid w:val="161E6F7C"/>
    <w:rsid w:val="162C11CD"/>
    <w:rsid w:val="16464B12"/>
    <w:rsid w:val="165A7CB1"/>
    <w:rsid w:val="16785A64"/>
    <w:rsid w:val="167A6312"/>
    <w:rsid w:val="16E75F55"/>
    <w:rsid w:val="16F86295"/>
    <w:rsid w:val="171351B3"/>
    <w:rsid w:val="171F3A68"/>
    <w:rsid w:val="172D484F"/>
    <w:rsid w:val="173F7C81"/>
    <w:rsid w:val="17503E90"/>
    <w:rsid w:val="175D674F"/>
    <w:rsid w:val="17696FC3"/>
    <w:rsid w:val="176A7386"/>
    <w:rsid w:val="178F54FB"/>
    <w:rsid w:val="1793734F"/>
    <w:rsid w:val="17951BB8"/>
    <w:rsid w:val="17961CB0"/>
    <w:rsid w:val="17A25817"/>
    <w:rsid w:val="17B53534"/>
    <w:rsid w:val="17C153CA"/>
    <w:rsid w:val="17C37E3D"/>
    <w:rsid w:val="17CB768E"/>
    <w:rsid w:val="17CD2550"/>
    <w:rsid w:val="17D65152"/>
    <w:rsid w:val="17F44AFF"/>
    <w:rsid w:val="18114189"/>
    <w:rsid w:val="18294FD8"/>
    <w:rsid w:val="182E04FD"/>
    <w:rsid w:val="18436F4C"/>
    <w:rsid w:val="18651AE9"/>
    <w:rsid w:val="186B0554"/>
    <w:rsid w:val="187431A4"/>
    <w:rsid w:val="189161DF"/>
    <w:rsid w:val="18E66A5F"/>
    <w:rsid w:val="18F06F2D"/>
    <w:rsid w:val="18F630EB"/>
    <w:rsid w:val="19117739"/>
    <w:rsid w:val="19403824"/>
    <w:rsid w:val="195B6934"/>
    <w:rsid w:val="19A707A4"/>
    <w:rsid w:val="19AD7F51"/>
    <w:rsid w:val="19B02548"/>
    <w:rsid w:val="19BC6412"/>
    <w:rsid w:val="19CA70B8"/>
    <w:rsid w:val="19D8675D"/>
    <w:rsid w:val="19E776E0"/>
    <w:rsid w:val="1A1C2849"/>
    <w:rsid w:val="1A1D16EC"/>
    <w:rsid w:val="1A440712"/>
    <w:rsid w:val="1A961DDD"/>
    <w:rsid w:val="1A9E3747"/>
    <w:rsid w:val="1AC8412A"/>
    <w:rsid w:val="1B005517"/>
    <w:rsid w:val="1B170AD5"/>
    <w:rsid w:val="1B22021C"/>
    <w:rsid w:val="1B7C7571"/>
    <w:rsid w:val="1B9F76CB"/>
    <w:rsid w:val="1BA50D14"/>
    <w:rsid w:val="1BA677E7"/>
    <w:rsid w:val="1BA7385B"/>
    <w:rsid w:val="1BB10357"/>
    <w:rsid w:val="1BDE7003"/>
    <w:rsid w:val="1C057BD0"/>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D638BB"/>
    <w:rsid w:val="1CD6623F"/>
    <w:rsid w:val="1CE32665"/>
    <w:rsid w:val="1CE76B5B"/>
    <w:rsid w:val="1CF90898"/>
    <w:rsid w:val="1CFA0FE7"/>
    <w:rsid w:val="1D16207E"/>
    <w:rsid w:val="1D181B85"/>
    <w:rsid w:val="1D375242"/>
    <w:rsid w:val="1D4824C2"/>
    <w:rsid w:val="1D5D0A22"/>
    <w:rsid w:val="1D665764"/>
    <w:rsid w:val="1D821439"/>
    <w:rsid w:val="1D8834DD"/>
    <w:rsid w:val="1D8836E1"/>
    <w:rsid w:val="1D8C69C4"/>
    <w:rsid w:val="1DE748E1"/>
    <w:rsid w:val="1DEF6C8E"/>
    <w:rsid w:val="1E17406B"/>
    <w:rsid w:val="1E1C7C6C"/>
    <w:rsid w:val="1E217070"/>
    <w:rsid w:val="1E59338C"/>
    <w:rsid w:val="1E6178C8"/>
    <w:rsid w:val="1E646F85"/>
    <w:rsid w:val="1E6B35C6"/>
    <w:rsid w:val="1E6E2B97"/>
    <w:rsid w:val="1E767283"/>
    <w:rsid w:val="1E786F00"/>
    <w:rsid w:val="1EA72A03"/>
    <w:rsid w:val="1EA917F9"/>
    <w:rsid w:val="1ECF38FA"/>
    <w:rsid w:val="1ED76DE0"/>
    <w:rsid w:val="1EE26B01"/>
    <w:rsid w:val="1EE3190B"/>
    <w:rsid w:val="1EE37407"/>
    <w:rsid w:val="1F147CCD"/>
    <w:rsid w:val="1F1F65F5"/>
    <w:rsid w:val="1F227F17"/>
    <w:rsid w:val="1F2D60F3"/>
    <w:rsid w:val="1F343C02"/>
    <w:rsid w:val="1F5020D1"/>
    <w:rsid w:val="1F6D440A"/>
    <w:rsid w:val="1F795067"/>
    <w:rsid w:val="1F813E70"/>
    <w:rsid w:val="1FAC7E53"/>
    <w:rsid w:val="20416CE5"/>
    <w:rsid w:val="20484D19"/>
    <w:rsid w:val="20505A20"/>
    <w:rsid w:val="20517FE3"/>
    <w:rsid w:val="20597707"/>
    <w:rsid w:val="206F589B"/>
    <w:rsid w:val="207F0857"/>
    <w:rsid w:val="2080016D"/>
    <w:rsid w:val="20C2792D"/>
    <w:rsid w:val="20CE2C18"/>
    <w:rsid w:val="20DA2F51"/>
    <w:rsid w:val="20E3136E"/>
    <w:rsid w:val="20E410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4B7F42"/>
    <w:rsid w:val="2253067F"/>
    <w:rsid w:val="227E5A19"/>
    <w:rsid w:val="228900F0"/>
    <w:rsid w:val="228B21AB"/>
    <w:rsid w:val="22914FAF"/>
    <w:rsid w:val="22A344E7"/>
    <w:rsid w:val="22C001C7"/>
    <w:rsid w:val="22C75BE0"/>
    <w:rsid w:val="22C9107A"/>
    <w:rsid w:val="22DE3197"/>
    <w:rsid w:val="22F4082B"/>
    <w:rsid w:val="230E0741"/>
    <w:rsid w:val="233935DD"/>
    <w:rsid w:val="235F1FAC"/>
    <w:rsid w:val="23B459CF"/>
    <w:rsid w:val="23BD0A95"/>
    <w:rsid w:val="23C407BC"/>
    <w:rsid w:val="23D20CE0"/>
    <w:rsid w:val="23E04E9D"/>
    <w:rsid w:val="23EC444A"/>
    <w:rsid w:val="23F46EA8"/>
    <w:rsid w:val="23F63E16"/>
    <w:rsid w:val="23FE44F7"/>
    <w:rsid w:val="243A32C2"/>
    <w:rsid w:val="243E49BC"/>
    <w:rsid w:val="243F71F1"/>
    <w:rsid w:val="245C0C67"/>
    <w:rsid w:val="2470752D"/>
    <w:rsid w:val="24A8238E"/>
    <w:rsid w:val="24AE5ED7"/>
    <w:rsid w:val="24AF2DCF"/>
    <w:rsid w:val="24C9376C"/>
    <w:rsid w:val="24D14033"/>
    <w:rsid w:val="24DF5DED"/>
    <w:rsid w:val="25093A3B"/>
    <w:rsid w:val="25236D0D"/>
    <w:rsid w:val="252F645D"/>
    <w:rsid w:val="254970AF"/>
    <w:rsid w:val="254C19FF"/>
    <w:rsid w:val="255E2F6B"/>
    <w:rsid w:val="258858A9"/>
    <w:rsid w:val="25A360B5"/>
    <w:rsid w:val="25CF5CD3"/>
    <w:rsid w:val="25D0192F"/>
    <w:rsid w:val="25DA2AD0"/>
    <w:rsid w:val="25E21C3F"/>
    <w:rsid w:val="260B6DF0"/>
    <w:rsid w:val="261033FA"/>
    <w:rsid w:val="262A6640"/>
    <w:rsid w:val="262C70A3"/>
    <w:rsid w:val="2636322F"/>
    <w:rsid w:val="26666AA2"/>
    <w:rsid w:val="26712EE1"/>
    <w:rsid w:val="26757E2C"/>
    <w:rsid w:val="26790701"/>
    <w:rsid w:val="26C63040"/>
    <w:rsid w:val="273508EE"/>
    <w:rsid w:val="27483692"/>
    <w:rsid w:val="275029CF"/>
    <w:rsid w:val="276F6E45"/>
    <w:rsid w:val="278066D7"/>
    <w:rsid w:val="27827B0F"/>
    <w:rsid w:val="27886287"/>
    <w:rsid w:val="27C25F8B"/>
    <w:rsid w:val="27C77518"/>
    <w:rsid w:val="27F53526"/>
    <w:rsid w:val="27FA5E76"/>
    <w:rsid w:val="280A4204"/>
    <w:rsid w:val="282B3A49"/>
    <w:rsid w:val="283D44E7"/>
    <w:rsid w:val="28510862"/>
    <w:rsid w:val="28594FDB"/>
    <w:rsid w:val="28690FE5"/>
    <w:rsid w:val="288E2BD2"/>
    <w:rsid w:val="28B105A2"/>
    <w:rsid w:val="28C11325"/>
    <w:rsid w:val="28DC50AB"/>
    <w:rsid w:val="28E55271"/>
    <w:rsid w:val="28E7739E"/>
    <w:rsid w:val="28F547E1"/>
    <w:rsid w:val="28F9035F"/>
    <w:rsid w:val="2923374B"/>
    <w:rsid w:val="29502C91"/>
    <w:rsid w:val="29945693"/>
    <w:rsid w:val="299A751F"/>
    <w:rsid w:val="29BA16AF"/>
    <w:rsid w:val="29BD796F"/>
    <w:rsid w:val="29F10211"/>
    <w:rsid w:val="2A3E4025"/>
    <w:rsid w:val="2A594CE9"/>
    <w:rsid w:val="2A7A6159"/>
    <w:rsid w:val="2AAC3644"/>
    <w:rsid w:val="2AC20905"/>
    <w:rsid w:val="2AD318A9"/>
    <w:rsid w:val="2AD74843"/>
    <w:rsid w:val="2AED4DA8"/>
    <w:rsid w:val="2AF83194"/>
    <w:rsid w:val="2B007190"/>
    <w:rsid w:val="2B0F05EA"/>
    <w:rsid w:val="2B3665DB"/>
    <w:rsid w:val="2B781630"/>
    <w:rsid w:val="2B8946FF"/>
    <w:rsid w:val="2B920914"/>
    <w:rsid w:val="2BA412AA"/>
    <w:rsid w:val="2BAA5ABF"/>
    <w:rsid w:val="2BC92647"/>
    <w:rsid w:val="2BE30D43"/>
    <w:rsid w:val="2BE313F5"/>
    <w:rsid w:val="2BEA2299"/>
    <w:rsid w:val="2BF11B0F"/>
    <w:rsid w:val="2C0A4741"/>
    <w:rsid w:val="2C421BBB"/>
    <w:rsid w:val="2C6006E6"/>
    <w:rsid w:val="2C75313C"/>
    <w:rsid w:val="2C856DC3"/>
    <w:rsid w:val="2C8602B7"/>
    <w:rsid w:val="2C8F164B"/>
    <w:rsid w:val="2CA62D38"/>
    <w:rsid w:val="2CAC2F48"/>
    <w:rsid w:val="2CD36453"/>
    <w:rsid w:val="2CF86E08"/>
    <w:rsid w:val="2D0478B3"/>
    <w:rsid w:val="2D0C1346"/>
    <w:rsid w:val="2D214B2C"/>
    <w:rsid w:val="2D370346"/>
    <w:rsid w:val="2D5432BE"/>
    <w:rsid w:val="2D6239EA"/>
    <w:rsid w:val="2D6A608B"/>
    <w:rsid w:val="2D9B15EF"/>
    <w:rsid w:val="2DA42F16"/>
    <w:rsid w:val="2DAB0F5F"/>
    <w:rsid w:val="2DBC66BE"/>
    <w:rsid w:val="2E304308"/>
    <w:rsid w:val="2E485379"/>
    <w:rsid w:val="2E781C41"/>
    <w:rsid w:val="2E8D7F33"/>
    <w:rsid w:val="2EA75BEE"/>
    <w:rsid w:val="2EB108AD"/>
    <w:rsid w:val="2EB14B27"/>
    <w:rsid w:val="2EB26D79"/>
    <w:rsid w:val="2EBF06DB"/>
    <w:rsid w:val="2EDF0DE3"/>
    <w:rsid w:val="2F16026E"/>
    <w:rsid w:val="2F182B80"/>
    <w:rsid w:val="2F3C1751"/>
    <w:rsid w:val="2F564939"/>
    <w:rsid w:val="2F685CF8"/>
    <w:rsid w:val="2F7145F4"/>
    <w:rsid w:val="2F7B068E"/>
    <w:rsid w:val="2F7F61E8"/>
    <w:rsid w:val="2F895637"/>
    <w:rsid w:val="2F954F9B"/>
    <w:rsid w:val="2FA808D5"/>
    <w:rsid w:val="2FDC253D"/>
    <w:rsid w:val="30066FDE"/>
    <w:rsid w:val="30083D2A"/>
    <w:rsid w:val="301C1F55"/>
    <w:rsid w:val="303043F0"/>
    <w:rsid w:val="30580298"/>
    <w:rsid w:val="30646F90"/>
    <w:rsid w:val="306C7E5F"/>
    <w:rsid w:val="309965F8"/>
    <w:rsid w:val="30A428FB"/>
    <w:rsid w:val="30AD7B1F"/>
    <w:rsid w:val="30CB0402"/>
    <w:rsid w:val="30DC4A9B"/>
    <w:rsid w:val="30F27B94"/>
    <w:rsid w:val="31085479"/>
    <w:rsid w:val="310A29D9"/>
    <w:rsid w:val="310A50B3"/>
    <w:rsid w:val="310C7989"/>
    <w:rsid w:val="31197E88"/>
    <w:rsid w:val="312D17F4"/>
    <w:rsid w:val="313615F9"/>
    <w:rsid w:val="31453461"/>
    <w:rsid w:val="31810686"/>
    <w:rsid w:val="318F3BD2"/>
    <w:rsid w:val="31A875D8"/>
    <w:rsid w:val="31B048A2"/>
    <w:rsid w:val="31CE0568"/>
    <w:rsid w:val="31F551E9"/>
    <w:rsid w:val="321C7AAD"/>
    <w:rsid w:val="321E42BD"/>
    <w:rsid w:val="321F7FAD"/>
    <w:rsid w:val="32201910"/>
    <w:rsid w:val="32341340"/>
    <w:rsid w:val="324D2681"/>
    <w:rsid w:val="324D5196"/>
    <w:rsid w:val="325B4CD5"/>
    <w:rsid w:val="32A00963"/>
    <w:rsid w:val="32BE66EC"/>
    <w:rsid w:val="32C26FB5"/>
    <w:rsid w:val="32CF55D8"/>
    <w:rsid w:val="32D25E41"/>
    <w:rsid w:val="32E824BC"/>
    <w:rsid w:val="32EB46F7"/>
    <w:rsid w:val="32FC2E8C"/>
    <w:rsid w:val="330C1EE9"/>
    <w:rsid w:val="330C3BCF"/>
    <w:rsid w:val="330D65EA"/>
    <w:rsid w:val="331B43DF"/>
    <w:rsid w:val="331D4370"/>
    <w:rsid w:val="332A4C0D"/>
    <w:rsid w:val="333F06D3"/>
    <w:rsid w:val="334267AE"/>
    <w:rsid w:val="33517015"/>
    <w:rsid w:val="3353671B"/>
    <w:rsid w:val="335D6BE9"/>
    <w:rsid w:val="336112E0"/>
    <w:rsid w:val="336D74D1"/>
    <w:rsid w:val="3398113B"/>
    <w:rsid w:val="33B506A9"/>
    <w:rsid w:val="33C637DF"/>
    <w:rsid w:val="33DD5D86"/>
    <w:rsid w:val="33F435C6"/>
    <w:rsid w:val="33FD7262"/>
    <w:rsid w:val="34422B26"/>
    <w:rsid w:val="34457450"/>
    <w:rsid w:val="34523EDB"/>
    <w:rsid w:val="34545702"/>
    <w:rsid w:val="346D7211"/>
    <w:rsid w:val="34A25675"/>
    <w:rsid w:val="34AF0E28"/>
    <w:rsid w:val="34BF2FAC"/>
    <w:rsid w:val="34CE66CA"/>
    <w:rsid w:val="350D54B2"/>
    <w:rsid w:val="350E185E"/>
    <w:rsid w:val="35373F98"/>
    <w:rsid w:val="357E0B29"/>
    <w:rsid w:val="35871ED9"/>
    <w:rsid w:val="35956A1A"/>
    <w:rsid w:val="35AB6E5E"/>
    <w:rsid w:val="35DB6515"/>
    <w:rsid w:val="35F04954"/>
    <w:rsid w:val="36140195"/>
    <w:rsid w:val="36246068"/>
    <w:rsid w:val="363B7932"/>
    <w:rsid w:val="363E5187"/>
    <w:rsid w:val="363E7F0C"/>
    <w:rsid w:val="3643706E"/>
    <w:rsid w:val="364C6384"/>
    <w:rsid w:val="36630DAE"/>
    <w:rsid w:val="36AF4D67"/>
    <w:rsid w:val="36B372FA"/>
    <w:rsid w:val="36BC0F33"/>
    <w:rsid w:val="36BF0081"/>
    <w:rsid w:val="36C06D9A"/>
    <w:rsid w:val="36D15C2A"/>
    <w:rsid w:val="36FA4BBC"/>
    <w:rsid w:val="371D61FE"/>
    <w:rsid w:val="372F3FCE"/>
    <w:rsid w:val="37340C71"/>
    <w:rsid w:val="374B5AC3"/>
    <w:rsid w:val="37536380"/>
    <w:rsid w:val="3759078D"/>
    <w:rsid w:val="376E06AD"/>
    <w:rsid w:val="37943B27"/>
    <w:rsid w:val="37AF154E"/>
    <w:rsid w:val="37B143D7"/>
    <w:rsid w:val="37BF3AA1"/>
    <w:rsid w:val="37C11F4B"/>
    <w:rsid w:val="37D84959"/>
    <w:rsid w:val="37DE7285"/>
    <w:rsid w:val="37E56C8D"/>
    <w:rsid w:val="37E637CE"/>
    <w:rsid w:val="37EC4029"/>
    <w:rsid w:val="37F71898"/>
    <w:rsid w:val="38187E4F"/>
    <w:rsid w:val="3820445B"/>
    <w:rsid w:val="38210467"/>
    <w:rsid w:val="382D4896"/>
    <w:rsid w:val="38401B73"/>
    <w:rsid w:val="384B1D2A"/>
    <w:rsid w:val="384D1898"/>
    <w:rsid w:val="38667EE1"/>
    <w:rsid w:val="386D7FF5"/>
    <w:rsid w:val="38781FFC"/>
    <w:rsid w:val="38784350"/>
    <w:rsid w:val="389C6876"/>
    <w:rsid w:val="38AD6AE5"/>
    <w:rsid w:val="38B844F1"/>
    <w:rsid w:val="38CC6EC4"/>
    <w:rsid w:val="38D44858"/>
    <w:rsid w:val="38F24247"/>
    <w:rsid w:val="391129CE"/>
    <w:rsid w:val="39117881"/>
    <w:rsid w:val="392576AC"/>
    <w:rsid w:val="3958515B"/>
    <w:rsid w:val="395C206A"/>
    <w:rsid w:val="39780BBB"/>
    <w:rsid w:val="397909E9"/>
    <w:rsid w:val="397B0802"/>
    <w:rsid w:val="39D617F2"/>
    <w:rsid w:val="39D863A2"/>
    <w:rsid w:val="39ED517F"/>
    <w:rsid w:val="3A052126"/>
    <w:rsid w:val="3A2B5133"/>
    <w:rsid w:val="3A3B62AB"/>
    <w:rsid w:val="3A4455CB"/>
    <w:rsid w:val="3A575EA0"/>
    <w:rsid w:val="3A612EEB"/>
    <w:rsid w:val="3A7F5762"/>
    <w:rsid w:val="3ACA25CA"/>
    <w:rsid w:val="3ACF05C8"/>
    <w:rsid w:val="3B404329"/>
    <w:rsid w:val="3B4E6F37"/>
    <w:rsid w:val="3B574076"/>
    <w:rsid w:val="3B693880"/>
    <w:rsid w:val="3B6E7241"/>
    <w:rsid w:val="3B731AB5"/>
    <w:rsid w:val="3B833738"/>
    <w:rsid w:val="3B874762"/>
    <w:rsid w:val="3B9F5F88"/>
    <w:rsid w:val="3BE06DA5"/>
    <w:rsid w:val="3C2527C5"/>
    <w:rsid w:val="3C30591D"/>
    <w:rsid w:val="3C66390D"/>
    <w:rsid w:val="3C7A13A7"/>
    <w:rsid w:val="3C84642E"/>
    <w:rsid w:val="3CCF3FB6"/>
    <w:rsid w:val="3CDC6FC1"/>
    <w:rsid w:val="3D4F29C9"/>
    <w:rsid w:val="3D542895"/>
    <w:rsid w:val="3D6F75C9"/>
    <w:rsid w:val="3D73742D"/>
    <w:rsid w:val="3D7F70E7"/>
    <w:rsid w:val="3DCD609B"/>
    <w:rsid w:val="3DE90F01"/>
    <w:rsid w:val="3E045C72"/>
    <w:rsid w:val="3E0A7A36"/>
    <w:rsid w:val="3E0C719B"/>
    <w:rsid w:val="3E266E35"/>
    <w:rsid w:val="3E7E2AFC"/>
    <w:rsid w:val="3EA00749"/>
    <w:rsid w:val="3EA44C2E"/>
    <w:rsid w:val="3EBDD6FB"/>
    <w:rsid w:val="3EC55253"/>
    <w:rsid w:val="3EE838EE"/>
    <w:rsid w:val="3EEC4647"/>
    <w:rsid w:val="3F224FF5"/>
    <w:rsid w:val="3F454F08"/>
    <w:rsid w:val="3F4829A1"/>
    <w:rsid w:val="3F65470F"/>
    <w:rsid w:val="3F7F04D5"/>
    <w:rsid w:val="3F8976A7"/>
    <w:rsid w:val="3F8B5048"/>
    <w:rsid w:val="3F8E32C0"/>
    <w:rsid w:val="3F8E7C85"/>
    <w:rsid w:val="3FC261BF"/>
    <w:rsid w:val="3FE00D87"/>
    <w:rsid w:val="3FF7566E"/>
    <w:rsid w:val="402079FF"/>
    <w:rsid w:val="40685895"/>
    <w:rsid w:val="40822AAE"/>
    <w:rsid w:val="408C2F3C"/>
    <w:rsid w:val="408D2B46"/>
    <w:rsid w:val="40A005F0"/>
    <w:rsid w:val="40B94BCD"/>
    <w:rsid w:val="40CA3B74"/>
    <w:rsid w:val="40DC5BEB"/>
    <w:rsid w:val="40ED28CE"/>
    <w:rsid w:val="4164128C"/>
    <w:rsid w:val="416D07D3"/>
    <w:rsid w:val="417D76A0"/>
    <w:rsid w:val="417E1386"/>
    <w:rsid w:val="41943D51"/>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F4A08"/>
    <w:rsid w:val="42B64BCD"/>
    <w:rsid w:val="42CC594B"/>
    <w:rsid w:val="430811AE"/>
    <w:rsid w:val="432E12C8"/>
    <w:rsid w:val="43825515"/>
    <w:rsid w:val="43871DAA"/>
    <w:rsid w:val="438C24EF"/>
    <w:rsid w:val="43A1549F"/>
    <w:rsid w:val="43B00A8F"/>
    <w:rsid w:val="43DE204E"/>
    <w:rsid w:val="43FA50D7"/>
    <w:rsid w:val="4446550A"/>
    <w:rsid w:val="44491BDA"/>
    <w:rsid w:val="4462111F"/>
    <w:rsid w:val="44732CC9"/>
    <w:rsid w:val="449F594C"/>
    <w:rsid w:val="44BF00F9"/>
    <w:rsid w:val="44C600C6"/>
    <w:rsid w:val="44C77882"/>
    <w:rsid w:val="44D7750B"/>
    <w:rsid w:val="44F7199A"/>
    <w:rsid w:val="44FC25A7"/>
    <w:rsid w:val="450F2FEC"/>
    <w:rsid w:val="45224240"/>
    <w:rsid w:val="452545FE"/>
    <w:rsid w:val="454B391C"/>
    <w:rsid w:val="45511B47"/>
    <w:rsid w:val="45594896"/>
    <w:rsid w:val="458E5DAC"/>
    <w:rsid w:val="459557D9"/>
    <w:rsid w:val="45A15DDB"/>
    <w:rsid w:val="45A3513D"/>
    <w:rsid w:val="45AE5A72"/>
    <w:rsid w:val="45B22926"/>
    <w:rsid w:val="45C277D4"/>
    <w:rsid w:val="4627407F"/>
    <w:rsid w:val="46361E14"/>
    <w:rsid w:val="46570386"/>
    <w:rsid w:val="467277FA"/>
    <w:rsid w:val="4681712C"/>
    <w:rsid w:val="468B6718"/>
    <w:rsid w:val="468C1037"/>
    <w:rsid w:val="46A22206"/>
    <w:rsid w:val="46AE64E3"/>
    <w:rsid w:val="47007BFD"/>
    <w:rsid w:val="472D7B7B"/>
    <w:rsid w:val="473B23EB"/>
    <w:rsid w:val="476250CF"/>
    <w:rsid w:val="47780912"/>
    <w:rsid w:val="478E1F11"/>
    <w:rsid w:val="478F14EB"/>
    <w:rsid w:val="47B32EAB"/>
    <w:rsid w:val="47C40E8C"/>
    <w:rsid w:val="480B621A"/>
    <w:rsid w:val="484A6121"/>
    <w:rsid w:val="486C0B3C"/>
    <w:rsid w:val="486F1BF2"/>
    <w:rsid w:val="48812FF0"/>
    <w:rsid w:val="488F6FD7"/>
    <w:rsid w:val="48A8673D"/>
    <w:rsid w:val="48B1218F"/>
    <w:rsid w:val="48B14AB0"/>
    <w:rsid w:val="48C83CB6"/>
    <w:rsid w:val="48D6123C"/>
    <w:rsid w:val="48E67726"/>
    <w:rsid w:val="48EA585B"/>
    <w:rsid w:val="49150F51"/>
    <w:rsid w:val="49367FA8"/>
    <w:rsid w:val="493D5B1F"/>
    <w:rsid w:val="49480BD4"/>
    <w:rsid w:val="49584054"/>
    <w:rsid w:val="496E0369"/>
    <w:rsid w:val="496E11C3"/>
    <w:rsid w:val="498F099D"/>
    <w:rsid w:val="498F3010"/>
    <w:rsid w:val="49934648"/>
    <w:rsid w:val="4999274A"/>
    <w:rsid w:val="499F04DF"/>
    <w:rsid w:val="49CB3BFF"/>
    <w:rsid w:val="49E76DEC"/>
    <w:rsid w:val="49F42E67"/>
    <w:rsid w:val="49FC6CFC"/>
    <w:rsid w:val="4A176716"/>
    <w:rsid w:val="4A321879"/>
    <w:rsid w:val="4A513272"/>
    <w:rsid w:val="4A89194F"/>
    <w:rsid w:val="4A9429F3"/>
    <w:rsid w:val="4A9629D5"/>
    <w:rsid w:val="4AA4619B"/>
    <w:rsid w:val="4AA531EB"/>
    <w:rsid w:val="4AAE7A16"/>
    <w:rsid w:val="4AB9100C"/>
    <w:rsid w:val="4ABC2400"/>
    <w:rsid w:val="4AC62161"/>
    <w:rsid w:val="4ACC67BD"/>
    <w:rsid w:val="4AE372CF"/>
    <w:rsid w:val="4AE85E03"/>
    <w:rsid w:val="4B0B3AEF"/>
    <w:rsid w:val="4B284D77"/>
    <w:rsid w:val="4B4978E0"/>
    <w:rsid w:val="4B562F2B"/>
    <w:rsid w:val="4B771FE9"/>
    <w:rsid w:val="4BC06DB8"/>
    <w:rsid w:val="4BCB2BEA"/>
    <w:rsid w:val="4BEC1507"/>
    <w:rsid w:val="4BFA2737"/>
    <w:rsid w:val="4BFBA845"/>
    <w:rsid w:val="4C0C58C8"/>
    <w:rsid w:val="4C1126C4"/>
    <w:rsid w:val="4C1A4723"/>
    <w:rsid w:val="4C244173"/>
    <w:rsid w:val="4C6C6C38"/>
    <w:rsid w:val="4C905E44"/>
    <w:rsid w:val="4CD363C9"/>
    <w:rsid w:val="4CE63254"/>
    <w:rsid w:val="4CF93A06"/>
    <w:rsid w:val="4D0A4B39"/>
    <w:rsid w:val="4D127BE1"/>
    <w:rsid w:val="4D3305BB"/>
    <w:rsid w:val="4D3475CF"/>
    <w:rsid w:val="4D4F2A99"/>
    <w:rsid w:val="4D5E17D4"/>
    <w:rsid w:val="4D7F6702"/>
    <w:rsid w:val="4D8E2981"/>
    <w:rsid w:val="4D9F22BF"/>
    <w:rsid w:val="4DA5329B"/>
    <w:rsid w:val="4DB776FC"/>
    <w:rsid w:val="4DD27ACF"/>
    <w:rsid w:val="4DDC19BC"/>
    <w:rsid w:val="4DFD472D"/>
    <w:rsid w:val="4E005C58"/>
    <w:rsid w:val="4E1C6BFB"/>
    <w:rsid w:val="4E2423CC"/>
    <w:rsid w:val="4E5370C6"/>
    <w:rsid w:val="4EB227F8"/>
    <w:rsid w:val="4EB52D03"/>
    <w:rsid w:val="4EBF0E52"/>
    <w:rsid w:val="4EE2236D"/>
    <w:rsid w:val="4F123950"/>
    <w:rsid w:val="4F134C73"/>
    <w:rsid w:val="4F522B29"/>
    <w:rsid w:val="4F8E1486"/>
    <w:rsid w:val="4F9345C6"/>
    <w:rsid w:val="4FE016DA"/>
    <w:rsid w:val="4FE86A41"/>
    <w:rsid w:val="50185A9E"/>
    <w:rsid w:val="503F3946"/>
    <w:rsid w:val="507519D9"/>
    <w:rsid w:val="508A4283"/>
    <w:rsid w:val="509C1754"/>
    <w:rsid w:val="50A63B45"/>
    <w:rsid w:val="50AD1277"/>
    <w:rsid w:val="50B664A6"/>
    <w:rsid w:val="50C11611"/>
    <w:rsid w:val="50E224D5"/>
    <w:rsid w:val="50EC442B"/>
    <w:rsid w:val="50EE37D2"/>
    <w:rsid w:val="50EE4743"/>
    <w:rsid w:val="50EF4AC2"/>
    <w:rsid w:val="50F11326"/>
    <w:rsid w:val="511824B7"/>
    <w:rsid w:val="51401FD2"/>
    <w:rsid w:val="51636F40"/>
    <w:rsid w:val="51684C13"/>
    <w:rsid w:val="516D63AF"/>
    <w:rsid w:val="517C422B"/>
    <w:rsid w:val="51821281"/>
    <w:rsid w:val="51824CF6"/>
    <w:rsid w:val="51935897"/>
    <w:rsid w:val="51B61137"/>
    <w:rsid w:val="52036287"/>
    <w:rsid w:val="52041893"/>
    <w:rsid w:val="52127D7D"/>
    <w:rsid w:val="52294852"/>
    <w:rsid w:val="52412A63"/>
    <w:rsid w:val="525672F6"/>
    <w:rsid w:val="525A3B3D"/>
    <w:rsid w:val="52755C31"/>
    <w:rsid w:val="52837ADD"/>
    <w:rsid w:val="52C8599B"/>
    <w:rsid w:val="52FB3009"/>
    <w:rsid w:val="5317316C"/>
    <w:rsid w:val="53345B50"/>
    <w:rsid w:val="534179D1"/>
    <w:rsid w:val="53475464"/>
    <w:rsid w:val="536E6B45"/>
    <w:rsid w:val="53763D4D"/>
    <w:rsid w:val="537E7FE3"/>
    <w:rsid w:val="53B867E9"/>
    <w:rsid w:val="53BB42A7"/>
    <w:rsid w:val="53C0635F"/>
    <w:rsid w:val="53CE1063"/>
    <w:rsid w:val="53E53826"/>
    <w:rsid w:val="53E71FDE"/>
    <w:rsid w:val="54091662"/>
    <w:rsid w:val="54135280"/>
    <w:rsid w:val="54336CC9"/>
    <w:rsid w:val="543D769E"/>
    <w:rsid w:val="543F588C"/>
    <w:rsid w:val="545C7FCE"/>
    <w:rsid w:val="549D0FDA"/>
    <w:rsid w:val="54B30A96"/>
    <w:rsid w:val="54C22B88"/>
    <w:rsid w:val="54CD04BB"/>
    <w:rsid w:val="54D27EDA"/>
    <w:rsid w:val="550C1B9A"/>
    <w:rsid w:val="5526139C"/>
    <w:rsid w:val="552943CE"/>
    <w:rsid w:val="552A1D4C"/>
    <w:rsid w:val="552B2D26"/>
    <w:rsid w:val="553C1365"/>
    <w:rsid w:val="554D586A"/>
    <w:rsid w:val="554E1470"/>
    <w:rsid w:val="555D3C89"/>
    <w:rsid w:val="55617C9C"/>
    <w:rsid w:val="557515F9"/>
    <w:rsid w:val="5590674A"/>
    <w:rsid w:val="55973F76"/>
    <w:rsid w:val="559847EA"/>
    <w:rsid w:val="55986D51"/>
    <w:rsid w:val="55A226A9"/>
    <w:rsid w:val="55C90663"/>
    <w:rsid w:val="55CC187B"/>
    <w:rsid w:val="55CF389E"/>
    <w:rsid w:val="55D42624"/>
    <w:rsid w:val="55D50633"/>
    <w:rsid w:val="55F01AD6"/>
    <w:rsid w:val="56133CA0"/>
    <w:rsid w:val="562B450B"/>
    <w:rsid w:val="56570EA4"/>
    <w:rsid w:val="56BC235A"/>
    <w:rsid w:val="56CB77B7"/>
    <w:rsid w:val="56D9628F"/>
    <w:rsid w:val="56DD4ABD"/>
    <w:rsid w:val="5703231E"/>
    <w:rsid w:val="570B14AB"/>
    <w:rsid w:val="570C22C7"/>
    <w:rsid w:val="570F1C3B"/>
    <w:rsid w:val="57116435"/>
    <w:rsid w:val="57116442"/>
    <w:rsid w:val="57241F96"/>
    <w:rsid w:val="57410163"/>
    <w:rsid w:val="578D3493"/>
    <w:rsid w:val="578E265A"/>
    <w:rsid w:val="57A203EE"/>
    <w:rsid w:val="57A31C39"/>
    <w:rsid w:val="57A92F75"/>
    <w:rsid w:val="57AF50DC"/>
    <w:rsid w:val="57D62F8E"/>
    <w:rsid w:val="57EC37F1"/>
    <w:rsid w:val="580C4393"/>
    <w:rsid w:val="581722B7"/>
    <w:rsid w:val="582532BD"/>
    <w:rsid w:val="582C4899"/>
    <w:rsid w:val="58475AAC"/>
    <w:rsid w:val="584F535E"/>
    <w:rsid w:val="58531617"/>
    <w:rsid w:val="586A7A45"/>
    <w:rsid w:val="58914C8B"/>
    <w:rsid w:val="58AD5D86"/>
    <w:rsid w:val="58BB7DB2"/>
    <w:rsid w:val="58DB16BE"/>
    <w:rsid w:val="58E3423E"/>
    <w:rsid w:val="58EF3420"/>
    <w:rsid w:val="58F23ED5"/>
    <w:rsid w:val="58F63830"/>
    <w:rsid w:val="58FF4F35"/>
    <w:rsid w:val="590D548F"/>
    <w:rsid w:val="593F652E"/>
    <w:rsid w:val="59425BB4"/>
    <w:rsid w:val="59444892"/>
    <w:rsid w:val="5950446C"/>
    <w:rsid w:val="5956205C"/>
    <w:rsid w:val="596A4681"/>
    <w:rsid w:val="596F34CF"/>
    <w:rsid w:val="597923BE"/>
    <w:rsid w:val="59894CF2"/>
    <w:rsid w:val="599E6CB8"/>
    <w:rsid w:val="59B50DC8"/>
    <w:rsid w:val="59B6312E"/>
    <w:rsid w:val="59E031E2"/>
    <w:rsid w:val="5A5B5FB9"/>
    <w:rsid w:val="5A9B3314"/>
    <w:rsid w:val="5A9C3392"/>
    <w:rsid w:val="5A9E2EF2"/>
    <w:rsid w:val="5AA20BD5"/>
    <w:rsid w:val="5AA81B65"/>
    <w:rsid w:val="5AA9608C"/>
    <w:rsid w:val="5AA974E8"/>
    <w:rsid w:val="5AD0387F"/>
    <w:rsid w:val="5AE3114D"/>
    <w:rsid w:val="5B0E6D8E"/>
    <w:rsid w:val="5B1F4E05"/>
    <w:rsid w:val="5B2E6996"/>
    <w:rsid w:val="5B3A322F"/>
    <w:rsid w:val="5B4D342A"/>
    <w:rsid w:val="5B527306"/>
    <w:rsid w:val="5B6B0DAC"/>
    <w:rsid w:val="5B7E4ABF"/>
    <w:rsid w:val="5B8340E7"/>
    <w:rsid w:val="5B8D0599"/>
    <w:rsid w:val="5B937814"/>
    <w:rsid w:val="5BA627EA"/>
    <w:rsid w:val="5BAA125C"/>
    <w:rsid w:val="5BB02A92"/>
    <w:rsid w:val="5BE33D7B"/>
    <w:rsid w:val="5C254E10"/>
    <w:rsid w:val="5C2C164D"/>
    <w:rsid w:val="5C5F747D"/>
    <w:rsid w:val="5C6E79F1"/>
    <w:rsid w:val="5C8657B1"/>
    <w:rsid w:val="5C99681C"/>
    <w:rsid w:val="5C9A2970"/>
    <w:rsid w:val="5CA73484"/>
    <w:rsid w:val="5CB66DDB"/>
    <w:rsid w:val="5CBA6538"/>
    <w:rsid w:val="5CC31F8D"/>
    <w:rsid w:val="5CD20102"/>
    <w:rsid w:val="5CE5499C"/>
    <w:rsid w:val="5CE94A45"/>
    <w:rsid w:val="5CF1002F"/>
    <w:rsid w:val="5D0576D7"/>
    <w:rsid w:val="5D2614DE"/>
    <w:rsid w:val="5D29144B"/>
    <w:rsid w:val="5D6F6A73"/>
    <w:rsid w:val="5D77243C"/>
    <w:rsid w:val="5D8B21E0"/>
    <w:rsid w:val="5D98773E"/>
    <w:rsid w:val="5DD60CDA"/>
    <w:rsid w:val="5DDD1906"/>
    <w:rsid w:val="5DEB495C"/>
    <w:rsid w:val="5DF028B9"/>
    <w:rsid w:val="5E2F13E4"/>
    <w:rsid w:val="5E363A04"/>
    <w:rsid w:val="5E563989"/>
    <w:rsid w:val="5EC546B7"/>
    <w:rsid w:val="5ED521DB"/>
    <w:rsid w:val="5EE01513"/>
    <w:rsid w:val="5EE61050"/>
    <w:rsid w:val="5EEB203B"/>
    <w:rsid w:val="5F26165C"/>
    <w:rsid w:val="5F2A764C"/>
    <w:rsid w:val="5F515511"/>
    <w:rsid w:val="5F6A656B"/>
    <w:rsid w:val="5FA9036D"/>
    <w:rsid w:val="5FB20CF3"/>
    <w:rsid w:val="5FB67F01"/>
    <w:rsid w:val="5FC10D6A"/>
    <w:rsid w:val="5FC26AE4"/>
    <w:rsid w:val="5FE20A6A"/>
    <w:rsid w:val="5FE80DF1"/>
    <w:rsid w:val="5FED079B"/>
    <w:rsid w:val="5FF92F68"/>
    <w:rsid w:val="5FFD5588"/>
    <w:rsid w:val="60394F33"/>
    <w:rsid w:val="60452FC1"/>
    <w:rsid w:val="607A028C"/>
    <w:rsid w:val="6082700E"/>
    <w:rsid w:val="60950DEF"/>
    <w:rsid w:val="609832D2"/>
    <w:rsid w:val="60A52378"/>
    <w:rsid w:val="60B04F27"/>
    <w:rsid w:val="60B44F93"/>
    <w:rsid w:val="60F62653"/>
    <w:rsid w:val="610846D5"/>
    <w:rsid w:val="61225D48"/>
    <w:rsid w:val="613F3856"/>
    <w:rsid w:val="61605B8F"/>
    <w:rsid w:val="616D4E2E"/>
    <w:rsid w:val="61904268"/>
    <w:rsid w:val="61922827"/>
    <w:rsid w:val="61936D23"/>
    <w:rsid w:val="61985AAE"/>
    <w:rsid w:val="619B21A0"/>
    <w:rsid w:val="61A13DA0"/>
    <w:rsid w:val="61B93668"/>
    <w:rsid w:val="61C22AA0"/>
    <w:rsid w:val="61C95215"/>
    <w:rsid w:val="61CA3C4C"/>
    <w:rsid w:val="61CF4043"/>
    <w:rsid w:val="6208572A"/>
    <w:rsid w:val="620863D2"/>
    <w:rsid w:val="62385463"/>
    <w:rsid w:val="6254479A"/>
    <w:rsid w:val="626058BD"/>
    <w:rsid w:val="628506F0"/>
    <w:rsid w:val="628F429A"/>
    <w:rsid w:val="62CD0ABA"/>
    <w:rsid w:val="62CE031D"/>
    <w:rsid w:val="62D70238"/>
    <w:rsid w:val="62E329EC"/>
    <w:rsid w:val="62EE4C22"/>
    <w:rsid w:val="630727B4"/>
    <w:rsid w:val="63322AD8"/>
    <w:rsid w:val="634E5810"/>
    <w:rsid w:val="63547BF5"/>
    <w:rsid w:val="636310DD"/>
    <w:rsid w:val="639F006F"/>
    <w:rsid w:val="63A81226"/>
    <w:rsid w:val="63C9193F"/>
    <w:rsid w:val="63D4019D"/>
    <w:rsid w:val="640B2E77"/>
    <w:rsid w:val="640F6F35"/>
    <w:rsid w:val="6417181C"/>
    <w:rsid w:val="64435772"/>
    <w:rsid w:val="644F07B4"/>
    <w:rsid w:val="64586308"/>
    <w:rsid w:val="645936E5"/>
    <w:rsid w:val="645C1D15"/>
    <w:rsid w:val="6463760F"/>
    <w:rsid w:val="648D4158"/>
    <w:rsid w:val="64B27DFB"/>
    <w:rsid w:val="65077B9F"/>
    <w:rsid w:val="650A079C"/>
    <w:rsid w:val="65477048"/>
    <w:rsid w:val="65540667"/>
    <w:rsid w:val="65856A8C"/>
    <w:rsid w:val="65A71C0C"/>
    <w:rsid w:val="65C4112C"/>
    <w:rsid w:val="65E5355A"/>
    <w:rsid w:val="65FC6895"/>
    <w:rsid w:val="661A6245"/>
    <w:rsid w:val="66375BAC"/>
    <w:rsid w:val="667450F6"/>
    <w:rsid w:val="66825834"/>
    <w:rsid w:val="66887143"/>
    <w:rsid w:val="66B85F68"/>
    <w:rsid w:val="66B9175F"/>
    <w:rsid w:val="66CD2C1E"/>
    <w:rsid w:val="66D00DA7"/>
    <w:rsid w:val="66D530B1"/>
    <w:rsid w:val="66FA7477"/>
    <w:rsid w:val="67141452"/>
    <w:rsid w:val="673C65F0"/>
    <w:rsid w:val="674A3D4F"/>
    <w:rsid w:val="675C28E9"/>
    <w:rsid w:val="67813F94"/>
    <w:rsid w:val="67851192"/>
    <w:rsid w:val="6785763F"/>
    <w:rsid w:val="679006E0"/>
    <w:rsid w:val="67A57DE8"/>
    <w:rsid w:val="67B3696E"/>
    <w:rsid w:val="67C42BAB"/>
    <w:rsid w:val="67E62440"/>
    <w:rsid w:val="67EA4091"/>
    <w:rsid w:val="682D009F"/>
    <w:rsid w:val="685518C7"/>
    <w:rsid w:val="6864772D"/>
    <w:rsid w:val="686C487B"/>
    <w:rsid w:val="689815F3"/>
    <w:rsid w:val="689C36F4"/>
    <w:rsid w:val="68A10C6B"/>
    <w:rsid w:val="68B57855"/>
    <w:rsid w:val="68BA431C"/>
    <w:rsid w:val="68BC6A3B"/>
    <w:rsid w:val="68ED336A"/>
    <w:rsid w:val="68F44C86"/>
    <w:rsid w:val="68F60398"/>
    <w:rsid w:val="69016182"/>
    <w:rsid w:val="69080291"/>
    <w:rsid w:val="690E5955"/>
    <w:rsid w:val="693874B1"/>
    <w:rsid w:val="693C4706"/>
    <w:rsid w:val="69600638"/>
    <w:rsid w:val="696C2AB3"/>
    <w:rsid w:val="69784F94"/>
    <w:rsid w:val="69B462B0"/>
    <w:rsid w:val="69DF31F0"/>
    <w:rsid w:val="6A024AA0"/>
    <w:rsid w:val="6A117CBE"/>
    <w:rsid w:val="6A121AD7"/>
    <w:rsid w:val="6A33101B"/>
    <w:rsid w:val="6A3C248C"/>
    <w:rsid w:val="6A3E5AA2"/>
    <w:rsid w:val="6A562B93"/>
    <w:rsid w:val="6A5B56DA"/>
    <w:rsid w:val="6A69692A"/>
    <w:rsid w:val="6A6F5797"/>
    <w:rsid w:val="6A730915"/>
    <w:rsid w:val="6A786A31"/>
    <w:rsid w:val="6A9D69B2"/>
    <w:rsid w:val="6ABA024E"/>
    <w:rsid w:val="6AC06DC9"/>
    <w:rsid w:val="6AD23B35"/>
    <w:rsid w:val="6AE663EC"/>
    <w:rsid w:val="6AF777AB"/>
    <w:rsid w:val="6AFD0583"/>
    <w:rsid w:val="6B031118"/>
    <w:rsid w:val="6B767770"/>
    <w:rsid w:val="6B7A1E64"/>
    <w:rsid w:val="6B8863CE"/>
    <w:rsid w:val="6B903B2F"/>
    <w:rsid w:val="6B945BED"/>
    <w:rsid w:val="6BA046A2"/>
    <w:rsid w:val="6BA120B2"/>
    <w:rsid w:val="6BA41B56"/>
    <w:rsid w:val="6BCE11DE"/>
    <w:rsid w:val="6BF95A52"/>
    <w:rsid w:val="6C1B364D"/>
    <w:rsid w:val="6C1C69A7"/>
    <w:rsid w:val="6C3226C6"/>
    <w:rsid w:val="6C3C45DB"/>
    <w:rsid w:val="6C545FF5"/>
    <w:rsid w:val="6C591BE2"/>
    <w:rsid w:val="6C5C605D"/>
    <w:rsid w:val="6C810CBD"/>
    <w:rsid w:val="6C884E04"/>
    <w:rsid w:val="6C8E33BA"/>
    <w:rsid w:val="6C97063E"/>
    <w:rsid w:val="6CF72751"/>
    <w:rsid w:val="6CFB5670"/>
    <w:rsid w:val="6D0D3BD2"/>
    <w:rsid w:val="6D0D6E0E"/>
    <w:rsid w:val="6D120338"/>
    <w:rsid w:val="6D224A3F"/>
    <w:rsid w:val="6D2469C1"/>
    <w:rsid w:val="6D3832E9"/>
    <w:rsid w:val="6D417909"/>
    <w:rsid w:val="6D554232"/>
    <w:rsid w:val="6D566EA8"/>
    <w:rsid w:val="6D5A3E94"/>
    <w:rsid w:val="6D78023B"/>
    <w:rsid w:val="6D9125F5"/>
    <w:rsid w:val="6DAA2BCB"/>
    <w:rsid w:val="6DB5581A"/>
    <w:rsid w:val="6E0A3479"/>
    <w:rsid w:val="6E0A4A26"/>
    <w:rsid w:val="6E435FD6"/>
    <w:rsid w:val="6E5A4385"/>
    <w:rsid w:val="6E5E1B6C"/>
    <w:rsid w:val="6EC0578E"/>
    <w:rsid w:val="6EEB20A1"/>
    <w:rsid w:val="6EEF71D1"/>
    <w:rsid w:val="6EF04F82"/>
    <w:rsid w:val="6EF94503"/>
    <w:rsid w:val="6F021A16"/>
    <w:rsid w:val="6F1C75CB"/>
    <w:rsid w:val="6F1D40CE"/>
    <w:rsid w:val="6F2C3334"/>
    <w:rsid w:val="6F5D7B07"/>
    <w:rsid w:val="6F614969"/>
    <w:rsid w:val="6F657B8A"/>
    <w:rsid w:val="6F672528"/>
    <w:rsid w:val="6F9F6D88"/>
    <w:rsid w:val="6FAB5331"/>
    <w:rsid w:val="6FC30139"/>
    <w:rsid w:val="6FF46223"/>
    <w:rsid w:val="7024780C"/>
    <w:rsid w:val="70465CB0"/>
    <w:rsid w:val="7051517A"/>
    <w:rsid w:val="709A7CFC"/>
    <w:rsid w:val="70A647A4"/>
    <w:rsid w:val="70D85BD1"/>
    <w:rsid w:val="70E530BD"/>
    <w:rsid w:val="712A63AD"/>
    <w:rsid w:val="715B338A"/>
    <w:rsid w:val="71695F18"/>
    <w:rsid w:val="716A7ADC"/>
    <w:rsid w:val="71715638"/>
    <w:rsid w:val="71A53A05"/>
    <w:rsid w:val="71B5724A"/>
    <w:rsid w:val="71DE2E53"/>
    <w:rsid w:val="71EF19DB"/>
    <w:rsid w:val="71F17CFF"/>
    <w:rsid w:val="71F936E3"/>
    <w:rsid w:val="721721D6"/>
    <w:rsid w:val="721F39FF"/>
    <w:rsid w:val="722D616B"/>
    <w:rsid w:val="72396872"/>
    <w:rsid w:val="725A20D9"/>
    <w:rsid w:val="72692DCE"/>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06B17"/>
    <w:rsid w:val="73A90A3E"/>
    <w:rsid w:val="73C56EED"/>
    <w:rsid w:val="73C720DE"/>
    <w:rsid w:val="73D04EB2"/>
    <w:rsid w:val="74180D50"/>
    <w:rsid w:val="741E3A74"/>
    <w:rsid w:val="74621479"/>
    <w:rsid w:val="74631CC8"/>
    <w:rsid w:val="74650390"/>
    <w:rsid w:val="747626A2"/>
    <w:rsid w:val="749E63DE"/>
    <w:rsid w:val="74A719F5"/>
    <w:rsid w:val="74AA4DDC"/>
    <w:rsid w:val="74AD065D"/>
    <w:rsid w:val="74CD34AF"/>
    <w:rsid w:val="74D50216"/>
    <w:rsid w:val="74F047ED"/>
    <w:rsid w:val="751537BA"/>
    <w:rsid w:val="752221AF"/>
    <w:rsid w:val="75570E62"/>
    <w:rsid w:val="755D75F5"/>
    <w:rsid w:val="7565064E"/>
    <w:rsid w:val="758D4AB4"/>
    <w:rsid w:val="75B80DD9"/>
    <w:rsid w:val="75C15B85"/>
    <w:rsid w:val="75D12961"/>
    <w:rsid w:val="76104C9F"/>
    <w:rsid w:val="762A45B9"/>
    <w:rsid w:val="762C558E"/>
    <w:rsid w:val="765941C5"/>
    <w:rsid w:val="7681285B"/>
    <w:rsid w:val="76994B7E"/>
    <w:rsid w:val="769D4688"/>
    <w:rsid w:val="76DF2050"/>
    <w:rsid w:val="76F8372F"/>
    <w:rsid w:val="770D045A"/>
    <w:rsid w:val="770D588E"/>
    <w:rsid w:val="773B6CD4"/>
    <w:rsid w:val="773C10A6"/>
    <w:rsid w:val="77410F02"/>
    <w:rsid w:val="77554C1F"/>
    <w:rsid w:val="77565298"/>
    <w:rsid w:val="776A271D"/>
    <w:rsid w:val="776F14C9"/>
    <w:rsid w:val="77B24EE6"/>
    <w:rsid w:val="77BE53B0"/>
    <w:rsid w:val="77CF3EA1"/>
    <w:rsid w:val="77D27AF7"/>
    <w:rsid w:val="77DE4E5F"/>
    <w:rsid w:val="77E30949"/>
    <w:rsid w:val="77EF1C0D"/>
    <w:rsid w:val="77F16A53"/>
    <w:rsid w:val="780E4B72"/>
    <w:rsid w:val="782B1426"/>
    <w:rsid w:val="782B29CC"/>
    <w:rsid w:val="783525A0"/>
    <w:rsid w:val="786F12BD"/>
    <w:rsid w:val="786F1AA9"/>
    <w:rsid w:val="7872551D"/>
    <w:rsid w:val="788F5610"/>
    <w:rsid w:val="78A27E07"/>
    <w:rsid w:val="78A43B6E"/>
    <w:rsid w:val="78B86EE8"/>
    <w:rsid w:val="78EF2061"/>
    <w:rsid w:val="7920071D"/>
    <w:rsid w:val="79496BCF"/>
    <w:rsid w:val="79AA7B9F"/>
    <w:rsid w:val="79B54E80"/>
    <w:rsid w:val="79B56BC5"/>
    <w:rsid w:val="79C52BC7"/>
    <w:rsid w:val="79C747F6"/>
    <w:rsid w:val="79F651C0"/>
    <w:rsid w:val="79FE3538"/>
    <w:rsid w:val="7A36659D"/>
    <w:rsid w:val="7A42564B"/>
    <w:rsid w:val="7A475844"/>
    <w:rsid w:val="7A6027C1"/>
    <w:rsid w:val="7A854A12"/>
    <w:rsid w:val="7A91692E"/>
    <w:rsid w:val="7A974CB7"/>
    <w:rsid w:val="7AAE0169"/>
    <w:rsid w:val="7AB17144"/>
    <w:rsid w:val="7AB22E39"/>
    <w:rsid w:val="7AFE236E"/>
    <w:rsid w:val="7B0D4FA4"/>
    <w:rsid w:val="7B1C756C"/>
    <w:rsid w:val="7B237820"/>
    <w:rsid w:val="7B443CE2"/>
    <w:rsid w:val="7B4F4186"/>
    <w:rsid w:val="7B797BCC"/>
    <w:rsid w:val="7B7A60FC"/>
    <w:rsid w:val="7B845DFF"/>
    <w:rsid w:val="7B863B58"/>
    <w:rsid w:val="7B974622"/>
    <w:rsid w:val="7B9B1BFD"/>
    <w:rsid w:val="7BD46F1F"/>
    <w:rsid w:val="7BD54D59"/>
    <w:rsid w:val="7BD91009"/>
    <w:rsid w:val="7BEC6276"/>
    <w:rsid w:val="7BFE5FB0"/>
    <w:rsid w:val="7C066FFD"/>
    <w:rsid w:val="7C1F52BA"/>
    <w:rsid w:val="7C2D34B0"/>
    <w:rsid w:val="7C3C1587"/>
    <w:rsid w:val="7C3E7288"/>
    <w:rsid w:val="7C5256D3"/>
    <w:rsid w:val="7C5F1C81"/>
    <w:rsid w:val="7C6B3F7A"/>
    <w:rsid w:val="7C890363"/>
    <w:rsid w:val="7C933301"/>
    <w:rsid w:val="7C9E3A22"/>
    <w:rsid w:val="7CA52AE4"/>
    <w:rsid w:val="7CA57EE0"/>
    <w:rsid w:val="7CB9674B"/>
    <w:rsid w:val="7CCC0395"/>
    <w:rsid w:val="7D1619C5"/>
    <w:rsid w:val="7D395149"/>
    <w:rsid w:val="7D4E72F0"/>
    <w:rsid w:val="7D796E55"/>
    <w:rsid w:val="7D8D5CCD"/>
    <w:rsid w:val="7D9F7405"/>
    <w:rsid w:val="7DA66D73"/>
    <w:rsid w:val="7DBC2BC2"/>
    <w:rsid w:val="7DC06BA8"/>
    <w:rsid w:val="7DD15417"/>
    <w:rsid w:val="7DD9108A"/>
    <w:rsid w:val="7DED1691"/>
    <w:rsid w:val="7E077F4A"/>
    <w:rsid w:val="7E662EAD"/>
    <w:rsid w:val="7E6A1864"/>
    <w:rsid w:val="7E6F5A01"/>
    <w:rsid w:val="7E7C7076"/>
    <w:rsid w:val="7E8E555A"/>
    <w:rsid w:val="7E9219F9"/>
    <w:rsid w:val="7E9624EF"/>
    <w:rsid w:val="7E9A7EF9"/>
    <w:rsid w:val="7EA11A69"/>
    <w:rsid w:val="7EA8542B"/>
    <w:rsid w:val="7EAB3BA8"/>
    <w:rsid w:val="7EC14C30"/>
    <w:rsid w:val="7ED6533B"/>
    <w:rsid w:val="7EED7E65"/>
    <w:rsid w:val="7EF87B3E"/>
    <w:rsid w:val="7F043E0F"/>
    <w:rsid w:val="7F054B2E"/>
    <w:rsid w:val="7F2F7F0A"/>
    <w:rsid w:val="7F52348C"/>
    <w:rsid w:val="7F534C95"/>
    <w:rsid w:val="7F7360D5"/>
    <w:rsid w:val="7F77AF2C"/>
    <w:rsid w:val="7F854F22"/>
    <w:rsid w:val="7F8B50D5"/>
    <w:rsid w:val="7F917007"/>
    <w:rsid w:val="7F924DA0"/>
    <w:rsid w:val="7FB23D6E"/>
    <w:rsid w:val="7FB727D3"/>
    <w:rsid w:val="7FDDEB0F"/>
    <w:rsid w:val="DBFF539A"/>
    <w:rsid w:val="E5FD4322"/>
    <w:rsid w:val="EEBD1A32"/>
    <w:rsid w:val="FBE94D91"/>
    <w:rsid w:val="FCDF43DA"/>
    <w:rsid w:val="FDF8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69"/>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70"/>
    <w:qFormat/>
    <w:uiPriority w:val="0"/>
    <w:pPr>
      <w:keepNext/>
      <w:keepLines/>
      <w:spacing w:before="260" w:after="260" w:line="413" w:lineRule="auto"/>
      <w:outlineLvl w:val="2"/>
    </w:pPr>
    <w:rPr>
      <w:b/>
      <w:bCs/>
      <w:sz w:val="32"/>
      <w:szCs w:val="32"/>
    </w:rPr>
  </w:style>
  <w:style w:type="paragraph" w:styleId="5">
    <w:name w:val="heading 4"/>
    <w:basedOn w:val="1"/>
    <w:next w:val="1"/>
    <w:link w:val="7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2"/>
    <w:qFormat/>
    <w:uiPriority w:val="0"/>
    <w:pPr>
      <w:keepNext/>
      <w:keepLines/>
      <w:spacing w:before="280" w:after="290" w:line="372" w:lineRule="auto"/>
      <w:outlineLvl w:val="4"/>
    </w:pPr>
    <w:rPr>
      <w:b/>
      <w:sz w:val="28"/>
    </w:rPr>
  </w:style>
  <w:style w:type="paragraph" w:styleId="8">
    <w:name w:val="heading 6"/>
    <w:basedOn w:val="1"/>
    <w:next w:val="7"/>
    <w:link w:val="73"/>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4"/>
    <w:qFormat/>
    <w:uiPriority w:val="0"/>
    <w:pPr>
      <w:keepNext/>
      <w:keepLines/>
      <w:spacing w:before="240" w:after="64" w:line="317" w:lineRule="auto"/>
      <w:outlineLvl w:val="6"/>
    </w:pPr>
    <w:rPr>
      <w:b/>
      <w:sz w:val="24"/>
    </w:rPr>
  </w:style>
  <w:style w:type="paragraph" w:styleId="10">
    <w:name w:val="heading 8"/>
    <w:basedOn w:val="1"/>
    <w:next w:val="7"/>
    <w:link w:val="7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76"/>
    <w:qFormat/>
    <w:uiPriority w:val="0"/>
    <w:pPr>
      <w:keepNext/>
      <w:keepLines/>
      <w:spacing w:before="240" w:after="64" w:line="317"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qFormat/>
    <w:uiPriority w:val="0"/>
    <w:pPr>
      <w:ind w:left="1400" w:leftChars="14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7"/>
    <w:qFormat/>
    <w:uiPriority w:val="0"/>
    <w:pPr>
      <w:shd w:val="clear" w:color="auto" w:fill="000080"/>
      <w:adjustRightInd w:val="0"/>
      <w:spacing w:line="312" w:lineRule="atLeast"/>
      <w:textAlignment w:val="baseline"/>
    </w:pPr>
    <w:rPr>
      <w:kern w:val="0"/>
      <w:szCs w:val="20"/>
    </w:rPr>
  </w:style>
  <w:style w:type="paragraph" w:styleId="18">
    <w:name w:val="toa heading"/>
    <w:basedOn w:val="1"/>
    <w:next w:val="1"/>
    <w:qFormat/>
    <w:uiPriority w:val="99"/>
    <w:pPr>
      <w:spacing w:before="120"/>
    </w:pPr>
    <w:rPr>
      <w:rFonts w:ascii="Cambria" w:hAnsi="Cambria" w:cs="宋体"/>
      <w:sz w:val="24"/>
    </w:rPr>
  </w:style>
  <w:style w:type="paragraph" w:styleId="19">
    <w:name w:val="annotation text"/>
    <w:basedOn w:val="1"/>
    <w:link w:val="78"/>
    <w:qFormat/>
    <w:uiPriority w:val="0"/>
    <w:pPr>
      <w:jc w:val="left"/>
    </w:pPr>
  </w:style>
  <w:style w:type="paragraph" w:styleId="20">
    <w:name w:val="Body Text 3"/>
    <w:basedOn w:val="1"/>
    <w:link w:val="79"/>
    <w:qFormat/>
    <w:uiPriority w:val="0"/>
    <w:pPr>
      <w:spacing w:line="500" w:lineRule="exact"/>
    </w:pPr>
    <w:rPr>
      <w:b/>
      <w:bCs/>
      <w:sz w:val="24"/>
    </w:rPr>
  </w:style>
  <w:style w:type="paragraph" w:styleId="21">
    <w:name w:val="Body Text"/>
    <w:basedOn w:val="1"/>
    <w:next w:val="1"/>
    <w:link w:val="80"/>
    <w:qFormat/>
    <w:uiPriority w:val="99"/>
    <w:pPr>
      <w:spacing w:line="380" w:lineRule="exact"/>
    </w:pPr>
    <w:rPr>
      <w:sz w:val="24"/>
    </w:rPr>
  </w:style>
  <w:style w:type="paragraph" w:styleId="22">
    <w:name w:val="Body Text Indent"/>
    <w:basedOn w:val="1"/>
    <w:next w:val="23"/>
    <w:link w:val="81"/>
    <w:qFormat/>
    <w:uiPriority w:val="99"/>
    <w:pPr>
      <w:ind w:firstLine="830" w:firstLineChars="352"/>
    </w:pPr>
    <w:rPr>
      <w:rFonts w:ascii="仿宋_GB2312" w:eastAsia="仿宋_GB2312"/>
      <w:sz w:val="32"/>
      <w:szCs w:val="20"/>
    </w:rPr>
  </w:style>
  <w:style w:type="paragraph" w:styleId="23">
    <w:name w:val="envelope return"/>
    <w:basedOn w:val="1"/>
    <w:qFormat/>
    <w:uiPriority w:val="0"/>
    <w:pPr>
      <w:snapToGrid w:val="0"/>
    </w:pPr>
    <w:rPr>
      <w:rFonts w:ascii="Arial" w:hAnsi="Arial"/>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next w:val="1"/>
    <w:link w:val="82"/>
    <w:qFormat/>
    <w:uiPriority w:val="99"/>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3"/>
    <w:qFormat/>
    <w:uiPriority w:val="0"/>
    <w:pPr>
      <w:ind w:left="100" w:leftChars="2500"/>
    </w:pPr>
    <w:rPr>
      <w:rFonts w:ascii="宋体" w:hAnsi="Courier New"/>
      <w:szCs w:val="21"/>
    </w:rPr>
  </w:style>
  <w:style w:type="paragraph" w:styleId="32">
    <w:name w:val="Body Text Indent 2"/>
    <w:basedOn w:val="1"/>
    <w:link w:val="84"/>
    <w:qFormat/>
    <w:uiPriority w:val="0"/>
    <w:pPr>
      <w:ind w:firstLine="630"/>
    </w:pPr>
    <w:rPr>
      <w:sz w:val="32"/>
      <w:szCs w:val="20"/>
    </w:rPr>
  </w:style>
  <w:style w:type="paragraph" w:styleId="33">
    <w:name w:val="Balloon Text"/>
    <w:basedOn w:val="1"/>
    <w:link w:val="85"/>
    <w:qFormat/>
    <w:uiPriority w:val="0"/>
    <w:rPr>
      <w:sz w:val="18"/>
      <w:szCs w:val="18"/>
    </w:rPr>
  </w:style>
  <w:style w:type="paragraph" w:styleId="34">
    <w:name w:val="footer"/>
    <w:basedOn w:val="1"/>
    <w:link w:val="86"/>
    <w:qFormat/>
    <w:uiPriority w:val="0"/>
    <w:pPr>
      <w:tabs>
        <w:tab w:val="center" w:pos="4153"/>
        <w:tab w:val="right" w:pos="8306"/>
      </w:tabs>
      <w:snapToGrid w:val="0"/>
      <w:jc w:val="left"/>
    </w:pPr>
    <w:rPr>
      <w:sz w:val="18"/>
      <w:szCs w:val="18"/>
    </w:rPr>
  </w:style>
  <w:style w:type="paragraph" w:styleId="35">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88"/>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9"/>
    <w:qFormat/>
    <w:uiPriority w:val="0"/>
    <w:pPr>
      <w:spacing w:after="12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ind w:left="840" w:leftChars="400"/>
    </w:pPr>
  </w:style>
  <w:style w:type="paragraph" w:styleId="4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next w:val="1"/>
    <w:link w:val="91"/>
    <w:qFormat/>
    <w:uiPriority w:val="0"/>
    <w:pPr>
      <w:jc w:val="center"/>
    </w:pPr>
    <w:rPr>
      <w:sz w:val="30"/>
    </w:rPr>
  </w:style>
  <w:style w:type="paragraph" w:styleId="51">
    <w:name w:val="annotation subject"/>
    <w:basedOn w:val="19"/>
    <w:next w:val="19"/>
    <w:link w:val="92"/>
    <w:qFormat/>
    <w:uiPriority w:val="0"/>
    <w:rPr>
      <w:b/>
      <w:bCs/>
    </w:rPr>
  </w:style>
  <w:style w:type="paragraph" w:styleId="52">
    <w:name w:val="Body Text First Indent"/>
    <w:basedOn w:val="21"/>
    <w:next w:val="53"/>
    <w:link w:val="93"/>
    <w:qFormat/>
    <w:uiPriority w:val="0"/>
    <w:pPr>
      <w:spacing w:after="120" w:line="240" w:lineRule="auto"/>
      <w:ind w:firstLine="420" w:firstLineChars="100"/>
    </w:pPr>
    <w:rPr>
      <w:sz w:val="21"/>
    </w:rPr>
  </w:style>
  <w:style w:type="paragraph" w:styleId="53">
    <w:name w:val="Body Text First Indent 2"/>
    <w:basedOn w:val="22"/>
    <w:link w:val="94"/>
    <w:qFormat/>
    <w:uiPriority w:val="0"/>
    <w:pPr>
      <w:spacing w:after="120"/>
      <w:ind w:left="420" w:leftChars="200" w:firstLine="420" w:firstLineChars="200"/>
    </w:p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22"/>
    <w:rPr>
      <w:b/>
      <w:bCs/>
    </w:rPr>
  </w:style>
  <w:style w:type="character" w:styleId="58">
    <w:name w:val="page number"/>
    <w:qFormat/>
    <w:uiPriority w:val="0"/>
  </w:style>
  <w:style w:type="character" w:styleId="59">
    <w:name w:val="FollowedHyperlink"/>
    <w:qFormat/>
    <w:uiPriority w:val="99"/>
    <w:rPr>
      <w:color w:val="333333"/>
      <w:u w:val="none"/>
    </w:rPr>
  </w:style>
  <w:style w:type="character" w:styleId="60">
    <w:name w:val="Emphasis"/>
    <w:qFormat/>
    <w:uiPriority w:val="0"/>
    <w:rPr>
      <w:color w:val="CC0000"/>
    </w:rPr>
  </w:style>
  <w:style w:type="character" w:styleId="61">
    <w:name w:val="HTML Definition"/>
    <w:qFormat/>
    <w:uiPriority w:val="0"/>
    <w:rPr>
      <w:i/>
    </w:rPr>
  </w:style>
  <w:style w:type="character" w:styleId="62">
    <w:name w:val="Hyperlink"/>
    <w:qFormat/>
    <w:uiPriority w:val="99"/>
    <w:rPr>
      <w:color w:val="333333"/>
      <w:u w:val="none"/>
    </w:rPr>
  </w:style>
  <w:style w:type="character" w:styleId="63">
    <w:name w:val="HTML Code"/>
    <w:qFormat/>
    <w:uiPriority w:val="0"/>
    <w:rPr>
      <w:rFonts w:hint="default" w:ascii="Consolas" w:hAnsi="Consolas" w:eastAsia="Consolas" w:cs="Consolas"/>
      <w:sz w:val="21"/>
      <w:szCs w:val="21"/>
    </w:rPr>
  </w:style>
  <w:style w:type="character" w:styleId="64">
    <w:name w:val="annotation reference"/>
    <w:basedOn w:val="56"/>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Consolas" w:hAnsi="Consolas" w:eastAsia="Consolas" w:cs="Consolas"/>
      <w:sz w:val="21"/>
      <w:szCs w:val="21"/>
    </w:rPr>
  </w:style>
  <w:style w:type="character" w:styleId="67">
    <w:name w:val="HTML Sample"/>
    <w:qFormat/>
    <w:uiPriority w:val="0"/>
    <w:rPr>
      <w:rFonts w:ascii="Consolas" w:hAnsi="Consolas" w:eastAsia="Consolas" w:cs="Consolas"/>
      <w:sz w:val="21"/>
      <w:szCs w:val="21"/>
    </w:rPr>
  </w:style>
  <w:style w:type="character" w:customStyle="1" w:styleId="68">
    <w:name w:val="标题 1 Char"/>
    <w:link w:val="3"/>
    <w:qFormat/>
    <w:uiPriority w:val="9"/>
    <w:rPr>
      <w:rFonts w:eastAsia="宋体"/>
      <w:b/>
      <w:bCs/>
      <w:kern w:val="44"/>
      <w:sz w:val="44"/>
      <w:szCs w:val="44"/>
      <w:lang w:val="en-US" w:eastAsia="zh-CN" w:bidi="ar-SA"/>
    </w:rPr>
  </w:style>
  <w:style w:type="character" w:customStyle="1" w:styleId="69">
    <w:name w:val="标题 2 Char"/>
    <w:link w:val="2"/>
    <w:qFormat/>
    <w:uiPriority w:val="0"/>
    <w:rPr>
      <w:rFonts w:ascii="Arial" w:hAnsi="Arial" w:eastAsia="黑体"/>
      <w:b/>
      <w:bCs/>
      <w:kern w:val="2"/>
      <w:sz w:val="32"/>
      <w:szCs w:val="32"/>
    </w:rPr>
  </w:style>
  <w:style w:type="character" w:customStyle="1" w:styleId="70">
    <w:name w:val="标题 3 Char"/>
    <w:link w:val="4"/>
    <w:qFormat/>
    <w:uiPriority w:val="0"/>
    <w:rPr>
      <w:b/>
      <w:bCs/>
      <w:kern w:val="2"/>
      <w:sz w:val="32"/>
      <w:szCs w:val="32"/>
    </w:rPr>
  </w:style>
  <w:style w:type="character" w:customStyle="1" w:styleId="71">
    <w:name w:val="标题 4 Char"/>
    <w:link w:val="5"/>
    <w:qFormat/>
    <w:uiPriority w:val="0"/>
    <w:rPr>
      <w:rFonts w:ascii="Arial" w:hAnsi="Arial" w:eastAsia="黑体"/>
      <w:sz w:val="28"/>
    </w:rPr>
  </w:style>
  <w:style w:type="character" w:customStyle="1" w:styleId="72">
    <w:name w:val="标题 5 Char"/>
    <w:link w:val="6"/>
    <w:qFormat/>
    <w:uiPriority w:val="0"/>
    <w:rPr>
      <w:b/>
      <w:kern w:val="2"/>
      <w:sz w:val="28"/>
      <w:szCs w:val="24"/>
    </w:rPr>
  </w:style>
  <w:style w:type="character" w:customStyle="1" w:styleId="73">
    <w:name w:val="标题 6 Char"/>
    <w:link w:val="8"/>
    <w:qFormat/>
    <w:uiPriority w:val="0"/>
    <w:rPr>
      <w:rFonts w:ascii="Arial" w:hAnsi="Arial" w:eastAsia="黑体"/>
      <w:b/>
      <w:kern w:val="2"/>
      <w:sz w:val="24"/>
      <w:szCs w:val="24"/>
    </w:rPr>
  </w:style>
  <w:style w:type="character" w:customStyle="1" w:styleId="74">
    <w:name w:val="标题 7 Char"/>
    <w:link w:val="9"/>
    <w:qFormat/>
    <w:uiPriority w:val="0"/>
    <w:rPr>
      <w:b/>
      <w:kern w:val="2"/>
      <w:sz w:val="24"/>
      <w:szCs w:val="24"/>
    </w:rPr>
  </w:style>
  <w:style w:type="character" w:customStyle="1" w:styleId="75">
    <w:name w:val="标题 8 Char"/>
    <w:link w:val="10"/>
    <w:qFormat/>
    <w:uiPriority w:val="0"/>
    <w:rPr>
      <w:rFonts w:ascii="Arial" w:hAnsi="Arial" w:eastAsia="黑体"/>
      <w:kern w:val="2"/>
      <w:sz w:val="24"/>
      <w:szCs w:val="24"/>
    </w:rPr>
  </w:style>
  <w:style w:type="character" w:customStyle="1" w:styleId="76">
    <w:name w:val="标题 9 Char"/>
    <w:link w:val="11"/>
    <w:qFormat/>
    <w:uiPriority w:val="0"/>
    <w:rPr>
      <w:rFonts w:ascii="Arial" w:hAnsi="Arial" w:eastAsia="黑体"/>
      <w:kern w:val="2"/>
      <w:sz w:val="21"/>
      <w:szCs w:val="24"/>
    </w:rPr>
  </w:style>
  <w:style w:type="character" w:customStyle="1" w:styleId="77">
    <w:name w:val="文档结构图 Char"/>
    <w:link w:val="17"/>
    <w:qFormat/>
    <w:uiPriority w:val="0"/>
    <w:rPr>
      <w:sz w:val="21"/>
      <w:shd w:val="clear" w:color="auto" w:fill="000080"/>
    </w:rPr>
  </w:style>
  <w:style w:type="character" w:customStyle="1" w:styleId="78">
    <w:name w:val="批注文字 Char"/>
    <w:link w:val="19"/>
    <w:qFormat/>
    <w:uiPriority w:val="0"/>
    <w:rPr>
      <w:kern w:val="2"/>
      <w:sz w:val="21"/>
      <w:szCs w:val="24"/>
    </w:rPr>
  </w:style>
  <w:style w:type="character" w:customStyle="1" w:styleId="79">
    <w:name w:val="正文文本 3 Char"/>
    <w:link w:val="20"/>
    <w:qFormat/>
    <w:uiPriority w:val="0"/>
    <w:rPr>
      <w:b/>
      <w:bCs/>
      <w:kern w:val="2"/>
      <w:sz w:val="24"/>
      <w:szCs w:val="24"/>
    </w:rPr>
  </w:style>
  <w:style w:type="character" w:customStyle="1" w:styleId="80">
    <w:name w:val="正文文本 Char"/>
    <w:link w:val="21"/>
    <w:qFormat/>
    <w:uiPriority w:val="99"/>
    <w:rPr>
      <w:kern w:val="2"/>
      <w:sz w:val="24"/>
      <w:szCs w:val="24"/>
    </w:rPr>
  </w:style>
  <w:style w:type="character" w:customStyle="1" w:styleId="81">
    <w:name w:val="正文文本缩进 Char"/>
    <w:link w:val="22"/>
    <w:qFormat/>
    <w:uiPriority w:val="99"/>
    <w:rPr>
      <w:rFonts w:ascii="仿宋_GB2312" w:eastAsia="仿宋_GB2312"/>
      <w:kern w:val="2"/>
      <w:sz w:val="32"/>
    </w:rPr>
  </w:style>
  <w:style w:type="character" w:customStyle="1" w:styleId="82">
    <w:name w:val="纯文本 Char"/>
    <w:link w:val="29"/>
    <w:qFormat/>
    <w:uiPriority w:val="99"/>
    <w:rPr>
      <w:rFonts w:ascii="宋体" w:hAnsi="Courier New" w:eastAsia="宋体" w:cs="Courier New"/>
      <w:kern w:val="2"/>
      <w:sz w:val="21"/>
      <w:szCs w:val="21"/>
      <w:lang w:val="en-US" w:eastAsia="zh-CN" w:bidi="ar-SA"/>
    </w:rPr>
  </w:style>
  <w:style w:type="character" w:customStyle="1" w:styleId="83">
    <w:name w:val="日期 Char"/>
    <w:link w:val="31"/>
    <w:qFormat/>
    <w:uiPriority w:val="0"/>
    <w:rPr>
      <w:rFonts w:ascii="宋体" w:hAnsi="Courier New" w:cs="Courier New"/>
      <w:kern w:val="2"/>
      <w:sz w:val="21"/>
      <w:szCs w:val="21"/>
    </w:rPr>
  </w:style>
  <w:style w:type="character" w:customStyle="1" w:styleId="84">
    <w:name w:val="正文文本缩进 2 Char"/>
    <w:link w:val="32"/>
    <w:qFormat/>
    <w:uiPriority w:val="0"/>
    <w:rPr>
      <w:kern w:val="2"/>
      <w:sz w:val="32"/>
    </w:rPr>
  </w:style>
  <w:style w:type="character" w:customStyle="1" w:styleId="85">
    <w:name w:val="批注框文本 Char"/>
    <w:link w:val="33"/>
    <w:qFormat/>
    <w:uiPriority w:val="0"/>
    <w:rPr>
      <w:kern w:val="2"/>
      <w:sz w:val="18"/>
      <w:szCs w:val="18"/>
    </w:rPr>
  </w:style>
  <w:style w:type="character" w:customStyle="1" w:styleId="86">
    <w:name w:val="页脚 Char"/>
    <w:link w:val="34"/>
    <w:qFormat/>
    <w:uiPriority w:val="0"/>
    <w:rPr>
      <w:kern w:val="2"/>
      <w:sz w:val="18"/>
      <w:szCs w:val="18"/>
    </w:rPr>
  </w:style>
  <w:style w:type="character" w:customStyle="1" w:styleId="87">
    <w:name w:val="页眉 Char"/>
    <w:link w:val="35"/>
    <w:qFormat/>
    <w:uiPriority w:val="99"/>
    <w:rPr>
      <w:kern w:val="2"/>
      <w:sz w:val="18"/>
      <w:szCs w:val="18"/>
    </w:rPr>
  </w:style>
  <w:style w:type="character" w:customStyle="1" w:styleId="88">
    <w:name w:val="正文文本缩进 3 Char"/>
    <w:link w:val="41"/>
    <w:qFormat/>
    <w:uiPriority w:val="0"/>
    <w:rPr>
      <w:kern w:val="2"/>
      <w:sz w:val="16"/>
      <w:szCs w:val="16"/>
    </w:rPr>
  </w:style>
  <w:style w:type="character" w:customStyle="1" w:styleId="89">
    <w:name w:val="正文文本 2 Char"/>
    <w:link w:val="44"/>
    <w:qFormat/>
    <w:uiPriority w:val="0"/>
    <w:rPr>
      <w:kern w:val="2"/>
      <w:sz w:val="21"/>
      <w:szCs w:val="24"/>
    </w:rPr>
  </w:style>
  <w:style w:type="character" w:customStyle="1" w:styleId="90">
    <w:name w:val="HTML 预设格式 Char"/>
    <w:link w:val="47"/>
    <w:qFormat/>
    <w:uiPriority w:val="0"/>
    <w:rPr>
      <w:rFonts w:ascii="黑体" w:hAnsi="Courier New" w:eastAsia="黑体" w:cs="Courier New"/>
    </w:rPr>
  </w:style>
  <w:style w:type="character" w:customStyle="1" w:styleId="91">
    <w:name w:val="标题 Char"/>
    <w:link w:val="50"/>
    <w:qFormat/>
    <w:uiPriority w:val="0"/>
    <w:rPr>
      <w:kern w:val="2"/>
      <w:sz w:val="30"/>
      <w:szCs w:val="24"/>
    </w:rPr>
  </w:style>
  <w:style w:type="character" w:customStyle="1" w:styleId="92">
    <w:name w:val="批注主题 Char"/>
    <w:link w:val="51"/>
    <w:qFormat/>
    <w:uiPriority w:val="0"/>
    <w:rPr>
      <w:b/>
      <w:bCs/>
      <w:kern w:val="2"/>
      <w:sz w:val="21"/>
      <w:szCs w:val="24"/>
    </w:rPr>
  </w:style>
  <w:style w:type="character" w:customStyle="1" w:styleId="93">
    <w:name w:val="正文首行缩进 Char"/>
    <w:link w:val="52"/>
    <w:qFormat/>
    <w:uiPriority w:val="0"/>
    <w:rPr>
      <w:kern w:val="2"/>
      <w:sz w:val="21"/>
      <w:szCs w:val="24"/>
    </w:rPr>
  </w:style>
  <w:style w:type="character" w:customStyle="1" w:styleId="94">
    <w:name w:val="正文首行缩进 2 Char"/>
    <w:link w:val="53"/>
    <w:qFormat/>
    <w:uiPriority w:val="0"/>
    <w:rPr>
      <w:kern w:val="2"/>
      <w:sz w:val="21"/>
      <w:szCs w:val="24"/>
    </w:rPr>
  </w:style>
  <w:style w:type="character" w:customStyle="1" w:styleId="95">
    <w:name w:val="current"/>
    <w:qFormat/>
    <w:uiPriority w:val="0"/>
    <w:rPr>
      <w:color w:val="00C1DE"/>
    </w:rPr>
  </w:style>
  <w:style w:type="character" w:customStyle="1" w:styleId="96">
    <w:name w:val="info-label"/>
    <w:qFormat/>
    <w:uiPriority w:val="0"/>
    <w:rPr>
      <w:b/>
    </w:rPr>
  </w:style>
  <w:style w:type="character" w:customStyle="1" w:styleId="97">
    <w:name w:val="正文文本缩进 字符"/>
    <w:semiHidden/>
    <w:qFormat/>
    <w:uiPriority w:val="99"/>
    <w:rPr>
      <w:kern w:val="2"/>
      <w:sz w:val="21"/>
      <w:szCs w:val="24"/>
    </w:rPr>
  </w:style>
  <w:style w:type="character" w:customStyle="1" w:styleId="98">
    <w:name w:val="first-child"/>
    <w:qFormat/>
    <w:uiPriority w:val="0"/>
  </w:style>
  <w:style w:type="character" w:customStyle="1" w:styleId="99">
    <w:name w:val="current1"/>
    <w:qFormat/>
    <w:uiPriority w:val="0"/>
    <w:rPr>
      <w:color w:val="00C1DE"/>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页眉 字符"/>
    <w:semiHidden/>
    <w:qFormat/>
    <w:uiPriority w:val="99"/>
    <w:rPr>
      <w:kern w:val="2"/>
      <w:sz w:val="18"/>
      <w:szCs w:val="18"/>
    </w:rPr>
  </w:style>
  <w:style w:type="character" w:customStyle="1" w:styleId="102">
    <w:name w:val="纯文本 字符"/>
    <w:semiHidden/>
    <w:qFormat/>
    <w:uiPriority w:val="99"/>
    <w:rPr>
      <w:rFonts w:ascii="等线" w:hAnsi="Courier New" w:eastAsia="等线" w:cs="Courier New"/>
      <w:kern w:val="2"/>
      <w:sz w:val="21"/>
      <w:szCs w:val="24"/>
    </w:rPr>
  </w:style>
  <w:style w:type="character" w:customStyle="1" w:styleId="103">
    <w:name w:val="fd"/>
    <w:qFormat/>
    <w:uiPriority w:val="0"/>
  </w:style>
  <w:style w:type="character" w:customStyle="1" w:styleId="104">
    <w:name w:val="正文文本首行缩进 2 字符"/>
    <w:semiHidden/>
    <w:qFormat/>
    <w:uiPriority w:val="99"/>
  </w:style>
  <w:style w:type="character" w:customStyle="1" w:styleId="105">
    <w:name w:val="正文文本 3 字符"/>
    <w:semiHidden/>
    <w:qFormat/>
    <w:uiPriority w:val="99"/>
    <w:rPr>
      <w:kern w:val="2"/>
      <w:sz w:val="16"/>
      <w:szCs w:val="16"/>
    </w:rPr>
  </w:style>
  <w:style w:type="character" w:customStyle="1" w:styleId="106">
    <w:name w:val="content2"/>
    <w:qFormat/>
    <w:uiPriority w:val="0"/>
  </w:style>
  <w:style w:type="character" w:customStyle="1" w:styleId="107">
    <w:name w:val="short_text1"/>
    <w:qFormat/>
    <w:uiPriority w:val="0"/>
    <w:rPr>
      <w:sz w:val="26"/>
    </w:rPr>
  </w:style>
  <w:style w:type="character" w:customStyle="1" w:styleId="108">
    <w:name w:val="标题3 Char"/>
    <w:link w:val="109"/>
    <w:qFormat/>
    <w:uiPriority w:val="0"/>
    <w:rPr>
      <w:rFonts w:ascii="宋体" w:hAnsi="宋体"/>
      <w:b/>
      <w:bCs/>
      <w:kern w:val="44"/>
      <w:sz w:val="24"/>
      <w:szCs w:val="24"/>
    </w:rPr>
  </w:style>
  <w:style w:type="paragraph" w:customStyle="1" w:styleId="109">
    <w:name w:val="标题3"/>
    <w:basedOn w:val="3"/>
    <w:link w:val="108"/>
    <w:qFormat/>
    <w:uiPriority w:val="0"/>
    <w:pPr>
      <w:spacing w:beforeLines="50" w:afterLines="50" w:line="400" w:lineRule="exact"/>
    </w:pPr>
    <w:rPr>
      <w:rFonts w:ascii="宋体" w:hAnsi="宋体"/>
      <w:sz w:val="24"/>
      <w:szCs w:val="24"/>
    </w:rPr>
  </w:style>
  <w:style w:type="character" w:customStyle="1" w:styleId="110">
    <w:name w:val="temp"/>
    <w:qFormat/>
    <w:uiPriority w:val="0"/>
  </w:style>
  <w:style w:type="character" w:customStyle="1" w:styleId="111">
    <w:name w:val="ant-select-tree-iconele"/>
    <w:qFormat/>
    <w:uiPriority w:val="0"/>
  </w:style>
  <w:style w:type="character" w:customStyle="1" w:styleId="112">
    <w:name w:val="正文文本缩进 2 字符"/>
    <w:semiHidden/>
    <w:qFormat/>
    <w:uiPriority w:val="99"/>
    <w:rPr>
      <w:kern w:val="2"/>
      <w:sz w:val="21"/>
      <w:szCs w:val="24"/>
    </w:rPr>
  </w:style>
  <w:style w:type="character" w:customStyle="1" w:styleId="113">
    <w:name w:val="label2"/>
    <w:qFormat/>
    <w:uiPriority w:val="0"/>
  </w:style>
  <w:style w:type="character" w:customStyle="1" w:styleId="114">
    <w:name w:val="ant-tree-iconele"/>
    <w:qFormat/>
    <w:uiPriority w:val="0"/>
  </w:style>
  <w:style w:type="character" w:customStyle="1" w:styleId="115">
    <w:name w:val="info-content"/>
    <w:qFormat/>
    <w:uiPriority w:val="0"/>
    <w:rPr>
      <w:color w:val="808080"/>
    </w:rPr>
  </w:style>
  <w:style w:type="character" w:customStyle="1" w:styleId="116">
    <w:name w:val="ant-tree-checkbox2"/>
    <w:qFormat/>
    <w:uiPriority w:val="0"/>
  </w:style>
  <w:style w:type="character" w:customStyle="1" w:styleId="117">
    <w:name w:val="c-icon13"/>
    <w:qFormat/>
    <w:uiPriority w:val="0"/>
  </w:style>
  <w:style w:type="character" w:customStyle="1" w:styleId="118">
    <w:name w:val="纯文本 Char1"/>
    <w:qFormat/>
    <w:uiPriority w:val="0"/>
    <w:rPr>
      <w:rFonts w:ascii="宋体" w:hAnsi="Courier New" w:eastAsia="宋体" w:cs="Courier New"/>
      <w:kern w:val="2"/>
      <w:sz w:val="21"/>
      <w:szCs w:val="21"/>
      <w:lang w:val="en-US" w:eastAsia="zh-CN" w:bidi="ar-SA"/>
    </w:rPr>
  </w:style>
  <w:style w:type="character" w:customStyle="1" w:styleId="119">
    <w:name w:val="批注文字 字符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标题 5 字符"/>
    <w:semiHidden/>
    <w:qFormat/>
    <w:uiPriority w:val="9"/>
    <w:rPr>
      <w:b/>
      <w:bCs/>
      <w:kern w:val="2"/>
      <w:sz w:val="28"/>
      <w:szCs w:val="28"/>
    </w:rPr>
  </w:style>
  <w:style w:type="character" w:customStyle="1" w:styleId="122">
    <w:name w:val="标题 7 字符"/>
    <w:semiHidden/>
    <w:qFormat/>
    <w:uiPriority w:val="9"/>
    <w:rPr>
      <w:b/>
      <w:bCs/>
      <w:kern w:val="2"/>
      <w:sz w:val="24"/>
      <w:szCs w:val="24"/>
    </w:rPr>
  </w:style>
  <w:style w:type="character" w:customStyle="1" w:styleId="123">
    <w:name w:val="temp2"/>
    <w:qFormat/>
    <w:uiPriority w:val="0"/>
  </w:style>
  <w:style w:type="character" w:customStyle="1" w:styleId="124">
    <w:name w:val="font01"/>
    <w:qFormat/>
    <w:uiPriority w:val="0"/>
    <w:rPr>
      <w:rFonts w:hint="eastAsia" w:ascii="宋体" w:hAnsi="宋体" w:eastAsia="宋体"/>
      <w:color w:val="000000"/>
      <w:sz w:val="22"/>
      <w:szCs w:val="22"/>
      <w:u w:val="none"/>
    </w:rPr>
  </w:style>
  <w:style w:type="character" w:customStyle="1" w:styleId="125">
    <w:name w:val="1051"/>
    <w:qFormat/>
    <w:uiPriority w:val="0"/>
    <w:rPr>
      <w:sz w:val="21"/>
      <w:szCs w:val="21"/>
    </w:rPr>
  </w:style>
  <w:style w:type="character" w:customStyle="1" w:styleId="126">
    <w:name w:val="NormalCharacter"/>
    <w:qFormat/>
    <w:uiPriority w:val="0"/>
    <w:rPr>
      <w:rFonts w:ascii="Calibri" w:hAnsi="Calibri" w:eastAsia="宋体"/>
    </w:rPr>
  </w:style>
  <w:style w:type="character" w:customStyle="1" w:styleId="127">
    <w:name w:val="标题 6 字符"/>
    <w:semiHidden/>
    <w:qFormat/>
    <w:uiPriority w:val="9"/>
    <w:rPr>
      <w:rFonts w:ascii="等线 Light" w:hAnsi="等线 Light" w:eastAsia="等线 Light" w:cs="Times New Roman"/>
      <w:b/>
      <w:bCs/>
      <w:kern w:val="2"/>
      <w:sz w:val="24"/>
      <w:szCs w:val="24"/>
    </w:rPr>
  </w:style>
  <w:style w:type="character" w:customStyle="1" w:styleId="128">
    <w:name w:val="正文文本首行缩进 字符"/>
    <w:semiHidden/>
    <w:qFormat/>
    <w:uiPriority w:val="99"/>
  </w:style>
  <w:style w:type="character" w:customStyle="1" w:styleId="129">
    <w:name w:val="gray12"/>
    <w:qFormat/>
    <w:uiPriority w:val="0"/>
  </w:style>
  <w:style w:type="character" w:customStyle="1" w:styleId="130">
    <w:name w:val="标题 4 字符"/>
    <w:semiHidden/>
    <w:qFormat/>
    <w:uiPriority w:val="9"/>
    <w:rPr>
      <w:rFonts w:ascii="等线 Light" w:hAnsi="等线 Light" w:eastAsia="等线 Light" w:cs="Times New Roman"/>
      <w:b/>
      <w:bCs/>
      <w:kern w:val="2"/>
      <w:sz w:val="28"/>
      <w:szCs w:val="28"/>
    </w:rPr>
  </w:style>
  <w:style w:type="character" w:customStyle="1" w:styleId="131">
    <w:name w:val="062"/>
    <w:qFormat/>
    <w:uiPriority w:val="0"/>
    <w:rPr>
      <w:rFonts w:ascii="宋体" w:hAnsi="宋体"/>
      <w:b/>
      <w:bCs/>
      <w:sz w:val="32"/>
    </w:rPr>
  </w:style>
  <w:style w:type="character" w:customStyle="1" w:styleId="132">
    <w:name w:val="all-fit-info2"/>
    <w:qFormat/>
    <w:uiPriority w:val="0"/>
    <w:rPr>
      <w:color w:val="939393"/>
    </w:rPr>
  </w:style>
  <w:style w:type="character" w:customStyle="1" w:styleId="133">
    <w:name w:val="last-child6"/>
    <w:qFormat/>
    <w:uiPriority w:val="0"/>
  </w:style>
  <w:style w:type="character" w:customStyle="1" w:styleId="134">
    <w:name w:val="all-fit-info"/>
    <w:qFormat/>
    <w:uiPriority w:val="0"/>
    <w:rPr>
      <w:color w:val="939393"/>
    </w:rPr>
  </w:style>
  <w:style w:type="character" w:customStyle="1" w:styleId="135">
    <w:name w:val="style11"/>
    <w:qFormat/>
    <w:uiPriority w:val="0"/>
    <w:rPr>
      <w:rFonts w:hint="default" w:ascii="Arial" w:hAnsi="Arial" w:cs="Arial"/>
    </w:rPr>
  </w:style>
  <w:style w:type="character" w:customStyle="1" w:styleId="136">
    <w:name w:val="ant-select-tree-switcher"/>
    <w:qFormat/>
    <w:uiPriority w:val="0"/>
  </w:style>
  <w:style w:type="character" w:customStyle="1" w:styleId="137">
    <w:name w:val="正文文本 字符"/>
    <w:semiHidden/>
    <w:qFormat/>
    <w:uiPriority w:val="99"/>
    <w:rPr>
      <w:kern w:val="2"/>
      <w:sz w:val="21"/>
      <w:szCs w:val="24"/>
    </w:rPr>
  </w:style>
  <w:style w:type="character" w:customStyle="1" w:styleId="138">
    <w:name w:val="mark8"/>
    <w:qFormat/>
    <w:uiPriority w:val="0"/>
    <w:rPr>
      <w:b/>
      <w:bCs/>
      <w:sz w:val="21"/>
      <w:szCs w:val="21"/>
    </w:rPr>
  </w:style>
  <w:style w:type="character" w:customStyle="1" w:styleId="139">
    <w:name w:val="content"/>
    <w:qFormat/>
    <w:uiPriority w:val="0"/>
  </w:style>
  <w:style w:type="character" w:customStyle="1" w:styleId="140">
    <w:name w:val="unnamed3"/>
    <w:qFormat/>
    <w:uiPriority w:val="0"/>
  </w:style>
  <w:style w:type="character" w:customStyle="1" w:styleId="141">
    <w:name w:val="z-窗体顶端 字符1"/>
    <w:link w:val="142"/>
    <w:qFormat/>
    <w:uiPriority w:val="0"/>
    <w:rPr>
      <w:rFonts w:ascii="Arial"/>
      <w:vanish/>
      <w:kern w:val="2"/>
      <w:sz w:val="16"/>
      <w:szCs w:val="24"/>
    </w:rPr>
  </w:style>
  <w:style w:type="paragraph" w:customStyle="1" w:styleId="142">
    <w:name w:val="_Style 140"/>
    <w:basedOn w:val="1"/>
    <w:next w:val="1"/>
    <w:link w:val="141"/>
    <w:qFormat/>
    <w:uiPriority w:val="0"/>
    <w:pPr>
      <w:pBdr>
        <w:bottom w:val="single" w:color="auto" w:sz="6" w:space="1"/>
      </w:pBdr>
      <w:jc w:val="center"/>
    </w:pPr>
    <w:rPr>
      <w:rFonts w:ascii="Arial"/>
      <w:vanish/>
      <w:sz w:val="16"/>
    </w:rPr>
  </w:style>
  <w:style w:type="character" w:customStyle="1" w:styleId="143">
    <w:name w:val="tag-type"/>
    <w:qFormat/>
    <w:uiPriority w:val="0"/>
    <w:rPr>
      <w:color w:val="FFFFFF"/>
      <w:sz w:val="18"/>
      <w:szCs w:val="18"/>
      <w:shd w:val="clear" w:color="auto" w:fill="317FFD"/>
    </w:rPr>
  </w:style>
  <w:style w:type="character" w:customStyle="1" w:styleId="144">
    <w:name w:val="z-窗体顶端 字符"/>
    <w:semiHidden/>
    <w:qFormat/>
    <w:uiPriority w:val="99"/>
    <w:rPr>
      <w:rFonts w:ascii="Arial" w:hAnsi="Arial" w:cs="Arial"/>
      <w:vanish/>
      <w:kern w:val="2"/>
      <w:sz w:val="16"/>
      <w:szCs w:val="16"/>
    </w:rPr>
  </w:style>
  <w:style w:type="character" w:customStyle="1" w:styleId="145">
    <w:name w:val="f151"/>
    <w:qFormat/>
    <w:uiPriority w:val="0"/>
    <w:rPr>
      <w:sz w:val="23"/>
      <w:szCs w:val="23"/>
    </w:rPr>
  </w:style>
  <w:style w:type="character" w:customStyle="1" w:styleId="146">
    <w:name w:val="white"/>
    <w:qFormat/>
    <w:uiPriority w:val="0"/>
  </w:style>
  <w:style w:type="character" w:customStyle="1" w:styleId="147">
    <w:name w:val="1ji Char"/>
    <w:link w:val="148"/>
    <w:qFormat/>
    <w:uiPriority w:val="0"/>
    <w:rPr>
      <w:rFonts w:ascii="宋体" w:hAnsi="宋体" w:eastAsia="宋体"/>
      <w:b/>
      <w:bCs/>
      <w:kern w:val="44"/>
      <w:sz w:val="36"/>
      <w:szCs w:val="44"/>
      <w:lang w:val="en-US" w:eastAsia="zh-CN" w:bidi="ar-SA"/>
    </w:rPr>
  </w:style>
  <w:style w:type="paragraph" w:customStyle="1" w:styleId="148">
    <w:name w:val="1ji"/>
    <w:basedOn w:val="3"/>
    <w:link w:val="147"/>
    <w:qFormat/>
    <w:uiPriority w:val="0"/>
    <w:pPr>
      <w:keepLines w:val="0"/>
      <w:widowControl/>
      <w:spacing w:before="0" w:after="0" w:line="240" w:lineRule="auto"/>
      <w:jc w:val="center"/>
    </w:pPr>
    <w:rPr>
      <w:rFonts w:ascii="宋体" w:hAnsi="宋体"/>
      <w:sz w:val="36"/>
    </w:rPr>
  </w:style>
  <w:style w:type="character" w:customStyle="1" w:styleId="149">
    <w:name w:val="last-child7"/>
    <w:qFormat/>
    <w:uiPriority w:val="0"/>
  </w:style>
  <w:style w:type="character" w:customStyle="1" w:styleId="150">
    <w:name w:val="ant-badge-status-dot"/>
    <w:qFormat/>
    <w:uiPriority w:val="0"/>
    <w:rPr>
      <w:shd w:val="clear" w:color="auto" w:fill="FFFFFF"/>
    </w:rPr>
  </w:style>
  <w:style w:type="character" w:customStyle="1" w:styleId="151">
    <w:name w:val="批注主题 字符"/>
    <w:semiHidden/>
    <w:qFormat/>
    <w:uiPriority w:val="99"/>
    <w:rPr>
      <w:b/>
      <w:bCs/>
      <w:kern w:val="2"/>
      <w:sz w:val="21"/>
      <w:szCs w:val="24"/>
    </w:rPr>
  </w:style>
  <w:style w:type="character" w:customStyle="1" w:styleId="152">
    <w:name w:val="apple-converted-space"/>
    <w:qFormat/>
    <w:uiPriority w:val="0"/>
  </w:style>
  <w:style w:type="character" w:customStyle="1" w:styleId="153">
    <w:name w:val="temp1"/>
    <w:qFormat/>
    <w:uiPriority w:val="0"/>
  </w:style>
  <w:style w:type="character" w:customStyle="1" w:styleId="154">
    <w:name w:val="正文文本 2 字符"/>
    <w:semiHidden/>
    <w:qFormat/>
    <w:uiPriority w:val="99"/>
    <w:rPr>
      <w:kern w:val="2"/>
      <w:sz w:val="21"/>
      <w:szCs w:val="24"/>
    </w:rPr>
  </w:style>
  <w:style w:type="character" w:customStyle="1" w:styleId="155">
    <w:name w:val="标题 1 字符"/>
    <w:qFormat/>
    <w:uiPriority w:val="9"/>
    <w:rPr>
      <w:b/>
      <w:bCs/>
      <w:kern w:val="44"/>
      <w:sz w:val="44"/>
      <w:szCs w:val="44"/>
    </w:rPr>
  </w:style>
  <w:style w:type="character" w:customStyle="1" w:styleId="156">
    <w:name w:val="ant-select-tree-checkbox2"/>
    <w:qFormat/>
    <w:uiPriority w:val="0"/>
  </w:style>
  <w:style w:type="character" w:customStyle="1" w:styleId="157">
    <w:name w:val="正文文本缩进 3 字符"/>
    <w:semiHidden/>
    <w:qFormat/>
    <w:uiPriority w:val="99"/>
    <w:rPr>
      <w:kern w:val="2"/>
      <w:sz w:val="16"/>
      <w:szCs w:val="16"/>
    </w:rPr>
  </w:style>
  <w:style w:type="character" w:customStyle="1" w:styleId="158">
    <w:name w:val="批注文字 字符"/>
    <w:semiHidden/>
    <w:qFormat/>
    <w:uiPriority w:val="99"/>
    <w:rPr>
      <w:kern w:val="2"/>
      <w:sz w:val="21"/>
      <w:szCs w:val="24"/>
    </w:rPr>
  </w:style>
  <w:style w:type="character" w:customStyle="1" w:styleId="159">
    <w:name w:val="graytext1"/>
    <w:qFormat/>
    <w:uiPriority w:val="0"/>
    <w:rPr>
      <w:color w:val="666666"/>
    </w:rPr>
  </w:style>
  <w:style w:type="character" w:customStyle="1" w:styleId="160">
    <w:name w:val="批注框文本 字符"/>
    <w:semiHidden/>
    <w:qFormat/>
    <w:uiPriority w:val="99"/>
    <w:rPr>
      <w:kern w:val="2"/>
      <w:sz w:val="18"/>
      <w:szCs w:val="18"/>
    </w:rPr>
  </w:style>
  <w:style w:type="character" w:customStyle="1" w:styleId="161">
    <w:name w:val="case31"/>
    <w:qFormat/>
    <w:uiPriority w:val="0"/>
    <w:rPr>
      <w:rFonts w:hint="default" w:ascii="_x000B__x000C_" w:hAnsi="_x000B__x000C_"/>
      <w:sz w:val="21"/>
      <w:szCs w:val="21"/>
    </w:rPr>
  </w:style>
  <w:style w:type="character" w:customStyle="1" w:styleId="162">
    <w:name w:val="last-of-type"/>
    <w:qFormat/>
    <w:uiPriority w:val="0"/>
    <w:rPr>
      <w:color w:val="FF4A44"/>
      <w:sz w:val="27"/>
      <w:szCs w:val="27"/>
    </w:rPr>
  </w:style>
  <w:style w:type="character" w:customStyle="1" w:styleId="163">
    <w:name w:val="change-camera-place"/>
    <w:qFormat/>
    <w:uiPriority w:val="0"/>
    <w:rPr>
      <w:color w:val="3177FD"/>
    </w:rPr>
  </w:style>
  <w:style w:type="character" w:customStyle="1" w:styleId="164">
    <w:name w:val="ant-tree-icon_loading"/>
    <w:qFormat/>
    <w:uiPriority w:val="0"/>
    <w:rPr>
      <w:shd w:val="clear" w:color="auto" w:fill="FFFFFF"/>
    </w:rPr>
  </w:style>
  <w:style w:type="character" w:customStyle="1" w:styleId="165">
    <w:name w:val="日期 字符"/>
    <w:semiHidden/>
    <w:qFormat/>
    <w:uiPriority w:val="99"/>
    <w:rPr>
      <w:kern w:val="2"/>
      <w:sz w:val="21"/>
      <w:szCs w:val="24"/>
    </w:rPr>
  </w:style>
  <w:style w:type="character" w:customStyle="1" w:styleId="166">
    <w:name w:val="text11"/>
    <w:qFormat/>
    <w:uiPriority w:val="0"/>
    <w:rPr>
      <w:rFonts w:hint="default" w:ascii="Verdana" w:hAnsi="Verdana"/>
      <w:color w:val="4E4E4E"/>
      <w:sz w:val="18"/>
      <w:szCs w:val="18"/>
    </w:rPr>
  </w:style>
  <w:style w:type="character" w:customStyle="1" w:styleId="167">
    <w:name w:val="style21"/>
    <w:qFormat/>
    <w:uiPriority w:val="0"/>
    <w:rPr>
      <w:sz w:val="17"/>
      <w:szCs w:val="17"/>
    </w:rPr>
  </w:style>
  <w:style w:type="character" w:customStyle="1" w:styleId="168">
    <w:name w:val="HTML 预设格式 字符"/>
    <w:semiHidden/>
    <w:qFormat/>
    <w:uiPriority w:val="99"/>
    <w:rPr>
      <w:rFonts w:ascii="Courier New" w:hAnsi="Courier New" w:cs="Courier New"/>
      <w:kern w:val="2"/>
    </w:rPr>
  </w:style>
  <w:style w:type="character" w:customStyle="1" w:styleId="169">
    <w:name w:val="highlight"/>
    <w:qFormat/>
    <w:uiPriority w:val="0"/>
  </w:style>
  <w:style w:type="character" w:customStyle="1" w:styleId="170">
    <w:name w:val="small"/>
    <w:qFormat/>
    <w:uiPriority w:val="0"/>
  </w:style>
  <w:style w:type="character" w:customStyle="1" w:styleId="171">
    <w:name w:val="all-fit-info1"/>
    <w:qFormat/>
    <w:uiPriority w:val="0"/>
    <w:rPr>
      <w:color w:val="939393"/>
    </w:rPr>
  </w:style>
  <w:style w:type="character" w:customStyle="1" w:styleId="172">
    <w:name w:val="标题 9 字符"/>
    <w:semiHidden/>
    <w:qFormat/>
    <w:uiPriority w:val="9"/>
    <w:rPr>
      <w:rFonts w:ascii="等线 Light" w:hAnsi="等线 Light" w:eastAsia="等线 Light" w:cs="Times New Roman"/>
      <w:kern w:val="2"/>
      <w:sz w:val="21"/>
      <w:szCs w:val="21"/>
    </w:rPr>
  </w:style>
  <w:style w:type="character" w:customStyle="1" w:styleId="173">
    <w:name w:val="tag-type1"/>
    <w:qFormat/>
    <w:uiPriority w:val="0"/>
    <w:rPr>
      <w:color w:val="FFFFFF"/>
      <w:sz w:val="18"/>
      <w:szCs w:val="18"/>
      <w:shd w:val="clear" w:color="auto" w:fill="317FFD"/>
    </w:rPr>
  </w:style>
  <w:style w:type="character" w:customStyle="1" w:styleId="174">
    <w:name w:val="标题 8 字符"/>
    <w:semiHidden/>
    <w:qFormat/>
    <w:uiPriority w:val="9"/>
    <w:rPr>
      <w:rFonts w:ascii="等线 Light" w:hAnsi="等线 Light" w:eastAsia="等线 Light" w:cs="Times New Roman"/>
      <w:kern w:val="2"/>
      <w:sz w:val="24"/>
      <w:szCs w:val="24"/>
    </w:rPr>
  </w:style>
  <w:style w:type="character" w:customStyle="1" w:styleId="175">
    <w:name w:val="页脚 字符"/>
    <w:semiHidden/>
    <w:qFormat/>
    <w:uiPriority w:val="99"/>
    <w:rPr>
      <w:kern w:val="2"/>
      <w:sz w:val="18"/>
      <w:szCs w:val="18"/>
    </w:rPr>
  </w:style>
  <w:style w:type="character" w:customStyle="1" w:styleId="176">
    <w:name w:val="ant-tree-switcher"/>
    <w:qFormat/>
    <w:uiPriority w:val="0"/>
  </w:style>
  <w:style w:type="character" w:customStyle="1" w:styleId="177">
    <w:name w:val="标题 2 字符"/>
    <w:semiHidden/>
    <w:qFormat/>
    <w:uiPriority w:val="9"/>
    <w:rPr>
      <w:rFonts w:ascii="等线 Light" w:hAnsi="等线 Light" w:eastAsia="等线 Light" w:cs="Times New Roman"/>
      <w:b/>
      <w:bCs/>
      <w:kern w:val="2"/>
      <w:sz w:val="32"/>
      <w:szCs w:val="32"/>
    </w:rPr>
  </w:style>
  <w:style w:type="character" w:customStyle="1" w:styleId="178">
    <w:name w:val="last-child5"/>
    <w:qFormat/>
    <w:uiPriority w:val="0"/>
  </w:style>
  <w:style w:type="character" w:customStyle="1" w:styleId="179">
    <w:name w:val="last-child4"/>
    <w:qFormat/>
    <w:uiPriority w:val="0"/>
  </w:style>
  <w:style w:type="character" w:customStyle="1" w:styleId="180">
    <w:name w:val="文档结构图 字符"/>
    <w:semiHidden/>
    <w:qFormat/>
    <w:uiPriority w:val="99"/>
    <w:rPr>
      <w:rFonts w:ascii="Microsoft YaHei UI" w:eastAsia="Microsoft YaHei UI"/>
      <w:kern w:val="2"/>
      <w:sz w:val="18"/>
      <w:szCs w:val="18"/>
    </w:rPr>
  </w:style>
  <w:style w:type="paragraph" w:customStyle="1" w:styleId="18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2">
    <w:name w:val="Char1"/>
    <w:basedOn w:val="1"/>
    <w:qFormat/>
    <w:uiPriority w:val="0"/>
    <w:rPr>
      <w:szCs w:val="21"/>
    </w:rPr>
  </w:style>
  <w:style w:type="paragraph" w:customStyle="1" w:styleId="183">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4">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默认段落字体 Para Char Char Char Char Char Char Char Char Char1 Char Char Char Char"/>
    <w:basedOn w:val="1"/>
    <w:qFormat/>
    <w:uiPriority w:val="0"/>
    <w:rPr>
      <w:rFonts w:ascii="Tahoma" w:hAnsi="Tahoma"/>
      <w:sz w:val="24"/>
      <w:szCs w:val="20"/>
    </w:rPr>
  </w:style>
  <w:style w:type="paragraph" w:customStyle="1" w:styleId="187">
    <w:name w:val="tgt1"/>
    <w:basedOn w:val="1"/>
    <w:qFormat/>
    <w:uiPriority w:val="0"/>
    <w:pPr>
      <w:widowControl/>
      <w:spacing w:after="150"/>
      <w:jc w:val="left"/>
    </w:pPr>
    <w:rPr>
      <w:rFonts w:ascii="宋体" w:hAnsi="宋体" w:cs="宋体"/>
      <w:kern w:val="0"/>
      <w:sz w:val="24"/>
    </w:rPr>
  </w:style>
  <w:style w:type="paragraph" w:customStyle="1" w:styleId="188">
    <w:name w:val="2ji"/>
    <w:basedOn w:val="2"/>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8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0">
    <w:name w:val="表格文字"/>
    <w:basedOn w:val="1"/>
    <w:qFormat/>
    <w:uiPriority w:val="0"/>
    <w:pPr>
      <w:spacing w:before="25" w:after="25"/>
      <w:jc w:val="left"/>
    </w:pPr>
    <w:rPr>
      <w:bCs/>
      <w:spacing w:val="10"/>
      <w:kern w:val="0"/>
      <w:sz w:val="24"/>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2-2ji"/>
    <w:basedOn w:val="2"/>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5">
    <w:name w:val="1"/>
    <w:basedOn w:val="1"/>
    <w:next w:val="29"/>
    <w:qFormat/>
    <w:uiPriority w:val="0"/>
    <w:rPr>
      <w:rFonts w:ascii="宋体" w:hAnsi="Courier New"/>
      <w:szCs w:val="20"/>
    </w:rPr>
  </w:style>
  <w:style w:type="paragraph" w:customStyle="1" w:styleId="19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8">
    <w:name w:val="_Style 109"/>
    <w:basedOn w:val="1"/>
    <w:next w:val="199"/>
    <w:qFormat/>
    <w:uiPriority w:val="34"/>
    <w:pPr>
      <w:ind w:firstLine="420" w:firstLineChars="200"/>
    </w:pPr>
    <w:rPr>
      <w:rFonts w:ascii="Calibri" w:hAnsi="Calibri"/>
      <w:szCs w:val="22"/>
    </w:rPr>
  </w:style>
  <w:style w:type="paragraph" w:styleId="199">
    <w:name w:val="List Paragraph"/>
    <w:basedOn w:val="1"/>
    <w:qFormat/>
    <w:uiPriority w:val="34"/>
    <w:pPr>
      <w:ind w:firstLine="420" w:firstLineChars="200"/>
    </w:pPr>
    <w:rPr>
      <w:rFonts w:ascii="Calibri" w:hAnsi="Calibri"/>
      <w:szCs w:val="22"/>
    </w:rPr>
  </w:style>
  <w:style w:type="paragraph" w:customStyle="1" w:styleId="200">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2">
    <w:name w:val="F2"/>
    <w:basedOn w:val="1"/>
    <w:qFormat/>
    <w:uiPriority w:val="0"/>
    <w:pPr>
      <w:autoSpaceDE w:val="0"/>
      <w:autoSpaceDN w:val="0"/>
      <w:adjustRightInd w:val="0"/>
      <w:ind w:firstLine="601"/>
      <w:textAlignment w:val="baseline"/>
    </w:pPr>
    <w:rPr>
      <w:kern w:val="0"/>
      <w:sz w:val="24"/>
      <w:szCs w:val="20"/>
    </w:rPr>
  </w:style>
  <w:style w:type="paragraph" w:customStyle="1" w:styleId="20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4">
    <w:name w:val="表格"/>
    <w:basedOn w:val="1"/>
    <w:qFormat/>
    <w:uiPriority w:val="0"/>
    <w:pPr>
      <w:spacing w:line="400" w:lineRule="exact"/>
    </w:pPr>
    <w:rPr>
      <w:sz w:val="24"/>
    </w:rPr>
  </w:style>
  <w:style w:type="paragraph" w:customStyle="1" w:styleId="20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08">
    <w:name w:val="_Style 206"/>
    <w:unhideWhenUsed/>
    <w:qFormat/>
    <w:uiPriority w:val="99"/>
    <w:rPr>
      <w:rFonts w:ascii="Times New Roman" w:hAnsi="Times New Roman" w:eastAsia="宋体" w:cs="Times New Roman"/>
      <w:kern w:val="2"/>
      <w:sz w:val="21"/>
      <w:szCs w:val="24"/>
      <w:lang w:val="en-US" w:eastAsia="zh-CN" w:bidi="ar-SA"/>
    </w:rPr>
  </w:style>
  <w:style w:type="paragraph" w:customStyle="1" w:styleId="209">
    <w:name w:val="Char Char Char Char Char Char Char"/>
    <w:basedOn w:val="1"/>
    <w:qFormat/>
    <w:uiPriority w:val="0"/>
  </w:style>
  <w:style w:type="paragraph" w:customStyle="1" w:styleId="210">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211">
    <w:name w:val="List Paragraph1"/>
    <w:basedOn w:val="1"/>
    <w:qFormat/>
    <w:uiPriority w:val="0"/>
    <w:pPr>
      <w:ind w:firstLine="420" w:firstLineChars="200"/>
    </w:pPr>
    <w:rPr>
      <w:rFonts w:ascii="Calibri" w:hAnsi="Calibri"/>
      <w:szCs w:val="22"/>
    </w:rPr>
  </w:style>
  <w:style w:type="paragraph" w:customStyle="1" w:styleId="21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21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6">
    <w:name w:val="次小点说明 Char"/>
    <w:basedOn w:val="7"/>
    <w:qFormat/>
    <w:uiPriority w:val="0"/>
    <w:pPr>
      <w:ind w:firstLine="0"/>
    </w:pPr>
    <w:rPr>
      <w:sz w:val="24"/>
      <w:szCs w:val="24"/>
    </w:rPr>
  </w:style>
  <w:style w:type="paragraph" w:customStyle="1" w:styleId="217">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1">
    <w:name w:val="正文首行缩进两字符"/>
    <w:basedOn w:val="1"/>
    <w:qFormat/>
    <w:uiPriority w:val="0"/>
    <w:pPr>
      <w:spacing w:line="360" w:lineRule="auto"/>
      <w:ind w:firstLine="200" w:firstLineChars="200"/>
    </w:pPr>
  </w:style>
  <w:style w:type="paragraph" w:customStyle="1" w:styleId="222">
    <w:name w:val="列表段落1"/>
    <w:basedOn w:val="1"/>
    <w:qFormat/>
    <w:uiPriority w:val="34"/>
    <w:pPr>
      <w:ind w:firstLine="420" w:firstLineChars="200"/>
    </w:pPr>
  </w:style>
  <w:style w:type="paragraph" w:customStyle="1" w:styleId="223">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22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26">
    <w:name w:val="List Paragraph_00659276-fdcc-426a-98e1-d9eb9b34cdb1"/>
    <w:basedOn w:val="1"/>
    <w:qFormat/>
    <w:uiPriority w:val="0"/>
    <w:pPr>
      <w:ind w:firstLine="200" w:firstLineChars="200"/>
    </w:pPr>
  </w:style>
  <w:style w:type="paragraph" w:customStyle="1" w:styleId="227">
    <w:name w:val="默认段落字体 Para Char"/>
    <w:basedOn w:val="1"/>
    <w:qFormat/>
    <w:uiPriority w:val="0"/>
    <w:pPr>
      <w:adjustRightInd w:val="0"/>
      <w:spacing w:line="360" w:lineRule="auto"/>
    </w:pPr>
    <w:rPr>
      <w:kern w:val="0"/>
      <w:sz w:val="24"/>
      <w:szCs w:val="20"/>
    </w:rPr>
  </w:style>
  <w:style w:type="paragraph" w:customStyle="1" w:styleId="228">
    <w:name w:val="中等深浅网格 21"/>
    <w:qFormat/>
    <w:uiPriority w:val="0"/>
    <w:rPr>
      <w:rFonts w:ascii="Calibri" w:hAnsi="Calibri" w:eastAsia="宋体" w:cs="Times New Roman"/>
      <w:sz w:val="22"/>
      <w:szCs w:val="22"/>
      <w:lang w:val="en-US" w:eastAsia="zh-CN" w:bidi="ar-SA"/>
    </w:rPr>
  </w:style>
  <w:style w:type="paragraph" w:customStyle="1" w:styleId="229">
    <w:name w:val="Table Paragraph"/>
    <w:basedOn w:val="1"/>
    <w:qFormat/>
    <w:uiPriority w:val="1"/>
  </w:style>
  <w:style w:type="paragraph" w:customStyle="1" w:styleId="230">
    <w:name w:val="样式1"/>
    <w:basedOn w:val="1"/>
    <w:qFormat/>
    <w:uiPriority w:val="0"/>
    <w:pPr>
      <w:spacing w:before="120" w:after="120" w:line="300" w:lineRule="auto"/>
    </w:pPr>
    <w:rPr>
      <w:rFonts w:ascii="宋体" w:hAnsi="宋体"/>
      <w:b/>
      <w:sz w:val="24"/>
      <w:szCs w:val="20"/>
    </w:rPr>
  </w:style>
  <w:style w:type="paragraph" w:customStyle="1" w:styleId="23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正文段"/>
    <w:basedOn w:val="1"/>
    <w:qFormat/>
    <w:uiPriority w:val="0"/>
    <w:pPr>
      <w:widowControl/>
      <w:snapToGrid w:val="0"/>
      <w:spacing w:afterLines="50"/>
      <w:ind w:firstLine="200" w:firstLineChars="200"/>
    </w:pPr>
    <w:rPr>
      <w:kern w:val="0"/>
      <w:sz w:val="24"/>
      <w:szCs w:val="20"/>
    </w:rPr>
  </w:style>
  <w:style w:type="paragraph" w:customStyle="1" w:styleId="233">
    <w:name w:val="_Style 2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缺省文本"/>
    <w:basedOn w:val="1"/>
    <w:qFormat/>
    <w:uiPriority w:val="0"/>
    <w:pPr>
      <w:autoSpaceDE w:val="0"/>
      <w:autoSpaceDN w:val="0"/>
      <w:adjustRightInd w:val="0"/>
      <w:spacing w:line="360" w:lineRule="auto"/>
      <w:jc w:val="left"/>
    </w:pPr>
    <w:rPr>
      <w:kern w:val="0"/>
      <w:sz w:val="24"/>
      <w:szCs w:val="20"/>
    </w:rPr>
  </w:style>
  <w:style w:type="paragraph" w:customStyle="1" w:styleId="235">
    <w:name w:val="p15"/>
    <w:basedOn w:val="1"/>
    <w:qFormat/>
    <w:uiPriority w:val="0"/>
    <w:pPr>
      <w:widowControl/>
      <w:ind w:firstLine="420"/>
    </w:pPr>
    <w:rPr>
      <w:kern w:val="0"/>
      <w:szCs w:val="21"/>
    </w:rPr>
  </w:style>
  <w:style w:type="paragraph" w:customStyle="1" w:styleId="236">
    <w:name w:val="Char Char Char2"/>
    <w:basedOn w:val="17"/>
    <w:qFormat/>
    <w:uiPriority w:val="0"/>
    <w:pPr>
      <w:adjustRightInd/>
      <w:spacing w:line="240" w:lineRule="auto"/>
      <w:textAlignment w:val="auto"/>
    </w:pPr>
    <w:rPr>
      <w:rFonts w:ascii="Tahoma" w:hAnsi="Tahoma"/>
      <w:kern w:val="2"/>
      <w:sz w:val="24"/>
      <w:szCs w:val="24"/>
    </w:rPr>
  </w:style>
  <w:style w:type="paragraph" w:customStyle="1" w:styleId="237">
    <w:name w:val="Char Char Char Char Char Char Char1"/>
    <w:basedOn w:val="1"/>
    <w:qFormat/>
    <w:uiPriority w:val="0"/>
  </w:style>
  <w:style w:type="paragraph" w:customStyle="1" w:styleId="2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9">
    <w:name w:val="Char31"/>
    <w:basedOn w:val="1"/>
    <w:qFormat/>
    <w:uiPriority w:val="0"/>
    <w:pPr>
      <w:tabs>
        <w:tab w:val="left" w:pos="360"/>
      </w:tabs>
      <w:ind w:left="252" w:hanging="252" w:hangingChars="140"/>
    </w:pPr>
    <w:rPr>
      <w:rFonts w:ascii="宋体"/>
      <w:sz w:val="18"/>
      <w:szCs w:val="18"/>
    </w:rPr>
  </w:style>
  <w:style w:type="paragraph" w:customStyle="1" w:styleId="240">
    <w:name w:val="五号正文（标准）"/>
    <w:basedOn w:val="1"/>
    <w:qFormat/>
    <w:uiPriority w:val="0"/>
    <w:pPr>
      <w:spacing w:line="360" w:lineRule="auto"/>
      <w:ind w:right="55" w:firstLine="560" w:firstLineChars="200"/>
    </w:pPr>
    <w:rPr>
      <w:rFonts w:eastAsia="仿宋_GB2312"/>
      <w:sz w:val="28"/>
      <w:szCs w:val="20"/>
    </w:rPr>
  </w:style>
  <w:style w:type="paragraph" w:customStyle="1" w:styleId="24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4">
    <w:name w:val="列出段落1"/>
    <w:basedOn w:val="1"/>
    <w:qFormat/>
    <w:uiPriority w:val="99"/>
    <w:pPr>
      <w:ind w:firstLine="420" w:firstLineChars="200"/>
    </w:pPr>
    <w:rPr>
      <w:rFonts w:ascii="Calibri" w:hAnsi="Calibri"/>
    </w:rPr>
  </w:style>
  <w:style w:type="paragraph" w:customStyle="1" w:styleId="2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46">
    <w:name w:val="首行缩进"/>
    <w:basedOn w:val="1"/>
    <w:qFormat/>
    <w:uiPriority w:val="0"/>
    <w:pPr>
      <w:spacing w:line="360" w:lineRule="auto"/>
      <w:ind w:left="210" w:leftChars="100" w:firstLine="420" w:firstLineChars="200"/>
    </w:pPr>
    <w:rPr>
      <w:rFonts w:ascii="宋体" w:hAnsi="宋体"/>
    </w:rPr>
  </w:style>
  <w:style w:type="paragraph" w:customStyle="1" w:styleId="2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8">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250">
    <w:name w:val="cf01"/>
    <w:basedOn w:val="56"/>
    <w:qFormat/>
    <w:uiPriority w:val="0"/>
    <w:rPr>
      <w:rFonts w:hint="eastAsia" w:ascii="Microsoft YaHei UI" w:hAnsi="Microsoft YaHei UI" w:eastAsia="Microsoft YaHei UI"/>
      <w:sz w:val="18"/>
      <w:szCs w:val="18"/>
    </w:rPr>
  </w:style>
  <w:style w:type="paragraph" w:customStyle="1" w:styleId="25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52">
    <w:name w:val="markdown-link-tail"/>
    <w:basedOn w:val="5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8203</Words>
  <Characters>9099</Characters>
  <Lines>361</Lines>
  <Paragraphs>101</Paragraphs>
  <TotalTime>2</TotalTime>
  <ScaleCrop>false</ScaleCrop>
  <LinksUpToDate>false</LinksUpToDate>
  <CharactersWithSpaces>9202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2024-06-05T20:34:00Z</dcterms:created>
  <dc:creator>微软用户</dc:creator>
  <cp:lastModifiedBy>NTKO</cp:lastModifiedBy>
  <cp:lastPrinted>2022-03-05T14:45:00Z</cp:lastPrinted>
  <dcterms:modified xsi:type="dcterms:W3CDTF">2024-12-30T09:43:36Z</dcterms:modified>
  <dc:title>桂财采〔2009〕 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A74E1219410D707365560F679B326A4B_43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eyJoZGlkIjoiZDE5ZTM0MDYxYzNhZTBmMmQ3ODcyYTgxMzFhNWNiMjMiLCJ1c2VySWQiOiIxNjUxNjQ0NjMyIn0=</vt:lpwstr>
  </property>
</Properties>
</file>