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19E11F">
      <w:pPr>
        <w:pStyle w:val="23"/>
        <w:kinsoku w:val="0"/>
        <w:overflowPunct w:val="0"/>
        <w:rPr>
          <w:rFonts w:ascii="Arial" w:hAnsi="Arial" w:cs="Arial"/>
        </w:rPr>
      </w:pPr>
      <w:bookmarkStart w:id="0" w:name="_Toc183682338"/>
      <w:bookmarkStart w:id="1" w:name="_Toc217446030"/>
    </w:p>
    <w:p w14:paraId="25C8CB40">
      <w:pPr>
        <w:rPr>
          <w:rFonts w:ascii="Arial" w:hAnsi="Arial" w:cs="Arial"/>
        </w:rPr>
      </w:pPr>
    </w:p>
    <w:p w14:paraId="42783718">
      <w:pPr>
        <w:tabs>
          <w:tab w:val="left" w:pos="1710"/>
        </w:tabs>
        <w:rPr>
          <w:rFonts w:ascii="Arial" w:hAnsi="Arial" w:cs="Arial"/>
        </w:rPr>
      </w:pPr>
    </w:p>
    <w:p w14:paraId="00188D05">
      <w:pPr>
        <w:tabs>
          <w:tab w:val="left" w:pos="1710"/>
        </w:tabs>
        <w:rPr>
          <w:rFonts w:ascii="Arial" w:hAnsi="Arial" w:cs="Arial"/>
        </w:rPr>
      </w:pPr>
    </w:p>
    <w:p w14:paraId="2B51543C">
      <w:pPr>
        <w:tabs>
          <w:tab w:val="left" w:pos="1710"/>
        </w:tabs>
        <w:rPr>
          <w:rFonts w:ascii="Arial" w:hAnsi="Arial" w:cs="Arial"/>
        </w:rPr>
      </w:pPr>
    </w:p>
    <w:p w14:paraId="5994FDAA">
      <w:pPr>
        <w:tabs>
          <w:tab w:val="left" w:pos="1710"/>
        </w:tabs>
        <w:rPr>
          <w:rFonts w:ascii="Arial" w:hAnsi="Arial" w:cs="Arial"/>
        </w:rPr>
      </w:pPr>
    </w:p>
    <w:p w14:paraId="619C1F0C">
      <w:pPr>
        <w:tabs>
          <w:tab w:val="left" w:pos="1710"/>
        </w:tabs>
        <w:rPr>
          <w:rFonts w:ascii="Arial" w:hAnsi="Arial" w:cs="Aria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4768"/>
      </w:tblGrid>
      <w:tr w14:paraId="56CE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537" w:type="dxa"/>
            <w:gridSpan w:val="2"/>
            <w:tcBorders>
              <w:top w:val="nil"/>
              <w:left w:val="nil"/>
              <w:right w:val="nil"/>
            </w:tcBorders>
          </w:tcPr>
          <w:p w14:paraId="0E7467C7">
            <w:pPr>
              <w:snapToGrid w:val="0"/>
              <w:spacing w:line="240" w:lineRule="atLeast"/>
              <w:jc w:val="center"/>
              <w:rPr>
                <w:rFonts w:ascii="Arial" w:hAnsi="Arial" w:cs="Arial"/>
                <w:b/>
                <w:sz w:val="60"/>
                <w:szCs w:val="60"/>
              </w:rPr>
            </w:pPr>
            <w:r>
              <w:rPr>
                <w:rFonts w:ascii="Arial" w:hAnsi="Arial" w:cs="Arial"/>
                <w:b/>
                <w:sz w:val="60"/>
                <w:szCs w:val="60"/>
              </w:rPr>
              <w:t>招  标  文  件</w:t>
            </w:r>
          </w:p>
        </w:tc>
      </w:tr>
      <w:tr w14:paraId="3F76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1769" w:type="dxa"/>
            <w:vAlign w:val="center"/>
          </w:tcPr>
          <w:p w14:paraId="76AE8A8E">
            <w:pPr>
              <w:rPr>
                <w:rFonts w:ascii="Arial" w:hAnsi="Arial" w:cs="Arial"/>
                <w:b/>
                <w:sz w:val="32"/>
                <w:szCs w:val="32"/>
              </w:rPr>
            </w:pPr>
            <w:r>
              <w:rPr>
                <w:rFonts w:ascii="Arial" w:hAnsi="Arial" w:cs="Arial"/>
                <w:b/>
                <w:sz w:val="32"/>
                <w:szCs w:val="32"/>
              </w:rPr>
              <w:t>项目名称：</w:t>
            </w:r>
          </w:p>
        </w:tc>
        <w:tc>
          <w:tcPr>
            <w:tcW w:w="4768" w:type="dxa"/>
            <w:vAlign w:val="center"/>
          </w:tcPr>
          <w:p w14:paraId="6BEF31A7">
            <w:pPr>
              <w:rPr>
                <w:rFonts w:ascii="Arial" w:hAnsi="Arial" w:cs="Arial"/>
                <w:b/>
                <w:sz w:val="32"/>
                <w:szCs w:val="32"/>
              </w:rPr>
            </w:pPr>
            <w:r>
              <w:rPr>
                <w:rFonts w:hint="eastAsia" w:ascii="Arial" w:hAnsi="Arial" w:cs="Arial"/>
                <w:b/>
                <w:sz w:val="32"/>
                <w:szCs w:val="32"/>
              </w:rPr>
              <w:t>医用设备采购项目</w:t>
            </w:r>
          </w:p>
        </w:tc>
      </w:tr>
      <w:tr w14:paraId="365D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14:paraId="758BEF19">
            <w:pPr>
              <w:rPr>
                <w:rFonts w:ascii="Arial" w:hAnsi="Arial" w:cs="Arial"/>
                <w:b/>
                <w:sz w:val="32"/>
                <w:szCs w:val="32"/>
              </w:rPr>
            </w:pPr>
            <w:r>
              <w:rPr>
                <w:rFonts w:ascii="Arial" w:hAnsi="Arial" w:cs="Arial"/>
                <w:b/>
                <w:sz w:val="32"/>
                <w:szCs w:val="32"/>
              </w:rPr>
              <w:t>项目编号：</w:t>
            </w:r>
          </w:p>
        </w:tc>
        <w:tc>
          <w:tcPr>
            <w:tcW w:w="4768" w:type="dxa"/>
            <w:vAlign w:val="center"/>
          </w:tcPr>
          <w:p w14:paraId="508DFAC9">
            <w:pPr>
              <w:rPr>
                <w:rFonts w:hint="eastAsia" w:ascii="Arial" w:hAnsi="Arial" w:eastAsia="宋体" w:cs="Arial"/>
                <w:b/>
                <w:sz w:val="32"/>
                <w:szCs w:val="32"/>
                <w:lang w:eastAsia="zh-CN"/>
              </w:rPr>
            </w:pPr>
            <w:r>
              <w:rPr>
                <w:rFonts w:hint="eastAsia" w:ascii="Arial" w:hAnsi="Arial" w:cs="Arial"/>
                <w:b/>
                <w:sz w:val="32"/>
                <w:szCs w:val="32"/>
                <w:lang w:eastAsia="zh-CN"/>
              </w:rPr>
              <w:t>GXZC2024-G1-005897-JDZB</w:t>
            </w:r>
          </w:p>
        </w:tc>
      </w:tr>
      <w:tr w14:paraId="7EA5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14:paraId="216A9BF4">
            <w:pPr>
              <w:rPr>
                <w:rFonts w:ascii="Arial" w:hAnsi="Arial" w:cs="Arial"/>
                <w:b/>
                <w:sz w:val="32"/>
                <w:szCs w:val="32"/>
              </w:rPr>
            </w:pPr>
            <w:r>
              <w:rPr>
                <w:rFonts w:ascii="Arial" w:hAnsi="Arial" w:cs="Arial"/>
                <w:b/>
                <w:sz w:val="32"/>
                <w:szCs w:val="32"/>
              </w:rPr>
              <w:t>联系电话：</w:t>
            </w:r>
          </w:p>
        </w:tc>
        <w:tc>
          <w:tcPr>
            <w:tcW w:w="4768" w:type="dxa"/>
            <w:vAlign w:val="center"/>
          </w:tcPr>
          <w:p w14:paraId="1645C639">
            <w:pPr>
              <w:rPr>
                <w:rFonts w:ascii="Arial" w:hAnsi="Arial" w:cs="Arial"/>
                <w:b/>
                <w:sz w:val="32"/>
                <w:szCs w:val="32"/>
              </w:rPr>
            </w:pPr>
            <w:r>
              <w:rPr>
                <w:rFonts w:ascii="Arial" w:hAnsi="Arial" w:cs="Arial"/>
                <w:b/>
                <w:sz w:val="32"/>
                <w:szCs w:val="32"/>
              </w:rPr>
              <w:t>0773-3696789转2</w:t>
            </w:r>
          </w:p>
        </w:tc>
      </w:tr>
    </w:tbl>
    <w:p w14:paraId="7D03CE39">
      <w:pPr>
        <w:tabs>
          <w:tab w:val="left" w:pos="1710"/>
        </w:tabs>
        <w:rPr>
          <w:rFonts w:ascii="Arial" w:hAnsi="Arial" w:cs="Arial"/>
        </w:rPr>
      </w:pPr>
    </w:p>
    <w:p w14:paraId="0ECA487A">
      <w:pPr>
        <w:rPr>
          <w:rFonts w:ascii="Arial" w:hAnsi="Arial" w:cs="Arial"/>
        </w:rPr>
      </w:pPr>
    </w:p>
    <w:p w14:paraId="6A109B02">
      <w:pPr>
        <w:rPr>
          <w:rFonts w:ascii="Arial" w:hAnsi="Arial" w:cs="Arial"/>
        </w:rPr>
      </w:pPr>
    </w:p>
    <w:p w14:paraId="675E11EF">
      <w:pPr>
        <w:rPr>
          <w:rFonts w:ascii="Arial" w:hAnsi="Arial" w:cs="Arial"/>
        </w:rPr>
      </w:pPr>
    </w:p>
    <w:p w14:paraId="3622579F">
      <w:pPr>
        <w:rPr>
          <w:rFonts w:ascii="Arial" w:hAnsi="Arial" w:cs="Arial"/>
        </w:rPr>
      </w:pPr>
    </w:p>
    <w:p w14:paraId="183F5EEB">
      <w:pPr>
        <w:widowControl/>
        <w:jc w:val="left"/>
        <w:rPr>
          <w:rFonts w:ascii="Arial" w:hAnsi="Arial" w:cs="Arial"/>
          <w:kern w:val="0"/>
          <w:sz w:val="24"/>
        </w:rPr>
      </w:pPr>
    </w:p>
    <w:p w14:paraId="21E5E5A0">
      <w:pPr>
        <w:rPr>
          <w:rFonts w:ascii="Arial" w:hAnsi="Arial" w:cs="Arial"/>
        </w:rPr>
      </w:pPr>
    </w:p>
    <w:p w14:paraId="565E1589">
      <w:pPr>
        <w:rPr>
          <w:rFonts w:ascii="Arial" w:hAnsi="Arial" w:cs="Arial"/>
        </w:rPr>
      </w:pPr>
    </w:p>
    <w:p w14:paraId="4BC5F430">
      <w:pPr>
        <w:rPr>
          <w:rFonts w:ascii="Arial" w:hAnsi="Arial" w:cs="Arial"/>
        </w:rPr>
      </w:pPr>
    </w:p>
    <w:p w14:paraId="7FAC888B">
      <w:pPr>
        <w:rPr>
          <w:rFonts w:ascii="Arial" w:hAnsi="Arial" w:cs="Arial"/>
        </w:rPr>
      </w:pPr>
    </w:p>
    <w:p w14:paraId="509FDBBF">
      <w:pPr>
        <w:rPr>
          <w:rFonts w:ascii="Arial" w:hAnsi="Arial" w:cs="Arial"/>
        </w:rPr>
      </w:pPr>
    </w:p>
    <w:p w14:paraId="0A783D26">
      <w:pPr>
        <w:rPr>
          <w:rFonts w:ascii="Arial" w:hAnsi="Arial" w:cs="Arial"/>
        </w:rPr>
      </w:pPr>
    </w:p>
    <w:p w14:paraId="6B1FB3CC">
      <w:pPr>
        <w:rPr>
          <w:rFonts w:ascii="Arial" w:hAnsi="Arial" w:cs="Arial"/>
        </w:rPr>
      </w:pPr>
    </w:p>
    <w:p w14:paraId="666C8F42">
      <w:pPr>
        <w:rPr>
          <w:rFonts w:ascii="Arial" w:hAnsi="Arial" w:cs="Arial"/>
        </w:rPr>
      </w:pPr>
    </w:p>
    <w:p w14:paraId="0B703D15">
      <w:pPr>
        <w:rPr>
          <w:rFonts w:ascii="Arial" w:hAnsi="Arial" w:cs="Arial"/>
        </w:rPr>
      </w:pPr>
    </w:p>
    <w:p w14:paraId="590FD42F">
      <w:pPr>
        <w:rPr>
          <w:rFonts w:ascii="Arial" w:hAnsi="Arial" w:cs="Arial"/>
        </w:rPr>
      </w:pPr>
    </w:p>
    <w:tbl>
      <w:tblPr>
        <w:tblStyle w:val="53"/>
        <w:tblW w:w="0" w:type="auto"/>
        <w:jc w:val="center"/>
        <w:tblLayout w:type="fixed"/>
        <w:tblCellMar>
          <w:top w:w="0" w:type="dxa"/>
          <w:left w:w="108" w:type="dxa"/>
          <w:bottom w:w="0" w:type="dxa"/>
          <w:right w:w="108" w:type="dxa"/>
        </w:tblCellMar>
      </w:tblPr>
      <w:tblGrid>
        <w:gridCol w:w="2707"/>
        <w:gridCol w:w="6"/>
        <w:gridCol w:w="5571"/>
      </w:tblGrid>
      <w:tr w14:paraId="2DD53BFD">
        <w:tblPrEx>
          <w:tblCellMar>
            <w:top w:w="0" w:type="dxa"/>
            <w:left w:w="108" w:type="dxa"/>
            <w:bottom w:w="0" w:type="dxa"/>
            <w:right w:w="108" w:type="dxa"/>
          </w:tblCellMar>
        </w:tblPrEx>
        <w:trPr>
          <w:trHeight w:val="703" w:hRule="atLeast"/>
          <w:jc w:val="center"/>
        </w:trPr>
        <w:tc>
          <w:tcPr>
            <w:tcW w:w="2707" w:type="dxa"/>
            <w:vAlign w:val="center"/>
          </w:tcPr>
          <w:p w14:paraId="1B1F8DB9">
            <w:pPr>
              <w:autoSpaceDE w:val="0"/>
              <w:autoSpaceDN w:val="0"/>
              <w:adjustRightInd w:val="0"/>
              <w:jc w:val="right"/>
              <w:rPr>
                <w:rFonts w:ascii="Arial" w:hAnsi="Arial" w:cs="Arial"/>
                <w:b/>
                <w:sz w:val="32"/>
                <w:szCs w:val="32"/>
              </w:rPr>
            </w:pPr>
            <w:r>
              <w:rPr>
                <w:rFonts w:ascii="Arial" w:hAnsi="Arial" w:cs="Arial"/>
                <w:b/>
                <w:sz w:val="32"/>
                <w:szCs w:val="32"/>
              </w:rPr>
              <w:t xml:space="preserve">  采购人：</w:t>
            </w:r>
          </w:p>
        </w:tc>
        <w:tc>
          <w:tcPr>
            <w:tcW w:w="5577" w:type="dxa"/>
            <w:gridSpan w:val="2"/>
            <w:vAlign w:val="center"/>
          </w:tcPr>
          <w:p w14:paraId="61A7238A">
            <w:pPr>
              <w:autoSpaceDE w:val="0"/>
              <w:autoSpaceDN w:val="0"/>
              <w:adjustRightInd w:val="0"/>
              <w:jc w:val="left"/>
              <w:rPr>
                <w:rFonts w:ascii="Arial" w:hAnsi="Arial" w:cs="Arial"/>
                <w:b/>
                <w:sz w:val="32"/>
                <w:szCs w:val="32"/>
              </w:rPr>
            </w:pPr>
            <w:r>
              <w:rPr>
                <w:rFonts w:ascii="Arial" w:hAnsi="Arial" w:cs="Arial"/>
                <w:b/>
                <w:sz w:val="32"/>
                <w:szCs w:val="32"/>
              </w:rPr>
              <w:t>桂林医学院附属医院</w:t>
            </w:r>
          </w:p>
        </w:tc>
      </w:tr>
      <w:tr w14:paraId="2446F4A5">
        <w:tblPrEx>
          <w:tblCellMar>
            <w:top w:w="0" w:type="dxa"/>
            <w:left w:w="108" w:type="dxa"/>
            <w:bottom w:w="0" w:type="dxa"/>
            <w:right w:w="108" w:type="dxa"/>
          </w:tblCellMar>
        </w:tblPrEx>
        <w:trPr>
          <w:trHeight w:val="703" w:hRule="atLeast"/>
          <w:jc w:val="center"/>
        </w:trPr>
        <w:tc>
          <w:tcPr>
            <w:tcW w:w="2713" w:type="dxa"/>
            <w:gridSpan w:val="2"/>
          </w:tcPr>
          <w:p w14:paraId="397681F6">
            <w:pPr>
              <w:autoSpaceDE w:val="0"/>
              <w:autoSpaceDN w:val="0"/>
              <w:adjustRightInd w:val="0"/>
              <w:jc w:val="right"/>
              <w:rPr>
                <w:rFonts w:ascii="Arial" w:hAnsi="Arial" w:cs="Arial"/>
                <w:b/>
                <w:sz w:val="32"/>
                <w:szCs w:val="32"/>
              </w:rPr>
            </w:pPr>
            <w:r>
              <w:rPr>
                <w:rFonts w:ascii="Arial" w:hAnsi="Arial" w:cs="Arial"/>
                <w:b/>
                <w:sz w:val="32"/>
                <w:szCs w:val="32"/>
              </w:rPr>
              <w:t>采购代理机构：</w:t>
            </w:r>
          </w:p>
        </w:tc>
        <w:tc>
          <w:tcPr>
            <w:tcW w:w="5571" w:type="dxa"/>
          </w:tcPr>
          <w:p w14:paraId="1404814F">
            <w:pPr>
              <w:autoSpaceDE w:val="0"/>
              <w:autoSpaceDN w:val="0"/>
              <w:adjustRightInd w:val="0"/>
              <w:rPr>
                <w:rFonts w:ascii="Arial" w:hAnsi="Arial" w:cs="Arial"/>
                <w:b/>
                <w:sz w:val="32"/>
                <w:szCs w:val="32"/>
                <w:u w:val="single"/>
              </w:rPr>
            </w:pPr>
            <w:r>
              <w:rPr>
                <w:rFonts w:ascii="Arial" w:hAnsi="Arial" w:cs="Arial"/>
                <w:b/>
                <w:sz w:val="32"/>
                <w:szCs w:val="32"/>
              </w:rPr>
              <w:t>广西机电设备招标有限公司</w:t>
            </w:r>
          </w:p>
        </w:tc>
      </w:tr>
    </w:tbl>
    <w:p w14:paraId="1EB3D8F7">
      <w:pPr>
        <w:rPr>
          <w:rFonts w:ascii="Arial" w:hAnsi="Arial" w:cs="Arial"/>
        </w:rPr>
      </w:pPr>
    </w:p>
    <w:p w14:paraId="62AE867A">
      <w:pPr>
        <w:ind w:firstLine="321" w:firstLineChars="100"/>
        <w:jc w:val="center"/>
        <w:rPr>
          <w:rFonts w:ascii="Arial" w:hAnsi="Arial" w:cs="Arial"/>
          <w:b/>
          <w:sz w:val="32"/>
          <w:szCs w:val="32"/>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r>
        <w:rPr>
          <w:rFonts w:ascii="Arial" w:hAnsi="Arial" w:cs="Arial"/>
          <w:b/>
          <w:sz w:val="32"/>
          <w:szCs w:val="32"/>
        </w:rPr>
        <w:t>2024年</w:t>
      </w:r>
      <w:r>
        <w:rPr>
          <w:rFonts w:hint="eastAsia" w:ascii="Arial" w:hAnsi="Arial" w:cs="Arial"/>
          <w:b/>
          <w:sz w:val="32"/>
          <w:szCs w:val="32"/>
          <w:lang w:val="en-US" w:eastAsia="zh-CN"/>
        </w:rPr>
        <w:t>11</w:t>
      </w:r>
      <w:r>
        <w:rPr>
          <w:rFonts w:ascii="Arial" w:hAnsi="Arial" w:cs="Arial"/>
          <w:b/>
          <w:sz w:val="32"/>
          <w:szCs w:val="32"/>
        </w:rPr>
        <w:t>月</w:t>
      </w:r>
    </w:p>
    <w:p w14:paraId="6CBBB534">
      <w:pPr>
        <w:spacing w:line="360" w:lineRule="auto"/>
        <w:rPr>
          <w:rFonts w:ascii="Arial" w:hAnsi="Arial" w:cs="Arial"/>
          <w:b/>
          <w:sz w:val="24"/>
        </w:rPr>
      </w:pPr>
    </w:p>
    <w:p w14:paraId="23F2AEEE">
      <w:pPr>
        <w:pStyle w:val="29"/>
        <w:snapToGrid w:val="0"/>
        <w:spacing w:before="120" w:after="120" w:line="320" w:lineRule="exact"/>
        <w:jc w:val="center"/>
        <w:outlineLvl w:val="0"/>
        <w:rPr>
          <w:rFonts w:ascii="Arial" w:hAnsi="Arial" w:cs="Arial"/>
          <w:sz w:val="32"/>
          <w:szCs w:val="32"/>
        </w:rPr>
      </w:pPr>
      <w:bookmarkStart w:id="2" w:name="_Toc6931"/>
      <w:bookmarkStart w:id="3" w:name="_Toc5130"/>
      <w:r>
        <w:rPr>
          <w:rFonts w:ascii="Arial" w:hAnsi="Arial" w:cs="Arial"/>
          <w:sz w:val="32"/>
          <w:szCs w:val="32"/>
        </w:rPr>
        <w:t>目录</w:t>
      </w:r>
      <w:bookmarkEnd w:id="2"/>
      <w:bookmarkEnd w:id="3"/>
    </w:p>
    <w:p w14:paraId="5935AF11">
      <w:pPr>
        <w:pStyle w:val="36"/>
        <w:tabs>
          <w:tab w:val="right" w:leader="dot" w:pos="9354"/>
          <w:tab w:val="clear" w:pos="8398"/>
        </w:tabs>
        <w:ind w:firstLine="241"/>
        <w:rPr>
          <w:rFonts w:ascii="Arial" w:hAnsi="Arial" w:cs="Arial"/>
        </w:rPr>
      </w:pPr>
      <w:r>
        <w:rPr>
          <w:rFonts w:ascii="Arial" w:hAnsi="Arial" w:cs="Arial"/>
        </w:rPr>
        <w:fldChar w:fldCharType="begin"/>
      </w:r>
      <w:r>
        <w:rPr>
          <w:rStyle w:val="61"/>
          <w:rFonts w:ascii="Arial" w:hAnsi="Arial" w:cs="Arial"/>
          <w:color w:val="auto"/>
        </w:rPr>
        <w:instrText xml:space="preserve"> TOC \o "1-1" \h \z \u </w:instrText>
      </w:r>
      <w:r>
        <w:rPr>
          <w:rFonts w:ascii="Arial" w:hAnsi="Arial" w:cs="Arial"/>
        </w:rPr>
        <w:fldChar w:fldCharType="separate"/>
      </w:r>
      <w:r>
        <w:fldChar w:fldCharType="begin"/>
      </w:r>
      <w:r>
        <w:instrText xml:space="preserve"> HYPERLINK \l "_Toc7051" </w:instrText>
      </w:r>
      <w:r>
        <w:fldChar w:fldCharType="separate"/>
      </w:r>
      <w:r>
        <w:rPr>
          <w:rFonts w:ascii="Arial" w:hAnsi="Arial" w:cs="Arial"/>
          <w:szCs w:val="32"/>
        </w:rPr>
        <w:t>第一章  招标公告</w:t>
      </w:r>
      <w:r>
        <w:rPr>
          <w:rFonts w:ascii="Arial" w:hAnsi="Arial" w:cs="Arial"/>
        </w:rPr>
        <w:tab/>
      </w:r>
      <w:r>
        <w:rPr>
          <w:rFonts w:ascii="Arial" w:hAnsi="Arial" w:cs="Arial"/>
        </w:rPr>
        <w:fldChar w:fldCharType="begin"/>
      </w:r>
      <w:r>
        <w:rPr>
          <w:rFonts w:ascii="Arial" w:hAnsi="Arial" w:cs="Arial"/>
        </w:rPr>
        <w:instrText xml:space="preserve"> PAGEREF _Toc7051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55D1F2F7">
      <w:pPr>
        <w:pStyle w:val="36"/>
        <w:tabs>
          <w:tab w:val="right" w:leader="dot" w:pos="9354"/>
          <w:tab w:val="clear" w:pos="8398"/>
        </w:tabs>
        <w:ind w:firstLine="241"/>
        <w:rPr>
          <w:rFonts w:ascii="Arial" w:hAnsi="Arial" w:cs="Arial"/>
        </w:rPr>
      </w:pPr>
      <w:r>
        <w:fldChar w:fldCharType="begin"/>
      </w:r>
      <w:r>
        <w:instrText xml:space="preserve"> HYPERLINK \l "_Toc30557" </w:instrText>
      </w:r>
      <w:r>
        <w:fldChar w:fldCharType="separate"/>
      </w:r>
      <w:r>
        <w:rPr>
          <w:rFonts w:ascii="Arial" w:hAnsi="Arial" w:cs="Arial"/>
          <w:szCs w:val="32"/>
        </w:rPr>
        <w:t>第二章  项目采购需求</w:t>
      </w:r>
      <w:r>
        <w:rPr>
          <w:rFonts w:ascii="Arial" w:hAnsi="Arial" w:cs="Arial"/>
        </w:rPr>
        <w:tab/>
      </w:r>
      <w:bookmarkStart w:id="4" w:name="_Hlt36561127"/>
      <w:bookmarkStart w:id="5" w:name="_Hlt36561128"/>
      <w:r>
        <w:rPr>
          <w:rFonts w:ascii="Arial" w:hAnsi="Arial" w:cs="Arial"/>
        </w:rPr>
        <w:fldChar w:fldCharType="begin"/>
      </w:r>
      <w:r>
        <w:rPr>
          <w:rFonts w:ascii="Arial" w:hAnsi="Arial" w:cs="Arial"/>
        </w:rPr>
        <w:instrText xml:space="preserve"> PAGEREF _Toc30557 </w:instrText>
      </w:r>
      <w:r>
        <w:rPr>
          <w:rFonts w:ascii="Arial" w:hAnsi="Arial" w:cs="Arial"/>
        </w:rPr>
        <w:fldChar w:fldCharType="separate"/>
      </w:r>
      <w:r>
        <w:rPr>
          <w:rFonts w:ascii="Arial" w:hAnsi="Arial" w:cs="Arial"/>
        </w:rPr>
        <w:t>4</w:t>
      </w:r>
      <w:r>
        <w:rPr>
          <w:rFonts w:ascii="Arial" w:hAnsi="Arial" w:cs="Arial"/>
        </w:rPr>
        <w:fldChar w:fldCharType="end"/>
      </w:r>
      <w:bookmarkEnd w:id="4"/>
      <w:bookmarkEnd w:id="5"/>
      <w:r>
        <w:rPr>
          <w:rFonts w:ascii="Arial" w:hAnsi="Arial" w:cs="Arial"/>
        </w:rPr>
        <w:fldChar w:fldCharType="end"/>
      </w:r>
    </w:p>
    <w:p w14:paraId="3E96B858">
      <w:pPr>
        <w:pStyle w:val="36"/>
        <w:tabs>
          <w:tab w:val="right" w:leader="dot" w:pos="9354"/>
          <w:tab w:val="clear" w:pos="8398"/>
        </w:tabs>
        <w:ind w:firstLine="241"/>
        <w:rPr>
          <w:rFonts w:ascii="Arial" w:hAnsi="Arial" w:cs="Arial"/>
        </w:rPr>
      </w:pPr>
      <w:r>
        <w:fldChar w:fldCharType="begin"/>
      </w:r>
      <w:r>
        <w:instrText xml:space="preserve"> HYPERLINK \l "_Toc28503" </w:instrText>
      </w:r>
      <w:r>
        <w:fldChar w:fldCharType="separate"/>
      </w:r>
      <w:r>
        <w:rPr>
          <w:rFonts w:ascii="Arial" w:hAnsi="Arial" w:cs="Arial"/>
          <w:szCs w:val="32"/>
        </w:rPr>
        <w:t>第三章  供应商须知</w:t>
      </w:r>
      <w:r>
        <w:rPr>
          <w:rFonts w:ascii="Arial" w:hAnsi="Arial" w:cs="Arial"/>
        </w:rPr>
        <w:tab/>
      </w:r>
      <w:bookmarkStart w:id="6" w:name="_Hlt36561130"/>
      <w:r>
        <w:rPr>
          <w:rFonts w:ascii="Arial" w:hAnsi="Arial" w:cs="Arial"/>
        </w:rPr>
        <w:fldChar w:fldCharType="begin"/>
      </w:r>
      <w:r>
        <w:rPr>
          <w:rFonts w:ascii="Arial" w:hAnsi="Arial" w:cs="Arial"/>
        </w:rPr>
        <w:instrText xml:space="preserve"> PAGEREF _Toc28503 </w:instrText>
      </w:r>
      <w:r>
        <w:rPr>
          <w:rFonts w:ascii="Arial" w:hAnsi="Arial" w:cs="Arial"/>
        </w:rPr>
        <w:fldChar w:fldCharType="separate"/>
      </w:r>
      <w:r>
        <w:rPr>
          <w:rFonts w:ascii="Arial" w:hAnsi="Arial" w:cs="Arial"/>
        </w:rPr>
        <w:t>14</w:t>
      </w:r>
      <w:r>
        <w:rPr>
          <w:rFonts w:ascii="Arial" w:hAnsi="Arial" w:cs="Arial"/>
        </w:rPr>
        <w:fldChar w:fldCharType="end"/>
      </w:r>
      <w:bookmarkEnd w:id="6"/>
      <w:r>
        <w:rPr>
          <w:rFonts w:ascii="Arial" w:hAnsi="Arial" w:cs="Arial"/>
        </w:rPr>
        <w:fldChar w:fldCharType="end"/>
      </w:r>
    </w:p>
    <w:p w14:paraId="1BDCE4A3">
      <w:pPr>
        <w:pStyle w:val="36"/>
        <w:tabs>
          <w:tab w:val="right" w:leader="dot" w:pos="9354"/>
          <w:tab w:val="clear" w:pos="8398"/>
        </w:tabs>
        <w:ind w:firstLine="241"/>
        <w:rPr>
          <w:rFonts w:ascii="Arial" w:hAnsi="Arial" w:cs="Arial"/>
        </w:rPr>
      </w:pPr>
      <w:r>
        <w:fldChar w:fldCharType="begin"/>
      </w:r>
      <w:r>
        <w:instrText xml:space="preserve"> HYPERLINK \l "_Toc32204" </w:instrText>
      </w:r>
      <w:r>
        <w:fldChar w:fldCharType="separate"/>
      </w:r>
      <w:r>
        <w:rPr>
          <w:rFonts w:ascii="Arial" w:hAnsi="Arial" w:cs="Arial"/>
          <w:szCs w:val="32"/>
        </w:rPr>
        <w:t>第四章  评标方法及评标标准</w:t>
      </w:r>
      <w:r>
        <w:rPr>
          <w:rFonts w:ascii="Arial" w:hAnsi="Arial" w:cs="Arial"/>
        </w:rPr>
        <w:tab/>
      </w:r>
      <w:bookmarkStart w:id="7" w:name="_Hlt36561136"/>
      <w:r>
        <w:rPr>
          <w:rFonts w:ascii="Arial" w:hAnsi="Arial" w:cs="Arial"/>
        </w:rPr>
        <w:fldChar w:fldCharType="begin"/>
      </w:r>
      <w:r>
        <w:rPr>
          <w:rFonts w:ascii="Arial" w:hAnsi="Arial" w:cs="Arial"/>
        </w:rPr>
        <w:instrText xml:space="preserve"> PAGEREF _Toc32204 </w:instrText>
      </w:r>
      <w:r>
        <w:rPr>
          <w:rFonts w:ascii="Arial" w:hAnsi="Arial" w:cs="Arial"/>
        </w:rPr>
        <w:fldChar w:fldCharType="separate"/>
      </w:r>
      <w:r>
        <w:rPr>
          <w:rFonts w:ascii="Arial" w:hAnsi="Arial" w:cs="Arial"/>
        </w:rPr>
        <w:t>28</w:t>
      </w:r>
      <w:r>
        <w:rPr>
          <w:rFonts w:ascii="Arial" w:hAnsi="Arial" w:cs="Arial"/>
        </w:rPr>
        <w:fldChar w:fldCharType="end"/>
      </w:r>
      <w:bookmarkEnd w:id="7"/>
      <w:r>
        <w:rPr>
          <w:rFonts w:ascii="Arial" w:hAnsi="Arial" w:cs="Arial"/>
        </w:rPr>
        <w:fldChar w:fldCharType="end"/>
      </w:r>
    </w:p>
    <w:p w14:paraId="3D5A0A0E">
      <w:pPr>
        <w:pStyle w:val="36"/>
        <w:tabs>
          <w:tab w:val="right" w:leader="dot" w:pos="9354"/>
          <w:tab w:val="clear" w:pos="8398"/>
        </w:tabs>
        <w:ind w:firstLine="241"/>
        <w:rPr>
          <w:rFonts w:ascii="Arial" w:hAnsi="Arial" w:cs="Arial"/>
        </w:rPr>
      </w:pPr>
      <w:r>
        <w:fldChar w:fldCharType="begin"/>
      </w:r>
      <w:r>
        <w:instrText xml:space="preserve"> HYPERLINK \l "_Toc25902" </w:instrText>
      </w:r>
      <w:r>
        <w:fldChar w:fldCharType="separate"/>
      </w:r>
      <w:r>
        <w:rPr>
          <w:rFonts w:ascii="Arial" w:hAnsi="Arial" w:cs="Arial"/>
          <w:szCs w:val="32"/>
        </w:rPr>
        <w:t>第五章  合同主要条款格式</w:t>
      </w:r>
      <w:r>
        <w:rPr>
          <w:rFonts w:ascii="Arial" w:hAnsi="Arial" w:cs="Arial"/>
        </w:rPr>
        <w:tab/>
      </w:r>
      <w:bookmarkStart w:id="8" w:name="_Hlt34060445"/>
      <w:r>
        <w:rPr>
          <w:rFonts w:ascii="Arial" w:hAnsi="Arial" w:cs="Arial"/>
        </w:rPr>
        <w:fldChar w:fldCharType="begin"/>
      </w:r>
      <w:r>
        <w:rPr>
          <w:rFonts w:ascii="Arial" w:hAnsi="Arial" w:cs="Arial"/>
        </w:rPr>
        <w:instrText xml:space="preserve"> PAGEREF _Toc25902 </w:instrText>
      </w:r>
      <w:r>
        <w:rPr>
          <w:rFonts w:ascii="Arial" w:hAnsi="Arial" w:cs="Arial"/>
        </w:rPr>
        <w:fldChar w:fldCharType="separate"/>
      </w:r>
      <w:r>
        <w:rPr>
          <w:rFonts w:ascii="Arial" w:hAnsi="Arial" w:cs="Arial"/>
        </w:rPr>
        <w:t>40</w:t>
      </w:r>
      <w:r>
        <w:rPr>
          <w:rFonts w:ascii="Arial" w:hAnsi="Arial" w:cs="Arial"/>
        </w:rPr>
        <w:fldChar w:fldCharType="end"/>
      </w:r>
      <w:bookmarkEnd w:id="8"/>
      <w:r>
        <w:rPr>
          <w:rFonts w:ascii="Arial" w:hAnsi="Arial" w:cs="Arial"/>
        </w:rPr>
        <w:fldChar w:fldCharType="end"/>
      </w:r>
    </w:p>
    <w:p w14:paraId="0953C186">
      <w:pPr>
        <w:pStyle w:val="36"/>
        <w:tabs>
          <w:tab w:val="right" w:leader="dot" w:pos="9354"/>
          <w:tab w:val="clear" w:pos="8398"/>
        </w:tabs>
        <w:ind w:firstLine="241"/>
        <w:rPr>
          <w:rFonts w:ascii="Arial" w:hAnsi="Arial" w:cs="Arial"/>
        </w:rPr>
      </w:pPr>
      <w:r>
        <w:fldChar w:fldCharType="begin"/>
      </w:r>
      <w:r>
        <w:instrText xml:space="preserve"> HYPERLINK \l "_Toc21747" </w:instrText>
      </w:r>
      <w:r>
        <w:fldChar w:fldCharType="separate"/>
      </w:r>
      <w:r>
        <w:rPr>
          <w:rFonts w:ascii="Arial" w:hAnsi="Arial" w:cs="Arial"/>
          <w:szCs w:val="32"/>
        </w:rPr>
        <w:t>第六章  投标文件格式</w:t>
      </w:r>
      <w:bookmarkStart w:id="9" w:name="_Hlt34060451"/>
      <w:r>
        <w:rPr>
          <w:rFonts w:ascii="Arial" w:hAnsi="Arial" w:cs="Arial"/>
        </w:rPr>
        <w:tab/>
      </w:r>
      <w:bookmarkEnd w:id="9"/>
      <w:bookmarkStart w:id="10" w:name="_Hlt36561143"/>
      <w:r>
        <w:rPr>
          <w:rFonts w:ascii="Arial" w:hAnsi="Arial" w:cs="Arial"/>
        </w:rPr>
        <w:fldChar w:fldCharType="begin"/>
      </w:r>
      <w:r>
        <w:rPr>
          <w:rFonts w:ascii="Arial" w:hAnsi="Arial" w:cs="Arial"/>
        </w:rPr>
        <w:instrText xml:space="preserve"> PAGEREF _Toc21747 </w:instrText>
      </w:r>
      <w:r>
        <w:rPr>
          <w:rFonts w:ascii="Arial" w:hAnsi="Arial" w:cs="Arial"/>
        </w:rPr>
        <w:fldChar w:fldCharType="separate"/>
      </w:r>
      <w:r>
        <w:rPr>
          <w:rFonts w:ascii="Arial" w:hAnsi="Arial" w:cs="Arial"/>
        </w:rPr>
        <w:t>46</w:t>
      </w:r>
      <w:r>
        <w:rPr>
          <w:rFonts w:ascii="Arial" w:hAnsi="Arial" w:cs="Arial"/>
        </w:rPr>
        <w:fldChar w:fldCharType="end"/>
      </w:r>
      <w:bookmarkEnd w:id="10"/>
      <w:r>
        <w:rPr>
          <w:rFonts w:ascii="Arial" w:hAnsi="Arial" w:cs="Arial"/>
        </w:rPr>
        <w:fldChar w:fldCharType="end"/>
      </w:r>
    </w:p>
    <w:p w14:paraId="3D653A5E">
      <w:pPr>
        <w:pStyle w:val="36"/>
        <w:ind w:firstLine="241"/>
        <w:rPr>
          <w:rFonts w:ascii="Arial" w:hAnsi="Arial" w:cs="Arial"/>
        </w:rPr>
      </w:pPr>
      <w:r>
        <w:rPr>
          <w:rFonts w:ascii="Arial" w:hAnsi="Arial" w:cs="Arial"/>
        </w:rPr>
        <w:fldChar w:fldCharType="end"/>
      </w:r>
    </w:p>
    <w:p w14:paraId="4F0F077D">
      <w:pPr>
        <w:spacing w:before="120" w:beforeLines="50" w:line="480" w:lineRule="exact"/>
        <w:rPr>
          <w:rFonts w:ascii="Arial" w:hAnsi="Arial" w:cs="Arial"/>
          <w:sz w:val="28"/>
          <w:szCs w:val="28"/>
        </w:rPr>
      </w:pPr>
    </w:p>
    <w:p w14:paraId="400F98BE">
      <w:pPr>
        <w:spacing w:before="120" w:beforeLines="50" w:line="480" w:lineRule="exact"/>
        <w:rPr>
          <w:rFonts w:ascii="Arial" w:hAnsi="Arial" w:cs="Arial"/>
          <w:sz w:val="30"/>
        </w:rPr>
        <w:sectPr>
          <w:headerReference r:id="rId6" w:type="first"/>
          <w:footerReference r:id="rId7" w:type="first"/>
          <w:pgSz w:w="11906" w:h="16838"/>
          <w:pgMar w:top="1418" w:right="1134" w:bottom="1247" w:left="1418" w:header="851" w:footer="992" w:gutter="0"/>
          <w:pgNumType w:start="0"/>
          <w:cols w:space="720" w:num="1"/>
          <w:titlePg/>
          <w:docGrid w:linePitch="312" w:charSpace="0"/>
        </w:sectPr>
      </w:pPr>
    </w:p>
    <w:p w14:paraId="286077CD">
      <w:pPr>
        <w:pStyle w:val="29"/>
        <w:snapToGrid w:val="0"/>
        <w:spacing w:before="120" w:after="120" w:line="320" w:lineRule="exact"/>
        <w:jc w:val="center"/>
        <w:outlineLvl w:val="0"/>
        <w:rPr>
          <w:rFonts w:ascii="Arial" w:hAnsi="Arial" w:cs="Arial"/>
          <w:sz w:val="32"/>
          <w:szCs w:val="32"/>
        </w:rPr>
      </w:pPr>
      <w:bookmarkStart w:id="11" w:name="_Toc254970489"/>
      <w:bookmarkStart w:id="12" w:name="_Toc254970630"/>
      <w:r>
        <w:rPr>
          <w:rFonts w:ascii="Arial" w:hAnsi="Arial" w:cs="Arial"/>
          <w:sz w:val="32"/>
          <w:szCs w:val="32"/>
        </w:rPr>
        <w:tab/>
      </w:r>
      <w:bookmarkStart w:id="13" w:name="_Toc7051"/>
      <w:r>
        <w:rPr>
          <w:rFonts w:ascii="Arial" w:hAnsi="Arial" w:cs="Arial"/>
          <w:sz w:val="32"/>
          <w:szCs w:val="32"/>
        </w:rPr>
        <w:t>第一章  招标公告</w:t>
      </w:r>
      <w:bookmarkEnd w:id="13"/>
    </w:p>
    <w:p w14:paraId="7905A6EC">
      <w:pPr>
        <w:spacing w:line="400" w:lineRule="exact"/>
        <w:jc w:val="center"/>
        <w:rPr>
          <w:rFonts w:ascii="Arial" w:hAnsi="Arial" w:cs="Arial"/>
          <w:kern w:val="0"/>
          <w:szCs w:val="21"/>
        </w:rPr>
      </w:pPr>
      <w:r>
        <w:rPr>
          <w:rFonts w:ascii="Arial" w:hAnsi="Arial" w:cs="Arial"/>
          <w:kern w:val="0"/>
          <w:sz w:val="24"/>
        </w:rPr>
        <w:t>广西机电设备招标有限公司关于</w:t>
      </w:r>
      <w:r>
        <w:rPr>
          <w:rFonts w:hint="eastAsia" w:ascii="Arial" w:hAnsi="Arial" w:cs="Arial"/>
          <w:kern w:val="0"/>
          <w:sz w:val="24"/>
        </w:rPr>
        <w:t>医用设备采购项目</w:t>
      </w:r>
      <w:r>
        <w:rPr>
          <w:rFonts w:ascii="Arial" w:hAnsi="Arial" w:cs="Arial"/>
          <w:sz w:val="24"/>
        </w:rPr>
        <w:t>(</w:t>
      </w:r>
      <w:r>
        <w:rPr>
          <w:rFonts w:hint="eastAsia" w:ascii="Arial" w:hAnsi="Arial" w:cs="Arial"/>
          <w:sz w:val="24"/>
          <w:lang w:eastAsia="zh-CN"/>
        </w:rPr>
        <w:t>GXZC2024-G1-005897-JDZB</w:t>
      </w:r>
      <w:r>
        <w:rPr>
          <w:rFonts w:ascii="Arial" w:hAnsi="Arial" w:cs="Arial"/>
          <w:sz w:val="24"/>
        </w:rPr>
        <w:t>)</w:t>
      </w:r>
      <w:r>
        <w:rPr>
          <w:rFonts w:ascii="Arial" w:hAnsi="Arial" w:cs="Arial"/>
          <w:kern w:val="0"/>
          <w:sz w:val="24"/>
        </w:rPr>
        <w:t>公开招标公告</w:t>
      </w:r>
    </w:p>
    <w:tbl>
      <w:tblPr>
        <w:tblStyle w:val="53"/>
        <w:tblpPr w:leftFromText="180" w:rightFromText="180" w:vertAnchor="text" w:horzAnchor="margin" w:tblpXSpec="center"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5"/>
      </w:tblGrid>
      <w:tr w14:paraId="2CBB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335" w:type="dxa"/>
          </w:tcPr>
          <w:p w14:paraId="18DDFE2F">
            <w:pPr>
              <w:spacing w:line="312" w:lineRule="auto"/>
              <w:ind w:firstLine="420" w:firstLineChars="200"/>
              <w:jc w:val="left"/>
              <w:rPr>
                <w:rFonts w:ascii="Arial" w:hAnsi="Arial" w:cs="Arial"/>
                <w:szCs w:val="21"/>
              </w:rPr>
            </w:pPr>
            <w:r>
              <w:rPr>
                <w:rFonts w:ascii="Arial" w:hAnsi="Arial" w:cs="Arial"/>
                <w:szCs w:val="21"/>
              </w:rPr>
              <w:t>项目概况</w:t>
            </w:r>
          </w:p>
          <w:p w14:paraId="6EBBBFBE">
            <w:pPr>
              <w:spacing w:line="312" w:lineRule="auto"/>
              <w:ind w:firstLine="420" w:firstLineChars="200"/>
              <w:jc w:val="left"/>
              <w:rPr>
                <w:rFonts w:ascii="Arial" w:hAnsi="Arial" w:cs="Arial"/>
                <w:b/>
                <w:bCs/>
                <w:kern w:val="0"/>
                <w:szCs w:val="21"/>
              </w:rPr>
            </w:pPr>
            <w:r>
              <w:rPr>
                <w:rFonts w:hint="eastAsia" w:ascii="Arial" w:hAnsi="Arial" w:cs="Arial"/>
                <w:szCs w:val="21"/>
              </w:rPr>
              <w:t>医用设备采购项目</w:t>
            </w:r>
            <w:r>
              <w:rPr>
                <w:rFonts w:ascii="Arial" w:hAnsi="Arial" w:cs="Arial"/>
                <w:szCs w:val="21"/>
              </w:rPr>
              <w:t>招标项目的潜在供应商应登录广西政府采购云平台（https://www.gcy.zfcg.gxzf.gov.cn/）在线申请获取招标文件，并于2024年</w:t>
            </w:r>
            <w:r>
              <w:rPr>
                <w:rFonts w:hint="eastAsia" w:ascii="Arial" w:hAnsi="Arial" w:cs="Arial"/>
                <w:szCs w:val="21"/>
                <w:lang w:val="en-US" w:eastAsia="zh-CN"/>
              </w:rPr>
              <w:t>11</w:t>
            </w:r>
            <w:r>
              <w:rPr>
                <w:rFonts w:hint="eastAsia" w:ascii="Arial" w:hAnsi="Arial" w:cs="Arial"/>
                <w:szCs w:val="21"/>
              </w:rPr>
              <w:t>月</w:t>
            </w:r>
            <w:r>
              <w:rPr>
                <w:rFonts w:hint="eastAsia" w:ascii="Arial" w:hAnsi="Arial" w:cs="Arial"/>
                <w:szCs w:val="21"/>
                <w:lang w:val="en-US" w:eastAsia="zh-CN"/>
              </w:rPr>
              <w:t>26</w:t>
            </w:r>
            <w:r>
              <w:rPr>
                <w:rFonts w:hint="eastAsia" w:ascii="Arial" w:hAnsi="Arial" w:cs="Arial"/>
                <w:szCs w:val="21"/>
              </w:rPr>
              <w:t>日</w:t>
            </w:r>
            <w:r>
              <w:rPr>
                <w:rFonts w:ascii="Arial" w:hAnsi="Arial" w:cs="Arial"/>
                <w:szCs w:val="21"/>
              </w:rPr>
              <w:t>9点30分（北京时间）前递交投标文件。</w:t>
            </w:r>
          </w:p>
        </w:tc>
      </w:tr>
    </w:tbl>
    <w:p w14:paraId="30A3814E">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一、项目基本情况</w:t>
      </w:r>
    </w:p>
    <w:p w14:paraId="0724D2DB">
      <w:pPr>
        <w:spacing w:line="312" w:lineRule="auto"/>
        <w:ind w:firstLine="420" w:firstLineChars="200"/>
        <w:jc w:val="left"/>
        <w:rPr>
          <w:rFonts w:hint="eastAsia" w:ascii="Arial" w:hAnsi="Arial" w:eastAsia="宋体" w:cs="Arial"/>
          <w:kern w:val="0"/>
          <w:szCs w:val="21"/>
          <w:lang w:eastAsia="zh-CN"/>
        </w:rPr>
      </w:pPr>
      <w:r>
        <w:rPr>
          <w:rFonts w:ascii="Arial" w:hAnsi="Arial" w:cs="Arial"/>
          <w:kern w:val="0"/>
          <w:szCs w:val="21"/>
        </w:rPr>
        <w:t>项目编号：</w:t>
      </w:r>
      <w:r>
        <w:rPr>
          <w:rFonts w:hint="eastAsia" w:ascii="Arial" w:hAnsi="Arial" w:cs="Arial"/>
          <w:szCs w:val="21"/>
          <w:lang w:eastAsia="zh-CN"/>
        </w:rPr>
        <w:t>GXZC2024-G1-005897-JDZB</w:t>
      </w:r>
    </w:p>
    <w:p w14:paraId="0B70D97B">
      <w:pPr>
        <w:spacing w:line="312" w:lineRule="auto"/>
        <w:ind w:firstLine="420" w:firstLineChars="200"/>
        <w:jc w:val="left"/>
        <w:rPr>
          <w:rFonts w:ascii="Arial" w:hAnsi="Arial" w:cs="Arial"/>
          <w:kern w:val="0"/>
          <w:szCs w:val="21"/>
        </w:rPr>
      </w:pPr>
      <w:r>
        <w:rPr>
          <w:rFonts w:ascii="Arial" w:hAnsi="Arial" w:cs="Arial"/>
          <w:kern w:val="0"/>
          <w:szCs w:val="21"/>
        </w:rPr>
        <w:t>项目名称：</w:t>
      </w:r>
      <w:r>
        <w:rPr>
          <w:rFonts w:hint="eastAsia" w:ascii="Arial" w:hAnsi="Arial" w:cs="Arial"/>
          <w:kern w:val="0"/>
          <w:szCs w:val="21"/>
        </w:rPr>
        <w:t>医用设备采购项目</w:t>
      </w:r>
    </w:p>
    <w:p w14:paraId="4A900070">
      <w:pPr>
        <w:spacing w:line="312" w:lineRule="auto"/>
        <w:ind w:firstLine="420" w:firstLineChars="200"/>
        <w:jc w:val="left"/>
        <w:rPr>
          <w:rFonts w:ascii="Arial" w:hAnsi="Arial" w:cs="Arial"/>
          <w:kern w:val="0"/>
          <w:szCs w:val="21"/>
        </w:rPr>
      </w:pPr>
      <w:r>
        <w:rPr>
          <w:rFonts w:ascii="Arial" w:hAnsi="Arial" w:cs="Arial"/>
          <w:kern w:val="0"/>
          <w:szCs w:val="21"/>
        </w:rPr>
        <w:t>预算总金额（元）：</w:t>
      </w:r>
      <w:r>
        <w:rPr>
          <w:rFonts w:hint="eastAsia" w:ascii="Arial" w:hAnsi="Arial" w:cs="Arial"/>
          <w:kern w:val="0"/>
          <w:szCs w:val="21"/>
        </w:rPr>
        <w:t>6995000</w:t>
      </w:r>
    </w:p>
    <w:p w14:paraId="34804B16">
      <w:pPr>
        <w:tabs>
          <w:tab w:val="left" w:pos="3150"/>
        </w:tabs>
        <w:spacing w:line="312" w:lineRule="auto"/>
        <w:ind w:firstLine="420" w:firstLineChars="200"/>
        <w:jc w:val="left"/>
        <w:rPr>
          <w:rFonts w:ascii="Arial" w:hAnsi="Arial" w:cs="Arial"/>
          <w:kern w:val="0"/>
          <w:szCs w:val="21"/>
        </w:rPr>
      </w:pPr>
      <w:r>
        <w:rPr>
          <w:rFonts w:ascii="Arial" w:hAnsi="Arial" w:cs="Arial"/>
          <w:kern w:val="0"/>
          <w:szCs w:val="21"/>
        </w:rPr>
        <w:t>采购需求：</w:t>
      </w:r>
    </w:p>
    <w:p w14:paraId="291DA28E">
      <w:pPr>
        <w:tabs>
          <w:tab w:val="left" w:pos="3150"/>
        </w:tabs>
        <w:spacing w:line="312" w:lineRule="auto"/>
        <w:ind w:firstLine="420" w:firstLineChars="200"/>
        <w:jc w:val="left"/>
        <w:rPr>
          <w:rFonts w:ascii="Arial" w:hAnsi="Arial" w:cs="Arial"/>
          <w:kern w:val="0"/>
          <w:szCs w:val="21"/>
        </w:rPr>
      </w:pPr>
      <w:r>
        <w:rPr>
          <w:rFonts w:ascii="Arial" w:hAnsi="Arial" w:cs="Arial"/>
          <w:kern w:val="0"/>
          <w:szCs w:val="21"/>
        </w:rPr>
        <w:t>标项名称：</w:t>
      </w:r>
      <w:r>
        <w:rPr>
          <w:rFonts w:hint="eastAsia" w:ascii="Arial" w:hAnsi="Arial" w:cs="Arial"/>
          <w:kern w:val="0"/>
          <w:szCs w:val="21"/>
        </w:rPr>
        <w:t>医用设备采购项目</w:t>
      </w:r>
    </w:p>
    <w:p w14:paraId="41895330">
      <w:pPr>
        <w:tabs>
          <w:tab w:val="left" w:pos="3150"/>
        </w:tabs>
        <w:spacing w:line="312" w:lineRule="auto"/>
        <w:ind w:firstLine="420" w:firstLineChars="200"/>
        <w:jc w:val="left"/>
        <w:rPr>
          <w:rFonts w:ascii="Arial" w:hAnsi="Arial" w:cs="Arial"/>
          <w:kern w:val="0"/>
          <w:szCs w:val="21"/>
        </w:rPr>
      </w:pPr>
      <w:r>
        <w:rPr>
          <w:rFonts w:ascii="Arial" w:hAnsi="Arial" w:cs="Arial"/>
          <w:kern w:val="0"/>
          <w:szCs w:val="21"/>
        </w:rPr>
        <w:t>数量：1</w:t>
      </w:r>
    </w:p>
    <w:p w14:paraId="3BA40566">
      <w:pPr>
        <w:tabs>
          <w:tab w:val="left" w:pos="3150"/>
        </w:tabs>
        <w:spacing w:line="312" w:lineRule="auto"/>
        <w:ind w:firstLine="420" w:firstLineChars="200"/>
        <w:jc w:val="left"/>
        <w:rPr>
          <w:rFonts w:ascii="Arial" w:hAnsi="Arial" w:cs="Arial"/>
          <w:kern w:val="0"/>
          <w:szCs w:val="21"/>
        </w:rPr>
      </w:pPr>
      <w:r>
        <w:rPr>
          <w:rFonts w:ascii="Arial" w:hAnsi="Arial" w:cs="Arial"/>
          <w:kern w:val="0"/>
          <w:szCs w:val="21"/>
        </w:rPr>
        <w:t>预算金额（元）：</w:t>
      </w:r>
      <w:r>
        <w:rPr>
          <w:rFonts w:hint="eastAsia" w:ascii="Arial" w:hAnsi="Arial" w:cs="Arial"/>
          <w:kern w:val="0"/>
          <w:szCs w:val="21"/>
        </w:rPr>
        <w:t>6995000</w:t>
      </w:r>
    </w:p>
    <w:p w14:paraId="7CD9C05D">
      <w:pPr>
        <w:tabs>
          <w:tab w:val="left" w:pos="3150"/>
        </w:tabs>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w:t>
      </w:r>
      <w:r>
        <w:rPr>
          <w:rFonts w:hint="eastAsia" w:ascii="Arial" w:hAnsi="Arial" w:cs="Arial"/>
          <w:kern w:val="0"/>
          <w:szCs w:val="21"/>
        </w:rPr>
        <w:t>电动手术床5张、手术病人转运床15张、移动式电动手术床6张、电动手术床15张</w:t>
      </w:r>
      <w:r>
        <w:rPr>
          <w:rFonts w:ascii="Arial" w:hAnsi="Arial" w:cs="Arial"/>
          <w:kern w:val="0"/>
          <w:szCs w:val="21"/>
        </w:rPr>
        <w:t>。如需</w:t>
      </w:r>
      <w:r>
        <w:rPr>
          <w:rFonts w:ascii="Arial" w:hAnsi="Arial" w:cs="Arial"/>
          <w:szCs w:val="21"/>
        </w:rPr>
        <w:t>进一步</w:t>
      </w:r>
      <w:r>
        <w:rPr>
          <w:rFonts w:ascii="Arial" w:hAnsi="Arial" w:cs="Arial"/>
          <w:kern w:val="0"/>
          <w:szCs w:val="21"/>
        </w:rPr>
        <w:t>了解详细内容，详见招标文件。</w:t>
      </w:r>
    </w:p>
    <w:p w14:paraId="00D99940">
      <w:pPr>
        <w:spacing w:line="312" w:lineRule="auto"/>
        <w:ind w:firstLine="420" w:firstLineChars="200"/>
        <w:jc w:val="left"/>
        <w:rPr>
          <w:rFonts w:ascii="Arial" w:hAnsi="Arial" w:cs="Arial"/>
          <w:kern w:val="0"/>
          <w:szCs w:val="21"/>
        </w:rPr>
      </w:pPr>
      <w:r>
        <w:rPr>
          <w:rFonts w:ascii="Arial" w:hAnsi="Arial" w:cs="Arial"/>
          <w:kern w:val="0"/>
          <w:szCs w:val="21"/>
        </w:rPr>
        <w:t>最高限价（元）：</w:t>
      </w:r>
      <w:r>
        <w:rPr>
          <w:rFonts w:hint="eastAsia" w:ascii="Arial" w:hAnsi="Arial" w:cs="Arial"/>
          <w:kern w:val="0"/>
          <w:szCs w:val="21"/>
        </w:rPr>
        <w:t>6725000</w:t>
      </w:r>
    </w:p>
    <w:p w14:paraId="26307993">
      <w:pPr>
        <w:spacing w:line="312" w:lineRule="auto"/>
        <w:ind w:firstLine="420" w:firstLineChars="200"/>
        <w:jc w:val="left"/>
        <w:rPr>
          <w:rFonts w:ascii="Arial" w:hAnsi="Arial" w:cs="Arial"/>
          <w:kern w:val="0"/>
          <w:szCs w:val="21"/>
        </w:rPr>
      </w:pPr>
      <w:r>
        <w:rPr>
          <w:rFonts w:ascii="Arial" w:hAnsi="Arial" w:cs="Arial"/>
          <w:kern w:val="0"/>
          <w:szCs w:val="21"/>
        </w:rPr>
        <w:t>合同履行期限：</w:t>
      </w:r>
      <w:r>
        <w:rPr>
          <w:rFonts w:hint="eastAsia" w:ascii="Arial" w:hAnsi="Arial" w:cs="Arial"/>
          <w:kern w:val="0"/>
          <w:szCs w:val="21"/>
        </w:rPr>
        <w:t>在采购合同签订并接采购人供货通知后60个日历日内交货并完成安装调试</w:t>
      </w:r>
      <w:r>
        <w:rPr>
          <w:rFonts w:ascii="Arial" w:hAnsi="Arial" w:cs="Arial"/>
          <w:kern w:val="0"/>
          <w:szCs w:val="21"/>
        </w:rPr>
        <w:t>。</w:t>
      </w:r>
    </w:p>
    <w:p w14:paraId="3E78423A">
      <w:pPr>
        <w:spacing w:line="312" w:lineRule="auto"/>
        <w:ind w:firstLine="420" w:firstLineChars="200"/>
        <w:jc w:val="left"/>
        <w:rPr>
          <w:rFonts w:ascii="Arial" w:hAnsi="Arial" w:cs="Arial"/>
          <w:kern w:val="0"/>
          <w:szCs w:val="21"/>
        </w:rPr>
      </w:pPr>
      <w:r>
        <w:rPr>
          <w:rFonts w:ascii="Arial" w:hAnsi="Arial" w:cs="Arial"/>
          <w:kern w:val="0"/>
          <w:szCs w:val="21"/>
        </w:rPr>
        <w:t>本标项（否）接受联合体投标</w:t>
      </w:r>
    </w:p>
    <w:p w14:paraId="6BD25BF2">
      <w:pPr>
        <w:spacing w:line="312" w:lineRule="auto"/>
        <w:ind w:firstLine="420" w:firstLineChars="200"/>
        <w:jc w:val="left"/>
        <w:rPr>
          <w:rFonts w:ascii="Arial" w:hAnsi="Arial" w:cs="Arial"/>
          <w:kern w:val="0"/>
          <w:szCs w:val="21"/>
        </w:rPr>
      </w:pPr>
      <w:r>
        <w:rPr>
          <w:rFonts w:ascii="Arial" w:hAnsi="Arial" w:cs="Arial"/>
          <w:kern w:val="0"/>
          <w:szCs w:val="21"/>
        </w:rPr>
        <w:t>备注：</w:t>
      </w:r>
    </w:p>
    <w:p w14:paraId="4637604B">
      <w:pPr>
        <w:tabs>
          <w:tab w:val="left" w:pos="3150"/>
        </w:tabs>
        <w:spacing w:line="312" w:lineRule="auto"/>
        <w:ind w:firstLine="420" w:firstLineChars="200"/>
        <w:jc w:val="left"/>
        <w:rPr>
          <w:rFonts w:ascii="Arial" w:hAnsi="Arial" w:cs="Arial"/>
          <w:kern w:val="0"/>
          <w:szCs w:val="21"/>
        </w:rPr>
      </w:pPr>
    </w:p>
    <w:p w14:paraId="3185B04D">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二、申请人的资格要求</w:t>
      </w:r>
    </w:p>
    <w:p w14:paraId="0AE734C7">
      <w:pPr>
        <w:spacing w:line="312" w:lineRule="auto"/>
        <w:ind w:firstLine="420" w:firstLineChars="200"/>
        <w:jc w:val="left"/>
        <w:rPr>
          <w:rFonts w:ascii="Arial" w:hAnsi="Arial" w:cs="Arial"/>
          <w:kern w:val="0"/>
          <w:szCs w:val="21"/>
        </w:rPr>
      </w:pPr>
      <w:r>
        <w:rPr>
          <w:rFonts w:ascii="Arial" w:hAnsi="Arial" w:cs="Arial"/>
          <w:kern w:val="0"/>
          <w:szCs w:val="21"/>
        </w:rPr>
        <w:t xml:space="preserve">1.满足《中华人民共和国政府采购法》第二十二条规定； </w:t>
      </w:r>
    </w:p>
    <w:p w14:paraId="0160F3AA">
      <w:pPr>
        <w:spacing w:line="312" w:lineRule="auto"/>
        <w:ind w:firstLine="420" w:firstLineChars="200"/>
        <w:jc w:val="left"/>
        <w:rPr>
          <w:rFonts w:ascii="Arial" w:hAnsi="Arial" w:cs="Arial"/>
          <w:kern w:val="0"/>
          <w:szCs w:val="21"/>
        </w:rPr>
      </w:pPr>
      <w:r>
        <w:rPr>
          <w:rFonts w:ascii="Arial" w:hAnsi="Arial" w:cs="Arial"/>
          <w:kern w:val="0"/>
          <w:szCs w:val="21"/>
        </w:rPr>
        <w:t>2.落实政府采购政策需满足的资格要求：本项目非专门面向中小微企业采购。</w:t>
      </w:r>
    </w:p>
    <w:p w14:paraId="1561424E">
      <w:pPr>
        <w:spacing w:line="312" w:lineRule="auto"/>
        <w:ind w:firstLine="420" w:firstLineChars="200"/>
        <w:jc w:val="left"/>
        <w:rPr>
          <w:rFonts w:ascii="Arial" w:hAnsi="Arial" w:cs="Arial"/>
          <w:kern w:val="0"/>
          <w:szCs w:val="21"/>
        </w:rPr>
      </w:pPr>
      <w:r>
        <w:rPr>
          <w:rFonts w:ascii="Arial" w:hAnsi="Arial" w:cs="Arial"/>
          <w:kern w:val="0"/>
          <w:szCs w:val="21"/>
        </w:rPr>
        <w:t>3.本项目的特定资格要求：</w:t>
      </w:r>
    </w:p>
    <w:p w14:paraId="591BA4E8">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（1）资质要求：</w:t>
      </w:r>
      <w:r>
        <w:rPr>
          <w:rFonts w:hint="eastAsia" w:ascii="Arial" w:hAnsi="Arial" w:cs="Arial"/>
          <w:kern w:val="0"/>
          <w:szCs w:val="21"/>
        </w:rPr>
        <w:t>具有药品监督管理的部门颁发有效的医疗器械经营许可或者备案（按《医疗器械监督管理条例》免于经营备案和无需办理医疗器械经营许可或者备案的情形除外）</w:t>
      </w:r>
      <w:r>
        <w:rPr>
          <w:rFonts w:ascii="Arial" w:hAnsi="Arial" w:cs="Arial"/>
          <w:kern w:val="0"/>
          <w:szCs w:val="21"/>
        </w:rPr>
        <w:t>。</w:t>
      </w:r>
    </w:p>
    <w:p w14:paraId="788DD23C">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（2）业绩要求：无。</w:t>
      </w:r>
    </w:p>
    <w:p w14:paraId="3FB0F547">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（3）其他要求：无。</w:t>
      </w:r>
    </w:p>
    <w:p w14:paraId="16ACE9E8">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9A104B4">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（5）未被列入失信被执行人、重大税收违法失信主体、政府采购严重违法失信行为记录名单。</w:t>
      </w:r>
    </w:p>
    <w:p w14:paraId="1857E77A">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（6）本项目不允许分包。</w:t>
      </w:r>
    </w:p>
    <w:p w14:paraId="6E0C2949">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（7）本项目不接受联合体投标。</w:t>
      </w:r>
    </w:p>
    <w:p w14:paraId="370E6548">
      <w:pPr>
        <w:adjustRightInd w:val="0"/>
        <w:snapToGrid w:val="0"/>
        <w:spacing w:line="360" w:lineRule="auto"/>
        <w:ind w:firstLine="420" w:firstLineChars="200"/>
        <w:jc w:val="left"/>
        <w:rPr>
          <w:rFonts w:ascii="Arial" w:hAnsi="Arial" w:cs="Arial"/>
          <w:kern w:val="0"/>
          <w:szCs w:val="21"/>
        </w:rPr>
      </w:pPr>
      <w:r>
        <w:rPr>
          <w:rFonts w:ascii="Arial" w:hAnsi="Arial" w:cs="Arial"/>
          <w:kern w:val="0"/>
          <w:szCs w:val="21"/>
        </w:rPr>
        <w:t>（8）按照招标公告规定获得招标文件。</w:t>
      </w:r>
    </w:p>
    <w:p w14:paraId="6A74EFC1">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三、获取招标文件</w:t>
      </w:r>
    </w:p>
    <w:p w14:paraId="62795365">
      <w:pPr>
        <w:spacing w:line="312" w:lineRule="auto"/>
        <w:ind w:firstLine="420" w:firstLineChars="200"/>
        <w:jc w:val="left"/>
        <w:rPr>
          <w:rFonts w:ascii="Arial" w:hAnsi="Arial" w:cs="Arial"/>
          <w:szCs w:val="21"/>
        </w:rPr>
      </w:pPr>
      <w:r>
        <w:rPr>
          <w:rFonts w:ascii="Arial" w:hAnsi="Arial" w:cs="Arial"/>
          <w:szCs w:val="21"/>
        </w:rPr>
        <w:t>时间：2024年</w:t>
      </w:r>
      <w:r>
        <w:rPr>
          <w:rFonts w:hint="eastAsia" w:ascii="Arial" w:hAnsi="Arial" w:cs="Arial"/>
          <w:szCs w:val="21"/>
          <w:lang w:val="en-US" w:eastAsia="zh-CN"/>
        </w:rPr>
        <w:t>11</w:t>
      </w:r>
      <w:r>
        <w:rPr>
          <w:rFonts w:ascii="Arial" w:hAnsi="Arial" w:cs="Arial"/>
          <w:szCs w:val="21"/>
        </w:rPr>
        <w:t>月</w:t>
      </w:r>
      <w:r>
        <w:rPr>
          <w:rFonts w:hint="eastAsia" w:ascii="Arial" w:hAnsi="Arial" w:cs="Arial"/>
          <w:szCs w:val="21"/>
          <w:lang w:val="en-US" w:eastAsia="zh-CN"/>
        </w:rPr>
        <w:t>5</w:t>
      </w:r>
      <w:r>
        <w:rPr>
          <w:rFonts w:ascii="Arial" w:hAnsi="Arial" w:cs="Arial"/>
          <w:szCs w:val="21"/>
        </w:rPr>
        <w:t>日至2024年</w:t>
      </w:r>
      <w:r>
        <w:rPr>
          <w:rFonts w:hint="eastAsia" w:ascii="Arial" w:hAnsi="Arial" w:cs="Arial"/>
          <w:szCs w:val="21"/>
          <w:lang w:val="en-US" w:eastAsia="zh-CN"/>
        </w:rPr>
        <w:t>11</w:t>
      </w:r>
      <w:r>
        <w:rPr>
          <w:rFonts w:hint="eastAsia" w:ascii="Arial" w:hAnsi="Arial" w:cs="Arial"/>
          <w:szCs w:val="21"/>
        </w:rPr>
        <w:t>月</w:t>
      </w:r>
      <w:r>
        <w:rPr>
          <w:rFonts w:hint="eastAsia" w:ascii="Arial" w:hAnsi="Arial" w:cs="Arial"/>
          <w:szCs w:val="21"/>
          <w:lang w:val="en-US" w:eastAsia="zh-CN"/>
        </w:rPr>
        <w:t>26</w:t>
      </w:r>
      <w:r>
        <w:rPr>
          <w:rFonts w:hint="eastAsia" w:ascii="Arial" w:hAnsi="Arial" w:cs="Arial"/>
          <w:szCs w:val="21"/>
        </w:rPr>
        <w:t>日</w:t>
      </w:r>
      <w:r>
        <w:rPr>
          <w:rFonts w:ascii="Arial" w:hAnsi="Arial" w:cs="Arial"/>
          <w:szCs w:val="21"/>
        </w:rPr>
        <w:t xml:space="preserve"> ，每天上午00:00至12:00，下午12:00至23:59（北京时间，法定节假日除外）</w:t>
      </w:r>
    </w:p>
    <w:p w14:paraId="35E560B5">
      <w:pPr>
        <w:spacing w:line="312" w:lineRule="auto"/>
        <w:ind w:firstLine="420" w:firstLineChars="200"/>
        <w:jc w:val="left"/>
        <w:rPr>
          <w:rFonts w:ascii="Arial" w:hAnsi="Arial" w:cs="Arial"/>
          <w:szCs w:val="21"/>
        </w:rPr>
      </w:pPr>
      <w:r>
        <w:rPr>
          <w:rFonts w:ascii="Arial" w:hAnsi="Arial" w:cs="Arial"/>
          <w:szCs w:val="21"/>
        </w:rPr>
        <w:t xml:space="preserve">地点（网址）：广西政府采购云平台 （https://www.gcy.zfcg.gxzf.gov.cn/） </w:t>
      </w:r>
    </w:p>
    <w:p w14:paraId="4869254C">
      <w:pPr>
        <w:spacing w:line="312" w:lineRule="auto"/>
        <w:ind w:firstLine="420" w:firstLineChars="200"/>
        <w:jc w:val="left"/>
        <w:rPr>
          <w:rFonts w:ascii="Arial" w:hAnsi="Arial" w:cs="Arial"/>
          <w:szCs w:val="21"/>
        </w:rPr>
      </w:pPr>
      <w:r>
        <w:rPr>
          <w:rFonts w:ascii="Arial" w:hAnsi="Arial" w:cs="Arial"/>
          <w:szCs w:val="21"/>
        </w:rPr>
        <w:t>方式：供应商登录广西政府采购云平台https://www.gcy.zfcg.gxzf.gov.cn/在线申请获取采购文件（进入“项目采购”应用，在获取采购文件菜单中选择项目，申请获取采购文件）</w:t>
      </w:r>
    </w:p>
    <w:p w14:paraId="339FDCB4">
      <w:pPr>
        <w:spacing w:line="312" w:lineRule="auto"/>
        <w:ind w:firstLine="420" w:firstLineChars="200"/>
        <w:jc w:val="left"/>
        <w:rPr>
          <w:rFonts w:ascii="Arial" w:hAnsi="Arial" w:cs="Arial"/>
          <w:szCs w:val="21"/>
        </w:rPr>
      </w:pPr>
      <w:r>
        <w:rPr>
          <w:rFonts w:ascii="Arial" w:hAnsi="Arial" w:cs="Arial"/>
          <w:szCs w:val="21"/>
        </w:rPr>
        <w:t xml:space="preserve">售价（元）：0  </w:t>
      </w:r>
    </w:p>
    <w:p w14:paraId="124983F1">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四、提交投标文件截止时间、开标时间和地点</w:t>
      </w:r>
    </w:p>
    <w:p w14:paraId="1FD4C40F">
      <w:pPr>
        <w:spacing w:line="312" w:lineRule="auto"/>
        <w:ind w:firstLine="420" w:firstLineChars="200"/>
        <w:jc w:val="left"/>
        <w:rPr>
          <w:rFonts w:ascii="Arial" w:hAnsi="Arial" w:cs="Arial"/>
          <w:szCs w:val="21"/>
        </w:rPr>
      </w:pPr>
      <w:r>
        <w:rPr>
          <w:rFonts w:ascii="Arial" w:hAnsi="Arial" w:cs="Arial"/>
          <w:szCs w:val="21"/>
        </w:rPr>
        <w:t>提交投标文件截止时间：2024年</w:t>
      </w:r>
      <w:r>
        <w:rPr>
          <w:rFonts w:hint="eastAsia" w:ascii="Arial" w:hAnsi="Arial" w:cs="Arial"/>
          <w:szCs w:val="21"/>
          <w:lang w:val="en-US" w:eastAsia="zh-CN"/>
        </w:rPr>
        <w:t>11</w:t>
      </w:r>
      <w:r>
        <w:rPr>
          <w:rFonts w:hint="eastAsia" w:ascii="Arial" w:hAnsi="Arial" w:cs="Arial"/>
          <w:szCs w:val="21"/>
        </w:rPr>
        <w:t>月</w:t>
      </w:r>
      <w:r>
        <w:rPr>
          <w:rFonts w:hint="eastAsia" w:ascii="Arial" w:hAnsi="Arial" w:cs="Arial"/>
          <w:szCs w:val="21"/>
          <w:lang w:val="en-US" w:eastAsia="zh-CN"/>
        </w:rPr>
        <w:t>26</w:t>
      </w:r>
      <w:r>
        <w:rPr>
          <w:rFonts w:hint="eastAsia" w:ascii="Arial" w:hAnsi="Arial" w:cs="Arial"/>
          <w:szCs w:val="21"/>
        </w:rPr>
        <w:t>日</w:t>
      </w:r>
      <w:r>
        <w:rPr>
          <w:rFonts w:ascii="Arial" w:hAnsi="Arial" w:cs="Arial"/>
          <w:szCs w:val="21"/>
        </w:rPr>
        <w:t>09:30（北京时间）</w:t>
      </w:r>
    </w:p>
    <w:p w14:paraId="292E0266">
      <w:pPr>
        <w:spacing w:line="312" w:lineRule="auto"/>
        <w:ind w:firstLine="420" w:firstLineChars="200"/>
        <w:jc w:val="left"/>
        <w:rPr>
          <w:rFonts w:ascii="Arial" w:hAnsi="Arial" w:cs="Arial"/>
          <w:szCs w:val="21"/>
        </w:rPr>
      </w:pPr>
      <w:r>
        <w:rPr>
          <w:rFonts w:ascii="Arial" w:hAnsi="Arial" w:cs="Arial"/>
          <w:szCs w:val="21"/>
        </w:rPr>
        <w:t>地点（网址）：通过广西政府采购云平台实行在线投标。</w:t>
      </w:r>
    </w:p>
    <w:p w14:paraId="29D74BCA">
      <w:pPr>
        <w:spacing w:line="312" w:lineRule="auto"/>
        <w:ind w:firstLine="420" w:firstLineChars="200"/>
        <w:jc w:val="left"/>
        <w:rPr>
          <w:rFonts w:ascii="Arial" w:hAnsi="Arial" w:cs="Arial"/>
          <w:szCs w:val="21"/>
        </w:rPr>
      </w:pPr>
      <w:r>
        <w:rPr>
          <w:rFonts w:ascii="Arial" w:hAnsi="Arial" w:cs="Arial"/>
          <w:szCs w:val="21"/>
        </w:rPr>
        <w:t>开标时间：2024年</w:t>
      </w:r>
      <w:r>
        <w:rPr>
          <w:rFonts w:hint="eastAsia" w:ascii="Arial" w:hAnsi="Arial" w:cs="Arial"/>
          <w:szCs w:val="21"/>
        </w:rPr>
        <w:t>11月26日</w:t>
      </w:r>
      <w:r>
        <w:rPr>
          <w:rFonts w:ascii="Arial" w:hAnsi="Arial" w:cs="Arial"/>
          <w:szCs w:val="21"/>
        </w:rPr>
        <w:t xml:space="preserve">09:30 </w:t>
      </w:r>
    </w:p>
    <w:p w14:paraId="1402F2F1">
      <w:pPr>
        <w:spacing w:line="312" w:lineRule="auto"/>
        <w:ind w:firstLine="420" w:firstLineChars="200"/>
        <w:jc w:val="left"/>
        <w:rPr>
          <w:rFonts w:ascii="Arial" w:hAnsi="Arial" w:cs="Arial"/>
          <w:szCs w:val="21"/>
        </w:rPr>
      </w:pPr>
      <w:r>
        <w:rPr>
          <w:rFonts w:ascii="Arial" w:hAnsi="Arial" w:cs="Arial"/>
          <w:szCs w:val="21"/>
        </w:rPr>
        <w:t>开标地点：通过广西政府采购云平台实行在线解密开启。</w:t>
      </w:r>
    </w:p>
    <w:p w14:paraId="48F2506D">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五、公告期限</w:t>
      </w:r>
    </w:p>
    <w:p w14:paraId="58DEC5FE">
      <w:pPr>
        <w:spacing w:line="312" w:lineRule="auto"/>
        <w:ind w:firstLine="420" w:firstLineChars="200"/>
        <w:jc w:val="left"/>
        <w:rPr>
          <w:rFonts w:ascii="Arial" w:hAnsi="Arial" w:cs="Arial"/>
          <w:kern w:val="0"/>
          <w:szCs w:val="21"/>
        </w:rPr>
      </w:pPr>
      <w:r>
        <w:rPr>
          <w:rFonts w:ascii="Arial" w:hAnsi="Arial" w:cs="Arial"/>
          <w:kern w:val="0"/>
          <w:szCs w:val="21"/>
        </w:rPr>
        <w:t>自本公告发布之日起5个工作日。</w:t>
      </w:r>
    </w:p>
    <w:p w14:paraId="4914FCC9">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六、其他补充事宜</w:t>
      </w:r>
    </w:p>
    <w:p w14:paraId="1D3C2D59">
      <w:pPr>
        <w:snapToGrid w:val="0"/>
        <w:spacing w:line="300" w:lineRule="auto"/>
        <w:ind w:firstLine="420" w:firstLineChars="200"/>
        <w:jc w:val="left"/>
        <w:rPr>
          <w:rFonts w:ascii="Arial" w:hAnsi="Arial" w:cs="Arial"/>
          <w:szCs w:val="21"/>
        </w:rPr>
      </w:pPr>
      <w:r>
        <w:rPr>
          <w:rFonts w:ascii="Arial" w:hAnsi="Arial" w:cs="Arial"/>
          <w:szCs w:val="21"/>
        </w:rPr>
        <w:t xml:space="preserve">1.公告发布媒体：广西政府采购网、中国政府采购网 </w:t>
      </w:r>
    </w:p>
    <w:p w14:paraId="365D3706">
      <w:pPr>
        <w:snapToGrid w:val="0"/>
        <w:spacing w:line="300" w:lineRule="auto"/>
        <w:ind w:firstLine="420" w:firstLineChars="200"/>
        <w:jc w:val="left"/>
        <w:rPr>
          <w:rFonts w:ascii="Arial" w:hAnsi="Arial" w:cs="Arial"/>
          <w:szCs w:val="21"/>
        </w:rPr>
      </w:pPr>
      <w:r>
        <w:rPr>
          <w:rFonts w:ascii="Arial" w:hAnsi="Arial" w:cs="Arial"/>
          <w:szCs w:val="21"/>
        </w:rPr>
        <w:t>2.需落实的政府采购政策：本项目适用政府采购促进中小企业、监狱企业发展、促进残疾人就业、</w:t>
      </w:r>
      <w:r>
        <w:rPr>
          <w:rFonts w:ascii="Arial" w:hAnsi="Arial" w:cs="Arial"/>
        </w:rPr>
        <w:t>节能环保、</w:t>
      </w:r>
      <w:r>
        <w:rPr>
          <w:rFonts w:ascii="Arial" w:hAnsi="Arial" w:cs="Arial"/>
          <w:szCs w:val="21"/>
        </w:rPr>
        <w:t>信息安全产品等有关政策，具体详见招标文件。</w:t>
      </w:r>
    </w:p>
    <w:p w14:paraId="5BED953F">
      <w:pPr>
        <w:snapToGrid w:val="0"/>
        <w:spacing w:line="300" w:lineRule="auto"/>
        <w:ind w:firstLine="420" w:firstLineChars="200"/>
        <w:jc w:val="left"/>
        <w:rPr>
          <w:rFonts w:ascii="Arial" w:hAnsi="Arial" w:cs="Arial"/>
          <w:szCs w:val="21"/>
        </w:rPr>
      </w:pPr>
      <w:bookmarkStart w:id="14" w:name="_Hlk88997182"/>
      <w:r>
        <w:rPr>
          <w:rFonts w:ascii="Arial" w:hAnsi="Arial" w:cs="Arial"/>
          <w:szCs w:val="21"/>
        </w:rPr>
        <w:t>3.投标文件解密时间：截标时间后30分钟内（2024年</w:t>
      </w:r>
      <w:r>
        <w:rPr>
          <w:rFonts w:hint="eastAsia" w:ascii="Arial" w:hAnsi="Arial" w:cs="Arial"/>
          <w:szCs w:val="21"/>
        </w:rPr>
        <w:t>11月26</w:t>
      </w:r>
      <w:bookmarkStart w:id="142" w:name="_GoBack"/>
      <w:bookmarkEnd w:id="142"/>
      <w:r>
        <w:rPr>
          <w:rFonts w:hint="eastAsia" w:ascii="Arial" w:hAnsi="Arial" w:cs="Arial"/>
          <w:szCs w:val="21"/>
        </w:rPr>
        <w:t>日</w:t>
      </w:r>
      <w:r>
        <w:rPr>
          <w:rFonts w:ascii="Arial" w:hAnsi="Arial" w:cs="Arial"/>
          <w:szCs w:val="21"/>
        </w:rPr>
        <w:t>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w:t>
      </w:r>
      <w:r>
        <w:rPr>
          <w:rFonts w:ascii="Arial" w:hAnsi="Arial" w:cs="Arial"/>
          <w:szCs w:val="21"/>
          <w:highlight w:val="none"/>
        </w:rPr>
        <w:t>源交易中心</w:t>
      </w:r>
      <w:r>
        <w:rPr>
          <w:rFonts w:hint="eastAsia" w:ascii="Arial" w:hAnsi="Arial" w:cs="Arial"/>
          <w:szCs w:val="21"/>
          <w:highlight w:val="none"/>
          <w:lang w:val="en-US" w:eastAsia="zh-CN"/>
        </w:rPr>
        <w:t>5</w:t>
      </w:r>
      <w:r>
        <w:rPr>
          <w:rFonts w:ascii="Arial" w:hAnsi="Arial" w:cs="Arial"/>
          <w:szCs w:val="21"/>
          <w:highlight w:val="none"/>
        </w:rPr>
        <w:t>号</w:t>
      </w:r>
      <w:r>
        <w:rPr>
          <w:rFonts w:hint="eastAsia" w:ascii="Arial" w:hAnsi="Arial" w:cs="Arial"/>
          <w:szCs w:val="21"/>
          <w:highlight w:val="none"/>
          <w:lang w:val="en-US" w:eastAsia="zh-CN"/>
        </w:rPr>
        <w:t>政采</w:t>
      </w:r>
      <w:r>
        <w:rPr>
          <w:rFonts w:ascii="Arial" w:hAnsi="Arial" w:cs="Arial"/>
          <w:szCs w:val="21"/>
          <w:highlight w:val="none"/>
        </w:rPr>
        <w:t>开标</w:t>
      </w:r>
      <w:r>
        <w:rPr>
          <w:rFonts w:hint="eastAsia" w:ascii="Arial" w:hAnsi="Arial" w:cs="Arial"/>
          <w:szCs w:val="21"/>
          <w:highlight w:val="none"/>
          <w:lang w:val="en-US" w:eastAsia="zh-CN"/>
        </w:rPr>
        <w:t>仓</w:t>
      </w:r>
      <w:r>
        <w:rPr>
          <w:rFonts w:ascii="Arial" w:hAnsi="Arial" w:cs="Arial"/>
          <w:szCs w:val="21"/>
          <w:highlight w:val="none"/>
        </w:rPr>
        <w:t>现场提</w:t>
      </w:r>
      <w:r>
        <w:rPr>
          <w:rFonts w:ascii="Arial" w:hAnsi="Arial" w:cs="Arial"/>
          <w:szCs w:val="21"/>
        </w:rPr>
        <w:t>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14"/>
    <w:p w14:paraId="6BE1235F">
      <w:pPr>
        <w:snapToGrid w:val="0"/>
        <w:spacing w:line="300" w:lineRule="auto"/>
        <w:ind w:firstLine="420" w:firstLineChars="200"/>
        <w:rPr>
          <w:rFonts w:ascii="Arial" w:hAnsi="Arial" w:cs="Arial"/>
          <w:szCs w:val="21"/>
        </w:rPr>
      </w:pPr>
      <w:r>
        <w:rPr>
          <w:rFonts w:ascii="Arial" w:hAnsi="Arial" w:cs="Arial"/>
          <w:szCs w:val="21"/>
        </w:rPr>
        <w:t>4.“政采云”平台电子投标相关事宜：</w:t>
      </w:r>
    </w:p>
    <w:p w14:paraId="7E734827">
      <w:pPr>
        <w:snapToGrid w:val="0"/>
        <w:spacing w:line="300" w:lineRule="auto"/>
        <w:ind w:firstLine="420" w:firstLineChars="200"/>
        <w:rPr>
          <w:rFonts w:ascii="Arial" w:hAnsi="Arial" w:cs="Arial"/>
          <w:szCs w:val="21"/>
        </w:rPr>
      </w:pPr>
      <w:r>
        <w:rPr>
          <w:rFonts w:ascii="Arial" w:hAnsi="Arial" w:cs="Arial"/>
          <w:kern w:val="0"/>
          <w:szCs w:val="21"/>
        </w:rPr>
        <w:t>（1）</w:t>
      </w:r>
      <w:r>
        <w:rPr>
          <w:rFonts w:ascii="Arial" w:hAnsi="Arial" w:cs="Arial"/>
          <w:szCs w:val="21"/>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14:paraId="69D1E409">
      <w:pPr>
        <w:snapToGrid w:val="0"/>
        <w:spacing w:line="300" w:lineRule="auto"/>
        <w:ind w:firstLine="420" w:firstLineChars="200"/>
        <w:rPr>
          <w:rFonts w:ascii="Arial" w:hAnsi="Arial" w:cs="Arial"/>
          <w:kern w:val="0"/>
          <w:szCs w:val="21"/>
        </w:rPr>
      </w:pPr>
      <w:r>
        <w:rPr>
          <w:rFonts w:ascii="Arial" w:hAnsi="Arial" w:cs="Arial"/>
          <w:szCs w:val="21"/>
        </w:rPr>
        <w:t>（2）为确保网上操作合法、有效和安全，请供应商确保在电子投标过程中能够对相关数据电文进行加密和使用电子签章，妥善保管CA数字证书并使用有效的CA数字证书参与整个招标活动。</w:t>
      </w:r>
    </w:p>
    <w:p w14:paraId="635D7FE5">
      <w:pPr>
        <w:snapToGrid w:val="0"/>
        <w:spacing w:line="300" w:lineRule="auto"/>
        <w:ind w:firstLine="420" w:firstLineChars="200"/>
        <w:rPr>
          <w:rFonts w:ascii="Arial" w:hAnsi="Arial" w:cs="Arial"/>
          <w:kern w:val="0"/>
          <w:szCs w:val="21"/>
        </w:rPr>
      </w:pPr>
      <w:r>
        <w:rPr>
          <w:rFonts w:ascii="Arial" w:hAnsi="Arial" w:cs="Arial"/>
          <w:kern w:val="0"/>
          <w:szCs w:val="21"/>
        </w:rPr>
        <w:t>（3）若对项目采购电子交易系统操作有疑问，可登录“政采云”平台（https://www.gcy.zfcg.gxzf.gov.cn/），点击右侧咨询小采获取采小蜜智能服务管家帮助或点击右侧帮助文档查看供应商指南或拨打政采云服务热线95763获取热线服务帮助。</w:t>
      </w:r>
    </w:p>
    <w:p w14:paraId="17DC2556">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七、对本次招标提出询问，请按以下方式联系</w:t>
      </w:r>
    </w:p>
    <w:p w14:paraId="2A9F97DF">
      <w:pPr>
        <w:spacing w:line="312" w:lineRule="auto"/>
        <w:ind w:firstLine="420" w:firstLineChars="200"/>
        <w:jc w:val="left"/>
        <w:rPr>
          <w:rFonts w:ascii="Arial" w:hAnsi="Arial" w:cs="Arial"/>
          <w:kern w:val="0"/>
          <w:szCs w:val="21"/>
        </w:rPr>
      </w:pPr>
      <w:r>
        <w:rPr>
          <w:rFonts w:ascii="Arial" w:hAnsi="Arial" w:cs="Arial"/>
          <w:kern w:val="0"/>
          <w:szCs w:val="21"/>
        </w:rPr>
        <w:t>1、采购人信息</w:t>
      </w:r>
    </w:p>
    <w:p w14:paraId="7EDB9D2E">
      <w:pPr>
        <w:spacing w:line="312" w:lineRule="auto"/>
        <w:ind w:firstLine="420" w:firstLineChars="20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桂林医学院附属医院</w:t>
      </w:r>
    </w:p>
    <w:p w14:paraId="59224B23">
      <w:pPr>
        <w:widowControl/>
        <w:spacing w:line="288" w:lineRule="auto"/>
        <w:ind w:left="420" w:leftChars="200"/>
        <w:jc w:val="left"/>
        <w:rPr>
          <w:rFonts w:ascii="Arial" w:hAnsi="Arial" w:cs="Arial"/>
          <w:kern w:val="0"/>
          <w:szCs w:val="21"/>
        </w:rPr>
      </w:pPr>
      <w:r>
        <w:rPr>
          <w:rFonts w:ascii="Arial" w:hAnsi="Arial" w:cs="Arial"/>
          <w:kern w:val="0"/>
          <w:szCs w:val="21"/>
        </w:rPr>
        <w:t>地址：</w:t>
      </w:r>
      <w:r>
        <w:rPr>
          <w:rFonts w:ascii="Arial" w:hAnsi="Arial" w:cs="Arial"/>
          <w:kern w:val="0"/>
          <w:szCs w:val="21"/>
          <w:u w:val="single"/>
        </w:rPr>
        <w:t>桂林市秀峰区乐群路15号</w:t>
      </w:r>
    </w:p>
    <w:p w14:paraId="05CFC772">
      <w:pPr>
        <w:widowControl/>
        <w:spacing w:line="288" w:lineRule="auto"/>
        <w:ind w:left="420" w:leftChars="200"/>
        <w:jc w:val="left"/>
        <w:rPr>
          <w:rFonts w:ascii="Arial" w:hAnsi="Arial" w:cs="Arial"/>
          <w:kern w:val="0"/>
          <w:szCs w:val="21"/>
        </w:rPr>
      </w:pPr>
      <w:r>
        <w:rPr>
          <w:rFonts w:ascii="Arial" w:hAnsi="Arial" w:cs="Arial"/>
          <w:kern w:val="0"/>
          <w:szCs w:val="21"/>
        </w:rPr>
        <w:t>项目联系人：</w:t>
      </w:r>
      <w:r>
        <w:rPr>
          <w:rFonts w:ascii="Arial" w:hAnsi="Arial" w:cs="Arial"/>
          <w:kern w:val="0"/>
          <w:szCs w:val="21"/>
          <w:u w:val="single"/>
        </w:rPr>
        <w:t>蒋老师</w:t>
      </w:r>
    </w:p>
    <w:p w14:paraId="54007BA3">
      <w:pPr>
        <w:widowControl/>
        <w:spacing w:line="288" w:lineRule="auto"/>
        <w:ind w:left="420" w:leftChars="20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0773-2802050</w:t>
      </w:r>
    </w:p>
    <w:p w14:paraId="2F4717EB">
      <w:pPr>
        <w:widowControl/>
        <w:spacing w:line="288" w:lineRule="auto"/>
        <w:ind w:left="420" w:leftChars="200"/>
        <w:jc w:val="left"/>
        <w:rPr>
          <w:rFonts w:ascii="Arial" w:hAnsi="Arial" w:cs="Arial"/>
          <w:kern w:val="0"/>
          <w:szCs w:val="21"/>
        </w:rPr>
      </w:pPr>
      <w:r>
        <w:rPr>
          <w:rFonts w:ascii="Arial" w:hAnsi="Arial" w:cs="Arial"/>
          <w:kern w:val="0"/>
          <w:szCs w:val="21"/>
        </w:rPr>
        <w:t>邮箱：gyzbcg@163.com</w:t>
      </w:r>
    </w:p>
    <w:p w14:paraId="28FD4195">
      <w:pPr>
        <w:spacing w:line="312" w:lineRule="auto"/>
        <w:ind w:firstLine="420" w:firstLineChars="200"/>
        <w:jc w:val="left"/>
        <w:rPr>
          <w:rFonts w:ascii="Arial" w:hAnsi="Arial" w:cs="Arial"/>
          <w:kern w:val="0"/>
          <w:szCs w:val="21"/>
        </w:rPr>
      </w:pPr>
      <w:r>
        <w:rPr>
          <w:rFonts w:ascii="Arial" w:hAnsi="Arial" w:cs="Arial"/>
          <w:kern w:val="0"/>
          <w:szCs w:val="21"/>
        </w:rPr>
        <w:t>2、采购代理机构信息</w:t>
      </w:r>
    </w:p>
    <w:p w14:paraId="35695BD5">
      <w:pPr>
        <w:spacing w:line="312" w:lineRule="auto"/>
        <w:ind w:firstLine="420" w:firstLineChars="20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1D90143C">
      <w:pPr>
        <w:spacing w:line="312" w:lineRule="auto"/>
        <w:ind w:firstLine="420" w:firstLineChars="20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桂林市骖鸾路31号湘商大厦6楼603（桂林分公司）</w:t>
      </w:r>
    </w:p>
    <w:p w14:paraId="476493C8">
      <w:pPr>
        <w:spacing w:line="312" w:lineRule="auto"/>
        <w:ind w:firstLine="420" w:firstLineChars="200"/>
        <w:jc w:val="left"/>
        <w:rPr>
          <w:rFonts w:ascii="Arial" w:hAnsi="Arial" w:cs="Arial"/>
          <w:kern w:val="0"/>
          <w:szCs w:val="21"/>
          <w:u w:val="single"/>
        </w:rPr>
      </w:pPr>
      <w:r>
        <w:rPr>
          <w:rFonts w:ascii="Arial" w:hAnsi="Arial" w:cs="Arial"/>
          <w:kern w:val="0"/>
          <w:szCs w:val="21"/>
        </w:rPr>
        <w:t>项目联系人：</w:t>
      </w:r>
      <w:r>
        <w:rPr>
          <w:rFonts w:ascii="Arial" w:hAnsi="Arial" w:cs="Arial"/>
          <w:kern w:val="0"/>
          <w:szCs w:val="21"/>
          <w:u w:val="single"/>
        </w:rPr>
        <w:t>曾昭卉</w:t>
      </w:r>
    </w:p>
    <w:p w14:paraId="08E5F9A3">
      <w:pPr>
        <w:spacing w:line="312" w:lineRule="auto"/>
        <w:ind w:firstLine="420" w:firstLineChars="200"/>
        <w:jc w:val="left"/>
        <w:rPr>
          <w:rFonts w:ascii="Arial" w:hAnsi="Arial" w:cs="Arial"/>
          <w:kern w:val="0"/>
          <w:szCs w:val="21"/>
        </w:rPr>
      </w:pPr>
      <w:r>
        <w:rPr>
          <w:rFonts w:ascii="Arial" w:hAnsi="Arial" w:cs="Arial"/>
          <w:kern w:val="0"/>
          <w:szCs w:val="21"/>
        </w:rPr>
        <w:t>联系方式：</w:t>
      </w:r>
      <w:r>
        <w:rPr>
          <w:rFonts w:ascii="Arial" w:hAnsi="Arial" w:cs="Arial"/>
          <w:kern w:val="0"/>
          <w:szCs w:val="21"/>
          <w:u w:val="single"/>
        </w:rPr>
        <w:t xml:space="preserve"> 0773-3696789转2 </w:t>
      </w:r>
      <w:r>
        <w:rPr>
          <w:rFonts w:ascii="Arial" w:hAnsi="Arial" w:cs="Arial"/>
          <w:kern w:val="0"/>
          <w:szCs w:val="21"/>
        </w:rPr>
        <w:t xml:space="preserve"> </w:t>
      </w:r>
    </w:p>
    <w:p w14:paraId="5671C3F4">
      <w:pPr>
        <w:spacing w:line="312" w:lineRule="auto"/>
        <w:ind w:firstLine="360" w:firstLineChars="200"/>
        <w:jc w:val="right"/>
        <w:rPr>
          <w:rFonts w:ascii="Arial" w:hAnsi="Arial" w:cs="Arial"/>
          <w:kern w:val="0"/>
          <w:sz w:val="18"/>
          <w:szCs w:val="18"/>
        </w:rPr>
      </w:pPr>
    </w:p>
    <w:p w14:paraId="5D0A7C0A">
      <w:pPr>
        <w:spacing w:line="288" w:lineRule="auto"/>
        <w:ind w:firstLine="420" w:firstLineChars="200"/>
        <w:jc w:val="right"/>
        <w:rPr>
          <w:rFonts w:ascii="Arial" w:hAnsi="Arial" w:cs="Arial"/>
          <w:szCs w:val="21"/>
        </w:rPr>
      </w:pPr>
      <w:bookmarkStart w:id="15" w:name="_Hlk86933897"/>
      <w:bookmarkStart w:id="16" w:name="_Hlk74218063"/>
      <w:r>
        <w:rPr>
          <w:rFonts w:ascii="Arial" w:hAnsi="Arial" w:cs="Arial"/>
          <w:szCs w:val="21"/>
        </w:rPr>
        <w:t>广西机电设备招标有限公司</w:t>
      </w:r>
    </w:p>
    <w:bookmarkEnd w:id="15"/>
    <w:bookmarkEnd w:id="16"/>
    <w:p w14:paraId="10E871FC">
      <w:pPr>
        <w:jc w:val="right"/>
        <w:rPr>
          <w:rFonts w:ascii="Arial" w:hAnsi="Arial" w:cs="Arial"/>
        </w:rPr>
        <w:sectPr>
          <w:headerReference r:id="rId9" w:type="first"/>
          <w:footerReference r:id="rId11" w:type="first"/>
          <w:headerReference r:id="rId8" w:type="default"/>
          <w:footerReference r:id="rId10" w:type="default"/>
          <w:pgSz w:w="11906" w:h="16838"/>
          <w:pgMar w:top="993" w:right="1133" w:bottom="1246" w:left="1418" w:header="851" w:footer="992" w:gutter="0"/>
          <w:pgNumType w:start="1"/>
          <w:cols w:space="720" w:num="1"/>
          <w:titlePg/>
          <w:docGrid w:linePitch="312" w:charSpace="0"/>
        </w:sectPr>
      </w:pPr>
      <w:r>
        <w:rPr>
          <w:rFonts w:ascii="Arial" w:hAnsi="Arial" w:cs="Arial"/>
        </w:rPr>
        <w:t>2024年</w:t>
      </w:r>
      <w:r>
        <w:rPr>
          <w:rFonts w:hint="eastAsia" w:ascii="Arial" w:hAnsi="Arial" w:cs="Arial"/>
          <w:lang w:val="en-US" w:eastAsia="zh-CN"/>
        </w:rPr>
        <w:t>11</w:t>
      </w:r>
      <w:r>
        <w:rPr>
          <w:rFonts w:ascii="Arial" w:hAnsi="Arial" w:cs="Arial"/>
        </w:rPr>
        <w:t>月</w:t>
      </w:r>
      <w:r>
        <w:rPr>
          <w:rFonts w:hint="eastAsia" w:ascii="Arial" w:hAnsi="Arial" w:cs="Arial"/>
          <w:lang w:val="en-US" w:eastAsia="zh-CN"/>
        </w:rPr>
        <w:t>5</w:t>
      </w:r>
      <w:r>
        <w:rPr>
          <w:rFonts w:ascii="Arial" w:hAnsi="Arial" w:cs="Arial"/>
        </w:rPr>
        <w:t>日</w:t>
      </w:r>
    </w:p>
    <w:p w14:paraId="4A4ED7D8">
      <w:pPr>
        <w:pStyle w:val="29"/>
        <w:snapToGrid w:val="0"/>
        <w:spacing w:before="120" w:after="120" w:line="320" w:lineRule="exact"/>
        <w:jc w:val="center"/>
        <w:outlineLvl w:val="0"/>
        <w:rPr>
          <w:rFonts w:ascii="Arial" w:hAnsi="Arial" w:cs="Arial"/>
          <w:sz w:val="32"/>
          <w:szCs w:val="32"/>
        </w:rPr>
      </w:pPr>
      <w:r>
        <w:rPr>
          <w:rFonts w:ascii="Arial" w:hAnsi="Arial" w:cs="Arial"/>
        </w:rPr>
        <w:br w:type="page"/>
      </w:r>
      <w:bookmarkEnd w:id="11"/>
      <w:bookmarkEnd w:id="12"/>
      <w:bookmarkStart w:id="17" w:name="_Toc30557"/>
      <w:r>
        <w:rPr>
          <w:rFonts w:ascii="Arial" w:hAnsi="Arial" w:cs="Arial"/>
          <w:sz w:val="32"/>
          <w:szCs w:val="32"/>
        </w:rPr>
        <w:t>第二章  项目采购需求</w:t>
      </w:r>
      <w:bookmarkEnd w:id="17"/>
    </w:p>
    <w:p w14:paraId="7343E1DD">
      <w:pPr>
        <w:spacing w:line="360" w:lineRule="auto"/>
        <w:rPr>
          <w:rFonts w:ascii="Arial" w:hAnsi="Arial" w:cs="Arial"/>
          <w:b/>
          <w:kern w:val="0"/>
          <w:sz w:val="28"/>
          <w:szCs w:val="28"/>
        </w:rPr>
      </w:pPr>
      <w:bookmarkStart w:id="18" w:name="_Toc254970631"/>
      <w:bookmarkStart w:id="19" w:name="_Toc254970490"/>
      <w:r>
        <w:rPr>
          <w:rFonts w:ascii="Arial" w:hAnsi="Arial" w:cs="Arial"/>
          <w:b/>
          <w:kern w:val="0"/>
          <w:sz w:val="28"/>
          <w:szCs w:val="28"/>
        </w:rPr>
        <w:t>一、总体要求</w:t>
      </w:r>
    </w:p>
    <w:p w14:paraId="1E46FB21">
      <w:pPr>
        <w:spacing w:line="360" w:lineRule="auto"/>
        <w:rPr>
          <w:rFonts w:ascii="Arial" w:hAnsi="Arial" w:cs="Arial"/>
          <w:szCs w:val="21"/>
        </w:rPr>
      </w:pPr>
      <w:r>
        <w:rPr>
          <w:rFonts w:ascii="Arial" w:hAnsi="Arial" w:cs="Arial"/>
          <w:szCs w:val="21"/>
        </w:rPr>
        <w:t>1.需实现的功能、目标及应用场景</w:t>
      </w:r>
    </w:p>
    <w:p w14:paraId="20B30AA4">
      <w:pPr>
        <w:spacing w:line="360" w:lineRule="auto"/>
        <w:rPr>
          <w:rFonts w:ascii="Arial" w:hAnsi="Arial" w:cs="Arial"/>
          <w:szCs w:val="21"/>
        </w:rPr>
      </w:pPr>
      <w:r>
        <w:rPr>
          <w:rFonts w:ascii="Arial" w:hAnsi="Arial" w:cs="Arial"/>
          <w:szCs w:val="21"/>
        </w:rPr>
        <w:t>满足采购文件要求，验收达到合格标准。</w:t>
      </w:r>
    </w:p>
    <w:p w14:paraId="34E83DEE">
      <w:pPr>
        <w:spacing w:line="360" w:lineRule="auto"/>
        <w:rPr>
          <w:rFonts w:ascii="Arial" w:hAnsi="Arial" w:cs="Arial"/>
          <w:szCs w:val="21"/>
        </w:rPr>
      </w:pPr>
      <w:r>
        <w:rPr>
          <w:rFonts w:ascii="Arial" w:hAnsi="Arial" w:cs="Arial"/>
          <w:szCs w:val="21"/>
        </w:rPr>
        <w:t>2.政府采购政策的应用</w:t>
      </w:r>
    </w:p>
    <w:p w14:paraId="39EABE1D">
      <w:pPr>
        <w:spacing w:line="360" w:lineRule="auto"/>
        <w:rPr>
          <w:rFonts w:ascii="Arial" w:hAnsi="Arial" w:cs="Arial"/>
          <w:szCs w:val="21"/>
        </w:rPr>
      </w:pPr>
      <w:r>
        <w:rPr>
          <w:rFonts w:ascii="Arial" w:hAnsi="Arial" w:cs="Arial"/>
          <w:szCs w:val="21"/>
        </w:rPr>
        <w:t>详见采购文件“评标方法及评标标准/政府采购政策应用说明”。</w:t>
      </w:r>
    </w:p>
    <w:p w14:paraId="3C3F82BA">
      <w:pPr>
        <w:spacing w:line="360" w:lineRule="auto"/>
        <w:rPr>
          <w:rFonts w:ascii="Arial" w:hAnsi="Arial" w:cs="Arial"/>
          <w:b/>
          <w:bCs/>
          <w:sz w:val="32"/>
          <w:szCs w:val="32"/>
        </w:rPr>
      </w:pPr>
      <w:r>
        <w:rPr>
          <w:rFonts w:ascii="Arial" w:hAnsi="Arial" w:cs="Arial"/>
          <w:szCs w:val="21"/>
        </w:rPr>
        <w:t>3.是否接受进口产品：</w:t>
      </w:r>
      <w:r>
        <w:rPr>
          <w:rFonts w:ascii="Arial" w:hAnsi="Arial" w:cs="Arial"/>
          <w:b/>
          <w:bCs/>
          <w:sz w:val="28"/>
          <w:szCs w:val="28"/>
        </w:rPr>
        <w:t>本项目不接受进口产品。</w:t>
      </w:r>
    </w:p>
    <w:p w14:paraId="33355159">
      <w:pPr>
        <w:spacing w:line="360" w:lineRule="auto"/>
        <w:rPr>
          <w:rFonts w:ascii="Arial" w:hAnsi="Arial" w:cs="Arial"/>
          <w:szCs w:val="21"/>
        </w:rPr>
      </w:pPr>
      <w:r>
        <w:rPr>
          <w:rFonts w:ascii="Arial" w:hAnsi="Arial" w:cs="Arial"/>
          <w:szCs w:val="21"/>
        </w:rPr>
        <w:t>4.需执行的国家相关标准、行业标准、地方标准或者其他标准、规范</w:t>
      </w:r>
    </w:p>
    <w:p w14:paraId="7DC7A82A">
      <w:pPr>
        <w:spacing w:line="360" w:lineRule="auto"/>
        <w:rPr>
          <w:rFonts w:ascii="Arial" w:hAnsi="Arial" w:cs="Arial"/>
          <w:szCs w:val="21"/>
          <w:u w:val="single"/>
        </w:rPr>
      </w:pPr>
      <w:r>
        <w:rPr>
          <w:rFonts w:ascii="Arial" w:hAnsi="Arial" w:cs="Arial"/>
          <w:szCs w:val="21"/>
        </w:rPr>
        <w:t>（1）本项目应执行的国家相关标准、行业标准、地方标准或者其他标准、规范为：</w:t>
      </w:r>
      <w:r>
        <w:rPr>
          <w:rFonts w:ascii="Arial" w:hAnsi="Arial" w:cs="Arial"/>
          <w:szCs w:val="21"/>
          <w:u w:val="single"/>
        </w:rPr>
        <w:t xml:space="preserve">     /          </w:t>
      </w:r>
    </w:p>
    <w:p w14:paraId="32547167">
      <w:pPr>
        <w:spacing w:line="360" w:lineRule="auto"/>
        <w:rPr>
          <w:rFonts w:ascii="Arial" w:hAnsi="Arial" w:cs="Arial"/>
          <w:szCs w:val="21"/>
        </w:rPr>
      </w:pPr>
      <w:r>
        <w:rPr>
          <w:rFonts w:ascii="Arial" w:hAnsi="Arial" w:cs="Arial"/>
          <w:szCs w:val="21"/>
        </w:rPr>
        <w:t>（2）如技术要求/服务要求与上述标准、规范不一致的，高于标准、规范的按技术要求执行，低于标准、规范的按标准、规范执行。</w:t>
      </w:r>
    </w:p>
    <w:p w14:paraId="702DE4D0">
      <w:pPr>
        <w:spacing w:line="360" w:lineRule="auto"/>
        <w:rPr>
          <w:rFonts w:ascii="Arial" w:hAnsi="Arial" w:cs="Arial"/>
          <w:b/>
          <w:bCs/>
          <w:sz w:val="22"/>
          <w:szCs w:val="22"/>
        </w:rPr>
      </w:pPr>
      <w:r>
        <w:rPr>
          <w:rFonts w:ascii="Arial" w:hAnsi="Arial" w:cs="Arial"/>
          <w:b/>
          <w:bCs/>
          <w:sz w:val="22"/>
          <w:szCs w:val="22"/>
        </w:rPr>
        <w:t>5.标注“</w:t>
      </w:r>
      <w:r>
        <w:rPr>
          <w:rFonts w:hint="eastAsia" w:ascii="Arial" w:hAnsi="Arial" w:cs="Arial"/>
          <w:b/>
          <w:bCs/>
          <w:sz w:val="22"/>
          <w:szCs w:val="22"/>
        </w:rPr>
        <w:t>▲</w:t>
      </w:r>
      <w:r>
        <w:rPr>
          <w:rFonts w:ascii="Arial" w:hAnsi="Arial" w:cs="Arial"/>
          <w:b/>
          <w:bCs/>
          <w:sz w:val="22"/>
          <w:szCs w:val="22"/>
        </w:rPr>
        <w:t>”的条款或要求系指实质性条款或实质性要求，必须满足，如存在负偏离将导致投标被否决。</w:t>
      </w:r>
    </w:p>
    <w:p w14:paraId="1652F45B">
      <w:pPr>
        <w:spacing w:line="360" w:lineRule="auto"/>
        <w:rPr>
          <w:rFonts w:ascii="Arial" w:hAnsi="Arial" w:cs="Arial"/>
          <w:szCs w:val="21"/>
        </w:rPr>
      </w:pPr>
      <w:r>
        <w:rPr>
          <w:rFonts w:ascii="Arial" w:hAnsi="Arial" w:cs="Arial"/>
          <w:szCs w:val="21"/>
        </w:rPr>
        <w:t>6.采购需求要求未尽事宜由采购人与中标供应商在采购合同中约定。</w:t>
      </w:r>
    </w:p>
    <w:p w14:paraId="534F1D57">
      <w:pPr>
        <w:tabs>
          <w:tab w:val="left" w:pos="1470"/>
        </w:tabs>
        <w:spacing w:line="360" w:lineRule="auto"/>
        <w:rPr>
          <w:rFonts w:ascii="Arial" w:hAnsi="Arial" w:cs="Arial"/>
          <w:b/>
          <w:bCs/>
          <w:szCs w:val="21"/>
        </w:rPr>
      </w:pPr>
      <w:r>
        <w:rPr>
          <w:rFonts w:hint="eastAsia" w:ascii="Arial" w:hAnsi="Arial" w:cs="Arial"/>
          <w:b/>
          <w:bCs/>
          <w:szCs w:val="21"/>
        </w:rPr>
        <w:t>▲7</w:t>
      </w:r>
      <w:r>
        <w:rPr>
          <w:rFonts w:ascii="Arial" w:hAnsi="Arial" w:cs="Arial"/>
          <w:b/>
          <w:bCs/>
          <w:szCs w:val="21"/>
        </w:rPr>
        <w:t>.供应商必须具有药品监督管理的部门颁发有效的医疗器械经营许可证或者备案证明（按《医疗器械监督管理条例》免于经营备案和无需办理医疗器械经营许可或者备案的情形除外）。</w:t>
      </w:r>
    </w:p>
    <w:p w14:paraId="469929EC">
      <w:pPr>
        <w:tabs>
          <w:tab w:val="left" w:pos="1470"/>
        </w:tabs>
        <w:spacing w:line="360" w:lineRule="auto"/>
        <w:rPr>
          <w:rFonts w:ascii="Arial" w:hAnsi="Arial" w:cs="Arial"/>
          <w:szCs w:val="21"/>
        </w:rPr>
      </w:pPr>
      <w:r>
        <w:rPr>
          <w:rFonts w:hint="eastAsia" w:ascii="Arial" w:hAnsi="Arial" w:cs="Arial"/>
          <w:b/>
          <w:bCs/>
          <w:szCs w:val="21"/>
        </w:rPr>
        <w:t>▲8</w:t>
      </w:r>
      <w:r>
        <w:rPr>
          <w:rFonts w:ascii="Arial" w:hAnsi="Arial" w:cs="Arial"/>
          <w:b/>
          <w:bCs/>
          <w:szCs w:val="21"/>
        </w:rPr>
        <w:t>.如</w:t>
      </w:r>
      <w:r>
        <w:rPr>
          <w:rFonts w:hint="eastAsia" w:ascii="Arial" w:hAnsi="Arial" w:cs="Arial"/>
          <w:b/>
          <w:bCs/>
          <w:szCs w:val="21"/>
        </w:rPr>
        <w:t>投标产品</w:t>
      </w:r>
      <w:r>
        <w:rPr>
          <w:rFonts w:ascii="Arial" w:hAnsi="Arial" w:cs="Arial"/>
          <w:b/>
          <w:bCs/>
          <w:szCs w:val="21"/>
        </w:rPr>
        <w:t>属第二、三类医疗器械产品的，须按</w:t>
      </w:r>
      <w:r>
        <w:rPr>
          <w:rFonts w:hint="eastAsia" w:ascii="Arial" w:hAnsi="Arial" w:cs="Arial"/>
          <w:b/>
          <w:bCs/>
          <w:szCs w:val="21"/>
        </w:rPr>
        <w:t>《医疗器械注册与备案管理办法》（国家市场监督管理总局令第47号）</w:t>
      </w:r>
      <w:r>
        <w:rPr>
          <w:rFonts w:ascii="Arial" w:hAnsi="Arial" w:cs="Arial"/>
          <w:b/>
          <w:bCs/>
          <w:szCs w:val="21"/>
        </w:rPr>
        <w:t>提供该设备有效的医疗器械注册证复印件加盖公章。</w:t>
      </w:r>
    </w:p>
    <w:p w14:paraId="4A6F3811">
      <w:pPr>
        <w:spacing w:line="360" w:lineRule="auto"/>
        <w:jc w:val="left"/>
        <w:rPr>
          <w:rFonts w:ascii="Arial" w:hAnsi="Arial" w:cs="Arial"/>
          <w:b/>
          <w:kern w:val="0"/>
          <w:sz w:val="28"/>
          <w:szCs w:val="28"/>
        </w:rPr>
      </w:pPr>
      <w:r>
        <w:rPr>
          <w:rFonts w:ascii="Arial" w:hAnsi="Arial" w:cs="Arial"/>
          <w:b/>
          <w:kern w:val="0"/>
          <w:sz w:val="28"/>
          <w:szCs w:val="28"/>
        </w:rPr>
        <w:t>二、技术要求</w:t>
      </w:r>
    </w:p>
    <w:p w14:paraId="2AA47BDA">
      <w:pPr>
        <w:spacing w:line="360" w:lineRule="auto"/>
        <w:rPr>
          <w:rFonts w:ascii="Arial" w:hAnsi="Arial" w:cs="Arial"/>
          <w:szCs w:val="21"/>
        </w:rPr>
      </w:pPr>
      <w:r>
        <w:rPr>
          <w:rFonts w:ascii="Arial" w:hAnsi="Arial" w:cs="Arial"/>
          <w:szCs w:val="21"/>
        </w:rPr>
        <w:t>1.一般说明</w:t>
      </w:r>
    </w:p>
    <w:p w14:paraId="6769079B">
      <w:pPr>
        <w:spacing w:line="360" w:lineRule="auto"/>
        <w:rPr>
          <w:rFonts w:ascii="Arial" w:hAnsi="Arial" w:cs="Arial"/>
          <w:szCs w:val="21"/>
        </w:rPr>
      </w:pPr>
      <w:r>
        <w:rPr>
          <w:rFonts w:ascii="Arial" w:hAnsi="Arial" w:cs="Arial"/>
          <w:szCs w:val="21"/>
        </w:rPr>
        <w:t>（1）本表中如提及品牌型号，仅起参考作用。供应商可选用其他品牌型号替代，但这些替代的品牌型号要实质上参照或相当于或优于参考品牌型号及其技术参数性能（配置）要求。</w:t>
      </w:r>
    </w:p>
    <w:p w14:paraId="7D8EAE57">
      <w:pPr>
        <w:spacing w:line="360" w:lineRule="auto"/>
        <w:rPr>
          <w:rFonts w:ascii="Arial" w:hAnsi="Arial" w:cs="Arial"/>
          <w:szCs w:val="21"/>
        </w:rPr>
      </w:pPr>
      <w:r>
        <w:rPr>
          <w:rFonts w:ascii="Arial" w:hAnsi="Arial" w:cs="Arial"/>
          <w:szCs w:val="21"/>
        </w:rPr>
        <w:t>（2）如要求提供检测报告的，检测报告或认证报告内容中若涉及外文说明，必须同时提供对应中文翻译说明，评标依据以中文翻译内容为准，外文说明仅供参考；产品检测报告应为报告正面、背面和附件标注的全部具体内容；产品检验报告的尺寸和清晰度应该能够在电脑上被阅读、识别和判断。</w:t>
      </w:r>
    </w:p>
    <w:p w14:paraId="289F1C6C">
      <w:pPr>
        <w:spacing w:line="360" w:lineRule="auto"/>
        <w:rPr>
          <w:rFonts w:ascii="Arial" w:hAnsi="Arial" w:cs="Arial"/>
          <w:b/>
          <w:bCs/>
          <w:szCs w:val="21"/>
        </w:rPr>
      </w:pPr>
      <w:r>
        <w:rPr>
          <w:rFonts w:ascii="Arial" w:hAnsi="Arial" w:cs="Arial"/>
          <w:szCs w:val="21"/>
        </w:rPr>
        <w:t>2.核心产品</w:t>
      </w:r>
    </w:p>
    <w:p w14:paraId="6EB7064A">
      <w:pPr>
        <w:spacing w:line="360" w:lineRule="auto"/>
        <w:rPr>
          <w:rFonts w:ascii="Arial" w:hAnsi="Arial" w:cs="Arial"/>
          <w:b/>
          <w:bCs/>
          <w:szCs w:val="21"/>
        </w:rPr>
      </w:pPr>
      <w:r>
        <w:rPr>
          <w:rFonts w:ascii="Arial" w:hAnsi="Arial" w:cs="Arial"/>
          <w:b/>
          <w:bCs/>
          <w:szCs w:val="21"/>
        </w:rPr>
        <w:t>本</w:t>
      </w:r>
      <w:r>
        <w:rPr>
          <w:rFonts w:hint="eastAsia" w:ascii="Arial" w:hAnsi="Arial" w:cs="Arial"/>
          <w:b/>
          <w:bCs/>
          <w:szCs w:val="21"/>
        </w:rPr>
        <w:t>项目</w:t>
      </w:r>
      <w:r>
        <w:rPr>
          <w:rFonts w:ascii="Arial" w:hAnsi="Arial" w:cs="Arial"/>
          <w:b/>
          <w:bCs/>
          <w:szCs w:val="21"/>
        </w:rPr>
        <w:t>为货物采购项目，核心产品为：</w:t>
      </w:r>
      <w:r>
        <w:rPr>
          <w:rFonts w:hint="eastAsia" w:ascii="Arial" w:hAnsi="Arial" w:cs="Arial"/>
          <w:b/>
          <w:bCs/>
          <w:szCs w:val="21"/>
        </w:rPr>
        <w:t>序号4电动手术床</w:t>
      </w:r>
    </w:p>
    <w:p w14:paraId="23CE6A02">
      <w:pPr>
        <w:spacing w:line="360" w:lineRule="auto"/>
        <w:rPr>
          <w:rFonts w:ascii="Arial" w:hAnsi="Arial" w:cs="Arial"/>
          <w:szCs w:val="21"/>
        </w:rPr>
      </w:pPr>
      <w:r>
        <w:rPr>
          <w:rFonts w:ascii="Arial" w:hAnsi="Arial" w:cs="Arial"/>
          <w:szCs w:val="21"/>
        </w:rPr>
        <w:t>3.标的名称、数量、需满足的质量、技术规格、物理特性、性能、材料、结构、外观、安全，或者服务内容和标准</w:t>
      </w:r>
    </w:p>
    <w:tbl>
      <w:tblPr>
        <w:tblStyle w:val="53"/>
        <w:tblW w:w="10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838"/>
        <w:gridCol w:w="703"/>
        <w:gridCol w:w="469"/>
        <w:gridCol w:w="5766"/>
        <w:gridCol w:w="1029"/>
        <w:gridCol w:w="871"/>
      </w:tblGrid>
      <w:tr w14:paraId="4F573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500" w:type="dxa"/>
            <w:vAlign w:val="center"/>
          </w:tcPr>
          <w:p w14:paraId="0835058A">
            <w:pPr>
              <w:adjustRightInd w:val="0"/>
              <w:snapToGrid w:val="0"/>
              <w:spacing w:line="288" w:lineRule="auto"/>
              <w:jc w:val="center"/>
              <w:rPr>
                <w:rFonts w:ascii="Arial" w:hAnsi="Arial" w:cs="Arial"/>
                <w:szCs w:val="21"/>
              </w:rPr>
            </w:pPr>
            <w:r>
              <w:rPr>
                <w:rFonts w:ascii="Arial" w:hAnsi="Arial" w:cs="Arial"/>
                <w:szCs w:val="21"/>
              </w:rPr>
              <w:t>序号</w:t>
            </w:r>
          </w:p>
        </w:tc>
        <w:tc>
          <w:tcPr>
            <w:tcW w:w="838" w:type="dxa"/>
            <w:vAlign w:val="center"/>
          </w:tcPr>
          <w:p w14:paraId="0315584E">
            <w:pPr>
              <w:adjustRightInd w:val="0"/>
              <w:snapToGrid w:val="0"/>
              <w:spacing w:line="288" w:lineRule="auto"/>
              <w:jc w:val="center"/>
              <w:rPr>
                <w:rFonts w:ascii="Arial" w:hAnsi="Arial" w:cs="Arial"/>
                <w:szCs w:val="21"/>
              </w:rPr>
            </w:pPr>
            <w:r>
              <w:rPr>
                <w:rFonts w:ascii="Arial" w:hAnsi="Arial" w:cs="Arial"/>
                <w:szCs w:val="21"/>
              </w:rPr>
              <w:t>货物名称</w:t>
            </w:r>
          </w:p>
        </w:tc>
        <w:tc>
          <w:tcPr>
            <w:tcW w:w="703" w:type="dxa"/>
            <w:vAlign w:val="center"/>
          </w:tcPr>
          <w:p w14:paraId="42AC7979">
            <w:pPr>
              <w:adjustRightInd w:val="0"/>
              <w:snapToGrid w:val="0"/>
              <w:spacing w:line="288" w:lineRule="auto"/>
              <w:jc w:val="center"/>
              <w:rPr>
                <w:rFonts w:ascii="Arial" w:hAnsi="Arial" w:cs="Arial"/>
                <w:szCs w:val="21"/>
              </w:rPr>
            </w:pPr>
            <w:r>
              <w:rPr>
                <w:rFonts w:ascii="Arial" w:hAnsi="Arial" w:cs="Arial"/>
                <w:szCs w:val="21"/>
              </w:rPr>
              <w:t>数量及单位</w:t>
            </w:r>
          </w:p>
        </w:tc>
        <w:tc>
          <w:tcPr>
            <w:tcW w:w="469" w:type="dxa"/>
            <w:tcBorders>
              <w:right w:val="single" w:color="auto" w:sz="4" w:space="0"/>
            </w:tcBorders>
            <w:vAlign w:val="center"/>
          </w:tcPr>
          <w:p w14:paraId="13F93A43">
            <w:pPr>
              <w:adjustRightInd w:val="0"/>
              <w:snapToGrid w:val="0"/>
              <w:spacing w:line="288" w:lineRule="auto"/>
              <w:jc w:val="center"/>
              <w:rPr>
                <w:rFonts w:ascii="Arial" w:hAnsi="Arial" w:cs="Arial"/>
                <w:szCs w:val="21"/>
              </w:rPr>
            </w:pPr>
            <w:r>
              <w:rPr>
                <w:rFonts w:ascii="Arial" w:hAnsi="Arial" w:cs="Arial"/>
                <w:szCs w:val="21"/>
              </w:rPr>
              <w:t>所属行业</w:t>
            </w:r>
          </w:p>
        </w:tc>
        <w:tc>
          <w:tcPr>
            <w:tcW w:w="5766" w:type="dxa"/>
            <w:tcBorders>
              <w:left w:val="single" w:color="auto" w:sz="4" w:space="0"/>
              <w:right w:val="single" w:color="auto" w:sz="4" w:space="0"/>
            </w:tcBorders>
            <w:vAlign w:val="center"/>
          </w:tcPr>
          <w:p w14:paraId="545E6777">
            <w:pPr>
              <w:adjustRightInd w:val="0"/>
              <w:snapToGrid w:val="0"/>
              <w:spacing w:line="288" w:lineRule="auto"/>
              <w:jc w:val="center"/>
              <w:rPr>
                <w:rFonts w:ascii="Arial" w:hAnsi="Arial" w:cs="Arial"/>
                <w:szCs w:val="21"/>
              </w:rPr>
            </w:pPr>
            <w:r>
              <w:rPr>
                <w:rFonts w:ascii="Arial" w:hAnsi="Arial" w:cs="Arial"/>
                <w:szCs w:val="21"/>
              </w:rPr>
              <w:t>技术指标要求</w:t>
            </w:r>
          </w:p>
        </w:tc>
        <w:tc>
          <w:tcPr>
            <w:tcW w:w="1029" w:type="dxa"/>
            <w:tcBorders>
              <w:left w:val="single" w:color="auto" w:sz="4" w:space="0"/>
              <w:right w:val="single" w:color="auto" w:sz="4" w:space="0"/>
            </w:tcBorders>
            <w:vAlign w:val="center"/>
          </w:tcPr>
          <w:p w14:paraId="45318DCB">
            <w:pPr>
              <w:adjustRightInd w:val="0"/>
              <w:snapToGrid w:val="0"/>
              <w:spacing w:line="288" w:lineRule="auto"/>
              <w:jc w:val="center"/>
              <w:rPr>
                <w:rFonts w:ascii="Arial" w:hAnsi="Arial" w:cs="Arial"/>
                <w:szCs w:val="21"/>
              </w:rPr>
            </w:pPr>
            <w:r>
              <w:rPr>
                <w:rFonts w:ascii="Arial" w:hAnsi="Arial" w:cs="Arial"/>
                <w:szCs w:val="21"/>
              </w:rPr>
              <w:t>控制单价（元）</w:t>
            </w:r>
          </w:p>
        </w:tc>
        <w:tc>
          <w:tcPr>
            <w:tcW w:w="871" w:type="dxa"/>
            <w:tcBorders>
              <w:left w:val="single" w:color="auto" w:sz="4" w:space="0"/>
              <w:right w:val="single" w:color="auto" w:sz="4" w:space="0"/>
            </w:tcBorders>
            <w:vAlign w:val="center"/>
          </w:tcPr>
          <w:p w14:paraId="32755A25">
            <w:pPr>
              <w:adjustRightInd w:val="0"/>
              <w:snapToGrid w:val="0"/>
              <w:spacing w:line="288" w:lineRule="auto"/>
              <w:jc w:val="center"/>
              <w:rPr>
                <w:rFonts w:ascii="Arial" w:hAnsi="Arial" w:cs="Arial"/>
                <w:szCs w:val="21"/>
              </w:rPr>
            </w:pPr>
            <w:r>
              <w:rPr>
                <w:rFonts w:ascii="Arial" w:hAnsi="Arial" w:cs="Arial"/>
                <w:szCs w:val="21"/>
              </w:rPr>
              <w:t>需要提供的技术支持资料</w:t>
            </w:r>
          </w:p>
        </w:tc>
      </w:tr>
      <w:tr w14:paraId="12A2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500" w:type="dxa"/>
            <w:vAlign w:val="center"/>
          </w:tcPr>
          <w:p w14:paraId="2DE2BB3D">
            <w:pPr>
              <w:adjustRightInd w:val="0"/>
              <w:snapToGrid w:val="0"/>
              <w:spacing w:line="288" w:lineRule="auto"/>
              <w:jc w:val="center"/>
              <w:rPr>
                <w:rFonts w:ascii="Arial" w:hAnsi="Arial" w:cs="Arial"/>
                <w:szCs w:val="21"/>
              </w:rPr>
            </w:pPr>
            <w:r>
              <w:rPr>
                <w:rFonts w:ascii="Arial" w:hAnsi="Arial" w:cs="Arial"/>
                <w:szCs w:val="21"/>
              </w:rPr>
              <w:t>1</w:t>
            </w:r>
          </w:p>
        </w:tc>
        <w:tc>
          <w:tcPr>
            <w:tcW w:w="838" w:type="dxa"/>
            <w:vAlign w:val="center"/>
          </w:tcPr>
          <w:p w14:paraId="79401E59">
            <w:pPr>
              <w:adjustRightInd w:val="0"/>
              <w:snapToGrid w:val="0"/>
              <w:spacing w:line="288" w:lineRule="auto"/>
              <w:jc w:val="center"/>
              <w:rPr>
                <w:rFonts w:ascii="Arial" w:hAnsi="Arial" w:cs="Arial"/>
                <w:szCs w:val="21"/>
              </w:rPr>
            </w:pPr>
            <w:r>
              <w:rPr>
                <w:rFonts w:ascii="Arial" w:hAnsi="Arial" w:cs="Arial"/>
                <w:szCs w:val="21"/>
              </w:rPr>
              <w:t>电动手术床</w:t>
            </w:r>
          </w:p>
        </w:tc>
        <w:tc>
          <w:tcPr>
            <w:tcW w:w="703" w:type="dxa"/>
            <w:vAlign w:val="center"/>
          </w:tcPr>
          <w:p w14:paraId="272BD01F">
            <w:pPr>
              <w:adjustRightInd w:val="0"/>
              <w:snapToGrid w:val="0"/>
              <w:spacing w:line="288" w:lineRule="auto"/>
              <w:jc w:val="center"/>
              <w:rPr>
                <w:rFonts w:ascii="Arial" w:hAnsi="Arial" w:cs="Arial"/>
                <w:szCs w:val="21"/>
              </w:rPr>
            </w:pPr>
            <w:r>
              <w:rPr>
                <w:rFonts w:ascii="Arial" w:hAnsi="Arial" w:cs="Arial"/>
                <w:szCs w:val="21"/>
              </w:rPr>
              <w:t>5张</w:t>
            </w:r>
          </w:p>
        </w:tc>
        <w:tc>
          <w:tcPr>
            <w:tcW w:w="469" w:type="dxa"/>
            <w:tcBorders>
              <w:right w:val="single" w:color="auto" w:sz="4" w:space="0"/>
            </w:tcBorders>
            <w:vAlign w:val="center"/>
          </w:tcPr>
          <w:p w14:paraId="4AEBFFAB">
            <w:pPr>
              <w:adjustRightInd w:val="0"/>
              <w:snapToGrid w:val="0"/>
              <w:spacing w:line="288" w:lineRule="auto"/>
              <w:jc w:val="center"/>
              <w:rPr>
                <w:rFonts w:ascii="Arial" w:hAnsi="Arial" w:cs="Arial"/>
                <w:szCs w:val="21"/>
              </w:rPr>
            </w:pPr>
            <w:r>
              <w:rPr>
                <w:rFonts w:ascii="Arial" w:hAnsi="Arial" w:cs="Arial"/>
                <w:szCs w:val="21"/>
              </w:rPr>
              <w:t>工业</w:t>
            </w:r>
          </w:p>
        </w:tc>
        <w:tc>
          <w:tcPr>
            <w:tcW w:w="5766" w:type="dxa"/>
            <w:tcBorders>
              <w:left w:val="single" w:color="auto" w:sz="4" w:space="0"/>
              <w:right w:val="single" w:color="auto" w:sz="4" w:space="0"/>
            </w:tcBorders>
            <w:vAlign w:val="center"/>
          </w:tcPr>
          <w:p w14:paraId="0F5C0246">
            <w:pPr>
              <w:adjustRightInd w:val="0"/>
              <w:snapToGrid w:val="0"/>
              <w:spacing w:line="288" w:lineRule="auto"/>
              <w:rPr>
                <w:rFonts w:ascii="Arial" w:hAnsi="Arial" w:cs="Arial"/>
                <w:szCs w:val="21"/>
                <w:highlight w:val="none"/>
              </w:rPr>
            </w:pPr>
            <w:r>
              <w:rPr>
                <w:rFonts w:ascii="Arial" w:hAnsi="Arial" w:cs="Arial"/>
                <w:szCs w:val="21"/>
                <w:highlight w:val="none"/>
              </w:rPr>
              <w:t>1.手术床构造特性：工艺构造稳定、可移动，操作灵活，符合人体工程学设计。</w:t>
            </w:r>
          </w:p>
          <w:p w14:paraId="6CF6C37F">
            <w:pPr>
              <w:adjustRightInd w:val="0"/>
              <w:snapToGrid w:val="0"/>
              <w:spacing w:line="288" w:lineRule="auto"/>
              <w:rPr>
                <w:rFonts w:ascii="Arial" w:hAnsi="Arial" w:cs="Arial"/>
                <w:b/>
                <w:bCs/>
                <w:szCs w:val="21"/>
                <w:highlight w:val="none"/>
              </w:rPr>
            </w:pPr>
            <w:r>
              <w:rPr>
                <w:rFonts w:ascii="Arial" w:hAnsi="Arial" w:cs="Arial"/>
                <w:szCs w:val="21"/>
                <w:highlight w:val="none"/>
              </w:rPr>
              <w:t>2.手术床驱动方式为电动液压，采用五段式设计,采用非齿轮式联动系统，无外露连接件，以保证使用过程中的安全；</w:t>
            </w:r>
          </w:p>
          <w:p w14:paraId="70937835">
            <w:pPr>
              <w:jc w:val="left"/>
              <w:rPr>
                <w:rFonts w:ascii="Arial" w:hAnsi="Arial" w:cs="Arial"/>
                <w:b/>
                <w:bCs/>
                <w:szCs w:val="21"/>
                <w:highlight w:val="none"/>
              </w:rPr>
            </w:pPr>
            <w:r>
              <w:rPr>
                <w:rFonts w:ascii="Arial" w:hAnsi="Arial" w:cs="Arial"/>
                <w:szCs w:val="21"/>
                <w:highlight w:val="none"/>
              </w:rPr>
              <w:t>3.手术床电动液压驱动平稳安静，噪声≤53分贝；</w:t>
            </w:r>
            <w:r>
              <w:rPr>
                <w:rFonts w:ascii="Arial" w:hAnsi="Arial" w:cs="Arial"/>
                <w:b/>
                <w:bCs/>
                <w:szCs w:val="21"/>
                <w:highlight w:val="none"/>
              </w:rPr>
              <w:t>投标文件中提供国家认可的</w:t>
            </w:r>
            <w:r>
              <w:rPr>
                <w:rFonts w:ascii="Arial" w:hAnsi="Arial" w:cs="Arial"/>
                <w:b/>
                <w:bCs/>
                <w:color w:val="000000"/>
                <w:highlight w:val="none"/>
              </w:rPr>
              <w:t>第三方医疗器械检验机构</w:t>
            </w:r>
            <w:r>
              <w:rPr>
                <w:rFonts w:ascii="Arial" w:hAnsi="Arial" w:cs="Arial"/>
                <w:b/>
                <w:bCs/>
                <w:szCs w:val="21"/>
                <w:highlight w:val="none"/>
              </w:rPr>
              <w:t>的检测报告作为证明文件;</w:t>
            </w:r>
          </w:p>
          <w:p w14:paraId="3B30E640">
            <w:pPr>
              <w:jc w:val="left"/>
              <w:rPr>
                <w:rFonts w:ascii="Arial" w:hAnsi="Arial" w:cs="Arial"/>
                <w:b/>
                <w:bCs/>
                <w:szCs w:val="21"/>
                <w:highlight w:val="none"/>
              </w:rPr>
            </w:pPr>
            <w:r>
              <w:rPr>
                <w:rFonts w:ascii="Arial" w:hAnsi="Arial" w:cs="Arial"/>
                <w:szCs w:val="21"/>
                <w:highlight w:val="none"/>
              </w:rPr>
              <w:t>4.手术床的运行省电安全，耗用功率≤400VA；</w:t>
            </w:r>
            <w:r>
              <w:rPr>
                <w:rFonts w:ascii="Arial" w:hAnsi="Arial" w:cs="Arial"/>
                <w:b/>
                <w:bCs/>
                <w:highlight w:val="none"/>
              </w:rPr>
              <w:t>投标文件中</w:t>
            </w:r>
            <w:r>
              <w:rPr>
                <w:rFonts w:ascii="Arial" w:hAnsi="Arial" w:cs="Arial"/>
                <w:b/>
                <w:bCs/>
                <w:szCs w:val="21"/>
                <w:highlight w:val="none"/>
              </w:rPr>
              <w:t>提供</w:t>
            </w:r>
            <w:r>
              <w:rPr>
                <w:rFonts w:ascii="Arial" w:hAnsi="Arial" w:cs="Arial"/>
                <w:b/>
                <w:bCs/>
                <w:color w:val="000000"/>
                <w:highlight w:val="none"/>
              </w:rPr>
              <w:t>国家认可的第三方医疗器械检验机构</w:t>
            </w:r>
            <w:r>
              <w:rPr>
                <w:rFonts w:ascii="Arial" w:hAnsi="Arial" w:cs="Arial"/>
                <w:b/>
                <w:bCs/>
                <w:szCs w:val="21"/>
                <w:highlight w:val="none"/>
              </w:rPr>
              <w:t>检测报告作为证明文件;</w:t>
            </w:r>
          </w:p>
          <w:p w14:paraId="56BEBABB">
            <w:pPr>
              <w:adjustRightInd w:val="0"/>
              <w:snapToGrid w:val="0"/>
              <w:spacing w:line="288" w:lineRule="auto"/>
              <w:ind w:left="210" w:hanging="210" w:hangingChars="100"/>
              <w:rPr>
                <w:rFonts w:ascii="Arial" w:hAnsi="Arial" w:cs="Arial"/>
                <w:szCs w:val="21"/>
                <w:highlight w:val="none"/>
              </w:rPr>
            </w:pPr>
            <w:r>
              <w:rPr>
                <w:rFonts w:ascii="Arial" w:hAnsi="Arial" w:cs="Arial"/>
                <w:szCs w:val="21"/>
                <w:highlight w:val="none"/>
              </w:rPr>
              <w:t>5.手术床为腿板背板可互换的设计，而非旋转式设计，具有电</w:t>
            </w:r>
          </w:p>
          <w:p w14:paraId="2AD81DFF">
            <w:pPr>
              <w:adjustRightInd w:val="0"/>
              <w:snapToGrid w:val="0"/>
              <w:spacing w:line="288" w:lineRule="auto"/>
              <w:ind w:left="210" w:hanging="210" w:hangingChars="100"/>
              <w:rPr>
                <w:rFonts w:ascii="Arial" w:hAnsi="Arial" w:cs="Arial"/>
                <w:szCs w:val="21"/>
                <w:highlight w:val="none"/>
              </w:rPr>
            </w:pPr>
            <w:r>
              <w:rPr>
                <w:rFonts w:ascii="Arial" w:hAnsi="Arial" w:cs="Arial"/>
                <w:szCs w:val="21"/>
                <w:highlight w:val="none"/>
              </w:rPr>
              <w:t>动一键式折刀位、电动一键式沙滩位，方便医护人员操作。</w:t>
            </w:r>
          </w:p>
          <w:p w14:paraId="0C02E304">
            <w:pPr>
              <w:adjustRightInd w:val="0"/>
              <w:snapToGrid w:val="0"/>
              <w:spacing w:line="288" w:lineRule="auto"/>
              <w:rPr>
                <w:rFonts w:ascii="Arial" w:hAnsi="Arial" w:cs="Arial"/>
                <w:szCs w:val="21"/>
                <w:highlight w:val="none"/>
              </w:rPr>
            </w:pPr>
            <w:r>
              <w:rPr>
                <w:rFonts w:ascii="Arial" w:hAnsi="Arial" w:cs="Arial"/>
                <w:szCs w:val="21"/>
                <w:highlight w:val="none"/>
              </w:rPr>
              <w:t>6.手术床为快速拆换系统设计，而非锁扣卡钩式设计，快速拆换系统插入即可固定，无需锁附。</w:t>
            </w:r>
          </w:p>
          <w:p w14:paraId="51A692B3">
            <w:pPr>
              <w:adjustRightInd w:val="0"/>
              <w:snapToGrid w:val="0"/>
              <w:spacing w:line="288" w:lineRule="auto"/>
              <w:rPr>
                <w:rFonts w:ascii="Arial" w:hAnsi="Arial" w:cs="Arial"/>
                <w:szCs w:val="21"/>
                <w:highlight w:val="none"/>
              </w:rPr>
            </w:pPr>
            <w:r>
              <w:rPr>
                <w:rFonts w:ascii="Arial" w:hAnsi="Arial" w:cs="Arial"/>
                <w:szCs w:val="21"/>
                <w:highlight w:val="none"/>
              </w:rPr>
              <w:t>7.手术床具备两套独立的电子操作系统，一套为遥控器控制，另一套为手术床床柱备用操作控制面板，床柱备用操作控制面板必须位于手术床的左侧或右侧，方便术中应急操控，可升级为无线遥控器。</w:t>
            </w:r>
          </w:p>
          <w:p w14:paraId="1E89EC4B">
            <w:pPr>
              <w:jc w:val="left"/>
              <w:rPr>
                <w:rFonts w:ascii="Arial" w:hAnsi="Arial" w:cs="Arial"/>
                <w:b/>
                <w:bCs/>
                <w:szCs w:val="21"/>
                <w:highlight w:val="none"/>
              </w:rPr>
            </w:pPr>
            <w:r>
              <w:rPr>
                <w:rFonts w:ascii="Arial" w:hAnsi="Arial" w:cs="Arial"/>
                <w:szCs w:val="21"/>
                <w:highlight w:val="none"/>
              </w:rPr>
              <w:t>8.手术床遥控器控制系统：遥控器为夜光型触摸键盘（适用于内窥镜手术低亮度环境），具备光信号显示功能，遥控器具有一键复位功能，开锁状态下键盘自动保护，</w:t>
            </w:r>
            <w:r>
              <w:rPr>
                <w:rFonts w:ascii="Arial" w:hAnsi="Arial" w:cs="Arial"/>
                <w:b/>
                <w:bCs/>
                <w:highlight w:val="none"/>
              </w:rPr>
              <w:t>投标文件中</w:t>
            </w:r>
            <w:r>
              <w:rPr>
                <w:rFonts w:ascii="Arial" w:hAnsi="Arial" w:cs="Arial"/>
                <w:b/>
                <w:bCs/>
                <w:szCs w:val="21"/>
                <w:highlight w:val="none"/>
              </w:rPr>
              <w:t>提供</w:t>
            </w:r>
            <w:r>
              <w:rPr>
                <w:rFonts w:ascii="Arial" w:hAnsi="Arial" w:cs="Arial"/>
                <w:b/>
                <w:bCs/>
                <w:color w:val="000000"/>
                <w:highlight w:val="none"/>
              </w:rPr>
              <w:t>国家认可的第三方医疗器械检验机构</w:t>
            </w:r>
            <w:r>
              <w:rPr>
                <w:rFonts w:ascii="Arial" w:hAnsi="Arial" w:cs="Arial"/>
                <w:b/>
                <w:bCs/>
                <w:szCs w:val="21"/>
                <w:highlight w:val="none"/>
              </w:rPr>
              <w:t>检测报告作为证明文件;</w:t>
            </w:r>
          </w:p>
          <w:p w14:paraId="0B356DB1">
            <w:pPr>
              <w:adjustRightInd w:val="0"/>
              <w:snapToGrid w:val="0"/>
              <w:spacing w:line="288" w:lineRule="auto"/>
              <w:rPr>
                <w:rFonts w:ascii="Arial" w:hAnsi="Arial" w:cs="Arial"/>
                <w:b/>
                <w:bCs/>
                <w:szCs w:val="21"/>
                <w:highlight w:val="none"/>
              </w:rPr>
            </w:pPr>
            <w:r>
              <w:rPr>
                <w:rFonts w:ascii="Arial" w:hAnsi="Arial" w:cs="Arial"/>
                <w:szCs w:val="21"/>
                <w:highlight w:val="none"/>
              </w:rPr>
              <w:t>9.手术床遥控器可操控同品牌不同型号的手术床的数量≥2，提高手术床的通用性，降低维保的费用，</w:t>
            </w:r>
            <w:r>
              <w:rPr>
                <w:rFonts w:ascii="Arial" w:hAnsi="Arial" w:cs="Arial"/>
                <w:b/>
                <w:bCs/>
                <w:highlight w:val="none"/>
              </w:rPr>
              <w:t>投标文件中</w:t>
            </w:r>
            <w:r>
              <w:rPr>
                <w:rFonts w:ascii="Arial" w:hAnsi="Arial" w:cs="Arial"/>
                <w:b/>
                <w:bCs/>
                <w:szCs w:val="21"/>
                <w:highlight w:val="none"/>
              </w:rPr>
              <w:t>提供完整的技术说明书作为证明文件；</w:t>
            </w:r>
          </w:p>
          <w:p w14:paraId="238E30AD">
            <w:pPr>
              <w:adjustRightInd w:val="0"/>
              <w:snapToGrid w:val="0"/>
              <w:spacing w:line="288" w:lineRule="auto"/>
              <w:rPr>
                <w:rFonts w:ascii="Arial" w:hAnsi="Arial" w:cs="Arial"/>
                <w:szCs w:val="21"/>
                <w:highlight w:val="none"/>
              </w:rPr>
            </w:pPr>
            <w:r>
              <w:rPr>
                <w:rFonts w:ascii="Arial" w:hAnsi="Arial" w:cs="Arial"/>
                <w:szCs w:val="21"/>
                <w:highlight w:val="none"/>
              </w:rPr>
              <w:t>10.手术床内置红外接收模块，而非蓝牙模块，更加稳定不受磁场干扰。</w:t>
            </w:r>
          </w:p>
          <w:p w14:paraId="0CCC8127">
            <w:pPr>
              <w:adjustRightInd w:val="0"/>
              <w:snapToGrid w:val="0"/>
              <w:spacing w:line="288" w:lineRule="auto"/>
              <w:rPr>
                <w:rFonts w:ascii="Arial" w:hAnsi="Arial" w:cs="Arial"/>
                <w:szCs w:val="21"/>
                <w:highlight w:val="none"/>
              </w:rPr>
            </w:pPr>
            <w:r>
              <w:rPr>
                <w:rFonts w:ascii="Arial" w:hAnsi="Arial" w:cs="Arial"/>
                <w:szCs w:val="21"/>
                <w:highlight w:val="none"/>
              </w:rPr>
              <w:t>11.手术床供电方式：采用蓄电池组和交流电源两种方式供电，正常情况下无需插电工作。充电一次可满足≥80次手术需要，能够确保手术床长时间在无电源线状态下工作。充电电池无需保养和维护，可长时间使用；手术床标配蓄电池组，无需选配；</w:t>
            </w:r>
          </w:p>
          <w:p w14:paraId="2DAA7BA9">
            <w:pPr>
              <w:adjustRightInd w:val="0"/>
              <w:snapToGrid w:val="0"/>
              <w:spacing w:line="288" w:lineRule="auto"/>
              <w:rPr>
                <w:rFonts w:ascii="Arial" w:hAnsi="Arial" w:cs="Arial"/>
                <w:szCs w:val="21"/>
                <w:highlight w:val="none"/>
              </w:rPr>
            </w:pPr>
            <w:r>
              <w:rPr>
                <w:rFonts w:ascii="Arial" w:hAnsi="Arial" w:cs="Arial"/>
                <w:szCs w:val="21"/>
                <w:highlight w:val="none"/>
              </w:rPr>
              <w:t>12.手术床正常工作时无需带电工作，采用标配的内置免维护铅酸电池供电，电池无需保养和维护，可长时间使用。免维护铅酸电池的数量≥2，电池总容量≥30Ah；</w:t>
            </w:r>
          </w:p>
          <w:p w14:paraId="1D36385A">
            <w:pPr>
              <w:adjustRightInd w:val="0"/>
              <w:snapToGrid w:val="0"/>
              <w:spacing w:line="288" w:lineRule="auto"/>
              <w:rPr>
                <w:rFonts w:ascii="Arial" w:hAnsi="Arial" w:cs="Arial"/>
                <w:szCs w:val="21"/>
                <w:highlight w:val="none"/>
              </w:rPr>
            </w:pPr>
            <w:r>
              <w:rPr>
                <w:rFonts w:ascii="Arial" w:hAnsi="Arial" w:cs="Arial"/>
                <w:szCs w:val="21"/>
                <w:highlight w:val="none"/>
              </w:rPr>
              <w:t>13.手术床制造材料：床面骨架和升降柱外壳及侧导轨为高含量镍铬合金不锈钢制成，非304不锈钢材质，底座外壳由强化玻璃纤维复合材料制成，采用多层渗漆工艺，防破裂，抗撞击，耐腐蚀，易清洗；</w:t>
            </w:r>
          </w:p>
          <w:p w14:paraId="5C002199">
            <w:pPr>
              <w:adjustRightInd w:val="0"/>
              <w:snapToGrid w:val="0"/>
              <w:spacing w:line="288" w:lineRule="auto"/>
              <w:rPr>
                <w:rFonts w:ascii="Arial" w:hAnsi="Arial" w:cs="Arial"/>
                <w:szCs w:val="21"/>
                <w:highlight w:val="none"/>
              </w:rPr>
            </w:pPr>
            <w:r>
              <w:rPr>
                <w:rFonts w:ascii="Arial" w:hAnsi="Arial" w:cs="Arial"/>
                <w:szCs w:val="21"/>
                <w:highlight w:val="none"/>
              </w:rPr>
              <w:t>14.床板由透X光的高分子材料制成，床板均可透过X线，床板下全程可插入X光片盒。</w:t>
            </w:r>
          </w:p>
          <w:p w14:paraId="1C17A98B">
            <w:pPr>
              <w:adjustRightInd w:val="0"/>
              <w:snapToGrid w:val="0"/>
              <w:spacing w:line="288" w:lineRule="auto"/>
              <w:rPr>
                <w:rFonts w:ascii="Arial" w:hAnsi="Arial" w:cs="Arial"/>
                <w:szCs w:val="21"/>
                <w:highlight w:val="none"/>
              </w:rPr>
            </w:pPr>
            <w:r>
              <w:rPr>
                <w:rFonts w:ascii="Arial" w:hAnsi="Arial" w:cs="Arial"/>
                <w:szCs w:val="21"/>
                <w:highlight w:val="none"/>
              </w:rPr>
              <w:t>15.手术床底座为人体工程学的内凹式弧线设计，使医护人员的脚置于手术床的旁侧而不是床下，既能让医护人员更加接近病人，也能有效保障医护人员的安全。</w:t>
            </w:r>
          </w:p>
          <w:p w14:paraId="4D43A882">
            <w:pPr>
              <w:jc w:val="left"/>
              <w:rPr>
                <w:rFonts w:ascii="Arial" w:hAnsi="Arial" w:cs="Arial"/>
                <w:b/>
                <w:bCs/>
                <w:szCs w:val="21"/>
                <w:highlight w:val="none"/>
              </w:rPr>
            </w:pPr>
            <w:r>
              <w:rPr>
                <w:rFonts w:ascii="Arial" w:hAnsi="Arial" w:cs="Arial"/>
                <w:b/>
                <w:bCs/>
                <w:szCs w:val="21"/>
                <w:highlight w:val="none"/>
              </w:rPr>
              <w:t>▲16.手术床床垫：采用柔软塑形海绵芯制成，采用双层设计，厚度≥80mm,可依照病人体温和体形重新自然塑形，有效防止长时间手术病人褥疮形成，投标文件中提供压力分布图或</w:t>
            </w:r>
            <w:r>
              <w:rPr>
                <w:rFonts w:ascii="Arial" w:hAnsi="Arial" w:cs="Arial"/>
                <w:b/>
                <w:bCs/>
                <w:color w:val="000000"/>
                <w:highlight w:val="none"/>
              </w:rPr>
              <w:t>国家认可的第三方医疗器械检验机构检测报告</w:t>
            </w:r>
            <w:r>
              <w:rPr>
                <w:rFonts w:ascii="Arial" w:hAnsi="Arial" w:cs="Arial"/>
                <w:b/>
                <w:bCs/>
                <w:szCs w:val="21"/>
                <w:highlight w:val="none"/>
              </w:rPr>
              <w:t>作为证明文件；</w:t>
            </w:r>
          </w:p>
          <w:p w14:paraId="689469C6">
            <w:pPr>
              <w:adjustRightInd w:val="0"/>
              <w:snapToGrid w:val="0"/>
              <w:spacing w:line="288" w:lineRule="auto"/>
              <w:rPr>
                <w:rFonts w:ascii="Arial" w:hAnsi="Arial" w:cs="Arial"/>
                <w:szCs w:val="21"/>
                <w:highlight w:val="none"/>
              </w:rPr>
            </w:pPr>
            <w:r>
              <w:rPr>
                <w:rFonts w:ascii="Arial" w:hAnsi="Arial" w:cs="Arial"/>
                <w:szCs w:val="21"/>
                <w:highlight w:val="none"/>
              </w:rPr>
              <w:t>17.为保证手术床能够安全的充电使用，防止充电时发生漏电危及到病人及医护人员的安全，手术床必须配备地线连接头，同时单独配备地线连接电缆；</w:t>
            </w:r>
          </w:p>
          <w:p w14:paraId="0FF72F5B">
            <w:pPr>
              <w:adjustRightInd w:val="0"/>
              <w:snapToGrid w:val="0"/>
              <w:spacing w:line="288" w:lineRule="auto"/>
              <w:rPr>
                <w:rFonts w:ascii="Arial" w:hAnsi="Arial" w:cs="Arial"/>
                <w:szCs w:val="21"/>
                <w:highlight w:val="none"/>
              </w:rPr>
            </w:pPr>
            <w:r>
              <w:rPr>
                <w:rFonts w:ascii="Arial" w:hAnsi="Arial" w:cs="Arial"/>
                <w:szCs w:val="21"/>
                <w:highlight w:val="none"/>
              </w:rPr>
              <w:t>18.手术床的刹车系统为脚踏板式式样，手动控制可进行三种档位切换；</w:t>
            </w:r>
          </w:p>
          <w:p w14:paraId="1204E6F7">
            <w:pPr>
              <w:adjustRightInd w:val="0"/>
              <w:snapToGrid w:val="0"/>
              <w:spacing w:line="288" w:lineRule="auto"/>
              <w:rPr>
                <w:rFonts w:ascii="Arial" w:hAnsi="Arial" w:cs="Arial"/>
                <w:szCs w:val="21"/>
                <w:highlight w:val="none"/>
              </w:rPr>
            </w:pPr>
            <w:r>
              <w:rPr>
                <w:rFonts w:ascii="Arial" w:hAnsi="Arial" w:cs="Arial"/>
                <w:szCs w:val="21"/>
                <w:highlight w:val="none"/>
              </w:rPr>
              <w:t>19.手术床床板由单独的电路控制，以确保手术床</w:t>
            </w:r>
            <w:r>
              <w:rPr>
                <w:rFonts w:ascii="Arial" w:hAnsi="Arial" w:cs="Arial"/>
                <w:highlight w:val="none"/>
              </w:rPr>
              <w:t>遥控器</w:t>
            </w:r>
            <w:r>
              <w:rPr>
                <w:rFonts w:ascii="Arial" w:hAnsi="Arial" w:cs="Arial"/>
                <w:szCs w:val="21"/>
                <w:highlight w:val="none"/>
              </w:rPr>
              <w:t>软件故障时，手术床也能得到控制；</w:t>
            </w:r>
          </w:p>
          <w:p w14:paraId="0FC0CC49">
            <w:pPr>
              <w:rPr>
                <w:rFonts w:ascii="Arial" w:hAnsi="Arial" w:cs="Arial"/>
                <w:strike/>
                <w:szCs w:val="21"/>
                <w:highlight w:val="none"/>
              </w:rPr>
            </w:pPr>
            <w:r>
              <w:rPr>
                <w:rFonts w:ascii="Arial" w:hAnsi="Arial" w:cs="Arial"/>
                <w:highlight w:val="none"/>
              </w:rPr>
              <w:t>20.手术床具备紧急故障处理系统，当手术床控制软件发生故障后，依然可以操作手术床，保障病人安全；</w:t>
            </w:r>
          </w:p>
          <w:p w14:paraId="1D7802F5">
            <w:pPr>
              <w:rPr>
                <w:rFonts w:ascii="Arial" w:hAnsi="Arial" w:cs="Arial"/>
                <w:highlight w:val="none"/>
              </w:rPr>
            </w:pPr>
            <w:r>
              <w:rPr>
                <w:rFonts w:ascii="Arial" w:hAnsi="Arial" w:cs="Arial"/>
                <w:highlight w:val="none"/>
              </w:rPr>
              <w:t>21.手术床采用双关节背板结构设计，背板部分由可拆卸的两块背板组成</w:t>
            </w:r>
            <w:r>
              <w:rPr>
                <w:rFonts w:hint="eastAsia" w:ascii="Arial" w:hAnsi="Arial" w:cs="Arial"/>
                <w:highlight w:val="none"/>
              </w:rPr>
              <w:t>，</w:t>
            </w:r>
            <w:r>
              <w:rPr>
                <w:rFonts w:ascii="Arial" w:hAnsi="Arial" w:cs="Arial"/>
                <w:highlight w:val="none"/>
              </w:rPr>
              <w:t>支持一键腰桥功能</w:t>
            </w:r>
            <w:r>
              <w:rPr>
                <w:rFonts w:hint="eastAsia" w:ascii="Arial" w:hAnsi="Arial" w:cs="Arial"/>
                <w:highlight w:val="none"/>
              </w:rPr>
              <w:t>；</w:t>
            </w:r>
          </w:p>
          <w:p w14:paraId="7CEC5B46">
            <w:pPr>
              <w:adjustRightInd w:val="0"/>
              <w:snapToGrid w:val="0"/>
              <w:spacing w:line="288" w:lineRule="auto"/>
              <w:rPr>
                <w:rFonts w:ascii="Arial" w:hAnsi="Arial" w:cs="Arial"/>
                <w:szCs w:val="21"/>
                <w:highlight w:val="none"/>
              </w:rPr>
            </w:pPr>
            <w:r>
              <w:rPr>
                <w:rFonts w:ascii="Arial" w:hAnsi="Arial" w:cs="Arial"/>
                <w:szCs w:val="21"/>
                <w:highlight w:val="none"/>
              </w:rPr>
              <w:t>22.手术床的腿板采用气动弹簧设计，而非电动腿板设计，使用更加快捷方便，方便术中快速转换调整体位。</w:t>
            </w:r>
          </w:p>
          <w:p w14:paraId="05A0A134">
            <w:pPr>
              <w:adjustRightInd w:val="0"/>
              <w:snapToGrid w:val="0"/>
              <w:spacing w:line="288" w:lineRule="auto"/>
              <w:rPr>
                <w:rFonts w:ascii="Arial" w:hAnsi="Arial" w:cs="Arial"/>
                <w:b/>
                <w:bCs/>
                <w:szCs w:val="21"/>
                <w:highlight w:val="none"/>
              </w:rPr>
            </w:pPr>
            <w:r>
              <w:rPr>
                <w:rFonts w:ascii="Arial" w:hAnsi="Arial" w:cs="Arial"/>
                <w:szCs w:val="21"/>
                <w:highlight w:val="none"/>
              </w:rPr>
              <w:t>23.手术床腿板的外展关节锁扣采用按键式，而非旋钮式，更加便于手术操作节省时间；</w:t>
            </w:r>
            <w:r>
              <w:rPr>
                <w:rFonts w:ascii="Arial" w:hAnsi="Arial" w:cs="Arial"/>
                <w:b/>
                <w:bCs/>
                <w:highlight w:val="none"/>
              </w:rPr>
              <w:t>投标文件中</w:t>
            </w:r>
            <w:r>
              <w:rPr>
                <w:rFonts w:ascii="Arial" w:hAnsi="Arial" w:cs="Arial"/>
                <w:b/>
                <w:bCs/>
                <w:szCs w:val="21"/>
                <w:highlight w:val="none"/>
              </w:rPr>
              <w:t>提供产品的实物图片作为说明文件；</w:t>
            </w:r>
          </w:p>
          <w:p w14:paraId="4D60AD28">
            <w:pPr>
              <w:adjustRightInd w:val="0"/>
              <w:snapToGrid w:val="0"/>
              <w:spacing w:line="288" w:lineRule="auto"/>
              <w:rPr>
                <w:rFonts w:ascii="Arial" w:hAnsi="Arial" w:cs="Arial"/>
                <w:szCs w:val="21"/>
                <w:highlight w:val="none"/>
              </w:rPr>
            </w:pPr>
            <w:r>
              <w:rPr>
                <w:rFonts w:ascii="Arial" w:hAnsi="Arial" w:cs="Arial"/>
                <w:szCs w:val="21"/>
                <w:highlight w:val="none"/>
              </w:rPr>
              <w:t>24.手术床配有4个双盘大直径万向转向轮：直径≥125mm，具有良好转动和移动特性，中央锁定机构确保手术床牢固稳定，同时不额外占用床下空间；</w:t>
            </w:r>
            <w:r>
              <w:rPr>
                <w:rFonts w:ascii="Arial" w:hAnsi="Arial" w:cs="Arial"/>
                <w:b/>
                <w:bCs/>
                <w:highlight w:val="none"/>
              </w:rPr>
              <w:t>投标文件中</w:t>
            </w:r>
            <w:r>
              <w:rPr>
                <w:rFonts w:ascii="Arial" w:hAnsi="Arial" w:cs="Arial"/>
                <w:b/>
                <w:bCs/>
                <w:szCs w:val="21"/>
                <w:highlight w:val="none"/>
              </w:rPr>
              <w:t>提供完整的技术说明书或公开网站可查询的彩页作为证明文件</w:t>
            </w:r>
            <w:r>
              <w:rPr>
                <w:rFonts w:ascii="Arial" w:hAnsi="Arial" w:cs="Arial"/>
                <w:szCs w:val="21"/>
                <w:highlight w:val="none"/>
              </w:rPr>
              <w:t>；</w:t>
            </w:r>
          </w:p>
          <w:p w14:paraId="20ECBFB1">
            <w:pPr>
              <w:rPr>
                <w:rFonts w:ascii="Arial" w:hAnsi="Arial" w:cs="Arial"/>
                <w:highlight w:val="none"/>
              </w:rPr>
            </w:pPr>
            <w:r>
              <w:rPr>
                <w:rFonts w:ascii="Arial" w:hAnsi="Arial" w:cs="Arial"/>
                <w:highlight w:val="none"/>
              </w:rPr>
              <w:t>25.手术床的脚轮,可进行定向轮和万向轮切换</w:t>
            </w:r>
            <w:r>
              <w:rPr>
                <w:rFonts w:hint="eastAsia" w:ascii="Arial" w:hAnsi="Arial" w:cs="Arial"/>
                <w:highlight w:val="none"/>
              </w:rPr>
              <w:t>；</w:t>
            </w:r>
          </w:p>
          <w:p w14:paraId="26D57B63">
            <w:pPr>
              <w:adjustRightInd w:val="0"/>
              <w:snapToGrid w:val="0"/>
              <w:spacing w:line="288" w:lineRule="auto"/>
              <w:rPr>
                <w:rFonts w:ascii="Arial" w:hAnsi="Arial" w:cs="Arial"/>
                <w:b/>
                <w:bCs/>
                <w:szCs w:val="21"/>
                <w:highlight w:val="none"/>
              </w:rPr>
            </w:pPr>
            <w:r>
              <w:rPr>
                <w:rFonts w:ascii="Arial" w:hAnsi="Arial" w:cs="Arial"/>
                <w:b/>
                <w:bCs/>
                <w:szCs w:val="21"/>
                <w:highlight w:val="none"/>
              </w:rPr>
              <w:t>▲26.手术床标配水平移动功能，手术床无限制使用的额定承重≥180 Kg；</w:t>
            </w:r>
          </w:p>
          <w:p w14:paraId="3C7FD1B8">
            <w:pPr>
              <w:adjustRightInd w:val="0"/>
              <w:snapToGrid w:val="0"/>
              <w:spacing w:line="288" w:lineRule="auto"/>
              <w:rPr>
                <w:rFonts w:ascii="Arial" w:hAnsi="Arial" w:cs="Arial"/>
                <w:b/>
                <w:bCs/>
                <w:szCs w:val="21"/>
                <w:highlight w:val="none"/>
              </w:rPr>
            </w:pPr>
            <w:r>
              <w:rPr>
                <w:rFonts w:ascii="Arial" w:hAnsi="Arial" w:cs="Arial"/>
                <w:szCs w:val="21"/>
                <w:highlight w:val="none"/>
              </w:rPr>
              <w:t>27.手术床在正向体位时向头端的标准水平移动距离≥310mm，</w:t>
            </w:r>
            <w:r>
              <w:rPr>
                <w:rFonts w:ascii="Arial" w:hAnsi="Arial" w:cs="Arial"/>
                <w:b/>
                <w:bCs/>
                <w:highlight w:val="none"/>
              </w:rPr>
              <w:t>投标文件中</w:t>
            </w:r>
            <w:r>
              <w:rPr>
                <w:rFonts w:ascii="Arial" w:hAnsi="Arial" w:cs="Arial"/>
                <w:b/>
                <w:bCs/>
                <w:szCs w:val="21"/>
                <w:highlight w:val="none"/>
              </w:rPr>
              <w:t>提供国家认可的第三方检测机构所提供的检测报告复印件加盖公章作为证明文件;</w:t>
            </w:r>
          </w:p>
          <w:p w14:paraId="6066C0CE">
            <w:pPr>
              <w:rPr>
                <w:rFonts w:ascii="Arial" w:hAnsi="Arial" w:cs="Arial"/>
                <w:strike/>
                <w:szCs w:val="21"/>
                <w:highlight w:val="none"/>
              </w:rPr>
            </w:pPr>
            <w:r>
              <w:rPr>
                <w:rFonts w:ascii="Arial" w:hAnsi="Arial" w:cs="Arial"/>
                <w:highlight w:val="none"/>
              </w:rPr>
              <w:t>28.手术床的水平移动位置具有颜色卡位提醒功能，能够准确快速的判断移动距离，帮助医护人员更快的调整术位</w:t>
            </w:r>
            <w:r>
              <w:rPr>
                <w:rFonts w:ascii="Arial" w:hAnsi="Arial" w:cs="Arial"/>
                <w:b/>
                <w:bCs/>
                <w:highlight w:val="none"/>
              </w:rPr>
              <w:t>；投标文件中</w:t>
            </w:r>
            <w:r>
              <w:rPr>
                <w:rFonts w:ascii="Arial" w:hAnsi="Arial" w:cs="Arial"/>
                <w:b/>
                <w:bCs/>
                <w:szCs w:val="21"/>
                <w:highlight w:val="none"/>
              </w:rPr>
              <w:t>提供完整的公开网站可查询的彩页作为证明文件；</w:t>
            </w:r>
          </w:p>
          <w:p w14:paraId="1C675711">
            <w:pPr>
              <w:adjustRightInd w:val="0"/>
              <w:snapToGrid w:val="0"/>
              <w:spacing w:line="288" w:lineRule="auto"/>
              <w:rPr>
                <w:rFonts w:ascii="Arial" w:hAnsi="Arial" w:cs="Arial"/>
                <w:szCs w:val="21"/>
                <w:highlight w:val="none"/>
              </w:rPr>
            </w:pPr>
            <w:r>
              <w:rPr>
                <w:rFonts w:ascii="Arial" w:hAnsi="Arial" w:cs="Arial"/>
                <w:szCs w:val="21"/>
                <w:highlight w:val="none"/>
              </w:rPr>
              <w:t>29.手术床自重（不带头板和腿板）：≥190 Kg；</w:t>
            </w:r>
          </w:p>
          <w:p w14:paraId="061F25E7">
            <w:pPr>
              <w:adjustRightInd w:val="0"/>
              <w:snapToGrid w:val="0"/>
              <w:spacing w:line="288" w:lineRule="auto"/>
              <w:rPr>
                <w:rFonts w:ascii="Arial" w:hAnsi="Arial" w:cs="Arial"/>
                <w:b/>
                <w:bCs/>
                <w:szCs w:val="21"/>
                <w:highlight w:val="none"/>
              </w:rPr>
            </w:pPr>
            <w:r>
              <w:rPr>
                <w:rFonts w:ascii="Arial" w:hAnsi="Arial" w:cs="Arial"/>
                <w:b/>
                <w:bCs/>
                <w:szCs w:val="21"/>
                <w:highlight w:val="none"/>
              </w:rPr>
              <w:t>▲30.手术床宽度（不带边轨）≥540mm ，手术床宽度≥590mm，</w:t>
            </w:r>
            <w:r>
              <w:rPr>
                <w:rFonts w:ascii="Arial" w:hAnsi="Arial" w:cs="Arial"/>
                <w:b/>
                <w:bCs/>
                <w:highlight w:val="none"/>
              </w:rPr>
              <w:t>投标文件中</w:t>
            </w:r>
            <w:r>
              <w:rPr>
                <w:rFonts w:ascii="Arial" w:hAnsi="Arial" w:cs="Arial"/>
                <w:b/>
                <w:bCs/>
                <w:szCs w:val="21"/>
                <w:highlight w:val="none"/>
              </w:rPr>
              <w:t>提供公开网站可查询的彩页或检测报告作为证明文件;</w:t>
            </w:r>
          </w:p>
          <w:p w14:paraId="781C2372">
            <w:pPr>
              <w:rPr>
                <w:rFonts w:ascii="Arial" w:hAnsi="Arial" w:cs="Arial"/>
                <w:strike/>
                <w:szCs w:val="21"/>
                <w:highlight w:val="none"/>
              </w:rPr>
            </w:pPr>
            <w:r>
              <w:rPr>
                <w:rFonts w:ascii="Arial" w:hAnsi="Arial" w:cs="Arial"/>
                <w:highlight w:val="none"/>
              </w:rPr>
              <w:t>31.手术床床面离地面高度最低位（不带床垫）≤600mm，升降行程≥350mm</w:t>
            </w:r>
            <w:r>
              <w:rPr>
                <w:rFonts w:hint="eastAsia" w:ascii="Arial" w:hAnsi="Arial" w:cs="Arial"/>
                <w:highlight w:val="none"/>
              </w:rPr>
              <w:t>；</w:t>
            </w:r>
            <w:r>
              <w:rPr>
                <w:rFonts w:ascii="Arial" w:hAnsi="Arial" w:cs="Arial"/>
                <w:highlight w:val="none"/>
              </w:rPr>
              <w:t>投标文件中</w:t>
            </w:r>
            <w:r>
              <w:rPr>
                <w:rFonts w:ascii="Arial" w:hAnsi="Arial" w:cs="Arial"/>
                <w:szCs w:val="21"/>
                <w:highlight w:val="none"/>
              </w:rPr>
              <w:t>提供完整的公开网站可查询的彩页作为证明文件；</w:t>
            </w:r>
          </w:p>
          <w:p w14:paraId="27C13A2F">
            <w:pPr>
              <w:adjustRightInd w:val="0"/>
              <w:snapToGrid w:val="0"/>
              <w:spacing w:line="288" w:lineRule="auto"/>
              <w:rPr>
                <w:rFonts w:ascii="Arial" w:hAnsi="Arial" w:cs="Arial"/>
                <w:szCs w:val="21"/>
                <w:highlight w:val="none"/>
              </w:rPr>
            </w:pPr>
            <w:r>
              <w:rPr>
                <w:rFonts w:ascii="Arial" w:hAnsi="Arial" w:cs="Arial"/>
                <w:szCs w:val="21"/>
                <w:highlight w:val="none"/>
              </w:rPr>
              <w:t>32.手术床前倾角度:≥+25º；手术床右倾斜角度:≥+15º；</w:t>
            </w:r>
          </w:p>
          <w:p w14:paraId="38D791B0">
            <w:pPr>
              <w:adjustRightInd w:val="0"/>
              <w:snapToGrid w:val="0"/>
              <w:spacing w:line="288" w:lineRule="auto"/>
              <w:rPr>
                <w:rFonts w:ascii="Arial" w:hAnsi="Arial" w:cs="Arial"/>
                <w:szCs w:val="21"/>
                <w:highlight w:val="none"/>
              </w:rPr>
            </w:pPr>
            <w:r>
              <w:rPr>
                <w:rFonts w:ascii="Arial" w:hAnsi="Arial" w:cs="Arial"/>
                <w:szCs w:val="21"/>
                <w:highlight w:val="none"/>
              </w:rPr>
              <w:t>33.背板上折角度:≥+70º，</w:t>
            </w:r>
            <w:r>
              <w:rPr>
                <w:rFonts w:ascii="Arial" w:hAnsi="Arial" w:cs="Arial"/>
                <w:b/>
                <w:bCs/>
                <w:highlight w:val="none"/>
              </w:rPr>
              <w:t>投标文件中</w:t>
            </w:r>
            <w:r>
              <w:rPr>
                <w:rFonts w:ascii="Arial" w:hAnsi="Arial" w:cs="Arial"/>
                <w:b/>
                <w:bCs/>
                <w:szCs w:val="21"/>
                <w:highlight w:val="none"/>
              </w:rPr>
              <w:t>提供国家认可的第三方检测机构所提供的检测报告复印件加盖公章作为证明文件;</w:t>
            </w:r>
          </w:p>
          <w:p w14:paraId="48EC01A7">
            <w:pPr>
              <w:adjustRightInd w:val="0"/>
              <w:snapToGrid w:val="0"/>
              <w:spacing w:line="288" w:lineRule="auto"/>
              <w:rPr>
                <w:rFonts w:ascii="Arial" w:hAnsi="Arial" w:cs="Arial"/>
                <w:b/>
                <w:bCs/>
                <w:szCs w:val="21"/>
                <w:highlight w:val="none"/>
              </w:rPr>
            </w:pPr>
            <w:r>
              <w:rPr>
                <w:rFonts w:ascii="Arial" w:hAnsi="Arial" w:cs="Arial"/>
                <w:szCs w:val="21"/>
                <w:highlight w:val="none"/>
              </w:rPr>
              <w:t>34.手术床标准长度≥2030 mm；</w:t>
            </w:r>
            <w:r>
              <w:rPr>
                <w:rFonts w:ascii="Arial" w:hAnsi="Arial" w:cs="Arial"/>
                <w:b/>
                <w:bCs/>
                <w:highlight w:val="none"/>
              </w:rPr>
              <w:t>投标文件中</w:t>
            </w:r>
            <w:r>
              <w:rPr>
                <w:rFonts w:ascii="Arial" w:hAnsi="Arial" w:cs="Arial"/>
                <w:b/>
                <w:bCs/>
                <w:szCs w:val="21"/>
                <w:highlight w:val="none"/>
              </w:rPr>
              <w:t>提供国家认可的第三方检测机构所提供的检测报告复印件加盖公章作为证明文件;</w:t>
            </w:r>
          </w:p>
          <w:p w14:paraId="7A1E111D">
            <w:pPr>
              <w:adjustRightInd w:val="0"/>
              <w:snapToGrid w:val="0"/>
              <w:spacing w:line="288" w:lineRule="auto"/>
              <w:rPr>
                <w:rFonts w:ascii="Arial" w:hAnsi="Arial" w:cs="Arial"/>
                <w:szCs w:val="21"/>
                <w:highlight w:val="none"/>
              </w:rPr>
            </w:pPr>
            <w:r>
              <w:rPr>
                <w:rFonts w:ascii="Arial" w:hAnsi="Arial" w:cs="Arial"/>
                <w:szCs w:val="21"/>
                <w:highlight w:val="none"/>
              </w:rPr>
              <w:t xml:space="preserve">35.手术床底座离地高度≥208 mm; </w:t>
            </w:r>
            <w:r>
              <w:rPr>
                <w:rFonts w:ascii="Arial" w:hAnsi="Arial" w:cs="Arial"/>
                <w:b/>
                <w:bCs/>
                <w:highlight w:val="none"/>
              </w:rPr>
              <w:t>投标文件中</w:t>
            </w:r>
            <w:r>
              <w:rPr>
                <w:rFonts w:ascii="Arial" w:hAnsi="Arial" w:cs="Arial"/>
                <w:b/>
                <w:bCs/>
                <w:szCs w:val="21"/>
                <w:highlight w:val="none"/>
              </w:rPr>
              <w:t>提供完整的技术白皮书或公开网站可查询的彩页作为证明文件</w:t>
            </w:r>
            <w:r>
              <w:rPr>
                <w:rFonts w:ascii="Arial" w:hAnsi="Arial" w:cs="Arial"/>
                <w:szCs w:val="21"/>
                <w:highlight w:val="none"/>
              </w:rPr>
              <w:t>；</w:t>
            </w:r>
          </w:p>
          <w:p w14:paraId="1615868C">
            <w:pPr>
              <w:adjustRightInd w:val="0"/>
              <w:snapToGrid w:val="0"/>
              <w:spacing w:line="288" w:lineRule="auto"/>
              <w:rPr>
                <w:rFonts w:ascii="Arial" w:hAnsi="Arial" w:cs="Arial"/>
                <w:szCs w:val="21"/>
                <w:highlight w:val="none"/>
              </w:rPr>
            </w:pPr>
            <w:r>
              <w:rPr>
                <w:rFonts w:ascii="Arial" w:hAnsi="Arial" w:cs="Arial"/>
                <w:szCs w:val="21"/>
                <w:highlight w:val="none"/>
              </w:rPr>
              <w:t>36.手术床底座长度≥1132 mm；</w:t>
            </w:r>
            <w:r>
              <w:rPr>
                <w:rFonts w:ascii="Arial" w:hAnsi="Arial" w:cs="Arial"/>
                <w:b/>
                <w:bCs/>
                <w:highlight w:val="none"/>
              </w:rPr>
              <w:t>投标文件中提供完整的技术白皮书或公开网站可查询的彩页作为证明文件；</w:t>
            </w:r>
          </w:p>
          <w:p w14:paraId="73433CE0">
            <w:pPr>
              <w:adjustRightInd w:val="0"/>
              <w:snapToGrid w:val="0"/>
              <w:spacing w:line="288" w:lineRule="auto"/>
              <w:rPr>
                <w:rFonts w:ascii="Arial" w:hAnsi="Arial" w:cs="Arial"/>
                <w:szCs w:val="21"/>
                <w:highlight w:val="none"/>
              </w:rPr>
            </w:pPr>
            <w:r>
              <w:rPr>
                <w:rFonts w:ascii="Arial" w:hAnsi="Arial" w:cs="Arial"/>
                <w:szCs w:val="21"/>
                <w:highlight w:val="none"/>
              </w:rPr>
              <w:t>37.床面摆动量测试中，纵向摆动量≤4mm，横向摆动量≤2.5mm，水平侧向摆动量≤6mm；</w:t>
            </w:r>
          </w:p>
          <w:p w14:paraId="1EEF8AAF">
            <w:pPr>
              <w:rPr>
                <w:rFonts w:ascii="Arial" w:hAnsi="Arial" w:cs="Arial"/>
                <w:strike/>
                <w:szCs w:val="21"/>
                <w:highlight w:val="none"/>
              </w:rPr>
            </w:pPr>
            <w:r>
              <w:rPr>
                <w:rFonts w:ascii="Arial" w:hAnsi="Arial" w:cs="Arial"/>
                <w:highlight w:val="none"/>
              </w:rPr>
              <w:t>38.当手术床承重≥360 Kg时，手术床可前后倾斜 (头脚倾):≥+10º/-10º；</w:t>
            </w:r>
            <w:r>
              <w:rPr>
                <w:rFonts w:ascii="Arial" w:hAnsi="Arial" w:cs="Arial"/>
                <w:b/>
                <w:bCs/>
                <w:highlight w:val="none"/>
              </w:rPr>
              <w:t>投标文件中提供完整的公开网站可查询的彩页作为证明文件；</w:t>
            </w:r>
          </w:p>
          <w:p w14:paraId="1C5A521D">
            <w:pPr>
              <w:adjustRightInd w:val="0"/>
              <w:snapToGrid w:val="0"/>
              <w:spacing w:line="288" w:lineRule="auto"/>
              <w:rPr>
                <w:rFonts w:ascii="Arial" w:hAnsi="Arial" w:cs="Arial"/>
                <w:szCs w:val="21"/>
                <w:highlight w:val="none"/>
              </w:rPr>
            </w:pPr>
            <w:r>
              <w:rPr>
                <w:rFonts w:ascii="Arial" w:hAnsi="Arial" w:cs="Arial"/>
                <w:szCs w:val="21"/>
                <w:highlight w:val="none"/>
              </w:rPr>
              <w:t>39.手术床有效使用年限：≥10年；</w:t>
            </w:r>
          </w:p>
          <w:p w14:paraId="6EF620F1">
            <w:pPr>
              <w:adjustRightInd w:val="0"/>
              <w:snapToGrid w:val="0"/>
              <w:spacing w:line="288" w:lineRule="auto"/>
              <w:rPr>
                <w:rFonts w:ascii="Arial" w:hAnsi="Arial" w:cs="Arial"/>
                <w:szCs w:val="21"/>
                <w:highlight w:val="none"/>
              </w:rPr>
            </w:pPr>
            <w:r>
              <w:rPr>
                <w:rFonts w:ascii="Arial" w:hAnsi="Arial" w:cs="Arial"/>
                <w:szCs w:val="21"/>
                <w:highlight w:val="none"/>
              </w:rPr>
              <w:t>40.手术床配置要求：</w:t>
            </w:r>
          </w:p>
          <w:p w14:paraId="25F3EA60">
            <w:pPr>
              <w:adjustRightInd w:val="0"/>
              <w:snapToGrid w:val="0"/>
              <w:spacing w:line="288" w:lineRule="auto"/>
              <w:rPr>
                <w:rFonts w:ascii="Arial" w:hAnsi="Arial" w:cs="Arial"/>
                <w:szCs w:val="21"/>
                <w:highlight w:val="none"/>
              </w:rPr>
            </w:pPr>
            <w:r>
              <w:rPr>
                <w:rFonts w:ascii="Arial" w:hAnsi="Arial" w:cs="Arial"/>
                <w:szCs w:val="21"/>
                <w:highlight w:val="none"/>
              </w:rPr>
              <w:t>41.手术床有效使用年限：≥10年；</w:t>
            </w:r>
          </w:p>
          <w:p w14:paraId="27D7A43B">
            <w:pPr>
              <w:adjustRightInd w:val="0"/>
              <w:snapToGrid w:val="0"/>
              <w:spacing w:line="288" w:lineRule="auto"/>
              <w:rPr>
                <w:rFonts w:ascii="Arial" w:hAnsi="Arial" w:cs="Arial"/>
                <w:szCs w:val="21"/>
                <w:highlight w:val="none"/>
              </w:rPr>
            </w:pPr>
            <w:r>
              <w:rPr>
                <w:rFonts w:ascii="Arial" w:hAnsi="Arial" w:cs="Arial"/>
                <w:szCs w:val="21"/>
                <w:highlight w:val="none"/>
              </w:rPr>
              <w:t>42.手术床配置要求：</w:t>
            </w:r>
          </w:p>
          <w:p w14:paraId="6E07A7DD">
            <w:pPr>
              <w:adjustRightInd w:val="0"/>
              <w:snapToGrid w:val="0"/>
              <w:spacing w:line="288" w:lineRule="auto"/>
              <w:rPr>
                <w:rFonts w:ascii="Arial" w:hAnsi="Arial" w:cs="Arial"/>
                <w:szCs w:val="21"/>
                <w:highlight w:val="none"/>
              </w:rPr>
            </w:pPr>
            <w:r>
              <w:rPr>
                <w:rFonts w:ascii="Arial" w:hAnsi="Arial" w:cs="Arial"/>
                <w:szCs w:val="21"/>
                <w:highlight w:val="none"/>
              </w:rPr>
              <w:t>1）头板，背板，座板：5套；</w:t>
            </w:r>
          </w:p>
          <w:p w14:paraId="432E40DA">
            <w:pPr>
              <w:adjustRightInd w:val="0"/>
              <w:snapToGrid w:val="0"/>
              <w:spacing w:line="288" w:lineRule="auto"/>
              <w:rPr>
                <w:rFonts w:ascii="Arial" w:hAnsi="Arial" w:cs="Arial"/>
                <w:szCs w:val="21"/>
                <w:highlight w:val="none"/>
              </w:rPr>
            </w:pPr>
            <w:r>
              <w:rPr>
                <w:rFonts w:ascii="Arial" w:hAnsi="Arial" w:cs="Arial"/>
                <w:szCs w:val="21"/>
                <w:highlight w:val="none"/>
              </w:rPr>
              <w:t>2）腿板：分体腿板，可拆卸：5套；</w:t>
            </w:r>
          </w:p>
          <w:p w14:paraId="689C6DF8">
            <w:pPr>
              <w:adjustRightInd w:val="0"/>
              <w:snapToGrid w:val="0"/>
              <w:spacing w:line="288" w:lineRule="auto"/>
              <w:rPr>
                <w:rFonts w:ascii="Arial" w:hAnsi="Arial" w:cs="Arial"/>
                <w:szCs w:val="21"/>
                <w:highlight w:val="none"/>
              </w:rPr>
            </w:pPr>
            <w:r>
              <w:rPr>
                <w:rFonts w:ascii="Arial" w:hAnsi="Arial" w:cs="Arial"/>
                <w:szCs w:val="21"/>
                <w:highlight w:val="none"/>
              </w:rPr>
              <w:t>3）手板：5个；</w:t>
            </w:r>
          </w:p>
          <w:p w14:paraId="192AA89D">
            <w:pPr>
              <w:adjustRightInd w:val="0"/>
              <w:snapToGrid w:val="0"/>
              <w:spacing w:line="288" w:lineRule="auto"/>
              <w:rPr>
                <w:rFonts w:ascii="Arial" w:hAnsi="Arial" w:cs="Arial"/>
                <w:szCs w:val="21"/>
                <w:highlight w:val="none"/>
              </w:rPr>
            </w:pPr>
            <w:r>
              <w:rPr>
                <w:rFonts w:ascii="Arial" w:hAnsi="Arial" w:cs="Arial"/>
                <w:szCs w:val="21"/>
                <w:highlight w:val="none"/>
              </w:rPr>
              <w:t>4）麻醉布帘架：分体式，5套；</w:t>
            </w:r>
          </w:p>
          <w:p w14:paraId="33B4E64F">
            <w:pPr>
              <w:adjustRightInd w:val="0"/>
              <w:snapToGrid w:val="0"/>
              <w:spacing w:line="288" w:lineRule="auto"/>
              <w:rPr>
                <w:rFonts w:ascii="Arial" w:hAnsi="Arial" w:cs="Arial"/>
                <w:szCs w:val="21"/>
                <w:highlight w:val="none"/>
              </w:rPr>
            </w:pPr>
            <w:r>
              <w:rPr>
                <w:rFonts w:ascii="Arial" w:hAnsi="Arial" w:cs="Arial"/>
                <w:szCs w:val="21"/>
                <w:highlight w:val="none"/>
              </w:rPr>
              <w:t>5）截石位脚架：3套</w:t>
            </w:r>
          </w:p>
          <w:p w14:paraId="222D9ED7">
            <w:pPr>
              <w:adjustRightInd w:val="0"/>
              <w:snapToGrid w:val="0"/>
              <w:spacing w:line="288" w:lineRule="auto"/>
              <w:rPr>
                <w:rFonts w:ascii="Arial" w:hAnsi="Arial" w:cs="Arial"/>
                <w:szCs w:val="21"/>
                <w:highlight w:val="none"/>
              </w:rPr>
            </w:pPr>
            <w:r>
              <w:rPr>
                <w:rFonts w:ascii="Arial" w:hAnsi="Arial" w:cs="Arial"/>
                <w:szCs w:val="21"/>
                <w:highlight w:val="none"/>
              </w:rPr>
              <w:t>6）侧卧位支架系统：3套；</w:t>
            </w:r>
          </w:p>
          <w:p w14:paraId="07D54484">
            <w:pPr>
              <w:adjustRightInd w:val="0"/>
              <w:snapToGrid w:val="0"/>
              <w:spacing w:line="288" w:lineRule="auto"/>
              <w:rPr>
                <w:rFonts w:ascii="Arial" w:hAnsi="Arial" w:cs="Arial"/>
                <w:szCs w:val="21"/>
                <w:highlight w:val="none"/>
              </w:rPr>
            </w:pPr>
            <w:r>
              <w:rPr>
                <w:rFonts w:ascii="Arial" w:hAnsi="Arial" w:cs="Arial"/>
                <w:szCs w:val="21"/>
                <w:highlight w:val="none"/>
              </w:rPr>
              <w:t>7）头架连接杆：1个；</w:t>
            </w:r>
          </w:p>
          <w:p w14:paraId="3CE84303">
            <w:pPr>
              <w:adjustRightInd w:val="0"/>
              <w:snapToGrid w:val="0"/>
              <w:spacing w:line="288" w:lineRule="auto"/>
              <w:rPr>
                <w:rFonts w:ascii="Arial" w:hAnsi="Arial" w:cs="Arial"/>
                <w:szCs w:val="21"/>
                <w:highlight w:val="none"/>
              </w:rPr>
            </w:pPr>
            <w:r>
              <w:rPr>
                <w:rFonts w:ascii="Arial" w:hAnsi="Arial" w:cs="Arial"/>
                <w:szCs w:val="21"/>
                <w:highlight w:val="none"/>
              </w:rPr>
              <w:t>8）脚托：1套。</w:t>
            </w:r>
          </w:p>
        </w:tc>
        <w:tc>
          <w:tcPr>
            <w:tcW w:w="1029" w:type="dxa"/>
            <w:tcBorders>
              <w:left w:val="single" w:color="auto" w:sz="4" w:space="0"/>
              <w:right w:val="single" w:color="auto" w:sz="4" w:space="0"/>
            </w:tcBorders>
            <w:vAlign w:val="center"/>
          </w:tcPr>
          <w:p w14:paraId="3F615C93">
            <w:pPr>
              <w:adjustRightInd w:val="0"/>
              <w:snapToGrid w:val="0"/>
              <w:spacing w:line="288" w:lineRule="auto"/>
              <w:jc w:val="center"/>
              <w:rPr>
                <w:rFonts w:ascii="Arial" w:hAnsi="Arial" w:cs="Arial"/>
                <w:szCs w:val="21"/>
              </w:rPr>
            </w:pPr>
            <w:r>
              <w:rPr>
                <w:rFonts w:ascii="Arial" w:hAnsi="Arial" w:cs="Arial"/>
                <w:szCs w:val="21"/>
              </w:rPr>
              <w:t>400000</w:t>
            </w:r>
          </w:p>
        </w:tc>
        <w:tc>
          <w:tcPr>
            <w:tcW w:w="871" w:type="dxa"/>
            <w:tcBorders>
              <w:left w:val="single" w:color="auto" w:sz="4" w:space="0"/>
              <w:right w:val="single" w:color="auto" w:sz="4" w:space="0"/>
            </w:tcBorders>
            <w:vAlign w:val="center"/>
          </w:tcPr>
          <w:p w14:paraId="5B280973">
            <w:pPr>
              <w:adjustRightInd w:val="0"/>
              <w:snapToGrid w:val="0"/>
              <w:spacing w:line="288" w:lineRule="auto"/>
              <w:jc w:val="center"/>
              <w:rPr>
                <w:rFonts w:ascii="Arial" w:hAnsi="Arial" w:cs="Arial"/>
                <w:szCs w:val="21"/>
              </w:rPr>
            </w:pPr>
            <w:r>
              <w:rPr>
                <w:rFonts w:ascii="Arial" w:hAnsi="Arial" w:cs="Arial"/>
                <w:szCs w:val="21"/>
              </w:rPr>
              <w:t>无</w:t>
            </w:r>
          </w:p>
        </w:tc>
      </w:tr>
      <w:tr w14:paraId="2B2C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500" w:type="dxa"/>
            <w:vAlign w:val="center"/>
          </w:tcPr>
          <w:p w14:paraId="69F23227">
            <w:pPr>
              <w:adjustRightInd w:val="0"/>
              <w:snapToGrid w:val="0"/>
              <w:spacing w:line="288" w:lineRule="auto"/>
              <w:jc w:val="center"/>
              <w:rPr>
                <w:rFonts w:ascii="Arial" w:hAnsi="Arial" w:cs="Arial"/>
                <w:szCs w:val="21"/>
              </w:rPr>
            </w:pPr>
            <w:r>
              <w:rPr>
                <w:rFonts w:ascii="Arial" w:hAnsi="Arial" w:cs="Arial"/>
                <w:szCs w:val="21"/>
              </w:rPr>
              <w:t>2</w:t>
            </w:r>
          </w:p>
        </w:tc>
        <w:tc>
          <w:tcPr>
            <w:tcW w:w="838" w:type="dxa"/>
            <w:vAlign w:val="center"/>
          </w:tcPr>
          <w:p w14:paraId="4840AF04">
            <w:pPr>
              <w:adjustRightInd w:val="0"/>
              <w:snapToGrid w:val="0"/>
              <w:spacing w:line="288" w:lineRule="auto"/>
              <w:jc w:val="center"/>
              <w:rPr>
                <w:rFonts w:ascii="Arial" w:hAnsi="Arial" w:cs="Arial"/>
                <w:szCs w:val="21"/>
              </w:rPr>
            </w:pPr>
            <w:r>
              <w:rPr>
                <w:rFonts w:ascii="Arial" w:hAnsi="Arial" w:cs="Arial"/>
                <w:szCs w:val="21"/>
              </w:rPr>
              <w:t>手术病人转运床</w:t>
            </w:r>
          </w:p>
        </w:tc>
        <w:tc>
          <w:tcPr>
            <w:tcW w:w="703" w:type="dxa"/>
            <w:vAlign w:val="center"/>
          </w:tcPr>
          <w:p w14:paraId="782EF18E">
            <w:pPr>
              <w:adjustRightInd w:val="0"/>
              <w:snapToGrid w:val="0"/>
              <w:spacing w:line="288" w:lineRule="auto"/>
              <w:jc w:val="center"/>
              <w:rPr>
                <w:rFonts w:ascii="Arial" w:hAnsi="Arial" w:cs="Arial"/>
                <w:szCs w:val="21"/>
              </w:rPr>
            </w:pPr>
            <w:r>
              <w:rPr>
                <w:rFonts w:ascii="Arial" w:hAnsi="Arial" w:cs="Arial"/>
                <w:szCs w:val="21"/>
              </w:rPr>
              <w:t>15张</w:t>
            </w:r>
          </w:p>
        </w:tc>
        <w:tc>
          <w:tcPr>
            <w:tcW w:w="469" w:type="dxa"/>
            <w:tcBorders>
              <w:right w:val="single" w:color="auto" w:sz="4" w:space="0"/>
            </w:tcBorders>
            <w:vAlign w:val="center"/>
          </w:tcPr>
          <w:p w14:paraId="113BEB75">
            <w:pPr>
              <w:adjustRightInd w:val="0"/>
              <w:snapToGrid w:val="0"/>
              <w:spacing w:line="288" w:lineRule="auto"/>
              <w:jc w:val="center"/>
              <w:rPr>
                <w:rFonts w:ascii="Arial" w:hAnsi="Arial" w:cs="Arial"/>
                <w:szCs w:val="21"/>
              </w:rPr>
            </w:pPr>
            <w:r>
              <w:rPr>
                <w:rFonts w:ascii="Arial" w:hAnsi="Arial" w:cs="Arial"/>
                <w:szCs w:val="21"/>
              </w:rPr>
              <w:t>工业</w:t>
            </w:r>
          </w:p>
        </w:tc>
        <w:tc>
          <w:tcPr>
            <w:tcW w:w="5766" w:type="dxa"/>
            <w:tcBorders>
              <w:left w:val="single" w:color="auto" w:sz="4" w:space="0"/>
              <w:right w:val="single" w:color="auto" w:sz="4" w:space="0"/>
            </w:tcBorders>
            <w:vAlign w:val="center"/>
          </w:tcPr>
          <w:p w14:paraId="38248A3F">
            <w:pPr>
              <w:adjustRightInd w:val="0"/>
              <w:snapToGrid w:val="0"/>
              <w:spacing w:line="288" w:lineRule="auto"/>
              <w:rPr>
                <w:rFonts w:ascii="Arial" w:hAnsi="Arial" w:cs="Arial"/>
                <w:szCs w:val="21"/>
                <w:highlight w:val="none"/>
              </w:rPr>
            </w:pPr>
            <w:r>
              <w:rPr>
                <w:rFonts w:ascii="Arial" w:hAnsi="Arial" w:cs="Arial"/>
                <w:szCs w:val="21"/>
                <w:highlight w:val="none"/>
              </w:rPr>
              <w:t>1.基本尺寸：规格：床板长度为≥1900mm，全宽小于670mm,高低升降范围≥340mm。高低升降510—850mm，背部升降0—70°。</w:t>
            </w:r>
          </w:p>
          <w:p w14:paraId="418427C5">
            <w:pPr>
              <w:adjustRightInd w:val="0"/>
              <w:snapToGrid w:val="0"/>
              <w:spacing w:line="288" w:lineRule="auto"/>
              <w:rPr>
                <w:rFonts w:ascii="Arial" w:hAnsi="Arial" w:cs="Arial"/>
                <w:szCs w:val="21"/>
                <w:highlight w:val="none"/>
              </w:rPr>
            </w:pPr>
            <w:r>
              <w:rPr>
                <w:rFonts w:ascii="Arial" w:hAnsi="Arial" w:cs="Arial"/>
                <w:szCs w:val="21"/>
                <w:highlight w:val="none"/>
              </w:rPr>
              <w:t>2.高低调节摇把：金属材质摇杆。</w:t>
            </w:r>
          </w:p>
          <w:p w14:paraId="5DA4E104">
            <w:pPr>
              <w:adjustRightInd w:val="0"/>
              <w:snapToGrid w:val="0"/>
              <w:spacing w:line="288" w:lineRule="auto"/>
              <w:rPr>
                <w:rFonts w:ascii="Arial" w:hAnsi="Arial" w:cs="Arial"/>
                <w:szCs w:val="21"/>
                <w:highlight w:val="none"/>
              </w:rPr>
            </w:pPr>
            <w:r>
              <w:rPr>
                <w:rFonts w:ascii="Arial" w:hAnsi="Arial" w:cs="Arial"/>
                <w:szCs w:val="21"/>
                <w:highlight w:val="none"/>
              </w:rPr>
              <w:t>3.床板：PP树脂成型制品。框架：采用钢制/部分铝制品制成。</w:t>
            </w:r>
          </w:p>
          <w:p w14:paraId="2BA976C8">
            <w:pPr>
              <w:adjustRightInd w:val="0"/>
              <w:snapToGrid w:val="0"/>
              <w:spacing w:line="288" w:lineRule="auto"/>
              <w:rPr>
                <w:rFonts w:ascii="Arial" w:hAnsi="Arial" w:cs="Arial"/>
                <w:szCs w:val="21"/>
                <w:highlight w:val="none"/>
              </w:rPr>
            </w:pPr>
            <w:r>
              <w:rPr>
                <w:rFonts w:ascii="Arial" w:hAnsi="Arial" w:cs="Arial"/>
                <w:szCs w:val="21"/>
                <w:highlight w:val="none"/>
              </w:rPr>
              <w:t>4.护栏板：PP树脂成型两侧护栏板,可以水平固定,并具有安全锁。</w:t>
            </w:r>
          </w:p>
          <w:p w14:paraId="204F52A3">
            <w:pPr>
              <w:adjustRightInd w:val="0"/>
              <w:snapToGrid w:val="0"/>
              <w:spacing w:line="288" w:lineRule="auto"/>
              <w:rPr>
                <w:rFonts w:ascii="Arial" w:hAnsi="Arial" w:cs="Arial"/>
                <w:szCs w:val="21"/>
                <w:highlight w:val="none"/>
              </w:rPr>
            </w:pPr>
            <w:r>
              <w:rPr>
                <w:rFonts w:ascii="Arial" w:hAnsi="Arial" w:cs="Arial"/>
                <w:szCs w:val="21"/>
                <w:highlight w:val="none"/>
              </w:rPr>
              <w:t>5.中控锁双面轮，推车四角都有脚轮控制系统，一脚制动，四轮同时固定。</w:t>
            </w:r>
          </w:p>
          <w:p w14:paraId="4A426CA0">
            <w:pPr>
              <w:adjustRightInd w:val="0"/>
              <w:snapToGrid w:val="0"/>
              <w:spacing w:line="288" w:lineRule="auto"/>
              <w:rPr>
                <w:rFonts w:ascii="Arial" w:hAnsi="Arial" w:cs="Arial"/>
                <w:szCs w:val="21"/>
                <w:highlight w:val="none"/>
              </w:rPr>
            </w:pPr>
            <w:r>
              <w:rPr>
                <w:rFonts w:ascii="Arial" w:hAnsi="Arial" w:cs="Arial"/>
                <w:szCs w:val="21"/>
                <w:highlight w:val="none"/>
              </w:rPr>
              <w:t>6.床体下有二段式托盘，托盘分为大小、深浅不同的两部分，设有不少于6个漏水孔，托盘承重≥10kg。</w:t>
            </w:r>
          </w:p>
          <w:p w14:paraId="5D4BAE92">
            <w:pPr>
              <w:adjustRightInd w:val="0"/>
              <w:snapToGrid w:val="0"/>
              <w:spacing w:line="288" w:lineRule="auto"/>
              <w:rPr>
                <w:rFonts w:ascii="Arial" w:hAnsi="Arial" w:cs="Arial"/>
                <w:szCs w:val="21"/>
                <w:highlight w:val="none"/>
              </w:rPr>
            </w:pPr>
            <w:r>
              <w:rPr>
                <w:rFonts w:ascii="Arial" w:hAnsi="Arial" w:cs="Arial"/>
                <w:szCs w:val="21"/>
                <w:highlight w:val="none"/>
              </w:rPr>
              <w:t>7.配有输液架收藏插孔，固定收藏输液架。</w:t>
            </w:r>
          </w:p>
          <w:p w14:paraId="3267BD86">
            <w:pPr>
              <w:adjustRightInd w:val="0"/>
              <w:snapToGrid w:val="0"/>
              <w:spacing w:line="288" w:lineRule="auto"/>
              <w:rPr>
                <w:rFonts w:ascii="Arial" w:hAnsi="Arial" w:cs="Arial"/>
                <w:strike/>
                <w:szCs w:val="21"/>
                <w:highlight w:val="none"/>
              </w:rPr>
            </w:pPr>
            <w:r>
              <w:rPr>
                <w:rFonts w:ascii="Arial" w:hAnsi="Arial" w:cs="Arial"/>
                <w:szCs w:val="21"/>
                <w:highlight w:val="none"/>
              </w:rPr>
              <w:t>8.配有氧气瓶搁架，可放置容量直径105-115mm的氧气瓶。</w:t>
            </w:r>
          </w:p>
          <w:p w14:paraId="20EB4621">
            <w:pPr>
              <w:adjustRightInd w:val="0"/>
              <w:snapToGrid w:val="0"/>
              <w:spacing w:line="288" w:lineRule="auto"/>
              <w:rPr>
                <w:rFonts w:ascii="Arial" w:hAnsi="Arial" w:cs="Arial"/>
                <w:strike/>
                <w:szCs w:val="21"/>
                <w:highlight w:val="none"/>
              </w:rPr>
            </w:pPr>
            <w:r>
              <w:rPr>
                <w:rFonts w:ascii="Arial" w:hAnsi="Arial" w:cs="Arial"/>
                <w:szCs w:val="21"/>
                <w:highlight w:val="none"/>
              </w:rPr>
              <w:t>9.配有转运床垫：面料防水，四角装有拉链，外部面料可水洗，配备导电轮（</w:t>
            </w:r>
            <w:r>
              <w:rPr>
                <w:rFonts w:ascii="Arial" w:hAnsi="Arial" w:cs="Arial"/>
                <w:b/>
                <w:bCs/>
                <w:szCs w:val="21"/>
                <w:highlight w:val="none"/>
              </w:rPr>
              <w:t>提供脚轮品牌的证明文件</w:t>
            </w:r>
            <w:r>
              <w:rPr>
                <w:rFonts w:ascii="Arial" w:hAnsi="Arial" w:cs="Arial"/>
                <w:szCs w:val="21"/>
                <w:highlight w:val="none"/>
              </w:rPr>
              <w:t>），防静电。</w:t>
            </w:r>
          </w:p>
        </w:tc>
        <w:tc>
          <w:tcPr>
            <w:tcW w:w="1029" w:type="dxa"/>
            <w:tcBorders>
              <w:left w:val="single" w:color="auto" w:sz="4" w:space="0"/>
              <w:right w:val="single" w:color="auto" w:sz="4" w:space="0"/>
            </w:tcBorders>
            <w:vAlign w:val="center"/>
          </w:tcPr>
          <w:p w14:paraId="178B895A">
            <w:pPr>
              <w:adjustRightInd w:val="0"/>
              <w:snapToGrid w:val="0"/>
              <w:spacing w:line="288" w:lineRule="auto"/>
              <w:jc w:val="center"/>
              <w:rPr>
                <w:rFonts w:ascii="Arial" w:hAnsi="Arial" w:cs="Arial"/>
                <w:szCs w:val="21"/>
              </w:rPr>
            </w:pPr>
            <w:r>
              <w:rPr>
                <w:rFonts w:ascii="Arial" w:hAnsi="Arial" w:cs="Arial"/>
                <w:szCs w:val="21"/>
              </w:rPr>
              <w:t>33000</w:t>
            </w:r>
          </w:p>
        </w:tc>
        <w:tc>
          <w:tcPr>
            <w:tcW w:w="871" w:type="dxa"/>
            <w:tcBorders>
              <w:left w:val="single" w:color="auto" w:sz="4" w:space="0"/>
              <w:right w:val="single" w:color="auto" w:sz="4" w:space="0"/>
            </w:tcBorders>
            <w:vAlign w:val="center"/>
          </w:tcPr>
          <w:p w14:paraId="056B2846">
            <w:pPr>
              <w:adjustRightInd w:val="0"/>
              <w:snapToGrid w:val="0"/>
              <w:spacing w:line="288" w:lineRule="auto"/>
              <w:jc w:val="center"/>
              <w:rPr>
                <w:rFonts w:ascii="Arial" w:hAnsi="Arial" w:cs="Arial"/>
                <w:szCs w:val="21"/>
              </w:rPr>
            </w:pPr>
          </w:p>
        </w:tc>
      </w:tr>
      <w:tr w14:paraId="04935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500" w:type="dxa"/>
            <w:vAlign w:val="center"/>
          </w:tcPr>
          <w:p w14:paraId="19DDC0CF">
            <w:pPr>
              <w:adjustRightInd w:val="0"/>
              <w:snapToGrid w:val="0"/>
              <w:spacing w:line="288" w:lineRule="auto"/>
              <w:jc w:val="center"/>
              <w:rPr>
                <w:rFonts w:ascii="Arial" w:hAnsi="Arial" w:cs="Arial"/>
                <w:szCs w:val="21"/>
              </w:rPr>
            </w:pPr>
            <w:r>
              <w:rPr>
                <w:rFonts w:ascii="Arial" w:hAnsi="Arial" w:cs="Arial"/>
                <w:szCs w:val="21"/>
              </w:rPr>
              <w:t>3</w:t>
            </w:r>
          </w:p>
        </w:tc>
        <w:tc>
          <w:tcPr>
            <w:tcW w:w="838" w:type="dxa"/>
            <w:vAlign w:val="center"/>
          </w:tcPr>
          <w:p w14:paraId="05B6BE59">
            <w:pPr>
              <w:adjustRightInd w:val="0"/>
              <w:snapToGrid w:val="0"/>
              <w:spacing w:line="288" w:lineRule="auto"/>
              <w:jc w:val="center"/>
              <w:rPr>
                <w:rFonts w:ascii="Arial" w:hAnsi="Arial" w:cs="Arial"/>
                <w:szCs w:val="21"/>
              </w:rPr>
            </w:pPr>
            <w:r>
              <w:rPr>
                <w:rFonts w:ascii="Arial" w:hAnsi="Arial" w:cs="Arial"/>
                <w:szCs w:val="21"/>
              </w:rPr>
              <w:t>移动式电动手术床</w:t>
            </w:r>
          </w:p>
        </w:tc>
        <w:tc>
          <w:tcPr>
            <w:tcW w:w="703" w:type="dxa"/>
            <w:vAlign w:val="center"/>
          </w:tcPr>
          <w:p w14:paraId="6E6A2B38">
            <w:pPr>
              <w:adjustRightInd w:val="0"/>
              <w:snapToGrid w:val="0"/>
              <w:spacing w:line="288" w:lineRule="auto"/>
              <w:jc w:val="center"/>
              <w:rPr>
                <w:rFonts w:ascii="Arial" w:hAnsi="Arial" w:cs="Arial"/>
                <w:szCs w:val="21"/>
                <w:highlight w:val="none"/>
              </w:rPr>
            </w:pPr>
            <w:r>
              <w:rPr>
                <w:rFonts w:ascii="Arial" w:hAnsi="Arial" w:cs="Arial"/>
                <w:szCs w:val="21"/>
                <w:highlight w:val="none"/>
              </w:rPr>
              <w:t>6张</w:t>
            </w:r>
          </w:p>
        </w:tc>
        <w:tc>
          <w:tcPr>
            <w:tcW w:w="469" w:type="dxa"/>
            <w:tcBorders>
              <w:right w:val="single" w:color="auto" w:sz="4" w:space="0"/>
            </w:tcBorders>
            <w:vAlign w:val="center"/>
          </w:tcPr>
          <w:p w14:paraId="3AE6A820">
            <w:pPr>
              <w:adjustRightInd w:val="0"/>
              <w:snapToGrid w:val="0"/>
              <w:spacing w:line="288" w:lineRule="auto"/>
              <w:jc w:val="center"/>
              <w:rPr>
                <w:rFonts w:ascii="Arial" w:hAnsi="Arial" w:cs="Arial"/>
                <w:szCs w:val="21"/>
                <w:highlight w:val="none"/>
              </w:rPr>
            </w:pPr>
            <w:r>
              <w:rPr>
                <w:rFonts w:ascii="Arial" w:hAnsi="Arial" w:cs="Arial"/>
                <w:szCs w:val="21"/>
                <w:highlight w:val="none"/>
              </w:rPr>
              <w:t>工业</w:t>
            </w:r>
          </w:p>
        </w:tc>
        <w:tc>
          <w:tcPr>
            <w:tcW w:w="5766" w:type="dxa"/>
            <w:tcBorders>
              <w:left w:val="single" w:color="auto" w:sz="4" w:space="0"/>
              <w:right w:val="single" w:color="auto" w:sz="4" w:space="0"/>
            </w:tcBorders>
            <w:vAlign w:val="center"/>
          </w:tcPr>
          <w:p w14:paraId="5E5560B7">
            <w:pPr>
              <w:adjustRightInd w:val="0"/>
              <w:snapToGrid w:val="0"/>
              <w:spacing w:line="288" w:lineRule="auto"/>
              <w:rPr>
                <w:rFonts w:ascii="Arial" w:hAnsi="Arial" w:cs="Arial"/>
                <w:szCs w:val="21"/>
                <w:highlight w:val="none"/>
              </w:rPr>
            </w:pPr>
            <w:r>
              <w:rPr>
                <w:rFonts w:ascii="Arial" w:hAnsi="Arial" w:cs="Arial"/>
                <w:szCs w:val="21"/>
                <w:highlight w:val="none"/>
              </w:rPr>
              <w:t>1.动力系统采用电动液压方式，可电动调节实现台面升降、头脚倾、左右倾、背板上下折、解锁锁定。</w:t>
            </w:r>
          </w:p>
          <w:p w14:paraId="44183348">
            <w:pPr>
              <w:adjustRightInd w:val="0"/>
              <w:snapToGrid w:val="0"/>
              <w:spacing w:line="288" w:lineRule="auto"/>
              <w:rPr>
                <w:rFonts w:ascii="Arial" w:hAnsi="Arial" w:cs="Arial"/>
                <w:strike/>
                <w:szCs w:val="21"/>
                <w:highlight w:val="none"/>
              </w:rPr>
            </w:pPr>
            <w:r>
              <w:rPr>
                <w:rFonts w:ascii="Arial" w:hAnsi="Arial" w:cs="Arial"/>
                <w:szCs w:val="21"/>
                <w:highlight w:val="none"/>
              </w:rPr>
              <w:t>2</w:t>
            </w:r>
            <w:r>
              <w:rPr>
                <w:rFonts w:hint="eastAsia" w:ascii="Arial" w:hAnsi="Arial" w:cs="Arial"/>
                <w:szCs w:val="21"/>
                <w:highlight w:val="none"/>
              </w:rPr>
              <w:t>.</w:t>
            </w:r>
            <w:r>
              <w:rPr>
                <w:rFonts w:ascii="Arial" w:hAnsi="Arial" w:cs="Arial"/>
                <w:szCs w:val="21"/>
                <w:highlight w:val="none"/>
              </w:rPr>
              <w:t>手术床支持正向体位（头腿板按初始设定位置安装）和反向体位（头板和腿板互换位置安装）功能。同时支持通过遥控器设置并切换正向体位控制模式和反向体位控制模式。满足不同体位摆放需求。</w:t>
            </w:r>
          </w:p>
          <w:p w14:paraId="56ABE3E5">
            <w:pPr>
              <w:adjustRightInd w:val="0"/>
              <w:snapToGrid w:val="0"/>
              <w:spacing w:line="288" w:lineRule="auto"/>
              <w:rPr>
                <w:rFonts w:ascii="Arial" w:hAnsi="Arial" w:cs="Arial"/>
                <w:szCs w:val="21"/>
                <w:highlight w:val="none"/>
              </w:rPr>
            </w:pPr>
            <w:r>
              <w:rPr>
                <w:rFonts w:ascii="Arial" w:hAnsi="Arial" w:cs="Arial"/>
                <w:szCs w:val="21"/>
                <w:highlight w:val="none"/>
              </w:rPr>
              <w:t>3</w:t>
            </w:r>
            <w:r>
              <w:rPr>
                <w:rFonts w:hint="eastAsia" w:ascii="Arial" w:hAnsi="Arial" w:cs="Arial"/>
                <w:szCs w:val="21"/>
                <w:highlight w:val="none"/>
              </w:rPr>
              <w:t>.</w:t>
            </w:r>
            <w:r>
              <w:rPr>
                <w:rFonts w:ascii="Arial" w:hAnsi="Arial" w:cs="Arial"/>
                <w:szCs w:val="21"/>
                <w:highlight w:val="none"/>
              </w:rPr>
              <w:t>手术床支持一键预设体位功能，即在遥控器及手术床控制面板上有一键正屈曲（正折刀位），一键反屈曲（反折刀位），一键零位（复位）等功能。</w:t>
            </w:r>
          </w:p>
          <w:p w14:paraId="7EF5245B">
            <w:pPr>
              <w:adjustRightInd w:val="0"/>
              <w:snapToGrid w:val="0"/>
              <w:spacing w:line="288" w:lineRule="auto"/>
              <w:rPr>
                <w:rFonts w:ascii="Arial" w:hAnsi="Arial" w:cs="Arial"/>
                <w:szCs w:val="21"/>
                <w:highlight w:val="none"/>
              </w:rPr>
            </w:pPr>
            <w:r>
              <w:rPr>
                <w:rFonts w:ascii="Arial" w:hAnsi="Arial" w:cs="Arial"/>
                <w:szCs w:val="21"/>
                <w:highlight w:val="none"/>
              </w:rPr>
              <w:t>4.手术床包含快速记忆体位和自定义记忆体位功能，其中自定义记忆体位可存储不小于18个体位</w:t>
            </w:r>
            <w:r>
              <w:rPr>
                <w:rFonts w:ascii="Arial" w:hAnsi="Arial" w:cs="Arial"/>
                <w:b/>
                <w:bCs/>
                <w:szCs w:val="21"/>
                <w:highlight w:val="none"/>
              </w:rPr>
              <w:t>（</w:t>
            </w:r>
            <w:r>
              <w:rPr>
                <w:rFonts w:ascii="Arial" w:hAnsi="Arial" w:cs="Arial"/>
                <w:b/>
                <w:bCs/>
                <w:highlight w:val="none"/>
              </w:rPr>
              <w:t>提供省级及以上医疗器械检测机构出具的检测报告</w:t>
            </w:r>
            <w:r>
              <w:rPr>
                <w:rFonts w:ascii="Arial" w:hAnsi="Arial" w:cs="Arial"/>
                <w:b/>
                <w:bCs/>
                <w:szCs w:val="21"/>
                <w:highlight w:val="none"/>
              </w:rPr>
              <w:t>复印件加盖公章）</w:t>
            </w:r>
            <w:r>
              <w:rPr>
                <w:rFonts w:ascii="Arial" w:hAnsi="Arial" w:cs="Arial"/>
                <w:szCs w:val="21"/>
                <w:highlight w:val="none"/>
              </w:rPr>
              <w:t>。</w:t>
            </w:r>
          </w:p>
          <w:p w14:paraId="659573B1">
            <w:pPr>
              <w:adjustRightInd w:val="0"/>
              <w:snapToGrid w:val="0"/>
              <w:spacing w:line="288" w:lineRule="auto"/>
              <w:rPr>
                <w:rFonts w:ascii="Arial" w:hAnsi="Arial" w:cs="Arial"/>
                <w:szCs w:val="21"/>
                <w:highlight w:val="none"/>
              </w:rPr>
            </w:pPr>
            <w:r>
              <w:rPr>
                <w:rFonts w:ascii="Arial" w:hAnsi="Arial" w:cs="Arial"/>
                <w:szCs w:val="21"/>
                <w:highlight w:val="none"/>
              </w:rPr>
              <w:t>5</w:t>
            </w:r>
            <w:r>
              <w:rPr>
                <w:rFonts w:hint="eastAsia" w:ascii="Arial" w:hAnsi="Arial" w:cs="Arial"/>
                <w:szCs w:val="21"/>
                <w:highlight w:val="none"/>
              </w:rPr>
              <w:t>.</w:t>
            </w:r>
            <w:r>
              <w:rPr>
                <w:rFonts w:ascii="Arial" w:hAnsi="Arial" w:cs="Arial"/>
                <w:szCs w:val="21"/>
                <w:highlight w:val="none"/>
              </w:rPr>
              <w:t>手术床支持至少两套独立的操作控制系统，包括但不限于：有线控制器，无线控制器，立柱控制面板，远程墙面控制面板等，确保手术床在一套操作系统出故障时，另一套操作系统仍可正常运行，确保手术安全。</w:t>
            </w:r>
          </w:p>
          <w:p w14:paraId="050FA358">
            <w:pPr>
              <w:adjustRightInd w:val="0"/>
              <w:snapToGrid w:val="0"/>
              <w:spacing w:line="288" w:lineRule="auto"/>
              <w:rPr>
                <w:rFonts w:ascii="Arial" w:hAnsi="Arial" w:cs="Arial"/>
                <w:szCs w:val="21"/>
                <w:highlight w:val="none"/>
              </w:rPr>
            </w:pPr>
            <w:r>
              <w:rPr>
                <w:rFonts w:ascii="Arial" w:hAnsi="Arial" w:cs="Arial"/>
                <w:szCs w:val="21"/>
                <w:highlight w:val="none"/>
              </w:rPr>
              <w:t>6.手术床内置蓝牙模块，可支持无线控制功能。</w:t>
            </w:r>
          </w:p>
          <w:p w14:paraId="38C460DA">
            <w:pPr>
              <w:adjustRightInd w:val="0"/>
              <w:snapToGrid w:val="0"/>
              <w:spacing w:line="288" w:lineRule="auto"/>
              <w:rPr>
                <w:rFonts w:ascii="Arial" w:hAnsi="Arial" w:cs="Arial"/>
                <w:b/>
                <w:bCs/>
                <w:szCs w:val="21"/>
                <w:highlight w:val="none"/>
              </w:rPr>
            </w:pPr>
            <w:r>
              <w:rPr>
                <w:rFonts w:ascii="Arial" w:hAnsi="Arial" w:cs="Arial"/>
                <w:b/>
                <w:bCs/>
                <w:szCs w:val="21"/>
                <w:highlight w:val="none"/>
              </w:rPr>
              <w:t>▲7. 线控器带≥3.5寸TFT（LCD）显示屏，可实时显示手术床关键运动姿态及角度信息（界面仅显示头脚倾和左右倾姿态和角度），即使在手术床停止动作时，关键角度信息常在显示屏显示，方便医护人员了解菌单遮盖下手术床台面角度姿态。线控器还可显示手术床电池电量、手术床名称、正反向体位状态、手术床解锁和锁定状态、提示信息（到位提示、极限位提示、安全风险提示）。线控器按键具备背景光功能，可以满足线控器在腔镜手术室的微光条件下高效使用；且背景光具备分区智能显示功能，可以直观提示采购人哪些按键此种情况下可操作和不可操作。线控器具备任意键开机功能，便于使用者在术中快速开机，以高效调节手术床；且手术床具备20S自动待机功能。</w:t>
            </w:r>
          </w:p>
          <w:p w14:paraId="2EE40DF6">
            <w:pPr>
              <w:adjustRightInd w:val="0"/>
              <w:snapToGrid w:val="0"/>
              <w:spacing w:line="288" w:lineRule="auto"/>
              <w:rPr>
                <w:rFonts w:ascii="Arial" w:hAnsi="Arial" w:cs="Arial"/>
                <w:szCs w:val="21"/>
                <w:highlight w:val="none"/>
              </w:rPr>
            </w:pPr>
            <w:r>
              <w:rPr>
                <w:rFonts w:ascii="Arial" w:hAnsi="Arial" w:cs="Arial"/>
                <w:szCs w:val="21"/>
                <w:highlight w:val="none"/>
              </w:rPr>
              <w:t>8. 无线遥控器带≥3.5寸TFT（LCD）显示屏，具备无线充电功能，可实时显示手术床关键运动姿态及角度信息（界面仅显示头脚倾和左右倾姿态和角度），即使在手术床停止动作时，关键角度信息常在显示屏显示，方便术中手术床铺上无菌单，动作手术床得到反馈信息。无线遥控器还可显示手术床电池电量显示、遥控器电量显示、手术床命名、手术床解锁和锁定状态、提示信息（到位提示、极限位提示、安全风险提示）。无线遥控器通过蓝牙技术与手术床进行连接，在无菌单覆盖下也可操作手术床（穿透力强）。</w:t>
            </w:r>
          </w:p>
          <w:p w14:paraId="176438C6">
            <w:pPr>
              <w:adjustRightInd w:val="0"/>
              <w:snapToGrid w:val="0"/>
              <w:spacing w:line="288" w:lineRule="auto"/>
              <w:rPr>
                <w:rFonts w:ascii="Arial" w:hAnsi="Arial" w:cs="Arial"/>
                <w:szCs w:val="21"/>
                <w:highlight w:val="none"/>
              </w:rPr>
            </w:pPr>
            <w:r>
              <w:rPr>
                <w:rFonts w:ascii="Arial" w:hAnsi="Arial" w:cs="Arial"/>
                <w:szCs w:val="21"/>
                <w:highlight w:val="none"/>
              </w:rPr>
              <w:t>9.控制器具有正反向体位操作、解锁和锁定、蓝牙连接、脚踏开关标定的操作指引。</w:t>
            </w:r>
          </w:p>
          <w:p w14:paraId="1E1B97C1">
            <w:pPr>
              <w:adjustRightInd w:val="0"/>
              <w:snapToGrid w:val="0"/>
              <w:spacing w:line="288" w:lineRule="auto"/>
              <w:rPr>
                <w:rFonts w:ascii="Arial" w:hAnsi="Arial" w:cs="Arial"/>
                <w:szCs w:val="21"/>
                <w:highlight w:val="none"/>
              </w:rPr>
            </w:pPr>
            <w:r>
              <w:rPr>
                <w:rFonts w:ascii="Arial" w:hAnsi="Arial" w:cs="Arial"/>
                <w:szCs w:val="21"/>
                <w:highlight w:val="none"/>
              </w:rPr>
              <w:t>10.控制器有任意键开关机功能、按键背光功能、屏幕亮度可调节功能。</w:t>
            </w:r>
          </w:p>
          <w:p w14:paraId="6EE0777F">
            <w:pPr>
              <w:adjustRightInd w:val="0"/>
              <w:snapToGrid w:val="0"/>
              <w:spacing w:line="288" w:lineRule="auto"/>
              <w:rPr>
                <w:rFonts w:ascii="Arial" w:hAnsi="Arial" w:cs="Arial"/>
                <w:szCs w:val="21"/>
                <w:highlight w:val="none"/>
              </w:rPr>
            </w:pPr>
            <w:r>
              <w:rPr>
                <w:rFonts w:ascii="Arial" w:hAnsi="Arial" w:cs="Arial"/>
                <w:szCs w:val="21"/>
                <w:highlight w:val="none"/>
              </w:rPr>
              <w:t>11.手术床内部具备传感装置，具有角度分色预警提示功能，在头脚、左右倾角度变化时能实时显示角度信息，并通过不同颜色进行预警提示</w:t>
            </w:r>
            <w:r>
              <w:rPr>
                <w:rFonts w:ascii="Arial" w:hAnsi="Arial" w:cs="Arial"/>
                <w:b/>
                <w:bCs/>
                <w:szCs w:val="21"/>
                <w:highlight w:val="none"/>
              </w:rPr>
              <w:t>（</w:t>
            </w:r>
            <w:r>
              <w:rPr>
                <w:rFonts w:ascii="Arial" w:hAnsi="Arial" w:cs="Arial"/>
                <w:b/>
                <w:bCs/>
                <w:highlight w:val="none"/>
              </w:rPr>
              <w:t>提供省级及以上医疗器械检测机构出具的检测报告</w:t>
            </w:r>
            <w:r>
              <w:rPr>
                <w:rFonts w:ascii="Arial" w:hAnsi="Arial" w:cs="Arial"/>
                <w:b/>
                <w:bCs/>
                <w:szCs w:val="21"/>
                <w:highlight w:val="none"/>
              </w:rPr>
              <w:t>复印件加盖公章）</w:t>
            </w:r>
            <w:r>
              <w:rPr>
                <w:rFonts w:ascii="Arial" w:hAnsi="Arial" w:cs="Arial"/>
                <w:szCs w:val="21"/>
                <w:highlight w:val="none"/>
              </w:rPr>
              <w:t>。</w:t>
            </w:r>
          </w:p>
          <w:p w14:paraId="1EF4F6E9">
            <w:pPr>
              <w:adjustRightInd w:val="0"/>
              <w:snapToGrid w:val="0"/>
              <w:spacing w:line="288" w:lineRule="auto"/>
              <w:rPr>
                <w:rFonts w:ascii="Arial" w:hAnsi="Arial" w:cs="Arial"/>
                <w:szCs w:val="21"/>
                <w:highlight w:val="none"/>
              </w:rPr>
            </w:pPr>
            <w:r>
              <w:rPr>
                <w:rFonts w:ascii="Arial" w:hAnsi="Arial" w:cs="Arial"/>
                <w:szCs w:val="21"/>
                <w:highlight w:val="none"/>
              </w:rPr>
              <w:t>12.手术床采用模块化设计，可根据不同手术类型选择搭配全碳纤手术板、 骨科牵引架、肩关节手术板等不同模块， 适用于各类手术需要。</w:t>
            </w:r>
          </w:p>
          <w:p w14:paraId="69D9F29A">
            <w:pPr>
              <w:adjustRightInd w:val="0"/>
              <w:snapToGrid w:val="0"/>
              <w:spacing w:line="288" w:lineRule="auto"/>
              <w:rPr>
                <w:rFonts w:ascii="Arial" w:hAnsi="Arial" w:cs="Arial"/>
                <w:szCs w:val="21"/>
                <w:highlight w:val="none"/>
              </w:rPr>
            </w:pPr>
            <w:r>
              <w:rPr>
                <w:rFonts w:ascii="Arial" w:hAnsi="Arial" w:cs="Arial"/>
                <w:szCs w:val="21"/>
                <w:highlight w:val="none"/>
              </w:rPr>
              <w:t>13.手术床床面框架、手术床底罩和立柱护罩采用不锈钢制成，床面下侧安装有导轨，用于输送X光片盒。</w:t>
            </w:r>
          </w:p>
          <w:p w14:paraId="088B1348">
            <w:pPr>
              <w:adjustRightInd w:val="0"/>
              <w:snapToGrid w:val="0"/>
              <w:spacing w:line="288" w:lineRule="auto"/>
              <w:rPr>
                <w:rFonts w:ascii="Arial" w:hAnsi="Arial" w:cs="Arial"/>
                <w:b/>
                <w:bCs/>
                <w:szCs w:val="21"/>
                <w:highlight w:val="none"/>
              </w:rPr>
            </w:pPr>
            <w:r>
              <w:rPr>
                <w:rFonts w:ascii="Arial" w:hAnsi="Arial" w:cs="Arial"/>
                <w:b/>
                <w:bCs/>
                <w:szCs w:val="21"/>
                <w:highlight w:val="none"/>
              </w:rPr>
              <w:t xml:space="preserve">▲14.手术床床垫采用多层结构，厚度为≥75mm。床垫接缝处采用无缝烫接技术，防水透气易清洁。 </w:t>
            </w:r>
          </w:p>
          <w:p w14:paraId="2961EBCC">
            <w:pPr>
              <w:adjustRightInd w:val="0"/>
              <w:snapToGrid w:val="0"/>
              <w:spacing w:line="288" w:lineRule="auto"/>
              <w:rPr>
                <w:rFonts w:ascii="Arial" w:hAnsi="Arial" w:cs="Arial"/>
                <w:szCs w:val="21"/>
                <w:highlight w:val="none"/>
              </w:rPr>
            </w:pPr>
            <w:r>
              <w:rPr>
                <w:rFonts w:ascii="Arial" w:hAnsi="Arial" w:cs="Arial"/>
                <w:szCs w:val="21"/>
                <w:highlight w:val="none"/>
              </w:rPr>
              <w:t>15.手术床台面由头板、上背板、下背板、坐板、分体式腿板6部分组成。头板、上背板、腿板各模块可拆卸，床板均可透过X线。</w:t>
            </w:r>
          </w:p>
          <w:p w14:paraId="0895F53A">
            <w:pPr>
              <w:adjustRightInd w:val="0"/>
              <w:snapToGrid w:val="0"/>
              <w:spacing w:line="288" w:lineRule="auto"/>
              <w:rPr>
                <w:rFonts w:ascii="Arial" w:hAnsi="Arial" w:cs="Arial"/>
                <w:szCs w:val="21"/>
                <w:highlight w:val="none"/>
              </w:rPr>
            </w:pPr>
            <w:r>
              <w:rPr>
                <w:rFonts w:ascii="Arial" w:hAnsi="Arial" w:cs="Arial"/>
                <w:szCs w:val="21"/>
                <w:highlight w:val="none"/>
              </w:rPr>
              <w:t>16.手术床可拆卸模块的安装关节处均采用一键快插式连接结构，即可在不按操作按钮的情况下可将模块快速安装至手术床或者其他模块上。</w:t>
            </w:r>
          </w:p>
          <w:p w14:paraId="110EA086">
            <w:pPr>
              <w:adjustRightInd w:val="0"/>
              <w:snapToGrid w:val="0"/>
              <w:spacing w:line="288" w:lineRule="auto"/>
              <w:rPr>
                <w:rFonts w:ascii="Arial" w:hAnsi="Arial" w:cs="Arial"/>
                <w:b/>
                <w:bCs/>
                <w:szCs w:val="21"/>
                <w:highlight w:val="none"/>
              </w:rPr>
            </w:pPr>
            <w:r>
              <w:rPr>
                <w:rFonts w:ascii="Arial" w:hAnsi="Arial" w:cs="Arial"/>
                <w:b/>
                <w:bCs/>
                <w:szCs w:val="21"/>
                <w:highlight w:val="none"/>
              </w:rPr>
              <w:t>▲17.手术床整体式底罩要求采用不锈钢材料，表面平整，无缝隙、无凹凸设计，方便底罩清洁。底座厚度不超过150mm要求，方便骨科手术C臂操作要求。</w:t>
            </w:r>
          </w:p>
          <w:p w14:paraId="3FE5405D">
            <w:pPr>
              <w:adjustRightInd w:val="0"/>
              <w:snapToGrid w:val="0"/>
              <w:spacing w:line="288" w:lineRule="auto"/>
              <w:rPr>
                <w:rFonts w:ascii="Arial" w:hAnsi="Arial" w:cs="Arial"/>
                <w:szCs w:val="21"/>
                <w:highlight w:val="none"/>
              </w:rPr>
            </w:pPr>
            <w:r>
              <w:rPr>
                <w:rFonts w:ascii="Arial" w:hAnsi="Arial" w:cs="Arial"/>
                <w:szCs w:val="21"/>
                <w:highlight w:val="none"/>
              </w:rPr>
              <w:t>18.手术床4个脚轮采用万向脚轮结构，采用电动起落架式电动刹车机构，确保手术床稳定。在刹车状态下，刹车油缸处于非受力状态。</w:t>
            </w:r>
          </w:p>
          <w:p w14:paraId="6FC7B75C">
            <w:pPr>
              <w:adjustRightInd w:val="0"/>
              <w:snapToGrid w:val="0"/>
              <w:spacing w:line="288" w:lineRule="auto"/>
              <w:rPr>
                <w:rFonts w:ascii="Arial" w:hAnsi="Arial" w:cs="Arial"/>
                <w:szCs w:val="21"/>
                <w:highlight w:val="none"/>
              </w:rPr>
            </w:pPr>
            <w:r>
              <w:rPr>
                <w:rFonts w:ascii="Arial" w:hAnsi="Arial" w:cs="Arial"/>
                <w:szCs w:val="21"/>
                <w:highlight w:val="none"/>
              </w:rPr>
              <w:t>19.手术床配可充电电池， 配置电池电量指示灯，可直观显示电池当前电量。手术床电源系统同时具有交流供电功能及内置电池直流供电功能，手术床控制系统可自动依据电源输入条件切换供电模式；手术床开关，等电位柱及电源接口均有防水盖设计。</w:t>
            </w:r>
          </w:p>
          <w:p w14:paraId="46322B8F">
            <w:pPr>
              <w:adjustRightInd w:val="0"/>
              <w:snapToGrid w:val="0"/>
              <w:spacing w:line="288" w:lineRule="auto"/>
              <w:rPr>
                <w:rFonts w:ascii="Arial" w:hAnsi="Arial" w:cs="Arial"/>
                <w:szCs w:val="21"/>
                <w:highlight w:val="none"/>
              </w:rPr>
            </w:pPr>
            <w:r>
              <w:rPr>
                <w:rFonts w:ascii="Arial" w:hAnsi="Arial" w:cs="Arial"/>
                <w:szCs w:val="21"/>
                <w:highlight w:val="none"/>
              </w:rPr>
              <w:t>20.手术床承重≥360kg，非四倍承重系数后的承重</w:t>
            </w:r>
            <w:r>
              <w:rPr>
                <w:rFonts w:ascii="Arial" w:hAnsi="Arial" w:cs="Arial"/>
                <w:b/>
                <w:bCs/>
                <w:szCs w:val="21"/>
                <w:highlight w:val="none"/>
              </w:rPr>
              <w:t>（</w:t>
            </w:r>
            <w:r>
              <w:rPr>
                <w:rFonts w:ascii="Arial" w:hAnsi="Arial" w:cs="Arial"/>
                <w:b/>
                <w:bCs/>
                <w:highlight w:val="none"/>
              </w:rPr>
              <w:t>提供省级及以上医疗器械检测机构出具的检测报告</w:t>
            </w:r>
            <w:r>
              <w:rPr>
                <w:rFonts w:ascii="Arial" w:hAnsi="Arial" w:cs="Arial"/>
                <w:b/>
                <w:bCs/>
                <w:szCs w:val="21"/>
                <w:highlight w:val="none"/>
              </w:rPr>
              <w:t>复印件加盖公章）</w:t>
            </w:r>
            <w:r>
              <w:rPr>
                <w:rFonts w:ascii="Arial" w:hAnsi="Arial" w:cs="Arial"/>
                <w:highlight w:val="none"/>
              </w:rPr>
              <w:t>。</w:t>
            </w:r>
          </w:p>
          <w:p w14:paraId="2157E14A">
            <w:pPr>
              <w:adjustRightInd w:val="0"/>
              <w:snapToGrid w:val="0"/>
              <w:spacing w:line="288" w:lineRule="auto"/>
              <w:rPr>
                <w:rFonts w:ascii="Arial" w:hAnsi="Arial" w:cs="Arial"/>
                <w:szCs w:val="21"/>
                <w:highlight w:val="none"/>
              </w:rPr>
            </w:pPr>
            <w:r>
              <w:rPr>
                <w:rFonts w:ascii="Arial" w:hAnsi="Arial" w:cs="Arial"/>
                <w:szCs w:val="21"/>
                <w:highlight w:val="none"/>
              </w:rPr>
              <w:t>21. 手术床升降距离≥430mm，且最低台面≤600mm。</w:t>
            </w:r>
          </w:p>
          <w:p w14:paraId="3F8D2848">
            <w:pPr>
              <w:adjustRightInd w:val="0"/>
              <w:snapToGrid w:val="0"/>
              <w:spacing w:line="288" w:lineRule="auto"/>
              <w:rPr>
                <w:rFonts w:ascii="Arial" w:hAnsi="Arial" w:cs="Arial"/>
                <w:szCs w:val="21"/>
                <w:highlight w:val="none"/>
              </w:rPr>
            </w:pPr>
            <w:r>
              <w:rPr>
                <w:rFonts w:ascii="Arial" w:hAnsi="Arial" w:cs="Arial"/>
                <w:szCs w:val="21"/>
                <w:highlight w:val="none"/>
              </w:rPr>
              <w:t>22.手术床整机满足≥IPX5防水需求。</w:t>
            </w:r>
          </w:p>
          <w:p w14:paraId="6AC54918">
            <w:pPr>
              <w:adjustRightInd w:val="0"/>
              <w:snapToGrid w:val="0"/>
              <w:spacing w:line="288" w:lineRule="auto"/>
              <w:rPr>
                <w:rFonts w:ascii="Arial" w:hAnsi="Arial" w:cs="Arial"/>
                <w:b/>
                <w:bCs/>
                <w:szCs w:val="21"/>
                <w:highlight w:val="none"/>
              </w:rPr>
            </w:pPr>
            <w:r>
              <w:rPr>
                <w:rFonts w:ascii="Arial" w:hAnsi="Arial" w:cs="Arial"/>
                <w:b/>
                <w:bCs/>
                <w:szCs w:val="21"/>
                <w:highlight w:val="none"/>
              </w:rPr>
              <w:t>▲23.手术床支持电动腰桥功能，腰桥升级距离为≥120mm。</w:t>
            </w:r>
          </w:p>
          <w:p w14:paraId="41CAD2D2">
            <w:pPr>
              <w:adjustRightInd w:val="0"/>
              <w:snapToGrid w:val="0"/>
              <w:spacing w:line="288" w:lineRule="auto"/>
              <w:rPr>
                <w:rFonts w:ascii="Arial" w:hAnsi="Arial" w:cs="Arial"/>
                <w:szCs w:val="21"/>
                <w:highlight w:val="none"/>
              </w:rPr>
            </w:pPr>
            <w:r>
              <w:rPr>
                <w:rFonts w:ascii="Arial" w:hAnsi="Arial" w:cs="Arial"/>
                <w:szCs w:val="21"/>
                <w:highlight w:val="none"/>
              </w:rPr>
              <w:t>24.手术床支持平移功能，可水平双向移动，用于术中透视，移动距离≥340mm。</w:t>
            </w:r>
          </w:p>
          <w:p w14:paraId="334ED695">
            <w:pPr>
              <w:adjustRightInd w:val="0"/>
              <w:snapToGrid w:val="0"/>
              <w:spacing w:line="288" w:lineRule="auto"/>
              <w:rPr>
                <w:rFonts w:ascii="Arial" w:hAnsi="Arial" w:cs="Arial"/>
                <w:szCs w:val="21"/>
                <w:highlight w:val="none"/>
              </w:rPr>
            </w:pPr>
            <w:r>
              <w:rPr>
                <w:rFonts w:ascii="Arial" w:hAnsi="Arial" w:cs="Arial"/>
                <w:szCs w:val="21"/>
                <w:highlight w:val="none"/>
              </w:rPr>
              <w:t>25.手术床可配置脚踏开关，脚踏开关至少可控制手术床台面6个动作，脚踏开关满足≥IPX8防水需求。</w:t>
            </w:r>
          </w:p>
          <w:p w14:paraId="43220C46">
            <w:pPr>
              <w:adjustRightInd w:val="0"/>
              <w:snapToGrid w:val="0"/>
              <w:spacing w:line="288" w:lineRule="auto"/>
              <w:rPr>
                <w:rFonts w:ascii="Arial" w:hAnsi="Arial" w:cs="Arial"/>
                <w:szCs w:val="21"/>
                <w:highlight w:val="none"/>
              </w:rPr>
            </w:pPr>
            <w:r>
              <w:rPr>
                <w:rFonts w:ascii="Arial" w:hAnsi="Arial" w:cs="Arial"/>
                <w:szCs w:val="21"/>
                <w:highlight w:val="none"/>
              </w:rPr>
              <w:t>26.手术床配置要求;</w:t>
            </w:r>
          </w:p>
          <w:p w14:paraId="10EA977D">
            <w:pPr>
              <w:adjustRightInd w:val="0"/>
              <w:snapToGrid w:val="0"/>
              <w:spacing w:line="288" w:lineRule="auto"/>
              <w:rPr>
                <w:rFonts w:ascii="Arial" w:hAnsi="Arial" w:cs="Arial"/>
                <w:szCs w:val="21"/>
                <w:highlight w:val="none"/>
              </w:rPr>
            </w:pPr>
            <w:r>
              <w:rPr>
                <w:rFonts w:ascii="Arial" w:hAnsi="Arial" w:cs="Arial"/>
                <w:szCs w:val="21"/>
                <w:highlight w:val="none"/>
              </w:rPr>
              <w:t>26.1.手术床主机1台</w:t>
            </w:r>
          </w:p>
          <w:p w14:paraId="730F67E1">
            <w:pPr>
              <w:adjustRightInd w:val="0"/>
              <w:snapToGrid w:val="0"/>
              <w:spacing w:line="288" w:lineRule="auto"/>
              <w:rPr>
                <w:rFonts w:ascii="Arial" w:hAnsi="Arial" w:cs="Arial"/>
                <w:szCs w:val="21"/>
                <w:highlight w:val="none"/>
              </w:rPr>
            </w:pPr>
            <w:r>
              <w:rPr>
                <w:rFonts w:ascii="Arial" w:hAnsi="Arial" w:cs="Arial"/>
                <w:szCs w:val="21"/>
                <w:highlight w:val="none"/>
              </w:rPr>
              <w:t>26.2.托手架1对</w:t>
            </w:r>
          </w:p>
          <w:p w14:paraId="484ECD6F">
            <w:pPr>
              <w:adjustRightInd w:val="0"/>
              <w:snapToGrid w:val="0"/>
              <w:spacing w:line="288" w:lineRule="auto"/>
              <w:rPr>
                <w:rFonts w:ascii="Arial" w:hAnsi="Arial" w:cs="Arial"/>
                <w:szCs w:val="21"/>
                <w:highlight w:val="none"/>
              </w:rPr>
            </w:pPr>
            <w:r>
              <w:rPr>
                <w:rFonts w:ascii="Arial" w:hAnsi="Arial" w:cs="Arial"/>
                <w:szCs w:val="21"/>
                <w:highlight w:val="none"/>
              </w:rPr>
              <w:t>26.3.麻醉屏架1套</w:t>
            </w:r>
          </w:p>
          <w:p w14:paraId="27D90776">
            <w:pPr>
              <w:adjustRightInd w:val="0"/>
              <w:snapToGrid w:val="0"/>
              <w:spacing w:line="288" w:lineRule="auto"/>
              <w:rPr>
                <w:rFonts w:ascii="Arial" w:hAnsi="Arial" w:cs="Arial"/>
                <w:szCs w:val="21"/>
                <w:highlight w:val="none"/>
              </w:rPr>
            </w:pPr>
            <w:r>
              <w:rPr>
                <w:rFonts w:ascii="Arial" w:hAnsi="Arial" w:cs="Arial"/>
                <w:szCs w:val="21"/>
                <w:highlight w:val="none"/>
              </w:rPr>
              <w:t>26.4.无线遥控器1个</w:t>
            </w:r>
          </w:p>
          <w:p w14:paraId="3469B0BA">
            <w:pPr>
              <w:adjustRightInd w:val="0"/>
              <w:snapToGrid w:val="0"/>
              <w:spacing w:line="288" w:lineRule="auto"/>
              <w:rPr>
                <w:rFonts w:ascii="Arial" w:hAnsi="Arial" w:cs="Arial"/>
                <w:szCs w:val="21"/>
                <w:highlight w:val="none"/>
              </w:rPr>
            </w:pPr>
            <w:r>
              <w:rPr>
                <w:rFonts w:ascii="Arial" w:hAnsi="Arial" w:cs="Arial"/>
                <w:szCs w:val="21"/>
                <w:highlight w:val="none"/>
              </w:rPr>
              <w:t>26.5.躯干固定带1条</w:t>
            </w:r>
          </w:p>
          <w:p w14:paraId="3366DCDC">
            <w:pPr>
              <w:adjustRightInd w:val="0"/>
              <w:snapToGrid w:val="0"/>
              <w:spacing w:line="288" w:lineRule="auto"/>
              <w:rPr>
                <w:rFonts w:ascii="Arial" w:hAnsi="Arial" w:cs="Arial"/>
                <w:szCs w:val="21"/>
                <w:highlight w:val="none"/>
              </w:rPr>
            </w:pPr>
            <w:r>
              <w:rPr>
                <w:rFonts w:ascii="Arial" w:hAnsi="Arial" w:cs="Arial"/>
                <w:szCs w:val="21"/>
                <w:highlight w:val="none"/>
              </w:rPr>
              <w:t>26.6.小腿固定带1条</w:t>
            </w:r>
          </w:p>
          <w:p w14:paraId="1B7B05E2">
            <w:pPr>
              <w:adjustRightInd w:val="0"/>
              <w:snapToGrid w:val="0"/>
              <w:spacing w:line="288" w:lineRule="auto"/>
              <w:rPr>
                <w:rFonts w:ascii="Arial" w:hAnsi="Arial" w:cs="Arial"/>
                <w:szCs w:val="21"/>
                <w:highlight w:val="none"/>
              </w:rPr>
            </w:pPr>
            <w:r>
              <w:rPr>
                <w:rFonts w:ascii="Arial" w:hAnsi="Arial" w:cs="Arial"/>
                <w:szCs w:val="21"/>
                <w:highlight w:val="none"/>
              </w:rPr>
              <w:t>26.7.支身架1对</w:t>
            </w:r>
          </w:p>
          <w:p w14:paraId="5BFAEB1A">
            <w:pPr>
              <w:adjustRightInd w:val="0"/>
              <w:snapToGrid w:val="0"/>
              <w:spacing w:line="288" w:lineRule="auto"/>
              <w:rPr>
                <w:rFonts w:ascii="Arial" w:hAnsi="Arial" w:cs="Arial"/>
                <w:szCs w:val="21"/>
                <w:highlight w:val="none"/>
              </w:rPr>
            </w:pPr>
            <w:r>
              <w:rPr>
                <w:rFonts w:ascii="Arial" w:hAnsi="Arial" w:cs="Arial"/>
                <w:szCs w:val="21"/>
                <w:highlight w:val="none"/>
              </w:rPr>
              <w:t>26.8.支肩架1对</w:t>
            </w:r>
          </w:p>
          <w:p w14:paraId="4FC9B8E6">
            <w:pPr>
              <w:adjustRightInd w:val="0"/>
              <w:snapToGrid w:val="0"/>
              <w:spacing w:line="288" w:lineRule="auto"/>
              <w:rPr>
                <w:rFonts w:ascii="Arial" w:hAnsi="Arial" w:cs="Arial"/>
                <w:szCs w:val="21"/>
                <w:highlight w:val="none"/>
              </w:rPr>
            </w:pPr>
            <w:r>
              <w:rPr>
                <w:rFonts w:ascii="Arial" w:hAnsi="Arial" w:cs="Arial"/>
                <w:szCs w:val="21"/>
                <w:highlight w:val="none"/>
              </w:rPr>
              <w:t>26.9.托腿架1对</w:t>
            </w:r>
          </w:p>
          <w:p w14:paraId="57C259D5">
            <w:pPr>
              <w:adjustRightInd w:val="0"/>
              <w:snapToGrid w:val="0"/>
              <w:spacing w:line="288" w:lineRule="auto"/>
              <w:rPr>
                <w:rFonts w:ascii="Arial" w:hAnsi="Arial" w:cs="Arial"/>
                <w:szCs w:val="21"/>
                <w:highlight w:val="none"/>
              </w:rPr>
            </w:pPr>
            <w:r>
              <w:rPr>
                <w:rFonts w:ascii="Arial" w:hAnsi="Arial" w:cs="Arial"/>
                <w:szCs w:val="21"/>
                <w:highlight w:val="none"/>
              </w:rPr>
              <w:t>26.10.踏足板1对</w:t>
            </w:r>
          </w:p>
          <w:p w14:paraId="16E2A5E7">
            <w:pPr>
              <w:adjustRightInd w:val="0"/>
              <w:snapToGrid w:val="0"/>
              <w:spacing w:line="288" w:lineRule="auto"/>
              <w:rPr>
                <w:rFonts w:ascii="Arial" w:hAnsi="Arial" w:cs="Arial"/>
                <w:szCs w:val="21"/>
                <w:highlight w:val="none"/>
              </w:rPr>
            </w:pPr>
            <w:r>
              <w:rPr>
                <w:rFonts w:ascii="Arial" w:hAnsi="Arial" w:cs="Arial"/>
                <w:szCs w:val="21"/>
                <w:highlight w:val="none"/>
              </w:rPr>
              <w:t>26.11.侧卧手架1套</w:t>
            </w:r>
          </w:p>
          <w:p w14:paraId="5AF9E6F0">
            <w:pPr>
              <w:adjustRightInd w:val="0"/>
              <w:snapToGrid w:val="0"/>
              <w:spacing w:line="288" w:lineRule="auto"/>
              <w:rPr>
                <w:rFonts w:ascii="Arial" w:hAnsi="Arial" w:cs="Arial"/>
                <w:szCs w:val="21"/>
                <w:highlight w:val="none"/>
              </w:rPr>
            </w:pPr>
            <w:r>
              <w:rPr>
                <w:rFonts w:ascii="Arial" w:hAnsi="Arial" w:cs="Arial"/>
                <w:szCs w:val="21"/>
                <w:highlight w:val="none"/>
              </w:rPr>
              <w:t>26.12.俯卧位支撑垫1套</w:t>
            </w:r>
          </w:p>
        </w:tc>
        <w:tc>
          <w:tcPr>
            <w:tcW w:w="1029" w:type="dxa"/>
            <w:tcBorders>
              <w:left w:val="single" w:color="auto" w:sz="4" w:space="0"/>
              <w:right w:val="single" w:color="auto" w:sz="4" w:space="0"/>
            </w:tcBorders>
            <w:vAlign w:val="center"/>
          </w:tcPr>
          <w:p w14:paraId="14251484">
            <w:pPr>
              <w:adjustRightInd w:val="0"/>
              <w:snapToGrid w:val="0"/>
              <w:spacing w:line="288" w:lineRule="auto"/>
              <w:jc w:val="center"/>
              <w:rPr>
                <w:rFonts w:ascii="Arial" w:hAnsi="Arial" w:cs="Arial"/>
                <w:szCs w:val="21"/>
              </w:rPr>
            </w:pPr>
            <w:r>
              <w:rPr>
                <w:rFonts w:ascii="Arial" w:hAnsi="Arial" w:cs="Arial"/>
                <w:szCs w:val="21"/>
              </w:rPr>
              <w:t>260000</w:t>
            </w:r>
          </w:p>
        </w:tc>
        <w:tc>
          <w:tcPr>
            <w:tcW w:w="871" w:type="dxa"/>
            <w:tcBorders>
              <w:left w:val="single" w:color="auto" w:sz="4" w:space="0"/>
              <w:right w:val="single" w:color="auto" w:sz="4" w:space="0"/>
            </w:tcBorders>
            <w:vAlign w:val="center"/>
          </w:tcPr>
          <w:p w14:paraId="1FAB2B4C">
            <w:pPr>
              <w:adjustRightInd w:val="0"/>
              <w:snapToGrid w:val="0"/>
              <w:spacing w:line="288" w:lineRule="auto"/>
              <w:jc w:val="center"/>
              <w:rPr>
                <w:rFonts w:ascii="Arial" w:hAnsi="Arial" w:cs="Arial"/>
                <w:szCs w:val="21"/>
              </w:rPr>
            </w:pPr>
          </w:p>
        </w:tc>
      </w:tr>
      <w:tr w14:paraId="5731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500" w:type="dxa"/>
            <w:vAlign w:val="center"/>
          </w:tcPr>
          <w:p w14:paraId="3A0A61F4">
            <w:pPr>
              <w:adjustRightInd w:val="0"/>
              <w:snapToGrid w:val="0"/>
              <w:spacing w:line="288" w:lineRule="auto"/>
              <w:jc w:val="center"/>
              <w:rPr>
                <w:rFonts w:ascii="Arial" w:hAnsi="Arial" w:cs="Arial"/>
                <w:szCs w:val="21"/>
              </w:rPr>
            </w:pPr>
            <w:r>
              <w:rPr>
                <w:rFonts w:ascii="Arial" w:hAnsi="Arial" w:cs="Arial"/>
                <w:szCs w:val="21"/>
              </w:rPr>
              <w:t>4</w:t>
            </w:r>
          </w:p>
        </w:tc>
        <w:tc>
          <w:tcPr>
            <w:tcW w:w="838" w:type="dxa"/>
            <w:vAlign w:val="center"/>
          </w:tcPr>
          <w:p w14:paraId="2C4CA047">
            <w:pPr>
              <w:adjustRightInd w:val="0"/>
              <w:snapToGrid w:val="0"/>
              <w:spacing w:line="288" w:lineRule="auto"/>
              <w:jc w:val="center"/>
              <w:rPr>
                <w:rFonts w:ascii="Arial" w:hAnsi="Arial" w:cs="Arial"/>
                <w:szCs w:val="21"/>
              </w:rPr>
            </w:pPr>
            <w:r>
              <w:rPr>
                <w:rFonts w:ascii="Arial" w:hAnsi="Arial" w:cs="Arial"/>
                <w:szCs w:val="21"/>
              </w:rPr>
              <w:t>电动手术床</w:t>
            </w:r>
          </w:p>
        </w:tc>
        <w:tc>
          <w:tcPr>
            <w:tcW w:w="703" w:type="dxa"/>
            <w:vAlign w:val="center"/>
          </w:tcPr>
          <w:p w14:paraId="5AE5EB29">
            <w:pPr>
              <w:adjustRightInd w:val="0"/>
              <w:snapToGrid w:val="0"/>
              <w:spacing w:line="288" w:lineRule="auto"/>
              <w:jc w:val="center"/>
              <w:rPr>
                <w:rFonts w:ascii="Arial" w:hAnsi="Arial" w:cs="Arial"/>
                <w:szCs w:val="21"/>
              </w:rPr>
            </w:pPr>
            <w:r>
              <w:rPr>
                <w:rFonts w:ascii="Arial" w:hAnsi="Arial" w:cs="Arial"/>
                <w:szCs w:val="21"/>
              </w:rPr>
              <w:t>15张</w:t>
            </w:r>
          </w:p>
        </w:tc>
        <w:tc>
          <w:tcPr>
            <w:tcW w:w="469" w:type="dxa"/>
            <w:tcBorders>
              <w:right w:val="single" w:color="auto" w:sz="4" w:space="0"/>
            </w:tcBorders>
            <w:vAlign w:val="center"/>
          </w:tcPr>
          <w:p w14:paraId="00EA7EAF">
            <w:pPr>
              <w:adjustRightInd w:val="0"/>
              <w:snapToGrid w:val="0"/>
              <w:spacing w:line="288" w:lineRule="auto"/>
              <w:jc w:val="center"/>
              <w:rPr>
                <w:rFonts w:ascii="Arial" w:hAnsi="Arial" w:cs="Arial"/>
                <w:szCs w:val="21"/>
              </w:rPr>
            </w:pPr>
            <w:r>
              <w:rPr>
                <w:rFonts w:ascii="Arial" w:hAnsi="Arial" w:cs="Arial"/>
                <w:szCs w:val="21"/>
              </w:rPr>
              <w:t>工业</w:t>
            </w:r>
          </w:p>
        </w:tc>
        <w:tc>
          <w:tcPr>
            <w:tcW w:w="5766" w:type="dxa"/>
            <w:tcBorders>
              <w:left w:val="single" w:color="auto" w:sz="4" w:space="0"/>
              <w:right w:val="single" w:color="auto" w:sz="4" w:space="0"/>
            </w:tcBorders>
            <w:vAlign w:val="center"/>
          </w:tcPr>
          <w:p w14:paraId="23C14368">
            <w:pPr>
              <w:adjustRightInd w:val="0"/>
              <w:snapToGrid w:val="0"/>
              <w:spacing w:line="288" w:lineRule="auto"/>
              <w:rPr>
                <w:rFonts w:ascii="Arial" w:hAnsi="Arial" w:cs="Arial"/>
                <w:szCs w:val="21"/>
              </w:rPr>
            </w:pPr>
            <w:r>
              <w:rPr>
                <w:rFonts w:ascii="Arial" w:hAnsi="Arial" w:cs="Arial"/>
                <w:szCs w:val="21"/>
              </w:rPr>
              <w:t>1.手术床为电动液压驱动，电动调节床面升降、前后倾、左右倾、背板升降、刹车5个主要动作组，由5组（不少于7个）独立液压缸液压驱动。</w:t>
            </w:r>
          </w:p>
          <w:p w14:paraId="065FD997">
            <w:pPr>
              <w:adjustRightInd w:val="0"/>
              <w:snapToGrid w:val="0"/>
              <w:spacing w:line="288" w:lineRule="auto"/>
              <w:rPr>
                <w:rFonts w:ascii="Arial" w:hAnsi="Arial" w:cs="Arial"/>
                <w:szCs w:val="21"/>
              </w:rPr>
            </w:pPr>
            <w:r>
              <w:rPr>
                <w:rFonts w:ascii="Arial" w:hAnsi="Arial" w:cs="Arial"/>
                <w:szCs w:val="21"/>
              </w:rPr>
              <w:t>2.手术床具备平移功能，且平移功能由独立的液压缸驱动动作。</w:t>
            </w:r>
          </w:p>
          <w:p w14:paraId="0BF46117">
            <w:pPr>
              <w:adjustRightInd w:val="0"/>
              <w:snapToGrid w:val="0"/>
              <w:spacing w:line="288" w:lineRule="auto"/>
              <w:rPr>
                <w:rFonts w:ascii="Arial" w:hAnsi="Arial" w:cs="Arial"/>
                <w:szCs w:val="21"/>
              </w:rPr>
            </w:pPr>
            <w:r>
              <w:rPr>
                <w:rFonts w:ascii="Arial" w:hAnsi="Arial" w:cs="Arial"/>
                <w:szCs w:val="21"/>
              </w:rPr>
              <w:t>3.手术床具备腰桥功能，通过腰桥把手在床体两侧操作， 避免医护人员在床梁下方操作的弯腰导致不方便使用。</w:t>
            </w:r>
          </w:p>
          <w:p w14:paraId="54945A69">
            <w:pPr>
              <w:adjustRightInd w:val="0"/>
              <w:snapToGrid w:val="0"/>
              <w:spacing w:line="288" w:lineRule="auto"/>
              <w:rPr>
                <w:rFonts w:ascii="Arial" w:hAnsi="Arial" w:cs="Arial"/>
                <w:szCs w:val="21"/>
              </w:rPr>
            </w:pPr>
            <w:r>
              <w:rPr>
                <w:rFonts w:ascii="Arial" w:hAnsi="Arial" w:cs="Arial"/>
                <w:szCs w:val="21"/>
              </w:rPr>
              <w:t>4.手术床配有高性能充电电池，可满足至少1周手术需要.</w:t>
            </w:r>
          </w:p>
          <w:p w14:paraId="2BC83259">
            <w:pPr>
              <w:adjustRightInd w:val="0"/>
              <w:snapToGrid w:val="0"/>
              <w:spacing w:line="288" w:lineRule="auto"/>
              <w:rPr>
                <w:rFonts w:ascii="Arial" w:hAnsi="Arial" w:cs="Arial"/>
                <w:szCs w:val="21"/>
              </w:rPr>
            </w:pPr>
            <w:r>
              <w:rPr>
                <w:rFonts w:ascii="Arial" w:hAnsi="Arial" w:cs="Arial"/>
                <w:szCs w:val="21"/>
              </w:rPr>
              <w:t>5.手术床控制必须满足手持无线控制器和床身立柱应急控制面板（立柱应急面板位于立柱上方便操作，拒绝放在底座上）两套控制方式，且两套控制方式相互独立。确保手术床在一套控制系统发生故障时，另一套仍能可靠运行。</w:t>
            </w:r>
          </w:p>
          <w:p w14:paraId="4E10F568">
            <w:pPr>
              <w:adjustRightInd w:val="0"/>
              <w:snapToGrid w:val="0"/>
              <w:spacing w:line="288" w:lineRule="auto"/>
              <w:rPr>
                <w:rFonts w:ascii="Arial" w:hAnsi="Arial" w:cs="Arial"/>
                <w:szCs w:val="21"/>
              </w:rPr>
            </w:pPr>
            <w:r>
              <w:rPr>
                <w:rFonts w:ascii="Arial" w:hAnsi="Arial" w:cs="Arial"/>
                <w:szCs w:val="21"/>
              </w:rPr>
              <w:t>6.手术床承重≥359kg，非四倍承重系数后的承重</w:t>
            </w:r>
            <w:r>
              <w:rPr>
                <w:rFonts w:ascii="Arial" w:hAnsi="Arial" w:cs="Arial"/>
                <w:b/>
                <w:bCs/>
                <w:szCs w:val="21"/>
              </w:rPr>
              <w:t>（</w:t>
            </w:r>
            <w:r>
              <w:rPr>
                <w:rFonts w:ascii="Arial" w:hAnsi="Arial" w:cs="Arial"/>
                <w:b/>
                <w:bCs/>
              </w:rPr>
              <w:t>提供省级及以上医疗器械检测机构出具的检测报告</w:t>
            </w:r>
            <w:r>
              <w:rPr>
                <w:rFonts w:ascii="Arial" w:hAnsi="Arial" w:cs="Arial"/>
                <w:b/>
                <w:bCs/>
                <w:szCs w:val="21"/>
              </w:rPr>
              <w:t>复印件加盖公章）。</w:t>
            </w:r>
          </w:p>
          <w:p w14:paraId="51DDFD49">
            <w:pPr>
              <w:adjustRightInd w:val="0"/>
              <w:snapToGrid w:val="0"/>
              <w:spacing w:line="288" w:lineRule="auto"/>
              <w:rPr>
                <w:rFonts w:ascii="Arial" w:hAnsi="Arial" w:cs="Arial"/>
                <w:szCs w:val="21"/>
              </w:rPr>
            </w:pPr>
            <w:r>
              <w:rPr>
                <w:rFonts w:ascii="Arial" w:hAnsi="Arial" w:cs="Arial"/>
                <w:szCs w:val="21"/>
              </w:rPr>
              <w:t>7.手术床台面框架、边轨和立柱采用优质材料制成，抗撞击，耐腐蚀，耐消毒，不生锈，坚固耐用。手术床床垫由质地柔软的双层记忆海绵整体制成，厚度≥75mm。床垫接缝处采用无缝烫接技术。</w:t>
            </w:r>
          </w:p>
          <w:p w14:paraId="3F76AC9C">
            <w:pPr>
              <w:adjustRightInd w:val="0"/>
              <w:snapToGrid w:val="0"/>
              <w:spacing w:line="288" w:lineRule="auto"/>
              <w:rPr>
                <w:rFonts w:ascii="Arial" w:hAnsi="Arial" w:cs="Arial"/>
                <w:szCs w:val="21"/>
              </w:rPr>
            </w:pPr>
            <w:r>
              <w:rPr>
                <w:rFonts w:ascii="Arial" w:hAnsi="Arial" w:cs="Arial"/>
                <w:szCs w:val="21"/>
              </w:rPr>
              <w:t>8.手术床床板由头板、背板、臀板及可分开式腿板等五部分组成。头板、腿板可拆卸、可分叉，采用气弹簧组件助力,可在+20°/-90°范围内任意上下折。</w:t>
            </w:r>
          </w:p>
          <w:p w14:paraId="6F40A1EB">
            <w:pPr>
              <w:adjustRightInd w:val="0"/>
              <w:snapToGrid w:val="0"/>
              <w:spacing w:line="288" w:lineRule="auto"/>
              <w:rPr>
                <w:rFonts w:ascii="Arial" w:hAnsi="Arial" w:cs="Arial"/>
                <w:szCs w:val="21"/>
              </w:rPr>
            </w:pPr>
            <w:r>
              <w:rPr>
                <w:rFonts w:ascii="Arial" w:hAnsi="Arial" w:cs="Arial"/>
                <w:szCs w:val="21"/>
              </w:rPr>
              <w:t>9.头板和腿板可前后互换功能。独立电动液压控制刹车，能够轻松将手术床固定或移动，确保手术床稳定性。</w:t>
            </w:r>
          </w:p>
          <w:p w14:paraId="290BE9A4">
            <w:pPr>
              <w:adjustRightInd w:val="0"/>
              <w:snapToGrid w:val="0"/>
              <w:spacing w:line="288" w:lineRule="auto"/>
              <w:rPr>
                <w:rFonts w:ascii="Arial" w:hAnsi="Arial" w:cs="Arial"/>
                <w:szCs w:val="21"/>
              </w:rPr>
            </w:pPr>
            <w:r>
              <w:rPr>
                <w:rFonts w:ascii="Arial" w:hAnsi="Arial" w:cs="Arial"/>
                <w:szCs w:val="21"/>
              </w:rPr>
              <w:t>10.同时具有一键形成屈曲、反屈曲体位功能，一键复位功能。</w:t>
            </w:r>
          </w:p>
          <w:p w14:paraId="73C312A2">
            <w:pPr>
              <w:adjustRightInd w:val="0"/>
              <w:snapToGrid w:val="0"/>
              <w:spacing w:line="288" w:lineRule="auto"/>
              <w:rPr>
                <w:rFonts w:ascii="Arial" w:hAnsi="Arial" w:cs="Arial"/>
                <w:szCs w:val="21"/>
              </w:rPr>
            </w:pPr>
            <w:r>
              <w:rPr>
                <w:rFonts w:ascii="Arial" w:hAnsi="Arial" w:cs="Arial"/>
                <w:szCs w:val="21"/>
              </w:rPr>
              <w:t>11.手术床最低台面≤500mm</w:t>
            </w:r>
            <w:r>
              <w:rPr>
                <w:rFonts w:ascii="Arial" w:hAnsi="Arial" w:cs="Arial"/>
                <w:b/>
                <w:bCs/>
                <w:szCs w:val="21"/>
              </w:rPr>
              <w:t>（</w:t>
            </w:r>
            <w:r>
              <w:rPr>
                <w:rFonts w:ascii="Arial" w:hAnsi="Arial" w:cs="Arial"/>
                <w:b/>
                <w:bCs/>
              </w:rPr>
              <w:t>提供省级及以上医疗器械检测机构出具的检测报告</w:t>
            </w:r>
            <w:r>
              <w:rPr>
                <w:rFonts w:ascii="Arial" w:hAnsi="Arial" w:cs="Arial"/>
                <w:b/>
                <w:bCs/>
                <w:szCs w:val="21"/>
              </w:rPr>
              <w:t>复印件加盖公章）</w:t>
            </w:r>
            <w:r>
              <w:rPr>
                <w:rFonts w:ascii="Arial" w:hAnsi="Arial" w:cs="Arial"/>
                <w:szCs w:val="21"/>
              </w:rPr>
              <w:t>。</w:t>
            </w:r>
          </w:p>
          <w:p w14:paraId="097745F4">
            <w:pPr>
              <w:adjustRightInd w:val="0"/>
              <w:snapToGrid w:val="0"/>
              <w:spacing w:line="288" w:lineRule="auto"/>
              <w:rPr>
                <w:rFonts w:ascii="Arial" w:hAnsi="Arial" w:cs="Arial"/>
                <w:szCs w:val="21"/>
              </w:rPr>
            </w:pPr>
            <w:r>
              <w:rPr>
                <w:rFonts w:ascii="Arial" w:hAnsi="Arial" w:cs="Arial"/>
                <w:szCs w:val="21"/>
              </w:rPr>
              <w:t>12.可选配脚踏泵功在手术床油泵发生故障仍可以进行解锁手术床。</w:t>
            </w:r>
          </w:p>
          <w:p w14:paraId="15D7A8F1">
            <w:pPr>
              <w:adjustRightInd w:val="0"/>
              <w:snapToGrid w:val="0"/>
              <w:spacing w:line="288" w:lineRule="auto"/>
              <w:rPr>
                <w:rFonts w:ascii="Arial" w:hAnsi="Arial" w:cs="Arial"/>
                <w:szCs w:val="21"/>
              </w:rPr>
            </w:pPr>
            <w:r>
              <w:rPr>
                <w:rFonts w:ascii="Arial" w:hAnsi="Arial" w:cs="Arial"/>
                <w:szCs w:val="21"/>
              </w:rPr>
              <w:t>13.手术床出厂前需经过油路透析处理。</w:t>
            </w:r>
          </w:p>
          <w:p w14:paraId="49D57835">
            <w:pPr>
              <w:adjustRightInd w:val="0"/>
              <w:snapToGrid w:val="0"/>
              <w:spacing w:line="288" w:lineRule="auto"/>
              <w:rPr>
                <w:rFonts w:ascii="Arial" w:hAnsi="Arial" w:cs="Arial"/>
                <w:b/>
                <w:bCs/>
                <w:szCs w:val="21"/>
              </w:rPr>
            </w:pPr>
            <w:r>
              <w:rPr>
                <w:rFonts w:ascii="Arial" w:hAnsi="Arial" w:cs="Arial"/>
                <w:b/>
                <w:bCs/>
                <w:szCs w:val="21"/>
              </w:rPr>
              <w:t>▲14.手术床腿板采用按钮式一键拆卸（非旋钮式），方便快捷。</w:t>
            </w:r>
          </w:p>
          <w:p w14:paraId="185FEE08">
            <w:pPr>
              <w:adjustRightInd w:val="0"/>
              <w:snapToGrid w:val="0"/>
              <w:spacing w:line="288" w:lineRule="auto"/>
              <w:rPr>
                <w:rFonts w:ascii="Arial" w:hAnsi="Arial" w:cs="Arial"/>
                <w:b/>
                <w:bCs/>
                <w:szCs w:val="21"/>
              </w:rPr>
            </w:pPr>
            <w:r>
              <w:rPr>
                <w:rFonts w:ascii="Arial" w:hAnsi="Arial" w:cs="Arial"/>
                <w:b/>
                <w:bCs/>
                <w:szCs w:val="21"/>
              </w:rPr>
              <w:t>▲15.手术床控制器为无线控制器手柄，而非有线控制器。</w:t>
            </w:r>
          </w:p>
          <w:p w14:paraId="67E35967">
            <w:pPr>
              <w:adjustRightInd w:val="0"/>
              <w:snapToGrid w:val="0"/>
              <w:spacing w:line="288" w:lineRule="auto"/>
              <w:rPr>
                <w:rFonts w:ascii="Arial" w:hAnsi="Arial" w:cs="Arial"/>
                <w:szCs w:val="21"/>
                <w:highlight w:val="none"/>
              </w:rPr>
            </w:pPr>
            <w:r>
              <w:rPr>
                <w:rFonts w:ascii="Arial" w:hAnsi="Arial" w:cs="Arial"/>
                <w:szCs w:val="21"/>
              </w:rPr>
              <w:t>16.手术床通过静电放电抗扰度试验、射频电磁场辐射试验，与高频手术设备的使用时，不会造成安全方面的危险</w:t>
            </w:r>
            <w:r>
              <w:rPr>
                <w:rFonts w:ascii="Arial" w:hAnsi="Arial" w:cs="Arial"/>
                <w:b/>
                <w:bCs/>
                <w:szCs w:val="21"/>
              </w:rPr>
              <w:t>（</w:t>
            </w:r>
            <w:r>
              <w:rPr>
                <w:rFonts w:ascii="Arial" w:hAnsi="Arial" w:cs="Arial"/>
                <w:b/>
                <w:bCs/>
              </w:rPr>
              <w:t>提供省级及</w:t>
            </w:r>
            <w:r>
              <w:rPr>
                <w:rFonts w:ascii="Arial" w:hAnsi="Arial" w:cs="Arial"/>
                <w:b/>
                <w:bCs/>
                <w:highlight w:val="none"/>
              </w:rPr>
              <w:t>以上医疗器械检测机构出具的检测报告</w:t>
            </w:r>
            <w:r>
              <w:rPr>
                <w:rFonts w:ascii="Arial" w:hAnsi="Arial" w:cs="Arial"/>
                <w:b/>
                <w:bCs/>
                <w:szCs w:val="21"/>
                <w:highlight w:val="none"/>
              </w:rPr>
              <w:t>复印件加盖公章）</w:t>
            </w:r>
            <w:r>
              <w:rPr>
                <w:rFonts w:ascii="Arial" w:hAnsi="Arial" w:cs="Arial"/>
                <w:szCs w:val="21"/>
                <w:highlight w:val="none"/>
              </w:rPr>
              <w:t>。</w:t>
            </w:r>
          </w:p>
          <w:p w14:paraId="757911E2">
            <w:pPr>
              <w:adjustRightInd w:val="0"/>
              <w:snapToGrid w:val="0"/>
              <w:spacing w:line="288" w:lineRule="auto"/>
              <w:rPr>
                <w:rFonts w:ascii="Arial" w:hAnsi="Arial" w:cs="Arial"/>
                <w:szCs w:val="21"/>
                <w:highlight w:val="none"/>
              </w:rPr>
            </w:pPr>
            <w:r>
              <w:rPr>
                <w:rFonts w:ascii="Arial" w:hAnsi="Arial" w:cs="Arial"/>
                <w:szCs w:val="21"/>
                <w:highlight w:val="none"/>
              </w:rPr>
              <w:t>17.手术床纵向摆动量≤15mm，横向摆动量≤10mm，同时水平侧向摆动量≤18mm。</w:t>
            </w:r>
          </w:p>
          <w:p w14:paraId="6F2F718D">
            <w:pPr>
              <w:adjustRightInd w:val="0"/>
              <w:snapToGrid w:val="0"/>
              <w:spacing w:line="288" w:lineRule="auto"/>
              <w:rPr>
                <w:rFonts w:ascii="Arial" w:hAnsi="Arial" w:cs="Arial"/>
                <w:b/>
                <w:bCs/>
                <w:szCs w:val="21"/>
                <w:highlight w:val="none"/>
              </w:rPr>
            </w:pPr>
            <w:r>
              <w:rPr>
                <w:rFonts w:ascii="Arial" w:hAnsi="Arial" w:cs="Arial"/>
                <w:b/>
                <w:bCs/>
                <w:szCs w:val="21"/>
                <w:highlight w:val="none"/>
              </w:rPr>
              <w:t>▲18</w:t>
            </w:r>
            <w:r>
              <w:rPr>
                <w:rFonts w:hint="eastAsia" w:ascii="Arial" w:hAnsi="Arial" w:cs="Arial"/>
                <w:b/>
                <w:bCs/>
                <w:szCs w:val="21"/>
                <w:highlight w:val="none"/>
              </w:rPr>
              <w:t>.</w:t>
            </w:r>
            <w:r>
              <w:rPr>
                <w:rFonts w:ascii="Arial" w:hAnsi="Arial" w:cs="Arial"/>
                <w:b/>
                <w:bCs/>
                <w:szCs w:val="21"/>
                <w:highlight w:val="none"/>
              </w:rPr>
              <w:t>手术床正常运行最大噪声应不超过70dB，提供公开网站可查询的彩页或检测报告复印件加盖公章作为证明文件;</w:t>
            </w:r>
          </w:p>
          <w:p w14:paraId="72CA39E2">
            <w:pPr>
              <w:adjustRightInd w:val="0"/>
              <w:snapToGrid w:val="0"/>
              <w:spacing w:line="288" w:lineRule="auto"/>
              <w:rPr>
                <w:rFonts w:ascii="Arial" w:hAnsi="Arial" w:cs="Arial"/>
                <w:szCs w:val="21"/>
                <w:highlight w:val="none"/>
              </w:rPr>
            </w:pPr>
            <w:r>
              <w:rPr>
                <w:rFonts w:ascii="Arial" w:hAnsi="Arial" w:cs="Arial"/>
                <w:szCs w:val="21"/>
                <w:highlight w:val="none"/>
              </w:rPr>
              <w:t>19.配置要求：</w:t>
            </w:r>
          </w:p>
          <w:p w14:paraId="0ABE5BEE">
            <w:pPr>
              <w:adjustRightInd w:val="0"/>
              <w:snapToGrid w:val="0"/>
              <w:spacing w:line="288" w:lineRule="auto"/>
              <w:rPr>
                <w:rFonts w:ascii="Arial" w:hAnsi="Arial" w:cs="Arial"/>
                <w:szCs w:val="21"/>
                <w:highlight w:val="none"/>
              </w:rPr>
            </w:pPr>
            <w:r>
              <w:rPr>
                <w:rFonts w:ascii="Arial" w:hAnsi="Arial" w:cs="Arial"/>
                <w:szCs w:val="21"/>
                <w:highlight w:val="none"/>
              </w:rPr>
              <w:t>19.1电动手术床1台</w:t>
            </w:r>
          </w:p>
          <w:p w14:paraId="701A60A0">
            <w:pPr>
              <w:adjustRightInd w:val="0"/>
              <w:snapToGrid w:val="0"/>
              <w:spacing w:line="288" w:lineRule="auto"/>
              <w:rPr>
                <w:rFonts w:ascii="Arial" w:hAnsi="Arial" w:cs="Arial"/>
                <w:szCs w:val="21"/>
                <w:highlight w:val="none"/>
              </w:rPr>
            </w:pPr>
            <w:r>
              <w:rPr>
                <w:rFonts w:ascii="Arial" w:hAnsi="Arial" w:cs="Arial"/>
                <w:szCs w:val="21"/>
                <w:highlight w:val="none"/>
              </w:rPr>
              <w:t>19.2无线遥控器1套</w:t>
            </w:r>
          </w:p>
          <w:p w14:paraId="1B4D9FC4">
            <w:pPr>
              <w:adjustRightInd w:val="0"/>
              <w:snapToGrid w:val="0"/>
              <w:spacing w:line="288" w:lineRule="auto"/>
              <w:rPr>
                <w:rFonts w:ascii="Arial" w:hAnsi="Arial" w:cs="Arial"/>
                <w:szCs w:val="21"/>
              </w:rPr>
            </w:pPr>
            <w:r>
              <w:rPr>
                <w:rFonts w:ascii="Arial" w:hAnsi="Arial" w:cs="Arial"/>
                <w:szCs w:val="21"/>
              </w:rPr>
              <w:t>19.3托手架1对</w:t>
            </w:r>
          </w:p>
          <w:p w14:paraId="579AED05">
            <w:pPr>
              <w:adjustRightInd w:val="0"/>
              <w:snapToGrid w:val="0"/>
              <w:spacing w:line="288" w:lineRule="auto"/>
              <w:rPr>
                <w:rFonts w:ascii="Arial" w:hAnsi="Arial" w:cs="Arial"/>
                <w:szCs w:val="21"/>
              </w:rPr>
            </w:pPr>
            <w:r>
              <w:rPr>
                <w:rFonts w:ascii="Arial" w:hAnsi="Arial" w:cs="Arial"/>
                <w:szCs w:val="21"/>
              </w:rPr>
              <w:t>19.4麻醉屏架1套</w:t>
            </w:r>
          </w:p>
          <w:p w14:paraId="1C9AE2FF">
            <w:pPr>
              <w:adjustRightInd w:val="0"/>
              <w:snapToGrid w:val="0"/>
              <w:spacing w:line="288" w:lineRule="auto"/>
              <w:rPr>
                <w:rFonts w:ascii="Arial" w:hAnsi="Arial" w:cs="Arial"/>
                <w:szCs w:val="21"/>
              </w:rPr>
            </w:pPr>
            <w:r>
              <w:rPr>
                <w:rFonts w:ascii="Arial" w:hAnsi="Arial" w:cs="Arial"/>
                <w:szCs w:val="21"/>
              </w:rPr>
              <w:t>19.5躯干固定带1条</w:t>
            </w:r>
          </w:p>
          <w:p w14:paraId="2881F4EC">
            <w:pPr>
              <w:adjustRightInd w:val="0"/>
              <w:snapToGrid w:val="0"/>
              <w:spacing w:line="288" w:lineRule="auto"/>
              <w:rPr>
                <w:rFonts w:ascii="Arial" w:hAnsi="Arial" w:cs="Arial"/>
                <w:szCs w:val="21"/>
              </w:rPr>
            </w:pPr>
            <w:r>
              <w:rPr>
                <w:rFonts w:ascii="Arial" w:hAnsi="Arial" w:cs="Arial"/>
                <w:szCs w:val="21"/>
              </w:rPr>
              <w:t>19.6小腿固定带1条</w:t>
            </w:r>
          </w:p>
          <w:p w14:paraId="29EDDACF">
            <w:pPr>
              <w:adjustRightInd w:val="0"/>
              <w:snapToGrid w:val="0"/>
              <w:spacing w:line="288" w:lineRule="auto"/>
              <w:rPr>
                <w:rFonts w:ascii="Arial" w:hAnsi="Arial" w:cs="Arial"/>
                <w:szCs w:val="21"/>
              </w:rPr>
            </w:pPr>
            <w:r>
              <w:rPr>
                <w:rFonts w:ascii="Arial" w:hAnsi="Arial" w:cs="Arial"/>
                <w:szCs w:val="21"/>
              </w:rPr>
              <w:t>19.7踏足板1对</w:t>
            </w:r>
          </w:p>
          <w:p w14:paraId="3DA46A38">
            <w:pPr>
              <w:adjustRightInd w:val="0"/>
              <w:snapToGrid w:val="0"/>
              <w:spacing w:line="288" w:lineRule="auto"/>
              <w:rPr>
                <w:rFonts w:ascii="Arial" w:hAnsi="Arial" w:cs="Arial"/>
                <w:szCs w:val="21"/>
              </w:rPr>
            </w:pPr>
            <w:r>
              <w:rPr>
                <w:rFonts w:ascii="Arial" w:hAnsi="Arial" w:cs="Arial"/>
                <w:szCs w:val="21"/>
              </w:rPr>
              <w:t>19.8托腿架1对</w:t>
            </w:r>
          </w:p>
          <w:p w14:paraId="1AB942CD">
            <w:pPr>
              <w:adjustRightInd w:val="0"/>
              <w:snapToGrid w:val="0"/>
              <w:spacing w:line="288" w:lineRule="auto"/>
              <w:rPr>
                <w:rFonts w:ascii="Arial" w:hAnsi="Arial" w:cs="Arial"/>
                <w:szCs w:val="21"/>
              </w:rPr>
            </w:pPr>
            <w:r>
              <w:rPr>
                <w:rFonts w:ascii="Arial" w:hAnsi="Arial" w:cs="Arial"/>
                <w:szCs w:val="21"/>
              </w:rPr>
              <w:t>19.9支身架1对</w:t>
            </w:r>
          </w:p>
          <w:p w14:paraId="394C2A5E">
            <w:pPr>
              <w:adjustRightInd w:val="0"/>
              <w:snapToGrid w:val="0"/>
              <w:spacing w:line="288" w:lineRule="auto"/>
              <w:rPr>
                <w:rFonts w:ascii="Arial" w:hAnsi="Arial" w:cs="Arial"/>
                <w:szCs w:val="21"/>
              </w:rPr>
            </w:pPr>
            <w:r>
              <w:rPr>
                <w:rFonts w:ascii="Arial" w:hAnsi="Arial" w:cs="Arial"/>
                <w:szCs w:val="21"/>
              </w:rPr>
              <w:t>19.10支肩架1对</w:t>
            </w:r>
          </w:p>
          <w:p w14:paraId="32F1D1BB">
            <w:pPr>
              <w:adjustRightInd w:val="0"/>
              <w:snapToGrid w:val="0"/>
              <w:spacing w:line="288" w:lineRule="auto"/>
              <w:rPr>
                <w:rFonts w:ascii="Arial" w:hAnsi="Arial" w:cs="Arial"/>
                <w:szCs w:val="21"/>
              </w:rPr>
            </w:pPr>
            <w:r>
              <w:rPr>
                <w:rFonts w:ascii="Arial" w:hAnsi="Arial" w:cs="Arial"/>
                <w:szCs w:val="21"/>
              </w:rPr>
              <w:t>19.11侧卧手架1套</w:t>
            </w:r>
          </w:p>
        </w:tc>
        <w:tc>
          <w:tcPr>
            <w:tcW w:w="1029" w:type="dxa"/>
            <w:tcBorders>
              <w:left w:val="single" w:color="auto" w:sz="4" w:space="0"/>
              <w:right w:val="single" w:color="auto" w:sz="4" w:space="0"/>
            </w:tcBorders>
            <w:vAlign w:val="center"/>
          </w:tcPr>
          <w:p w14:paraId="1C1B7D80">
            <w:pPr>
              <w:adjustRightInd w:val="0"/>
              <w:snapToGrid w:val="0"/>
              <w:spacing w:line="288" w:lineRule="auto"/>
              <w:jc w:val="center"/>
              <w:rPr>
                <w:rFonts w:ascii="Arial" w:hAnsi="Arial" w:cs="Arial"/>
                <w:szCs w:val="21"/>
              </w:rPr>
            </w:pPr>
            <w:r>
              <w:rPr>
                <w:rFonts w:ascii="Arial" w:hAnsi="Arial" w:cs="Arial"/>
                <w:szCs w:val="21"/>
              </w:rPr>
              <w:t>178000</w:t>
            </w:r>
          </w:p>
        </w:tc>
        <w:tc>
          <w:tcPr>
            <w:tcW w:w="871" w:type="dxa"/>
            <w:tcBorders>
              <w:left w:val="single" w:color="auto" w:sz="4" w:space="0"/>
              <w:right w:val="single" w:color="auto" w:sz="4" w:space="0"/>
            </w:tcBorders>
            <w:vAlign w:val="center"/>
          </w:tcPr>
          <w:p w14:paraId="6B4D56D0">
            <w:pPr>
              <w:adjustRightInd w:val="0"/>
              <w:snapToGrid w:val="0"/>
              <w:spacing w:line="288" w:lineRule="auto"/>
              <w:jc w:val="center"/>
              <w:rPr>
                <w:rFonts w:ascii="Arial" w:hAnsi="Arial" w:cs="Arial"/>
                <w:szCs w:val="21"/>
              </w:rPr>
            </w:pPr>
          </w:p>
        </w:tc>
      </w:tr>
    </w:tbl>
    <w:p w14:paraId="707E4F7D">
      <w:pPr>
        <w:rPr>
          <w:rFonts w:ascii="Arial" w:hAnsi="Arial" w:cs="Arial"/>
        </w:rPr>
      </w:pPr>
      <w:r>
        <w:rPr>
          <w:rFonts w:ascii="Arial" w:hAnsi="Arial" w:cs="Arial"/>
        </w:rPr>
        <w:br w:type="page"/>
      </w:r>
    </w:p>
    <w:p w14:paraId="5868D262">
      <w:pPr>
        <w:rPr>
          <w:rFonts w:ascii="Arial" w:hAnsi="Arial" w:cs="Arial"/>
        </w:rPr>
      </w:pPr>
    </w:p>
    <w:p w14:paraId="5BC340F8">
      <w:pPr>
        <w:spacing w:line="360" w:lineRule="auto"/>
        <w:rPr>
          <w:rFonts w:ascii="Arial" w:hAnsi="Arial" w:eastAsia="黑体" w:cs="Arial"/>
          <w:b/>
          <w:kern w:val="0"/>
          <w:sz w:val="28"/>
          <w:szCs w:val="28"/>
        </w:rPr>
      </w:pPr>
      <w:r>
        <w:rPr>
          <w:rFonts w:ascii="Arial" w:hAnsi="Arial" w:eastAsia="黑体" w:cs="Arial"/>
          <w:b/>
          <w:kern w:val="0"/>
          <w:sz w:val="28"/>
          <w:szCs w:val="28"/>
        </w:rPr>
        <w:t>三、商务要求</w:t>
      </w:r>
    </w:p>
    <w:p w14:paraId="78B7C75C">
      <w:pPr>
        <w:spacing w:line="360" w:lineRule="auto"/>
        <w:rPr>
          <w:rFonts w:ascii="Arial" w:hAnsi="Arial" w:cs="Arial"/>
          <w:szCs w:val="21"/>
        </w:rPr>
      </w:pPr>
      <w:r>
        <w:rPr>
          <w:rFonts w:ascii="Arial" w:hAnsi="Arial" w:cs="Arial"/>
          <w:szCs w:val="21"/>
        </w:rPr>
        <w:t>1．报价要求</w:t>
      </w:r>
    </w:p>
    <w:p w14:paraId="6E564E49">
      <w:pPr>
        <w:spacing w:line="360" w:lineRule="auto"/>
        <w:rPr>
          <w:rFonts w:ascii="Arial" w:hAnsi="Arial" w:cs="Arial"/>
          <w:szCs w:val="21"/>
        </w:rPr>
      </w:pPr>
      <w:r>
        <w:rPr>
          <w:rFonts w:ascii="Arial" w:hAnsi="Arial" w:cs="Arial"/>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598D8D38">
      <w:pPr>
        <w:spacing w:line="360" w:lineRule="auto"/>
        <w:rPr>
          <w:rFonts w:ascii="Arial" w:hAnsi="Arial" w:cs="Arial"/>
          <w:szCs w:val="21"/>
        </w:rPr>
      </w:pPr>
      <w:r>
        <w:rPr>
          <w:rFonts w:ascii="Arial" w:hAnsi="Arial" w:cs="Arial"/>
          <w:szCs w:val="21"/>
        </w:rPr>
        <w:t>2.合同签订日期</w:t>
      </w:r>
    </w:p>
    <w:p w14:paraId="46D26215">
      <w:pPr>
        <w:spacing w:line="360" w:lineRule="auto"/>
        <w:rPr>
          <w:rFonts w:ascii="Arial" w:hAnsi="Arial" w:cs="Arial"/>
          <w:szCs w:val="21"/>
        </w:rPr>
      </w:pPr>
      <w:r>
        <w:rPr>
          <w:rFonts w:ascii="Arial" w:hAnsi="Arial" w:cs="Arial"/>
          <w:szCs w:val="21"/>
        </w:rPr>
        <w:t>中标通知书发出后25日内。</w:t>
      </w:r>
    </w:p>
    <w:p w14:paraId="4389A2FE">
      <w:pPr>
        <w:spacing w:line="360" w:lineRule="auto"/>
        <w:rPr>
          <w:rFonts w:ascii="Arial" w:hAnsi="Arial" w:cs="Arial"/>
          <w:szCs w:val="21"/>
        </w:rPr>
      </w:pPr>
      <w:r>
        <w:rPr>
          <w:rFonts w:ascii="Arial" w:hAnsi="Arial" w:cs="Arial"/>
          <w:szCs w:val="21"/>
        </w:rPr>
        <w:t>3.交货（实施）时间</w:t>
      </w:r>
    </w:p>
    <w:p w14:paraId="2C88CFD6">
      <w:pPr>
        <w:spacing w:line="360" w:lineRule="auto"/>
        <w:rPr>
          <w:rFonts w:ascii="Arial" w:hAnsi="Arial" w:cs="Arial"/>
          <w:kern w:val="0"/>
          <w:szCs w:val="21"/>
        </w:rPr>
      </w:pPr>
      <w:r>
        <w:rPr>
          <w:rFonts w:hint="eastAsia" w:ascii="Arial" w:hAnsi="Arial" w:cs="Arial"/>
          <w:kern w:val="0"/>
          <w:szCs w:val="21"/>
        </w:rPr>
        <w:t>在采购合同签订并接采购人供货通知后60个日历日内交货并完成安装调试</w:t>
      </w:r>
      <w:r>
        <w:rPr>
          <w:rFonts w:ascii="Arial" w:hAnsi="Arial" w:cs="Arial"/>
          <w:kern w:val="0"/>
          <w:szCs w:val="21"/>
        </w:rPr>
        <w:t>。</w:t>
      </w:r>
    </w:p>
    <w:p w14:paraId="22EBA8DE">
      <w:pPr>
        <w:spacing w:line="360" w:lineRule="auto"/>
        <w:rPr>
          <w:rFonts w:ascii="Arial" w:hAnsi="Arial" w:cs="Arial"/>
          <w:szCs w:val="21"/>
        </w:rPr>
      </w:pPr>
      <w:r>
        <w:rPr>
          <w:rFonts w:ascii="Arial" w:hAnsi="Arial" w:cs="Arial"/>
          <w:szCs w:val="21"/>
        </w:rPr>
        <w:t>4.交货地点或服务地点</w:t>
      </w:r>
    </w:p>
    <w:p w14:paraId="05D43ACA">
      <w:pPr>
        <w:spacing w:line="360" w:lineRule="auto"/>
        <w:rPr>
          <w:rFonts w:ascii="Arial" w:hAnsi="Arial" w:cs="Arial"/>
          <w:szCs w:val="21"/>
        </w:rPr>
      </w:pPr>
      <w:r>
        <w:rPr>
          <w:rFonts w:ascii="Arial" w:hAnsi="Arial" w:cs="Arial"/>
          <w:szCs w:val="21"/>
        </w:rPr>
        <w:t>桂林市内采购人指定地点</w:t>
      </w:r>
    </w:p>
    <w:p w14:paraId="5481D43D">
      <w:pPr>
        <w:spacing w:line="360" w:lineRule="auto"/>
        <w:rPr>
          <w:rFonts w:ascii="Arial" w:hAnsi="Arial" w:cs="Arial"/>
          <w:szCs w:val="21"/>
        </w:rPr>
      </w:pPr>
      <w:r>
        <w:rPr>
          <w:rFonts w:ascii="Arial" w:hAnsi="Arial" w:cs="Arial"/>
          <w:szCs w:val="21"/>
        </w:rPr>
        <w:t>5.验收标准</w:t>
      </w:r>
      <w:r>
        <w:rPr>
          <w:rFonts w:hint="eastAsia" w:ascii="Arial" w:hAnsi="Arial" w:cs="Arial"/>
          <w:szCs w:val="21"/>
        </w:rPr>
        <w:t>。</w:t>
      </w:r>
    </w:p>
    <w:p w14:paraId="67874016">
      <w:pPr>
        <w:spacing w:line="360" w:lineRule="auto"/>
        <w:rPr>
          <w:rFonts w:ascii="Arial" w:hAnsi="Arial" w:cs="Arial"/>
          <w:szCs w:val="21"/>
        </w:rPr>
      </w:pPr>
      <w:bookmarkStart w:id="20" w:name="_Hlk77607553"/>
      <w:r>
        <w:rPr>
          <w:rFonts w:ascii="Arial" w:hAnsi="Arial" w:cs="Arial"/>
          <w:szCs w:val="21"/>
        </w:rPr>
        <w:t>详见招标文件合同主要条款格式部分</w:t>
      </w:r>
      <w:r>
        <w:rPr>
          <w:rFonts w:ascii="Arial" w:hAnsi="Arial" w:cs="Arial"/>
          <w:b/>
          <w:bCs/>
          <w:szCs w:val="21"/>
        </w:rPr>
        <w:t>（为方便验收，投标人投标文件中需附：本设备（系统）配置清单）</w:t>
      </w:r>
    </w:p>
    <w:bookmarkEnd w:id="20"/>
    <w:p w14:paraId="09FC3BE2">
      <w:pPr>
        <w:spacing w:line="360" w:lineRule="auto"/>
        <w:rPr>
          <w:rFonts w:ascii="Arial" w:hAnsi="Arial" w:cs="Arial"/>
          <w:szCs w:val="21"/>
        </w:rPr>
      </w:pPr>
      <w:r>
        <w:rPr>
          <w:rFonts w:ascii="Arial" w:hAnsi="Arial" w:cs="Arial"/>
          <w:szCs w:val="21"/>
        </w:rPr>
        <w:t>6.服务标准、期限、效率</w:t>
      </w:r>
    </w:p>
    <w:p w14:paraId="2A9279DC">
      <w:pPr>
        <w:spacing w:line="360" w:lineRule="auto"/>
        <w:rPr>
          <w:rFonts w:ascii="Arial" w:hAnsi="Arial" w:cs="Arial"/>
          <w:szCs w:val="21"/>
        </w:rPr>
      </w:pPr>
      <w:r>
        <w:rPr>
          <w:rFonts w:ascii="Arial" w:hAnsi="Arial" w:cs="Arial"/>
          <w:szCs w:val="21"/>
        </w:rPr>
        <w:t>6.1中标供应商在质量保证期内应当为采购人提供以下技术支持和服务：</w:t>
      </w:r>
    </w:p>
    <w:p w14:paraId="57DB7960">
      <w:pPr>
        <w:spacing w:line="360" w:lineRule="auto"/>
        <w:rPr>
          <w:rFonts w:ascii="Arial" w:hAnsi="Arial" w:cs="Arial"/>
          <w:szCs w:val="21"/>
        </w:rPr>
      </w:pPr>
      <w:r>
        <w:rPr>
          <w:rFonts w:ascii="Arial" w:hAnsi="Arial" w:cs="Arial"/>
          <w:szCs w:val="21"/>
        </w:rPr>
        <w:t>6.1.1电话咨询</w:t>
      </w:r>
    </w:p>
    <w:p w14:paraId="5EBFA0A5">
      <w:pPr>
        <w:spacing w:line="360" w:lineRule="auto"/>
        <w:rPr>
          <w:rFonts w:ascii="Arial" w:hAnsi="Arial" w:cs="Arial"/>
          <w:szCs w:val="21"/>
        </w:rPr>
      </w:pPr>
      <w:r>
        <w:rPr>
          <w:rFonts w:ascii="Arial" w:hAnsi="Arial" w:cs="Arial"/>
          <w:szCs w:val="21"/>
        </w:rPr>
        <w:t>中标供应商应当为采购人提供技术援助电话，解答采购人在使用中遇到的问题，及时为采购人提出解决问题的建议。</w:t>
      </w:r>
    </w:p>
    <w:p w14:paraId="4DA06588">
      <w:pPr>
        <w:spacing w:line="360" w:lineRule="auto"/>
        <w:rPr>
          <w:rFonts w:ascii="Arial" w:hAnsi="Arial" w:cs="Arial"/>
          <w:szCs w:val="21"/>
        </w:rPr>
      </w:pPr>
      <w:r>
        <w:rPr>
          <w:rFonts w:ascii="Arial" w:hAnsi="Arial" w:cs="Arial"/>
          <w:szCs w:val="21"/>
        </w:rPr>
        <w:t>6.1.2现场响应</w:t>
      </w:r>
    </w:p>
    <w:p w14:paraId="5EF5B590">
      <w:pPr>
        <w:spacing w:line="360" w:lineRule="auto"/>
        <w:rPr>
          <w:rFonts w:ascii="Arial" w:hAnsi="Arial" w:cs="Arial"/>
          <w:szCs w:val="21"/>
        </w:rPr>
      </w:pPr>
      <w:r>
        <w:rPr>
          <w:rFonts w:ascii="Arial" w:hAnsi="Arial" w:cs="Arial"/>
          <w:szCs w:val="21"/>
        </w:rPr>
        <w:t>采购人遇到使用或技术问题，电话咨询不能解决的，中标供应商应在4小时内到达现场进行处理，到达现场后</w:t>
      </w:r>
      <w:r>
        <w:rPr>
          <w:rFonts w:hint="eastAsia" w:ascii="Arial" w:hAnsi="Arial" w:cs="Arial"/>
          <w:szCs w:val="21"/>
        </w:rPr>
        <w:t>4</w:t>
      </w:r>
      <w:r>
        <w:rPr>
          <w:rFonts w:ascii="Arial" w:hAnsi="Arial" w:cs="Arial"/>
          <w:szCs w:val="21"/>
        </w:rPr>
        <w:t>小时内排除故障，恢复正常使用。</w:t>
      </w:r>
    </w:p>
    <w:p w14:paraId="55378473">
      <w:pPr>
        <w:spacing w:line="360" w:lineRule="auto"/>
        <w:rPr>
          <w:rFonts w:ascii="Arial" w:hAnsi="Arial" w:cs="Arial"/>
          <w:szCs w:val="21"/>
        </w:rPr>
      </w:pPr>
      <w:r>
        <w:rPr>
          <w:rFonts w:ascii="Arial" w:hAnsi="Arial" w:cs="Arial"/>
          <w:szCs w:val="21"/>
        </w:rPr>
        <w:t>6.1.3技术升级</w:t>
      </w:r>
    </w:p>
    <w:p w14:paraId="11FB9020">
      <w:pPr>
        <w:spacing w:line="360" w:lineRule="auto"/>
        <w:rPr>
          <w:rFonts w:ascii="Arial" w:hAnsi="Arial" w:cs="Arial"/>
          <w:szCs w:val="21"/>
        </w:rPr>
      </w:pPr>
      <w:r>
        <w:rPr>
          <w:rFonts w:ascii="Arial" w:hAnsi="Arial" w:cs="Arial"/>
          <w:szCs w:val="21"/>
        </w:rPr>
        <w:t>在质保期内，如果中标供应商的产品或服务升级，中标供应商应及时通知采购人，如采购人有相应要求，中标供应商应对采购人购买的产品或服务进行升级。</w:t>
      </w:r>
    </w:p>
    <w:p w14:paraId="4CDB5CD6">
      <w:pPr>
        <w:spacing w:line="360" w:lineRule="auto"/>
        <w:rPr>
          <w:rFonts w:ascii="Arial" w:hAnsi="Arial" w:cs="Arial"/>
          <w:szCs w:val="21"/>
        </w:rPr>
      </w:pPr>
      <w:r>
        <w:rPr>
          <w:rFonts w:ascii="Arial" w:hAnsi="Arial" w:cs="Arial"/>
          <w:szCs w:val="21"/>
        </w:rPr>
        <w:t>6.1.4质量保证期内的费用</w:t>
      </w:r>
    </w:p>
    <w:p w14:paraId="2B16D497">
      <w:pPr>
        <w:spacing w:line="360" w:lineRule="auto"/>
        <w:rPr>
          <w:rFonts w:ascii="Arial" w:hAnsi="Arial" w:cs="Arial"/>
          <w:szCs w:val="21"/>
        </w:rPr>
      </w:pPr>
      <w:r>
        <w:rPr>
          <w:rFonts w:ascii="Arial" w:hAnsi="Arial" w:cs="Arial"/>
          <w:szCs w:val="21"/>
        </w:rPr>
        <w:t>质量保证期内供应商为采购人所提供的所有技术支持和服务费用以及上门维修、更换零部件费用均包含在投标报价中，采购人不再另行支付。</w:t>
      </w:r>
    </w:p>
    <w:p w14:paraId="32C08C37">
      <w:pPr>
        <w:spacing w:line="360" w:lineRule="auto"/>
        <w:rPr>
          <w:rFonts w:ascii="Arial" w:hAnsi="Arial" w:cs="Arial"/>
          <w:szCs w:val="21"/>
        </w:rPr>
      </w:pPr>
      <w:r>
        <w:rPr>
          <w:rFonts w:ascii="Arial" w:hAnsi="Arial" w:cs="Arial"/>
          <w:szCs w:val="21"/>
        </w:rPr>
        <w:t>6.2质保期过后的服务要求</w:t>
      </w:r>
    </w:p>
    <w:p w14:paraId="56178F48">
      <w:pPr>
        <w:spacing w:line="360" w:lineRule="auto"/>
        <w:rPr>
          <w:rFonts w:ascii="Arial" w:hAnsi="Arial" w:cs="Arial"/>
          <w:szCs w:val="21"/>
        </w:rPr>
      </w:pPr>
      <w:r>
        <w:rPr>
          <w:rFonts w:ascii="Arial" w:hAnsi="Arial" w:cs="Arial"/>
          <w:szCs w:val="21"/>
        </w:rPr>
        <w:t>电话咨询：产品质量保证期过后，中标供应商应当为采购人提供技术援助电话，解答采购人在使用中遇到的问题，及时为采购人提出解决问题的建议，并不予收费。</w:t>
      </w:r>
    </w:p>
    <w:p w14:paraId="3EA2A855">
      <w:pPr>
        <w:spacing w:line="360" w:lineRule="auto"/>
        <w:rPr>
          <w:rFonts w:ascii="Arial" w:hAnsi="Arial" w:cs="Arial"/>
          <w:szCs w:val="21"/>
        </w:rPr>
      </w:pPr>
      <w:r>
        <w:rPr>
          <w:rFonts w:ascii="Arial" w:hAnsi="Arial" w:cs="Arial"/>
          <w:szCs w:val="21"/>
        </w:rPr>
        <w:t>7.培训</w:t>
      </w:r>
    </w:p>
    <w:p w14:paraId="3C5D32D3">
      <w:pPr>
        <w:spacing w:line="360" w:lineRule="auto"/>
        <w:rPr>
          <w:rFonts w:ascii="Arial" w:hAnsi="Arial" w:cs="Arial"/>
          <w:szCs w:val="21"/>
        </w:rPr>
      </w:pPr>
      <w:r>
        <w:rPr>
          <w:rFonts w:ascii="Arial" w:hAnsi="Arial" w:cs="Arial"/>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0AA88188">
      <w:pPr>
        <w:spacing w:line="360" w:lineRule="auto"/>
        <w:rPr>
          <w:rFonts w:ascii="Arial" w:hAnsi="Arial" w:cs="Arial"/>
          <w:szCs w:val="21"/>
        </w:rPr>
      </w:pPr>
      <w:r>
        <w:rPr>
          <w:rFonts w:ascii="Arial" w:hAnsi="Arial" w:cs="Arial"/>
          <w:szCs w:val="21"/>
        </w:rPr>
        <w:t>8.付款方式、时间及条件</w:t>
      </w:r>
    </w:p>
    <w:p w14:paraId="2D6ECF6F">
      <w:pPr>
        <w:spacing w:line="360" w:lineRule="auto"/>
        <w:rPr>
          <w:rFonts w:ascii="Arial" w:hAnsi="Arial" w:cs="Arial"/>
          <w:b/>
          <w:bCs/>
          <w:szCs w:val="21"/>
        </w:rPr>
      </w:pPr>
      <w:r>
        <w:rPr>
          <w:rFonts w:ascii="Arial" w:hAnsi="Arial" w:cs="Arial"/>
          <w:b/>
          <w:bCs/>
          <w:szCs w:val="21"/>
        </w:rPr>
        <w:t>8.1、货物安装调试完成，验收合格后，中标供应商开具全额税务发票，采购人在验收合格并无故障运行，转账支付合同款的95%（无息），可采用汇票、云信、供应链、信用证等付款方式。合同款的5%在设备正常使用满1年后三个月内转账支付（无息）。采购人付款前，中标供应商未按上述要求开具符合采购人要求的正规财务票据的，采购人有权暂缓或拒付款项且不构成违约。</w:t>
      </w:r>
    </w:p>
    <w:p w14:paraId="02B723DA">
      <w:pPr>
        <w:spacing w:line="360" w:lineRule="auto"/>
        <w:rPr>
          <w:rFonts w:ascii="Arial" w:hAnsi="Arial" w:cs="Arial"/>
          <w:b/>
          <w:bCs/>
          <w:szCs w:val="21"/>
        </w:rPr>
      </w:pPr>
      <w:r>
        <w:rPr>
          <w:rFonts w:ascii="Arial" w:hAnsi="Arial" w:cs="Arial"/>
          <w:b/>
          <w:bCs/>
          <w:szCs w:val="21"/>
        </w:rPr>
        <w:t>8.2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p w14:paraId="7C2A7B0A">
      <w:pPr>
        <w:spacing w:line="360" w:lineRule="auto"/>
        <w:rPr>
          <w:rFonts w:ascii="Arial" w:hAnsi="Arial" w:cs="Arial"/>
          <w:color w:val="auto"/>
          <w:szCs w:val="21"/>
          <w:highlight w:val="none"/>
        </w:rPr>
      </w:pPr>
      <w:r>
        <w:rPr>
          <w:rFonts w:ascii="Arial" w:hAnsi="Arial" w:cs="Arial"/>
          <w:color w:val="auto"/>
          <w:szCs w:val="21"/>
          <w:highlight w:val="none"/>
        </w:rPr>
        <w:t>9.履约保证金</w:t>
      </w:r>
    </w:p>
    <w:p w14:paraId="2AD0165D">
      <w:pPr>
        <w:pStyle w:val="29"/>
        <w:adjustRightInd w:val="0"/>
        <w:snapToGrid w:val="0"/>
        <w:spacing w:line="312" w:lineRule="auto"/>
        <w:rPr>
          <w:rFonts w:ascii="Arial" w:hAnsi="Arial" w:cs="Arial"/>
          <w:b/>
          <w:color w:val="auto"/>
          <w:highlight w:val="none"/>
        </w:rPr>
      </w:pPr>
      <w:r>
        <w:rPr>
          <w:rFonts w:ascii="Arial" w:hAnsi="Arial" w:cs="Arial"/>
          <w:b/>
          <w:color w:val="auto"/>
          <w:highlight w:val="none"/>
        </w:rPr>
        <w:t>履约保证金金额：</w:t>
      </w:r>
      <w:bookmarkStart w:id="21" w:name="_Hlk180596277"/>
      <w:r>
        <w:rPr>
          <w:rFonts w:ascii="Arial" w:hAnsi="Arial" w:cs="Arial"/>
          <w:b/>
          <w:color w:val="auto"/>
          <w:highlight w:val="none"/>
        </w:rPr>
        <w:t>8</w:t>
      </w:r>
      <w:r>
        <w:rPr>
          <w:rFonts w:hint="eastAsia" w:ascii="Arial" w:hAnsi="Arial" w:cs="Arial"/>
          <w:b/>
          <w:color w:val="auto"/>
          <w:highlight w:val="none"/>
        </w:rPr>
        <w:t>万元（捌万元整）</w:t>
      </w:r>
      <w:bookmarkEnd w:id="21"/>
    </w:p>
    <w:p w14:paraId="16F16ECB">
      <w:pPr>
        <w:pStyle w:val="29"/>
        <w:adjustRightInd w:val="0"/>
        <w:snapToGrid w:val="0"/>
        <w:spacing w:line="312" w:lineRule="auto"/>
        <w:rPr>
          <w:rFonts w:ascii="Arial" w:hAnsi="Arial" w:cs="Arial"/>
          <w:b/>
          <w:color w:val="auto"/>
          <w:highlight w:val="none"/>
        </w:rPr>
      </w:pPr>
      <w:r>
        <w:rPr>
          <w:rFonts w:hint="eastAsia" w:ascii="Arial" w:hAnsi="Arial" w:cs="Arial"/>
          <w:b/>
          <w:color w:val="auto"/>
          <w:highlight w:val="none"/>
        </w:rPr>
        <w:t>履约保证金递交方式：银行转账、支票、汇票、本票或者银行、保险机构出具的保函等非现金方式。</w:t>
      </w:r>
    </w:p>
    <w:p w14:paraId="376A2E22">
      <w:pPr>
        <w:pStyle w:val="29"/>
        <w:adjustRightInd w:val="0"/>
        <w:snapToGrid w:val="0"/>
        <w:spacing w:line="312" w:lineRule="auto"/>
        <w:rPr>
          <w:rFonts w:ascii="Arial" w:hAnsi="Arial" w:cs="Arial"/>
          <w:b/>
          <w:color w:val="auto"/>
          <w:highlight w:val="none"/>
        </w:rPr>
      </w:pPr>
      <w:r>
        <w:rPr>
          <w:rFonts w:ascii="Arial" w:hAnsi="Arial" w:cs="Arial"/>
          <w:b/>
          <w:color w:val="auto"/>
          <w:highlight w:val="none"/>
        </w:rPr>
        <w:t>履约保证金缴纳信息：账户：桂林医学院附属医院，账号：4500 1635 4100 5050 1922，开户行：中国建设银行股份有限公司桂林叠彩支行</w:t>
      </w:r>
    </w:p>
    <w:p w14:paraId="5C852663">
      <w:pPr>
        <w:adjustRightInd w:val="0"/>
        <w:snapToGrid w:val="0"/>
        <w:spacing w:line="312" w:lineRule="auto"/>
        <w:jc w:val="left"/>
        <w:rPr>
          <w:rFonts w:ascii="Arial" w:hAnsi="Arial" w:cs="Arial"/>
          <w:color w:val="auto"/>
          <w:szCs w:val="21"/>
          <w:highlight w:val="none"/>
        </w:rPr>
      </w:pPr>
      <w:r>
        <w:rPr>
          <w:rFonts w:ascii="Arial" w:hAnsi="Arial" w:cs="Arial"/>
          <w:color w:val="auto"/>
          <w:szCs w:val="21"/>
          <w:highlight w:val="none"/>
        </w:rPr>
        <w:t>为确保本项目正常运转，中标供应商必须在合同签订前向采购人缴纳履约保证金。</w:t>
      </w:r>
      <w:r>
        <w:rPr>
          <w:rFonts w:ascii="Arial" w:hAnsi="Arial" w:cs="Arial"/>
          <w:color w:val="auto"/>
          <w:highlight w:val="none"/>
        </w:rPr>
        <w:t>履约保证金采用银行转账交纳方式的，</w:t>
      </w:r>
      <w:r>
        <w:rPr>
          <w:rFonts w:hint="eastAsia" w:ascii="Arial" w:hAnsi="Arial" w:cs="Arial"/>
          <w:color w:val="auto"/>
          <w:highlight w:val="none"/>
        </w:rPr>
        <w:t>中标供应商</w:t>
      </w:r>
      <w:r>
        <w:rPr>
          <w:rFonts w:ascii="Arial" w:hAnsi="Arial" w:cs="Arial"/>
          <w:color w:val="auto"/>
          <w:highlight w:val="none"/>
        </w:rPr>
        <w:t>在签订合同前交至采购人指定账户并且到账</w:t>
      </w:r>
      <w:r>
        <w:rPr>
          <w:rFonts w:hint="eastAsia" w:ascii="Arial" w:hAnsi="Arial" w:cs="Arial"/>
          <w:color w:val="auto"/>
          <w:highlight w:val="none"/>
        </w:rPr>
        <w:t>；</w:t>
      </w:r>
      <w:r>
        <w:rPr>
          <w:rFonts w:ascii="Arial" w:hAnsi="Arial" w:cs="Arial"/>
          <w:color w:val="auto"/>
          <w:highlight w:val="none"/>
        </w:rPr>
        <w:t>履约保证金采用支票、汇票或本票交纳方式的，</w:t>
      </w:r>
      <w:r>
        <w:rPr>
          <w:rFonts w:hint="eastAsia" w:ascii="Arial" w:hAnsi="Arial" w:cs="Arial"/>
          <w:color w:val="auto"/>
          <w:highlight w:val="none"/>
        </w:rPr>
        <w:t>中标供应商</w:t>
      </w:r>
      <w:r>
        <w:rPr>
          <w:rFonts w:ascii="Arial" w:hAnsi="Arial" w:cs="Arial"/>
          <w:color w:val="auto"/>
          <w:highlight w:val="none"/>
        </w:rPr>
        <w:t>在签订合同前，向采购人提交支票、汇票或本票原件</w:t>
      </w:r>
      <w:r>
        <w:rPr>
          <w:rFonts w:hint="eastAsia" w:ascii="Arial" w:hAnsi="Arial" w:cs="Arial"/>
          <w:color w:val="auto"/>
          <w:highlight w:val="none"/>
        </w:rPr>
        <w:t>；履约保证金采用银行、保险机构出具的保函交纳方式的，中标供应商在签订合同前，向采购人提交保函原件。</w:t>
      </w:r>
      <w:r>
        <w:rPr>
          <w:rFonts w:ascii="Arial" w:hAnsi="Arial" w:cs="Arial"/>
          <w:color w:val="auto"/>
          <w:szCs w:val="21"/>
          <w:highlight w:val="none"/>
        </w:rPr>
        <w:t>中标供应商不按双方签订的合同规定履约，则没收其全部履约保证金，履约保证金不足以赔偿损失的，按实际损失赔偿。履约保证金在中标供应商按约定的服务标准及合同规定履约完毕并无其他违约情况的，采购人于1个月内将履约保证金以银行转账方式如数退还（无息）。</w:t>
      </w:r>
    </w:p>
    <w:p w14:paraId="22BB157D">
      <w:pPr>
        <w:spacing w:line="360" w:lineRule="auto"/>
        <w:rPr>
          <w:rFonts w:ascii="Arial" w:hAnsi="Arial" w:cs="Arial"/>
          <w:szCs w:val="21"/>
        </w:rPr>
      </w:pPr>
      <w:r>
        <w:rPr>
          <w:rFonts w:ascii="Arial" w:hAnsi="Arial" w:cs="Arial"/>
          <w:szCs w:val="21"/>
        </w:rPr>
        <w:t>10.包装和运输要求</w:t>
      </w:r>
    </w:p>
    <w:p w14:paraId="6E0DDE14">
      <w:pPr>
        <w:spacing w:line="360" w:lineRule="auto"/>
        <w:rPr>
          <w:rFonts w:ascii="Arial" w:hAnsi="Arial" w:cs="Arial"/>
          <w:szCs w:val="21"/>
        </w:rPr>
      </w:pPr>
      <w:r>
        <w:rPr>
          <w:rFonts w:ascii="Arial" w:hAnsi="Arial" w:cs="Arial"/>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4E2D6C4B">
      <w:pPr>
        <w:spacing w:line="360" w:lineRule="auto"/>
        <w:rPr>
          <w:rFonts w:ascii="Arial" w:hAnsi="Arial" w:cs="Arial"/>
          <w:szCs w:val="21"/>
        </w:rPr>
      </w:pPr>
      <w:r>
        <w:rPr>
          <w:rFonts w:ascii="Arial" w:hAnsi="Arial" w:cs="Arial"/>
          <w:szCs w:val="21"/>
        </w:rPr>
        <w:t>运输要求详见招标文件合同主要条款格式部分</w:t>
      </w:r>
    </w:p>
    <w:p w14:paraId="0857E223">
      <w:pPr>
        <w:spacing w:line="360" w:lineRule="auto"/>
        <w:rPr>
          <w:rFonts w:ascii="Arial" w:hAnsi="Arial" w:cs="Arial"/>
          <w:szCs w:val="21"/>
        </w:rPr>
      </w:pPr>
      <w:r>
        <w:rPr>
          <w:rFonts w:ascii="Arial" w:hAnsi="Arial" w:cs="Arial"/>
          <w:szCs w:val="21"/>
        </w:rPr>
        <w:t>11.售后服务</w:t>
      </w:r>
    </w:p>
    <w:p w14:paraId="1965E8B7">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szCs w:val="21"/>
          <w:highlight w:val="none"/>
        </w:rPr>
      </w:pPr>
      <w:r>
        <w:rPr>
          <w:rFonts w:ascii="Arial" w:hAnsi="Arial" w:cs="Arial"/>
          <w:szCs w:val="21"/>
        </w:rPr>
        <w:t>11.1中标供应商应按照国家有关法律法规和“三包”规定以及采购文件、投标文件、合同及附件的规定，为采购人提供售后服务。中标供应商承诺质量保证期优于国家“三包”规定的，或优于采购文件规定的，按中标供应商实际承诺执行。</w:t>
      </w:r>
    </w:p>
    <w:p w14:paraId="44F32081">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b/>
          <w:bCs/>
          <w:szCs w:val="21"/>
          <w:highlight w:val="none"/>
        </w:rPr>
      </w:pPr>
      <w:r>
        <w:rPr>
          <w:rFonts w:ascii="Arial" w:hAnsi="Arial" w:cs="Arial"/>
          <w:b/>
          <w:bCs/>
          <w:szCs w:val="21"/>
          <w:highlight w:val="none"/>
        </w:rPr>
        <w:t>11.2质量保证期：中标供应商应明确承诺采购文件采购需求部分如无特别要求，则质保期为自验收合格之日起</w:t>
      </w:r>
      <w:r>
        <w:rPr>
          <w:rFonts w:hint="eastAsia" w:ascii="Arial" w:hAnsi="Arial" w:cs="Arial"/>
          <w:b/>
          <w:bCs/>
          <w:szCs w:val="21"/>
          <w:highlight w:val="none"/>
        </w:rPr>
        <w:t>不低于5</w:t>
      </w:r>
      <w:r>
        <w:rPr>
          <w:rFonts w:ascii="Arial" w:hAnsi="Arial" w:cs="Arial"/>
          <w:b/>
          <w:bCs/>
          <w:szCs w:val="21"/>
          <w:highlight w:val="none"/>
        </w:rPr>
        <w:t>年</w:t>
      </w:r>
      <w:r>
        <w:rPr>
          <w:rFonts w:hint="eastAsia" w:ascii="Arial" w:hAnsi="Arial" w:cs="Arial"/>
          <w:b/>
          <w:bCs/>
          <w:szCs w:val="21"/>
          <w:highlight w:val="none"/>
        </w:rPr>
        <w:t>；</w:t>
      </w:r>
      <w:r>
        <w:rPr>
          <w:rFonts w:hint="eastAsia" w:ascii="宋体" w:hAnsi="宋体" w:cs="宋体"/>
          <w:szCs w:val="21"/>
          <w:highlight w:val="none"/>
        </w:rPr>
        <w:t>质保期外，维修应同样提供不收取费用的咨询服务，需上门维修的不收取维修费，仅收取材料费</w:t>
      </w:r>
      <w:r>
        <w:rPr>
          <w:rFonts w:hint="eastAsia" w:ascii="Arial" w:hAnsi="Arial" w:cs="Arial"/>
          <w:b/>
          <w:bCs/>
          <w:szCs w:val="21"/>
          <w:highlight w:val="none"/>
        </w:rPr>
        <w:t>。</w:t>
      </w:r>
      <w:r>
        <w:rPr>
          <w:rFonts w:ascii="Arial" w:hAnsi="Arial" w:cs="Arial"/>
          <w:b/>
          <w:bCs/>
          <w:szCs w:val="21"/>
          <w:highlight w:val="none"/>
        </w:rPr>
        <w:t>采购文件采购需求部分有特别要求的则以技术参数要求表为准。</w:t>
      </w:r>
    </w:p>
    <w:p w14:paraId="30018CFF">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b/>
          <w:bCs/>
          <w:szCs w:val="21"/>
        </w:rPr>
      </w:pPr>
      <w:r>
        <w:rPr>
          <w:rFonts w:ascii="Arial" w:hAnsi="Arial" w:cs="Arial"/>
          <w:szCs w:val="21"/>
          <w:highlight w:val="none"/>
        </w:rPr>
        <w:t>11.3中标后产品或服务由制造商（指产品生产制造商或服务实际提供人）负责质保期内</w:t>
      </w:r>
      <w:r>
        <w:rPr>
          <w:rFonts w:ascii="Arial" w:hAnsi="Arial" w:cs="Arial"/>
          <w:szCs w:val="21"/>
        </w:rPr>
        <w:t>的售后服务的，供应商应当在投标文件中予以明确说明，制造商提供的售后服务也应达到采购文件要求的标准，相关的售后服务费用由供应商向制造商支付，供应商可视情况在投标报价中予以考虑，采购人不予另行支付。</w:t>
      </w:r>
    </w:p>
    <w:p w14:paraId="30479522">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szCs w:val="21"/>
        </w:rPr>
      </w:pPr>
      <w:r>
        <w:rPr>
          <w:rFonts w:ascii="Arial" w:hAnsi="Arial" w:cs="Arial"/>
          <w:szCs w:val="21"/>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7801DC47">
      <w:pPr>
        <w:spacing w:line="360" w:lineRule="auto"/>
        <w:rPr>
          <w:rFonts w:ascii="Arial" w:hAnsi="Arial" w:cs="Arial"/>
          <w:szCs w:val="21"/>
        </w:rPr>
      </w:pPr>
      <w:r>
        <w:rPr>
          <w:rFonts w:ascii="Arial" w:hAnsi="Arial" w:cs="Arial"/>
          <w:szCs w:val="21"/>
        </w:rPr>
        <w:t>12.保险</w:t>
      </w:r>
    </w:p>
    <w:p w14:paraId="4A49BB67">
      <w:pPr>
        <w:spacing w:line="360" w:lineRule="auto"/>
        <w:rPr>
          <w:rFonts w:ascii="Arial" w:hAnsi="Arial" w:cs="Arial"/>
          <w:szCs w:val="21"/>
        </w:rPr>
      </w:pPr>
      <w:r>
        <w:rPr>
          <w:rFonts w:ascii="Arial" w:hAnsi="Arial" w:cs="Arial"/>
          <w:szCs w:val="21"/>
        </w:rPr>
        <w:t>供应商负责办理运输和保险，将货物运抵交货地点。与运输、保险相关的费用由供应商承担。</w:t>
      </w:r>
    </w:p>
    <w:p w14:paraId="0A04B634">
      <w:pPr>
        <w:spacing w:line="360" w:lineRule="auto"/>
        <w:rPr>
          <w:rFonts w:ascii="Arial" w:hAnsi="Arial" w:eastAsia="黑体" w:cs="Arial"/>
          <w:b/>
          <w:kern w:val="0"/>
          <w:sz w:val="28"/>
          <w:szCs w:val="28"/>
        </w:rPr>
      </w:pPr>
      <w:r>
        <w:rPr>
          <w:rFonts w:ascii="Arial" w:hAnsi="Arial" w:eastAsia="黑体" w:cs="Arial"/>
          <w:b/>
          <w:kern w:val="0"/>
          <w:sz w:val="28"/>
          <w:szCs w:val="28"/>
        </w:rPr>
        <w:t>四、其他要求</w:t>
      </w:r>
    </w:p>
    <w:p w14:paraId="02503727">
      <w:pPr>
        <w:spacing w:line="360" w:lineRule="auto"/>
        <w:rPr>
          <w:rFonts w:ascii="Arial" w:hAnsi="Arial" w:cs="Arial"/>
          <w:szCs w:val="21"/>
        </w:rPr>
      </w:pPr>
      <w:r>
        <w:rPr>
          <w:rFonts w:ascii="Arial" w:hAnsi="Arial" w:cs="Arial"/>
          <w:szCs w:val="21"/>
        </w:rPr>
        <w:t>1、其他未尽事宜由采购人和中标人在采购合同中详细约定。</w:t>
      </w:r>
    </w:p>
    <w:p w14:paraId="5E542466">
      <w:pPr>
        <w:spacing w:line="360" w:lineRule="auto"/>
        <w:rPr>
          <w:rFonts w:ascii="Arial" w:hAnsi="Arial" w:cs="Arial"/>
          <w:szCs w:val="21"/>
        </w:rPr>
      </w:pPr>
      <w:r>
        <w:rPr>
          <w:rFonts w:ascii="Arial" w:hAnsi="Arial" w:cs="Arial"/>
          <w:szCs w:val="21"/>
        </w:rPr>
        <w:t>2、供应商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r>
        <w:rPr>
          <w:rFonts w:ascii="Arial" w:hAnsi="Arial" w:cs="Arial"/>
          <w:szCs w:val="21"/>
        </w:rPr>
        <w:br w:type="page"/>
      </w:r>
    </w:p>
    <w:p w14:paraId="3F126C85">
      <w:pPr>
        <w:spacing w:line="360" w:lineRule="auto"/>
        <w:rPr>
          <w:rFonts w:ascii="Arial" w:hAnsi="Arial" w:cs="Arial"/>
          <w:szCs w:val="21"/>
        </w:rPr>
      </w:pPr>
    </w:p>
    <w:bookmarkEnd w:id="18"/>
    <w:bookmarkEnd w:id="19"/>
    <w:p w14:paraId="2F4EF931">
      <w:pPr>
        <w:pStyle w:val="29"/>
        <w:snapToGrid w:val="0"/>
        <w:spacing w:before="120" w:after="120" w:line="320" w:lineRule="exact"/>
        <w:jc w:val="center"/>
        <w:outlineLvl w:val="0"/>
        <w:rPr>
          <w:rFonts w:ascii="Arial" w:hAnsi="Arial" w:cs="Arial"/>
          <w:sz w:val="32"/>
          <w:szCs w:val="32"/>
        </w:rPr>
      </w:pPr>
      <w:bookmarkStart w:id="22" w:name="_Toc28503"/>
      <w:r>
        <w:rPr>
          <w:rFonts w:ascii="Arial" w:hAnsi="Arial" w:cs="Arial"/>
          <w:sz w:val="32"/>
          <w:szCs w:val="32"/>
        </w:rPr>
        <w:t>第三章  供应商须知</w:t>
      </w:r>
      <w:bookmarkEnd w:id="22"/>
      <w:bookmarkStart w:id="23" w:name="_Toc254970526"/>
      <w:bookmarkStart w:id="24" w:name="_Toc254970667"/>
    </w:p>
    <w:bookmarkEnd w:id="23"/>
    <w:bookmarkEnd w:id="24"/>
    <w:p w14:paraId="0515E68D">
      <w:pPr>
        <w:jc w:val="center"/>
        <w:rPr>
          <w:rFonts w:ascii="Arial" w:hAnsi="Arial" w:cs="Arial"/>
          <w:sz w:val="28"/>
          <w:szCs w:val="36"/>
        </w:rPr>
      </w:pPr>
      <w:bookmarkStart w:id="25" w:name="_投标人须知前附表"/>
      <w:bookmarkEnd w:id="25"/>
      <w:bookmarkStart w:id="26" w:name="_Hlk19048934"/>
      <w:r>
        <w:rPr>
          <w:rFonts w:ascii="Arial" w:hAnsi="Arial" w:cs="Arial"/>
          <w:sz w:val="28"/>
          <w:szCs w:val="36"/>
        </w:rPr>
        <w:t>供应商须知前附表</w:t>
      </w:r>
    </w:p>
    <w:tbl>
      <w:tblPr>
        <w:tblStyle w:val="53"/>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44878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11F0D722">
            <w:pPr>
              <w:jc w:val="center"/>
              <w:rPr>
                <w:rFonts w:ascii="Arial" w:hAnsi="Arial" w:cs="Arial"/>
                <w:b/>
                <w:szCs w:val="21"/>
              </w:rPr>
            </w:pPr>
            <w:r>
              <w:rPr>
                <w:rFonts w:ascii="Arial" w:hAnsi="Arial" w:cs="Arial"/>
                <w:b/>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77E93F17">
            <w:pPr>
              <w:jc w:val="center"/>
              <w:rPr>
                <w:rFonts w:ascii="Arial" w:hAnsi="Arial" w:cs="Arial"/>
                <w:b/>
                <w:szCs w:val="21"/>
              </w:rPr>
            </w:pPr>
            <w:r>
              <w:rPr>
                <w:rFonts w:ascii="Arial" w:hAnsi="Arial" w:cs="Arial"/>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17284995">
            <w:pPr>
              <w:jc w:val="center"/>
              <w:rPr>
                <w:rFonts w:ascii="Arial" w:hAnsi="Arial" w:cs="Arial"/>
                <w:b/>
                <w:szCs w:val="21"/>
              </w:rPr>
            </w:pPr>
            <w:r>
              <w:rPr>
                <w:rFonts w:ascii="Arial" w:hAnsi="Arial" w:cs="Arial"/>
                <w:b/>
                <w:szCs w:val="21"/>
              </w:rPr>
              <w:t>内容、要求</w:t>
            </w:r>
          </w:p>
        </w:tc>
      </w:tr>
      <w:tr w14:paraId="49E00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380A7B44">
            <w:pPr>
              <w:spacing w:line="300" w:lineRule="exact"/>
              <w:jc w:val="center"/>
              <w:rPr>
                <w:rFonts w:ascii="Arial" w:hAnsi="Arial" w:cs="Arial"/>
                <w:b/>
                <w:szCs w:val="21"/>
              </w:rPr>
            </w:pPr>
            <w:r>
              <w:rPr>
                <w:rFonts w:ascii="Arial" w:hAnsi="Arial" w:cs="Arial"/>
                <w:b/>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1374B445">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4768B331">
            <w:pPr>
              <w:spacing w:line="300" w:lineRule="exact"/>
              <w:jc w:val="left"/>
              <w:rPr>
                <w:rFonts w:ascii="Arial" w:hAnsi="Arial" w:cs="Arial"/>
              </w:rPr>
            </w:pPr>
            <w:r>
              <w:rPr>
                <w:rFonts w:ascii="Arial" w:hAnsi="Arial" w:cs="Arial"/>
              </w:rPr>
              <w:t>项目名称：</w:t>
            </w:r>
            <w:r>
              <w:rPr>
                <w:rFonts w:hint="eastAsia" w:ascii="Arial" w:hAnsi="Arial" w:cs="Arial"/>
              </w:rPr>
              <w:t>医用设备采购项目</w:t>
            </w:r>
          </w:p>
          <w:p w14:paraId="261F786B">
            <w:pPr>
              <w:spacing w:line="300" w:lineRule="exact"/>
              <w:jc w:val="left"/>
              <w:rPr>
                <w:rFonts w:hint="eastAsia" w:ascii="Arial" w:hAnsi="Arial" w:eastAsia="宋体" w:cs="Arial"/>
                <w:lang w:eastAsia="zh-CN"/>
              </w:rPr>
            </w:pPr>
            <w:r>
              <w:rPr>
                <w:rFonts w:ascii="Arial" w:hAnsi="Arial" w:cs="Arial"/>
              </w:rPr>
              <w:t>项目编号：</w:t>
            </w:r>
            <w:r>
              <w:rPr>
                <w:rFonts w:hint="eastAsia" w:ascii="Arial" w:hAnsi="Arial" w:cs="Arial"/>
                <w:lang w:eastAsia="zh-CN"/>
              </w:rPr>
              <w:t>GXZC2024-G1-005897-JDZB</w:t>
            </w:r>
          </w:p>
          <w:p w14:paraId="2EFF52FA">
            <w:pPr>
              <w:spacing w:line="300" w:lineRule="exact"/>
              <w:jc w:val="left"/>
              <w:rPr>
                <w:rFonts w:ascii="Arial" w:hAnsi="Arial" w:cs="Arial"/>
                <w:szCs w:val="21"/>
                <w:u w:val="single"/>
              </w:rPr>
            </w:pPr>
            <w:r>
              <w:rPr>
                <w:rFonts w:ascii="Arial" w:hAnsi="Arial" w:cs="Arial"/>
              </w:rPr>
              <w:t>采购计划文号：</w:t>
            </w:r>
            <w:r>
              <w:rPr>
                <w:rFonts w:hint="eastAsia" w:ascii="Arial" w:hAnsi="Arial" w:cs="Arial"/>
              </w:rPr>
              <w:t>广西政采[2024]19510号</w:t>
            </w:r>
            <w:r>
              <w:rPr>
                <w:rFonts w:ascii="Arial" w:hAnsi="Arial" w:cs="Arial"/>
              </w:rPr>
              <w:t xml:space="preserve"> </w:t>
            </w:r>
          </w:p>
        </w:tc>
      </w:tr>
      <w:tr w14:paraId="283DF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6ED89DE0">
            <w:pPr>
              <w:spacing w:line="300" w:lineRule="exact"/>
              <w:jc w:val="center"/>
              <w:rPr>
                <w:rFonts w:ascii="Arial" w:hAnsi="Arial" w:cs="Arial"/>
                <w:b/>
                <w:szCs w:val="21"/>
              </w:rPr>
            </w:pPr>
            <w:r>
              <w:rPr>
                <w:rFonts w:ascii="Arial" w:hAnsi="Arial" w:cs="Arial"/>
                <w:b/>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7A33E1EC">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72F15360">
            <w:pPr>
              <w:spacing w:line="300" w:lineRule="exact"/>
              <w:jc w:val="left"/>
              <w:rPr>
                <w:rFonts w:ascii="Arial" w:hAnsi="Arial" w:cs="Arial"/>
                <w:szCs w:val="21"/>
              </w:rPr>
            </w:pPr>
            <w:r>
              <w:rPr>
                <w:rFonts w:ascii="Arial" w:hAnsi="Arial" w:cs="Arial"/>
                <w:szCs w:val="21"/>
              </w:rPr>
              <w:t>公开招标</w:t>
            </w:r>
          </w:p>
        </w:tc>
      </w:tr>
      <w:tr w14:paraId="7CBD5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1187A573">
            <w:pPr>
              <w:spacing w:line="300" w:lineRule="exact"/>
              <w:jc w:val="center"/>
              <w:rPr>
                <w:rFonts w:ascii="Arial" w:hAnsi="Arial" w:cs="Arial"/>
                <w:b/>
                <w:szCs w:val="21"/>
              </w:rPr>
            </w:pPr>
            <w:r>
              <w:rPr>
                <w:rFonts w:ascii="Arial" w:hAnsi="Arial" w:cs="Arial"/>
                <w:b/>
                <w:szCs w:val="21"/>
              </w:rPr>
              <w:t>1.4</w:t>
            </w:r>
          </w:p>
        </w:tc>
        <w:tc>
          <w:tcPr>
            <w:tcW w:w="1230" w:type="dxa"/>
            <w:tcBorders>
              <w:top w:val="single" w:color="auto" w:sz="4" w:space="0"/>
              <w:left w:val="single" w:color="auto" w:sz="4" w:space="0"/>
              <w:bottom w:val="single" w:color="auto" w:sz="4" w:space="0"/>
              <w:right w:val="single" w:color="auto" w:sz="4" w:space="0"/>
            </w:tcBorders>
            <w:vAlign w:val="center"/>
          </w:tcPr>
          <w:p w14:paraId="3F37D34D">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6C3501C7">
            <w:pPr>
              <w:spacing w:line="300" w:lineRule="exact"/>
              <w:jc w:val="left"/>
              <w:rPr>
                <w:rFonts w:ascii="Arial" w:hAnsi="Arial" w:cs="Arial"/>
                <w:szCs w:val="21"/>
              </w:rPr>
            </w:pPr>
            <w:r>
              <w:rPr>
                <w:rFonts w:ascii="Arial" w:hAnsi="Arial" w:cs="Arial"/>
                <w:kern w:val="0"/>
                <w:szCs w:val="21"/>
              </w:rPr>
              <w:t>本项目非专门面向中小微企业采购。</w:t>
            </w:r>
          </w:p>
        </w:tc>
      </w:tr>
      <w:tr w14:paraId="15764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318DE8E1">
            <w:pPr>
              <w:spacing w:line="300" w:lineRule="exact"/>
              <w:jc w:val="center"/>
              <w:rPr>
                <w:rFonts w:ascii="Arial" w:hAnsi="Arial" w:cs="Arial"/>
                <w:b/>
                <w:szCs w:val="21"/>
              </w:rPr>
            </w:pPr>
            <w:r>
              <w:rPr>
                <w:rFonts w:ascii="Arial" w:hAnsi="Arial" w:cs="Arial"/>
                <w:b/>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0C9A0245">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4C6C65CB">
            <w:pPr>
              <w:spacing w:line="300" w:lineRule="exact"/>
              <w:jc w:val="left"/>
              <w:rPr>
                <w:rFonts w:ascii="Arial" w:hAnsi="Arial" w:cs="Arial"/>
                <w:szCs w:val="21"/>
              </w:rPr>
            </w:pPr>
            <w:r>
              <w:rPr>
                <w:rFonts w:ascii="Arial" w:hAnsi="Arial" w:cs="Arial"/>
                <w:szCs w:val="21"/>
              </w:rPr>
              <w:t>详见招标公告。</w:t>
            </w:r>
          </w:p>
        </w:tc>
      </w:tr>
      <w:tr w14:paraId="38EAD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6416CD83">
            <w:pPr>
              <w:spacing w:line="300" w:lineRule="exact"/>
              <w:jc w:val="center"/>
              <w:rPr>
                <w:rFonts w:ascii="Arial" w:hAnsi="Arial" w:cs="Arial"/>
                <w:b/>
                <w:szCs w:val="21"/>
              </w:rPr>
            </w:pPr>
            <w:bookmarkStart w:id="27" w:name="_Hlk85555568"/>
            <w:r>
              <w:rPr>
                <w:rFonts w:ascii="Arial" w:hAnsi="Arial" w:cs="Arial"/>
                <w:b/>
                <w:szCs w:val="21"/>
              </w:rPr>
              <w:t>1.5.3</w:t>
            </w:r>
          </w:p>
        </w:tc>
        <w:tc>
          <w:tcPr>
            <w:tcW w:w="1230" w:type="dxa"/>
            <w:tcBorders>
              <w:top w:val="single" w:color="auto" w:sz="4" w:space="0"/>
              <w:left w:val="single" w:color="auto" w:sz="4" w:space="0"/>
              <w:right w:val="single" w:color="auto" w:sz="4" w:space="0"/>
            </w:tcBorders>
            <w:vAlign w:val="center"/>
          </w:tcPr>
          <w:p w14:paraId="35654A35">
            <w:pPr>
              <w:spacing w:line="300" w:lineRule="exact"/>
              <w:jc w:val="center"/>
              <w:rPr>
                <w:rFonts w:ascii="Arial" w:hAnsi="Arial" w:cs="Arial"/>
                <w:szCs w:val="21"/>
              </w:rPr>
            </w:pPr>
            <w:r>
              <w:rPr>
                <w:rFonts w:ascii="Arial" w:hAnsi="Arial" w:cs="Arial"/>
                <w:szCs w:val="21"/>
              </w:rPr>
              <w:t>联合体</w:t>
            </w:r>
          </w:p>
        </w:tc>
        <w:tc>
          <w:tcPr>
            <w:tcW w:w="7229" w:type="dxa"/>
            <w:tcBorders>
              <w:top w:val="single" w:color="auto" w:sz="4" w:space="0"/>
              <w:left w:val="single" w:color="auto" w:sz="4" w:space="0"/>
              <w:right w:val="single" w:color="auto" w:sz="4" w:space="0"/>
            </w:tcBorders>
            <w:vAlign w:val="center"/>
          </w:tcPr>
          <w:p w14:paraId="3D0B60CB">
            <w:pPr>
              <w:spacing w:line="300" w:lineRule="exact"/>
              <w:jc w:val="left"/>
              <w:rPr>
                <w:rFonts w:ascii="Arial" w:hAnsi="Arial" w:cs="Arial"/>
                <w:szCs w:val="21"/>
              </w:rPr>
            </w:pPr>
            <w:r>
              <w:rPr>
                <w:rFonts w:ascii="Arial" w:hAnsi="Arial" w:cs="Arial"/>
                <w:szCs w:val="21"/>
              </w:rPr>
              <w:t>是否接受联合体详见招标公告</w:t>
            </w:r>
          </w:p>
        </w:tc>
      </w:tr>
      <w:bookmarkEnd w:id="27"/>
      <w:tr w14:paraId="69FA9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332920B">
            <w:pPr>
              <w:spacing w:line="300" w:lineRule="exact"/>
              <w:jc w:val="center"/>
              <w:rPr>
                <w:rFonts w:ascii="Arial" w:hAnsi="Arial" w:cs="Arial"/>
                <w:b/>
                <w:szCs w:val="21"/>
              </w:rPr>
            </w:pPr>
            <w:r>
              <w:rPr>
                <w:rFonts w:ascii="Arial" w:hAnsi="Arial" w:cs="Arial"/>
                <w:b/>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22EA6DD4">
            <w:pPr>
              <w:spacing w:line="300" w:lineRule="exact"/>
              <w:jc w:val="center"/>
              <w:rPr>
                <w:rFonts w:ascii="Arial" w:hAnsi="Arial" w:cs="Arial"/>
                <w:szCs w:val="21"/>
              </w:rPr>
            </w:pPr>
            <w:r>
              <w:rPr>
                <w:rFonts w:ascii="Arial" w:hAnsi="Arial" w:cs="Arial"/>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69BBDB3D">
            <w:pPr>
              <w:spacing w:line="300" w:lineRule="exact"/>
              <w:jc w:val="left"/>
              <w:rPr>
                <w:rFonts w:ascii="Arial" w:hAnsi="Arial" w:cs="Arial"/>
                <w:szCs w:val="21"/>
              </w:rPr>
            </w:pPr>
            <w:r>
              <w:rPr>
                <w:rFonts w:ascii="Arial" w:hAnsi="Arial" w:cs="Arial"/>
              </w:rPr>
              <w:t>不组织。</w:t>
            </w:r>
            <w:r>
              <w:rPr>
                <w:rFonts w:ascii="Arial" w:hAnsi="Arial" w:cs="Arial"/>
                <w:szCs w:val="21"/>
              </w:rPr>
              <w:t xml:space="preserve">  </w:t>
            </w:r>
          </w:p>
        </w:tc>
      </w:tr>
      <w:tr w14:paraId="2D640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00DDD994">
            <w:pPr>
              <w:spacing w:line="300" w:lineRule="exact"/>
              <w:jc w:val="center"/>
              <w:rPr>
                <w:rFonts w:ascii="Arial" w:hAnsi="Arial" w:cs="Arial"/>
                <w:b/>
                <w:szCs w:val="21"/>
              </w:rPr>
            </w:pPr>
            <w:r>
              <w:rPr>
                <w:rFonts w:ascii="Arial" w:hAnsi="Arial" w:cs="Arial"/>
                <w:b/>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17936866">
            <w:pPr>
              <w:spacing w:line="300" w:lineRule="exact"/>
              <w:jc w:val="center"/>
              <w:rPr>
                <w:rFonts w:ascii="Arial" w:hAnsi="Arial" w:cs="Arial"/>
                <w:szCs w:val="21"/>
              </w:rPr>
            </w:pPr>
            <w:r>
              <w:rPr>
                <w:rFonts w:ascii="Arial" w:hAnsi="Arial" w:cs="Arial"/>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3CD0D951">
            <w:pPr>
              <w:spacing w:line="300" w:lineRule="exact"/>
              <w:jc w:val="left"/>
              <w:rPr>
                <w:rFonts w:ascii="Arial" w:hAnsi="Arial" w:cs="Arial"/>
                <w:szCs w:val="21"/>
              </w:rPr>
            </w:pPr>
            <w:r>
              <w:rPr>
                <w:rFonts w:ascii="Arial" w:hAnsi="Arial" w:cs="Arial"/>
                <w:szCs w:val="21"/>
              </w:rPr>
              <w:t>是否接受分包详见招标公告</w:t>
            </w:r>
          </w:p>
        </w:tc>
      </w:tr>
      <w:tr w14:paraId="6E55A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2ECDE74">
            <w:pPr>
              <w:spacing w:line="300" w:lineRule="exact"/>
              <w:jc w:val="center"/>
              <w:rPr>
                <w:rFonts w:ascii="Arial" w:hAnsi="Arial" w:cs="Arial"/>
                <w:b/>
                <w:szCs w:val="21"/>
              </w:rPr>
            </w:pPr>
            <w:r>
              <w:rPr>
                <w:rFonts w:ascii="Arial" w:hAnsi="Arial" w:cs="Arial"/>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4296FF88">
            <w:pPr>
              <w:spacing w:line="300" w:lineRule="exact"/>
              <w:jc w:val="center"/>
              <w:rPr>
                <w:rFonts w:ascii="Arial" w:hAnsi="Arial" w:cs="Arial"/>
                <w:szCs w:val="21"/>
              </w:rPr>
            </w:pPr>
            <w:r>
              <w:rPr>
                <w:rFonts w:ascii="Arial" w:hAnsi="Arial" w:cs="Arial"/>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2315179C">
            <w:pPr>
              <w:spacing w:line="300" w:lineRule="exact"/>
              <w:jc w:val="left"/>
              <w:rPr>
                <w:rFonts w:ascii="Arial" w:hAnsi="Arial" w:cs="Arial"/>
                <w:szCs w:val="21"/>
              </w:rPr>
            </w:pPr>
            <w:r>
              <w:rPr>
                <w:rFonts w:ascii="Arial" w:hAnsi="Arial" w:cs="Arial"/>
                <w:szCs w:val="21"/>
              </w:rPr>
              <w:t>在招标公告发布媒介发布。</w:t>
            </w:r>
          </w:p>
        </w:tc>
      </w:tr>
      <w:tr w14:paraId="455F0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719215CF">
            <w:pPr>
              <w:spacing w:line="300" w:lineRule="exact"/>
              <w:jc w:val="center"/>
              <w:rPr>
                <w:rFonts w:ascii="Arial" w:hAnsi="Arial" w:cs="Arial"/>
                <w:b/>
                <w:szCs w:val="21"/>
              </w:rPr>
            </w:pPr>
            <w:r>
              <w:rPr>
                <w:rFonts w:ascii="Arial" w:hAnsi="Arial" w:cs="Arial"/>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68E3A878">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3A2C1BF8">
            <w:pPr>
              <w:spacing w:line="300" w:lineRule="exact"/>
              <w:jc w:val="left"/>
              <w:rPr>
                <w:rFonts w:ascii="Arial" w:hAnsi="Arial" w:cs="Arial"/>
                <w:szCs w:val="21"/>
              </w:rPr>
            </w:pPr>
            <w:r>
              <w:rPr>
                <w:rFonts w:ascii="Arial" w:hAnsi="Arial" w:cs="Arial"/>
                <w:szCs w:val="21"/>
              </w:rPr>
              <w:t>澄清、修改文件自招标公告发布媒体发布之日起，视为供应商已收到该澄清、修改。供应商未及时关注招标公告发布媒体造成的损失，由供应商自行负责。</w:t>
            </w:r>
          </w:p>
        </w:tc>
      </w:tr>
      <w:tr w14:paraId="012BF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2B5A6A9A">
            <w:pPr>
              <w:spacing w:line="300" w:lineRule="exact"/>
              <w:jc w:val="center"/>
              <w:rPr>
                <w:rFonts w:ascii="Arial" w:hAnsi="Arial" w:cs="Arial"/>
                <w:b/>
                <w:szCs w:val="21"/>
              </w:rPr>
            </w:pPr>
            <w:r>
              <w:rPr>
                <w:rFonts w:ascii="Arial" w:hAnsi="Arial" w:cs="Arial"/>
                <w:b/>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48622D7A">
            <w:pPr>
              <w:spacing w:line="300" w:lineRule="exact"/>
              <w:jc w:val="center"/>
              <w:rPr>
                <w:rFonts w:ascii="Arial" w:hAnsi="Arial" w:cs="Arial"/>
                <w:szCs w:val="21"/>
              </w:rPr>
            </w:pPr>
            <w:r>
              <w:rPr>
                <w:rFonts w:ascii="Arial" w:hAnsi="Arial" w:cs="Arial"/>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0D0F6FC5">
            <w:pPr>
              <w:spacing w:line="300" w:lineRule="exact"/>
              <w:jc w:val="left"/>
              <w:rPr>
                <w:rFonts w:ascii="Arial" w:hAnsi="Arial" w:cs="Arial"/>
                <w:szCs w:val="21"/>
              </w:rPr>
            </w:pPr>
            <w:r>
              <w:rPr>
                <w:rFonts w:ascii="Arial" w:hAnsi="Arial" w:cs="Arial"/>
                <w:szCs w:val="21"/>
              </w:rPr>
              <w:t>投标截止之日起90天。</w:t>
            </w:r>
          </w:p>
        </w:tc>
      </w:tr>
      <w:tr w14:paraId="40ADB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7CE7F5C">
            <w:pPr>
              <w:spacing w:line="300" w:lineRule="exact"/>
              <w:jc w:val="center"/>
              <w:rPr>
                <w:rFonts w:ascii="Arial" w:hAnsi="Arial" w:cs="Arial"/>
                <w:b/>
                <w:szCs w:val="21"/>
              </w:rPr>
            </w:pPr>
            <w:r>
              <w:rPr>
                <w:rFonts w:ascii="Arial" w:hAnsi="Arial" w:cs="Arial"/>
                <w:b/>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44637C70">
            <w:pPr>
              <w:spacing w:line="300" w:lineRule="exact"/>
              <w:jc w:val="center"/>
              <w:rPr>
                <w:rFonts w:ascii="Arial" w:hAnsi="Arial" w:cs="Arial"/>
                <w:szCs w:val="21"/>
              </w:rPr>
            </w:pPr>
            <w:r>
              <w:rPr>
                <w:rFonts w:ascii="Arial" w:hAnsi="Arial" w:cs="Arial"/>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6ABE2898">
            <w:pPr>
              <w:spacing w:line="300" w:lineRule="exact"/>
              <w:rPr>
                <w:rFonts w:ascii="Arial" w:hAnsi="Arial" w:cs="Arial"/>
                <w:szCs w:val="21"/>
              </w:rPr>
            </w:pPr>
            <w:r>
              <w:rPr>
                <w:rFonts w:ascii="Arial" w:hAnsi="Arial" w:cs="Arial"/>
              </w:rPr>
              <w:t>本项目无需缴纳投标保证金。</w:t>
            </w:r>
          </w:p>
        </w:tc>
      </w:tr>
      <w:tr w14:paraId="0237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6BD6A696">
            <w:pPr>
              <w:spacing w:line="300" w:lineRule="exact"/>
              <w:jc w:val="center"/>
              <w:rPr>
                <w:rFonts w:ascii="Arial" w:hAnsi="Arial" w:cs="Arial"/>
                <w:b/>
                <w:szCs w:val="21"/>
              </w:rPr>
            </w:pPr>
            <w:r>
              <w:rPr>
                <w:rFonts w:ascii="Arial" w:hAnsi="Arial" w:cs="Arial"/>
                <w:b/>
                <w:szCs w:val="21"/>
              </w:rPr>
              <w:t>3.6</w:t>
            </w:r>
          </w:p>
        </w:tc>
        <w:tc>
          <w:tcPr>
            <w:tcW w:w="1230" w:type="dxa"/>
            <w:tcBorders>
              <w:top w:val="single" w:color="auto" w:sz="4" w:space="0"/>
              <w:left w:val="single" w:color="auto" w:sz="4" w:space="0"/>
              <w:right w:val="single" w:color="auto" w:sz="4" w:space="0"/>
            </w:tcBorders>
            <w:vAlign w:val="center"/>
          </w:tcPr>
          <w:p w14:paraId="185B0B2F">
            <w:pPr>
              <w:spacing w:line="300" w:lineRule="exact"/>
              <w:jc w:val="center"/>
              <w:rPr>
                <w:rFonts w:ascii="Arial" w:hAnsi="Arial" w:cs="Arial"/>
                <w:szCs w:val="21"/>
              </w:rPr>
            </w:pPr>
            <w:r>
              <w:rPr>
                <w:rFonts w:ascii="Arial" w:hAnsi="Arial" w:cs="Arial"/>
                <w:szCs w:val="21"/>
              </w:rPr>
              <w:t>投标文件的编制</w:t>
            </w:r>
          </w:p>
        </w:tc>
        <w:tc>
          <w:tcPr>
            <w:tcW w:w="7229" w:type="dxa"/>
            <w:tcBorders>
              <w:top w:val="single" w:color="auto" w:sz="4" w:space="0"/>
              <w:left w:val="single" w:color="auto" w:sz="4" w:space="0"/>
              <w:right w:val="single" w:color="auto" w:sz="4" w:space="0"/>
            </w:tcBorders>
            <w:vAlign w:val="center"/>
          </w:tcPr>
          <w:p w14:paraId="407B7023">
            <w:pPr>
              <w:spacing w:line="300" w:lineRule="exact"/>
              <w:jc w:val="left"/>
              <w:rPr>
                <w:rFonts w:ascii="Arial" w:hAnsi="Arial" w:cs="Arial"/>
                <w:szCs w:val="21"/>
              </w:rPr>
            </w:pPr>
            <w:r>
              <w:rPr>
                <w:rFonts w:ascii="Arial" w:hAnsi="Arial" w:cs="Arial"/>
                <w:szCs w:val="21"/>
              </w:rPr>
              <w:t>投标文件应按第六章投标文件格式分别编制并使用下载的广西政府采购云平台新版客户端制作并上传。</w:t>
            </w:r>
          </w:p>
        </w:tc>
      </w:tr>
      <w:tr w14:paraId="4E80E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0E821E5B">
            <w:pPr>
              <w:spacing w:line="300" w:lineRule="exact"/>
              <w:jc w:val="center"/>
              <w:rPr>
                <w:rFonts w:ascii="Arial" w:hAnsi="Arial" w:cs="Arial"/>
                <w:b/>
                <w:szCs w:val="21"/>
              </w:rPr>
            </w:pPr>
            <w:r>
              <w:rPr>
                <w:rFonts w:ascii="Arial" w:hAnsi="Arial" w:cs="Arial"/>
                <w:b/>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74312D60">
            <w:pPr>
              <w:spacing w:line="300" w:lineRule="exact"/>
              <w:jc w:val="center"/>
              <w:rPr>
                <w:rFonts w:ascii="Arial" w:hAnsi="Arial" w:cs="Arial"/>
                <w:szCs w:val="21"/>
              </w:rPr>
            </w:pPr>
            <w:r>
              <w:rPr>
                <w:rFonts w:ascii="Arial" w:hAnsi="Arial" w:cs="Arial"/>
                <w:szCs w:val="21"/>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3327CA4B">
            <w:pPr>
              <w:spacing w:line="300" w:lineRule="exact"/>
              <w:jc w:val="left"/>
              <w:rPr>
                <w:rFonts w:ascii="Arial" w:hAnsi="Arial" w:cs="Arial"/>
                <w:szCs w:val="21"/>
              </w:rPr>
            </w:pPr>
            <w:r>
              <w:rPr>
                <w:rFonts w:ascii="Arial" w:hAnsi="Arial" w:cs="Arial"/>
                <w:kern w:val="0"/>
                <w:szCs w:val="21"/>
              </w:rPr>
              <w:t>见招标公告要求</w:t>
            </w:r>
            <w:r>
              <w:rPr>
                <w:rFonts w:ascii="Arial" w:hAnsi="Arial" w:cs="Arial"/>
                <w:szCs w:val="21"/>
              </w:rPr>
              <w:t>。</w:t>
            </w:r>
          </w:p>
        </w:tc>
      </w:tr>
      <w:tr w14:paraId="108DE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6BE9B995">
            <w:pPr>
              <w:spacing w:line="300" w:lineRule="exact"/>
              <w:jc w:val="center"/>
              <w:rPr>
                <w:rFonts w:ascii="Arial" w:hAnsi="Arial" w:cs="Arial"/>
                <w:b/>
                <w:szCs w:val="21"/>
              </w:rPr>
            </w:pPr>
            <w:r>
              <w:rPr>
                <w:rFonts w:ascii="Arial" w:hAnsi="Arial" w:cs="Arial"/>
                <w:b/>
                <w:szCs w:val="21"/>
              </w:rPr>
              <w:t>4.2</w:t>
            </w:r>
          </w:p>
        </w:tc>
        <w:tc>
          <w:tcPr>
            <w:tcW w:w="1230" w:type="dxa"/>
            <w:tcBorders>
              <w:top w:val="single" w:color="auto" w:sz="4" w:space="0"/>
              <w:left w:val="single" w:color="auto" w:sz="4" w:space="0"/>
              <w:bottom w:val="single" w:color="auto" w:sz="4" w:space="0"/>
              <w:right w:val="single" w:color="auto" w:sz="4" w:space="0"/>
            </w:tcBorders>
            <w:vAlign w:val="center"/>
          </w:tcPr>
          <w:p w14:paraId="563D63EF">
            <w:pPr>
              <w:spacing w:line="300" w:lineRule="exact"/>
              <w:jc w:val="center"/>
              <w:rPr>
                <w:rFonts w:ascii="Arial" w:hAnsi="Arial" w:cs="Arial"/>
                <w:szCs w:val="20"/>
              </w:rPr>
            </w:pPr>
            <w:r>
              <w:rPr>
                <w:rFonts w:ascii="Arial" w:hAnsi="Arial" w:cs="Arial"/>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37EC8F1D">
            <w:pPr>
              <w:spacing w:line="276" w:lineRule="auto"/>
              <w:rPr>
                <w:rFonts w:ascii="Arial" w:hAnsi="Arial" w:cs="Arial"/>
                <w:szCs w:val="21"/>
              </w:rPr>
            </w:pPr>
            <w:r>
              <w:rPr>
                <w:rFonts w:ascii="Arial" w:hAnsi="Arial" w:cs="Arial"/>
                <w:szCs w:val="21"/>
              </w:rPr>
              <w:t>本项目</w:t>
            </w:r>
            <w:r>
              <w:rPr>
                <w:rFonts w:ascii="Arial" w:hAnsi="Arial" w:cs="Arial"/>
                <w:sz w:val="22"/>
                <w:szCs w:val="22"/>
              </w:rPr>
              <w:sym w:font="Wingdings 2" w:char="F052"/>
            </w:r>
            <w:r>
              <w:rPr>
                <w:rFonts w:ascii="Arial" w:hAnsi="Arial" w:cs="Arial"/>
                <w:szCs w:val="21"/>
              </w:rPr>
              <w:t>接受   □不接受备份投标文件</w:t>
            </w:r>
          </w:p>
          <w:p w14:paraId="1A384E66">
            <w:pPr>
              <w:spacing w:line="276" w:lineRule="auto"/>
              <w:rPr>
                <w:rFonts w:ascii="Arial" w:hAnsi="Arial" w:cs="Arial"/>
                <w:sz w:val="22"/>
                <w:szCs w:val="22"/>
              </w:rPr>
            </w:pPr>
            <w:r>
              <w:rPr>
                <w:rFonts w:ascii="Arial" w:hAnsi="Arial" w:cs="Arial"/>
                <w:szCs w:val="21"/>
              </w:rPr>
              <w:t>以</w:t>
            </w:r>
            <w:r>
              <w:rPr>
                <w:rFonts w:ascii="Arial" w:hAnsi="Arial" w:cs="Arial"/>
                <w:kern w:val="0"/>
                <w:szCs w:val="21"/>
              </w:rPr>
              <w:t>广西政府采购云平台</w:t>
            </w:r>
            <w:r>
              <w:rPr>
                <w:rFonts w:ascii="Arial" w:hAnsi="Arial" w:cs="Arial"/>
                <w:szCs w:val="21"/>
              </w:rPr>
              <w:t>自动生成的备份文件为依据，当项目允许接受备份响应文件时，供应商才可以按规定上传备份投标文件。</w:t>
            </w:r>
          </w:p>
        </w:tc>
      </w:tr>
      <w:tr w14:paraId="2D848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AD34BB0">
            <w:pPr>
              <w:spacing w:line="300" w:lineRule="exact"/>
              <w:jc w:val="center"/>
              <w:rPr>
                <w:rFonts w:ascii="Arial" w:hAnsi="Arial" w:cs="Arial"/>
                <w:b/>
                <w:szCs w:val="21"/>
              </w:rPr>
            </w:pPr>
            <w:r>
              <w:rPr>
                <w:rFonts w:ascii="Arial" w:hAnsi="Arial" w:cs="Arial"/>
                <w:b/>
                <w:szCs w:val="21"/>
              </w:rPr>
              <w:t>4.3</w:t>
            </w:r>
          </w:p>
        </w:tc>
        <w:tc>
          <w:tcPr>
            <w:tcW w:w="1230" w:type="dxa"/>
            <w:tcBorders>
              <w:top w:val="single" w:color="auto" w:sz="4" w:space="0"/>
              <w:left w:val="single" w:color="auto" w:sz="4" w:space="0"/>
              <w:bottom w:val="single" w:color="auto" w:sz="4" w:space="0"/>
              <w:right w:val="single" w:color="auto" w:sz="4" w:space="0"/>
            </w:tcBorders>
            <w:vAlign w:val="center"/>
          </w:tcPr>
          <w:p w14:paraId="4D8435E6">
            <w:pPr>
              <w:spacing w:line="300" w:lineRule="exact"/>
              <w:jc w:val="center"/>
              <w:rPr>
                <w:rFonts w:ascii="Arial" w:hAnsi="Arial" w:cs="Arial"/>
                <w:szCs w:val="21"/>
              </w:rPr>
            </w:pPr>
            <w:r>
              <w:rPr>
                <w:rFonts w:ascii="Arial" w:hAnsi="Arial" w:cs="Arial"/>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0B102249">
            <w:pPr>
              <w:spacing w:line="276" w:lineRule="auto"/>
              <w:rPr>
                <w:rFonts w:ascii="Arial" w:hAnsi="Arial" w:cs="Arial"/>
                <w:szCs w:val="21"/>
              </w:rPr>
            </w:pPr>
            <w:r>
              <w:rPr>
                <w:rFonts w:ascii="Arial" w:hAnsi="Arial" w:cs="Arial"/>
                <w:szCs w:val="21"/>
              </w:rPr>
              <w:t>本项目无演示</w:t>
            </w:r>
          </w:p>
        </w:tc>
      </w:tr>
      <w:tr w14:paraId="13628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277D883">
            <w:pPr>
              <w:spacing w:line="300" w:lineRule="exact"/>
              <w:jc w:val="center"/>
              <w:rPr>
                <w:rFonts w:ascii="Arial" w:hAnsi="Arial" w:cs="Arial"/>
                <w:b/>
                <w:szCs w:val="21"/>
              </w:rPr>
            </w:pPr>
            <w:r>
              <w:rPr>
                <w:rFonts w:ascii="Arial" w:hAnsi="Arial" w:cs="Arial"/>
                <w:b/>
                <w:szCs w:val="21"/>
              </w:rPr>
              <w:t>4.4</w:t>
            </w:r>
          </w:p>
        </w:tc>
        <w:tc>
          <w:tcPr>
            <w:tcW w:w="1230" w:type="dxa"/>
            <w:tcBorders>
              <w:top w:val="single" w:color="auto" w:sz="4" w:space="0"/>
              <w:left w:val="single" w:color="auto" w:sz="4" w:space="0"/>
              <w:bottom w:val="single" w:color="auto" w:sz="4" w:space="0"/>
              <w:right w:val="single" w:color="auto" w:sz="4" w:space="0"/>
            </w:tcBorders>
            <w:vAlign w:val="center"/>
          </w:tcPr>
          <w:p w14:paraId="4D245498">
            <w:pPr>
              <w:spacing w:line="300" w:lineRule="exact"/>
              <w:jc w:val="center"/>
              <w:rPr>
                <w:rFonts w:ascii="Arial" w:hAnsi="Arial" w:cs="Arial"/>
                <w:szCs w:val="21"/>
              </w:rPr>
            </w:pPr>
            <w:r>
              <w:rPr>
                <w:rFonts w:ascii="Arial" w:hAnsi="Arial" w:cs="Arial"/>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DBF0647">
            <w:pPr>
              <w:spacing w:line="276" w:lineRule="auto"/>
              <w:rPr>
                <w:rFonts w:ascii="Arial" w:hAnsi="Arial" w:cs="Arial"/>
                <w:szCs w:val="21"/>
              </w:rPr>
            </w:pPr>
            <w:r>
              <w:rPr>
                <w:rFonts w:ascii="Arial" w:hAnsi="Arial" w:cs="Arial"/>
                <w:szCs w:val="21"/>
              </w:rPr>
              <w:t>本项目无需提供样品</w:t>
            </w:r>
          </w:p>
        </w:tc>
      </w:tr>
      <w:tr w14:paraId="3518B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360F4DF7">
            <w:pPr>
              <w:spacing w:line="300" w:lineRule="exact"/>
              <w:jc w:val="center"/>
              <w:rPr>
                <w:rFonts w:ascii="Arial" w:hAnsi="Arial" w:cs="Arial"/>
                <w:b/>
                <w:szCs w:val="21"/>
              </w:rPr>
            </w:pPr>
            <w:r>
              <w:rPr>
                <w:rFonts w:ascii="Arial" w:hAnsi="Arial" w:cs="Arial"/>
                <w:b/>
                <w:szCs w:val="21"/>
              </w:rPr>
              <w:t>6.3.5</w:t>
            </w:r>
          </w:p>
        </w:tc>
        <w:tc>
          <w:tcPr>
            <w:tcW w:w="1230" w:type="dxa"/>
            <w:tcBorders>
              <w:top w:val="single" w:color="auto" w:sz="4" w:space="0"/>
              <w:left w:val="single" w:color="auto" w:sz="4" w:space="0"/>
              <w:bottom w:val="single" w:color="auto" w:sz="4" w:space="0"/>
              <w:right w:val="single" w:color="auto" w:sz="4" w:space="0"/>
            </w:tcBorders>
            <w:vAlign w:val="center"/>
          </w:tcPr>
          <w:p w14:paraId="103C3B28">
            <w:pPr>
              <w:spacing w:line="300" w:lineRule="exact"/>
              <w:jc w:val="center"/>
              <w:rPr>
                <w:rFonts w:ascii="Arial" w:hAnsi="Arial" w:cs="Arial"/>
                <w:szCs w:val="21"/>
              </w:rPr>
            </w:pPr>
            <w:r>
              <w:rPr>
                <w:rFonts w:ascii="Arial" w:hAnsi="Arial" w:cs="Arial"/>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68F62371">
            <w:pPr>
              <w:spacing w:line="276" w:lineRule="auto"/>
              <w:rPr>
                <w:rFonts w:ascii="Arial" w:hAnsi="Arial" w:cs="Arial"/>
                <w:szCs w:val="21"/>
              </w:rPr>
            </w:pPr>
            <w:r>
              <w:rPr>
                <w:rFonts w:ascii="Arial" w:hAnsi="Arial" w:cs="Arial"/>
                <w:szCs w:val="21"/>
              </w:rPr>
              <w:t>采购人委托评审委员会确定</w:t>
            </w:r>
          </w:p>
        </w:tc>
      </w:tr>
      <w:tr w14:paraId="17EE8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8A58DD0">
            <w:pPr>
              <w:spacing w:line="300" w:lineRule="exact"/>
              <w:jc w:val="center"/>
              <w:rPr>
                <w:rFonts w:ascii="Arial" w:hAnsi="Arial" w:cs="Arial"/>
                <w:b/>
                <w:szCs w:val="21"/>
              </w:rPr>
            </w:pPr>
            <w:r>
              <w:rPr>
                <w:rFonts w:ascii="Arial" w:hAnsi="Arial" w:cs="Arial"/>
                <w:b/>
                <w:szCs w:val="21"/>
              </w:rPr>
              <w:t>6.5.1</w:t>
            </w:r>
          </w:p>
        </w:tc>
        <w:tc>
          <w:tcPr>
            <w:tcW w:w="1230" w:type="dxa"/>
            <w:tcBorders>
              <w:top w:val="single" w:color="auto" w:sz="4" w:space="0"/>
              <w:left w:val="single" w:color="auto" w:sz="4" w:space="0"/>
              <w:bottom w:val="single" w:color="auto" w:sz="4" w:space="0"/>
              <w:right w:val="single" w:color="auto" w:sz="4" w:space="0"/>
            </w:tcBorders>
            <w:vAlign w:val="center"/>
          </w:tcPr>
          <w:p w14:paraId="65167CD3">
            <w:pPr>
              <w:spacing w:line="300" w:lineRule="exact"/>
              <w:jc w:val="center"/>
              <w:rPr>
                <w:rFonts w:ascii="Arial" w:hAnsi="Arial" w:cs="Arial"/>
                <w:szCs w:val="21"/>
              </w:rPr>
            </w:pPr>
            <w:r>
              <w:rPr>
                <w:rFonts w:ascii="Arial" w:hAnsi="Arial" w:cs="Arial"/>
                <w:szCs w:val="21"/>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1C9F3DFD">
            <w:pPr>
              <w:spacing w:line="300" w:lineRule="exact"/>
              <w:jc w:val="left"/>
              <w:rPr>
                <w:rFonts w:ascii="Arial" w:hAnsi="Arial" w:cs="Arial"/>
                <w:szCs w:val="21"/>
              </w:rPr>
            </w:pPr>
            <w:r>
              <w:rPr>
                <w:rFonts w:ascii="Arial" w:hAnsi="Arial" w:cs="Arial"/>
                <w:szCs w:val="21"/>
              </w:rPr>
              <w:t>采购代理机构在采购人依法确认中标人后2个工作日内在招标公告发布的媒体上发布结果公告。</w:t>
            </w:r>
          </w:p>
        </w:tc>
      </w:tr>
      <w:tr w14:paraId="6AE05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B2E146E">
            <w:pPr>
              <w:spacing w:line="300" w:lineRule="exact"/>
              <w:jc w:val="center"/>
              <w:rPr>
                <w:rFonts w:ascii="Arial" w:hAnsi="Arial" w:cs="Arial"/>
                <w:b/>
                <w:szCs w:val="21"/>
              </w:rPr>
            </w:pPr>
            <w:r>
              <w:rPr>
                <w:rFonts w:ascii="Arial" w:hAnsi="Arial" w:cs="Arial"/>
                <w:b/>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05D5AF55">
            <w:pPr>
              <w:spacing w:line="300" w:lineRule="exact"/>
              <w:jc w:val="center"/>
              <w:rPr>
                <w:rFonts w:ascii="Arial" w:hAnsi="Arial" w:cs="Arial"/>
                <w:szCs w:val="21"/>
              </w:rPr>
            </w:pPr>
            <w:r>
              <w:rPr>
                <w:rFonts w:ascii="Arial" w:hAnsi="Arial" w:cs="Arial"/>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1EA95FEC">
            <w:pPr>
              <w:spacing w:line="300" w:lineRule="exact"/>
              <w:jc w:val="left"/>
              <w:rPr>
                <w:rFonts w:ascii="Arial" w:hAnsi="Arial" w:cs="Arial"/>
                <w:szCs w:val="21"/>
              </w:rPr>
            </w:pPr>
            <w:r>
              <w:rPr>
                <w:rFonts w:ascii="Arial" w:hAnsi="Arial" w:cs="Arial"/>
                <w:szCs w:val="21"/>
              </w:rPr>
              <w:t>中标人到代理机构领取中标通知书</w:t>
            </w:r>
          </w:p>
        </w:tc>
      </w:tr>
      <w:tr w14:paraId="18DD4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D77937A">
            <w:pPr>
              <w:spacing w:line="300" w:lineRule="exact"/>
              <w:jc w:val="center"/>
              <w:rPr>
                <w:rFonts w:ascii="Arial" w:hAnsi="Arial" w:cs="Arial"/>
                <w:b/>
                <w:szCs w:val="21"/>
              </w:rPr>
            </w:pPr>
            <w:r>
              <w:rPr>
                <w:rFonts w:ascii="Arial" w:hAnsi="Arial" w:cs="Arial"/>
                <w:b/>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49F5141F">
            <w:pPr>
              <w:spacing w:line="300" w:lineRule="exact"/>
              <w:jc w:val="center"/>
              <w:rPr>
                <w:rFonts w:ascii="Arial" w:hAnsi="Arial" w:cs="Arial"/>
                <w:szCs w:val="21"/>
              </w:rPr>
            </w:pPr>
            <w:r>
              <w:rPr>
                <w:rFonts w:ascii="Arial" w:hAnsi="Arial" w:cs="Arial"/>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79945E59">
            <w:pPr>
              <w:spacing w:line="300" w:lineRule="exact"/>
              <w:jc w:val="left"/>
              <w:rPr>
                <w:rFonts w:ascii="Arial" w:hAnsi="Arial" w:cs="Arial"/>
                <w:szCs w:val="21"/>
              </w:rPr>
            </w:pPr>
            <w:r>
              <w:rPr>
                <w:rFonts w:ascii="Arial" w:hAnsi="Arial" w:cs="Arial"/>
                <w:szCs w:val="21"/>
              </w:rPr>
              <w:t>采购代理机构通过</w:t>
            </w:r>
            <w:r>
              <w:rPr>
                <w:rFonts w:ascii="Arial" w:hAnsi="Arial" w:cs="Arial"/>
                <w:kern w:val="0"/>
                <w:szCs w:val="21"/>
              </w:rPr>
              <w:t>广西政府采购云平台</w:t>
            </w:r>
            <w:r>
              <w:rPr>
                <w:rFonts w:ascii="Arial" w:hAnsi="Arial" w:cs="Arial"/>
                <w:szCs w:val="21"/>
              </w:rPr>
              <w:t>发出招标结果通知书</w:t>
            </w:r>
          </w:p>
          <w:p w14:paraId="6FBD56E6">
            <w:pPr>
              <w:spacing w:line="300" w:lineRule="exact"/>
              <w:jc w:val="left"/>
              <w:rPr>
                <w:rFonts w:ascii="Arial" w:hAnsi="Arial" w:cs="Arial"/>
                <w:szCs w:val="21"/>
              </w:rPr>
            </w:pPr>
            <w:r>
              <w:rPr>
                <w:rFonts w:ascii="Arial" w:hAnsi="Arial" w:cs="Arial"/>
                <w:szCs w:val="21"/>
              </w:rPr>
              <w:t>招标结果通知书在广西政府采购云平台推送之日起，视为中标人已收到，中标人自行承担未及时查收的后果。</w:t>
            </w:r>
          </w:p>
        </w:tc>
      </w:tr>
      <w:tr w14:paraId="722D0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FAA9C2F">
            <w:pPr>
              <w:spacing w:line="300" w:lineRule="exact"/>
              <w:jc w:val="center"/>
              <w:rPr>
                <w:rFonts w:ascii="Arial" w:hAnsi="Arial" w:cs="Arial"/>
                <w:b/>
                <w:szCs w:val="21"/>
              </w:rPr>
            </w:pPr>
            <w:r>
              <w:rPr>
                <w:rFonts w:ascii="Arial" w:hAnsi="Arial" w:cs="Arial"/>
                <w:b/>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02C8935B">
            <w:pPr>
              <w:spacing w:line="300" w:lineRule="exact"/>
              <w:jc w:val="center"/>
              <w:rPr>
                <w:rFonts w:ascii="Arial" w:hAnsi="Arial" w:cs="Arial"/>
                <w:szCs w:val="21"/>
              </w:rPr>
            </w:pPr>
            <w:r>
              <w:rPr>
                <w:rFonts w:ascii="Arial" w:hAnsi="Arial" w:cs="Arial"/>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B6924BB">
            <w:pPr>
              <w:spacing w:line="300" w:lineRule="exact"/>
              <w:jc w:val="left"/>
              <w:rPr>
                <w:rFonts w:ascii="Arial" w:hAnsi="Arial" w:cs="Arial"/>
                <w:szCs w:val="21"/>
              </w:rPr>
            </w:pPr>
            <w:r>
              <w:rPr>
                <w:rFonts w:ascii="Arial" w:hAnsi="Arial" w:cs="Arial"/>
                <w:szCs w:val="21"/>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75994F04">
            <w:pPr>
              <w:spacing w:line="300" w:lineRule="exact"/>
              <w:jc w:val="left"/>
              <w:rPr>
                <w:rFonts w:ascii="Arial" w:hAnsi="Arial" w:cs="Arial"/>
                <w:szCs w:val="21"/>
              </w:rPr>
            </w:pPr>
            <w:r>
              <w:rPr>
                <w:rFonts w:ascii="Arial" w:hAnsi="Arial" w:cs="Arial"/>
                <w:szCs w:val="21"/>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7CBDC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4702F73B">
            <w:pPr>
              <w:spacing w:line="300" w:lineRule="exact"/>
              <w:jc w:val="center"/>
              <w:rPr>
                <w:rFonts w:ascii="Arial" w:hAnsi="Arial" w:cs="Arial"/>
                <w:b/>
                <w:szCs w:val="21"/>
              </w:rPr>
            </w:pPr>
            <w:r>
              <w:rPr>
                <w:rFonts w:ascii="Arial" w:hAnsi="Arial" w:cs="Arial"/>
                <w:b/>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44F6601D">
            <w:pPr>
              <w:spacing w:line="300" w:lineRule="exact"/>
              <w:jc w:val="center"/>
              <w:rPr>
                <w:rFonts w:ascii="Arial" w:hAnsi="Arial" w:cs="Arial"/>
                <w:szCs w:val="21"/>
              </w:rPr>
            </w:pPr>
            <w:r>
              <w:rPr>
                <w:rFonts w:ascii="Arial" w:hAnsi="Arial" w:cs="Arial"/>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34B259D9">
            <w:pPr>
              <w:rPr>
                <w:rFonts w:ascii="Arial" w:hAnsi="Arial" w:cs="Arial"/>
              </w:rPr>
            </w:pPr>
            <w:r>
              <w:rPr>
                <w:rFonts w:ascii="Arial" w:hAnsi="Arial" w:cs="Arial"/>
              </w:rPr>
              <w:t>（1）代理服务费</w:t>
            </w:r>
          </w:p>
          <w:p w14:paraId="527EF24A">
            <w:pPr>
              <w:spacing w:line="300" w:lineRule="exact"/>
              <w:jc w:val="left"/>
              <w:rPr>
                <w:rFonts w:ascii="Arial" w:hAnsi="Arial" w:cs="Arial"/>
              </w:rPr>
            </w:pPr>
            <w:r>
              <w:rPr>
                <w:rFonts w:ascii="Arial" w:hAnsi="Arial" w:cs="Arial"/>
              </w:rPr>
              <w:sym w:font="Wingdings 2" w:char="0052"/>
            </w:r>
            <w:r>
              <w:rPr>
                <w:rFonts w:ascii="Arial" w:hAnsi="Arial" w:cs="Arial"/>
              </w:rPr>
              <w:t>采购代理机构向中标供应商收取代理服务费。本项目代理服务费按照《招标代理服务费管理暂行办法》 (计价格﹝2002﹞1980号)、《国家发展改革委关于降低部分建设项目收费标准规范收费行为等有关问题的通知》(发改价格﹝2011﹞534号)规定的</w:t>
            </w:r>
            <w:r>
              <w:rPr>
                <w:rFonts w:hint="eastAsia" w:ascii="Arial" w:hAnsi="Arial" w:cs="Arial"/>
              </w:rPr>
              <w:t>8</w:t>
            </w:r>
            <w:r>
              <w:rPr>
                <w:rFonts w:ascii="Arial" w:hAnsi="Arial" w:cs="Arial"/>
              </w:rPr>
              <w:t>0%采用差额定率累进法计算。具体费率如下：</w:t>
            </w:r>
          </w:p>
          <w:p w14:paraId="044E281F">
            <w:pPr>
              <w:spacing w:line="288" w:lineRule="auto"/>
              <w:jc w:val="left"/>
              <w:rPr>
                <w:rFonts w:ascii="Arial" w:hAnsi="Arial" w:cs="Arial"/>
              </w:rPr>
            </w:pPr>
            <w:r>
              <w:rPr>
                <w:rFonts w:ascii="Arial" w:hAnsi="Arial" w:cs="Arial"/>
              </w:rPr>
              <w:t>①中标金额在100万元以下的：</w:t>
            </w:r>
          </w:p>
          <w:p w14:paraId="746AB236">
            <w:pPr>
              <w:spacing w:line="288" w:lineRule="auto"/>
              <w:jc w:val="left"/>
              <w:rPr>
                <w:rFonts w:ascii="Arial" w:hAnsi="Arial" w:cs="Arial"/>
              </w:rPr>
            </w:pPr>
            <w:r>
              <w:rPr>
                <w:rFonts w:ascii="Arial" w:hAnsi="Arial" w:cs="Arial"/>
              </w:rPr>
              <w:t>货物1.5％；服务招标1.5％；工程招标1.0％；</w:t>
            </w:r>
          </w:p>
          <w:p w14:paraId="65DD55B3">
            <w:pPr>
              <w:spacing w:line="288" w:lineRule="auto"/>
              <w:jc w:val="left"/>
              <w:rPr>
                <w:rFonts w:ascii="Arial" w:hAnsi="Arial" w:cs="Arial"/>
              </w:rPr>
            </w:pPr>
            <w:r>
              <w:rPr>
                <w:rFonts w:ascii="Arial" w:hAnsi="Arial" w:cs="Arial"/>
              </w:rPr>
              <w:t>②中标金额在100-500万元之间：</w:t>
            </w:r>
          </w:p>
          <w:p w14:paraId="1EB26473">
            <w:pPr>
              <w:spacing w:line="288" w:lineRule="auto"/>
              <w:jc w:val="left"/>
              <w:rPr>
                <w:rFonts w:ascii="Arial" w:hAnsi="Arial" w:cs="Arial"/>
              </w:rPr>
            </w:pPr>
            <w:r>
              <w:rPr>
                <w:rFonts w:ascii="Arial" w:hAnsi="Arial" w:cs="Arial"/>
              </w:rPr>
              <w:t>货物1.1％；服务招标0.8％；工程招标0.7％；</w:t>
            </w:r>
          </w:p>
          <w:p w14:paraId="4FE5B92C">
            <w:pPr>
              <w:spacing w:line="288" w:lineRule="auto"/>
              <w:jc w:val="left"/>
              <w:rPr>
                <w:rFonts w:ascii="Arial" w:hAnsi="Arial" w:cs="Arial"/>
              </w:rPr>
            </w:pPr>
            <w:r>
              <w:rPr>
                <w:rFonts w:ascii="Arial" w:hAnsi="Arial" w:cs="Arial"/>
              </w:rPr>
              <w:t>③中标金额在500-1000万元之间：</w:t>
            </w:r>
          </w:p>
          <w:p w14:paraId="44CEFC49">
            <w:pPr>
              <w:spacing w:line="288" w:lineRule="auto"/>
              <w:jc w:val="left"/>
              <w:rPr>
                <w:rFonts w:ascii="Arial" w:hAnsi="Arial" w:cs="Arial"/>
              </w:rPr>
            </w:pPr>
            <w:r>
              <w:rPr>
                <w:rFonts w:ascii="Arial" w:hAnsi="Arial" w:cs="Arial"/>
              </w:rPr>
              <w:t>货物0.8％；服务招标0.45％；工程招标0.55％；</w:t>
            </w:r>
          </w:p>
          <w:p w14:paraId="4EFECA9B">
            <w:pPr>
              <w:spacing w:line="288" w:lineRule="auto"/>
              <w:jc w:val="left"/>
              <w:rPr>
                <w:rFonts w:ascii="Arial" w:hAnsi="Arial" w:cs="Arial"/>
              </w:rPr>
            </w:pPr>
            <w:r>
              <w:rPr>
                <w:rFonts w:ascii="Arial" w:hAnsi="Arial" w:cs="Arial"/>
              </w:rPr>
              <w:t>④中标金额在1000-5000万元之间：</w:t>
            </w:r>
          </w:p>
          <w:p w14:paraId="5C689EEA">
            <w:pPr>
              <w:spacing w:line="288" w:lineRule="auto"/>
              <w:jc w:val="left"/>
              <w:rPr>
                <w:rFonts w:ascii="Arial" w:hAnsi="Arial" w:cs="Arial"/>
              </w:rPr>
            </w:pPr>
            <w:r>
              <w:rPr>
                <w:rFonts w:ascii="Arial" w:hAnsi="Arial" w:cs="Arial"/>
              </w:rPr>
              <w:t>货物0.5％；服务招标0.25％；工程招标0.35％；</w:t>
            </w:r>
          </w:p>
          <w:p w14:paraId="71D1AA8A">
            <w:pPr>
              <w:spacing w:line="288" w:lineRule="auto"/>
              <w:jc w:val="left"/>
              <w:rPr>
                <w:rFonts w:ascii="Arial" w:hAnsi="Arial" w:cs="Arial"/>
              </w:rPr>
            </w:pPr>
            <w:r>
              <w:rPr>
                <w:rFonts w:ascii="Arial" w:hAnsi="Arial" w:cs="Arial"/>
              </w:rPr>
              <w:t>……</w:t>
            </w:r>
          </w:p>
          <w:p w14:paraId="66F59850">
            <w:pPr>
              <w:spacing w:line="288" w:lineRule="auto"/>
              <w:jc w:val="left"/>
              <w:rPr>
                <w:rFonts w:ascii="Arial" w:hAnsi="Arial" w:cs="Arial"/>
              </w:rPr>
            </w:pPr>
            <w:r>
              <w:rPr>
                <w:rFonts w:ascii="Arial" w:hAnsi="Arial" w:cs="Arial"/>
              </w:rPr>
              <w:t>差额定率累进法计算过程示例：</w:t>
            </w:r>
          </w:p>
          <w:p w14:paraId="73B6B19B">
            <w:pPr>
              <w:spacing w:line="288" w:lineRule="auto"/>
              <w:jc w:val="left"/>
              <w:rPr>
                <w:rFonts w:ascii="Arial" w:hAnsi="Arial" w:cs="Arial"/>
              </w:rPr>
            </w:pPr>
            <w:r>
              <w:rPr>
                <w:rFonts w:ascii="Arial" w:hAnsi="Arial" w:cs="Arial"/>
              </w:rPr>
              <w:t>例如：某货物招标代理业务中标金额为300万元，招标代理服务费金额按如下计算：</w:t>
            </w:r>
          </w:p>
          <w:p w14:paraId="75C0D303">
            <w:pPr>
              <w:spacing w:line="288" w:lineRule="auto"/>
              <w:jc w:val="left"/>
              <w:rPr>
                <w:rFonts w:ascii="Arial" w:hAnsi="Arial" w:cs="Arial"/>
              </w:rPr>
            </w:pPr>
            <w:r>
              <w:rPr>
                <w:rFonts w:ascii="Arial" w:hAnsi="Arial" w:cs="Arial"/>
              </w:rPr>
              <w:t>100万元×1.5%＝1.5万元</w:t>
            </w:r>
          </w:p>
          <w:p w14:paraId="78804499">
            <w:pPr>
              <w:spacing w:line="288" w:lineRule="auto"/>
              <w:jc w:val="left"/>
              <w:rPr>
                <w:rFonts w:ascii="Arial" w:hAnsi="Arial" w:cs="Arial"/>
              </w:rPr>
            </w:pPr>
            <w:r>
              <w:rPr>
                <w:rFonts w:ascii="Arial" w:hAnsi="Arial" w:cs="Arial"/>
              </w:rPr>
              <w:t>（300－100）万元×1.1%＝2.2万元</w:t>
            </w:r>
          </w:p>
          <w:p w14:paraId="7C5F9DFA">
            <w:pPr>
              <w:spacing w:line="288" w:lineRule="auto"/>
              <w:jc w:val="left"/>
              <w:rPr>
                <w:rFonts w:ascii="Arial" w:hAnsi="Arial" w:cs="Arial"/>
                <w:szCs w:val="21"/>
              </w:rPr>
            </w:pPr>
            <w:r>
              <w:rPr>
                <w:rFonts w:ascii="Arial" w:hAnsi="Arial" w:cs="Arial"/>
              </w:rPr>
              <w:t>合计收费＝（1.5＋2.2）*</w:t>
            </w:r>
            <w:r>
              <w:rPr>
                <w:rFonts w:hint="eastAsia" w:ascii="Arial" w:hAnsi="Arial" w:cs="Arial"/>
              </w:rPr>
              <w:t>8</w:t>
            </w:r>
            <w:r>
              <w:rPr>
                <w:rFonts w:ascii="Arial" w:hAnsi="Arial" w:cs="Arial"/>
              </w:rPr>
              <w:t>0%=2.</w:t>
            </w:r>
            <w:r>
              <w:rPr>
                <w:rFonts w:hint="eastAsia" w:ascii="Arial" w:hAnsi="Arial" w:cs="Arial"/>
              </w:rPr>
              <w:t>96</w:t>
            </w:r>
            <w:r>
              <w:rPr>
                <w:rFonts w:ascii="Arial" w:hAnsi="Arial" w:cs="Arial"/>
              </w:rPr>
              <w:t>万元</w:t>
            </w:r>
          </w:p>
          <w:p w14:paraId="602042A5">
            <w:pPr>
              <w:spacing w:line="288" w:lineRule="auto"/>
              <w:jc w:val="left"/>
              <w:rPr>
                <w:rFonts w:ascii="Arial" w:hAnsi="Arial" w:cs="Arial"/>
              </w:rPr>
            </w:pPr>
            <w:r>
              <w:rPr>
                <w:rFonts w:ascii="Arial" w:hAnsi="Arial" w:cs="Arial"/>
              </w:rPr>
              <w:sym w:font="Wingdings 2" w:char="F0A3"/>
            </w:r>
            <w:r>
              <w:rPr>
                <w:rFonts w:ascii="Arial" w:hAnsi="Arial" w:cs="Arial"/>
              </w:rPr>
              <w:t>采购代理机构向中标供应商收取代理服务费，具体金额为             。</w:t>
            </w:r>
          </w:p>
          <w:p w14:paraId="583ACF4A">
            <w:pPr>
              <w:spacing w:line="288" w:lineRule="auto"/>
              <w:jc w:val="left"/>
              <w:rPr>
                <w:rFonts w:ascii="Arial" w:hAnsi="Arial" w:cs="Arial"/>
              </w:rPr>
            </w:pPr>
            <w:r>
              <w:rPr>
                <w:rFonts w:ascii="Arial" w:hAnsi="Arial" w:cs="Arial"/>
              </w:rPr>
              <w:t>（2）中标供应商在中标通知书发出前以银行转账或现金形式支付代理服务费。</w:t>
            </w:r>
          </w:p>
          <w:p w14:paraId="4027FC08">
            <w:pPr>
              <w:spacing w:line="288" w:lineRule="auto"/>
              <w:rPr>
                <w:rFonts w:ascii="Arial" w:hAnsi="Arial" w:cs="Arial"/>
                <w:b/>
              </w:rPr>
            </w:pPr>
            <w:r>
              <w:rPr>
                <w:rFonts w:ascii="Arial" w:hAnsi="Arial" w:cs="Arial"/>
                <w:b/>
              </w:rPr>
              <w:t>交纳招标代理服务费的银行账户：</w:t>
            </w:r>
          </w:p>
          <w:p w14:paraId="7F3E6B86">
            <w:pPr>
              <w:spacing w:line="288" w:lineRule="auto"/>
              <w:rPr>
                <w:rFonts w:ascii="Arial" w:hAnsi="Arial" w:cs="Arial"/>
                <w:b/>
                <w:szCs w:val="21"/>
              </w:rPr>
            </w:pPr>
            <w:r>
              <w:rPr>
                <w:rFonts w:ascii="Arial" w:hAnsi="Arial" w:cs="Arial"/>
                <w:b/>
                <w:szCs w:val="21"/>
              </w:rPr>
              <w:t>公司名称：广西机电设备招标有限公司</w:t>
            </w:r>
          </w:p>
          <w:p w14:paraId="44832492">
            <w:pPr>
              <w:spacing w:line="288" w:lineRule="auto"/>
              <w:rPr>
                <w:rFonts w:ascii="Arial" w:hAnsi="Arial" w:cs="Arial"/>
                <w:b/>
                <w:szCs w:val="21"/>
              </w:rPr>
            </w:pPr>
            <w:r>
              <w:rPr>
                <w:rFonts w:ascii="Arial" w:hAnsi="Arial" w:cs="Arial"/>
                <w:b/>
                <w:szCs w:val="21"/>
              </w:rPr>
              <w:t>开户银行：广西北部湾银行金湖支行</w:t>
            </w:r>
          </w:p>
          <w:p w14:paraId="77D78515">
            <w:pPr>
              <w:spacing w:line="300" w:lineRule="exact"/>
              <w:jc w:val="left"/>
              <w:rPr>
                <w:rFonts w:ascii="Arial" w:hAnsi="Arial" w:cs="Arial"/>
                <w:kern w:val="0"/>
                <w:szCs w:val="21"/>
              </w:rPr>
            </w:pPr>
            <w:r>
              <w:rPr>
                <w:rFonts w:ascii="Arial" w:hAnsi="Arial" w:cs="Arial"/>
                <w:b/>
                <w:szCs w:val="21"/>
              </w:rPr>
              <w:t>银行账号：1705012090027723</w:t>
            </w:r>
          </w:p>
        </w:tc>
      </w:tr>
      <w:tr w14:paraId="05EB2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55" w:type="dxa"/>
            <w:tcBorders>
              <w:top w:val="single" w:color="auto" w:sz="4" w:space="0"/>
              <w:left w:val="single" w:color="auto" w:sz="4" w:space="0"/>
              <w:bottom w:val="single" w:color="auto" w:sz="4" w:space="0"/>
              <w:right w:val="single" w:color="auto" w:sz="4" w:space="0"/>
            </w:tcBorders>
            <w:vAlign w:val="center"/>
          </w:tcPr>
          <w:p w14:paraId="4E9A7B9D">
            <w:pPr>
              <w:spacing w:line="300" w:lineRule="exact"/>
              <w:jc w:val="center"/>
              <w:rPr>
                <w:rFonts w:ascii="Arial" w:hAnsi="Arial" w:cs="Arial"/>
                <w:b/>
                <w:szCs w:val="21"/>
              </w:rPr>
            </w:pPr>
            <w:r>
              <w:rPr>
                <w:rFonts w:ascii="Arial" w:hAnsi="Arial" w:cs="Arial"/>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58410EB9">
            <w:pPr>
              <w:spacing w:line="300" w:lineRule="exact"/>
              <w:jc w:val="center"/>
              <w:rPr>
                <w:rFonts w:ascii="Arial" w:hAnsi="Arial" w:cs="Arial"/>
                <w:szCs w:val="20"/>
              </w:rPr>
            </w:pPr>
            <w:r>
              <w:rPr>
                <w:rFonts w:ascii="Arial" w:hAnsi="Arial" w:cs="Arial"/>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0C4AA26">
            <w:pPr>
              <w:spacing w:line="276" w:lineRule="auto"/>
              <w:rPr>
                <w:rFonts w:ascii="Arial" w:hAnsi="Arial" w:cs="Arial"/>
                <w:szCs w:val="21"/>
                <w:u w:val="single"/>
              </w:rPr>
            </w:pPr>
            <w:r>
              <w:rPr>
                <w:rFonts w:ascii="Arial" w:hAnsi="Arial" w:cs="Arial"/>
                <w:szCs w:val="21"/>
              </w:rPr>
              <w:t>无</w:t>
            </w:r>
          </w:p>
        </w:tc>
      </w:tr>
      <w:tr w14:paraId="496B3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tcBorders>
              <w:top w:val="single" w:color="auto" w:sz="4" w:space="0"/>
              <w:left w:val="single" w:color="auto" w:sz="4" w:space="0"/>
              <w:bottom w:val="single" w:color="auto" w:sz="4" w:space="0"/>
              <w:right w:val="single" w:color="auto" w:sz="4" w:space="0"/>
            </w:tcBorders>
            <w:vAlign w:val="center"/>
          </w:tcPr>
          <w:p w14:paraId="3982DC34">
            <w:pPr>
              <w:spacing w:line="300" w:lineRule="exact"/>
              <w:jc w:val="center"/>
              <w:rPr>
                <w:rFonts w:ascii="Arial" w:hAnsi="Arial" w:cs="Arial"/>
                <w:b/>
                <w:szCs w:val="21"/>
              </w:rPr>
            </w:pPr>
            <w:r>
              <w:rPr>
                <w:rFonts w:ascii="Arial" w:hAnsi="Arial" w:cs="Arial"/>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423C15C3">
            <w:pPr>
              <w:spacing w:line="300" w:lineRule="exact"/>
              <w:jc w:val="center"/>
              <w:rPr>
                <w:rFonts w:ascii="Arial" w:hAnsi="Arial" w:cs="Arial"/>
                <w:szCs w:val="20"/>
              </w:rPr>
            </w:pPr>
            <w:r>
              <w:rPr>
                <w:rFonts w:ascii="Arial" w:hAnsi="Arial" w:cs="Arial"/>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33BE3EF">
            <w:pPr>
              <w:spacing w:line="276" w:lineRule="auto"/>
              <w:rPr>
                <w:rFonts w:ascii="Arial" w:hAnsi="Arial" w:cs="Arial"/>
                <w:szCs w:val="21"/>
                <w:u w:val="single"/>
              </w:rPr>
            </w:pPr>
            <w:r>
              <w:rPr>
                <w:rFonts w:ascii="Arial" w:hAnsi="Arial" w:cs="Arial"/>
                <w:szCs w:val="21"/>
              </w:rPr>
              <w:t>无</w:t>
            </w:r>
          </w:p>
        </w:tc>
      </w:tr>
      <w:tr w14:paraId="0D9D3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50C71903">
            <w:pPr>
              <w:spacing w:line="300" w:lineRule="exact"/>
              <w:jc w:val="center"/>
              <w:rPr>
                <w:rFonts w:ascii="Arial" w:hAnsi="Arial" w:cs="Arial"/>
                <w:b/>
                <w:szCs w:val="21"/>
              </w:rPr>
            </w:pPr>
            <w:r>
              <w:rPr>
                <w:rFonts w:ascii="Arial" w:hAnsi="Arial" w:cs="Arial"/>
                <w:b/>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10AFF1BE">
            <w:pPr>
              <w:spacing w:line="300" w:lineRule="exact"/>
              <w:jc w:val="center"/>
              <w:rPr>
                <w:rFonts w:ascii="Arial" w:hAnsi="Arial" w:cs="Arial"/>
                <w:szCs w:val="20"/>
              </w:rPr>
            </w:pPr>
            <w:r>
              <w:rPr>
                <w:rFonts w:ascii="Arial" w:hAnsi="Arial" w:cs="Arial"/>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D90BAA4">
            <w:pPr>
              <w:spacing w:line="276" w:lineRule="auto"/>
              <w:rPr>
                <w:rFonts w:ascii="Arial" w:hAnsi="Arial" w:cs="Arial"/>
                <w:sz w:val="24"/>
              </w:rPr>
            </w:pPr>
            <w:r>
              <w:rPr>
                <w:rFonts w:ascii="Arial" w:hAnsi="Arial" w:cs="Arial"/>
                <w:szCs w:val="21"/>
              </w:rPr>
              <w:t>本文件中内容如有前后不一致，以在招标文件先出现的为准。</w:t>
            </w:r>
          </w:p>
        </w:tc>
      </w:tr>
    </w:tbl>
    <w:p w14:paraId="646EEB72">
      <w:pPr>
        <w:spacing w:before="120" w:line="320" w:lineRule="atLeast"/>
        <w:outlineLvl w:val="1"/>
        <w:rPr>
          <w:rFonts w:ascii="Arial" w:hAnsi="Arial" w:cs="Arial"/>
          <w:bCs/>
          <w:kern w:val="0"/>
          <w:sz w:val="28"/>
          <w:szCs w:val="28"/>
        </w:rPr>
        <w:sectPr>
          <w:type w:val="continuous"/>
          <w:pgSz w:w="11906" w:h="16838"/>
          <w:pgMar w:top="993" w:right="1028" w:bottom="1246" w:left="1218" w:header="851" w:footer="992" w:gutter="0"/>
          <w:cols w:space="720" w:num="1"/>
          <w:titlePg/>
          <w:docGrid w:linePitch="312" w:charSpace="0"/>
        </w:sectPr>
      </w:pPr>
    </w:p>
    <w:p w14:paraId="366A1768">
      <w:pPr>
        <w:spacing w:before="120" w:line="320" w:lineRule="atLeast"/>
        <w:outlineLvl w:val="1"/>
        <w:rPr>
          <w:rFonts w:ascii="Arial" w:hAnsi="Arial" w:cs="Arial"/>
          <w:b/>
          <w:bCs/>
          <w:kern w:val="0"/>
          <w:szCs w:val="21"/>
        </w:rPr>
      </w:pPr>
      <w:r>
        <w:rPr>
          <w:rFonts w:ascii="Arial" w:hAnsi="Arial" w:cs="Arial"/>
          <w:b/>
          <w:bCs/>
          <w:kern w:val="0"/>
          <w:szCs w:val="21"/>
        </w:rPr>
        <w:t>1．总则</w:t>
      </w:r>
    </w:p>
    <w:p w14:paraId="35A8A0F3">
      <w:pPr>
        <w:spacing w:before="120" w:line="320" w:lineRule="atLeast"/>
        <w:ind w:firstLine="422" w:firstLineChars="200"/>
        <w:outlineLvl w:val="2"/>
        <w:rPr>
          <w:rFonts w:ascii="Arial" w:hAnsi="Arial" w:cs="Arial"/>
          <w:b/>
          <w:bCs/>
          <w:kern w:val="0"/>
          <w:szCs w:val="21"/>
        </w:rPr>
      </w:pPr>
      <w:bookmarkStart w:id="28" w:name="_Toc254970668"/>
      <w:bookmarkStart w:id="29" w:name="_Toc254970527"/>
      <w:r>
        <w:rPr>
          <w:rFonts w:ascii="Arial" w:hAnsi="Arial" w:cs="Arial"/>
          <w:b/>
          <w:bCs/>
          <w:kern w:val="0"/>
          <w:szCs w:val="21"/>
        </w:rPr>
        <w:t>1.1适用范围</w:t>
      </w:r>
      <w:bookmarkEnd w:id="28"/>
      <w:bookmarkEnd w:id="29"/>
    </w:p>
    <w:p w14:paraId="2A20C8AF">
      <w:pPr>
        <w:spacing w:before="120" w:line="320" w:lineRule="atLeast"/>
        <w:ind w:firstLine="420" w:firstLineChars="200"/>
        <w:rPr>
          <w:rFonts w:ascii="Arial" w:hAnsi="Arial" w:cs="Arial"/>
          <w:szCs w:val="21"/>
        </w:rPr>
      </w:pPr>
      <w:r>
        <w:rPr>
          <w:rFonts w:ascii="Arial" w:hAnsi="Arial" w:cs="Arial"/>
          <w:szCs w:val="21"/>
        </w:rPr>
        <w:t>本招标文件适用于供应商须知前附表所述项目的政府采购活动。</w:t>
      </w:r>
    </w:p>
    <w:p w14:paraId="1CD186A6">
      <w:pPr>
        <w:spacing w:before="120" w:line="320" w:lineRule="atLeast"/>
        <w:ind w:firstLine="422" w:firstLineChars="200"/>
        <w:outlineLvl w:val="2"/>
        <w:rPr>
          <w:rFonts w:ascii="Arial" w:hAnsi="Arial" w:cs="Arial"/>
          <w:b/>
          <w:bCs/>
          <w:kern w:val="0"/>
          <w:szCs w:val="21"/>
        </w:rPr>
      </w:pPr>
      <w:bookmarkStart w:id="30" w:name="_Toc254970528"/>
      <w:bookmarkStart w:id="31" w:name="_Toc254970669"/>
      <w:r>
        <w:rPr>
          <w:rFonts w:ascii="Arial" w:hAnsi="Arial" w:cs="Arial"/>
          <w:b/>
          <w:bCs/>
          <w:kern w:val="0"/>
          <w:szCs w:val="21"/>
        </w:rPr>
        <w:t>1.2定义</w:t>
      </w:r>
      <w:bookmarkEnd w:id="30"/>
      <w:bookmarkEnd w:id="31"/>
    </w:p>
    <w:p w14:paraId="398FE61A">
      <w:pPr>
        <w:spacing w:before="120" w:line="320" w:lineRule="atLeast"/>
        <w:ind w:firstLine="420" w:firstLineChars="200"/>
        <w:rPr>
          <w:rFonts w:ascii="Arial" w:hAnsi="Arial" w:cs="Arial"/>
          <w:szCs w:val="21"/>
        </w:rPr>
      </w:pPr>
      <w:r>
        <w:rPr>
          <w:rFonts w:ascii="Arial" w:hAnsi="Arial" w:cs="Arial"/>
          <w:szCs w:val="21"/>
        </w:rPr>
        <w:t>1.2.1“采购人”系指依法进行政府采购的国家机关、事业单位、团体组织。</w:t>
      </w:r>
    </w:p>
    <w:p w14:paraId="342261F2">
      <w:pPr>
        <w:spacing w:before="120" w:line="320" w:lineRule="atLeast"/>
        <w:ind w:firstLine="420" w:firstLineChars="200"/>
        <w:rPr>
          <w:rFonts w:ascii="Arial" w:hAnsi="Arial" w:cs="Arial"/>
          <w:szCs w:val="21"/>
        </w:rPr>
      </w:pPr>
      <w:r>
        <w:rPr>
          <w:rFonts w:ascii="Arial" w:hAnsi="Arial" w:cs="Arial"/>
          <w:szCs w:val="21"/>
        </w:rPr>
        <w:t>1.2.2“供应商”系</w:t>
      </w:r>
      <w:r>
        <w:rPr>
          <w:rFonts w:ascii="Arial" w:hAnsi="Arial" w:cs="Arial"/>
        </w:rPr>
        <w:t>指响应招标、参加投标竞争的法人、其他组织或者自然人</w:t>
      </w:r>
      <w:r>
        <w:rPr>
          <w:rFonts w:ascii="Arial" w:hAnsi="Arial" w:cs="Arial"/>
          <w:szCs w:val="21"/>
        </w:rPr>
        <w:t>。</w:t>
      </w:r>
    </w:p>
    <w:p w14:paraId="62DA942E">
      <w:pPr>
        <w:spacing w:before="120" w:line="360" w:lineRule="auto"/>
        <w:ind w:firstLine="420" w:firstLineChars="200"/>
        <w:rPr>
          <w:rFonts w:ascii="Arial" w:hAnsi="Arial" w:cs="Arial"/>
        </w:rPr>
      </w:pPr>
      <w:r>
        <w:rPr>
          <w:rFonts w:ascii="Arial" w:hAnsi="Arial" w:cs="Arial"/>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7F07796">
      <w:pPr>
        <w:spacing w:before="120" w:line="360" w:lineRule="auto"/>
        <w:ind w:firstLine="420" w:firstLineChars="200"/>
        <w:rPr>
          <w:rFonts w:ascii="Arial" w:hAnsi="Arial" w:cs="Arial"/>
        </w:rPr>
      </w:pPr>
      <w:r>
        <w:rPr>
          <w:rFonts w:ascii="Arial" w:hAnsi="Arial" w:cs="Aria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9F8C9E6">
      <w:pPr>
        <w:widowControl/>
        <w:spacing w:line="360" w:lineRule="auto"/>
        <w:ind w:firstLine="420" w:firstLineChars="200"/>
        <w:jc w:val="left"/>
        <w:rPr>
          <w:rFonts w:ascii="Arial" w:hAnsi="Arial" w:cs="Arial"/>
          <w:szCs w:val="21"/>
        </w:rPr>
      </w:pPr>
      <w:r>
        <w:rPr>
          <w:rFonts w:ascii="Arial" w:hAnsi="Arial" w:cs="Arial"/>
          <w:szCs w:val="21"/>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4BA71938">
      <w:pPr>
        <w:spacing w:before="120" w:line="320" w:lineRule="atLeast"/>
        <w:ind w:firstLine="420" w:firstLineChars="200"/>
        <w:rPr>
          <w:rFonts w:ascii="Arial" w:hAnsi="Arial" w:cs="Arial"/>
          <w:szCs w:val="21"/>
        </w:rPr>
      </w:pPr>
      <w:r>
        <w:rPr>
          <w:rFonts w:ascii="Arial" w:hAnsi="Arial" w:cs="Arial"/>
          <w:szCs w:val="21"/>
        </w:rPr>
        <w:t>1.2.6本项目的技术商务要求重要性分为</w:t>
      </w:r>
      <w:r>
        <w:rPr>
          <w:rFonts w:hint="eastAsia" w:ascii="Arial" w:hAnsi="Arial" w:cs="Arial"/>
          <w:szCs w:val="21"/>
        </w:rPr>
        <w:t>“</w:t>
      </w:r>
      <w:r>
        <w:rPr>
          <w:rFonts w:ascii="Arial" w:hAnsi="Arial" w:cs="Arial"/>
          <w:szCs w:val="21"/>
        </w:rPr>
        <w:t>▲</w:t>
      </w:r>
      <w:r>
        <w:rPr>
          <w:rFonts w:hint="eastAsia" w:ascii="Arial" w:hAnsi="Arial" w:cs="Arial"/>
          <w:szCs w:val="21"/>
        </w:rPr>
        <w:t>”</w:t>
      </w:r>
      <w:r>
        <w:rPr>
          <w:rFonts w:ascii="Arial" w:hAnsi="Arial" w:cs="Arial"/>
          <w:szCs w:val="21"/>
        </w:rPr>
        <w:t>（如有）、</w:t>
      </w:r>
      <w:r>
        <w:rPr>
          <w:rFonts w:hint="eastAsia" w:ascii="Arial" w:hAnsi="Arial" w:cs="Arial"/>
          <w:szCs w:val="21"/>
        </w:rPr>
        <w:t>“</w:t>
      </w:r>
      <w:r>
        <w:rPr>
          <w:rFonts w:hint="eastAsia" w:ascii="宋体" w:hAnsi="宋体" w:cs="宋体"/>
          <w:b/>
          <w:szCs w:val="21"/>
        </w:rPr>
        <w:t>★</w:t>
      </w:r>
      <w:r>
        <w:rPr>
          <w:rFonts w:hint="eastAsia" w:ascii="Arial" w:hAnsi="Arial" w:cs="Arial"/>
          <w:szCs w:val="21"/>
        </w:rPr>
        <w:t>”</w:t>
      </w:r>
      <w:r>
        <w:rPr>
          <w:rFonts w:ascii="Arial" w:hAnsi="Arial" w:cs="Arial"/>
          <w:szCs w:val="21"/>
        </w:rPr>
        <w:t>（如有）和一般无标识指标。</w:t>
      </w:r>
      <w:r>
        <w:rPr>
          <w:rFonts w:hint="eastAsia" w:ascii="Arial" w:hAnsi="Arial" w:cs="Arial"/>
          <w:szCs w:val="21"/>
        </w:rPr>
        <w:t>“</w:t>
      </w:r>
      <w:r>
        <w:rPr>
          <w:rFonts w:ascii="Arial" w:hAnsi="Arial" w:cs="Arial"/>
          <w:szCs w:val="21"/>
        </w:rPr>
        <w:t>▲</w:t>
      </w:r>
      <w:r>
        <w:rPr>
          <w:rFonts w:hint="eastAsia" w:ascii="Arial" w:hAnsi="Arial" w:cs="Arial"/>
          <w:szCs w:val="21"/>
        </w:rPr>
        <w:t>”</w:t>
      </w:r>
      <w:r>
        <w:rPr>
          <w:rFonts w:ascii="Arial" w:hAnsi="Arial" w:cs="Arial"/>
          <w:szCs w:val="21"/>
        </w:rPr>
        <w:t>代表实质性要求指标，</w:t>
      </w:r>
      <w:r>
        <w:rPr>
          <w:rFonts w:ascii="Arial" w:hAnsi="Arial" w:cs="Arial"/>
          <w:b/>
          <w:bCs/>
          <w:szCs w:val="21"/>
        </w:rPr>
        <w:t>不满足该指标项将导致投标被否决</w:t>
      </w:r>
      <w:r>
        <w:rPr>
          <w:rFonts w:ascii="Arial" w:hAnsi="Arial" w:cs="Arial"/>
          <w:szCs w:val="21"/>
        </w:rPr>
        <w:t>，</w:t>
      </w:r>
      <w:r>
        <w:rPr>
          <w:rFonts w:hint="eastAsia" w:ascii="Arial" w:hAnsi="Arial" w:cs="Arial"/>
          <w:szCs w:val="21"/>
        </w:rPr>
        <w:t>“</w:t>
      </w:r>
      <w:r>
        <w:rPr>
          <w:rFonts w:hint="eastAsia" w:ascii="宋体" w:hAnsi="宋体" w:cs="宋体"/>
          <w:b/>
          <w:szCs w:val="21"/>
        </w:rPr>
        <w:t>★</w:t>
      </w:r>
      <w:r>
        <w:rPr>
          <w:rFonts w:hint="eastAsia" w:ascii="Arial" w:hAnsi="Arial" w:cs="Arial"/>
          <w:szCs w:val="21"/>
        </w:rPr>
        <w:t>”</w:t>
      </w:r>
      <w:r>
        <w:rPr>
          <w:rFonts w:ascii="Arial" w:hAnsi="Arial" w:cs="Arial"/>
          <w:szCs w:val="21"/>
        </w:rPr>
        <w:t>代表重要指标，无标识则表示一般指标项。</w:t>
      </w:r>
    </w:p>
    <w:p w14:paraId="30F5CBFF">
      <w:pPr>
        <w:spacing w:before="120" w:line="320" w:lineRule="atLeast"/>
        <w:ind w:firstLine="420" w:firstLineChars="200"/>
        <w:rPr>
          <w:rFonts w:ascii="Arial" w:hAnsi="Arial" w:cs="Arial"/>
          <w:szCs w:val="21"/>
        </w:rPr>
      </w:pPr>
      <w:r>
        <w:rPr>
          <w:rFonts w:ascii="Arial" w:hAnsi="Arial" w:cs="Arial"/>
          <w:szCs w:val="21"/>
        </w:rPr>
        <w:t>1.2.7 本招标文件出现多种选项的条款，以“</w:t>
      </w:r>
      <w:r>
        <w:rPr>
          <w:rFonts w:ascii="Arial" w:hAnsi="Arial" w:cs="Arial"/>
        </w:rPr>
        <w:sym w:font="Wingdings 2" w:char="F052"/>
      </w:r>
      <w:r>
        <w:rPr>
          <w:rFonts w:ascii="Arial" w:hAnsi="Arial" w:cs="Arial"/>
          <w:szCs w:val="21"/>
        </w:rPr>
        <w:t>”表示本条款所选择的方式。</w:t>
      </w:r>
    </w:p>
    <w:p w14:paraId="20E2F67F">
      <w:pPr>
        <w:spacing w:before="120" w:line="320" w:lineRule="atLeast"/>
        <w:ind w:firstLine="420" w:firstLineChars="200"/>
        <w:rPr>
          <w:rFonts w:ascii="Arial" w:hAnsi="Arial" w:cs="Arial"/>
          <w:szCs w:val="21"/>
        </w:rPr>
      </w:pPr>
      <w:r>
        <w:rPr>
          <w:rFonts w:ascii="Arial" w:hAnsi="Arial" w:cs="Arial"/>
          <w:szCs w:val="21"/>
        </w:rPr>
        <w:t>1.2.8 “电子交易平台”是指以数据电文形式在线完成采购活动的信息平台，本招标文件中也称“广西政府采购云平台”。</w:t>
      </w:r>
    </w:p>
    <w:p w14:paraId="2D0319D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1.3项目信息</w:t>
      </w:r>
    </w:p>
    <w:p w14:paraId="166B6241">
      <w:pPr>
        <w:spacing w:before="120" w:line="320" w:lineRule="atLeast"/>
        <w:ind w:firstLine="420" w:firstLineChars="200"/>
        <w:rPr>
          <w:rFonts w:ascii="Arial" w:hAnsi="Arial" w:cs="Arial"/>
          <w:szCs w:val="21"/>
        </w:rPr>
      </w:pPr>
      <w:r>
        <w:rPr>
          <w:rFonts w:ascii="Arial" w:hAnsi="Arial" w:cs="Arial"/>
          <w:szCs w:val="21"/>
        </w:rPr>
        <w:t>1.3.1项目名称及编号：详见供应商须知前附表</w:t>
      </w:r>
    </w:p>
    <w:p w14:paraId="318F6B42">
      <w:pPr>
        <w:spacing w:before="120" w:line="320" w:lineRule="atLeast"/>
        <w:ind w:firstLine="420" w:firstLineChars="200"/>
        <w:rPr>
          <w:rFonts w:ascii="Arial" w:hAnsi="Arial" w:cs="Arial"/>
          <w:szCs w:val="21"/>
        </w:rPr>
      </w:pPr>
      <w:r>
        <w:rPr>
          <w:rFonts w:ascii="Arial" w:hAnsi="Arial" w:cs="Arial"/>
          <w:szCs w:val="21"/>
        </w:rPr>
        <w:t>1.3.2采购方式：详见供应商须知前附表</w:t>
      </w:r>
    </w:p>
    <w:p w14:paraId="1F7ECAC4">
      <w:pPr>
        <w:spacing w:before="120" w:line="320" w:lineRule="atLeast"/>
        <w:ind w:firstLine="422" w:firstLineChars="200"/>
        <w:outlineLvl w:val="2"/>
        <w:rPr>
          <w:rFonts w:ascii="Arial" w:hAnsi="Arial" w:cs="Arial"/>
          <w:b/>
          <w:bCs/>
          <w:kern w:val="0"/>
          <w:szCs w:val="21"/>
        </w:rPr>
      </w:pPr>
      <w:bookmarkStart w:id="32" w:name="_Hlk132812137"/>
      <w:r>
        <w:rPr>
          <w:rFonts w:ascii="Arial" w:hAnsi="Arial" w:cs="Arial"/>
          <w:b/>
          <w:bCs/>
          <w:kern w:val="0"/>
          <w:szCs w:val="21"/>
        </w:rPr>
        <w:t>1.4促进中小企业发展政策</w:t>
      </w:r>
    </w:p>
    <w:p w14:paraId="6AB53682">
      <w:pPr>
        <w:spacing w:before="120" w:line="320" w:lineRule="atLeast"/>
        <w:ind w:left="2" w:leftChars="1" w:firstLine="420" w:firstLineChars="200"/>
        <w:rPr>
          <w:rFonts w:ascii="Arial" w:hAnsi="Arial" w:cs="Arial"/>
          <w:szCs w:val="21"/>
        </w:rPr>
      </w:pPr>
      <w:r>
        <w:rPr>
          <w:rFonts w:ascii="Arial" w:hAnsi="Arial" w:cs="Arial"/>
          <w:szCs w:val="21"/>
        </w:rPr>
        <w:t>1.4.1本项目落实促进中小企业发展政策措施在前附表规定。依据促进中小企业发展政策获得政府采购合同的，小微企业不得将合同分包给大中型企业，中型企业不得将合同分包给大型企业。</w:t>
      </w:r>
    </w:p>
    <w:p w14:paraId="417B55DF">
      <w:pPr>
        <w:spacing w:before="120" w:line="320" w:lineRule="atLeast"/>
        <w:ind w:left="2" w:leftChars="1" w:firstLine="420" w:firstLineChars="200"/>
        <w:rPr>
          <w:rFonts w:ascii="Arial" w:hAnsi="Arial" w:cs="Arial"/>
          <w:szCs w:val="21"/>
        </w:rPr>
      </w:pPr>
      <w:bookmarkStart w:id="33" w:name="_Hlk138842976"/>
      <w:r>
        <w:rPr>
          <w:rFonts w:ascii="Arial" w:hAnsi="Arial" w:cs="Arial"/>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3"/>
      <w:bookmarkStart w:id="34" w:name="_Hlk92205820"/>
      <w:r>
        <w:rPr>
          <w:rFonts w:ascii="Arial" w:hAnsi="Arial" w:cs="Arial"/>
          <w:szCs w:val="21"/>
        </w:rPr>
        <w:t>价格扣除比例在第四章评审方法及标准中规定，对小型企业和微型企业同等对待，不作区分。</w:t>
      </w:r>
    </w:p>
    <w:p w14:paraId="09E7E513">
      <w:pPr>
        <w:spacing w:before="120" w:line="320" w:lineRule="atLeast"/>
        <w:ind w:left="2" w:leftChars="1" w:firstLine="420" w:firstLineChars="200"/>
        <w:rPr>
          <w:rFonts w:ascii="Arial" w:hAnsi="Arial" w:cs="Arial"/>
          <w:szCs w:val="21"/>
        </w:rPr>
      </w:pPr>
      <w:r>
        <w:rPr>
          <w:rFonts w:ascii="Arial" w:hAnsi="Arial" w:cs="Arial"/>
          <w:szCs w:val="21"/>
        </w:rPr>
        <w:t>1.4.2中小企业定义</w:t>
      </w:r>
    </w:p>
    <w:p w14:paraId="51828086">
      <w:pPr>
        <w:spacing w:before="120" w:line="320" w:lineRule="atLeast"/>
        <w:ind w:firstLine="420" w:firstLineChars="200"/>
        <w:rPr>
          <w:rFonts w:ascii="Arial" w:hAnsi="Arial" w:cs="Arial"/>
          <w:szCs w:val="21"/>
        </w:rPr>
      </w:pPr>
      <w:r>
        <w:rPr>
          <w:rFonts w:ascii="Arial" w:hAnsi="Arial" w:cs="Arial"/>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341AD68">
      <w:pPr>
        <w:spacing w:before="120" w:line="320" w:lineRule="atLeast"/>
        <w:ind w:left="2" w:leftChars="1" w:firstLine="420" w:firstLineChars="200"/>
        <w:rPr>
          <w:rFonts w:ascii="Arial" w:hAnsi="Arial" w:cs="Arial"/>
          <w:szCs w:val="21"/>
        </w:rPr>
      </w:pPr>
      <w:r>
        <w:rPr>
          <w:rFonts w:ascii="Arial" w:hAnsi="Arial" w:cs="Arial"/>
          <w:szCs w:val="21"/>
        </w:rPr>
        <w:t>1.4.2.2供应商提供的货物、工程或者服务符合下列情形的，享受本款规定的促进中小企业发展政策：</w:t>
      </w:r>
    </w:p>
    <w:p w14:paraId="48F9739C">
      <w:pPr>
        <w:spacing w:before="120" w:line="320" w:lineRule="atLeast"/>
        <w:ind w:left="2" w:leftChars="1" w:firstLine="420" w:firstLineChars="200"/>
        <w:rPr>
          <w:rFonts w:ascii="Arial" w:hAnsi="Arial" w:cs="Arial"/>
          <w:szCs w:val="21"/>
        </w:rPr>
      </w:pPr>
      <w:r>
        <w:rPr>
          <w:rFonts w:ascii="Arial" w:hAnsi="Arial" w:cs="Arial"/>
          <w:szCs w:val="21"/>
        </w:rPr>
        <w:t>在货物采购项目中，货物由中小企业制造，即货物由中小企业生产且使用该中小企业商号或者注册商标；</w:t>
      </w:r>
    </w:p>
    <w:p w14:paraId="526F0CA3">
      <w:pPr>
        <w:spacing w:before="120" w:line="320" w:lineRule="atLeast"/>
        <w:ind w:left="2" w:leftChars="1" w:firstLine="420" w:firstLineChars="200"/>
        <w:rPr>
          <w:rFonts w:ascii="Arial" w:hAnsi="Arial" w:cs="Arial"/>
          <w:szCs w:val="21"/>
        </w:rPr>
      </w:pPr>
      <w:r>
        <w:rPr>
          <w:rFonts w:ascii="Arial" w:hAnsi="Arial" w:cs="Arial"/>
          <w:szCs w:val="21"/>
        </w:rPr>
        <w:t>在工程采购项目中，工程由中小企业承建，即工程施工单位为中小企业；</w:t>
      </w:r>
    </w:p>
    <w:p w14:paraId="4A69C511">
      <w:pPr>
        <w:spacing w:before="120" w:line="320" w:lineRule="atLeast"/>
        <w:ind w:left="2" w:leftChars="1" w:firstLine="420" w:firstLineChars="200"/>
        <w:rPr>
          <w:rFonts w:ascii="Arial" w:hAnsi="Arial" w:cs="Arial"/>
          <w:szCs w:val="21"/>
        </w:rPr>
      </w:pPr>
      <w:r>
        <w:rPr>
          <w:rFonts w:ascii="Arial" w:hAnsi="Arial" w:cs="Arial"/>
          <w:szCs w:val="21"/>
        </w:rPr>
        <w:t>在服务采购项目中，服务由中小企业承接，即提供服务的人员为中小企业依照《中华人民共和国劳动合同法》订立劳动合同的从业人员。</w:t>
      </w:r>
    </w:p>
    <w:p w14:paraId="7378F5E7">
      <w:pPr>
        <w:spacing w:before="120" w:line="320" w:lineRule="atLeast"/>
        <w:ind w:left="2" w:leftChars="1" w:firstLine="420" w:firstLineChars="200"/>
        <w:rPr>
          <w:rFonts w:ascii="Arial" w:hAnsi="Arial" w:cs="Arial"/>
          <w:szCs w:val="21"/>
        </w:rPr>
      </w:pPr>
      <w:r>
        <w:rPr>
          <w:rFonts w:ascii="Arial" w:hAnsi="Arial" w:cs="Arial"/>
          <w:szCs w:val="21"/>
        </w:rPr>
        <w:t>在货物采购项目中，供应商提供的货物既有中小企业制造货物，也有大型企业制造货物的，不享受本款规定的促进中小企业发展政策。</w:t>
      </w:r>
    </w:p>
    <w:p w14:paraId="07798D50">
      <w:pPr>
        <w:spacing w:before="120" w:line="320" w:lineRule="atLeast"/>
        <w:ind w:firstLine="420" w:firstLineChars="200"/>
        <w:rPr>
          <w:rFonts w:ascii="Arial" w:hAnsi="Arial" w:cs="Arial"/>
          <w:szCs w:val="21"/>
        </w:rPr>
      </w:pPr>
      <w:r>
        <w:rPr>
          <w:rFonts w:ascii="Arial" w:hAnsi="Arial" w:cs="Arial"/>
          <w:szCs w:val="21"/>
        </w:rPr>
        <w:t>1.4.2.3本项目标的所属行业在第二章采购需求中规定。供应商根据中小企业划分标准（《关于印发中小企业划型标准规定的通知》（工信部联企业〔2011〕300号）判断是否为中小企业。（见附件）</w:t>
      </w:r>
    </w:p>
    <w:p w14:paraId="68AABCA5">
      <w:pPr>
        <w:spacing w:before="120" w:line="320" w:lineRule="atLeast"/>
        <w:ind w:firstLine="420" w:firstLineChars="200"/>
        <w:rPr>
          <w:rFonts w:ascii="Arial" w:hAnsi="Arial" w:cs="Arial"/>
          <w:szCs w:val="21"/>
        </w:rPr>
      </w:pPr>
      <w:r>
        <w:rPr>
          <w:rFonts w:ascii="Arial" w:hAnsi="Arial" w:cs="Arial"/>
          <w:szCs w:val="21"/>
        </w:rPr>
        <w:t>符合条件的货物制造商、工程施工单位、服务承接单位为中小企业的，应按招标文件规定在投标文件中提供声明函。</w:t>
      </w:r>
    </w:p>
    <w:p w14:paraId="00C23DDC">
      <w:pPr>
        <w:spacing w:before="120" w:line="320" w:lineRule="atLeast"/>
        <w:ind w:firstLine="420" w:firstLineChars="200"/>
        <w:rPr>
          <w:rFonts w:ascii="Arial" w:hAnsi="Arial" w:cs="Arial"/>
          <w:szCs w:val="21"/>
        </w:rPr>
      </w:pPr>
      <w:r>
        <w:rPr>
          <w:rFonts w:ascii="Arial" w:hAnsi="Arial" w:cs="Arial"/>
          <w:szCs w:val="21"/>
        </w:rPr>
        <w:t>1.4.2.4视同中小企业情形</w:t>
      </w:r>
    </w:p>
    <w:p w14:paraId="11EF10CC">
      <w:pPr>
        <w:spacing w:before="120" w:line="320" w:lineRule="atLeast"/>
        <w:ind w:firstLine="420" w:firstLineChars="200"/>
        <w:rPr>
          <w:rFonts w:ascii="Arial" w:hAnsi="Arial" w:cs="Arial"/>
          <w:szCs w:val="21"/>
        </w:rPr>
      </w:pPr>
      <w:r>
        <w:rPr>
          <w:rFonts w:ascii="Arial" w:hAnsi="Arial" w:cs="Arial"/>
          <w:szCs w:val="21"/>
        </w:rPr>
        <w:t>（1）符合中小企业划分标准的个体工商户，视同中小企业。</w:t>
      </w:r>
    </w:p>
    <w:p w14:paraId="05C8C59C">
      <w:pPr>
        <w:spacing w:before="120" w:line="320" w:lineRule="atLeast"/>
        <w:ind w:firstLine="420" w:firstLineChars="200"/>
        <w:rPr>
          <w:rFonts w:ascii="Arial" w:hAnsi="Arial" w:cs="Arial"/>
          <w:szCs w:val="21"/>
        </w:rPr>
      </w:pPr>
      <w:r>
        <w:rPr>
          <w:rFonts w:ascii="Arial" w:hAnsi="Arial" w:cs="Arial"/>
          <w:szCs w:val="21"/>
        </w:rPr>
        <w:t>（2）以联合体形式参加政府采购活动，联合体各方均为中小企业的，联合体视同中小企业。其中，联合体各方均为小微企业的，联合体视同小微企业。</w:t>
      </w:r>
    </w:p>
    <w:p w14:paraId="33B0813F">
      <w:pPr>
        <w:spacing w:before="120" w:line="320" w:lineRule="atLeast"/>
        <w:ind w:firstLine="420" w:firstLineChars="200"/>
        <w:rPr>
          <w:rFonts w:ascii="Arial" w:hAnsi="Arial" w:cs="Arial"/>
          <w:szCs w:val="21"/>
        </w:rPr>
      </w:pPr>
      <w:r>
        <w:rPr>
          <w:rFonts w:ascii="Arial" w:hAnsi="Arial" w:cs="Arial"/>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069A4C7">
      <w:pPr>
        <w:spacing w:before="120" w:line="320" w:lineRule="atLeast"/>
        <w:ind w:left="2" w:leftChars="1" w:firstLine="420" w:firstLineChars="200"/>
        <w:rPr>
          <w:rFonts w:ascii="Arial" w:hAnsi="Arial" w:cs="Arial"/>
          <w:szCs w:val="21"/>
        </w:rPr>
      </w:pPr>
      <w:r>
        <w:rPr>
          <w:rFonts w:ascii="Arial" w:hAnsi="Arial" w:cs="Arial"/>
          <w:szCs w:val="21"/>
        </w:rPr>
        <w:t>符合条件的货物制造商、工程施工单位、服务承接单位为监狱企业或残疾人福利性单位的，应按招标文件规定在投标文件中提供相关证明文件。</w:t>
      </w:r>
      <w:bookmarkEnd w:id="34"/>
    </w:p>
    <w:bookmarkEnd w:id="32"/>
    <w:p w14:paraId="1C4AC306">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1.5供应商资格要求</w:t>
      </w:r>
    </w:p>
    <w:p w14:paraId="052A1BE3">
      <w:pPr>
        <w:spacing w:before="120" w:line="320" w:lineRule="atLeast"/>
        <w:ind w:firstLine="420" w:firstLineChars="200"/>
        <w:rPr>
          <w:rFonts w:ascii="Arial" w:hAnsi="Arial" w:cs="Arial"/>
          <w:szCs w:val="21"/>
        </w:rPr>
      </w:pPr>
      <w:r>
        <w:rPr>
          <w:rFonts w:ascii="Arial" w:hAnsi="Arial" w:cs="Arial"/>
          <w:szCs w:val="21"/>
        </w:rPr>
        <w:t>1.5.1供应商资格要求：详见供应商须知前附表</w:t>
      </w:r>
    </w:p>
    <w:p w14:paraId="7B583C1D">
      <w:pPr>
        <w:spacing w:before="120" w:line="320" w:lineRule="atLeast"/>
        <w:ind w:firstLine="420" w:firstLineChars="200"/>
        <w:rPr>
          <w:rFonts w:ascii="Arial" w:hAnsi="Arial" w:cs="Arial"/>
          <w:szCs w:val="21"/>
        </w:rPr>
      </w:pPr>
      <w:r>
        <w:rPr>
          <w:rFonts w:ascii="Arial" w:hAnsi="Arial" w:cs="Arial"/>
          <w:szCs w:val="21"/>
        </w:rPr>
        <w:t>1.5.2按照招标公告的规定获得招标文件。</w:t>
      </w:r>
    </w:p>
    <w:p w14:paraId="51AEE4B9">
      <w:pPr>
        <w:spacing w:before="120" w:line="320" w:lineRule="atLeast"/>
        <w:ind w:firstLine="420" w:firstLineChars="200"/>
        <w:rPr>
          <w:rFonts w:ascii="Arial" w:hAnsi="Arial" w:cs="Arial"/>
          <w:szCs w:val="21"/>
        </w:rPr>
      </w:pPr>
      <w:r>
        <w:rPr>
          <w:rFonts w:ascii="Arial" w:hAnsi="Arial" w:cs="Arial"/>
          <w:szCs w:val="21"/>
        </w:rPr>
        <w:t>1.5.3本项目是否接受联合体投标，见“供应商须知前附表”规定。</w:t>
      </w:r>
    </w:p>
    <w:p w14:paraId="500272E0">
      <w:pPr>
        <w:spacing w:before="120" w:line="320" w:lineRule="atLeast"/>
        <w:ind w:firstLine="420" w:firstLineChars="200"/>
        <w:rPr>
          <w:rFonts w:ascii="Arial" w:hAnsi="Arial" w:cs="Arial"/>
          <w:szCs w:val="21"/>
        </w:rPr>
      </w:pPr>
      <w:r>
        <w:rPr>
          <w:rFonts w:ascii="Arial" w:hAnsi="Arial" w:cs="Arial"/>
          <w:szCs w:val="21"/>
        </w:rPr>
        <w:t xml:space="preserve">如接受联合体投标，联合体投标要求如下： </w:t>
      </w:r>
    </w:p>
    <w:p w14:paraId="14D93713">
      <w:pPr>
        <w:spacing w:before="120" w:line="320" w:lineRule="atLeast"/>
        <w:ind w:firstLine="420" w:firstLineChars="200"/>
        <w:rPr>
          <w:rFonts w:ascii="Arial" w:hAnsi="Arial" w:cs="Arial"/>
          <w:szCs w:val="21"/>
        </w:rPr>
      </w:pPr>
      <w:r>
        <w:rPr>
          <w:rFonts w:ascii="Arial" w:hAnsi="Arial" w:cs="Arial"/>
          <w:szCs w:val="21"/>
        </w:rPr>
        <w:t>（1）供应商可以组成一个投标联合体，以一个供应商的身份共同参加投标。联合体投标的，须提供《联合体协议书》（格式后附）</w:t>
      </w:r>
    </w:p>
    <w:p w14:paraId="562983BB">
      <w:pPr>
        <w:spacing w:before="120" w:line="320" w:lineRule="atLeast"/>
        <w:ind w:firstLine="420" w:firstLineChars="200"/>
        <w:rPr>
          <w:rFonts w:ascii="Arial" w:hAnsi="Arial" w:cs="Arial"/>
          <w:szCs w:val="21"/>
        </w:rPr>
      </w:pPr>
      <w:r>
        <w:rPr>
          <w:rFonts w:ascii="Arial" w:hAnsi="Arial" w:cs="Arial"/>
          <w:szCs w:val="21"/>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3EFA7879">
      <w:pPr>
        <w:spacing w:before="120" w:line="320" w:lineRule="atLeast"/>
        <w:ind w:firstLine="420" w:firstLineChars="200"/>
        <w:rPr>
          <w:rFonts w:ascii="Arial" w:hAnsi="Arial" w:cs="Arial"/>
          <w:szCs w:val="21"/>
        </w:rPr>
      </w:pPr>
      <w:r>
        <w:rPr>
          <w:rFonts w:ascii="Arial" w:hAnsi="Arial" w:cs="Arial"/>
          <w:szCs w:val="21"/>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64B34F5">
      <w:pPr>
        <w:spacing w:before="120" w:line="320" w:lineRule="atLeast"/>
        <w:ind w:firstLine="420" w:firstLineChars="200"/>
        <w:rPr>
          <w:rFonts w:ascii="Arial" w:hAnsi="Arial" w:cs="Arial"/>
          <w:szCs w:val="21"/>
        </w:rPr>
      </w:pPr>
      <w:r>
        <w:rPr>
          <w:rFonts w:ascii="Arial" w:hAnsi="Arial" w:cs="Arial"/>
          <w:szCs w:val="21"/>
        </w:rPr>
        <w:t>（4）以联合体形式参加政府采购活动的，联合体各方不得再单独参加或者与其他供应商另外组成联合体参加同一合同项下的政府采购活动。</w:t>
      </w:r>
    </w:p>
    <w:p w14:paraId="276E4B9D">
      <w:pPr>
        <w:spacing w:before="120" w:line="320" w:lineRule="atLeast"/>
        <w:ind w:firstLine="420" w:firstLineChars="200"/>
        <w:rPr>
          <w:rFonts w:ascii="Arial" w:hAnsi="Arial" w:cs="Arial"/>
          <w:szCs w:val="21"/>
        </w:rPr>
      </w:pPr>
      <w:r>
        <w:rPr>
          <w:rFonts w:ascii="Arial" w:hAnsi="Arial" w:cs="Arial"/>
          <w:szCs w:val="21"/>
        </w:rPr>
        <w:t>（5）联合体中有同类资质的供应商按照联合体分工承担相同工作的，应当按照资质等级较低的供应商确定资质等级。</w:t>
      </w:r>
    </w:p>
    <w:p w14:paraId="70B11B79">
      <w:pPr>
        <w:spacing w:before="120" w:line="320" w:lineRule="atLeast"/>
        <w:ind w:firstLine="420" w:firstLineChars="200"/>
        <w:rPr>
          <w:rFonts w:ascii="Arial" w:hAnsi="Arial" w:cs="Arial"/>
          <w:szCs w:val="21"/>
        </w:rPr>
      </w:pPr>
      <w:r>
        <w:rPr>
          <w:rFonts w:ascii="Arial" w:hAnsi="Arial" w:cs="Arial"/>
          <w:szCs w:val="21"/>
        </w:rPr>
        <w:t>（6）联合体投标业绩、履约能力按照联合体各方其中较高的一方认定并计算（招标文件其他章节另有规定的除外）。</w:t>
      </w:r>
    </w:p>
    <w:p w14:paraId="04ACD5E4">
      <w:pPr>
        <w:spacing w:before="120" w:line="320" w:lineRule="atLeast"/>
        <w:ind w:firstLine="420" w:firstLineChars="200"/>
        <w:rPr>
          <w:rFonts w:ascii="Arial" w:hAnsi="Arial" w:cs="Arial"/>
          <w:szCs w:val="21"/>
        </w:rPr>
      </w:pPr>
      <w:r>
        <w:rPr>
          <w:rFonts w:ascii="Arial" w:hAnsi="Arial" w:cs="Arial"/>
          <w:szCs w:val="21"/>
        </w:rPr>
        <w:t>（7）供应商为联合体的，可以由联合体中的一方或者多方共同交纳投标保证金，其交纳的保证金对联合体各方均具有约束力。</w:t>
      </w:r>
    </w:p>
    <w:p w14:paraId="3F7EBE89">
      <w:pPr>
        <w:spacing w:before="120" w:line="320" w:lineRule="atLeast"/>
        <w:ind w:firstLine="420" w:firstLineChars="200"/>
        <w:rPr>
          <w:rFonts w:ascii="Arial" w:hAnsi="Arial" w:cs="Arial"/>
          <w:szCs w:val="21"/>
        </w:rPr>
      </w:pPr>
      <w:r>
        <w:rPr>
          <w:rFonts w:ascii="Arial" w:hAnsi="Arial" w:cs="Arial"/>
          <w:szCs w:val="21"/>
        </w:rPr>
        <w:t>（8）联合体各方均应按照招标文件的规定提交资格证明文件。</w:t>
      </w:r>
    </w:p>
    <w:p w14:paraId="0FE8F650">
      <w:pPr>
        <w:spacing w:before="120" w:line="320" w:lineRule="atLeast"/>
        <w:ind w:firstLine="422" w:firstLineChars="200"/>
        <w:outlineLvl w:val="2"/>
        <w:rPr>
          <w:rFonts w:ascii="Arial" w:hAnsi="Arial" w:cs="Arial"/>
          <w:b/>
          <w:bCs/>
          <w:kern w:val="0"/>
          <w:szCs w:val="21"/>
        </w:rPr>
      </w:pPr>
      <w:bookmarkStart w:id="35" w:name="_Toc254970531"/>
      <w:bookmarkStart w:id="36" w:name="_Toc254970672"/>
      <w:r>
        <w:rPr>
          <w:rFonts w:ascii="Arial" w:hAnsi="Arial" w:cs="Arial"/>
          <w:b/>
          <w:bCs/>
          <w:kern w:val="0"/>
          <w:szCs w:val="21"/>
        </w:rPr>
        <w:t>1.6现场踏勘及投标费用</w:t>
      </w:r>
      <w:bookmarkEnd w:id="35"/>
      <w:bookmarkEnd w:id="36"/>
    </w:p>
    <w:p w14:paraId="0978D536">
      <w:pPr>
        <w:spacing w:before="120" w:line="320" w:lineRule="atLeast"/>
        <w:ind w:firstLine="420" w:firstLineChars="200"/>
        <w:rPr>
          <w:rFonts w:ascii="Arial" w:hAnsi="Arial" w:cs="Arial"/>
          <w:szCs w:val="21"/>
        </w:rPr>
      </w:pPr>
      <w:r>
        <w:rPr>
          <w:rFonts w:ascii="Arial" w:hAnsi="Arial" w:cs="Arial"/>
          <w:szCs w:val="21"/>
        </w:rPr>
        <w:t>1.6.1前附表如规定现场踏勘的，供应商应按规定时间地点参加踏勘。</w:t>
      </w:r>
    </w:p>
    <w:p w14:paraId="2DC62952">
      <w:pPr>
        <w:spacing w:before="120" w:line="320" w:lineRule="atLeast"/>
        <w:ind w:firstLine="420" w:firstLineChars="200"/>
        <w:rPr>
          <w:rFonts w:ascii="Arial" w:hAnsi="Arial" w:cs="Arial"/>
          <w:szCs w:val="21"/>
        </w:rPr>
      </w:pPr>
      <w:r>
        <w:rPr>
          <w:rFonts w:ascii="Arial" w:hAnsi="Arial" w:cs="Arial"/>
          <w:szCs w:val="21"/>
        </w:rPr>
        <w:t>1.6.2供应商均应自行承担所有与投标有关的全部费用（招标文件有相关的规定除外）。</w:t>
      </w:r>
    </w:p>
    <w:p w14:paraId="7AF1A79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1.7转包与分包</w:t>
      </w:r>
    </w:p>
    <w:p w14:paraId="0AF4C305">
      <w:pPr>
        <w:spacing w:before="120" w:line="320" w:lineRule="atLeast"/>
        <w:ind w:firstLine="420" w:firstLineChars="200"/>
        <w:rPr>
          <w:rFonts w:ascii="Arial" w:hAnsi="Arial" w:cs="Arial"/>
          <w:szCs w:val="21"/>
        </w:rPr>
      </w:pPr>
      <w:r>
        <w:rPr>
          <w:rFonts w:ascii="Arial" w:hAnsi="Arial" w:cs="Arial"/>
          <w:szCs w:val="21"/>
        </w:rPr>
        <w:t>1.7.1如招标文件其他地方无特别规定，本项目不允许转包。</w:t>
      </w:r>
    </w:p>
    <w:p w14:paraId="3DBB98CC">
      <w:pPr>
        <w:spacing w:before="120" w:line="320" w:lineRule="atLeast"/>
        <w:ind w:firstLine="420" w:firstLineChars="200"/>
        <w:rPr>
          <w:rFonts w:ascii="Arial" w:hAnsi="Arial" w:cs="Arial"/>
          <w:szCs w:val="21"/>
        </w:rPr>
      </w:pPr>
      <w:r>
        <w:rPr>
          <w:rFonts w:ascii="Arial" w:hAnsi="Arial" w:cs="Arial"/>
          <w:szCs w:val="21"/>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65C8068">
      <w:pPr>
        <w:spacing w:before="120" w:line="276" w:lineRule="auto"/>
        <w:ind w:firstLine="422" w:firstLineChars="200"/>
        <w:outlineLvl w:val="2"/>
        <w:rPr>
          <w:rFonts w:ascii="Arial" w:hAnsi="Arial" w:cs="Arial"/>
          <w:b/>
          <w:bCs/>
          <w:kern w:val="0"/>
          <w:szCs w:val="21"/>
        </w:rPr>
      </w:pPr>
      <w:bookmarkStart w:id="37" w:name="_Toc254970673"/>
      <w:bookmarkStart w:id="38" w:name="_Toc254970532"/>
      <w:r>
        <w:rPr>
          <w:rFonts w:ascii="Arial" w:hAnsi="Arial" w:cs="Arial"/>
          <w:b/>
          <w:bCs/>
          <w:kern w:val="0"/>
          <w:szCs w:val="21"/>
        </w:rPr>
        <w:t>1.8特别说明</w:t>
      </w:r>
      <w:bookmarkEnd w:id="37"/>
      <w:bookmarkEnd w:id="38"/>
    </w:p>
    <w:p w14:paraId="77C670B4">
      <w:pPr>
        <w:spacing w:line="276" w:lineRule="auto"/>
        <w:ind w:firstLine="420" w:firstLineChars="200"/>
        <w:rPr>
          <w:rFonts w:ascii="Arial" w:hAnsi="Arial" w:cs="Arial"/>
          <w:szCs w:val="21"/>
        </w:rPr>
      </w:pPr>
      <w:r>
        <w:rPr>
          <w:rFonts w:ascii="Arial" w:hAnsi="Arial" w:cs="Arial"/>
          <w:szCs w:val="21"/>
        </w:rPr>
        <w:t>1.8.1 供应商应保证其提供的联系方式（电话、传真、电子邮件）有效，以保证往来函件（澄清、修改等）能及时通知供应商，并能及时反馈，否则采购人及代理机构不承担由此引起的一切后果。</w:t>
      </w:r>
    </w:p>
    <w:p w14:paraId="125AEE9C">
      <w:pPr>
        <w:spacing w:before="120" w:line="320" w:lineRule="atLeast"/>
        <w:ind w:firstLine="420" w:firstLineChars="200"/>
        <w:rPr>
          <w:rFonts w:ascii="Arial" w:hAnsi="Arial" w:cs="Arial"/>
          <w:szCs w:val="21"/>
        </w:rPr>
      </w:pPr>
      <w:r>
        <w:rPr>
          <w:rFonts w:ascii="Arial" w:hAnsi="Arial" w:cs="Arial"/>
          <w:szCs w:val="21"/>
        </w:rPr>
        <w:t>1.8.2供应商应仔细阅读招标文件的所有内容，按照招标文件的要求提交投标文件，并对所提供的全部资料的真实性承担法律责任。</w:t>
      </w:r>
    </w:p>
    <w:p w14:paraId="3D7C81A7">
      <w:pPr>
        <w:spacing w:before="120" w:line="360" w:lineRule="auto"/>
        <w:ind w:firstLine="420" w:firstLineChars="200"/>
        <w:rPr>
          <w:rFonts w:ascii="Arial" w:hAnsi="Arial" w:cs="Arial"/>
          <w:szCs w:val="21"/>
        </w:rPr>
      </w:pPr>
      <w:r>
        <w:rPr>
          <w:rFonts w:ascii="Arial" w:hAnsi="Arial" w:cs="Arial"/>
          <w:szCs w:val="21"/>
        </w:rPr>
        <w:t xml:space="preserve">1.8.3供应商在投标活动中提供任何虚假材料，将报监管部门查处； </w:t>
      </w:r>
    </w:p>
    <w:p w14:paraId="33237827">
      <w:pPr>
        <w:spacing w:before="120" w:line="320" w:lineRule="atLeast"/>
        <w:ind w:left="2" w:leftChars="1" w:firstLine="422" w:firstLineChars="200"/>
        <w:outlineLvl w:val="1"/>
        <w:rPr>
          <w:rFonts w:ascii="Arial" w:hAnsi="Arial" w:cs="Arial"/>
          <w:b/>
          <w:bCs/>
          <w:kern w:val="0"/>
          <w:szCs w:val="21"/>
        </w:rPr>
      </w:pPr>
      <w:bookmarkStart w:id="39" w:name="_Toc254970675"/>
      <w:bookmarkStart w:id="40" w:name="_Toc254970534"/>
      <w:r>
        <w:rPr>
          <w:rFonts w:ascii="Arial" w:hAnsi="Arial" w:cs="Arial"/>
          <w:b/>
          <w:bCs/>
          <w:kern w:val="0"/>
          <w:szCs w:val="21"/>
        </w:rPr>
        <w:t>2．招标文件</w:t>
      </w:r>
      <w:bookmarkEnd w:id="39"/>
      <w:bookmarkEnd w:id="40"/>
    </w:p>
    <w:p w14:paraId="06966A52">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2.1招标文件的构成</w:t>
      </w:r>
    </w:p>
    <w:p w14:paraId="38D71B44">
      <w:pPr>
        <w:spacing w:before="120" w:line="320" w:lineRule="atLeast"/>
        <w:ind w:firstLine="420" w:firstLineChars="200"/>
        <w:rPr>
          <w:rFonts w:ascii="Arial" w:hAnsi="Arial" w:cs="Arial"/>
          <w:szCs w:val="21"/>
        </w:rPr>
      </w:pPr>
      <w:r>
        <w:rPr>
          <w:rFonts w:ascii="Arial" w:hAnsi="Arial" w:cs="Arial"/>
          <w:szCs w:val="21"/>
        </w:rPr>
        <w:t>第一章 招标公告</w:t>
      </w:r>
    </w:p>
    <w:p w14:paraId="5BF20F65">
      <w:pPr>
        <w:spacing w:before="120" w:line="320" w:lineRule="atLeast"/>
        <w:ind w:firstLine="420" w:firstLineChars="200"/>
        <w:rPr>
          <w:rFonts w:ascii="Arial" w:hAnsi="Arial" w:cs="Arial"/>
          <w:szCs w:val="21"/>
        </w:rPr>
      </w:pPr>
      <w:r>
        <w:rPr>
          <w:rFonts w:ascii="Arial" w:hAnsi="Arial" w:cs="Arial"/>
          <w:szCs w:val="21"/>
        </w:rPr>
        <w:t>第二章 项目采购需求</w:t>
      </w:r>
    </w:p>
    <w:p w14:paraId="75D87A01">
      <w:pPr>
        <w:spacing w:before="120" w:line="320" w:lineRule="atLeast"/>
        <w:ind w:firstLine="420" w:firstLineChars="200"/>
        <w:rPr>
          <w:rFonts w:ascii="Arial" w:hAnsi="Arial" w:cs="Arial"/>
          <w:szCs w:val="21"/>
        </w:rPr>
      </w:pPr>
      <w:r>
        <w:rPr>
          <w:rFonts w:ascii="Arial" w:hAnsi="Arial" w:cs="Arial"/>
          <w:szCs w:val="21"/>
        </w:rPr>
        <w:t>第三章 供应商须知</w:t>
      </w:r>
    </w:p>
    <w:p w14:paraId="78FF9632">
      <w:pPr>
        <w:spacing w:before="120" w:line="320" w:lineRule="atLeast"/>
        <w:ind w:firstLine="420" w:firstLineChars="200"/>
        <w:rPr>
          <w:rFonts w:ascii="Arial" w:hAnsi="Arial" w:cs="Arial"/>
          <w:szCs w:val="21"/>
        </w:rPr>
      </w:pPr>
      <w:r>
        <w:rPr>
          <w:rFonts w:ascii="Arial" w:hAnsi="Arial" w:cs="Arial"/>
          <w:szCs w:val="21"/>
        </w:rPr>
        <w:t>第四章 评标方法及评标标准</w:t>
      </w:r>
    </w:p>
    <w:p w14:paraId="6E97D311">
      <w:pPr>
        <w:spacing w:before="120" w:line="320" w:lineRule="atLeast"/>
        <w:ind w:firstLine="420" w:firstLineChars="200"/>
        <w:rPr>
          <w:rFonts w:ascii="Arial" w:hAnsi="Arial" w:cs="Arial"/>
          <w:szCs w:val="21"/>
        </w:rPr>
      </w:pPr>
      <w:r>
        <w:rPr>
          <w:rFonts w:ascii="Arial" w:hAnsi="Arial" w:cs="Arial"/>
          <w:szCs w:val="21"/>
        </w:rPr>
        <w:t>第五章 合同主要条款格式</w:t>
      </w:r>
    </w:p>
    <w:p w14:paraId="2201F29F">
      <w:pPr>
        <w:spacing w:before="120" w:line="320" w:lineRule="atLeast"/>
        <w:ind w:firstLine="420" w:firstLineChars="200"/>
        <w:rPr>
          <w:rFonts w:ascii="Arial" w:hAnsi="Arial" w:cs="Arial"/>
          <w:szCs w:val="21"/>
        </w:rPr>
      </w:pPr>
      <w:r>
        <w:rPr>
          <w:rFonts w:ascii="Arial" w:hAnsi="Arial" w:cs="Arial"/>
          <w:szCs w:val="21"/>
        </w:rPr>
        <w:t>第六章 投标文件格式</w:t>
      </w:r>
    </w:p>
    <w:p w14:paraId="7E72B77C">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2.2供应商的风险</w:t>
      </w:r>
    </w:p>
    <w:p w14:paraId="0E7D2518">
      <w:pPr>
        <w:spacing w:before="120" w:line="320" w:lineRule="atLeast"/>
        <w:ind w:firstLine="420" w:firstLineChars="200"/>
        <w:rPr>
          <w:rFonts w:ascii="Arial" w:hAnsi="Arial" w:cs="Arial"/>
          <w:szCs w:val="21"/>
        </w:rPr>
      </w:pPr>
      <w:r>
        <w:rPr>
          <w:rFonts w:ascii="Arial" w:hAnsi="Arial" w:cs="Arial"/>
          <w:szCs w:val="21"/>
        </w:rPr>
        <w:t>供应商没有按照招标文件要求提供全部资料，或者供应商没有对招标文件在各方面作出实质性响应是供应商的风险，并可能导致其投标被否决。</w:t>
      </w:r>
    </w:p>
    <w:p w14:paraId="362A226E">
      <w:pPr>
        <w:spacing w:before="120" w:line="320" w:lineRule="atLeast"/>
        <w:ind w:firstLine="422" w:firstLineChars="200"/>
        <w:outlineLvl w:val="2"/>
        <w:rPr>
          <w:rFonts w:ascii="Arial" w:hAnsi="Arial" w:cs="Arial"/>
          <w:b/>
          <w:szCs w:val="21"/>
        </w:rPr>
      </w:pPr>
      <w:r>
        <w:rPr>
          <w:rFonts w:ascii="Arial" w:hAnsi="Arial" w:cs="Arial"/>
          <w:b/>
          <w:bCs/>
          <w:kern w:val="0"/>
          <w:szCs w:val="21"/>
        </w:rPr>
        <w:t>2.3招标文件的澄清与修改</w:t>
      </w:r>
    </w:p>
    <w:p w14:paraId="127FE698">
      <w:pPr>
        <w:spacing w:before="120" w:line="320" w:lineRule="atLeast"/>
        <w:ind w:firstLine="420" w:firstLineChars="200"/>
        <w:rPr>
          <w:rFonts w:ascii="Arial" w:hAnsi="Arial" w:cs="Arial"/>
          <w:szCs w:val="21"/>
        </w:rPr>
      </w:pPr>
      <w:r>
        <w:rPr>
          <w:rFonts w:ascii="Arial" w:hAnsi="Arial" w:cs="Arial"/>
          <w:szCs w:val="21"/>
        </w:rPr>
        <w:t>2.3.1任何已获得招标文件的潜在供应商，均可以书面形式要求采购代理机构作出书面解释、澄清。</w:t>
      </w:r>
    </w:p>
    <w:p w14:paraId="2BFF78E1">
      <w:pPr>
        <w:spacing w:before="120" w:line="320" w:lineRule="atLeast"/>
        <w:ind w:firstLine="420" w:firstLineChars="200"/>
        <w:rPr>
          <w:rFonts w:ascii="Arial" w:hAnsi="Arial" w:cs="Arial"/>
          <w:szCs w:val="21"/>
        </w:rPr>
      </w:pPr>
      <w:r>
        <w:rPr>
          <w:rFonts w:ascii="Arial" w:hAnsi="Arial" w:cs="Arial"/>
          <w:szCs w:val="21"/>
        </w:rPr>
        <w:t>2.3.2采购人或者采购代理机构可以对已发出的招标文件进行必要的澄清或者修改。澄清或者修改的内容可能影响投标文件编制的，采购人或者采购代理机构应当在投标截止时间至少15日前，</w:t>
      </w:r>
      <w:bookmarkStart w:id="41" w:name="_Hlk132790706"/>
      <w:r>
        <w:rPr>
          <w:rFonts w:ascii="Arial" w:hAnsi="Arial" w:cs="Arial"/>
          <w:szCs w:val="21"/>
        </w:rPr>
        <w:t>在投标人须知前附表规定的方式通知所有获取招标文件的潜在投标人</w:t>
      </w:r>
      <w:bookmarkEnd w:id="41"/>
      <w:r>
        <w:rPr>
          <w:rFonts w:ascii="Arial" w:hAnsi="Arial" w:cs="Arial"/>
          <w:szCs w:val="21"/>
        </w:rPr>
        <w:t>；不足15日的，采购人或者采购代理机构应当顺延提交投标文件的截止时间。</w:t>
      </w:r>
    </w:p>
    <w:p w14:paraId="6C86F762">
      <w:pPr>
        <w:spacing w:before="120" w:line="320" w:lineRule="atLeast"/>
        <w:ind w:firstLine="420" w:firstLineChars="200"/>
        <w:rPr>
          <w:rFonts w:ascii="Arial" w:hAnsi="Arial" w:cs="Arial"/>
          <w:szCs w:val="21"/>
        </w:rPr>
      </w:pPr>
      <w:r>
        <w:rPr>
          <w:rFonts w:ascii="Arial" w:hAnsi="Arial" w:cs="Arial"/>
          <w:szCs w:val="21"/>
        </w:rPr>
        <w:t>2.3.3招标文件澄清、答复、修改、补充的内容为招标文件的组成部分。当招标文件与招标文件的答复、澄清、修改、补充通知就同一内容的表述不一致时，以最后发出的公告或书面文件为准。</w:t>
      </w:r>
    </w:p>
    <w:p w14:paraId="3EF3AB2E">
      <w:pPr>
        <w:spacing w:before="120" w:line="320" w:lineRule="atLeast"/>
        <w:ind w:left="2" w:leftChars="1" w:firstLine="422" w:firstLineChars="200"/>
        <w:outlineLvl w:val="1"/>
        <w:rPr>
          <w:rFonts w:ascii="Arial" w:hAnsi="Arial" w:cs="Arial"/>
          <w:b/>
          <w:bCs/>
          <w:kern w:val="0"/>
          <w:szCs w:val="21"/>
        </w:rPr>
      </w:pPr>
      <w:bookmarkStart w:id="42" w:name="_Toc254970676"/>
      <w:bookmarkStart w:id="43" w:name="_Toc254970535"/>
      <w:r>
        <w:rPr>
          <w:rFonts w:ascii="Arial" w:hAnsi="Arial" w:cs="Arial"/>
          <w:b/>
          <w:bCs/>
          <w:kern w:val="0"/>
          <w:szCs w:val="21"/>
        </w:rPr>
        <w:t>3．投标文件</w:t>
      </w:r>
      <w:bookmarkEnd w:id="42"/>
      <w:bookmarkEnd w:id="43"/>
    </w:p>
    <w:p w14:paraId="7BEFC393">
      <w:pPr>
        <w:spacing w:before="120" w:line="320" w:lineRule="atLeast"/>
        <w:ind w:firstLine="422" w:firstLineChars="200"/>
        <w:outlineLvl w:val="2"/>
        <w:rPr>
          <w:rFonts w:ascii="Arial" w:hAnsi="Arial" w:cs="Arial"/>
          <w:b/>
          <w:bCs/>
          <w:kern w:val="0"/>
          <w:szCs w:val="21"/>
        </w:rPr>
      </w:pPr>
      <w:bookmarkStart w:id="44" w:name="_Toc254970536"/>
      <w:bookmarkStart w:id="45" w:name="_Toc254970677"/>
      <w:r>
        <w:rPr>
          <w:rFonts w:ascii="Arial" w:hAnsi="Arial" w:cs="Arial"/>
          <w:b/>
          <w:bCs/>
          <w:kern w:val="0"/>
          <w:szCs w:val="21"/>
        </w:rPr>
        <w:t>3.1投标文件的组成</w:t>
      </w:r>
      <w:bookmarkEnd w:id="44"/>
      <w:bookmarkEnd w:id="45"/>
    </w:p>
    <w:p w14:paraId="5F46A012">
      <w:pPr>
        <w:spacing w:before="120" w:line="320" w:lineRule="atLeast"/>
        <w:ind w:firstLine="420" w:firstLineChars="200"/>
        <w:rPr>
          <w:rFonts w:ascii="Arial" w:hAnsi="Arial" w:cs="Arial"/>
          <w:szCs w:val="21"/>
        </w:rPr>
      </w:pPr>
      <w:r>
        <w:rPr>
          <w:rFonts w:ascii="Arial" w:hAnsi="Arial" w:cs="Arial"/>
          <w:szCs w:val="21"/>
        </w:rPr>
        <w:t>投标文件由第六章“投标文件格式”规定的内容和供应商所作的一切有效补充、修改和承诺等文件组成。</w:t>
      </w:r>
    </w:p>
    <w:p w14:paraId="2834F19F">
      <w:pPr>
        <w:spacing w:before="120" w:line="320" w:lineRule="atLeast"/>
        <w:ind w:firstLine="422" w:firstLineChars="200"/>
        <w:outlineLvl w:val="2"/>
        <w:rPr>
          <w:rFonts w:ascii="Arial" w:hAnsi="Arial" w:cs="Arial"/>
          <w:b/>
          <w:bCs/>
          <w:kern w:val="0"/>
          <w:szCs w:val="21"/>
        </w:rPr>
      </w:pPr>
      <w:bookmarkStart w:id="46" w:name="_Toc254970537"/>
      <w:bookmarkStart w:id="47" w:name="_Toc254970678"/>
      <w:r>
        <w:rPr>
          <w:rFonts w:ascii="Arial" w:hAnsi="Arial" w:cs="Arial"/>
          <w:b/>
          <w:szCs w:val="21"/>
        </w:rPr>
        <w:t>3.2</w:t>
      </w:r>
      <w:r>
        <w:rPr>
          <w:rFonts w:ascii="Arial" w:hAnsi="Arial" w:cs="Arial"/>
          <w:b/>
          <w:bCs/>
          <w:kern w:val="0"/>
          <w:szCs w:val="21"/>
        </w:rPr>
        <w:t>投标文件的语言及计量</w:t>
      </w:r>
      <w:bookmarkEnd w:id="46"/>
      <w:bookmarkEnd w:id="47"/>
    </w:p>
    <w:p w14:paraId="33BE37F3">
      <w:pPr>
        <w:spacing w:before="120" w:line="320" w:lineRule="atLeast"/>
        <w:ind w:firstLine="420" w:firstLineChars="200"/>
        <w:rPr>
          <w:rFonts w:ascii="Arial" w:hAnsi="Arial" w:cs="Arial"/>
          <w:szCs w:val="21"/>
        </w:rPr>
      </w:pPr>
      <w:r>
        <w:rPr>
          <w:rFonts w:ascii="Arial" w:hAnsi="Arial" w:cs="Arial"/>
          <w:szCs w:val="21"/>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91DC429">
      <w:pPr>
        <w:spacing w:before="120" w:line="320" w:lineRule="atLeast"/>
        <w:ind w:firstLine="420" w:firstLineChars="200"/>
        <w:rPr>
          <w:rFonts w:ascii="Arial" w:hAnsi="Arial" w:cs="Arial"/>
          <w:szCs w:val="21"/>
        </w:rPr>
      </w:pPr>
      <w:r>
        <w:rPr>
          <w:rFonts w:ascii="Arial" w:hAnsi="Arial" w:cs="Arial"/>
          <w:szCs w:val="21"/>
        </w:rPr>
        <w:t>3.2.2计量单位招标文件已有明确规定的，投标使用招标文件规定的计量单位；招标文件没有规定的，应采用中华人民共和国法定计量单位。</w:t>
      </w:r>
    </w:p>
    <w:p w14:paraId="460BBA46">
      <w:pPr>
        <w:spacing w:before="120" w:line="320" w:lineRule="atLeast"/>
        <w:ind w:firstLine="422" w:firstLineChars="200"/>
        <w:outlineLvl w:val="2"/>
        <w:rPr>
          <w:rFonts w:ascii="Arial" w:hAnsi="Arial" w:cs="Arial"/>
          <w:b/>
          <w:bCs/>
          <w:kern w:val="0"/>
          <w:szCs w:val="21"/>
        </w:rPr>
      </w:pPr>
      <w:bookmarkStart w:id="48" w:name="_Toc254970679"/>
      <w:bookmarkStart w:id="49" w:name="_Toc254970538"/>
      <w:r>
        <w:rPr>
          <w:rFonts w:ascii="Arial" w:hAnsi="Arial" w:cs="Arial"/>
          <w:b/>
          <w:bCs/>
          <w:kern w:val="0"/>
          <w:szCs w:val="21"/>
        </w:rPr>
        <w:t>3.3投标报价</w:t>
      </w:r>
      <w:bookmarkEnd w:id="48"/>
      <w:bookmarkEnd w:id="49"/>
    </w:p>
    <w:p w14:paraId="2DF9D0E5">
      <w:pPr>
        <w:spacing w:before="120" w:line="320" w:lineRule="atLeast"/>
        <w:ind w:firstLine="420" w:firstLineChars="200"/>
        <w:rPr>
          <w:rFonts w:ascii="Arial" w:hAnsi="Arial" w:cs="Arial"/>
          <w:szCs w:val="21"/>
        </w:rPr>
      </w:pPr>
      <w:r>
        <w:rPr>
          <w:rFonts w:ascii="Arial" w:hAnsi="Arial" w:cs="Arial"/>
          <w:szCs w:val="21"/>
        </w:rPr>
        <w:t>3.3.1投标报价应按招标文件中相关附表格式填写。</w:t>
      </w:r>
    </w:p>
    <w:p w14:paraId="4FDFD16B">
      <w:pPr>
        <w:spacing w:before="120" w:line="320" w:lineRule="atLeast"/>
        <w:ind w:firstLine="420" w:firstLineChars="200"/>
        <w:rPr>
          <w:rFonts w:ascii="Arial" w:hAnsi="Arial" w:cs="Arial"/>
          <w:szCs w:val="21"/>
        </w:rPr>
      </w:pPr>
      <w:r>
        <w:rPr>
          <w:rFonts w:ascii="Arial" w:hAnsi="Arial" w:cs="Arial"/>
          <w:szCs w:val="21"/>
        </w:rPr>
        <w:t>3.3.2投标文件只允许有一个报价，有选择的或有条件的报价将不予接受。</w:t>
      </w:r>
    </w:p>
    <w:p w14:paraId="482B2A00">
      <w:pPr>
        <w:suppressAutoHyphens/>
        <w:spacing w:before="120" w:line="320" w:lineRule="atLeast"/>
        <w:ind w:firstLine="420" w:firstLineChars="200"/>
        <w:rPr>
          <w:rFonts w:ascii="Arial" w:hAnsi="Arial" w:cs="Arial"/>
          <w:kern w:val="1"/>
          <w:szCs w:val="21"/>
        </w:rPr>
      </w:pPr>
      <w:r>
        <w:rPr>
          <w:rFonts w:ascii="Arial" w:hAnsi="Arial" w:cs="Arial"/>
          <w:kern w:val="1"/>
          <w:szCs w:val="21"/>
        </w:rPr>
        <w:t>3.3.3对于本文件中未列明，而供应商认为必需的费用也需列入投标报价。在合同实施时，采购人将不予支付中标人没有列入的项目费用，并认为此项目的费用已包括在投标报价中。</w:t>
      </w:r>
    </w:p>
    <w:p w14:paraId="187675CF">
      <w:pPr>
        <w:suppressAutoHyphens/>
        <w:spacing w:before="120" w:line="320" w:lineRule="atLeast"/>
        <w:ind w:firstLine="420" w:firstLineChars="200"/>
        <w:rPr>
          <w:rFonts w:ascii="Arial" w:hAnsi="Arial" w:cs="Arial"/>
          <w:b/>
          <w:bCs/>
          <w:kern w:val="1"/>
          <w:szCs w:val="21"/>
        </w:rPr>
      </w:pPr>
      <w:r>
        <w:rPr>
          <w:rFonts w:ascii="Arial" w:hAnsi="Arial" w:cs="Arial"/>
          <w:kern w:val="1"/>
          <w:szCs w:val="21"/>
        </w:rPr>
        <w:t>3.3.4采购人不接受供应商给予的赠品、回扣或者与采购无关的其他商品、服务。</w:t>
      </w:r>
    </w:p>
    <w:p w14:paraId="59E2B07D">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3.4投标有效期</w:t>
      </w:r>
    </w:p>
    <w:p w14:paraId="20A061FB">
      <w:pPr>
        <w:spacing w:before="120" w:line="320" w:lineRule="atLeast"/>
        <w:ind w:firstLine="420" w:firstLineChars="200"/>
        <w:rPr>
          <w:rFonts w:ascii="Arial" w:hAnsi="Arial" w:cs="Arial"/>
          <w:szCs w:val="21"/>
        </w:rPr>
      </w:pPr>
      <w:r>
        <w:rPr>
          <w:rFonts w:ascii="Arial" w:hAnsi="Arial" w:cs="Arial"/>
          <w:szCs w:val="21"/>
        </w:rPr>
        <w:t>3.4.1如招标文件其他地方无特别规定，投标有效期则为投标截止之日起90天。在投标有效期内投标文件应保持有效。</w:t>
      </w:r>
      <w:r>
        <w:rPr>
          <w:rFonts w:ascii="Arial" w:hAnsi="Arial" w:cs="Arial"/>
          <w:b/>
          <w:bCs/>
          <w:szCs w:val="21"/>
        </w:rPr>
        <w:t>有效期不足的投标文件将被否决</w:t>
      </w:r>
      <w:r>
        <w:rPr>
          <w:rFonts w:ascii="Arial" w:hAnsi="Arial" w:cs="Arial"/>
          <w:szCs w:val="21"/>
        </w:rPr>
        <w:t>。</w:t>
      </w:r>
    </w:p>
    <w:p w14:paraId="5A98FCE1">
      <w:pPr>
        <w:spacing w:before="120" w:line="320" w:lineRule="atLeast"/>
        <w:ind w:firstLine="420" w:firstLineChars="200"/>
        <w:rPr>
          <w:rFonts w:ascii="Arial" w:hAnsi="Arial" w:cs="Arial"/>
          <w:szCs w:val="21"/>
        </w:rPr>
      </w:pPr>
      <w:r>
        <w:rPr>
          <w:rFonts w:ascii="Arial" w:hAnsi="Arial" w:cs="Arial"/>
          <w:szCs w:val="21"/>
        </w:rPr>
        <w:t>3.4.2在特殊情况下，采购人可与供应商协商延长投标文件的有效期，这种要求和答复均以书面形式进行。</w:t>
      </w:r>
    </w:p>
    <w:p w14:paraId="2903D441">
      <w:pPr>
        <w:spacing w:before="120" w:line="320" w:lineRule="atLeast"/>
        <w:ind w:firstLine="420" w:firstLineChars="200"/>
        <w:rPr>
          <w:rFonts w:ascii="Arial" w:hAnsi="Arial" w:cs="Arial"/>
          <w:szCs w:val="21"/>
        </w:rPr>
      </w:pPr>
      <w:r>
        <w:rPr>
          <w:rFonts w:ascii="Arial" w:hAnsi="Arial" w:cs="Arial"/>
          <w:szCs w:val="21"/>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5A0BD0BD">
      <w:pPr>
        <w:spacing w:before="120" w:line="320" w:lineRule="atLeast"/>
        <w:ind w:firstLine="422" w:firstLineChars="200"/>
        <w:outlineLvl w:val="2"/>
        <w:rPr>
          <w:rFonts w:ascii="Arial" w:hAnsi="Arial" w:cs="Arial"/>
          <w:b/>
          <w:bCs/>
          <w:kern w:val="0"/>
          <w:szCs w:val="21"/>
        </w:rPr>
      </w:pPr>
      <w:bookmarkStart w:id="50" w:name="_Toc254970682"/>
      <w:bookmarkStart w:id="51" w:name="_Toc254970541"/>
      <w:r>
        <w:rPr>
          <w:rFonts w:ascii="Arial" w:hAnsi="Arial" w:cs="Arial"/>
          <w:b/>
          <w:bCs/>
          <w:kern w:val="0"/>
          <w:szCs w:val="21"/>
        </w:rPr>
        <w:t>3.5投标保证金</w:t>
      </w:r>
      <w:bookmarkEnd w:id="50"/>
      <w:bookmarkEnd w:id="51"/>
    </w:p>
    <w:p w14:paraId="411016B3">
      <w:pPr>
        <w:spacing w:before="120" w:line="320" w:lineRule="atLeast"/>
        <w:ind w:left="420"/>
        <w:rPr>
          <w:rFonts w:ascii="Arial" w:hAnsi="Arial" w:cs="Arial"/>
          <w:szCs w:val="21"/>
        </w:rPr>
      </w:pPr>
      <w:r>
        <w:rPr>
          <w:rFonts w:ascii="Arial" w:hAnsi="Arial" w:cs="Arial"/>
          <w:szCs w:val="21"/>
        </w:rPr>
        <w:t>本项目无需缴纳投标保证金。</w:t>
      </w:r>
    </w:p>
    <w:p w14:paraId="0D86223C">
      <w:pPr>
        <w:spacing w:before="120" w:line="320" w:lineRule="atLeast"/>
        <w:ind w:firstLine="422" w:firstLineChars="200"/>
        <w:outlineLvl w:val="2"/>
        <w:rPr>
          <w:rFonts w:ascii="Arial" w:hAnsi="Arial" w:cs="Arial"/>
          <w:b/>
          <w:bCs/>
          <w:kern w:val="0"/>
          <w:szCs w:val="21"/>
        </w:rPr>
      </w:pPr>
      <w:bookmarkStart w:id="52" w:name="_Toc254970542"/>
      <w:bookmarkStart w:id="53" w:name="_Toc254970683"/>
      <w:r>
        <w:rPr>
          <w:rFonts w:ascii="Arial" w:hAnsi="Arial" w:cs="Arial"/>
          <w:b/>
          <w:bCs/>
          <w:kern w:val="0"/>
          <w:szCs w:val="21"/>
        </w:rPr>
        <w:t>3.6投标文件的</w:t>
      </w:r>
      <w:bookmarkEnd w:id="52"/>
      <w:bookmarkEnd w:id="53"/>
      <w:r>
        <w:rPr>
          <w:rFonts w:ascii="Arial" w:hAnsi="Arial" w:cs="Arial"/>
          <w:b/>
          <w:bCs/>
          <w:kern w:val="0"/>
          <w:szCs w:val="21"/>
        </w:rPr>
        <w:t>编制要求</w:t>
      </w:r>
    </w:p>
    <w:p w14:paraId="56E293EF">
      <w:pPr>
        <w:spacing w:before="120" w:line="320" w:lineRule="atLeast"/>
        <w:ind w:firstLine="420" w:firstLineChars="200"/>
        <w:rPr>
          <w:rFonts w:ascii="Arial" w:hAnsi="Arial" w:cs="Arial"/>
          <w:b/>
          <w:bCs/>
          <w:kern w:val="0"/>
          <w:szCs w:val="21"/>
        </w:rPr>
      </w:pPr>
      <w:r>
        <w:rPr>
          <w:rFonts w:ascii="Arial" w:hAnsi="Arial" w:cs="Arial"/>
          <w:kern w:val="0"/>
          <w:szCs w:val="21"/>
        </w:rPr>
        <w:t>3.6.1</w:t>
      </w:r>
      <w:r>
        <w:rPr>
          <w:rFonts w:ascii="Arial" w:hAnsi="Arial" w:cs="Arial"/>
          <w:szCs w:val="21"/>
        </w:rPr>
        <w:t>供应商应先安装</w:t>
      </w:r>
      <w:bookmarkStart w:id="54" w:name="_Hlk160184301"/>
      <w:r>
        <w:rPr>
          <w:rFonts w:ascii="Arial" w:hAnsi="Arial" w:cs="Arial"/>
          <w:szCs w:val="21"/>
        </w:rPr>
        <w:t>广西政府采购云平台新版客户端</w:t>
      </w:r>
      <w:bookmarkEnd w:id="54"/>
      <w:r>
        <w:rPr>
          <w:rFonts w:ascii="Arial" w:hAnsi="Arial" w:cs="Arial"/>
          <w:szCs w:val="21"/>
        </w:rPr>
        <w:t>，通过账号密码或CA登录客户端制作投标文件。</w:t>
      </w:r>
    </w:p>
    <w:p w14:paraId="279E511B">
      <w:pPr>
        <w:spacing w:before="120" w:line="320" w:lineRule="atLeast"/>
        <w:ind w:firstLine="420" w:firstLineChars="200"/>
        <w:rPr>
          <w:rFonts w:ascii="Arial" w:hAnsi="Arial" w:cs="Arial"/>
          <w:szCs w:val="21"/>
        </w:rPr>
      </w:pPr>
      <w:bookmarkStart w:id="55" w:name="_Hlk132791136"/>
      <w:r>
        <w:rPr>
          <w:rFonts w:ascii="Arial" w:hAnsi="Arial" w:cs="Arial"/>
          <w:szCs w:val="21"/>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225DD113">
      <w:pPr>
        <w:spacing w:before="120" w:line="320" w:lineRule="atLeast"/>
        <w:ind w:firstLine="420" w:firstLineChars="200"/>
        <w:rPr>
          <w:rFonts w:ascii="Arial" w:hAnsi="Arial" w:cs="Arial"/>
          <w:szCs w:val="21"/>
        </w:rPr>
      </w:pPr>
      <w:bookmarkStart w:id="56" w:name="_Hlk93046800"/>
      <w:r>
        <w:rPr>
          <w:rFonts w:ascii="Arial" w:hAnsi="Arial" w:cs="Arial"/>
          <w:szCs w:val="21"/>
        </w:rPr>
        <w:t>3.6.3 投标人的投标文件未按照招标文件要求签署、盖章的，</w:t>
      </w:r>
      <w:r>
        <w:rPr>
          <w:rFonts w:ascii="Arial" w:hAnsi="Arial" w:cs="Arial"/>
          <w:b/>
          <w:bCs/>
          <w:szCs w:val="21"/>
        </w:rPr>
        <w:t>其投标无效</w:t>
      </w:r>
      <w:r>
        <w:rPr>
          <w:rFonts w:ascii="Arial" w:hAnsi="Arial" w:cs="Arial"/>
          <w:szCs w:val="21"/>
        </w:rPr>
        <w:t>。</w:t>
      </w:r>
    </w:p>
    <w:bookmarkEnd w:id="55"/>
    <w:bookmarkEnd w:id="56"/>
    <w:p w14:paraId="051F207A">
      <w:pPr>
        <w:spacing w:before="120" w:line="320" w:lineRule="atLeast"/>
        <w:ind w:firstLine="420" w:firstLineChars="200"/>
        <w:rPr>
          <w:rFonts w:ascii="Arial" w:hAnsi="Arial" w:cs="Arial"/>
          <w:szCs w:val="21"/>
        </w:rPr>
      </w:pPr>
      <w:r>
        <w:rPr>
          <w:rFonts w:ascii="Arial" w:hAnsi="Arial" w:cs="Arial"/>
          <w:szCs w:val="21"/>
        </w:rPr>
        <w:t>3.6.4为确保网上操作合法、有效和安全，供应商应当在投标截止时间前完成在广西政府采购云平台的身份认证，确保在电子投标过程中能够对相关数据电文进行加密和使用电子签名。</w:t>
      </w:r>
    </w:p>
    <w:p w14:paraId="1D8C1FC3">
      <w:pPr>
        <w:spacing w:before="120" w:line="320" w:lineRule="atLeast"/>
        <w:ind w:firstLine="420" w:firstLineChars="200"/>
        <w:rPr>
          <w:rFonts w:ascii="Arial" w:hAnsi="Arial" w:cs="Arial"/>
          <w:b/>
          <w:bCs/>
          <w:szCs w:val="21"/>
        </w:rPr>
      </w:pPr>
      <w:r>
        <w:rPr>
          <w:rFonts w:ascii="Arial" w:hAnsi="Arial" w:cs="Arial"/>
          <w:szCs w:val="21"/>
        </w:rPr>
        <w:t>3.6.5投标文件中标注的供应商名称应与主体资格证明（如营业执照、事业单位法人证书、执业许可证、个体工商户营业执照、自然人身份证等）和公章/电子签章一致，</w:t>
      </w:r>
      <w:r>
        <w:rPr>
          <w:rFonts w:ascii="Arial" w:hAnsi="Arial" w:cs="Arial"/>
          <w:b/>
          <w:bCs/>
          <w:szCs w:val="21"/>
        </w:rPr>
        <w:t>否则作无效投标处理。</w:t>
      </w:r>
    </w:p>
    <w:p w14:paraId="0EE66F7E">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3.7投标文件的递交、修改和撤回</w:t>
      </w:r>
    </w:p>
    <w:p w14:paraId="1B3D1FDA">
      <w:pPr>
        <w:spacing w:before="120" w:line="320" w:lineRule="atLeast"/>
        <w:ind w:firstLine="420" w:firstLineChars="200"/>
        <w:rPr>
          <w:rFonts w:ascii="Arial" w:hAnsi="Arial" w:cs="Arial"/>
          <w:szCs w:val="21"/>
        </w:rPr>
      </w:pPr>
      <w:r>
        <w:rPr>
          <w:rFonts w:ascii="Arial" w:hAnsi="Arial" w:cs="Arial"/>
          <w:szCs w:val="21"/>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58FF6FC8">
      <w:pPr>
        <w:spacing w:before="120" w:line="320" w:lineRule="atLeast"/>
        <w:ind w:firstLine="420" w:firstLineChars="200"/>
        <w:rPr>
          <w:rFonts w:ascii="Arial" w:hAnsi="Arial" w:cs="Arial"/>
          <w:szCs w:val="21"/>
        </w:rPr>
      </w:pPr>
      <w:r>
        <w:rPr>
          <w:rFonts w:ascii="Arial" w:hAnsi="Arial" w:cs="Arial"/>
          <w:szCs w:val="21"/>
        </w:rPr>
        <w:t xml:space="preserve">3.7.2未在规定时间内提交或者未按照招标文件要求签章、加密的电子投标文件，广西政府采购云平台将拒收。 </w:t>
      </w:r>
    </w:p>
    <w:p w14:paraId="41B93C67">
      <w:pPr>
        <w:spacing w:before="120" w:line="320" w:lineRule="atLeast"/>
        <w:ind w:left="2" w:leftChars="1" w:firstLine="420" w:firstLineChars="200"/>
        <w:rPr>
          <w:rFonts w:ascii="Arial" w:hAnsi="Arial" w:cs="Arial"/>
          <w:szCs w:val="21"/>
        </w:rPr>
      </w:pPr>
      <w:bookmarkStart w:id="57" w:name="_Toc254970544"/>
      <w:bookmarkStart w:id="58" w:name="_Toc254970685"/>
      <w:r>
        <w:rPr>
          <w:rFonts w:ascii="Arial" w:hAnsi="Arial" w:cs="Arial"/>
          <w:szCs w:val="21"/>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21145B65">
      <w:pPr>
        <w:spacing w:before="120" w:line="320" w:lineRule="atLeast"/>
        <w:ind w:left="2" w:leftChars="1" w:firstLine="420" w:firstLineChars="200"/>
        <w:rPr>
          <w:rFonts w:ascii="Arial" w:hAnsi="Arial" w:cs="Arial"/>
          <w:szCs w:val="21"/>
        </w:rPr>
      </w:pPr>
      <w:r>
        <w:rPr>
          <w:rFonts w:ascii="Arial" w:hAnsi="Arial" w:cs="Arial"/>
          <w:szCs w:val="21"/>
        </w:rPr>
        <w:t>3.7.4在投标截止时间前，除供应商补充、修改或者撤回投标文件外，任何单位和个人不得解密或提取投标文件。</w:t>
      </w:r>
    </w:p>
    <w:p w14:paraId="1DB13F04">
      <w:pPr>
        <w:spacing w:before="120" w:line="320" w:lineRule="atLeast"/>
        <w:ind w:left="2" w:leftChars="1" w:firstLine="420" w:firstLineChars="200"/>
        <w:rPr>
          <w:rFonts w:ascii="Arial" w:hAnsi="Arial" w:cs="Arial"/>
          <w:szCs w:val="21"/>
        </w:rPr>
      </w:pPr>
      <w:r>
        <w:rPr>
          <w:rFonts w:ascii="Arial" w:hAnsi="Arial" w:cs="Arial"/>
          <w:szCs w:val="21"/>
        </w:rPr>
        <w:t>3.7.5在投标截止时间止提交电子版投标文件的供应商不足3家时，电子版投标文件由代理机构在广西政府采购云平台操作退回，除此之外采购人和采购代理机构对已提交的投标文件概不退回。</w:t>
      </w:r>
    </w:p>
    <w:p w14:paraId="45DE2164">
      <w:pPr>
        <w:spacing w:before="120" w:line="320" w:lineRule="atLeast"/>
        <w:ind w:left="2" w:leftChars="1" w:firstLine="420" w:firstLineChars="200"/>
        <w:rPr>
          <w:rFonts w:ascii="Arial" w:hAnsi="Arial" w:cs="Arial"/>
          <w:szCs w:val="21"/>
        </w:rPr>
      </w:pPr>
      <w:bookmarkStart w:id="59" w:name="_Hlk93046827"/>
      <w:r>
        <w:rPr>
          <w:rFonts w:ascii="Arial" w:hAnsi="Arial" w:cs="Arial"/>
          <w:szCs w:val="21"/>
        </w:rPr>
        <w:t>3.7.6招标文件未允许同一供应商提交两个或以上不同的响应文件，但存在</w:t>
      </w:r>
      <w:r>
        <w:rPr>
          <w:rFonts w:ascii="Arial" w:hAnsi="Arial" w:cs="Arial"/>
        </w:rPr>
        <w:t>同</w:t>
      </w:r>
      <w:r>
        <w:rPr>
          <w:rFonts w:ascii="Arial" w:hAnsi="Arial" w:cs="Arial"/>
          <w:szCs w:val="21"/>
        </w:rPr>
        <w:t>一供应商提交两个或以上不同的响应文件的，</w:t>
      </w:r>
      <w:r>
        <w:rPr>
          <w:rFonts w:ascii="Arial" w:hAnsi="Arial" w:cs="Arial"/>
          <w:b/>
          <w:bCs/>
          <w:szCs w:val="21"/>
        </w:rPr>
        <w:t>其投标无效。</w:t>
      </w:r>
    </w:p>
    <w:bookmarkEnd w:id="59"/>
    <w:p w14:paraId="2BF8C839">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4．开标</w:t>
      </w:r>
      <w:bookmarkEnd w:id="57"/>
      <w:bookmarkEnd w:id="58"/>
    </w:p>
    <w:p w14:paraId="4BD2BCE1">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4.1开标准备</w:t>
      </w:r>
    </w:p>
    <w:p w14:paraId="3F1607F2">
      <w:pPr>
        <w:spacing w:before="120" w:line="276" w:lineRule="auto"/>
        <w:ind w:firstLine="420" w:firstLineChars="200"/>
        <w:rPr>
          <w:rFonts w:ascii="Arial" w:hAnsi="Arial" w:cs="Arial"/>
          <w:szCs w:val="21"/>
        </w:rPr>
      </w:pPr>
      <w:r>
        <w:rPr>
          <w:rFonts w:ascii="Arial" w:hAnsi="Arial" w:cs="Arial"/>
          <w:szCs w:val="21"/>
        </w:rPr>
        <w:t>本项目投标截止时间及地点见“供应商须知前附表”规定。</w:t>
      </w:r>
    </w:p>
    <w:p w14:paraId="7DC5E4D8">
      <w:pPr>
        <w:autoSpaceDE w:val="0"/>
        <w:autoSpaceDN w:val="0"/>
        <w:adjustRightInd w:val="0"/>
        <w:spacing w:line="276" w:lineRule="auto"/>
        <w:ind w:firstLine="420" w:firstLineChars="200"/>
        <w:rPr>
          <w:rFonts w:ascii="Arial" w:hAnsi="Arial" w:cs="Arial"/>
          <w:szCs w:val="21"/>
        </w:rPr>
      </w:pPr>
      <w:r>
        <w:rPr>
          <w:rFonts w:ascii="Arial" w:hAnsi="Arial" w:cs="Arial"/>
          <w:szCs w:val="21"/>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05532EBA">
      <w:pPr>
        <w:spacing w:before="120" w:line="276" w:lineRule="auto"/>
        <w:ind w:firstLine="420" w:firstLineChars="200"/>
        <w:rPr>
          <w:rFonts w:ascii="Arial" w:hAnsi="Arial" w:cs="Arial"/>
          <w:szCs w:val="21"/>
        </w:rPr>
      </w:pPr>
      <w:r>
        <w:rPr>
          <w:rFonts w:ascii="Arial" w:hAnsi="Arial" w:cs="Arial"/>
          <w:szCs w:val="21"/>
        </w:rPr>
        <w:t xml:space="preserve">如供应商成功解密投标文件，但未在广西政府采购云平台电子开标大厅参加开标的，视同认可开标过程和结果，由此产生的后果由供应商自行负责。 </w:t>
      </w:r>
    </w:p>
    <w:p w14:paraId="1206EE67">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4.2开标程序</w:t>
      </w:r>
    </w:p>
    <w:p w14:paraId="55EC1E3F">
      <w:pPr>
        <w:spacing w:before="120" w:line="320" w:lineRule="atLeast"/>
        <w:ind w:firstLine="420" w:firstLineChars="200"/>
        <w:rPr>
          <w:rFonts w:ascii="Arial" w:hAnsi="Arial" w:cs="Arial"/>
          <w:szCs w:val="21"/>
        </w:rPr>
      </w:pPr>
      <w:r>
        <w:rPr>
          <w:rFonts w:ascii="Arial" w:hAnsi="Arial" w:cs="Arial"/>
          <w:szCs w:val="21"/>
        </w:rPr>
        <w:t>4.2.1供应商登录广西政府采购云平台进入开标大厅签到。</w:t>
      </w:r>
    </w:p>
    <w:p w14:paraId="2C61A319">
      <w:pPr>
        <w:spacing w:before="120" w:line="320" w:lineRule="atLeast"/>
        <w:ind w:firstLine="420" w:firstLineChars="200"/>
        <w:rPr>
          <w:rFonts w:ascii="Arial" w:hAnsi="Arial" w:cs="Arial"/>
          <w:szCs w:val="21"/>
        </w:rPr>
      </w:pPr>
      <w:r>
        <w:rPr>
          <w:rFonts w:ascii="Arial" w:hAnsi="Arial" w:cs="Arial"/>
          <w:szCs w:val="21"/>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rPr>
        <w:t>通知后供应商仍未在上述规定时间内解密响应文件</w:t>
      </w:r>
      <w:r>
        <w:rPr>
          <w:rFonts w:ascii="Arial" w:hAnsi="Arial" w:cs="Arial"/>
          <w:szCs w:val="21"/>
        </w:rPr>
        <w:t>，或者供应商没预留联系方式或预留联系方式无效导致代理机构无法联系到供应商进行解密的，均视为无效投标。</w:t>
      </w:r>
    </w:p>
    <w:p w14:paraId="6870ED0E">
      <w:pPr>
        <w:spacing w:before="120" w:line="320" w:lineRule="atLeast"/>
        <w:ind w:firstLine="420" w:firstLineChars="200"/>
        <w:rPr>
          <w:rFonts w:ascii="Arial" w:hAnsi="Arial" w:cs="Arial"/>
          <w:szCs w:val="21"/>
        </w:rPr>
      </w:pPr>
      <w:r>
        <w:rPr>
          <w:rFonts w:ascii="Arial" w:hAnsi="Arial" w:cs="Arial"/>
          <w:szCs w:val="21"/>
        </w:rPr>
        <w:t>4.2.3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70D426AC">
      <w:pPr>
        <w:spacing w:before="120" w:line="320" w:lineRule="atLeast"/>
        <w:ind w:firstLine="420" w:firstLineChars="200"/>
        <w:rPr>
          <w:rFonts w:ascii="Arial" w:hAnsi="Arial" w:cs="Arial"/>
          <w:szCs w:val="21"/>
        </w:rPr>
      </w:pPr>
      <w:r>
        <w:rPr>
          <w:rFonts w:ascii="Arial" w:hAnsi="Arial" w:cs="Arial"/>
          <w:szCs w:val="21"/>
        </w:rPr>
        <w:t>4.2.4解密异常情况处理：详见本章9.2电子交易活动的中止。</w:t>
      </w:r>
    </w:p>
    <w:p w14:paraId="01201C1F">
      <w:pPr>
        <w:spacing w:before="120" w:line="320" w:lineRule="atLeast"/>
        <w:ind w:firstLine="420" w:firstLineChars="200"/>
        <w:rPr>
          <w:rFonts w:ascii="Arial" w:hAnsi="Arial" w:cs="Arial"/>
          <w:szCs w:val="21"/>
        </w:rPr>
      </w:pPr>
      <w:r>
        <w:rPr>
          <w:rFonts w:ascii="Arial" w:hAnsi="Arial" w:cs="Arial"/>
          <w:szCs w:val="21"/>
        </w:rPr>
        <w:t>4.2.5供应商对报价进行确认。</w:t>
      </w:r>
    </w:p>
    <w:p w14:paraId="1166DE06">
      <w:pPr>
        <w:spacing w:before="120" w:line="320" w:lineRule="atLeast"/>
        <w:ind w:firstLine="420" w:firstLineChars="200"/>
        <w:rPr>
          <w:rFonts w:ascii="Arial" w:hAnsi="Arial" w:cs="Arial"/>
          <w:szCs w:val="21"/>
        </w:rPr>
      </w:pPr>
      <w:r>
        <w:rPr>
          <w:rFonts w:ascii="Arial" w:hAnsi="Arial" w:cs="Arial"/>
          <w:szCs w:val="21"/>
        </w:rPr>
        <w:t>4.2.6开标结束。</w:t>
      </w:r>
    </w:p>
    <w:p w14:paraId="1B3CF7EF">
      <w:pPr>
        <w:pStyle w:val="29"/>
        <w:snapToGrid w:val="0"/>
        <w:spacing w:line="440" w:lineRule="exact"/>
        <w:ind w:firstLine="422" w:firstLineChars="200"/>
        <w:rPr>
          <w:rFonts w:ascii="Arial" w:hAnsi="Arial" w:cs="Arial"/>
        </w:rPr>
      </w:pPr>
      <w:r>
        <w:rPr>
          <w:rFonts w:ascii="Arial" w:hAnsi="Arial" w:cs="Arial"/>
          <w:b/>
          <w:bCs/>
        </w:rPr>
        <w:t>特别说明：</w:t>
      </w:r>
      <w:r>
        <w:rPr>
          <w:rFonts w:ascii="Arial" w:hAnsi="Arial" w:cs="Arial"/>
        </w:rPr>
        <w:t>如遇广西政府采购云平台电子化开标或评审程序调整的，按调整后的程序执行。</w:t>
      </w:r>
    </w:p>
    <w:p w14:paraId="6C4D72B9">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4.3演示</w:t>
      </w:r>
    </w:p>
    <w:p w14:paraId="23CA839D">
      <w:pPr>
        <w:spacing w:before="120" w:line="320" w:lineRule="atLeast"/>
        <w:ind w:firstLine="420" w:firstLineChars="200"/>
        <w:rPr>
          <w:rFonts w:ascii="Arial" w:hAnsi="Arial" w:cs="Arial"/>
          <w:szCs w:val="21"/>
        </w:rPr>
      </w:pPr>
      <w:r>
        <w:rPr>
          <w:rFonts w:ascii="Arial" w:hAnsi="Arial" w:cs="Arial"/>
          <w:szCs w:val="21"/>
        </w:rPr>
        <w:t>本项目无演示。</w:t>
      </w:r>
    </w:p>
    <w:p w14:paraId="18F005CE">
      <w:pPr>
        <w:spacing w:before="120" w:line="320" w:lineRule="atLeast"/>
        <w:ind w:firstLine="422" w:firstLineChars="200"/>
        <w:outlineLvl w:val="2"/>
        <w:rPr>
          <w:rFonts w:ascii="Arial" w:hAnsi="Arial" w:cs="Arial"/>
          <w:szCs w:val="21"/>
        </w:rPr>
      </w:pPr>
      <w:r>
        <w:rPr>
          <w:rFonts w:ascii="Arial" w:hAnsi="Arial" w:cs="Arial"/>
          <w:b/>
          <w:bCs/>
          <w:kern w:val="0"/>
          <w:szCs w:val="21"/>
        </w:rPr>
        <w:t>4.4样品</w:t>
      </w:r>
    </w:p>
    <w:p w14:paraId="35C653E1">
      <w:pPr>
        <w:spacing w:before="120" w:line="320" w:lineRule="atLeast"/>
        <w:ind w:firstLine="420" w:firstLineChars="200"/>
        <w:rPr>
          <w:rFonts w:ascii="Arial" w:hAnsi="Arial" w:cs="Arial"/>
          <w:szCs w:val="21"/>
        </w:rPr>
      </w:pPr>
      <w:bookmarkStart w:id="60" w:name="_Toc254970686"/>
      <w:bookmarkStart w:id="61" w:name="_Toc254970545"/>
      <w:r>
        <w:rPr>
          <w:rFonts w:ascii="Arial" w:hAnsi="Arial" w:cs="Arial"/>
          <w:szCs w:val="21"/>
        </w:rPr>
        <w:t>本项目无需提供样品。</w:t>
      </w:r>
    </w:p>
    <w:p w14:paraId="584920D3">
      <w:pPr>
        <w:spacing w:before="120" w:line="320" w:lineRule="atLeast"/>
        <w:ind w:left="2" w:leftChars="1" w:firstLine="422" w:firstLineChars="200"/>
        <w:outlineLvl w:val="1"/>
        <w:rPr>
          <w:rFonts w:ascii="Arial" w:hAnsi="Arial" w:cs="Arial"/>
          <w:b/>
          <w:bCs/>
          <w:kern w:val="0"/>
          <w:szCs w:val="21"/>
        </w:rPr>
      </w:pPr>
      <w:bookmarkStart w:id="62" w:name="_Hlk93420947"/>
      <w:r>
        <w:rPr>
          <w:rFonts w:ascii="Arial" w:hAnsi="Arial" w:cs="Arial"/>
          <w:b/>
          <w:bCs/>
          <w:kern w:val="0"/>
          <w:szCs w:val="21"/>
        </w:rPr>
        <w:t>5．资格审查</w:t>
      </w:r>
    </w:p>
    <w:p w14:paraId="09E5363E">
      <w:pPr>
        <w:spacing w:before="120" w:line="320" w:lineRule="atLeast"/>
        <w:ind w:left="2" w:leftChars="1" w:firstLine="420" w:firstLineChars="200"/>
        <w:outlineLvl w:val="1"/>
        <w:rPr>
          <w:rFonts w:ascii="Arial" w:hAnsi="Arial" w:cs="Arial"/>
          <w:bCs/>
          <w:kern w:val="0"/>
          <w:szCs w:val="21"/>
        </w:rPr>
      </w:pPr>
      <w:r>
        <w:rPr>
          <w:rFonts w:ascii="Arial" w:hAnsi="Arial" w:cs="Arial"/>
          <w:bCs/>
          <w:kern w:val="0"/>
          <w:szCs w:val="21"/>
        </w:rPr>
        <w:t>5.1</w:t>
      </w:r>
      <w:r>
        <w:rPr>
          <w:rFonts w:ascii="Arial" w:hAnsi="Arial" w:cs="Arial"/>
          <w:bCs/>
          <w:szCs w:val="21"/>
        </w:rPr>
        <w:t>开标结束后，采购人或者采购代理机构通过电子交易平台对供应商的资格进行审查。资格审查</w:t>
      </w:r>
      <w:r>
        <w:rPr>
          <w:rFonts w:ascii="Arial" w:hAnsi="Arial" w:cs="Arial"/>
          <w:bCs/>
          <w:kern w:val="0"/>
          <w:szCs w:val="21"/>
        </w:rPr>
        <w:t>是根据法律法规和招标文件的规定，对供应商的基本资格条件、特定资格条件进行审查。</w:t>
      </w:r>
    </w:p>
    <w:p w14:paraId="42B3C099">
      <w:pPr>
        <w:spacing w:before="120" w:line="320" w:lineRule="atLeast"/>
        <w:ind w:left="2" w:leftChars="1" w:firstLine="420" w:firstLineChars="200"/>
        <w:outlineLvl w:val="1"/>
        <w:rPr>
          <w:rFonts w:ascii="Arial" w:hAnsi="Arial" w:cs="Arial"/>
          <w:bCs/>
          <w:kern w:val="0"/>
          <w:szCs w:val="21"/>
        </w:rPr>
      </w:pPr>
      <w:r>
        <w:rPr>
          <w:rFonts w:ascii="Arial" w:hAnsi="Arial" w:cs="Arial"/>
          <w:bCs/>
          <w:kern w:val="0"/>
          <w:szCs w:val="21"/>
        </w:rPr>
        <w:t>5.2资格审查标准在第四章评审方法及标准中规定，符合资格审查标准要求的供应商即为资格审查合格。</w:t>
      </w:r>
    </w:p>
    <w:p w14:paraId="19229C70">
      <w:pPr>
        <w:spacing w:before="120" w:line="276" w:lineRule="auto"/>
        <w:ind w:left="2" w:leftChars="1" w:firstLine="420" w:firstLineChars="200"/>
        <w:outlineLvl w:val="1"/>
        <w:rPr>
          <w:rFonts w:ascii="Arial" w:hAnsi="Arial" w:cs="Arial"/>
          <w:bCs/>
          <w:kern w:val="0"/>
          <w:szCs w:val="21"/>
        </w:rPr>
      </w:pPr>
      <w:r>
        <w:rPr>
          <w:rFonts w:ascii="Arial" w:hAnsi="Arial" w:cs="Arial"/>
          <w:bCs/>
          <w:kern w:val="0"/>
          <w:szCs w:val="21"/>
        </w:rPr>
        <w:t>5.3供应商有下列情形之一的，资格审查不合格，作无效投标处理：</w:t>
      </w:r>
    </w:p>
    <w:p w14:paraId="54EE8ABD">
      <w:pPr>
        <w:spacing w:line="276" w:lineRule="auto"/>
        <w:ind w:firstLine="420" w:firstLineChars="200"/>
        <w:rPr>
          <w:rFonts w:ascii="Arial" w:hAnsi="Arial" w:cs="Arial"/>
        </w:rPr>
      </w:pPr>
      <w:r>
        <w:rPr>
          <w:rFonts w:ascii="Arial" w:hAnsi="Arial" w:cs="Arial"/>
          <w:szCs w:val="21"/>
        </w:rPr>
        <w:t xml:space="preserve">5.3.1不具备招标文件中规定的资格要求或资格条件的； </w:t>
      </w:r>
      <w:r>
        <w:rPr>
          <w:rFonts w:ascii="Arial" w:hAnsi="Arial" w:cs="Arial"/>
        </w:rPr>
        <w:t>（注：其中信用查询规则见“投标人须知前附表”，</w:t>
      </w:r>
      <w:r>
        <w:rPr>
          <w:rFonts w:ascii="Arial" w:hAnsi="Arial" w:cs="Arial"/>
          <w:szCs w:val="21"/>
        </w:rPr>
        <w:t>广西政府采购云平台</w:t>
      </w:r>
      <w:r>
        <w:rPr>
          <w:rFonts w:ascii="Arial" w:hAnsi="Arial" w:cs="Arial"/>
        </w:rPr>
        <w:t>已与“信用中国”平台做接口，可直接在线查询）</w:t>
      </w:r>
    </w:p>
    <w:p w14:paraId="4DD31339">
      <w:pPr>
        <w:spacing w:before="120" w:line="276" w:lineRule="auto"/>
        <w:ind w:firstLine="420" w:firstLineChars="200"/>
        <w:rPr>
          <w:rFonts w:ascii="Arial" w:hAnsi="Arial" w:cs="Arial"/>
          <w:szCs w:val="21"/>
        </w:rPr>
      </w:pPr>
      <w:r>
        <w:rPr>
          <w:rFonts w:ascii="Arial" w:hAnsi="Arial" w:cs="Arial"/>
          <w:szCs w:val="21"/>
        </w:rPr>
        <w:t>5.3.2投标文件缺少任何一项资格证明文件或不符合第四章评审方法及标准中资格审查标准规定的评审内容的；</w:t>
      </w:r>
    </w:p>
    <w:p w14:paraId="24CD02B3">
      <w:pPr>
        <w:spacing w:before="120" w:line="276" w:lineRule="auto"/>
        <w:ind w:left="2" w:leftChars="1" w:firstLine="420" w:firstLineChars="200"/>
        <w:outlineLvl w:val="1"/>
        <w:rPr>
          <w:rFonts w:ascii="Arial" w:hAnsi="Arial" w:cs="Arial"/>
          <w:bCs/>
          <w:kern w:val="0"/>
          <w:szCs w:val="21"/>
        </w:rPr>
      </w:pPr>
      <w:r>
        <w:rPr>
          <w:rFonts w:ascii="Arial" w:hAnsi="Arial" w:cs="Arial"/>
          <w:bCs/>
          <w:kern w:val="0"/>
          <w:szCs w:val="21"/>
        </w:rPr>
        <w:t>5.4资格审查合格的供应商不足3家的，不得评审。</w:t>
      </w:r>
    </w:p>
    <w:bookmarkEnd w:id="62"/>
    <w:p w14:paraId="0324D57D">
      <w:pPr>
        <w:spacing w:before="120" w:line="320" w:lineRule="atLeast"/>
        <w:ind w:left="2" w:leftChars="1" w:firstLine="422" w:firstLineChars="200"/>
        <w:outlineLvl w:val="1"/>
        <w:rPr>
          <w:rFonts w:ascii="Arial" w:hAnsi="Arial" w:cs="Arial"/>
          <w:b/>
          <w:bCs/>
          <w:kern w:val="0"/>
          <w:szCs w:val="21"/>
        </w:rPr>
      </w:pPr>
      <w:bookmarkStart w:id="63" w:name="_Hlk93420990"/>
      <w:r>
        <w:rPr>
          <w:rFonts w:ascii="Arial" w:hAnsi="Arial" w:cs="Arial"/>
          <w:b/>
          <w:bCs/>
          <w:kern w:val="0"/>
          <w:szCs w:val="21"/>
        </w:rPr>
        <w:t>6．评审</w:t>
      </w:r>
      <w:bookmarkEnd w:id="60"/>
      <w:bookmarkEnd w:id="61"/>
    </w:p>
    <w:p w14:paraId="6F5A1DD6">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6.1评审委员会及评审原则</w:t>
      </w:r>
    </w:p>
    <w:p w14:paraId="11011274">
      <w:pPr>
        <w:spacing w:before="120" w:line="320" w:lineRule="atLeast"/>
        <w:ind w:firstLine="420" w:firstLineChars="200"/>
        <w:rPr>
          <w:rFonts w:ascii="Arial" w:hAnsi="Arial" w:cs="Arial"/>
          <w:szCs w:val="21"/>
        </w:rPr>
      </w:pPr>
      <w:bookmarkStart w:id="64" w:name="_Hlk91249317"/>
      <w:r>
        <w:rPr>
          <w:rFonts w:ascii="Arial" w:hAnsi="Arial" w:cs="Arial"/>
          <w:szCs w:val="21"/>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3A93B8AB">
      <w:pPr>
        <w:spacing w:before="120" w:line="320" w:lineRule="atLeast"/>
        <w:ind w:firstLine="420" w:firstLineChars="200"/>
        <w:rPr>
          <w:rFonts w:ascii="Arial" w:hAnsi="Arial" w:cs="Arial"/>
          <w:szCs w:val="21"/>
        </w:rPr>
      </w:pPr>
      <w:r>
        <w:rPr>
          <w:rFonts w:ascii="Arial" w:hAnsi="Arial" w:cs="Arial"/>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52ACF231">
      <w:pPr>
        <w:spacing w:before="120" w:line="320" w:lineRule="atLeast"/>
        <w:ind w:firstLine="420" w:firstLineChars="200"/>
        <w:rPr>
          <w:rFonts w:ascii="Arial" w:hAnsi="Arial" w:cs="Arial"/>
          <w:szCs w:val="21"/>
        </w:rPr>
      </w:pPr>
      <w:r>
        <w:rPr>
          <w:rFonts w:ascii="Arial" w:hAnsi="Arial" w:cs="Arial"/>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53E1FEA">
      <w:pPr>
        <w:spacing w:before="120" w:line="320" w:lineRule="atLeast"/>
        <w:ind w:firstLine="420" w:firstLineChars="200"/>
        <w:rPr>
          <w:rFonts w:ascii="Arial" w:hAnsi="Arial" w:cs="Arial"/>
          <w:szCs w:val="21"/>
        </w:rPr>
      </w:pPr>
      <w:r>
        <w:rPr>
          <w:rFonts w:ascii="Arial" w:hAnsi="Arial" w:cs="Arial"/>
          <w:szCs w:val="21"/>
        </w:rPr>
        <w:t>6.1.4本项目评审过程实行全程网上留痕及录音、录像监控，供应商在评审过程中所进行的试图影响评审结果的不公正活动，可能导致其投标按无效处理。</w:t>
      </w:r>
    </w:p>
    <w:bookmarkEnd w:id="64"/>
    <w:p w14:paraId="10C4F3C4">
      <w:pPr>
        <w:spacing w:before="120" w:line="320" w:lineRule="atLeast"/>
        <w:ind w:firstLine="422" w:firstLineChars="200"/>
        <w:outlineLvl w:val="2"/>
        <w:rPr>
          <w:rFonts w:ascii="Arial" w:hAnsi="Arial" w:cs="Arial"/>
          <w:b/>
          <w:bCs/>
          <w:kern w:val="0"/>
          <w:szCs w:val="21"/>
        </w:rPr>
      </w:pPr>
      <w:bookmarkStart w:id="65" w:name="_Hlk91324148"/>
      <w:r>
        <w:rPr>
          <w:rFonts w:ascii="Arial" w:hAnsi="Arial" w:cs="Arial"/>
          <w:b/>
          <w:bCs/>
          <w:kern w:val="0"/>
          <w:szCs w:val="21"/>
        </w:rPr>
        <w:t>6.2评审方法及依据</w:t>
      </w:r>
    </w:p>
    <w:p w14:paraId="503F3053">
      <w:pPr>
        <w:spacing w:before="120" w:line="320" w:lineRule="atLeast"/>
        <w:ind w:firstLine="420" w:firstLineChars="200"/>
        <w:rPr>
          <w:rFonts w:ascii="Arial" w:hAnsi="Arial" w:cs="Arial"/>
          <w:bCs/>
          <w:kern w:val="0"/>
          <w:szCs w:val="21"/>
        </w:rPr>
      </w:pPr>
      <w:r>
        <w:rPr>
          <w:rFonts w:ascii="Arial" w:hAnsi="Arial" w:cs="Arial"/>
          <w:bCs/>
          <w:kern w:val="0"/>
          <w:szCs w:val="21"/>
        </w:rPr>
        <w:t>6.2.1本项目采用第四章评审方法及标准规定的方法进行评审。</w:t>
      </w:r>
    </w:p>
    <w:p w14:paraId="1DE00136">
      <w:pPr>
        <w:suppressAutoHyphens/>
        <w:spacing w:before="120" w:line="320" w:lineRule="atLeast"/>
        <w:ind w:firstLine="420" w:firstLineChars="200"/>
        <w:rPr>
          <w:rFonts w:ascii="Arial" w:hAnsi="Arial" w:cs="Arial"/>
          <w:bCs/>
          <w:kern w:val="0"/>
          <w:szCs w:val="21"/>
        </w:rPr>
      </w:pPr>
      <w:r>
        <w:rPr>
          <w:rFonts w:ascii="Arial" w:hAnsi="Arial" w:cs="Arial"/>
          <w:bCs/>
          <w:kern w:val="0"/>
          <w:szCs w:val="21"/>
        </w:rPr>
        <w:t>6.2.2</w:t>
      </w:r>
      <w:r>
        <w:rPr>
          <w:rFonts w:ascii="Arial" w:hAnsi="Arial" w:cs="Arial"/>
        </w:rPr>
        <w:t>评审委员会以招标文件、补充文件、投标文件、澄清及答复为评审依据，</w:t>
      </w:r>
      <w:r>
        <w:rPr>
          <w:rFonts w:ascii="Arial" w:hAnsi="Arial" w:cs="Arial"/>
          <w:bCs/>
          <w:kern w:val="0"/>
          <w:szCs w:val="21"/>
        </w:rPr>
        <w:t>第四章评审方法及标准没有规定的评审方法、标准及因素，不得作为评审依据。</w:t>
      </w:r>
    </w:p>
    <w:bookmarkEnd w:id="65"/>
    <w:p w14:paraId="158027B3">
      <w:pPr>
        <w:spacing w:before="120" w:line="320" w:lineRule="atLeast"/>
        <w:ind w:firstLine="422" w:firstLineChars="200"/>
        <w:outlineLvl w:val="2"/>
        <w:rPr>
          <w:rFonts w:ascii="Arial" w:hAnsi="Arial" w:cs="Arial"/>
          <w:b/>
          <w:bCs/>
          <w:kern w:val="0"/>
          <w:szCs w:val="21"/>
        </w:rPr>
      </w:pPr>
      <w:bookmarkStart w:id="66" w:name="_Hlk91324322"/>
      <w:r>
        <w:rPr>
          <w:rFonts w:ascii="Arial" w:hAnsi="Arial" w:cs="Arial"/>
          <w:b/>
          <w:bCs/>
          <w:kern w:val="0"/>
          <w:szCs w:val="21"/>
        </w:rPr>
        <w:t>6.3评审程序</w:t>
      </w:r>
    </w:p>
    <w:p w14:paraId="39AAA01F">
      <w:pPr>
        <w:spacing w:before="120" w:line="320" w:lineRule="atLeast"/>
        <w:ind w:firstLine="420" w:firstLineChars="200"/>
        <w:rPr>
          <w:rFonts w:ascii="Arial" w:hAnsi="Arial" w:cs="Arial"/>
        </w:rPr>
      </w:pPr>
      <w:r>
        <w:rPr>
          <w:rFonts w:ascii="Arial" w:hAnsi="Arial" w:cs="Arial"/>
        </w:rPr>
        <w:t>6.</w:t>
      </w:r>
      <w:bookmarkStart w:id="67" w:name="_Hlk80956880"/>
      <w:r>
        <w:rPr>
          <w:rFonts w:ascii="Arial" w:hAnsi="Arial" w:cs="Arial"/>
        </w:rPr>
        <w:t>3.1符合性审查</w:t>
      </w:r>
    </w:p>
    <w:p w14:paraId="319F7084">
      <w:pPr>
        <w:spacing w:before="120" w:line="320" w:lineRule="atLeast"/>
        <w:ind w:firstLine="420" w:firstLineChars="200"/>
        <w:rPr>
          <w:rFonts w:ascii="Arial" w:hAnsi="Arial" w:cs="Arial"/>
          <w:szCs w:val="21"/>
        </w:rPr>
      </w:pPr>
      <w:r>
        <w:rPr>
          <w:rFonts w:ascii="Arial" w:hAnsi="Arial" w:cs="Arial"/>
          <w:bCs/>
          <w:kern w:val="1"/>
          <w:szCs w:val="21"/>
        </w:rPr>
        <w:t>资格审查结束后，</w:t>
      </w:r>
      <w:r>
        <w:rPr>
          <w:rFonts w:ascii="Arial" w:hAnsi="Arial" w:cs="Arial"/>
        </w:rPr>
        <w:t>评审委员会对通过资格审查的供应商的投标文件报价、商务资信、技术等方面实质性内容进行符合性审查，</w:t>
      </w:r>
      <w:r>
        <w:rPr>
          <w:rFonts w:ascii="Arial" w:hAnsi="Arial" w:cs="Arial"/>
          <w:szCs w:val="21"/>
        </w:rPr>
        <w:t>符合性审查标准详见第四章评审方法及标准。</w:t>
      </w:r>
    </w:p>
    <w:bookmarkEnd w:id="67"/>
    <w:p w14:paraId="3F775977">
      <w:pPr>
        <w:spacing w:before="120" w:line="320" w:lineRule="atLeast"/>
        <w:ind w:firstLine="420" w:firstLineChars="200"/>
        <w:rPr>
          <w:rFonts w:ascii="Arial" w:hAnsi="Arial" w:cs="Arial"/>
          <w:szCs w:val="21"/>
        </w:rPr>
      </w:pPr>
      <w:r>
        <w:rPr>
          <w:rFonts w:ascii="Arial" w:hAnsi="Arial" w:cs="Arial"/>
          <w:szCs w:val="21"/>
        </w:rPr>
        <w:t>6.3.2</w:t>
      </w:r>
      <w:r>
        <w:rPr>
          <w:rFonts w:ascii="Arial" w:hAnsi="Arial" w:cs="Arial"/>
        </w:rPr>
        <w:t>强制性</w:t>
      </w:r>
      <w:r>
        <w:rPr>
          <w:rFonts w:ascii="Arial" w:hAnsi="Arial" w:cs="Arial"/>
          <w:szCs w:val="21"/>
        </w:rPr>
        <w:t>采购要求（仅适用于货物采购项目）</w:t>
      </w:r>
    </w:p>
    <w:p w14:paraId="2BCEE703">
      <w:pPr>
        <w:suppressAutoHyphens/>
        <w:spacing w:before="120" w:line="320" w:lineRule="atLeast"/>
        <w:ind w:firstLine="422" w:firstLineChars="201"/>
        <w:rPr>
          <w:rFonts w:ascii="Arial" w:hAnsi="Arial" w:cs="Arial"/>
          <w:szCs w:val="21"/>
        </w:rPr>
      </w:pPr>
      <w:bookmarkStart w:id="68" w:name="_Hlk47714684"/>
      <w:r>
        <w:rPr>
          <w:rFonts w:ascii="Arial" w:hAnsi="Arial" w:cs="Arial"/>
          <w:szCs w:val="21"/>
        </w:rPr>
        <w:t>（1）</w:t>
      </w:r>
      <w:bookmarkEnd w:id="68"/>
      <w:r>
        <w:rPr>
          <w:rFonts w:ascii="Arial" w:hAnsi="Arial" w:cs="Arial"/>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55EB1B71">
      <w:pPr>
        <w:spacing w:before="120" w:line="276" w:lineRule="auto"/>
        <w:ind w:firstLine="420" w:firstLineChars="200"/>
        <w:rPr>
          <w:rFonts w:ascii="Arial" w:hAnsi="Arial" w:cs="Arial"/>
          <w:szCs w:val="21"/>
        </w:rPr>
      </w:pPr>
      <w:bookmarkStart w:id="69" w:name="_Hlk138843020"/>
      <w:r>
        <w:rPr>
          <w:rFonts w:ascii="Arial" w:hAnsi="Arial" w:cs="Arial"/>
          <w:szCs w:val="21"/>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3BBF0BE">
      <w:pPr>
        <w:spacing w:before="120" w:line="276" w:lineRule="auto"/>
        <w:ind w:firstLine="420" w:firstLineChars="200"/>
        <w:rPr>
          <w:rFonts w:ascii="Arial" w:hAnsi="Arial" w:cs="Arial"/>
          <w:szCs w:val="21"/>
        </w:rPr>
      </w:pPr>
      <w:r>
        <w:rPr>
          <w:rFonts w:ascii="Arial" w:hAnsi="Arial" w:cs="Arial"/>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bookmarkEnd w:id="69"/>
    <w:p w14:paraId="21DA32AE">
      <w:pPr>
        <w:spacing w:before="120" w:line="320" w:lineRule="atLeast"/>
        <w:ind w:firstLine="420" w:firstLineChars="200"/>
        <w:rPr>
          <w:rFonts w:ascii="Arial" w:hAnsi="Arial" w:cs="Arial"/>
        </w:rPr>
      </w:pPr>
      <w:r>
        <w:rPr>
          <w:rFonts w:ascii="Arial" w:hAnsi="Arial" w:cs="Arial"/>
        </w:rPr>
        <w:t>6.3.3澄清、说明或补正</w:t>
      </w:r>
    </w:p>
    <w:p w14:paraId="0182AE34">
      <w:pPr>
        <w:spacing w:before="120" w:line="320" w:lineRule="atLeast"/>
        <w:ind w:firstLine="420" w:firstLineChars="200"/>
        <w:rPr>
          <w:rFonts w:ascii="Arial" w:hAnsi="Arial" w:cs="Arial"/>
        </w:rPr>
      </w:pPr>
      <w:r>
        <w:rPr>
          <w:rFonts w:ascii="Arial" w:hAnsi="Arial" w:cs="Arial"/>
        </w:rPr>
        <w:t>（1）对投标文件中含义不明确、同类问题表述不一致或者有明显文字和计算错误的内容，评审委员会应在</w:t>
      </w:r>
      <w:r>
        <w:rPr>
          <w:rFonts w:ascii="Arial" w:hAnsi="Arial" w:cs="Arial"/>
          <w:szCs w:val="21"/>
        </w:rPr>
        <w:t>广西政府采购云平台</w:t>
      </w:r>
      <w:r>
        <w:rPr>
          <w:rFonts w:ascii="Arial" w:hAnsi="Arial" w:cs="Arial"/>
        </w:rPr>
        <w:t>发布电子澄清函，要求供应商在平台设置的时间内作出必要的澄清、说明或者补正。供应商在</w:t>
      </w:r>
      <w:r>
        <w:rPr>
          <w:rFonts w:ascii="Arial" w:hAnsi="Arial" w:cs="Arial"/>
          <w:szCs w:val="21"/>
        </w:rPr>
        <w:t>广西政府采购云平台</w:t>
      </w:r>
      <w:r>
        <w:rPr>
          <w:rFonts w:ascii="Arial" w:hAnsi="Arial" w:cs="Arial"/>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5CE091FB">
      <w:pPr>
        <w:spacing w:before="120" w:line="320" w:lineRule="atLeast"/>
        <w:ind w:firstLine="420" w:firstLineChars="200"/>
        <w:rPr>
          <w:rFonts w:ascii="Arial" w:hAnsi="Arial" w:cs="Arial"/>
        </w:rPr>
      </w:pPr>
      <w:r>
        <w:rPr>
          <w:rFonts w:ascii="Arial" w:hAnsi="Arial" w:cs="Arial"/>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066B8D20">
      <w:pPr>
        <w:spacing w:before="120" w:line="320" w:lineRule="atLeast"/>
        <w:ind w:firstLine="420" w:firstLineChars="200"/>
        <w:rPr>
          <w:rFonts w:ascii="Arial" w:hAnsi="Arial" w:cs="Arial"/>
        </w:rPr>
      </w:pPr>
      <w:r>
        <w:rPr>
          <w:rFonts w:ascii="Arial" w:hAnsi="Arial" w:cs="Arial"/>
        </w:rPr>
        <w:t>6.3.4报价修正</w:t>
      </w:r>
    </w:p>
    <w:p w14:paraId="13E4714A">
      <w:pPr>
        <w:spacing w:before="120" w:line="320" w:lineRule="atLeast"/>
        <w:ind w:firstLine="420" w:firstLineChars="200"/>
        <w:rPr>
          <w:rFonts w:ascii="Arial" w:hAnsi="Arial" w:cs="Arial"/>
        </w:rPr>
      </w:pPr>
      <w:r>
        <w:rPr>
          <w:rFonts w:ascii="Arial" w:hAnsi="Arial" w:cs="Arial"/>
        </w:rPr>
        <w:t>（1）报价出现前后不一致的，按照下列规定修正：</w:t>
      </w:r>
    </w:p>
    <w:p w14:paraId="677A1885">
      <w:pPr>
        <w:spacing w:before="120" w:line="320" w:lineRule="atLeast"/>
        <w:ind w:firstLine="420" w:firstLineChars="200"/>
        <w:rPr>
          <w:rFonts w:ascii="Arial" w:hAnsi="Arial" w:cs="Arial"/>
          <w:szCs w:val="21"/>
        </w:rPr>
      </w:pPr>
      <w:r>
        <w:rPr>
          <w:rFonts w:ascii="Arial" w:hAnsi="Arial" w:cs="Arial"/>
          <w:szCs w:val="21"/>
        </w:rPr>
        <w:t>①投标文件中开标一览表（报价表）内容与投标文件中相应内容不一致的，以开标一览表（报价表）为准；</w:t>
      </w:r>
    </w:p>
    <w:p w14:paraId="7E8DA512">
      <w:pPr>
        <w:spacing w:before="120" w:line="320" w:lineRule="atLeast"/>
        <w:ind w:firstLine="420" w:firstLineChars="200"/>
        <w:rPr>
          <w:rFonts w:ascii="Arial" w:hAnsi="Arial" w:cs="Arial"/>
          <w:szCs w:val="21"/>
        </w:rPr>
      </w:pPr>
      <w:r>
        <w:rPr>
          <w:rFonts w:ascii="Arial" w:hAnsi="Arial" w:cs="Arial"/>
          <w:szCs w:val="21"/>
        </w:rPr>
        <w:t>②大写金额和小写金额不一致的，以大写金额为准；</w:t>
      </w:r>
    </w:p>
    <w:p w14:paraId="09E9F7ED">
      <w:pPr>
        <w:spacing w:before="120" w:line="320" w:lineRule="atLeast"/>
        <w:ind w:firstLine="420" w:firstLineChars="200"/>
        <w:rPr>
          <w:rFonts w:ascii="Arial" w:hAnsi="Arial" w:cs="Arial"/>
          <w:szCs w:val="21"/>
        </w:rPr>
      </w:pPr>
      <w:r>
        <w:rPr>
          <w:rFonts w:ascii="Arial" w:hAnsi="Arial" w:cs="Arial"/>
          <w:szCs w:val="21"/>
        </w:rPr>
        <w:t>③单价金额小数点或者百分比有明显错位的，以开标一览表的总价为准，并修改单价；</w:t>
      </w:r>
    </w:p>
    <w:p w14:paraId="0BBCB8EE">
      <w:pPr>
        <w:spacing w:before="120" w:line="320" w:lineRule="atLeast"/>
        <w:ind w:firstLine="420" w:firstLineChars="200"/>
        <w:rPr>
          <w:rFonts w:ascii="Arial" w:hAnsi="Arial" w:cs="Arial"/>
          <w:szCs w:val="21"/>
        </w:rPr>
      </w:pPr>
      <w:r>
        <w:rPr>
          <w:rFonts w:ascii="Arial" w:hAnsi="Arial" w:cs="Arial"/>
          <w:szCs w:val="21"/>
        </w:rPr>
        <w:t>④总价金额与按单价汇总金额不一致的，以单价金额计算结果为准。</w:t>
      </w:r>
    </w:p>
    <w:p w14:paraId="15E0A592">
      <w:pPr>
        <w:spacing w:before="120" w:line="320" w:lineRule="atLeast"/>
        <w:ind w:firstLine="420" w:firstLineChars="200"/>
        <w:rPr>
          <w:rFonts w:ascii="Arial" w:hAnsi="Arial" w:cs="Arial"/>
          <w:szCs w:val="21"/>
        </w:rPr>
      </w:pPr>
      <w:r>
        <w:rPr>
          <w:rFonts w:ascii="Arial" w:hAnsi="Arial" w:cs="Arial"/>
          <w:szCs w:val="21"/>
        </w:rPr>
        <w:t>同时出现两种以上不一致的，按照上述①-④顺序修正。修正后的报价按照上述“6.3.3澄清、说明或补正”的规定经供应商确认后产生约束力，供应商不确认的，其投标无效。</w:t>
      </w:r>
    </w:p>
    <w:p w14:paraId="0D9F537D">
      <w:pPr>
        <w:spacing w:before="120" w:line="320" w:lineRule="atLeast"/>
        <w:ind w:firstLine="420" w:firstLineChars="200"/>
        <w:rPr>
          <w:rFonts w:ascii="Arial" w:hAnsi="Arial" w:cs="Arial"/>
          <w:szCs w:val="21"/>
        </w:rPr>
      </w:pPr>
      <w:r>
        <w:rPr>
          <w:rFonts w:ascii="Arial" w:hAnsi="Arial" w:cs="Arial"/>
          <w:szCs w:val="21"/>
        </w:rPr>
        <w:t>（2）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6.3.3澄清、说明或补正”的规定提交。供应商未按规定提交或不能证明其报价合理性的，评审委员会应当将其作为无效投标处理。</w:t>
      </w:r>
    </w:p>
    <w:p w14:paraId="5944FE37">
      <w:pPr>
        <w:spacing w:before="120" w:line="320" w:lineRule="atLeast"/>
        <w:ind w:firstLine="420" w:firstLineChars="200"/>
        <w:rPr>
          <w:rFonts w:ascii="Arial" w:hAnsi="Arial" w:cs="Arial"/>
          <w:szCs w:val="21"/>
        </w:rPr>
      </w:pPr>
      <w:r>
        <w:rPr>
          <w:rFonts w:ascii="Arial" w:hAnsi="Arial" w:cs="Arial"/>
          <w:szCs w:val="21"/>
        </w:rPr>
        <w:t>（3）经供应商确认修正后的报价若超过采购预算金额或者最高限价，其投标文件作无效投标处理。</w:t>
      </w:r>
    </w:p>
    <w:p w14:paraId="01D1C568">
      <w:pPr>
        <w:spacing w:before="120" w:line="320" w:lineRule="atLeast"/>
        <w:ind w:firstLine="420" w:firstLineChars="200"/>
        <w:rPr>
          <w:rFonts w:ascii="Arial" w:hAnsi="Arial" w:cs="Arial"/>
          <w:szCs w:val="21"/>
        </w:rPr>
      </w:pPr>
      <w:r>
        <w:rPr>
          <w:rFonts w:ascii="Arial" w:hAnsi="Arial" w:cs="Arial"/>
          <w:szCs w:val="21"/>
        </w:rPr>
        <w:t>（4）经供应产确认修正后的报价作为签订合同的依据，并以此报价计算价格分。</w:t>
      </w:r>
    </w:p>
    <w:p w14:paraId="0469938A">
      <w:pPr>
        <w:spacing w:before="120" w:line="320" w:lineRule="atLeast"/>
        <w:ind w:firstLine="420" w:firstLineChars="200"/>
        <w:rPr>
          <w:rFonts w:ascii="Arial" w:hAnsi="Arial" w:cs="Arial"/>
          <w:szCs w:val="21"/>
        </w:rPr>
      </w:pPr>
      <w:r>
        <w:rPr>
          <w:rFonts w:ascii="Arial" w:hAnsi="Arial" w:cs="Arial"/>
          <w:szCs w:val="21"/>
        </w:rPr>
        <w:t>6.3.5相同品牌认定（仅适用于货物采购项目）</w:t>
      </w:r>
    </w:p>
    <w:p w14:paraId="2ABF4F53">
      <w:pPr>
        <w:spacing w:before="120" w:line="320" w:lineRule="atLeast"/>
        <w:ind w:firstLine="420" w:firstLineChars="200"/>
        <w:rPr>
          <w:rFonts w:ascii="Arial" w:hAnsi="Arial" w:cs="Arial"/>
          <w:szCs w:val="21"/>
        </w:rPr>
      </w:pPr>
      <w:r>
        <w:rPr>
          <w:rFonts w:ascii="Arial" w:hAnsi="Arial" w:cs="Arial"/>
          <w:szCs w:val="21"/>
        </w:rPr>
        <w:t>（1）单一产品采购项目，</w:t>
      </w:r>
      <w:r>
        <w:rPr>
          <w:rFonts w:ascii="Arial" w:hAnsi="Arial" w:cs="Arial"/>
        </w:rPr>
        <w:t>不同供应商提供的产品品牌相同时，按以下规定确定</w:t>
      </w:r>
      <w:r>
        <w:rPr>
          <w:rFonts w:ascii="Arial" w:hAnsi="Arial" w:cs="Arial"/>
          <w:bCs/>
          <w:kern w:val="0"/>
          <w:szCs w:val="21"/>
        </w:rPr>
        <w:t>相同品牌的投标有效性</w:t>
      </w:r>
      <w:r>
        <w:rPr>
          <w:rFonts w:ascii="Arial" w:hAnsi="Arial" w:cs="Arial"/>
        </w:rPr>
        <w:t>。</w:t>
      </w:r>
    </w:p>
    <w:p w14:paraId="2B06EB4F">
      <w:pPr>
        <w:spacing w:before="120" w:line="320" w:lineRule="atLeast"/>
        <w:ind w:firstLine="420" w:firstLineChars="200"/>
        <w:rPr>
          <w:rFonts w:ascii="Arial" w:hAnsi="Arial" w:cs="Arial"/>
          <w:szCs w:val="21"/>
        </w:rPr>
      </w:pPr>
      <w:r>
        <w:rPr>
          <w:rFonts w:ascii="Arial" w:hAnsi="Arial" w:cs="Arial"/>
          <w:szCs w:val="21"/>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6D202CF5">
      <w:pPr>
        <w:spacing w:before="120" w:line="320" w:lineRule="atLeast"/>
        <w:ind w:firstLine="420" w:firstLineChars="200"/>
        <w:rPr>
          <w:rFonts w:ascii="Arial" w:hAnsi="Arial" w:cs="Arial"/>
          <w:szCs w:val="21"/>
        </w:rPr>
      </w:pPr>
      <w:r>
        <w:rPr>
          <w:rFonts w:ascii="Arial" w:hAnsi="Arial" w:cs="Arial"/>
          <w:szCs w:val="21"/>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18F02E0E">
      <w:pPr>
        <w:spacing w:before="120" w:line="320" w:lineRule="atLeast"/>
        <w:ind w:firstLine="420" w:firstLineChars="200"/>
        <w:rPr>
          <w:rFonts w:ascii="Arial" w:hAnsi="Arial" w:cs="Arial"/>
        </w:rPr>
      </w:pPr>
      <w:r>
        <w:rPr>
          <w:rFonts w:ascii="Arial" w:hAnsi="Arial" w:cs="Arial"/>
          <w:szCs w:val="21"/>
        </w:rPr>
        <w:t>（2）非单一产品采购项目，采购人应当确定核心产品，并在招标文件中载明。不同供应商提供的核心产品品牌相同的，按上述规定处理。核心产品在第二章采购需求规定。</w:t>
      </w:r>
    </w:p>
    <w:p w14:paraId="2AC851D1">
      <w:pPr>
        <w:spacing w:before="120" w:line="320" w:lineRule="atLeast"/>
        <w:ind w:firstLine="420" w:firstLineChars="200"/>
        <w:rPr>
          <w:rFonts w:ascii="Arial" w:hAnsi="Arial" w:cs="Arial"/>
          <w:szCs w:val="21"/>
        </w:rPr>
      </w:pPr>
      <w:r>
        <w:rPr>
          <w:rFonts w:ascii="Arial" w:hAnsi="Arial" w:cs="Arial"/>
          <w:szCs w:val="21"/>
        </w:rPr>
        <w:t>6.3.6串通投标认定</w:t>
      </w:r>
    </w:p>
    <w:p w14:paraId="17DE8A72">
      <w:pPr>
        <w:spacing w:before="120" w:line="320" w:lineRule="atLeast"/>
        <w:ind w:firstLine="420" w:firstLineChars="200"/>
        <w:rPr>
          <w:rFonts w:ascii="Arial" w:hAnsi="Arial" w:cs="Arial"/>
        </w:rPr>
      </w:pPr>
      <w:r>
        <w:rPr>
          <w:rFonts w:ascii="Arial" w:hAnsi="Arial" w:cs="Arial"/>
          <w:szCs w:val="21"/>
        </w:rPr>
        <w:t>评审委员会须根据以下规定认定供应商是否有</w:t>
      </w:r>
      <w:r>
        <w:rPr>
          <w:rFonts w:ascii="Arial" w:hAnsi="Arial" w:cs="Arial"/>
          <w:bCs/>
          <w:kern w:val="0"/>
          <w:szCs w:val="21"/>
        </w:rPr>
        <w:t>串通投标的行为</w:t>
      </w:r>
      <w:r>
        <w:rPr>
          <w:rFonts w:ascii="Arial" w:hAnsi="Arial" w:cs="Arial"/>
        </w:rPr>
        <w:t>。</w:t>
      </w:r>
    </w:p>
    <w:p w14:paraId="50FB0D8A">
      <w:pPr>
        <w:spacing w:before="120" w:line="320" w:lineRule="atLeast"/>
        <w:ind w:firstLine="420" w:firstLineChars="200"/>
        <w:rPr>
          <w:rFonts w:ascii="Arial" w:hAnsi="Arial" w:cs="Arial"/>
          <w:szCs w:val="21"/>
        </w:rPr>
      </w:pPr>
      <w:r>
        <w:rPr>
          <w:rFonts w:ascii="Arial" w:hAnsi="Arial" w:cs="Arial"/>
          <w:szCs w:val="21"/>
        </w:rPr>
        <w:t>（1）根据《关于防治政府采购招标中串通投标行为的通知》（桂财采[2016]42号）规定，出现下述情况的，相关供应商的投标作无效投标处理。</w:t>
      </w:r>
    </w:p>
    <w:p w14:paraId="09C9877A">
      <w:pPr>
        <w:spacing w:before="120" w:line="320" w:lineRule="atLeast"/>
        <w:ind w:firstLine="420" w:firstLineChars="200"/>
        <w:rPr>
          <w:rFonts w:ascii="Arial" w:hAnsi="Arial" w:cs="Arial"/>
          <w:szCs w:val="21"/>
        </w:rPr>
      </w:pPr>
      <w:r>
        <w:rPr>
          <w:rFonts w:ascii="Arial" w:hAnsi="Arial" w:cs="Arial"/>
          <w:szCs w:val="21"/>
        </w:rPr>
        <w:t>①单位负责人为同一人或者存在直接控股、管理关系，参加同一合同项下政府采购活动的不同供应商。</w:t>
      </w:r>
    </w:p>
    <w:p w14:paraId="25699502">
      <w:pPr>
        <w:spacing w:before="120" w:line="320" w:lineRule="atLeast"/>
        <w:ind w:firstLine="420" w:firstLineChars="200"/>
        <w:rPr>
          <w:rFonts w:ascii="Arial" w:hAnsi="Arial" w:cs="Arial"/>
          <w:szCs w:val="21"/>
        </w:rPr>
      </w:pPr>
      <w:r>
        <w:rPr>
          <w:rFonts w:ascii="Arial" w:hAnsi="Arial" w:cs="Arial"/>
          <w:szCs w:val="21"/>
        </w:rPr>
        <w:t>②授权给供应商后参加同一合同项（分标、分包）投标的生产厂商。</w:t>
      </w:r>
    </w:p>
    <w:p w14:paraId="043AB298">
      <w:pPr>
        <w:spacing w:before="120" w:line="320" w:lineRule="atLeast"/>
        <w:ind w:firstLine="420" w:firstLineChars="200"/>
        <w:rPr>
          <w:rFonts w:ascii="Arial" w:hAnsi="Arial" w:cs="Arial"/>
          <w:szCs w:val="21"/>
        </w:rPr>
      </w:pPr>
      <w:r>
        <w:rPr>
          <w:rFonts w:ascii="Arial" w:hAnsi="Arial" w:cs="Arial"/>
          <w:szCs w:val="21"/>
        </w:rPr>
        <w:t>③视为或被认定为串通投标的相关供应商。</w:t>
      </w:r>
    </w:p>
    <w:p w14:paraId="1DA06336">
      <w:pPr>
        <w:spacing w:before="120" w:line="320" w:lineRule="atLeast"/>
        <w:ind w:firstLine="420" w:firstLineChars="200"/>
        <w:rPr>
          <w:rFonts w:ascii="Arial" w:hAnsi="Arial" w:cs="Arial"/>
          <w:szCs w:val="21"/>
        </w:rPr>
      </w:pPr>
      <w:r>
        <w:rPr>
          <w:rFonts w:ascii="Arial" w:hAnsi="Arial" w:cs="Arial"/>
          <w:szCs w:val="21"/>
        </w:rPr>
        <w:t>（2）根据《关于防治政府采购招标中串通投标行为的通知》（桂财采[2016]42号）规定，有下列情形之一的视为供应商相互串通投标，投标文件将被视为无效。</w:t>
      </w:r>
    </w:p>
    <w:p w14:paraId="06933F75">
      <w:pPr>
        <w:spacing w:before="120" w:line="320" w:lineRule="atLeast"/>
        <w:ind w:firstLine="420" w:firstLineChars="200"/>
        <w:rPr>
          <w:rFonts w:ascii="Arial" w:hAnsi="Arial" w:cs="Arial"/>
          <w:szCs w:val="21"/>
        </w:rPr>
      </w:pPr>
      <w:r>
        <w:rPr>
          <w:rFonts w:ascii="Arial" w:hAnsi="Arial" w:cs="Arial"/>
          <w:szCs w:val="21"/>
        </w:rPr>
        <w:t>①不同供应商的投标文件由同一单位或者个人编制；或不同供应商报名的IP地址一致的；</w:t>
      </w:r>
    </w:p>
    <w:p w14:paraId="1B1805BD">
      <w:pPr>
        <w:spacing w:before="120" w:line="320" w:lineRule="atLeast"/>
        <w:ind w:firstLine="420" w:firstLineChars="200"/>
        <w:rPr>
          <w:rFonts w:ascii="Arial" w:hAnsi="Arial" w:cs="Arial"/>
          <w:szCs w:val="21"/>
        </w:rPr>
      </w:pPr>
      <w:r>
        <w:rPr>
          <w:rFonts w:ascii="Arial" w:hAnsi="Arial" w:cs="Arial"/>
          <w:szCs w:val="21"/>
        </w:rPr>
        <w:t>②不同供应商委托同一单位或者个人办理投标事宜；</w:t>
      </w:r>
    </w:p>
    <w:p w14:paraId="7203B523">
      <w:pPr>
        <w:spacing w:before="120" w:line="320" w:lineRule="atLeast"/>
        <w:ind w:firstLine="420" w:firstLineChars="200"/>
        <w:rPr>
          <w:rFonts w:ascii="Arial" w:hAnsi="Arial" w:cs="Arial"/>
          <w:szCs w:val="21"/>
        </w:rPr>
      </w:pPr>
      <w:r>
        <w:rPr>
          <w:rFonts w:ascii="Arial" w:hAnsi="Arial" w:cs="Arial"/>
          <w:szCs w:val="21"/>
        </w:rPr>
        <w:t>③不同的供应商的投标文件载明的项目管理员为同一个人；</w:t>
      </w:r>
    </w:p>
    <w:p w14:paraId="0CF721B2">
      <w:pPr>
        <w:spacing w:before="120" w:line="320" w:lineRule="atLeast"/>
        <w:ind w:firstLine="420" w:firstLineChars="200"/>
        <w:rPr>
          <w:rFonts w:ascii="Arial" w:hAnsi="Arial" w:cs="Arial"/>
          <w:szCs w:val="21"/>
        </w:rPr>
      </w:pPr>
      <w:r>
        <w:rPr>
          <w:rFonts w:ascii="Arial" w:hAnsi="Arial" w:cs="Arial"/>
          <w:szCs w:val="21"/>
        </w:rPr>
        <w:t>④不同供应商的投标文件异常一致或投标报价呈规律性差异；</w:t>
      </w:r>
    </w:p>
    <w:p w14:paraId="48BCA72A">
      <w:pPr>
        <w:spacing w:before="120" w:line="320" w:lineRule="atLeast"/>
        <w:ind w:firstLine="420" w:firstLineChars="200"/>
        <w:rPr>
          <w:rFonts w:ascii="Arial" w:hAnsi="Arial" w:cs="Arial"/>
          <w:szCs w:val="21"/>
        </w:rPr>
      </w:pPr>
      <w:r>
        <w:rPr>
          <w:rFonts w:ascii="Arial" w:hAnsi="Arial" w:cs="Arial"/>
          <w:szCs w:val="21"/>
        </w:rPr>
        <w:t>⑤不同供应商的投标文件相互混装；</w:t>
      </w:r>
    </w:p>
    <w:p w14:paraId="3EAB10BC">
      <w:pPr>
        <w:spacing w:before="120" w:line="320" w:lineRule="atLeast"/>
        <w:ind w:firstLine="420" w:firstLineChars="200"/>
        <w:rPr>
          <w:rFonts w:ascii="Arial" w:hAnsi="Arial" w:cs="Arial"/>
          <w:szCs w:val="21"/>
        </w:rPr>
      </w:pPr>
      <w:r>
        <w:rPr>
          <w:rFonts w:ascii="Arial" w:hAnsi="Arial" w:cs="Arial"/>
          <w:szCs w:val="21"/>
        </w:rPr>
        <w:t>⑥不同供应商的保证金从同一单位或者个人账户转出。</w:t>
      </w:r>
    </w:p>
    <w:p w14:paraId="0824674E">
      <w:pPr>
        <w:spacing w:before="120" w:line="320" w:lineRule="atLeast"/>
        <w:ind w:firstLine="420" w:firstLineChars="200"/>
        <w:rPr>
          <w:rFonts w:ascii="Arial" w:hAnsi="Arial" w:cs="Arial"/>
          <w:szCs w:val="21"/>
        </w:rPr>
      </w:pPr>
      <w:r>
        <w:rPr>
          <w:rFonts w:ascii="Arial" w:hAnsi="Arial" w:cs="Arial"/>
          <w:szCs w:val="21"/>
        </w:rPr>
        <w:t>（3）根据《关于防治政府采购招标中串通投标行为的通知》（桂财采[2016]42号）规定，供应商有下列情形之一的，属于恶意串通行为，投标文件将被视为无效。</w:t>
      </w:r>
    </w:p>
    <w:p w14:paraId="48BB3D03">
      <w:pPr>
        <w:spacing w:before="120" w:line="320" w:lineRule="atLeast"/>
        <w:ind w:firstLine="420" w:firstLineChars="200"/>
        <w:rPr>
          <w:rFonts w:ascii="Arial" w:hAnsi="Arial" w:cs="Arial"/>
          <w:szCs w:val="21"/>
        </w:rPr>
      </w:pPr>
      <w:r>
        <w:rPr>
          <w:rFonts w:ascii="Arial" w:hAnsi="Arial" w:cs="Arial"/>
          <w:szCs w:val="21"/>
        </w:rPr>
        <w:t>①供应商直接或者间接从采购人或者采购代理机构处获得其他供应商的相关信息并修改其投标文件或者响应文件；</w:t>
      </w:r>
    </w:p>
    <w:p w14:paraId="57E4D99F">
      <w:pPr>
        <w:spacing w:before="120" w:line="320" w:lineRule="atLeast"/>
        <w:ind w:firstLine="420" w:firstLineChars="200"/>
        <w:rPr>
          <w:rFonts w:ascii="Arial" w:hAnsi="Arial" w:cs="Arial"/>
          <w:szCs w:val="21"/>
        </w:rPr>
      </w:pPr>
      <w:r>
        <w:rPr>
          <w:rFonts w:ascii="Arial" w:hAnsi="Arial" w:cs="Arial"/>
          <w:szCs w:val="21"/>
        </w:rPr>
        <w:t>②供应商按照采购人或者采购代理机构的授意撤换、修改投标文件或者响应文件;；</w:t>
      </w:r>
    </w:p>
    <w:p w14:paraId="19451BB3">
      <w:pPr>
        <w:spacing w:before="120" w:line="320" w:lineRule="atLeast"/>
        <w:ind w:firstLine="420" w:firstLineChars="200"/>
        <w:rPr>
          <w:rFonts w:ascii="Arial" w:hAnsi="Arial" w:cs="Arial"/>
          <w:szCs w:val="21"/>
        </w:rPr>
      </w:pPr>
      <w:r>
        <w:rPr>
          <w:rFonts w:ascii="Arial" w:hAnsi="Arial" w:cs="Arial"/>
          <w:szCs w:val="21"/>
        </w:rPr>
        <w:t>③供应商之间协商报价、技术方案等投标文件或者响应文件的实质性内容；</w:t>
      </w:r>
    </w:p>
    <w:p w14:paraId="619351F8">
      <w:pPr>
        <w:spacing w:before="120" w:line="320" w:lineRule="atLeast"/>
        <w:ind w:firstLine="420" w:firstLineChars="200"/>
        <w:rPr>
          <w:rFonts w:ascii="Arial" w:hAnsi="Arial" w:cs="Arial"/>
          <w:szCs w:val="21"/>
        </w:rPr>
      </w:pPr>
      <w:r>
        <w:rPr>
          <w:rFonts w:ascii="Arial" w:hAnsi="Arial" w:cs="Arial"/>
          <w:szCs w:val="21"/>
        </w:rPr>
        <w:t>④属于同一集团、协会、商会等组织成员的供应商按照该组织要求协同参加政府采购活动；</w:t>
      </w:r>
    </w:p>
    <w:p w14:paraId="4DA5144B">
      <w:pPr>
        <w:spacing w:before="120" w:line="320" w:lineRule="atLeast"/>
        <w:ind w:firstLine="420" w:firstLineChars="200"/>
        <w:rPr>
          <w:rFonts w:ascii="Arial" w:hAnsi="Arial" w:cs="Arial"/>
          <w:szCs w:val="21"/>
        </w:rPr>
      </w:pPr>
      <w:r>
        <w:rPr>
          <w:rFonts w:ascii="Arial" w:hAnsi="Arial" w:cs="Arial"/>
          <w:szCs w:val="21"/>
        </w:rPr>
        <w:t>⑤供应商之间事先约定一致抬高或者压低投标报价，或者在招标项目中事先约定轮流以高价位或者低价位中标，或者事先约定由某一特定供应商中标，然后再参加投标；</w:t>
      </w:r>
    </w:p>
    <w:p w14:paraId="441DE6F8">
      <w:pPr>
        <w:spacing w:before="120" w:line="320" w:lineRule="atLeast"/>
        <w:ind w:firstLine="420" w:firstLineChars="200"/>
        <w:rPr>
          <w:rFonts w:ascii="Arial" w:hAnsi="Arial" w:cs="Arial"/>
          <w:szCs w:val="21"/>
        </w:rPr>
      </w:pPr>
      <w:r>
        <w:rPr>
          <w:rFonts w:ascii="Arial" w:hAnsi="Arial" w:cs="Arial"/>
          <w:szCs w:val="21"/>
        </w:rPr>
        <w:t>⑥供应商之间商定部分供应商放弃参加政府采购活动或者放弃中标；</w:t>
      </w:r>
    </w:p>
    <w:p w14:paraId="21C73EAB">
      <w:pPr>
        <w:spacing w:before="120" w:line="320" w:lineRule="atLeast"/>
        <w:ind w:firstLine="420" w:firstLineChars="200"/>
        <w:rPr>
          <w:rFonts w:ascii="Arial" w:hAnsi="Arial" w:cs="Arial"/>
          <w:szCs w:val="21"/>
        </w:rPr>
      </w:pPr>
      <w:r>
        <w:rPr>
          <w:rFonts w:ascii="Arial" w:hAnsi="Arial" w:cs="Arial"/>
          <w:szCs w:val="21"/>
        </w:rPr>
        <w:t>⑦供应商与采购人或者采购代理机构之间、供应商相互之间，为谋求特定供应商中标或者排斥其他供应商的其他串通行为。</w:t>
      </w:r>
    </w:p>
    <w:p w14:paraId="6E0AD469">
      <w:pPr>
        <w:spacing w:before="120" w:line="320" w:lineRule="atLeast"/>
        <w:ind w:firstLine="420" w:firstLineChars="200"/>
        <w:rPr>
          <w:rFonts w:ascii="Arial" w:hAnsi="Arial" w:cs="Arial"/>
          <w:szCs w:val="21"/>
        </w:rPr>
      </w:pPr>
      <w:r>
        <w:rPr>
          <w:rFonts w:ascii="Arial" w:hAnsi="Arial" w:cs="Arial"/>
          <w:szCs w:val="21"/>
        </w:rPr>
        <w:t>6.3.7投标无效认定</w:t>
      </w:r>
    </w:p>
    <w:p w14:paraId="73EFC883">
      <w:pPr>
        <w:spacing w:before="120" w:line="320" w:lineRule="atLeast"/>
        <w:ind w:firstLine="420" w:firstLineChars="200"/>
        <w:rPr>
          <w:rFonts w:ascii="Arial" w:hAnsi="Arial" w:cs="Arial"/>
          <w:szCs w:val="21"/>
        </w:rPr>
      </w:pPr>
      <w:r>
        <w:rPr>
          <w:rFonts w:ascii="Arial" w:hAnsi="Arial" w:cs="Arial"/>
          <w:szCs w:val="21"/>
        </w:rPr>
        <w:t>（1）在评审过程中如发现下列情形之一的，投标文件将被视为无效：</w:t>
      </w:r>
    </w:p>
    <w:p w14:paraId="46285C0D">
      <w:pPr>
        <w:spacing w:before="120" w:line="320" w:lineRule="atLeast"/>
        <w:ind w:firstLine="420" w:firstLineChars="200"/>
        <w:rPr>
          <w:rFonts w:ascii="Arial" w:hAnsi="Arial" w:cs="Arial"/>
        </w:rPr>
      </w:pPr>
      <w:r>
        <w:rPr>
          <w:rFonts w:ascii="Arial" w:hAnsi="Arial" w:cs="Arial"/>
          <w:szCs w:val="21"/>
        </w:rPr>
        <w:t>①投标文件存在法律、法规及监督部门有关文件规定的无效情形。</w:t>
      </w:r>
    </w:p>
    <w:p w14:paraId="05DC1FEE">
      <w:pPr>
        <w:spacing w:before="120" w:line="320" w:lineRule="atLeast"/>
        <w:ind w:firstLine="420" w:firstLineChars="200"/>
        <w:rPr>
          <w:rFonts w:ascii="Arial" w:hAnsi="Arial" w:cs="Arial"/>
          <w:szCs w:val="21"/>
        </w:rPr>
      </w:pPr>
      <w:r>
        <w:rPr>
          <w:rFonts w:ascii="Arial" w:hAnsi="Arial" w:cs="Arial"/>
          <w:szCs w:val="21"/>
        </w:rPr>
        <w:t>②投标文件存在招标文件规定的无效情形。</w:t>
      </w:r>
    </w:p>
    <w:p w14:paraId="5BE640B9">
      <w:pPr>
        <w:spacing w:before="120" w:line="320" w:lineRule="atLeast"/>
        <w:ind w:firstLine="420" w:firstLineChars="200"/>
        <w:rPr>
          <w:rFonts w:ascii="Arial" w:hAnsi="Arial" w:cs="Arial"/>
          <w:szCs w:val="21"/>
        </w:rPr>
      </w:pPr>
      <w:r>
        <w:rPr>
          <w:rFonts w:ascii="Arial" w:hAnsi="Arial" w:cs="Arial"/>
          <w:szCs w:val="21"/>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37E0223E">
      <w:pPr>
        <w:spacing w:before="120" w:line="320" w:lineRule="atLeast"/>
        <w:ind w:firstLine="420" w:firstLineChars="200"/>
        <w:rPr>
          <w:rFonts w:ascii="Arial" w:hAnsi="Arial" w:cs="Arial"/>
          <w:szCs w:val="21"/>
        </w:rPr>
      </w:pPr>
      <w:r>
        <w:rPr>
          <w:rFonts w:ascii="Arial" w:hAnsi="Arial" w:cs="Arial"/>
          <w:szCs w:val="21"/>
        </w:rPr>
        <w:t>6.3.8比较与评价</w:t>
      </w:r>
    </w:p>
    <w:p w14:paraId="29D5C75D">
      <w:pPr>
        <w:spacing w:before="120" w:line="320" w:lineRule="atLeast"/>
        <w:ind w:firstLine="420" w:firstLineChars="200"/>
        <w:rPr>
          <w:rFonts w:ascii="Arial" w:hAnsi="Arial" w:cs="Arial"/>
          <w:szCs w:val="21"/>
        </w:rPr>
      </w:pPr>
      <w:r>
        <w:rPr>
          <w:rFonts w:ascii="Arial" w:hAnsi="Arial" w:cs="Arial"/>
          <w:szCs w:val="21"/>
        </w:rPr>
        <w:t>（1）评审委员会按招标文件中规定的评审方法和标准，对符合性审查合格的投标文件进行综合比较与评价。</w:t>
      </w:r>
    </w:p>
    <w:p w14:paraId="6D2C6502">
      <w:pPr>
        <w:spacing w:before="120" w:line="320" w:lineRule="atLeast"/>
        <w:ind w:firstLine="420" w:firstLineChars="200"/>
        <w:rPr>
          <w:rFonts w:ascii="Arial" w:hAnsi="Arial" w:cs="Arial"/>
          <w:szCs w:val="21"/>
        </w:rPr>
      </w:pPr>
      <w:r>
        <w:rPr>
          <w:rFonts w:ascii="Arial" w:hAnsi="Arial" w:cs="Arial"/>
          <w:szCs w:val="21"/>
        </w:rPr>
        <w:t>（2）评审委员会各成员独立对每个有效供应商的投标文件进行评价。评价有误的应及时进行修正。评分标准如有客观分定义，评审委员会所有成员的客观分评分分值应当一致。</w:t>
      </w:r>
    </w:p>
    <w:p w14:paraId="61C53575">
      <w:pPr>
        <w:spacing w:before="120" w:line="320" w:lineRule="atLeast"/>
        <w:ind w:firstLine="420" w:firstLineChars="200"/>
        <w:rPr>
          <w:rFonts w:ascii="Arial" w:hAnsi="Arial" w:cs="Arial"/>
          <w:szCs w:val="21"/>
        </w:rPr>
      </w:pPr>
      <w:r>
        <w:rPr>
          <w:rFonts w:ascii="Arial" w:hAnsi="Arial" w:cs="Arial"/>
          <w:szCs w:val="21"/>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rPr>
        <w:t>并列</w:t>
      </w:r>
      <w:r>
        <w:rPr>
          <w:rFonts w:ascii="Arial" w:hAnsi="Arial" w:cs="Arial"/>
          <w:szCs w:val="21"/>
        </w:rPr>
        <w:t>；中标候选人并列的，按技术部分得分由高到低顺序排列，若综合评分、投标报价、技术部分均相同的，按商务部分得分由高到低顺序排列。</w:t>
      </w:r>
    </w:p>
    <w:p w14:paraId="1B92FED8">
      <w:pPr>
        <w:spacing w:before="120" w:line="320" w:lineRule="atLeast"/>
        <w:ind w:firstLine="420" w:firstLineChars="200"/>
        <w:rPr>
          <w:rFonts w:ascii="Arial" w:hAnsi="Arial" w:cs="Arial"/>
        </w:rPr>
      </w:pPr>
      <w:r>
        <w:rPr>
          <w:rFonts w:ascii="Arial" w:hAnsi="Arial" w:cs="Arial"/>
          <w:szCs w:val="21"/>
        </w:rPr>
        <w:t>（4）评审委员会根据评审记录及评审结果编写评审报告，评审委员会成员均应当在评审报告上签字，对自己的评审意见承担法律责任。</w:t>
      </w:r>
      <w:r>
        <w:rPr>
          <w:rFonts w:ascii="Arial" w:hAnsi="Arial" w:cs="Aria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4A5CB476">
      <w:pPr>
        <w:spacing w:before="120" w:line="320" w:lineRule="atLeast"/>
        <w:ind w:firstLine="420" w:firstLineChars="200"/>
        <w:rPr>
          <w:rFonts w:ascii="Arial" w:hAnsi="Arial" w:cs="Arial"/>
        </w:rPr>
      </w:pPr>
      <w:r>
        <w:rPr>
          <w:rFonts w:ascii="Arial" w:hAnsi="Arial" w:cs="Arial"/>
        </w:rPr>
        <w:t>分值汇总计算错误的；分项评分超出评分标准范围的；评审委员会成员对客观评审因素评分不一致的；经评审委员会认定评分畸高、畸低的。</w:t>
      </w:r>
    </w:p>
    <w:p w14:paraId="03BEE6B8">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6.4确定中标人</w:t>
      </w:r>
    </w:p>
    <w:p w14:paraId="7F3BC581">
      <w:pPr>
        <w:spacing w:before="120" w:line="276" w:lineRule="auto"/>
        <w:ind w:firstLine="420" w:firstLineChars="200"/>
        <w:rPr>
          <w:rFonts w:ascii="Arial" w:hAnsi="Arial" w:cs="Arial"/>
          <w:szCs w:val="21"/>
        </w:rPr>
      </w:pPr>
      <w:r>
        <w:rPr>
          <w:rFonts w:ascii="Arial" w:hAnsi="Arial" w:cs="Arial"/>
          <w:szCs w:val="21"/>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642E7418">
      <w:pPr>
        <w:spacing w:before="120" w:line="276" w:lineRule="auto"/>
        <w:ind w:firstLine="420" w:firstLineChars="200"/>
        <w:rPr>
          <w:rFonts w:ascii="Arial" w:hAnsi="Arial" w:cs="Arial"/>
          <w:szCs w:val="21"/>
        </w:rPr>
      </w:pPr>
      <w:r>
        <w:rPr>
          <w:rFonts w:ascii="Arial" w:hAnsi="Arial" w:cs="Arial"/>
          <w:szCs w:val="21"/>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9B361D2">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6.5结果公告</w:t>
      </w:r>
    </w:p>
    <w:p w14:paraId="0E7FC58D">
      <w:pPr>
        <w:spacing w:before="120" w:line="320" w:lineRule="atLeast"/>
        <w:ind w:firstLine="420" w:firstLineChars="200"/>
        <w:rPr>
          <w:rFonts w:ascii="Arial" w:hAnsi="Arial" w:cs="Arial"/>
          <w:szCs w:val="21"/>
        </w:rPr>
      </w:pPr>
      <w:r>
        <w:rPr>
          <w:rFonts w:ascii="Arial" w:hAnsi="Arial" w:cs="Arial"/>
          <w:szCs w:val="21"/>
        </w:rPr>
        <w:t>6.5.1自中标人确定后2个工作日内，采购代理机构按照供应商须知</w:t>
      </w:r>
      <w:r>
        <w:rPr>
          <w:rFonts w:ascii="Arial" w:hAnsi="Arial" w:cs="Arial"/>
          <w:kern w:val="0"/>
          <w:szCs w:val="21"/>
        </w:rPr>
        <w:t>前附表的规定公告</w:t>
      </w:r>
      <w:r>
        <w:rPr>
          <w:rFonts w:ascii="Arial" w:hAnsi="Arial" w:cs="Arial"/>
          <w:szCs w:val="21"/>
        </w:rPr>
        <w:t>中标结果。</w:t>
      </w:r>
    </w:p>
    <w:p w14:paraId="25A6228F">
      <w:pPr>
        <w:spacing w:before="120" w:line="320" w:lineRule="atLeast"/>
        <w:ind w:firstLine="420" w:firstLineChars="200"/>
        <w:rPr>
          <w:rFonts w:ascii="Arial" w:hAnsi="Arial" w:cs="Arial"/>
          <w:szCs w:val="21"/>
        </w:rPr>
      </w:pPr>
      <w:r>
        <w:rPr>
          <w:rFonts w:ascii="Arial" w:hAnsi="Arial" w:cs="Arial"/>
          <w:szCs w:val="21"/>
        </w:rPr>
        <w:t>6.5.2在发布结果公告的同时，采购代理机构以供应商须知前附表规定的形式向中标人发出中标通知书。中标通知书发出后，采购人改变中标结果，或者中标人放弃中标，应当承担相应的法律责任。</w:t>
      </w:r>
    </w:p>
    <w:p w14:paraId="29D1325C">
      <w:pPr>
        <w:spacing w:before="120" w:line="320" w:lineRule="atLeast"/>
        <w:ind w:firstLine="420" w:firstLineChars="200"/>
        <w:rPr>
          <w:rFonts w:ascii="Arial" w:hAnsi="Arial" w:cs="Arial"/>
          <w:b/>
          <w:bCs/>
          <w:kern w:val="0"/>
          <w:szCs w:val="21"/>
        </w:rPr>
      </w:pPr>
      <w:r>
        <w:rPr>
          <w:rFonts w:ascii="Arial" w:hAnsi="Arial" w:cs="Arial"/>
          <w:szCs w:val="21"/>
        </w:rPr>
        <w:t>6.5.3在发布结果公告的同时，采购代理机构以供应商须知前附表规定的形式向未中标人发出招标结果通知书，供应商自行承担未及时查收的后果。</w:t>
      </w:r>
    </w:p>
    <w:p w14:paraId="4E03E928">
      <w:pPr>
        <w:suppressAutoHyphens/>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6.6废标</w:t>
      </w:r>
    </w:p>
    <w:p w14:paraId="546B859B">
      <w:pPr>
        <w:spacing w:before="120" w:line="320" w:lineRule="atLeast"/>
        <w:ind w:firstLine="420" w:firstLineChars="200"/>
        <w:rPr>
          <w:rFonts w:ascii="Arial" w:hAnsi="Arial" w:cs="Arial"/>
          <w:kern w:val="1"/>
          <w:szCs w:val="21"/>
        </w:rPr>
      </w:pPr>
      <w:r>
        <w:rPr>
          <w:rFonts w:ascii="Arial" w:hAnsi="Arial" w:cs="Arial"/>
          <w:kern w:val="1"/>
          <w:szCs w:val="21"/>
        </w:rPr>
        <w:t xml:space="preserve">6.6.1出现下列情形之一，将导致项目废标： </w:t>
      </w:r>
    </w:p>
    <w:p w14:paraId="21DB9616">
      <w:pPr>
        <w:spacing w:before="120" w:line="320" w:lineRule="atLeast"/>
        <w:ind w:firstLine="420" w:firstLineChars="200"/>
        <w:rPr>
          <w:rFonts w:ascii="Arial" w:hAnsi="Arial" w:cs="Arial"/>
          <w:szCs w:val="21"/>
        </w:rPr>
      </w:pPr>
      <w:r>
        <w:rPr>
          <w:rFonts w:ascii="Arial" w:hAnsi="Arial" w:cs="Arial"/>
          <w:kern w:val="1"/>
          <w:szCs w:val="21"/>
        </w:rPr>
        <w:t>（1</w:t>
      </w:r>
      <w:r>
        <w:rPr>
          <w:rFonts w:ascii="Arial" w:hAnsi="Arial" w:cs="Arial"/>
          <w:szCs w:val="21"/>
        </w:rPr>
        <w:t>）符合专业条件的供应商或者对招标文件做实质性响应的供应商不足三家；</w:t>
      </w:r>
    </w:p>
    <w:p w14:paraId="191211E5">
      <w:pPr>
        <w:spacing w:before="120" w:line="320" w:lineRule="atLeast"/>
        <w:ind w:firstLine="420" w:firstLineChars="200"/>
        <w:rPr>
          <w:rFonts w:ascii="Arial" w:hAnsi="Arial" w:cs="Arial"/>
          <w:szCs w:val="21"/>
        </w:rPr>
      </w:pPr>
      <w:r>
        <w:rPr>
          <w:rFonts w:ascii="Arial" w:hAnsi="Arial" w:cs="Arial"/>
          <w:szCs w:val="21"/>
        </w:rPr>
        <w:t>（2）出现影响采购公正的违法、违规行为的；</w:t>
      </w:r>
    </w:p>
    <w:p w14:paraId="1DD86D05">
      <w:pPr>
        <w:spacing w:before="120" w:line="320" w:lineRule="atLeast"/>
        <w:ind w:firstLine="420" w:firstLineChars="200"/>
        <w:rPr>
          <w:rFonts w:ascii="Arial" w:hAnsi="Arial" w:cs="Arial"/>
          <w:szCs w:val="21"/>
        </w:rPr>
      </w:pPr>
      <w:r>
        <w:rPr>
          <w:rFonts w:ascii="Arial" w:hAnsi="Arial" w:cs="Arial"/>
          <w:szCs w:val="21"/>
        </w:rPr>
        <w:t>（3）供应商的报价均超过了采购预算，采购人不能支付的；</w:t>
      </w:r>
    </w:p>
    <w:p w14:paraId="7CBE49DD">
      <w:pPr>
        <w:spacing w:before="120" w:line="320" w:lineRule="atLeast"/>
        <w:ind w:firstLine="420" w:firstLineChars="200"/>
        <w:rPr>
          <w:rFonts w:ascii="Arial" w:hAnsi="Arial" w:cs="Arial"/>
        </w:rPr>
      </w:pPr>
      <w:r>
        <w:rPr>
          <w:rFonts w:ascii="Arial" w:hAnsi="Arial" w:cs="Arial"/>
          <w:szCs w:val="21"/>
        </w:rPr>
        <w:t>（4）</w:t>
      </w:r>
      <w:r>
        <w:rPr>
          <w:rFonts w:ascii="Arial" w:hAnsi="Arial" w:cs="Arial"/>
        </w:rPr>
        <w:t>因发生重大变故或采购任务取消的。</w:t>
      </w:r>
    </w:p>
    <w:p w14:paraId="7A11CDF1">
      <w:pPr>
        <w:spacing w:before="120" w:line="320" w:lineRule="atLeast"/>
        <w:ind w:firstLine="420" w:firstLineChars="200"/>
        <w:rPr>
          <w:rFonts w:ascii="Arial" w:hAnsi="Arial" w:cs="Arial"/>
          <w:szCs w:val="21"/>
        </w:rPr>
      </w:pPr>
      <w:r>
        <w:rPr>
          <w:rFonts w:ascii="Arial" w:hAnsi="Arial" w:cs="Arial"/>
          <w:kern w:val="1"/>
          <w:szCs w:val="21"/>
        </w:rPr>
        <w:t>6.6.2废标后</w:t>
      </w:r>
      <w:r>
        <w:rPr>
          <w:rFonts w:ascii="Arial" w:hAnsi="Arial" w:cs="Arial"/>
          <w:szCs w:val="21"/>
        </w:rPr>
        <w:t>采购</w:t>
      </w:r>
      <w:r>
        <w:rPr>
          <w:rFonts w:ascii="Arial" w:hAnsi="Arial" w:cs="Arial"/>
          <w:kern w:val="1"/>
          <w:szCs w:val="21"/>
        </w:rPr>
        <w:t>代理机构将发布废标公告通知供应商。</w:t>
      </w:r>
      <w:bookmarkEnd w:id="66"/>
    </w:p>
    <w:bookmarkEnd w:id="63"/>
    <w:p w14:paraId="2A28CF9F">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7．合同</w:t>
      </w:r>
    </w:p>
    <w:p w14:paraId="0097733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7.1合同授予标准</w:t>
      </w:r>
    </w:p>
    <w:p w14:paraId="7B7539B0">
      <w:pPr>
        <w:spacing w:before="120" w:line="320" w:lineRule="atLeast"/>
        <w:ind w:firstLine="420" w:firstLineChars="200"/>
        <w:rPr>
          <w:rFonts w:ascii="Arial" w:hAnsi="Arial" w:cs="Arial"/>
          <w:szCs w:val="21"/>
        </w:rPr>
      </w:pPr>
      <w:r>
        <w:rPr>
          <w:rFonts w:ascii="Arial" w:hAnsi="Arial" w:cs="Arial"/>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0CAD495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7.2签订合同</w:t>
      </w:r>
    </w:p>
    <w:p w14:paraId="2DAD4BE7">
      <w:pPr>
        <w:spacing w:before="120" w:line="320" w:lineRule="atLeast"/>
        <w:ind w:firstLine="420" w:firstLineChars="200"/>
        <w:rPr>
          <w:rFonts w:ascii="Arial" w:hAnsi="Arial" w:cs="Arial"/>
          <w:szCs w:val="21"/>
        </w:rPr>
      </w:pPr>
      <w:bookmarkStart w:id="70" w:name="_Hlk93421039"/>
      <w:r>
        <w:rPr>
          <w:rFonts w:ascii="Arial" w:hAnsi="Arial" w:cs="Arial"/>
          <w:szCs w:val="21"/>
        </w:rPr>
        <w:t>7.2.1如招标文件无特别规定，中标人按招标文件确定的事项签订政府采购合同。</w:t>
      </w:r>
    </w:p>
    <w:p w14:paraId="4A5DDFB9">
      <w:pPr>
        <w:spacing w:before="120" w:line="320" w:lineRule="atLeast"/>
        <w:ind w:firstLine="420" w:firstLineChars="200"/>
        <w:rPr>
          <w:rFonts w:ascii="Arial" w:hAnsi="Arial" w:cs="Arial"/>
          <w:szCs w:val="21"/>
        </w:rPr>
      </w:pPr>
      <w:r>
        <w:rPr>
          <w:rFonts w:ascii="Arial" w:hAnsi="Arial" w:cs="Arial"/>
          <w:szCs w:val="21"/>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A53E14F">
      <w:pPr>
        <w:spacing w:before="120" w:line="320" w:lineRule="atLeast"/>
        <w:ind w:firstLine="420" w:firstLineChars="200"/>
        <w:rPr>
          <w:rFonts w:ascii="Arial" w:hAnsi="Arial" w:cs="Arial"/>
          <w:szCs w:val="21"/>
        </w:rPr>
      </w:pPr>
      <w:r>
        <w:rPr>
          <w:rFonts w:ascii="Arial" w:hAnsi="Arial" w:cs="Arial"/>
          <w:szCs w:val="21"/>
        </w:rPr>
        <w:t>7.2.3如中标人不按中标通知书的规定签订合同，其投标保证金将不予退还，并报由同级政府采购监督管理部门处理。</w:t>
      </w:r>
    </w:p>
    <w:p w14:paraId="4E060872">
      <w:pPr>
        <w:spacing w:before="120" w:line="320" w:lineRule="atLeast"/>
        <w:ind w:firstLine="420" w:firstLineChars="200"/>
        <w:rPr>
          <w:rFonts w:ascii="Arial" w:hAnsi="Arial" w:cs="Arial"/>
          <w:szCs w:val="21"/>
        </w:rPr>
      </w:pPr>
      <w:r>
        <w:rPr>
          <w:rFonts w:ascii="Arial" w:hAnsi="Arial" w:cs="Arial"/>
          <w:szCs w:val="21"/>
        </w:rPr>
        <w:t>7.2.4中标人拒绝与采购人签订合同的，采购人可以按照评审报告推荐的中标候选人名单排序，确定下一候选人为中标人，也可以重新开展政府采购活动。</w:t>
      </w:r>
    </w:p>
    <w:p w14:paraId="037847CD">
      <w:pPr>
        <w:spacing w:before="120" w:line="320" w:lineRule="atLeast"/>
        <w:ind w:firstLine="420" w:firstLineChars="200"/>
        <w:rPr>
          <w:rFonts w:ascii="Arial" w:hAnsi="Arial" w:cs="Arial"/>
          <w:szCs w:val="21"/>
        </w:rPr>
      </w:pPr>
      <w:bookmarkStart w:id="71" w:name="_Hlk155170999"/>
      <w:r>
        <w:rPr>
          <w:rFonts w:ascii="Arial" w:hAnsi="Arial" w:cs="Arial"/>
          <w:szCs w:val="21"/>
        </w:rPr>
        <w:t>7.2.5采购人因不可抗力原因迟延签订合同的，应当自不可抗力事由消除之日起7日内完成合同签订事宜。</w:t>
      </w:r>
    </w:p>
    <w:bookmarkEnd w:id="70"/>
    <w:bookmarkEnd w:id="71"/>
    <w:p w14:paraId="6D651B4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7.3合同公告</w:t>
      </w:r>
    </w:p>
    <w:p w14:paraId="4ED8052D">
      <w:pPr>
        <w:spacing w:before="120" w:line="320" w:lineRule="atLeast"/>
        <w:ind w:firstLine="420" w:firstLineChars="200"/>
        <w:rPr>
          <w:rFonts w:ascii="Arial" w:hAnsi="Arial" w:cs="Arial"/>
          <w:szCs w:val="21"/>
        </w:rPr>
      </w:pPr>
      <w:bookmarkStart w:id="72" w:name="_Hlk93421052"/>
      <w:r>
        <w:rPr>
          <w:rFonts w:ascii="Arial" w:hAnsi="Arial" w:cs="Arial"/>
          <w:szCs w:val="21"/>
        </w:rPr>
        <w:t>7.3.1如招标文件无特殊规定，中标人应在签订合同后1个工作日内，将政府采购合同副本送采购代理机构存档。</w:t>
      </w:r>
    </w:p>
    <w:p w14:paraId="5DAADCFE">
      <w:pPr>
        <w:spacing w:before="120" w:line="320" w:lineRule="atLeast"/>
        <w:ind w:firstLine="420" w:firstLineChars="200"/>
        <w:rPr>
          <w:rFonts w:ascii="Arial" w:hAnsi="Arial" w:cs="Arial"/>
          <w:szCs w:val="21"/>
        </w:rPr>
      </w:pPr>
      <w:r>
        <w:rPr>
          <w:rFonts w:ascii="Arial" w:hAnsi="Arial" w:cs="Arial"/>
          <w:szCs w:val="21"/>
        </w:rPr>
        <w:t>7.3.2采购人应当自政府采购合同签订之日起2个工作日内，将政府采购合同在省级以上人民政府财政部门指定的媒体上公告，但政府采购合同中涉及国家秘密、商业秘密的内容除外。</w:t>
      </w:r>
    </w:p>
    <w:p w14:paraId="7281C60A">
      <w:pPr>
        <w:spacing w:before="120" w:line="320" w:lineRule="atLeast"/>
        <w:ind w:firstLine="420" w:firstLineChars="200"/>
        <w:rPr>
          <w:rFonts w:ascii="Arial" w:hAnsi="Arial" w:cs="Arial"/>
          <w:szCs w:val="21"/>
        </w:rPr>
      </w:pPr>
      <w:bookmarkStart w:id="73" w:name="_Hlk155171014"/>
      <w:r>
        <w:rPr>
          <w:rFonts w:ascii="Arial" w:hAnsi="Arial" w:cs="Arial"/>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72"/>
    <w:bookmarkEnd w:id="73"/>
    <w:p w14:paraId="646642B2">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7.4 履行合同</w:t>
      </w:r>
    </w:p>
    <w:p w14:paraId="17E2C923">
      <w:pPr>
        <w:spacing w:before="120" w:line="320" w:lineRule="atLeast"/>
        <w:ind w:firstLine="420" w:firstLineChars="200"/>
        <w:rPr>
          <w:rFonts w:ascii="Arial" w:hAnsi="Arial" w:cs="Arial"/>
          <w:szCs w:val="21"/>
        </w:rPr>
      </w:pPr>
      <w:bookmarkStart w:id="74" w:name="_Hlk93421061"/>
      <w:r>
        <w:rPr>
          <w:rFonts w:ascii="Arial" w:hAnsi="Arial" w:cs="Arial"/>
          <w:szCs w:val="21"/>
        </w:rPr>
        <w:t>7.4.1</w:t>
      </w:r>
      <w:bookmarkStart w:id="75" w:name="_Toc308164814"/>
      <w:bookmarkStart w:id="76" w:name="_Toc217446070"/>
      <w:r>
        <w:rPr>
          <w:rFonts w:ascii="Arial" w:hAnsi="Arial" w:cs="Arial"/>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74"/>
    <w:p w14:paraId="03C7196B">
      <w:pPr>
        <w:spacing w:before="120" w:line="320" w:lineRule="atLeast"/>
        <w:ind w:firstLine="422" w:firstLineChars="200"/>
        <w:rPr>
          <w:rFonts w:ascii="Arial" w:hAnsi="Arial" w:cs="Arial"/>
          <w:b/>
          <w:bCs/>
          <w:kern w:val="0"/>
          <w:szCs w:val="21"/>
        </w:rPr>
      </w:pPr>
      <w:r>
        <w:rPr>
          <w:rFonts w:ascii="Arial" w:hAnsi="Arial" w:cs="Arial"/>
          <w:b/>
          <w:bCs/>
          <w:kern w:val="0"/>
          <w:szCs w:val="21"/>
        </w:rPr>
        <w:t>7.5履约验收</w:t>
      </w:r>
      <w:bookmarkEnd w:id="75"/>
      <w:bookmarkEnd w:id="76"/>
    </w:p>
    <w:p w14:paraId="586DB1B5">
      <w:pPr>
        <w:spacing w:before="120" w:line="320" w:lineRule="atLeast"/>
        <w:ind w:firstLine="420" w:firstLineChars="200"/>
        <w:rPr>
          <w:rFonts w:ascii="Arial" w:hAnsi="Arial" w:cs="Arial"/>
          <w:szCs w:val="21"/>
        </w:rPr>
      </w:pPr>
      <w:bookmarkStart w:id="77" w:name="_Hlk93421069"/>
      <w:r>
        <w:rPr>
          <w:rFonts w:ascii="Arial" w:hAnsi="Arial" w:cs="Arial"/>
          <w:szCs w:val="21"/>
        </w:rPr>
        <w:t>7.5.1采购人可以根据政府采购项目具体情况自行组织验收，或者委托政府采购代理机构、国家认可的质量检测机构开展采购项目履约验收工作。</w:t>
      </w:r>
    </w:p>
    <w:p w14:paraId="5CEE8249">
      <w:pPr>
        <w:spacing w:before="120" w:line="320" w:lineRule="atLeast"/>
        <w:ind w:firstLine="420" w:firstLineChars="200"/>
        <w:rPr>
          <w:rFonts w:ascii="Arial" w:hAnsi="Arial" w:cs="Arial"/>
          <w:szCs w:val="21"/>
        </w:rPr>
      </w:pPr>
      <w:r>
        <w:rPr>
          <w:rFonts w:ascii="Arial" w:hAnsi="Arial" w:cs="Arial"/>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BB09D1F">
      <w:pPr>
        <w:spacing w:before="120" w:line="320" w:lineRule="atLeast"/>
        <w:ind w:firstLine="420" w:firstLineChars="200"/>
        <w:rPr>
          <w:rFonts w:ascii="Arial" w:hAnsi="Arial" w:cs="Arial"/>
          <w:szCs w:val="21"/>
        </w:rPr>
      </w:pPr>
      <w:r>
        <w:rPr>
          <w:rFonts w:ascii="Arial" w:hAnsi="Arial" w:cs="Arial"/>
          <w:szCs w:val="21"/>
        </w:rPr>
        <w:t>7.5.3采购合同项目完成验收后，采购人应当将验收原始记录、验收书等资料作为该采购项目档案妥善保管，不得伪造、变造、隐匿或者销毁，验收资料保存期为采购结束之日起至少保存15年。</w:t>
      </w:r>
    </w:p>
    <w:p w14:paraId="60A2B3C6">
      <w:pPr>
        <w:spacing w:before="120" w:line="320" w:lineRule="atLeast"/>
        <w:ind w:firstLine="420" w:firstLineChars="200"/>
        <w:rPr>
          <w:rFonts w:ascii="Arial" w:hAnsi="Arial" w:cs="Arial"/>
          <w:szCs w:val="21"/>
        </w:rPr>
      </w:pPr>
      <w:r>
        <w:rPr>
          <w:rFonts w:ascii="Arial" w:hAnsi="Arial" w:cs="Arial"/>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77"/>
    <w:p w14:paraId="51E1A745">
      <w:pPr>
        <w:spacing w:before="120" w:line="320" w:lineRule="atLeast"/>
        <w:ind w:left="2" w:leftChars="1" w:firstLine="422" w:firstLineChars="200"/>
        <w:outlineLvl w:val="1"/>
        <w:rPr>
          <w:rFonts w:ascii="Arial" w:hAnsi="Arial" w:cs="Arial"/>
          <w:b/>
          <w:bCs/>
          <w:kern w:val="0"/>
          <w:szCs w:val="21"/>
        </w:rPr>
      </w:pPr>
      <w:bookmarkStart w:id="78" w:name="_Toc254970674"/>
      <w:bookmarkStart w:id="79" w:name="_Toc254970533"/>
      <w:r>
        <w:rPr>
          <w:rFonts w:ascii="Arial" w:hAnsi="Arial" w:cs="Arial"/>
          <w:b/>
          <w:bCs/>
          <w:kern w:val="0"/>
          <w:szCs w:val="21"/>
        </w:rPr>
        <w:t>8．质疑和投诉</w:t>
      </w:r>
      <w:bookmarkEnd w:id="78"/>
      <w:bookmarkEnd w:id="79"/>
    </w:p>
    <w:p w14:paraId="4F171810">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8.1质疑</w:t>
      </w:r>
    </w:p>
    <w:p w14:paraId="7FA8BB81">
      <w:pPr>
        <w:spacing w:before="120" w:line="320" w:lineRule="atLeast"/>
        <w:ind w:firstLine="420" w:firstLineChars="200"/>
        <w:rPr>
          <w:rFonts w:ascii="Arial" w:hAnsi="Arial" w:cs="Arial"/>
          <w:szCs w:val="21"/>
        </w:rPr>
      </w:pPr>
      <w:r>
        <w:rPr>
          <w:rFonts w:ascii="Arial" w:hAnsi="Arial" w:cs="Arial"/>
          <w:szCs w:val="21"/>
        </w:rPr>
        <w:t>8.1.1质疑内容、时限</w:t>
      </w:r>
    </w:p>
    <w:p w14:paraId="202CD74F">
      <w:pPr>
        <w:spacing w:before="120" w:line="320" w:lineRule="atLeast"/>
        <w:ind w:firstLine="420" w:firstLineChars="200"/>
        <w:rPr>
          <w:rFonts w:ascii="Arial" w:hAnsi="Arial" w:cs="Arial"/>
          <w:szCs w:val="21"/>
        </w:rPr>
      </w:pPr>
      <w:r>
        <w:rPr>
          <w:rFonts w:ascii="Arial" w:hAnsi="Arial" w:cs="Arial"/>
          <w:szCs w:val="21"/>
        </w:rPr>
        <w:t>（1）供应商对政府采购活动有疑问的，可以向采购人或采购代理机构提出询问。采购人或者采购代理机构应当在3个工作日内对供应商依法提出的询问作出答复。</w:t>
      </w:r>
    </w:p>
    <w:p w14:paraId="5A96B7D4">
      <w:pPr>
        <w:spacing w:before="120" w:line="320" w:lineRule="atLeast"/>
        <w:ind w:firstLine="420" w:firstLineChars="200"/>
        <w:rPr>
          <w:rFonts w:ascii="Arial" w:hAnsi="Arial" w:cs="Arial"/>
          <w:szCs w:val="21"/>
        </w:rPr>
      </w:pPr>
      <w:r>
        <w:rPr>
          <w:rFonts w:ascii="Arial" w:hAnsi="Arial" w:cs="Arial"/>
          <w:szCs w:val="21"/>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73D6775B">
      <w:pPr>
        <w:spacing w:before="120" w:line="320" w:lineRule="atLeast"/>
        <w:ind w:firstLine="420" w:firstLineChars="200"/>
        <w:rPr>
          <w:rFonts w:ascii="Arial" w:hAnsi="Arial" w:cs="Arial"/>
          <w:szCs w:val="21"/>
        </w:rPr>
      </w:pPr>
      <w:r>
        <w:rPr>
          <w:rFonts w:ascii="Arial" w:hAnsi="Arial" w:cs="Arial"/>
          <w:szCs w:val="21"/>
        </w:rPr>
        <w:t>8.1.2质疑形式</w:t>
      </w:r>
    </w:p>
    <w:p w14:paraId="5D793B69">
      <w:pPr>
        <w:snapToGrid w:val="0"/>
        <w:spacing w:line="320" w:lineRule="atLeast"/>
        <w:ind w:firstLine="420" w:firstLineChars="200"/>
        <w:rPr>
          <w:rFonts w:ascii="Arial" w:hAnsi="Arial" w:cs="Arial"/>
          <w:szCs w:val="21"/>
        </w:rPr>
      </w:pPr>
      <w:r>
        <w:rPr>
          <w:rFonts w:ascii="Arial" w:hAnsi="Arial" w:cs="Arial"/>
          <w:szCs w:val="21"/>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14:paraId="2CC2F89B">
      <w:pPr>
        <w:snapToGrid w:val="0"/>
        <w:spacing w:line="320" w:lineRule="atLeast"/>
        <w:ind w:firstLine="420" w:firstLineChars="200"/>
        <w:rPr>
          <w:rFonts w:ascii="Arial" w:hAnsi="Arial" w:cs="Arial"/>
          <w:szCs w:val="21"/>
        </w:rPr>
      </w:pPr>
      <w:r>
        <w:rPr>
          <w:rFonts w:ascii="Arial" w:hAnsi="Arial" w:cs="Arial"/>
          <w:szCs w:val="21"/>
        </w:rPr>
        <w:t>8.1.3</w:t>
      </w:r>
      <w:r>
        <w:rPr>
          <w:rFonts w:ascii="Arial" w:hAnsi="Arial" w:cs="Arial"/>
        </w:rPr>
        <w:t xml:space="preserve"> </w:t>
      </w:r>
      <w:r>
        <w:rPr>
          <w:rFonts w:ascii="Arial" w:hAnsi="Arial" w:cs="Arial"/>
          <w:szCs w:val="21"/>
        </w:rPr>
        <w:t>供应商提出质疑应当提交质疑函和必要的证明材料。质疑函应当包括下列内容：</w:t>
      </w:r>
    </w:p>
    <w:p w14:paraId="07A391CC">
      <w:pPr>
        <w:snapToGrid w:val="0"/>
        <w:spacing w:line="320" w:lineRule="atLeast"/>
        <w:ind w:firstLine="420" w:firstLineChars="200"/>
        <w:rPr>
          <w:rFonts w:ascii="Arial" w:hAnsi="Arial" w:cs="Arial"/>
          <w:szCs w:val="21"/>
        </w:rPr>
      </w:pPr>
      <w:r>
        <w:rPr>
          <w:rFonts w:ascii="Arial" w:hAnsi="Arial" w:cs="Arial"/>
          <w:szCs w:val="21"/>
        </w:rPr>
        <w:t>（1）</w:t>
      </w:r>
      <w:r>
        <w:rPr>
          <w:rFonts w:ascii="Arial" w:hAnsi="Arial" w:cs="Arial"/>
          <w:szCs w:val="21"/>
        </w:rPr>
        <w:tab/>
      </w:r>
      <w:r>
        <w:rPr>
          <w:rFonts w:ascii="Arial" w:hAnsi="Arial" w:cs="Arial"/>
          <w:szCs w:val="21"/>
        </w:rPr>
        <w:t>供应商的姓名或者名称、地址、邮编、联系人及联系电话；</w:t>
      </w:r>
    </w:p>
    <w:p w14:paraId="2B781BAD">
      <w:pPr>
        <w:snapToGrid w:val="0"/>
        <w:spacing w:line="320" w:lineRule="atLeast"/>
        <w:ind w:firstLine="420" w:firstLineChars="200"/>
        <w:rPr>
          <w:rFonts w:ascii="Arial" w:hAnsi="Arial" w:cs="Arial"/>
          <w:szCs w:val="21"/>
        </w:rPr>
      </w:pPr>
      <w:r>
        <w:rPr>
          <w:rFonts w:ascii="Arial" w:hAnsi="Arial" w:cs="Arial"/>
          <w:szCs w:val="21"/>
        </w:rPr>
        <w:t>（2）</w:t>
      </w:r>
      <w:r>
        <w:rPr>
          <w:rFonts w:ascii="Arial" w:hAnsi="Arial" w:cs="Arial"/>
          <w:szCs w:val="21"/>
        </w:rPr>
        <w:tab/>
      </w:r>
      <w:r>
        <w:rPr>
          <w:rFonts w:ascii="Arial" w:hAnsi="Arial" w:cs="Arial"/>
          <w:szCs w:val="21"/>
        </w:rPr>
        <w:t>质疑项目的名称、编号；</w:t>
      </w:r>
    </w:p>
    <w:p w14:paraId="7B41DAE3">
      <w:pPr>
        <w:snapToGrid w:val="0"/>
        <w:spacing w:line="320" w:lineRule="atLeast"/>
        <w:ind w:firstLine="420" w:firstLineChars="200"/>
        <w:rPr>
          <w:rFonts w:ascii="Arial" w:hAnsi="Arial" w:cs="Arial"/>
          <w:szCs w:val="21"/>
        </w:rPr>
      </w:pPr>
      <w:r>
        <w:rPr>
          <w:rFonts w:ascii="Arial" w:hAnsi="Arial" w:cs="Arial"/>
          <w:szCs w:val="21"/>
        </w:rPr>
        <w:t>（3）</w:t>
      </w:r>
      <w:r>
        <w:rPr>
          <w:rFonts w:ascii="Arial" w:hAnsi="Arial" w:cs="Arial"/>
          <w:szCs w:val="21"/>
        </w:rPr>
        <w:tab/>
      </w:r>
      <w:r>
        <w:rPr>
          <w:rFonts w:ascii="Arial" w:hAnsi="Arial" w:cs="Arial"/>
          <w:szCs w:val="21"/>
        </w:rPr>
        <w:t>具体、明确的质疑事项和与质疑事项相关的请求；</w:t>
      </w:r>
    </w:p>
    <w:p w14:paraId="6170B355">
      <w:pPr>
        <w:snapToGrid w:val="0"/>
        <w:spacing w:line="320" w:lineRule="atLeast"/>
        <w:ind w:firstLine="420" w:firstLineChars="200"/>
        <w:rPr>
          <w:rFonts w:ascii="Arial" w:hAnsi="Arial" w:cs="Arial"/>
          <w:szCs w:val="21"/>
        </w:rPr>
      </w:pPr>
      <w:r>
        <w:rPr>
          <w:rFonts w:ascii="Arial" w:hAnsi="Arial" w:cs="Arial"/>
          <w:szCs w:val="21"/>
        </w:rPr>
        <w:t>（4）</w:t>
      </w:r>
      <w:r>
        <w:rPr>
          <w:rFonts w:ascii="Arial" w:hAnsi="Arial" w:cs="Arial"/>
          <w:szCs w:val="21"/>
        </w:rPr>
        <w:tab/>
      </w:r>
      <w:r>
        <w:rPr>
          <w:rFonts w:ascii="Arial" w:hAnsi="Arial" w:cs="Arial"/>
          <w:szCs w:val="21"/>
        </w:rPr>
        <w:t>事实依据；</w:t>
      </w:r>
    </w:p>
    <w:p w14:paraId="044E25F4">
      <w:pPr>
        <w:snapToGrid w:val="0"/>
        <w:spacing w:line="320" w:lineRule="atLeast"/>
        <w:ind w:firstLine="420" w:firstLineChars="200"/>
        <w:rPr>
          <w:rFonts w:ascii="Arial" w:hAnsi="Arial" w:cs="Arial"/>
          <w:szCs w:val="21"/>
        </w:rPr>
      </w:pPr>
      <w:r>
        <w:rPr>
          <w:rFonts w:ascii="Arial" w:hAnsi="Arial" w:cs="Arial"/>
          <w:szCs w:val="21"/>
        </w:rPr>
        <w:t>（5）</w:t>
      </w:r>
      <w:r>
        <w:rPr>
          <w:rFonts w:ascii="Arial" w:hAnsi="Arial" w:cs="Arial"/>
          <w:szCs w:val="21"/>
        </w:rPr>
        <w:tab/>
      </w:r>
      <w:r>
        <w:rPr>
          <w:rFonts w:ascii="Arial" w:hAnsi="Arial" w:cs="Arial"/>
          <w:szCs w:val="21"/>
        </w:rPr>
        <w:t>必要的法律依据；</w:t>
      </w:r>
    </w:p>
    <w:p w14:paraId="0E7FE78E">
      <w:pPr>
        <w:snapToGrid w:val="0"/>
        <w:spacing w:line="320" w:lineRule="atLeast"/>
        <w:ind w:firstLine="420" w:firstLineChars="200"/>
        <w:rPr>
          <w:rFonts w:ascii="Arial" w:hAnsi="Arial" w:cs="Arial"/>
          <w:szCs w:val="21"/>
        </w:rPr>
      </w:pPr>
      <w:r>
        <w:rPr>
          <w:rFonts w:ascii="Arial" w:hAnsi="Arial" w:cs="Arial"/>
          <w:szCs w:val="21"/>
        </w:rPr>
        <w:t>（6）</w:t>
      </w:r>
      <w:r>
        <w:rPr>
          <w:rFonts w:ascii="Arial" w:hAnsi="Arial" w:cs="Arial"/>
          <w:szCs w:val="21"/>
        </w:rPr>
        <w:tab/>
      </w:r>
      <w:r>
        <w:rPr>
          <w:rFonts w:ascii="Arial" w:hAnsi="Arial" w:cs="Arial"/>
          <w:szCs w:val="21"/>
        </w:rPr>
        <w:t>提出质疑的日期。</w:t>
      </w:r>
    </w:p>
    <w:p w14:paraId="000E4021">
      <w:pPr>
        <w:snapToGrid w:val="0"/>
        <w:spacing w:line="320" w:lineRule="atLeast"/>
        <w:ind w:firstLine="420" w:firstLineChars="200"/>
        <w:rPr>
          <w:rFonts w:ascii="Arial" w:hAnsi="Arial" w:cs="Arial"/>
          <w:szCs w:val="21"/>
        </w:rPr>
      </w:pPr>
      <w:r>
        <w:rPr>
          <w:rFonts w:ascii="Arial" w:hAnsi="Arial" w:cs="Arial"/>
          <w:szCs w:val="21"/>
        </w:rPr>
        <w:t xml:space="preserve">供应商为自然人的，应当由本人签字；供应商为法人或者其他组织的，应当由法定代表人、主要负责人，或者其授权代表签字或者盖章，并加盖公章。 </w:t>
      </w:r>
    </w:p>
    <w:p w14:paraId="7229E775">
      <w:pPr>
        <w:snapToGrid w:val="0"/>
        <w:spacing w:line="320" w:lineRule="atLeast"/>
        <w:ind w:firstLine="422" w:firstLineChars="200"/>
        <w:outlineLvl w:val="2"/>
        <w:rPr>
          <w:rFonts w:ascii="Arial" w:hAnsi="Arial" w:cs="Arial"/>
          <w:b/>
          <w:bCs/>
          <w:kern w:val="0"/>
          <w:szCs w:val="21"/>
        </w:rPr>
      </w:pPr>
      <w:r>
        <w:rPr>
          <w:rFonts w:ascii="Arial" w:hAnsi="Arial" w:cs="Arial"/>
          <w:b/>
          <w:bCs/>
          <w:kern w:val="0"/>
          <w:szCs w:val="21"/>
        </w:rPr>
        <w:t>8.2投诉</w:t>
      </w:r>
    </w:p>
    <w:p w14:paraId="6D9362A4">
      <w:pPr>
        <w:snapToGrid w:val="0"/>
        <w:spacing w:line="320" w:lineRule="atLeast"/>
        <w:ind w:firstLine="420" w:firstLineChars="200"/>
        <w:rPr>
          <w:rFonts w:ascii="Arial" w:hAnsi="Arial" w:cs="Arial"/>
          <w:szCs w:val="21"/>
        </w:rPr>
      </w:pPr>
      <w:r>
        <w:rPr>
          <w:rFonts w:ascii="Arial" w:hAnsi="Arial" w:cs="Arial"/>
          <w:szCs w:val="21"/>
        </w:rPr>
        <w:t>8.2.1供应商对采购人、采购代理机构的答复不满意，或者采购人、采购代理机构未在规定时间内答复的，可在答复期满后15个工作日内按有关规定，向同级财政部门投诉。</w:t>
      </w:r>
    </w:p>
    <w:p w14:paraId="7264B001">
      <w:pPr>
        <w:snapToGrid w:val="0"/>
        <w:spacing w:line="320" w:lineRule="atLeast"/>
        <w:ind w:firstLine="420" w:firstLineChars="200"/>
        <w:rPr>
          <w:rFonts w:ascii="Arial" w:hAnsi="Arial" w:cs="Arial"/>
          <w:szCs w:val="21"/>
        </w:rPr>
      </w:pPr>
      <w:r>
        <w:rPr>
          <w:rFonts w:ascii="Arial" w:hAnsi="Arial" w:cs="Arial"/>
          <w:szCs w:val="21"/>
        </w:rPr>
        <w:t>8.2.2投诉书应使用财政部发布的政府采购供应投诉书范本，并应按照“投诉书制作说明”进行编写。</w:t>
      </w:r>
    </w:p>
    <w:p w14:paraId="1C10FB45">
      <w:pPr>
        <w:snapToGrid w:val="0"/>
        <w:spacing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9．其他事项</w:t>
      </w:r>
    </w:p>
    <w:p w14:paraId="3E98B9D1">
      <w:pPr>
        <w:snapToGrid w:val="0"/>
        <w:spacing w:line="320" w:lineRule="atLeast"/>
        <w:ind w:left="2" w:leftChars="1" w:firstLine="420" w:firstLineChars="200"/>
        <w:rPr>
          <w:rFonts w:ascii="Arial" w:hAnsi="Arial" w:cs="Arial"/>
          <w:szCs w:val="21"/>
        </w:rPr>
      </w:pPr>
      <w:r>
        <w:rPr>
          <w:rFonts w:ascii="Arial" w:hAnsi="Arial" w:cs="Arial"/>
          <w:szCs w:val="21"/>
        </w:rPr>
        <w:t>9.1代理服务收费由采购代理机构向中标人收取。签订合同前，中标人应向采购代理机构一次付清代理服务费。</w:t>
      </w:r>
    </w:p>
    <w:p w14:paraId="170592FD">
      <w:pPr>
        <w:snapToGrid w:val="0"/>
        <w:spacing w:line="320" w:lineRule="atLeast"/>
        <w:ind w:left="2" w:leftChars="1" w:firstLine="420" w:firstLineChars="200"/>
        <w:rPr>
          <w:rFonts w:ascii="Arial" w:hAnsi="Arial" w:cs="Arial"/>
          <w:szCs w:val="21"/>
        </w:rPr>
      </w:pPr>
      <w:r>
        <w:rPr>
          <w:rFonts w:ascii="Arial" w:hAnsi="Arial" w:cs="Arial"/>
          <w:szCs w:val="21"/>
        </w:rPr>
        <w:t>9.2电子交易活动的中止。采购过程中出现以下情形，导致电子交易平台无法正常运行，或者无法保证电子交易的公平、公正和安全时，采购机构可中止电子交易活动：</w:t>
      </w:r>
    </w:p>
    <w:p w14:paraId="0E13FB1A">
      <w:pPr>
        <w:snapToGrid w:val="0"/>
        <w:spacing w:line="276" w:lineRule="auto"/>
        <w:ind w:firstLine="420" w:firstLineChars="200"/>
        <w:rPr>
          <w:rFonts w:ascii="Arial" w:hAnsi="Arial" w:cs="Arial"/>
          <w:szCs w:val="21"/>
        </w:rPr>
      </w:pPr>
      <w:r>
        <w:rPr>
          <w:rFonts w:ascii="Arial" w:hAnsi="Arial" w:cs="Arial"/>
          <w:szCs w:val="21"/>
        </w:rPr>
        <w:t xml:space="preserve">（1）电子交易平台发生故障而无法登录访问的； </w:t>
      </w:r>
    </w:p>
    <w:p w14:paraId="3DB3D515">
      <w:pPr>
        <w:snapToGrid w:val="0"/>
        <w:spacing w:line="276" w:lineRule="auto"/>
        <w:ind w:firstLine="420" w:firstLineChars="200"/>
        <w:rPr>
          <w:rFonts w:ascii="Arial" w:hAnsi="Arial" w:cs="Arial"/>
          <w:szCs w:val="21"/>
        </w:rPr>
      </w:pPr>
      <w:r>
        <w:rPr>
          <w:rFonts w:ascii="Arial" w:hAnsi="Arial" w:cs="Arial"/>
          <w:szCs w:val="21"/>
        </w:rPr>
        <w:t>（2）电子交易平台应用或数据库出现错误，不能进行正常操作的；</w:t>
      </w:r>
    </w:p>
    <w:p w14:paraId="66C56C1A">
      <w:pPr>
        <w:snapToGrid w:val="0"/>
        <w:spacing w:line="276" w:lineRule="auto"/>
        <w:ind w:firstLine="420" w:firstLineChars="200"/>
        <w:rPr>
          <w:rFonts w:ascii="Arial" w:hAnsi="Arial" w:cs="Arial"/>
          <w:szCs w:val="21"/>
        </w:rPr>
      </w:pPr>
      <w:r>
        <w:rPr>
          <w:rFonts w:ascii="Arial" w:hAnsi="Arial" w:cs="Arial"/>
          <w:szCs w:val="21"/>
        </w:rPr>
        <w:t>（3）电子交易平台发现严重安全漏洞，有潜在泄密危险的；</w:t>
      </w:r>
    </w:p>
    <w:p w14:paraId="560E21D5">
      <w:pPr>
        <w:snapToGrid w:val="0"/>
        <w:spacing w:line="276" w:lineRule="auto"/>
        <w:ind w:firstLine="420" w:firstLineChars="200"/>
        <w:rPr>
          <w:rFonts w:ascii="Arial" w:hAnsi="Arial" w:cs="Arial"/>
          <w:szCs w:val="21"/>
        </w:rPr>
      </w:pPr>
      <w:r>
        <w:rPr>
          <w:rFonts w:ascii="Arial" w:hAnsi="Arial" w:cs="Arial"/>
          <w:szCs w:val="21"/>
        </w:rPr>
        <w:t xml:space="preserve">（4）病毒发作导致不能进行正常操作的； </w:t>
      </w:r>
    </w:p>
    <w:p w14:paraId="06573467">
      <w:pPr>
        <w:snapToGrid w:val="0"/>
        <w:spacing w:line="276" w:lineRule="auto"/>
        <w:ind w:firstLine="420" w:firstLineChars="200"/>
        <w:rPr>
          <w:rFonts w:ascii="Arial" w:hAnsi="Arial" w:cs="Arial"/>
          <w:szCs w:val="21"/>
        </w:rPr>
      </w:pPr>
      <w:r>
        <w:rPr>
          <w:rFonts w:ascii="Arial" w:hAnsi="Arial" w:cs="Arial"/>
          <w:szCs w:val="21"/>
        </w:rPr>
        <w:t>（5）其他无法保证电子交易的公平、公正和安全的情况。</w:t>
      </w:r>
    </w:p>
    <w:p w14:paraId="1F5F0297">
      <w:pPr>
        <w:tabs>
          <w:tab w:val="left" w:pos="4820"/>
        </w:tabs>
        <w:snapToGrid w:val="0"/>
        <w:spacing w:line="360" w:lineRule="auto"/>
        <w:ind w:firstLine="420" w:firstLineChars="200"/>
        <w:rPr>
          <w:rFonts w:ascii="Arial" w:hAnsi="Arial" w:cs="Arial"/>
          <w:szCs w:val="21"/>
        </w:rPr>
      </w:pPr>
      <w:r>
        <w:rPr>
          <w:rFonts w:ascii="Arial" w:hAnsi="Arial" w:cs="Arial"/>
          <w:szCs w:val="21"/>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F6461A3">
      <w:pPr>
        <w:snapToGrid w:val="0"/>
        <w:spacing w:line="320" w:lineRule="atLeast"/>
        <w:ind w:left="2" w:leftChars="1" w:firstLine="420" w:firstLineChars="200"/>
        <w:rPr>
          <w:rFonts w:ascii="Arial" w:hAnsi="Arial" w:cs="Arial"/>
          <w:szCs w:val="21"/>
        </w:rPr>
      </w:pPr>
      <w:r>
        <w:rPr>
          <w:rFonts w:ascii="Arial" w:hAnsi="Arial" w:cs="Arial"/>
          <w:szCs w:val="21"/>
        </w:rPr>
        <w:t>9.3本项目的附件及图纸详见供应商须知前附表。</w:t>
      </w:r>
    </w:p>
    <w:p w14:paraId="75B3CBC1">
      <w:pPr>
        <w:snapToGrid w:val="0"/>
        <w:spacing w:line="320" w:lineRule="atLeast"/>
        <w:ind w:left="2" w:leftChars="1" w:firstLine="420" w:firstLineChars="200"/>
        <w:rPr>
          <w:rFonts w:ascii="Arial" w:hAnsi="Arial" w:cs="Arial"/>
          <w:szCs w:val="21"/>
        </w:rPr>
      </w:pPr>
      <w:r>
        <w:rPr>
          <w:rFonts w:ascii="Arial" w:hAnsi="Arial" w:cs="Arial"/>
          <w:szCs w:val="21"/>
        </w:rPr>
        <w:t>9.4本项目的其他事项详见供应商须知前附表。</w:t>
      </w:r>
    </w:p>
    <w:p w14:paraId="37BD3C8E">
      <w:pPr>
        <w:snapToGrid w:val="0"/>
        <w:spacing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10．其他说明</w:t>
      </w:r>
    </w:p>
    <w:p w14:paraId="6A13C6D6">
      <w:pPr>
        <w:snapToGrid w:val="0"/>
        <w:spacing w:line="320" w:lineRule="atLeast"/>
        <w:ind w:left="2" w:leftChars="1" w:firstLine="420" w:firstLineChars="200"/>
        <w:rPr>
          <w:rFonts w:ascii="Arial" w:hAnsi="Arial" w:cs="Arial"/>
          <w:kern w:val="0"/>
          <w:szCs w:val="21"/>
        </w:rPr>
      </w:pPr>
      <w:r>
        <w:rPr>
          <w:rFonts w:ascii="Arial" w:hAnsi="Arial" w:cs="Arial"/>
          <w:kern w:val="0"/>
          <w:szCs w:val="21"/>
        </w:rPr>
        <w:t>10.1其余未尽事宜按《中华人民共和国政府采购法》、《中华人民共和国政府采购法实施条例》的相关规定执行。</w:t>
      </w:r>
    </w:p>
    <w:p w14:paraId="377E0251">
      <w:pPr>
        <w:snapToGrid w:val="0"/>
        <w:spacing w:line="320" w:lineRule="atLeast"/>
        <w:ind w:left="2" w:leftChars="1" w:firstLine="420" w:firstLineChars="200"/>
        <w:rPr>
          <w:rFonts w:ascii="Arial" w:hAnsi="Arial" w:cs="Arial"/>
        </w:rPr>
      </w:pPr>
      <w:r>
        <w:rPr>
          <w:rFonts w:ascii="Arial" w:hAnsi="Arial" w:cs="Arial"/>
          <w:kern w:val="0"/>
          <w:szCs w:val="21"/>
        </w:rPr>
        <w:t>10.2</w:t>
      </w:r>
      <w:r>
        <w:rPr>
          <w:rFonts w:ascii="Arial" w:hAnsi="Arial" w:cs="Arial"/>
        </w:rPr>
        <w:t>本招标文件是根据国家有关法律及有关政策、法规和参照国际惯例编制，解释权属采购代理机构。</w:t>
      </w:r>
    </w:p>
    <w:p w14:paraId="472476E7">
      <w:pPr>
        <w:snapToGrid w:val="0"/>
        <w:rPr>
          <w:rFonts w:ascii="Arial" w:hAnsi="Arial" w:cs="Arial"/>
        </w:rPr>
      </w:pPr>
      <w:r>
        <w:rPr>
          <w:rFonts w:ascii="Arial" w:hAnsi="Arial" w:cs="Arial"/>
        </w:rPr>
        <w:br w:type="page"/>
      </w:r>
    </w:p>
    <w:bookmarkEnd w:id="26"/>
    <w:p w14:paraId="3D8BB820">
      <w:pPr>
        <w:rPr>
          <w:rFonts w:ascii="Arial" w:hAnsi="Arial" w:cs="Arial"/>
          <w:szCs w:val="21"/>
        </w:rPr>
      </w:pPr>
    </w:p>
    <w:p w14:paraId="09EE52A3">
      <w:pPr>
        <w:pStyle w:val="29"/>
        <w:snapToGrid w:val="0"/>
        <w:spacing w:before="120" w:after="120" w:line="320" w:lineRule="exact"/>
        <w:jc w:val="center"/>
        <w:outlineLvl w:val="0"/>
        <w:rPr>
          <w:rFonts w:ascii="Arial" w:hAnsi="Arial" w:cs="Arial"/>
          <w:sz w:val="32"/>
          <w:szCs w:val="32"/>
        </w:rPr>
      </w:pPr>
      <w:bookmarkStart w:id="80" w:name="_Toc32204"/>
      <w:bookmarkStart w:id="81" w:name="_Toc254970690"/>
      <w:bookmarkStart w:id="82" w:name="_Toc254970549"/>
      <w:r>
        <w:rPr>
          <w:rFonts w:ascii="Arial" w:hAnsi="Arial" w:cs="Arial"/>
          <w:sz w:val="32"/>
          <w:szCs w:val="32"/>
        </w:rPr>
        <w:t>第四章  评标方法及评标标准</w:t>
      </w:r>
      <w:bookmarkEnd w:id="80"/>
    </w:p>
    <w:p w14:paraId="3CF96FF6">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一、评标方法</w:t>
      </w:r>
    </w:p>
    <w:p w14:paraId="0135BC85">
      <w:pPr>
        <w:spacing w:before="120" w:line="320" w:lineRule="atLeast"/>
        <w:ind w:firstLine="411" w:firstLineChars="196"/>
        <w:outlineLvl w:val="1"/>
        <w:rPr>
          <w:rFonts w:ascii="Arial" w:hAnsi="Arial" w:cs="Arial"/>
          <w:bCs/>
          <w:kern w:val="0"/>
          <w:szCs w:val="21"/>
        </w:rPr>
      </w:pPr>
      <w:r>
        <w:rPr>
          <w:rFonts w:ascii="Arial" w:hAnsi="Arial" w:cs="Arial"/>
          <w:bCs/>
          <w:kern w:val="0"/>
          <w:szCs w:val="21"/>
        </w:rPr>
        <w:t>1、评标方法</w:t>
      </w:r>
    </w:p>
    <w:p w14:paraId="442AC9D0">
      <w:pPr>
        <w:suppressAutoHyphens/>
        <w:spacing w:before="120" w:line="320" w:lineRule="atLeast"/>
        <w:ind w:firstLine="420" w:firstLineChars="200"/>
        <w:rPr>
          <w:rFonts w:ascii="Arial" w:hAnsi="Arial" w:cs="Arial"/>
        </w:rPr>
      </w:pPr>
      <w:r>
        <w:rPr>
          <w:rFonts w:ascii="Arial" w:hAnsi="Arial" w:cs="Arial"/>
        </w:rPr>
        <w:t>本项目采用综合评分法进行评标。综合评分法，是指投标文件满足招标文件全部实质性要求且按照评标因素的量化指标评标得分最高的供应商为中标候选人的评标方法。</w:t>
      </w:r>
    </w:p>
    <w:p w14:paraId="6174B08A">
      <w:pPr>
        <w:spacing w:before="120" w:line="320" w:lineRule="atLeast"/>
        <w:ind w:firstLine="411" w:firstLineChars="196"/>
        <w:outlineLvl w:val="1"/>
        <w:rPr>
          <w:rFonts w:ascii="Arial" w:hAnsi="Arial" w:cs="Arial"/>
          <w:szCs w:val="21"/>
        </w:rPr>
      </w:pPr>
      <w:r>
        <w:rPr>
          <w:rFonts w:ascii="Arial" w:hAnsi="Arial" w:cs="Arial"/>
          <w:szCs w:val="21"/>
        </w:rPr>
        <w:t>2、评标依据</w:t>
      </w:r>
    </w:p>
    <w:p w14:paraId="00DF4206">
      <w:pPr>
        <w:suppressAutoHyphens/>
        <w:spacing w:before="120" w:line="320" w:lineRule="atLeast"/>
        <w:ind w:firstLine="420" w:firstLineChars="200"/>
        <w:rPr>
          <w:rFonts w:ascii="Arial" w:hAnsi="Arial" w:cs="Arial"/>
        </w:rPr>
      </w:pPr>
      <w:r>
        <w:rPr>
          <w:rFonts w:ascii="Arial" w:hAnsi="Arial" w:cs="Arial"/>
        </w:rPr>
        <w:t>评标委员会以招标文件、补充文件、投标文件、澄清及答复为评标依据。</w:t>
      </w:r>
    </w:p>
    <w:p w14:paraId="31C03BB5">
      <w:pPr>
        <w:spacing w:before="120" w:line="320" w:lineRule="atLeast"/>
        <w:ind w:firstLine="411" w:firstLineChars="196"/>
        <w:outlineLvl w:val="1"/>
        <w:rPr>
          <w:rFonts w:ascii="Arial" w:hAnsi="Arial" w:cs="Arial"/>
          <w:szCs w:val="21"/>
        </w:rPr>
      </w:pPr>
      <w:r>
        <w:rPr>
          <w:rFonts w:ascii="Arial" w:hAnsi="Arial" w:cs="Arial"/>
          <w:szCs w:val="21"/>
        </w:rPr>
        <w:t>3、评标委员会</w:t>
      </w:r>
      <w:bookmarkStart w:id="83" w:name="_Hlk19051932"/>
    </w:p>
    <w:p w14:paraId="72A6CC81">
      <w:pPr>
        <w:suppressAutoHyphens/>
        <w:spacing w:before="120" w:line="320" w:lineRule="atLeast"/>
        <w:ind w:firstLine="420" w:firstLineChars="200"/>
        <w:rPr>
          <w:rFonts w:ascii="Arial" w:hAnsi="Arial" w:cs="Arial"/>
        </w:rPr>
      </w:pPr>
      <w:r>
        <w:rPr>
          <w:rFonts w:ascii="Arial" w:hAnsi="Arial" w:cs="Arial"/>
        </w:rPr>
        <w:t>本项目评标委员会由政府采购评审专家和采购人代表组成。</w:t>
      </w:r>
      <w:bookmarkEnd w:id="83"/>
      <w:bookmarkStart w:id="84" w:name="_Hlk19051968"/>
      <w:r>
        <w:rPr>
          <w:rFonts w:ascii="Arial" w:hAnsi="Arial" w:cs="Arial"/>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84"/>
    </w:p>
    <w:p w14:paraId="145DFD8B">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二、评标程序</w:t>
      </w:r>
    </w:p>
    <w:p w14:paraId="09DAE32E">
      <w:pPr>
        <w:spacing w:before="120" w:line="320" w:lineRule="atLeast"/>
        <w:ind w:firstLine="420" w:firstLineChars="200"/>
        <w:rPr>
          <w:rFonts w:ascii="Arial" w:hAnsi="Arial" w:cs="Arial"/>
          <w:szCs w:val="21"/>
        </w:rPr>
      </w:pPr>
      <w:r>
        <w:rPr>
          <w:rFonts w:ascii="Arial" w:hAnsi="Arial" w:cs="Arial"/>
          <w:szCs w:val="21"/>
        </w:rPr>
        <w:t>1、</w:t>
      </w:r>
      <w:bookmarkStart w:id="85" w:name="_Hlk19175507"/>
      <w:r>
        <w:rPr>
          <w:rFonts w:ascii="Arial" w:hAnsi="Arial" w:cs="Arial"/>
          <w:szCs w:val="21"/>
        </w:rPr>
        <w:t>初步评审：初步评审包括资格检查及符合性检查。</w:t>
      </w:r>
      <w:bookmarkEnd w:id="85"/>
    </w:p>
    <w:p w14:paraId="198B8D09">
      <w:pPr>
        <w:suppressAutoHyphens/>
        <w:spacing w:before="120" w:line="320" w:lineRule="atLeast"/>
        <w:ind w:firstLine="420" w:firstLineChars="200"/>
        <w:rPr>
          <w:rFonts w:ascii="Arial" w:hAnsi="Arial" w:cs="Arial"/>
          <w:bCs/>
          <w:kern w:val="1"/>
          <w:szCs w:val="21"/>
        </w:rPr>
      </w:pPr>
      <w:r>
        <w:rPr>
          <w:rFonts w:ascii="Arial" w:hAnsi="Arial" w:cs="Arial"/>
          <w:bCs/>
          <w:kern w:val="1"/>
          <w:szCs w:val="21"/>
        </w:rPr>
        <w:t>2、澄清（如需要）。</w:t>
      </w:r>
    </w:p>
    <w:p w14:paraId="7348B146">
      <w:pPr>
        <w:suppressAutoHyphens/>
        <w:spacing w:before="120" w:line="320" w:lineRule="atLeast"/>
        <w:ind w:firstLine="420" w:firstLineChars="200"/>
        <w:rPr>
          <w:rFonts w:ascii="Arial" w:hAnsi="Arial" w:cs="Arial"/>
          <w:bCs/>
          <w:kern w:val="1"/>
          <w:szCs w:val="21"/>
        </w:rPr>
      </w:pPr>
      <w:r>
        <w:rPr>
          <w:rFonts w:ascii="Arial" w:hAnsi="Arial" w:cs="Arial"/>
          <w:bCs/>
          <w:kern w:val="1"/>
          <w:szCs w:val="21"/>
        </w:rPr>
        <w:t>3、详细评审。</w:t>
      </w:r>
    </w:p>
    <w:p w14:paraId="4D0F65E3">
      <w:pPr>
        <w:suppressAutoHyphens/>
        <w:spacing w:before="120" w:line="320" w:lineRule="atLeast"/>
        <w:ind w:firstLine="420" w:firstLineChars="200"/>
        <w:rPr>
          <w:rFonts w:ascii="Arial" w:hAnsi="Arial" w:cs="Arial"/>
          <w:szCs w:val="21"/>
        </w:rPr>
      </w:pPr>
      <w:r>
        <w:rPr>
          <w:rFonts w:ascii="Arial" w:hAnsi="Arial" w:cs="Arial"/>
          <w:bCs/>
          <w:kern w:val="1"/>
          <w:szCs w:val="21"/>
        </w:rPr>
        <w:t>4、推荐中标候选人。</w:t>
      </w:r>
    </w:p>
    <w:p w14:paraId="1D1DEFBA">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三、特别说明：</w:t>
      </w:r>
    </w:p>
    <w:p w14:paraId="238D99DB">
      <w:pPr>
        <w:tabs>
          <w:tab w:val="left" w:pos="2190"/>
        </w:tabs>
        <w:spacing w:line="370" w:lineRule="exact"/>
        <w:ind w:firstLine="435"/>
        <w:rPr>
          <w:rFonts w:ascii="Arial" w:hAnsi="Arial" w:cs="Arial"/>
          <w:b/>
          <w:szCs w:val="21"/>
        </w:rPr>
      </w:pPr>
      <w:r>
        <w:rPr>
          <w:rFonts w:ascii="Arial" w:hAnsi="Arial" w:cs="Arial"/>
          <w:b/>
          <w:szCs w:val="21"/>
        </w:rPr>
        <w:t>1、注意事项：本项目实行电子投标，供应商应准备电子投标文件。</w:t>
      </w:r>
    </w:p>
    <w:p w14:paraId="670E8103">
      <w:pPr>
        <w:tabs>
          <w:tab w:val="left" w:pos="2190"/>
        </w:tabs>
        <w:spacing w:line="370" w:lineRule="exact"/>
        <w:ind w:firstLine="435"/>
        <w:rPr>
          <w:rFonts w:ascii="Arial" w:hAnsi="Arial" w:cs="Arial"/>
          <w:b/>
          <w:bCs/>
          <w:kern w:val="0"/>
          <w:szCs w:val="21"/>
        </w:rPr>
      </w:pPr>
      <w:r>
        <w:rPr>
          <w:rFonts w:ascii="Arial" w:hAnsi="Arial" w:cs="Arial"/>
          <w:b/>
          <w:szCs w:val="21"/>
        </w:rPr>
        <w:t>2、电子投标文件按广西政府采购云平台要求及本招标文件要求制作、加密并递交。具体操作流程可参考《政府采购项目电子交易管理操作指南-供应商》，指南可在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14:paraId="7713BD51">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3、供应商提供的以下相关证明材料属于“必须提供”的</w:t>
      </w:r>
      <w:r>
        <w:rPr>
          <w:rFonts w:ascii="Arial" w:hAnsi="Arial" w:cs="Arial"/>
          <w:b/>
          <w:sz w:val="24"/>
        </w:rPr>
        <w:t>文件</w:t>
      </w:r>
      <w:r>
        <w:rPr>
          <w:rFonts w:ascii="Arial" w:hAnsi="Arial" w:cs="Arial"/>
          <w:b/>
          <w:bCs/>
          <w:kern w:val="0"/>
          <w:szCs w:val="21"/>
        </w:rPr>
        <w:t>应加盖供应商公章（CA签章）/自然人签字或加盖个人CA签章，否则投标无效。</w:t>
      </w:r>
    </w:p>
    <w:p w14:paraId="5593A15A">
      <w:pPr>
        <w:pStyle w:val="29"/>
        <w:spacing w:line="370" w:lineRule="exact"/>
        <w:ind w:firstLine="420"/>
        <w:rPr>
          <w:rFonts w:ascii="Arial" w:hAnsi="Arial" w:cs="Arial"/>
          <w:b/>
          <w:bCs/>
        </w:rPr>
      </w:pPr>
      <w:r>
        <w:rPr>
          <w:rFonts w:ascii="Arial" w:hAnsi="Arial" w:cs="Arial"/>
          <w:b/>
          <w:bCs/>
          <w:kern w:val="0"/>
        </w:rPr>
        <w:t>4、</w:t>
      </w:r>
      <w:r>
        <w:rPr>
          <w:rFonts w:ascii="Arial" w:hAnsi="Arial" w:cs="Arial"/>
          <w:b/>
          <w:bCs/>
        </w:rPr>
        <w:t>投标文件（电子响应文件），其中电子投标文件中所须加盖公章部分均采用CA签章。若招标文件中有专门标注的某关联点，并要求供应商在电子投标系统中作出响应的，如供应商未对关联点进行响应或者在投标文件其它内容进行描述，造成电子评审不能查询的责任由供应商自行承担。</w:t>
      </w:r>
    </w:p>
    <w:p w14:paraId="00C8BDEA">
      <w:pPr>
        <w:pStyle w:val="29"/>
        <w:spacing w:line="370" w:lineRule="exact"/>
        <w:ind w:firstLine="420"/>
        <w:rPr>
          <w:rFonts w:ascii="Arial" w:hAnsi="Arial" w:cs="Arial"/>
          <w:b/>
          <w:bCs/>
        </w:rPr>
      </w:pPr>
      <w:r>
        <w:rPr>
          <w:rFonts w:ascii="Arial" w:hAnsi="Arial" w:cs="Arial"/>
          <w:b/>
          <w:bCs/>
        </w:rPr>
        <w:t>5、招标文件要求法定代表人（负责人）或委托代理人签字的部分必须签字然后扫描或者拍照做成 pdf 格式上传（或加盖个人CA签章），无签字的视为投标无效。</w:t>
      </w:r>
    </w:p>
    <w:p w14:paraId="0EAB7523">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6、电子投标文件中须加盖供应商公章部分均采用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5B2D6A9C">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7、供应商法人（负责人）或授权代表持有政采云个人CA签章的，应在投标文件中涉及到签字的位置使用个人CA签章，没有办理政采云个人CA签章的可在投标文件中涉及到签字的位置手写签字后扫描或者拍照做成 PDF 的格式上传即可。</w:t>
      </w:r>
    </w:p>
    <w:p w14:paraId="1583684A">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8、投标文件不得涂改，若有修改错漏处，须法定代表人（负责人）或授权委托人签字（或个人CA签章）。投标文件因字迹潦草或表达不清所引起的后果由供应商负责。</w:t>
      </w:r>
    </w:p>
    <w:p w14:paraId="6F273799">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9、本项目实行网上评审，采用电子投标文件；若供应商参与投标，自行承担投标一切费用。各供应商在截标前应确保成为广西政府采购云平台正式注册入库供应商，并完成 CA 数字证书申领。因未注册入库、未办理 CA 数字证书等原因造成无法投标或投标失败等后果由供应商自行承担。供应商将政采云电子交易客户端下载、安装完成后，可通过账号密码或 CA 登录客户端进行投标文件制作。客户端请至网站下载专区查看，如有问题可拨打政采云客户服务热线95763 进行咨询。</w:t>
      </w:r>
    </w:p>
    <w:p w14:paraId="6CF023FA">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10、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如有特殊情况，采购代理机构延长截止时间和开标时间，采购代理机构和供应商的权利和义务将受到新的截止时间和开标时间的约束。</w:t>
      </w:r>
    </w:p>
    <w:p w14:paraId="3EE1093D">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四、评标内容</w:t>
      </w:r>
    </w:p>
    <w:p w14:paraId="1493B1C7">
      <w:pPr>
        <w:spacing w:before="120" w:line="320" w:lineRule="atLeast"/>
        <w:ind w:firstLine="551" w:firstLineChars="196"/>
        <w:jc w:val="center"/>
        <w:outlineLvl w:val="1"/>
        <w:rPr>
          <w:rFonts w:ascii="Arial" w:hAnsi="Arial" w:cs="Arial"/>
          <w:b/>
          <w:bCs/>
          <w:kern w:val="0"/>
          <w:sz w:val="28"/>
          <w:szCs w:val="28"/>
        </w:rPr>
      </w:pPr>
      <w:bookmarkStart w:id="86" w:name="_Hlk19052412"/>
      <w:r>
        <w:rPr>
          <w:rFonts w:ascii="Arial" w:hAnsi="Arial" w:cs="Arial"/>
          <w:b/>
          <w:bCs/>
          <w:kern w:val="0"/>
          <w:sz w:val="28"/>
          <w:szCs w:val="28"/>
        </w:rPr>
        <w:t>1、资格审查</w:t>
      </w:r>
    </w:p>
    <w:p w14:paraId="0B08CE61">
      <w:pPr>
        <w:suppressAutoHyphens/>
        <w:spacing w:before="120" w:line="320" w:lineRule="atLeast"/>
        <w:ind w:firstLine="420" w:firstLineChars="200"/>
        <w:rPr>
          <w:rFonts w:ascii="Arial" w:hAnsi="Arial" w:cs="Arial"/>
          <w:szCs w:val="21"/>
        </w:rPr>
      </w:pPr>
      <w:r>
        <w:rPr>
          <w:rFonts w:ascii="Arial" w:hAnsi="Arial" w:cs="Arial"/>
        </w:rPr>
        <w:t>采购人代表对所有供应商的投标文件进行资格审查。</w:t>
      </w:r>
      <w:r>
        <w:rPr>
          <w:rFonts w:ascii="Arial" w:hAnsi="Arial" w:cs="Arial"/>
          <w:szCs w:val="21"/>
        </w:rPr>
        <w:t>以确定供应商是否具备投标资格。资格审查表如下，缺少任何一项或有任何一项不合格者，其资格审查视为不合格。</w:t>
      </w:r>
    </w:p>
    <w:p w14:paraId="244E0B4B">
      <w:pPr>
        <w:suppressAutoHyphens/>
        <w:spacing w:before="120" w:line="288" w:lineRule="auto"/>
        <w:ind w:firstLine="440" w:firstLineChars="200"/>
        <w:rPr>
          <w:rFonts w:ascii="Arial" w:hAnsi="Arial" w:cs="Arial"/>
        </w:rPr>
      </w:pPr>
      <w:r>
        <w:rPr>
          <w:rFonts w:ascii="Arial" w:hAnsi="Arial" w:cs="Arial"/>
          <w:sz w:val="22"/>
          <w:szCs w:val="22"/>
        </w:rPr>
        <w:t>1.1</w:t>
      </w:r>
      <w:r>
        <w:rPr>
          <w:rFonts w:ascii="Arial" w:hAnsi="Arial" w:cs="Arial"/>
          <w:b/>
          <w:bCs/>
          <w:sz w:val="22"/>
          <w:szCs w:val="22"/>
        </w:rPr>
        <w:t>供应商具备有效的“营业执照”或“事业单位法人证书”或“自然人的身份证明”副本复印件。</w:t>
      </w:r>
    </w:p>
    <w:p w14:paraId="1432FAE7">
      <w:pPr>
        <w:suppressAutoHyphens/>
        <w:spacing w:before="120" w:line="288" w:lineRule="auto"/>
        <w:ind w:firstLine="420" w:firstLineChars="200"/>
        <w:rPr>
          <w:rFonts w:ascii="Arial" w:hAnsi="Arial" w:cs="Arial"/>
        </w:rPr>
      </w:pPr>
      <w:r>
        <w:rPr>
          <w:rFonts w:ascii="Arial" w:hAnsi="Arial" w:cs="Arial"/>
          <w:szCs w:val="21"/>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14:paraId="750F6CC9">
      <w:pPr>
        <w:suppressAutoHyphens/>
        <w:spacing w:before="120" w:line="288" w:lineRule="auto"/>
        <w:ind w:firstLine="440" w:firstLineChars="200"/>
        <w:rPr>
          <w:rFonts w:ascii="Arial" w:hAnsi="Arial" w:cs="Arial"/>
          <w:b/>
          <w:bCs/>
          <w:sz w:val="22"/>
          <w:szCs w:val="22"/>
        </w:rPr>
      </w:pPr>
      <w:r>
        <w:rPr>
          <w:rFonts w:hint="eastAsia" w:ascii="Arial" w:hAnsi="Arial" w:cs="Arial"/>
          <w:sz w:val="22"/>
          <w:szCs w:val="22"/>
        </w:rPr>
        <w:t>1.2</w:t>
      </w:r>
      <w:r>
        <w:rPr>
          <w:rFonts w:hint="eastAsia" w:ascii="Arial" w:hAnsi="Arial" w:cs="Arial"/>
          <w:b/>
          <w:bCs/>
          <w:sz w:val="22"/>
          <w:szCs w:val="22"/>
        </w:rPr>
        <w:t>供应商具有药品监督管理的部门颁发有效的医疗器械经营许可或者备案（按《医疗器械监督管理条例》免于经营备案和无需办理医疗器械经营许可或者备案的情形除外），提供证明材料复印件。</w:t>
      </w:r>
    </w:p>
    <w:p w14:paraId="074655F9">
      <w:pPr>
        <w:suppressAutoHyphens/>
        <w:spacing w:before="120" w:line="288" w:lineRule="auto"/>
        <w:ind w:firstLine="440" w:firstLineChars="200"/>
        <w:rPr>
          <w:rFonts w:ascii="Arial" w:hAnsi="Arial" w:cs="Arial"/>
          <w:szCs w:val="21"/>
        </w:rPr>
      </w:pPr>
      <w:r>
        <w:rPr>
          <w:rFonts w:ascii="Arial" w:hAnsi="Arial" w:cs="Arial"/>
          <w:sz w:val="22"/>
          <w:szCs w:val="22"/>
        </w:rPr>
        <w:t>1.</w:t>
      </w:r>
      <w:r>
        <w:rPr>
          <w:rFonts w:hint="eastAsia" w:ascii="Arial" w:hAnsi="Arial" w:cs="Arial"/>
          <w:sz w:val="22"/>
          <w:szCs w:val="22"/>
        </w:rPr>
        <w:t>3</w:t>
      </w:r>
      <w:r>
        <w:rPr>
          <w:rFonts w:ascii="Arial" w:hAnsi="Arial" w:cs="Arial"/>
          <w:sz w:val="22"/>
          <w:szCs w:val="22"/>
        </w:rPr>
        <w:t xml:space="preserve"> </w:t>
      </w:r>
      <w:r>
        <w:rPr>
          <w:rFonts w:ascii="Arial" w:hAnsi="Arial" w:cs="Arial"/>
          <w:b/>
          <w:bCs/>
          <w:sz w:val="22"/>
          <w:szCs w:val="22"/>
        </w:rPr>
        <w:t>供应商2023年度财务状况报告（表）复印件或202</w:t>
      </w:r>
      <w:r>
        <w:rPr>
          <w:rFonts w:hint="eastAsia" w:ascii="Arial" w:hAnsi="Arial" w:cs="Arial"/>
          <w:b/>
          <w:bCs/>
          <w:sz w:val="22"/>
          <w:szCs w:val="22"/>
        </w:rPr>
        <w:t>4</w:t>
      </w:r>
      <w:r>
        <w:rPr>
          <w:rFonts w:ascii="Arial" w:hAnsi="Arial" w:cs="Arial"/>
          <w:b/>
          <w:bCs/>
          <w:sz w:val="22"/>
          <w:szCs w:val="22"/>
        </w:rPr>
        <w:t>年银行出具的资信证明复印件。</w:t>
      </w:r>
      <w:r>
        <w:rPr>
          <w:rFonts w:ascii="Arial" w:hAnsi="Arial" w:cs="Arial"/>
          <w:szCs w:val="21"/>
        </w:rPr>
        <w:t>对于从取得营业执照时间起到投标文件递交截止时间为止不足1年的供应商，只需提交投标文件递交截止时间前一个月的财务状况报告（表）复印件。</w:t>
      </w:r>
    </w:p>
    <w:p w14:paraId="5E96FD05">
      <w:pPr>
        <w:suppressAutoHyphens/>
        <w:spacing w:before="120" w:line="288" w:lineRule="auto"/>
        <w:ind w:firstLine="440" w:firstLineChars="200"/>
        <w:rPr>
          <w:rFonts w:ascii="Arial" w:hAnsi="Arial" w:cs="Arial"/>
          <w:szCs w:val="21"/>
          <w:lang w:val="zh-CN"/>
        </w:rPr>
      </w:pPr>
      <w:r>
        <w:rPr>
          <w:rFonts w:ascii="Arial" w:hAnsi="Arial" w:cs="Arial"/>
          <w:sz w:val="22"/>
          <w:szCs w:val="22"/>
        </w:rPr>
        <w:t>1.</w:t>
      </w:r>
      <w:r>
        <w:rPr>
          <w:rFonts w:hint="eastAsia" w:ascii="Arial" w:hAnsi="Arial" w:cs="Arial"/>
          <w:sz w:val="22"/>
          <w:szCs w:val="22"/>
        </w:rPr>
        <w:t>4</w:t>
      </w:r>
      <w:r>
        <w:rPr>
          <w:rFonts w:ascii="Arial" w:hAnsi="Arial" w:cs="Arial"/>
          <w:b/>
          <w:bCs/>
          <w:sz w:val="22"/>
          <w:szCs w:val="22"/>
          <w:lang w:val="zh-CN"/>
        </w:rPr>
        <w:t>①投标截止时间前6个月内，供应商任意1个月依法缴纳税费证明复印件。②投标截止时间前6个月内，供应商任意1个月的社保缴费证明记录复印件。</w:t>
      </w:r>
      <w:r>
        <w:rPr>
          <w:rFonts w:ascii="Arial" w:hAnsi="Arial" w:cs="Arial"/>
          <w:szCs w:val="21"/>
          <w:lang w:val="zh-CN"/>
        </w:rPr>
        <w:t>供应商成立不足1个月的，无须提供缴纳税费证明及社保缴费证明。依法免税或不需要缴纳社会保障资金的供应商，须提供相应文件证明其依法免税或不需要缴纳社会保障资金。</w:t>
      </w:r>
    </w:p>
    <w:p w14:paraId="3B03BB4D">
      <w:pPr>
        <w:suppressAutoHyphens/>
        <w:spacing w:before="120" w:line="288" w:lineRule="auto"/>
        <w:ind w:firstLine="442" w:firstLineChars="200"/>
        <w:rPr>
          <w:rFonts w:ascii="Arial" w:hAnsi="Arial" w:cs="Arial"/>
          <w:szCs w:val="21"/>
        </w:rPr>
      </w:pPr>
      <w:r>
        <w:rPr>
          <w:rFonts w:ascii="Arial" w:hAnsi="Arial" w:cs="Arial"/>
          <w:b/>
          <w:bCs/>
          <w:sz w:val="22"/>
          <w:szCs w:val="22"/>
        </w:rPr>
        <w:t>1.</w:t>
      </w:r>
      <w:r>
        <w:rPr>
          <w:rFonts w:hint="eastAsia" w:ascii="Arial" w:hAnsi="Arial" w:cs="Arial"/>
          <w:b/>
          <w:bCs/>
          <w:sz w:val="22"/>
          <w:szCs w:val="22"/>
        </w:rPr>
        <w:t>5</w:t>
      </w:r>
      <w:r>
        <w:rPr>
          <w:rFonts w:ascii="Arial" w:hAnsi="Arial" w:cs="Arial"/>
          <w:b/>
          <w:bCs/>
          <w:sz w:val="22"/>
          <w:szCs w:val="22"/>
        </w:rPr>
        <w:t>审查无重大违法记录声明。须提供，格式见第六章投标文件格式“投标声明书”。</w:t>
      </w:r>
      <w:r>
        <w:rPr>
          <w:rFonts w:ascii="Arial" w:hAnsi="Arial" w:cs="Arial"/>
          <w:szCs w:val="21"/>
        </w:rPr>
        <w:t>一旦发现供应商提供的投标声明书不实时，则按照《政府采购法》有关提供虚假材料的规定给予处罚。</w:t>
      </w:r>
    </w:p>
    <w:p w14:paraId="07379692">
      <w:pPr>
        <w:suppressAutoHyphens/>
        <w:spacing w:before="120" w:line="288" w:lineRule="auto"/>
        <w:ind w:firstLine="442" w:firstLineChars="200"/>
        <w:rPr>
          <w:rFonts w:ascii="Arial" w:hAnsi="Arial" w:cs="Arial"/>
          <w:szCs w:val="21"/>
          <w:lang w:val="zh-CN"/>
        </w:rPr>
      </w:pPr>
      <w:r>
        <w:rPr>
          <w:rFonts w:ascii="Arial" w:hAnsi="Arial" w:cs="Arial"/>
          <w:b/>
          <w:bCs/>
          <w:sz w:val="22"/>
          <w:szCs w:val="22"/>
        </w:rPr>
        <w:t>1.</w:t>
      </w:r>
      <w:r>
        <w:rPr>
          <w:rFonts w:hint="eastAsia" w:ascii="Arial" w:hAnsi="Arial" w:cs="Arial"/>
          <w:b/>
          <w:bCs/>
          <w:sz w:val="22"/>
          <w:szCs w:val="22"/>
        </w:rPr>
        <w:t>6</w:t>
      </w:r>
      <w:r>
        <w:rPr>
          <w:rFonts w:ascii="Arial" w:hAnsi="Arial" w:cs="Arial"/>
          <w:b/>
          <w:bCs/>
          <w:sz w:val="22"/>
          <w:szCs w:val="22"/>
          <w:lang w:val="zh-CN"/>
        </w:rPr>
        <w:t>诚信要求：</w:t>
      </w:r>
      <w:r>
        <w:rPr>
          <w:rFonts w:ascii="Arial" w:hAnsi="Arial" w:cs="Arial"/>
          <w:szCs w:val="21"/>
          <w:lang w:val="zh-CN"/>
        </w:rPr>
        <w:t>①</w:t>
      </w:r>
      <w:r>
        <w:rPr>
          <w:rFonts w:ascii="Arial" w:hAnsi="Arial" w:cs="Arial"/>
          <w:szCs w:val="21"/>
        </w:rPr>
        <w:t>审核标准：供应商如被列入失信被执行人、重大税收违法失信主体、政府采购严重违法失信行为记录名单，则资格审查不予通过，其投标被否决</w:t>
      </w:r>
      <w:r>
        <w:rPr>
          <w:rFonts w:ascii="Arial" w:hAnsi="Arial" w:cs="Arial"/>
          <w:szCs w:val="21"/>
          <w:lang w:val="zh-CN"/>
        </w:rPr>
        <w:t>。</w:t>
      </w:r>
    </w:p>
    <w:p w14:paraId="213D7477">
      <w:pPr>
        <w:suppressAutoHyphens/>
        <w:spacing w:before="120" w:line="288" w:lineRule="auto"/>
        <w:ind w:firstLine="420" w:firstLineChars="200"/>
        <w:rPr>
          <w:rFonts w:ascii="Arial" w:hAnsi="Arial" w:cs="Arial"/>
          <w:szCs w:val="21"/>
        </w:rPr>
      </w:pPr>
      <w:r>
        <w:rPr>
          <w:rFonts w:ascii="Arial" w:hAnsi="Arial" w:cs="Arial"/>
          <w:szCs w:val="21"/>
        </w:rPr>
        <w:t xml:space="preserve">②信用信息查询渠道：中国政府采购网 “政府采购严重违法失信行为记录名单” 信用中国网：“失信被执行人”、“重大税收违法失信主体”  </w:t>
      </w:r>
    </w:p>
    <w:p w14:paraId="5ACEE2FE">
      <w:pPr>
        <w:suppressAutoHyphens/>
        <w:spacing w:before="120" w:line="288" w:lineRule="auto"/>
        <w:ind w:firstLine="420" w:firstLineChars="200"/>
        <w:rPr>
          <w:rFonts w:ascii="Arial" w:hAnsi="Arial" w:cs="Arial"/>
          <w:szCs w:val="21"/>
          <w:lang w:val="zh-CN"/>
        </w:rPr>
      </w:pPr>
      <w:r>
        <w:rPr>
          <w:rFonts w:ascii="Arial" w:hAnsi="Arial" w:cs="Arial"/>
          <w:szCs w:val="21"/>
        </w:rPr>
        <w:t>③查询方式：广西政府采购云平台已与“信用中国”平台做接口，可直接在线查询。</w:t>
      </w:r>
    </w:p>
    <w:p w14:paraId="4E0D01C9">
      <w:pPr>
        <w:suppressAutoHyphens/>
        <w:spacing w:before="120" w:line="288" w:lineRule="auto"/>
        <w:ind w:firstLine="442" w:firstLineChars="200"/>
        <w:rPr>
          <w:rFonts w:ascii="Arial" w:hAnsi="Arial" w:cs="Arial"/>
          <w:kern w:val="0"/>
          <w:szCs w:val="21"/>
        </w:rPr>
      </w:pPr>
      <w:r>
        <w:rPr>
          <w:rFonts w:ascii="Arial" w:hAnsi="Arial" w:cs="Arial"/>
          <w:b/>
          <w:bCs/>
          <w:sz w:val="22"/>
          <w:szCs w:val="22"/>
        </w:rPr>
        <w:t>1.</w:t>
      </w:r>
      <w:r>
        <w:rPr>
          <w:rFonts w:hint="eastAsia" w:ascii="Arial" w:hAnsi="Arial" w:cs="Arial"/>
          <w:b/>
          <w:bCs/>
          <w:sz w:val="22"/>
          <w:szCs w:val="22"/>
        </w:rPr>
        <w:t>7</w:t>
      </w:r>
      <w:r>
        <w:rPr>
          <w:rFonts w:ascii="Arial" w:hAnsi="Arial" w:cs="Arial"/>
          <w:b/>
          <w:bCs/>
          <w:kern w:val="0"/>
          <w:sz w:val="22"/>
          <w:szCs w:val="22"/>
        </w:rPr>
        <w:t>供应商不得参加资格性审查的情形：</w:t>
      </w: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A02B274">
      <w:pPr>
        <w:spacing w:before="120" w:line="320" w:lineRule="atLeast"/>
        <w:ind w:firstLine="551" w:firstLineChars="196"/>
        <w:jc w:val="center"/>
        <w:outlineLvl w:val="1"/>
        <w:rPr>
          <w:rFonts w:ascii="Arial" w:hAnsi="Arial" w:cs="Arial"/>
          <w:b/>
          <w:bCs/>
          <w:kern w:val="0"/>
          <w:sz w:val="28"/>
          <w:szCs w:val="28"/>
        </w:rPr>
      </w:pPr>
      <w:r>
        <w:rPr>
          <w:rFonts w:ascii="Arial" w:hAnsi="Arial" w:cs="Arial"/>
          <w:b/>
          <w:bCs/>
          <w:kern w:val="0"/>
          <w:sz w:val="28"/>
          <w:szCs w:val="28"/>
        </w:rPr>
        <w:t>2、符合性检查</w:t>
      </w:r>
    </w:p>
    <w:p w14:paraId="77FDDCED">
      <w:pPr>
        <w:spacing w:before="120" w:line="320" w:lineRule="atLeast"/>
        <w:ind w:firstLine="420" w:firstLineChars="200"/>
        <w:rPr>
          <w:rFonts w:ascii="Arial" w:hAnsi="Arial" w:cs="Arial"/>
          <w:szCs w:val="21"/>
        </w:rPr>
      </w:pPr>
      <w:r>
        <w:rPr>
          <w:rFonts w:ascii="Arial" w:hAnsi="Arial" w:cs="Arial"/>
          <w:bCs/>
          <w:kern w:val="1"/>
          <w:szCs w:val="21"/>
        </w:rPr>
        <w:t>资格审查结束后，由评标委员会对</w:t>
      </w:r>
      <w:r>
        <w:rPr>
          <w:rFonts w:ascii="Arial" w:hAnsi="Arial" w:cs="Arial"/>
        </w:rPr>
        <w:t>通过资格审查的供应商的投标文件进行符合性审查，以确定其是否满足招标文件的实质性要求。</w:t>
      </w:r>
      <w:r>
        <w:rPr>
          <w:rFonts w:ascii="Arial" w:hAnsi="Arial" w:cs="Arial"/>
          <w:szCs w:val="21"/>
        </w:rPr>
        <w:t>符合性检查表如下，缺少任何一项或有任何一项不合格者，其符合性检查视为不合格。</w:t>
      </w:r>
    </w:p>
    <w:p w14:paraId="139DDE20">
      <w:pPr>
        <w:spacing w:before="120" w:line="288" w:lineRule="auto"/>
        <w:ind w:firstLine="482" w:firstLineChars="200"/>
        <w:rPr>
          <w:rFonts w:ascii="Arial" w:hAnsi="Arial" w:cs="Arial"/>
          <w:b/>
          <w:bCs/>
          <w:kern w:val="0"/>
          <w:sz w:val="24"/>
        </w:rPr>
      </w:pPr>
      <w:r>
        <w:rPr>
          <w:rFonts w:ascii="Arial" w:hAnsi="Arial" w:cs="Arial"/>
          <w:b/>
          <w:bCs/>
          <w:sz w:val="24"/>
        </w:rPr>
        <w:t>2.1</w:t>
      </w:r>
      <w:r>
        <w:rPr>
          <w:rFonts w:ascii="Arial" w:hAnsi="Arial" w:cs="Arial"/>
          <w:b/>
          <w:bCs/>
          <w:kern w:val="0"/>
          <w:sz w:val="24"/>
        </w:rPr>
        <w:t>有效性审查</w:t>
      </w:r>
    </w:p>
    <w:p w14:paraId="1BB0AC14">
      <w:pPr>
        <w:spacing w:before="120" w:line="288" w:lineRule="auto"/>
        <w:ind w:firstLine="442" w:firstLineChars="200"/>
        <w:rPr>
          <w:rFonts w:ascii="Arial" w:hAnsi="Arial" w:cs="Arial"/>
          <w:szCs w:val="21"/>
        </w:rPr>
      </w:pPr>
      <w:r>
        <w:rPr>
          <w:rFonts w:ascii="Arial" w:hAnsi="Arial" w:cs="Arial"/>
          <w:b/>
          <w:bCs/>
          <w:kern w:val="0"/>
          <w:sz w:val="22"/>
          <w:szCs w:val="22"/>
        </w:rPr>
        <w:t>2.1.1</w:t>
      </w:r>
      <w:r>
        <w:rPr>
          <w:rFonts w:ascii="Arial" w:hAnsi="Arial" w:cs="Arial"/>
          <w:b/>
          <w:bCs/>
          <w:sz w:val="22"/>
          <w:szCs w:val="22"/>
        </w:rPr>
        <w:t>投标文件签署</w:t>
      </w:r>
      <w:r>
        <w:rPr>
          <w:rFonts w:ascii="Arial" w:hAnsi="Arial" w:cs="Arial"/>
          <w:sz w:val="22"/>
          <w:szCs w:val="22"/>
        </w:rPr>
        <w:t>：</w:t>
      </w:r>
      <w:r>
        <w:rPr>
          <w:rFonts w:ascii="Arial" w:hAnsi="Arial" w:cs="Arial"/>
          <w:szCs w:val="21"/>
        </w:rPr>
        <w:t>投标文件上法定代表人或其授权代表人已按要求签字盖章。</w:t>
      </w:r>
    </w:p>
    <w:p w14:paraId="0C777900">
      <w:pPr>
        <w:spacing w:before="120" w:line="288" w:lineRule="auto"/>
        <w:ind w:firstLine="442" w:firstLineChars="200"/>
        <w:rPr>
          <w:rFonts w:ascii="Arial" w:hAnsi="Arial" w:cs="Arial"/>
          <w:szCs w:val="21"/>
        </w:rPr>
      </w:pPr>
      <w:r>
        <w:rPr>
          <w:rFonts w:ascii="Arial" w:hAnsi="Arial" w:cs="Arial"/>
          <w:b/>
          <w:bCs/>
          <w:kern w:val="0"/>
          <w:sz w:val="22"/>
          <w:szCs w:val="22"/>
        </w:rPr>
        <w:t>2.1.2法定代表人身份证明及授权委托书：</w:t>
      </w:r>
      <w:r>
        <w:rPr>
          <w:rFonts w:ascii="Arial" w:hAnsi="Arial" w:cs="Arial"/>
          <w:szCs w:val="21"/>
        </w:rPr>
        <w:t>供应商无授权代表时审查：法定代表人身份证明及附件，格式及附件见第六章投标文件格式要求；供应商有授权代表时审查：法定代表人授权委托书及附件，格式及附件见第六章投标文件格式要求；法定代表人身份证明及授权委托书须有效，符合招标文件规定的格式，签字或盖章齐全。</w:t>
      </w:r>
    </w:p>
    <w:p w14:paraId="1E3816AF">
      <w:pPr>
        <w:spacing w:before="120" w:line="288" w:lineRule="auto"/>
        <w:ind w:firstLine="442" w:firstLineChars="200"/>
        <w:rPr>
          <w:rFonts w:ascii="Arial" w:hAnsi="Arial" w:cs="Arial"/>
          <w:szCs w:val="21"/>
        </w:rPr>
      </w:pPr>
      <w:r>
        <w:rPr>
          <w:rFonts w:ascii="Arial" w:hAnsi="Arial" w:cs="Arial"/>
          <w:b/>
          <w:bCs/>
          <w:kern w:val="0"/>
          <w:sz w:val="22"/>
          <w:szCs w:val="22"/>
        </w:rPr>
        <w:t>2.1.3投标文件或者投标报价唯一性：</w:t>
      </w:r>
      <w:r>
        <w:rPr>
          <w:rFonts w:ascii="Arial" w:hAnsi="Arial" w:cs="Arial"/>
        </w:rPr>
        <w:t>同</w:t>
      </w:r>
      <w:r>
        <w:rPr>
          <w:rFonts w:ascii="Arial" w:hAnsi="Arial" w:cs="Arial"/>
          <w:szCs w:val="21"/>
        </w:rPr>
        <w:t>一供应商不得提交两个以上不同的投标文件或者投标报价，但招标文件要求提交备选投标的除外。</w:t>
      </w:r>
    </w:p>
    <w:p w14:paraId="63097DE4">
      <w:pPr>
        <w:spacing w:before="120" w:line="288" w:lineRule="auto"/>
        <w:ind w:firstLine="442" w:firstLineChars="200"/>
        <w:rPr>
          <w:rFonts w:ascii="Arial" w:hAnsi="Arial" w:cs="Arial"/>
          <w:szCs w:val="21"/>
        </w:rPr>
      </w:pPr>
      <w:r>
        <w:rPr>
          <w:rFonts w:ascii="Arial" w:hAnsi="Arial" w:cs="Arial"/>
          <w:b/>
          <w:bCs/>
          <w:kern w:val="0"/>
          <w:sz w:val="22"/>
          <w:szCs w:val="22"/>
        </w:rPr>
        <w:t>2.1.4投标报价：</w:t>
      </w:r>
      <w:r>
        <w:rPr>
          <w:rFonts w:ascii="Arial" w:hAnsi="Arial" w:cs="Arial"/>
          <w:szCs w:val="21"/>
        </w:rPr>
        <w:t>报价超出采购预算金额或最高限价（如有）或控制单价（如有）的，否决其投标</w:t>
      </w:r>
      <w:r>
        <w:rPr>
          <w:rFonts w:ascii="Arial" w:hAnsi="Arial" w:cs="Arial"/>
        </w:rPr>
        <w:t>。</w:t>
      </w:r>
      <w:r>
        <w:rPr>
          <w:rFonts w:ascii="Arial" w:hAnsi="Arial" w:cs="Arial"/>
          <w:szCs w:val="21"/>
        </w:rPr>
        <w:t>提交选择性报价的，否决其投标。</w:t>
      </w:r>
    </w:p>
    <w:p w14:paraId="0E1497A4">
      <w:pPr>
        <w:spacing w:before="120" w:line="288" w:lineRule="auto"/>
        <w:ind w:firstLine="442" w:firstLineChars="200"/>
        <w:rPr>
          <w:rFonts w:ascii="Arial" w:hAnsi="Arial" w:cs="Arial"/>
          <w:b/>
          <w:bCs/>
          <w:kern w:val="0"/>
          <w:sz w:val="22"/>
          <w:szCs w:val="22"/>
        </w:rPr>
      </w:pPr>
      <w:r>
        <w:rPr>
          <w:rFonts w:ascii="Arial" w:hAnsi="Arial" w:cs="Arial"/>
          <w:b/>
          <w:bCs/>
          <w:sz w:val="22"/>
          <w:szCs w:val="22"/>
        </w:rPr>
        <w:t>2.2</w:t>
      </w:r>
      <w:r>
        <w:rPr>
          <w:rFonts w:ascii="Arial" w:hAnsi="Arial" w:cs="Arial"/>
          <w:b/>
          <w:bCs/>
          <w:kern w:val="0"/>
          <w:sz w:val="22"/>
          <w:szCs w:val="22"/>
        </w:rPr>
        <w:t>完整性审查</w:t>
      </w:r>
    </w:p>
    <w:p w14:paraId="42D9C70B">
      <w:pPr>
        <w:spacing w:before="120" w:line="320" w:lineRule="atLeast"/>
        <w:ind w:firstLine="433" w:firstLineChars="196"/>
        <w:outlineLvl w:val="1"/>
        <w:rPr>
          <w:rFonts w:ascii="Arial" w:hAnsi="Arial" w:cs="Arial"/>
          <w:b/>
          <w:bCs/>
          <w:kern w:val="0"/>
          <w:szCs w:val="21"/>
        </w:rPr>
      </w:pPr>
      <w:r>
        <w:rPr>
          <w:rFonts w:ascii="Arial" w:hAnsi="Arial" w:cs="Arial"/>
          <w:b/>
          <w:bCs/>
          <w:kern w:val="0"/>
          <w:sz w:val="22"/>
          <w:szCs w:val="22"/>
        </w:rPr>
        <w:t>对招标文件的响应程度审查：</w:t>
      </w:r>
      <w:r>
        <w:rPr>
          <w:rFonts w:ascii="Arial" w:hAnsi="Arial" w:cs="Arial"/>
          <w:kern w:val="0"/>
          <w:szCs w:val="21"/>
        </w:rPr>
        <w:t>（1）</w:t>
      </w:r>
      <w:r>
        <w:rPr>
          <w:rFonts w:ascii="Arial" w:hAnsi="Arial" w:cs="Arial"/>
          <w:szCs w:val="21"/>
          <w:lang w:val="zh-CN"/>
        </w:rPr>
        <w:t>实质性条款响应：对招标文件中所有标注▲号的实质性条款要求响应均无负偏离。（</w:t>
      </w:r>
      <w:r>
        <w:rPr>
          <w:rFonts w:ascii="Arial" w:hAnsi="Arial" w:cs="Arial"/>
          <w:szCs w:val="21"/>
        </w:rPr>
        <w:t>2</w:t>
      </w:r>
      <w:r>
        <w:rPr>
          <w:rFonts w:ascii="Arial" w:hAnsi="Arial" w:cs="Arial"/>
          <w:szCs w:val="21"/>
          <w:lang w:val="zh-CN"/>
        </w:rPr>
        <w:t>）</w:t>
      </w:r>
      <w:r>
        <w:rPr>
          <w:rFonts w:ascii="Arial" w:hAnsi="Arial" w:cs="Arial"/>
          <w:szCs w:val="21"/>
        </w:rPr>
        <w:t>投标有效期：满足招标文件规定。</w:t>
      </w:r>
    </w:p>
    <w:p w14:paraId="241B0769">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3、强制性采购要求（仅适用于货物采购项目）</w:t>
      </w:r>
    </w:p>
    <w:p w14:paraId="3D407B38">
      <w:pPr>
        <w:spacing w:before="120" w:line="276" w:lineRule="auto"/>
        <w:ind w:firstLine="420" w:firstLineChars="200"/>
        <w:rPr>
          <w:rFonts w:ascii="Arial" w:hAnsi="Arial" w:cs="Arial"/>
        </w:rPr>
      </w:pPr>
      <w:r>
        <w:rPr>
          <w:rFonts w:ascii="Arial" w:hAnsi="Arial" w:cs="Arial"/>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648C31AC">
      <w:pPr>
        <w:spacing w:before="120" w:line="276" w:lineRule="auto"/>
        <w:ind w:firstLine="420" w:firstLineChars="200"/>
        <w:rPr>
          <w:rFonts w:ascii="Arial" w:hAnsi="Arial" w:cs="Arial"/>
        </w:rPr>
      </w:pPr>
      <w:r>
        <w:rPr>
          <w:rFonts w:ascii="Arial" w:hAnsi="Arial" w:cs="Arial"/>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D4A9A55">
      <w:pPr>
        <w:spacing w:before="120" w:line="276" w:lineRule="auto"/>
        <w:ind w:firstLine="420" w:firstLineChars="200"/>
        <w:rPr>
          <w:rFonts w:ascii="Arial" w:hAnsi="Arial" w:cs="Arial"/>
        </w:rPr>
      </w:pPr>
      <w:r>
        <w:rPr>
          <w:rFonts w:ascii="Arial" w:hAnsi="Arial" w:cs="Arial"/>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25AB1759">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4、相同品牌投标有效性认定</w:t>
      </w:r>
    </w:p>
    <w:p w14:paraId="3754C6CD">
      <w:pPr>
        <w:spacing w:before="120" w:line="320" w:lineRule="atLeast"/>
        <w:ind w:firstLine="420" w:firstLineChars="200"/>
        <w:rPr>
          <w:rFonts w:ascii="Arial" w:hAnsi="Arial" w:cs="Arial"/>
        </w:rPr>
      </w:pPr>
      <w:r>
        <w:rPr>
          <w:rFonts w:ascii="Arial" w:hAnsi="Arial" w:cs="Arial"/>
        </w:rPr>
        <w:t>不同供应商提供的投标产品品牌相同时，评标委员会须根据以下规定评审</w:t>
      </w:r>
      <w:r>
        <w:rPr>
          <w:rFonts w:ascii="Arial" w:hAnsi="Arial" w:cs="Arial"/>
          <w:bCs/>
          <w:kern w:val="0"/>
          <w:szCs w:val="21"/>
        </w:rPr>
        <w:t>相同品牌的投标有效性</w:t>
      </w:r>
      <w:r>
        <w:rPr>
          <w:rFonts w:ascii="Arial" w:hAnsi="Arial" w:cs="Arial"/>
        </w:rPr>
        <w:t>。</w:t>
      </w:r>
    </w:p>
    <w:p w14:paraId="3939A305">
      <w:pPr>
        <w:spacing w:before="120" w:line="320" w:lineRule="atLeast"/>
        <w:ind w:firstLine="420" w:firstLineChars="200"/>
        <w:rPr>
          <w:rFonts w:ascii="Arial" w:hAnsi="Arial" w:cs="Arial"/>
          <w:szCs w:val="21"/>
        </w:rPr>
      </w:pPr>
      <w:r>
        <w:rPr>
          <w:rFonts w:ascii="Arial" w:hAnsi="Arial" w:cs="Arial"/>
          <w:szCs w:val="21"/>
        </w:rPr>
        <w:t>（1）如若提供相同品牌产品且通过资格审查、符合性审查的不同供应商参加同一合同项下投标的，按一家供应商计算，评审后得分最高的同品牌供应商获得中标供应商推荐资格；评审得分相同的，</w:t>
      </w:r>
      <w:r>
        <w:rPr>
          <w:rFonts w:ascii="Arial" w:hAnsi="Arial" w:cs="Arial"/>
        </w:rPr>
        <w:t>由（</w:t>
      </w:r>
      <w:r>
        <w:rPr>
          <w:rFonts w:ascii="Arial" w:hAnsi="Arial" w:cs="Arial"/>
          <w:szCs w:val="21"/>
        </w:rPr>
        <w:sym w:font="Wingdings 2" w:char="F052"/>
      </w:r>
      <w:r>
        <w:rPr>
          <w:rFonts w:ascii="Arial" w:hAnsi="Arial" w:cs="Arial"/>
        </w:rPr>
        <w:t>采购人</w:t>
      </w:r>
      <w:r>
        <w:rPr>
          <w:rFonts w:ascii="Arial" w:hAnsi="Arial" w:cs="Arial"/>
          <w:szCs w:val="21"/>
        </w:rPr>
        <w:t>；</w:t>
      </w:r>
      <w:r>
        <w:rPr>
          <w:rFonts w:ascii="Arial" w:hAnsi="Arial" w:cs="Arial"/>
          <w:szCs w:val="21"/>
        </w:rPr>
        <w:sym w:font="Wingdings 2" w:char="F0A3"/>
      </w:r>
      <w:r>
        <w:rPr>
          <w:rFonts w:ascii="Arial" w:hAnsi="Arial" w:cs="Arial"/>
        </w:rPr>
        <w:t>采购人委托评标委员会）按照报价低者推荐</w:t>
      </w:r>
      <w:r>
        <w:rPr>
          <w:rFonts w:ascii="Arial" w:hAnsi="Arial" w:cs="Arial"/>
          <w:szCs w:val="21"/>
        </w:rPr>
        <w:t>中标供应商资格</w:t>
      </w:r>
      <w:r>
        <w:rPr>
          <w:rFonts w:ascii="Arial" w:hAnsi="Arial" w:cs="Arial"/>
        </w:rPr>
        <w:t>，如报价仍相同，则按技术部分得分高者推荐</w:t>
      </w:r>
      <w:r>
        <w:rPr>
          <w:rFonts w:ascii="Arial" w:hAnsi="Arial" w:cs="Arial"/>
          <w:szCs w:val="21"/>
        </w:rPr>
        <w:t>中标供应商资格</w:t>
      </w:r>
      <w:r>
        <w:rPr>
          <w:rFonts w:ascii="Arial" w:hAnsi="Arial" w:cs="Arial"/>
        </w:rPr>
        <w:t>，仍相同的，则按商务部分得分高者推荐</w:t>
      </w:r>
      <w:r>
        <w:rPr>
          <w:rFonts w:ascii="Arial" w:hAnsi="Arial" w:cs="Arial"/>
          <w:szCs w:val="21"/>
        </w:rPr>
        <w:t>中标供应商资格</w:t>
      </w:r>
      <w:r>
        <w:rPr>
          <w:rFonts w:ascii="Arial" w:hAnsi="Arial" w:cs="Arial"/>
        </w:rPr>
        <w:t>，若仍相同，则按业绩得分高者推荐中标供应商资格，其他同品牌供应商不作为中标候选人。</w:t>
      </w:r>
    </w:p>
    <w:p w14:paraId="3BED2FA5">
      <w:pPr>
        <w:spacing w:before="120" w:line="320" w:lineRule="atLeast"/>
        <w:ind w:firstLine="420" w:firstLineChars="200"/>
        <w:rPr>
          <w:rFonts w:ascii="Arial" w:hAnsi="Arial" w:cs="Arial"/>
          <w:szCs w:val="21"/>
        </w:rPr>
      </w:pPr>
      <w:r>
        <w:rPr>
          <w:rFonts w:ascii="Arial" w:hAnsi="Arial" w:cs="Arial"/>
          <w:szCs w:val="21"/>
        </w:rPr>
        <w:t>（2）非单一产品采购项目，采购人应当确定核心产品，并在招标文件中载明。多家供应商提供的核心产品品牌相同的，按上述规定处理。核心产品的定义见“项目采购需求”规定。</w:t>
      </w:r>
    </w:p>
    <w:p w14:paraId="3C79F97B">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5、串通投标的认定</w:t>
      </w:r>
    </w:p>
    <w:p w14:paraId="765D2E03">
      <w:pPr>
        <w:spacing w:before="120" w:line="320" w:lineRule="atLeast"/>
        <w:ind w:firstLine="420" w:firstLineChars="200"/>
        <w:rPr>
          <w:rFonts w:ascii="Arial" w:hAnsi="Arial" w:cs="Arial"/>
        </w:rPr>
      </w:pPr>
      <w:r>
        <w:rPr>
          <w:rFonts w:ascii="Arial" w:hAnsi="Arial" w:cs="Arial"/>
        </w:rPr>
        <w:t>评标委员会须根据以下规定评审</w:t>
      </w:r>
      <w:r>
        <w:rPr>
          <w:rFonts w:ascii="Arial" w:hAnsi="Arial" w:cs="Arial"/>
          <w:bCs/>
          <w:kern w:val="0"/>
          <w:szCs w:val="21"/>
        </w:rPr>
        <w:t>供应商是否有串通投标的行为，并按规定判定投标是否有效</w:t>
      </w:r>
      <w:r>
        <w:rPr>
          <w:rFonts w:ascii="Arial" w:hAnsi="Arial" w:cs="Arial"/>
        </w:rPr>
        <w:t>。</w:t>
      </w:r>
    </w:p>
    <w:p w14:paraId="0B0C0630">
      <w:pPr>
        <w:spacing w:before="120" w:line="320" w:lineRule="atLeast"/>
        <w:ind w:firstLine="420" w:firstLineChars="200"/>
        <w:rPr>
          <w:rFonts w:ascii="Arial" w:hAnsi="Arial" w:cs="Arial"/>
          <w:szCs w:val="21"/>
        </w:rPr>
      </w:pPr>
      <w:bookmarkStart w:id="87" w:name="_Hlk19122026"/>
      <w:r>
        <w:rPr>
          <w:rFonts w:ascii="Arial" w:hAnsi="Arial" w:cs="Arial"/>
          <w:szCs w:val="21"/>
        </w:rPr>
        <w:t>（1）</w:t>
      </w:r>
      <w:bookmarkEnd w:id="87"/>
      <w:r>
        <w:rPr>
          <w:rFonts w:ascii="Arial" w:hAnsi="Arial" w:cs="Arial"/>
          <w:szCs w:val="21"/>
        </w:rPr>
        <w:t>根据桂财采[2016]42号《关于防治政府采购招标中串通投标行为的通知》规定，出现下述情况的，相关供应商的投标作无效投标处理。</w:t>
      </w:r>
    </w:p>
    <w:p w14:paraId="18DD3264">
      <w:pPr>
        <w:spacing w:before="120" w:line="320" w:lineRule="atLeast"/>
        <w:ind w:firstLine="420" w:firstLineChars="200"/>
        <w:rPr>
          <w:rFonts w:ascii="Arial" w:hAnsi="Arial" w:cs="Arial"/>
          <w:szCs w:val="21"/>
        </w:rPr>
      </w:pPr>
      <w:bookmarkStart w:id="88" w:name="_Hlk19122039"/>
      <w:r>
        <w:rPr>
          <w:rFonts w:ascii="Arial" w:hAnsi="Arial" w:cs="Arial"/>
          <w:szCs w:val="21"/>
        </w:rPr>
        <w:t>①单位负责人为同一人或者存在直接控股、管理关系，参加同一合同项下政府采购活动的不同供应商。</w:t>
      </w:r>
    </w:p>
    <w:p w14:paraId="14CF85CC">
      <w:pPr>
        <w:spacing w:before="120" w:line="320" w:lineRule="atLeast"/>
        <w:ind w:firstLine="420" w:firstLineChars="200"/>
        <w:rPr>
          <w:rFonts w:ascii="Arial" w:hAnsi="Arial" w:cs="Arial"/>
          <w:szCs w:val="21"/>
        </w:rPr>
      </w:pPr>
      <w:r>
        <w:rPr>
          <w:rFonts w:ascii="Arial" w:hAnsi="Arial" w:cs="Arial"/>
          <w:szCs w:val="21"/>
        </w:rPr>
        <w:t>②授权给供应商后参加同一合同项（分标、分包）投标的生产厂商。</w:t>
      </w:r>
    </w:p>
    <w:p w14:paraId="000F1929">
      <w:pPr>
        <w:spacing w:before="120" w:line="320" w:lineRule="atLeast"/>
        <w:ind w:firstLine="420" w:firstLineChars="200"/>
        <w:rPr>
          <w:rFonts w:ascii="Arial" w:hAnsi="Arial" w:cs="Arial"/>
          <w:szCs w:val="21"/>
        </w:rPr>
      </w:pPr>
      <w:r>
        <w:rPr>
          <w:rFonts w:ascii="Arial" w:hAnsi="Arial" w:cs="Arial"/>
          <w:szCs w:val="21"/>
        </w:rPr>
        <w:t>③视为或被认定为串通投标的相关供应商。</w:t>
      </w:r>
    </w:p>
    <w:bookmarkEnd w:id="88"/>
    <w:p w14:paraId="38D6AF22">
      <w:pPr>
        <w:spacing w:before="120" w:line="320" w:lineRule="atLeast"/>
        <w:ind w:firstLine="420" w:firstLineChars="200"/>
        <w:rPr>
          <w:rFonts w:ascii="Arial" w:hAnsi="Arial" w:cs="Arial"/>
          <w:szCs w:val="21"/>
        </w:rPr>
      </w:pPr>
      <w:bookmarkStart w:id="89" w:name="_Hlk19122058"/>
      <w:r>
        <w:rPr>
          <w:rFonts w:ascii="Arial" w:hAnsi="Arial" w:cs="Arial"/>
          <w:szCs w:val="21"/>
        </w:rPr>
        <w:t>（2）</w:t>
      </w:r>
      <w:bookmarkEnd w:id="89"/>
      <w:r>
        <w:rPr>
          <w:rFonts w:ascii="Arial" w:hAnsi="Arial" w:cs="Arial"/>
          <w:szCs w:val="21"/>
        </w:rPr>
        <w:t>根据桂财采[2016]42号《关于防治政府采购招标中串通投标行为的通知》规定，有下列情形之一的视为供应商相互串通投标，投标文件将被视为无效。</w:t>
      </w:r>
    </w:p>
    <w:p w14:paraId="20740E2B">
      <w:pPr>
        <w:spacing w:before="120" w:line="320" w:lineRule="atLeast"/>
        <w:ind w:firstLine="420" w:firstLineChars="200"/>
        <w:rPr>
          <w:rFonts w:ascii="Arial" w:hAnsi="Arial" w:cs="Arial"/>
          <w:szCs w:val="21"/>
        </w:rPr>
      </w:pPr>
      <w:bookmarkStart w:id="90" w:name="_Hlk19122048"/>
      <w:r>
        <w:rPr>
          <w:rFonts w:ascii="Arial" w:hAnsi="Arial" w:cs="Arial"/>
          <w:szCs w:val="21"/>
        </w:rPr>
        <w:t>①不同供应商的投标文件由同一单位或者个人编制；</w:t>
      </w:r>
    </w:p>
    <w:p w14:paraId="68A7FFEF">
      <w:pPr>
        <w:spacing w:before="120" w:line="320" w:lineRule="atLeast"/>
        <w:ind w:firstLine="420" w:firstLineChars="200"/>
        <w:rPr>
          <w:rFonts w:ascii="Arial" w:hAnsi="Arial" w:cs="Arial"/>
          <w:szCs w:val="21"/>
        </w:rPr>
      </w:pPr>
      <w:r>
        <w:rPr>
          <w:rFonts w:ascii="Arial" w:hAnsi="Arial" w:cs="Arial"/>
          <w:szCs w:val="21"/>
        </w:rPr>
        <w:t>②不同供应商委托同一单位或者个人办理投标事宜；</w:t>
      </w:r>
    </w:p>
    <w:p w14:paraId="60022909">
      <w:pPr>
        <w:spacing w:before="120" w:line="320" w:lineRule="atLeast"/>
        <w:ind w:firstLine="420" w:firstLineChars="200"/>
        <w:rPr>
          <w:rFonts w:ascii="Arial" w:hAnsi="Arial" w:cs="Arial"/>
          <w:szCs w:val="21"/>
        </w:rPr>
      </w:pPr>
      <w:r>
        <w:rPr>
          <w:rFonts w:ascii="Arial" w:hAnsi="Arial" w:cs="Arial"/>
          <w:szCs w:val="21"/>
        </w:rPr>
        <w:t>③不同的供应商的投标文件载明的项目管理员为同一个人；</w:t>
      </w:r>
    </w:p>
    <w:p w14:paraId="426ECCAF">
      <w:pPr>
        <w:spacing w:before="120" w:line="320" w:lineRule="atLeast"/>
        <w:ind w:firstLine="420" w:firstLineChars="200"/>
        <w:rPr>
          <w:rFonts w:ascii="Arial" w:hAnsi="Arial" w:cs="Arial"/>
          <w:szCs w:val="21"/>
        </w:rPr>
      </w:pPr>
      <w:r>
        <w:rPr>
          <w:rFonts w:ascii="Arial" w:hAnsi="Arial" w:cs="Arial"/>
          <w:szCs w:val="21"/>
        </w:rPr>
        <w:t>④不同供应商的投标文件异常一致或投标报价呈规律性差异；</w:t>
      </w:r>
    </w:p>
    <w:p w14:paraId="4BF7BFCA">
      <w:pPr>
        <w:spacing w:before="120" w:line="320" w:lineRule="atLeast"/>
        <w:ind w:firstLine="420" w:firstLineChars="200"/>
        <w:rPr>
          <w:rFonts w:ascii="Arial" w:hAnsi="Arial" w:cs="Arial"/>
          <w:szCs w:val="21"/>
        </w:rPr>
      </w:pPr>
      <w:r>
        <w:rPr>
          <w:rFonts w:ascii="Arial" w:hAnsi="Arial" w:cs="Arial"/>
          <w:szCs w:val="21"/>
        </w:rPr>
        <w:t>⑤不同供应商的投标文件相互混装；</w:t>
      </w:r>
    </w:p>
    <w:bookmarkEnd w:id="90"/>
    <w:p w14:paraId="0DA7A161">
      <w:pPr>
        <w:spacing w:before="120" w:line="320" w:lineRule="atLeast"/>
        <w:ind w:firstLine="420" w:firstLineChars="200"/>
        <w:rPr>
          <w:rFonts w:ascii="Arial" w:hAnsi="Arial" w:cs="Arial"/>
          <w:szCs w:val="21"/>
        </w:rPr>
      </w:pPr>
      <w:bookmarkStart w:id="91" w:name="_Hlk19122102"/>
      <w:r>
        <w:rPr>
          <w:rFonts w:ascii="Arial" w:hAnsi="Arial" w:cs="Arial"/>
          <w:szCs w:val="21"/>
        </w:rPr>
        <w:t>（3）</w:t>
      </w:r>
      <w:bookmarkEnd w:id="91"/>
      <w:r>
        <w:rPr>
          <w:rFonts w:ascii="Arial" w:hAnsi="Arial" w:cs="Arial"/>
          <w:szCs w:val="21"/>
        </w:rPr>
        <w:t>根据桂财采[2016]42号《关于防治政府采购招标中串通投标行为的通知》规定，供应商有下列情形之一的，属于恶意串通行为，投标文件将被视为无效。</w:t>
      </w:r>
    </w:p>
    <w:p w14:paraId="2D15EA34">
      <w:pPr>
        <w:spacing w:before="120" w:line="320" w:lineRule="atLeast"/>
        <w:ind w:firstLine="420" w:firstLineChars="200"/>
        <w:rPr>
          <w:rFonts w:ascii="Arial" w:hAnsi="Arial" w:cs="Arial"/>
          <w:szCs w:val="21"/>
        </w:rPr>
      </w:pPr>
      <w:bookmarkStart w:id="92" w:name="_Hlk19122095"/>
      <w:r>
        <w:rPr>
          <w:rFonts w:ascii="Arial" w:hAnsi="Arial" w:cs="Arial"/>
          <w:szCs w:val="21"/>
        </w:rPr>
        <w:t>①供应商直接或者间接从采购人或者采购代理机构处获得其他供应商的相关信息并修改其投标文件或者响应文件；</w:t>
      </w:r>
    </w:p>
    <w:p w14:paraId="3A230323">
      <w:pPr>
        <w:spacing w:before="120" w:line="320" w:lineRule="atLeast"/>
        <w:ind w:firstLine="420" w:firstLineChars="200"/>
        <w:rPr>
          <w:rFonts w:ascii="Arial" w:hAnsi="Arial" w:cs="Arial"/>
          <w:szCs w:val="21"/>
        </w:rPr>
      </w:pPr>
      <w:r>
        <w:rPr>
          <w:rFonts w:ascii="Arial" w:hAnsi="Arial" w:cs="Arial"/>
          <w:szCs w:val="21"/>
        </w:rPr>
        <w:t>②供应商按照采购人或者采购代理机构的授意撤换、修改投标文件或者响应文件;；</w:t>
      </w:r>
    </w:p>
    <w:p w14:paraId="77418721">
      <w:pPr>
        <w:spacing w:before="120" w:line="320" w:lineRule="atLeast"/>
        <w:ind w:firstLine="420" w:firstLineChars="200"/>
        <w:rPr>
          <w:rFonts w:ascii="Arial" w:hAnsi="Arial" w:cs="Arial"/>
          <w:szCs w:val="21"/>
        </w:rPr>
      </w:pPr>
      <w:r>
        <w:rPr>
          <w:rFonts w:ascii="Arial" w:hAnsi="Arial" w:cs="Arial"/>
          <w:szCs w:val="21"/>
        </w:rPr>
        <w:t>③供应商之间协商报价、技术方案等投标文件或者响应文件的实质性内容；</w:t>
      </w:r>
    </w:p>
    <w:p w14:paraId="261613A6">
      <w:pPr>
        <w:spacing w:before="120" w:line="320" w:lineRule="atLeast"/>
        <w:ind w:firstLine="420" w:firstLineChars="200"/>
        <w:rPr>
          <w:rFonts w:ascii="Arial" w:hAnsi="Arial" w:cs="Arial"/>
          <w:szCs w:val="21"/>
        </w:rPr>
      </w:pPr>
      <w:r>
        <w:rPr>
          <w:rFonts w:ascii="Arial" w:hAnsi="Arial" w:cs="Arial"/>
          <w:szCs w:val="21"/>
        </w:rPr>
        <w:t>④属于同一集团、协会、商会等组织成员的供应商按照该组织要求协同参加政府采购活动；</w:t>
      </w:r>
    </w:p>
    <w:p w14:paraId="3246C266">
      <w:pPr>
        <w:spacing w:before="120" w:line="320" w:lineRule="atLeast"/>
        <w:ind w:firstLine="420" w:firstLineChars="200"/>
        <w:rPr>
          <w:rFonts w:ascii="Arial" w:hAnsi="Arial" w:cs="Arial"/>
          <w:szCs w:val="21"/>
        </w:rPr>
      </w:pPr>
      <w:r>
        <w:rPr>
          <w:rFonts w:ascii="Arial" w:hAnsi="Arial" w:cs="Arial"/>
          <w:szCs w:val="21"/>
        </w:rPr>
        <w:t>⑤供应商之间事先约定一致抬高或者压低投标报价，或者在招标项目中事先约定轮流以高价位或者低价位中标，或者事先约定由某一特定供应商中标，然后再参加投标；</w:t>
      </w:r>
    </w:p>
    <w:p w14:paraId="02C1BF88">
      <w:pPr>
        <w:spacing w:before="120" w:line="320" w:lineRule="atLeast"/>
        <w:ind w:firstLine="420" w:firstLineChars="200"/>
        <w:rPr>
          <w:rFonts w:ascii="Arial" w:hAnsi="Arial" w:cs="Arial"/>
          <w:szCs w:val="21"/>
        </w:rPr>
      </w:pPr>
      <w:r>
        <w:rPr>
          <w:rFonts w:ascii="Arial" w:hAnsi="Arial" w:cs="Arial"/>
          <w:szCs w:val="21"/>
        </w:rPr>
        <w:t>⑥供应商之间商定部分供应商放弃参加政府采购活动或者放弃中标；</w:t>
      </w:r>
    </w:p>
    <w:p w14:paraId="4BD9AB93">
      <w:pPr>
        <w:spacing w:before="120" w:line="320" w:lineRule="atLeast"/>
        <w:ind w:firstLine="420" w:firstLineChars="200"/>
        <w:rPr>
          <w:rFonts w:ascii="Arial" w:hAnsi="Arial" w:cs="Arial"/>
          <w:szCs w:val="21"/>
        </w:rPr>
      </w:pPr>
      <w:r>
        <w:rPr>
          <w:rFonts w:ascii="Arial" w:hAnsi="Arial" w:cs="Arial"/>
          <w:szCs w:val="21"/>
        </w:rPr>
        <w:t>⑦供应商与采购人或者采购代理机构之间、供应商相互之间，为谋求特定供应商中标或者排斥其他供应商的其他串通行为。</w:t>
      </w:r>
    </w:p>
    <w:bookmarkEnd w:id="92"/>
    <w:p w14:paraId="00D8FBC0">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6、投标有效性的认定</w:t>
      </w:r>
    </w:p>
    <w:p w14:paraId="3789E239">
      <w:pPr>
        <w:spacing w:before="120" w:line="320" w:lineRule="atLeast"/>
        <w:ind w:firstLine="420" w:firstLineChars="200"/>
        <w:rPr>
          <w:rFonts w:ascii="Arial" w:hAnsi="Arial" w:cs="Arial"/>
          <w:szCs w:val="21"/>
        </w:rPr>
      </w:pPr>
      <w:bookmarkStart w:id="93" w:name="_Hlk19113301"/>
      <w:r>
        <w:rPr>
          <w:rFonts w:ascii="Arial" w:hAnsi="Arial" w:cs="Arial"/>
          <w:szCs w:val="21"/>
        </w:rPr>
        <w:t>（1）资格审查时，如发现下列情形之一的，投标文件将被视为无效：</w:t>
      </w:r>
    </w:p>
    <w:p w14:paraId="0FD6FBBC">
      <w:pPr>
        <w:spacing w:before="120" w:line="320" w:lineRule="atLeast"/>
        <w:ind w:firstLine="420" w:firstLineChars="200"/>
        <w:rPr>
          <w:rStyle w:val="151"/>
          <w:rFonts w:ascii="Arial" w:hAnsi="Arial" w:cs="Arial"/>
        </w:rPr>
      </w:pPr>
      <w:r>
        <w:rPr>
          <w:rFonts w:ascii="Arial" w:hAnsi="Arial" w:cs="Arial"/>
          <w:szCs w:val="21"/>
        </w:rPr>
        <w:t>①</w:t>
      </w:r>
      <w:r>
        <w:rPr>
          <w:rFonts w:ascii="Arial" w:hAnsi="Arial" w:cs="Arial"/>
        </w:rPr>
        <w:t>不具备招标文件中规定的资格要求的；</w:t>
      </w:r>
    </w:p>
    <w:p w14:paraId="5A0A95EA">
      <w:pPr>
        <w:spacing w:before="120" w:line="320" w:lineRule="atLeast"/>
        <w:ind w:firstLine="420" w:firstLineChars="200"/>
        <w:rPr>
          <w:rStyle w:val="151"/>
          <w:rFonts w:ascii="Arial" w:hAnsi="Arial" w:cs="Arial"/>
          <w:szCs w:val="21"/>
        </w:rPr>
      </w:pPr>
      <w:r>
        <w:rPr>
          <w:rFonts w:ascii="Arial" w:hAnsi="Arial" w:cs="Arial"/>
          <w:szCs w:val="21"/>
        </w:rPr>
        <w:t>②投标文件签署（签名）、盖章不符合招标文件要求的</w:t>
      </w:r>
      <w:r>
        <w:rPr>
          <w:rFonts w:ascii="Arial" w:hAnsi="Arial" w:cs="Arial"/>
        </w:rPr>
        <w:t>；</w:t>
      </w:r>
    </w:p>
    <w:p w14:paraId="534E7E45">
      <w:pPr>
        <w:spacing w:before="120" w:line="320" w:lineRule="atLeast"/>
        <w:ind w:firstLine="420" w:firstLineChars="200"/>
        <w:rPr>
          <w:rFonts w:ascii="Arial" w:hAnsi="Arial" w:cs="Arial"/>
          <w:szCs w:val="21"/>
        </w:rPr>
      </w:pPr>
      <w:r>
        <w:rPr>
          <w:rFonts w:ascii="Arial" w:hAnsi="Arial" w:cs="Arial"/>
          <w:szCs w:val="21"/>
        </w:rPr>
        <w:t>（2）在符合性审查、商务和技术评估时，如发现下列情形之一的，投标文件将被视为无效：</w:t>
      </w:r>
    </w:p>
    <w:p w14:paraId="2946A4AE">
      <w:pPr>
        <w:spacing w:before="120" w:line="320" w:lineRule="atLeast"/>
        <w:ind w:firstLine="420" w:firstLineChars="200"/>
        <w:rPr>
          <w:rFonts w:ascii="Arial" w:hAnsi="Arial" w:cs="Arial"/>
        </w:rPr>
      </w:pPr>
      <w:r>
        <w:rPr>
          <w:rFonts w:ascii="Arial" w:hAnsi="Arial" w:cs="Arial"/>
          <w:szCs w:val="21"/>
        </w:rPr>
        <w:t>①</w:t>
      </w:r>
      <w:r>
        <w:rPr>
          <w:rFonts w:ascii="Arial" w:hAnsi="Arial" w:cs="Arial"/>
        </w:rPr>
        <w:t>投标文件未按招标文件要求签署、盖章的；</w:t>
      </w:r>
    </w:p>
    <w:p w14:paraId="682DFD56">
      <w:pPr>
        <w:spacing w:before="120" w:line="320" w:lineRule="atLeast"/>
        <w:ind w:firstLine="420" w:firstLineChars="200"/>
        <w:rPr>
          <w:rStyle w:val="151"/>
          <w:rFonts w:ascii="Arial" w:hAnsi="Arial" w:cs="Arial"/>
        </w:rPr>
      </w:pPr>
      <w:r>
        <w:rPr>
          <w:rFonts w:ascii="Arial" w:hAnsi="Arial" w:cs="Arial"/>
          <w:szCs w:val="21"/>
        </w:rPr>
        <w:t>②</w:t>
      </w:r>
      <w:r>
        <w:rPr>
          <w:rFonts w:ascii="Arial" w:hAnsi="Arial" w:cs="Arial"/>
        </w:rPr>
        <w:t>投标文件未按招标文件要求提供第六章要求“必须提供”的内容的；</w:t>
      </w:r>
    </w:p>
    <w:p w14:paraId="0D4B3FC5">
      <w:pPr>
        <w:spacing w:before="120" w:line="320" w:lineRule="atLeast"/>
        <w:ind w:firstLine="420" w:firstLineChars="200"/>
        <w:rPr>
          <w:rStyle w:val="151"/>
          <w:rFonts w:ascii="Arial" w:hAnsi="Arial" w:cs="Arial"/>
        </w:rPr>
      </w:pPr>
      <w:r>
        <w:rPr>
          <w:rFonts w:ascii="Arial" w:hAnsi="Arial" w:cs="Arial"/>
          <w:szCs w:val="21"/>
        </w:rPr>
        <w:t>③</w:t>
      </w:r>
      <w:r>
        <w:rPr>
          <w:rFonts w:ascii="Arial" w:hAnsi="Arial" w:cs="Arial"/>
        </w:rPr>
        <w:t>报价超过招标文件中规定的预算金额或者最高限价的；</w:t>
      </w:r>
    </w:p>
    <w:p w14:paraId="1E3E0B8D">
      <w:pPr>
        <w:spacing w:before="120" w:line="320" w:lineRule="atLeast"/>
        <w:ind w:firstLine="420" w:firstLineChars="200"/>
        <w:rPr>
          <w:rFonts w:ascii="Arial" w:hAnsi="Arial" w:cs="Arial"/>
        </w:rPr>
      </w:pPr>
      <w:r>
        <w:rPr>
          <w:rFonts w:ascii="Arial" w:hAnsi="Arial" w:cs="Arial"/>
          <w:szCs w:val="21"/>
        </w:rPr>
        <w:t>④</w:t>
      </w:r>
      <w:r>
        <w:rPr>
          <w:rFonts w:ascii="Arial" w:hAnsi="Arial" w:cs="Arial"/>
        </w:rPr>
        <w:t>投标文件含有采购人不能接受的附加条件的；</w:t>
      </w:r>
    </w:p>
    <w:p w14:paraId="0BBB6B88">
      <w:pPr>
        <w:spacing w:before="120" w:line="320" w:lineRule="atLeast"/>
        <w:ind w:firstLine="420" w:firstLineChars="200"/>
        <w:rPr>
          <w:rFonts w:ascii="Arial" w:hAnsi="Arial" w:cs="Arial"/>
          <w:szCs w:val="21"/>
        </w:rPr>
      </w:pPr>
      <w:r>
        <w:rPr>
          <w:rFonts w:ascii="Arial" w:hAnsi="Arial" w:cs="Arial"/>
          <w:szCs w:val="21"/>
        </w:rPr>
        <w:t>⑤评审过程中发现投标文件中提供虚假材料的；</w:t>
      </w:r>
    </w:p>
    <w:p w14:paraId="73B92F8A">
      <w:pPr>
        <w:spacing w:before="120" w:line="320" w:lineRule="atLeast"/>
        <w:ind w:firstLine="420" w:firstLineChars="200"/>
        <w:rPr>
          <w:rFonts w:ascii="Arial" w:hAnsi="Arial" w:cs="Arial"/>
          <w:szCs w:val="21"/>
        </w:rPr>
      </w:pPr>
      <w:r>
        <w:rPr>
          <w:rFonts w:ascii="Arial" w:hAnsi="Arial" w:cs="Arial"/>
          <w:szCs w:val="21"/>
        </w:rPr>
        <w:t>⑥法律、法规和招标文件规定的其他无效情形。</w:t>
      </w:r>
    </w:p>
    <w:bookmarkEnd w:id="93"/>
    <w:p w14:paraId="21DBB9D7">
      <w:pPr>
        <w:spacing w:before="120" w:line="320" w:lineRule="atLeast"/>
        <w:ind w:firstLine="422" w:firstLineChars="200"/>
        <w:rPr>
          <w:rFonts w:ascii="Arial" w:hAnsi="Arial" w:cs="Arial"/>
          <w:b/>
          <w:bCs/>
          <w:szCs w:val="21"/>
        </w:rPr>
      </w:pPr>
      <w:bookmarkStart w:id="94" w:name="_Hlk19113313"/>
      <w:r>
        <w:rPr>
          <w:rFonts w:ascii="Arial" w:hAnsi="Arial" w:cs="Arial"/>
          <w:b/>
          <w:bCs/>
          <w:szCs w:val="21"/>
        </w:rPr>
        <w:t>（3）根据财库〔2019〕38号《关于促进政府采购公平竞争优化营商环境的通知》以及桂财采〔2019〕41号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94"/>
    <w:p w14:paraId="0132AD36">
      <w:pPr>
        <w:spacing w:before="120" w:line="320" w:lineRule="atLeast"/>
        <w:ind w:firstLine="413" w:firstLineChars="196"/>
        <w:outlineLvl w:val="1"/>
        <w:rPr>
          <w:rFonts w:ascii="Arial" w:hAnsi="Arial" w:cs="Arial"/>
          <w:b/>
          <w:bCs/>
          <w:kern w:val="0"/>
          <w:szCs w:val="21"/>
        </w:rPr>
      </w:pPr>
      <w:bookmarkStart w:id="95" w:name="_Hlk19176155"/>
      <w:r>
        <w:rPr>
          <w:rFonts w:ascii="Arial" w:hAnsi="Arial" w:cs="Arial"/>
          <w:b/>
          <w:bCs/>
          <w:kern w:val="0"/>
          <w:szCs w:val="21"/>
        </w:rPr>
        <w:t>7、澄清、说明或补正</w:t>
      </w:r>
    </w:p>
    <w:p w14:paraId="5FE4C0CB">
      <w:pPr>
        <w:spacing w:before="120" w:line="320" w:lineRule="atLeast"/>
        <w:ind w:firstLine="420" w:firstLineChars="200"/>
        <w:rPr>
          <w:rFonts w:ascii="Arial" w:hAnsi="Arial" w:cs="Arial"/>
          <w:szCs w:val="21"/>
        </w:rPr>
      </w:pPr>
      <w:bookmarkStart w:id="96" w:name="_Hlk19113333"/>
      <w:r>
        <w:rPr>
          <w:rFonts w:ascii="Arial" w:hAnsi="Arial" w:cs="Arial"/>
          <w:szCs w:val="21"/>
        </w:rPr>
        <w:t>对投标文件中含义不明确、同类问题表述不一致或者有明显文字和计算错误的内容，评标委员会可要求供应商在合理时间内通过在线询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96"/>
    <w:p w14:paraId="606F24BF">
      <w:pPr>
        <w:spacing w:before="120" w:line="320" w:lineRule="atLeast"/>
        <w:ind w:firstLine="413" w:firstLineChars="196"/>
        <w:outlineLvl w:val="1"/>
        <w:rPr>
          <w:rFonts w:ascii="Arial" w:hAnsi="Arial" w:cs="Arial"/>
          <w:b/>
          <w:bCs/>
          <w:kern w:val="0"/>
          <w:szCs w:val="21"/>
        </w:rPr>
      </w:pPr>
      <w:bookmarkStart w:id="97" w:name="_Hlk19113363"/>
      <w:r>
        <w:rPr>
          <w:rFonts w:ascii="Arial" w:hAnsi="Arial" w:cs="Arial"/>
          <w:b/>
          <w:bCs/>
          <w:kern w:val="0"/>
          <w:szCs w:val="21"/>
        </w:rPr>
        <w:t>8、报价修正</w:t>
      </w:r>
    </w:p>
    <w:p w14:paraId="369CDF2C">
      <w:pPr>
        <w:spacing w:before="120" w:line="320" w:lineRule="atLeast"/>
        <w:ind w:firstLine="420" w:firstLineChars="200"/>
        <w:rPr>
          <w:rFonts w:ascii="Arial" w:hAnsi="Arial" w:cs="Arial"/>
          <w:szCs w:val="21"/>
        </w:rPr>
      </w:pPr>
      <w:r>
        <w:rPr>
          <w:rFonts w:ascii="Arial" w:hAnsi="Arial" w:cs="Arial"/>
          <w:szCs w:val="21"/>
        </w:rPr>
        <w:t>投标文件报价如果出现计算或表达上的错误，修正错误的原则如下：</w:t>
      </w:r>
    </w:p>
    <w:p w14:paraId="72FAF524">
      <w:pPr>
        <w:spacing w:before="120" w:line="320" w:lineRule="atLeast"/>
        <w:ind w:firstLine="420" w:firstLineChars="200"/>
        <w:rPr>
          <w:rFonts w:ascii="Arial" w:hAnsi="Arial" w:cs="Arial"/>
          <w:szCs w:val="21"/>
        </w:rPr>
      </w:pPr>
      <w:r>
        <w:rPr>
          <w:rFonts w:ascii="Arial" w:hAnsi="Arial" w:cs="Arial"/>
          <w:szCs w:val="21"/>
        </w:rPr>
        <w:t>（1）投标文件中开标一览表（报价表）内容与投标文件中相应内容不一致的，以开标一览表（报价表）为准；</w:t>
      </w:r>
    </w:p>
    <w:p w14:paraId="51C74A03">
      <w:pPr>
        <w:spacing w:before="120" w:line="320" w:lineRule="atLeast"/>
        <w:ind w:firstLine="420" w:firstLineChars="200"/>
        <w:rPr>
          <w:rFonts w:ascii="Arial" w:hAnsi="Arial" w:cs="Arial"/>
          <w:szCs w:val="21"/>
        </w:rPr>
      </w:pPr>
      <w:r>
        <w:rPr>
          <w:rFonts w:ascii="Arial" w:hAnsi="Arial" w:cs="Arial"/>
          <w:szCs w:val="21"/>
        </w:rPr>
        <w:t>（2）大写金额和小写金额不一致的，以大写金额为准；</w:t>
      </w:r>
    </w:p>
    <w:p w14:paraId="6B0BD54C">
      <w:pPr>
        <w:spacing w:before="120" w:line="320" w:lineRule="atLeast"/>
        <w:ind w:firstLine="420" w:firstLineChars="200"/>
        <w:rPr>
          <w:rFonts w:ascii="Arial" w:hAnsi="Arial" w:cs="Arial"/>
          <w:szCs w:val="21"/>
        </w:rPr>
      </w:pPr>
      <w:r>
        <w:rPr>
          <w:rFonts w:ascii="Arial" w:hAnsi="Arial" w:cs="Arial"/>
          <w:szCs w:val="21"/>
        </w:rPr>
        <w:t>（3）单价金额小数点或者百分比有明显错位的，以开标一览表的总价为准，并修改单价；</w:t>
      </w:r>
    </w:p>
    <w:p w14:paraId="11D07381">
      <w:pPr>
        <w:spacing w:before="120" w:line="320" w:lineRule="atLeast"/>
        <w:ind w:firstLine="420" w:firstLineChars="200"/>
        <w:rPr>
          <w:rFonts w:ascii="Arial" w:hAnsi="Arial" w:cs="Arial"/>
          <w:szCs w:val="21"/>
        </w:rPr>
      </w:pPr>
      <w:r>
        <w:rPr>
          <w:rFonts w:ascii="Arial" w:hAnsi="Arial" w:cs="Arial"/>
          <w:szCs w:val="21"/>
        </w:rPr>
        <w:t>（4）总价金额与按单价汇总金额不一致的，以单价金额计算结果为准。</w:t>
      </w:r>
    </w:p>
    <w:p w14:paraId="57DF0C11">
      <w:pPr>
        <w:spacing w:before="120" w:line="320" w:lineRule="atLeast"/>
        <w:ind w:firstLine="420" w:firstLineChars="200"/>
        <w:rPr>
          <w:rFonts w:ascii="Arial" w:hAnsi="Arial" w:cs="Arial"/>
          <w:szCs w:val="21"/>
        </w:rPr>
      </w:pPr>
      <w:r>
        <w:rPr>
          <w:rFonts w:ascii="Arial" w:hAnsi="Arial" w:cs="Arial"/>
          <w:szCs w:val="21"/>
        </w:rPr>
        <w:t>同时出现两种以上不一致的，按照上述顺序修正。修正后的报价按照上述“7、澄清、说明或补正”的规定经供应商确认后产生约束力，供应商不确认的，其投标无效。</w:t>
      </w:r>
    </w:p>
    <w:bookmarkEnd w:id="95"/>
    <w:p w14:paraId="412C3603">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9、过低报价合理性的审查</w:t>
      </w:r>
    </w:p>
    <w:p w14:paraId="71C3581A">
      <w:pPr>
        <w:spacing w:before="120" w:line="320" w:lineRule="atLeast"/>
        <w:ind w:firstLine="420" w:firstLineChars="200"/>
        <w:rPr>
          <w:rFonts w:ascii="Arial" w:hAnsi="Arial" w:cs="Arial"/>
          <w:szCs w:val="21"/>
        </w:rPr>
      </w:pPr>
      <w:r>
        <w:rPr>
          <w:rFonts w:ascii="Arial" w:hAnsi="Arial" w:cs="Arial"/>
        </w:rPr>
        <w:t>评标委员会认为供应商的报价明显低于其他通过符合性审查供应商的报价，有可能影响产品质量或者不能诚信履约的，应当要求其在合理的时间内提供书面说明并提交相关证明材料；评标委员会可以要求供应商就提供货物的主要成本、销售费用、管理费用、财务费用、履约费用、计划利润、税金及附加等成本构成事项进行详细陈述。书面说明应当</w:t>
      </w:r>
      <w:r>
        <w:rPr>
          <w:rFonts w:ascii="Arial" w:hAnsi="Arial" w:cs="Arial"/>
          <w:szCs w:val="21"/>
        </w:rPr>
        <w:t>按照上述“7、澄清、说明或补正”的规定经供应商确认后提交给评标委员会。</w:t>
      </w:r>
      <w:r>
        <w:rPr>
          <w:rFonts w:ascii="Arial" w:hAnsi="Arial" w:cs="Arial"/>
        </w:rPr>
        <w:t>供应商未按规定提供说明或不能证明其报价合理性的，评标委员会应当将其作为无效投标处理。</w:t>
      </w:r>
    </w:p>
    <w:p w14:paraId="29C15550">
      <w:pPr>
        <w:spacing w:before="120" w:line="320" w:lineRule="atLeast"/>
        <w:ind w:firstLine="420" w:firstLineChars="200"/>
        <w:rPr>
          <w:rFonts w:ascii="Arial" w:hAnsi="Arial" w:cs="Arial"/>
        </w:rPr>
      </w:pPr>
      <w:r>
        <w:rPr>
          <w:rFonts w:ascii="Arial" w:hAnsi="Arial" w:cs="Arial"/>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14:paraId="27DBA22E">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10、商务和技术评估、综合比较与评价</w:t>
      </w:r>
    </w:p>
    <w:p w14:paraId="361E6B95">
      <w:pPr>
        <w:spacing w:before="120" w:line="320" w:lineRule="atLeast"/>
        <w:ind w:firstLine="420" w:firstLineChars="200"/>
        <w:rPr>
          <w:rFonts w:ascii="Arial" w:hAnsi="Arial" w:cs="Arial"/>
          <w:szCs w:val="21"/>
        </w:rPr>
      </w:pPr>
      <w:r>
        <w:rPr>
          <w:rFonts w:ascii="Arial" w:hAnsi="Arial" w:cs="Arial"/>
          <w:szCs w:val="21"/>
        </w:rPr>
        <w:t>评标委员会按招标文件中规定的评标方法和标准，对资格审查和符合性审查合格的投标文件进行商务和技术评估，综合比较与评价。</w:t>
      </w:r>
      <w:r>
        <w:rPr>
          <w:rStyle w:val="151"/>
          <w:rFonts w:ascii="Arial" w:hAnsi="Arial" w:cs="Arial"/>
        </w:rPr>
        <w:t>具体评标标准见《</w:t>
      </w:r>
      <w:r>
        <w:rPr>
          <w:rFonts w:ascii="Arial" w:hAnsi="Arial" w:cs="Arial"/>
          <w:bCs/>
          <w:kern w:val="0"/>
          <w:szCs w:val="21"/>
        </w:rPr>
        <w:t>评分表</w:t>
      </w:r>
      <w:r>
        <w:rPr>
          <w:rStyle w:val="151"/>
          <w:rFonts w:ascii="Arial" w:hAnsi="Arial" w:cs="Arial"/>
        </w:rPr>
        <w:t>》。</w:t>
      </w:r>
    </w:p>
    <w:p w14:paraId="00DAFD2B">
      <w:pPr>
        <w:spacing w:before="120" w:line="320" w:lineRule="atLeast"/>
        <w:ind w:firstLine="420" w:firstLineChars="200"/>
        <w:rPr>
          <w:rFonts w:ascii="Arial" w:hAnsi="Arial" w:cs="Arial"/>
          <w:szCs w:val="21"/>
        </w:rPr>
      </w:pPr>
      <w:r>
        <w:rPr>
          <w:rFonts w:ascii="Arial" w:hAnsi="Arial" w:cs="Arial"/>
          <w:szCs w:val="21"/>
        </w:rPr>
        <w:t>评标委员会各成员独立对每个有效供应商的投标文件进行评价、打分，然后由评标组长组织评标委员会对各成员打分情况进行核查及复核，评分有误的，应及时进行修正。评标标准如有主客观分定义，评标委员会所有成员的客观分打分分数应当一致。</w:t>
      </w:r>
    </w:p>
    <w:p w14:paraId="6FB279D1">
      <w:pPr>
        <w:spacing w:before="120" w:line="320" w:lineRule="atLeast"/>
        <w:ind w:firstLine="420" w:firstLineChars="200"/>
        <w:rPr>
          <w:rFonts w:ascii="Arial" w:hAnsi="Arial" w:cs="Arial"/>
        </w:rPr>
      </w:pPr>
      <w:r>
        <w:rPr>
          <w:rFonts w:ascii="Arial" w:hAnsi="Arial" w:cs="Arial"/>
          <w:szCs w:val="21"/>
        </w:rPr>
        <w:t>复核后，评标委员会汇总每个供应商每项评分因素的得分。</w:t>
      </w:r>
      <w:r>
        <w:rPr>
          <w:rFonts w:ascii="Arial" w:hAnsi="Arial" w:cs="Arial"/>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14:paraId="388C9CBC">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11、中标候选人推荐原则</w:t>
      </w:r>
    </w:p>
    <w:p w14:paraId="484723E1">
      <w:pPr>
        <w:spacing w:before="120" w:line="320" w:lineRule="atLeast"/>
        <w:ind w:firstLine="420" w:firstLineChars="200"/>
        <w:rPr>
          <w:rFonts w:ascii="Arial" w:hAnsi="Arial" w:cs="Arial"/>
          <w:szCs w:val="21"/>
        </w:rPr>
      </w:pPr>
      <w:r>
        <w:rPr>
          <w:rFonts w:ascii="Arial" w:hAnsi="Arial" w:cs="Arial"/>
          <w:szCs w:val="21"/>
        </w:rPr>
        <w:t>按评标后得分由高到低的排列顺序推荐综合得分排名第一的为第一中标候选人。若中标候选人综合得分相同的，按投标报价由低到高顺序排列；综合得分且投标报价相同的</w:t>
      </w:r>
      <w:r>
        <w:rPr>
          <w:rFonts w:ascii="Arial" w:hAnsi="Arial" w:cs="Arial"/>
        </w:rPr>
        <w:t>并列</w:t>
      </w:r>
      <w:r>
        <w:rPr>
          <w:rFonts w:ascii="Arial" w:hAnsi="Arial" w:cs="Arial"/>
          <w:szCs w:val="21"/>
        </w:rPr>
        <w:t>；中标候选人并列的，</w:t>
      </w:r>
      <w:r>
        <w:rPr>
          <w:rFonts w:ascii="Arial" w:hAnsi="Arial" w:cs="Arial"/>
        </w:rPr>
        <w:t>由采购人</w:t>
      </w:r>
      <w:r>
        <w:rPr>
          <w:rFonts w:ascii="Arial" w:hAnsi="Arial" w:cs="Arial"/>
          <w:szCs w:val="21"/>
        </w:rPr>
        <w:t>按综合信誉及履约能力分得分由高到低顺序排列，若综合得分、投标报价、综合信誉及履约能力分均相同的，按技术方案分得分由高到低顺序排列。</w:t>
      </w:r>
    </w:p>
    <w:p w14:paraId="1C18920A">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12、评标争议处理</w:t>
      </w:r>
    </w:p>
    <w:p w14:paraId="551AE931">
      <w:pPr>
        <w:spacing w:before="120" w:line="320" w:lineRule="atLeast"/>
        <w:ind w:firstLine="420" w:firstLineChars="200"/>
        <w:rPr>
          <w:rFonts w:ascii="Arial" w:hAnsi="Arial" w:cs="Arial"/>
        </w:rPr>
      </w:pPr>
      <w:r>
        <w:rPr>
          <w:rFonts w:ascii="Arial" w:hAnsi="Arial" w:cs="Arial"/>
        </w:rPr>
        <w:t>评标委员会成员对需要共同认定的事项存在争议的，应当按照少数服从多数的原则作出结论。持不同意见的评标委员会成员应当在评标报告上签署不同意见及理由，否则视为同意评标报告。</w:t>
      </w:r>
    </w:p>
    <w:bookmarkEnd w:id="97"/>
    <w:p w14:paraId="3280696D">
      <w:pPr>
        <w:spacing w:before="120" w:line="320" w:lineRule="atLeast"/>
        <w:outlineLvl w:val="1"/>
        <w:rPr>
          <w:rFonts w:ascii="Arial" w:hAnsi="Arial" w:cs="Arial"/>
          <w:b/>
          <w:bCs/>
          <w:kern w:val="0"/>
          <w:szCs w:val="21"/>
        </w:rPr>
      </w:pPr>
      <w:r>
        <w:rPr>
          <w:rFonts w:ascii="Arial" w:hAnsi="Arial" w:cs="Arial"/>
          <w:b/>
          <w:bCs/>
          <w:kern w:val="0"/>
        </w:rPr>
        <w:br w:type="page"/>
      </w:r>
      <w:bookmarkStart w:id="98" w:name="_Hlk19113393"/>
      <w:r>
        <w:rPr>
          <w:rFonts w:ascii="Arial" w:hAnsi="Arial" w:cs="Arial"/>
          <w:b/>
          <w:bCs/>
          <w:kern w:val="0"/>
          <w:szCs w:val="21"/>
        </w:rPr>
        <w:t>五、评标标准</w:t>
      </w:r>
    </w:p>
    <w:bookmarkEnd w:id="98"/>
    <w:p w14:paraId="7C95C3E2">
      <w:pPr>
        <w:pStyle w:val="221"/>
        <w:snapToGrid w:val="0"/>
        <w:spacing w:line="288" w:lineRule="auto"/>
        <w:ind w:firstLine="0" w:firstLineChars="0"/>
        <w:rPr>
          <w:rFonts w:ascii="Arial" w:hAnsi="Arial" w:cs="Arial"/>
          <w:b/>
          <w:kern w:val="0"/>
          <w:szCs w:val="21"/>
        </w:rPr>
      </w:pPr>
      <w:r>
        <w:rPr>
          <w:rFonts w:ascii="Arial" w:hAnsi="Arial" w:cs="Arial"/>
          <w:b/>
          <w:kern w:val="0"/>
          <w:szCs w:val="21"/>
        </w:rPr>
        <w:t>（一）评分细则</w:t>
      </w:r>
    </w:p>
    <w:bookmarkEnd w:id="81"/>
    <w:bookmarkEnd w:id="82"/>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638"/>
        <w:gridCol w:w="911"/>
        <w:gridCol w:w="3889"/>
        <w:gridCol w:w="2936"/>
      </w:tblGrid>
      <w:tr w14:paraId="128B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Align w:val="center"/>
          </w:tcPr>
          <w:p w14:paraId="680B73FB">
            <w:pPr>
              <w:wordWrap w:val="0"/>
              <w:jc w:val="center"/>
              <w:rPr>
                <w:rFonts w:ascii="Arial" w:hAnsi="Arial" w:cs="Arial"/>
                <w:b/>
                <w:szCs w:val="21"/>
              </w:rPr>
            </w:pPr>
            <w:r>
              <w:rPr>
                <w:rFonts w:ascii="Arial" w:hAnsi="Arial" w:cs="Arial"/>
                <w:b/>
                <w:szCs w:val="21"/>
              </w:rPr>
              <w:t>序号</w:t>
            </w:r>
          </w:p>
        </w:tc>
        <w:tc>
          <w:tcPr>
            <w:tcW w:w="1638" w:type="dxa"/>
            <w:vAlign w:val="center"/>
          </w:tcPr>
          <w:p w14:paraId="3AFFDBF9">
            <w:pPr>
              <w:wordWrap w:val="0"/>
              <w:jc w:val="center"/>
              <w:rPr>
                <w:rFonts w:ascii="Arial" w:hAnsi="Arial" w:cs="Arial"/>
                <w:b/>
                <w:szCs w:val="21"/>
              </w:rPr>
            </w:pPr>
            <w:r>
              <w:rPr>
                <w:rFonts w:ascii="Arial" w:hAnsi="Arial" w:cs="Arial"/>
                <w:b/>
                <w:szCs w:val="21"/>
              </w:rPr>
              <w:t>评标因素及分值</w:t>
            </w:r>
          </w:p>
        </w:tc>
        <w:tc>
          <w:tcPr>
            <w:tcW w:w="911" w:type="dxa"/>
            <w:vAlign w:val="center"/>
          </w:tcPr>
          <w:p w14:paraId="1C371C7D">
            <w:pPr>
              <w:wordWrap w:val="0"/>
              <w:jc w:val="center"/>
              <w:rPr>
                <w:rFonts w:ascii="Arial" w:hAnsi="Arial" w:cs="Arial"/>
                <w:b/>
                <w:szCs w:val="21"/>
              </w:rPr>
            </w:pPr>
            <w:r>
              <w:rPr>
                <w:rFonts w:ascii="Arial" w:hAnsi="Arial" w:cs="Arial"/>
                <w:b/>
                <w:szCs w:val="21"/>
              </w:rPr>
              <w:t>分值</w:t>
            </w:r>
          </w:p>
          <w:p w14:paraId="5DB59795">
            <w:pPr>
              <w:wordWrap w:val="0"/>
              <w:jc w:val="center"/>
              <w:rPr>
                <w:rFonts w:ascii="Arial" w:hAnsi="Arial" w:cs="Arial"/>
                <w:b/>
                <w:szCs w:val="21"/>
              </w:rPr>
            </w:pPr>
            <w:r>
              <w:rPr>
                <w:rFonts w:ascii="Arial" w:hAnsi="Arial" w:cs="Arial"/>
                <w:b/>
                <w:szCs w:val="21"/>
              </w:rPr>
              <w:t>属性</w:t>
            </w:r>
          </w:p>
        </w:tc>
        <w:tc>
          <w:tcPr>
            <w:tcW w:w="3889" w:type="dxa"/>
            <w:vAlign w:val="center"/>
          </w:tcPr>
          <w:p w14:paraId="072B3005">
            <w:pPr>
              <w:wordWrap w:val="0"/>
              <w:jc w:val="center"/>
              <w:rPr>
                <w:rFonts w:ascii="Arial" w:hAnsi="Arial" w:cs="Arial"/>
                <w:b/>
                <w:szCs w:val="21"/>
              </w:rPr>
            </w:pPr>
            <w:r>
              <w:rPr>
                <w:rFonts w:ascii="Arial" w:hAnsi="Arial" w:cs="Arial"/>
                <w:b/>
                <w:szCs w:val="21"/>
              </w:rPr>
              <w:t>评标标准</w:t>
            </w:r>
          </w:p>
        </w:tc>
        <w:tc>
          <w:tcPr>
            <w:tcW w:w="2936" w:type="dxa"/>
            <w:vAlign w:val="center"/>
          </w:tcPr>
          <w:p w14:paraId="2434F17E">
            <w:pPr>
              <w:wordWrap w:val="0"/>
              <w:jc w:val="center"/>
              <w:rPr>
                <w:rFonts w:ascii="Arial" w:hAnsi="Arial" w:cs="Arial"/>
                <w:b/>
                <w:szCs w:val="21"/>
              </w:rPr>
            </w:pPr>
            <w:r>
              <w:rPr>
                <w:rFonts w:ascii="Arial" w:hAnsi="Arial" w:cs="Arial"/>
                <w:b/>
                <w:szCs w:val="21"/>
              </w:rPr>
              <w:t>说明</w:t>
            </w:r>
          </w:p>
        </w:tc>
      </w:tr>
      <w:tr w14:paraId="39CF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Align w:val="center"/>
          </w:tcPr>
          <w:p w14:paraId="5D31ED9B">
            <w:pPr>
              <w:wordWrap w:val="0"/>
              <w:jc w:val="center"/>
              <w:rPr>
                <w:rFonts w:ascii="Arial" w:hAnsi="Arial" w:cs="Arial"/>
                <w:bCs/>
                <w:szCs w:val="21"/>
              </w:rPr>
            </w:pPr>
            <w:r>
              <w:rPr>
                <w:rFonts w:ascii="Arial" w:hAnsi="Arial" w:cs="Arial"/>
                <w:bCs/>
                <w:szCs w:val="21"/>
              </w:rPr>
              <w:t>1</w:t>
            </w:r>
          </w:p>
        </w:tc>
        <w:tc>
          <w:tcPr>
            <w:tcW w:w="1638" w:type="dxa"/>
            <w:vAlign w:val="center"/>
          </w:tcPr>
          <w:p w14:paraId="1D25B079">
            <w:pPr>
              <w:wordWrap w:val="0"/>
              <w:jc w:val="center"/>
              <w:rPr>
                <w:rFonts w:ascii="Arial" w:hAnsi="Arial" w:cs="Arial"/>
                <w:bCs/>
                <w:szCs w:val="21"/>
              </w:rPr>
            </w:pPr>
            <w:r>
              <w:rPr>
                <w:rFonts w:ascii="Arial" w:hAnsi="Arial" w:cs="Arial"/>
                <w:bCs/>
                <w:szCs w:val="21"/>
              </w:rPr>
              <w:t>价格分30分</w:t>
            </w:r>
          </w:p>
        </w:tc>
        <w:tc>
          <w:tcPr>
            <w:tcW w:w="911" w:type="dxa"/>
            <w:vAlign w:val="center"/>
          </w:tcPr>
          <w:p w14:paraId="0EE3EF9C">
            <w:pPr>
              <w:wordWrap w:val="0"/>
              <w:jc w:val="center"/>
              <w:rPr>
                <w:rFonts w:ascii="Arial" w:hAnsi="Arial" w:cs="Arial"/>
                <w:bCs/>
                <w:szCs w:val="21"/>
              </w:rPr>
            </w:pPr>
            <w:r>
              <w:rPr>
                <w:rFonts w:ascii="Arial" w:hAnsi="Arial" w:cs="Arial"/>
                <w:bCs/>
                <w:szCs w:val="21"/>
              </w:rPr>
              <w:t>客观分</w:t>
            </w:r>
          </w:p>
        </w:tc>
        <w:tc>
          <w:tcPr>
            <w:tcW w:w="3889" w:type="dxa"/>
            <w:vAlign w:val="center"/>
          </w:tcPr>
          <w:p w14:paraId="788E7C16">
            <w:pPr>
              <w:wordWrap w:val="0"/>
              <w:rPr>
                <w:rFonts w:ascii="Arial" w:hAnsi="Arial" w:cs="Arial"/>
                <w:bCs/>
                <w:szCs w:val="21"/>
              </w:rPr>
            </w:pPr>
            <w:r>
              <w:rPr>
                <w:rFonts w:ascii="Arial" w:hAnsi="Arial" w:cs="Arial"/>
                <w:bCs/>
                <w:szCs w:val="21"/>
              </w:rPr>
              <w:t>以满足招标文件要求且投标价格最低的投标报价为评标基准价，其价格分为30分。其他供应商的价格分统一按照下列公式计算：投标报价得分=（评标基准价/投标报价）×30。</w:t>
            </w:r>
          </w:p>
        </w:tc>
        <w:tc>
          <w:tcPr>
            <w:tcW w:w="2936" w:type="dxa"/>
            <w:vAlign w:val="center"/>
          </w:tcPr>
          <w:p w14:paraId="4EC4A8DC">
            <w:pPr>
              <w:wordWrap w:val="0"/>
              <w:rPr>
                <w:rFonts w:ascii="Arial" w:hAnsi="Arial" w:cs="Arial"/>
                <w:bCs/>
                <w:szCs w:val="21"/>
              </w:rPr>
            </w:pPr>
            <w:r>
              <w:rPr>
                <w:rFonts w:ascii="Arial" w:hAnsi="Arial" w:cs="Arial"/>
                <w:bCs/>
              </w:rPr>
              <w:t>投标报价计算时均为供应商的实际投标报价进行政策性扣除后的价格，最终中标金额＝投标报价。政策性扣除计算方法见后。</w:t>
            </w:r>
          </w:p>
        </w:tc>
      </w:tr>
      <w:tr w14:paraId="4CD2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trPr>
        <w:tc>
          <w:tcPr>
            <w:tcW w:w="461" w:type="dxa"/>
            <w:vAlign w:val="center"/>
          </w:tcPr>
          <w:p w14:paraId="2303E45B">
            <w:pPr>
              <w:wordWrap w:val="0"/>
              <w:jc w:val="center"/>
              <w:rPr>
                <w:rFonts w:ascii="Arial" w:hAnsi="Arial" w:cs="Arial"/>
                <w:bCs/>
                <w:szCs w:val="21"/>
              </w:rPr>
            </w:pPr>
            <w:r>
              <w:rPr>
                <w:rFonts w:ascii="Arial" w:hAnsi="Arial" w:cs="Arial"/>
                <w:bCs/>
                <w:szCs w:val="21"/>
              </w:rPr>
              <w:t>2</w:t>
            </w:r>
          </w:p>
        </w:tc>
        <w:tc>
          <w:tcPr>
            <w:tcW w:w="1638" w:type="dxa"/>
            <w:vAlign w:val="center"/>
          </w:tcPr>
          <w:p w14:paraId="4A2012E9">
            <w:pPr>
              <w:wordWrap w:val="0"/>
              <w:jc w:val="center"/>
              <w:rPr>
                <w:rFonts w:ascii="Arial" w:hAnsi="Arial" w:cs="Arial"/>
                <w:bCs/>
                <w:szCs w:val="21"/>
              </w:rPr>
            </w:pPr>
            <w:r>
              <w:rPr>
                <w:rFonts w:ascii="Arial" w:hAnsi="Arial" w:cs="Arial"/>
                <w:bCs/>
                <w:szCs w:val="21"/>
              </w:rPr>
              <w:t>技术分</w:t>
            </w:r>
            <w:r>
              <w:rPr>
                <w:rFonts w:hint="eastAsia" w:ascii="Arial" w:hAnsi="Arial" w:cs="Arial"/>
                <w:bCs/>
                <w:szCs w:val="21"/>
              </w:rPr>
              <w:t>30</w:t>
            </w:r>
            <w:r>
              <w:rPr>
                <w:rFonts w:ascii="Arial" w:hAnsi="Arial" w:cs="Arial"/>
                <w:bCs/>
                <w:szCs w:val="21"/>
              </w:rPr>
              <w:t>分</w:t>
            </w:r>
          </w:p>
        </w:tc>
        <w:tc>
          <w:tcPr>
            <w:tcW w:w="911" w:type="dxa"/>
            <w:vAlign w:val="center"/>
          </w:tcPr>
          <w:p w14:paraId="7FCC1413">
            <w:pPr>
              <w:wordWrap w:val="0"/>
              <w:jc w:val="center"/>
              <w:rPr>
                <w:rFonts w:ascii="Arial" w:hAnsi="Arial" w:cs="Arial"/>
                <w:bCs/>
                <w:szCs w:val="21"/>
              </w:rPr>
            </w:pPr>
            <w:r>
              <w:rPr>
                <w:rFonts w:ascii="Arial" w:hAnsi="Arial" w:cs="Arial"/>
                <w:bCs/>
                <w:szCs w:val="21"/>
              </w:rPr>
              <w:t>客观分</w:t>
            </w:r>
          </w:p>
        </w:tc>
        <w:tc>
          <w:tcPr>
            <w:tcW w:w="3889" w:type="dxa"/>
            <w:vAlign w:val="center"/>
          </w:tcPr>
          <w:p w14:paraId="360C187B">
            <w:pPr>
              <w:rPr>
                <w:rFonts w:ascii="Arial" w:hAnsi="Arial" w:cs="Arial"/>
              </w:rPr>
            </w:pPr>
            <w:r>
              <w:rPr>
                <w:rFonts w:ascii="Arial" w:hAnsi="Arial" w:cs="Arial"/>
              </w:rPr>
              <w:t>投标产品对招标文件技术需求书的响应程度（3</w:t>
            </w:r>
            <w:r>
              <w:rPr>
                <w:rFonts w:hint="eastAsia" w:ascii="Arial" w:hAnsi="Arial" w:cs="Arial"/>
              </w:rPr>
              <w:t>0</w:t>
            </w:r>
            <w:r>
              <w:rPr>
                <w:rFonts w:ascii="Arial" w:hAnsi="Arial" w:cs="Arial"/>
              </w:rPr>
              <w:t>分）</w:t>
            </w:r>
          </w:p>
          <w:p w14:paraId="1AE05E23">
            <w:pPr>
              <w:rPr>
                <w:rFonts w:ascii="Arial" w:hAnsi="Arial" w:cs="Arial"/>
                <w:szCs w:val="21"/>
              </w:rPr>
            </w:pPr>
            <w:r>
              <w:rPr>
                <w:rFonts w:ascii="Arial" w:hAnsi="Arial" w:cs="Arial"/>
                <w:szCs w:val="21"/>
              </w:rPr>
              <w:t>一档（0分）：一般条款（未标注“▲”的技术参数）有</w:t>
            </w:r>
            <w:r>
              <w:rPr>
                <w:rFonts w:hint="eastAsia" w:ascii="Arial" w:hAnsi="Arial" w:cs="Arial"/>
                <w:szCs w:val="21"/>
              </w:rPr>
              <w:t>6</w:t>
            </w:r>
            <w:r>
              <w:rPr>
                <w:rFonts w:ascii="Arial" w:hAnsi="Arial" w:cs="Arial"/>
                <w:szCs w:val="21"/>
              </w:rPr>
              <w:t>项（含）以上负偏离得0分。</w:t>
            </w:r>
          </w:p>
          <w:p w14:paraId="7DFA6A77">
            <w:pPr>
              <w:rPr>
                <w:rFonts w:ascii="Arial" w:hAnsi="Arial" w:cs="Arial"/>
                <w:szCs w:val="21"/>
              </w:rPr>
            </w:pPr>
            <w:r>
              <w:rPr>
                <w:rFonts w:hint="eastAsia" w:ascii="Arial" w:hAnsi="Arial" w:cs="Arial"/>
                <w:szCs w:val="21"/>
              </w:rPr>
              <w:t>二</w:t>
            </w:r>
            <w:r>
              <w:rPr>
                <w:rFonts w:ascii="Arial" w:hAnsi="Arial" w:cs="Arial"/>
                <w:szCs w:val="21"/>
              </w:rPr>
              <w:t>档（</w:t>
            </w:r>
            <w:r>
              <w:rPr>
                <w:rFonts w:hint="eastAsia" w:ascii="Arial" w:hAnsi="Arial" w:cs="Arial"/>
                <w:szCs w:val="21"/>
              </w:rPr>
              <w:t>5</w:t>
            </w:r>
            <w:r>
              <w:rPr>
                <w:rFonts w:ascii="Arial" w:hAnsi="Arial" w:cs="Arial"/>
                <w:szCs w:val="21"/>
              </w:rPr>
              <w:t>分）：一般条款（未标注“▲”的技术参数）有5项负偏离得</w:t>
            </w:r>
            <w:r>
              <w:rPr>
                <w:rFonts w:hint="eastAsia" w:ascii="Arial" w:hAnsi="Arial" w:cs="Arial"/>
                <w:szCs w:val="21"/>
              </w:rPr>
              <w:t>5</w:t>
            </w:r>
            <w:r>
              <w:rPr>
                <w:rFonts w:ascii="Arial" w:hAnsi="Arial" w:cs="Arial"/>
                <w:szCs w:val="21"/>
              </w:rPr>
              <w:t>分。</w:t>
            </w:r>
          </w:p>
          <w:p w14:paraId="7546F7B9">
            <w:pPr>
              <w:rPr>
                <w:rFonts w:ascii="Arial" w:hAnsi="Arial" w:cs="Arial"/>
                <w:szCs w:val="21"/>
              </w:rPr>
            </w:pPr>
            <w:r>
              <w:rPr>
                <w:rFonts w:hint="eastAsia" w:ascii="Arial" w:hAnsi="Arial" w:cs="Arial"/>
                <w:szCs w:val="21"/>
              </w:rPr>
              <w:t>三</w:t>
            </w:r>
            <w:r>
              <w:rPr>
                <w:rFonts w:ascii="Arial" w:hAnsi="Arial" w:cs="Arial"/>
                <w:szCs w:val="21"/>
              </w:rPr>
              <w:t>档（</w:t>
            </w:r>
            <w:r>
              <w:rPr>
                <w:rFonts w:hint="eastAsia" w:ascii="Arial" w:hAnsi="Arial" w:cs="Arial"/>
                <w:szCs w:val="21"/>
              </w:rPr>
              <w:t>10</w:t>
            </w:r>
            <w:r>
              <w:rPr>
                <w:rFonts w:ascii="Arial" w:hAnsi="Arial" w:cs="Arial"/>
                <w:szCs w:val="21"/>
              </w:rPr>
              <w:t>分）：一般条款（未标注“▲”的技术参数）有4项负偏离得</w:t>
            </w:r>
            <w:r>
              <w:rPr>
                <w:rFonts w:hint="eastAsia" w:ascii="Arial" w:hAnsi="Arial" w:cs="Arial"/>
                <w:szCs w:val="21"/>
              </w:rPr>
              <w:t>10</w:t>
            </w:r>
            <w:r>
              <w:rPr>
                <w:rFonts w:ascii="Arial" w:hAnsi="Arial" w:cs="Arial"/>
                <w:szCs w:val="21"/>
              </w:rPr>
              <w:t>分。</w:t>
            </w:r>
          </w:p>
          <w:p w14:paraId="16D957CB">
            <w:pPr>
              <w:rPr>
                <w:rFonts w:ascii="Arial" w:hAnsi="Arial" w:cs="Arial"/>
                <w:szCs w:val="21"/>
              </w:rPr>
            </w:pPr>
            <w:r>
              <w:rPr>
                <w:rFonts w:hint="eastAsia" w:ascii="Arial" w:hAnsi="Arial" w:cs="Arial"/>
                <w:szCs w:val="21"/>
              </w:rPr>
              <w:t>四</w:t>
            </w:r>
            <w:r>
              <w:rPr>
                <w:rFonts w:ascii="Arial" w:hAnsi="Arial" w:cs="Arial"/>
                <w:szCs w:val="21"/>
              </w:rPr>
              <w:t>档（</w:t>
            </w:r>
            <w:r>
              <w:rPr>
                <w:rFonts w:hint="eastAsia" w:ascii="Arial" w:hAnsi="Arial" w:cs="Arial"/>
                <w:szCs w:val="21"/>
              </w:rPr>
              <w:t>15</w:t>
            </w:r>
            <w:r>
              <w:rPr>
                <w:rFonts w:ascii="Arial" w:hAnsi="Arial" w:cs="Arial"/>
                <w:szCs w:val="21"/>
              </w:rPr>
              <w:t>分）：一般条款（未标注“▲”的技术参数）有3项负偏离得</w:t>
            </w:r>
            <w:r>
              <w:rPr>
                <w:rFonts w:hint="eastAsia" w:ascii="Arial" w:hAnsi="Arial" w:cs="Arial"/>
                <w:szCs w:val="21"/>
              </w:rPr>
              <w:t>15</w:t>
            </w:r>
            <w:r>
              <w:rPr>
                <w:rFonts w:ascii="Arial" w:hAnsi="Arial" w:cs="Arial"/>
                <w:szCs w:val="21"/>
              </w:rPr>
              <w:t>分。</w:t>
            </w:r>
          </w:p>
          <w:p w14:paraId="66468E4C">
            <w:pPr>
              <w:rPr>
                <w:rFonts w:ascii="Arial" w:hAnsi="Arial" w:cs="Arial"/>
                <w:szCs w:val="21"/>
              </w:rPr>
            </w:pPr>
            <w:r>
              <w:rPr>
                <w:rFonts w:hint="eastAsia" w:ascii="Arial" w:hAnsi="Arial" w:cs="Arial"/>
                <w:szCs w:val="21"/>
              </w:rPr>
              <w:t>五</w:t>
            </w:r>
            <w:r>
              <w:rPr>
                <w:rFonts w:ascii="Arial" w:hAnsi="Arial" w:cs="Arial"/>
                <w:szCs w:val="21"/>
              </w:rPr>
              <w:t>档（2</w:t>
            </w:r>
            <w:r>
              <w:rPr>
                <w:rFonts w:hint="eastAsia" w:ascii="Arial" w:hAnsi="Arial" w:cs="Arial"/>
                <w:szCs w:val="21"/>
              </w:rPr>
              <w:t>0</w:t>
            </w:r>
            <w:r>
              <w:rPr>
                <w:rFonts w:ascii="Arial" w:hAnsi="Arial" w:cs="Arial"/>
                <w:szCs w:val="21"/>
              </w:rPr>
              <w:t>分）：一般条款（未标注“▲”的技术参数）有2项负偏离得2</w:t>
            </w:r>
            <w:r>
              <w:rPr>
                <w:rFonts w:hint="eastAsia" w:ascii="Arial" w:hAnsi="Arial" w:cs="Arial"/>
                <w:szCs w:val="21"/>
              </w:rPr>
              <w:t>0</w:t>
            </w:r>
            <w:r>
              <w:rPr>
                <w:rFonts w:ascii="Arial" w:hAnsi="Arial" w:cs="Arial"/>
                <w:szCs w:val="21"/>
              </w:rPr>
              <w:t>分。</w:t>
            </w:r>
          </w:p>
          <w:p w14:paraId="126474EC">
            <w:pPr>
              <w:rPr>
                <w:rFonts w:ascii="Arial" w:hAnsi="Arial" w:cs="Arial"/>
                <w:szCs w:val="21"/>
              </w:rPr>
            </w:pPr>
            <w:r>
              <w:rPr>
                <w:rFonts w:hint="eastAsia" w:ascii="Arial" w:hAnsi="Arial" w:cs="Arial"/>
                <w:szCs w:val="21"/>
              </w:rPr>
              <w:t>六</w:t>
            </w:r>
            <w:r>
              <w:rPr>
                <w:rFonts w:ascii="Arial" w:hAnsi="Arial" w:cs="Arial"/>
                <w:szCs w:val="21"/>
              </w:rPr>
              <w:t>档（</w:t>
            </w:r>
            <w:r>
              <w:rPr>
                <w:rFonts w:hint="eastAsia" w:ascii="Arial" w:hAnsi="Arial" w:cs="Arial"/>
                <w:szCs w:val="21"/>
              </w:rPr>
              <w:t>25</w:t>
            </w:r>
            <w:r>
              <w:rPr>
                <w:rFonts w:ascii="Arial" w:hAnsi="Arial" w:cs="Arial"/>
                <w:szCs w:val="21"/>
              </w:rPr>
              <w:t>分）：一般条款（未标注“▲”的技术参数）有1项负偏离得</w:t>
            </w:r>
            <w:r>
              <w:rPr>
                <w:rFonts w:hint="eastAsia" w:ascii="Arial" w:hAnsi="Arial" w:cs="Arial"/>
                <w:szCs w:val="21"/>
              </w:rPr>
              <w:t>25</w:t>
            </w:r>
            <w:r>
              <w:rPr>
                <w:rFonts w:ascii="Arial" w:hAnsi="Arial" w:cs="Arial"/>
                <w:szCs w:val="21"/>
              </w:rPr>
              <w:t>分。</w:t>
            </w:r>
          </w:p>
          <w:p w14:paraId="32DA4D14">
            <w:pPr>
              <w:wordWrap w:val="0"/>
              <w:rPr>
                <w:rFonts w:ascii="Arial" w:hAnsi="Arial" w:cs="Arial"/>
                <w:szCs w:val="21"/>
                <w:highlight w:val="yellow"/>
              </w:rPr>
            </w:pPr>
            <w:r>
              <w:rPr>
                <w:rFonts w:hint="eastAsia" w:ascii="Arial" w:hAnsi="Arial" w:cs="Arial"/>
                <w:szCs w:val="21"/>
              </w:rPr>
              <w:t>七</w:t>
            </w:r>
            <w:r>
              <w:rPr>
                <w:rFonts w:ascii="Arial" w:hAnsi="Arial" w:cs="Arial"/>
                <w:szCs w:val="21"/>
              </w:rPr>
              <w:t>档（3</w:t>
            </w:r>
            <w:r>
              <w:rPr>
                <w:rFonts w:hint="eastAsia" w:ascii="Arial" w:hAnsi="Arial" w:cs="Arial"/>
                <w:szCs w:val="21"/>
              </w:rPr>
              <w:t>0</w:t>
            </w:r>
            <w:r>
              <w:rPr>
                <w:rFonts w:ascii="Arial" w:hAnsi="Arial" w:cs="Arial"/>
                <w:szCs w:val="21"/>
              </w:rPr>
              <w:t>分）：一般条款（未标注“▲”的技术参数）无负偏离得</w:t>
            </w:r>
            <w:r>
              <w:rPr>
                <w:rFonts w:hint="eastAsia" w:ascii="Arial" w:hAnsi="Arial" w:cs="Arial"/>
                <w:szCs w:val="21"/>
              </w:rPr>
              <w:t>30</w:t>
            </w:r>
            <w:r>
              <w:rPr>
                <w:rFonts w:ascii="Arial" w:hAnsi="Arial" w:cs="Arial"/>
                <w:szCs w:val="21"/>
              </w:rPr>
              <w:t>分。</w:t>
            </w:r>
          </w:p>
        </w:tc>
        <w:tc>
          <w:tcPr>
            <w:tcW w:w="2936" w:type="dxa"/>
            <w:vAlign w:val="center"/>
          </w:tcPr>
          <w:p w14:paraId="1E651A69">
            <w:pPr>
              <w:wordWrap w:val="0"/>
              <w:rPr>
                <w:rFonts w:ascii="Arial" w:hAnsi="Arial" w:cs="Arial"/>
                <w:bCs/>
                <w:szCs w:val="21"/>
                <w:highlight w:val="yellow"/>
              </w:rPr>
            </w:pPr>
            <w:r>
              <w:rPr>
                <w:rFonts w:ascii="Arial" w:hAnsi="Arial" w:cs="Arial"/>
                <w:szCs w:val="21"/>
              </w:rPr>
              <w:t>注：供应商须对本招标文件技术要求进行点对点应答，特别对有具体参数要求的指标，供应商必须提供所投设备的具体参数值。标注“▲”为实质性条款，有1条不满足视为无效投标。</w:t>
            </w:r>
            <w:r>
              <w:rPr>
                <w:rFonts w:ascii="Arial" w:hAnsi="Arial" w:cs="Arial"/>
                <w:b/>
                <w:bCs/>
                <w:sz w:val="22"/>
                <w:szCs w:val="22"/>
              </w:rPr>
              <w:t>如供应商投标文件对招标文件技术要求响应为无偏离，但经评标委员会认定为负偏离的，评标委员会可给予相应档次定档。</w:t>
            </w:r>
          </w:p>
        </w:tc>
      </w:tr>
      <w:tr w14:paraId="5BA1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Align w:val="center"/>
          </w:tcPr>
          <w:p w14:paraId="776CAC02">
            <w:pPr>
              <w:wordWrap w:val="0"/>
              <w:jc w:val="center"/>
              <w:rPr>
                <w:rFonts w:ascii="Arial" w:hAnsi="Arial" w:cs="Arial"/>
                <w:bCs/>
                <w:szCs w:val="21"/>
              </w:rPr>
            </w:pPr>
            <w:r>
              <w:rPr>
                <w:rFonts w:ascii="Arial" w:hAnsi="Arial" w:cs="Arial"/>
                <w:bCs/>
                <w:szCs w:val="21"/>
              </w:rPr>
              <w:t>3</w:t>
            </w:r>
          </w:p>
        </w:tc>
        <w:tc>
          <w:tcPr>
            <w:tcW w:w="1638" w:type="dxa"/>
            <w:vAlign w:val="center"/>
          </w:tcPr>
          <w:p w14:paraId="277AAEA4">
            <w:pPr>
              <w:rPr>
                <w:rFonts w:ascii="Arial" w:hAnsi="Arial" w:cs="Arial"/>
                <w:bCs/>
                <w:szCs w:val="21"/>
              </w:rPr>
            </w:pPr>
            <w:r>
              <w:rPr>
                <w:rFonts w:ascii="Arial" w:hAnsi="Arial" w:cs="Arial"/>
                <w:szCs w:val="21"/>
              </w:rPr>
              <w:t>货物技术性能及方案分</w:t>
            </w:r>
            <w:r>
              <w:rPr>
                <w:rFonts w:hint="eastAsia" w:ascii="Arial" w:hAnsi="Arial" w:cs="Arial"/>
                <w:szCs w:val="21"/>
              </w:rPr>
              <w:t>10</w:t>
            </w:r>
            <w:r>
              <w:rPr>
                <w:rFonts w:ascii="Arial" w:hAnsi="Arial" w:cs="Arial"/>
                <w:szCs w:val="21"/>
              </w:rPr>
              <w:t>分</w:t>
            </w:r>
          </w:p>
        </w:tc>
        <w:tc>
          <w:tcPr>
            <w:tcW w:w="911" w:type="dxa"/>
            <w:vAlign w:val="center"/>
          </w:tcPr>
          <w:p w14:paraId="72B22188">
            <w:pPr>
              <w:wordWrap w:val="0"/>
              <w:jc w:val="center"/>
              <w:rPr>
                <w:rFonts w:ascii="Arial" w:hAnsi="Arial" w:cs="Arial"/>
                <w:bCs/>
                <w:szCs w:val="21"/>
              </w:rPr>
            </w:pPr>
            <w:r>
              <w:rPr>
                <w:rFonts w:ascii="Arial" w:hAnsi="Arial" w:cs="Arial"/>
                <w:bCs/>
                <w:szCs w:val="21"/>
              </w:rPr>
              <w:t>主观分</w:t>
            </w:r>
          </w:p>
        </w:tc>
        <w:tc>
          <w:tcPr>
            <w:tcW w:w="3889" w:type="dxa"/>
            <w:vAlign w:val="center"/>
          </w:tcPr>
          <w:p w14:paraId="0BC9DA14">
            <w:pPr>
              <w:rPr>
                <w:rFonts w:ascii="Arial" w:hAnsi="Arial" w:cs="Arial"/>
                <w:szCs w:val="21"/>
              </w:rPr>
            </w:pPr>
            <w:r>
              <w:rPr>
                <w:rFonts w:ascii="Arial" w:hAnsi="Arial" w:cs="Arial"/>
                <w:szCs w:val="21"/>
              </w:rPr>
              <w:t>一档（</w:t>
            </w:r>
            <w:r>
              <w:rPr>
                <w:rFonts w:hint="eastAsia" w:ascii="Arial" w:hAnsi="Arial" w:cs="Arial"/>
                <w:szCs w:val="21"/>
              </w:rPr>
              <w:t>2</w:t>
            </w:r>
            <w:r>
              <w:rPr>
                <w:rFonts w:ascii="Arial" w:hAnsi="Arial" w:cs="Arial"/>
                <w:szCs w:val="21"/>
              </w:rPr>
              <w:t>分）：有简单的货物技术性能及方案。</w:t>
            </w:r>
          </w:p>
          <w:p w14:paraId="038F4766">
            <w:pPr>
              <w:rPr>
                <w:rFonts w:ascii="Arial" w:hAnsi="Arial" w:cs="Arial"/>
                <w:szCs w:val="21"/>
              </w:rPr>
            </w:pPr>
            <w:r>
              <w:rPr>
                <w:rFonts w:ascii="Arial" w:hAnsi="Arial" w:cs="Arial"/>
                <w:szCs w:val="21"/>
              </w:rPr>
              <w:t>二档（</w:t>
            </w:r>
            <w:r>
              <w:rPr>
                <w:rFonts w:hint="eastAsia" w:ascii="Arial" w:hAnsi="Arial" w:cs="Arial"/>
                <w:szCs w:val="21"/>
              </w:rPr>
              <w:t>5</w:t>
            </w:r>
            <w:r>
              <w:rPr>
                <w:rFonts w:ascii="Arial" w:hAnsi="Arial" w:cs="Arial"/>
                <w:szCs w:val="21"/>
              </w:rPr>
              <w:t>分）：有较详细的货物技术性能及方案，设备配置</w:t>
            </w:r>
            <w:r>
              <w:rPr>
                <w:rFonts w:hint="eastAsia" w:ascii="Arial" w:hAnsi="Arial" w:cs="Arial"/>
                <w:szCs w:val="21"/>
              </w:rPr>
              <w:t>基本</w:t>
            </w:r>
            <w:r>
              <w:rPr>
                <w:rFonts w:ascii="Arial" w:hAnsi="Arial" w:cs="Arial"/>
                <w:szCs w:val="21"/>
              </w:rPr>
              <w:t>满足采购需求。</w:t>
            </w:r>
          </w:p>
          <w:p w14:paraId="013E3475">
            <w:pPr>
              <w:rPr>
                <w:rFonts w:ascii="Arial" w:hAnsi="Arial" w:cs="Arial"/>
                <w:szCs w:val="21"/>
              </w:rPr>
            </w:pPr>
            <w:r>
              <w:rPr>
                <w:rFonts w:ascii="Arial" w:hAnsi="Arial" w:cs="Arial"/>
                <w:szCs w:val="21"/>
              </w:rPr>
              <w:t>三档（</w:t>
            </w:r>
            <w:r>
              <w:rPr>
                <w:rFonts w:hint="eastAsia" w:ascii="Arial" w:hAnsi="Arial" w:cs="Arial"/>
                <w:szCs w:val="21"/>
              </w:rPr>
              <w:t>8</w:t>
            </w:r>
            <w:r>
              <w:rPr>
                <w:rFonts w:ascii="Arial" w:hAnsi="Arial" w:cs="Arial"/>
                <w:szCs w:val="21"/>
              </w:rPr>
              <w:t>分）：有详细的货物技术性能及方案，设备配置、设备性能、技术方案</w:t>
            </w:r>
            <w:r>
              <w:rPr>
                <w:rFonts w:hint="eastAsia" w:ascii="Arial" w:hAnsi="Arial" w:cs="Arial"/>
                <w:szCs w:val="21"/>
              </w:rPr>
              <w:t>均</w:t>
            </w:r>
            <w:r>
              <w:rPr>
                <w:rFonts w:ascii="Arial" w:hAnsi="Arial" w:cs="Arial"/>
                <w:szCs w:val="21"/>
              </w:rPr>
              <w:t>能满足采购需求。</w:t>
            </w:r>
          </w:p>
          <w:p w14:paraId="7BFCA469">
            <w:pPr>
              <w:wordWrap w:val="0"/>
              <w:rPr>
                <w:rFonts w:ascii="Arial" w:hAnsi="Arial" w:cs="Arial"/>
                <w:bCs/>
                <w:szCs w:val="21"/>
              </w:rPr>
            </w:pPr>
            <w:r>
              <w:rPr>
                <w:rFonts w:ascii="Arial" w:hAnsi="Arial" w:cs="Arial"/>
                <w:szCs w:val="21"/>
              </w:rPr>
              <w:t>四档（</w:t>
            </w:r>
            <w:r>
              <w:rPr>
                <w:rFonts w:hint="eastAsia" w:ascii="Arial" w:hAnsi="Arial" w:cs="Arial"/>
                <w:szCs w:val="21"/>
              </w:rPr>
              <w:t>10</w:t>
            </w:r>
            <w:r>
              <w:rPr>
                <w:rFonts w:ascii="Arial" w:hAnsi="Arial" w:cs="Arial"/>
                <w:szCs w:val="21"/>
              </w:rPr>
              <w:t>分）：有详细的货物技术性能及方案，设备配置、设备性能、技术方案均能满足采购需求，描述清晰、详细、具有一定的针对性的，贴合采购人实际使用需求。</w:t>
            </w:r>
          </w:p>
        </w:tc>
        <w:tc>
          <w:tcPr>
            <w:tcW w:w="2936" w:type="dxa"/>
            <w:vAlign w:val="center"/>
          </w:tcPr>
          <w:p w14:paraId="79A4D655">
            <w:pPr>
              <w:wordWrap w:val="0"/>
              <w:jc w:val="center"/>
              <w:rPr>
                <w:rFonts w:ascii="Arial" w:hAnsi="Arial" w:cs="Arial"/>
                <w:bCs/>
                <w:szCs w:val="21"/>
              </w:rPr>
            </w:pPr>
            <w:r>
              <w:rPr>
                <w:rFonts w:ascii="Arial" w:hAnsi="Arial" w:cs="Arial"/>
                <w:szCs w:val="21"/>
              </w:rPr>
              <w:t>须提供货物技术性能及方案</w:t>
            </w:r>
            <w:r>
              <w:rPr>
                <w:rFonts w:hint="eastAsia" w:ascii="Arial" w:hAnsi="Arial" w:cs="Arial"/>
                <w:szCs w:val="21"/>
              </w:rPr>
              <w:t>，</w:t>
            </w:r>
            <w:r>
              <w:rPr>
                <w:rFonts w:ascii="Arial" w:hAnsi="Arial" w:cs="Arial"/>
                <w:szCs w:val="21"/>
              </w:rPr>
              <w:t>未提供的得0分。</w:t>
            </w:r>
          </w:p>
        </w:tc>
      </w:tr>
      <w:tr w14:paraId="2963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Align w:val="center"/>
          </w:tcPr>
          <w:p w14:paraId="776AD143">
            <w:pPr>
              <w:wordWrap w:val="0"/>
              <w:jc w:val="center"/>
              <w:rPr>
                <w:rFonts w:ascii="Arial" w:hAnsi="Arial" w:cs="Arial"/>
                <w:bCs/>
                <w:szCs w:val="21"/>
              </w:rPr>
            </w:pPr>
            <w:r>
              <w:rPr>
                <w:rFonts w:ascii="Arial" w:hAnsi="Arial" w:cs="Arial"/>
                <w:bCs/>
                <w:szCs w:val="21"/>
              </w:rPr>
              <w:t>4</w:t>
            </w:r>
          </w:p>
        </w:tc>
        <w:tc>
          <w:tcPr>
            <w:tcW w:w="1638" w:type="dxa"/>
            <w:vAlign w:val="center"/>
          </w:tcPr>
          <w:p w14:paraId="03EDDBE1">
            <w:pPr>
              <w:wordWrap w:val="0"/>
              <w:jc w:val="center"/>
              <w:rPr>
                <w:rFonts w:ascii="Arial" w:hAnsi="Arial" w:cs="Arial"/>
                <w:bCs/>
                <w:szCs w:val="21"/>
              </w:rPr>
            </w:pPr>
            <w:r>
              <w:rPr>
                <w:rFonts w:ascii="Arial" w:hAnsi="Arial" w:cs="Arial"/>
                <w:bCs/>
                <w:szCs w:val="21"/>
              </w:rPr>
              <w:t>安装调试方案</w:t>
            </w:r>
            <w:r>
              <w:rPr>
                <w:rFonts w:hint="eastAsia" w:ascii="Arial" w:hAnsi="Arial" w:cs="Arial"/>
                <w:bCs/>
                <w:szCs w:val="21"/>
              </w:rPr>
              <w:t>10</w:t>
            </w:r>
            <w:r>
              <w:rPr>
                <w:rFonts w:ascii="Arial" w:hAnsi="Arial" w:cs="Arial"/>
                <w:bCs/>
                <w:szCs w:val="21"/>
              </w:rPr>
              <w:t>分</w:t>
            </w:r>
          </w:p>
        </w:tc>
        <w:tc>
          <w:tcPr>
            <w:tcW w:w="911" w:type="dxa"/>
            <w:vAlign w:val="center"/>
          </w:tcPr>
          <w:p w14:paraId="41B9EDEF">
            <w:pPr>
              <w:wordWrap w:val="0"/>
              <w:jc w:val="center"/>
              <w:rPr>
                <w:rFonts w:ascii="Arial" w:hAnsi="Arial" w:cs="Arial"/>
                <w:bCs/>
                <w:szCs w:val="21"/>
              </w:rPr>
            </w:pPr>
            <w:r>
              <w:rPr>
                <w:rFonts w:ascii="Arial" w:hAnsi="Arial" w:cs="Arial"/>
                <w:bCs/>
                <w:szCs w:val="21"/>
              </w:rPr>
              <w:t>主观分</w:t>
            </w:r>
          </w:p>
        </w:tc>
        <w:tc>
          <w:tcPr>
            <w:tcW w:w="3889" w:type="dxa"/>
            <w:vAlign w:val="center"/>
          </w:tcPr>
          <w:p w14:paraId="7621C9E3">
            <w:pPr>
              <w:rPr>
                <w:rFonts w:ascii="Arial" w:hAnsi="Arial" w:cs="Arial"/>
                <w:szCs w:val="21"/>
              </w:rPr>
            </w:pPr>
            <w:r>
              <w:rPr>
                <w:rFonts w:ascii="Arial" w:hAnsi="Arial" w:cs="Arial"/>
                <w:szCs w:val="21"/>
              </w:rPr>
              <w:t>一档（</w:t>
            </w:r>
            <w:r>
              <w:rPr>
                <w:rFonts w:hint="eastAsia" w:ascii="Arial" w:hAnsi="Arial" w:cs="Arial"/>
                <w:szCs w:val="21"/>
              </w:rPr>
              <w:t>2</w:t>
            </w:r>
            <w:r>
              <w:rPr>
                <w:rFonts w:ascii="Arial" w:hAnsi="Arial" w:cs="Arial"/>
                <w:szCs w:val="21"/>
              </w:rPr>
              <w:t>分）：提供了安装调试方案。</w:t>
            </w:r>
          </w:p>
          <w:p w14:paraId="700C6B4F">
            <w:pPr>
              <w:rPr>
                <w:rFonts w:ascii="Arial" w:hAnsi="Arial" w:cs="Arial"/>
                <w:szCs w:val="21"/>
              </w:rPr>
            </w:pPr>
            <w:r>
              <w:rPr>
                <w:rFonts w:ascii="Arial" w:hAnsi="Arial" w:cs="Arial"/>
                <w:szCs w:val="21"/>
              </w:rPr>
              <w:t>二档（</w:t>
            </w:r>
            <w:r>
              <w:rPr>
                <w:rFonts w:hint="eastAsia" w:ascii="Arial" w:hAnsi="Arial" w:cs="Arial"/>
                <w:szCs w:val="21"/>
              </w:rPr>
              <w:t>5</w:t>
            </w:r>
            <w:r>
              <w:rPr>
                <w:rFonts w:ascii="Arial" w:hAnsi="Arial" w:cs="Arial"/>
                <w:szCs w:val="21"/>
              </w:rPr>
              <w:t>分）：方案基本可行，较简单，提及的内容较少，只涉及到配送、安装内容。</w:t>
            </w:r>
          </w:p>
          <w:p w14:paraId="2B913053">
            <w:pPr>
              <w:rPr>
                <w:rFonts w:ascii="Arial" w:hAnsi="Arial" w:cs="Arial"/>
                <w:szCs w:val="21"/>
              </w:rPr>
            </w:pPr>
            <w:r>
              <w:rPr>
                <w:rFonts w:ascii="Arial" w:hAnsi="Arial" w:cs="Arial"/>
                <w:szCs w:val="21"/>
              </w:rPr>
              <w:t>三档（</w:t>
            </w:r>
            <w:r>
              <w:rPr>
                <w:rFonts w:hint="eastAsia" w:ascii="Arial" w:hAnsi="Arial" w:cs="Arial"/>
                <w:szCs w:val="21"/>
              </w:rPr>
              <w:t>8</w:t>
            </w:r>
            <w:r>
              <w:rPr>
                <w:rFonts w:ascii="Arial" w:hAnsi="Arial" w:cs="Arial"/>
                <w:szCs w:val="21"/>
              </w:rPr>
              <w:t>分）：方案完全满足采购要求，表达清晰完整，提及了安装、配送、调试等内容。</w:t>
            </w:r>
          </w:p>
          <w:p w14:paraId="0A483C07">
            <w:pPr>
              <w:wordWrap w:val="0"/>
              <w:rPr>
                <w:rFonts w:ascii="Arial" w:hAnsi="Arial" w:cs="Arial"/>
                <w:bCs/>
                <w:szCs w:val="21"/>
              </w:rPr>
            </w:pPr>
            <w:r>
              <w:rPr>
                <w:rFonts w:ascii="Arial" w:hAnsi="Arial" w:cs="Arial"/>
                <w:szCs w:val="21"/>
              </w:rPr>
              <w:t>四档（</w:t>
            </w:r>
            <w:r>
              <w:rPr>
                <w:rFonts w:hint="eastAsia" w:ascii="Arial" w:hAnsi="Arial" w:cs="Arial"/>
                <w:szCs w:val="21"/>
              </w:rPr>
              <w:t>10</w:t>
            </w:r>
            <w:r>
              <w:rPr>
                <w:rFonts w:ascii="Arial" w:hAnsi="Arial" w:cs="Arial"/>
                <w:szCs w:val="21"/>
              </w:rPr>
              <w:t>分）：方案完全满足采购要求，表达清晰完整、合理、有效，有针对性，涵盖安装、配送、调试所有内容并贴合采购人实际使用需求。</w:t>
            </w:r>
          </w:p>
        </w:tc>
        <w:tc>
          <w:tcPr>
            <w:tcW w:w="2936" w:type="dxa"/>
            <w:vAlign w:val="center"/>
          </w:tcPr>
          <w:p w14:paraId="653EE367">
            <w:pPr>
              <w:wordWrap w:val="0"/>
              <w:jc w:val="center"/>
              <w:rPr>
                <w:rFonts w:ascii="Arial" w:hAnsi="Arial" w:cs="Arial"/>
                <w:bCs/>
                <w:szCs w:val="21"/>
              </w:rPr>
            </w:pPr>
            <w:r>
              <w:rPr>
                <w:rFonts w:ascii="Arial" w:hAnsi="Arial" w:cs="Arial"/>
                <w:szCs w:val="21"/>
              </w:rPr>
              <w:t>须提供安装调试方案</w:t>
            </w:r>
            <w:r>
              <w:rPr>
                <w:rFonts w:hint="eastAsia" w:ascii="Arial" w:hAnsi="Arial" w:cs="Arial"/>
                <w:szCs w:val="21"/>
              </w:rPr>
              <w:t>，</w:t>
            </w:r>
            <w:r>
              <w:rPr>
                <w:rFonts w:ascii="Arial" w:hAnsi="Arial" w:cs="Arial"/>
                <w:szCs w:val="21"/>
              </w:rPr>
              <w:t>未提供的得0分。</w:t>
            </w:r>
          </w:p>
        </w:tc>
      </w:tr>
      <w:tr w14:paraId="02B3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Align w:val="center"/>
          </w:tcPr>
          <w:p w14:paraId="49C81C9A">
            <w:pPr>
              <w:wordWrap w:val="0"/>
              <w:jc w:val="center"/>
              <w:rPr>
                <w:rFonts w:ascii="Arial" w:hAnsi="Arial" w:cs="Arial"/>
                <w:bCs/>
                <w:szCs w:val="21"/>
              </w:rPr>
            </w:pPr>
            <w:r>
              <w:rPr>
                <w:rFonts w:ascii="Arial" w:hAnsi="Arial" w:cs="Arial"/>
                <w:bCs/>
                <w:szCs w:val="21"/>
              </w:rPr>
              <w:t>5</w:t>
            </w:r>
          </w:p>
        </w:tc>
        <w:tc>
          <w:tcPr>
            <w:tcW w:w="1638" w:type="dxa"/>
            <w:vAlign w:val="center"/>
          </w:tcPr>
          <w:p w14:paraId="29E090C2">
            <w:pPr>
              <w:wordWrap w:val="0"/>
              <w:jc w:val="center"/>
              <w:rPr>
                <w:rFonts w:ascii="Arial" w:hAnsi="Arial" w:cs="Arial"/>
                <w:bCs/>
                <w:szCs w:val="21"/>
              </w:rPr>
            </w:pPr>
            <w:r>
              <w:rPr>
                <w:rFonts w:ascii="Arial" w:hAnsi="Arial" w:cs="Arial"/>
                <w:bCs/>
                <w:szCs w:val="21"/>
              </w:rPr>
              <w:t>售后服务方案</w:t>
            </w:r>
          </w:p>
          <w:p w14:paraId="521F9663">
            <w:pPr>
              <w:wordWrap w:val="0"/>
              <w:jc w:val="center"/>
              <w:rPr>
                <w:rFonts w:ascii="Arial" w:hAnsi="Arial" w:cs="Arial"/>
                <w:bCs/>
                <w:szCs w:val="21"/>
              </w:rPr>
            </w:pPr>
            <w:r>
              <w:rPr>
                <w:rFonts w:hint="eastAsia" w:ascii="Arial" w:hAnsi="Arial" w:cs="Arial"/>
                <w:bCs/>
                <w:szCs w:val="21"/>
              </w:rPr>
              <w:t>16</w:t>
            </w:r>
            <w:r>
              <w:rPr>
                <w:rFonts w:ascii="Arial" w:hAnsi="Arial" w:cs="Arial"/>
                <w:bCs/>
                <w:szCs w:val="21"/>
              </w:rPr>
              <w:t>分</w:t>
            </w:r>
          </w:p>
        </w:tc>
        <w:tc>
          <w:tcPr>
            <w:tcW w:w="911" w:type="dxa"/>
            <w:vAlign w:val="center"/>
          </w:tcPr>
          <w:p w14:paraId="676FC052">
            <w:pPr>
              <w:wordWrap w:val="0"/>
              <w:jc w:val="center"/>
              <w:rPr>
                <w:rFonts w:ascii="Arial" w:hAnsi="Arial" w:cs="Arial"/>
                <w:bCs/>
                <w:szCs w:val="21"/>
              </w:rPr>
            </w:pPr>
            <w:r>
              <w:rPr>
                <w:rFonts w:ascii="Arial" w:hAnsi="Arial" w:cs="Arial"/>
                <w:bCs/>
                <w:szCs w:val="21"/>
              </w:rPr>
              <w:t>主观分</w:t>
            </w:r>
          </w:p>
        </w:tc>
        <w:tc>
          <w:tcPr>
            <w:tcW w:w="3889" w:type="dxa"/>
            <w:vAlign w:val="center"/>
          </w:tcPr>
          <w:p w14:paraId="1A366BA0">
            <w:pPr>
              <w:rPr>
                <w:rFonts w:ascii="Arial" w:hAnsi="Arial" w:cs="Arial"/>
                <w:szCs w:val="21"/>
              </w:rPr>
            </w:pPr>
            <w:r>
              <w:rPr>
                <w:rFonts w:hint="eastAsia" w:ascii="Arial" w:hAnsi="Arial" w:cs="Arial"/>
                <w:szCs w:val="21"/>
              </w:rPr>
              <w:t>评委根据投标人提供的售后服务方案[包含但不限于：①技术支持方案(操作过程技术难点指导、操作人员掌握一般故障排除的技术指导、系统升级技术支持、技术培训等)、②故障解决及维修方案(明确解决、维修处理方法及时限)、③免费保修期外维修方案(保修期外零配件供应及维修服务方案、系统升级方案等)、④其他增值售后服务或其它实质性优惠措施等]内容进行独立评审打分：</w:t>
            </w:r>
          </w:p>
          <w:p w14:paraId="3DE0385A">
            <w:pPr>
              <w:rPr>
                <w:rFonts w:ascii="Arial" w:hAnsi="Arial" w:cs="Arial"/>
                <w:szCs w:val="21"/>
              </w:rPr>
            </w:pPr>
            <w:r>
              <w:rPr>
                <w:rFonts w:ascii="Arial" w:hAnsi="Arial" w:cs="Arial"/>
                <w:szCs w:val="21"/>
              </w:rPr>
              <w:t>一档（</w:t>
            </w:r>
            <w:r>
              <w:rPr>
                <w:rFonts w:hint="eastAsia" w:ascii="Arial" w:hAnsi="Arial" w:cs="Arial"/>
                <w:szCs w:val="21"/>
              </w:rPr>
              <w:t>1</w:t>
            </w:r>
            <w:r>
              <w:rPr>
                <w:rFonts w:ascii="Arial" w:hAnsi="Arial" w:cs="Arial"/>
                <w:szCs w:val="21"/>
              </w:rPr>
              <w:t>分）：</w:t>
            </w:r>
            <w:r>
              <w:rPr>
                <w:rFonts w:hint="eastAsia" w:ascii="宋体" w:hAnsi="宋体" w:cs="宋体"/>
                <w:bCs/>
                <w:szCs w:val="21"/>
                <w:lang w:val="zh-CN"/>
              </w:rPr>
              <w:t>未提供完整的售后服务方案</w:t>
            </w:r>
            <w:r>
              <w:rPr>
                <w:rFonts w:ascii="宋体" w:hAnsi="宋体"/>
                <w:bCs/>
                <w:szCs w:val="21"/>
              </w:rPr>
              <w:t>（未提供相关内容或仅提供了部分相关内容）</w:t>
            </w:r>
            <w:r>
              <w:rPr>
                <w:rFonts w:hint="eastAsia" w:ascii="宋体" w:hAnsi="宋体" w:cs="宋体"/>
                <w:bCs/>
                <w:szCs w:val="21"/>
                <w:lang w:val="zh-CN"/>
              </w:rPr>
              <w:t>，且方案内容简单粗糙不具备针对性及可行性</w:t>
            </w:r>
            <w:r>
              <w:rPr>
                <w:rFonts w:ascii="Arial" w:hAnsi="Arial" w:cs="Arial"/>
                <w:szCs w:val="21"/>
              </w:rPr>
              <w:t>。</w:t>
            </w:r>
          </w:p>
          <w:p w14:paraId="048E8779">
            <w:pPr>
              <w:rPr>
                <w:rFonts w:ascii="Arial" w:hAnsi="Arial" w:cs="Arial"/>
                <w:szCs w:val="21"/>
              </w:rPr>
            </w:pPr>
            <w:r>
              <w:rPr>
                <w:rFonts w:ascii="Arial" w:hAnsi="Arial" w:cs="Arial"/>
                <w:szCs w:val="21"/>
              </w:rPr>
              <w:t>二档（</w:t>
            </w:r>
            <w:r>
              <w:rPr>
                <w:rFonts w:hint="eastAsia" w:ascii="Arial" w:hAnsi="Arial" w:cs="Arial"/>
                <w:szCs w:val="21"/>
              </w:rPr>
              <w:t>6</w:t>
            </w:r>
            <w:r>
              <w:rPr>
                <w:rFonts w:ascii="Arial" w:hAnsi="Arial" w:cs="Arial"/>
                <w:szCs w:val="21"/>
              </w:rPr>
              <w:t>分）：</w:t>
            </w:r>
            <w:r>
              <w:rPr>
                <w:rFonts w:hint="eastAsia" w:hAnsi="宋体" w:cs="宋体"/>
                <w:bCs/>
                <w:szCs w:val="21"/>
                <w:lang w:val="zh-CN"/>
              </w:rPr>
              <w:t>提供了完整的方案</w:t>
            </w:r>
            <w:r>
              <w:rPr>
                <w:rFonts w:ascii="宋体" w:hAnsi="宋体"/>
                <w:bCs/>
                <w:szCs w:val="21"/>
              </w:rPr>
              <w:t>（提供了全部相关内容）</w:t>
            </w:r>
            <w:r>
              <w:rPr>
                <w:rFonts w:hint="eastAsia" w:hAnsi="宋体" w:cs="宋体"/>
                <w:bCs/>
                <w:szCs w:val="21"/>
                <w:lang w:val="zh-CN"/>
              </w:rPr>
              <w:t>，但方案内容及提出的相关措施不明确，针对性、可行性较差</w:t>
            </w:r>
            <w:r>
              <w:rPr>
                <w:rFonts w:ascii="Arial" w:hAnsi="Arial" w:cs="Arial"/>
                <w:szCs w:val="21"/>
              </w:rPr>
              <w:t xml:space="preserve">。 </w:t>
            </w:r>
          </w:p>
          <w:p w14:paraId="382AEE01">
            <w:pPr>
              <w:rPr>
                <w:rFonts w:ascii="Arial" w:hAnsi="Arial" w:cs="Arial"/>
                <w:szCs w:val="21"/>
              </w:rPr>
            </w:pPr>
            <w:r>
              <w:rPr>
                <w:rFonts w:ascii="Arial" w:hAnsi="Arial" w:cs="Arial"/>
                <w:szCs w:val="21"/>
              </w:rPr>
              <w:t>三档（</w:t>
            </w:r>
            <w:r>
              <w:rPr>
                <w:rFonts w:hint="eastAsia" w:ascii="Arial" w:hAnsi="Arial" w:cs="Arial"/>
                <w:szCs w:val="21"/>
              </w:rPr>
              <w:t>11</w:t>
            </w:r>
            <w:r>
              <w:rPr>
                <w:rFonts w:ascii="Arial" w:hAnsi="Arial" w:cs="Arial"/>
                <w:szCs w:val="21"/>
              </w:rPr>
              <w:t>分）：</w:t>
            </w:r>
            <w:r>
              <w:rPr>
                <w:rFonts w:hint="eastAsia" w:ascii="宋体" w:hAnsi="宋体" w:cs="宋体"/>
                <w:bCs/>
                <w:szCs w:val="21"/>
                <w:lang w:val="zh-CN"/>
              </w:rPr>
              <w:t>方案内容完整</w:t>
            </w:r>
            <w:r>
              <w:rPr>
                <w:rFonts w:ascii="宋体" w:hAnsi="宋体"/>
                <w:bCs/>
                <w:szCs w:val="21"/>
              </w:rPr>
              <w:t>（提供了全部相关内容）</w:t>
            </w:r>
            <w:r>
              <w:rPr>
                <w:rFonts w:hint="eastAsia" w:ascii="宋体" w:hAnsi="宋体" w:cs="宋体"/>
                <w:bCs/>
                <w:szCs w:val="21"/>
                <w:lang w:val="zh-CN"/>
              </w:rPr>
              <w:t>且较详细，针对技术支持、故障解决及维修、免费保修期外维修、其他增值售后服务或其他实质性优惠措施提出了明确的措施及解决方案，且方案具有一定的针对性及可行性</w:t>
            </w:r>
            <w:r>
              <w:rPr>
                <w:rFonts w:ascii="Arial" w:hAnsi="Arial" w:cs="Arial"/>
                <w:szCs w:val="21"/>
              </w:rPr>
              <w:t>。</w:t>
            </w:r>
          </w:p>
          <w:p w14:paraId="5F6E1B1A">
            <w:pPr>
              <w:wordWrap w:val="0"/>
              <w:rPr>
                <w:rFonts w:ascii="Arial" w:hAnsi="Arial" w:cs="Arial"/>
                <w:bCs/>
                <w:szCs w:val="21"/>
              </w:rPr>
            </w:pPr>
            <w:r>
              <w:rPr>
                <w:rFonts w:ascii="Arial" w:hAnsi="Arial" w:cs="Arial"/>
                <w:szCs w:val="21"/>
              </w:rPr>
              <w:t>四档（</w:t>
            </w:r>
            <w:r>
              <w:rPr>
                <w:rFonts w:hint="eastAsia" w:ascii="Arial" w:hAnsi="Arial" w:cs="Arial"/>
                <w:szCs w:val="21"/>
              </w:rPr>
              <w:t>16</w:t>
            </w:r>
            <w:r>
              <w:rPr>
                <w:rFonts w:ascii="Arial" w:hAnsi="Arial" w:cs="Arial"/>
                <w:szCs w:val="21"/>
              </w:rPr>
              <w:t>分）：</w:t>
            </w:r>
            <w:r>
              <w:rPr>
                <w:rFonts w:hint="eastAsia" w:ascii="宋体" w:hAnsi="宋体" w:cs="宋体"/>
                <w:szCs w:val="21"/>
                <w:lang w:val="zh-CN"/>
              </w:rPr>
              <w:t>方案内容完整</w:t>
            </w:r>
            <w:r>
              <w:rPr>
                <w:rFonts w:ascii="宋体" w:hAnsi="宋体"/>
                <w:bCs/>
                <w:szCs w:val="21"/>
              </w:rPr>
              <w:t>（提供了全部相关内容）</w:t>
            </w:r>
            <w:r>
              <w:rPr>
                <w:rFonts w:hint="eastAsia" w:ascii="宋体" w:hAnsi="宋体" w:cs="宋体"/>
                <w:szCs w:val="21"/>
                <w:lang w:val="zh-CN"/>
              </w:rPr>
              <w:t>且明确具体，针对技术支持、故障解决及维修、免费保修期外维修提出了针对、可行的具体措施及解决方案，提出的其他增值售后服务或其他实质性优惠措施科学可行且对设备的售后保障能起到有效的支持；对可能出现的技术难点提出了较有效的解决方案，能够有效的保障设备的售后服务</w:t>
            </w:r>
            <w:r>
              <w:rPr>
                <w:rFonts w:ascii="Arial" w:hAnsi="Arial" w:cs="Arial"/>
                <w:szCs w:val="21"/>
              </w:rPr>
              <w:t>。</w:t>
            </w:r>
          </w:p>
        </w:tc>
        <w:tc>
          <w:tcPr>
            <w:tcW w:w="2936" w:type="dxa"/>
            <w:vAlign w:val="center"/>
          </w:tcPr>
          <w:p w14:paraId="1F9049B6">
            <w:pPr>
              <w:wordWrap w:val="0"/>
              <w:rPr>
                <w:rFonts w:ascii="Arial" w:hAnsi="Arial" w:cs="Arial"/>
                <w:bCs/>
                <w:szCs w:val="21"/>
              </w:rPr>
            </w:pPr>
            <w:r>
              <w:rPr>
                <w:rFonts w:ascii="Arial" w:hAnsi="Arial" w:cs="Arial"/>
                <w:szCs w:val="21"/>
              </w:rPr>
              <w:t>须提供售后服务方案</w:t>
            </w:r>
            <w:r>
              <w:rPr>
                <w:rFonts w:hint="eastAsia" w:ascii="Arial" w:hAnsi="Arial" w:cs="Arial"/>
                <w:szCs w:val="21"/>
              </w:rPr>
              <w:t>，</w:t>
            </w:r>
            <w:r>
              <w:rPr>
                <w:rFonts w:ascii="Arial" w:hAnsi="Arial" w:cs="Arial"/>
                <w:szCs w:val="21"/>
              </w:rPr>
              <w:t>未提供的得0分。</w:t>
            </w:r>
          </w:p>
        </w:tc>
      </w:tr>
      <w:tr w14:paraId="325B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Align w:val="center"/>
          </w:tcPr>
          <w:p w14:paraId="0AF84E3C">
            <w:pPr>
              <w:wordWrap w:val="0"/>
              <w:jc w:val="center"/>
              <w:rPr>
                <w:rFonts w:ascii="Arial" w:hAnsi="Arial" w:cs="Arial"/>
                <w:bCs/>
                <w:szCs w:val="21"/>
              </w:rPr>
            </w:pPr>
            <w:r>
              <w:rPr>
                <w:rFonts w:ascii="Arial" w:hAnsi="Arial" w:cs="Arial"/>
                <w:bCs/>
                <w:szCs w:val="21"/>
              </w:rPr>
              <w:t>6</w:t>
            </w:r>
          </w:p>
        </w:tc>
        <w:tc>
          <w:tcPr>
            <w:tcW w:w="1638" w:type="dxa"/>
            <w:vAlign w:val="center"/>
          </w:tcPr>
          <w:p w14:paraId="3A2D6114">
            <w:pPr>
              <w:wordWrap w:val="0"/>
              <w:jc w:val="center"/>
              <w:rPr>
                <w:rFonts w:ascii="Arial" w:hAnsi="Arial" w:cs="Arial"/>
                <w:bCs/>
                <w:szCs w:val="21"/>
              </w:rPr>
            </w:pPr>
            <w:r>
              <w:rPr>
                <w:rFonts w:ascii="Arial" w:hAnsi="Arial" w:cs="Arial"/>
                <w:bCs/>
                <w:szCs w:val="21"/>
              </w:rPr>
              <w:t>备品备件及易损件</w:t>
            </w:r>
            <w:r>
              <w:rPr>
                <w:rFonts w:hint="eastAsia" w:ascii="Arial" w:hAnsi="Arial" w:cs="Arial"/>
                <w:bCs/>
                <w:szCs w:val="21"/>
              </w:rPr>
              <w:t>2</w:t>
            </w:r>
            <w:r>
              <w:rPr>
                <w:rFonts w:ascii="Arial" w:hAnsi="Arial" w:cs="Arial"/>
                <w:bCs/>
                <w:szCs w:val="21"/>
              </w:rPr>
              <w:t>分</w:t>
            </w:r>
          </w:p>
        </w:tc>
        <w:tc>
          <w:tcPr>
            <w:tcW w:w="911" w:type="dxa"/>
            <w:vAlign w:val="center"/>
          </w:tcPr>
          <w:p w14:paraId="46CEA1E8">
            <w:pPr>
              <w:wordWrap w:val="0"/>
              <w:jc w:val="center"/>
              <w:rPr>
                <w:rFonts w:ascii="Arial" w:hAnsi="Arial" w:cs="Arial"/>
                <w:bCs/>
                <w:szCs w:val="21"/>
              </w:rPr>
            </w:pPr>
            <w:r>
              <w:rPr>
                <w:rFonts w:ascii="Arial" w:hAnsi="Arial" w:cs="Arial"/>
                <w:bCs/>
                <w:szCs w:val="21"/>
              </w:rPr>
              <w:t>主观分</w:t>
            </w:r>
          </w:p>
        </w:tc>
        <w:tc>
          <w:tcPr>
            <w:tcW w:w="3889" w:type="dxa"/>
            <w:vAlign w:val="center"/>
          </w:tcPr>
          <w:p w14:paraId="7E940D57">
            <w:pPr>
              <w:wordWrap w:val="0"/>
              <w:rPr>
                <w:rFonts w:ascii="Arial" w:hAnsi="Arial" w:cs="Arial"/>
                <w:szCs w:val="21"/>
              </w:rPr>
            </w:pPr>
            <w:r>
              <w:rPr>
                <w:rFonts w:ascii="Arial" w:hAnsi="Arial" w:cs="Arial"/>
                <w:szCs w:val="21"/>
              </w:rPr>
              <w:t>一档（</w:t>
            </w:r>
            <w:r>
              <w:rPr>
                <w:rFonts w:hint="eastAsia" w:ascii="Arial" w:hAnsi="Arial" w:cs="Arial"/>
                <w:szCs w:val="21"/>
              </w:rPr>
              <w:t>0.5</w:t>
            </w:r>
            <w:r>
              <w:rPr>
                <w:rFonts w:ascii="Arial" w:hAnsi="Arial" w:cs="Arial"/>
                <w:szCs w:val="21"/>
              </w:rPr>
              <w:t>分）：在国内有少量备品备件的；</w:t>
            </w:r>
          </w:p>
          <w:p w14:paraId="150E61BA">
            <w:pPr>
              <w:wordWrap w:val="0"/>
              <w:rPr>
                <w:rFonts w:ascii="Arial" w:hAnsi="Arial" w:cs="Arial"/>
                <w:szCs w:val="21"/>
              </w:rPr>
            </w:pPr>
            <w:r>
              <w:rPr>
                <w:rFonts w:ascii="Arial" w:hAnsi="Arial" w:cs="Arial"/>
                <w:szCs w:val="21"/>
              </w:rPr>
              <w:t>二档（</w:t>
            </w:r>
            <w:r>
              <w:rPr>
                <w:rFonts w:hint="eastAsia" w:ascii="Arial" w:hAnsi="Arial" w:cs="Arial"/>
                <w:szCs w:val="21"/>
              </w:rPr>
              <w:t>1</w:t>
            </w:r>
            <w:r>
              <w:rPr>
                <w:rFonts w:ascii="Arial" w:hAnsi="Arial" w:cs="Arial"/>
                <w:szCs w:val="21"/>
              </w:rPr>
              <w:t>分）：在国内有充足备品备件</w:t>
            </w:r>
            <w:r>
              <w:rPr>
                <w:rFonts w:hint="eastAsia" w:ascii="Arial" w:hAnsi="Arial" w:cs="Arial"/>
                <w:szCs w:val="21"/>
              </w:rPr>
              <w:t>及设有仓库的</w:t>
            </w:r>
            <w:r>
              <w:rPr>
                <w:rFonts w:ascii="Arial" w:hAnsi="Arial" w:cs="Arial"/>
                <w:szCs w:val="21"/>
              </w:rPr>
              <w:t>；</w:t>
            </w:r>
          </w:p>
          <w:p w14:paraId="2EF1555E">
            <w:pPr>
              <w:wordWrap w:val="0"/>
              <w:rPr>
                <w:rFonts w:ascii="Arial" w:hAnsi="Arial" w:cs="Arial"/>
                <w:szCs w:val="21"/>
              </w:rPr>
            </w:pPr>
            <w:r>
              <w:rPr>
                <w:rFonts w:ascii="Arial" w:hAnsi="Arial" w:cs="Arial"/>
                <w:szCs w:val="21"/>
              </w:rPr>
              <w:t>三档（</w:t>
            </w:r>
            <w:r>
              <w:rPr>
                <w:rFonts w:hint="eastAsia" w:ascii="Arial" w:hAnsi="Arial" w:cs="Arial"/>
                <w:szCs w:val="21"/>
              </w:rPr>
              <w:t>2</w:t>
            </w:r>
            <w:r>
              <w:rPr>
                <w:rFonts w:ascii="Arial" w:hAnsi="Arial" w:cs="Arial"/>
                <w:szCs w:val="21"/>
              </w:rPr>
              <w:t>分）：在国内有充足备品备件、易损件并设有仓库、响应可在24小时内提供备品备件的。</w:t>
            </w:r>
          </w:p>
        </w:tc>
        <w:tc>
          <w:tcPr>
            <w:tcW w:w="2936" w:type="dxa"/>
            <w:vAlign w:val="center"/>
          </w:tcPr>
          <w:p w14:paraId="3397E49F">
            <w:pPr>
              <w:wordWrap w:val="0"/>
              <w:rPr>
                <w:rFonts w:ascii="Arial" w:hAnsi="Arial" w:cs="Arial"/>
                <w:szCs w:val="21"/>
              </w:rPr>
            </w:pPr>
            <w:r>
              <w:rPr>
                <w:rFonts w:ascii="Arial" w:hAnsi="Arial" w:cs="Arial"/>
                <w:szCs w:val="21"/>
              </w:rPr>
              <w:t>须提供</w:t>
            </w:r>
            <w:r>
              <w:rPr>
                <w:rFonts w:ascii="Arial" w:hAnsi="Arial" w:cs="Arial"/>
              </w:rPr>
              <w:t>备品备件及易损件说明，未提供或无备品备件的得0分</w:t>
            </w:r>
          </w:p>
        </w:tc>
      </w:tr>
      <w:tr w14:paraId="7BE0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Align w:val="center"/>
          </w:tcPr>
          <w:p w14:paraId="68093D42">
            <w:pPr>
              <w:wordWrap w:val="0"/>
              <w:jc w:val="center"/>
              <w:rPr>
                <w:rFonts w:ascii="Arial" w:hAnsi="Arial" w:cs="Arial"/>
                <w:bCs/>
                <w:szCs w:val="21"/>
              </w:rPr>
            </w:pPr>
            <w:r>
              <w:rPr>
                <w:rFonts w:hint="eastAsia" w:ascii="Arial" w:hAnsi="Arial" w:cs="Arial"/>
                <w:bCs/>
                <w:szCs w:val="21"/>
              </w:rPr>
              <w:t>7</w:t>
            </w:r>
          </w:p>
        </w:tc>
        <w:tc>
          <w:tcPr>
            <w:tcW w:w="1638" w:type="dxa"/>
            <w:vAlign w:val="center"/>
          </w:tcPr>
          <w:p w14:paraId="76B6D017">
            <w:pPr>
              <w:wordWrap w:val="0"/>
              <w:jc w:val="center"/>
              <w:rPr>
                <w:rFonts w:ascii="Arial" w:hAnsi="Arial" w:cs="Arial"/>
                <w:bCs/>
                <w:szCs w:val="21"/>
              </w:rPr>
            </w:pPr>
            <w:r>
              <w:rPr>
                <w:rFonts w:ascii="Arial" w:hAnsi="Arial" w:cs="Arial"/>
                <w:bCs/>
                <w:szCs w:val="21"/>
              </w:rPr>
              <w:t>政策性加分</w:t>
            </w:r>
          </w:p>
          <w:p w14:paraId="36A1BD20">
            <w:pPr>
              <w:wordWrap w:val="0"/>
              <w:jc w:val="center"/>
              <w:rPr>
                <w:rFonts w:ascii="Arial" w:hAnsi="Arial" w:cs="Arial"/>
                <w:bCs/>
                <w:szCs w:val="21"/>
              </w:rPr>
            </w:pPr>
            <w:r>
              <w:rPr>
                <w:rFonts w:ascii="Arial" w:hAnsi="Arial" w:cs="Arial"/>
                <w:bCs/>
                <w:szCs w:val="21"/>
              </w:rPr>
              <w:t>2分</w:t>
            </w:r>
          </w:p>
        </w:tc>
        <w:tc>
          <w:tcPr>
            <w:tcW w:w="911" w:type="dxa"/>
            <w:vAlign w:val="center"/>
          </w:tcPr>
          <w:p w14:paraId="6D0DFD08">
            <w:pPr>
              <w:wordWrap w:val="0"/>
              <w:jc w:val="center"/>
              <w:rPr>
                <w:rFonts w:ascii="Arial" w:hAnsi="Arial" w:cs="Arial"/>
                <w:bCs/>
                <w:szCs w:val="21"/>
              </w:rPr>
            </w:pPr>
            <w:r>
              <w:rPr>
                <w:rFonts w:ascii="Arial" w:hAnsi="Arial" w:cs="Arial"/>
                <w:bCs/>
                <w:szCs w:val="21"/>
              </w:rPr>
              <w:t>客观分</w:t>
            </w:r>
          </w:p>
        </w:tc>
        <w:tc>
          <w:tcPr>
            <w:tcW w:w="3889" w:type="dxa"/>
            <w:vAlign w:val="center"/>
          </w:tcPr>
          <w:p w14:paraId="44586FA4">
            <w:pPr>
              <w:wordWrap w:val="0"/>
              <w:rPr>
                <w:rFonts w:ascii="Arial" w:hAnsi="Arial" w:cs="Arial"/>
                <w:szCs w:val="21"/>
              </w:rPr>
            </w:pPr>
            <w:r>
              <w:rPr>
                <w:rFonts w:ascii="Arial" w:hAnsi="Arial" w:cs="Arial"/>
                <w:szCs w:val="21"/>
              </w:rPr>
              <w:t>（1）节能产品分（1分）</w:t>
            </w:r>
          </w:p>
          <w:p w14:paraId="06B4FC0C">
            <w:pPr>
              <w:wordWrap w:val="0"/>
              <w:rPr>
                <w:rFonts w:ascii="Arial" w:hAnsi="Arial" w:cs="Arial"/>
                <w:szCs w:val="21"/>
              </w:rPr>
            </w:pPr>
            <w:r>
              <w:rPr>
                <w:rFonts w:ascii="Arial" w:hAnsi="Arial" w:cs="Arial"/>
                <w:szCs w:val="21"/>
              </w:rPr>
              <w:t>供应商投标产品属于</w:t>
            </w:r>
            <w:r>
              <w:rPr>
                <w:rFonts w:ascii="Arial" w:hAnsi="Arial" w:cs="Arial"/>
              </w:rPr>
              <w:t>节能产品政府采购品目清单</w:t>
            </w:r>
            <w:r>
              <w:rPr>
                <w:rFonts w:ascii="Arial" w:hAnsi="Arial" w:cs="Arial"/>
                <w:szCs w:val="21"/>
              </w:rPr>
              <w:t>范围内优先采购的，每有一项得0.2分，最多得1分。采购内容中的强制产品不加分。</w:t>
            </w:r>
          </w:p>
          <w:p w14:paraId="4139850D">
            <w:pPr>
              <w:wordWrap w:val="0"/>
              <w:rPr>
                <w:rFonts w:ascii="Arial" w:hAnsi="Arial" w:cs="Arial"/>
                <w:szCs w:val="21"/>
              </w:rPr>
            </w:pPr>
            <w:r>
              <w:rPr>
                <w:rFonts w:ascii="Arial" w:hAnsi="Arial" w:cs="Arial"/>
                <w:szCs w:val="21"/>
              </w:rPr>
              <w:t>（2）环境标志产品分（1分）</w:t>
            </w:r>
          </w:p>
          <w:p w14:paraId="24DB5261">
            <w:pPr>
              <w:wordWrap w:val="0"/>
              <w:rPr>
                <w:rFonts w:ascii="Arial" w:hAnsi="Arial" w:cs="Arial"/>
                <w:szCs w:val="21"/>
              </w:rPr>
            </w:pPr>
            <w:r>
              <w:rPr>
                <w:rFonts w:ascii="Arial" w:hAnsi="Arial" w:cs="Arial"/>
                <w:szCs w:val="21"/>
              </w:rPr>
              <w:t>供应商投标产品属于</w:t>
            </w:r>
            <w:r>
              <w:rPr>
                <w:rFonts w:ascii="Arial" w:hAnsi="Arial" w:cs="Arial"/>
              </w:rPr>
              <w:t>环境标志产品政府采购品目清单</w:t>
            </w:r>
            <w:r>
              <w:rPr>
                <w:rFonts w:ascii="Arial" w:hAnsi="Arial" w:cs="Arial"/>
                <w:szCs w:val="21"/>
              </w:rPr>
              <w:t>范围内优先采购的，每有一项得0.2分，最多得1分。</w:t>
            </w:r>
          </w:p>
        </w:tc>
        <w:tc>
          <w:tcPr>
            <w:tcW w:w="2936" w:type="dxa"/>
            <w:vAlign w:val="center"/>
          </w:tcPr>
          <w:p w14:paraId="03248E08">
            <w:pPr>
              <w:wordWrap w:val="0"/>
              <w:rPr>
                <w:rFonts w:ascii="Arial" w:hAnsi="Arial" w:cs="Arial"/>
                <w:szCs w:val="21"/>
              </w:rPr>
            </w:pPr>
            <w:r>
              <w:rPr>
                <w:rFonts w:ascii="Arial" w:hAnsi="Arial" w:cs="Arial"/>
                <w:szCs w:val="21"/>
              </w:rPr>
              <w:t>（1）供应商在投标文件中列明属于节能、环境标志产品的投标产品列表。</w:t>
            </w:r>
          </w:p>
          <w:p w14:paraId="28C659BE">
            <w:pPr>
              <w:wordWrap w:val="0"/>
              <w:rPr>
                <w:rFonts w:ascii="Arial" w:hAnsi="Arial" w:cs="Arial"/>
                <w:szCs w:val="21"/>
              </w:rPr>
            </w:pPr>
            <w:r>
              <w:rPr>
                <w:rFonts w:ascii="Arial" w:hAnsi="Arial" w:cs="Arial"/>
                <w:szCs w:val="21"/>
              </w:rPr>
              <w:t>（2）以通过中国政府采购网“节能产品查询”及“环境标志产品查询”结果与供应商所提供的投标产品列表进行比对作为评审依据。</w:t>
            </w:r>
          </w:p>
          <w:p w14:paraId="3FECCE36">
            <w:pPr>
              <w:wordWrap w:val="0"/>
              <w:rPr>
                <w:rFonts w:ascii="Arial" w:hAnsi="Arial" w:cs="Arial"/>
                <w:bCs/>
                <w:szCs w:val="21"/>
              </w:rPr>
            </w:pPr>
            <w:r>
              <w:rPr>
                <w:rFonts w:ascii="Arial" w:hAnsi="Arial" w:cs="Arial"/>
                <w:szCs w:val="21"/>
              </w:rPr>
              <w:t>（3）</w:t>
            </w:r>
            <w:r>
              <w:rPr>
                <w:rFonts w:ascii="Arial" w:hAnsi="Arial" w:cs="Arial"/>
                <w:bCs/>
                <w:szCs w:val="21"/>
              </w:rPr>
              <w:t>政策性加分说明见后。</w:t>
            </w:r>
          </w:p>
        </w:tc>
      </w:tr>
      <w:tr w14:paraId="07C9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vAlign w:val="center"/>
          </w:tcPr>
          <w:p w14:paraId="4A146BA7">
            <w:pPr>
              <w:wordWrap w:val="0"/>
              <w:jc w:val="center"/>
              <w:rPr>
                <w:rFonts w:ascii="Arial" w:hAnsi="Arial" w:cs="Arial"/>
                <w:szCs w:val="21"/>
              </w:rPr>
            </w:pPr>
            <w:r>
              <w:rPr>
                <w:rFonts w:hint="eastAsia" w:ascii="Arial" w:hAnsi="Arial" w:cs="Arial"/>
                <w:szCs w:val="21"/>
              </w:rPr>
              <w:t>8</w:t>
            </w:r>
          </w:p>
        </w:tc>
        <w:tc>
          <w:tcPr>
            <w:tcW w:w="1638" w:type="dxa"/>
            <w:tcBorders>
              <w:top w:val="single" w:color="auto" w:sz="4" w:space="0"/>
              <w:left w:val="single" w:color="auto" w:sz="4" w:space="0"/>
              <w:bottom w:val="single" w:color="auto" w:sz="4" w:space="0"/>
              <w:right w:val="single" w:color="auto" w:sz="4" w:space="0"/>
            </w:tcBorders>
            <w:vAlign w:val="center"/>
          </w:tcPr>
          <w:p w14:paraId="57998631">
            <w:pPr>
              <w:wordWrap w:val="0"/>
              <w:jc w:val="center"/>
              <w:rPr>
                <w:rFonts w:ascii="Arial" w:hAnsi="Arial" w:cs="Arial"/>
                <w:szCs w:val="21"/>
              </w:rPr>
            </w:pPr>
            <w:r>
              <w:rPr>
                <w:rFonts w:ascii="Arial" w:hAnsi="Arial" w:cs="Arial"/>
                <w:szCs w:val="21"/>
              </w:rPr>
              <w:t>综合得分</w:t>
            </w:r>
          </w:p>
        </w:tc>
        <w:tc>
          <w:tcPr>
            <w:tcW w:w="7736" w:type="dxa"/>
            <w:gridSpan w:val="3"/>
            <w:tcBorders>
              <w:top w:val="single" w:color="auto" w:sz="4" w:space="0"/>
              <w:left w:val="single" w:color="auto" w:sz="4" w:space="0"/>
              <w:bottom w:val="single" w:color="auto" w:sz="4" w:space="0"/>
            </w:tcBorders>
            <w:vAlign w:val="center"/>
          </w:tcPr>
          <w:p w14:paraId="11B32AD3">
            <w:pPr>
              <w:wordWrap w:val="0"/>
              <w:rPr>
                <w:rFonts w:ascii="Arial" w:hAnsi="Arial" w:cs="Arial"/>
                <w:szCs w:val="21"/>
              </w:rPr>
            </w:pPr>
            <w:r>
              <w:rPr>
                <w:rFonts w:ascii="Arial" w:hAnsi="Arial" w:cs="Arial"/>
                <w:szCs w:val="21"/>
              </w:rPr>
              <w:t>=1+2+3+4+5+6+7 （各项评分分值计算保留小数点后两位，小数点后第三位“四舍五入”）</w:t>
            </w:r>
          </w:p>
        </w:tc>
      </w:tr>
    </w:tbl>
    <w:p w14:paraId="1E8B4AF0">
      <w:pPr>
        <w:spacing w:before="120" w:line="320" w:lineRule="atLeast"/>
        <w:outlineLvl w:val="1"/>
        <w:rPr>
          <w:rFonts w:ascii="Arial" w:hAnsi="Arial" w:cs="Arial"/>
          <w:bCs/>
          <w:kern w:val="0"/>
          <w:szCs w:val="21"/>
        </w:rPr>
      </w:pPr>
      <w:r>
        <w:rPr>
          <w:rFonts w:ascii="Arial" w:hAnsi="Arial" w:cs="Arial"/>
        </w:rPr>
        <w:br w:type="page"/>
      </w:r>
      <w:r>
        <w:rPr>
          <w:rFonts w:ascii="Arial" w:hAnsi="Arial" w:cs="Arial"/>
          <w:bCs/>
          <w:kern w:val="0"/>
          <w:szCs w:val="21"/>
        </w:rPr>
        <w:t>（二）政府采购政策应用说明</w:t>
      </w:r>
    </w:p>
    <w:p w14:paraId="51274AE3">
      <w:pPr>
        <w:spacing w:before="120" w:line="320" w:lineRule="atLeast"/>
        <w:ind w:firstLine="422" w:firstLineChars="200"/>
        <w:rPr>
          <w:rFonts w:ascii="Arial" w:hAnsi="Arial" w:cs="Arial"/>
          <w:b/>
          <w:bCs/>
          <w:kern w:val="0"/>
          <w:szCs w:val="21"/>
        </w:rPr>
      </w:pPr>
      <w:r>
        <w:rPr>
          <w:rFonts w:ascii="Arial" w:hAnsi="Arial" w:cs="Arial"/>
          <w:b/>
          <w:bCs/>
          <w:kern w:val="0"/>
          <w:szCs w:val="21"/>
        </w:rPr>
        <w:t>1、政策性加分说明</w:t>
      </w:r>
    </w:p>
    <w:p w14:paraId="29649E5D">
      <w:pPr>
        <w:spacing w:before="120" w:line="320" w:lineRule="atLeast"/>
        <w:ind w:firstLine="420" w:firstLineChars="200"/>
        <w:rPr>
          <w:rFonts w:ascii="Arial" w:hAnsi="Arial" w:cs="Arial"/>
          <w:szCs w:val="21"/>
        </w:rPr>
      </w:pPr>
      <w:r>
        <w:rPr>
          <w:rFonts w:ascii="Arial" w:hAnsi="Arial" w:cs="Arial"/>
          <w:bCs/>
          <w:szCs w:val="21"/>
        </w:rPr>
        <w:t>（1）</w:t>
      </w:r>
      <w:r>
        <w:rPr>
          <w:rFonts w:ascii="Arial" w:hAnsi="Arial" w:cs="Arial"/>
          <w:szCs w:val="21"/>
        </w:rPr>
        <w:t>节能产品、环境标志产品</w:t>
      </w:r>
    </w:p>
    <w:p w14:paraId="4EB75F6A">
      <w:pPr>
        <w:spacing w:before="120" w:line="320" w:lineRule="atLeast"/>
        <w:ind w:firstLine="420" w:firstLineChars="200"/>
        <w:rPr>
          <w:rFonts w:ascii="Arial" w:hAnsi="Arial" w:cs="Arial"/>
          <w:bCs/>
          <w:szCs w:val="21"/>
        </w:rPr>
      </w:pPr>
      <w:r>
        <w:rPr>
          <w:rFonts w:ascii="Arial" w:hAnsi="Arial" w:cs="Arial"/>
          <w:bCs/>
          <w:szCs w:val="21"/>
        </w:rPr>
        <w:t>节能、环境标志产品以</w:t>
      </w:r>
      <w:r>
        <w:rPr>
          <w:rFonts w:ascii="Arial" w:hAnsi="Arial" w:cs="Arial"/>
        </w:rPr>
        <w:t>国家财政部等部门</w:t>
      </w:r>
      <w:r>
        <w:rPr>
          <w:rFonts w:ascii="Arial" w:hAnsi="Arial" w:cs="Arial"/>
          <w:bCs/>
          <w:szCs w:val="21"/>
        </w:rPr>
        <w:t>颁布的</w:t>
      </w:r>
      <w:r>
        <w:rPr>
          <w:rFonts w:ascii="Arial" w:hAnsi="Arial" w:cs="Arial"/>
        </w:rPr>
        <w:t>节能产品政府采购品目清单和环境标志产品政府采购品目清单为准</w:t>
      </w:r>
      <w:r>
        <w:rPr>
          <w:rFonts w:ascii="Arial" w:hAnsi="Arial" w:cs="Arial"/>
          <w:bCs/>
          <w:szCs w:val="21"/>
        </w:rPr>
        <w:t>，</w:t>
      </w:r>
      <w:r>
        <w:rPr>
          <w:rFonts w:ascii="Arial" w:hAnsi="Arial" w:cs="Arial"/>
          <w:szCs w:val="21"/>
        </w:rPr>
        <w:t>通过中国政府采购网“节能产品查询”及“环境标志产品查询”进行。</w:t>
      </w:r>
    </w:p>
    <w:p w14:paraId="0BD04FA4">
      <w:pPr>
        <w:spacing w:before="120" w:line="320" w:lineRule="atLeast"/>
        <w:ind w:firstLine="422" w:firstLineChars="200"/>
        <w:rPr>
          <w:rFonts w:ascii="Arial" w:hAnsi="Arial" w:cs="Arial"/>
          <w:b/>
          <w:bCs/>
          <w:kern w:val="0"/>
          <w:szCs w:val="21"/>
        </w:rPr>
      </w:pPr>
      <w:r>
        <w:rPr>
          <w:rFonts w:ascii="Arial" w:hAnsi="Arial" w:cs="Arial"/>
          <w:b/>
          <w:bCs/>
          <w:kern w:val="0"/>
          <w:szCs w:val="21"/>
        </w:rPr>
        <w:t>2、政策性扣除计算方法</w:t>
      </w:r>
    </w:p>
    <w:p w14:paraId="01653F95">
      <w:pPr>
        <w:spacing w:before="120" w:line="320" w:lineRule="atLeast"/>
        <w:ind w:firstLine="420" w:firstLineChars="200"/>
        <w:rPr>
          <w:rFonts w:ascii="Arial" w:hAnsi="Arial" w:cs="Arial"/>
          <w:szCs w:val="21"/>
        </w:rPr>
      </w:pPr>
      <w:r>
        <w:rPr>
          <w:rFonts w:ascii="Arial" w:hAnsi="Arial" w:cs="Arial"/>
          <w:szCs w:val="21"/>
        </w:rPr>
        <w:t>供应商符合小型、微型企业、监狱企业或残疾人福利性单位条件的，其投标报价将按相应比例进行扣除，用扣除后的价格参与评审（计算价格分）。</w:t>
      </w:r>
    </w:p>
    <w:p w14:paraId="0816096D">
      <w:pPr>
        <w:spacing w:before="120" w:line="320" w:lineRule="atLeast"/>
        <w:ind w:firstLine="420" w:firstLineChars="200"/>
        <w:rPr>
          <w:rFonts w:ascii="Arial" w:hAnsi="Arial" w:cs="Arial"/>
          <w:szCs w:val="21"/>
        </w:rPr>
      </w:pPr>
      <w:r>
        <w:rPr>
          <w:rFonts w:ascii="Arial" w:hAnsi="Arial" w:cs="Arial"/>
          <w:szCs w:val="21"/>
        </w:rPr>
        <w:t>（1）小型、微型企业</w:t>
      </w:r>
    </w:p>
    <w:p w14:paraId="787370C9">
      <w:pPr>
        <w:spacing w:before="120" w:line="320" w:lineRule="atLeast"/>
        <w:ind w:firstLine="420" w:firstLineChars="200"/>
        <w:rPr>
          <w:rFonts w:ascii="Arial" w:hAnsi="Arial" w:cs="Arial"/>
          <w:szCs w:val="21"/>
        </w:rPr>
      </w:pPr>
      <w:r>
        <w:rPr>
          <w:rFonts w:ascii="Arial" w:hAnsi="Arial" w:cs="Arial"/>
          <w:szCs w:val="21"/>
        </w:rPr>
        <w:t>供应商为非联合体的情况下投标报价扣除方式：对小型、微型企业投标报价给予</w:t>
      </w:r>
      <w:r>
        <w:rPr>
          <w:rFonts w:hint="eastAsia" w:ascii="Arial" w:hAnsi="Arial" w:cs="Arial"/>
          <w:szCs w:val="21"/>
        </w:rPr>
        <w:t>1</w:t>
      </w:r>
      <w:r>
        <w:rPr>
          <w:rFonts w:ascii="Arial" w:hAnsi="Arial" w:cs="Arial"/>
          <w:szCs w:val="21"/>
        </w:rPr>
        <w:t>0%的扣除，以扣除后的投标报价参与评审（计算价格分）。</w:t>
      </w:r>
    </w:p>
    <w:p w14:paraId="2C9D80F1">
      <w:pPr>
        <w:spacing w:before="120" w:line="320" w:lineRule="atLeast"/>
        <w:ind w:firstLine="420" w:firstLineChars="200"/>
        <w:rPr>
          <w:rFonts w:ascii="Arial" w:hAnsi="Arial" w:cs="Arial"/>
          <w:szCs w:val="21"/>
        </w:rPr>
      </w:pPr>
      <w:r>
        <w:rPr>
          <w:rFonts w:ascii="Arial" w:hAnsi="Arial" w:cs="Arial"/>
          <w:szCs w:val="21"/>
        </w:rPr>
        <w:t>（2）监狱企业</w:t>
      </w:r>
    </w:p>
    <w:p w14:paraId="62C41BAC">
      <w:pPr>
        <w:spacing w:before="120" w:line="320" w:lineRule="atLeast"/>
        <w:ind w:firstLine="420" w:firstLineChars="200"/>
        <w:rPr>
          <w:rFonts w:ascii="Arial" w:hAnsi="Arial" w:cs="Arial"/>
          <w:szCs w:val="21"/>
        </w:rPr>
      </w:pPr>
      <w:r>
        <w:rPr>
          <w:rFonts w:ascii="Arial" w:hAnsi="Arial" w:cs="Arial"/>
          <w:szCs w:val="21"/>
        </w:rPr>
        <w:t>根据财政部、司法部关于政府采购支持监狱企业发展有关问题的通知（财库[2014]68号），监狱企业视同小型、微型企业，享受小型、微型企业评审时</w:t>
      </w:r>
      <w:r>
        <w:rPr>
          <w:rFonts w:ascii="Arial" w:hAnsi="Arial" w:cs="Arial"/>
          <w:bCs/>
          <w:szCs w:val="21"/>
        </w:rPr>
        <w:t>投标</w:t>
      </w:r>
      <w:r>
        <w:rPr>
          <w:rFonts w:ascii="Arial" w:hAnsi="Arial" w:cs="Arial"/>
          <w:szCs w:val="21"/>
        </w:rPr>
        <w:t>价格扣除</w:t>
      </w:r>
      <w:r>
        <w:rPr>
          <w:rFonts w:hint="eastAsia" w:ascii="Arial" w:hAnsi="Arial" w:cs="Arial"/>
          <w:szCs w:val="21"/>
        </w:rPr>
        <w:t>1</w:t>
      </w:r>
      <w:r>
        <w:rPr>
          <w:rFonts w:ascii="Arial" w:hAnsi="Arial" w:cs="Arial"/>
          <w:szCs w:val="21"/>
        </w:rPr>
        <w:t>0%的政府采购政策。</w:t>
      </w:r>
    </w:p>
    <w:p w14:paraId="22E13020">
      <w:pPr>
        <w:spacing w:before="120" w:line="320" w:lineRule="atLeast"/>
        <w:ind w:firstLine="420" w:firstLineChars="200"/>
        <w:rPr>
          <w:rFonts w:ascii="Arial" w:hAnsi="Arial" w:cs="Arial"/>
          <w:szCs w:val="21"/>
        </w:rPr>
      </w:pPr>
      <w:r>
        <w:rPr>
          <w:rFonts w:ascii="Arial" w:hAnsi="Arial" w:cs="Arial"/>
          <w:szCs w:val="21"/>
        </w:rPr>
        <w:t>（3）残疾人福利性单位</w:t>
      </w:r>
    </w:p>
    <w:p w14:paraId="138310B1">
      <w:pPr>
        <w:spacing w:before="120" w:line="320" w:lineRule="atLeast"/>
        <w:ind w:firstLine="420" w:firstLineChars="200"/>
        <w:rPr>
          <w:rFonts w:ascii="Arial" w:hAnsi="Arial" w:cs="Arial"/>
          <w:szCs w:val="21"/>
        </w:rPr>
      </w:pPr>
      <w:r>
        <w:rPr>
          <w:rFonts w:ascii="Arial" w:hAnsi="Arial" w:cs="Arial"/>
          <w:szCs w:val="21"/>
        </w:rPr>
        <w:t>根据财政部、民政部、中国残疾人联合会三部门发布的关于促进残疾人就业政府采购政策的通知（财库〔2017〕141号），残疾人福利性单位视同小型、微型企业，享受小型、微型企业评标时投标报价扣除</w:t>
      </w:r>
      <w:r>
        <w:rPr>
          <w:rFonts w:hint="eastAsia" w:ascii="Arial" w:hAnsi="Arial" w:cs="Arial"/>
          <w:szCs w:val="21"/>
        </w:rPr>
        <w:t>10</w:t>
      </w:r>
      <w:r>
        <w:rPr>
          <w:rFonts w:ascii="Arial" w:hAnsi="Arial" w:cs="Arial"/>
          <w:szCs w:val="21"/>
        </w:rPr>
        <w:t>%的政府采购政策。供应商既属于残疾人福利性单位又属于小型、微型企业的，其只能享受投标报价一次性</w:t>
      </w:r>
      <w:r>
        <w:rPr>
          <w:rFonts w:hint="eastAsia" w:ascii="Arial" w:hAnsi="Arial" w:cs="Arial"/>
          <w:szCs w:val="21"/>
        </w:rPr>
        <w:t>10</w:t>
      </w:r>
      <w:r>
        <w:rPr>
          <w:rFonts w:ascii="Arial" w:hAnsi="Arial" w:cs="Arial"/>
          <w:szCs w:val="21"/>
        </w:rPr>
        <w:t>%的扣除，不重复享受政策。</w:t>
      </w:r>
    </w:p>
    <w:p w14:paraId="1F037B55">
      <w:pPr>
        <w:spacing w:before="120" w:line="320" w:lineRule="atLeast"/>
        <w:ind w:firstLine="420" w:firstLineChars="200"/>
        <w:rPr>
          <w:rFonts w:ascii="Arial" w:hAnsi="Arial" w:cs="Arial"/>
          <w:szCs w:val="21"/>
        </w:rPr>
      </w:pPr>
      <w:bookmarkStart w:id="99" w:name="_Hlk60651046"/>
      <w:bookmarkStart w:id="100" w:name="_Hlk60654227"/>
      <w:r>
        <w:rPr>
          <w:rFonts w:ascii="Arial" w:hAnsi="Arial" w:cs="Arial"/>
          <w:szCs w:val="21"/>
        </w:rPr>
        <w:t>（4）联合体投标</w:t>
      </w:r>
    </w:p>
    <w:p w14:paraId="38606C08">
      <w:pPr>
        <w:spacing w:before="120" w:line="320" w:lineRule="atLeast"/>
        <w:ind w:firstLine="420" w:firstLineChars="200"/>
        <w:rPr>
          <w:rFonts w:ascii="Arial" w:hAnsi="Arial" w:cs="Arial"/>
          <w:szCs w:val="21"/>
        </w:rPr>
      </w:pPr>
      <w:r>
        <w:rPr>
          <w:rFonts w:ascii="Arial" w:hAnsi="Arial" w:cs="Arial"/>
          <w:szCs w:val="21"/>
        </w:rPr>
        <w:t>供应商为联合体的情况下投标价格扣除方式：接受大中型企业与小微企业组成联合体的采购项目，对于联合协议约定小微企业的合同份额占到合同总金额 30%以上的，评标时对联合体供应商的报价给予 4%的扣除，用扣除后的价格参加评审。组成联合体的小微企业与联合体内其他企业、分包企业之间不得存在直接控股、管理关系，否则价格不予扣除。</w:t>
      </w:r>
    </w:p>
    <w:p w14:paraId="678A7BE6">
      <w:pPr>
        <w:spacing w:before="120" w:line="320" w:lineRule="atLeast"/>
        <w:ind w:firstLine="420" w:firstLineChars="200"/>
        <w:rPr>
          <w:rFonts w:ascii="Arial" w:hAnsi="Arial" w:cs="Arial"/>
          <w:szCs w:val="21"/>
        </w:rPr>
      </w:pPr>
      <w:r>
        <w:rPr>
          <w:rFonts w:ascii="Arial" w:hAnsi="Arial" w:cs="Arial"/>
          <w:szCs w:val="21"/>
        </w:rPr>
        <w:t>（5）中标后分包</w:t>
      </w:r>
    </w:p>
    <w:p w14:paraId="3C08E47B">
      <w:pPr>
        <w:spacing w:before="120" w:line="320" w:lineRule="atLeast"/>
        <w:ind w:firstLine="420" w:firstLineChars="200"/>
        <w:rPr>
          <w:rFonts w:ascii="Arial" w:hAnsi="Arial" w:cs="Arial"/>
        </w:rPr>
      </w:pPr>
      <w:r>
        <w:rPr>
          <w:rFonts w:ascii="Arial" w:hAnsi="Arial" w:cs="Arial"/>
          <w:szCs w:val="21"/>
        </w:rPr>
        <w:t>允许大中型企业向一家或者多家小微企业分包的采购项目，对于分包意向协议约定小微企业的合同份额占到合同总金额 30%以上的，评标时对大中型企业供应商的报价给予4%的扣除，用扣除后的价格参加评审。接受分包的小微企业与分包企业之间不得存在直接控股、管理关系，否则价格不予扣除。</w:t>
      </w:r>
      <w:bookmarkEnd w:id="99"/>
      <w:bookmarkEnd w:id="100"/>
    </w:p>
    <w:p w14:paraId="79693D81">
      <w:pPr>
        <w:spacing w:before="120" w:line="320" w:lineRule="atLeast"/>
        <w:ind w:firstLine="420" w:firstLineChars="200"/>
        <w:rPr>
          <w:rFonts w:ascii="Arial" w:hAnsi="Arial" w:cs="Arial"/>
          <w:bCs/>
          <w:szCs w:val="21"/>
        </w:rPr>
      </w:pPr>
      <w:r>
        <w:rPr>
          <w:rFonts w:ascii="Arial" w:hAnsi="Arial" w:cs="Arial"/>
          <w:szCs w:val="21"/>
        </w:rPr>
        <w:t>3、</w:t>
      </w:r>
      <w:r>
        <w:rPr>
          <w:rFonts w:ascii="Arial" w:hAnsi="Arial" w:cs="Arial"/>
          <w:b/>
          <w:bCs/>
          <w:kern w:val="0"/>
          <w:szCs w:val="21"/>
        </w:rPr>
        <w:t>符合政府采购政策的相关条件</w:t>
      </w:r>
    </w:p>
    <w:p w14:paraId="0AFDD73D">
      <w:pPr>
        <w:spacing w:before="120" w:line="320" w:lineRule="atLeast"/>
        <w:ind w:firstLine="420" w:firstLineChars="200"/>
        <w:rPr>
          <w:rFonts w:ascii="Arial" w:hAnsi="Arial" w:cs="Arial"/>
          <w:szCs w:val="21"/>
        </w:rPr>
      </w:pPr>
      <w:r>
        <w:rPr>
          <w:rFonts w:ascii="Arial" w:hAnsi="Arial" w:cs="Arial"/>
          <w:szCs w:val="21"/>
        </w:rPr>
        <w:t>（1）小型、微型企业</w:t>
      </w:r>
    </w:p>
    <w:p w14:paraId="291E7BA7">
      <w:pPr>
        <w:spacing w:before="120" w:line="320" w:lineRule="atLeast"/>
        <w:ind w:firstLine="420" w:firstLineChars="200"/>
        <w:rPr>
          <w:rFonts w:ascii="Arial" w:hAnsi="Arial" w:cs="Arial"/>
          <w:szCs w:val="21"/>
        </w:rPr>
      </w:pPr>
      <w:bookmarkStart w:id="101" w:name="_Hlk60651069"/>
      <w:r>
        <w:rPr>
          <w:rFonts w:ascii="Arial" w:hAnsi="Arial" w:cs="Arial"/>
          <w:szCs w:val="21"/>
        </w:rPr>
        <w:t>依照关于印发《政府采购促进中小企业发展管理办法》的通知（财库〔2020〕46号）之规定， 供应商提供的货物、工程或者服务符合下列情形的，享受本办法规定的中小企业扶持政策：</w:t>
      </w:r>
    </w:p>
    <w:p w14:paraId="6B4F5837">
      <w:pPr>
        <w:spacing w:before="120" w:line="320" w:lineRule="atLeast"/>
        <w:ind w:firstLine="420" w:firstLineChars="200"/>
        <w:rPr>
          <w:rFonts w:ascii="Arial" w:hAnsi="Arial" w:cs="Arial"/>
          <w:szCs w:val="21"/>
        </w:rPr>
      </w:pPr>
      <w:r>
        <w:rPr>
          <w:rFonts w:ascii="Arial" w:hAnsi="Arial" w:cs="Arial"/>
          <w:szCs w:val="21"/>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59C80F88">
      <w:pPr>
        <w:spacing w:before="120" w:line="320" w:lineRule="atLeast"/>
        <w:ind w:firstLine="420" w:firstLineChars="200"/>
        <w:rPr>
          <w:rFonts w:ascii="Arial" w:hAnsi="Arial" w:cs="Arial"/>
          <w:szCs w:val="21"/>
        </w:rPr>
      </w:pPr>
      <w:r>
        <w:rPr>
          <w:rFonts w:ascii="Arial" w:hAnsi="Arial" w:cs="Arial"/>
          <w:szCs w:val="21"/>
        </w:rPr>
        <w:t>注：供应商根据中小企业划分标准（《关于印发中小企业划型标准规定的通知》（工信部联企业〔2011〕300号）判断是否为中小企业，符合中小企业划分标准的个体工商户，视同中小企业。以联合体形式参加政府采购活动，联合体各方均为中小企业的，联合体视同中小企业。其中，联合体各方均为小微企业的，联合体视同小微企业。</w:t>
      </w:r>
    </w:p>
    <w:bookmarkEnd w:id="101"/>
    <w:p w14:paraId="092A644C">
      <w:pPr>
        <w:spacing w:before="120" w:line="320" w:lineRule="atLeast"/>
        <w:ind w:firstLine="420" w:firstLineChars="200"/>
        <w:rPr>
          <w:rFonts w:ascii="Arial" w:hAnsi="Arial" w:cs="Arial"/>
          <w:szCs w:val="21"/>
        </w:rPr>
      </w:pPr>
      <w:r>
        <w:rPr>
          <w:rFonts w:ascii="Arial" w:hAnsi="Arial" w:cs="Arial"/>
          <w:bCs/>
          <w:szCs w:val="21"/>
        </w:rPr>
        <w:t>供应商声明为中小企业的，应按招标文件规定在投标文件中提供声明函。</w:t>
      </w:r>
    </w:p>
    <w:p w14:paraId="34F600A0">
      <w:pPr>
        <w:spacing w:before="120" w:line="320" w:lineRule="atLeast"/>
        <w:ind w:firstLine="420" w:firstLineChars="200"/>
        <w:rPr>
          <w:rFonts w:ascii="Arial" w:hAnsi="Arial" w:cs="Arial"/>
          <w:szCs w:val="21"/>
        </w:rPr>
      </w:pPr>
      <w:r>
        <w:rPr>
          <w:rFonts w:ascii="Arial" w:hAnsi="Arial" w:cs="Arial"/>
          <w:szCs w:val="21"/>
        </w:rPr>
        <w:t>（2）监狱企业</w:t>
      </w:r>
    </w:p>
    <w:p w14:paraId="358965E6">
      <w:pPr>
        <w:spacing w:before="120" w:line="320" w:lineRule="atLeast"/>
        <w:ind w:firstLine="420" w:firstLineChars="200"/>
        <w:rPr>
          <w:rFonts w:ascii="Arial" w:hAnsi="Arial" w:cs="Arial"/>
          <w:szCs w:val="21"/>
        </w:rPr>
      </w:pPr>
      <w:r>
        <w:rPr>
          <w:rFonts w:ascii="Arial" w:hAnsi="Arial" w:cs="Arial"/>
          <w:szCs w:val="21"/>
        </w:rPr>
        <w:t>依照《财政部 司法部关于政府采购支持监狱企业发展有关问题的通知》（财库〔2014〕68号）之规定，监狱企业应当符合以下条件：</w:t>
      </w:r>
    </w:p>
    <w:p w14:paraId="31DB4EAF">
      <w:pPr>
        <w:spacing w:before="120" w:line="320" w:lineRule="atLeast"/>
        <w:ind w:firstLine="420" w:firstLineChars="200"/>
        <w:rPr>
          <w:rFonts w:ascii="Arial" w:hAnsi="Arial" w:cs="Arial"/>
          <w:szCs w:val="21"/>
        </w:rPr>
      </w:pPr>
      <w:r>
        <w:rPr>
          <w:rFonts w:ascii="Arial" w:hAnsi="Arial" w:cs="Arial"/>
          <w:szCs w:val="21"/>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C751E8">
      <w:pPr>
        <w:spacing w:before="120" w:line="320" w:lineRule="atLeast"/>
        <w:ind w:firstLine="420" w:firstLineChars="200"/>
        <w:rPr>
          <w:rFonts w:ascii="Arial" w:hAnsi="Arial" w:cs="Arial"/>
          <w:szCs w:val="21"/>
        </w:rPr>
      </w:pPr>
      <w:r>
        <w:rPr>
          <w:rFonts w:ascii="Arial" w:hAnsi="Arial" w:cs="Arial"/>
          <w:szCs w:val="21"/>
        </w:rPr>
        <w:t>②监狱企业参加政府采购活动时，应当提供由省级以上监狱管理局、戒毒管理局（含新疆生产建设兵团）或财政部门出具的属于监狱企业的证明文件，视同小型、微型企业。</w:t>
      </w:r>
    </w:p>
    <w:p w14:paraId="06DAA216">
      <w:pPr>
        <w:spacing w:before="120" w:line="320" w:lineRule="atLeast"/>
        <w:ind w:firstLine="420" w:firstLineChars="200"/>
        <w:rPr>
          <w:rFonts w:ascii="Arial" w:hAnsi="Arial" w:cs="Arial"/>
          <w:szCs w:val="21"/>
        </w:rPr>
      </w:pPr>
      <w:r>
        <w:rPr>
          <w:rFonts w:ascii="Arial" w:hAnsi="Arial" w:cs="Arial"/>
          <w:szCs w:val="21"/>
        </w:rPr>
        <w:t>注：</w:t>
      </w:r>
      <w:r>
        <w:rPr>
          <w:rFonts w:ascii="Arial" w:hAnsi="Arial" w:cs="Arial"/>
          <w:bCs/>
          <w:szCs w:val="21"/>
        </w:rPr>
        <w:t>供应商声明为监狱企业的，应按招标文件规定在投标文件中提供相关证明文件。</w:t>
      </w:r>
    </w:p>
    <w:p w14:paraId="44AA229F">
      <w:pPr>
        <w:spacing w:before="120" w:line="320" w:lineRule="atLeast"/>
        <w:ind w:firstLine="420" w:firstLineChars="200"/>
        <w:rPr>
          <w:rFonts w:ascii="Arial" w:hAnsi="Arial" w:cs="Arial"/>
          <w:szCs w:val="21"/>
        </w:rPr>
      </w:pPr>
      <w:r>
        <w:rPr>
          <w:rFonts w:ascii="Arial" w:hAnsi="Arial" w:cs="Arial"/>
          <w:szCs w:val="21"/>
        </w:rPr>
        <w:t>（3）残疾人福利性单位</w:t>
      </w:r>
    </w:p>
    <w:p w14:paraId="54336F8B">
      <w:pPr>
        <w:spacing w:before="120" w:line="320" w:lineRule="atLeast"/>
        <w:ind w:firstLine="420" w:firstLineChars="200"/>
        <w:rPr>
          <w:rFonts w:ascii="Arial" w:hAnsi="Arial" w:cs="Arial"/>
          <w:szCs w:val="21"/>
        </w:rPr>
      </w:pPr>
      <w:r>
        <w:rPr>
          <w:rFonts w:ascii="Arial" w:hAnsi="Arial" w:cs="Arial"/>
          <w:szCs w:val="21"/>
        </w:rPr>
        <w:t>依照财政部、民政部、中国残疾人联合会三部门发布的《关于促进残疾人就业政府采购政策的通知》（财库〔2017〕141号）之规定，享受政府采购支持政策的残疾人福利性单位应当符合同时满足以下条件：</w:t>
      </w:r>
    </w:p>
    <w:p w14:paraId="0CCB5AF0">
      <w:pPr>
        <w:spacing w:before="120" w:line="320" w:lineRule="atLeast"/>
        <w:ind w:firstLine="420" w:firstLineChars="200"/>
        <w:rPr>
          <w:rFonts w:ascii="Arial" w:hAnsi="Arial" w:cs="Arial"/>
          <w:szCs w:val="21"/>
        </w:rPr>
      </w:pPr>
      <w:r>
        <w:rPr>
          <w:rFonts w:ascii="Arial" w:hAnsi="Arial" w:cs="Arial"/>
          <w:szCs w:val="21"/>
        </w:rPr>
        <w:t>①安置的残疾人占本单位在职职工人数的比例不低于25%（含25%），并且安置的残疾人人数不少于10人（含10人）；</w:t>
      </w:r>
    </w:p>
    <w:p w14:paraId="6076262F">
      <w:pPr>
        <w:spacing w:before="120" w:line="320" w:lineRule="atLeast"/>
        <w:ind w:firstLine="420" w:firstLineChars="200"/>
        <w:rPr>
          <w:rFonts w:ascii="Arial" w:hAnsi="Arial" w:cs="Arial"/>
          <w:szCs w:val="21"/>
        </w:rPr>
      </w:pPr>
      <w:r>
        <w:rPr>
          <w:rFonts w:ascii="Arial" w:hAnsi="Arial" w:cs="Arial"/>
          <w:szCs w:val="21"/>
        </w:rPr>
        <w:t>②依法与安置的每位残疾人签订了一年以上（含一年）的劳动合同或服务协议；</w:t>
      </w:r>
    </w:p>
    <w:p w14:paraId="44F58F24">
      <w:pPr>
        <w:spacing w:before="120" w:line="320" w:lineRule="atLeast"/>
        <w:ind w:firstLine="420" w:firstLineChars="200"/>
        <w:rPr>
          <w:rFonts w:ascii="Arial" w:hAnsi="Arial" w:cs="Arial"/>
          <w:szCs w:val="21"/>
        </w:rPr>
      </w:pPr>
      <w:r>
        <w:rPr>
          <w:rFonts w:ascii="Arial" w:hAnsi="Arial" w:cs="Arial"/>
          <w:szCs w:val="21"/>
        </w:rPr>
        <w:t>③为安置的每位残疾人按月足额缴纳了基本养老保险、基本医疗保险、失业保险、工伤保险和生育保险等社会保险费；</w:t>
      </w:r>
    </w:p>
    <w:p w14:paraId="1CFCEB1E">
      <w:pPr>
        <w:spacing w:before="120" w:line="320" w:lineRule="atLeast"/>
        <w:ind w:firstLine="420" w:firstLineChars="200"/>
        <w:rPr>
          <w:rFonts w:ascii="Arial" w:hAnsi="Arial" w:cs="Arial"/>
          <w:szCs w:val="21"/>
        </w:rPr>
      </w:pPr>
      <w:r>
        <w:rPr>
          <w:rFonts w:ascii="Arial" w:hAnsi="Arial" w:cs="Arial"/>
          <w:szCs w:val="21"/>
        </w:rPr>
        <w:t>④通过银行等金融机构向安置的每位残疾人，按月支付了不低于单位所在区县适用的经省级人民政府批准的月最低工资标准的工资；</w:t>
      </w:r>
    </w:p>
    <w:p w14:paraId="6EA76F37">
      <w:pPr>
        <w:spacing w:before="120" w:line="320" w:lineRule="atLeast"/>
        <w:ind w:firstLine="420" w:firstLineChars="200"/>
        <w:rPr>
          <w:rFonts w:ascii="Arial" w:hAnsi="Arial" w:cs="Arial"/>
          <w:szCs w:val="21"/>
        </w:rPr>
      </w:pPr>
      <w:r>
        <w:rPr>
          <w:rFonts w:ascii="Arial" w:hAnsi="Arial" w:cs="Arial"/>
          <w:szCs w:val="21"/>
        </w:rPr>
        <w:t>⑤提供本单位制造的货物、承担的工程或者服务（以下简称产品），或者提供其他残疾人福利性单位制造的货物（不包括使用非残疾人福利性单位注册商标的货物）。</w:t>
      </w:r>
    </w:p>
    <w:p w14:paraId="24D737A5">
      <w:pPr>
        <w:spacing w:before="120" w:line="320" w:lineRule="atLeast"/>
        <w:ind w:firstLine="420" w:firstLineChars="200"/>
        <w:rPr>
          <w:rFonts w:ascii="Arial" w:hAnsi="Arial" w:cs="Arial"/>
          <w:szCs w:val="21"/>
        </w:rPr>
      </w:pPr>
      <w:r>
        <w:rPr>
          <w:rFonts w:ascii="Arial" w:hAnsi="Arial" w:cs="Arial"/>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30A09E5">
      <w:pPr>
        <w:spacing w:before="120" w:line="320" w:lineRule="atLeast"/>
        <w:ind w:firstLine="420" w:firstLineChars="200"/>
        <w:rPr>
          <w:rFonts w:ascii="Arial" w:hAnsi="Arial" w:cs="Arial"/>
          <w:bCs/>
          <w:szCs w:val="21"/>
        </w:rPr>
      </w:pPr>
      <w:r>
        <w:rPr>
          <w:rFonts w:ascii="Arial" w:hAnsi="Arial" w:cs="Arial"/>
          <w:szCs w:val="21"/>
        </w:rPr>
        <w:t>注：符合条件的残疾人福利性单位在参加政府采购活动时，应当提供《残疾人福利性单位声明函》（格式见第六章），并对声明的真实性负责。</w:t>
      </w:r>
    </w:p>
    <w:p w14:paraId="73BEBC9C">
      <w:pPr>
        <w:spacing w:line="340" w:lineRule="exact"/>
        <w:ind w:left="-13" w:leftChars="-6" w:firstLine="420" w:firstLineChars="200"/>
        <w:rPr>
          <w:rFonts w:ascii="Arial" w:hAnsi="Arial" w:cs="Arial"/>
          <w:szCs w:val="21"/>
        </w:rPr>
      </w:pPr>
      <w:r>
        <w:rPr>
          <w:rFonts w:ascii="Arial" w:hAnsi="Arial" w:cs="Arial"/>
          <w:szCs w:val="21"/>
        </w:rPr>
        <w:br w:type="page"/>
      </w:r>
      <w:r>
        <w:rPr>
          <w:rFonts w:ascii="Arial" w:hAnsi="Arial" w:cs="Arial"/>
          <w:szCs w:val="21"/>
        </w:rPr>
        <w:t>附表</w:t>
      </w:r>
    </w:p>
    <w:p w14:paraId="4EE29F6B">
      <w:pPr>
        <w:spacing w:line="528" w:lineRule="exact"/>
        <w:ind w:firstLine="280" w:firstLineChars="100"/>
        <w:jc w:val="center"/>
        <w:rPr>
          <w:rFonts w:ascii="Arial" w:hAnsi="Arial" w:cs="Arial"/>
          <w:sz w:val="28"/>
          <w:szCs w:val="28"/>
        </w:rPr>
      </w:pPr>
      <w:r>
        <w:rPr>
          <w:rFonts w:ascii="Arial" w:hAnsi="Arial" w:cs="Arial"/>
          <w:sz w:val="28"/>
          <w:szCs w:val="28"/>
        </w:rPr>
        <w:t>中小微企业划型标准</w:t>
      </w:r>
    </w:p>
    <w:tbl>
      <w:tblPr>
        <w:tblStyle w:val="53"/>
        <w:tblW w:w="0" w:type="auto"/>
        <w:tblInd w:w="250" w:type="dxa"/>
        <w:tblLayout w:type="fixed"/>
        <w:tblCellMar>
          <w:top w:w="0" w:type="dxa"/>
          <w:left w:w="108" w:type="dxa"/>
          <w:bottom w:w="0" w:type="dxa"/>
          <w:right w:w="108" w:type="dxa"/>
        </w:tblCellMar>
      </w:tblPr>
      <w:tblGrid>
        <w:gridCol w:w="1446"/>
        <w:gridCol w:w="1701"/>
        <w:gridCol w:w="1134"/>
        <w:gridCol w:w="1976"/>
        <w:gridCol w:w="1720"/>
        <w:gridCol w:w="1220"/>
      </w:tblGrid>
      <w:tr w14:paraId="7180C3FB">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5FE73F51">
            <w:pPr>
              <w:widowControl/>
              <w:jc w:val="left"/>
              <w:rPr>
                <w:rFonts w:ascii="Arial" w:hAnsi="Arial" w:cs="Arial"/>
                <w:szCs w:val="21"/>
              </w:rPr>
            </w:pPr>
            <w:r>
              <w:rPr>
                <w:rFonts w:ascii="Arial" w:hAnsi="Arial" w:cs="Arial"/>
                <w:szCs w:val="21"/>
              </w:rPr>
              <w:t>行业名称</w:t>
            </w:r>
          </w:p>
        </w:tc>
        <w:tc>
          <w:tcPr>
            <w:tcW w:w="1701" w:type="dxa"/>
            <w:tcBorders>
              <w:top w:val="single" w:color="auto" w:sz="4" w:space="0"/>
              <w:left w:val="nil"/>
              <w:bottom w:val="single" w:color="auto" w:sz="4" w:space="0"/>
              <w:right w:val="single" w:color="auto" w:sz="4" w:space="0"/>
            </w:tcBorders>
            <w:vAlign w:val="center"/>
          </w:tcPr>
          <w:p w14:paraId="69C2A4D8">
            <w:pPr>
              <w:widowControl/>
              <w:jc w:val="left"/>
              <w:rPr>
                <w:rFonts w:ascii="Arial" w:hAnsi="Arial" w:cs="Arial"/>
                <w:szCs w:val="21"/>
              </w:rPr>
            </w:pPr>
            <w:r>
              <w:rPr>
                <w:rFonts w:ascii="Arial" w:hAnsi="Arial" w:cs="Arial"/>
                <w:szCs w:val="21"/>
              </w:rPr>
              <w:t>指标名称</w:t>
            </w:r>
          </w:p>
        </w:tc>
        <w:tc>
          <w:tcPr>
            <w:tcW w:w="1134" w:type="dxa"/>
            <w:tcBorders>
              <w:top w:val="single" w:color="auto" w:sz="4" w:space="0"/>
              <w:left w:val="nil"/>
              <w:bottom w:val="single" w:color="auto" w:sz="4" w:space="0"/>
              <w:right w:val="single" w:color="auto" w:sz="4" w:space="0"/>
            </w:tcBorders>
            <w:vAlign w:val="center"/>
          </w:tcPr>
          <w:p w14:paraId="08D08554">
            <w:pPr>
              <w:widowControl/>
              <w:jc w:val="left"/>
              <w:rPr>
                <w:rFonts w:ascii="Arial" w:hAnsi="Arial" w:cs="Arial"/>
                <w:szCs w:val="21"/>
              </w:rPr>
            </w:pPr>
            <w:r>
              <w:rPr>
                <w:rFonts w:ascii="Arial" w:hAnsi="Arial" w:cs="Arial"/>
                <w:szCs w:val="21"/>
              </w:rPr>
              <w:t>计量单位</w:t>
            </w:r>
          </w:p>
        </w:tc>
        <w:tc>
          <w:tcPr>
            <w:tcW w:w="1976" w:type="dxa"/>
            <w:tcBorders>
              <w:top w:val="single" w:color="auto" w:sz="4" w:space="0"/>
              <w:left w:val="nil"/>
              <w:bottom w:val="single" w:color="auto" w:sz="4" w:space="0"/>
              <w:right w:val="single" w:color="auto" w:sz="4" w:space="0"/>
            </w:tcBorders>
            <w:vAlign w:val="center"/>
          </w:tcPr>
          <w:p w14:paraId="3D0CDF58">
            <w:pPr>
              <w:widowControl/>
              <w:jc w:val="left"/>
              <w:rPr>
                <w:rFonts w:ascii="Arial" w:hAnsi="Arial" w:cs="Arial"/>
                <w:szCs w:val="21"/>
              </w:rPr>
            </w:pPr>
            <w:r>
              <w:rPr>
                <w:rFonts w:ascii="Arial" w:hAnsi="Arial" w:cs="Arial"/>
                <w:szCs w:val="21"/>
              </w:rPr>
              <w:t>中型</w:t>
            </w:r>
          </w:p>
        </w:tc>
        <w:tc>
          <w:tcPr>
            <w:tcW w:w="1720" w:type="dxa"/>
            <w:tcBorders>
              <w:top w:val="single" w:color="auto" w:sz="4" w:space="0"/>
              <w:left w:val="nil"/>
              <w:bottom w:val="single" w:color="auto" w:sz="4" w:space="0"/>
              <w:right w:val="single" w:color="auto" w:sz="4" w:space="0"/>
            </w:tcBorders>
            <w:vAlign w:val="center"/>
          </w:tcPr>
          <w:p w14:paraId="72E0C7BF">
            <w:pPr>
              <w:widowControl/>
              <w:jc w:val="left"/>
              <w:rPr>
                <w:rFonts w:ascii="Arial" w:hAnsi="Arial" w:cs="Arial"/>
                <w:szCs w:val="21"/>
              </w:rPr>
            </w:pPr>
            <w:r>
              <w:rPr>
                <w:rFonts w:ascii="Arial" w:hAnsi="Arial" w:cs="Arial"/>
                <w:szCs w:val="21"/>
              </w:rPr>
              <w:t>小型</w:t>
            </w:r>
          </w:p>
        </w:tc>
        <w:tc>
          <w:tcPr>
            <w:tcW w:w="1220" w:type="dxa"/>
            <w:tcBorders>
              <w:top w:val="single" w:color="auto" w:sz="4" w:space="0"/>
              <w:left w:val="nil"/>
              <w:bottom w:val="single" w:color="auto" w:sz="4" w:space="0"/>
              <w:right w:val="single" w:color="auto" w:sz="4" w:space="0"/>
            </w:tcBorders>
            <w:vAlign w:val="center"/>
          </w:tcPr>
          <w:p w14:paraId="18096BDB">
            <w:pPr>
              <w:widowControl/>
              <w:jc w:val="left"/>
              <w:rPr>
                <w:rFonts w:ascii="Arial" w:hAnsi="Arial" w:cs="Arial"/>
                <w:szCs w:val="21"/>
              </w:rPr>
            </w:pPr>
            <w:r>
              <w:rPr>
                <w:rFonts w:ascii="Arial" w:hAnsi="Arial" w:cs="Arial"/>
                <w:szCs w:val="21"/>
              </w:rPr>
              <w:t>微型</w:t>
            </w:r>
          </w:p>
        </w:tc>
      </w:tr>
      <w:tr w14:paraId="77EA012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4FE836B">
            <w:pPr>
              <w:widowControl/>
              <w:jc w:val="center"/>
              <w:rPr>
                <w:rFonts w:ascii="Arial" w:hAnsi="Arial" w:cs="Arial"/>
                <w:szCs w:val="21"/>
              </w:rPr>
            </w:pPr>
            <w:r>
              <w:rPr>
                <w:rFonts w:ascii="Arial" w:hAnsi="Arial" w:cs="Arial"/>
                <w:szCs w:val="21"/>
              </w:rPr>
              <w:t>农、林、牧、渔</w:t>
            </w:r>
          </w:p>
        </w:tc>
        <w:tc>
          <w:tcPr>
            <w:tcW w:w="1701" w:type="dxa"/>
            <w:tcBorders>
              <w:top w:val="nil"/>
              <w:left w:val="nil"/>
              <w:bottom w:val="single" w:color="auto" w:sz="4" w:space="0"/>
              <w:right w:val="single" w:color="auto" w:sz="4" w:space="0"/>
            </w:tcBorders>
            <w:vAlign w:val="center"/>
          </w:tcPr>
          <w:p w14:paraId="7E88201F">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A866D34">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6729352C">
            <w:pPr>
              <w:widowControl/>
              <w:jc w:val="left"/>
              <w:rPr>
                <w:rFonts w:ascii="Arial" w:hAnsi="Arial" w:cs="Arial"/>
                <w:szCs w:val="21"/>
              </w:rPr>
            </w:pPr>
            <w:r>
              <w:rPr>
                <w:rFonts w:ascii="Arial" w:hAnsi="Arial" w:cs="Arial"/>
                <w:szCs w:val="21"/>
              </w:rPr>
              <w:t>500≤Y＜20000</w:t>
            </w:r>
          </w:p>
        </w:tc>
        <w:tc>
          <w:tcPr>
            <w:tcW w:w="1720" w:type="dxa"/>
            <w:tcBorders>
              <w:top w:val="nil"/>
              <w:left w:val="nil"/>
              <w:bottom w:val="single" w:color="auto" w:sz="4" w:space="0"/>
              <w:right w:val="single" w:color="auto" w:sz="4" w:space="0"/>
            </w:tcBorders>
            <w:vAlign w:val="center"/>
          </w:tcPr>
          <w:p w14:paraId="095C7913">
            <w:pPr>
              <w:widowControl/>
              <w:jc w:val="left"/>
              <w:rPr>
                <w:rFonts w:ascii="Arial" w:hAnsi="Arial" w:cs="Arial"/>
                <w:szCs w:val="21"/>
              </w:rPr>
            </w:pPr>
            <w:r>
              <w:rPr>
                <w:rFonts w:ascii="Arial" w:hAnsi="Arial" w:cs="Arial"/>
                <w:szCs w:val="21"/>
              </w:rPr>
              <w:t>50≤Y＜500</w:t>
            </w:r>
          </w:p>
        </w:tc>
        <w:tc>
          <w:tcPr>
            <w:tcW w:w="1220" w:type="dxa"/>
            <w:tcBorders>
              <w:top w:val="nil"/>
              <w:left w:val="nil"/>
              <w:bottom w:val="single" w:color="auto" w:sz="4" w:space="0"/>
              <w:right w:val="single" w:color="auto" w:sz="4" w:space="0"/>
            </w:tcBorders>
            <w:vAlign w:val="center"/>
          </w:tcPr>
          <w:p w14:paraId="6744B897">
            <w:pPr>
              <w:widowControl/>
              <w:jc w:val="left"/>
              <w:rPr>
                <w:rFonts w:ascii="Arial" w:hAnsi="Arial" w:cs="Arial"/>
                <w:szCs w:val="21"/>
              </w:rPr>
            </w:pPr>
            <w:r>
              <w:rPr>
                <w:rFonts w:ascii="Arial" w:hAnsi="Arial" w:cs="Arial"/>
                <w:szCs w:val="21"/>
              </w:rPr>
              <w:t>Y＜50</w:t>
            </w:r>
          </w:p>
        </w:tc>
      </w:tr>
      <w:tr w14:paraId="32595DD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031400">
            <w:pPr>
              <w:widowControl/>
              <w:jc w:val="center"/>
              <w:rPr>
                <w:rFonts w:ascii="Arial" w:hAnsi="Arial" w:cs="Arial"/>
                <w:szCs w:val="21"/>
              </w:rPr>
            </w:pPr>
            <w:r>
              <w:rPr>
                <w:rFonts w:ascii="Arial" w:hAnsi="Arial" w:cs="Arial"/>
                <w:szCs w:val="21"/>
              </w:rPr>
              <w:t>工业</w:t>
            </w:r>
          </w:p>
        </w:tc>
        <w:tc>
          <w:tcPr>
            <w:tcW w:w="1701" w:type="dxa"/>
            <w:tcBorders>
              <w:top w:val="nil"/>
              <w:left w:val="nil"/>
              <w:bottom w:val="single" w:color="auto" w:sz="4" w:space="0"/>
              <w:right w:val="single" w:color="auto" w:sz="4" w:space="0"/>
            </w:tcBorders>
            <w:vAlign w:val="center"/>
          </w:tcPr>
          <w:p w14:paraId="747D29CF">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609A3E77">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392F6B57">
            <w:pPr>
              <w:widowControl/>
              <w:jc w:val="left"/>
              <w:rPr>
                <w:rFonts w:ascii="Arial" w:hAnsi="Arial" w:cs="Arial"/>
                <w:szCs w:val="21"/>
              </w:rPr>
            </w:pPr>
            <w:r>
              <w:rPr>
                <w:rFonts w:ascii="Arial" w:hAnsi="Arial" w:cs="Arial"/>
                <w:szCs w:val="21"/>
              </w:rPr>
              <w:t>300≤X＜1000</w:t>
            </w:r>
          </w:p>
        </w:tc>
        <w:tc>
          <w:tcPr>
            <w:tcW w:w="1720" w:type="dxa"/>
            <w:tcBorders>
              <w:top w:val="nil"/>
              <w:left w:val="nil"/>
              <w:bottom w:val="single" w:color="auto" w:sz="4" w:space="0"/>
              <w:right w:val="single" w:color="auto" w:sz="4" w:space="0"/>
            </w:tcBorders>
            <w:vAlign w:val="center"/>
          </w:tcPr>
          <w:p w14:paraId="7AEF561B">
            <w:pPr>
              <w:widowControl/>
              <w:jc w:val="left"/>
              <w:rPr>
                <w:rFonts w:ascii="Arial" w:hAnsi="Arial" w:cs="Arial"/>
                <w:szCs w:val="21"/>
              </w:rPr>
            </w:pPr>
            <w:r>
              <w:rPr>
                <w:rFonts w:ascii="Arial" w:hAnsi="Arial" w:cs="Arial"/>
                <w:szCs w:val="21"/>
              </w:rPr>
              <w:t>20≤X＜300</w:t>
            </w:r>
          </w:p>
        </w:tc>
        <w:tc>
          <w:tcPr>
            <w:tcW w:w="1220" w:type="dxa"/>
            <w:tcBorders>
              <w:top w:val="nil"/>
              <w:left w:val="nil"/>
              <w:bottom w:val="single" w:color="auto" w:sz="4" w:space="0"/>
              <w:right w:val="single" w:color="auto" w:sz="4" w:space="0"/>
            </w:tcBorders>
            <w:vAlign w:val="center"/>
          </w:tcPr>
          <w:p w14:paraId="53071E07">
            <w:pPr>
              <w:widowControl/>
              <w:jc w:val="left"/>
              <w:rPr>
                <w:rFonts w:ascii="Arial" w:hAnsi="Arial" w:cs="Arial"/>
                <w:szCs w:val="21"/>
              </w:rPr>
            </w:pPr>
            <w:r>
              <w:rPr>
                <w:rFonts w:ascii="Arial" w:hAnsi="Arial" w:cs="Arial"/>
                <w:szCs w:val="21"/>
              </w:rPr>
              <w:t>X＜20</w:t>
            </w:r>
          </w:p>
        </w:tc>
      </w:tr>
      <w:tr w14:paraId="46CA5A3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A441C3">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188EAF8C">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3C641E86">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7B0A56D7">
            <w:pPr>
              <w:widowControl/>
              <w:jc w:val="left"/>
              <w:rPr>
                <w:rFonts w:ascii="Arial" w:hAnsi="Arial" w:cs="Arial"/>
                <w:szCs w:val="21"/>
              </w:rPr>
            </w:pPr>
            <w:r>
              <w:rPr>
                <w:rFonts w:ascii="Arial" w:hAnsi="Arial" w:cs="Arial"/>
                <w:szCs w:val="21"/>
              </w:rPr>
              <w:t>2000≤Y＜40000</w:t>
            </w:r>
          </w:p>
        </w:tc>
        <w:tc>
          <w:tcPr>
            <w:tcW w:w="1720" w:type="dxa"/>
            <w:tcBorders>
              <w:top w:val="nil"/>
              <w:left w:val="nil"/>
              <w:bottom w:val="single" w:color="auto" w:sz="4" w:space="0"/>
              <w:right w:val="single" w:color="auto" w:sz="4" w:space="0"/>
            </w:tcBorders>
            <w:vAlign w:val="center"/>
          </w:tcPr>
          <w:p w14:paraId="0E6E3E5C">
            <w:pPr>
              <w:widowControl/>
              <w:jc w:val="left"/>
              <w:rPr>
                <w:rFonts w:ascii="Arial" w:hAnsi="Arial" w:cs="Arial"/>
                <w:szCs w:val="21"/>
              </w:rPr>
            </w:pPr>
            <w:r>
              <w:rPr>
                <w:rFonts w:ascii="Arial" w:hAnsi="Arial" w:cs="Arial"/>
                <w:szCs w:val="21"/>
              </w:rPr>
              <w:t>300≤Y＜2000</w:t>
            </w:r>
          </w:p>
        </w:tc>
        <w:tc>
          <w:tcPr>
            <w:tcW w:w="1220" w:type="dxa"/>
            <w:tcBorders>
              <w:top w:val="nil"/>
              <w:left w:val="nil"/>
              <w:bottom w:val="single" w:color="auto" w:sz="4" w:space="0"/>
              <w:right w:val="single" w:color="auto" w:sz="4" w:space="0"/>
            </w:tcBorders>
            <w:vAlign w:val="center"/>
          </w:tcPr>
          <w:p w14:paraId="4DB70552">
            <w:pPr>
              <w:widowControl/>
              <w:jc w:val="left"/>
              <w:rPr>
                <w:rFonts w:ascii="Arial" w:hAnsi="Arial" w:cs="Arial"/>
                <w:szCs w:val="21"/>
              </w:rPr>
            </w:pPr>
            <w:r>
              <w:rPr>
                <w:rFonts w:ascii="Arial" w:hAnsi="Arial" w:cs="Arial"/>
                <w:szCs w:val="21"/>
              </w:rPr>
              <w:t>Y＜300</w:t>
            </w:r>
          </w:p>
        </w:tc>
      </w:tr>
      <w:tr w14:paraId="3A1E5C6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B062EE">
            <w:pPr>
              <w:widowControl/>
              <w:jc w:val="center"/>
              <w:rPr>
                <w:rFonts w:ascii="Arial" w:hAnsi="Arial" w:cs="Arial"/>
                <w:szCs w:val="21"/>
              </w:rPr>
            </w:pPr>
            <w:r>
              <w:rPr>
                <w:rFonts w:ascii="Arial" w:hAnsi="Arial" w:cs="Arial"/>
                <w:szCs w:val="21"/>
              </w:rPr>
              <w:t>建筑业</w:t>
            </w:r>
          </w:p>
        </w:tc>
        <w:tc>
          <w:tcPr>
            <w:tcW w:w="1701" w:type="dxa"/>
            <w:tcBorders>
              <w:top w:val="nil"/>
              <w:left w:val="nil"/>
              <w:bottom w:val="single" w:color="auto" w:sz="4" w:space="0"/>
              <w:right w:val="single" w:color="auto" w:sz="4" w:space="0"/>
            </w:tcBorders>
            <w:vAlign w:val="center"/>
          </w:tcPr>
          <w:p w14:paraId="0DC51078">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1B265D2">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0A65C597">
            <w:pPr>
              <w:widowControl/>
              <w:jc w:val="left"/>
              <w:rPr>
                <w:rFonts w:ascii="Arial" w:hAnsi="Arial" w:cs="Arial"/>
                <w:szCs w:val="21"/>
              </w:rPr>
            </w:pPr>
            <w:r>
              <w:rPr>
                <w:rFonts w:ascii="Arial" w:hAnsi="Arial" w:cs="Arial"/>
                <w:szCs w:val="21"/>
              </w:rPr>
              <w:t>6000≤Y＜80000</w:t>
            </w:r>
          </w:p>
        </w:tc>
        <w:tc>
          <w:tcPr>
            <w:tcW w:w="1720" w:type="dxa"/>
            <w:tcBorders>
              <w:top w:val="nil"/>
              <w:left w:val="nil"/>
              <w:bottom w:val="single" w:color="auto" w:sz="4" w:space="0"/>
              <w:right w:val="single" w:color="auto" w:sz="4" w:space="0"/>
            </w:tcBorders>
            <w:vAlign w:val="center"/>
          </w:tcPr>
          <w:p w14:paraId="447302B3">
            <w:pPr>
              <w:widowControl/>
              <w:jc w:val="left"/>
              <w:rPr>
                <w:rFonts w:ascii="Arial" w:hAnsi="Arial" w:cs="Arial"/>
                <w:szCs w:val="21"/>
              </w:rPr>
            </w:pPr>
            <w:r>
              <w:rPr>
                <w:rFonts w:ascii="Arial" w:hAnsi="Arial" w:cs="Arial"/>
                <w:szCs w:val="21"/>
              </w:rPr>
              <w:t>300≤Y＜6000</w:t>
            </w:r>
          </w:p>
        </w:tc>
        <w:tc>
          <w:tcPr>
            <w:tcW w:w="1220" w:type="dxa"/>
            <w:tcBorders>
              <w:top w:val="nil"/>
              <w:left w:val="nil"/>
              <w:bottom w:val="single" w:color="auto" w:sz="4" w:space="0"/>
              <w:right w:val="single" w:color="auto" w:sz="4" w:space="0"/>
            </w:tcBorders>
            <w:vAlign w:val="center"/>
          </w:tcPr>
          <w:p w14:paraId="2357BE6C">
            <w:pPr>
              <w:widowControl/>
              <w:jc w:val="left"/>
              <w:rPr>
                <w:rFonts w:ascii="Arial" w:hAnsi="Arial" w:cs="Arial"/>
                <w:szCs w:val="21"/>
              </w:rPr>
            </w:pPr>
            <w:r>
              <w:rPr>
                <w:rFonts w:ascii="Arial" w:hAnsi="Arial" w:cs="Arial"/>
                <w:szCs w:val="21"/>
              </w:rPr>
              <w:t>Y＜300</w:t>
            </w:r>
          </w:p>
        </w:tc>
      </w:tr>
      <w:tr w14:paraId="572C651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9678EF1">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009DDCAB">
            <w:pPr>
              <w:widowControl/>
              <w:jc w:val="left"/>
              <w:rPr>
                <w:rFonts w:ascii="Arial" w:hAnsi="Arial" w:cs="Arial"/>
                <w:szCs w:val="21"/>
              </w:rPr>
            </w:pPr>
            <w:r>
              <w:rPr>
                <w:rFonts w:ascii="Arial" w:hAnsi="Arial" w:cs="Arial"/>
                <w:szCs w:val="21"/>
              </w:rPr>
              <w:t>资产总额（Z）</w:t>
            </w:r>
          </w:p>
        </w:tc>
        <w:tc>
          <w:tcPr>
            <w:tcW w:w="1134" w:type="dxa"/>
            <w:tcBorders>
              <w:top w:val="nil"/>
              <w:left w:val="nil"/>
              <w:bottom w:val="single" w:color="auto" w:sz="4" w:space="0"/>
              <w:right w:val="single" w:color="auto" w:sz="4" w:space="0"/>
            </w:tcBorders>
            <w:vAlign w:val="center"/>
          </w:tcPr>
          <w:p w14:paraId="03E65BA8">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51CF6DFF">
            <w:pPr>
              <w:widowControl/>
              <w:jc w:val="left"/>
              <w:rPr>
                <w:rFonts w:ascii="Arial" w:hAnsi="Arial" w:cs="Arial"/>
                <w:szCs w:val="21"/>
              </w:rPr>
            </w:pPr>
            <w:r>
              <w:rPr>
                <w:rFonts w:ascii="Arial" w:hAnsi="Arial" w:cs="Arial"/>
                <w:szCs w:val="21"/>
              </w:rPr>
              <w:t>5000≤Z＜80000</w:t>
            </w:r>
          </w:p>
        </w:tc>
        <w:tc>
          <w:tcPr>
            <w:tcW w:w="1720" w:type="dxa"/>
            <w:tcBorders>
              <w:top w:val="nil"/>
              <w:left w:val="nil"/>
              <w:bottom w:val="single" w:color="auto" w:sz="4" w:space="0"/>
              <w:right w:val="single" w:color="auto" w:sz="4" w:space="0"/>
            </w:tcBorders>
            <w:vAlign w:val="center"/>
          </w:tcPr>
          <w:p w14:paraId="7E63296C">
            <w:pPr>
              <w:widowControl/>
              <w:jc w:val="left"/>
              <w:rPr>
                <w:rFonts w:ascii="Arial" w:hAnsi="Arial" w:cs="Arial"/>
                <w:szCs w:val="21"/>
              </w:rPr>
            </w:pPr>
            <w:r>
              <w:rPr>
                <w:rFonts w:ascii="Arial" w:hAnsi="Arial" w:cs="Arial"/>
                <w:szCs w:val="21"/>
              </w:rPr>
              <w:t>300≤Z＜5000</w:t>
            </w:r>
          </w:p>
        </w:tc>
        <w:tc>
          <w:tcPr>
            <w:tcW w:w="1220" w:type="dxa"/>
            <w:tcBorders>
              <w:top w:val="nil"/>
              <w:left w:val="nil"/>
              <w:bottom w:val="single" w:color="auto" w:sz="4" w:space="0"/>
              <w:right w:val="single" w:color="auto" w:sz="4" w:space="0"/>
            </w:tcBorders>
            <w:vAlign w:val="center"/>
          </w:tcPr>
          <w:p w14:paraId="59DA6F3B">
            <w:pPr>
              <w:widowControl/>
              <w:jc w:val="left"/>
              <w:rPr>
                <w:rFonts w:ascii="Arial" w:hAnsi="Arial" w:cs="Arial"/>
                <w:szCs w:val="21"/>
              </w:rPr>
            </w:pPr>
            <w:r>
              <w:rPr>
                <w:rFonts w:ascii="Arial" w:hAnsi="Arial" w:cs="Arial"/>
                <w:szCs w:val="21"/>
              </w:rPr>
              <w:t>Z＜300</w:t>
            </w:r>
          </w:p>
        </w:tc>
      </w:tr>
      <w:tr w14:paraId="5CA485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4B20E1D">
            <w:pPr>
              <w:widowControl/>
              <w:ind w:firstLine="315" w:firstLineChars="150"/>
              <w:rPr>
                <w:rFonts w:ascii="Arial" w:hAnsi="Arial" w:cs="Arial"/>
                <w:szCs w:val="21"/>
              </w:rPr>
            </w:pPr>
            <w:r>
              <w:rPr>
                <w:rFonts w:ascii="Arial" w:hAnsi="Arial" w:cs="Arial"/>
                <w:szCs w:val="21"/>
              </w:rPr>
              <w:t>批发业</w:t>
            </w:r>
          </w:p>
        </w:tc>
        <w:tc>
          <w:tcPr>
            <w:tcW w:w="1701" w:type="dxa"/>
            <w:tcBorders>
              <w:top w:val="nil"/>
              <w:left w:val="nil"/>
              <w:bottom w:val="single" w:color="auto" w:sz="4" w:space="0"/>
              <w:right w:val="single" w:color="auto" w:sz="4" w:space="0"/>
            </w:tcBorders>
            <w:vAlign w:val="center"/>
          </w:tcPr>
          <w:p w14:paraId="1958C7A9">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2DAD5292">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491A7681">
            <w:pPr>
              <w:widowControl/>
              <w:jc w:val="left"/>
              <w:rPr>
                <w:rFonts w:ascii="Arial" w:hAnsi="Arial" w:cs="Arial"/>
                <w:szCs w:val="21"/>
              </w:rPr>
            </w:pPr>
            <w:r>
              <w:rPr>
                <w:rFonts w:ascii="Arial" w:hAnsi="Arial" w:cs="Arial"/>
                <w:szCs w:val="21"/>
              </w:rPr>
              <w:t>20≤X＜200</w:t>
            </w:r>
          </w:p>
        </w:tc>
        <w:tc>
          <w:tcPr>
            <w:tcW w:w="1720" w:type="dxa"/>
            <w:tcBorders>
              <w:top w:val="nil"/>
              <w:left w:val="nil"/>
              <w:bottom w:val="single" w:color="auto" w:sz="4" w:space="0"/>
              <w:right w:val="single" w:color="auto" w:sz="4" w:space="0"/>
            </w:tcBorders>
            <w:vAlign w:val="center"/>
          </w:tcPr>
          <w:p w14:paraId="39EB505D">
            <w:pPr>
              <w:widowControl/>
              <w:jc w:val="left"/>
              <w:rPr>
                <w:rFonts w:ascii="Arial" w:hAnsi="Arial" w:cs="Arial"/>
                <w:szCs w:val="21"/>
              </w:rPr>
            </w:pPr>
            <w:r>
              <w:rPr>
                <w:rFonts w:ascii="Arial" w:hAnsi="Arial" w:cs="Arial"/>
                <w:szCs w:val="21"/>
              </w:rPr>
              <w:t>5≤X＜20</w:t>
            </w:r>
          </w:p>
        </w:tc>
        <w:tc>
          <w:tcPr>
            <w:tcW w:w="1220" w:type="dxa"/>
            <w:tcBorders>
              <w:top w:val="nil"/>
              <w:left w:val="nil"/>
              <w:bottom w:val="single" w:color="auto" w:sz="4" w:space="0"/>
              <w:right w:val="single" w:color="auto" w:sz="4" w:space="0"/>
            </w:tcBorders>
            <w:vAlign w:val="center"/>
          </w:tcPr>
          <w:p w14:paraId="66C08588">
            <w:pPr>
              <w:widowControl/>
              <w:jc w:val="left"/>
              <w:rPr>
                <w:rFonts w:ascii="Arial" w:hAnsi="Arial" w:cs="Arial"/>
                <w:szCs w:val="21"/>
              </w:rPr>
            </w:pPr>
            <w:r>
              <w:rPr>
                <w:rFonts w:ascii="Arial" w:hAnsi="Arial" w:cs="Arial"/>
                <w:szCs w:val="21"/>
              </w:rPr>
              <w:t>X＜5</w:t>
            </w:r>
          </w:p>
        </w:tc>
      </w:tr>
      <w:tr w14:paraId="25C7901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3E468D">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14C5BE9C">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4C920604">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74ED5611">
            <w:pPr>
              <w:widowControl/>
              <w:jc w:val="left"/>
              <w:rPr>
                <w:rFonts w:ascii="Arial" w:hAnsi="Arial" w:cs="Arial"/>
                <w:szCs w:val="21"/>
              </w:rPr>
            </w:pPr>
            <w:r>
              <w:rPr>
                <w:rFonts w:ascii="Arial" w:hAnsi="Arial" w:cs="Arial"/>
                <w:szCs w:val="21"/>
              </w:rPr>
              <w:t>5000≤Y＜40000</w:t>
            </w:r>
          </w:p>
        </w:tc>
        <w:tc>
          <w:tcPr>
            <w:tcW w:w="1720" w:type="dxa"/>
            <w:tcBorders>
              <w:top w:val="nil"/>
              <w:left w:val="nil"/>
              <w:bottom w:val="single" w:color="auto" w:sz="4" w:space="0"/>
              <w:right w:val="single" w:color="auto" w:sz="4" w:space="0"/>
            </w:tcBorders>
            <w:vAlign w:val="center"/>
          </w:tcPr>
          <w:p w14:paraId="2B16C0F8">
            <w:pPr>
              <w:widowControl/>
              <w:jc w:val="left"/>
              <w:rPr>
                <w:rFonts w:ascii="Arial" w:hAnsi="Arial" w:cs="Arial"/>
                <w:szCs w:val="21"/>
              </w:rPr>
            </w:pPr>
            <w:r>
              <w:rPr>
                <w:rFonts w:ascii="Arial" w:hAnsi="Arial" w:cs="Arial"/>
                <w:szCs w:val="21"/>
              </w:rPr>
              <w:t>1000≤Y＜5000</w:t>
            </w:r>
          </w:p>
        </w:tc>
        <w:tc>
          <w:tcPr>
            <w:tcW w:w="1220" w:type="dxa"/>
            <w:tcBorders>
              <w:top w:val="nil"/>
              <w:left w:val="nil"/>
              <w:bottom w:val="single" w:color="auto" w:sz="4" w:space="0"/>
              <w:right w:val="single" w:color="auto" w:sz="4" w:space="0"/>
            </w:tcBorders>
            <w:vAlign w:val="center"/>
          </w:tcPr>
          <w:p w14:paraId="3A475980">
            <w:pPr>
              <w:widowControl/>
              <w:jc w:val="left"/>
              <w:rPr>
                <w:rFonts w:ascii="Arial" w:hAnsi="Arial" w:cs="Arial"/>
                <w:szCs w:val="21"/>
              </w:rPr>
            </w:pPr>
            <w:r>
              <w:rPr>
                <w:rFonts w:ascii="Arial" w:hAnsi="Arial" w:cs="Arial"/>
                <w:szCs w:val="21"/>
              </w:rPr>
              <w:t>Y＜1000</w:t>
            </w:r>
          </w:p>
        </w:tc>
      </w:tr>
      <w:tr w14:paraId="6054DB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CDA0BB">
            <w:pPr>
              <w:widowControl/>
              <w:jc w:val="center"/>
              <w:rPr>
                <w:rFonts w:ascii="Arial" w:hAnsi="Arial" w:cs="Arial"/>
                <w:szCs w:val="21"/>
              </w:rPr>
            </w:pPr>
            <w:r>
              <w:rPr>
                <w:rFonts w:ascii="Arial" w:hAnsi="Arial" w:cs="Arial"/>
                <w:szCs w:val="21"/>
              </w:rPr>
              <w:t>零售业</w:t>
            </w:r>
          </w:p>
        </w:tc>
        <w:tc>
          <w:tcPr>
            <w:tcW w:w="1701" w:type="dxa"/>
            <w:tcBorders>
              <w:top w:val="nil"/>
              <w:left w:val="nil"/>
              <w:bottom w:val="single" w:color="auto" w:sz="4" w:space="0"/>
              <w:right w:val="single" w:color="auto" w:sz="4" w:space="0"/>
            </w:tcBorders>
            <w:vAlign w:val="center"/>
          </w:tcPr>
          <w:p w14:paraId="04AF14FF">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58526C77">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49A94B06">
            <w:pPr>
              <w:widowControl/>
              <w:jc w:val="left"/>
              <w:rPr>
                <w:rFonts w:ascii="Arial" w:hAnsi="Arial" w:cs="Arial"/>
                <w:szCs w:val="21"/>
              </w:rPr>
            </w:pPr>
            <w:r>
              <w:rPr>
                <w:rFonts w:ascii="Arial" w:hAnsi="Arial" w:cs="Arial"/>
                <w:szCs w:val="21"/>
              </w:rPr>
              <w:t>50≤X＜300</w:t>
            </w:r>
          </w:p>
        </w:tc>
        <w:tc>
          <w:tcPr>
            <w:tcW w:w="1720" w:type="dxa"/>
            <w:tcBorders>
              <w:top w:val="nil"/>
              <w:left w:val="nil"/>
              <w:bottom w:val="single" w:color="auto" w:sz="4" w:space="0"/>
              <w:right w:val="single" w:color="auto" w:sz="4" w:space="0"/>
            </w:tcBorders>
            <w:vAlign w:val="center"/>
          </w:tcPr>
          <w:p w14:paraId="7BEC2F3B">
            <w:pPr>
              <w:widowControl/>
              <w:jc w:val="left"/>
              <w:rPr>
                <w:rFonts w:ascii="Arial" w:hAnsi="Arial" w:cs="Arial"/>
                <w:szCs w:val="21"/>
              </w:rPr>
            </w:pPr>
            <w:r>
              <w:rPr>
                <w:rFonts w:ascii="Arial" w:hAnsi="Arial" w:cs="Arial"/>
                <w:szCs w:val="21"/>
              </w:rPr>
              <w:t>10≤X＜50</w:t>
            </w:r>
          </w:p>
        </w:tc>
        <w:tc>
          <w:tcPr>
            <w:tcW w:w="1220" w:type="dxa"/>
            <w:tcBorders>
              <w:top w:val="nil"/>
              <w:left w:val="nil"/>
              <w:bottom w:val="single" w:color="auto" w:sz="4" w:space="0"/>
              <w:right w:val="single" w:color="auto" w:sz="4" w:space="0"/>
            </w:tcBorders>
            <w:vAlign w:val="center"/>
          </w:tcPr>
          <w:p w14:paraId="06307A86">
            <w:pPr>
              <w:widowControl/>
              <w:jc w:val="left"/>
              <w:rPr>
                <w:rFonts w:ascii="Arial" w:hAnsi="Arial" w:cs="Arial"/>
                <w:szCs w:val="21"/>
              </w:rPr>
            </w:pPr>
            <w:r>
              <w:rPr>
                <w:rFonts w:ascii="Arial" w:hAnsi="Arial" w:cs="Arial"/>
                <w:szCs w:val="21"/>
              </w:rPr>
              <w:t>X＜10</w:t>
            </w:r>
          </w:p>
        </w:tc>
      </w:tr>
      <w:tr w14:paraId="34F3722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FADD6C">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19489E4B">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0B8FD1AC">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1D2CB4B0">
            <w:pPr>
              <w:widowControl/>
              <w:jc w:val="left"/>
              <w:rPr>
                <w:rFonts w:ascii="Arial" w:hAnsi="Arial" w:cs="Arial"/>
                <w:szCs w:val="21"/>
              </w:rPr>
            </w:pPr>
            <w:r>
              <w:rPr>
                <w:rFonts w:ascii="Arial" w:hAnsi="Arial" w:cs="Arial"/>
                <w:szCs w:val="21"/>
              </w:rPr>
              <w:t>500≤Y＜20000</w:t>
            </w:r>
          </w:p>
        </w:tc>
        <w:tc>
          <w:tcPr>
            <w:tcW w:w="1720" w:type="dxa"/>
            <w:tcBorders>
              <w:top w:val="nil"/>
              <w:left w:val="nil"/>
              <w:bottom w:val="single" w:color="auto" w:sz="4" w:space="0"/>
              <w:right w:val="single" w:color="auto" w:sz="4" w:space="0"/>
            </w:tcBorders>
            <w:vAlign w:val="center"/>
          </w:tcPr>
          <w:p w14:paraId="133C6CBA">
            <w:pPr>
              <w:widowControl/>
              <w:jc w:val="left"/>
              <w:rPr>
                <w:rFonts w:ascii="Arial" w:hAnsi="Arial" w:cs="Arial"/>
                <w:szCs w:val="21"/>
              </w:rPr>
            </w:pPr>
            <w:r>
              <w:rPr>
                <w:rFonts w:ascii="Arial" w:hAnsi="Arial" w:cs="Arial"/>
                <w:szCs w:val="21"/>
              </w:rPr>
              <w:t>100≤Y＜500</w:t>
            </w:r>
          </w:p>
        </w:tc>
        <w:tc>
          <w:tcPr>
            <w:tcW w:w="1220" w:type="dxa"/>
            <w:tcBorders>
              <w:top w:val="nil"/>
              <w:left w:val="nil"/>
              <w:bottom w:val="single" w:color="auto" w:sz="4" w:space="0"/>
              <w:right w:val="single" w:color="auto" w:sz="4" w:space="0"/>
            </w:tcBorders>
            <w:vAlign w:val="center"/>
          </w:tcPr>
          <w:p w14:paraId="722F7339">
            <w:pPr>
              <w:widowControl/>
              <w:jc w:val="left"/>
              <w:rPr>
                <w:rFonts w:ascii="Arial" w:hAnsi="Arial" w:cs="Arial"/>
                <w:szCs w:val="21"/>
              </w:rPr>
            </w:pPr>
            <w:r>
              <w:rPr>
                <w:rFonts w:ascii="Arial" w:hAnsi="Arial" w:cs="Arial"/>
                <w:szCs w:val="21"/>
              </w:rPr>
              <w:t>Y＜100</w:t>
            </w:r>
          </w:p>
        </w:tc>
      </w:tr>
      <w:tr w14:paraId="7C28BDC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7628C58">
            <w:pPr>
              <w:widowControl/>
              <w:jc w:val="center"/>
              <w:rPr>
                <w:rFonts w:ascii="Arial" w:hAnsi="Arial" w:cs="Arial"/>
                <w:szCs w:val="21"/>
              </w:rPr>
            </w:pPr>
            <w:r>
              <w:rPr>
                <w:rFonts w:ascii="Arial" w:hAnsi="Arial" w:cs="Arial"/>
                <w:szCs w:val="21"/>
              </w:rPr>
              <w:t>交通运输业</w:t>
            </w:r>
          </w:p>
        </w:tc>
        <w:tc>
          <w:tcPr>
            <w:tcW w:w="1701" w:type="dxa"/>
            <w:tcBorders>
              <w:top w:val="nil"/>
              <w:left w:val="nil"/>
              <w:bottom w:val="single" w:color="auto" w:sz="4" w:space="0"/>
              <w:right w:val="single" w:color="auto" w:sz="4" w:space="0"/>
            </w:tcBorders>
            <w:vAlign w:val="center"/>
          </w:tcPr>
          <w:p w14:paraId="3845B511">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3201AD5C">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7841BC28">
            <w:pPr>
              <w:widowControl/>
              <w:jc w:val="left"/>
              <w:rPr>
                <w:rFonts w:ascii="Arial" w:hAnsi="Arial" w:cs="Arial"/>
                <w:szCs w:val="21"/>
              </w:rPr>
            </w:pPr>
            <w:r>
              <w:rPr>
                <w:rFonts w:ascii="Arial" w:hAnsi="Arial" w:cs="Arial"/>
                <w:szCs w:val="21"/>
              </w:rPr>
              <w:t>300≤X＜1000</w:t>
            </w:r>
          </w:p>
        </w:tc>
        <w:tc>
          <w:tcPr>
            <w:tcW w:w="1720" w:type="dxa"/>
            <w:tcBorders>
              <w:top w:val="nil"/>
              <w:left w:val="nil"/>
              <w:bottom w:val="single" w:color="auto" w:sz="4" w:space="0"/>
              <w:right w:val="single" w:color="auto" w:sz="4" w:space="0"/>
            </w:tcBorders>
            <w:vAlign w:val="center"/>
          </w:tcPr>
          <w:p w14:paraId="774BECCF">
            <w:pPr>
              <w:widowControl/>
              <w:jc w:val="left"/>
              <w:rPr>
                <w:rFonts w:ascii="Arial" w:hAnsi="Arial" w:cs="Arial"/>
                <w:szCs w:val="21"/>
              </w:rPr>
            </w:pPr>
            <w:r>
              <w:rPr>
                <w:rFonts w:ascii="Arial" w:hAnsi="Arial" w:cs="Arial"/>
                <w:szCs w:val="21"/>
              </w:rPr>
              <w:t>20≤X＜300</w:t>
            </w:r>
          </w:p>
        </w:tc>
        <w:tc>
          <w:tcPr>
            <w:tcW w:w="1220" w:type="dxa"/>
            <w:tcBorders>
              <w:top w:val="nil"/>
              <w:left w:val="nil"/>
              <w:bottom w:val="single" w:color="auto" w:sz="4" w:space="0"/>
              <w:right w:val="single" w:color="auto" w:sz="4" w:space="0"/>
            </w:tcBorders>
            <w:vAlign w:val="center"/>
          </w:tcPr>
          <w:p w14:paraId="1FADCCDD">
            <w:pPr>
              <w:widowControl/>
              <w:jc w:val="left"/>
              <w:rPr>
                <w:rFonts w:ascii="Arial" w:hAnsi="Arial" w:cs="Arial"/>
                <w:szCs w:val="21"/>
              </w:rPr>
            </w:pPr>
            <w:r>
              <w:rPr>
                <w:rFonts w:ascii="Arial" w:hAnsi="Arial" w:cs="Arial"/>
                <w:szCs w:val="21"/>
              </w:rPr>
              <w:t>X＜20</w:t>
            </w:r>
          </w:p>
        </w:tc>
      </w:tr>
      <w:tr w14:paraId="5DFE693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EF8952">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2D22658F">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D35B0A3">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2856679A">
            <w:pPr>
              <w:widowControl/>
              <w:jc w:val="left"/>
              <w:rPr>
                <w:rFonts w:ascii="Arial" w:hAnsi="Arial" w:cs="Arial"/>
                <w:szCs w:val="21"/>
              </w:rPr>
            </w:pPr>
            <w:r>
              <w:rPr>
                <w:rFonts w:ascii="Arial" w:hAnsi="Arial" w:cs="Arial"/>
                <w:szCs w:val="21"/>
              </w:rPr>
              <w:t>3000≤Y＜30000</w:t>
            </w:r>
          </w:p>
        </w:tc>
        <w:tc>
          <w:tcPr>
            <w:tcW w:w="1720" w:type="dxa"/>
            <w:tcBorders>
              <w:top w:val="nil"/>
              <w:left w:val="nil"/>
              <w:bottom w:val="single" w:color="auto" w:sz="4" w:space="0"/>
              <w:right w:val="single" w:color="auto" w:sz="4" w:space="0"/>
            </w:tcBorders>
            <w:vAlign w:val="center"/>
          </w:tcPr>
          <w:p w14:paraId="1A2B5A6D">
            <w:pPr>
              <w:widowControl/>
              <w:jc w:val="left"/>
              <w:rPr>
                <w:rFonts w:ascii="Arial" w:hAnsi="Arial" w:cs="Arial"/>
                <w:szCs w:val="21"/>
              </w:rPr>
            </w:pPr>
            <w:r>
              <w:rPr>
                <w:rFonts w:ascii="Arial" w:hAnsi="Arial" w:cs="Arial"/>
                <w:szCs w:val="21"/>
              </w:rPr>
              <w:t>200≤Y＜3000</w:t>
            </w:r>
          </w:p>
        </w:tc>
        <w:tc>
          <w:tcPr>
            <w:tcW w:w="1220" w:type="dxa"/>
            <w:tcBorders>
              <w:top w:val="nil"/>
              <w:left w:val="nil"/>
              <w:bottom w:val="single" w:color="auto" w:sz="4" w:space="0"/>
              <w:right w:val="single" w:color="auto" w:sz="4" w:space="0"/>
            </w:tcBorders>
            <w:vAlign w:val="center"/>
          </w:tcPr>
          <w:p w14:paraId="2F8843E8">
            <w:pPr>
              <w:widowControl/>
              <w:jc w:val="left"/>
              <w:rPr>
                <w:rFonts w:ascii="Arial" w:hAnsi="Arial" w:cs="Arial"/>
                <w:szCs w:val="21"/>
              </w:rPr>
            </w:pPr>
            <w:r>
              <w:rPr>
                <w:rFonts w:ascii="Arial" w:hAnsi="Arial" w:cs="Arial"/>
                <w:szCs w:val="21"/>
              </w:rPr>
              <w:t>Y＜200</w:t>
            </w:r>
          </w:p>
        </w:tc>
      </w:tr>
      <w:tr w14:paraId="35DB46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1615A9">
            <w:pPr>
              <w:widowControl/>
              <w:jc w:val="center"/>
              <w:rPr>
                <w:rFonts w:ascii="Arial" w:hAnsi="Arial" w:cs="Arial"/>
                <w:szCs w:val="21"/>
              </w:rPr>
            </w:pPr>
            <w:r>
              <w:rPr>
                <w:rFonts w:ascii="Arial" w:hAnsi="Arial" w:cs="Arial"/>
                <w:szCs w:val="21"/>
              </w:rPr>
              <w:t>仓储业</w:t>
            </w:r>
          </w:p>
        </w:tc>
        <w:tc>
          <w:tcPr>
            <w:tcW w:w="1701" w:type="dxa"/>
            <w:tcBorders>
              <w:top w:val="nil"/>
              <w:left w:val="nil"/>
              <w:bottom w:val="single" w:color="auto" w:sz="4" w:space="0"/>
              <w:right w:val="single" w:color="auto" w:sz="4" w:space="0"/>
            </w:tcBorders>
            <w:vAlign w:val="center"/>
          </w:tcPr>
          <w:p w14:paraId="43F69F36">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578C0D77">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6B3BDF62">
            <w:pPr>
              <w:widowControl/>
              <w:jc w:val="left"/>
              <w:rPr>
                <w:rFonts w:ascii="Arial" w:hAnsi="Arial" w:cs="Arial"/>
                <w:szCs w:val="21"/>
              </w:rPr>
            </w:pPr>
            <w:r>
              <w:rPr>
                <w:rFonts w:ascii="Arial" w:hAnsi="Arial" w:cs="Arial"/>
                <w:szCs w:val="21"/>
              </w:rPr>
              <w:t>100≤X＜200</w:t>
            </w:r>
          </w:p>
        </w:tc>
        <w:tc>
          <w:tcPr>
            <w:tcW w:w="1720" w:type="dxa"/>
            <w:tcBorders>
              <w:top w:val="nil"/>
              <w:left w:val="nil"/>
              <w:bottom w:val="single" w:color="auto" w:sz="4" w:space="0"/>
              <w:right w:val="single" w:color="auto" w:sz="4" w:space="0"/>
            </w:tcBorders>
            <w:vAlign w:val="center"/>
          </w:tcPr>
          <w:p w14:paraId="60B22198">
            <w:pPr>
              <w:widowControl/>
              <w:jc w:val="left"/>
              <w:rPr>
                <w:rFonts w:ascii="Arial" w:hAnsi="Arial" w:cs="Arial"/>
                <w:szCs w:val="21"/>
              </w:rPr>
            </w:pPr>
            <w:r>
              <w:rPr>
                <w:rFonts w:ascii="Arial" w:hAnsi="Arial" w:cs="Arial"/>
                <w:szCs w:val="21"/>
              </w:rPr>
              <w:t>20≤X＜100</w:t>
            </w:r>
          </w:p>
        </w:tc>
        <w:tc>
          <w:tcPr>
            <w:tcW w:w="1220" w:type="dxa"/>
            <w:tcBorders>
              <w:top w:val="nil"/>
              <w:left w:val="nil"/>
              <w:bottom w:val="single" w:color="auto" w:sz="4" w:space="0"/>
              <w:right w:val="single" w:color="auto" w:sz="4" w:space="0"/>
            </w:tcBorders>
            <w:vAlign w:val="center"/>
          </w:tcPr>
          <w:p w14:paraId="07959F66">
            <w:pPr>
              <w:widowControl/>
              <w:jc w:val="left"/>
              <w:rPr>
                <w:rFonts w:ascii="Arial" w:hAnsi="Arial" w:cs="Arial"/>
                <w:szCs w:val="21"/>
              </w:rPr>
            </w:pPr>
            <w:r>
              <w:rPr>
                <w:rFonts w:ascii="Arial" w:hAnsi="Arial" w:cs="Arial"/>
                <w:szCs w:val="21"/>
              </w:rPr>
              <w:t>X＜20</w:t>
            </w:r>
          </w:p>
        </w:tc>
      </w:tr>
      <w:tr w14:paraId="3C28D8C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E6A0A12">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0125D4B2">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2AA2D401">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2981F364">
            <w:pPr>
              <w:widowControl/>
              <w:jc w:val="left"/>
              <w:rPr>
                <w:rFonts w:ascii="Arial" w:hAnsi="Arial" w:cs="Arial"/>
                <w:szCs w:val="21"/>
              </w:rPr>
            </w:pPr>
            <w:r>
              <w:rPr>
                <w:rFonts w:ascii="Arial" w:hAnsi="Arial" w:cs="Arial"/>
                <w:szCs w:val="21"/>
              </w:rPr>
              <w:t>1000≤Y＜30000</w:t>
            </w:r>
          </w:p>
        </w:tc>
        <w:tc>
          <w:tcPr>
            <w:tcW w:w="1720" w:type="dxa"/>
            <w:tcBorders>
              <w:top w:val="nil"/>
              <w:left w:val="nil"/>
              <w:bottom w:val="single" w:color="auto" w:sz="4" w:space="0"/>
              <w:right w:val="single" w:color="auto" w:sz="4" w:space="0"/>
            </w:tcBorders>
            <w:vAlign w:val="center"/>
          </w:tcPr>
          <w:p w14:paraId="3DD20BE7">
            <w:pPr>
              <w:widowControl/>
              <w:jc w:val="left"/>
              <w:rPr>
                <w:rFonts w:ascii="Arial" w:hAnsi="Arial" w:cs="Arial"/>
                <w:szCs w:val="21"/>
              </w:rPr>
            </w:pPr>
            <w:r>
              <w:rPr>
                <w:rFonts w:ascii="Arial" w:hAnsi="Arial" w:cs="Arial"/>
                <w:szCs w:val="21"/>
              </w:rPr>
              <w:t>100≤Y＜1000</w:t>
            </w:r>
          </w:p>
        </w:tc>
        <w:tc>
          <w:tcPr>
            <w:tcW w:w="1220" w:type="dxa"/>
            <w:tcBorders>
              <w:top w:val="nil"/>
              <w:left w:val="nil"/>
              <w:bottom w:val="single" w:color="auto" w:sz="4" w:space="0"/>
              <w:right w:val="single" w:color="auto" w:sz="4" w:space="0"/>
            </w:tcBorders>
            <w:vAlign w:val="center"/>
          </w:tcPr>
          <w:p w14:paraId="0CBEE5ED">
            <w:pPr>
              <w:widowControl/>
              <w:jc w:val="left"/>
              <w:rPr>
                <w:rFonts w:ascii="Arial" w:hAnsi="Arial" w:cs="Arial"/>
                <w:szCs w:val="21"/>
              </w:rPr>
            </w:pPr>
            <w:r>
              <w:rPr>
                <w:rFonts w:ascii="Arial" w:hAnsi="Arial" w:cs="Arial"/>
                <w:szCs w:val="21"/>
              </w:rPr>
              <w:t>Y＜100</w:t>
            </w:r>
          </w:p>
        </w:tc>
      </w:tr>
      <w:tr w14:paraId="0C2BD33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4612C21">
            <w:pPr>
              <w:widowControl/>
              <w:jc w:val="center"/>
              <w:rPr>
                <w:rFonts w:ascii="Arial" w:hAnsi="Arial" w:cs="Arial"/>
                <w:szCs w:val="21"/>
              </w:rPr>
            </w:pPr>
            <w:r>
              <w:rPr>
                <w:rFonts w:ascii="Arial" w:hAnsi="Arial" w:cs="Arial"/>
                <w:szCs w:val="21"/>
              </w:rPr>
              <w:t>邮政业</w:t>
            </w:r>
          </w:p>
        </w:tc>
        <w:tc>
          <w:tcPr>
            <w:tcW w:w="1701" w:type="dxa"/>
            <w:tcBorders>
              <w:top w:val="nil"/>
              <w:left w:val="nil"/>
              <w:bottom w:val="single" w:color="auto" w:sz="4" w:space="0"/>
              <w:right w:val="single" w:color="auto" w:sz="4" w:space="0"/>
            </w:tcBorders>
            <w:vAlign w:val="center"/>
          </w:tcPr>
          <w:p w14:paraId="1AFCC1D7">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5447296A">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6C05B6DD">
            <w:pPr>
              <w:widowControl/>
              <w:jc w:val="left"/>
              <w:rPr>
                <w:rFonts w:ascii="Arial" w:hAnsi="Arial" w:cs="Arial"/>
                <w:szCs w:val="21"/>
              </w:rPr>
            </w:pPr>
            <w:r>
              <w:rPr>
                <w:rFonts w:ascii="Arial" w:hAnsi="Arial" w:cs="Arial"/>
                <w:szCs w:val="21"/>
              </w:rPr>
              <w:t>300≤X＜1000</w:t>
            </w:r>
          </w:p>
        </w:tc>
        <w:tc>
          <w:tcPr>
            <w:tcW w:w="1720" w:type="dxa"/>
            <w:tcBorders>
              <w:top w:val="nil"/>
              <w:left w:val="nil"/>
              <w:bottom w:val="single" w:color="auto" w:sz="4" w:space="0"/>
              <w:right w:val="single" w:color="auto" w:sz="4" w:space="0"/>
            </w:tcBorders>
            <w:vAlign w:val="center"/>
          </w:tcPr>
          <w:p w14:paraId="704C8A2F">
            <w:pPr>
              <w:widowControl/>
              <w:jc w:val="left"/>
              <w:rPr>
                <w:rFonts w:ascii="Arial" w:hAnsi="Arial" w:cs="Arial"/>
                <w:szCs w:val="21"/>
              </w:rPr>
            </w:pPr>
            <w:r>
              <w:rPr>
                <w:rFonts w:ascii="Arial" w:hAnsi="Arial" w:cs="Arial"/>
                <w:szCs w:val="21"/>
              </w:rPr>
              <w:t>20≤X＜300</w:t>
            </w:r>
          </w:p>
        </w:tc>
        <w:tc>
          <w:tcPr>
            <w:tcW w:w="1220" w:type="dxa"/>
            <w:tcBorders>
              <w:top w:val="nil"/>
              <w:left w:val="nil"/>
              <w:bottom w:val="single" w:color="auto" w:sz="4" w:space="0"/>
              <w:right w:val="single" w:color="auto" w:sz="4" w:space="0"/>
            </w:tcBorders>
            <w:vAlign w:val="center"/>
          </w:tcPr>
          <w:p w14:paraId="3B734F46">
            <w:pPr>
              <w:widowControl/>
              <w:jc w:val="left"/>
              <w:rPr>
                <w:rFonts w:ascii="Arial" w:hAnsi="Arial" w:cs="Arial"/>
                <w:szCs w:val="21"/>
              </w:rPr>
            </w:pPr>
            <w:r>
              <w:rPr>
                <w:rFonts w:ascii="Arial" w:hAnsi="Arial" w:cs="Arial"/>
                <w:szCs w:val="21"/>
              </w:rPr>
              <w:t>X＜20</w:t>
            </w:r>
          </w:p>
        </w:tc>
      </w:tr>
      <w:tr w14:paraId="0E66E9B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3B4EF0C">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1AD619D4">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6103D4A4">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4BB3329E">
            <w:pPr>
              <w:widowControl/>
              <w:jc w:val="left"/>
              <w:rPr>
                <w:rFonts w:ascii="Arial" w:hAnsi="Arial" w:cs="Arial"/>
                <w:szCs w:val="21"/>
              </w:rPr>
            </w:pPr>
            <w:r>
              <w:rPr>
                <w:rFonts w:ascii="Arial" w:hAnsi="Arial" w:cs="Arial"/>
                <w:szCs w:val="21"/>
              </w:rPr>
              <w:t>2000≤Y＜30000</w:t>
            </w:r>
          </w:p>
        </w:tc>
        <w:tc>
          <w:tcPr>
            <w:tcW w:w="1720" w:type="dxa"/>
            <w:tcBorders>
              <w:top w:val="nil"/>
              <w:left w:val="nil"/>
              <w:bottom w:val="single" w:color="auto" w:sz="4" w:space="0"/>
              <w:right w:val="single" w:color="auto" w:sz="4" w:space="0"/>
            </w:tcBorders>
            <w:vAlign w:val="center"/>
          </w:tcPr>
          <w:p w14:paraId="4D018A02">
            <w:pPr>
              <w:widowControl/>
              <w:jc w:val="left"/>
              <w:rPr>
                <w:rFonts w:ascii="Arial" w:hAnsi="Arial" w:cs="Arial"/>
                <w:szCs w:val="21"/>
              </w:rPr>
            </w:pPr>
            <w:r>
              <w:rPr>
                <w:rFonts w:ascii="Arial" w:hAnsi="Arial" w:cs="Arial"/>
                <w:szCs w:val="21"/>
              </w:rPr>
              <w:t>100≤Y＜2000</w:t>
            </w:r>
          </w:p>
        </w:tc>
        <w:tc>
          <w:tcPr>
            <w:tcW w:w="1220" w:type="dxa"/>
            <w:tcBorders>
              <w:top w:val="nil"/>
              <w:left w:val="nil"/>
              <w:bottom w:val="single" w:color="auto" w:sz="4" w:space="0"/>
              <w:right w:val="single" w:color="auto" w:sz="4" w:space="0"/>
            </w:tcBorders>
            <w:vAlign w:val="center"/>
          </w:tcPr>
          <w:p w14:paraId="59081994">
            <w:pPr>
              <w:widowControl/>
              <w:jc w:val="left"/>
              <w:rPr>
                <w:rFonts w:ascii="Arial" w:hAnsi="Arial" w:cs="Arial"/>
                <w:szCs w:val="21"/>
              </w:rPr>
            </w:pPr>
            <w:r>
              <w:rPr>
                <w:rFonts w:ascii="Arial" w:hAnsi="Arial" w:cs="Arial"/>
                <w:szCs w:val="21"/>
              </w:rPr>
              <w:t>Y＜100</w:t>
            </w:r>
          </w:p>
        </w:tc>
      </w:tr>
      <w:tr w14:paraId="79F546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4B7919F">
            <w:pPr>
              <w:widowControl/>
              <w:jc w:val="center"/>
              <w:rPr>
                <w:rFonts w:ascii="Arial" w:hAnsi="Arial" w:cs="Arial"/>
                <w:szCs w:val="21"/>
              </w:rPr>
            </w:pPr>
            <w:r>
              <w:rPr>
                <w:rFonts w:ascii="Arial" w:hAnsi="Arial" w:cs="Arial"/>
                <w:szCs w:val="21"/>
              </w:rPr>
              <w:t>住宿业</w:t>
            </w:r>
          </w:p>
        </w:tc>
        <w:tc>
          <w:tcPr>
            <w:tcW w:w="1701" w:type="dxa"/>
            <w:tcBorders>
              <w:top w:val="nil"/>
              <w:left w:val="nil"/>
              <w:bottom w:val="single" w:color="auto" w:sz="4" w:space="0"/>
              <w:right w:val="single" w:color="auto" w:sz="4" w:space="0"/>
            </w:tcBorders>
            <w:vAlign w:val="center"/>
          </w:tcPr>
          <w:p w14:paraId="02D2C9E5">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758FF71C">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0EE7E9D6">
            <w:pPr>
              <w:widowControl/>
              <w:jc w:val="left"/>
              <w:rPr>
                <w:rFonts w:ascii="Arial" w:hAnsi="Arial" w:cs="Arial"/>
                <w:szCs w:val="21"/>
              </w:rPr>
            </w:pPr>
            <w:r>
              <w:rPr>
                <w:rFonts w:ascii="Arial" w:hAnsi="Arial" w:cs="Arial"/>
                <w:szCs w:val="21"/>
              </w:rPr>
              <w:t>100≤X＜300</w:t>
            </w:r>
          </w:p>
        </w:tc>
        <w:tc>
          <w:tcPr>
            <w:tcW w:w="1720" w:type="dxa"/>
            <w:tcBorders>
              <w:top w:val="nil"/>
              <w:left w:val="nil"/>
              <w:bottom w:val="single" w:color="auto" w:sz="4" w:space="0"/>
              <w:right w:val="single" w:color="auto" w:sz="4" w:space="0"/>
            </w:tcBorders>
            <w:vAlign w:val="center"/>
          </w:tcPr>
          <w:p w14:paraId="7FB61510">
            <w:pPr>
              <w:widowControl/>
              <w:jc w:val="left"/>
              <w:rPr>
                <w:rFonts w:ascii="Arial" w:hAnsi="Arial" w:cs="Arial"/>
                <w:szCs w:val="21"/>
              </w:rPr>
            </w:pPr>
            <w:r>
              <w:rPr>
                <w:rFonts w:ascii="Arial" w:hAnsi="Arial" w:cs="Arial"/>
                <w:szCs w:val="21"/>
              </w:rPr>
              <w:t>10≤X＜100</w:t>
            </w:r>
          </w:p>
        </w:tc>
        <w:tc>
          <w:tcPr>
            <w:tcW w:w="1220" w:type="dxa"/>
            <w:tcBorders>
              <w:top w:val="nil"/>
              <w:left w:val="nil"/>
              <w:bottom w:val="single" w:color="auto" w:sz="4" w:space="0"/>
              <w:right w:val="single" w:color="auto" w:sz="4" w:space="0"/>
            </w:tcBorders>
            <w:vAlign w:val="center"/>
          </w:tcPr>
          <w:p w14:paraId="7485EEE7">
            <w:pPr>
              <w:widowControl/>
              <w:jc w:val="left"/>
              <w:rPr>
                <w:rFonts w:ascii="Arial" w:hAnsi="Arial" w:cs="Arial"/>
                <w:szCs w:val="21"/>
              </w:rPr>
            </w:pPr>
            <w:r>
              <w:rPr>
                <w:rFonts w:ascii="Arial" w:hAnsi="Arial" w:cs="Arial"/>
                <w:szCs w:val="21"/>
              </w:rPr>
              <w:t>X＜10</w:t>
            </w:r>
          </w:p>
        </w:tc>
      </w:tr>
      <w:tr w14:paraId="35827DB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BBD05A">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7AB3B137">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731DEE58">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3827D0A4">
            <w:pPr>
              <w:widowControl/>
              <w:jc w:val="left"/>
              <w:rPr>
                <w:rFonts w:ascii="Arial" w:hAnsi="Arial" w:cs="Arial"/>
                <w:szCs w:val="21"/>
              </w:rPr>
            </w:pPr>
            <w:r>
              <w:rPr>
                <w:rFonts w:ascii="Arial" w:hAnsi="Arial" w:cs="Arial"/>
                <w:szCs w:val="21"/>
              </w:rPr>
              <w:t>2000≤Y＜10000</w:t>
            </w:r>
          </w:p>
        </w:tc>
        <w:tc>
          <w:tcPr>
            <w:tcW w:w="1720" w:type="dxa"/>
            <w:tcBorders>
              <w:top w:val="nil"/>
              <w:left w:val="nil"/>
              <w:bottom w:val="single" w:color="auto" w:sz="4" w:space="0"/>
              <w:right w:val="single" w:color="auto" w:sz="4" w:space="0"/>
            </w:tcBorders>
            <w:vAlign w:val="center"/>
          </w:tcPr>
          <w:p w14:paraId="18C37863">
            <w:pPr>
              <w:widowControl/>
              <w:jc w:val="left"/>
              <w:rPr>
                <w:rFonts w:ascii="Arial" w:hAnsi="Arial" w:cs="Arial"/>
                <w:szCs w:val="21"/>
              </w:rPr>
            </w:pPr>
            <w:r>
              <w:rPr>
                <w:rFonts w:ascii="Arial" w:hAnsi="Arial" w:cs="Arial"/>
                <w:szCs w:val="21"/>
              </w:rPr>
              <w:t>100≤Y＜2000</w:t>
            </w:r>
          </w:p>
        </w:tc>
        <w:tc>
          <w:tcPr>
            <w:tcW w:w="1220" w:type="dxa"/>
            <w:tcBorders>
              <w:top w:val="nil"/>
              <w:left w:val="nil"/>
              <w:bottom w:val="single" w:color="auto" w:sz="4" w:space="0"/>
              <w:right w:val="single" w:color="auto" w:sz="4" w:space="0"/>
            </w:tcBorders>
            <w:vAlign w:val="center"/>
          </w:tcPr>
          <w:p w14:paraId="3A0C3238">
            <w:pPr>
              <w:widowControl/>
              <w:jc w:val="left"/>
              <w:rPr>
                <w:rFonts w:ascii="Arial" w:hAnsi="Arial" w:cs="Arial"/>
                <w:szCs w:val="21"/>
              </w:rPr>
            </w:pPr>
            <w:r>
              <w:rPr>
                <w:rFonts w:ascii="Arial" w:hAnsi="Arial" w:cs="Arial"/>
                <w:szCs w:val="21"/>
              </w:rPr>
              <w:t>Y＜100</w:t>
            </w:r>
          </w:p>
        </w:tc>
      </w:tr>
      <w:tr w14:paraId="024E98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DF4C347">
            <w:pPr>
              <w:widowControl/>
              <w:jc w:val="center"/>
              <w:rPr>
                <w:rFonts w:ascii="Arial" w:hAnsi="Arial" w:cs="Arial"/>
                <w:szCs w:val="21"/>
              </w:rPr>
            </w:pPr>
            <w:r>
              <w:rPr>
                <w:rFonts w:ascii="Arial" w:hAnsi="Arial" w:cs="Arial"/>
                <w:szCs w:val="21"/>
              </w:rPr>
              <w:t>餐饮业</w:t>
            </w:r>
          </w:p>
        </w:tc>
        <w:tc>
          <w:tcPr>
            <w:tcW w:w="1701" w:type="dxa"/>
            <w:tcBorders>
              <w:top w:val="nil"/>
              <w:left w:val="nil"/>
              <w:bottom w:val="single" w:color="auto" w:sz="4" w:space="0"/>
              <w:right w:val="single" w:color="auto" w:sz="4" w:space="0"/>
            </w:tcBorders>
            <w:vAlign w:val="center"/>
          </w:tcPr>
          <w:p w14:paraId="3BF936AA">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74CA681F">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033E6607">
            <w:pPr>
              <w:widowControl/>
              <w:jc w:val="left"/>
              <w:rPr>
                <w:rFonts w:ascii="Arial" w:hAnsi="Arial" w:cs="Arial"/>
                <w:szCs w:val="21"/>
              </w:rPr>
            </w:pPr>
            <w:r>
              <w:rPr>
                <w:rFonts w:ascii="Arial" w:hAnsi="Arial" w:cs="Arial"/>
                <w:szCs w:val="21"/>
              </w:rPr>
              <w:t>100≤X＜300</w:t>
            </w:r>
          </w:p>
        </w:tc>
        <w:tc>
          <w:tcPr>
            <w:tcW w:w="1720" w:type="dxa"/>
            <w:tcBorders>
              <w:top w:val="nil"/>
              <w:left w:val="nil"/>
              <w:bottom w:val="single" w:color="auto" w:sz="4" w:space="0"/>
              <w:right w:val="single" w:color="auto" w:sz="4" w:space="0"/>
            </w:tcBorders>
            <w:vAlign w:val="center"/>
          </w:tcPr>
          <w:p w14:paraId="0C3989DE">
            <w:pPr>
              <w:widowControl/>
              <w:jc w:val="left"/>
              <w:rPr>
                <w:rFonts w:ascii="Arial" w:hAnsi="Arial" w:cs="Arial"/>
                <w:szCs w:val="21"/>
              </w:rPr>
            </w:pPr>
            <w:r>
              <w:rPr>
                <w:rFonts w:ascii="Arial" w:hAnsi="Arial" w:cs="Arial"/>
                <w:szCs w:val="21"/>
              </w:rPr>
              <w:t>10≤X＜100</w:t>
            </w:r>
          </w:p>
        </w:tc>
        <w:tc>
          <w:tcPr>
            <w:tcW w:w="1220" w:type="dxa"/>
            <w:tcBorders>
              <w:top w:val="nil"/>
              <w:left w:val="nil"/>
              <w:bottom w:val="single" w:color="auto" w:sz="4" w:space="0"/>
              <w:right w:val="single" w:color="auto" w:sz="4" w:space="0"/>
            </w:tcBorders>
            <w:vAlign w:val="center"/>
          </w:tcPr>
          <w:p w14:paraId="436A1A6E">
            <w:pPr>
              <w:widowControl/>
              <w:jc w:val="left"/>
              <w:rPr>
                <w:rFonts w:ascii="Arial" w:hAnsi="Arial" w:cs="Arial"/>
                <w:szCs w:val="21"/>
              </w:rPr>
            </w:pPr>
            <w:r>
              <w:rPr>
                <w:rFonts w:ascii="Arial" w:hAnsi="Arial" w:cs="Arial"/>
                <w:szCs w:val="21"/>
              </w:rPr>
              <w:t>X＜10</w:t>
            </w:r>
          </w:p>
        </w:tc>
      </w:tr>
      <w:tr w14:paraId="01B65B5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FB88AF5">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59B64DC9">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C8D1DE0">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4ACD0695">
            <w:pPr>
              <w:widowControl/>
              <w:jc w:val="left"/>
              <w:rPr>
                <w:rFonts w:ascii="Arial" w:hAnsi="Arial" w:cs="Arial"/>
                <w:szCs w:val="21"/>
              </w:rPr>
            </w:pPr>
            <w:r>
              <w:rPr>
                <w:rFonts w:ascii="Arial" w:hAnsi="Arial" w:cs="Arial"/>
                <w:szCs w:val="21"/>
              </w:rPr>
              <w:t>2000≤Y＜10000</w:t>
            </w:r>
          </w:p>
        </w:tc>
        <w:tc>
          <w:tcPr>
            <w:tcW w:w="1720" w:type="dxa"/>
            <w:tcBorders>
              <w:top w:val="nil"/>
              <w:left w:val="nil"/>
              <w:bottom w:val="single" w:color="auto" w:sz="4" w:space="0"/>
              <w:right w:val="single" w:color="auto" w:sz="4" w:space="0"/>
            </w:tcBorders>
            <w:vAlign w:val="center"/>
          </w:tcPr>
          <w:p w14:paraId="4A320452">
            <w:pPr>
              <w:widowControl/>
              <w:jc w:val="left"/>
              <w:rPr>
                <w:rFonts w:ascii="Arial" w:hAnsi="Arial" w:cs="Arial"/>
                <w:szCs w:val="21"/>
              </w:rPr>
            </w:pPr>
            <w:r>
              <w:rPr>
                <w:rFonts w:ascii="Arial" w:hAnsi="Arial" w:cs="Arial"/>
                <w:szCs w:val="21"/>
              </w:rPr>
              <w:t>100≤Y＜2000</w:t>
            </w:r>
          </w:p>
        </w:tc>
        <w:tc>
          <w:tcPr>
            <w:tcW w:w="1220" w:type="dxa"/>
            <w:tcBorders>
              <w:top w:val="nil"/>
              <w:left w:val="nil"/>
              <w:bottom w:val="single" w:color="auto" w:sz="4" w:space="0"/>
              <w:right w:val="single" w:color="auto" w:sz="4" w:space="0"/>
            </w:tcBorders>
            <w:vAlign w:val="center"/>
          </w:tcPr>
          <w:p w14:paraId="43E70337">
            <w:pPr>
              <w:widowControl/>
              <w:jc w:val="left"/>
              <w:rPr>
                <w:rFonts w:ascii="Arial" w:hAnsi="Arial" w:cs="Arial"/>
                <w:szCs w:val="21"/>
              </w:rPr>
            </w:pPr>
            <w:r>
              <w:rPr>
                <w:rFonts w:ascii="Arial" w:hAnsi="Arial" w:cs="Arial"/>
                <w:szCs w:val="21"/>
              </w:rPr>
              <w:t>Y＜100</w:t>
            </w:r>
          </w:p>
        </w:tc>
      </w:tr>
      <w:tr w14:paraId="2DB57EC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3D0EEA5">
            <w:pPr>
              <w:widowControl/>
              <w:jc w:val="center"/>
              <w:rPr>
                <w:rFonts w:ascii="Arial" w:hAnsi="Arial" w:cs="Arial"/>
                <w:szCs w:val="21"/>
              </w:rPr>
            </w:pPr>
            <w:r>
              <w:rPr>
                <w:rFonts w:ascii="Arial" w:hAnsi="Arial" w:cs="Arial"/>
                <w:szCs w:val="21"/>
              </w:rPr>
              <w:t>信息传输业</w:t>
            </w:r>
          </w:p>
        </w:tc>
        <w:tc>
          <w:tcPr>
            <w:tcW w:w="1701" w:type="dxa"/>
            <w:tcBorders>
              <w:top w:val="nil"/>
              <w:left w:val="nil"/>
              <w:bottom w:val="single" w:color="auto" w:sz="4" w:space="0"/>
              <w:right w:val="single" w:color="auto" w:sz="4" w:space="0"/>
            </w:tcBorders>
            <w:vAlign w:val="center"/>
          </w:tcPr>
          <w:p w14:paraId="18377B22">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6DFFE8D5">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11573CB8">
            <w:pPr>
              <w:widowControl/>
              <w:jc w:val="left"/>
              <w:rPr>
                <w:rFonts w:ascii="Arial" w:hAnsi="Arial" w:cs="Arial"/>
                <w:szCs w:val="21"/>
              </w:rPr>
            </w:pPr>
            <w:r>
              <w:rPr>
                <w:rFonts w:ascii="Arial" w:hAnsi="Arial" w:cs="Arial"/>
                <w:szCs w:val="21"/>
              </w:rPr>
              <w:t>100≤X＜2000</w:t>
            </w:r>
          </w:p>
        </w:tc>
        <w:tc>
          <w:tcPr>
            <w:tcW w:w="1720" w:type="dxa"/>
            <w:tcBorders>
              <w:top w:val="nil"/>
              <w:left w:val="nil"/>
              <w:bottom w:val="single" w:color="auto" w:sz="4" w:space="0"/>
              <w:right w:val="single" w:color="auto" w:sz="4" w:space="0"/>
            </w:tcBorders>
            <w:vAlign w:val="center"/>
          </w:tcPr>
          <w:p w14:paraId="236D6C6C">
            <w:pPr>
              <w:widowControl/>
              <w:jc w:val="left"/>
              <w:rPr>
                <w:rFonts w:ascii="Arial" w:hAnsi="Arial" w:cs="Arial"/>
                <w:szCs w:val="21"/>
              </w:rPr>
            </w:pPr>
            <w:r>
              <w:rPr>
                <w:rFonts w:ascii="Arial" w:hAnsi="Arial" w:cs="Arial"/>
                <w:szCs w:val="21"/>
              </w:rPr>
              <w:t>10≤X＜100</w:t>
            </w:r>
          </w:p>
        </w:tc>
        <w:tc>
          <w:tcPr>
            <w:tcW w:w="1220" w:type="dxa"/>
            <w:tcBorders>
              <w:top w:val="nil"/>
              <w:left w:val="nil"/>
              <w:bottom w:val="single" w:color="auto" w:sz="4" w:space="0"/>
              <w:right w:val="single" w:color="auto" w:sz="4" w:space="0"/>
            </w:tcBorders>
            <w:vAlign w:val="center"/>
          </w:tcPr>
          <w:p w14:paraId="0D719486">
            <w:pPr>
              <w:widowControl/>
              <w:jc w:val="left"/>
              <w:rPr>
                <w:rFonts w:ascii="Arial" w:hAnsi="Arial" w:cs="Arial"/>
                <w:szCs w:val="21"/>
              </w:rPr>
            </w:pPr>
            <w:r>
              <w:rPr>
                <w:rFonts w:ascii="Arial" w:hAnsi="Arial" w:cs="Arial"/>
                <w:szCs w:val="21"/>
              </w:rPr>
              <w:t>X＜10</w:t>
            </w:r>
          </w:p>
        </w:tc>
      </w:tr>
      <w:tr w14:paraId="01F4DB8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D04C29">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20A429CF">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6F6C1F09">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73162885">
            <w:pPr>
              <w:widowControl/>
              <w:jc w:val="left"/>
              <w:rPr>
                <w:rFonts w:ascii="Arial" w:hAnsi="Arial" w:cs="Arial"/>
                <w:szCs w:val="21"/>
              </w:rPr>
            </w:pPr>
            <w:r>
              <w:rPr>
                <w:rFonts w:ascii="Arial" w:hAnsi="Arial" w:cs="Arial"/>
                <w:szCs w:val="21"/>
              </w:rPr>
              <w:t>1000≤Y＜100000</w:t>
            </w:r>
          </w:p>
        </w:tc>
        <w:tc>
          <w:tcPr>
            <w:tcW w:w="1720" w:type="dxa"/>
            <w:tcBorders>
              <w:top w:val="nil"/>
              <w:left w:val="nil"/>
              <w:bottom w:val="single" w:color="auto" w:sz="4" w:space="0"/>
              <w:right w:val="single" w:color="auto" w:sz="4" w:space="0"/>
            </w:tcBorders>
            <w:vAlign w:val="center"/>
          </w:tcPr>
          <w:p w14:paraId="3C3AFDB7">
            <w:pPr>
              <w:widowControl/>
              <w:jc w:val="left"/>
              <w:rPr>
                <w:rFonts w:ascii="Arial" w:hAnsi="Arial" w:cs="Arial"/>
                <w:szCs w:val="21"/>
              </w:rPr>
            </w:pPr>
            <w:r>
              <w:rPr>
                <w:rFonts w:ascii="Arial" w:hAnsi="Arial" w:cs="Arial"/>
                <w:szCs w:val="21"/>
              </w:rPr>
              <w:t>100≤Y＜1000</w:t>
            </w:r>
          </w:p>
        </w:tc>
        <w:tc>
          <w:tcPr>
            <w:tcW w:w="1220" w:type="dxa"/>
            <w:tcBorders>
              <w:top w:val="nil"/>
              <w:left w:val="nil"/>
              <w:bottom w:val="single" w:color="auto" w:sz="4" w:space="0"/>
              <w:right w:val="single" w:color="auto" w:sz="4" w:space="0"/>
            </w:tcBorders>
            <w:vAlign w:val="center"/>
          </w:tcPr>
          <w:p w14:paraId="6860EAF0">
            <w:pPr>
              <w:widowControl/>
              <w:jc w:val="left"/>
              <w:rPr>
                <w:rFonts w:ascii="Arial" w:hAnsi="Arial" w:cs="Arial"/>
                <w:szCs w:val="21"/>
              </w:rPr>
            </w:pPr>
            <w:r>
              <w:rPr>
                <w:rFonts w:ascii="Arial" w:hAnsi="Arial" w:cs="Arial"/>
                <w:szCs w:val="21"/>
              </w:rPr>
              <w:t>Y＜100</w:t>
            </w:r>
          </w:p>
        </w:tc>
      </w:tr>
      <w:tr w14:paraId="47D3218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79E5C5B">
            <w:pPr>
              <w:widowControl/>
              <w:jc w:val="center"/>
              <w:rPr>
                <w:rFonts w:ascii="Arial" w:hAnsi="Arial" w:cs="Arial"/>
                <w:szCs w:val="21"/>
              </w:rPr>
            </w:pPr>
            <w:r>
              <w:rPr>
                <w:rFonts w:ascii="Arial" w:hAnsi="Arial" w:cs="Arial"/>
                <w:szCs w:val="21"/>
              </w:rPr>
              <w:t>软件和信息技术服务业</w:t>
            </w:r>
          </w:p>
        </w:tc>
        <w:tc>
          <w:tcPr>
            <w:tcW w:w="1701" w:type="dxa"/>
            <w:tcBorders>
              <w:top w:val="nil"/>
              <w:left w:val="nil"/>
              <w:bottom w:val="single" w:color="auto" w:sz="4" w:space="0"/>
              <w:right w:val="single" w:color="auto" w:sz="4" w:space="0"/>
            </w:tcBorders>
            <w:vAlign w:val="center"/>
          </w:tcPr>
          <w:p w14:paraId="54F63219">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220EDADD">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45F4743F">
            <w:pPr>
              <w:widowControl/>
              <w:jc w:val="left"/>
              <w:rPr>
                <w:rFonts w:ascii="Arial" w:hAnsi="Arial" w:cs="Arial"/>
                <w:szCs w:val="21"/>
              </w:rPr>
            </w:pPr>
            <w:r>
              <w:rPr>
                <w:rFonts w:ascii="Arial" w:hAnsi="Arial" w:cs="Arial"/>
                <w:szCs w:val="21"/>
              </w:rPr>
              <w:t>100≤X＜300</w:t>
            </w:r>
          </w:p>
        </w:tc>
        <w:tc>
          <w:tcPr>
            <w:tcW w:w="1720" w:type="dxa"/>
            <w:tcBorders>
              <w:top w:val="nil"/>
              <w:left w:val="nil"/>
              <w:bottom w:val="single" w:color="auto" w:sz="4" w:space="0"/>
              <w:right w:val="single" w:color="auto" w:sz="4" w:space="0"/>
            </w:tcBorders>
            <w:vAlign w:val="center"/>
          </w:tcPr>
          <w:p w14:paraId="586A349C">
            <w:pPr>
              <w:widowControl/>
              <w:jc w:val="left"/>
              <w:rPr>
                <w:rFonts w:ascii="Arial" w:hAnsi="Arial" w:cs="Arial"/>
                <w:szCs w:val="21"/>
              </w:rPr>
            </w:pPr>
            <w:r>
              <w:rPr>
                <w:rFonts w:ascii="Arial" w:hAnsi="Arial" w:cs="Arial"/>
                <w:szCs w:val="21"/>
              </w:rPr>
              <w:t>10≤X＜100</w:t>
            </w:r>
          </w:p>
        </w:tc>
        <w:tc>
          <w:tcPr>
            <w:tcW w:w="1220" w:type="dxa"/>
            <w:tcBorders>
              <w:top w:val="nil"/>
              <w:left w:val="nil"/>
              <w:bottom w:val="single" w:color="auto" w:sz="4" w:space="0"/>
              <w:right w:val="single" w:color="auto" w:sz="4" w:space="0"/>
            </w:tcBorders>
            <w:vAlign w:val="center"/>
          </w:tcPr>
          <w:p w14:paraId="0BCCA5CE">
            <w:pPr>
              <w:widowControl/>
              <w:jc w:val="left"/>
              <w:rPr>
                <w:rFonts w:ascii="Arial" w:hAnsi="Arial" w:cs="Arial"/>
                <w:szCs w:val="21"/>
              </w:rPr>
            </w:pPr>
            <w:r>
              <w:rPr>
                <w:rFonts w:ascii="Arial" w:hAnsi="Arial" w:cs="Arial"/>
                <w:szCs w:val="21"/>
              </w:rPr>
              <w:t>X＜10</w:t>
            </w:r>
          </w:p>
        </w:tc>
      </w:tr>
      <w:tr w14:paraId="484B4F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F7FB2FE">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22057AD9">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6250495D">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6C77C016">
            <w:pPr>
              <w:widowControl/>
              <w:jc w:val="left"/>
              <w:rPr>
                <w:rFonts w:ascii="Arial" w:hAnsi="Arial" w:cs="Arial"/>
                <w:szCs w:val="21"/>
              </w:rPr>
            </w:pPr>
            <w:r>
              <w:rPr>
                <w:rFonts w:ascii="Arial" w:hAnsi="Arial" w:cs="Arial"/>
                <w:szCs w:val="21"/>
              </w:rPr>
              <w:t>1000≤Y＜10000</w:t>
            </w:r>
          </w:p>
        </w:tc>
        <w:tc>
          <w:tcPr>
            <w:tcW w:w="1720" w:type="dxa"/>
            <w:tcBorders>
              <w:top w:val="nil"/>
              <w:left w:val="nil"/>
              <w:bottom w:val="single" w:color="auto" w:sz="4" w:space="0"/>
              <w:right w:val="single" w:color="auto" w:sz="4" w:space="0"/>
            </w:tcBorders>
            <w:vAlign w:val="center"/>
          </w:tcPr>
          <w:p w14:paraId="392D4B4C">
            <w:pPr>
              <w:widowControl/>
              <w:jc w:val="left"/>
              <w:rPr>
                <w:rFonts w:ascii="Arial" w:hAnsi="Arial" w:cs="Arial"/>
                <w:szCs w:val="21"/>
              </w:rPr>
            </w:pPr>
            <w:r>
              <w:rPr>
                <w:rFonts w:ascii="Arial" w:hAnsi="Arial" w:cs="Arial"/>
                <w:szCs w:val="21"/>
              </w:rPr>
              <w:t>50≤Y＜1000</w:t>
            </w:r>
          </w:p>
        </w:tc>
        <w:tc>
          <w:tcPr>
            <w:tcW w:w="1220" w:type="dxa"/>
            <w:tcBorders>
              <w:top w:val="nil"/>
              <w:left w:val="nil"/>
              <w:bottom w:val="single" w:color="auto" w:sz="4" w:space="0"/>
              <w:right w:val="single" w:color="auto" w:sz="4" w:space="0"/>
            </w:tcBorders>
            <w:vAlign w:val="center"/>
          </w:tcPr>
          <w:p w14:paraId="03E222E8">
            <w:pPr>
              <w:widowControl/>
              <w:jc w:val="left"/>
              <w:rPr>
                <w:rFonts w:ascii="Arial" w:hAnsi="Arial" w:cs="Arial"/>
                <w:szCs w:val="21"/>
              </w:rPr>
            </w:pPr>
            <w:r>
              <w:rPr>
                <w:rFonts w:ascii="Arial" w:hAnsi="Arial" w:cs="Arial"/>
                <w:szCs w:val="21"/>
              </w:rPr>
              <w:t>Y＜50</w:t>
            </w:r>
          </w:p>
        </w:tc>
      </w:tr>
      <w:tr w14:paraId="44F9C1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E71C2D7">
            <w:pPr>
              <w:widowControl/>
              <w:jc w:val="center"/>
              <w:rPr>
                <w:rFonts w:ascii="Arial" w:hAnsi="Arial" w:cs="Arial"/>
                <w:szCs w:val="21"/>
              </w:rPr>
            </w:pPr>
            <w:r>
              <w:rPr>
                <w:rFonts w:ascii="Arial" w:hAnsi="Arial" w:cs="Arial"/>
                <w:szCs w:val="21"/>
              </w:rPr>
              <w:t>房地产开发经营</w:t>
            </w:r>
          </w:p>
        </w:tc>
        <w:tc>
          <w:tcPr>
            <w:tcW w:w="1701" w:type="dxa"/>
            <w:tcBorders>
              <w:top w:val="nil"/>
              <w:left w:val="nil"/>
              <w:bottom w:val="single" w:color="auto" w:sz="4" w:space="0"/>
              <w:right w:val="single" w:color="auto" w:sz="4" w:space="0"/>
            </w:tcBorders>
            <w:vAlign w:val="center"/>
          </w:tcPr>
          <w:p w14:paraId="1C5D0A2B">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9A5CD5B">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76A34F99">
            <w:pPr>
              <w:widowControl/>
              <w:jc w:val="left"/>
              <w:rPr>
                <w:rFonts w:ascii="Arial" w:hAnsi="Arial" w:cs="Arial"/>
                <w:szCs w:val="21"/>
              </w:rPr>
            </w:pPr>
            <w:r>
              <w:rPr>
                <w:rFonts w:ascii="Arial" w:hAnsi="Arial" w:cs="Arial"/>
                <w:szCs w:val="21"/>
              </w:rPr>
              <w:t>1000≤Y＜200000</w:t>
            </w:r>
          </w:p>
        </w:tc>
        <w:tc>
          <w:tcPr>
            <w:tcW w:w="1720" w:type="dxa"/>
            <w:tcBorders>
              <w:top w:val="nil"/>
              <w:left w:val="nil"/>
              <w:bottom w:val="single" w:color="auto" w:sz="4" w:space="0"/>
              <w:right w:val="single" w:color="auto" w:sz="4" w:space="0"/>
            </w:tcBorders>
            <w:vAlign w:val="center"/>
          </w:tcPr>
          <w:p w14:paraId="00F4E409">
            <w:pPr>
              <w:widowControl/>
              <w:jc w:val="left"/>
              <w:rPr>
                <w:rFonts w:ascii="Arial" w:hAnsi="Arial" w:cs="Arial"/>
                <w:szCs w:val="21"/>
              </w:rPr>
            </w:pPr>
            <w:r>
              <w:rPr>
                <w:rFonts w:ascii="Arial" w:hAnsi="Arial" w:cs="Arial"/>
                <w:szCs w:val="21"/>
              </w:rPr>
              <w:t>100≤X＜1000</w:t>
            </w:r>
          </w:p>
        </w:tc>
        <w:tc>
          <w:tcPr>
            <w:tcW w:w="1220" w:type="dxa"/>
            <w:tcBorders>
              <w:top w:val="nil"/>
              <w:left w:val="nil"/>
              <w:bottom w:val="single" w:color="auto" w:sz="4" w:space="0"/>
              <w:right w:val="single" w:color="auto" w:sz="4" w:space="0"/>
            </w:tcBorders>
            <w:vAlign w:val="center"/>
          </w:tcPr>
          <w:p w14:paraId="5755CEE3">
            <w:pPr>
              <w:widowControl/>
              <w:jc w:val="left"/>
              <w:rPr>
                <w:rFonts w:ascii="Arial" w:hAnsi="Arial" w:cs="Arial"/>
                <w:szCs w:val="21"/>
              </w:rPr>
            </w:pPr>
            <w:r>
              <w:rPr>
                <w:rFonts w:ascii="Arial" w:hAnsi="Arial" w:cs="Arial"/>
                <w:szCs w:val="21"/>
              </w:rPr>
              <w:t>X＜100</w:t>
            </w:r>
          </w:p>
        </w:tc>
      </w:tr>
      <w:tr w14:paraId="4E93DA4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0A3D03B">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112F685D">
            <w:pPr>
              <w:widowControl/>
              <w:jc w:val="left"/>
              <w:rPr>
                <w:rFonts w:ascii="Arial" w:hAnsi="Arial" w:cs="Arial"/>
                <w:szCs w:val="21"/>
              </w:rPr>
            </w:pPr>
            <w:r>
              <w:rPr>
                <w:rFonts w:ascii="Arial" w:hAnsi="Arial" w:cs="Arial"/>
                <w:szCs w:val="21"/>
              </w:rPr>
              <w:t>资产总额（Z）</w:t>
            </w:r>
          </w:p>
        </w:tc>
        <w:tc>
          <w:tcPr>
            <w:tcW w:w="1134" w:type="dxa"/>
            <w:tcBorders>
              <w:top w:val="nil"/>
              <w:left w:val="nil"/>
              <w:bottom w:val="single" w:color="auto" w:sz="4" w:space="0"/>
              <w:right w:val="single" w:color="auto" w:sz="4" w:space="0"/>
            </w:tcBorders>
            <w:vAlign w:val="center"/>
          </w:tcPr>
          <w:p w14:paraId="3B83687B">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7B88AD5D">
            <w:pPr>
              <w:widowControl/>
              <w:jc w:val="left"/>
              <w:rPr>
                <w:rFonts w:ascii="Arial" w:hAnsi="Arial" w:cs="Arial"/>
                <w:szCs w:val="21"/>
              </w:rPr>
            </w:pPr>
            <w:r>
              <w:rPr>
                <w:rFonts w:ascii="Arial" w:hAnsi="Arial" w:cs="Arial"/>
                <w:szCs w:val="21"/>
              </w:rPr>
              <w:t>5000≤Z＜10000</w:t>
            </w:r>
          </w:p>
        </w:tc>
        <w:tc>
          <w:tcPr>
            <w:tcW w:w="1720" w:type="dxa"/>
            <w:tcBorders>
              <w:top w:val="nil"/>
              <w:left w:val="nil"/>
              <w:bottom w:val="single" w:color="auto" w:sz="4" w:space="0"/>
              <w:right w:val="single" w:color="auto" w:sz="4" w:space="0"/>
            </w:tcBorders>
            <w:vAlign w:val="center"/>
          </w:tcPr>
          <w:p w14:paraId="54F446AB">
            <w:pPr>
              <w:widowControl/>
              <w:jc w:val="left"/>
              <w:rPr>
                <w:rFonts w:ascii="Arial" w:hAnsi="Arial" w:cs="Arial"/>
                <w:szCs w:val="21"/>
              </w:rPr>
            </w:pPr>
            <w:r>
              <w:rPr>
                <w:rFonts w:ascii="Arial" w:hAnsi="Arial" w:cs="Arial"/>
                <w:szCs w:val="21"/>
              </w:rPr>
              <w:t>2000≤Y＜5000</w:t>
            </w:r>
          </w:p>
        </w:tc>
        <w:tc>
          <w:tcPr>
            <w:tcW w:w="1220" w:type="dxa"/>
            <w:tcBorders>
              <w:top w:val="nil"/>
              <w:left w:val="nil"/>
              <w:bottom w:val="single" w:color="auto" w:sz="4" w:space="0"/>
              <w:right w:val="single" w:color="auto" w:sz="4" w:space="0"/>
            </w:tcBorders>
            <w:vAlign w:val="center"/>
          </w:tcPr>
          <w:p w14:paraId="2191245A">
            <w:pPr>
              <w:widowControl/>
              <w:jc w:val="left"/>
              <w:rPr>
                <w:rFonts w:ascii="Arial" w:hAnsi="Arial" w:cs="Arial"/>
                <w:szCs w:val="21"/>
              </w:rPr>
            </w:pPr>
            <w:r>
              <w:rPr>
                <w:rFonts w:ascii="Arial" w:hAnsi="Arial" w:cs="Arial"/>
                <w:szCs w:val="21"/>
              </w:rPr>
              <w:t>Y＜2000</w:t>
            </w:r>
          </w:p>
        </w:tc>
      </w:tr>
      <w:tr w14:paraId="012AA76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CC776D3">
            <w:pPr>
              <w:widowControl/>
              <w:jc w:val="center"/>
              <w:rPr>
                <w:rFonts w:ascii="Arial" w:hAnsi="Arial" w:cs="Arial"/>
                <w:szCs w:val="21"/>
              </w:rPr>
            </w:pPr>
            <w:r>
              <w:rPr>
                <w:rFonts w:ascii="Arial" w:hAnsi="Arial" w:cs="Arial"/>
                <w:szCs w:val="21"/>
              </w:rPr>
              <w:t>物业管理</w:t>
            </w:r>
          </w:p>
        </w:tc>
        <w:tc>
          <w:tcPr>
            <w:tcW w:w="1701" w:type="dxa"/>
            <w:tcBorders>
              <w:top w:val="nil"/>
              <w:left w:val="nil"/>
              <w:bottom w:val="single" w:color="auto" w:sz="4" w:space="0"/>
              <w:right w:val="single" w:color="auto" w:sz="4" w:space="0"/>
            </w:tcBorders>
            <w:vAlign w:val="center"/>
          </w:tcPr>
          <w:p w14:paraId="1E97ACB3">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0090BD62">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49931F36">
            <w:pPr>
              <w:widowControl/>
              <w:jc w:val="left"/>
              <w:rPr>
                <w:rFonts w:ascii="Arial" w:hAnsi="Arial" w:cs="Arial"/>
                <w:szCs w:val="21"/>
              </w:rPr>
            </w:pPr>
            <w:r>
              <w:rPr>
                <w:rFonts w:ascii="Arial" w:hAnsi="Arial" w:cs="Arial"/>
                <w:szCs w:val="21"/>
              </w:rPr>
              <w:t>300≤X＜1000</w:t>
            </w:r>
          </w:p>
        </w:tc>
        <w:tc>
          <w:tcPr>
            <w:tcW w:w="1720" w:type="dxa"/>
            <w:tcBorders>
              <w:top w:val="nil"/>
              <w:left w:val="nil"/>
              <w:bottom w:val="single" w:color="auto" w:sz="4" w:space="0"/>
              <w:right w:val="single" w:color="auto" w:sz="4" w:space="0"/>
            </w:tcBorders>
            <w:vAlign w:val="center"/>
          </w:tcPr>
          <w:p w14:paraId="730E0AF3">
            <w:pPr>
              <w:widowControl/>
              <w:jc w:val="left"/>
              <w:rPr>
                <w:rFonts w:ascii="Arial" w:hAnsi="Arial" w:cs="Arial"/>
                <w:szCs w:val="21"/>
              </w:rPr>
            </w:pPr>
            <w:r>
              <w:rPr>
                <w:rFonts w:ascii="Arial" w:hAnsi="Arial" w:cs="Arial"/>
                <w:szCs w:val="21"/>
              </w:rPr>
              <w:t>100≤X＜300</w:t>
            </w:r>
          </w:p>
        </w:tc>
        <w:tc>
          <w:tcPr>
            <w:tcW w:w="1220" w:type="dxa"/>
            <w:tcBorders>
              <w:top w:val="nil"/>
              <w:left w:val="nil"/>
              <w:bottom w:val="single" w:color="auto" w:sz="4" w:space="0"/>
              <w:right w:val="single" w:color="auto" w:sz="4" w:space="0"/>
            </w:tcBorders>
            <w:vAlign w:val="center"/>
          </w:tcPr>
          <w:p w14:paraId="067B0EE8">
            <w:pPr>
              <w:widowControl/>
              <w:jc w:val="left"/>
              <w:rPr>
                <w:rFonts w:ascii="Arial" w:hAnsi="Arial" w:cs="Arial"/>
                <w:szCs w:val="21"/>
              </w:rPr>
            </w:pPr>
            <w:r>
              <w:rPr>
                <w:rFonts w:ascii="Arial" w:hAnsi="Arial" w:cs="Arial"/>
                <w:szCs w:val="21"/>
              </w:rPr>
              <w:t>X＜100</w:t>
            </w:r>
          </w:p>
        </w:tc>
      </w:tr>
      <w:tr w14:paraId="401AE99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A74820B">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2D83C16B">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2ADC9385">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531FB702">
            <w:pPr>
              <w:widowControl/>
              <w:jc w:val="left"/>
              <w:rPr>
                <w:rFonts w:ascii="Arial" w:hAnsi="Arial" w:cs="Arial"/>
                <w:szCs w:val="21"/>
              </w:rPr>
            </w:pPr>
            <w:r>
              <w:rPr>
                <w:rFonts w:ascii="Arial" w:hAnsi="Arial" w:cs="Arial"/>
                <w:szCs w:val="21"/>
              </w:rPr>
              <w:t>1000≤Y＜5000</w:t>
            </w:r>
          </w:p>
        </w:tc>
        <w:tc>
          <w:tcPr>
            <w:tcW w:w="1720" w:type="dxa"/>
            <w:tcBorders>
              <w:top w:val="nil"/>
              <w:left w:val="nil"/>
              <w:bottom w:val="single" w:color="auto" w:sz="4" w:space="0"/>
              <w:right w:val="single" w:color="auto" w:sz="4" w:space="0"/>
            </w:tcBorders>
            <w:vAlign w:val="center"/>
          </w:tcPr>
          <w:p w14:paraId="74BFB6D1">
            <w:pPr>
              <w:widowControl/>
              <w:jc w:val="left"/>
              <w:rPr>
                <w:rFonts w:ascii="Arial" w:hAnsi="Arial" w:cs="Arial"/>
                <w:szCs w:val="21"/>
              </w:rPr>
            </w:pPr>
            <w:r>
              <w:rPr>
                <w:rFonts w:ascii="Arial" w:hAnsi="Arial" w:cs="Arial"/>
                <w:szCs w:val="21"/>
              </w:rPr>
              <w:t>500≤Y＜1000</w:t>
            </w:r>
          </w:p>
        </w:tc>
        <w:tc>
          <w:tcPr>
            <w:tcW w:w="1220" w:type="dxa"/>
            <w:tcBorders>
              <w:top w:val="nil"/>
              <w:left w:val="nil"/>
              <w:bottom w:val="single" w:color="auto" w:sz="4" w:space="0"/>
              <w:right w:val="single" w:color="auto" w:sz="4" w:space="0"/>
            </w:tcBorders>
            <w:vAlign w:val="center"/>
          </w:tcPr>
          <w:p w14:paraId="58F5FF2A">
            <w:pPr>
              <w:widowControl/>
              <w:jc w:val="left"/>
              <w:rPr>
                <w:rFonts w:ascii="Arial" w:hAnsi="Arial" w:cs="Arial"/>
                <w:szCs w:val="21"/>
              </w:rPr>
            </w:pPr>
            <w:r>
              <w:rPr>
                <w:rFonts w:ascii="Arial" w:hAnsi="Arial" w:cs="Arial"/>
                <w:szCs w:val="21"/>
              </w:rPr>
              <w:t>Y＜500</w:t>
            </w:r>
          </w:p>
        </w:tc>
      </w:tr>
      <w:tr w14:paraId="75C86F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3E46285">
            <w:pPr>
              <w:widowControl/>
              <w:jc w:val="center"/>
              <w:rPr>
                <w:rFonts w:ascii="Arial" w:hAnsi="Arial" w:cs="Arial"/>
                <w:szCs w:val="21"/>
              </w:rPr>
            </w:pPr>
            <w:r>
              <w:rPr>
                <w:rFonts w:ascii="Arial" w:hAnsi="Arial" w:cs="Arial"/>
                <w:szCs w:val="21"/>
              </w:rPr>
              <w:t>租赁和商务服务业</w:t>
            </w:r>
          </w:p>
        </w:tc>
        <w:tc>
          <w:tcPr>
            <w:tcW w:w="1701" w:type="dxa"/>
            <w:tcBorders>
              <w:top w:val="nil"/>
              <w:left w:val="nil"/>
              <w:bottom w:val="single" w:color="auto" w:sz="4" w:space="0"/>
              <w:right w:val="single" w:color="auto" w:sz="4" w:space="0"/>
            </w:tcBorders>
            <w:vAlign w:val="center"/>
          </w:tcPr>
          <w:p w14:paraId="6187F365">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5374B574">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445A5444">
            <w:pPr>
              <w:widowControl/>
              <w:jc w:val="left"/>
              <w:rPr>
                <w:rFonts w:ascii="Arial" w:hAnsi="Arial" w:cs="Arial"/>
                <w:szCs w:val="21"/>
              </w:rPr>
            </w:pPr>
            <w:r>
              <w:rPr>
                <w:rFonts w:ascii="Arial" w:hAnsi="Arial" w:cs="Arial"/>
                <w:szCs w:val="21"/>
              </w:rPr>
              <w:t>100≤X＜300</w:t>
            </w:r>
          </w:p>
        </w:tc>
        <w:tc>
          <w:tcPr>
            <w:tcW w:w="1720" w:type="dxa"/>
            <w:tcBorders>
              <w:top w:val="nil"/>
              <w:left w:val="nil"/>
              <w:bottom w:val="single" w:color="auto" w:sz="4" w:space="0"/>
              <w:right w:val="single" w:color="auto" w:sz="4" w:space="0"/>
            </w:tcBorders>
            <w:vAlign w:val="center"/>
          </w:tcPr>
          <w:p w14:paraId="0C493175">
            <w:pPr>
              <w:widowControl/>
              <w:jc w:val="left"/>
              <w:rPr>
                <w:rFonts w:ascii="Arial" w:hAnsi="Arial" w:cs="Arial"/>
                <w:szCs w:val="21"/>
              </w:rPr>
            </w:pPr>
            <w:r>
              <w:rPr>
                <w:rFonts w:ascii="Arial" w:hAnsi="Arial" w:cs="Arial"/>
                <w:szCs w:val="21"/>
              </w:rPr>
              <w:t>10≤X＜100</w:t>
            </w:r>
          </w:p>
        </w:tc>
        <w:tc>
          <w:tcPr>
            <w:tcW w:w="1220" w:type="dxa"/>
            <w:tcBorders>
              <w:top w:val="nil"/>
              <w:left w:val="nil"/>
              <w:bottom w:val="single" w:color="auto" w:sz="4" w:space="0"/>
              <w:right w:val="single" w:color="auto" w:sz="4" w:space="0"/>
            </w:tcBorders>
            <w:vAlign w:val="center"/>
          </w:tcPr>
          <w:p w14:paraId="415D5AD4">
            <w:pPr>
              <w:widowControl/>
              <w:jc w:val="left"/>
              <w:rPr>
                <w:rFonts w:ascii="Arial" w:hAnsi="Arial" w:cs="Arial"/>
                <w:szCs w:val="21"/>
              </w:rPr>
            </w:pPr>
            <w:r>
              <w:rPr>
                <w:rFonts w:ascii="Arial" w:hAnsi="Arial" w:cs="Arial"/>
                <w:szCs w:val="21"/>
              </w:rPr>
              <w:t>X＜10</w:t>
            </w:r>
          </w:p>
        </w:tc>
      </w:tr>
      <w:tr w14:paraId="1F923C7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461972">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7403C37C">
            <w:pPr>
              <w:widowControl/>
              <w:jc w:val="left"/>
              <w:rPr>
                <w:rFonts w:ascii="Arial" w:hAnsi="Arial" w:cs="Arial"/>
                <w:szCs w:val="21"/>
              </w:rPr>
            </w:pPr>
            <w:r>
              <w:rPr>
                <w:rFonts w:ascii="Arial" w:hAnsi="Arial" w:cs="Arial"/>
                <w:szCs w:val="21"/>
              </w:rPr>
              <w:t>资产总额（Z）</w:t>
            </w:r>
          </w:p>
        </w:tc>
        <w:tc>
          <w:tcPr>
            <w:tcW w:w="1134" w:type="dxa"/>
            <w:tcBorders>
              <w:top w:val="nil"/>
              <w:left w:val="nil"/>
              <w:bottom w:val="single" w:color="auto" w:sz="4" w:space="0"/>
              <w:right w:val="single" w:color="auto" w:sz="4" w:space="0"/>
            </w:tcBorders>
            <w:vAlign w:val="center"/>
          </w:tcPr>
          <w:p w14:paraId="3E110EE1">
            <w:pPr>
              <w:widowControl/>
              <w:jc w:val="left"/>
              <w:rPr>
                <w:rFonts w:ascii="Arial" w:hAnsi="Arial" w:cs="Arial"/>
                <w:szCs w:val="21"/>
              </w:rPr>
            </w:pPr>
            <w:r>
              <w:rPr>
                <w:rFonts w:ascii="Arial" w:hAnsi="Arial" w:cs="Arial"/>
                <w:szCs w:val="21"/>
              </w:rPr>
              <w:t>万元</w:t>
            </w:r>
          </w:p>
        </w:tc>
        <w:tc>
          <w:tcPr>
            <w:tcW w:w="1976" w:type="dxa"/>
            <w:tcBorders>
              <w:top w:val="nil"/>
              <w:left w:val="nil"/>
              <w:bottom w:val="single" w:color="auto" w:sz="4" w:space="0"/>
              <w:right w:val="single" w:color="auto" w:sz="4" w:space="0"/>
            </w:tcBorders>
            <w:vAlign w:val="center"/>
          </w:tcPr>
          <w:p w14:paraId="1EEBE867">
            <w:pPr>
              <w:widowControl/>
              <w:jc w:val="left"/>
              <w:rPr>
                <w:rFonts w:ascii="Arial" w:hAnsi="Arial" w:cs="Arial"/>
                <w:szCs w:val="21"/>
              </w:rPr>
            </w:pPr>
            <w:r>
              <w:rPr>
                <w:rFonts w:ascii="Arial" w:hAnsi="Arial" w:cs="Arial"/>
                <w:szCs w:val="21"/>
              </w:rPr>
              <w:t>8000≤Z＜120000</w:t>
            </w:r>
          </w:p>
        </w:tc>
        <w:tc>
          <w:tcPr>
            <w:tcW w:w="1720" w:type="dxa"/>
            <w:tcBorders>
              <w:top w:val="nil"/>
              <w:left w:val="nil"/>
              <w:bottom w:val="single" w:color="auto" w:sz="4" w:space="0"/>
              <w:right w:val="single" w:color="auto" w:sz="4" w:space="0"/>
            </w:tcBorders>
            <w:vAlign w:val="center"/>
          </w:tcPr>
          <w:p w14:paraId="1E9D3D08">
            <w:pPr>
              <w:widowControl/>
              <w:jc w:val="left"/>
              <w:rPr>
                <w:rFonts w:ascii="Arial" w:hAnsi="Arial" w:cs="Arial"/>
                <w:szCs w:val="21"/>
              </w:rPr>
            </w:pPr>
            <w:r>
              <w:rPr>
                <w:rFonts w:ascii="Arial" w:hAnsi="Arial" w:cs="Arial"/>
                <w:szCs w:val="21"/>
              </w:rPr>
              <w:t>100≤Z＜8000</w:t>
            </w:r>
          </w:p>
        </w:tc>
        <w:tc>
          <w:tcPr>
            <w:tcW w:w="1220" w:type="dxa"/>
            <w:tcBorders>
              <w:top w:val="nil"/>
              <w:left w:val="nil"/>
              <w:bottom w:val="single" w:color="auto" w:sz="4" w:space="0"/>
              <w:right w:val="single" w:color="auto" w:sz="4" w:space="0"/>
            </w:tcBorders>
            <w:vAlign w:val="center"/>
          </w:tcPr>
          <w:p w14:paraId="72F04E08">
            <w:pPr>
              <w:widowControl/>
              <w:jc w:val="left"/>
              <w:rPr>
                <w:rFonts w:ascii="Arial" w:hAnsi="Arial" w:cs="Arial"/>
                <w:szCs w:val="21"/>
              </w:rPr>
            </w:pPr>
            <w:r>
              <w:rPr>
                <w:rFonts w:ascii="Arial" w:hAnsi="Arial" w:cs="Arial"/>
                <w:szCs w:val="21"/>
              </w:rPr>
              <w:t>Y＜100</w:t>
            </w:r>
          </w:p>
        </w:tc>
      </w:tr>
      <w:tr w14:paraId="2743E50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D886152">
            <w:pPr>
              <w:widowControl/>
              <w:jc w:val="center"/>
              <w:rPr>
                <w:rFonts w:ascii="Arial" w:hAnsi="Arial" w:cs="Arial"/>
                <w:szCs w:val="21"/>
              </w:rPr>
            </w:pPr>
            <w:r>
              <w:rPr>
                <w:rFonts w:ascii="Arial" w:hAnsi="Arial" w:cs="Arial"/>
                <w:szCs w:val="21"/>
              </w:rPr>
              <w:t>其他未列明行业</w:t>
            </w:r>
          </w:p>
        </w:tc>
        <w:tc>
          <w:tcPr>
            <w:tcW w:w="1701" w:type="dxa"/>
            <w:tcBorders>
              <w:top w:val="nil"/>
              <w:left w:val="nil"/>
              <w:bottom w:val="single" w:color="auto" w:sz="4" w:space="0"/>
              <w:right w:val="single" w:color="auto" w:sz="4" w:space="0"/>
            </w:tcBorders>
            <w:vAlign w:val="center"/>
          </w:tcPr>
          <w:p w14:paraId="793B6CCC">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2458F588">
            <w:pPr>
              <w:widowControl/>
              <w:jc w:val="left"/>
              <w:rPr>
                <w:rFonts w:ascii="Arial" w:hAnsi="Arial" w:cs="Arial"/>
                <w:szCs w:val="21"/>
              </w:rPr>
            </w:pPr>
            <w:r>
              <w:rPr>
                <w:rFonts w:ascii="Arial" w:hAnsi="Arial" w:cs="Arial"/>
                <w:szCs w:val="21"/>
              </w:rPr>
              <w:t>人</w:t>
            </w:r>
          </w:p>
        </w:tc>
        <w:tc>
          <w:tcPr>
            <w:tcW w:w="1976" w:type="dxa"/>
            <w:tcBorders>
              <w:top w:val="nil"/>
              <w:left w:val="nil"/>
              <w:bottom w:val="single" w:color="auto" w:sz="4" w:space="0"/>
              <w:right w:val="single" w:color="auto" w:sz="4" w:space="0"/>
            </w:tcBorders>
            <w:vAlign w:val="center"/>
          </w:tcPr>
          <w:p w14:paraId="56049B5D">
            <w:pPr>
              <w:widowControl/>
              <w:jc w:val="left"/>
              <w:rPr>
                <w:rFonts w:ascii="Arial" w:hAnsi="Arial" w:cs="Arial"/>
                <w:szCs w:val="21"/>
              </w:rPr>
            </w:pPr>
            <w:r>
              <w:rPr>
                <w:rFonts w:ascii="Arial" w:hAnsi="Arial" w:cs="Arial"/>
                <w:szCs w:val="21"/>
              </w:rPr>
              <w:t>100≤X＜300</w:t>
            </w:r>
          </w:p>
        </w:tc>
        <w:tc>
          <w:tcPr>
            <w:tcW w:w="1720" w:type="dxa"/>
            <w:tcBorders>
              <w:top w:val="nil"/>
              <w:left w:val="nil"/>
              <w:bottom w:val="single" w:color="auto" w:sz="4" w:space="0"/>
              <w:right w:val="single" w:color="auto" w:sz="4" w:space="0"/>
            </w:tcBorders>
            <w:vAlign w:val="center"/>
          </w:tcPr>
          <w:p w14:paraId="3672CE7C">
            <w:pPr>
              <w:widowControl/>
              <w:jc w:val="left"/>
              <w:rPr>
                <w:rFonts w:ascii="Arial" w:hAnsi="Arial" w:cs="Arial"/>
                <w:szCs w:val="21"/>
              </w:rPr>
            </w:pPr>
            <w:r>
              <w:rPr>
                <w:rFonts w:ascii="Arial" w:hAnsi="Arial" w:cs="Arial"/>
                <w:szCs w:val="21"/>
              </w:rPr>
              <w:t>10≤X＜100</w:t>
            </w:r>
          </w:p>
        </w:tc>
        <w:tc>
          <w:tcPr>
            <w:tcW w:w="1220" w:type="dxa"/>
            <w:tcBorders>
              <w:top w:val="nil"/>
              <w:left w:val="nil"/>
              <w:bottom w:val="single" w:color="auto" w:sz="4" w:space="0"/>
              <w:right w:val="single" w:color="auto" w:sz="4" w:space="0"/>
            </w:tcBorders>
            <w:vAlign w:val="center"/>
          </w:tcPr>
          <w:p w14:paraId="21700DD0">
            <w:pPr>
              <w:widowControl/>
              <w:jc w:val="left"/>
              <w:rPr>
                <w:rFonts w:ascii="Arial" w:hAnsi="Arial" w:cs="Arial"/>
                <w:szCs w:val="21"/>
              </w:rPr>
            </w:pPr>
            <w:r>
              <w:rPr>
                <w:rFonts w:ascii="Arial" w:hAnsi="Arial" w:cs="Arial"/>
                <w:szCs w:val="21"/>
              </w:rPr>
              <w:t>X＜10</w:t>
            </w:r>
          </w:p>
        </w:tc>
      </w:tr>
    </w:tbl>
    <w:p w14:paraId="6BB25071">
      <w:pPr>
        <w:spacing w:line="360" w:lineRule="auto"/>
        <w:ind w:firstLine="525" w:firstLineChars="250"/>
        <w:rPr>
          <w:rFonts w:ascii="Arial" w:hAnsi="Arial" w:cs="Arial"/>
          <w:szCs w:val="21"/>
        </w:rPr>
      </w:pPr>
      <w:r>
        <w:rPr>
          <w:rFonts w:ascii="Arial" w:hAnsi="Arial" w:cs="Arial"/>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73B3625">
      <w:pPr>
        <w:spacing w:line="360" w:lineRule="auto"/>
        <w:rPr>
          <w:rFonts w:ascii="Arial" w:hAnsi="Arial" w:cs="Arial"/>
          <w:sz w:val="28"/>
          <w:szCs w:val="28"/>
        </w:rPr>
      </w:pPr>
      <w:r>
        <w:rPr>
          <w:rFonts w:ascii="Arial" w:hAnsi="Arial" w:cs="Arial"/>
          <w:szCs w:val="21"/>
        </w:rPr>
        <w:br w:type="page"/>
      </w:r>
      <w:bookmarkStart w:id="102" w:name="_Hlk132788258"/>
      <w:r>
        <w:rPr>
          <w:rFonts w:ascii="Arial" w:hAnsi="Arial" w:cs="Arial"/>
          <w:sz w:val="28"/>
          <w:szCs w:val="28"/>
        </w:rPr>
        <w:t>附：</w:t>
      </w:r>
    </w:p>
    <w:p w14:paraId="16FD6334">
      <w:pPr>
        <w:spacing w:line="360" w:lineRule="auto"/>
        <w:rPr>
          <w:rFonts w:ascii="Arial" w:hAnsi="Arial" w:cs="Arial"/>
          <w:szCs w:val="21"/>
        </w:rPr>
      </w:pPr>
      <w:r>
        <w:rPr>
          <w:rFonts w:ascii="Arial" w:hAnsi="Arial" w:cs="Arial"/>
          <w:position w:val="-335"/>
          <w:sz w:val="20"/>
          <w:szCs w:val="20"/>
        </w:rPr>
        <w:drawing>
          <wp:inline distT="0" distB="0" distL="114300" distR="114300">
            <wp:extent cx="5302885" cy="7731760"/>
            <wp:effectExtent l="0" t="0" r="12065"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5302885" cy="7731760"/>
                    </a:xfrm>
                    <a:prstGeom prst="rect">
                      <a:avLst/>
                    </a:prstGeom>
                    <a:noFill/>
                    <a:ln>
                      <a:noFill/>
                    </a:ln>
                  </pic:spPr>
                </pic:pic>
              </a:graphicData>
            </a:graphic>
          </wp:inline>
        </w:drawing>
      </w:r>
    </w:p>
    <w:bookmarkEnd w:id="102"/>
    <w:p w14:paraId="2032AC15">
      <w:pPr>
        <w:rPr>
          <w:rFonts w:ascii="Arial" w:hAnsi="Arial" w:cs="Arial"/>
        </w:rPr>
      </w:pPr>
    </w:p>
    <w:p w14:paraId="66953A0A">
      <w:pPr>
        <w:spacing w:before="120" w:line="320" w:lineRule="atLeast"/>
        <w:rPr>
          <w:rFonts w:ascii="Arial" w:hAnsi="Arial" w:cs="Arial"/>
          <w:bCs/>
          <w:szCs w:val="21"/>
        </w:rPr>
      </w:pPr>
    </w:p>
    <w:bookmarkEnd w:id="86"/>
    <w:p w14:paraId="21425BC5">
      <w:pPr>
        <w:pStyle w:val="29"/>
        <w:snapToGrid w:val="0"/>
        <w:spacing w:before="120" w:after="120"/>
        <w:jc w:val="center"/>
        <w:outlineLvl w:val="0"/>
        <w:rPr>
          <w:rFonts w:ascii="Arial" w:hAnsi="Arial" w:cs="Arial"/>
          <w:b/>
          <w:sz w:val="15"/>
          <w:szCs w:val="15"/>
        </w:rPr>
      </w:pPr>
      <w:r>
        <w:rPr>
          <w:rFonts w:ascii="Arial" w:hAnsi="Arial" w:cs="Arial"/>
        </w:rPr>
        <w:br w:type="page"/>
      </w:r>
      <w:bookmarkStart w:id="103" w:name="_Toc25902"/>
      <w:r>
        <w:rPr>
          <w:rFonts w:ascii="Arial" w:hAnsi="Arial" w:cs="Arial"/>
          <w:sz w:val="32"/>
          <w:szCs w:val="32"/>
        </w:rPr>
        <w:t>第五章  合同主要条款格式</w:t>
      </w:r>
      <w:bookmarkEnd w:id="103"/>
    </w:p>
    <w:p w14:paraId="74DEDBA8">
      <w:pPr>
        <w:snapToGrid w:val="0"/>
        <w:spacing w:line="500" w:lineRule="exact"/>
        <w:jc w:val="center"/>
        <w:rPr>
          <w:rFonts w:ascii="Arial" w:hAnsi="Arial" w:cs="Arial"/>
          <w:b/>
          <w:sz w:val="40"/>
          <w:szCs w:val="40"/>
        </w:rPr>
      </w:pPr>
      <w:r>
        <w:rPr>
          <w:rFonts w:ascii="Arial" w:hAnsi="Arial" w:cs="Arial"/>
          <w:b/>
          <w:sz w:val="40"/>
          <w:szCs w:val="40"/>
        </w:rPr>
        <w:t>医疗器械采购合同</w:t>
      </w:r>
    </w:p>
    <w:p w14:paraId="70E5B013">
      <w:pPr>
        <w:keepNext/>
        <w:keepLines/>
        <w:snapToGrid w:val="0"/>
        <w:spacing w:line="324" w:lineRule="auto"/>
        <w:jc w:val="center"/>
        <w:outlineLvl w:val="1"/>
        <w:rPr>
          <w:rFonts w:ascii="Arial" w:hAnsi="Arial" w:cs="Arial"/>
          <w:kern w:val="0"/>
          <w:szCs w:val="21"/>
        </w:rPr>
      </w:pPr>
    </w:p>
    <w:p w14:paraId="37B1870F">
      <w:pPr>
        <w:keepNext/>
        <w:keepLines/>
        <w:snapToGrid w:val="0"/>
        <w:spacing w:line="324" w:lineRule="auto"/>
        <w:jc w:val="center"/>
        <w:outlineLvl w:val="1"/>
        <w:rPr>
          <w:rFonts w:ascii="Arial" w:hAnsi="Arial" w:eastAsia="仿宋" w:cs="Arial"/>
          <w:kern w:val="0"/>
          <w:sz w:val="32"/>
          <w:szCs w:val="32"/>
        </w:rPr>
      </w:pPr>
      <w:r>
        <w:rPr>
          <w:rFonts w:ascii="Arial" w:hAnsi="Arial" w:cs="Arial"/>
          <w:kern w:val="0"/>
          <w:szCs w:val="21"/>
        </w:rPr>
        <w:t>合同编号：中标供应商不填</w:t>
      </w:r>
      <w:r>
        <w:rPr>
          <w:rFonts w:ascii="Arial" w:hAnsi="Arial" w:eastAsia="仿宋" w:cs="Arial"/>
          <w:kern w:val="0"/>
          <w:szCs w:val="21"/>
        </w:rPr>
        <w:t xml:space="preserve">  </w:t>
      </w:r>
      <w:r>
        <w:rPr>
          <w:rFonts w:ascii="Arial" w:hAnsi="Arial" w:eastAsia="仿宋" w:cs="Arial"/>
          <w:kern w:val="0"/>
          <w:sz w:val="32"/>
          <w:szCs w:val="32"/>
        </w:rPr>
        <w:t xml:space="preserve">  </w:t>
      </w:r>
    </w:p>
    <w:p w14:paraId="4CEBDCA9">
      <w:pPr>
        <w:keepNext/>
        <w:keepLines/>
        <w:snapToGrid w:val="0"/>
        <w:spacing w:line="324" w:lineRule="auto"/>
        <w:outlineLvl w:val="1"/>
        <w:rPr>
          <w:rFonts w:ascii="Arial" w:hAnsi="Arial" w:cs="Arial"/>
          <w:szCs w:val="21"/>
        </w:rPr>
      </w:pPr>
      <w:r>
        <w:rPr>
          <w:rFonts w:hint="eastAsia" w:ascii="宋体" w:hAnsi="宋体" w:cs="宋体"/>
          <w:szCs w:val="21"/>
        </w:rPr>
        <w:t>采购项目名称：</w:t>
      </w:r>
      <w:r>
        <w:rPr>
          <w:rFonts w:ascii="Arial" w:hAnsi="Arial" w:eastAsia="仿宋" w:cs="Arial"/>
          <w:kern w:val="0"/>
          <w:sz w:val="32"/>
          <w:szCs w:val="32"/>
        </w:rPr>
        <w:t xml:space="preserve">                 </w:t>
      </w:r>
    </w:p>
    <w:p w14:paraId="44337719">
      <w:pPr>
        <w:snapToGrid w:val="0"/>
        <w:spacing w:line="324" w:lineRule="auto"/>
        <w:ind w:right="480"/>
        <w:rPr>
          <w:rFonts w:ascii="Arial" w:hAnsi="Arial" w:cs="Arial"/>
          <w:bCs/>
          <w:szCs w:val="21"/>
          <w:u w:val="single"/>
        </w:rPr>
      </w:pPr>
      <w:r>
        <w:rPr>
          <w:rFonts w:ascii="Arial" w:hAnsi="Arial" w:cs="Arial"/>
          <w:szCs w:val="21"/>
        </w:rPr>
        <w:t>采购单位（甲方）：</w:t>
      </w:r>
      <w:r>
        <w:rPr>
          <w:rFonts w:ascii="Arial" w:hAnsi="Arial" w:cs="Arial"/>
          <w:szCs w:val="21"/>
          <w:u w:val="single"/>
        </w:rPr>
        <w:t>桂林医学院附属医院</w:t>
      </w:r>
      <w:r>
        <w:rPr>
          <w:rFonts w:ascii="Arial" w:hAnsi="Arial" w:cs="Arial"/>
          <w:szCs w:val="21"/>
        </w:rPr>
        <w:t xml:space="preserve">          采购计划号：</w:t>
      </w:r>
      <w:r>
        <w:rPr>
          <w:rFonts w:ascii="Arial" w:hAnsi="Arial" w:cs="Arial"/>
          <w:szCs w:val="21"/>
          <w:u w:val="single"/>
        </w:rPr>
        <w:t xml:space="preserve">                   </w:t>
      </w:r>
    </w:p>
    <w:p w14:paraId="702B0E95">
      <w:pPr>
        <w:snapToGrid w:val="0"/>
        <w:spacing w:line="324" w:lineRule="auto"/>
        <w:rPr>
          <w:rFonts w:ascii="Arial" w:hAnsi="Arial" w:cs="Arial"/>
          <w:szCs w:val="21"/>
        </w:rPr>
      </w:pPr>
    </w:p>
    <w:p w14:paraId="400FA588">
      <w:pPr>
        <w:snapToGrid w:val="0"/>
        <w:spacing w:line="324" w:lineRule="auto"/>
        <w:rPr>
          <w:rFonts w:ascii="Arial" w:hAnsi="Arial" w:cs="Arial"/>
          <w:szCs w:val="21"/>
          <w:u w:val="single"/>
        </w:rPr>
      </w:pPr>
      <w:r>
        <w:rPr>
          <w:rFonts w:ascii="Arial" w:hAnsi="Arial" w:cs="Arial"/>
          <w:szCs w:val="21"/>
        </w:rPr>
        <w:t>供 应 商（乙方）：</w:t>
      </w:r>
      <w:r>
        <w:rPr>
          <w:rFonts w:ascii="Arial" w:hAnsi="Arial" w:cs="Arial"/>
          <w:szCs w:val="21"/>
          <w:u w:val="single"/>
        </w:rPr>
        <w:t xml:space="preserve">                  </w:t>
      </w:r>
      <w:r>
        <w:rPr>
          <w:rFonts w:ascii="Arial" w:hAnsi="Arial" w:cs="Arial"/>
          <w:szCs w:val="21"/>
        </w:rPr>
        <w:t xml:space="preserve">          </w:t>
      </w:r>
      <w:r>
        <w:rPr>
          <w:rFonts w:ascii="Arial" w:hAnsi="Arial" w:cs="Arial"/>
          <w:spacing w:val="28"/>
          <w:szCs w:val="21"/>
        </w:rPr>
        <w:t>项目编号</w:t>
      </w:r>
      <w:r>
        <w:rPr>
          <w:rFonts w:ascii="Arial" w:hAnsi="Arial" w:cs="Arial"/>
          <w:szCs w:val="21"/>
        </w:rPr>
        <w:t xml:space="preserve">： </w:t>
      </w:r>
      <w:r>
        <w:rPr>
          <w:rFonts w:ascii="Arial" w:hAnsi="Arial" w:cs="Arial"/>
          <w:szCs w:val="21"/>
          <w:u w:val="single"/>
        </w:rPr>
        <w:t xml:space="preserve">                  </w:t>
      </w:r>
    </w:p>
    <w:p w14:paraId="39903EC8">
      <w:pPr>
        <w:snapToGrid w:val="0"/>
        <w:spacing w:line="324" w:lineRule="auto"/>
        <w:rPr>
          <w:rFonts w:ascii="Arial" w:hAnsi="Arial" w:cs="Arial"/>
          <w:szCs w:val="21"/>
        </w:rPr>
      </w:pPr>
    </w:p>
    <w:p w14:paraId="76F28A2A">
      <w:pPr>
        <w:snapToGrid w:val="0"/>
        <w:spacing w:line="324" w:lineRule="auto"/>
        <w:rPr>
          <w:rFonts w:ascii="Arial" w:hAnsi="Arial" w:cs="Arial"/>
          <w:szCs w:val="21"/>
        </w:rPr>
      </w:pPr>
      <w:r>
        <w:rPr>
          <w:rFonts w:ascii="Arial" w:hAnsi="Arial" w:cs="Arial"/>
          <w:szCs w:val="21"/>
        </w:rPr>
        <w:t>签  订  地  点：</w:t>
      </w:r>
      <w:r>
        <w:rPr>
          <w:rFonts w:ascii="Arial" w:hAnsi="Arial" w:cs="Arial"/>
          <w:szCs w:val="21"/>
          <w:u w:val="single"/>
        </w:rPr>
        <w:t xml:space="preserve">桂林医学院附属医院 </w:t>
      </w:r>
      <w:r>
        <w:rPr>
          <w:rFonts w:ascii="Arial" w:hAnsi="Arial" w:cs="Arial"/>
          <w:szCs w:val="21"/>
        </w:rPr>
        <w:t xml:space="preserve">           签 订 时 间; </w:t>
      </w:r>
      <w:r>
        <w:rPr>
          <w:rFonts w:ascii="Arial" w:hAnsi="Arial" w:cs="Arial"/>
          <w:szCs w:val="21"/>
          <w:u w:val="single"/>
        </w:rPr>
        <w:t xml:space="preserve">                  </w:t>
      </w:r>
      <w:r>
        <w:rPr>
          <w:rFonts w:ascii="Arial" w:hAnsi="Arial" w:cs="Arial"/>
          <w:szCs w:val="21"/>
        </w:rPr>
        <w:t xml:space="preserve">       </w:t>
      </w:r>
    </w:p>
    <w:p w14:paraId="2964D518">
      <w:pPr>
        <w:snapToGrid w:val="0"/>
        <w:spacing w:line="324" w:lineRule="auto"/>
        <w:ind w:firstLine="420" w:firstLineChars="200"/>
        <w:rPr>
          <w:rFonts w:ascii="Arial" w:hAnsi="Arial" w:cs="Arial"/>
          <w:szCs w:val="21"/>
        </w:rPr>
      </w:pPr>
      <w:r>
        <w:rPr>
          <w:rFonts w:ascii="Arial" w:hAnsi="Arial" w:cs="Arial"/>
          <w:szCs w:val="21"/>
        </w:rPr>
        <w:t>根据《中华人民共和国政府采购法》、《中华人民共和国民法典》等法律、法规规定，按照招投标文件（采购文件）规定条款和中标（成交）供应商承诺，甲乙双方签订本合同。</w:t>
      </w:r>
    </w:p>
    <w:p w14:paraId="0F113F14">
      <w:pPr>
        <w:snapToGrid w:val="0"/>
        <w:spacing w:line="400" w:lineRule="exact"/>
        <w:rPr>
          <w:rFonts w:ascii="Arial" w:hAnsi="Arial" w:cs="Arial"/>
          <w:b/>
          <w:szCs w:val="21"/>
        </w:rPr>
      </w:pPr>
      <w:r>
        <w:rPr>
          <w:rFonts w:ascii="Arial" w:hAnsi="Arial" w:cs="Arial"/>
          <w:b/>
          <w:szCs w:val="21"/>
        </w:rPr>
        <w:t>第一条　合同标的</w:t>
      </w:r>
    </w:p>
    <w:p w14:paraId="762FF95C">
      <w:pPr>
        <w:snapToGrid w:val="0"/>
        <w:spacing w:line="400" w:lineRule="exact"/>
        <w:ind w:left="315" w:hanging="315" w:hangingChars="150"/>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供货一览表：货物名称、品牌、型号、规格、厂家、数量、金额（其中：货物名称、品牌、型号、规格、厂家须与医疗器械注册证或备案证一致）。</w:t>
      </w:r>
    </w:p>
    <w:tbl>
      <w:tblPr>
        <w:tblStyle w:val="53"/>
        <w:tblpPr w:leftFromText="180" w:rightFromText="180" w:vertAnchor="text" w:horzAnchor="page" w:tblpX="1322" w:tblpY="1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755"/>
        <w:gridCol w:w="1388"/>
        <w:gridCol w:w="1179"/>
        <w:gridCol w:w="568"/>
        <w:gridCol w:w="582"/>
        <w:gridCol w:w="909"/>
        <w:gridCol w:w="1267"/>
      </w:tblGrid>
      <w:tr w14:paraId="4833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2241" w:type="dxa"/>
            <w:vAlign w:val="center"/>
          </w:tcPr>
          <w:p w14:paraId="0E9F5E6B">
            <w:pPr>
              <w:snapToGrid w:val="0"/>
              <w:jc w:val="center"/>
              <w:rPr>
                <w:rFonts w:ascii="宋体" w:hAnsi="宋体" w:cs="宋体"/>
                <w:szCs w:val="21"/>
              </w:rPr>
            </w:pPr>
            <w:r>
              <w:rPr>
                <w:rFonts w:hint="eastAsia" w:ascii="宋体" w:hAnsi="宋体" w:cs="宋体"/>
                <w:szCs w:val="21"/>
              </w:rPr>
              <w:t>产品名称</w:t>
            </w:r>
          </w:p>
        </w:tc>
        <w:tc>
          <w:tcPr>
            <w:tcW w:w="1755" w:type="dxa"/>
            <w:vAlign w:val="center"/>
          </w:tcPr>
          <w:p w14:paraId="1EFA4500">
            <w:pPr>
              <w:snapToGrid w:val="0"/>
              <w:jc w:val="center"/>
              <w:rPr>
                <w:rFonts w:ascii="宋体" w:hAnsi="宋体" w:cs="宋体"/>
                <w:szCs w:val="21"/>
              </w:rPr>
            </w:pPr>
            <w:r>
              <w:rPr>
                <w:rFonts w:hint="eastAsia" w:ascii="宋体" w:hAnsi="宋体" w:cs="宋体"/>
                <w:szCs w:val="21"/>
              </w:rPr>
              <w:t>器材注册证号</w:t>
            </w:r>
          </w:p>
        </w:tc>
        <w:tc>
          <w:tcPr>
            <w:tcW w:w="1388" w:type="dxa"/>
            <w:vAlign w:val="center"/>
          </w:tcPr>
          <w:p w14:paraId="435B0057">
            <w:pPr>
              <w:snapToGrid w:val="0"/>
              <w:jc w:val="center"/>
              <w:rPr>
                <w:rFonts w:ascii="宋体" w:hAnsi="宋体" w:cs="宋体"/>
                <w:szCs w:val="21"/>
              </w:rPr>
            </w:pPr>
            <w:r>
              <w:rPr>
                <w:rFonts w:hint="eastAsia" w:ascii="宋体" w:hAnsi="宋体" w:cs="宋体"/>
                <w:szCs w:val="21"/>
              </w:rPr>
              <w:t>品牌型号</w:t>
            </w:r>
          </w:p>
        </w:tc>
        <w:tc>
          <w:tcPr>
            <w:tcW w:w="1179" w:type="dxa"/>
            <w:vAlign w:val="center"/>
          </w:tcPr>
          <w:p w14:paraId="593FA1AC">
            <w:pPr>
              <w:snapToGrid w:val="0"/>
              <w:jc w:val="center"/>
              <w:rPr>
                <w:rFonts w:ascii="宋体" w:hAnsi="宋体" w:cs="宋体"/>
                <w:szCs w:val="21"/>
              </w:rPr>
            </w:pPr>
            <w:r>
              <w:rPr>
                <w:rFonts w:hint="eastAsia" w:ascii="宋体" w:hAnsi="宋体" w:cs="宋体"/>
                <w:szCs w:val="21"/>
              </w:rPr>
              <w:t>生产厂家</w:t>
            </w:r>
          </w:p>
        </w:tc>
        <w:tc>
          <w:tcPr>
            <w:tcW w:w="568" w:type="dxa"/>
            <w:vAlign w:val="center"/>
          </w:tcPr>
          <w:p w14:paraId="5A9C55CA">
            <w:pPr>
              <w:snapToGrid w:val="0"/>
              <w:jc w:val="center"/>
              <w:rPr>
                <w:rFonts w:ascii="宋体" w:hAnsi="宋体" w:cs="宋体"/>
                <w:szCs w:val="21"/>
              </w:rPr>
            </w:pPr>
            <w:r>
              <w:rPr>
                <w:rFonts w:hint="eastAsia" w:ascii="宋体" w:hAnsi="宋体" w:cs="宋体"/>
                <w:szCs w:val="21"/>
              </w:rPr>
              <w:t>单位</w:t>
            </w:r>
          </w:p>
        </w:tc>
        <w:tc>
          <w:tcPr>
            <w:tcW w:w="582" w:type="dxa"/>
            <w:vAlign w:val="center"/>
          </w:tcPr>
          <w:p w14:paraId="02395EB3">
            <w:pPr>
              <w:snapToGrid w:val="0"/>
              <w:jc w:val="center"/>
              <w:rPr>
                <w:rFonts w:ascii="宋体" w:hAnsi="宋体" w:cs="宋体"/>
                <w:szCs w:val="21"/>
              </w:rPr>
            </w:pPr>
            <w:r>
              <w:rPr>
                <w:rFonts w:hint="eastAsia" w:ascii="宋体" w:hAnsi="宋体" w:cs="宋体"/>
                <w:szCs w:val="21"/>
              </w:rPr>
              <w:t>数量</w:t>
            </w:r>
          </w:p>
        </w:tc>
        <w:tc>
          <w:tcPr>
            <w:tcW w:w="909" w:type="dxa"/>
            <w:vAlign w:val="center"/>
          </w:tcPr>
          <w:p w14:paraId="24CD8086">
            <w:pPr>
              <w:snapToGrid w:val="0"/>
              <w:jc w:val="center"/>
              <w:rPr>
                <w:rFonts w:ascii="宋体" w:hAnsi="宋体" w:cs="宋体"/>
                <w:szCs w:val="21"/>
              </w:rPr>
            </w:pPr>
            <w:r>
              <w:rPr>
                <w:rFonts w:hint="eastAsia" w:ascii="宋体" w:hAnsi="宋体" w:cs="宋体"/>
                <w:szCs w:val="21"/>
              </w:rPr>
              <w:t>单价（元）</w:t>
            </w:r>
          </w:p>
        </w:tc>
        <w:tc>
          <w:tcPr>
            <w:tcW w:w="1267" w:type="dxa"/>
            <w:vAlign w:val="center"/>
          </w:tcPr>
          <w:p w14:paraId="47D6DEEC">
            <w:pPr>
              <w:snapToGrid w:val="0"/>
              <w:jc w:val="center"/>
              <w:rPr>
                <w:rFonts w:ascii="宋体" w:hAnsi="宋体" w:cs="宋体"/>
                <w:szCs w:val="21"/>
              </w:rPr>
            </w:pPr>
            <w:r>
              <w:rPr>
                <w:rFonts w:hint="eastAsia" w:ascii="宋体" w:hAnsi="宋体" w:cs="宋体"/>
                <w:szCs w:val="21"/>
              </w:rPr>
              <w:t>总价（元）</w:t>
            </w:r>
          </w:p>
        </w:tc>
      </w:tr>
      <w:tr w14:paraId="2039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2241" w:type="dxa"/>
          </w:tcPr>
          <w:p w14:paraId="16BFD1A4">
            <w:pPr>
              <w:snapToGrid w:val="0"/>
              <w:jc w:val="center"/>
              <w:rPr>
                <w:rFonts w:ascii="宋体" w:hAnsi="宋体" w:cs="宋体"/>
                <w:szCs w:val="21"/>
              </w:rPr>
            </w:pPr>
          </w:p>
        </w:tc>
        <w:tc>
          <w:tcPr>
            <w:tcW w:w="1755" w:type="dxa"/>
            <w:vAlign w:val="center"/>
          </w:tcPr>
          <w:p w14:paraId="67646E43">
            <w:pPr>
              <w:snapToGrid w:val="0"/>
              <w:jc w:val="center"/>
              <w:rPr>
                <w:rFonts w:ascii="宋体" w:hAnsi="宋体" w:cs="宋体"/>
                <w:szCs w:val="21"/>
              </w:rPr>
            </w:pPr>
          </w:p>
        </w:tc>
        <w:tc>
          <w:tcPr>
            <w:tcW w:w="1388" w:type="dxa"/>
            <w:vAlign w:val="center"/>
          </w:tcPr>
          <w:p w14:paraId="73389B3C">
            <w:pPr>
              <w:snapToGrid w:val="0"/>
              <w:jc w:val="center"/>
              <w:rPr>
                <w:rFonts w:ascii="宋体" w:hAnsi="宋体" w:cs="宋体"/>
                <w:szCs w:val="21"/>
              </w:rPr>
            </w:pPr>
          </w:p>
        </w:tc>
        <w:tc>
          <w:tcPr>
            <w:tcW w:w="1179" w:type="dxa"/>
            <w:vAlign w:val="center"/>
          </w:tcPr>
          <w:p w14:paraId="2DAC7999">
            <w:pPr>
              <w:snapToGrid w:val="0"/>
              <w:jc w:val="center"/>
              <w:rPr>
                <w:rFonts w:ascii="宋体" w:hAnsi="宋体" w:cs="宋体"/>
                <w:szCs w:val="21"/>
              </w:rPr>
            </w:pPr>
          </w:p>
        </w:tc>
        <w:tc>
          <w:tcPr>
            <w:tcW w:w="568" w:type="dxa"/>
            <w:vAlign w:val="center"/>
          </w:tcPr>
          <w:p w14:paraId="586040A1">
            <w:pPr>
              <w:snapToGrid w:val="0"/>
              <w:jc w:val="center"/>
              <w:rPr>
                <w:rFonts w:ascii="宋体" w:hAnsi="宋体" w:cs="宋体"/>
                <w:szCs w:val="21"/>
              </w:rPr>
            </w:pPr>
          </w:p>
        </w:tc>
        <w:tc>
          <w:tcPr>
            <w:tcW w:w="582" w:type="dxa"/>
            <w:vAlign w:val="center"/>
          </w:tcPr>
          <w:p w14:paraId="26210134">
            <w:pPr>
              <w:snapToGrid w:val="0"/>
              <w:jc w:val="center"/>
              <w:rPr>
                <w:rFonts w:ascii="宋体" w:hAnsi="宋体" w:cs="宋体"/>
                <w:szCs w:val="21"/>
              </w:rPr>
            </w:pPr>
          </w:p>
        </w:tc>
        <w:tc>
          <w:tcPr>
            <w:tcW w:w="909" w:type="dxa"/>
            <w:vAlign w:val="center"/>
          </w:tcPr>
          <w:p w14:paraId="4BBB214A">
            <w:pPr>
              <w:snapToGrid w:val="0"/>
              <w:jc w:val="center"/>
              <w:rPr>
                <w:rFonts w:ascii="宋体" w:hAnsi="宋体" w:cs="宋体"/>
                <w:szCs w:val="21"/>
              </w:rPr>
            </w:pPr>
          </w:p>
        </w:tc>
        <w:tc>
          <w:tcPr>
            <w:tcW w:w="1267" w:type="dxa"/>
            <w:vAlign w:val="center"/>
          </w:tcPr>
          <w:p w14:paraId="28291C2D">
            <w:pPr>
              <w:snapToGrid w:val="0"/>
              <w:jc w:val="center"/>
              <w:rPr>
                <w:rFonts w:ascii="宋体" w:hAnsi="宋体" w:cs="宋体"/>
                <w:szCs w:val="21"/>
              </w:rPr>
            </w:pPr>
          </w:p>
        </w:tc>
      </w:tr>
      <w:tr w14:paraId="3DE1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trPr>
        <w:tc>
          <w:tcPr>
            <w:tcW w:w="9889" w:type="dxa"/>
            <w:gridSpan w:val="8"/>
          </w:tcPr>
          <w:p w14:paraId="7EF8BC89">
            <w:pPr>
              <w:snapToGrid w:val="0"/>
              <w:rPr>
                <w:rFonts w:ascii="宋体" w:hAnsi="宋体" w:cs="宋体"/>
                <w:szCs w:val="21"/>
                <w:shd w:val="clear" w:color="auto" w:fill="FFFFFF"/>
              </w:rPr>
            </w:pPr>
            <w:r>
              <w:rPr>
                <w:rFonts w:hint="eastAsia" w:ascii="宋体" w:hAnsi="宋体" w:cs="宋体"/>
                <w:bCs/>
                <w:szCs w:val="21"/>
              </w:rPr>
              <w:t>合计金额人民币（大写）：</w:t>
            </w:r>
            <w:r>
              <w:rPr>
                <w:rFonts w:hint="eastAsia" w:ascii="宋体" w:hAnsi="宋体" w:cs="宋体"/>
                <w:bCs/>
                <w:szCs w:val="21"/>
                <w:u w:val="single"/>
              </w:rPr>
              <w:t xml:space="preserve">                            </w:t>
            </w:r>
            <w:r>
              <w:rPr>
                <w:rFonts w:hint="eastAsia" w:ascii="宋体" w:hAnsi="宋体" w:cs="宋体"/>
                <w:bCs/>
                <w:szCs w:val="21"/>
              </w:rPr>
              <w:t xml:space="preserve">  小写：</w:t>
            </w:r>
            <w:r>
              <w:rPr>
                <w:rFonts w:hint="eastAsia" w:ascii="宋体" w:hAnsi="宋体" w:cs="宋体"/>
                <w:szCs w:val="21"/>
                <w:shd w:val="clear" w:color="auto" w:fill="FFFFFF"/>
              </w:rPr>
              <w:t xml:space="preserve">¥ </w:t>
            </w:r>
            <w:r>
              <w:rPr>
                <w:rFonts w:hint="eastAsia" w:ascii="宋体" w:hAnsi="宋体" w:cs="宋体"/>
                <w:szCs w:val="21"/>
                <w:u w:val="single"/>
                <w:shd w:val="clear" w:color="auto" w:fill="FFFFFF"/>
              </w:rPr>
              <w:t xml:space="preserve">            元</w:t>
            </w:r>
            <w:r>
              <w:rPr>
                <w:rFonts w:hint="eastAsia" w:ascii="宋体" w:hAnsi="宋体" w:cs="宋体"/>
                <w:szCs w:val="21"/>
                <w:shd w:val="clear" w:color="auto" w:fill="FFFFFF"/>
              </w:rPr>
              <w:t xml:space="preserve">  </w:t>
            </w:r>
          </w:p>
          <w:p w14:paraId="34F6D862">
            <w:pPr>
              <w:rPr>
                <w:rFonts w:ascii="宋体" w:hAnsi="宋体" w:cs="宋体"/>
                <w:szCs w:val="21"/>
              </w:rPr>
            </w:pPr>
            <w:r>
              <w:rPr>
                <w:rFonts w:hint="eastAsia" w:ascii="宋体" w:hAnsi="宋体" w:cs="宋体"/>
                <w:szCs w:val="21"/>
              </w:rPr>
              <w:t>（合计金额包括但不限于货物货款、货物标准附件、备品配件、专用工具、包装、运输、装卸、保险、税金、货到就位和安装、调试、培训、保修等的费用。</w:t>
            </w:r>
            <w:r>
              <w:rPr>
                <w:rFonts w:ascii="Arial" w:hAnsi="Arial" w:cs="Arial"/>
                <w:szCs w:val="21"/>
              </w:rPr>
              <w:t>对于本文件中明确列明必须报价的货物或服务，</w:t>
            </w:r>
            <w:r>
              <w:rPr>
                <w:rFonts w:hint="eastAsia" w:ascii="Arial" w:hAnsi="Arial" w:cs="Arial"/>
                <w:szCs w:val="21"/>
              </w:rPr>
              <w:t>乙方</w:t>
            </w:r>
            <w:r>
              <w:rPr>
                <w:rFonts w:ascii="Arial" w:hAnsi="Arial" w:cs="Arial"/>
                <w:szCs w:val="21"/>
              </w:rPr>
              <w:t>应分别报价。对于本文件中未列明，而</w:t>
            </w:r>
            <w:r>
              <w:rPr>
                <w:rFonts w:hint="eastAsia" w:ascii="Arial" w:hAnsi="Arial" w:cs="Arial"/>
                <w:szCs w:val="21"/>
              </w:rPr>
              <w:t>乙方</w:t>
            </w:r>
            <w:r>
              <w:rPr>
                <w:rFonts w:ascii="Arial" w:hAnsi="Arial" w:cs="Arial"/>
                <w:szCs w:val="21"/>
              </w:rPr>
              <w:t>认为必需的费用也需列入总报价。在合同实施时，</w:t>
            </w:r>
            <w:r>
              <w:rPr>
                <w:rFonts w:hint="eastAsia" w:ascii="Arial" w:hAnsi="Arial" w:cs="Arial"/>
                <w:szCs w:val="21"/>
              </w:rPr>
              <w:t>甲方</w:t>
            </w:r>
            <w:r>
              <w:rPr>
                <w:rFonts w:ascii="Arial" w:hAnsi="Arial" w:cs="Arial"/>
                <w:szCs w:val="21"/>
              </w:rPr>
              <w:t>将不予支付</w:t>
            </w:r>
            <w:r>
              <w:rPr>
                <w:rFonts w:hint="eastAsia" w:ascii="Arial" w:hAnsi="Arial" w:cs="Arial"/>
                <w:szCs w:val="21"/>
              </w:rPr>
              <w:t>乙方</w:t>
            </w:r>
            <w:r>
              <w:rPr>
                <w:rFonts w:ascii="Arial" w:hAnsi="Arial" w:cs="Arial"/>
                <w:szCs w:val="21"/>
              </w:rPr>
              <w:t>没有列入的项目费用，并认为此项目的费用已包括在投标总报价中。</w:t>
            </w:r>
            <w:r>
              <w:rPr>
                <w:rFonts w:hint="eastAsia" w:ascii="Arial" w:hAnsi="Arial" w:cs="Arial"/>
                <w:szCs w:val="21"/>
              </w:rPr>
              <w:t>如招标文件另有规定的，从其规定）</w:t>
            </w:r>
          </w:p>
        </w:tc>
      </w:tr>
    </w:tbl>
    <w:p w14:paraId="4C8D5569">
      <w:pPr>
        <w:spacing w:line="400" w:lineRule="exact"/>
        <w:rPr>
          <w:rFonts w:ascii="Arial" w:hAnsi="Arial" w:cs="Arial"/>
          <w:b/>
          <w:szCs w:val="21"/>
        </w:rPr>
      </w:pPr>
      <w:r>
        <w:rPr>
          <w:rFonts w:ascii="Arial" w:hAnsi="Arial" w:cs="Arial"/>
          <w:b/>
          <w:szCs w:val="21"/>
        </w:rPr>
        <w:t>二、付款条件及期限：</w:t>
      </w:r>
    </w:p>
    <w:p w14:paraId="76EF9E91">
      <w:pPr>
        <w:tabs>
          <w:tab w:val="left" w:pos="3150"/>
        </w:tabs>
        <w:snapToGrid w:val="0"/>
        <w:spacing w:line="360" w:lineRule="auto"/>
        <w:rPr>
          <w:rFonts w:ascii="Arial" w:hAnsi="Arial" w:cs="Arial"/>
          <w:szCs w:val="21"/>
          <w:highlight w:val="none"/>
        </w:rPr>
      </w:pPr>
      <w:r>
        <w:rPr>
          <w:rFonts w:hint="eastAsia" w:ascii="Arial" w:hAnsi="Arial" w:cs="Arial"/>
          <w:szCs w:val="21"/>
          <w:highlight w:val="none"/>
        </w:rPr>
        <w:t>1.</w:t>
      </w:r>
      <w:r>
        <w:rPr>
          <w:rFonts w:ascii="Arial" w:hAnsi="Arial" w:cs="Arial"/>
          <w:szCs w:val="21"/>
          <w:highlight w:val="none"/>
        </w:rPr>
        <w:t>货物安装调试完成，验收合格后，乙方开具全额税务发票，甲方在验收合格并无故障运行，转账支付合同款的95%（无息），可采用汇票、云信、供应链、信用证等付款方式。合同款的5%在设备正常使用满1年后三个月内转账支付（无息）。</w:t>
      </w:r>
      <w:r>
        <w:rPr>
          <w:rFonts w:hint="eastAsia" w:ascii="Arial" w:hAnsi="Arial" w:cs="Arial"/>
          <w:szCs w:val="21"/>
          <w:highlight w:val="none"/>
        </w:rPr>
        <w:t>甲方</w:t>
      </w:r>
      <w:r>
        <w:rPr>
          <w:rFonts w:ascii="Arial" w:hAnsi="Arial" w:cs="Arial"/>
          <w:szCs w:val="21"/>
          <w:highlight w:val="none"/>
        </w:rPr>
        <w:t>付款前，</w:t>
      </w:r>
      <w:r>
        <w:rPr>
          <w:rFonts w:hint="eastAsia" w:ascii="Arial" w:hAnsi="Arial" w:cs="Arial"/>
          <w:szCs w:val="21"/>
          <w:highlight w:val="none"/>
        </w:rPr>
        <w:t>乙方</w:t>
      </w:r>
      <w:r>
        <w:rPr>
          <w:rFonts w:ascii="Arial" w:hAnsi="Arial" w:cs="Arial"/>
          <w:szCs w:val="21"/>
          <w:highlight w:val="none"/>
        </w:rPr>
        <w:t>未按上述要求开具符合</w:t>
      </w:r>
      <w:r>
        <w:rPr>
          <w:rFonts w:hint="eastAsia" w:ascii="Arial" w:hAnsi="Arial" w:cs="Arial"/>
          <w:szCs w:val="21"/>
          <w:highlight w:val="none"/>
        </w:rPr>
        <w:t>甲方</w:t>
      </w:r>
      <w:r>
        <w:rPr>
          <w:rFonts w:ascii="Arial" w:hAnsi="Arial" w:cs="Arial"/>
          <w:szCs w:val="21"/>
          <w:highlight w:val="none"/>
        </w:rPr>
        <w:t>要求的正规财务票据的，</w:t>
      </w:r>
      <w:r>
        <w:rPr>
          <w:rFonts w:hint="eastAsia" w:ascii="Arial" w:hAnsi="Arial" w:cs="Arial"/>
          <w:szCs w:val="21"/>
          <w:highlight w:val="none"/>
        </w:rPr>
        <w:t>甲方</w:t>
      </w:r>
      <w:r>
        <w:rPr>
          <w:rFonts w:ascii="Arial" w:hAnsi="Arial" w:cs="Arial"/>
          <w:szCs w:val="21"/>
          <w:highlight w:val="none"/>
        </w:rPr>
        <w:t>有权暂缓或拒付款项且不构成违约。</w:t>
      </w:r>
    </w:p>
    <w:p w14:paraId="1112B46B">
      <w:pPr>
        <w:snapToGrid w:val="0"/>
        <w:spacing w:line="360" w:lineRule="auto"/>
        <w:rPr>
          <w:rFonts w:ascii="Arial" w:hAnsi="Arial" w:cs="Arial"/>
          <w:color w:val="auto"/>
          <w:szCs w:val="21"/>
          <w:highlight w:val="none"/>
        </w:rPr>
      </w:pPr>
      <w:r>
        <w:rPr>
          <w:rFonts w:hint="eastAsia" w:ascii="Arial" w:hAnsi="Arial" w:cs="Arial"/>
          <w:szCs w:val="21"/>
          <w:highlight w:val="none"/>
        </w:rPr>
        <w:t>2.</w:t>
      </w:r>
      <w:r>
        <w:rPr>
          <w:rFonts w:ascii="Arial" w:hAnsi="Arial" w:cs="Arial"/>
          <w:szCs w:val="21"/>
          <w:highlight w:val="none"/>
        </w:rPr>
        <w:t>票据要求：</w:t>
      </w:r>
      <w:r>
        <w:rPr>
          <w:rFonts w:hint="eastAsia" w:ascii="Arial" w:hAnsi="Arial" w:cs="Arial"/>
          <w:szCs w:val="21"/>
          <w:highlight w:val="none"/>
        </w:rPr>
        <w:t>乙方</w:t>
      </w:r>
      <w:r>
        <w:rPr>
          <w:rFonts w:ascii="Arial" w:hAnsi="Arial" w:cs="Arial"/>
          <w:szCs w:val="21"/>
          <w:highlight w:val="none"/>
        </w:rPr>
        <w:t>必须按照</w:t>
      </w:r>
      <w:r>
        <w:rPr>
          <w:rFonts w:hint="eastAsia" w:ascii="Arial" w:hAnsi="Arial" w:cs="Arial"/>
          <w:szCs w:val="21"/>
          <w:highlight w:val="none"/>
        </w:rPr>
        <w:t>甲方</w:t>
      </w:r>
      <w:r>
        <w:rPr>
          <w:rFonts w:ascii="Arial" w:hAnsi="Arial" w:cs="Arial"/>
          <w:szCs w:val="21"/>
          <w:highlight w:val="none"/>
        </w:rPr>
        <w:t>要求提供真实、有效、合法的正式税务发票。一旦发现</w:t>
      </w:r>
      <w:r>
        <w:rPr>
          <w:rFonts w:hint="eastAsia" w:ascii="Arial" w:hAnsi="Arial" w:cs="Arial"/>
          <w:szCs w:val="21"/>
          <w:highlight w:val="none"/>
        </w:rPr>
        <w:t>乙方</w:t>
      </w:r>
      <w:r>
        <w:rPr>
          <w:rFonts w:ascii="Arial" w:hAnsi="Arial" w:cs="Arial"/>
          <w:szCs w:val="21"/>
          <w:highlight w:val="none"/>
        </w:rPr>
        <w:t>提供虚假税务发票，除</w:t>
      </w:r>
      <w:r>
        <w:rPr>
          <w:rFonts w:ascii="Arial" w:hAnsi="Arial" w:cs="Arial"/>
          <w:color w:val="auto"/>
          <w:szCs w:val="21"/>
          <w:highlight w:val="none"/>
        </w:rPr>
        <w:t>须向</w:t>
      </w:r>
      <w:r>
        <w:rPr>
          <w:rFonts w:hint="eastAsia" w:ascii="Arial" w:hAnsi="Arial" w:cs="Arial"/>
          <w:color w:val="auto"/>
          <w:szCs w:val="21"/>
          <w:highlight w:val="none"/>
        </w:rPr>
        <w:t>甲方</w:t>
      </w:r>
      <w:r>
        <w:rPr>
          <w:rFonts w:ascii="Arial" w:hAnsi="Arial" w:cs="Arial"/>
          <w:color w:val="auto"/>
          <w:szCs w:val="21"/>
          <w:highlight w:val="none"/>
        </w:rPr>
        <w:t>补开合法的税务发票外，须赔偿</w:t>
      </w:r>
      <w:r>
        <w:rPr>
          <w:rFonts w:hint="eastAsia" w:ascii="Arial" w:hAnsi="Arial" w:cs="Arial"/>
          <w:color w:val="auto"/>
          <w:szCs w:val="21"/>
          <w:highlight w:val="none"/>
        </w:rPr>
        <w:t>甲方</w:t>
      </w:r>
      <w:r>
        <w:rPr>
          <w:rFonts w:ascii="Arial" w:hAnsi="Arial" w:cs="Arial"/>
          <w:color w:val="auto"/>
          <w:szCs w:val="21"/>
          <w:highlight w:val="none"/>
        </w:rPr>
        <w:t>发票票面金额一倍的违约金，且</w:t>
      </w:r>
      <w:r>
        <w:rPr>
          <w:rFonts w:hint="eastAsia" w:ascii="Arial" w:hAnsi="Arial" w:cs="Arial"/>
          <w:color w:val="auto"/>
          <w:szCs w:val="21"/>
          <w:highlight w:val="none"/>
        </w:rPr>
        <w:t>甲方</w:t>
      </w:r>
      <w:r>
        <w:rPr>
          <w:rFonts w:ascii="Arial" w:hAnsi="Arial" w:cs="Arial"/>
          <w:color w:val="auto"/>
          <w:szCs w:val="21"/>
          <w:highlight w:val="none"/>
        </w:rPr>
        <w:t>有权终止合同，</w:t>
      </w:r>
      <w:r>
        <w:rPr>
          <w:rFonts w:hint="eastAsia" w:ascii="Arial" w:hAnsi="Arial" w:cs="Arial"/>
          <w:color w:val="auto"/>
          <w:szCs w:val="21"/>
          <w:highlight w:val="none"/>
        </w:rPr>
        <w:t>乙方</w:t>
      </w:r>
      <w:r>
        <w:rPr>
          <w:rFonts w:ascii="Arial" w:hAnsi="Arial" w:cs="Arial"/>
          <w:color w:val="auto"/>
          <w:szCs w:val="21"/>
          <w:highlight w:val="none"/>
        </w:rPr>
        <w:t>不得提出异议，因终止合同而产生的一切损失均由</w:t>
      </w:r>
      <w:r>
        <w:rPr>
          <w:rFonts w:hint="eastAsia" w:ascii="Arial" w:hAnsi="Arial" w:cs="Arial"/>
          <w:color w:val="auto"/>
          <w:szCs w:val="21"/>
          <w:highlight w:val="none"/>
        </w:rPr>
        <w:t>乙方</w:t>
      </w:r>
      <w:r>
        <w:rPr>
          <w:rFonts w:ascii="Arial" w:hAnsi="Arial" w:cs="Arial"/>
          <w:color w:val="auto"/>
          <w:szCs w:val="21"/>
          <w:highlight w:val="none"/>
        </w:rPr>
        <w:t>承担。</w:t>
      </w:r>
    </w:p>
    <w:p w14:paraId="5FF8928F">
      <w:pPr>
        <w:snapToGrid w:val="0"/>
        <w:spacing w:line="360" w:lineRule="auto"/>
        <w:outlineLvl w:val="0"/>
        <w:rPr>
          <w:rFonts w:ascii="Arial" w:hAnsi="Arial" w:cs="Arial"/>
          <w:b/>
          <w:color w:val="auto"/>
          <w:szCs w:val="21"/>
          <w:highlight w:val="none"/>
        </w:rPr>
      </w:pPr>
      <w:bookmarkStart w:id="104" w:name="_Toc17524"/>
      <w:bookmarkStart w:id="105" w:name="_Toc14088"/>
      <w:bookmarkStart w:id="106" w:name="_Toc30723"/>
      <w:r>
        <w:rPr>
          <w:rFonts w:hint="eastAsia" w:ascii="Arial" w:hAnsi="Arial" w:cs="Arial"/>
          <w:b/>
          <w:color w:val="auto"/>
          <w:szCs w:val="21"/>
          <w:highlight w:val="none"/>
        </w:rPr>
        <w:t>3.</w:t>
      </w:r>
      <w:r>
        <w:rPr>
          <w:rFonts w:ascii="Arial" w:hAnsi="Arial" w:cs="Arial"/>
          <w:b/>
          <w:color w:val="auto"/>
          <w:szCs w:val="21"/>
          <w:highlight w:val="none"/>
        </w:rPr>
        <w:t>履约保证金：</w:t>
      </w:r>
      <w:bookmarkEnd w:id="104"/>
      <w:bookmarkEnd w:id="105"/>
      <w:bookmarkEnd w:id="106"/>
    </w:p>
    <w:p w14:paraId="1F4B0138">
      <w:pPr>
        <w:pStyle w:val="29"/>
        <w:adjustRightInd w:val="0"/>
        <w:snapToGrid w:val="0"/>
        <w:spacing w:line="360" w:lineRule="auto"/>
        <w:rPr>
          <w:rFonts w:ascii="Arial" w:hAnsi="Arial" w:cs="Arial"/>
          <w:b/>
          <w:color w:val="auto"/>
          <w:highlight w:val="none"/>
        </w:rPr>
      </w:pPr>
      <w:bookmarkStart w:id="107" w:name="_Toc699"/>
      <w:bookmarkStart w:id="108" w:name="_Toc32338"/>
      <w:r>
        <w:rPr>
          <w:rFonts w:ascii="Arial" w:hAnsi="Arial" w:cs="Arial"/>
          <w:b/>
          <w:color w:val="auto"/>
          <w:highlight w:val="none"/>
        </w:rPr>
        <w:t>履约保证金金额（人民币）：</w:t>
      </w:r>
      <w:bookmarkEnd w:id="107"/>
      <w:bookmarkEnd w:id="108"/>
      <w:bookmarkStart w:id="109" w:name="_Toc11409"/>
      <w:bookmarkStart w:id="110" w:name="_Toc2226"/>
      <w:r>
        <w:rPr>
          <w:rFonts w:ascii="Arial" w:hAnsi="Arial" w:cs="Arial"/>
          <w:b/>
          <w:color w:val="auto"/>
          <w:highlight w:val="none"/>
        </w:rPr>
        <w:t>8</w:t>
      </w:r>
      <w:r>
        <w:rPr>
          <w:rFonts w:hint="eastAsia" w:ascii="Arial" w:hAnsi="Arial" w:cs="Arial"/>
          <w:b/>
          <w:color w:val="auto"/>
          <w:highlight w:val="none"/>
        </w:rPr>
        <w:t>万元（捌万元整）</w:t>
      </w:r>
    </w:p>
    <w:p w14:paraId="61726E94">
      <w:pPr>
        <w:pStyle w:val="29"/>
        <w:adjustRightInd w:val="0"/>
        <w:snapToGrid w:val="0"/>
        <w:spacing w:line="360" w:lineRule="auto"/>
        <w:rPr>
          <w:rFonts w:ascii="Arial" w:hAnsi="Arial" w:cs="Arial"/>
          <w:b/>
          <w:color w:val="auto"/>
          <w:highlight w:val="none"/>
        </w:rPr>
      </w:pPr>
      <w:r>
        <w:rPr>
          <w:rFonts w:hint="eastAsia" w:ascii="Arial" w:hAnsi="Arial" w:cs="Arial"/>
          <w:b/>
          <w:color w:val="auto"/>
          <w:highlight w:val="none"/>
        </w:rPr>
        <w:t>履约保证金递交方式：银行转账、支票、汇票、本票或者银行、保险机构出具的保函等非现金方式。</w:t>
      </w:r>
    </w:p>
    <w:p w14:paraId="321CFF44">
      <w:pPr>
        <w:snapToGrid w:val="0"/>
        <w:spacing w:line="360" w:lineRule="auto"/>
        <w:outlineLvl w:val="0"/>
        <w:rPr>
          <w:rFonts w:ascii="Arial" w:hAnsi="Arial" w:cs="Arial"/>
          <w:b/>
          <w:color w:val="auto"/>
          <w:szCs w:val="21"/>
          <w:highlight w:val="none"/>
        </w:rPr>
      </w:pPr>
      <w:r>
        <w:rPr>
          <w:rFonts w:ascii="Arial" w:hAnsi="Arial" w:cs="Arial"/>
          <w:b/>
          <w:color w:val="auto"/>
          <w:szCs w:val="21"/>
          <w:highlight w:val="none"/>
        </w:rPr>
        <w:t>履约保证金缴纳信息：账户：桂林医学院附属医院，账号：4500 1635 4100 5050 1922，开户行：中国建设银行股份有限公司桂林叠彩支行</w:t>
      </w:r>
      <w:bookmarkEnd w:id="109"/>
      <w:bookmarkEnd w:id="110"/>
    </w:p>
    <w:p w14:paraId="53689AB3">
      <w:pPr>
        <w:snapToGrid w:val="0"/>
        <w:spacing w:line="360" w:lineRule="auto"/>
        <w:outlineLvl w:val="0"/>
        <w:rPr>
          <w:rFonts w:ascii="Arial" w:hAnsi="Arial" w:cs="Arial"/>
          <w:b/>
          <w:szCs w:val="21"/>
          <w:highlight w:val="none"/>
        </w:rPr>
      </w:pPr>
      <w:bookmarkStart w:id="111" w:name="_Toc25408"/>
      <w:bookmarkStart w:id="112" w:name="_Toc30605"/>
      <w:r>
        <w:rPr>
          <w:rFonts w:ascii="Arial" w:hAnsi="Arial" w:cs="Arial"/>
          <w:b/>
          <w:szCs w:val="21"/>
          <w:highlight w:val="none"/>
        </w:rPr>
        <w:t>为确保本项目正常运转，乙方必须在合同签订前向甲方缴纳履约保证金。</w:t>
      </w:r>
      <w:r>
        <w:rPr>
          <w:rFonts w:ascii="Arial" w:hAnsi="Arial" w:cs="Arial"/>
          <w:highlight w:val="none"/>
        </w:rPr>
        <w:t>履约保证金采用银行转账交纳方式的，</w:t>
      </w:r>
      <w:r>
        <w:rPr>
          <w:rFonts w:hint="eastAsia" w:ascii="Arial" w:hAnsi="Arial" w:cs="Arial"/>
          <w:highlight w:val="none"/>
        </w:rPr>
        <w:t>乙方</w:t>
      </w:r>
      <w:r>
        <w:rPr>
          <w:rFonts w:ascii="Arial" w:hAnsi="Arial" w:cs="Arial"/>
          <w:highlight w:val="none"/>
        </w:rPr>
        <w:t>在签订合同前交至</w:t>
      </w:r>
      <w:r>
        <w:rPr>
          <w:rFonts w:hint="eastAsia" w:ascii="Arial" w:hAnsi="Arial" w:cs="Arial"/>
          <w:highlight w:val="none"/>
        </w:rPr>
        <w:t>甲方</w:t>
      </w:r>
      <w:r>
        <w:rPr>
          <w:rFonts w:ascii="Arial" w:hAnsi="Arial" w:cs="Arial"/>
          <w:highlight w:val="none"/>
        </w:rPr>
        <w:t>指定账户并且到账</w:t>
      </w:r>
      <w:r>
        <w:rPr>
          <w:rFonts w:hint="eastAsia" w:ascii="Arial" w:hAnsi="Arial" w:cs="Arial"/>
          <w:highlight w:val="none"/>
        </w:rPr>
        <w:t>；</w:t>
      </w:r>
      <w:r>
        <w:rPr>
          <w:rFonts w:ascii="Arial" w:hAnsi="Arial" w:cs="Arial"/>
          <w:highlight w:val="none"/>
        </w:rPr>
        <w:t>履约保证金采用支票、汇票或本票交纳方式的，</w:t>
      </w:r>
      <w:r>
        <w:rPr>
          <w:rFonts w:hint="eastAsia" w:ascii="Arial" w:hAnsi="Arial" w:cs="Arial"/>
          <w:highlight w:val="none"/>
        </w:rPr>
        <w:t>乙方</w:t>
      </w:r>
      <w:r>
        <w:rPr>
          <w:rFonts w:ascii="Arial" w:hAnsi="Arial" w:cs="Arial"/>
          <w:highlight w:val="none"/>
        </w:rPr>
        <w:t>在签订合同前，向</w:t>
      </w:r>
      <w:r>
        <w:rPr>
          <w:rFonts w:hint="eastAsia" w:ascii="Arial" w:hAnsi="Arial" w:cs="Arial"/>
          <w:highlight w:val="none"/>
        </w:rPr>
        <w:t>甲方</w:t>
      </w:r>
      <w:r>
        <w:rPr>
          <w:rFonts w:ascii="Arial" w:hAnsi="Arial" w:cs="Arial"/>
          <w:highlight w:val="none"/>
        </w:rPr>
        <w:t>提交支票、汇票或本票原件</w:t>
      </w:r>
      <w:r>
        <w:rPr>
          <w:rFonts w:hint="eastAsia" w:ascii="Arial" w:hAnsi="Arial" w:cs="Arial"/>
          <w:highlight w:val="none"/>
        </w:rPr>
        <w:t>；履约保证金采用银行、保险机构出具的保函交纳方式的，乙方在签订合同前，向甲方提交保函原件。</w:t>
      </w:r>
      <w:r>
        <w:rPr>
          <w:rFonts w:ascii="Arial" w:hAnsi="Arial" w:cs="Arial"/>
          <w:b/>
          <w:szCs w:val="21"/>
          <w:highlight w:val="none"/>
        </w:rPr>
        <w:t>乙方不按双方签订的合同规定履约，则没收其全部履约保证金，履约保证金不足以赔偿损失的，按实际损失赔偿。履约保证金在乙方按约定的服务标准及合同规定履约完毕并无其他违约情况的，甲方于1个月内将履约保证金以银行转账方式如数退还（无息）。</w:t>
      </w:r>
      <w:bookmarkEnd w:id="111"/>
      <w:bookmarkEnd w:id="112"/>
    </w:p>
    <w:p w14:paraId="513F6E10">
      <w:pPr>
        <w:spacing w:line="360" w:lineRule="auto"/>
        <w:rPr>
          <w:rFonts w:ascii="Arial" w:hAnsi="Arial" w:cs="Arial"/>
          <w:b/>
          <w:szCs w:val="21"/>
          <w:highlight w:val="none"/>
        </w:rPr>
      </w:pPr>
      <w:r>
        <w:rPr>
          <w:rFonts w:ascii="Arial" w:hAnsi="Arial" w:cs="Arial"/>
          <w:b/>
          <w:szCs w:val="21"/>
          <w:highlight w:val="none"/>
        </w:rPr>
        <w:t>三、货物包装、发运及运输</w:t>
      </w:r>
    </w:p>
    <w:p w14:paraId="0737B405">
      <w:pPr>
        <w:snapToGrid w:val="0"/>
        <w:spacing w:line="360" w:lineRule="auto"/>
        <w:rPr>
          <w:rFonts w:ascii="Arial" w:hAnsi="Arial" w:cs="Arial"/>
          <w:szCs w:val="21"/>
          <w:highlight w:val="none"/>
        </w:rPr>
      </w:pPr>
      <w:r>
        <w:rPr>
          <w:rFonts w:ascii="Arial" w:hAnsi="Arial" w:cs="Arial"/>
          <w:szCs w:val="21"/>
          <w:highlight w:val="none"/>
        </w:rPr>
        <w:t>1</w:t>
      </w:r>
      <w:r>
        <w:rPr>
          <w:rFonts w:hint="eastAsia" w:ascii="Arial" w:hAnsi="Arial" w:cs="Arial"/>
          <w:szCs w:val="21"/>
          <w:highlight w:val="none"/>
        </w:rPr>
        <w:t>.</w:t>
      </w:r>
      <w:r>
        <w:rPr>
          <w:rFonts w:ascii="Arial" w:hAnsi="Arial" w:cs="Arial"/>
          <w:szCs w:val="21"/>
          <w:highlight w:val="none"/>
        </w:rPr>
        <w:t>乙方应在货物发运前对其进行满足于运输距离、防潮、防震、防锈和防破损装卸要求的包装，以保证货物安全无损的输到达甲方指定地点。</w:t>
      </w:r>
    </w:p>
    <w:p w14:paraId="23777E00">
      <w:pPr>
        <w:snapToGrid w:val="0"/>
        <w:spacing w:line="360" w:lineRule="auto"/>
        <w:rPr>
          <w:rFonts w:ascii="Arial" w:hAnsi="Arial" w:cs="Arial"/>
          <w:szCs w:val="21"/>
        </w:rPr>
      </w:pPr>
      <w:r>
        <w:rPr>
          <w:rFonts w:ascii="Arial" w:hAnsi="Arial" w:cs="Arial"/>
          <w:szCs w:val="21"/>
          <w:highlight w:val="none"/>
        </w:rPr>
        <w:t>2</w:t>
      </w:r>
      <w:r>
        <w:rPr>
          <w:rFonts w:hint="eastAsia" w:ascii="Arial" w:hAnsi="Arial" w:cs="Arial"/>
          <w:szCs w:val="21"/>
          <w:highlight w:val="none"/>
        </w:rPr>
        <w:t>.</w:t>
      </w:r>
      <w:r>
        <w:rPr>
          <w:rFonts w:ascii="Arial" w:hAnsi="Arial" w:cs="Arial"/>
          <w:szCs w:val="21"/>
          <w:highlight w:val="none"/>
        </w:rPr>
        <w:t>使用说明书、质量检验证明书、随配附件和工具以及配置清单等一并附于货物</w:t>
      </w:r>
      <w:r>
        <w:rPr>
          <w:rFonts w:ascii="Arial" w:hAnsi="Arial" w:cs="Arial"/>
          <w:szCs w:val="21"/>
        </w:rPr>
        <w:t>内交付甲方。</w:t>
      </w:r>
    </w:p>
    <w:p w14:paraId="4B8807F3">
      <w:pPr>
        <w:snapToGrid w:val="0"/>
        <w:spacing w:line="400" w:lineRule="exact"/>
        <w:rPr>
          <w:rFonts w:ascii="Arial" w:hAnsi="Arial" w:cs="Arial"/>
          <w:szCs w:val="21"/>
        </w:rPr>
      </w:pPr>
      <w:r>
        <w:rPr>
          <w:rFonts w:ascii="Arial" w:hAnsi="Arial" w:cs="Arial"/>
          <w:szCs w:val="21"/>
        </w:rPr>
        <w:t>3</w:t>
      </w:r>
      <w:r>
        <w:rPr>
          <w:rFonts w:hint="eastAsia" w:ascii="Arial" w:hAnsi="Arial" w:cs="Arial"/>
          <w:szCs w:val="21"/>
        </w:rPr>
        <w:t>.</w:t>
      </w:r>
      <w:r>
        <w:rPr>
          <w:rFonts w:ascii="Arial" w:hAnsi="Arial" w:cs="Arial"/>
          <w:szCs w:val="21"/>
        </w:rPr>
        <w:t>乙方负责将货物安全运送到甲方指定地点，并负责清理回收甲方抛弃的相关大件包装, 不另收任何费用。货到甲方前48小时，由乙方通知甲方，但在验收前甲方原则上不负责接收货物。</w:t>
      </w:r>
    </w:p>
    <w:p w14:paraId="76F49112">
      <w:pPr>
        <w:spacing w:line="400" w:lineRule="exact"/>
        <w:rPr>
          <w:rFonts w:ascii="Arial" w:hAnsi="Arial" w:cs="Arial"/>
          <w:b/>
          <w:szCs w:val="21"/>
        </w:rPr>
      </w:pPr>
      <w:r>
        <w:rPr>
          <w:rFonts w:ascii="Arial" w:hAnsi="Arial" w:cs="Arial"/>
          <w:b/>
          <w:szCs w:val="21"/>
        </w:rPr>
        <w:t>四、质量要求</w:t>
      </w:r>
    </w:p>
    <w:p w14:paraId="3C47937C">
      <w:pPr>
        <w:snapToGrid w:val="0"/>
        <w:spacing w:line="400" w:lineRule="exact"/>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乙方应按规定的货物性能、技术要求、质量标准向甲方提供未经使用的全新产品。</w:t>
      </w:r>
    </w:p>
    <w:p w14:paraId="7C45EB68">
      <w:pPr>
        <w:tabs>
          <w:tab w:val="left" w:pos="1020"/>
        </w:tabs>
        <w:spacing w:line="400" w:lineRule="exact"/>
        <w:ind w:left="315" w:hanging="315" w:hangingChars="150"/>
        <w:rPr>
          <w:rFonts w:ascii="Arial" w:hAnsi="Arial" w:cs="Arial"/>
          <w:szCs w:val="21"/>
        </w:rPr>
      </w:pPr>
      <w:r>
        <w:rPr>
          <w:rFonts w:ascii="Arial" w:hAnsi="Arial" w:cs="Arial"/>
          <w:szCs w:val="21"/>
        </w:rPr>
        <w:t>2</w:t>
      </w:r>
      <w:r>
        <w:rPr>
          <w:rFonts w:hint="eastAsia" w:ascii="Arial" w:hAnsi="Arial" w:cs="Arial"/>
          <w:szCs w:val="21"/>
        </w:rPr>
        <w:t>.</w:t>
      </w:r>
      <w:r>
        <w:rPr>
          <w:rFonts w:ascii="Arial" w:hAnsi="Arial" w:cs="Arial"/>
          <w:szCs w:val="21"/>
        </w:rPr>
        <w:t>乙方提供货物的质量保证期为自交货物验收合格之日起至</w:t>
      </w:r>
      <w:r>
        <w:rPr>
          <w:rFonts w:ascii="Arial" w:hAnsi="Arial" w:cs="Arial"/>
          <w:szCs w:val="21"/>
          <w:u w:val="single"/>
        </w:rPr>
        <w:t xml:space="preserve">     </w:t>
      </w:r>
      <w:r>
        <w:rPr>
          <w:rFonts w:ascii="Arial" w:hAnsi="Arial" w:cs="Arial"/>
          <w:szCs w:val="21"/>
        </w:rPr>
        <w:t>个月止（按投标文件中生产厂家或授权代理商承诺的最长保修期为准）。在质保期内因货物本身的质量问题发生故障，乙方应负责免费修理和无条件更换, 并按售后服务承诺书（附件），延长保修期。</w:t>
      </w:r>
    </w:p>
    <w:p w14:paraId="393CE117">
      <w:pPr>
        <w:spacing w:line="400" w:lineRule="exact"/>
        <w:ind w:left="315" w:hanging="315" w:hangingChars="150"/>
        <w:rPr>
          <w:rFonts w:ascii="Arial" w:hAnsi="Arial" w:cs="Arial"/>
          <w:szCs w:val="21"/>
        </w:rPr>
      </w:pPr>
      <w:r>
        <w:rPr>
          <w:rFonts w:ascii="Arial" w:hAnsi="Arial" w:cs="Arial"/>
          <w:szCs w:val="21"/>
        </w:rPr>
        <w:t>3</w:t>
      </w:r>
      <w:r>
        <w:rPr>
          <w:rFonts w:hint="eastAsia" w:ascii="Arial" w:hAnsi="Arial" w:cs="Arial"/>
          <w:szCs w:val="21"/>
        </w:rPr>
        <w:t>.</w:t>
      </w:r>
      <w:r>
        <w:rPr>
          <w:rFonts w:ascii="Arial" w:hAnsi="Arial" w:cs="Arial"/>
          <w:szCs w:val="21"/>
        </w:rPr>
        <w:t>保修期内，如在使用过程中发生质量问题，乙方在接到甲方通知后按承诺的时间（     小时/天）内到达甲方现场处理。乙方未在承诺时间内到达处理，每次扣除合同款的1%，总金额不超过合同款的5%，否则按本合同第</w:t>
      </w:r>
      <w:r>
        <w:rPr>
          <w:rFonts w:hint="eastAsia" w:ascii="Arial" w:hAnsi="Arial" w:cs="Arial"/>
          <w:szCs w:val="21"/>
        </w:rPr>
        <w:t>九</w:t>
      </w:r>
      <w:r>
        <w:rPr>
          <w:rFonts w:ascii="Arial" w:hAnsi="Arial" w:cs="Arial"/>
          <w:szCs w:val="21"/>
        </w:rPr>
        <w:t>条第2款追究法律责任。</w:t>
      </w:r>
    </w:p>
    <w:p w14:paraId="03EBBAB3">
      <w:pPr>
        <w:spacing w:line="400" w:lineRule="exact"/>
        <w:rPr>
          <w:rFonts w:ascii="Arial" w:hAnsi="Arial" w:cs="Arial"/>
          <w:b/>
          <w:szCs w:val="21"/>
        </w:rPr>
      </w:pPr>
      <w:r>
        <w:rPr>
          <w:rFonts w:ascii="Arial" w:hAnsi="Arial" w:cs="Arial"/>
          <w:b/>
          <w:szCs w:val="21"/>
        </w:rPr>
        <w:t>五、货物的验收</w:t>
      </w:r>
    </w:p>
    <w:p w14:paraId="39171E03">
      <w:pPr>
        <w:tabs>
          <w:tab w:val="left" w:pos="1020"/>
        </w:tabs>
        <w:spacing w:line="400" w:lineRule="exact"/>
        <w:ind w:left="315" w:hanging="315" w:hangingChars="150"/>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乙方交货前应对产品作出全面检查和对验收文件进行整理列出配置清单，作为甲方收货验收和使用的技术条件依据，检验的结果应随货物交甲方。</w:t>
      </w:r>
    </w:p>
    <w:p w14:paraId="36D8A707">
      <w:pPr>
        <w:tabs>
          <w:tab w:val="left" w:pos="1020"/>
        </w:tabs>
        <w:spacing w:line="400" w:lineRule="exact"/>
        <w:ind w:left="315" w:hanging="315" w:hangingChars="150"/>
        <w:rPr>
          <w:rFonts w:ascii="Arial" w:hAnsi="Arial" w:cs="Arial"/>
          <w:szCs w:val="21"/>
        </w:rPr>
      </w:pPr>
      <w:r>
        <w:rPr>
          <w:rFonts w:ascii="Arial" w:hAnsi="Arial" w:cs="Arial"/>
          <w:szCs w:val="21"/>
        </w:rPr>
        <w:t>2</w:t>
      </w:r>
      <w:r>
        <w:rPr>
          <w:rFonts w:hint="eastAsia" w:ascii="Arial" w:hAnsi="Arial" w:cs="Arial"/>
          <w:szCs w:val="21"/>
        </w:rPr>
        <w:t>.</w:t>
      </w:r>
      <w:r>
        <w:rPr>
          <w:rFonts w:ascii="Arial" w:hAnsi="Arial" w:cs="Arial"/>
          <w:szCs w:val="21"/>
        </w:rPr>
        <w:t>甲方对乙方所交货物依照国家有关标准及配置清单进行现场验收，全部货物及附随配件、软件全部清点无误且能达到技术要求的给予签收，验收不合格不予签收，后果由乙方负责。安装调试完毕，达到验收合格标准的时间最长不超过</w:t>
      </w:r>
      <w:r>
        <w:rPr>
          <w:rFonts w:ascii="Arial" w:hAnsi="Arial" w:cs="Arial"/>
          <w:szCs w:val="21"/>
          <w:u w:val="single"/>
        </w:rPr>
        <w:t xml:space="preserve">         </w:t>
      </w:r>
      <w:r>
        <w:rPr>
          <w:rFonts w:ascii="Arial" w:hAnsi="Arial" w:cs="Arial"/>
          <w:szCs w:val="21"/>
        </w:rPr>
        <w:t>天，超过此期限者，视为验收不合格，甲方有权拒绝付款，并要求乙方承当由此造成的损失。</w:t>
      </w:r>
    </w:p>
    <w:p w14:paraId="49A5A688">
      <w:pPr>
        <w:spacing w:line="400" w:lineRule="exact"/>
        <w:rPr>
          <w:rFonts w:ascii="Arial" w:hAnsi="Arial" w:cs="Arial"/>
          <w:szCs w:val="21"/>
        </w:rPr>
      </w:pPr>
      <w:r>
        <w:rPr>
          <w:rFonts w:ascii="Arial" w:hAnsi="Arial" w:cs="Arial"/>
          <w:szCs w:val="21"/>
        </w:rPr>
        <w:t>3</w:t>
      </w:r>
      <w:r>
        <w:rPr>
          <w:rFonts w:hint="eastAsia" w:ascii="Arial" w:hAnsi="Arial" w:cs="Arial"/>
          <w:szCs w:val="21"/>
        </w:rPr>
        <w:t>.</w:t>
      </w:r>
      <w:r>
        <w:rPr>
          <w:rFonts w:ascii="Arial" w:hAnsi="Arial" w:cs="Arial"/>
          <w:szCs w:val="21"/>
        </w:rPr>
        <w:t>乙方应在货到指定地点安装、调试完毕，确保正常使用，并按甲方通知时间配合验收。</w:t>
      </w:r>
    </w:p>
    <w:p w14:paraId="492D5047">
      <w:pPr>
        <w:spacing w:line="400" w:lineRule="exact"/>
        <w:rPr>
          <w:rFonts w:ascii="Arial" w:hAnsi="Arial" w:cs="Arial"/>
          <w:b/>
          <w:szCs w:val="21"/>
        </w:rPr>
      </w:pPr>
      <w:r>
        <w:rPr>
          <w:rFonts w:ascii="Arial" w:hAnsi="Arial" w:cs="Arial"/>
          <w:b/>
          <w:szCs w:val="21"/>
        </w:rPr>
        <w:t>六、交货期及交货方式</w:t>
      </w:r>
    </w:p>
    <w:p w14:paraId="60818497">
      <w:pPr>
        <w:spacing w:line="400" w:lineRule="exact"/>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交货期：</w:t>
      </w:r>
      <w:r>
        <w:rPr>
          <w:rFonts w:hint="eastAsia" w:ascii="Arial" w:hAnsi="Arial" w:cs="Arial"/>
          <w:szCs w:val="21"/>
        </w:rPr>
        <w:t>自签订合同之日起</w:t>
      </w:r>
      <w:r>
        <w:rPr>
          <w:rFonts w:hint="eastAsia" w:ascii="Arial" w:hAnsi="Arial" w:cs="Arial"/>
          <w:szCs w:val="21"/>
          <w:u w:val="single"/>
        </w:rPr>
        <w:t xml:space="preserve">     </w:t>
      </w:r>
      <w:r>
        <w:rPr>
          <w:rFonts w:hint="eastAsia" w:ascii="Arial" w:hAnsi="Arial" w:cs="Arial"/>
          <w:szCs w:val="21"/>
        </w:rPr>
        <w:t>个日历日内安装调试合格完毕并交付使用。</w:t>
      </w:r>
    </w:p>
    <w:p w14:paraId="1C469E49">
      <w:pPr>
        <w:pStyle w:val="21"/>
        <w:spacing w:line="400" w:lineRule="exact"/>
        <w:rPr>
          <w:rFonts w:ascii="Arial" w:hAnsi="Arial" w:cs="Arial"/>
        </w:rPr>
      </w:pPr>
      <w:r>
        <w:rPr>
          <w:rFonts w:ascii="Arial" w:hAnsi="Arial" w:cs="Arial"/>
          <w:szCs w:val="21"/>
        </w:rPr>
        <w:t>2</w:t>
      </w:r>
      <w:r>
        <w:rPr>
          <w:rFonts w:hint="eastAsia" w:ascii="Arial" w:hAnsi="Arial" w:cs="Arial"/>
          <w:szCs w:val="21"/>
        </w:rPr>
        <w:t>.</w:t>
      </w:r>
      <w:r>
        <w:rPr>
          <w:rFonts w:ascii="Arial" w:hAnsi="Arial" w:cs="Arial"/>
          <w:szCs w:val="21"/>
        </w:rPr>
        <w:t>交货方式：现场免费安装调试、培训、</w:t>
      </w:r>
      <w:r>
        <w:rPr>
          <w:rFonts w:ascii="Arial" w:hAnsi="Arial" w:cs="Arial"/>
        </w:rPr>
        <w:t>全部货物及附随配件、软件全部清点无误且</w:t>
      </w:r>
      <w:r>
        <w:rPr>
          <w:rFonts w:ascii="Arial" w:hAnsi="Arial" w:cs="Arial"/>
          <w:szCs w:val="21"/>
        </w:rPr>
        <w:t>正常使用，</w:t>
      </w:r>
      <w:r>
        <w:rPr>
          <w:rFonts w:ascii="Arial" w:hAnsi="Arial" w:cs="Arial"/>
        </w:rPr>
        <w:t>达到甲方使用功能要求，</w:t>
      </w:r>
      <w:r>
        <w:rPr>
          <w:rFonts w:ascii="Arial" w:hAnsi="Arial" w:cs="Arial"/>
          <w:szCs w:val="21"/>
        </w:rPr>
        <w:t>验收合格；</w:t>
      </w:r>
    </w:p>
    <w:p w14:paraId="18C619C9">
      <w:pPr>
        <w:spacing w:line="400" w:lineRule="exact"/>
        <w:rPr>
          <w:rFonts w:ascii="Arial" w:hAnsi="Arial" w:cs="Arial"/>
          <w:szCs w:val="21"/>
        </w:rPr>
      </w:pPr>
      <w:r>
        <w:rPr>
          <w:rFonts w:ascii="Arial" w:hAnsi="Arial" w:cs="Arial"/>
          <w:szCs w:val="21"/>
        </w:rPr>
        <w:t>3</w:t>
      </w:r>
      <w:r>
        <w:rPr>
          <w:rFonts w:hint="eastAsia" w:ascii="Arial" w:hAnsi="Arial" w:cs="Arial"/>
          <w:szCs w:val="21"/>
        </w:rPr>
        <w:t>.</w:t>
      </w:r>
      <w:r>
        <w:rPr>
          <w:rFonts w:ascii="Arial" w:hAnsi="Arial" w:cs="Arial"/>
          <w:szCs w:val="21"/>
        </w:rPr>
        <w:t>交货地点：</w:t>
      </w:r>
      <w:r>
        <w:rPr>
          <w:rFonts w:ascii="Arial" w:hAnsi="Arial" w:cs="Arial"/>
          <w:szCs w:val="21"/>
          <w:u w:val="single"/>
        </w:rPr>
        <w:t>甲方指定地点。</w:t>
      </w:r>
    </w:p>
    <w:p w14:paraId="742EAC1B">
      <w:pPr>
        <w:spacing w:line="400" w:lineRule="exact"/>
        <w:rPr>
          <w:rFonts w:ascii="Arial" w:hAnsi="Arial" w:cs="Arial"/>
          <w:b/>
          <w:szCs w:val="21"/>
        </w:rPr>
      </w:pPr>
      <w:r>
        <w:rPr>
          <w:rFonts w:ascii="Arial" w:hAnsi="Arial" w:cs="Arial"/>
          <w:b/>
          <w:szCs w:val="21"/>
        </w:rPr>
        <w:t>七、售后服务条款</w:t>
      </w:r>
    </w:p>
    <w:p w14:paraId="2E43E3F5">
      <w:pPr>
        <w:spacing w:line="400" w:lineRule="exact"/>
        <w:ind w:left="210" w:hanging="210" w:hangingChars="100"/>
        <w:rPr>
          <w:rFonts w:ascii="Arial" w:hAnsi="Arial" w:cs="Arial"/>
          <w:szCs w:val="21"/>
        </w:rPr>
      </w:pPr>
      <w:r>
        <w:rPr>
          <w:rFonts w:ascii="Arial" w:hAnsi="Arial" w:cs="Arial"/>
          <w:kern w:val="0"/>
          <w:szCs w:val="21"/>
        </w:rPr>
        <w:t>1</w:t>
      </w:r>
      <w:r>
        <w:rPr>
          <w:rFonts w:hint="eastAsia" w:ascii="Arial" w:hAnsi="Arial" w:cs="Arial"/>
          <w:kern w:val="0"/>
          <w:szCs w:val="21"/>
        </w:rPr>
        <w:t>.</w:t>
      </w:r>
      <w:r>
        <w:rPr>
          <w:rFonts w:ascii="Arial" w:hAnsi="Arial" w:cs="Arial"/>
          <w:kern w:val="0"/>
          <w:szCs w:val="21"/>
        </w:rPr>
        <w:t>交钥匙工程：本项目为交钥匙项目。</w:t>
      </w:r>
      <w:r>
        <w:rPr>
          <w:rFonts w:ascii="Arial" w:hAnsi="Arial" w:cs="Arial"/>
          <w:szCs w:val="21"/>
        </w:rPr>
        <w:t>乙方负责产品的安装调试及人员培训。</w:t>
      </w:r>
      <w:r>
        <w:rPr>
          <w:rFonts w:ascii="Arial" w:hAnsi="Arial" w:cs="Arial"/>
          <w:kern w:val="0"/>
          <w:szCs w:val="21"/>
        </w:rPr>
        <w:t>在保修期内，乙方必须保证甲方能够合法应用该器械/服务，并办理相关证件、手续，产生的费用包含在合同/协议价格中。在此过程中，甲方应当提供必要支持。若可能出现的后续证件、手续，乙方必须提供办理的流程及方法。</w:t>
      </w:r>
    </w:p>
    <w:p w14:paraId="64CA5532">
      <w:pPr>
        <w:widowControl/>
        <w:shd w:val="clear" w:color="auto" w:fill="FFFFFF"/>
        <w:spacing w:line="400" w:lineRule="exact"/>
        <w:ind w:left="315" w:hanging="315" w:hangingChars="150"/>
        <w:jc w:val="left"/>
        <w:rPr>
          <w:rFonts w:ascii="Arial" w:hAnsi="Arial" w:cs="Arial"/>
          <w:kern w:val="0"/>
          <w:szCs w:val="21"/>
        </w:rPr>
      </w:pPr>
      <w:r>
        <w:rPr>
          <w:rFonts w:ascii="Arial" w:hAnsi="Arial" w:cs="Arial"/>
          <w:kern w:val="0"/>
          <w:szCs w:val="21"/>
        </w:rPr>
        <w:t>2</w:t>
      </w:r>
      <w:r>
        <w:rPr>
          <w:rFonts w:hint="eastAsia" w:ascii="Arial" w:hAnsi="Arial" w:cs="Arial"/>
          <w:kern w:val="0"/>
          <w:szCs w:val="21"/>
        </w:rPr>
        <w:t>.</w:t>
      </w:r>
      <w:r>
        <w:rPr>
          <w:rFonts w:ascii="Arial" w:hAnsi="Arial" w:cs="Arial"/>
          <w:kern w:val="0"/>
          <w:szCs w:val="21"/>
        </w:rPr>
        <w:t>易损零配件和专机专用试剂耗材价格表：本项目合同/协议中，应附易损零配件和专机专用试剂耗材价格表。</w:t>
      </w:r>
    </w:p>
    <w:p w14:paraId="48733288">
      <w:pPr>
        <w:widowControl/>
        <w:shd w:val="clear" w:color="auto" w:fill="FFFFFF"/>
        <w:spacing w:line="400" w:lineRule="exact"/>
        <w:ind w:left="315" w:hanging="315" w:hangingChars="150"/>
        <w:jc w:val="left"/>
        <w:rPr>
          <w:rFonts w:ascii="Arial" w:hAnsi="Arial" w:cs="Arial"/>
          <w:kern w:val="0"/>
          <w:szCs w:val="21"/>
        </w:rPr>
      </w:pPr>
      <w:r>
        <w:rPr>
          <w:rFonts w:ascii="Arial" w:hAnsi="Arial" w:cs="Arial"/>
          <w:kern w:val="0"/>
          <w:szCs w:val="21"/>
        </w:rPr>
        <w:t>3</w:t>
      </w:r>
      <w:r>
        <w:rPr>
          <w:rFonts w:hint="eastAsia" w:ascii="Arial" w:hAnsi="Arial" w:cs="Arial"/>
          <w:kern w:val="0"/>
          <w:szCs w:val="21"/>
        </w:rPr>
        <w:t>.</w:t>
      </w:r>
      <w:r>
        <w:rPr>
          <w:rFonts w:ascii="Arial" w:hAnsi="Arial" w:cs="Arial"/>
          <w:kern w:val="0"/>
          <w:szCs w:val="21"/>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r>
        <w:rPr>
          <w:rFonts w:ascii="Arial" w:hAnsi="Arial" w:cs="Arial"/>
          <w:szCs w:val="21"/>
        </w:rPr>
        <w:t>保修期外，如在使用过程中发生质量问题，乙方在接到甲方通知后在</w:t>
      </w:r>
      <w:r>
        <w:rPr>
          <w:rFonts w:ascii="Arial" w:hAnsi="Arial" w:cs="Arial"/>
          <w:szCs w:val="21"/>
          <w:u w:val="single"/>
        </w:rPr>
        <w:t xml:space="preserve">        </w:t>
      </w:r>
      <w:r>
        <w:rPr>
          <w:rFonts w:ascii="Arial" w:hAnsi="Arial" w:cs="Arial"/>
          <w:szCs w:val="21"/>
        </w:rPr>
        <w:t>小时/天内到达甲方现场处理。</w:t>
      </w:r>
    </w:p>
    <w:p w14:paraId="54D109C8">
      <w:pPr>
        <w:widowControl/>
        <w:shd w:val="clear" w:color="auto" w:fill="FFFFFF"/>
        <w:spacing w:line="400" w:lineRule="exact"/>
        <w:ind w:left="315" w:hanging="315" w:hangingChars="150"/>
        <w:jc w:val="left"/>
        <w:rPr>
          <w:rFonts w:ascii="Arial" w:hAnsi="Arial" w:cs="Arial"/>
          <w:kern w:val="0"/>
          <w:szCs w:val="21"/>
        </w:rPr>
      </w:pPr>
      <w:r>
        <w:rPr>
          <w:rFonts w:ascii="Arial" w:hAnsi="Arial" w:cs="Arial"/>
          <w:kern w:val="0"/>
          <w:szCs w:val="21"/>
        </w:rPr>
        <w:t>4</w:t>
      </w:r>
      <w:r>
        <w:rPr>
          <w:rFonts w:hint="eastAsia" w:ascii="Arial" w:hAnsi="Arial" w:cs="Arial"/>
          <w:kern w:val="0"/>
          <w:szCs w:val="21"/>
        </w:rPr>
        <w:t>.</w:t>
      </w:r>
      <w:r>
        <w:rPr>
          <w:rFonts w:ascii="Arial" w:hAnsi="Arial" w:cs="Arial"/>
          <w:kern w:val="0"/>
          <w:szCs w:val="21"/>
        </w:rPr>
        <w:t>相关人员培训：标的</w:t>
      </w:r>
      <w:r>
        <w:rPr>
          <w:rFonts w:ascii="Arial" w:hAnsi="Arial" w:cs="Arial"/>
          <w:kern w:val="0"/>
          <w:szCs w:val="21"/>
          <w:u w:val="single"/>
        </w:rPr>
        <w:t>已/未</w:t>
      </w:r>
      <w:r>
        <w:rPr>
          <w:rFonts w:ascii="Arial" w:hAnsi="Arial" w:cs="Arial"/>
          <w:kern w:val="0"/>
          <w:szCs w:val="21"/>
        </w:rPr>
        <w:t>包含医护人员及工程人员的培训计划费用，其中医护人员省</w:t>
      </w:r>
      <w:r>
        <w:rPr>
          <w:rFonts w:ascii="Arial" w:hAnsi="Arial" w:cs="Arial"/>
          <w:kern w:val="0"/>
          <w:szCs w:val="21"/>
          <w:u w:val="single"/>
        </w:rPr>
        <w:t>区内/省区</w:t>
      </w:r>
      <w:r>
        <w:rPr>
          <w:rFonts w:ascii="Arial" w:hAnsi="Arial" w:cs="Arial"/>
          <w:kern w:val="0"/>
          <w:szCs w:val="21"/>
        </w:rPr>
        <w:t>外专项操作培训</w:t>
      </w:r>
      <w:r>
        <w:rPr>
          <w:rFonts w:ascii="Arial" w:hAnsi="Arial" w:cs="Arial"/>
          <w:kern w:val="0"/>
          <w:szCs w:val="21"/>
          <w:u w:val="single"/>
        </w:rPr>
        <w:t xml:space="preserve">      </w:t>
      </w:r>
      <w:r>
        <w:rPr>
          <w:rFonts w:ascii="Arial" w:hAnsi="Arial" w:cs="Arial"/>
          <w:kern w:val="0"/>
          <w:szCs w:val="21"/>
        </w:rPr>
        <w:t>人次；工程人员</w:t>
      </w:r>
      <w:r>
        <w:rPr>
          <w:rFonts w:ascii="Arial" w:hAnsi="Arial" w:cs="Arial"/>
          <w:kern w:val="0"/>
          <w:szCs w:val="21"/>
          <w:u w:val="single"/>
        </w:rPr>
        <w:t>省区内/省区外</w:t>
      </w:r>
      <w:r>
        <w:rPr>
          <w:rFonts w:ascii="Arial" w:hAnsi="Arial" w:cs="Arial"/>
          <w:kern w:val="0"/>
          <w:szCs w:val="21"/>
        </w:rPr>
        <w:t>专项维保培训</w:t>
      </w:r>
      <w:r>
        <w:rPr>
          <w:rFonts w:ascii="Arial" w:hAnsi="Arial" w:cs="Arial"/>
          <w:kern w:val="0"/>
          <w:szCs w:val="21"/>
          <w:u w:val="single"/>
        </w:rPr>
        <w:t xml:space="preserve">      </w:t>
      </w:r>
      <w:r>
        <w:rPr>
          <w:rFonts w:ascii="Arial" w:hAnsi="Arial" w:cs="Arial"/>
          <w:kern w:val="0"/>
          <w:szCs w:val="21"/>
        </w:rPr>
        <w:t>人次。</w:t>
      </w:r>
    </w:p>
    <w:p w14:paraId="7AC7BBB2">
      <w:pPr>
        <w:widowControl/>
        <w:shd w:val="clear" w:color="auto" w:fill="FFFFFF"/>
        <w:spacing w:line="400" w:lineRule="exact"/>
        <w:ind w:left="315" w:hanging="315" w:hangingChars="150"/>
        <w:jc w:val="left"/>
        <w:rPr>
          <w:rFonts w:ascii="Arial" w:hAnsi="Arial" w:cs="Arial"/>
          <w:kern w:val="0"/>
          <w:szCs w:val="21"/>
        </w:rPr>
      </w:pPr>
      <w:r>
        <w:rPr>
          <w:rFonts w:ascii="Arial" w:hAnsi="Arial" w:cs="Arial"/>
          <w:kern w:val="0"/>
          <w:szCs w:val="21"/>
        </w:rPr>
        <w:t>5</w:t>
      </w:r>
      <w:r>
        <w:rPr>
          <w:rFonts w:hint="eastAsia" w:ascii="Arial" w:hAnsi="Arial" w:cs="Arial"/>
          <w:kern w:val="0"/>
          <w:szCs w:val="21"/>
        </w:rPr>
        <w:t>.</w:t>
      </w:r>
      <w:r>
        <w:rPr>
          <w:rFonts w:ascii="Arial" w:hAnsi="Arial" w:cs="Arial"/>
          <w:kern w:val="0"/>
          <w:szCs w:val="21"/>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5D67FE9D">
      <w:pPr>
        <w:widowControl/>
        <w:shd w:val="clear" w:color="auto" w:fill="FFFFFF"/>
        <w:spacing w:line="400" w:lineRule="exact"/>
        <w:jc w:val="left"/>
        <w:rPr>
          <w:rFonts w:ascii="Arial" w:hAnsi="Arial" w:cs="Arial"/>
          <w:kern w:val="0"/>
          <w:szCs w:val="21"/>
        </w:rPr>
      </w:pPr>
      <w:r>
        <w:rPr>
          <w:rFonts w:ascii="Arial" w:hAnsi="Arial" w:cs="Arial"/>
          <w:kern w:val="0"/>
          <w:szCs w:val="21"/>
        </w:rPr>
        <w:t>6</w:t>
      </w:r>
      <w:r>
        <w:rPr>
          <w:rFonts w:hint="eastAsia" w:ascii="Arial" w:hAnsi="Arial" w:cs="Arial"/>
          <w:kern w:val="0"/>
          <w:szCs w:val="21"/>
        </w:rPr>
        <w:t>.</w:t>
      </w:r>
      <w:r>
        <w:rPr>
          <w:rFonts w:ascii="Arial" w:hAnsi="Arial" w:cs="Arial"/>
          <w:kern w:val="0"/>
          <w:szCs w:val="21"/>
        </w:rPr>
        <w:t>乙方承诺保修期内，按国家相关规定，执行保养及预防性维护，并提供报告。</w:t>
      </w:r>
    </w:p>
    <w:p w14:paraId="448C5DE4">
      <w:pPr>
        <w:spacing w:line="400" w:lineRule="exact"/>
        <w:rPr>
          <w:rFonts w:ascii="Arial" w:hAnsi="Arial" w:cs="Arial"/>
          <w:szCs w:val="21"/>
        </w:rPr>
      </w:pPr>
      <w:r>
        <w:rPr>
          <w:rFonts w:ascii="Arial" w:hAnsi="Arial" w:cs="Arial"/>
          <w:szCs w:val="21"/>
        </w:rPr>
        <w:t>7</w:t>
      </w:r>
      <w:r>
        <w:rPr>
          <w:rFonts w:hint="eastAsia" w:ascii="Arial" w:hAnsi="Arial" w:cs="Arial"/>
          <w:szCs w:val="21"/>
        </w:rPr>
        <w:t>.</w:t>
      </w:r>
      <w:r>
        <w:rPr>
          <w:rFonts w:ascii="Arial" w:hAnsi="Arial" w:cs="Arial"/>
          <w:szCs w:val="21"/>
        </w:rPr>
        <w:t>在</w:t>
      </w:r>
      <w:r>
        <w:rPr>
          <w:rFonts w:ascii="Arial" w:hAnsi="Arial" w:cs="Arial"/>
          <w:kern w:val="0"/>
          <w:szCs w:val="21"/>
        </w:rPr>
        <w:t>设备规</w:t>
      </w:r>
      <w:r>
        <w:rPr>
          <w:rFonts w:ascii="Arial" w:hAnsi="Arial" w:cs="Arial"/>
          <w:szCs w:val="21"/>
        </w:rPr>
        <w:t>定的使用期限内，乙方必须保证配件供应。并承诺过保修期后的维修及配件更换不需预付款，按照医院正常付款流程办理。</w:t>
      </w:r>
    </w:p>
    <w:p w14:paraId="5A45D1C5">
      <w:pPr>
        <w:spacing w:line="400" w:lineRule="exact"/>
        <w:rPr>
          <w:rFonts w:ascii="Arial" w:hAnsi="Arial" w:cs="Arial"/>
          <w:szCs w:val="21"/>
        </w:rPr>
      </w:pPr>
      <w:r>
        <w:rPr>
          <w:rFonts w:hint="eastAsia" w:ascii="Arial" w:hAnsi="Arial" w:cs="Arial"/>
          <w:szCs w:val="21"/>
        </w:rPr>
        <w:t>8.</w:t>
      </w:r>
      <w:r>
        <w:rPr>
          <w:rFonts w:ascii="Arial" w:hAnsi="Arial" w:cs="Arial"/>
          <w:szCs w:val="21"/>
        </w:rPr>
        <w:t>保修期外维修应同样提供不收取费用的咨询服务，需上门维修的不收取维修费，仅收取材料费。</w:t>
      </w:r>
    </w:p>
    <w:p w14:paraId="3655EA06">
      <w:pPr>
        <w:tabs>
          <w:tab w:val="center" w:pos="4819"/>
        </w:tabs>
        <w:spacing w:line="400" w:lineRule="exact"/>
        <w:rPr>
          <w:rFonts w:ascii="Arial" w:hAnsi="Arial" w:cs="Arial"/>
          <w:szCs w:val="21"/>
        </w:rPr>
      </w:pPr>
      <w:r>
        <w:rPr>
          <w:rFonts w:ascii="Arial" w:hAnsi="Arial" w:cs="Arial"/>
          <w:szCs w:val="21"/>
        </w:rPr>
        <w:t>9</w:t>
      </w:r>
      <w:r>
        <w:rPr>
          <w:rFonts w:hint="eastAsia" w:ascii="Arial" w:hAnsi="Arial" w:cs="Arial"/>
          <w:szCs w:val="21"/>
        </w:rPr>
        <w:t>.</w:t>
      </w:r>
      <w:r>
        <w:rPr>
          <w:rFonts w:ascii="Arial" w:hAnsi="Arial" w:cs="Arial"/>
          <w:szCs w:val="21"/>
        </w:rPr>
        <w:t>其他售后服务条款，详见售后服务承诺书。</w:t>
      </w:r>
      <w:r>
        <w:rPr>
          <w:rFonts w:hint="eastAsia" w:ascii="Arial" w:hAnsi="Arial" w:cs="Arial"/>
          <w:szCs w:val="21"/>
        </w:rPr>
        <w:tab/>
      </w:r>
    </w:p>
    <w:p w14:paraId="52C69ABF">
      <w:pPr>
        <w:spacing w:line="400" w:lineRule="exact"/>
        <w:rPr>
          <w:rFonts w:ascii="Arial" w:hAnsi="Arial" w:cs="Arial"/>
          <w:szCs w:val="21"/>
        </w:rPr>
      </w:pPr>
      <w:r>
        <w:rPr>
          <w:rFonts w:ascii="Arial" w:hAnsi="Arial" w:cs="Arial"/>
          <w:szCs w:val="21"/>
        </w:rPr>
        <w:t xml:space="preserve">10 </w:t>
      </w:r>
      <w:r>
        <w:rPr>
          <w:rFonts w:hint="eastAsia" w:ascii="Arial" w:hAnsi="Arial" w:cs="Arial"/>
          <w:szCs w:val="21"/>
        </w:rPr>
        <w:t>.</w:t>
      </w:r>
      <w:r>
        <w:rPr>
          <w:rFonts w:ascii="Arial" w:hAnsi="Arial" w:cs="Arial"/>
          <w:szCs w:val="21"/>
        </w:rPr>
        <w:t>售后服务承诺书原则上须有生产厂家或省级（含省级）以上代理商的盖章。</w:t>
      </w:r>
    </w:p>
    <w:p w14:paraId="4A12297C">
      <w:pPr>
        <w:pStyle w:val="21"/>
        <w:spacing w:line="400" w:lineRule="exact"/>
        <w:rPr>
          <w:rFonts w:ascii="Arial" w:hAnsi="Arial" w:cs="Arial"/>
          <w:b/>
          <w:szCs w:val="21"/>
        </w:rPr>
      </w:pPr>
      <w:r>
        <w:rPr>
          <w:rFonts w:ascii="Arial" w:hAnsi="Arial" w:cs="Arial"/>
          <w:b/>
          <w:szCs w:val="21"/>
        </w:rPr>
        <w:t>八、争议解决</w:t>
      </w:r>
    </w:p>
    <w:p w14:paraId="750F3500">
      <w:pPr>
        <w:spacing w:line="400" w:lineRule="exact"/>
        <w:ind w:firstLine="420" w:firstLineChars="200"/>
        <w:rPr>
          <w:rFonts w:ascii="Arial" w:hAnsi="Arial" w:cs="Arial"/>
          <w:b/>
          <w:szCs w:val="21"/>
        </w:rPr>
      </w:pPr>
      <w:r>
        <w:rPr>
          <w:rFonts w:ascii="Arial" w:hAnsi="Arial" w:cs="Arial"/>
        </w:rPr>
        <w:t>本合同履行期间发生争议的，由甲方住所地人民法院管辖</w:t>
      </w:r>
    </w:p>
    <w:p w14:paraId="1E907AE0">
      <w:pPr>
        <w:spacing w:line="400" w:lineRule="exact"/>
        <w:rPr>
          <w:rFonts w:ascii="Arial" w:hAnsi="Arial" w:cs="Arial"/>
          <w:b/>
          <w:szCs w:val="21"/>
        </w:rPr>
      </w:pPr>
      <w:r>
        <w:rPr>
          <w:rFonts w:ascii="Arial" w:hAnsi="Arial" w:cs="Arial"/>
          <w:b/>
          <w:szCs w:val="21"/>
        </w:rPr>
        <w:t>九、违约责任：</w:t>
      </w:r>
    </w:p>
    <w:p w14:paraId="23905192">
      <w:pPr>
        <w:spacing w:line="400" w:lineRule="exact"/>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乙方逾期交货或甲方无正当理由拒收的，违约方每天按合同标的</w:t>
      </w:r>
      <w:r>
        <w:rPr>
          <w:rFonts w:ascii="Arial" w:hAnsi="Arial" w:cs="Arial"/>
          <w:szCs w:val="21"/>
          <w:u w:val="single"/>
        </w:rPr>
        <w:t>0.3%</w:t>
      </w:r>
      <w:r>
        <w:rPr>
          <w:rFonts w:ascii="Arial" w:hAnsi="Arial" w:cs="Arial"/>
          <w:szCs w:val="21"/>
        </w:rPr>
        <w:t>支付违约金。</w:t>
      </w:r>
    </w:p>
    <w:p w14:paraId="463ED421">
      <w:pPr>
        <w:spacing w:line="400" w:lineRule="exact"/>
        <w:ind w:left="315" w:hanging="315" w:hangingChars="150"/>
        <w:rPr>
          <w:rFonts w:ascii="Arial" w:hAnsi="Arial" w:cs="Arial"/>
          <w:szCs w:val="21"/>
        </w:rPr>
      </w:pPr>
      <w:r>
        <w:rPr>
          <w:rFonts w:ascii="Arial" w:hAnsi="Arial" w:cs="Arial"/>
          <w:szCs w:val="21"/>
        </w:rPr>
        <w:t>2</w:t>
      </w:r>
      <w:r>
        <w:rPr>
          <w:rFonts w:hint="eastAsia" w:ascii="Arial" w:hAnsi="Arial" w:cs="Arial"/>
          <w:szCs w:val="21"/>
        </w:rPr>
        <w:t>.</w:t>
      </w:r>
      <w:r>
        <w:rPr>
          <w:rFonts w:ascii="Arial" w:hAnsi="Arial" w:cs="Arial"/>
          <w:szCs w:val="21"/>
        </w:rPr>
        <w:t>乙方逾期超过10天仍不能交货的，甲方可解除双方的供货合同，并有权要求乙方承担违约责任，造成甲方损失的，由乙方负责赔偿，赔偿范围包括但不限于直接损失、逾期损失，以及维权产生的相关费用（包括</w:t>
      </w:r>
      <w:r>
        <w:rPr>
          <w:rFonts w:ascii="Arial" w:hAnsi="Arial" w:cs="Arial"/>
        </w:rPr>
        <w:t>但不限于：律师费、案件受理费、保全费、保单保函保险费、交通费、误工费、鉴定评估费等</w:t>
      </w:r>
      <w:r>
        <w:rPr>
          <w:rFonts w:ascii="Arial" w:hAnsi="Arial" w:cs="Arial"/>
          <w:szCs w:val="21"/>
        </w:rPr>
        <w:t>）</w:t>
      </w:r>
    </w:p>
    <w:p w14:paraId="0E92686D">
      <w:pPr>
        <w:pStyle w:val="21"/>
        <w:spacing w:line="400" w:lineRule="exact"/>
        <w:rPr>
          <w:rFonts w:ascii="Arial" w:hAnsi="Arial" w:cs="Arial"/>
        </w:rPr>
      </w:pPr>
      <w:r>
        <w:rPr>
          <w:rFonts w:hint="eastAsia" w:ascii="Arial" w:hAnsi="Arial" w:cs="Arial"/>
          <w:szCs w:val="21"/>
        </w:rPr>
        <w:t>3.</w:t>
      </w:r>
      <w:r>
        <w:rPr>
          <w:rFonts w:ascii="Arial" w:hAnsi="Arial" w:cs="Arial"/>
          <w:szCs w:val="21"/>
        </w:rPr>
        <w:t>乙方提供的</w:t>
      </w:r>
      <w:r>
        <w:rPr>
          <w:rFonts w:hint="eastAsia" w:ascii="Arial" w:hAnsi="Arial" w:cs="Arial"/>
          <w:szCs w:val="21"/>
        </w:rPr>
        <w:t>投</w:t>
      </w:r>
      <w:r>
        <w:rPr>
          <w:rFonts w:ascii="Arial" w:hAnsi="Arial" w:cs="Arial"/>
          <w:szCs w:val="21"/>
        </w:rPr>
        <w:t>标文件如有虚假，视为乙方根本性违约，甲方有权单方面解除合同，乙方应向甲方支付合同总额30%的违约金，并承担由此造成甲方的全部损失。</w:t>
      </w:r>
    </w:p>
    <w:p w14:paraId="3E44495B">
      <w:pPr>
        <w:pStyle w:val="21"/>
        <w:spacing w:line="400" w:lineRule="exact"/>
        <w:rPr>
          <w:rFonts w:ascii="Arial" w:hAnsi="Arial" w:cs="Arial"/>
        </w:rPr>
      </w:pPr>
      <w:r>
        <w:rPr>
          <w:rFonts w:hint="eastAsia" w:ascii="Arial" w:hAnsi="Arial" w:cs="Arial"/>
        </w:rPr>
        <w:t>4.</w:t>
      </w:r>
      <w:r>
        <w:rPr>
          <w:rFonts w:ascii="Arial" w:hAnsi="Arial" w:cs="Arial"/>
        </w:rPr>
        <w:t>乙方提供的货物不符合本合同第四条质量要求的，甲方有权要求乙方无条件换货或者退货，甲方换货的，相关的运费及损失由乙方承担；甲方退货的，乙方应在甲方发出退货通知之日起三日内，将所收取的款项全额予以退回，乙方应向甲方支付合同总额30%的违约金，并承担由此造成甲方的全部损失。</w:t>
      </w:r>
    </w:p>
    <w:p w14:paraId="6CDF2505">
      <w:pPr>
        <w:pStyle w:val="21"/>
        <w:spacing w:line="400" w:lineRule="exact"/>
        <w:rPr>
          <w:rFonts w:ascii="Arial" w:hAnsi="Arial" w:cs="Arial"/>
        </w:rPr>
      </w:pPr>
      <w:r>
        <w:rPr>
          <w:rFonts w:hint="eastAsia" w:ascii="Arial" w:hAnsi="Arial" w:cs="Arial"/>
        </w:rPr>
        <w:t>5.</w:t>
      </w:r>
      <w:r>
        <w:rPr>
          <w:rFonts w:ascii="Arial" w:hAnsi="Arial" w:cs="Arial"/>
        </w:rPr>
        <w:t>乙方不能按本合同第五条货物的验收要求交付验收的，甲方有权解除合同，乙方应向甲方支付合同总</w:t>
      </w:r>
    </w:p>
    <w:p w14:paraId="0A0911F9">
      <w:pPr>
        <w:pStyle w:val="21"/>
        <w:spacing w:line="400" w:lineRule="exact"/>
        <w:rPr>
          <w:rFonts w:ascii="Arial" w:hAnsi="Arial" w:cs="Arial"/>
        </w:rPr>
      </w:pPr>
      <w:r>
        <w:rPr>
          <w:rFonts w:ascii="Arial" w:hAnsi="Arial" w:cs="Arial"/>
        </w:rPr>
        <w:t>额30%的违约金，并承担由此造成甲方的全部损失。</w:t>
      </w:r>
    </w:p>
    <w:p w14:paraId="7F977607">
      <w:pPr>
        <w:pStyle w:val="21"/>
        <w:spacing w:line="400" w:lineRule="exact"/>
        <w:ind w:left="315" w:hanging="315" w:hangingChars="150"/>
        <w:rPr>
          <w:rFonts w:ascii="Arial" w:hAnsi="Arial" w:cs="Arial"/>
          <w:szCs w:val="21"/>
        </w:rPr>
      </w:pPr>
      <w:r>
        <w:rPr>
          <w:rFonts w:ascii="Arial" w:hAnsi="Arial" w:cs="Arial"/>
        </w:rPr>
        <w:t>6</w:t>
      </w:r>
      <w:r>
        <w:rPr>
          <w:rFonts w:hint="eastAsia" w:ascii="Arial" w:hAnsi="Arial" w:cs="Arial"/>
        </w:rPr>
        <w:t>.</w:t>
      </w:r>
      <w:r>
        <w:rPr>
          <w:rFonts w:ascii="Arial" w:hAnsi="Arial" w:cs="Arial"/>
        </w:rPr>
        <w:t>乙方未履行约定售后维修维护责任，每发生一次应按合同价款1%支付违约金，该违约金甲方有权直接从未付货款中抵扣；乙方累计发生5次，或者造成甲方无法正常使用或声誉受损的严重后果的，甲方有权解除合同，乙方应向甲方支付合同总额30%的违约金，并承担由此造成甲方的全部损失。乙方应向甲方支付合同总额30%的违约金，并承担由此造成甲方的全部损失，</w:t>
      </w:r>
      <w:r>
        <w:rPr>
          <w:rFonts w:ascii="Arial" w:hAnsi="Arial" w:cs="Arial"/>
          <w:szCs w:val="21"/>
        </w:rPr>
        <w:t>并追究乙方相关法律责任。</w:t>
      </w:r>
    </w:p>
    <w:p w14:paraId="72E83B49">
      <w:pPr>
        <w:spacing w:line="360" w:lineRule="exact"/>
        <w:rPr>
          <w:rFonts w:ascii="Arial" w:hAnsi="Arial" w:cs="Arial"/>
          <w:b/>
          <w:szCs w:val="21"/>
        </w:rPr>
      </w:pPr>
      <w:r>
        <w:rPr>
          <w:rFonts w:ascii="Arial" w:hAnsi="Arial" w:cs="Arial"/>
          <w:b/>
          <w:szCs w:val="21"/>
        </w:rPr>
        <w:t>十</w:t>
      </w:r>
      <w:r>
        <w:rPr>
          <w:rFonts w:hint="eastAsia" w:ascii="Arial" w:hAnsi="Arial" w:cs="Arial"/>
          <w:b/>
          <w:szCs w:val="21"/>
        </w:rPr>
        <w:t>、</w:t>
      </w:r>
      <w:r>
        <w:rPr>
          <w:rFonts w:ascii="Arial" w:hAnsi="Arial" w:cs="Arial"/>
          <w:b/>
          <w:szCs w:val="21"/>
        </w:rPr>
        <w:t>不可抗力事件处理</w:t>
      </w:r>
    </w:p>
    <w:p w14:paraId="504CFC60">
      <w:pPr>
        <w:spacing w:line="360" w:lineRule="exact"/>
        <w:ind w:firstLine="420" w:firstLineChars="200"/>
        <w:rPr>
          <w:rFonts w:ascii="Arial" w:hAnsi="Arial" w:cs="Arial"/>
          <w:szCs w:val="21"/>
        </w:rPr>
      </w:pPr>
      <w:r>
        <w:rPr>
          <w:rFonts w:ascii="Arial" w:hAnsi="Arial" w:cs="Arial"/>
          <w:szCs w:val="21"/>
        </w:rPr>
        <w:t>1. 在合同有效期内，乙方因不可抗力事件导致不能履行合同，则合同履行期可延长，其延长期与不可抗力影响期相同。</w:t>
      </w:r>
    </w:p>
    <w:p w14:paraId="2FDE9700">
      <w:pPr>
        <w:spacing w:line="360" w:lineRule="exact"/>
        <w:ind w:firstLine="420" w:firstLineChars="200"/>
        <w:rPr>
          <w:rFonts w:ascii="Arial" w:hAnsi="Arial" w:cs="Arial"/>
          <w:szCs w:val="21"/>
        </w:rPr>
      </w:pPr>
      <w:r>
        <w:rPr>
          <w:rFonts w:ascii="Arial" w:hAnsi="Arial" w:cs="Arial"/>
          <w:szCs w:val="21"/>
        </w:rPr>
        <w:t>2. 不可抗力事件发生后，应立即通知对方，并寄送有关权威机构出具的证明。</w:t>
      </w:r>
    </w:p>
    <w:p w14:paraId="4BFFECF8">
      <w:pPr>
        <w:spacing w:line="360" w:lineRule="exact"/>
        <w:ind w:firstLine="420" w:firstLineChars="200"/>
        <w:rPr>
          <w:rFonts w:ascii="Arial" w:hAnsi="Arial" w:cs="Arial"/>
          <w:b/>
          <w:szCs w:val="21"/>
        </w:rPr>
      </w:pPr>
      <w:r>
        <w:rPr>
          <w:rFonts w:ascii="Arial" w:hAnsi="Arial" w:cs="Arial"/>
          <w:szCs w:val="21"/>
        </w:rPr>
        <w:t>3. 不可抗力事件延续一百二十天以上，双方应通过友好协商，确定是否继续履行合同。</w:t>
      </w:r>
    </w:p>
    <w:p w14:paraId="1502F8F6">
      <w:pPr>
        <w:snapToGrid w:val="0"/>
        <w:spacing w:line="400" w:lineRule="exact"/>
        <w:ind w:firstLine="420" w:firstLineChars="200"/>
        <w:outlineLvl w:val="0"/>
        <w:rPr>
          <w:rFonts w:ascii="Arial" w:hAnsi="Arial" w:cs="Arial"/>
          <w:bCs/>
          <w:szCs w:val="21"/>
        </w:rPr>
      </w:pPr>
      <w:r>
        <w:rPr>
          <w:rFonts w:hint="eastAsia" w:ascii="Arial" w:hAnsi="Arial" w:cs="Arial"/>
          <w:bCs/>
          <w:szCs w:val="21"/>
        </w:rPr>
        <w:t>4.如合同执行期间与国家新政策或规定不符，则经双方协商一致后做相应的调整，如协商不成则合同终止，双方互不追究责任。</w:t>
      </w:r>
    </w:p>
    <w:p w14:paraId="198FB46F">
      <w:pPr>
        <w:spacing w:line="400" w:lineRule="exact"/>
        <w:rPr>
          <w:rFonts w:ascii="Arial" w:hAnsi="Arial" w:cs="Arial"/>
          <w:b/>
          <w:szCs w:val="21"/>
        </w:rPr>
      </w:pPr>
      <w:r>
        <w:rPr>
          <w:rFonts w:ascii="Arial" w:hAnsi="Arial" w:cs="Arial"/>
          <w:b/>
          <w:szCs w:val="21"/>
        </w:rPr>
        <w:t>十一、本合同记载地址视为送达地址，送达地址变更需采用书面形式。</w:t>
      </w:r>
    </w:p>
    <w:p w14:paraId="3507DF27">
      <w:pPr>
        <w:spacing w:line="400" w:lineRule="exact"/>
        <w:ind w:firstLine="422" w:firstLineChars="200"/>
        <w:rPr>
          <w:rFonts w:ascii="Arial" w:hAnsi="Arial" w:cs="Arial"/>
          <w:b/>
          <w:szCs w:val="21"/>
        </w:rPr>
      </w:pPr>
      <w:r>
        <w:rPr>
          <w:rFonts w:ascii="Arial" w:hAnsi="Arial" w:cs="Arial"/>
          <w:b/>
          <w:szCs w:val="21"/>
        </w:rPr>
        <w:t>本合</w:t>
      </w:r>
      <w:r>
        <w:rPr>
          <w:rFonts w:hint="eastAsia" w:ascii="Arial" w:hAnsi="Arial" w:cs="Arial"/>
          <w:b/>
          <w:szCs w:val="21"/>
        </w:rPr>
        <w:t>同</w:t>
      </w:r>
      <w:r>
        <w:rPr>
          <w:rFonts w:ascii="Arial" w:hAnsi="Arial" w:cs="Arial"/>
          <w:b/>
          <w:szCs w:val="21"/>
        </w:rPr>
        <w:t>尾部及《医疗卫生机构医药产品廉洁购销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联系人发送的文件及信息，无论是否实际收到，均视为有效送达 。</w:t>
      </w:r>
    </w:p>
    <w:p w14:paraId="6DCE981F">
      <w:pPr>
        <w:spacing w:line="400" w:lineRule="exact"/>
        <w:ind w:left="422" w:hanging="422" w:hangingChars="200"/>
        <w:rPr>
          <w:rFonts w:ascii="Arial" w:hAnsi="Arial" w:cs="Arial"/>
          <w:b/>
          <w:szCs w:val="21"/>
        </w:rPr>
      </w:pPr>
      <w:r>
        <w:rPr>
          <w:rFonts w:ascii="Arial" w:hAnsi="Arial" w:cs="Arial"/>
          <w:b/>
          <w:szCs w:val="21"/>
        </w:rPr>
        <w:t>十二、本合同一式七份，甲方执伍份，乙方执一份，代理机构执一份。本合同经甲乙双方签字盖章后生效，补充协议含售后服务承诺书等，与本合同具有同等法律效力。如甲乙双方合同条款内容不一致者，以在甲方存档者为正本。</w:t>
      </w:r>
    </w:p>
    <w:p w14:paraId="7DE84AD7">
      <w:pPr>
        <w:spacing w:line="400" w:lineRule="exact"/>
        <w:rPr>
          <w:rFonts w:ascii="Arial" w:hAnsi="Arial" w:cs="Arial"/>
          <w:b/>
          <w:szCs w:val="21"/>
        </w:rPr>
      </w:pPr>
      <w:r>
        <w:rPr>
          <w:rFonts w:ascii="Arial" w:hAnsi="Arial" w:cs="Arial"/>
          <w:b/>
          <w:szCs w:val="21"/>
        </w:rPr>
        <w:t>十三、本合同如有未尽事宜，甲乙双方另行协商。</w:t>
      </w:r>
    </w:p>
    <w:p w14:paraId="0C8D94B1">
      <w:pPr>
        <w:spacing w:line="400" w:lineRule="exact"/>
        <w:rPr>
          <w:rFonts w:ascii="Arial" w:hAnsi="Arial" w:eastAsia="仿宋" w:cs="Arial"/>
          <w:sz w:val="24"/>
        </w:rPr>
      </w:pPr>
      <w:r>
        <w:rPr>
          <w:rFonts w:ascii="Arial" w:hAnsi="Arial" w:cs="Arial"/>
          <w:b/>
          <w:szCs w:val="21"/>
        </w:rPr>
        <w:t>十</w:t>
      </w:r>
      <w:r>
        <w:rPr>
          <w:rFonts w:hint="eastAsia" w:ascii="Arial" w:hAnsi="Arial" w:cs="Arial"/>
          <w:b/>
          <w:szCs w:val="21"/>
        </w:rPr>
        <w:t>四</w:t>
      </w:r>
      <w:r>
        <w:rPr>
          <w:rFonts w:ascii="Arial" w:hAnsi="Arial" w:cs="Arial"/>
          <w:b/>
          <w:szCs w:val="21"/>
        </w:rPr>
        <w:t>、附件：（</w:t>
      </w:r>
      <w:r>
        <w:rPr>
          <w:rFonts w:ascii="Arial" w:hAnsi="Arial" w:cs="Arial"/>
          <w:b/>
          <w:bCs/>
          <w:szCs w:val="21"/>
        </w:rPr>
        <w:t>设备（系统）必须提供配置清单</w:t>
      </w:r>
      <w:r>
        <w:rPr>
          <w:rFonts w:ascii="Arial" w:hAnsi="Arial" w:cs="Arial"/>
          <w:b/>
          <w:szCs w:val="21"/>
        </w:rPr>
        <w:t>）</w:t>
      </w:r>
    </w:p>
    <w:p w14:paraId="5C7BF5FA">
      <w:pPr>
        <w:snapToGrid w:val="0"/>
        <w:spacing w:line="400" w:lineRule="exact"/>
        <w:rPr>
          <w:rFonts w:ascii="Arial" w:hAnsi="Arial" w:cs="Arial"/>
          <w:b/>
          <w:bCs/>
          <w:szCs w:val="21"/>
        </w:rPr>
      </w:pPr>
      <w:r>
        <w:rPr>
          <w:rFonts w:ascii="Arial" w:hAnsi="Arial" w:cs="Arial"/>
          <w:b/>
          <w:bCs/>
          <w:szCs w:val="21"/>
        </w:rPr>
        <w:t>附件1：本</w:t>
      </w:r>
      <w:bookmarkStart w:id="113" w:name="_Hlk137656809"/>
      <w:r>
        <w:rPr>
          <w:rFonts w:ascii="Arial" w:hAnsi="Arial" w:cs="Arial"/>
          <w:b/>
          <w:bCs/>
          <w:szCs w:val="21"/>
        </w:rPr>
        <w:t>设备（系统）配置清单</w:t>
      </w:r>
      <w:bookmarkEnd w:id="113"/>
    </w:p>
    <w:tbl>
      <w:tblPr>
        <w:tblStyle w:val="53"/>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205"/>
        <w:gridCol w:w="810"/>
        <w:gridCol w:w="1020"/>
        <w:gridCol w:w="772"/>
        <w:gridCol w:w="1943"/>
        <w:gridCol w:w="802"/>
      </w:tblGrid>
      <w:tr w14:paraId="37ADE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7134ECC5">
            <w:pPr>
              <w:snapToGrid w:val="0"/>
              <w:jc w:val="center"/>
              <w:rPr>
                <w:rFonts w:ascii="Arial" w:hAnsi="Arial" w:cs="Arial"/>
                <w:b/>
                <w:bCs/>
                <w:szCs w:val="21"/>
              </w:rPr>
            </w:pPr>
            <w:r>
              <w:rPr>
                <w:rFonts w:ascii="Arial" w:hAnsi="Arial" w:cs="Arial"/>
                <w:b/>
                <w:bCs/>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6C69AF05">
            <w:pPr>
              <w:snapToGrid w:val="0"/>
              <w:jc w:val="center"/>
              <w:rPr>
                <w:rFonts w:ascii="Arial" w:hAnsi="Arial" w:cs="Arial"/>
                <w:b/>
                <w:bCs/>
                <w:szCs w:val="21"/>
              </w:rPr>
            </w:pPr>
            <w:r>
              <w:rPr>
                <w:rFonts w:ascii="Arial" w:hAnsi="Arial" w:cs="Arial"/>
                <w:b/>
                <w:bCs/>
                <w:szCs w:val="21"/>
              </w:rPr>
              <w:t>部件编号</w:t>
            </w:r>
          </w:p>
        </w:tc>
        <w:tc>
          <w:tcPr>
            <w:tcW w:w="2205" w:type="dxa"/>
            <w:tcBorders>
              <w:top w:val="single" w:color="auto" w:sz="4" w:space="0"/>
              <w:left w:val="single" w:color="auto" w:sz="4" w:space="0"/>
              <w:bottom w:val="single" w:color="auto" w:sz="4" w:space="0"/>
              <w:right w:val="single" w:color="auto" w:sz="4" w:space="0"/>
            </w:tcBorders>
            <w:vAlign w:val="center"/>
          </w:tcPr>
          <w:p w14:paraId="59AC8DCB">
            <w:pPr>
              <w:snapToGrid w:val="0"/>
              <w:jc w:val="center"/>
              <w:rPr>
                <w:rFonts w:ascii="Arial" w:hAnsi="Arial" w:cs="Arial"/>
                <w:b/>
                <w:bCs/>
                <w:szCs w:val="21"/>
              </w:rPr>
            </w:pPr>
            <w:r>
              <w:rPr>
                <w:rFonts w:ascii="Arial" w:hAnsi="Arial" w:cs="Arial"/>
                <w:b/>
                <w:bCs/>
                <w:szCs w:val="21"/>
              </w:rPr>
              <w:t>名称</w:t>
            </w:r>
          </w:p>
        </w:tc>
        <w:tc>
          <w:tcPr>
            <w:tcW w:w="810" w:type="dxa"/>
            <w:tcBorders>
              <w:top w:val="single" w:color="auto" w:sz="4" w:space="0"/>
              <w:left w:val="single" w:color="auto" w:sz="4" w:space="0"/>
              <w:bottom w:val="single" w:color="auto" w:sz="4" w:space="0"/>
              <w:right w:val="single" w:color="auto" w:sz="4" w:space="0"/>
            </w:tcBorders>
            <w:vAlign w:val="center"/>
          </w:tcPr>
          <w:p w14:paraId="5251F0A7">
            <w:pPr>
              <w:snapToGrid w:val="0"/>
              <w:jc w:val="center"/>
              <w:rPr>
                <w:rFonts w:ascii="Arial" w:hAnsi="Arial" w:cs="Arial"/>
                <w:b/>
                <w:bCs/>
                <w:szCs w:val="21"/>
              </w:rPr>
            </w:pPr>
            <w:r>
              <w:rPr>
                <w:rFonts w:ascii="Arial" w:hAnsi="Arial" w:cs="Arial"/>
                <w:b/>
                <w:bCs/>
              </w:rPr>
              <w:t>规格型号</w:t>
            </w:r>
          </w:p>
        </w:tc>
        <w:tc>
          <w:tcPr>
            <w:tcW w:w="1020" w:type="dxa"/>
            <w:tcBorders>
              <w:top w:val="single" w:color="auto" w:sz="4" w:space="0"/>
              <w:left w:val="single" w:color="auto" w:sz="4" w:space="0"/>
              <w:bottom w:val="single" w:color="auto" w:sz="4" w:space="0"/>
              <w:right w:val="single" w:color="auto" w:sz="4" w:space="0"/>
            </w:tcBorders>
            <w:vAlign w:val="center"/>
          </w:tcPr>
          <w:p w14:paraId="316C700C">
            <w:pPr>
              <w:snapToGrid w:val="0"/>
              <w:jc w:val="center"/>
              <w:rPr>
                <w:rFonts w:ascii="Arial" w:hAnsi="Arial" w:cs="Arial"/>
                <w:b/>
                <w:bCs/>
                <w:szCs w:val="21"/>
              </w:rPr>
            </w:pPr>
            <w:r>
              <w:rPr>
                <w:rFonts w:ascii="Arial" w:hAnsi="Arial" w:cs="Arial"/>
                <w:b/>
                <w:bCs/>
                <w:szCs w:val="21"/>
              </w:rPr>
              <w:t>单位</w:t>
            </w:r>
          </w:p>
        </w:tc>
        <w:tc>
          <w:tcPr>
            <w:tcW w:w="772" w:type="dxa"/>
            <w:tcBorders>
              <w:top w:val="single" w:color="auto" w:sz="4" w:space="0"/>
              <w:left w:val="single" w:color="auto" w:sz="4" w:space="0"/>
              <w:bottom w:val="single" w:color="auto" w:sz="4" w:space="0"/>
              <w:right w:val="single" w:color="auto" w:sz="4" w:space="0"/>
            </w:tcBorders>
            <w:vAlign w:val="center"/>
          </w:tcPr>
          <w:p w14:paraId="2BEAA088">
            <w:pPr>
              <w:snapToGrid w:val="0"/>
              <w:jc w:val="center"/>
              <w:rPr>
                <w:rFonts w:ascii="Arial" w:hAnsi="Arial" w:cs="Arial"/>
                <w:b/>
                <w:bCs/>
                <w:szCs w:val="21"/>
              </w:rPr>
            </w:pPr>
            <w:r>
              <w:rPr>
                <w:rFonts w:ascii="Arial" w:hAnsi="Arial" w:cs="Arial"/>
                <w:b/>
                <w:bCs/>
                <w:szCs w:val="21"/>
              </w:rPr>
              <w:t>数量</w:t>
            </w:r>
          </w:p>
        </w:tc>
        <w:tc>
          <w:tcPr>
            <w:tcW w:w="1943" w:type="dxa"/>
            <w:tcBorders>
              <w:top w:val="single" w:color="auto" w:sz="4" w:space="0"/>
              <w:left w:val="single" w:color="auto" w:sz="4" w:space="0"/>
              <w:bottom w:val="single" w:color="auto" w:sz="4" w:space="0"/>
              <w:right w:val="single" w:color="auto" w:sz="4" w:space="0"/>
            </w:tcBorders>
            <w:vAlign w:val="center"/>
          </w:tcPr>
          <w:p w14:paraId="3227171B">
            <w:pPr>
              <w:snapToGrid w:val="0"/>
              <w:jc w:val="center"/>
              <w:rPr>
                <w:rFonts w:ascii="Arial" w:hAnsi="Arial" w:cs="Arial"/>
                <w:b/>
                <w:bCs/>
                <w:szCs w:val="21"/>
              </w:rPr>
            </w:pPr>
            <w:r>
              <w:rPr>
                <w:rFonts w:ascii="Arial" w:hAnsi="Arial" w:cs="Arial"/>
                <w:b/>
                <w:bCs/>
                <w:szCs w:val="21"/>
              </w:rPr>
              <w:t>分项价格（元）</w:t>
            </w:r>
          </w:p>
        </w:tc>
        <w:tc>
          <w:tcPr>
            <w:tcW w:w="802" w:type="dxa"/>
            <w:tcBorders>
              <w:top w:val="single" w:color="auto" w:sz="4" w:space="0"/>
              <w:left w:val="single" w:color="auto" w:sz="4" w:space="0"/>
              <w:bottom w:val="single" w:color="auto" w:sz="4" w:space="0"/>
              <w:right w:val="single" w:color="auto" w:sz="4" w:space="0"/>
            </w:tcBorders>
            <w:vAlign w:val="center"/>
          </w:tcPr>
          <w:p w14:paraId="42C1A2A9">
            <w:pPr>
              <w:snapToGrid w:val="0"/>
              <w:jc w:val="center"/>
              <w:rPr>
                <w:rFonts w:ascii="Arial" w:hAnsi="Arial" w:cs="Arial"/>
                <w:b/>
                <w:bCs/>
                <w:szCs w:val="21"/>
              </w:rPr>
            </w:pPr>
            <w:r>
              <w:rPr>
                <w:rFonts w:ascii="Arial" w:hAnsi="Arial" w:cs="Arial"/>
                <w:b/>
                <w:bCs/>
                <w:szCs w:val="21"/>
              </w:rPr>
              <w:t>备注</w:t>
            </w:r>
          </w:p>
        </w:tc>
      </w:tr>
      <w:tr w14:paraId="6714B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70A3DD16">
            <w:pPr>
              <w:snapToGrid w:val="0"/>
              <w:jc w:val="center"/>
              <w:rPr>
                <w:rFonts w:ascii="Arial" w:hAnsi="Arial" w:cs="Arial"/>
                <w:b/>
                <w:bCs/>
                <w:szCs w:val="21"/>
              </w:rPr>
            </w:pPr>
            <w:r>
              <w:rPr>
                <w:rFonts w:ascii="Arial" w:hAnsi="Arial" w:cs="Arial"/>
                <w:b/>
                <w:bCs/>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124D52FA">
            <w:pPr>
              <w:snapToGrid w:val="0"/>
              <w:ind w:firstLine="422" w:firstLineChars="200"/>
              <w:jc w:val="center"/>
              <w:rPr>
                <w:rFonts w:ascii="Arial" w:hAnsi="Arial" w:cs="Arial"/>
                <w:b/>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14:paraId="11049162">
            <w:pPr>
              <w:snapToGrid w:val="0"/>
              <w:ind w:firstLine="422" w:firstLineChars="200"/>
              <w:jc w:val="center"/>
              <w:rPr>
                <w:rFonts w:ascii="Arial" w:hAnsi="Arial" w:cs="Arial"/>
                <w:b/>
                <w:bCs/>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026ABAF6">
            <w:pPr>
              <w:snapToGrid w:val="0"/>
              <w:ind w:firstLine="422" w:firstLineChars="200"/>
              <w:jc w:val="center"/>
              <w:rPr>
                <w:rFonts w:ascii="Arial" w:hAnsi="Arial" w:cs="Arial"/>
                <w:b/>
                <w:bCs/>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2173FF2">
            <w:pPr>
              <w:snapToGrid w:val="0"/>
              <w:ind w:firstLine="422" w:firstLineChars="200"/>
              <w:jc w:val="center"/>
              <w:rPr>
                <w:rFonts w:ascii="Arial" w:hAnsi="Arial" w:cs="Arial"/>
                <w:b/>
                <w:bCs/>
                <w:szCs w:val="21"/>
              </w:rPr>
            </w:pPr>
          </w:p>
        </w:tc>
        <w:tc>
          <w:tcPr>
            <w:tcW w:w="772" w:type="dxa"/>
            <w:tcBorders>
              <w:top w:val="single" w:color="auto" w:sz="4" w:space="0"/>
              <w:left w:val="single" w:color="auto" w:sz="4" w:space="0"/>
              <w:bottom w:val="single" w:color="auto" w:sz="4" w:space="0"/>
              <w:right w:val="single" w:color="auto" w:sz="4" w:space="0"/>
            </w:tcBorders>
            <w:vAlign w:val="center"/>
          </w:tcPr>
          <w:p w14:paraId="2493622B">
            <w:pPr>
              <w:snapToGrid w:val="0"/>
              <w:ind w:firstLine="422" w:firstLineChars="200"/>
              <w:jc w:val="center"/>
              <w:rPr>
                <w:rFonts w:ascii="Arial" w:hAnsi="Arial" w:cs="Arial"/>
                <w:b/>
                <w:bCs/>
                <w:szCs w:val="21"/>
              </w:rPr>
            </w:pPr>
          </w:p>
        </w:tc>
        <w:tc>
          <w:tcPr>
            <w:tcW w:w="1943" w:type="dxa"/>
            <w:tcBorders>
              <w:top w:val="single" w:color="auto" w:sz="4" w:space="0"/>
              <w:left w:val="single" w:color="auto" w:sz="4" w:space="0"/>
              <w:bottom w:val="single" w:color="auto" w:sz="4" w:space="0"/>
              <w:right w:val="single" w:color="auto" w:sz="4" w:space="0"/>
            </w:tcBorders>
            <w:vAlign w:val="center"/>
          </w:tcPr>
          <w:p w14:paraId="4A030990">
            <w:pPr>
              <w:snapToGrid w:val="0"/>
              <w:ind w:firstLine="422" w:firstLineChars="200"/>
              <w:jc w:val="center"/>
              <w:rPr>
                <w:rFonts w:ascii="Arial" w:hAnsi="Arial" w:cs="Arial"/>
                <w:b/>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14:paraId="1100C6E2">
            <w:pPr>
              <w:snapToGrid w:val="0"/>
              <w:ind w:firstLine="422" w:firstLineChars="200"/>
              <w:jc w:val="center"/>
              <w:rPr>
                <w:rFonts w:ascii="Arial" w:hAnsi="Arial" w:cs="Arial"/>
                <w:b/>
                <w:bCs/>
                <w:szCs w:val="21"/>
              </w:rPr>
            </w:pPr>
          </w:p>
        </w:tc>
      </w:tr>
    </w:tbl>
    <w:p w14:paraId="7D0E04BE">
      <w:pPr>
        <w:snapToGrid w:val="0"/>
        <w:spacing w:line="400" w:lineRule="exact"/>
        <w:rPr>
          <w:rFonts w:ascii="Arial" w:hAnsi="Arial" w:cs="Arial"/>
          <w:b/>
          <w:bCs/>
          <w:szCs w:val="21"/>
        </w:rPr>
      </w:pPr>
      <w:r>
        <w:rPr>
          <w:rFonts w:ascii="Arial" w:hAnsi="Arial" w:cs="Arial"/>
          <w:b/>
          <w:bCs/>
          <w:szCs w:val="21"/>
        </w:rPr>
        <w:t>附件2：本设备适用耗材、试剂的价格表</w:t>
      </w:r>
    </w:p>
    <w:tbl>
      <w:tblPr>
        <w:tblStyle w:val="53"/>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25"/>
        <w:gridCol w:w="802"/>
        <w:gridCol w:w="1958"/>
        <w:gridCol w:w="585"/>
        <w:gridCol w:w="600"/>
        <w:gridCol w:w="968"/>
        <w:gridCol w:w="1134"/>
      </w:tblGrid>
      <w:tr w14:paraId="6EFB3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0B35ED09">
            <w:pPr>
              <w:snapToGrid w:val="0"/>
              <w:jc w:val="center"/>
              <w:rPr>
                <w:rFonts w:ascii="Arial" w:hAnsi="Arial" w:cs="Arial"/>
                <w:b/>
                <w:bCs/>
                <w:szCs w:val="21"/>
              </w:rPr>
            </w:pPr>
            <w:r>
              <w:rPr>
                <w:rFonts w:ascii="Arial" w:hAnsi="Arial" w:cs="Arial"/>
                <w:b/>
                <w:bCs/>
                <w:szCs w:val="21"/>
              </w:rPr>
              <w:t>耗材、试剂名称</w:t>
            </w:r>
          </w:p>
        </w:tc>
        <w:tc>
          <w:tcPr>
            <w:tcW w:w="1725" w:type="dxa"/>
            <w:tcBorders>
              <w:top w:val="single" w:color="auto" w:sz="4" w:space="0"/>
              <w:left w:val="single" w:color="auto" w:sz="4" w:space="0"/>
              <w:bottom w:val="single" w:color="auto" w:sz="4" w:space="0"/>
              <w:right w:val="single" w:color="auto" w:sz="4" w:space="0"/>
            </w:tcBorders>
            <w:vAlign w:val="center"/>
          </w:tcPr>
          <w:p w14:paraId="53BF24D5">
            <w:pPr>
              <w:snapToGrid w:val="0"/>
              <w:jc w:val="center"/>
              <w:rPr>
                <w:rFonts w:ascii="Arial" w:hAnsi="Arial" w:cs="Arial"/>
                <w:b/>
                <w:bCs/>
                <w:szCs w:val="21"/>
              </w:rPr>
            </w:pPr>
            <w:r>
              <w:rPr>
                <w:rFonts w:ascii="Arial" w:hAnsi="Arial" w:cs="Arial"/>
                <w:b/>
                <w:bCs/>
                <w:szCs w:val="21"/>
              </w:rPr>
              <w:t>产品注册证号</w:t>
            </w:r>
          </w:p>
        </w:tc>
        <w:tc>
          <w:tcPr>
            <w:tcW w:w="802" w:type="dxa"/>
            <w:tcBorders>
              <w:top w:val="single" w:color="auto" w:sz="4" w:space="0"/>
              <w:left w:val="single" w:color="auto" w:sz="4" w:space="0"/>
              <w:bottom w:val="single" w:color="auto" w:sz="4" w:space="0"/>
              <w:right w:val="single" w:color="auto" w:sz="4" w:space="0"/>
            </w:tcBorders>
            <w:vAlign w:val="center"/>
          </w:tcPr>
          <w:p w14:paraId="5F462C49">
            <w:pPr>
              <w:snapToGrid w:val="0"/>
              <w:jc w:val="center"/>
              <w:rPr>
                <w:rFonts w:ascii="Arial" w:hAnsi="Arial" w:cs="Arial"/>
                <w:b/>
                <w:bCs/>
                <w:szCs w:val="21"/>
              </w:rPr>
            </w:pPr>
            <w:r>
              <w:rPr>
                <w:rFonts w:ascii="Arial" w:hAnsi="Arial" w:cs="Arial"/>
                <w:b/>
                <w:bCs/>
                <w:szCs w:val="21"/>
              </w:rPr>
              <w:t>型号</w:t>
            </w:r>
          </w:p>
          <w:p w14:paraId="28155B86">
            <w:pPr>
              <w:snapToGrid w:val="0"/>
              <w:jc w:val="center"/>
              <w:rPr>
                <w:rFonts w:ascii="Arial" w:hAnsi="Arial" w:cs="Arial"/>
                <w:b/>
                <w:bCs/>
                <w:szCs w:val="21"/>
              </w:rPr>
            </w:pPr>
            <w:r>
              <w:rPr>
                <w:rFonts w:ascii="Arial" w:hAnsi="Arial" w:cs="Arial"/>
                <w:b/>
                <w:bCs/>
                <w:szCs w:val="21"/>
              </w:rPr>
              <w:t>规格</w:t>
            </w:r>
          </w:p>
        </w:tc>
        <w:tc>
          <w:tcPr>
            <w:tcW w:w="1958" w:type="dxa"/>
            <w:tcBorders>
              <w:top w:val="single" w:color="auto" w:sz="4" w:space="0"/>
              <w:left w:val="single" w:color="auto" w:sz="4" w:space="0"/>
              <w:bottom w:val="single" w:color="auto" w:sz="4" w:space="0"/>
              <w:right w:val="single" w:color="auto" w:sz="4" w:space="0"/>
            </w:tcBorders>
            <w:vAlign w:val="center"/>
          </w:tcPr>
          <w:p w14:paraId="0EB002CF">
            <w:pPr>
              <w:snapToGrid w:val="0"/>
              <w:jc w:val="center"/>
              <w:rPr>
                <w:rFonts w:ascii="Arial" w:hAnsi="Arial" w:cs="Arial"/>
                <w:b/>
                <w:bCs/>
                <w:szCs w:val="21"/>
              </w:rPr>
            </w:pPr>
            <w:r>
              <w:rPr>
                <w:rFonts w:ascii="Arial" w:hAnsi="Arial" w:cs="Arial"/>
                <w:b/>
                <w:bCs/>
                <w:szCs w:val="21"/>
              </w:rPr>
              <w:t>生产厂家及品牌</w:t>
            </w:r>
          </w:p>
        </w:tc>
        <w:tc>
          <w:tcPr>
            <w:tcW w:w="585" w:type="dxa"/>
            <w:tcBorders>
              <w:top w:val="single" w:color="auto" w:sz="4" w:space="0"/>
              <w:left w:val="single" w:color="auto" w:sz="4" w:space="0"/>
              <w:bottom w:val="single" w:color="auto" w:sz="4" w:space="0"/>
              <w:right w:val="single" w:color="auto" w:sz="4" w:space="0"/>
            </w:tcBorders>
            <w:vAlign w:val="center"/>
          </w:tcPr>
          <w:p w14:paraId="37B4435F">
            <w:pPr>
              <w:snapToGrid w:val="0"/>
              <w:jc w:val="center"/>
              <w:rPr>
                <w:rFonts w:ascii="Arial" w:hAnsi="Arial" w:cs="Arial"/>
                <w:b/>
                <w:bCs/>
                <w:szCs w:val="21"/>
              </w:rPr>
            </w:pPr>
            <w:r>
              <w:rPr>
                <w:rFonts w:ascii="Arial" w:hAnsi="Arial" w:cs="Arial"/>
                <w:b/>
                <w:bCs/>
                <w:szCs w:val="21"/>
              </w:rPr>
              <w:t>单位</w:t>
            </w:r>
          </w:p>
        </w:tc>
        <w:tc>
          <w:tcPr>
            <w:tcW w:w="600" w:type="dxa"/>
            <w:tcBorders>
              <w:top w:val="single" w:color="auto" w:sz="4" w:space="0"/>
              <w:left w:val="single" w:color="auto" w:sz="4" w:space="0"/>
              <w:bottom w:val="single" w:color="auto" w:sz="4" w:space="0"/>
              <w:right w:val="single" w:color="auto" w:sz="4" w:space="0"/>
            </w:tcBorders>
            <w:vAlign w:val="center"/>
          </w:tcPr>
          <w:p w14:paraId="2659DBAA">
            <w:pPr>
              <w:snapToGrid w:val="0"/>
              <w:jc w:val="center"/>
              <w:rPr>
                <w:rFonts w:ascii="Arial" w:hAnsi="Arial" w:cs="Arial"/>
                <w:b/>
                <w:bCs/>
                <w:szCs w:val="21"/>
              </w:rPr>
            </w:pPr>
            <w:r>
              <w:rPr>
                <w:rFonts w:ascii="Arial" w:hAnsi="Arial" w:cs="Arial"/>
                <w:b/>
                <w:bCs/>
                <w:szCs w:val="21"/>
              </w:rPr>
              <w:t>数量</w:t>
            </w:r>
          </w:p>
        </w:tc>
        <w:tc>
          <w:tcPr>
            <w:tcW w:w="968" w:type="dxa"/>
            <w:tcBorders>
              <w:top w:val="single" w:color="auto" w:sz="4" w:space="0"/>
              <w:left w:val="single" w:color="auto" w:sz="4" w:space="0"/>
              <w:bottom w:val="single" w:color="auto" w:sz="4" w:space="0"/>
              <w:right w:val="single" w:color="auto" w:sz="4" w:space="0"/>
            </w:tcBorders>
            <w:vAlign w:val="center"/>
          </w:tcPr>
          <w:p w14:paraId="0F19D0B7">
            <w:pPr>
              <w:snapToGrid w:val="0"/>
              <w:jc w:val="center"/>
              <w:rPr>
                <w:rFonts w:ascii="Arial" w:hAnsi="Arial" w:cs="Arial"/>
                <w:b/>
                <w:bCs/>
                <w:szCs w:val="21"/>
              </w:rPr>
            </w:pPr>
            <w:r>
              <w:rPr>
                <w:rFonts w:ascii="Arial" w:hAnsi="Arial" w:cs="Arial"/>
                <w:b/>
                <w:bCs/>
                <w:szCs w:val="21"/>
              </w:rPr>
              <w:t>单价</w:t>
            </w:r>
          </w:p>
          <w:p w14:paraId="147FCE43">
            <w:pPr>
              <w:snapToGrid w:val="0"/>
              <w:jc w:val="center"/>
              <w:rPr>
                <w:rFonts w:ascii="Arial" w:hAnsi="Arial" w:cs="Arial"/>
                <w:b/>
                <w:bCs/>
                <w:szCs w:val="21"/>
              </w:rPr>
            </w:pPr>
            <w:r>
              <w:rPr>
                <w:rFonts w:ascii="Arial" w:hAnsi="Arial" w:cs="Arial"/>
                <w:b/>
                <w:bCs/>
                <w:szCs w:val="21"/>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2D2EB51B">
            <w:pPr>
              <w:snapToGrid w:val="0"/>
              <w:jc w:val="center"/>
              <w:rPr>
                <w:rFonts w:ascii="Arial" w:hAnsi="Arial" w:cs="Arial"/>
                <w:b/>
                <w:bCs/>
                <w:szCs w:val="21"/>
              </w:rPr>
            </w:pPr>
            <w:r>
              <w:rPr>
                <w:rFonts w:ascii="Arial" w:hAnsi="Arial" w:cs="Arial"/>
                <w:b/>
                <w:bCs/>
                <w:szCs w:val="21"/>
              </w:rPr>
              <w:t>总价（元）</w:t>
            </w:r>
          </w:p>
        </w:tc>
      </w:tr>
      <w:tr w14:paraId="7C535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vAlign w:val="center"/>
          </w:tcPr>
          <w:p w14:paraId="7D30F40D">
            <w:pPr>
              <w:snapToGrid w:val="0"/>
              <w:ind w:firstLine="422" w:firstLineChars="200"/>
              <w:rPr>
                <w:rFonts w:ascii="Arial" w:hAnsi="Arial" w:cs="Arial"/>
                <w:b/>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78E5A606">
            <w:pPr>
              <w:snapToGrid w:val="0"/>
              <w:ind w:firstLine="422" w:firstLineChars="200"/>
              <w:rPr>
                <w:rFonts w:ascii="Arial" w:hAnsi="Arial" w:cs="Arial"/>
                <w:b/>
                <w:bCs/>
                <w:szCs w:val="21"/>
              </w:rPr>
            </w:pPr>
          </w:p>
        </w:tc>
        <w:tc>
          <w:tcPr>
            <w:tcW w:w="802" w:type="dxa"/>
            <w:tcBorders>
              <w:top w:val="single" w:color="auto" w:sz="4" w:space="0"/>
              <w:left w:val="single" w:color="auto" w:sz="4" w:space="0"/>
              <w:bottom w:val="single" w:color="auto" w:sz="4" w:space="0"/>
              <w:right w:val="single" w:color="auto" w:sz="4" w:space="0"/>
            </w:tcBorders>
            <w:vAlign w:val="center"/>
          </w:tcPr>
          <w:p w14:paraId="38D02C2F">
            <w:pPr>
              <w:snapToGrid w:val="0"/>
              <w:ind w:firstLine="422" w:firstLineChars="200"/>
              <w:rPr>
                <w:rFonts w:ascii="Arial" w:hAnsi="Arial" w:cs="Arial"/>
                <w:b/>
                <w:bCs/>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55A21348">
            <w:pPr>
              <w:snapToGrid w:val="0"/>
              <w:ind w:firstLine="422" w:firstLineChars="200"/>
              <w:rPr>
                <w:rFonts w:ascii="Arial" w:hAnsi="Arial" w:cs="Arial"/>
                <w:b/>
                <w:bCs/>
                <w:szCs w:val="21"/>
              </w:rPr>
            </w:pPr>
          </w:p>
        </w:tc>
        <w:tc>
          <w:tcPr>
            <w:tcW w:w="585" w:type="dxa"/>
            <w:tcBorders>
              <w:top w:val="single" w:color="auto" w:sz="4" w:space="0"/>
              <w:left w:val="single" w:color="auto" w:sz="4" w:space="0"/>
              <w:bottom w:val="single" w:color="auto" w:sz="4" w:space="0"/>
              <w:right w:val="single" w:color="auto" w:sz="4" w:space="0"/>
            </w:tcBorders>
            <w:vAlign w:val="center"/>
          </w:tcPr>
          <w:p w14:paraId="0D3E635B">
            <w:pPr>
              <w:snapToGrid w:val="0"/>
              <w:ind w:firstLine="422" w:firstLineChars="200"/>
              <w:rPr>
                <w:rFonts w:ascii="Arial" w:hAnsi="Arial" w:cs="Arial"/>
                <w:b/>
                <w:bCs/>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0E346F85">
            <w:pPr>
              <w:snapToGrid w:val="0"/>
              <w:ind w:firstLine="422" w:firstLineChars="200"/>
              <w:rPr>
                <w:rFonts w:ascii="Arial" w:hAnsi="Arial" w:cs="Arial"/>
                <w:b/>
                <w:bCs/>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2E0018A4">
            <w:pPr>
              <w:snapToGrid w:val="0"/>
              <w:ind w:firstLine="422" w:firstLineChars="200"/>
              <w:rPr>
                <w:rFonts w:ascii="Arial" w:hAnsi="Arial" w:cs="Arial"/>
                <w:b/>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EE35CDA">
            <w:pPr>
              <w:snapToGrid w:val="0"/>
              <w:ind w:firstLine="422" w:firstLineChars="200"/>
              <w:rPr>
                <w:rFonts w:ascii="Arial" w:hAnsi="Arial" w:cs="Arial"/>
                <w:b/>
                <w:bCs/>
                <w:szCs w:val="21"/>
              </w:rPr>
            </w:pPr>
          </w:p>
        </w:tc>
      </w:tr>
    </w:tbl>
    <w:p w14:paraId="4EBA2BF2">
      <w:pPr>
        <w:snapToGrid w:val="0"/>
        <w:spacing w:line="400" w:lineRule="exact"/>
        <w:rPr>
          <w:rFonts w:ascii="Arial" w:hAnsi="Arial" w:cs="Arial"/>
          <w:b/>
          <w:bCs/>
          <w:szCs w:val="21"/>
        </w:rPr>
      </w:pPr>
      <w:r>
        <w:rPr>
          <w:rFonts w:ascii="Arial" w:hAnsi="Arial" w:cs="Arial"/>
          <w:b/>
          <w:bCs/>
          <w:szCs w:val="21"/>
        </w:rPr>
        <w:t>附件3：本设备易损零配件的价格表</w:t>
      </w:r>
    </w:p>
    <w:tbl>
      <w:tblPr>
        <w:tblStyle w:val="53"/>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10"/>
        <w:gridCol w:w="817"/>
        <w:gridCol w:w="1898"/>
        <w:gridCol w:w="630"/>
        <w:gridCol w:w="630"/>
        <w:gridCol w:w="953"/>
        <w:gridCol w:w="1134"/>
      </w:tblGrid>
      <w:tr w14:paraId="5E87B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7FFBC1F8">
            <w:pPr>
              <w:snapToGrid w:val="0"/>
              <w:jc w:val="center"/>
              <w:rPr>
                <w:rFonts w:ascii="Arial" w:hAnsi="Arial" w:cs="Arial"/>
                <w:b/>
                <w:bCs/>
                <w:szCs w:val="21"/>
              </w:rPr>
            </w:pPr>
            <w:r>
              <w:rPr>
                <w:rFonts w:ascii="Arial" w:hAnsi="Arial" w:cs="Arial"/>
                <w:b/>
                <w:bCs/>
                <w:szCs w:val="21"/>
              </w:rPr>
              <w:t>易损配件名称</w:t>
            </w:r>
          </w:p>
        </w:tc>
        <w:tc>
          <w:tcPr>
            <w:tcW w:w="1710" w:type="dxa"/>
            <w:tcBorders>
              <w:top w:val="single" w:color="auto" w:sz="4" w:space="0"/>
              <w:left w:val="single" w:color="auto" w:sz="4" w:space="0"/>
              <w:bottom w:val="single" w:color="auto" w:sz="4" w:space="0"/>
              <w:right w:val="single" w:color="auto" w:sz="4" w:space="0"/>
            </w:tcBorders>
            <w:vAlign w:val="center"/>
          </w:tcPr>
          <w:p w14:paraId="4C4ACE55">
            <w:pPr>
              <w:snapToGrid w:val="0"/>
              <w:jc w:val="center"/>
              <w:rPr>
                <w:rFonts w:ascii="Arial" w:hAnsi="Arial" w:cs="Arial"/>
                <w:b/>
                <w:bCs/>
                <w:szCs w:val="21"/>
              </w:rPr>
            </w:pPr>
            <w:r>
              <w:rPr>
                <w:rFonts w:ascii="Arial" w:hAnsi="Arial" w:cs="Arial"/>
                <w:b/>
                <w:bCs/>
                <w:szCs w:val="21"/>
              </w:rPr>
              <w:t>产品注册证号</w:t>
            </w:r>
          </w:p>
        </w:tc>
        <w:tc>
          <w:tcPr>
            <w:tcW w:w="817" w:type="dxa"/>
            <w:tcBorders>
              <w:top w:val="single" w:color="auto" w:sz="4" w:space="0"/>
              <w:left w:val="single" w:color="auto" w:sz="4" w:space="0"/>
              <w:bottom w:val="single" w:color="auto" w:sz="4" w:space="0"/>
              <w:right w:val="single" w:color="auto" w:sz="4" w:space="0"/>
            </w:tcBorders>
            <w:vAlign w:val="center"/>
          </w:tcPr>
          <w:p w14:paraId="6F687436">
            <w:pPr>
              <w:snapToGrid w:val="0"/>
              <w:jc w:val="center"/>
              <w:rPr>
                <w:rFonts w:ascii="Arial" w:hAnsi="Arial" w:cs="Arial"/>
                <w:b/>
                <w:bCs/>
                <w:szCs w:val="21"/>
              </w:rPr>
            </w:pPr>
            <w:r>
              <w:rPr>
                <w:rFonts w:ascii="Arial" w:hAnsi="Arial" w:cs="Arial"/>
                <w:b/>
                <w:bCs/>
                <w:szCs w:val="21"/>
              </w:rPr>
              <w:t>型号</w:t>
            </w:r>
          </w:p>
          <w:p w14:paraId="235C34C4">
            <w:pPr>
              <w:snapToGrid w:val="0"/>
              <w:jc w:val="center"/>
              <w:rPr>
                <w:rFonts w:ascii="Arial" w:hAnsi="Arial" w:cs="Arial"/>
                <w:b/>
                <w:bCs/>
                <w:szCs w:val="21"/>
              </w:rPr>
            </w:pPr>
            <w:r>
              <w:rPr>
                <w:rFonts w:ascii="Arial" w:hAnsi="Arial" w:cs="Arial"/>
                <w:b/>
                <w:bCs/>
                <w:szCs w:val="21"/>
              </w:rPr>
              <w:t>规格</w:t>
            </w:r>
          </w:p>
        </w:tc>
        <w:tc>
          <w:tcPr>
            <w:tcW w:w="1898" w:type="dxa"/>
            <w:tcBorders>
              <w:top w:val="single" w:color="auto" w:sz="4" w:space="0"/>
              <w:left w:val="single" w:color="auto" w:sz="4" w:space="0"/>
              <w:bottom w:val="single" w:color="auto" w:sz="4" w:space="0"/>
              <w:right w:val="single" w:color="auto" w:sz="4" w:space="0"/>
            </w:tcBorders>
            <w:vAlign w:val="center"/>
          </w:tcPr>
          <w:p w14:paraId="0371B2C8">
            <w:pPr>
              <w:snapToGrid w:val="0"/>
              <w:jc w:val="center"/>
              <w:rPr>
                <w:rFonts w:ascii="Arial" w:hAnsi="Arial" w:cs="Arial"/>
                <w:b/>
                <w:bCs/>
                <w:szCs w:val="21"/>
              </w:rPr>
            </w:pPr>
            <w:r>
              <w:rPr>
                <w:rFonts w:ascii="Arial" w:hAnsi="Arial" w:cs="Arial"/>
                <w:b/>
                <w:bCs/>
                <w:szCs w:val="21"/>
              </w:rPr>
              <w:t>生产厂家及品牌</w:t>
            </w:r>
          </w:p>
        </w:tc>
        <w:tc>
          <w:tcPr>
            <w:tcW w:w="630" w:type="dxa"/>
            <w:tcBorders>
              <w:top w:val="single" w:color="auto" w:sz="4" w:space="0"/>
              <w:left w:val="single" w:color="auto" w:sz="4" w:space="0"/>
              <w:bottom w:val="single" w:color="auto" w:sz="4" w:space="0"/>
              <w:right w:val="single" w:color="auto" w:sz="4" w:space="0"/>
            </w:tcBorders>
            <w:vAlign w:val="center"/>
          </w:tcPr>
          <w:p w14:paraId="4B960EF9">
            <w:pPr>
              <w:snapToGrid w:val="0"/>
              <w:jc w:val="center"/>
              <w:rPr>
                <w:rFonts w:ascii="Arial" w:hAnsi="Arial" w:cs="Arial"/>
                <w:b/>
                <w:bCs/>
                <w:szCs w:val="21"/>
              </w:rPr>
            </w:pPr>
            <w:r>
              <w:rPr>
                <w:rFonts w:ascii="Arial" w:hAnsi="Arial" w:cs="Arial"/>
                <w:b/>
                <w:bCs/>
                <w:szCs w:val="21"/>
              </w:rPr>
              <w:t>单位</w:t>
            </w:r>
          </w:p>
        </w:tc>
        <w:tc>
          <w:tcPr>
            <w:tcW w:w="630" w:type="dxa"/>
            <w:tcBorders>
              <w:top w:val="single" w:color="auto" w:sz="4" w:space="0"/>
              <w:left w:val="single" w:color="auto" w:sz="4" w:space="0"/>
              <w:bottom w:val="single" w:color="auto" w:sz="4" w:space="0"/>
              <w:right w:val="single" w:color="auto" w:sz="4" w:space="0"/>
            </w:tcBorders>
            <w:vAlign w:val="center"/>
          </w:tcPr>
          <w:p w14:paraId="1FC7A56E">
            <w:pPr>
              <w:snapToGrid w:val="0"/>
              <w:jc w:val="center"/>
              <w:rPr>
                <w:rFonts w:ascii="Arial" w:hAnsi="Arial" w:cs="Arial"/>
                <w:b/>
                <w:bCs/>
                <w:szCs w:val="21"/>
              </w:rPr>
            </w:pPr>
            <w:r>
              <w:rPr>
                <w:rFonts w:ascii="Arial" w:hAnsi="Arial" w:cs="Arial"/>
                <w:b/>
                <w:bCs/>
                <w:szCs w:val="21"/>
              </w:rPr>
              <w:t>数量</w:t>
            </w:r>
          </w:p>
        </w:tc>
        <w:tc>
          <w:tcPr>
            <w:tcW w:w="953" w:type="dxa"/>
            <w:tcBorders>
              <w:top w:val="single" w:color="auto" w:sz="4" w:space="0"/>
              <w:left w:val="single" w:color="auto" w:sz="4" w:space="0"/>
              <w:bottom w:val="single" w:color="auto" w:sz="4" w:space="0"/>
              <w:right w:val="single" w:color="auto" w:sz="4" w:space="0"/>
            </w:tcBorders>
            <w:vAlign w:val="center"/>
          </w:tcPr>
          <w:p w14:paraId="21A591DC">
            <w:pPr>
              <w:snapToGrid w:val="0"/>
              <w:jc w:val="center"/>
              <w:rPr>
                <w:rFonts w:ascii="Arial" w:hAnsi="Arial" w:cs="Arial"/>
                <w:b/>
                <w:bCs/>
                <w:szCs w:val="21"/>
              </w:rPr>
            </w:pPr>
            <w:r>
              <w:rPr>
                <w:rFonts w:ascii="Arial" w:hAnsi="Arial" w:cs="Arial"/>
                <w:b/>
                <w:bCs/>
                <w:szCs w:val="21"/>
              </w:rPr>
              <w:t>单价（元）</w:t>
            </w:r>
          </w:p>
        </w:tc>
        <w:tc>
          <w:tcPr>
            <w:tcW w:w="1134" w:type="dxa"/>
            <w:tcBorders>
              <w:top w:val="single" w:color="auto" w:sz="4" w:space="0"/>
              <w:left w:val="single" w:color="auto" w:sz="4" w:space="0"/>
              <w:bottom w:val="single" w:color="auto" w:sz="4" w:space="0"/>
              <w:right w:val="single" w:color="auto" w:sz="4" w:space="0"/>
            </w:tcBorders>
            <w:vAlign w:val="center"/>
          </w:tcPr>
          <w:p w14:paraId="31C8C656">
            <w:pPr>
              <w:snapToGrid w:val="0"/>
              <w:jc w:val="center"/>
              <w:rPr>
                <w:rFonts w:ascii="Arial" w:hAnsi="Arial" w:cs="Arial"/>
                <w:b/>
                <w:bCs/>
                <w:szCs w:val="21"/>
              </w:rPr>
            </w:pPr>
            <w:r>
              <w:rPr>
                <w:rFonts w:ascii="Arial" w:hAnsi="Arial" w:cs="Arial"/>
                <w:b/>
                <w:bCs/>
                <w:szCs w:val="21"/>
              </w:rPr>
              <w:t>总价（元）</w:t>
            </w:r>
          </w:p>
        </w:tc>
      </w:tr>
      <w:tr w14:paraId="0420C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vAlign w:val="center"/>
          </w:tcPr>
          <w:p w14:paraId="513787B7">
            <w:pPr>
              <w:snapToGrid w:val="0"/>
              <w:ind w:firstLine="422" w:firstLineChars="200"/>
              <w:rPr>
                <w:rFonts w:ascii="Arial" w:hAnsi="Arial" w:cs="Arial"/>
                <w:b/>
                <w:bCs/>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560E7967">
            <w:pPr>
              <w:snapToGrid w:val="0"/>
              <w:ind w:firstLine="422" w:firstLineChars="200"/>
              <w:rPr>
                <w:rFonts w:ascii="Arial" w:hAnsi="Arial" w:cs="Arial"/>
                <w:b/>
                <w:bCs/>
                <w:szCs w:val="21"/>
              </w:rPr>
            </w:pPr>
          </w:p>
        </w:tc>
        <w:tc>
          <w:tcPr>
            <w:tcW w:w="817" w:type="dxa"/>
            <w:tcBorders>
              <w:top w:val="single" w:color="auto" w:sz="4" w:space="0"/>
              <w:left w:val="single" w:color="auto" w:sz="4" w:space="0"/>
              <w:bottom w:val="single" w:color="auto" w:sz="4" w:space="0"/>
              <w:right w:val="single" w:color="auto" w:sz="4" w:space="0"/>
            </w:tcBorders>
            <w:vAlign w:val="center"/>
          </w:tcPr>
          <w:p w14:paraId="6CF99304">
            <w:pPr>
              <w:snapToGrid w:val="0"/>
              <w:ind w:firstLine="422" w:firstLineChars="200"/>
              <w:rPr>
                <w:rFonts w:ascii="Arial" w:hAnsi="Arial" w:cs="Arial"/>
                <w:b/>
                <w:bCs/>
                <w:szCs w:val="21"/>
              </w:rPr>
            </w:pPr>
          </w:p>
        </w:tc>
        <w:tc>
          <w:tcPr>
            <w:tcW w:w="1898" w:type="dxa"/>
            <w:tcBorders>
              <w:top w:val="single" w:color="auto" w:sz="4" w:space="0"/>
              <w:left w:val="single" w:color="auto" w:sz="4" w:space="0"/>
              <w:bottom w:val="single" w:color="auto" w:sz="4" w:space="0"/>
              <w:right w:val="single" w:color="auto" w:sz="4" w:space="0"/>
            </w:tcBorders>
            <w:vAlign w:val="center"/>
          </w:tcPr>
          <w:p w14:paraId="6B36515D">
            <w:pPr>
              <w:snapToGrid w:val="0"/>
              <w:ind w:firstLine="422" w:firstLineChars="200"/>
              <w:rPr>
                <w:rFonts w:ascii="Arial" w:hAnsi="Arial" w:cs="Arial"/>
                <w:b/>
                <w:bCs/>
                <w:szCs w:val="21"/>
              </w:rPr>
            </w:pPr>
          </w:p>
        </w:tc>
        <w:tc>
          <w:tcPr>
            <w:tcW w:w="630" w:type="dxa"/>
            <w:tcBorders>
              <w:top w:val="single" w:color="auto" w:sz="4" w:space="0"/>
              <w:left w:val="single" w:color="auto" w:sz="4" w:space="0"/>
              <w:bottom w:val="single" w:color="auto" w:sz="4" w:space="0"/>
              <w:right w:val="single" w:color="auto" w:sz="4" w:space="0"/>
            </w:tcBorders>
            <w:vAlign w:val="center"/>
          </w:tcPr>
          <w:p w14:paraId="1479E42A">
            <w:pPr>
              <w:snapToGrid w:val="0"/>
              <w:ind w:firstLine="422" w:firstLineChars="200"/>
              <w:rPr>
                <w:rFonts w:ascii="Arial" w:hAnsi="Arial" w:cs="Arial"/>
                <w:b/>
                <w:bCs/>
                <w:szCs w:val="21"/>
              </w:rPr>
            </w:pPr>
          </w:p>
        </w:tc>
        <w:tc>
          <w:tcPr>
            <w:tcW w:w="630" w:type="dxa"/>
            <w:tcBorders>
              <w:top w:val="single" w:color="auto" w:sz="4" w:space="0"/>
              <w:left w:val="single" w:color="auto" w:sz="4" w:space="0"/>
              <w:bottom w:val="single" w:color="auto" w:sz="4" w:space="0"/>
              <w:right w:val="single" w:color="auto" w:sz="4" w:space="0"/>
            </w:tcBorders>
            <w:vAlign w:val="center"/>
          </w:tcPr>
          <w:p w14:paraId="1F075CFF">
            <w:pPr>
              <w:snapToGrid w:val="0"/>
              <w:ind w:firstLine="422" w:firstLineChars="200"/>
              <w:rPr>
                <w:rFonts w:ascii="Arial" w:hAnsi="Arial" w:cs="Arial"/>
                <w:b/>
                <w:bCs/>
                <w:szCs w:val="21"/>
              </w:rPr>
            </w:pPr>
          </w:p>
        </w:tc>
        <w:tc>
          <w:tcPr>
            <w:tcW w:w="953" w:type="dxa"/>
            <w:tcBorders>
              <w:top w:val="single" w:color="auto" w:sz="4" w:space="0"/>
              <w:left w:val="single" w:color="auto" w:sz="4" w:space="0"/>
              <w:bottom w:val="single" w:color="auto" w:sz="4" w:space="0"/>
              <w:right w:val="single" w:color="auto" w:sz="4" w:space="0"/>
            </w:tcBorders>
            <w:vAlign w:val="center"/>
          </w:tcPr>
          <w:p w14:paraId="03B9BC34">
            <w:pPr>
              <w:snapToGrid w:val="0"/>
              <w:ind w:firstLine="422" w:firstLineChars="200"/>
              <w:rPr>
                <w:rFonts w:ascii="Arial" w:hAnsi="Arial" w:cs="Arial"/>
                <w:b/>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C9302FA">
            <w:pPr>
              <w:snapToGrid w:val="0"/>
              <w:ind w:firstLine="422" w:firstLineChars="200"/>
              <w:rPr>
                <w:rFonts w:ascii="Arial" w:hAnsi="Arial" w:cs="Arial"/>
                <w:b/>
                <w:bCs/>
                <w:szCs w:val="21"/>
              </w:rPr>
            </w:pPr>
          </w:p>
        </w:tc>
      </w:tr>
    </w:tbl>
    <w:p w14:paraId="7D0106F5">
      <w:pPr>
        <w:spacing w:line="400" w:lineRule="exact"/>
        <w:rPr>
          <w:rFonts w:ascii="Arial" w:hAnsi="Arial" w:cs="Arial"/>
          <w:b/>
          <w:szCs w:val="21"/>
        </w:rPr>
      </w:pPr>
      <w:r>
        <w:rPr>
          <w:rFonts w:ascii="Arial" w:hAnsi="Arial" w:cs="Arial"/>
          <w:b/>
          <w:szCs w:val="21"/>
        </w:rPr>
        <w:t>附件4：售后服务承诺书[</w:t>
      </w:r>
      <w:r>
        <w:rPr>
          <w:rFonts w:ascii="Arial" w:hAnsi="Arial" w:cs="Arial"/>
          <w:kern w:val="0"/>
          <w:szCs w:val="21"/>
        </w:rPr>
        <w:t>原则上须有生产厂家或省级（含省级）以上代理商的盖章]</w:t>
      </w:r>
      <w:r>
        <w:rPr>
          <w:rFonts w:ascii="Arial" w:hAnsi="Arial" w:cs="Arial"/>
          <w:b/>
          <w:szCs w:val="21"/>
        </w:rPr>
        <w:t>。</w:t>
      </w:r>
    </w:p>
    <w:p w14:paraId="6ACDD060">
      <w:pPr>
        <w:spacing w:line="400" w:lineRule="exact"/>
        <w:rPr>
          <w:rFonts w:ascii="Arial" w:hAnsi="Arial" w:cs="Arial"/>
          <w:b/>
          <w:szCs w:val="21"/>
        </w:rPr>
      </w:pPr>
      <w:r>
        <w:rPr>
          <w:rFonts w:ascii="Arial" w:hAnsi="Arial" w:cs="Arial"/>
          <w:b/>
          <w:szCs w:val="21"/>
        </w:rPr>
        <w:t>附件5：产品医疗器械注册证（如有必须提供）。</w:t>
      </w:r>
    </w:p>
    <w:p w14:paraId="34556508">
      <w:pPr>
        <w:snapToGrid w:val="0"/>
        <w:spacing w:line="400" w:lineRule="exact"/>
        <w:rPr>
          <w:rFonts w:ascii="Arial" w:hAnsi="Arial" w:eastAsia="等线" w:cs="Arial"/>
          <w:kern w:val="0"/>
          <w:sz w:val="20"/>
          <w:szCs w:val="20"/>
        </w:rPr>
      </w:pPr>
      <w:r>
        <w:rPr>
          <w:rFonts w:ascii="Arial" w:hAnsi="Arial" w:cs="Arial"/>
          <w:b/>
          <w:szCs w:val="21"/>
        </w:rPr>
        <w:t>附件6：供应商的营业执照、医疗器械经营许可证、医疗器械经营备案凭证。</w:t>
      </w:r>
    </w:p>
    <w:tbl>
      <w:tblPr>
        <w:tblStyle w:val="53"/>
        <w:tblW w:w="0" w:type="auto"/>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25D4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16" w:type="dxa"/>
            <w:vAlign w:val="center"/>
          </w:tcPr>
          <w:p w14:paraId="72AFCDB2">
            <w:pPr>
              <w:snapToGrid w:val="0"/>
              <w:spacing w:line="400" w:lineRule="exact"/>
              <w:rPr>
                <w:rFonts w:ascii="Arial" w:hAnsi="Arial" w:cs="Arial"/>
                <w:szCs w:val="21"/>
              </w:rPr>
            </w:pPr>
            <w:r>
              <w:rPr>
                <w:rFonts w:ascii="Arial" w:hAnsi="Arial" w:cs="Arial"/>
                <w:szCs w:val="21"/>
              </w:rPr>
              <w:t xml:space="preserve">甲方（章）  桂林医学院附属医院 </w:t>
            </w:r>
          </w:p>
          <w:p w14:paraId="39C1ED11">
            <w:pPr>
              <w:snapToGrid w:val="0"/>
              <w:spacing w:line="400" w:lineRule="exact"/>
              <w:ind w:firstLine="2310" w:firstLineChars="1100"/>
              <w:rPr>
                <w:rFonts w:ascii="Arial" w:hAnsi="Arial" w:cs="Arial"/>
                <w:szCs w:val="21"/>
              </w:rPr>
            </w:pPr>
            <w:r>
              <w:rPr>
                <w:rFonts w:ascii="Arial" w:hAnsi="Arial" w:cs="Arial"/>
                <w:szCs w:val="21"/>
              </w:rPr>
              <w:t xml:space="preserve"> 年    月    日</w:t>
            </w:r>
          </w:p>
        </w:tc>
        <w:tc>
          <w:tcPr>
            <w:tcW w:w="4592" w:type="dxa"/>
            <w:vAlign w:val="center"/>
          </w:tcPr>
          <w:p w14:paraId="346FCB25">
            <w:pPr>
              <w:snapToGrid w:val="0"/>
              <w:spacing w:line="400" w:lineRule="exact"/>
              <w:rPr>
                <w:rFonts w:ascii="Arial" w:hAnsi="Arial" w:cs="Arial"/>
                <w:szCs w:val="21"/>
              </w:rPr>
            </w:pPr>
            <w:r>
              <w:rPr>
                <w:rFonts w:ascii="Arial" w:hAnsi="Arial" w:cs="Arial"/>
                <w:szCs w:val="21"/>
              </w:rPr>
              <w:t xml:space="preserve">乙方（章）  </w:t>
            </w:r>
          </w:p>
          <w:p w14:paraId="7EE05C40">
            <w:pPr>
              <w:snapToGrid w:val="0"/>
              <w:spacing w:line="400" w:lineRule="exact"/>
              <w:ind w:firstLine="2520" w:firstLineChars="1200"/>
              <w:rPr>
                <w:rFonts w:ascii="Arial" w:hAnsi="Arial" w:cs="Arial"/>
                <w:szCs w:val="21"/>
              </w:rPr>
            </w:pPr>
            <w:r>
              <w:rPr>
                <w:rFonts w:ascii="Arial" w:hAnsi="Arial" w:cs="Arial"/>
                <w:szCs w:val="21"/>
              </w:rPr>
              <w:t>年    月    日</w:t>
            </w:r>
          </w:p>
        </w:tc>
      </w:tr>
      <w:tr w14:paraId="1AEE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222EDDA1">
            <w:pPr>
              <w:snapToGrid w:val="0"/>
              <w:spacing w:before="120" w:beforeLines="50" w:after="120" w:afterLines="50"/>
              <w:rPr>
                <w:rFonts w:ascii="Arial" w:hAnsi="Arial" w:cs="Arial"/>
                <w:szCs w:val="21"/>
              </w:rPr>
            </w:pPr>
            <w:r>
              <w:rPr>
                <w:rFonts w:ascii="Arial" w:hAnsi="Arial" w:cs="Arial"/>
                <w:szCs w:val="21"/>
              </w:rPr>
              <w:t>单位地址：桂林市秀峰区乐群路15号</w:t>
            </w:r>
          </w:p>
        </w:tc>
        <w:tc>
          <w:tcPr>
            <w:tcW w:w="4592" w:type="dxa"/>
            <w:vAlign w:val="center"/>
          </w:tcPr>
          <w:p w14:paraId="577C35FE">
            <w:pPr>
              <w:snapToGrid w:val="0"/>
              <w:spacing w:before="120" w:beforeLines="50" w:after="120" w:afterLines="50"/>
              <w:rPr>
                <w:rFonts w:ascii="Arial" w:hAnsi="Arial" w:cs="Arial"/>
                <w:szCs w:val="21"/>
              </w:rPr>
            </w:pPr>
            <w:r>
              <w:rPr>
                <w:rFonts w:ascii="Arial" w:hAnsi="Arial" w:cs="Arial"/>
                <w:szCs w:val="21"/>
              </w:rPr>
              <w:t>单位地址：</w:t>
            </w:r>
          </w:p>
        </w:tc>
      </w:tr>
      <w:tr w14:paraId="1CFB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516" w:type="dxa"/>
            <w:vAlign w:val="center"/>
          </w:tcPr>
          <w:p w14:paraId="29F6898B">
            <w:pPr>
              <w:snapToGrid w:val="0"/>
              <w:spacing w:before="120" w:beforeLines="50" w:after="120" w:afterLines="50"/>
              <w:rPr>
                <w:rFonts w:ascii="Arial" w:hAnsi="Arial" w:cs="Arial"/>
                <w:szCs w:val="21"/>
              </w:rPr>
            </w:pPr>
            <w:r>
              <w:rPr>
                <w:rFonts w:ascii="Arial" w:hAnsi="Arial" w:cs="Arial"/>
                <w:szCs w:val="21"/>
              </w:rPr>
              <w:t>法定代表人：</w:t>
            </w:r>
          </w:p>
        </w:tc>
        <w:tc>
          <w:tcPr>
            <w:tcW w:w="4592" w:type="dxa"/>
            <w:vAlign w:val="center"/>
          </w:tcPr>
          <w:p w14:paraId="3EAFEE4A">
            <w:pPr>
              <w:snapToGrid w:val="0"/>
              <w:spacing w:before="120" w:beforeLines="50" w:after="120" w:afterLines="50"/>
              <w:rPr>
                <w:rFonts w:ascii="Arial" w:hAnsi="Arial" w:cs="Arial"/>
                <w:szCs w:val="21"/>
              </w:rPr>
            </w:pPr>
            <w:r>
              <w:rPr>
                <w:rFonts w:ascii="Arial" w:hAnsi="Arial" w:cs="Arial"/>
                <w:szCs w:val="21"/>
              </w:rPr>
              <w:t>法定代表人：</w:t>
            </w:r>
          </w:p>
        </w:tc>
      </w:tr>
      <w:tr w14:paraId="7040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4516" w:type="dxa"/>
            <w:vAlign w:val="center"/>
          </w:tcPr>
          <w:p w14:paraId="4F67976E">
            <w:pPr>
              <w:snapToGrid w:val="0"/>
              <w:spacing w:before="120" w:beforeLines="50" w:after="120" w:afterLines="50"/>
              <w:rPr>
                <w:rFonts w:ascii="Arial" w:hAnsi="Arial" w:cs="Arial"/>
                <w:szCs w:val="21"/>
              </w:rPr>
            </w:pPr>
            <w:r>
              <w:rPr>
                <w:rFonts w:ascii="Arial" w:hAnsi="Arial" w:cs="Arial"/>
                <w:szCs w:val="21"/>
              </w:rPr>
              <w:t>委托代理人：</w:t>
            </w:r>
          </w:p>
        </w:tc>
        <w:tc>
          <w:tcPr>
            <w:tcW w:w="4592" w:type="dxa"/>
            <w:vAlign w:val="center"/>
          </w:tcPr>
          <w:p w14:paraId="5548DA32">
            <w:pPr>
              <w:snapToGrid w:val="0"/>
              <w:spacing w:before="120" w:beforeLines="50" w:after="120" w:afterLines="50"/>
              <w:rPr>
                <w:rFonts w:ascii="Arial" w:hAnsi="Arial" w:cs="Arial"/>
                <w:szCs w:val="21"/>
              </w:rPr>
            </w:pPr>
            <w:r>
              <w:rPr>
                <w:rFonts w:ascii="Arial" w:hAnsi="Arial" w:cs="Arial"/>
                <w:szCs w:val="21"/>
              </w:rPr>
              <w:t>委托代理人</w:t>
            </w:r>
          </w:p>
        </w:tc>
      </w:tr>
      <w:tr w14:paraId="35EA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58C2192E">
            <w:pPr>
              <w:snapToGrid w:val="0"/>
              <w:spacing w:before="120" w:beforeLines="50" w:after="120" w:afterLines="50"/>
              <w:rPr>
                <w:rFonts w:ascii="Arial" w:hAnsi="Arial" w:cs="Arial"/>
                <w:szCs w:val="21"/>
              </w:rPr>
            </w:pPr>
            <w:r>
              <w:rPr>
                <w:rFonts w:ascii="Arial" w:hAnsi="Arial" w:cs="Arial"/>
                <w:szCs w:val="21"/>
              </w:rPr>
              <w:t>电话：0773-2802050招标办</w:t>
            </w:r>
          </w:p>
        </w:tc>
        <w:tc>
          <w:tcPr>
            <w:tcW w:w="4592" w:type="dxa"/>
            <w:vAlign w:val="center"/>
          </w:tcPr>
          <w:p w14:paraId="26AE93D1">
            <w:pPr>
              <w:snapToGrid w:val="0"/>
              <w:spacing w:before="120" w:beforeLines="50" w:after="120" w:afterLines="50"/>
              <w:rPr>
                <w:rFonts w:ascii="Arial" w:hAnsi="Arial" w:cs="Arial"/>
                <w:szCs w:val="21"/>
              </w:rPr>
            </w:pPr>
            <w:r>
              <w:rPr>
                <w:rFonts w:ascii="Arial" w:hAnsi="Arial" w:cs="Arial"/>
                <w:szCs w:val="21"/>
              </w:rPr>
              <w:t>电话：</w:t>
            </w:r>
          </w:p>
        </w:tc>
      </w:tr>
      <w:tr w14:paraId="2C14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49901FB2">
            <w:pPr>
              <w:snapToGrid w:val="0"/>
              <w:spacing w:before="120" w:beforeLines="50" w:after="120" w:afterLines="50"/>
              <w:rPr>
                <w:rFonts w:ascii="Arial" w:hAnsi="Arial" w:cs="Arial"/>
                <w:szCs w:val="21"/>
              </w:rPr>
            </w:pPr>
            <w:r>
              <w:rPr>
                <w:rFonts w:ascii="Arial" w:hAnsi="Arial" w:cs="Arial"/>
                <w:szCs w:val="21"/>
              </w:rPr>
              <w:t>电子邮箱：</w:t>
            </w:r>
          </w:p>
        </w:tc>
        <w:tc>
          <w:tcPr>
            <w:tcW w:w="4592" w:type="dxa"/>
            <w:vAlign w:val="center"/>
          </w:tcPr>
          <w:p w14:paraId="0F324494">
            <w:pPr>
              <w:snapToGrid w:val="0"/>
              <w:spacing w:before="120" w:beforeLines="50" w:after="120" w:afterLines="50"/>
              <w:rPr>
                <w:rFonts w:ascii="Arial" w:hAnsi="Arial" w:cs="Arial"/>
                <w:szCs w:val="21"/>
              </w:rPr>
            </w:pPr>
            <w:r>
              <w:rPr>
                <w:rFonts w:ascii="Arial" w:hAnsi="Arial" w:cs="Arial"/>
                <w:szCs w:val="21"/>
              </w:rPr>
              <w:t>电子邮箱：</w:t>
            </w:r>
          </w:p>
        </w:tc>
      </w:tr>
      <w:tr w14:paraId="1202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vAlign w:val="center"/>
          </w:tcPr>
          <w:p w14:paraId="57DFE9C8">
            <w:pPr>
              <w:snapToGrid w:val="0"/>
              <w:spacing w:before="120" w:beforeLines="50" w:after="120" w:afterLines="50"/>
              <w:rPr>
                <w:rFonts w:ascii="Arial" w:hAnsi="Arial" w:cs="Arial"/>
                <w:szCs w:val="21"/>
              </w:rPr>
            </w:pPr>
            <w:r>
              <w:rPr>
                <w:rFonts w:ascii="Arial" w:hAnsi="Arial" w:cs="Arial"/>
                <w:szCs w:val="21"/>
              </w:rPr>
              <w:t>开户银行：</w:t>
            </w:r>
          </w:p>
        </w:tc>
        <w:tc>
          <w:tcPr>
            <w:tcW w:w="4592" w:type="dxa"/>
            <w:vAlign w:val="center"/>
          </w:tcPr>
          <w:p w14:paraId="40E50AC7">
            <w:pPr>
              <w:snapToGrid w:val="0"/>
              <w:spacing w:before="120" w:beforeLines="50" w:after="120" w:afterLines="50"/>
              <w:rPr>
                <w:rFonts w:ascii="Arial" w:hAnsi="Arial" w:cs="Arial"/>
                <w:szCs w:val="21"/>
              </w:rPr>
            </w:pPr>
            <w:r>
              <w:rPr>
                <w:rFonts w:ascii="Arial" w:hAnsi="Arial" w:cs="Arial"/>
                <w:szCs w:val="21"/>
              </w:rPr>
              <w:t>开户银行：</w:t>
            </w:r>
          </w:p>
        </w:tc>
      </w:tr>
      <w:tr w14:paraId="64A5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5A88DC59">
            <w:pPr>
              <w:snapToGrid w:val="0"/>
              <w:spacing w:before="120" w:beforeLines="50" w:after="120" w:afterLines="50"/>
              <w:rPr>
                <w:rFonts w:ascii="Arial" w:hAnsi="Arial" w:cs="Arial"/>
                <w:szCs w:val="21"/>
              </w:rPr>
            </w:pPr>
            <w:r>
              <w:rPr>
                <w:rFonts w:ascii="Arial" w:hAnsi="Arial" w:cs="Arial"/>
                <w:szCs w:val="21"/>
              </w:rPr>
              <w:t>账号：</w:t>
            </w:r>
          </w:p>
        </w:tc>
        <w:tc>
          <w:tcPr>
            <w:tcW w:w="4592" w:type="dxa"/>
            <w:vAlign w:val="center"/>
          </w:tcPr>
          <w:p w14:paraId="637FD090">
            <w:pPr>
              <w:snapToGrid w:val="0"/>
              <w:spacing w:before="120" w:beforeLines="50" w:after="120" w:afterLines="50"/>
              <w:rPr>
                <w:rFonts w:ascii="Arial" w:hAnsi="Arial" w:cs="Arial"/>
                <w:szCs w:val="21"/>
              </w:rPr>
            </w:pPr>
            <w:r>
              <w:rPr>
                <w:rFonts w:ascii="Arial" w:hAnsi="Arial" w:cs="Arial"/>
                <w:szCs w:val="21"/>
              </w:rPr>
              <w:t>账号：</w:t>
            </w:r>
          </w:p>
        </w:tc>
      </w:tr>
      <w:tr w14:paraId="412A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64C51B3">
            <w:pPr>
              <w:snapToGrid w:val="0"/>
              <w:spacing w:before="120" w:beforeLines="50" w:after="120" w:afterLines="50"/>
              <w:rPr>
                <w:rFonts w:ascii="Arial" w:hAnsi="Arial" w:cs="Arial"/>
                <w:szCs w:val="21"/>
              </w:rPr>
            </w:pPr>
            <w:r>
              <w:rPr>
                <w:rFonts w:ascii="Arial" w:hAnsi="Arial" w:cs="Arial"/>
                <w:szCs w:val="21"/>
              </w:rPr>
              <w:t>邮政编码：</w:t>
            </w:r>
          </w:p>
        </w:tc>
        <w:tc>
          <w:tcPr>
            <w:tcW w:w="4592" w:type="dxa"/>
            <w:vAlign w:val="center"/>
          </w:tcPr>
          <w:p w14:paraId="173ECFF4">
            <w:pPr>
              <w:snapToGrid w:val="0"/>
              <w:spacing w:before="120" w:beforeLines="50" w:after="120" w:afterLines="50"/>
              <w:rPr>
                <w:rFonts w:ascii="Arial" w:hAnsi="Arial" w:cs="Arial"/>
                <w:szCs w:val="21"/>
              </w:rPr>
            </w:pPr>
            <w:r>
              <w:rPr>
                <w:rFonts w:ascii="Arial" w:hAnsi="Arial" w:cs="Arial"/>
                <w:szCs w:val="21"/>
              </w:rPr>
              <w:t>邮政编码：</w:t>
            </w:r>
          </w:p>
        </w:tc>
      </w:tr>
    </w:tbl>
    <w:p w14:paraId="3267B35D">
      <w:pPr>
        <w:rPr>
          <w:rFonts w:ascii="Arial" w:hAnsi="Arial" w:cs="Arial"/>
        </w:rPr>
      </w:pPr>
    </w:p>
    <w:p w14:paraId="12C155ED">
      <w:pPr>
        <w:spacing w:after="120"/>
        <w:rPr>
          <w:rFonts w:ascii="Arial" w:hAnsi="Arial" w:eastAsia="等线" w:cs="Arial"/>
          <w:kern w:val="0"/>
          <w:sz w:val="20"/>
          <w:szCs w:val="20"/>
        </w:rPr>
      </w:pPr>
    </w:p>
    <w:p w14:paraId="1AF5EC3A">
      <w:pPr>
        <w:spacing w:line="400" w:lineRule="exact"/>
        <w:jc w:val="center"/>
        <w:rPr>
          <w:rFonts w:ascii="Arial" w:hAnsi="Arial" w:cs="Arial"/>
          <w:b/>
          <w:sz w:val="36"/>
          <w:szCs w:val="36"/>
        </w:rPr>
      </w:pPr>
      <w:r>
        <w:rPr>
          <w:rFonts w:ascii="Arial" w:hAnsi="Arial" w:cs="Arial"/>
          <w:b/>
          <w:szCs w:val="21"/>
        </w:rPr>
        <w:br w:type="page"/>
      </w:r>
      <w:r>
        <w:rPr>
          <w:rFonts w:ascii="Arial" w:hAnsi="Arial" w:cs="Arial"/>
          <w:b/>
          <w:sz w:val="36"/>
          <w:szCs w:val="36"/>
        </w:rPr>
        <w:t>医疗卫生机构医药产品廉洁购销合同</w:t>
      </w:r>
    </w:p>
    <w:p w14:paraId="4FEA3F50">
      <w:pPr>
        <w:spacing w:line="400" w:lineRule="exact"/>
        <w:rPr>
          <w:rFonts w:ascii="Arial" w:hAnsi="Arial" w:cs="Arial"/>
          <w:b/>
          <w:sz w:val="24"/>
        </w:rPr>
      </w:pPr>
    </w:p>
    <w:p w14:paraId="43C60E7C">
      <w:pPr>
        <w:spacing w:line="400" w:lineRule="exact"/>
        <w:rPr>
          <w:rFonts w:ascii="Arial" w:hAnsi="Arial" w:cs="Arial"/>
          <w:b/>
          <w:szCs w:val="21"/>
        </w:rPr>
      </w:pPr>
      <w:r>
        <w:rPr>
          <w:rFonts w:ascii="Arial" w:hAnsi="Arial" w:cs="Arial"/>
          <w:b/>
          <w:szCs w:val="21"/>
        </w:rPr>
        <w:t>甲方（医疗卫生机构）：桂林医学院附属医院</w:t>
      </w:r>
    </w:p>
    <w:p w14:paraId="1B0755E0">
      <w:pPr>
        <w:spacing w:line="400" w:lineRule="exact"/>
        <w:rPr>
          <w:rFonts w:ascii="Arial" w:hAnsi="Arial" w:cs="Arial"/>
          <w:b/>
          <w:szCs w:val="21"/>
        </w:rPr>
      </w:pPr>
      <w:r>
        <w:rPr>
          <w:rFonts w:ascii="Arial" w:hAnsi="Arial" w:cs="Arial"/>
          <w:b/>
          <w:szCs w:val="21"/>
        </w:rPr>
        <w:t>乙方（医药生产经营企业及其代理人）：</w:t>
      </w:r>
    </w:p>
    <w:p w14:paraId="4C777BEC">
      <w:pPr>
        <w:spacing w:line="400" w:lineRule="exact"/>
        <w:ind w:firstLine="420" w:firstLineChars="200"/>
        <w:rPr>
          <w:rFonts w:ascii="Arial" w:hAnsi="Arial" w:cs="Arial"/>
          <w:szCs w:val="21"/>
        </w:rPr>
      </w:pPr>
      <w:r>
        <w:rPr>
          <w:rFonts w:ascii="Arial" w:hAnsi="Arial" w:cs="Arial"/>
          <w:szCs w:val="21"/>
        </w:rPr>
        <w:t>为进一步加强医疗卫生行风建设，规范医疗卫生机构医药购销行为，有效防范商业贿赂行为，营造公平交易、诚实守信的购销环境，经甲、乙双方协商，同意签订本合同，并共同遵守：</w:t>
      </w:r>
    </w:p>
    <w:p w14:paraId="530A6CEC">
      <w:pPr>
        <w:spacing w:line="400" w:lineRule="exact"/>
        <w:ind w:firstLine="430" w:firstLineChars="205"/>
        <w:rPr>
          <w:rFonts w:ascii="Arial" w:hAnsi="Arial" w:cs="Arial"/>
          <w:szCs w:val="21"/>
        </w:rPr>
      </w:pPr>
      <w:r>
        <w:rPr>
          <w:rFonts w:ascii="Arial" w:hAnsi="Arial" w:cs="Arial"/>
          <w:szCs w:val="21"/>
        </w:rPr>
        <w:t>一、甲乙双方按照《民法典》及医药产品购销合同约定购销药品、医用设备、医用耗材试剂等医药产品。</w:t>
      </w:r>
    </w:p>
    <w:p w14:paraId="4C361194">
      <w:pPr>
        <w:spacing w:line="400" w:lineRule="exact"/>
        <w:ind w:firstLine="430" w:firstLineChars="205"/>
        <w:rPr>
          <w:rFonts w:ascii="Arial" w:hAnsi="Arial" w:cs="Arial"/>
          <w:szCs w:val="21"/>
        </w:rPr>
      </w:pPr>
      <w:r>
        <w:rPr>
          <w:rFonts w:ascii="Arial" w:hAnsi="Arial" w:cs="Arial"/>
          <w:szCs w:val="21"/>
        </w:rPr>
        <w:t>二、甲方应当严格执行医药产品购销合同验收、入库制度，对采购医药产品及发票进行查验，不得违反有关规定合同外采购、违价采购或从非规定渠道采购。</w:t>
      </w:r>
    </w:p>
    <w:p w14:paraId="0F88370F">
      <w:pPr>
        <w:spacing w:line="400" w:lineRule="exact"/>
        <w:ind w:firstLine="430" w:firstLineChars="205"/>
        <w:rPr>
          <w:rFonts w:ascii="Arial" w:hAnsi="Arial" w:cs="Arial"/>
          <w:szCs w:val="21"/>
        </w:rPr>
      </w:pPr>
      <w:r>
        <w:rPr>
          <w:rFonts w:ascii="Arial" w:hAnsi="Arial" w:cs="Arial"/>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054D501">
      <w:pPr>
        <w:spacing w:line="400" w:lineRule="exact"/>
        <w:ind w:firstLine="430" w:firstLineChars="205"/>
        <w:rPr>
          <w:rFonts w:ascii="Arial" w:hAnsi="Arial" w:cs="Arial"/>
          <w:szCs w:val="21"/>
        </w:rPr>
      </w:pPr>
      <w:r>
        <w:rPr>
          <w:rFonts w:ascii="Arial" w:hAnsi="Arial" w:cs="Arial"/>
          <w:szCs w:val="21"/>
        </w:rPr>
        <w:t>四、严禁甲方工作人员利用任何途径和方式，为乙方统计医师个人及临床科室有关医药产品用量信息，或为乙方统计提供便利。</w:t>
      </w:r>
    </w:p>
    <w:p w14:paraId="605C7B08">
      <w:pPr>
        <w:spacing w:line="400" w:lineRule="exact"/>
        <w:ind w:firstLine="430" w:firstLineChars="205"/>
        <w:rPr>
          <w:rFonts w:ascii="Arial" w:hAnsi="Arial" w:cs="Arial"/>
          <w:szCs w:val="21"/>
        </w:rPr>
      </w:pPr>
      <w:r>
        <w:rPr>
          <w:rFonts w:ascii="Arial" w:hAnsi="Arial" w:cs="Arial"/>
          <w:szCs w:val="21"/>
        </w:rPr>
        <w:t>五、乙方不得以回扣、宴请等方式影响甲方工作人员采购或使用医药产品的选择权，不得在学术活动中提供旅游、超标准支付食宿费用。</w:t>
      </w:r>
    </w:p>
    <w:p w14:paraId="6FF5A062">
      <w:pPr>
        <w:spacing w:line="400" w:lineRule="exact"/>
        <w:ind w:firstLine="430" w:firstLineChars="205"/>
        <w:rPr>
          <w:rFonts w:ascii="Arial" w:hAnsi="Arial" w:cs="Arial"/>
          <w:szCs w:val="21"/>
        </w:rPr>
      </w:pPr>
      <w:r>
        <w:rPr>
          <w:rFonts w:ascii="Arial" w:hAnsi="Arial" w:cs="Arial"/>
          <w:szCs w:val="21"/>
        </w:rPr>
        <w:t>六、乙方指定</w:t>
      </w:r>
      <w:r>
        <w:rPr>
          <w:rFonts w:ascii="Arial" w:hAnsi="Arial" w:cs="Arial"/>
          <w:szCs w:val="21"/>
          <w:u w:val="single"/>
        </w:rPr>
        <w:t xml:space="preserve">                  </w:t>
      </w:r>
      <w:r>
        <w:rPr>
          <w:rFonts w:ascii="Arial" w:hAnsi="Arial" w:cs="Arial"/>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DF2EEFF">
      <w:pPr>
        <w:spacing w:line="400" w:lineRule="exact"/>
        <w:ind w:firstLine="430" w:firstLineChars="205"/>
        <w:rPr>
          <w:rFonts w:ascii="Arial" w:hAnsi="Arial" w:cs="Arial"/>
          <w:szCs w:val="21"/>
        </w:rPr>
      </w:pPr>
      <w:r>
        <w:rPr>
          <w:rFonts w:ascii="Arial" w:hAnsi="Arial" w:cs="Arial"/>
          <w:szCs w:val="21"/>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0F8D79A0">
      <w:pPr>
        <w:spacing w:line="400" w:lineRule="exact"/>
        <w:ind w:firstLine="430" w:firstLineChars="205"/>
        <w:rPr>
          <w:rFonts w:ascii="Arial" w:hAnsi="Arial" w:cs="Arial"/>
          <w:szCs w:val="21"/>
        </w:rPr>
      </w:pPr>
      <w:r>
        <w:rPr>
          <w:rFonts w:ascii="Arial" w:hAnsi="Arial" w:cs="Arial"/>
          <w:szCs w:val="21"/>
        </w:rPr>
        <w:t>八、本合同作为医药产品购销合同的重要组成部分，与购销合同一并执行，具有同等的法律效力。</w:t>
      </w:r>
    </w:p>
    <w:p w14:paraId="54CA98CF">
      <w:pPr>
        <w:spacing w:line="400" w:lineRule="exact"/>
        <w:ind w:firstLine="430" w:firstLineChars="205"/>
        <w:rPr>
          <w:rFonts w:ascii="Arial" w:hAnsi="Arial" w:cs="Arial"/>
          <w:szCs w:val="21"/>
        </w:rPr>
      </w:pPr>
      <w:r>
        <w:rPr>
          <w:rFonts w:ascii="Arial" w:hAnsi="Arial" w:cs="Arial"/>
          <w:szCs w:val="21"/>
        </w:rPr>
        <w:t>九、本合同一式七份，甲方执伍份，乙方执一份，代理机构执一份，并从签订之日起生效。</w:t>
      </w:r>
    </w:p>
    <w:p w14:paraId="552773AA">
      <w:pPr>
        <w:spacing w:line="400" w:lineRule="exact"/>
        <w:rPr>
          <w:rFonts w:ascii="Arial" w:hAnsi="Arial" w:cs="Arial"/>
          <w:b/>
          <w:szCs w:val="21"/>
        </w:rPr>
      </w:pPr>
      <w:r>
        <w:rPr>
          <w:rFonts w:ascii="Arial" w:hAnsi="Arial" w:cs="Arial"/>
          <w:b/>
          <w:szCs w:val="21"/>
        </w:rPr>
        <w:t>甲方（盖章）：桂林医学院附属医院                         乙方（盖章）：</w:t>
      </w:r>
    </w:p>
    <w:p w14:paraId="2C04032F">
      <w:pPr>
        <w:spacing w:line="400" w:lineRule="exact"/>
        <w:rPr>
          <w:rFonts w:ascii="Arial" w:hAnsi="Arial" w:cs="Arial"/>
          <w:b/>
          <w:szCs w:val="21"/>
        </w:rPr>
      </w:pPr>
      <w:r>
        <w:rPr>
          <w:rFonts w:ascii="Arial" w:hAnsi="Arial" w:cs="Arial"/>
          <w:b/>
          <w:szCs w:val="21"/>
        </w:rPr>
        <w:t>法定代表人（负责人）：                                   法定代表人（负责人）：</w:t>
      </w:r>
    </w:p>
    <w:p w14:paraId="73568A1B">
      <w:pPr>
        <w:spacing w:line="400" w:lineRule="exact"/>
        <w:rPr>
          <w:rFonts w:ascii="Arial" w:hAnsi="Arial" w:cs="Arial"/>
          <w:b/>
          <w:szCs w:val="21"/>
          <w:u w:val="single"/>
        </w:rPr>
      </w:pPr>
      <w:r>
        <w:rPr>
          <w:rFonts w:ascii="Arial" w:hAnsi="Arial" w:cs="Arial"/>
          <w:b/>
          <w:szCs w:val="21"/>
        </w:rPr>
        <w:t xml:space="preserve">经办人签名：  </w:t>
      </w:r>
      <w:r>
        <w:rPr>
          <w:rFonts w:hint="eastAsia" w:ascii="Arial" w:hAnsi="Arial" w:cs="Arial"/>
          <w:b/>
          <w:szCs w:val="21"/>
        </w:rPr>
        <w:t xml:space="preserve">                                           </w:t>
      </w:r>
      <w:r>
        <w:rPr>
          <w:rFonts w:ascii="Arial" w:hAnsi="Arial" w:cs="Arial"/>
          <w:b/>
          <w:szCs w:val="21"/>
        </w:rPr>
        <w:t>经办人签名：</w:t>
      </w:r>
    </w:p>
    <w:p w14:paraId="09E57CEB">
      <w:pPr>
        <w:spacing w:line="400" w:lineRule="exact"/>
        <w:rPr>
          <w:rFonts w:ascii="Arial" w:hAnsi="Arial" w:cs="Arial"/>
          <w:b/>
          <w:szCs w:val="21"/>
        </w:rPr>
      </w:pPr>
      <w:r>
        <w:rPr>
          <w:rFonts w:ascii="Arial" w:hAnsi="Arial" w:cs="Arial"/>
          <w:b/>
          <w:szCs w:val="21"/>
        </w:rPr>
        <w:t>年   月   日</w:t>
      </w:r>
      <w:r>
        <w:rPr>
          <w:rFonts w:hint="eastAsia" w:ascii="Arial" w:hAnsi="Arial" w:cs="Arial"/>
          <w:b/>
          <w:szCs w:val="21"/>
        </w:rPr>
        <w:t xml:space="preserve">                       </w:t>
      </w:r>
      <w:r>
        <w:rPr>
          <w:rFonts w:ascii="Arial" w:hAnsi="Arial" w:cs="Arial"/>
          <w:b/>
          <w:szCs w:val="21"/>
        </w:rPr>
        <w:t xml:space="preserve">   </w:t>
      </w:r>
      <w:r>
        <w:rPr>
          <w:rFonts w:hint="eastAsia" w:ascii="Arial" w:hAnsi="Arial" w:cs="Arial"/>
          <w:b/>
          <w:szCs w:val="21"/>
        </w:rPr>
        <w:t xml:space="preserve">                  </w:t>
      </w:r>
      <w:r>
        <w:rPr>
          <w:rFonts w:ascii="Arial" w:hAnsi="Arial" w:cs="Arial"/>
          <w:b/>
          <w:szCs w:val="21"/>
        </w:rPr>
        <w:t xml:space="preserve"> 年   月   日</w:t>
      </w:r>
    </w:p>
    <w:p w14:paraId="03B15441">
      <w:pPr>
        <w:snapToGrid w:val="0"/>
        <w:spacing w:line="360" w:lineRule="auto"/>
        <w:jc w:val="left"/>
        <w:rPr>
          <w:rFonts w:ascii="Arial" w:hAnsi="Arial" w:cs="Arial"/>
          <w:b/>
          <w:sz w:val="36"/>
          <w:szCs w:val="36"/>
        </w:rPr>
      </w:pPr>
    </w:p>
    <w:p w14:paraId="0E1FE5D3">
      <w:pPr>
        <w:rPr>
          <w:rFonts w:ascii="Arial" w:hAnsi="Arial" w:cs="Arial"/>
        </w:rPr>
      </w:pPr>
    </w:p>
    <w:p w14:paraId="74DCEE5C">
      <w:pPr>
        <w:widowControl/>
        <w:jc w:val="left"/>
        <w:rPr>
          <w:rFonts w:ascii="Arial" w:hAnsi="Arial" w:eastAsia="仿宋" w:cs="Arial"/>
          <w:szCs w:val="21"/>
          <w:u w:val="single"/>
        </w:rPr>
      </w:pPr>
    </w:p>
    <w:p w14:paraId="090E3EC0">
      <w:pPr>
        <w:widowControl/>
        <w:jc w:val="left"/>
        <w:rPr>
          <w:rFonts w:ascii="Arial" w:hAnsi="Arial" w:cs="Arial"/>
          <w:b/>
          <w:bCs/>
          <w:szCs w:val="21"/>
        </w:rPr>
      </w:pPr>
      <w:r>
        <w:rPr>
          <w:rFonts w:ascii="Arial" w:hAnsi="Arial" w:cs="Arial"/>
        </w:rPr>
        <w:br w:type="page"/>
      </w:r>
      <w:bookmarkStart w:id="114" w:name="_Hlk77607667"/>
    </w:p>
    <w:bookmarkEnd w:id="114"/>
    <w:p w14:paraId="17227F16">
      <w:pPr>
        <w:pStyle w:val="3"/>
        <w:ind w:firstLine="0" w:firstLineChars="0"/>
        <w:rPr>
          <w:rFonts w:ascii="Arial" w:hAnsi="Arial" w:eastAsia="宋体" w:cs="Arial"/>
        </w:rPr>
      </w:pPr>
    </w:p>
    <w:p w14:paraId="2E46233D">
      <w:pPr>
        <w:pStyle w:val="29"/>
        <w:snapToGrid w:val="0"/>
        <w:spacing w:before="120" w:after="120" w:line="320" w:lineRule="exact"/>
        <w:jc w:val="center"/>
        <w:outlineLvl w:val="0"/>
        <w:rPr>
          <w:rFonts w:ascii="Arial" w:hAnsi="Arial" w:cs="Arial"/>
          <w:sz w:val="32"/>
          <w:szCs w:val="32"/>
        </w:rPr>
      </w:pPr>
      <w:bookmarkStart w:id="115" w:name="_Toc21747"/>
      <w:r>
        <w:rPr>
          <w:rFonts w:ascii="Arial" w:hAnsi="Arial" w:cs="Arial"/>
          <w:sz w:val="32"/>
          <w:szCs w:val="32"/>
        </w:rPr>
        <w:t>第六章  投标文件格式</w:t>
      </w:r>
      <w:bookmarkEnd w:id="115"/>
    </w:p>
    <w:p w14:paraId="62922489">
      <w:pPr>
        <w:rPr>
          <w:rFonts w:ascii="Arial" w:hAnsi="Arial" w:cs="Arial"/>
          <w:sz w:val="28"/>
          <w:szCs w:val="28"/>
        </w:rPr>
      </w:pPr>
    </w:p>
    <w:p w14:paraId="3D580AF1">
      <w:pPr>
        <w:rPr>
          <w:rFonts w:ascii="Arial" w:hAnsi="Arial" w:cs="Arial"/>
          <w:sz w:val="28"/>
          <w:szCs w:val="28"/>
        </w:rPr>
      </w:pPr>
    </w:p>
    <w:p w14:paraId="3E71F1E2">
      <w:pPr>
        <w:spacing w:line="500" w:lineRule="exact"/>
        <w:ind w:firstLine="560" w:firstLineChars="200"/>
        <w:rPr>
          <w:rFonts w:ascii="Arial" w:hAnsi="Arial" w:cs="Arial"/>
          <w:sz w:val="28"/>
          <w:szCs w:val="28"/>
        </w:rPr>
      </w:pPr>
      <w:bookmarkStart w:id="116" w:name="_Hlk19114175"/>
      <w:r>
        <w:rPr>
          <w:rFonts w:ascii="Arial" w:hAnsi="Arial" w:cs="Arial"/>
          <w:sz w:val="28"/>
          <w:szCs w:val="28"/>
        </w:rPr>
        <w:t>注：本章标注“必须提供”的，应按要求必须提供；有签字、盖章要求的应按要求签字、盖章。未标注“必须提供”的，供应商可自行决定是否提供。</w:t>
      </w:r>
    </w:p>
    <w:bookmarkEnd w:id="116"/>
    <w:p w14:paraId="26881C8A">
      <w:pPr>
        <w:spacing w:line="500" w:lineRule="exact"/>
        <w:ind w:firstLine="480" w:firstLineChars="200"/>
        <w:rPr>
          <w:rFonts w:ascii="Arial" w:hAnsi="Arial" w:cs="Arial"/>
          <w:sz w:val="24"/>
        </w:rPr>
      </w:pPr>
    </w:p>
    <w:p w14:paraId="572B636E">
      <w:pPr>
        <w:spacing w:line="500" w:lineRule="exact"/>
        <w:ind w:firstLine="480" w:firstLineChars="200"/>
        <w:rPr>
          <w:rFonts w:ascii="Arial" w:hAnsi="Arial" w:cs="Arial"/>
          <w:bCs/>
          <w:sz w:val="24"/>
        </w:rPr>
      </w:pPr>
      <w:r>
        <w:rPr>
          <w:rFonts w:ascii="Arial" w:hAnsi="Arial" w:cs="Arial"/>
          <w:sz w:val="24"/>
        </w:rPr>
        <w:br w:type="page"/>
      </w:r>
      <w:bookmarkEnd w:id="0"/>
      <w:bookmarkEnd w:id="1"/>
      <w:r>
        <w:rPr>
          <w:rFonts w:ascii="Arial" w:hAnsi="Arial" w:cs="Arial"/>
          <w:bCs/>
          <w:sz w:val="24"/>
        </w:rPr>
        <w:t>一、投标文件第1个密封袋的包装封面参考格式：</w:t>
      </w:r>
    </w:p>
    <w:p w14:paraId="3E1883D8">
      <w:pPr>
        <w:rPr>
          <w:rFonts w:ascii="Arial" w:hAnsi="Arial" w:cs="Arial"/>
        </w:rPr>
      </w:pPr>
    </w:p>
    <w:p w14:paraId="6D3A84B9">
      <w:pPr>
        <w:snapToGrid w:val="0"/>
        <w:spacing w:before="120" w:beforeLines="50" w:after="50" w:line="440" w:lineRule="exact"/>
        <w:jc w:val="center"/>
        <w:rPr>
          <w:rFonts w:ascii="Arial" w:hAnsi="Arial" w:cs="Arial"/>
          <w:bCs/>
          <w:sz w:val="24"/>
        </w:rPr>
      </w:pPr>
    </w:p>
    <w:p w14:paraId="08FCFCEB">
      <w:pPr>
        <w:snapToGrid w:val="0"/>
        <w:spacing w:before="120" w:beforeLines="50" w:after="50" w:line="440" w:lineRule="exact"/>
        <w:jc w:val="center"/>
        <w:rPr>
          <w:rFonts w:ascii="Arial" w:hAnsi="Arial" w:cs="Arial"/>
          <w:b/>
          <w:bCs/>
          <w:sz w:val="44"/>
          <w:szCs w:val="44"/>
        </w:rPr>
      </w:pPr>
      <w:r>
        <w:rPr>
          <w:rFonts w:ascii="Arial" w:hAnsi="Arial" w:cs="Arial"/>
          <w:b/>
          <w:bCs/>
          <w:sz w:val="44"/>
          <w:szCs w:val="44"/>
        </w:rPr>
        <w:t>投 标 文 件</w:t>
      </w:r>
    </w:p>
    <w:p w14:paraId="063DB85E">
      <w:pPr>
        <w:snapToGrid w:val="0"/>
        <w:spacing w:before="120" w:beforeLines="50" w:after="50" w:line="440" w:lineRule="exact"/>
        <w:rPr>
          <w:rFonts w:ascii="Arial" w:hAnsi="Arial" w:cs="Arial"/>
          <w:bCs/>
          <w:sz w:val="24"/>
        </w:rPr>
      </w:pPr>
    </w:p>
    <w:p w14:paraId="0B46B369">
      <w:pPr>
        <w:snapToGrid w:val="0"/>
        <w:spacing w:before="120" w:beforeLines="50" w:after="50" w:line="440" w:lineRule="exact"/>
        <w:ind w:firstLine="720" w:firstLineChars="300"/>
        <w:rPr>
          <w:rFonts w:ascii="Arial" w:hAnsi="Arial" w:cs="Arial"/>
          <w:bCs/>
          <w:sz w:val="24"/>
        </w:rPr>
      </w:pPr>
      <w:r>
        <w:rPr>
          <w:rFonts w:ascii="Arial" w:hAnsi="Arial" w:cs="Arial"/>
          <w:bCs/>
          <w:sz w:val="24"/>
        </w:rPr>
        <w:t xml:space="preserve">项目名称： </w:t>
      </w:r>
    </w:p>
    <w:p w14:paraId="1C81A2FF">
      <w:pPr>
        <w:snapToGrid w:val="0"/>
        <w:spacing w:before="120" w:beforeLines="50" w:after="50" w:line="440" w:lineRule="exact"/>
        <w:ind w:firstLine="720" w:firstLineChars="300"/>
        <w:rPr>
          <w:rFonts w:ascii="Arial" w:hAnsi="Arial" w:cs="Arial"/>
          <w:bCs/>
          <w:sz w:val="24"/>
        </w:rPr>
      </w:pPr>
      <w:r>
        <w:rPr>
          <w:rFonts w:ascii="Arial" w:hAnsi="Arial" w:cs="Arial"/>
          <w:bCs/>
          <w:sz w:val="24"/>
        </w:rPr>
        <w:t xml:space="preserve">项目编号： </w:t>
      </w:r>
    </w:p>
    <w:p w14:paraId="05099BBF">
      <w:pPr>
        <w:snapToGrid w:val="0"/>
        <w:spacing w:before="120" w:beforeLines="50" w:after="50" w:line="440" w:lineRule="exact"/>
        <w:ind w:firstLine="720" w:firstLineChars="300"/>
        <w:rPr>
          <w:rFonts w:ascii="Arial" w:hAnsi="Arial" w:cs="Arial"/>
          <w:bCs/>
          <w:sz w:val="24"/>
        </w:rPr>
      </w:pPr>
      <w:r>
        <w:rPr>
          <w:rFonts w:ascii="Arial" w:hAnsi="Arial" w:cs="Arial"/>
          <w:bCs/>
          <w:sz w:val="24"/>
        </w:rPr>
        <w:t>分标号：（若无留空或写“/”）</w:t>
      </w:r>
    </w:p>
    <w:p w14:paraId="28A7EF75">
      <w:pPr>
        <w:pStyle w:val="9"/>
        <w:snapToGrid w:val="0"/>
        <w:spacing w:before="50" w:after="50" w:line="440" w:lineRule="exact"/>
        <w:ind w:left="718" w:leftChars="342" w:firstLine="0"/>
        <w:rPr>
          <w:rFonts w:ascii="Arial" w:hAnsi="Arial" w:cs="Arial"/>
          <w:bCs/>
          <w:sz w:val="24"/>
        </w:rPr>
      </w:pPr>
      <w:r>
        <w:rPr>
          <w:rFonts w:ascii="Arial" w:hAnsi="Arial" w:cs="Arial"/>
          <w:bCs/>
          <w:sz w:val="24"/>
          <w:szCs w:val="24"/>
        </w:rPr>
        <w:t>投标文件名称：第一册</w:t>
      </w:r>
      <w:r>
        <w:rPr>
          <w:rFonts w:ascii="Arial" w:hAnsi="Arial" w:cs="Arial"/>
          <w:bCs/>
          <w:sz w:val="24"/>
        </w:rPr>
        <w:t>资格审查文件、第二册</w:t>
      </w:r>
      <w:r>
        <w:rPr>
          <w:rFonts w:ascii="Arial" w:hAnsi="Arial" w:cs="Arial"/>
          <w:bCs/>
          <w:sz w:val="24"/>
          <w:szCs w:val="24"/>
        </w:rPr>
        <w:t>商务技术报价文件</w:t>
      </w:r>
    </w:p>
    <w:p w14:paraId="081530C5">
      <w:pPr>
        <w:pStyle w:val="3"/>
        <w:ind w:left="559" w:leftChars="133" w:hanging="280" w:hangingChars="100"/>
        <w:rPr>
          <w:rFonts w:ascii="Arial" w:hAnsi="Arial" w:eastAsia="宋体" w:cs="Arial"/>
          <w:bCs/>
          <w:sz w:val="28"/>
          <w:szCs w:val="28"/>
        </w:rPr>
      </w:pPr>
      <w:bookmarkStart w:id="117" w:name="_Toc4932_WPSOffice_Level2"/>
      <w:bookmarkStart w:id="118" w:name="_Toc20319_WPSOffice_Level2"/>
    </w:p>
    <w:p w14:paraId="7BA2D146">
      <w:pPr>
        <w:pStyle w:val="3"/>
        <w:ind w:left="559" w:leftChars="133" w:hanging="280" w:hangingChars="100"/>
        <w:rPr>
          <w:rFonts w:ascii="Arial" w:hAnsi="Arial" w:eastAsia="宋体" w:cs="Arial"/>
          <w:bCs/>
          <w:sz w:val="28"/>
          <w:szCs w:val="28"/>
        </w:rPr>
      </w:pPr>
    </w:p>
    <w:p w14:paraId="2217AD1D">
      <w:pPr>
        <w:pStyle w:val="3"/>
        <w:ind w:left="559" w:leftChars="133" w:hanging="280" w:hangingChars="100"/>
        <w:rPr>
          <w:rFonts w:ascii="Arial" w:hAnsi="Arial" w:eastAsia="宋体" w:cs="Arial"/>
          <w:bCs/>
          <w:sz w:val="28"/>
          <w:szCs w:val="28"/>
        </w:rPr>
      </w:pPr>
    </w:p>
    <w:bookmarkEnd w:id="117"/>
    <w:bookmarkEnd w:id="118"/>
    <w:p w14:paraId="26CDEA04">
      <w:pPr>
        <w:pStyle w:val="3"/>
        <w:spacing w:line="360" w:lineRule="auto"/>
        <w:ind w:firstLine="480" w:firstLineChars="200"/>
        <w:rPr>
          <w:rFonts w:ascii="Arial" w:hAnsi="Arial" w:eastAsia="宋体" w:cs="Arial"/>
          <w:bCs/>
          <w:sz w:val="28"/>
          <w:szCs w:val="28"/>
        </w:rPr>
      </w:pPr>
      <w:r>
        <w:rPr>
          <w:rFonts w:ascii="Arial" w:hAnsi="Arial" w:eastAsia="宋体" w:cs="Arial"/>
          <w:bCs/>
          <w:sz w:val="24"/>
          <w:szCs w:val="24"/>
        </w:rPr>
        <w:t>供应商[公章(CA签章)]</w:t>
      </w:r>
      <w:r>
        <w:rPr>
          <w:rFonts w:ascii="Arial" w:hAnsi="Arial" w:eastAsia="宋体" w:cs="Arial"/>
          <w:bCs/>
          <w:sz w:val="28"/>
          <w:szCs w:val="28"/>
        </w:rPr>
        <w:t>：</w:t>
      </w:r>
      <w:r>
        <w:rPr>
          <w:rFonts w:ascii="Arial" w:hAnsi="Arial" w:eastAsia="宋体" w:cs="Arial"/>
          <w:bCs/>
          <w:sz w:val="28"/>
          <w:szCs w:val="28"/>
          <w:u w:val="single"/>
        </w:rPr>
        <w:t xml:space="preserve">                              </w:t>
      </w:r>
    </w:p>
    <w:p w14:paraId="3F6574BB">
      <w:pPr>
        <w:pStyle w:val="3"/>
        <w:spacing w:line="360" w:lineRule="auto"/>
        <w:ind w:left="519" w:leftChars="247" w:firstLine="0" w:firstLineChars="0"/>
        <w:rPr>
          <w:rFonts w:ascii="Arial" w:hAnsi="Arial" w:eastAsia="宋体" w:cs="Arial"/>
          <w:sz w:val="28"/>
          <w:szCs w:val="28"/>
          <w:u w:val="single"/>
        </w:rPr>
      </w:pPr>
      <w:r>
        <w:rPr>
          <w:rFonts w:ascii="Arial" w:hAnsi="Arial" w:eastAsia="宋体" w:cs="Arial"/>
          <w:bCs/>
          <w:sz w:val="24"/>
          <w:szCs w:val="24"/>
        </w:rPr>
        <w:t>法定代表人或相应的委托代理人签字[或盖章(CA签章)]</w:t>
      </w:r>
      <w:r>
        <w:rPr>
          <w:rFonts w:ascii="Arial" w:hAnsi="Arial" w:eastAsia="宋体" w:cs="Arial"/>
          <w:sz w:val="28"/>
          <w:szCs w:val="28"/>
        </w:rPr>
        <w:t>：</w:t>
      </w:r>
      <w:r>
        <w:rPr>
          <w:rFonts w:ascii="Arial" w:hAnsi="Arial" w:eastAsia="宋体" w:cs="Arial"/>
          <w:sz w:val="28"/>
          <w:szCs w:val="28"/>
          <w:u w:val="single"/>
        </w:rPr>
        <w:t xml:space="preserve">              </w:t>
      </w:r>
    </w:p>
    <w:p w14:paraId="2AFB5AAD">
      <w:pPr>
        <w:pStyle w:val="3"/>
        <w:spacing w:line="360" w:lineRule="auto"/>
        <w:ind w:left="479" w:leftChars="228" w:firstLine="0" w:firstLineChars="0"/>
        <w:rPr>
          <w:rFonts w:ascii="Arial" w:hAnsi="Arial" w:eastAsia="宋体" w:cs="Arial"/>
          <w:bCs/>
          <w:sz w:val="28"/>
          <w:szCs w:val="28"/>
          <w:u w:val="single"/>
        </w:rPr>
      </w:pPr>
      <w:r>
        <w:rPr>
          <w:rFonts w:ascii="Arial" w:hAnsi="Arial" w:eastAsia="宋体" w:cs="Arial"/>
          <w:bCs/>
          <w:sz w:val="24"/>
          <w:szCs w:val="24"/>
        </w:rPr>
        <w:t>联系电话</w:t>
      </w:r>
      <w:r>
        <w:rPr>
          <w:rFonts w:ascii="Arial" w:hAnsi="Arial" w:eastAsia="宋体" w:cs="Arial"/>
          <w:bCs/>
          <w:sz w:val="28"/>
          <w:szCs w:val="28"/>
        </w:rPr>
        <w:t>：</w:t>
      </w:r>
      <w:r>
        <w:rPr>
          <w:rFonts w:ascii="Arial" w:hAnsi="Arial" w:eastAsia="宋体" w:cs="Arial"/>
          <w:bCs/>
          <w:sz w:val="28"/>
          <w:szCs w:val="28"/>
          <w:u w:val="single"/>
        </w:rPr>
        <w:t xml:space="preserve">                                                </w:t>
      </w:r>
    </w:p>
    <w:p w14:paraId="183E68F1">
      <w:pPr>
        <w:pStyle w:val="3"/>
        <w:spacing w:line="360" w:lineRule="auto"/>
        <w:ind w:left="479" w:leftChars="228" w:firstLine="0" w:firstLineChars="0"/>
        <w:rPr>
          <w:rFonts w:ascii="Arial" w:hAnsi="Arial" w:eastAsia="宋体" w:cs="Arial"/>
          <w:bCs/>
          <w:sz w:val="24"/>
          <w:szCs w:val="24"/>
        </w:rPr>
      </w:pPr>
      <w:bookmarkStart w:id="119" w:name="_Toc15933_WPSOffice_Level2"/>
      <w:bookmarkStart w:id="120" w:name="_Toc26465_WPSOffice_Level2"/>
      <w:r>
        <w:rPr>
          <w:rFonts w:ascii="Arial" w:hAnsi="Arial" w:eastAsia="宋体" w:cs="Arial"/>
          <w:bCs/>
          <w:sz w:val="24"/>
          <w:szCs w:val="24"/>
        </w:rPr>
        <w:t>日期：</w:t>
      </w:r>
      <w:r>
        <w:rPr>
          <w:rFonts w:ascii="Arial" w:hAnsi="Arial" w:eastAsia="宋体" w:cs="Arial"/>
          <w:bCs/>
          <w:sz w:val="28"/>
          <w:szCs w:val="28"/>
          <w:u w:val="single"/>
        </w:rPr>
        <w:t xml:space="preserve">      </w:t>
      </w:r>
      <w:r>
        <w:rPr>
          <w:rFonts w:ascii="Arial" w:hAnsi="Arial" w:eastAsia="宋体" w:cs="Arial"/>
          <w:bCs/>
          <w:sz w:val="24"/>
          <w:szCs w:val="24"/>
        </w:rPr>
        <w:t>年</w:t>
      </w:r>
      <w:r>
        <w:rPr>
          <w:rFonts w:ascii="Arial" w:hAnsi="Arial" w:eastAsia="宋体" w:cs="Arial"/>
          <w:bCs/>
          <w:sz w:val="28"/>
          <w:szCs w:val="28"/>
          <w:u w:val="single"/>
        </w:rPr>
        <w:t xml:space="preserve">      </w:t>
      </w:r>
      <w:r>
        <w:rPr>
          <w:rFonts w:ascii="Arial" w:hAnsi="Arial" w:eastAsia="宋体" w:cs="Arial"/>
          <w:bCs/>
          <w:sz w:val="24"/>
          <w:szCs w:val="24"/>
        </w:rPr>
        <w:t>月</w:t>
      </w:r>
      <w:r>
        <w:rPr>
          <w:rFonts w:ascii="Arial" w:hAnsi="Arial" w:eastAsia="宋体" w:cs="Arial"/>
          <w:bCs/>
          <w:sz w:val="28"/>
          <w:szCs w:val="28"/>
          <w:u w:val="single"/>
        </w:rPr>
        <w:t xml:space="preserve">      </w:t>
      </w:r>
      <w:r>
        <w:rPr>
          <w:rFonts w:ascii="Arial" w:hAnsi="Arial" w:eastAsia="宋体" w:cs="Arial"/>
          <w:bCs/>
          <w:sz w:val="24"/>
          <w:szCs w:val="24"/>
        </w:rPr>
        <w:t>日</w:t>
      </w:r>
      <w:bookmarkEnd w:id="119"/>
      <w:bookmarkEnd w:id="120"/>
    </w:p>
    <w:p w14:paraId="151654D4">
      <w:pPr>
        <w:pStyle w:val="9"/>
        <w:snapToGrid w:val="0"/>
        <w:spacing w:before="50" w:after="50" w:line="360" w:lineRule="auto"/>
        <w:ind w:left="718" w:leftChars="342" w:firstLine="0"/>
        <w:rPr>
          <w:rFonts w:ascii="Arial" w:hAnsi="Arial" w:cs="Arial"/>
          <w:bCs/>
          <w:sz w:val="24"/>
        </w:rPr>
      </w:pPr>
    </w:p>
    <w:p w14:paraId="0C6C275B">
      <w:pPr>
        <w:snapToGrid w:val="0"/>
        <w:spacing w:before="120" w:beforeLines="50" w:after="50" w:line="440" w:lineRule="exact"/>
        <w:jc w:val="left"/>
        <w:outlineLvl w:val="1"/>
        <w:rPr>
          <w:rFonts w:ascii="Arial" w:hAnsi="Arial" w:cs="Arial"/>
          <w:bCs/>
          <w:sz w:val="24"/>
        </w:rPr>
      </w:pPr>
      <w:r>
        <w:rPr>
          <w:rFonts w:ascii="Arial" w:hAnsi="Arial" w:cs="Arial"/>
          <w:sz w:val="24"/>
        </w:rPr>
        <w:br w:type="page"/>
      </w:r>
      <w:r>
        <w:rPr>
          <w:rFonts w:ascii="Arial" w:hAnsi="Arial" w:cs="Arial"/>
          <w:bCs/>
          <w:sz w:val="24"/>
        </w:rPr>
        <w:t xml:space="preserve">1．投标文件第一册封面参考格式： </w:t>
      </w:r>
    </w:p>
    <w:p w14:paraId="4E1BB8F9">
      <w:pPr>
        <w:snapToGrid w:val="0"/>
        <w:spacing w:before="120" w:beforeLines="50" w:after="50" w:line="360" w:lineRule="exact"/>
        <w:rPr>
          <w:rFonts w:ascii="Arial" w:hAnsi="Arial" w:cs="Arial"/>
          <w:sz w:val="24"/>
        </w:rPr>
      </w:pPr>
    </w:p>
    <w:p w14:paraId="30004DDC">
      <w:pPr>
        <w:snapToGrid w:val="0"/>
        <w:spacing w:before="120" w:beforeLines="50" w:after="50" w:line="360" w:lineRule="exact"/>
        <w:jc w:val="center"/>
        <w:rPr>
          <w:rFonts w:ascii="Arial" w:hAnsi="Arial" w:cs="Arial"/>
          <w:bCs/>
          <w:sz w:val="24"/>
        </w:rPr>
      </w:pPr>
    </w:p>
    <w:p w14:paraId="487AA893">
      <w:pPr>
        <w:pStyle w:val="29"/>
        <w:rPr>
          <w:rFonts w:ascii="Arial" w:hAnsi="Arial" w:cs="Arial"/>
        </w:rPr>
      </w:pPr>
    </w:p>
    <w:p w14:paraId="3B05FAB1">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投标文件</w:t>
      </w:r>
    </w:p>
    <w:p w14:paraId="38621CFD">
      <w:pPr>
        <w:snapToGrid w:val="0"/>
        <w:spacing w:before="120" w:beforeLines="50" w:after="50" w:line="360" w:lineRule="exact"/>
        <w:jc w:val="center"/>
        <w:rPr>
          <w:rFonts w:ascii="Arial" w:hAnsi="Arial" w:cs="Arial"/>
          <w:b/>
          <w:bCs/>
          <w:sz w:val="44"/>
          <w:szCs w:val="44"/>
        </w:rPr>
      </w:pPr>
    </w:p>
    <w:p w14:paraId="377B7BE3">
      <w:pPr>
        <w:snapToGrid w:val="0"/>
        <w:spacing w:before="120" w:beforeLines="50" w:after="50" w:line="360" w:lineRule="exact"/>
        <w:jc w:val="center"/>
        <w:rPr>
          <w:rFonts w:ascii="Arial" w:hAnsi="Arial" w:cs="Arial"/>
          <w:b/>
          <w:bCs/>
          <w:sz w:val="44"/>
          <w:szCs w:val="44"/>
        </w:rPr>
      </w:pPr>
    </w:p>
    <w:p w14:paraId="5ADAFCFD">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第一册  资格审查文件</w:t>
      </w:r>
    </w:p>
    <w:p w14:paraId="1A3176C7">
      <w:pPr>
        <w:snapToGrid w:val="0"/>
        <w:spacing w:before="120" w:beforeLines="50" w:after="50" w:line="360" w:lineRule="exact"/>
        <w:rPr>
          <w:rFonts w:ascii="Arial" w:hAnsi="Arial" w:cs="Arial"/>
          <w:bCs/>
          <w:sz w:val="24"/>
        </w:rPr>
      </w:pPr>
    </w:p>
    <w:p w14:paraId="0E1937F8">
      <w:pPr>
        <w:snapToGrid w:val="0"/>
        <w:spacing w:before="120" w:beforeLines="50" w:after="50" w:line="360" w:lineRule="exact"/>
        <w:rPr>
          <w:rFonts w:ascii="Arial" w:hAnsi="Arial" w:cs="Arial"/>
          <w:bCs/>
          <w:sz w:val="24"/>
        </w:rPr>
      </w:pPr>
    </w:p>
    <w:p w14:paraId="31517509">
      <w:pPr>
        <w:snapToGrid w:val="0"/>
        <w:spacing w:before="120" w:beforeLines="50" w:after="50" w:line="360" w:lineRule="exact"/>
        <w:rPr>
          <w:rFonts w:ascii="Arial" w:hAnsi="Arial" w:cs="Arial"/>
          <w:bCs/>
          <w:sz w:val="24"/>
        </w:rPr>
      </w:pPr>
    </w:p>
    <w:p w14:paraId="062429D3">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653B7FCF">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48321CD5">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2F039EC8">
      <w:pPr>
        <w:pStyle w:val="3"/>
        <w:spacing w:line="360" w:lineRule="auto"/>
        <w:ind w:firstLine="0" w:firstLineChars="0"/>
        <w:rPr>
          <w:rFonts w:ascii="Arial" w:hAnsi="Arial" w:eastAsia="宋体" w:cs="Arial"/>
          <w:bCs/>
          <w:sz w:val="24"/>
          <w:szCs w:val="24"/>
        </w:rPr>
      </w:pPr>
    </w:p>
    <w:p w14:paraId="52A42CC7">
      <w:pPr>
        <w:pStyle w:val="3"/>
        <w:spacing w:line="360" w:lineRule="auto"/>
        <w:ind w:firstLine="480" w:firstLineChars="200"/>
        <w:rPr>
          <w:rFonts w:ascii="Arial" w:hAnsi="Arial" w:eastAsia="宋体" w:cs="Arial"/>
          <w:bCs/>
          <w:sz w:val="28"/>
          <w:szCs w:val="28"/>
        </w:rPr>
      </w:pPr>
      <w:r>
        <w:rPr>
          <w:rFonts w:ascii="Arial" w:hAnsi="Arial" w:eastAsia="宋体" w:cs="Arial"/>
          <w:bCs/>
          <w:sz w:val="24"/>
          <w:szCs w:val="24"/>
        </w:rPr>
        <w:t>供应商[公章(CA签章)]</w:t>
      </w:r>
      <w:r>
        <w:rPr>
          <w:rFonts w:ascii="Arial" w:hAnsi="Arial" w:eastAsia="宋体" w:cs="Arial"/>
          <w:bCs/>
          <w:sz w:val="28"/>
          <w:szCs w:val="28"/>
        </w:rPr>
        <w:t>：</w:t>
      </w:r>
      <w:r>
        <w:rPr>
          <w:rFonts w:ascii="Arial" w:hAnsi="Arial" w:eastAsia="宋体" w:cs="Arial"/>
          <w:bCs/>
          <w:sz w:val="28"/>
          <w:szCs w:val="28"/>
          <w:u w:val="single"/>
        </w:rPr>
        <w:t xml:space="preserve">                              </w:t>
      </w:r>
    </w:p>
    <w:p w14:paraId="14D90380">
      <w:pPr>
        <w:pStyle w:val="3"/>
        <w:spacing w:line="360" w:lineRule="auto"/>
        <w:ind w:left="519" w:leftChars="247" w:firstLine="0" w:firstLineChars="0"/>
        <w:rPr>
          <w:rFonts w:ascii="Arial" w:hAnsi="Arial" w:eastAsia="宋体" w:cs="Arial"/>
          <w:sz w:val="28"/>
          <w:szCs w:val="28"/>
          <w:u w:val="single"/>
        </w:rPr>
      </w:pPr>
      <w:r>
        <w:rPr>
          <w:rFonts w:ascii="Arial" w:hAnsi="Arial" w:eastAsia="宋体" w:cs="Arial"/>
          <w:bCs/>
          <w:sz w:val="24"/>
          <w:szCs w:val="24"/>
        </w:rPr>
        <w:t>法定代表人或相应的委托代理人签字[或盖章(CA签章)]</w:t>
      </w:r>
      <w:r>
        <w:rPr>
          <w:rFonts w:ascii="Arial" w:hAnsi="Arial" w:eastAsia="宋体" w:cs="Arial"/>
          <w:sz w:val="28"/>
          <w:szCs w:val="28"/>
        </w:rPr>
        <w:t>：</w:t>
      </w:r>
      <w:r>
        <w:rPr>
          <w:rFonts w:ascii="Arial" w:hAnsi="Arial" w:eastAsia="宋体" w:cs="Arial"/>
          <w:sz w:val="28"/>
          <w:szCs w:val="28"/>
          <w:u w:val="single"/>
        </w:rPr>
        <w:t xml:space="preserve">              </w:t>
      </w:r>
    </w:p>
    <w:p w14:paraId="4686649C">
      <w:pPr>
        <w:pStyle w:val="3"/>
        <w:spacing w:line="360" w:lineRule="auto"/>
        <w:ind w:left="479" w:leftChars="228" w:firstLine="0" w:firstLineChars="0"/>
        <w:rPr>
          <w:rFonts w:ascii="Arial" w:hAnsi="Arial" w:eastAsia="宋体" w:cs="Arial"/>
          <w:bCs/>
          <w:sz w:val="28"/>
          <w:szCs w:val="28"/>
          <w:u w:val="single"/>
        </w:rPr>
      </w:pPr>
      <w:r>
        <w:rPr>
          <w:rFonts w:ascii="Arial" w:hAnsi="Arial" w:eastAsia="宋体" w:cs="Arial"/>
          <w:bCs/>
          <w:sz w:val="24"/>
          <w:szCs w:val="24"/>
        </w:rPr>
        <w:t>联系电话</w:t>
      </w:r>
      <w:r>
        <w:rPr>
          <w:rFonts w:ascii="Arial" w:hAnsi="Arial" w:eastAsia="宋体" w:cs="Arial"/>
          <w:bCs/>
          <w:sz w:val="28"/>
          <w:szCs w:val="28"/>
        </w:rPr>
        <w:t>：</w:t>
      </w:r>
      <w:r>
        <w:rPr>
          <w:rFonts w:ascii="Arial" w:hAnsi="Arial" w:eastAsia="宋体" w:cs="Arial"/>
          <w:bCs/>
          <w:sz w:val="28"/>
          <w:szCs w:val="28"/>
          <w:u w:val="single"/>
        </w:rPr>
        <w:t xml:space="preserve">                                                </w:t>
      </w:r>
    </w:p>
    <w:p w14:paraId="716276A4">
      <w:pPr>
        <w:snapToGrid w:val="0"/>
        <w:spacing w:before="120" w:beforeLines="50" w:after="50" w:line="360" w:lineRule="exact"/>
        <w:jc w:val="center"/>
        <w:rPr>
          <w:rFonts w:ascii="Arial" w:hAnsi="Arial" w:cs="Arial"/>
          <w:sz w:val="24"/>
        </w:rPr>
      </w:pPr>
      <w:r>
        <w:rPr>
          <w:rFonts w:ascii="Arial" w:hAnsi="Arial" w:cs="Arial"/>
          <w:bCs/>
          <w:sz w:val="24"/>
        </w:rPr>
        <w:t>日期：</w:t>
      </w:r>
      <w:r>
        <w:rPr>
          <w:rFonts w:ascii="Arial" w:hAnsi="Arial" w:cs="Arial"/>
          <w:bCs/>
          <w:sz w:val="28"/>
          <w:szCs w:val="28"/>
          <w:u w:val="single"/>
        </w:rPr>
        <w:t xml:space="preserve">      </w:t>
      </w:r>
      <w:r>
        <w:rPr>
          <w:rFonts w:ascii="Arial" w:hAnsi="Arial" w:cs="Arial"/>
          <w:bCs/>
          <w:sz w:val="24"/>
        </w:rPr>
        <w:t>年</w:t>
      </w:r>
      <w:r>
        <w:rPr>
          <w:rFonts w:ascii="Arial" w:hAnsi="Arial" w:cs="Arial"/>
          <w:bCs/>
          <w:sz w:val="28"/>
          <w:szCs w:val="28"/>
          <w:u w:val="single"/>
        </w:rPr>
        <w:t xml:space="preserve">      </w:t>
      </w:r>
      <w:r>
        <w:rPr>
          <w:rFonts w:ascii="Arial" w:hAnsi="Arial" w:cs="Arial"/>
          <w:bCs/>
          <w:sz w:val="24"/>
        </w:rPr>
        <w:t>月</w:t>
      </w:r>
      <w:r>
        <w:rPr>
          <w:rFonts w:ascii="Arial" w:hAnsi="Arial" w:cs="Arial"/>
          <w:bCs/>
          <w:sz w:val="28"/>
          <w:szCs w:val="28"/>
          <w:u w:val="single"/>
        </w:rPr>
        <w:t xml:space="preserve">      </w:t>
      </w:r>
      <w:r>
        <w:rPr>
          <w:rFonts w:ascii="Arial" w:hAnsi="Arial" w:cs="Arial"/>
          <w:bCs/>
          <w:sz w:val="24"/>
        </w:rPr>
        <w:t>日</w:t>
      </w:r>
    </w:p>
    <w:p w14:paraId="17C687B5">
      <w:pPr>
        <w:rPr>
          <w:rFonts w:ascii="Arial" w:hAnsi="Arial" w:cs="Arial"/>
        </w:rPr>
      </w:pPr>
      <w:bookmarkStart w:id="121" w:name="_Toc254970557"/>
      <w:bookmarkStart w:id="122" w:name="_Toc254970698"/>
      <w:r>
        <w:rPr>
          <w:rFonts w:ascii="Arial" w:hAnsi="Arial" w:cs="Arial"/>
        </w:rPr>
        <w:br w:type="page"/>
      </w:r>
      <w:bookmarkEnd w:id="121"/>
      <w:bookmarkEnd w:id="122"/>
      <w:r>
        <w:rPr>
          <w:rFonts w:ascii="Arial" w:hAnsi="Arial" w:cs="Arial"/>
          <w:b/>
          <w:bCs/>
        </w:rPr>
        <w:t xml:space="preserve"> </w:t>
      </w:r>
    </w:p>
    <w:p w14:paraId="0C299030">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60A6E7C2">
      <w:pPr>
        <w:snapToGrid w:val="0"/>
        <w:spacing w:before="50" w:after="50" w:line="440" w:lineRule="exact"/>
        <w:ind w:firstLine="118" w:firstLineChars="49"/>
        <w:jc w:val="center"/>
        <w:rPr>
          <w:rFonts w:ascii="Arial" w:hAnsi="Arial" w:cs="Arial"/>
          <w:b/>
          <w:sz w:val="24"/>
        </w:rPr>
      </w:pPr>
      <w:r>
        <w:rPr>
          <w:rFonts w:ascii="Arial" w:hAnsi="Arial" w:cs="Arial"/>
          <w:b/>
          <w:sz w:val="24"/>
        </w:rPr>
        <w:t>（应有页码）</w:t>
      </w:r>
    </w:p>
    <w:p w14:paraId="416C3069">
      <w:pPr>
        <w:snapToGrid w:val="0"/>
        <w:spacing w:before="50" w:after="50" w:line="440" w:lineRule="exact"/>
        <w:ind w:firstLine="118" w:firstLineChars="49"/>
        <w:jc w:val="center"/>
        <w:rPr>
          <w:rFonts w:ascii="Arial" w:hAnsi="Arial" w:cs="Arial"/>
          <w:b/>
          <w:sz w:val="24"/>
        </w:rPr>
      </w:pPr>
      <w:r>
        <w:rPr>
          <w:rFonts w:ascii="Arial" w:hAnsi="Arial" w:cs="Arial"/>
          <w:b/>
          <w:sz w:val="24"/>
        </w:rPr>
        <w:br w:type="page"/>
      </w:r>
    </w:p>
    <w:p w14:paraId="446A82FA">
      <w:pPr>
        <w:snapToGrid w:val="0"/>
        <w:spacing w:before="50" w:after="50" w:line="440" w:lineRule="exact"/>
        <w:jc w:val="left"/>
        <w:rPr>
          <w:rFonts w:ascii="Arial" w:hAnsi="Arial" w:cs="Arial"/>
          <w:b/>
          <w:szCs w:val="21"/>
        </w:rPr>
      </w:pPr>
      <w:bookmarkStart w:id="123" w:name="_Hlk19114217"/>
      <w:r>
        <w:rPr>
          <w:rFonts w:ascii="Arial" w:hAnsi="Arial" w:cs="Arial"/>
          <w:b/>
          <w:szCs w:val="21"/>
        </w:rPr>
        <w:t>1．投标声明书格式（必须提供）：</w:t>
      </w:r>
    </w:p>
    <w:p w14:paraId="13331358">
      <w:pPr>
        <w:snapToGrid w:val="0"/>
        <w:spacing w:before="120" w:beforeLines="50" w:after="50" w:line="360" w:lineRule="exact"/>
        <w:jc w:val="center"/>
        <w:rPr>
          <w:rFonts w:ascii="Arial" w:hAnsi="Arial" w:cs="Arial"/>
          <w:b/>
          <w:szCs w:val="21"/>
        </w:rPr>
      </w:pPr>
    </w:p>
    <w:p w14:paraId="7F8A33FC">
      <w:pPr>
        <w:snapToGrid w:val="0"/>
        <w:spacing w:before="120" w:beforeLines="50" w:after="50" w:line="360" w:lineRule="exact"/>
        <w:jc w:val="center"/>
        <w:rPr>
          <w:rFonts w:ascii="Arial" w:hAnsi="Arial" w:cs="Arial"/>
          <w:b/>
          <w:szCs w:val="21"/>
        </w:rPr>
      </w:pPr>
      <w:r>
        <w:rPr>
          <w:rFonts w:ascii="Arial" w:hAnsi="Arial" w:cs="Arial"/>
          <w:b/>
          <w:szCs w:val="21"/>
        </w:rPr>
        <w:t>投标声明书</w:t>
      </w:r>
    </w:p>
    <w:p w14:paraId="25903E46">
      <w:pPr>
        <w:snapToGrid w:val="0"/>
        <w:spacing w:before="120" w:beforeLines="50" w:after="50" w:line="360" w:lineRule="exact"/>
        <w:jc w:val="center"/>
        <w:rPr>
          <w:rFonts w:ascii="Arial" w:hAnsi="Arial" w:cs="Arial"/>
          <w:szCs w:val="21"/>
        </w:rPr>
      </w:pPr>
    </w:p>
    <w:p w14:paraId="3E3563F0">
      <w:pPr>
        <w:snapToGrid w:val="0"/>
        <w:spacing w:before="120" w:beforeLines="50" w:after="50" w:line="360" w:lineRule="exact"/>
        <w:rPr>
          <w:rFonts w:ascii="Arial" w:hAnsi="Arial" w:cs="Arial"/>
          <w:szCs w:val="21"/>
        </w:rPr>
      </w:pPr>
      <w:r>
        <w:rPr>
          <w:rFonts w:ascii="Arial" w:hAnsi="Arial" w:cs="Arial"/>
          <w:szCs w:val="21"/>
        </w:rPr>
        <w:t>致：</w:t>
      </w:r>
      <w:r>
        <w:rPr>
          <w:rFonts w:ascii="Arial" w:hAnsi="Arial" w:cs="Arial"/>
          <w:i/>
          <w:iCs/>
          <w:szCs w:val="21"/>
          <w:u w:val="single"/>
        </w:rPr>
        <w:t>（采购人名称）</w:t>
      </w:r>
      <w:r>
        <w:rPr>
          <w:rFonts w:ascii="Arial" w:hAnsi="Arial" w:cs="Arial"/>
          <w:szCs w:val="21"/>
        </w:rPr>
        <w:t>：</w:t>
      </w:r>
    </w:p>
    <w:p w14:paraId="49013E76">
      <w:pPr>
        <w:snapToGrid w:val="0"/>
        <w:spacing w:before="120" w:beforeLines="50" w:after="50" w:line="360" w:lineRule="exact"/>
        <w:ind w:firstLine="630" w:firstLineChars="300"/>
        <w:rPr>
          <w:rFonts w:ascii="Arial" w:hAnsi="Arial" w:cs="Arial"/>
          <w:szCs w:val="21"/>
        </w:rPr>
      </w:pPr>
      <w:r>
        <w:rPr>
          <w:rFonts w:ascii="Arial" w:hAnsi="Arial" w:cs="Arial"/>
          <w:i/>
          <w:iCs/>
          <w:szCs w:val="21"/>
          <w:u w:val="single"/>
        </w:rPr>
        <w:t>（供应商名称）</w:t>
      </w:r>
      <w:r>
        <w:rPr>
          <w:rFonts w:ascii="Arial" w:hAnsi="Arial" w:cs="Arial"/>
          <w:szCs w:val="21"/>
        </w:rPr>
        <w:t>系中华人民共和国合法企业，</w:t>
      </w:r>
      <w:r>
        <w:rPr>
          <w:rFonts w:ascii="Arial" w:hAnsi="Arial" w:cs="Arial"/>
          <w:szCs w:val="21"/>
          <w:u w:val="single"/>
        </w:rPr>
        <w:t xml:space="preserve"> </w:t>
      </w:r>
      <w:r>
        <w:rPr>
          <w:rFonts w:ascii="Arial" w:hAnsi="Arial" w:cs="Arial"/>
          <w:i/>
          <w:iCs/>
          <w:szCs w:val="21"/>
          <w:u w:val="single"/>
        </w:rPr>
        <w:t xml:space="preserve"> （经营地址）</w:t>
      </w:r>
      <w:r>
        <w:rPr>
          <w:rFonts w:ascii="Arial" w:hAnsi="Arial" w:cs="Arial"/>
          <w:szCs w:val="21"/>
        </w:rPr>
        <w:t>。</w:t>
      </w:r>
    </w:p>
    <w:p w14:paraId="28A8D8AD">
      <w:pPr>
        <w:snapToGrid w:val="0"/>
        <w:spacing w:before="120" w:beforeLines="50" w:after="50" w:line="360" w:lineRule="exact"/>
        <w:ind w:firstLine="645"/>
        <w:rPr>
          <w:rFonts w:ascii="Arial" w:hAnsi="Arial" w:cs="Arial"/>
          <w:szCs w:val="21"/>
        </w:rPr>
      </w:pPr>
      <w:r>
        <w:rPr>
          <w:rFonts w:ascii="Arial" w:hAnsi="Arial" w:cs="Arial"/>
          <w:szCs w:val="21"/>
        </w:rPr>
        <w:t>我</w:t>
      </w:r>
      <w:r>
        <w:rPr>
          <w:rFonts w:ascii="Arial" w:hAnsi="Arial" w:cs="Arial"/>
          <w:i/>
          <w:iCs/>
          <w:szCs w:val="21"/>
          <w:u w:val="single"/>
        </w:rPr>
        <w:t xml:space="preserve">（姓名） </w:t>
      </w:r>
      <w:r>
        <w:rPr>
          <w:rFonts w:ascii="Arial" w:hAnsi="Arial" w:cs="Arial"/>
          <w:szCs w:val="21"/>
        </w:rPr>
        <w:t>系</w:t>
      </w:r>
      <w:r>
        <w:rPr>
          <w:rFonts w:ascii="Arial" w:hAnsi="Arial" w:cs="Arial"/>
          <w:i/>
          <w:iCs/>
          <w:szCs w:val="21"/>
          <w:u w:val="single"/>
        </w:rPr>
        <w:t>（供应商名称）</w:t>
      </w:r>
      <w:r>
        <w:rPr>
          <w:rFonts w:ascii="Arial" w:hAnsi="Arial" w:cs="Arial"/>
          <w:szCs w:val="21"/>
        </w:rPr>
        <w:t xml:space="preserve">的法定代表人，我方愿意参加贵方组织的 </w:t>
      </w:r>
      <w:r>
        <w:rPr>
          <w:rFonts w:ascii="Arial" w:hAnsi="Arial" w:cs="Arial"/>
          <w:i/>
          <w:iCs/>
          <w:szCs w:val="21"/>
          <w:u w:val="single"/>
        </w:rPr>
        <w:t xml:space="preserve">（项目名称） </w:t>
      </w:r>
      <w:r>
        <w:rPr>
          <w:rFonts w:ascii="Arial" w:hAnsi="Arial" w:cs="Arial"/>
          <w:szCs w:val="21"/>
        </w:rPr>
        <w:t>项目的投标，为便于贵方公正、择优地确定中标供应商及其投标产品和服务，我方就本次投标有关事项郑重声明如下：</w:t>
      </w:r>
    </w:p>
    <w:p w14:paraId="4FEF62B0">
      <w:pPr>
        <w:snapToGrid w:val="0"/>
        <w:spacing w:before="120" w:beforeLines="50" w:line="360" w:lineRule="exact"/>
        <w:ind w:firstLine="420" w:firstLineChars="200"/>
        <w:rPr>
          <w:rFonts w:ascii="Arial" w:hAnsi="Arial" w:cs="Arial"/>
          <w:szCs w:val="21"/>
        </w:rPr>
      </w:pPr>
      <w:r>
        <w:rPr>
          <w:rFonts w:ascii="Arial" w:hAnsi="Arial" w:cs="Arial"/>
          <w:szCs w:val="21"/>
        </w:rPr>
        <w:t>（1）我方向贵方提交的所有投标文件、资料都是准确的和真实的。</w:t>
      </w:r>
    </w:p>
    <w:p w14:paraId="3CF6BAD4">
      <w:pPr>
        <w:snapToGrid w:val="0"/>
        <w:spacing w:before="120" w:beforeLines="50" w:line="360" w:lineRule="exact"/>
        <w:ind w:firstLine="420" w:firstLineChars="200"/>
        <w:rPr>
          <w:rFonts w:ascii="Arial" w:hAnsi="Arial" w:cs="Arial"/>
          <w:szCs w:val="21"/>
        </w:rPr>
      </w:pPr>
      <w:r>
        <w:rPr>
          <w:rFonts w:ascii="Arial" w:hAnsi="Arial" w:cs="Arial"/>
          <w:szCs w:val="21"/>
        </w:rPr>
        <w:t>（2）我方不是采购人的附属机构；也不是为本项目提供整体设计、规范编制或者项目管理、监理、检测等服务的供应商或其附属机构。</w:t>
      </w:r>
    </w:p>
    <w:p w14:paraId="52BF8A7E">
      <w:pPr>
        <w:snapToGrid w:val="0"/>
        <w:spacing w:before="120" w:beforeLines="50" w:line="360" w:lineRule="exact"/>
        <w:ind w:firstLine="420" w:firstLineChars="200"/>
        <w:rPr>
          <w:rFonts w:ascii="Arial" w:hAnsi="Arial" w:cs="Arial"/>
          <w:szCs w:val="21"/>
        </w:rPr>
      </w:pPr>
      <w:r>
        <w:rPr>
          <w:rFonts w:ascii="Arial" w:hAnsi="Arial" w:cs="Arial"/>
          <w:szCs w:val="21"/>
        </w:rPr>
        <w:t>（3）我方承诺在参加本政府采购项目活动前，没有被纳入政府部门或银行认定的失信名单，我方具有良好的商业信誉。</w:t>
      </w:r>
    </w:p>
    <w:p w14:paraId="1BD19897">
      <w:pPr>
        <w:snapToGrid w:val="0"/>
        <w:spacing w:before="120" w:beforeLines="50" w:line="360" w:lineRule="exact"/>
        <w:ind w:firstLine="420" w:firstLineChars="200"/>
        <w:rPr>
          <w:rFonts w:ascii="Arial" w:hAnsi="Arial" w:cs="Arial"/>
          <w:szCs w:val="21"/>
        </w:rPr>
      </w:pPr>
      <w:r>
        <w:rPr>
          <w:rFonts w:ascii="Arial" w:hAnsi="Arial" w:cs="Arial"/>
          <w:szCs w:val="21"/>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2760488">
      <w:pPr>
        <w:snapToGrid w:val="0"/>
        <w:spacing w:before="120" w:beforeLines="50" w:line="360" w:lineRule="exact"/>
        <w:ind w:firstLine="420" w:firstLineChars="200"/>
        <w:rPr>
          <w:rFonts w:ascii="Arial" w:hAnsi="Arial" w:cs="Arial"/>
          <w:szCs w:val="21"/>
        </w:rPr>
      </w:pPr>
      <w:r>
        <w:rPr>
          <w:rFonts w:ascii="Arial" w:hAnsi="Arial" w:cs="Arial"/>
          <w:szCs w:val="21"/>
        </w:rPr>
        <w:t>（5）我方承诺具有履行本项目合同所必需的设备和专业技术能力。</w:t>
      </w:r>
    </w:p>
    <w:p w14:paraId="7923C712">
      <w:pPr>
        <w:snapToGrid w:val="0"/>
        <w:spacing w:before="120" w:beforeLines="50" w:line="360" w:lineRule="exact"/>
        <w:ind w:firstLine="420" w:firstLineChars="200"/>
        <w:rPr>
          <w:rFonts w:ascii="Arial" w:hAnsi="Arial" w:cs="Arial"/>
          <w:szCs w:val="21"/>
        </w:rPr>
      </w:pPr>
      <w:r>
        <w:rPr>
          <w:rFonts w:ascii="Arial" w:hAnsi="Arial" w:cs="Arial"/>
          <w:szCs w:val="21"/>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77CF1F53">
      <w:pPr>
        <w:snapToGrid w:val="0"/>
        <w:spacing w:before="120" w:beforeLines="50" w:line="360" w:lineRule="exact"/>
        <w:ind w:firstLine="420" w:firstLineChars="200"/>
        <w:rPr>
          <w:rFonts w:ascii="Arial" w:hAnsi="Arial" w:cs="Arial"/>
          <w:szCs w:val="21"/>
        </w:rPr>
      </w:pPr>
      <w:r>
        <w:rPr>
          <w:rFonts w:ascii="Arial" w:hAnsi="Arial" w:cs="Arial"/>
          <w:szCs w:val="21"/>
        </w:rPr>
        <w:t>（7）我方承诺中标后按规定缴纳代理服务费。</w:t>
      </w:r>
    </w:p>
    <w:p w14:paraId="6711D8B9">
      <w:pPr>
        <w:snapToGrid w:val="0"/>
        <w:spacing w:before="120" w:beforeLines="50" w:line="360" w:lineRule="exact"/>
        <w:ind w:firstLine="420" w:firstLineChars="200"/>
        <w:rPr>
          <w:rFonts w:ascii="Arial" w:hAnsi="Arial" w:cs="Arial"/>
          <w:szCs w:val="21"/>
        </w:rPr>
      </w:pPr>
      <w:r>
        <w:rPr>
          <w:rFonts w:ascii="Arial" w:hAnsi="Arial" w:cs="Arial"/>
          <w:szCs w:val="21"/>
        </w:rPr>
        <w:t>我方对以上声明负全部法律责任。如有虚假或隐瞒，我方愿意承担一切后果，并不再寻求任何旨在减轻或免除法律责任的辩解。</w:t>
      </w:r>
    </w:p>
    <w:bookmarkEnd w:id="123"/>
    <w:p w14:paraId="78946039">
      <w:pPr>
        <w:snapToGrid w:val="0"/>
        <w:spacing w:before="120" w:beforeLines="50" w:line="360" w:lineRule="exact"/>
        <w:ind w:firstLine="420" w:firstLineChars="200"/>
        <w:rPr>
          <w:rFonts w:ascii="Arial" w:hAnsi="Arial" w:cs="Arial"/>
          <w:szCs w:val="21"/>
        </w:rPr>
      </w:pPr>
    </w:p>
    <w:p w14:paraId="31C110AD">
      <w:pPr>
        <w:snapToGrid w:val="0"/>
        <w:spacing w:before="120" w:beforeLines="50" w:line="360" w:lineRule="exact"/>
        <w:ind w:firstLine="3509" w:firstLineChars="1671"/>
        <w:rPr>
          <w:rFonts w:ascii="Arial" w:hAnsi="Arial" w:cs="Arial"/>
          <w:szCs w:val="21"/>
          <w:u w:val="single"/>
        </w:rPr>
      </w:pPr>
      <w:r>
        <w:rPr>
          <w:rFonts w:ascii="Arial" w:hAnsi="Arial" w:cs="Arial"/>
          <w:szCs w:val="21"/>
        </w:rPr>
        <w:t>法定代表人签字或个人CA签章：</w:t>
      </w:r>
    </w:p>
    <w:p w14:paraId="241B0ACE">
      <w:pPr>
        <w:snapToGrid w:val="0"/>
        <w:spacing w:before="120" w:beforeLines="50" w:after="50" w:line="360" w:lineRule="exact"/>
        <w:ind w:firstLine="3570" w:firstLineChars="1700"/>
        <w:rPr>
          <w:rFonts w:ascii="Arial" w:hAnsi="Arial" w:cs="Arial"/>
          <w:szCs w:val="21"/>
          <w:u w:val="single"/>
        </w:rPr>
      </w:pPr>
      <w:r>
        <w:rPr>
          <w:rFonts w:ascii="Arial" w:hAnsi="Arial" w:cs="Arial"/>
          <w:szCs w:val="21"/>
        </w:rPr>
        <w:t>供应商公章（CA签章）：</w:t>
      </w:r>
      <w:r>
        <w:rPr>
          <w:rFonts w:ascii="Arial" w:hAnsi="Arial" w:cs="Arial"/>
          <w:szCs w:val="21"/>
          <w:u w:val="single"/>
        </w:rPr>
        <w:t xml:space="preserve">       </w:t>
      </w:r>
    </w:p>
    <w:p w14:paraId="1B75F86E">
      <w:pPr>
        <w:snapToGrid w:val="0"/>
        <w:spacing w:before="120" w:beforeLines="50" w:after="50" w:line="360" w:lineRule="exact"/>
        <w:ind w:firstLine="3990" w:firstLineChars="1900"/>
        <w:rPr>
          <w:rFonts w:ascii="Arial" w:hAnsi="Arial" w:cs="Arial"/>
          <w:szCs w:val="21"/>
        </w:rPr>
      </w:pPr>
      <w:r>
        <w:rPr>
          <w:rFonts w:ascii="Arial" w:hAnsi="Arial" w:cs="Arial"/>
          <w:szCs w:val="21"/>
        </w:rPr>
        <w:t xml:space="preserve">  年月日</w:t>
      </w:r>
    </w:p>
    <w:p w14:paraId="6EC1C092">
      <w:pPr>
        <w:snapToGrid w:val="0"/>
        <w:spacing w:before="120" w:beforeLines="50" w:after="50" w:line="288" w:lineRule="auto"/>
        <w:rPr>
          <w:rFonts w:ascii="Arial" w:hAnsi="Arial" w:cs="Arial"/>
          <w:szCs w:val="21"/>
        </w:rPr>
      </w:pPr>
      <w:r>
        <w:rPr>
          <w:rFonts w:ascii="Arial" w:hAnsi="Arial" w:cs="Arial"/>
          <w:szCs w:val="21"/>
        </w:rPr>
        <w:br w:type="page"/>
      </w:r>
      <w:r>
        <w:rPr>
          <w:rFonts w:ascii="Arial" w:hAnsi="Arial" w:cs="Arial"/>
          <w:szCs w:val="21"/>
        </w:rPr>
        <w:t>2．供应商有效的“营业执照”或“事业单位法人证书”或“自然人的身份证明”副本复印件（加盖供应商CA签章）。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r>
        <w:rPr>
          <w:rFonts w:ascii="Arial" w:hAnsi="Arial" w:cs="Arial"/>
          <w:b/>
          <w:szCs w:val="21"/>
        </w:rPr>
        <w:t>（必须提供）</w:t>
      </w:r>
    </w:p>
    <w:p w14:paraId="6D6ECE2B">
      <w:pPr>
        <w:snapToGrid w:val="0"/>
        <w:spacing w:before="120" w:beforeLines="50" w:after="50" w:line="288" w:lineRule="auto"/>
        <w:rPr>
          <w:rFonts w:ascii="Arial" w:hAnsi="Arial" w:cs="Arial"/>
          <w:sz w:val="18"/>
          <w:szCs w:val="18"/>
        </w:rPr>
      </w:pPr>
    </w:p>
    <w:p w14:paraId="47631B78">
      <w:pPr>
        <w:snapToGrid w:val="0"/>
        <w:spacing w:before="120" w:beforeLines="50" w:after="50" w:line="288" w:lineRule="auto"/>
        <w:rPr>
          <w:rFonts w:ascii="Arial" w:hAnsi="Arial" w:cs="Arial"/>
          <w:b/>
          <w:szCs w:val="21"/>
        </w:rPr>
      </w:pPr>
      <w:r>
        <w:rPr>
          <w:rFonts w:ascii="Arial" w:hAnsi="Arial" w:cs="Arial"/>
          <w:szCs w:val="21"/>
        </w:rPr>
        <w:t>3．财务状况报告（表）复印件或银行出具的资信证明复印件。</w:t>
      </w:r>
      <w:r>
        <w:rPr>
          <w:rFonts w:ascii="Arial" w:hAnsi="Arial" w:cs="Arial"/>
        </w:rPr>
        <w:t>对于从取得营业执照时间起到截标时间为止不足1年的供应商，只需提交</w:t>
      </w:r>
      <w:r>
        <w:rPr>
          <w:rFonts w:ascii="Arial" w:hAnsi="Arial" w:cs="Arial"/>
          <w:szCs w:val="21"/>
        </w:rPr>
        <w:t>截标时间前一个月的财务状况报告（表）复印件。（按“评标方法及评标标准” “资格审查表”规定提供）。（加盖供应商CA签章）。</w:t>
      </w:r>
      <w:r>
        <w:rPr>
          <w:rFonts w:ascii="Arial" w:hAnsi="Arial" w:cs="Arial"/>
          <w:b/>
          <w:szCs w:val="21"/>
        </w:rPr>
        <w:t>（必须提供）</w:t>
      </w:r>
    </w:p>
    <w:p w14:paraId="3B23DB73">
      <w:pPr>
        <w:snapToGrid w:val="0"/>
        <w:spacing w:before="120" w:beforeLines="50" w:after="50" w:line="288" w:lineRule="auto"/>
        <w:rPr>
          <w:rFonts w:ascii="Arial" w:hAnsi="Arial" w:cs="Arial"/>
          <w:szCs w:val="21"/>
        </w:rPr>
      </w:pPr>
    </w:p>
    <w:p w14:paraId="3176B550">
      <w:pPr>
        <w:snapToGrid w:val="0"/>
        <w:spacing w:before="120" w:beforeLines="50" w:after="50" w:line="288" w:lineRule="auto"/>
        <w:rPr>
          <w:rFonts w:ascii="Arial" w:hAnsi="Arial" w:cs="Arial"/>
        </w:rPr>
      </w:pPr>
      <w:r>
        <w:rPr>
          <w:rFonts w:ascii="Arial" w:hAnsi="Arial" w:cs="Arial"/>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szCs w:val="21"/>
        </w:rPr>
        <w:t>（按“评标方法及评标标准” “资格审查表”规定提供）（加盖供应商CA签章）。</w:t>
      </w:r>
      <w:r>
        <w:rPr>
          <w:rFonts w:ascii="Arial" w:hAnsi="Arial" w:cs="Arial"/>
          <w:b/>
          <w:szCs w:val="21"/>
        </w:rPr>
        <w:t>（必须提供）</w:t>
      </w:r>
    </w:p>
    <w:p w14:paraId="4EF6CDD2">
      <w:pPr>
        <w:snapToGrid w:val="0"/>
        <w:spacing w:before="120" w:beforeLines="50" w:after="50" w:line="288" w:lineRule="auto"/>
        <w:rPr>
          <w:rFonts w:ascii="Arial" w:hAnsi="Arial" w:cs="Arial"/>
          <w:szCs w:val="21"/>
        </w:rPr>
      </w:pPr>
    </w:p>
    <w:p w14:paraId="2E772ED7">
      <w:pPr>
        <w:snapToGrid w:val="0"/>
        <w:spacing w:before="50" w:after="120" w:afterLines="50" w:line="288" w:lineRule="auto"/>
        <w:jc w:val="left"/>
        <w:rPr>
          <w:rFonts w:ascii="Arial" w:hAnsi="Arial" w:cs="Arial"/>
          <w:b/>
          <w:szCs w:val="21"/>
        </w:rPr>
      </w:pPr>
      <w:r>
        <w:rPr>
          <w:rFonts w:ascii="Arial" w:hAnsi="Arial" w:cs="Arial"/>
          <w:szCs w:val="21"/>
        </w:rPr>
        <w:t>5．具备法律、行政法规规定的其他要求的证明材料</w:t>
      </w:r>
      <w:r>
        <w:rPr>
          <w:rFonts w:ascii="Arial" w:hAnsi="Arial" w:cs="Arial"/>
        </w:rPr>
        <w:t>（</w:t>
      </w:r>
      <w:r>
        <w:rPr>
          <w:rFonts w:ascii="Arial" w:hAnsi="Arial" w:cs="Arial"/>
          <w:szCs w:val="21"/>
        </w:rPr>
        <w:t>按“评标方法及评标标准” “资格性检查表”规定提供</w:t>
      </w:r>
      <w:r>
        <w:rPr>
          <w:rFonts w:ascii="Arial" w:hAnsi="Arial" w:cs="Arial"/>
        </w:rPr>
        <w:t>）。</w:t>
      </w:r>
      <w:r>
        <w:rPr>
          <w:rFonts w:ascii="Arial" w:hAnsi="Arial" w:cs="Arial"/>
          <w:b/>
          <w:szCs w:val="21"/>
        </w:rPr>
        <w:t>（如招标文件有要求，则必须提供）</w:t>
      </w:r>
    </w:p>
    <w:p w14:paraId="4C3E3AB1">
      <w:pPr>
        <w:snapToGrid w:val="0"/>
        <w:spacing w:before="50" w:after="120" w:afterLines="50" w:line="288" w:lineRule="auto"/>
        <w:jc w:val="left"/>
        <w:rPr>
          <w:rFonts w:ascii="Arial" w:hAnsi="Arial" w:cs="Arial"/>
        </w:rPr>
      </w:pPr>
    </w:p>
    <w:p w14:paraId="336D3965">
      <w:pPr>
        <w:snapToGrid w:val="0"/>
        <w:spacing w:before="50" w:after="120" w:afterLines="50" w:line="288" w:lineRule="auto"/>
        <w:jc w:val="left"/>
        <w:rPr>
          <w:rFonts w:ascii="Arial" w:hAnsi="Arial" w:cs="Arial"/>
          <w:szCs w:val="21"/>
        </w:rPr>
      </w:pPr>
    </w:p>
    <w:p w14:paraId="15259651">
      <w:pPr>
        <w:snapToGrid w:val="0"/>
        <w:spacing w:before="50" w:after="120" w:afterLines="50" w:line="440" w:lineRule="exact"/>
        <w:jc w:val="left"/>
        <w:rPr>
          <w:rFonts w:ascii="Arial" w:hAnsi="Arial" w:cs="Arial"/>
          <w:b/>
          <w:bCs/>
          <w:szCs w:val="21"/>
        </w:rPr>
      </w:pPr>
      <w:bookmarkStart w:id="124" w:name="_Hlk132792497"/>
      <w:bookmarkStart w:id="125" w:name="_Hlk19115874"/>
      <w:r>
        <w:rPr>
          <w:rFonts w:ascii="Arial" w:hAnsi="Arial" w:cs="Arial"/>
          <w:szCs w:val="21"/>
        </w:rPr>
        <w:t>6．满足供应商特定资格条件的其他证明材料加盖供应商CA签章（按“评标方法及评标标准” “资格性检查表”“ 供应商应符合的特定资格条件”规定提供）。</w:t>
      </w:r>
      <w:r>
        <w:rPr>
          <w:rFonts w:ascii="Arial" w:hAnsi="Arial" w:cs="Arial"/>
          <w:b/>
          <w:bCs/>
          <w:szCs w:val="21"/>
        </w:rPr>
        <w:t>（如招标文件有要求，则必须提供）</w:t>
      </w:r>
    </w:p>
    <w:bookmarkEnd w:id="124"/>
    <w:bookmarkEnd w:id="125"/>
    <w:p w14:paraId="42094776">
      <w:pPr>
        <w:snapToGrid w:val="0"/>
        <w:spacing w:before="50" w:after="120" w:afterLines="50" w:line="288" w:lineRule="auto"/>
        <w:jc w:val="left"/>
        <w:rPr>
          <w:rFonts w:ascii="Arial" w:hAnsi="Arial" w:cs="Arial"/>
          <w:b/>
          <w:bCs/>
          <w:szCs w:val="21"/>
        </w:rPr>
      </w:pPr>
    </w:p>
    <w:p w14:paraId="082C00E2">
      <w:pPr>
        <w:snapToGrid w:val="0"/>
        <w:spacing w:before="50" w:after="120" w:afterLines="50" w:line="288" w:lineRule="auto"/>
        <w:jc w:val="left"/>
        <w:rPr>
          <w:rFonts w:ascii="Arial" w:hAnsi="Arial" w:cs="Arial"/>
          <w:szCs w:val="21"/>
        </w:rPr>
      </w:pPr>
    </w:p>
    <w:p w14:paraId="3AE955CD">
      <w:pPr>
        <w:snapToGrid w:val="0"/>
        <w:spacing w:before="50" w:after="120" w:afterLines="50" w:line="288" w:lineRule="auto"/>
        <w:jc w:val="left"/>
        <w:rPr>
          <w:rFonts w:ascii="Arial" w:hAnsi="Arial" w:cs="Arial"/>
          <w:szCs w:val="21"/>
        </w:rPr>
      </w:pPr>
    </w:p>
    <w:p w14:paraId="1D79E403">
      <w:pPr>
        <w:snapToGrid w:val="0"/>
        <w:spacing w:before="50" w:after="120" w:afterLines="50" w:line="288" w:lineRule="auto"/>
        <w:jc w:val="left"/>
        <w:rPr>
          <w:rFonts w:ascii="Arial" w:hAnsi="Arial" w:cs="Arial"/>
          <w:b/>
          <w:szCs w:val="21"/>
        </w:rPr>
      </w:pPr>
      <w:r>
        <w:rPr>
          <w:rFonts w:ascii="Arial" w:hAnsi="Arial" w:cs="Arial"/>
          <w:szCs w:val="21"/>
        </w:rPr>
        <w:br w:type="page"/>
      </w:r>
      <w:r>
        <w:rPr>
          <w:rFonts w:ascii="Arial" w:hAnsi="Arial" w:cs="Arial"/>
          <w:szCs w:val="21"/>
        </w:rPr>
        <w:t>7．</w:t>
      </w:r>
      <w:r>
        <w:rPr>
          <w:rFonts w:ascii="Arial" w:hAnsi="Arial" w:cs="Arial"/>
        </w:rPr>
        <w:t>满足供应商特定资格条件的其他证明材料</w:t>
      </w:r>
      <w:r>
        <w:rPr>
          <w:rFonts w:ascii="Arial" w:hAnsi="Arial" w:cs="Arial"/>
          <w:szCs w:val="21"/>
        </w:rPr>
        <w:t>加盖供应商CA签章</w:t>
      </w:r>
      <w:r>
        <w:rPr>
          <w:rFonts w:ascii="Arial" w:hAnsi="Arial" w:cs="Arial"/>
        </w:rPr>
        <w:t>（</w:t>
      </w:r>
      <w:r>
        <w:rPr>
          <w:rFonts w:ascii="Arial" w:hAnsi="Arial" w:cs="Arial"/>
          <w:szCs w:val="21"/>
        </w:rPr>
        <w:t>按“评标方法及评标标准” “资格性检查表”“</w:t>
      </w:r>
      <w:r>
        <w:rPr>
          <w:rFonts w:ascii="Arial" w:hAnsi="Arial" w:cs="Arial"/>
          <w:szCs w:val="21"/>
          <w:lang w:val="zh-CN"/>
        </w:rPr>
        <w:t xml:space="preserve"> 供应商应符合的</w:t>
      </w:r>
      <w:r>
        <w:rPr>
          <w:rFonts w:ascii="Arial" w:hAnsi="Arial" w:cs="Arial"/>
          <w:szCs w:val="21"/>
        </w:rPr>
        <w:t>特定资格条件”规定提供</w:t>
      </w:r>
      <w:r>
        <w:rPr>
          <w:rFonts w:ascii="Arial" w:hAnsi="Arial" w:cs="Arial"/>
        </w:rPr>
        <w:t>）。</w:t>
      </w:r>
      <w:r>
        <w:rPr>
          <w:rFonts w:ascii="Arial" w:hAnsi="Arial" w:cs="Arial"/>
          <w:b/>
          <w:szCs w:val="21"/>
        </w:rPr>
        <w:t>（如招标文件有要求，则必须提供）</w:t>
      </w:r>
    </w:p>
    <w:p w14:paraId="60A1BE64">
      <w:pPr>
        <w:snapToGrid w:val="0"/>
        <w:spacing w:before="50" w:after="120" w:afterLines="50" w:line="360" w:lineRule="auto"/>
        <w:jc w:val="left"/>
        <w:rPr>
          <w:rFonts w:ascii="Arial" w:hAnsi="Arial" w:cs="Arial"/>
          <w:szCs w:val="21"/>
        </w:rPr>
      </w:pPr>
      <w:r>
        <w:rPr>
          <w:rFonts w:ascii="Arial" w:hAnsi="Arial" w:cs="Arial"/>
          <w:szCs w:val="21"/>
        </w:rPr>
        <w:t>7.1投标人直接控股股东信息表</w:t>
      </w:r>
    </w:p>
    <w:tbl>
      <w:tblPr>
        <w:tblStyle w:val="53"/>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133575A1">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AF941D">
            <w:pPr>
              <w:spacing w:line="360" w:lineRule="auto"/>
              <w:jc w:val="center"/>
              <w:rPr>
                <w:rFonts w:ascii="Arial" w:hAnsi="Arial" w:cs="Arial"/>
                <w:szCs w:val="21"/>
              </w:rPr>
            </w:pPr>
            <w:r>
              <w:rPr>
                <w:rFonts w:ascii="Arial" w:hAnsi="Arial" w:cs="Arial"/>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83FD99">
            <w:pPr>
              <w:spacing w:line="360" w:lineRule="auto"/>
              <w:jc w:val="center"/>
              <w:rPr>
                <w:rFonts w:ascii="Arial" w:hAnsi="Arial" w:cs="Arial"/>
                <w:szCs w:val="21"/>
              </w:rPr>
            </w:pPr>
            <w:r>
              <w:rPr>
                <w:rFonts w:ascii="Arial" w:hAnsi="Arial" w:cs="Arial"/>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66A63D">
            <w:pPr>
              <w:spacing w:line="360" w:lineRule="auto"/>
              <w:jc w:val="center"/>
              <w:rPr>
                <w:rFonts w:ascii="Arial" w:hAnsi="Arial" w:cs="Arial"/>
                <w:szCs w:val="21"/>
              </w:rPr>
            </w:pPr>
            <w:r>
              <w:rPr>
                <w:rFonts w:ascii="Arial" w:hAnsi="Arial" w:cs="Arial"/>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756E60">
            <w:pPr>
              <w:spacing w:line="360" w:lineRule="auto"/>
              <w:jc w:val="center"/>
              <w:rPr>
                <w:rFonts w:ascii="Arial" w:hAnsi="Arial" w:cs="Arial"/>
                <w:szCs w:val="21"/>
              </w:rPr>
            </w:pPr>
            <w:r>
              <w:rPr>
                <w:rFonts w:ascii="Arial" w:hAnsi="Arial" w:cs="Arial"/>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E5E1E2">
            <w:pPr>
              <w:spacing w:line="360" w:lineRule="auto"/>
              <w:jc w:val="center"/>
              <w:rPr>
                <w:rFonts w:ascii="Arial" w:hAnsi="Arial" w:cs="Arial"/>
                <w:szCs w:val="21"/>
              </w:rPr>
            </w:pPr>
            <w:r>
              <w:rPr>
                <w:rFonts w:ascii="Arial" w:hAnsi="Arial" w:cs="Arial"/>
                <w:szCs w:val="21"/>
              </w:rPr>
              <w:t>备注</w:t>
            </w:r>
          </w:p>
        </w:tc>
      </w:tr>
      <w:tr w14:paraId="502FA9E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017F92">
            <w:pPr>
              <w:spacing w:line="360" w:lineRule="auto"/>
              <w:jc w:val="center"/>
              <w:rPr>
                <w:rFonts w:ascii="Arial" w:hAnsi="Arial" w:cs="Arial"/>
                <w:szCs w:val="21"/>
              </w:rPr>
            </w:pPr>
            <w:r>
              <w:rPr>
                <w:rFonts w:ascii="Arial" w:hAnsi="Arial" w:cs="Arial"/>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65420F">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FBCAB4">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E64AB0">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45657B">
            <w:pPr>
              <w:spacing w:line="360" w:lineRule="auto"/>
              <w:jc w:val="center"/>
              <w:rPr>
                <w:rFonts w:ascii="Arial" w:hAnsi="Arial" w:cs="Arial"/>
                <w:szCs w:val="21"/>
              </w:rPr>
            </w:pPr>
          </w:p>
        </w:tc>
      </w:tr>
      <w:tr w14:paraId="0B71506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540A67">
            <w:pPr>
              <w:spacing w:line="360" w:lineRule="auto"/>
              <w:jc w:val="center"/>
              <w:rPr>
                <w:rFonts w:ascii="Arial" w:hAnsi="Arial" w:cs="Arial"/>
                <w:szCs w:val="21"/>
              </w:rPr>
            </w:pPr>
            <w:r>
              <w:rPr>
                <w:rFonts w:ascii="Arial" w:hAnsi="Arial" w:cs="Arial"/>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797930">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741C91">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866FE7">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016759">
            <w:pPr>
              <w:spacing w:line="360" w:lineRule="auto"/>
              <w:jc w:val="center"/>
              <w:rPr>
                <w:rFonts w:ascii="Arial" w:hAnsi="Arial" w:cs="Arial"/>
                <w:szCs w:val="21"/>
              </w:rPr>
            </w:pPr>
          </w:p>
        </w:tc>
      </w:tr>
      <w:tr w14:paraId="0A4E2EF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D02B23">
            <w:pPr>
              <w:spacing w:line="360" w:lineRule="auto"/>
              <w:jc w:val="center"/>
              <w:rPr>
                <w:rFonts w:ascii="Arial" w:hAnsi="Arial" w:cs="Arial"/>
                <w:szCs w:val="21"/>
              </w:rPr>
            </w:pPr>
            <w:r>
              <w:rPr>
                <w:rFonts w:ascii="Arial" w:hAnsi="Arial" w:cs="Arial"/>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8AAD26">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1D796D">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A1C7A8">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C69A75">
            <w:pPr>
              <w:spacing w:line="360" w:lineRule="auto"/>
              <w:jc w:val="center"/>
              <w:rPr>
                <w:rFonts w:ascii="Arial" w:hAnsi="Arial" w:cs="Arial"/>
                <w:szCs w:val="21"/>
              </w:rPr>
            </w:pPr>
          </w:p>
        </w:tc>
      </w:tr>
      <w:tr w14:paraId="5DCE3ED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845A74">
            <w:pPr>
              <w:spacing w:line="360" w:lineRule="auto"/>
              <w:jc w:val="center"/>
              <w:rPr>
                <w:rFonts w:ascii="Arial" w:hAnsi="Arial" w:cs="Arial"/>
                <w:szCs w:val="21"/>
              </w:rPr>
            </w:pPr>
            <w:r>
              <w:rPr>
                <w:rFonts w:ascii="Arial" w:hAnsi="Arial" w:cs="Arial"/>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D3110D">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A4F2D7">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0D2451">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7B5AB2">
            <w:pPr>
              <w:spacing w:line="360" w:lineRule="auto"/>
              <w:jc w:val="center"/>
              <w:rPr>
                <w:rFonts w:ascii="Arial" w:hAnsi="Arial" w:cs="Arial"/>
                <w:szCs w:val="21"/>
              </w:rPr>
            </w:pPr>
          </w:p>
        </w:tc>
      </w:tr>
    </w:tbl>
    <w:p w14:paraId="1EC94981">
      <w:pPr>
        <w:snapToGrid w:val="0"/>
        <w:spacing w:line="360" w:lineRule="auto"/>
        <w:jc w:val="left"/>
        <w:rPr>
          <w:rFonts w:ascii="Arial" w:hAnsi="Arial" w:cs="Arial"/>
          <w:szCs w:val="21"/>
        </w:rPr>
      </w:pPr>
      <w:r>
        <w:rPr>
          <w:rFonts w:ascii="Arial" w:hAnsi="Arial" w:cs="Arial"/>
          <w:szCs w:val="21"/>
        </w:rPr>
        <w:t>注：</w:t>
      </w:r>
    </w:p>
    <w:p w14:paraId="26A35F01">
      <w:pPr>
        <w:snapToGrid w:val="0"/>
        <w:spacing w:line="360" w:lineRule="auto"/>
        <w:jc w:val="left"/>
        <w:rPr>
          <w:rFonts w:ascii="Arial" w:hAnsi="Arial" w:cs="Arial"/>
          <w:szCs w:val="21"/>
        </w:rPr>
      </w:pPr>
      <w:r>
        <w:rPr>
          <w:rFonts w:ascii="Arial" w:hAnsi="Arial" w:cs="Arial"/>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67F68B">
      <w:pPr>
        <w:snapToGrid w:val="0"/>
        <w:spacing w:line="360" w:lineRule="auto"/>
        <w:jc w:val="left"/>
        <w:rPr>
          <w:rFonts w:ascii="Arial" w:hAnsi="Arial" w:cs="Arial"/>
          <w:szCs w:val="21"/>
        </w:rPr>
      </w:pPr>
      <w:r>
        <w:rPr>
          <w:rFonts w:ascii="Arial" w:hAnsi="Arial" w:cs="Arial"/>
          <w:szCs w:val="21"/>
        </w:rPr>
        <w:t>2.本表所指的控股关系仅限于直接控股关系，不包括间接的控股关系。公司实际控制人与公司之间的关系不属于本表所指的直接控股关系。</w:t>
      </w:r>
    </w:p>
    <w:p w14:paraId="59E372EF">
      <w:pPr>
        <w:snapToGrid w:val="0"/>
        <w:spacing w:line="360" w:lineRule="auto"/>
        <w:jc w:val="left"/>
        <w:rPr>
          <w:rFonts w:ascii="Arial" w:hAnsi="Arial" w:cs="Arial"/>
          <w:szCs w:val="21"/>
        </w:rPr>
      </w:pPr>
      <w:r>
        <w:rPr>
          <w:rFonts w:ascii="Arial" w:hAnsi="Arial" w:cs="Arial"/>
          <w:szCs w:val="21"/>
        </w:rPr>
        <w:t>3.供应商不存在直接控股股东的，则填“无”。</w:t>
      </w:r>
    </w:p>
    <w:p w14:paraId="17D191D2">
      <w:pPr>
        <w:snapToGrid w:val="0"/>
        <w:spacing w:line="360" w:lineRule="auto"/>
        <w:jc w:val="left"/>
        <w:rPr>
          <w:rFonts w:ascii="Arial" w:hAnsi="Arial" w:cs="Arial"/>
          <w:szCs w:val="21"/>
        </w:rPr>
      </w:pPr>
    </w:p>
    <w:p w14:paraId="159090E5">
      <w:pPr>
        <w:snapToGrid w:val="0"/>
        <w:spacing w:line="360" w:lineRule="auto"/>
        <w:jc w:val="left"/>
        <w:rPr>
          <w:rFonts w:ascii="Arial" w:hAnsi="Arial" w:cs="Arial"/>
          <w:szCs w:val="21"/>
        </w:rPr>
      </w:pPr>
    </w:p>
    <w:p w14:paraId="0352E512">
      <w:pPr>
        <w:snapToGrid w:val="0"/>
        <w:spacing w:line="360" w:lineRule="auto"/>
        <w:jc w:val="left"/>
        <w:rPr>
          <w:rFonts w:ascii="Arial" w:hAnsi="Arial" w:cs="Arial"/>
          <w:szCs w:val="21"/>
        </w:rPr>
      </w:pPr>
    </w:p>
    <w:p w14:paraId="535F8A46">
      <w:pPr>
        <w:snapToGrid w:val="0"/>
        <w:spacing w:line="360" w:lineRule="auto"/>
        <w:jc w:val="left"/>
        <w:rPr>
          <w:rFonts w:ascii="Arial" w:hAnsi="Arial" w:cs="Arial"/>
          <w:szCs w:val="21"/>
        </w:rPr>
      </w:pPr>
    </w:p>
    <w:p w14:paraId="1730C611">
      <w:pPr>
        <w:snapToGrid w:val="0"/>
        <w:spacing w:line="360" w:lineRule="auto"/>
        <w:jc w:val="left"/>
        <w:rPr>
          <w:rFonts w:ascii="Arial" w:hAnsi="Arial" w:cs="Arial"/>
          <w:szCs w:val="21"/>
        </w:rPr>
      </w:pPr>
    </w:p>
    <w:p w14:paraId="6ED250E1">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5B64B5B9">
      <w:pPr>
        <w:snapToGrid w:val="0"/>
        <w:spacing w:line="360" w:lineRule="auto"/>
        <w:ind w:firstLine="4515" w:firstLineChars="2150"/>
        <w:rPr>
          <w:rFonts w:ascii="Arial" w:hAnsi="Arial" w:cs="Arial"/>
          <w:szCs w:val="21"/>
        </w:rPr>
      </w:pPr>
      <w:r>
        <w:rPr>
          <w:rFonts w:ascii="Arial" w:hAnsi="Arial" w:cs="Arial"/>
          <w:szCs w:val="21"/>
        </w:rPr>
        <w:t>日期：  年  月   日</w:t>
      </w:r>
    </w:p>
    <w:p w14:paraId="36E8DA6E">
      <w:pPr>
        <w:snapToGrid w:val="0"/>
        <w:jc w:val="center"/>
        <w:rPr>
          <w:rFonts w:ascii="Arial" w:hAnsi="Arial" w:cs="Arial"/>
          <w:b/>
          <w:sz w:val="28"/>
          <w:szCs w:val="28"/>
        </w:rPr>
      </w:pPr>
      <w:r>
        <w:rPr>
          <w:rFonts w:ascii="Arial" w:hAnsi="Arial" w:cs="Arial"/>
          <w:b/>
          <w:sz w:val="28"/>
          <w:szCs w:val="28"/>
        </w:rPr>
        <w:br w:type="page"/>
      </w:r>
    </w:p>
    <w:p w14:paraId="456463EE">
      <w:pPr>
        <w:snapToGrid w:val="0"/>
        <w:spacing w:line="360" w:lineRule="auto"/>
        <w:jc w:val="left"/>
        <w:rPr>
          <w:rFonts w:ascii="Arial" w:hAnsi="Arial" w:cs="Arial"/>
          <w:szCs w:val="21"/>
        </w:rPr>
      </w:pPr>
      <w:r>
        <w:rPr>
          <w:rFonts w:ascii="Arial" w:hAnsi="Arial" w:cs="Arial"/>
          <w:szCs w:val="21"/>
        </w:rPr>
        <w:t>7.2投标人直接管理关系信息表</w:t>
      </w:r>
    </w:p>
    <w:tbl>
      <w:tblPr>
        <w:tblStyle w:val="5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2D7431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C6B80E">
            <w:pPr>
              <w:spacing w:line="360" w:lineRule="auto"/>
              <w:jc w:val="center"/>
              <w:rPr>
                <w:rFonts w:ascii="Arial" w:hAnsi="Arial" w:cs="Arial"/>
                <w:szCs w:val="21"/>
              </w:rPr>
            </w:pPr>
            <w:r>
              <w:rPr>
                <w:rFonts w:ascii="Arial" w:hAnsi="Arial" w:cs="Arial"/>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A330BC">
            <w:pPr>
              <w:spacing w:line="360" w:lineRule="auto"/>
              <w:jc w:val="center"/>
              <w:rPr>
                <w:rFonts w:ascii="Arial" w:hAnsi="Arial" w:cs="Arial"/>
                <w:szCs w:val="21"/>
              </w:rPr>
            </w:pPr>
            <w:r>
              <w:rPr>
                <w:rFonts w:ascii="Arial" w:hAnsi="Arial" w:cs="Arial"/>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FFE527">
            <w:pPr>
              <w:spacing w:line="360" w:lineRule="auto"/>
              <w:jc w:val="center"/>
              <w:rPr>
                <w:rFonts w:ascii="Arial" w:hAnsi="Arial" w:cs="Arial"/>
                <w:szCs w:val="21"/>
              </w:rPr>
            </w:pPr>
            <w:r>
              <w:rPr>
                <w:rFonts w:ascii="Arial" w:hAnsi="Arial" w:cs="Arial"/>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E96458">
            <w:pPr>
              <w:spacing w:line="360" w:lineRule="auto"/>
              <w:jc w:val="center"/>
              <w:rPr>
                <w:rFonts w:ascii="Arial" w:hAnsi="Arial" w:cs="Arial"/>
                <w:szCs w:val="21"/>
              </w:rPr>
            </w:pPr>
            <w:r>
              <w:rPr>
                <w:rFonts w:ascii="Arial" w:hAnsi="Arial" w:cs="Arial"/>
                <w:szCs w:val="21"/>
              </w:rPr>
              <w:t>备注</w:t>
            </w:r>
          </w:p>
        </w:tc>
      </w:tr>
      <w:tr w14:paraId="4D9B15E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AEAE6B">
            <w:pPr>
              <w:spacing w:line="360" w:lineRule="auto"/>
              <w:jc w:val="center"/>
              <w:rPr>
                <w:rFonts w:ascii="Arial" w:hAnsi="Arial" w:cs="Arial"/>
                <w:szCs w:val="21"/>
              </w:rPr>
            </w:pPr>
            <w:r>
              <w:rPr>
                <w:rFonts w:ascii="Arial" w:hAnsi="Arial" w:cs="Arial"/>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941841">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214C34">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B5087B">
            <w:pPr>
              <w:spacing w:line="360" w:lineRule="auto"/>
              <w:jc w:val="center"/>
              <w:rPr>
                <w:rFonts w:ascii="Arial" w:hAnsi="Arial" w:cs="Arial"/>
                <w:szCs w:val="21"/>
              </w:rPr>
            </w:pPr>
          </w:p>
        </w:tc>
      </w:tr>
      <w:tr w14:paraId="482BF7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C5C84">
            <w:pPr>
              <w:spacing w:line="360" w:lineRule="auto"/>
              <w:jc w:val="center"/>
              <w:rPr>
                <w:rFonts w:ascii="Arial" w:hAnsi="Arial" w:cs="Arial"/>
                <w:szCs w:val="21"/>
              </w:rPr>
            </w:pPr>
            <w:r>
              <w:rPr>
                <w:rFonts w:ascii="Arial" w:hAnsi="Arial" w:cs="Arial"/>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8FAE8">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9222FE">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3625CE">
            <w:pPr>
              <w:spacing w:line="360" w:lineRule="auto"/>
              <w:jc w:val="center"/>
              <w:rPr>
                <w:rFonts w:ascii="Arial" w:hAnsi="Arial" w:cs="Arial"/>
                <w:szCs w:val="21"/>
              </w:rPr>
            </w:pPr>
          </w:p>
        </w:tc>
      </w:tr>
      <w:tr w14:paraId="554F95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D128A0">
            <w:pPr>
              <w:spacing w:line="360" w:lineRule="auto"/>
              <w:jc w:val="center"/>
              <w:rPr>
                <w:rFonts w:ascii="Arial" w:hAnsi="Arial" w:cs="Arial"/>
                <w:szCs w:val="21"/>
              </w:rPr>
            </w:pPr>
            <w:r>
              <w:rPr>
                <w:rFonts w:ascii="Arial" w:hAnsi="Arial" w:cs="Arial"/>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5EB67F">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CC1DC3">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1B0D5F">
            <w:pPr>
              <w:spacing w:line="360" w:lineRule="auto"/>
              <w:jc w:val="center"/>
              <w:rPr>
                <w:rFonts w:ascii="Arial" w:hAnsi="Arial" w:cs="Arial"/>
                <w:szCs w:val="21"/>
              </w:rPr>
            </w:pPr>
          </w:p>
        </w:tc>
      </w:tr>
      <w:tr w14:paraId="0321577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0E5EC2">
            <w:pPr>
              <w:spacing w:line="360" w:lineRule="auto"/>
              <w:jc w:val="center"/>
              <w:rPr>
                <w:rFonts w:ascii="Arial" w:hAnsi="Arial" w:cs="Arial"/>
                <w:szCs w:val="21"/>
              </w:rPr>
            </w:pPr>
            <w:r>
              <w:rPr>
                <w:rFonts w:ascii="Arial" w:hAnsi="Arial" w:cs="Arial"/>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EDFE3A">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1B2BFB">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DA0C40">
            <w:pPr>
              <w:spacing w:line="360" w:lineRule="auto"/>
              <w:jc w:val="center"/>
              <w:rPr>
                <w:rFonts w:ascii="Arial" w:hAnsi="Arial" w:cs="Arial"/>
                <w:szCs w:val="21"/>
              </w:rPr>
            </w:pPr>
          </w:p>
        </w:tc>
      </w:tr>
    </w:tbl>
    <w:p w14:paraId="5E39B397">
      <w:pPr>
        <w:snapToGrid w:val="0"/>
        <w:spacing w:line="360" w:lineRule="auto"/>
        <w:jc w:val="left"/>
        <w:rPr>
          <w:rFonts w:ascii="Arial" w:hAnsi="Arial" w:cs="Arial"/>
          <w:szCs w:val="21"/>
        </w:rPr>
      </w:pPr>
      <w:r>
        <w:rPr>
          <w:rFonts w:ascii="Arial" w:hAnsi="Arial" w:cs="Arial"/>
          <w:szCs w:val="21"/>
        </w:rPr>
        <w:t>注：</w:t>
      </w:r>
    </w:p>
    <w:p w14:paraId="469D66CC">
      <w:pPr>
        <w:snapToGrid w:val="0"/>
        <w:spacing w:line="360" w:lineRule="auto"/>
        <w:ind w:firstLine="420" w:firstLineChars="200"/>
        <w:jc w:val="left"/>
        <w:rPr>
          <w:rFonts w:ascii="Arial" w:hAnsi="Arial" w:cs="Arial"/>
          <w:szCs w:val="21"/>
        </w:rPr>
      </w:pPr>
      <w:r>
        <w:rPr>
          <w:rFonts w:ascii="Arial" w:hAnsi="Arial" w:cs="Arial"/>
          <w:szCs w:val="21"/>
        </w:rPr>
        <w:t>1.管理关系：是指不具有出资持股关系的其他单位之间存在的管理与被管理关系，如一些上下级关系的事业单位和团体组织。</w:t>
      </w:r>
    </w:p>
    <w:p w14:paraId="1D925151">
      <w:pPr>
        <w:snapToGrid w:val="0"/>
        <w:spacing w:line="360" w:lineRule="auto"/>
        <w:ind w:firstLine="420" w:firstLineChars="200"/>
        <w:jc w:val="left"/>
        <w:rPr>
          <w:rFonts w:ascii="Arial" w:hAnsi="Arial" w:cs="Arial"/>
          <w:szCs w:val="21"/>
        </w:rPr>
      </w:pPr>
      <w:r>
        <w:rPr>
          <w:rFonts w:ascii="Arial" w:hAnsi="Arial" w:cs="Arial"/>
          <w:szCs w:val="21"/>
        </w:rPr>
        <w:t>2.本表所指的管理关系仅限于直接管理关系，不包括间接的管理关系。</w:t>
      </w:r>
    </w:p>
    <w:p w14:paraId="5EA51C74">
      <w:pPr>
        <w:snapToGrid w:val="0"/>
        <w:spacing w:line="360" w:lineRule="auto"/>
        <w:ind w:firstLine="420" w:firstLineChars="200"/>
        <w:jc w:val="left"/>
        <w:rPr>
          <w:rFonts w:ascii="Arial" w:hAnsi="Arial" w:cs="Arial"/>
          <w:szCs w:val="21"/>
        </w:rPr>
      </w:pPr>
      <w:r>
        <w:rPr>
          <w:rFonts w:ascii="Arial" w:hAnsi="Arial" w:cs="Arial"/>
          <w:szCs w:val="21"/>
        </w:rPr>
        <w:t>3.供应商不存在直接管理关系的，则填“无”。</w:t>
      </w:r>
    </w:p>
    <w:p w14:paraId="6EBA539A">
      <w:pPr>
        <w:snapToGrid w:val="0"/>
        <w:spacing w:line="360" w:lineRule="auto"/>
        <w:jc w:val="left"/>
        <w:rPr>
          <w:rFonts w:ascii="Arial" w:hAnsi="Arial" w:cs="Arial"/>
          <w:szCs w:val="21"/>
        </w:rPr>
      </w:pPr>
    </w:p>
    <w:p w14:paraId="19C9F32C">
      <w:pPr>
        <w:snapToGrid w:val="0"/>
        <w:spacing w:line="360" w:lineRule="auto"/>
        <w:jc w:val="left"/>
        <w:rPr>
          <w:rFonts w:ascii="Arial" w:hAnsi="Arial" w:cs="Arial"/>
          <w:szCs w:val="21"/>
        </w:rPr>
      </w:pPr>
    </w:p>
    <w:p w14:paraId="212906D2">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6A0CA6DC">
      <w:pPr>
        <w:snapToGrid w:val="0"/>
        <w:spacing w:line="360" w:lineRule="auto"/>
        <w:ind w:firstLine="4515" w:firstLineChars="2150"/>
        <w:rPr>
          <w:rFonts w:ascii="Arial" w:hAnsi="Arial" w:cs="Arial"/>
          <w:szCs w:val="21"/>
        </w:rPr>
      </w:pPr>
      <w:r>
        <w:rPr>
          <w:rFonts w:ascii="Arial" w:hAnsi="Arial" w:cs="Arial"/>
          <w:szCs w:val="21"/>
        </w:rPr>
        <w:t>日期：  年  月   日</w:t>
      </w:r>
    </w:p>
    <w:p w14:paraId="58ACAE72">
      <w:pPr>
        <w:snapToGrid w:val="0"/>
        <w:spacing w:before="50" w:after="120" w:afterLines="50" w:line="440" w:lineRule="exact"/>
        <w:jc w:val="left"/>
        <w:rPr>
          <w:rFonts w:ascii="Arial" w:hAnsi="Arial" w:cs="Arial"/>
          <w:szCs w:val="21"/>
        </w:rPr>
      </w:pPr>
    </w:p>
    <w:p w14:paraId="155F7B80">
      <w:pPr>
        <w:snapToGrid w:val="0"/>
        <w:spacing w:before="120" w:beforeLines="50" w:after="50" w:line="360" w:lineRule="exact"/>
        <w:rPr>
          <w:rFonts w:ascii="Arial" w:hAnsi="Arial" w:cs="Arial"/>
          <w:szCs w:val="21"/>
        </w:rPr>
      </w:pPr>
    </w:p>
    <w:p w14:paraId="6CB76A92">
      <w:pPr>
        <w:snapToGrid w:val="0"/>
        <w:spacing w:before="50" w:after="120" w:afterLines="50"/>
        <w:jc w:val="left"/>
        <w:rPr>
          <w:rFonts w:ascii="Arial" w:hAnsi="Arial" w:cs="Arial"/>
          <w:szCs w:val="21"/>
        </w:rPr>
      </w:pPr>
      <w:bookmarkStart w:id="126" w:name="_Hlk93048232"/>
      <w:r>
        <w:rPr>
          <w:rFonts w:ascii="Arial" w:hAnsi="Arial" w:cs="Arial"/>
          <w:szCs w:val="21"/>
        </w:rPr>
        <w:t>8．供应商认为应当要提交的其他资格证明材料。</w:t>
      </w:r>
      <w:r>
        <w:rPr>
          <w:rFonts w:ascii="Arial" w:hAnsi="Arial" w:cs="Arial"/>
          <w:bCs/>
          <w:sz w:val="24"/>
        </w:rPr>
        <w:t xml:space="preserve"> </w:t>
      </w:r>
    </w:p>
    <w:p w14:paraId="531D5804">
      <w:pPr>
        <w:snapToGrid w:val="0"/>
        <w:spacing w:before="120" w:beforeLines="50" w:after="50" w:line="440" w:lineRule="exact"/>
        <w:jc w:val="left"/>
        <w:outlineLvl w:val="1"/>
        <w:rPr>
          <w:rFonts w:ascii="Arial" w:hAnsi="Arial" w:cs="Arial"/>
          <w:bCs/>
          <w:sz w:val="24"/>
        </w:rPr>
      </w:pPr>
      <w:r>
        <w:rPr>
          <w:rFonts w:ascii="Arial" w:hAnsi="Arial" w:cs="Arial"/>
          <w:szCs w:val="21"/>
        </w:rPr>
        <w:br w:type="page"/>
      </w:r>
      <w:bookmarkEnd w:id="126"/>
      <w:r>
        <w:rPr>
          <w:rFonts w:ascii="Arial" w:hAnsi="Arial" w:cs="Arial"/>
          <w:bCs/>
          <w:sz w:val="24"/>
        </w:rPr>
        <w:t xml:space="preserve">2．投标文件第二册封面参考格式： </w:t>
      </w:r>
    </w:p>
    <w:p w14:paraId="25F84605">
      <w:pPr>
        <w:snapToGrid w:val="0"/>
        <w:spacing w:before="50" w:after="120" w:afterLines="50" w:line="400" w:lineRule="exact"/>
        <w:jc w:val="left"/>
        <w:rPr>
          <w:rFonts w:ascii="Arial" w:hAnsi="Arial" w:cs="Arial"/>
          <w:bCs/>
          <w:sz w:val="24"/>
        </w:rPr>
      </w:pPr>
    </w:p>
    <w:p w14:paraId="1D1DFE74">
      <w:pPr>
        <w:snapToGrid w:val="0"/>
        <w:spacing w:before="120" w:beforeLines="50" w:after="50" w:line="360" w:lineRule="exact"/>
        <w:rPr>
          <w:rFonts w:ascii="Arial" w:hAnsi="Arial" w:cs="Arial"/>
          <w:sz w:val="24"/>
        </w:rPr>
      </w:pPr>
    </w:p>
    <w:p w14:paraId="5A646B23">
      <w:pPr>
        <w:snapToGrid w:val="0"/>
        <w:spacing w:before="120" w:beforeLines="50" w:after="50" w:line="360" w:lineRule="exact"/>
        <w:jc w:val="center"/>
        <w:rPr>
          <w:rFonts w:ascii="Arial" w:hAnsi="Arial" w:cs="Arial"/>
          <w:bCs/>
          <w:sz w:val="24"/>
        </w:rPr>
      </w:pPr>
    </w:p>
    <w:p w14:paraId="2CAEC455">
      <w:pPr>
        <w:pStyle w:val="29"/>
        <w:rPr>
          <w:rFonts w:ascii="Arial" w:hAnsi="Arial" w:cs="Arial"/>
        </w:rPr>
      </w:pPr>
    </w:p>
    <w:p w14:paraId="3FA69121">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投标文件</w:t>
      </w:r>
    </w:p>
    <w:p w14:paraId="2B69A228">
      <w:pPr>
        <w:snapToGrid w:val="0"/>
        <w:spacing w:before="120" w:beforeLines="50" w:after="50" w:line="360" w:lineRule="exact"/>
        <w:jc w:val="center"/>
        <w:rPr>
          <w:rFonts w:ascii="Arial" w:hAnsi="Arial" w:cs="Arial"/>
          <w:b/>
          <w:bCs/>
          <w:sz w:val="44"/>
          <w:szCs w:val="44"/>
        </w:rPr>
      </w:pPr>
    </w:p>
    <w:p w14:paraId="6F8A66F2">
      <w:pPr>
        <w:snapToGrid w:val="0"/>
        <w:spacing w:before="120" w:beforeLines="50" w:after="50" w:line="360" w:lineRule="exact"/>
        <w:jc w:val="center"/>
        <w:rPr>
          <w:rFonts w:ascii="Arial" w:hAnsi="Arial" w:cs="Arial"/>
          <w:b/>
          <w:bCs/>
          <w:sz w:val="44"/>
          <w:szCs w:val="44"/>
        </w:rPr>
      </w:pPr>
    </w:p>
    <w:p w14:paraId="485E9634">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第二册  商务技术报价文件</w:t>
      </w:r>
    </w:p>
    <w:p w14:paraId="60FBF582">
      <w:pPr>
        <w:snapToGrid w:val="0"/>
        <w:spacing w:before="120" w:beforeLines="50" w:after="50" w:line="360" w:lineRule="exact"/>
        <w:rPr>
          <w:rFonts w:ascii="Arial" w:hAnsi="Arial" w:cs="Arial"/>
          <w:bCs/>
          <w:sz w:val="24"/>
        </w:rPr>
      </w:pPr>
    </w:p>
    <w:p w14:paraId="4E2ACE07">
      <w:pPr>
        <w:snapToGrid w:val="0"/>
        <w:spacing w:before="120" w:beforeLines="50" w:after="50" w:line="360" w:lineRule="exact"/>
        <w:rPr>
          <w:rFonts w:ascii="Arial" w:hAnsi="Arial" w:cs="Arial"/>
          <w:bCs/>
          <w:sz w:val="24"/>
        </w:rPr>
      </w:pPr>
    </w:p>
    <w:p w14:paraId="6015440D">
      <w:pPr>
        <w:snapToGrid w:val="0"/>
        <w:spacing w:before="120" w:beforeLines="50" w:after="50" w:line="360" w:lineRule="exact"/>
        <w:rPr>
          <w:rFonts w:ascii="Arial" w:hAnsi="Arial" w:cs="Arial"/>
          <w:bCs/>
          <w:sz w:val="24"/>
        </w:rPr>
      </w:pPr>
    </w:p>
    <w:p w14:paraId="08E713BF">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51C3CECB">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591E4561">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4995DCD3">
      <w:pPr>
        <w:pStyle w:val="3"/>
        <w:spacing w:line="360" w:lineRule="auto"/>
        <w:ind w:firstLine="480" w:firstLineChars="200"/>
        <w:rPr>
          <w:rFonts w:ascii="Arial" w:hAnsi="Arial" w:eastAsia="宋体" w:cs="Arial"/>
          <w:bCs/>
          <w:sz w:val="24"/>
          <w:szCs w:val="24"/>
        </w:rPr>
      </w:pPr>
    </w:p>
    <w:p w14:paraId="67078598">
      <w:pPr>
        <w:pStyle w:val="3"/>
        <w:spacing w:line="360" w:lineRule="auto"/>
        <w:ind w:firstLine="480" w:firstLineChars="200"/>
        <w:rPr>
          <w:rFonts w:ascii="Arial" w:hAnsi="Arial" w:eastAsia="宋体" w:cs="Arial"/>
          <w:bCs/>
          <w:sz w:val="28"/>
          <w:szCs w:val="28"/>
        </w:rPr>
      </w:pPr>
      <w:r>
        <w:rPr>
          <w:rFonts w:ascii="Arial" w:hAnsi="Arial" w:eastAsia="宋体" w:cs="Arial"/>
          <w:bCs/>
          <w:sz w:val="24"/>
          <w:szCs w:val="24"/>
        </w:rPr>
        <w:t>供应商[公章(CA签章)]</w:t>
      </w:r>
      <w:r>
        <w:rPr>
          <w:rFonts w:ascii="Arial" w:hAnsi="Arial" w:eastAsia="宋体" w:cs="Arial"/>
          <w:bCs/>
          <w:sz w:val="28"/>
          <w:szCs w:val="28"/>
        </w:rPr>
        <w:t>：</w:t>
      </w:r>
      <w:r>
        <w:rPr>
          <w:rFonts w:ascii="Arial" w:hAnsi="Arial" w:eastAsia="宋体" w:cs="Arial"/>
          <w:bCs/>
          <w:sz w:val="28"/>
          <w:szCs w:val="28"/>
          <w:u w:val="single"/>
        </w:rPr>
        <w:t xml:space="preserve">                              </w:t>
      </w:r>
    </w:p>
    <w:p w14:paraId="2CF86F30">
      <w:pPr>
        <w:pStyle w:val="3"/>
        <w:spacing w:line="360" w:lineRule="auto"/>
        <w:ind w:left="519" w:leftChars="247" w:firstLine="0" w:firstLineChars="0"/>
        <w:rPr>
          <w:rFonts w:ascii="Arial" w:hAnsi="Arial" w:eastAsia="宋体" w:cs="Arial"/>
          <w:sz w:val="28"/>
          <w:szCs w:val="28"/>
          <w:u w:val="single"/>
        </w:rPr>
      </w:pPr>
      <w:r>
        <w:rPr>
          <w:rFonts w:ascii="Arial" w:hAnsi="Arial" w:eastAsia="宋体" w:cs="Arial"/>
          <w:bCs/>
          <w:sz w:val="24"/>
          <w:szCs w:val="24"/>
        </w:rPr>
        <w:t>法定代表人或相应的委托代理人签字[或盖章(CA签章)]</w:t>
      </w:r>
      <w:r>
        <w:rPr>
          <w:rFonts w:ascii="Arial" w:hAnsi="Arial" w:eastAsia="宋体" w:cs="Arial"/>
          <w:sz w:val="28"/>
          <w:szCs w:val="28"/>
        </w:rPr>
        <w:t>：</w:t>
      </w:r>
      <w:r>
        <w:rPr>
          <w:rFonts w:ascii="Arial" w:hAnsi="Arial" w:eastAsia="宋体" w:cs="Arial"/>
          <w:sz w:val="28"/>
          <w:szCs w:val="28"/>
          <w:u w:val="single"/>
        </w:rPr>
        <w:t xml:space="preserve">              </w:t>
      </w:r>
    </w:p>
    <w:p w14:paraId="246CAE47">
      <w:pPr>
        <w:pStyle w:val="3"/>
        <w:spacing w:line="360" w:lineRule="auto"/>
        <w:ind w:left="479" w:leftChars="228" w:firstLine="0" w:firstLineChars="0"/>
        <w:rPr>
          <w:rFonts w:ascii="Arial" w:hAnsi="Arial" w:eastAsia="宋体" w:cs="Arial"/>
          <w:bCs/>
          <w:sz w:val="28"/>
          <w:szCs w:val="28"/>
          <w:u w:val="single"/>
        </w:rPr>
      </w:pPr>
      <w:r>
        <w:rPr>
          <w:rFonts w:ascii="Arial" w:hAnsi="Arial" w:eastAsia="宋体" w:cs="Arial"/>
          <w:bCs/>
          <w:sz w:val="24"/>
          <w:szCs w:val="24"/>
        </w:rPr>
        <w:t>联系电话</w:t>
      </w:r>
      <w:r>
        <w:rPr>
          <w:rFonts w:ascii="Arial" w:hAnsi="Arial" w:eastAsia="宋体" w:cs="Arial"/>
          <w:bCs/>
          <w:sz w:val="28"/>
          <w:szCs w:val="28"/>
        </w:rPr>
        <w:t>：</w:t>
      </w:r>
      <w:r>
        <w:rPr>
          <w:rFonts w:ascii="Arial" w:hAnsi="Arial" w:eastAsia="宋体" w:cs="Arial"/>
          <w:bCs/>
          <w:sz w:val="28"/>
          <w:szCs w:val="28"/>
          <w:u w:val="single"/>
        </w:rPr>
        <w:t xml:space="preserve">                                                </w:t>
      </w:r>
    </w:p>
    <w:p w14:paraId="78E9B996">
      <w:pPr>
        <w:snapToGrid w:val="0"/>
        <w:spacing w:before="120" w:beforeLines="50" w:after="50" w:line="360" w:lineRule="exact"/>
        <w:ind w:firstLine="720" w:firstLineChars="300"/>
        <w:rPr>
          <w:rFonts w:ascii="Arial" w:hAnsi="Arial" w:cs="Arial"/>
          <w:bCs/>
          <w:sz w:val="24"/>
        </w:rPr>
      </w:pPr>
      <w:r>
        <w:rPr>
          <w:rFonts w:ascii="Arial" w:hAnsi="Arial" w:cs="Arial"/>
          <w:bCs/>
          <w:sz w:val="24"/>
        </w:rPr>
        <w:t>日期：</w:t>
      </w:r>
      <w:r>
        <w:rPr>
          <w:rFonts w:ascii="Arial" w:hAnsi="Arial" w:cs="Arial"/>
          <w:bCs/>
          <w:sz w:val="28"/>
          <w:szCs w:val="28"/>
          <w:u w:val="single"/>
        </w:rPr>
        <w:t xml:space="preserve">      </w:t>
      </w:r>
      <w:r>
        <w:rPr>
          <w:rFonts w:ascii="Arial" w:hAnsi="Arial" w:cs="Arial"/>
          <w:bCs/>
          <w:sz w:val="24"/>
        </w:rPr>
        <w:t>年</w:t>
      </w:r>
      <w:r>
        <w:rPr>
          <w:rFonts w:ascii="Arial" w:hAnsi="Arial" w:cs="Arial"/>
          <w:bCs/>
          <w:sz w:val="28"/>
          <w:szCs w:val="28"/>
          <w:u w:val="single"/>
        </w:rPr>
        <w:t xml:space="preserve">      </w:t>
      </w:r>
      <w:r>
        <w:rPr>
          <w:rFonts w:ascii="Arial" w:hAnsi="Arial" w:cs="Arial"/>
          <w:bCs/>
          <w:sz w:val="24"/>
        </w:rPr>
        <w:t>月</w:t>
      </w:r>
      <w:r>
        <w:rPr>
          <w:rFonts w:ascii="Arial" w:hAnsi="Arial" w:cs="Arial"/>
          <w:bCs/>
          <w:sz w:val="28"/>
          <w:szCs w:val="28"/>
          <w:u w:val="single"/>
        </w:rPr>
        <w:t xml:space="preserve">      </w:t>
      </w:r>
      <w:r>
        <w:rPr>
          <w:rFonts w:ascii="Arial" w:hAnsi="Arial" w:cs="Arial"/>
          <w:bCs/>
          <w:sz w:val="24"/>
        </w:rPr>
        <w:t>日</w:t>
      </w:r>
    </w:p>
    <w:p w14:paraId="001B0493">
      <w:pPr>
        <w:pStyle w:val="9"/>
        <w:snapToGrid w:val="0"/>
        <w:spacing w:before="50" w:after="50" w:line="360" w:lineRule="exact"/>
        <w:ind w:firstLine="960" w:firstLineChars="400"/>
        <w:rPr>
          <w:rFonts w:ascii="Arial" w:hAnsi="Arial" w:cs="Arial"/>
          <w:bCs/>
          <w:sz w:val="24"/>
          <w:szCs w:val="24"/>
        </w:rPr>
      </w:pPr>
    </w:p>
    <w:p w14:paraId="4290E461">
      <w:pPr>
        <w:rPr>
          <w:rFonts w:ascii="Arial" w:hAnsi="Arial" w:cs="Arial"/>
        </w:rPr>
      </w:pPr>
      <w:r>
        <w:rPr>
          <w:rFonts w:ascii="Arial" w:hAnsi="Arial" w:cs="Arial"/>
        </w:rPr>
        <w:br w:type="page"/>
      </w:r>
    </w:p>
    <w:p w14:paraId="2CD0C88F">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31CA72B8">
      <w:pPr>
        <w:snapToGrid w:val="0"/>
        <w:spacing w:before="50" w:after="50" w:line="440" w:lineRule="exact"/>
        <w:ind w:firstLine="118" w:firstLineChars="49"/>
        <w:jc w:val="center"/>
        <w:rPr>
          <w:rFonts w:ascii="Arial" w:hAnsi="Arial" w:cs="Arial"/>
          <w:b/>
          <w:sz w:val="24"/>
        </w:rPr>
      </w:pPr>
      <w:r>
        <w:rPr>
          <w:rFonts w:ascii="Arial" w:hAnsi="Arial" w:cs="Arial"/>
          <w:b/>
          <w:sz w:val="24"/>
        </w:rPr>
        <w:t>（应有页码）</w:t>
      </w:r>
    </w:p>
    <w:p w14:paraId="063C190E">
      <w:pPr>
        <w:rPr>
          <w:rFonts w:ascii="Arial" w:hAnsi="Arial" w:cs="Arial"/>
          <w:b/>
          <w:szCs w:val="21"/>
        </w:rPr>
      </w:pPr>
      <w:r>
        <w:rPr>
          <w:rFonts w:ascii="Arial" w:hAnsi="Arial" w:cs="Arial"/>
        </w:rPr>
        <w:br w:type="page"/>
      </w:r>
      <w:bookmarkStart w:id="127" w:name="_Toc462223472"/>
      <w:bookmarkStart w:id="128" w:name="_Toc455309222"/>
      <w:bookmarkStart w:id="129" w:name="_Toc462320613"/>
      <w:bookmarkStart w:id="130" w:name="_Hlk19114325"/>
      <w:r>
        <w:rPr>
          <w:rFonts w:ascii="Arial" w:hAnsi="Arial" w:cs="Arial"/>
          <w:szCs w:val="21"/>
        </w:rPr>
        <w:t>1．法定代表人身份证明</w:t>
      </w:r>
      <w:r>
        <w:rPr>
          <w:rFonts w:ascii="Arial" w:hAnsi="Arial" w:cs="Arial"/>
          <w:b/>
          <w:szCs w:val="21"/>
        </w:rPr>
        <w:t>（无授权代表时必须提供）：</w:t>
      </w:r>
    </w:p>
    <w:p w14:paraId="407471A8">
      <w:pPr>
        <w:snapToGrid w:val="0"/>
        <w:spacing w:before="120" w:beforeLines="50" w:after="50" w:line="440" w:lineRule="exact"/>
        <w:jc w:val="center"/>
        <w:rPr>
          <w:rFonts w:ascii="Arial" w:hAnsi="Arial" w:cs="Arial"/>
          <w:szCs w:val="21"/>
        </w:rPr>
      </w:pPr>
    </w:p>
    <w:p w14:paraId="094D4318">
      <w:pPr>
        <w:snapToGrid w:val="0"/>
        <w:spacing w:before="120" w:beforeLines="50" w:after="50" w:line="440" w:lineRule="exact"/>
        <w:jc w:val="center"/>
        <w:rPr>
          <w:rFonts w:ascii="Arial" w:hAnsi="Arial" w:cs="Arial"/>
          <w:b/>
          <w:szCs w:val="21"/>
        </w:rPr>
      </w:pPr>
      <w:r>
        <w:rPr>
          <w:rFonts w:ascii="Arial" w:hAnsi="Arial" w:cs="Arial"/>
          <w:b/>
          <w:szCs w:val="21"/>
        </w:rPr>
        <w:t>法定代表人身份证明</w:t>
      </w:r>
      <w:bookmarkEnd w:id="127"/>
      <w:bookmarkEnd w:id="128"/>
      <w:bookmarkEnd w:id="129"/>
    </w:p>
    <w:p w14:paraId="744E6571">
      <w:pPr>
        <w:spacing w:line="360" w:lineRule="auto"/>
        <w:rPr>
          <w:rFonts w:ascii="Arial" w:hAnsi="Arial" w:cs="Arial"/>
        </w:rPr>
      </w:pPr>
    </w:p>
    <w:p w14:paraId="69989FB5">
      <w:pPr>
        <w:spacing w:line="540" w:lineRule="exact"/>
        <w:rPr>
          <w:rFonts w:ascii="Arial" w:hAnsi="Arial" w:cs="Arial"/>
          <w:szCs w:val="21"/>
        </w:rPr>
      </w:pPr>
      <w:r>
        <w:rPr>
          <w:rFonts w:ascii="Arial" w:hAnsi="Arial" w:cs="Arial"/>
          <w:szCs w:val="21"/>
        </w:rPr>
        <w:t xml:space="preserve">供应商名称： </w:t>
      </w:r>
      <w:r>
        <w:rPr>
          <w:rFonts w:ascii="Arial" w:hAnsi="Arial" w:cs="Arial"/>
          <w:szCs w:val="21"/>
          <w:u w:val="single"/>
        </w:rPr>
        <w:t xml:space="preserve">               </w:t>
      </w:r>
    </w:p>
    <w:p w14:paraId="1CCA836F">
      <w:pPr>
        <w:spacing w:line="540" w:lineRule="exact"/>
        <w:rPr>
          <w:rFonts w:ascii="Arial" w:hAnsi="Arial" w:cs="Arial"/>
          <w:szCs w:val="21"/>
        </w:rPr>
      </w:pPr>
      <w:r>
        <w:rPr>
          <w:rFonts w:ascii="Arial" w:hAnsi="Arial" w:cs="Arial"/>
          <w:szCs w:val="21"/>
        </w:rPr>
        <w:t>单位性质：</w:t>
      </w:r>
      <w:r>
        <w:rPr>
          <w:rFonts w:ascii="Arial" w:hAnsi="Arial" w:cs="Arial"/>
          <w:szCs w:val="21"/>
          <w:u w:val="single"/>
        </w:rPr>
        <w:t xml:space="preserve">               </w:t>
      </w:r>
    </w:p>
    <w:p w14:paraId="5DC4D11B">
      <w:pPr>
        <w:spacing w:line="540" w:lineRule="exact"/>
        <w:rPr>
          <w:rFonts w:ascii="Arial" w:hAnsi="Arial" w:cs="Arial"/>
          <w:szCs w:val="21"/>
        </w:rPr>
      </w:pPr>
      <w:r>
        <w:rPr>
          <w:rFonts w:ascii="Arial" w:hAnsi="Arial" w:cs="Arial"/>
          <w:szCs w:val="21"/>
        </w:rPr>
        <w:t>地址：</w:t>
      </w:r>
      <w:r>
        <w:rPr>
          <w:rFonts w:ascii="Arial" w:hAnsi="Arial" w:cs="Arial"/>
          <w:szCs w:val="21"/>
          <w:u w:val="single"/>
        </w:rPr>
        <w:t xml:space="preserve">                     </w:t>
      </w:r>
    </w:p>
    <w:p w14:paraId="364B968C">
      <w:pPr>
        <w:spacing w:line="540" w:lineRule="exact"/>
        <w:rPr>
          <w:rFonts w:ascii="Arial" w:hAnsi="Arial" w:cs="Arial"/>
          <w:szCs w:val="21"/>
          <w:u w:val="single"/>
        </w:rPr>
      </w:pPr>
      <w:r>
        <w:rPr>
          <w:rFonts w:ascii="Arial" w:hAnsi="Arial" w:cs="Arial"/>
          <w:szCs w:val="21"/>
        </w:rPr>
        <w:t>成立时间：</w:t>
      </w:r>
      <w:r>
        <w:rPr>
          <w:rFonts w:ascii="Arial" w:hAnsi="Arial" w:cs="Arial"/>
          <w:szCs w:val="21"/>
          <w:u w:val="single"/>
        </w:rPr>
        <w:t>年      月     日</w:t>
      </w:r>
    </w:p>
    <w:p w14:paraId="21B82BC2">
      <w:pPr>
        <w:spacing w:line="540" w:lineRule="exact"/>
        <w:rPr>
          <w:rFonts w:ascii="Arial" w:hAnsi="Arial" w:cs="Arial"/>
          <w:szCs w:val="21"/>
        </w:rPr>
      </w:pPr>
      <w:r>
        <w:rPr>
          <w:rFonts w:ascii="Arial" w:hAnsi="Arial" w:cs="Arial"/>
          <w:szCs w:val="21"/>
        </w:rPr>
        <w:t>经营期限：</w:t>
      </w:r>
    </w:p>
    <w:p w14:paraId="3616EBA1">
      <w:pPr>
        <w:spacing w:line="540" w:lineRule="exact"/>
        <w:rPr>
          <w:rFonts w:ascii="Arial" w:hAnsi="Arial" w:cs="Arial"/>
          <w:szCs w:val="21"/>
        </w:rPr>
      </w:pPr>
      <w:r>
        <w:rPr>
          <w:rFonts w:ascii="Arial" w:hAnsi="Arial" w:cs="Arial"/>
          <w:szCs w:val="21"/>
        </w:rPr>
        <w:t xml:space="preserve">姓名：；          性别：  </w:t>
      </w:r>
    </w:p>
    <w:p w14:paraId="4615E77B">
      <w:pPr>
        <w:spacing w:line="540" w:lineRule="exact"/>
        <w:rPr>
          <w:rFonts w:ascii="Arial" w:hAnsi="Arial" w:cs="Arial"/>
          <w:szCs w:val="21"/>
        </w:rPr>
      </w:pPr>
      <w:r>
        <w:rPr>
          <w:rFonts w:ascii="Arial" w:hAnsi="Arial" w:cs="Arial"/>
          <w:szCs w:val="21"/>
        </w:rPr>
        <w:t>年龄：；    职务：；    身份证：</w:t>
      </w:r>
    </w:p>
    <w:p w14:paraId="2BADE45E">
      <w:pPr>
        <w:spacing w:line="540" w:lineRule="exact"/>
        <w:rPr>
          <w:rFonts w:ascii="Arial" w:hAnsi="Arial" w:cs="Arial"/>
          <w:szCs w:val="21"/>
        </w:rPr>
      </w:pPr>
      <w:r>
        <w:rPr>
          <w:rFonts w:ascii="Arial" w:hAnsi="Arial" w:cs="Arial"/>
          <w:szCs w:val="21"/>
        </w:rPr>
        <w:t>系</w:t>
      </w:r>
      <w:r>
        <w:rPr>
          <w:rFonts w:ascii="Arial" w:hAnsi="Arial" w:cs="Arial"/>
          <w:szCs w:val="21"/>
          <w:u w:val="single"/>
        </w:rPr>
        <w:t>（ 供应商名称）</w:t>
      </w:r>
      <w:r>
        <w:rPr>
          <w:rFonts w:ascii="Arial" w:hAnsi="Arial" w:cs="Arial"/>
          <w:szCs w:val="21"/>
        </w:rPr>
        <w:t>的法定代表人。</w:t>
      </w:r>
    </w:p>
    <w:p w14:paraId="5F6D014F">
      <w:pPr>
        <w:spacing w:line="540" w:lineRule="exact"/>
        <w:rPr>
          <w:rFonts w:ascii="Arial" w:hAnsi="Arial" w:cs="Arial"/>
          <w:szCs w:val="21"/>
        </w:rPr>
      </w:pPr>
    </w:p>
    <w:p w14:paraId="17865A58">
      <w:pPr>
        <w:spacing w:line="540" w:lineRule="exact"/>
        <w:ind w:firstLine="420" w:firstLineChars="200"/>
        <w:rPr>
          <w:rFonts w:ascii="Arial" w:hAnsi="Arial" w:cs="Arial"/>
          <w:szCs w:val="21"/>
        </w:rPr>
      </w:pPr>
      <w:r>
        <w:rPr>
          <w:rFonts w:ascii="Arial" w:hAnsi="Arial" w:cs="Arial"/>
          <w:szCs w:val="21"/>
        </w:rPr>
        <w:t>特此证明。</w:t>
      </w:r>
    </w:p>
    <w:p w14:paraId="3C1151DA">
      <w:pPr>
        <w:spacing w:line="360" w:lineRule="auto"/>
        <w:ind w:firstLine="4830" w:firstLineChars="2300"/>
        <w:rPr>
          <w:rFonts w:ascii="Arial" w:hAnsi="Arial" w:cs="Arial"/>
          <w:szCs w:val="21"/>
        </w:rPr>
      </w:pPr>
      <w:r>
        <w:rPr>
          <w:rFonts w:ascii="Arial" w:hAnsi="Arial" w:cs="Arial"/>
          <w:szCs w:val="21"/>
        </w:rPr>
        <w:t>供应商公章（CA签章）：</w:t>
      </w:r>
      <w:r>
        <w:rPr>
          <w:rFonts w:ascii="Arial" w:hAnsi="Arial" w:cs="Arial"/>
          <w:szCs w:val="21"/>
          <w:u w:val="single"/>
        </w:rPr>
        <w:t xml:space="preserve"> </w:t>
      </w:r>
    </w:p>
    <w:p w14:paraId="09D9C401">
      <w:pPr>
        <w:spacing w:line="360" w:lineRule="auto"/>
        <w:jc w:val="center"/>
        <w:rPr>
          <w:rFonts w:ascii="Arial" w:hAnsi="Arial" w:cs="Arial"/>
          <w:szCs w:val="21"/>
        </w:rPr>
      </w:pPr>
      <w:r>
        <w:rPr>
          <w:rFonts w:ascii="Arial" w:hAnsi="Arial" w:cs="Arial"/>
          <w:szCs w:val="21"/>
        </w:rPr>
        <w:t xml:space="preserve">年  月  日 </w:t>
      </w:r>
    </w:p>
    <w:p w14:paraId="16BE31A0">
      <w:pPr>
        <w:spacing w:line="360" w:lineRule="auto"/>
        <w:ind w:firstLine="420" w:firstLineChars="200"/>
        <w:rPr>
          <w:rFonts w:ascii="Arial" w:hAnsi="Arial" w:cs="Arial"/>
          <w:szCs w:val="21"/>
        </w:rPr>
      </w:pPr>
    </w:p>
    <w:p w14:paraId="28478350">
      <w:pPr>
        <w:spacing w:line="360" w:lineRule="auto"/>
        <w:rPr>
          <w:rFonts w:ascii="Arial" w:hAnsi="Arial" w:cs="Arial"/>
          <w:szCs w:val="21"/>
        </w:rPr>
      </w:pPr>
      <w:r>
        <w:rPr>
          <w:rFonts w:ascii="Arial" w:hAnsi="Arial" w:cs="Arial"/>
          <w:szCs w:val="21"/>
        </w:rPr>
        <w:t>附件：法定代表人身份证复印件</w:t>
      </w:r>
    </w:p>
    <w:p w14:paraId="1510972F">
      <w:pPr>
        <w:spacing w:line="360" w:lineRule="auto"/>
        <w:rPr>
          <w:rFonts w:ascii="Arial" w:hAnsi="Arial" w:cs="Arial"/>
          <w:szCs w:val="21"/>
        </w:rPr>
      </w:pPr>
    </w:p>
    <w:p w14:paraId="3762EB9F">
      <w:pPr>
        <w:spacing w:line="360" w:lineRule="auto"/>
        <w:rPr>
          <w:rFonts w:ascii="Arial" w:hAnsi="Arial" w:cs="Arial"/>
        </w:rPr>
      </w:pPr>
      <w:r>
        <w:rPr>
          <w:rFonts w:ascii="Arial" w:hAnsi="Arial" w:cs="Arial"/>
        </w:rPr>
        <w:t>注：法定代表人亲自出席开标会议时，须随身携带本“法定代表人身份证明”原件一份以及身份证原件，以备核查。</w:t>
      </w:r>
    </w:p>
    <w:bookmarkEnd w:id="130"/>
    <w:p w14:paraId="2D85EE11">
      <w:pPr>
        <w:snapToGrid w:val="0"/>
        <w:spacing w:before="120" w:beforeLines="50" w:after="50" w:line="360" w:lineRule="exact"/>
        <w:rPr>
          <w:rFonts w:ascii="Arial" w:hAnsi="Arial" w:cs="Arial"/>
          <w:b/>
          <w:szCs w:val="21"/>
        </w:rPr>
      </w:pPr>
      <w:r>
        <w:rPr>
          <w:rFonts w:ascii="Arial" w:hAnsi="Arial" w:cs="Arial"/>
          <w:b/>
          <w:szCs w:val="21"/>
        </w:rPr>
        <w:br w:type="page"/>
      </w:r>
      <w:r>
        <w:rPr>
          <w:rFonts w:ascii="Arial" w:hAnsi="Arial" w:cs="Arial"/>
          <w:b/>
          <w:szCs w:val="21"/>
        </w:rPr>
        <w:t>1．授权委托书（有授权代表时必须提供）：</w:t>
      </w:r>
    </w:p>
    <w:p w14:paraId="68C1A2CD">
      <w:pPr>
        <w:snapToGrid w:val="0"/>
        <w:spacing w:before="120" w:beforeLines="50" w:after="50" w:line="440" w:lineRule="exact"/>
        <w:jc w:val="center"/>
        <w:rPr>
          <w:rFonts w:ascii="Arial" w:hAnsi="Arial" w:cs="Arial"/>
          <w:b/>
          <w:szCs w:val="21"/>
        </w:rPr>
      </w:pPr>
    </w:p>
    <w:p w14:paraId="1009C4FD">
      <w:pPr>
        <w:snapToGrid w:val="0"/>
        <w:spacing w:before="120" w:beforeLines="50" w:after="50" w:line="440" w:lineRule="exact"/>
        <w:jc w:val="center"/>
        <w:rPr>
          <w:rFonts w:ascii="Arial" w:hAnsi="Arial" w:cs="Arial"/>
          <w:b/>
          <w:szCs w:val="21"/>
        </w:rPr>
      </w:pPr>
      <w:r>
        <w:rPr>
          <w:rFonts w:ascii="Arial" w:hAnsi="Arial" w:cs="Arial"/>
          <w:b/>
          <w:szCs w:val="21"/>
        </w:rPr>
        <w:t>法定代表人授权委托书</w:t>
      </w:r>
    </w:p>
    <w:p w14:paraId="45D52C57">
      <w:pPr>
        <w:snapToGrid w:val="0"/>
        <w:spacing w:before="120" w:beforeLines="50" w:after="50" w:line="440" w:lineRule="exact"/>
        <w:rPr>
          <w:rFonts w:ascii="Arial" w:hAnsi="Arial" w:cs="Arial"/>
          <w:b/>
          <w:bCs/>
          <w:szCs w:val="21"/>
        </w:rPr>
      </w:pPr>
      <w:r>
        <w:rPr>
          <w:rFonts w:ascii="Arial" w:hAnsi="Arial" w:cs="Arial"/>
          <w:bCs/>
          <w:szCs w:val="21"/>
        </w:rPr>
        <w:t>致：</w:t>
      </w:r>
      <w:r>
        <w:rPr>
          <w:rFonts w:ascii="Arial" w:hAnsi="Arial" w:cs="Arial"/>
          <w:i/>
          <w:iCs/>
          <w:szCs w:val="21"/>
          <w:u w:val="single"/>
        </w:rPr>
        <w:t>（采购人名称）</w:t>
      </w:r>
      <w:r>
        <w:rPr>
          <w:rFonts w:ascii="Arial" w:hAnsi="Arial" w:cs="Arial"/>
          <w:szCs w:val="21"/>
        </w:rPr>
        <w:t>：</w:t>
      </w:r>
    </w:p>
    <w:p w14:paraId="5A822EC4">
      <w:pPr>
        <w:snapToGrid w:val="0"/>
        <w:spacing w:before="120" w:beforeLines="50" w:after="50" w:line="440" w:lineRule="exact"/>
        <w:ind w:firstLine="420" w:firstLineChars="200"/>
        <w:rPr>
          <w:rFonts w:ascii="Arial" w:hAnsi="Arial" w:cs="Arial"/>
          <w:szCs w:val="21"/>
        </w:rPr>
      </w:pPr>
      <w:r>
        <w:rPr>
          <w:rFonts w:ascii="Arial" w:hAnsi="Arial" w:cs="Arial"/>
          <w:szCs w:val="21"/>
        </w:rPr>
        <w:t>我__</w:t>
      </w:r>
      <w:r>
        <w:rPr>
          <w:rFonts w:ascii="Arial" w:hAnsi="Arial" w:cs="Arial"/>
          <w:i/>
          <w:iCs/>
          <w:szCs w:val="21"/>
          <w:u w:val="single"/>
        </w:rPr>
        <w:t>（法定代表人姓名）</w:t>
      </w:r>
      <w:r>
        <w:rPr>
          <w:rFonts w:ascii="Arial" w:hAnsi="Arial" w:cs="Arial"/>
          <w:szCs w:val="21"/>
        </w:rPr>
        <w:t>_系_</w:t>
      </w:r>
      <w:r>
        <w:rPr>
          <w:rFonts w:ascii="Arial" w:hAnsi="Arial" w:cs="Arial"/>
          <w:i/>
          <w:iCs/>
          <w:szCs w:val="21"/>
          <w:u w:val="single"/>
        </w:rPr>
        <w:t>（供应商名称）</w:t>
      </w:r>
      <w:r>
        <w:rPr>
          <w:rFonts w:ascii="Arial" w:hAnsi="Arial" w:cs="Arial"/>
          <w:szCs w:val="21"/>
        </w:rPr>
        <w:t>_的法定代表人，现授权委托本单位在职职工（姓名）以我方的名义参加</w:t>
      </w:r>
      <w:r>
        <w:rPr>
          <w:rFonts w:ascii="Arial" w:hAnsi="Arial" w:cs="Arial"/>
          <w:szCs w:val="21"/>
          <w:u w:val="single"/>
        </w:rPr>
        <w:t xml:space="preserve"> </w:t>
      </w:r>
      <w:r>
        <w:rPr>
          <w:rFonts w:ascii="Arial" w:hAnsi="Arial" w:cs="Arial"/>
          <w:i/>
          <w:iCs/>
          <w:szCs w:val="21"/>
          <w:u w:val="single"/>
        </w:rPr>
        <w:t>（项目名称）</w:t>
      </w:r>
      <w:r>
        <w:rPr>
          <w:rFonts w:ascii="Arial" w:hAnsi="Arial" w:cs="Arial"/>
          <w:szCs w:val="21"/>
          <w:u w:val="single"/>
        </w:rPr>
        <w:t xml:space="preserve"> </w:t>
      </w:r>
      <w:r>
        <w:rPr>
          <w:rFonts w:ascii="Arial" w:hAnsi="Arial" w:cs="Arial"/>
          <w:szCs w:val="21"/>
        </w:rPr>
        <w:t>项目的投标活动，并代表我方全权办理针对上述项目的投标、开标、评标、签约等具体事务和签署相关文件。</w:t>
      </w:r>
    </w:p>
    <w:p w14:paraId="62716DC6">
      <w:pPr>
        <w:snapToGrid w:val="0"/>
        <w:spacing w:before="120" w:beforeLines="50" w:after="50" w:line="440" w:lineRule="exact"/>
        <w:rPr>
          <w:rFonts w:ascii="Arial" w:hAnsi="Arial" w:cs="Arial"/>
          <w:szCs w:val="21"/>
        </w:rPr>
      </w:pPr>
      <w:r>
        <w:rPr>
          <w:rFonts w:ascii="Arial" w:hAnsi="Arial" w:cs="Arial"/>
          <w:szCs w:val="21"/>
        </w:rPr>
        <w:t>我方对被授权人的签名事项负全部责任。</w:t>
      </w:r>
    </w:p>
    <w:p w14:paraId="11974F77">
      <w:pPr>
        <w:snapToGrid w:val="0"/>
        <w:spacing w:before="120" w:beforeLines="50" w:after="50" w:line="440" w:lineRule="exact"/>
        <w:ind w:firstLine="480"/>
        <w:rPr>
          <w:rFonts w:ascii="Arial" w:hAnsi="Arial" w:cs="Arial"/>
          <w:szCs w:val="21"/>
        </w:rPr>
      </w:pPr>
      <w:r>
        <w:rPr>
          <w:rFonts w:ascii="Arial" w:hAnsi="Arial" w:cs="Arial"/>
          <w:szCs w:val="21"/>
        </w:rPr>
        <w:t>在撤销授权的书面通知以前，本授权书一直有效。被授权人在授权书有效期内签署的所有文件不因授权的撤销而失效。</w:t>
      </w:r>
    </w:p>
    <w:p w14:paraId="2186F8E8">
      <w:pPr>
        <w:snapToGrid w:val="0"/>
        <w:spacing w:before="120" w:beforeLines="50" w:after="50" w:line="440" w:lineRule="exact"/>
        <w:ind w:firstLine="480"/>
        <w:rPr>
          <w:rFonts w:ascii="Arial" w:hAnsi="Arial" w:cs="Arial"/>
          <w:szCs w:val="21"/>
        </w:rPr>
      </w:pPr>
      <w:r>
        <w:rPr>
          <w:rFonts w:ascii="Arial" w:hAnsi="Arial" w:cs="Arial"/>
          <w:szCs w:val="21"/>
        </w:rPr>
        <w:t>被授权人无转委托权，特此委托。</w:t>
      </w:r>
    </w:p>
    <w:p w14:paraId="25CF09D8">
      <w:pPr>
        <w:snapToGrid w:val="0"/>
        <w:spacing w:before="120" w:beforeLines="50" w:after="50" w:line="440" w:lineRule="exact"/>
        <w:rPr>
          <w:rFonts w:ascii="Arial" w:hAnsi="Arial" w:cs="Arial"/>
          <w:szCs w:val="21"/>
          <w:u w:val="single"/>
        </w:rPr>
      </w:pPr>
      <w:r>
        <w:rPr>
          <w:rFonts w:ascii="Arial" w:hAnsi="Arial" w:cs="Arial"/>
          <w:szCs w:val="21"/>
        </w:rPr>
        <w:t>被授权人签字或个人CA签章：  法定代表人签字或个人CA签章：</w:t>
      </w:r>
    </w:p>
    <w:p w14:paraId="31A0ED53">
      <w:pPr>
        <w:snapToGrid w:val="0"/>
        <w:spacing w:before="120" w:beforeLines="50" w:after="50" w:line="440" w:lineRule="exact"/>
        <w:rPr>
          <w:rFonts w:ascii="Arial" w:hAnsi="Arial" w:cs="Arial"/>
          <w:szCs w:val="21"/>
        </w:rPr>
      </w:pPr>
      <w:r>
        <w:rPr>
          <w:rFonts w:ascii="Arial" w:hAnsi="Arial" w:cs="Arial"/>
          <w:szCs w:val="21"/>
        </w:rPr>
        <w:t>职务：职务：</w:t>
      </w:r>
      <w:r>
        <w:rPr>
          <w:rFonts w:ascii="Arial" w:hAnsi="Arial" w:cs="Arial"/>
          <w:szCs w:val="21"/>
          <w:u w:val="single"/>
        </w:rPr>
        <w:t xml:space="preserve">               </w:t>
      </w:r>
    </w:p>
    <w:p w14:paraId="4FF15FAB">
      <w:pPr>
        <w:snapToGrid w:val="0"/>
        <w:spacing w:before="120" w:beforeLines="50" w:after="50" w:line="440" w:lineRule="exact"/>
        <w:rPr>
          <w:rFonts w:ascii="Arial" w:hAnsi="Arial" w:cs="Arial"/>
          <w:szCs w:val="21"/>
        </w:rPr>
      </w:pPr>
      <w:r>
        <w:rPr>
          <w:rFonts w:ascii="Arial" w:hAnsi="Arial" w:cs="Arial"/>
          <w:szCs w:val="21"/>
        </w:rPr>
        <w:t>被授权人身份证号码：</w:t>
      </w:r>
      <w:r>
        <w:rPr>
          <w:rFonts w:ascii="Arial" w:hAnsi="Arial" w:cs="Arial"/>
          <w:szCs w:val="21"/>
          <w:u w:val="single"/>
        </w:rPr>
        <w:t xml:space="preserve">               </w:t>
      </w:r>
      <w:r>
        <w:rPr>
          <w:rFonts w:ascii="Arial" w:hAnsi="Arial" w:cs="Arial"/>
          <w:szCs w:val="21"/>
        </w:rPr>
        <w:t xml:space="preserve">                   授权人身份证号码：</w:t>
      </w:r>
      <w:r>
        <w:rPr>
          <w:rFonts w:ascii="Arial" w:hAnsi="Arial" w:cs="Arial"/>
          <w:szCs w:val="21"/>
          <w:u w:val="single"/>
        </w:rPr>
        <w:t xml:space="preserve">               </w:t>
      </w:r>
    </w:p>
    <w:p w14:paraId="7A933143">
      <w:pPr>
        <w:snapToGrid w:val="0"/>
        <w:spacing w:before="120" w:beforeLines="50" w:after="50" w:line="440" w:lineRule="exact"/>
        <w:rPr>
          <w:rFonts w:ascii="Arial" w:hAnsi="Arial" w:cs="Arial"/>
          <w:szCs w:val="21"/>
        </w:rPr>
      </w:pPr>
      <w:r>
        <w:rPr>
          <w:rFonts w:ascii="Arial" w:hAnsi="Arial" w:cs="Arial"/>
          <w:szCs w:val="21"/>
        </w:rPr>
        <w:t>被授权人邮箱：</w:t>
      </w:r>
    </w:p>
    <w:p w14:paraId="09BCF93F">
      <w:pPr>
        <w:snapToGrid w:val="0"/>
        <w:spacing w:before="120" w:beforeLines="50" w:after="50" w:line="440" w:lineRule="exact"/>
        <w:ind w:firstLine="5670" w:firstLineChars="2700"/>
        <w:rPr>
          <w:rFonts w:ascii="Arial" w:hAnsi="Arial" w:cs="Arial"/>
          <w:szCs w:val="21"/>
        </w:rPr>
      </w:pPr>
    </w:p>
    <w:p w14:paraId="797C7526">
      <w:pPr>
        <w:snapToGrid w:val="0"/>
        <w:spacing w:before="120" w:beforeLines="50" w:after="50" w:line="440" w:lineRule="exact"/>
        <w:ind w:firstLine="5670" w:firstLineChars="2700"/>
        <w:rPr>
          <w:rFonts w:ascii="Arial" w:hAnsi="Arial" w:cs="Arial"/>
          <w:szCs w:val="21"/>
        </w:rPr>
      </w:pPr>
      <w:r>
        <w:rPr>
          <w:rFonts w:ascii="Arial" w:hAnsi="Arial" w:cs="Arial"/>
          <w:szCs w:val="21"/>
        </w:rPr>
        <w:t>供应商公章（CA签章）：</w:t>
      </w:r>
      <w:r>
        <w:rPr>
          <w:rFonts w:ascii="Arial" w:hAnsi="Arial" w:cs="Arial"/>
          <w:szCs w:val="21"/>
          <w:u w:val="single"/>
        </w:rPr>
        <w:t xml:space="preserve"> </w:t>
      </w:r>
    </w:p>
    <w:p w14:paraId="20344DF0">
      <w:pPr>
        <w:snapToGrid w:val="0"/>
        <w:spacing w:before="120" w:beforeLines="50" w:after="50" w:line="440" w:lineRule="exact"/>
        <w:jc w:val="center"/>
        <w:rPr>
          <w:rFonts w:ascii="Arial" w:hAnsi="Arial" w:cs="Arial"/>
          <w:szCs w:val="21"/>
        </w:rPr>
      </w:pPr>
      <w:r>
        <w:rPr>
          <w:rFonts w:ascii="Arial" w:hAnsi="Arial" w:cs="Arial"/>
          <w:szCs w:val="21"/>
        </w:rPr>
        <w:t>年月日</w:t>
      </w:r>
    </w:p>
    <w:p w14:paraId="3A5DB18F">
      <w:pPr>
        <w:spacing w:line="360" w:lineRule="auto"/>
        <w:rPr>
          <w:rFonts w:ascii="Arial" w:hAnsi="Arial" w:cs="Arial"/>
          <w:szCs w:val="21"/>
        </w:rPr>
      </w:pPr>
      <w:r>
        <w:rPr>
          <w:rFonts w:ascii="Arial" w:hAnsi="Arial" w:cs="Arial"/>
          <w:szCs w:val="21"/>
        </w:rPr>
        <w:t>附件：法定代表人身份证复印件及授权代表身份证复印件</w:t>
      </w:r>
    </w:p>
    <w:p w14:paraId="2B5B485C">
      <w:pPr>
        <w:spacing w:line="360" w:lineRule="auto"/>
        <w:rPr>
          <w:rFonts w:ascii="Arial" w:hAnsi="Arial" w:cs="Arial"/>
        </w:rPr>
      </w:pPr>
    </w:p>
    <w:p w14:paraId="5107EDCC">
      <w:pPr>
        <w:spacing w:line="360" w:lineRule="auto"/>
        <w:rPr>
          <w:rFonts w:ascii="Arial" w:hAnsi="Arial" w:cs="Arial"/>
        </w:rPr>
      </w:pPr>
      <w:r>
        <w:rPr>
          <w:rFonts w:ascii="Arial" w:hAnsi="Arial" w:cs="Arial"/>
        </w:rPr>
        <w:t>注：授权代表出席开标会议时，须随身携带本“法定代表人授权委托书”原件一份以及本人身份证原件，以备核查。</w:t>
      </w:r>
    </w:p>
    <w:p w14:paraId="06E6BBEC">
      <w:pPr>
        <w:snapToGrid w:val="0"/>
        <w:spacing w:before="120" w:beforeLines="50" w:after="50" w:line="440" w:lineRule="exact"/>
        <w:jc w:val="center"/>
        <w:outlineLvl w:val="1"/>
        <w:rPr>
          <w:rFonts w:ascii="Arial" w:hAnsi="Arial" w:cs="Arial"/>
          <w:bCs/>
          <w:sz w:val="24"/>
        </w:rPr>
      </w:pPr>
      <w:r>
        <w:rPr>
          <w:rFonts w:ascii="Arial" w:hAnsi="Arial" w:cs="Arial"/>
          <w:bCs/>
          <w:sz w:val="24"/>
        </w:rPr>
        <w:br w:type="page"/>
      </w:r>
      <w:r>
        <w:rPr>
          <w:rFonts w:ascii="Arial" w:hAnsi="Arial" w:cs="Arial"/>
          <w:bCs/>
          <w:sz w:val="24"/>
        </w:rPr>
        <w:t>第一部分 商务文件</w:t>
      </w:r>
    </w:p>
    <w:p w14:paraId="0CB3FDC4">
      <w:pPr>
        <w:jc w:val="center"/>
        <w:rPr>
          <w:rFonts w:ascii="Arial" w:hAnsi="Arial" w:cs="Arial"/>
          <w:bCs/>
          <w:sz w:val="24"/>
        </w:rPr>
      </w:pPr>
      <w:r>
        <w:rPr>
          <w:rFonts w:ascii="Arial" w:hAnsi="Arial" w:cs="Arial"/>
        </w:rPr>
        <w:t>（本商务文件除标注“必须提供”的部分外，其余部分供应商可自行编写，也可参照下述提纲编写）</w:t>
      </w:r>
    </w:p>
    <w:p w14:paraId="1A69933F">
      <w:pPr>
        <w:snapToGrid w:val="0"/>
        <w:spacing w:before="50" w:after="120" w:afterLines="50" w:line="440" w:lineRule="exact"/>
        <w:jc w:val="left"/>
        <w:rPr>
          <w:rFonts w:ascii="Arial" w:hAnsi="Arial" w:cs="Arial"/>
          <w:szCs w:val="21"/>
        </w:rPr>
      </w:pPr>
    </w:p>
    <w:p w14:paraId="5F916ACC">
      <w:pPr>
        <w:snapToGrid w:val="0"/>
        <w:spacing w:before="50" w:after="120" w:afterLines="50" w:line="440" w:lineRule="exact"/>
        <w:jc w:val="left"/>
        <w:rPr>
          <w:rFonts w:ascii="Arial" w:hAnsi="Arial" w:cs="Arial"/>
          <w:szCs w:val="21"/>
        </w:rPr>
      </w:pPr>
      <w:r>
        <w:rPr>
          <w:rFonts w:ascii="Arial" w:hAnsi="Arial" w:cs="Arial"/>
          <w:szCs w:val="21"/>
        </w:rPr>
        <w:t>1．对本项目第二章《项目采购需求》“本项目商务要求”的响应偏离表</w:t>
      </w:r>
      <w:r>
        <w:rPr>
          <w:rFonts w:ascii="Arial" w:hAnsi="Arial" w:cs="Arial"/>
          <w:b/>
          <w:szCs w:val="21"/>
        </w:rPr>
        <w:t>（</w:t>
      </w:r>
      <w:r>
        <w:rPr>
          <w:rFonts w:ascii="Arial" w:hAnsi="Arial" w:cs="Arial"/>
          <w:b/>
        </w:rPr>
        <w:t>必须提供</w:t>
      </w:r>
      <w:r>
        <w:rPr>
          <w:rFonts w:ascii="Arial" w:hAnsi="Arial" w:cs="Arial"/>
          <w:b/>
          <w:szCs w:val="21"/>
        </w:rPr>
        <w:t>）</w:t>
      </w:r>
      <w:r>
        <w:rPr>
          <w:rFonts w:ascii="Arial" w:hAnsi="Arial" w:cs="Arial"/>
          <w:szCs w:val="21"/>
        </w:rPr>
        <w:t>：</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2122"/>
        <w:gridCol w:w="4657"/>
        <w:gridCol w:w="1349"/>
      </w:tblGrid>
      <w:tr w14:paraId="22153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BEDAB16">
            <w:pPr>
              <w:snapToGrid w:val="0"/>
              <w:spacing w:before="120" w:beforeLines="50"/>
              <w:jc w:val="center"/>
              <w:rPr>
                <w:rFonts w:ascii="Arial" w:hAnsi="Arial" w:cs="Arial"/>
                <w:szCs w:val="21"/>
              </w:rPr>
            </w:pPr>
            <w:r>
              <w:rPr>
                <w:rFonts w:ascii="Arial" w:hAnsi="Arial" w:cs="Arial"/>
                <w:szCs w:val="21"/>
              </w:rPr>
              <w:t>序号</w:t>
            </w:r>
          </w:p>
        </w:tc>
        <w:tc>
          <w:tcPr>
            <w:tcW w:w="2122" w:type="dxa"/>
            <w:tcBorders>
              <w:top w:val="single" w:color="auto" w:sz="4" w:space="0"/>
              <w:left w:val="single" w:color="auto" w:sz="4" w:space="0"/>
              <w:bottom w:val="single" w:color="auto" w:sz="4" w:space="0"/>
              <w:right w:val="single" w:color="auto" w:sz="4" w:space="0"/>
            </w:tcBorders>
            <w:vAlign w:val="center"/>
          </w:tcPr>
          <w:p w14:paraId="3D73C44E">
            <w:pPr>
              <w:snapToGrid w:val="0"/>
              <w:spacing w:before="120" w:beforeLines="50"/>
              <w:jc w:val="center"/>
              <w:rPr>
                <w:rFonts w:ascii="Arial" w:hAnsi="Arial" w:cs="Arial"/>
                <w:szCs w:val="21"/>
              </w:rPr>
            </w:pPr>
            <w:r>
              <w:rPr>
                <w:rFonts w:ascii="Arial" w:hAnsi="Arial" w:cs="Arial"/>
                <w:szCs w:val="21"/>
              </w:rPr>
              <w:t>招标文件的商务要求</w:t>
            </w:r>
          </w:p>
        </w:tc>
        <w:tc>
          <w:tcPr>
            <w:tcW w:w="4657" w:type="dxa"/>
            <w:tcBorders>
              <w:top w:val="single" w:color="auto" w:sz="4" w:space="0"/>
              <w:left w:val="single" w:color="auto" w:sz="4" w:space="0"/>
              <w:bottom w:val="single" w:color="auto" w:sz="4" w:space="0"/>
              <w:right w:val="single" w:color="auto" w:sz="4" w:space="0"/>
            </w:tcBorders>
            <w:vAlign w:val="center"/>
          </w:tcPr>
          <w:p w14:paraId="61D131E9">
            <w:pPr>
              <w:snapToGrid w:val="0"/>
              <w:spacing w:before="120" w:beforeLines="50"/>
              <w:jc w:val="center"/>
              <w:rPr>
                <w:rFonts w:ascii="Arial" w:hAnsi="Arial" w:cs="Arial"/>
                <w:szCs w:val="21"/>
              </w:rPr>
            </w:pPr>
            <w:r>
              <w:rPr>
                <w:rFonts w:ascii="Arial" w:hAnsi="Arial" w:cs="Arial"/>
                <w:szCs w:val="21"/>
              </w:rPr>
              <w:t>投标文件响应内容（可注明所在页码）</w:t>
            </w:r>
          </w:p>
        </w:tc>
        <w:tc>
          <w:tcPr>
            <w:tcW w:w="1349" w:type="dxa"/>
            <w:tcBorders>
              <w:top w:val="single" w:color="auto" w:sz="4" w:space="0"/>
              <w:left w:val="single" w:color="auto" w:sz="4" w:space="0"/>
              <w:bottom w:val="single" w:color="auto" w:sz="4" w:space="0"/>
              <w:right w:val="single" w:color="auto" w:sz="4" w:space="0"/>
            </w:tcBorders>
            <w:vAlign w:val="center"/>
          </w:tcPr>
          <w:p w14:paraId="7B8C8366">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62B4A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vAlign w:val="center"/>
          </w:tcPr>
          <w:p w14:paraId="6E97C245">
            <w:pPr>
              <w:snapToGrid w:val="0"/>
              <w:spacing w:before="120" w:beforeLines="50"/>
              <w:jc w:val="center"/>
              <w:rPr>
                <w:rFonts w:ascii="Arial" w:hAnsi="Arial" w:cs="Arial"/>
                <w:szCs w:val="21"/>
              </w:rPr>
            </w:pPr>
          </w:p>
        </w:tc>
        <w:tc>
          <w:tcPr>
            <w:tcW w:w="2122" w:type="dxa"/>
            <w:tcBorders>
              <w:top w:val="single" w:color="auto" w:sz="4" w:space="0"/>
              <w:left w:val="single" w:color="auto" w:sz="4" w:space="0"/>
              <w:bottom w:val="single" w:color="auto" w:sz="4" w:space="0"/>
              <w:right w:val="single" w:color="auto" w:sz="4" w:space="0"/>
            </w:tcBorders>
            <w:vAlign w:val="center"/>
          </w:tcPr>
          <w:p w14:paraId="228199A5">
            <w:pPr>
              <w:snapToGrid w:val="0"/>
              <w:spacing w:before="120" w:beforeLines="50"/>
              <w:jc w:val="center"/>
              <w:rPr>
                <w:rFonts w:ascii="Arial" w:hAnsi="Arial" w:cs="Arial"/>
                <w:szCs w:val="21"/>
              </w:rPr>
            </w:pPr>
          </w:p>
        </w:tc>
        <w:tc>
          <w:tcPr>
            <w:tcW w:w="4657" w:type="dxa"/>
            <w:tcBorders>
              <w:top w:val="single" w:color="auto" w:sz="4" w:space="0"/>
              <w:left w:val="single" w:color="auto" w:sz="4" w:space="0"/>
              <w:bottom w:val="single" w:color="auto" w:sz="4" w:space="0"/>
              <w:right w:val="single" w:color="auto" w:sz="4" w:space="0"/>
            </w:tcBorders>
            <w:vAlign w:val="center"/>
          </w:tcPr>
          <w:p w14:paraId="783802D7">
            <w:pPr>
              <w:snapToGrid w:val="0"/>
              <w:spacing w:before="120" w:beforeLines="50"/>
              <w:jc w:val="center"/>
              <w:rPr>
                <w:rFonts w:ascii="Arial" w:hAnsi="Arial" w:cs="Arial"/>
                <w:szCs w:val="21"/>
              </w:rPr>
            </w:pPr>
          </w:p>
        </w:tc>
        <w:tc>
          <w:tcPr>
            <w:tcW w:w="1349" w:type="dxa"/>
            <w:tcBorders>
              <w:top w:val="single" w:color="auto" w:sz="4" w:space="0"/>
              <w:left w:val="single" w:color="auto" w:sz="4" w:space="0"/>
              <w:bottom w:val="single" w:color="auto" w:sz="4" w:space="0"/>
              <w:right w:val="single" w:color="auto" w:sz="4" w:space="0"/>
            </w:tcBorders>
            <w:vAlign w:val="center"/>
          </w:tcPr>
          <w:p w14:paraId="051F2CD0">
            <w:pPr>
              <w:snapToGrid w:val="0"/>
              <w:spacing w:before="120" w:beforeLines="50"/>
              <w:jc w:val="center"/>
              <w:rPr>
                <w:rFonts w:ascii="Arial" w:hAnsi="Arial" w:cs="Arial"/>
                <w:szCs w:val="21"/>
              </w:rPr>
            </w:pPr>
          </w:p>
        </w:tc>
      </w:tr>
      <w:tr w14:paraId="64FA1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vAlign w:val="center"/>
          </w:tcPr>
          <w:p w14:paraId="6C131A1D">
            <w:pPr>
              <w:snapToGrid w:val="0"/>
              <w:spacing w:before="120" w:beforeLines="50"/>
              <w:jc w:val="center"/>
              <w:rPr>
                <w:rFonts w:ascii="Arial" w:hAnsi="Arial" w:cs="Arial"/>
                <w:szCs w:val="21"/>
              </w:rPr>
            </w:pPr>
          </w:p>
        </w:tc>
        <w:tc>
          <w:tcPr>
            <w:tcW w:w="2122" w:type="dxa"/>
            <w:tcBorders>
              <w:top w:val="single" w:color="auto" w:sz="4" w:space="0"/>
              <w:left w:val="single" w:color="auto" w:sz="4" w:space="0"/>
              <w:bottom w:val="single" w:color="auto" w:sz="4" w:space="0"/>
              <w:right w:val="single" w:color="auto" w:sz="4" w:space="0"/>
            </w:tcBorders>
            <w:vAlign w:val="center"/>
          </w:tcPr>
          <w:p w14:paraId="0BF70903">
            <w:pPr>
              <w:snapToGrid w:val="0"/>
              <w:spacing w:before="120" w:beforeLines="50"/>
              <w:jc w:val="center"/>
              <w:rPr>
                <w:rFonts w:ascii="Arial" w:hAnsi="Arial" w:cs="Arial"/>
                <w:szCs w:val="21"/>
              </w:rPr>
            </w:pPr>
          </w:p>
        </w:tc>
        <w:tc>
          <w:tcPr>
            <w:tcW w:w="4657" w:type="dxa"/>
            <w:tcBorders>
              <w:top w:val="single" w:color="auto" w:sz="4" w:space="0"/>
              <w:left w:val="single" w:color="auto" w:sz="4" w:space="0"/>
              <w:bottom w:val="single" w:color="auto" w:sz="4" w:space="0"/>
              <w:right w:val="single" w:color="auto" w:sz="4" w:space="0"/>
            </w:tcBorders>
            <w:vAlign w:val="center"/>
          </w:tcPr>
          <w:p w14:paraId="10641160">
            <w:pPr>
              <w:snapToGrid w:val="0"/>
              <w:spacing w:before="120" w:beforeLines="50"/>
              <w:jc w:val="center"/>
              <w:rPr>
                <w:rFonts w:ascii="Arial" w:hAnsi="Arial" w:cs="Arial"/>
                <w:szCs w:val="21"/>
              </w:rPr>
            </w:pPr>
          </w:p>
        </w:tc>
        <w:tc>
          <w:tcPr>
            <w:tcW w:w="1349" w:type="dxa"/>
            <w:tcBorders>
              <w:top w:val="single" w:color="auto" w:sz="4" w:space="0"/>
              <w:left w:val="single" w:color="auto" w:sz="4" w:space="0"/>
              <w:bottom w:val="single" w:color="auto" w:sz="4" w:space="0"/>
              <w:right w:val="single" w:color="auto" w:sz="4" w:space="0"/>
            </w:tcBorders>
            <w:vAlign w:val="center"/>
          </w:tcPr>
          <w:p w14:paraId="64F91ECE">
            <w:pPr>
              <w:snapToGrid w:val="0"/>
              <w:spacing w:before="120" w:beforeLines="50"/>
              <w:jc w:val="center"/>
              <w:rPr>
                <w:rFonts w:ascii="Arial" w:hAnsi="Arial" w:cs="Arial"/>
                <w:szCs w:val="21"/>
              </w:rPr>
            </w:pPr>
          </w:p>
        </w:tc>
      </w:tr>
      <w:tr w14:paraId="5F434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750" w:type="dxa"/>
            <w:tcBorders>
              <w:top w:val="single" w:color="auto" w:sz="4" w:space="0"/>
              <w:left w:val="single" w:color="auto" w:sz="4" w:space="0"/>
              <w:bottom w:val="single" w:color="auto" w:sz="4" w:space="0"/>
              <w:right w:val="single" w:color="auto" w:sz="4" w:space="0"/>
            </w:tcBorders>
            <w:vAlign w:val="center"/>
          </w:tcPr>
          <w:p w14:paraId="700E5076">
            <w:pPr>
              <w:snapToGrid w:val="0"/>
              <w:spacing w:before="120" w:beforeLines="50"/>
              <w:jc w:val="center"/>
              <w:rPr>
                <w:rFonts w:ascii="Arial" w:hAnsi="Arial" w:cs="Arial"/>
                <w:szCs w:val="21"/>
              </w:rPr>
            </w:pPr>
          </w:p>
        </w:tc>
        <w:tc>
          <w:tcPr>
            <w:tcW w:w="2122" w:type="dxa"/>
            <w:tcBorders>
              <w:top w:val="single" w:color="auto" w:sz="4" w:space="0"/>
              <w:left w:val="single" w:color="auto" w:sz="4" w:space="0"/>
              <w:bottom w:val="single" w:color="auto" w:sz="4" w:space="0"/>
              <w:right w:val="single" w:color="auto" w:sz="4" w:space="0"/>
            </w:tcBorders>
            <w:vAlign w:val="center"/>
          </w:tcPr>
          <w:p w14:paraId="3B97934E">
            <w:pPr>
              <w:snapToGrid w:val="0"/>
              <w:spacing w:before="120" w:beforeLines="50"/>
              <w:jc w:val="center"/>
              <w:rPr>
                <w:rFonts w:ascii="Arial" w:hAnsi="Arial" w:cs="Arial"/>
                <w:szCs w:val="21"/>
              </w:rPr>
            </w:pPr>
            <w:r>
              <w:rPr>
                <w:rFonts w:ascii="Arial" w:hAnsi="Arial" w:cs="Arial"/>
                <w:szCs w:val="21"/>
              </w:rPr>
              <w:t>……</w:t>
            </w:r>
          </w:p>
        </w:tc>
        <w:tc>
          <w:tcPr>
            <w:tcW w:w="4657" w:type="dxa"/>
            <w:tcBorders>
              <w:top w:val="single" w:color="auto" w:sz="4" w:space="0"/>
              <w:left w:val="single" w:color="auto" w:sz="4" w:space="0"/>
              <w:bottom w:val="single" w:color="auto" w:sz="4" w:space="0"/>
              <w:right w:val="single" w:color="auto" w:sz="4" w:space="0"/>
            </w:tcBorders>
            <w:vAlign w:val="center"/>
          </w:tcPr>
          <w:p w14:paraId="5EFF3E99">
            <w:pPr>
              <w:snapToGrid w:val="0"/>
              <w:spacing w:before="120" w:beforeLines="50"/>
              <w:jc w:val="center"/>
              <w:rPr>
                <w:rFonts w:ascii="Arial" w:hAnsi="Arial" w:cs="Arial"/>
                <w:szCs w:val="21"/>
              </w:rPr>
            </w:pPr>
          </w:p>
        </w:tc>
        <w:tc>
          <w:tcPr>
            <w:tcW w:w="1349" w:type="dxa"/>
            <w:tcBorders>
              <w:top w:val="single" w:color="auto" w:sz="4" w:space="0"/>
              <w:left w:val="single" w:color="auto" w:sz="4" w:space="0"/>
              <w:bottom w:val="single" w:color="auto" w:sz="4" w:space="0"/>
              <w:right w:val="single" w:color="auto" w:sz="4" w:space="0"/>
            </w:tcBorders>
            <w:vAlign w:val="center"/>
          </w:tcPr>
          <w:p w14:paraId="7AD98E13">
            <w:pPr>
              <w:snapToGrid w:val="0"/>
              <w:spacing w:before="120" w:beforeLines="50"/>
              <w:jc w:val="center"/>
              <w:rPr>
                <w:rFonts w:ascii="Arial" w:hAnsi="Arial" w:cs="Arial"/>
                <w:szCs w:val="21"/>
              </w:rPr>
            </w:pPr>
          </w:p>
        </w:tc>
      </w:tr>
    </w:tbl>
    <w:p w14:paraId="531CE9F5">
      <w:pPr>
        <w:pStyle w:val="29"/>
        <w:tabs>
          <w:tab w:val="left" w:pos="2127"/>
        </w:tabs>
        <w:spacing w:line="340" w:lineRule="exact"/>
        <w:ind w:firstLine="420" w:firstLineChars="200"/>
        <w:jc w:val="left"/>
        <w:rPr>
          <w:rFonts w:ascii="Arial" w:hAnsi="Arial" w:cs="Arial"/>
        </w:rPr>
      </w:pPr>
      <w:r>
        <w:rPr>
          <w:rFonts w:ascii="Arial" w:hAnsi="Arial" w:cs="Arial"/>
        </w:rPr>
        <w:t>注：（1）本表应对招标文件第二章《项目采购需求》中所列商务要求进行响应；</w:t>
      </w:r>
    </w:p>
    <w:p w14:paraId="11F09E31">
      <w:pPr>
        <w:pStyle w:val="29"/>
        <w:tabs>
          <w:tab w:val="left" w:pos="2127"/>
        </w:tabs>
        <w:spacing w:line="340" w:lineRule="exact"/>
        <w:ind w:firstLine="420" w:firstLineChars="200"/>
        <w:jc w:val="left"/>
        <w:rPr>
          <w:rFonts w:ascii="Arial" w:hAnsi="Arial" w:cs="Arial"/>
        </w:rPr>
      </w:pPr>
      <w:bookmarkStart w:id="131" w:name="_Hlk19049081"/>
      <w:r>
        <w:rPr>
          <w:rFonts w:ascii="Arial" w:hAnsi="Arial" w:cs="Arial"/>
        </w:rPr>
        <w:t>（2）本表内容必须如实填写，并根据响应情况在“偏离说明”栏填写正偏离或负偏离及原因，完全符合的填写“无偏离”。填写“无偏离”时，如相应条款在投标文件其他部分描述明确不满足招标文件要求时，评标委员会将按不满足要求进行评审。</w:t>
      </w:r>
    </w:p>
    <w:bookmarkEnd w:id="131"/>
    <w:p w14:paraId="5AF6D784">
      <w:pPr>
        <w:pStyle w:val="29"/>
        <w:tabs>
          <w:tab w:val="left" w:pos="2127"/>
        </w:tabs>
        <w:spacing w:line="340" w:lineRule="exact"/>
        <w:ind w:firstLine="420" w:firstLineChars="200"/>
        <w:jc w:val="left"/>
        <w:rPr>
          <w:rFonts w:ascii="Arial" w:hAnsi="Arial" w:cs="Arial"/>
        </w:rPr>
      </w:pPr>
      <w:r>
        <w:rPr>
          <w:rFonts w:ascii="Arial" w:hAnsi="Arial" w:cs="Arial"/>
        </w:rPr>
        <w:t>（3）本表可扩展。</w:t>
      </w:r>
    </w:p>
    <w:p w14:paraId="2AE87E9D">
      <w:pPr>
        <w:snapToGrid w:val="0"/>
        <w:spacing w:before="50" w:after="50"/>
        <w:rPr>
          <w:rFonts w:ascii="Arial" w:hAnsi="Arial" w:cs="Arial"/>
          <w:spacing w:val="20"/>
          <w:szCs w:val="21"/>
          <w:u w:val="single"/>
        </w:rPr>
      </w:pPr>
      <w:r>
        <w:rPr>
          <w:rFonts w:ascii="Arial" w:hAnsi="Arial" w:cs="Arial"/>
        </w:rPr>
        <w:t>法定代表人或授权代表签字或</w:t>
      </w:r>
      <w:r>
        <w:rPr>
          <w:rFonts w:ascii="Arial" w:hAnsi="Arial" w:cs="Arial"/>
          <w:szCs w:val="21"/>
        </w:rPr>
        <w:t>个人CA签章</w:t>
      </w:r>
      <w:r>
        <w:rPr>
          <w:rFonts w:ascii="Arial" w:hAnsi="Arial" w:cs="Arial"/>
          <w:spacing w:val="20"/>
          <w:szCs w:val="21"/>
        </w:rPr>
        <w:t>：</w:t>
      </w:r>
      <w:r>
        <w:rPr>
          <w:rFonts w:ascii="Arial" w:hAnsi="Arial" w:cs="Arial"/>
          <w:spacing w:val="20"/>
          <w:szCs w:val="21"/>
          <w:u w:val="single"/>
        </w:rPr>
        <w:t xml:space="preserve">                 </w:t>
      </w:r>
    </w:p>
    <w:p w14:paraId="2E28E175">
      <w:pPr>
        <w:snapToGrid w:val="0"/>
        <w:spacing w:before="50" w:after="120" w:afterLines="50"/>
        <w:jc w:val="left"/>
        <w:rPr>
          <w:rFonts w:ascii="Arial" w:hAnsi="Arial" w:cs="Arial"/>
          <w:spacing w:val="20"/>
          <w:szCs w:val="21"/>
        </w:rPr>
      </w:pPr>
      <w:r>
        <w:rPr>
          <w:rFonts w:ascii="Arial" w:hAnsi="Arial" w:cs="Arial"/>
          <w:spacing w:val="20"/>
          <w:szCs w:val="21"/>
        </w:rPr>
        <w:t>供应商公章</w:t>
      </w:r>
      <w:r>
        <w:rPr>
          <w:rFonts w:ascii="Arial" w:hAnsi="Arial" w:cs="Arial"/>
          <w:szCs w:val="21"/>
        </w:rPr>
        <w:t>（CA签章）</w:t>
      </w:r>
      <w:r>
        <w:rPr>
          <w:rFonts w:ascii="Arial" w:hAnsi="Arial" w:cs="Arial"/>
          <w:spacing w:val="20"/>
          <w:szCs w:val="21"/>
        </w:rPr>
        <w:t>：</w:t>
      </w:r>
    </w:p>
    <w:p w14:paraId="7075C070">
      <w:pPr>
        <w:snapToGrid w:val="0"/>
        <w:spacing w:before="50" w:after="120" w:afterLines="50"/>
        <w:jc w:val="left"/>
        <w:rPr>
          <w:rFonts w:ascii="Arial" w:hAnsi="Arial" w:cs="Arial"/>
          <w:strike/>
          <w:szCs w:val="21"/>
        </w:rPr>
      </w:pPr>
      <w:r>
        <w:rPr>
          <w:rFonts w:ascii="Arial" w:hAnsi="Arial" w:cs="Arial"/>
          <w:spacing w:val="20"/>
          <w:szCs w:val="21"/>
        </w:rPr>
        <w:t>日  期：</w:t>
      </w:r>
    </w:p>
    <w:p w14:paraId="127730E1">
      <w:pPr>
        <w:snapToGrid w:val="0"/>
        <w:spacing w:before="50" w:after="120" w:afterLines="50" w:line="440" w:lineRule="exact"/>
        <w:jc w:val="left"/>
        <w:rPr>
          <w:rFonts w:ascii="Arial" w:hAnsi="Arial" w:cs="Arial"/>
          <w:strike/>
          <w:szCs w:val="21"/>
        </w:rPr>
      </w:pPr>
      <w:r>
        <w:rPr>
          <w:rFonts w:ascii="Arial" w:hAnsi="Arial" w:cs="Arial"/>
          <w:szCs w:val="21"/>
        </w:rPr>
        <w:t>2．售后服务机构概况</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1439"/>
        <w:gridCol w:w="194"/>
        <w:gridCol w:w="1458"/>
        <w:gridCol w:w="899"/>
        <w:gridCol w:w="1455"/>
      </w:tblGrid>
      <w:tr w14:paraId="2741E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077B9A78">
            <w:pPr>
              <w:snapToGrid w:val="0"/>
              <w:spacing w:before="50" w:after="120" w:afterLines="50" w:line="400" w:lineRule="exact"/>
              <w:jc w:val="left"/>
              <w:rPr>
                <w:rFonts w:ascii="Arial" w:hAnsi="Arial" w:cs="Arial"/>
                <w:szCs w:val="21"/>
              </w:rPr>
            </w:pPr>
            <w:r>
              <w:rPr>
                <w:rFonts w:ascii="Arial" w:hAnsi="Arial" w:cs="Arial"/>
                <w:szCs w:val="21"/>
              </w:rPr>
              <w:t>售后服务机构名称</w:t>
            </w:r>
          </w:p>
        </w:tc>
        <w:tc>
          <w:tcPr>
            <w:tcW w:w="5445" w:type="dxa"/>
            <w:gridSpan w:val="5"/>
            <w:tcBorders>
              <w:top w:val="single" w:color="auto" w:sz="4" w:space="0"/>
              <w:left w:val="single" w:color="auto" w:sz="4" w:space="0"/>
              <w:bottom w:val="single" w:color="auto" w:sz="4" w:space="0"/>
              <w:right w:val="single" w:color="auto" w:sz="4" w:space="0"/>
            </w:tcBorders>
          </w:tcPr>
          <w:p w14:paraId="0F57C024">
            <w:pPr>
              <w:snapToGrid w:val="0"/>
              <w:spacing w:before="50" w:after="120" w:afterLines="50" w:line="400" w:lineRule="exact"/>
              <w:jc w:val="left"/>
              <w:rPr>
                <w:rFonts w:ascii="Arial" w:hAnsi="Arial" w:cs="Arial"/>
                <w:szCs w:val="21"/>
              </w:rPr>
            </w:pPr>
          </w:p>
        </w:tc>
      </w:tr>
      <w:tr w14:paraId="14532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0CE28277">
            <w:pPr>
              <w:snapToGrid w:val="0"/>
              <w:spacing w:before="50" w:after="120" w:afterLines="50" w:line="400" w:lineRule="exact"/>
              <w:jc w:val="left"/>
              <w:rPr>
                <w:rFonts w:ascii="Arial" w:hAnsi="Arial" w:cs="Arial"/>
                <w:szCs w:val="21"/>
              </w:rPr>
            </w:pPr>
            <w:r>
              <w:rPr>
                <w:rFonts w:ascii="Arial" w:hAnsi="Arial" w:cs="Arial"/>
                <w:szCs w:val="21"/>
              </w:rPr>
              <w:t>地址</w:t>
            </w:r>
          </w:p>
        </w:tc>
        <w:tc>
          <w:tcPr>
            <w:tcW w:w="5445" w:type="dxa"/>
            <w:gridSpan w:val="5"/>
            <w:tcBorders>
              <w:top w:val="single" w:color="auto" w:sz="4" w:space="0"/>
              <w:left w:val="single" w:color="auto" w:sz="4" w:space="0"/>
              <w:bottom w:val="single" w:color="auto" w:sz="4" w:space="0"/>
              <w:right w:val="single" w:color="auto" w:sz="4" w:space="0"/>
            </w:tcBorders>
          </w:tcPr>
          <w:p w14:paraId="64DE64C0">
            <w:pPr>
              <w:snapToGrid w:val="0"/>
              <w:spacing w:before="50" w:after="120" w:afterLines="50" w:line="400" w:lineRule="exact"/>
              <w:jc w:val="left"/>
              <w:rPr>
                <w:rFonts w:ascii="Arial" w:hAnsi="Arial" w:cs="Arial"/>
                <w:szCs w:val="21"/>
              </w:rPr>
            </w:pPr>
          </w:p>
        </w:tc>
      </w:tr>
      <w:tr w14:paraId="27C36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56EA2EAB">
            <w:pPr>
              <w:snapToGrid w:val="0"/>
              <w:spacing w:before="50" w:after="120" w:afterLines="50" w:line="400" w:lineRule="exact"/>
              <w:jc w:val="left"/>
              <w:rPr>
                <w:rFonts w:ascii="Arial" w:hAnsi="Arial" w:cs="Arial"/>
                <w:szCs w:val="21"/>
              </w:rPr>
            </w:pPr>
            <w:r>
              <w:rPr>
                <w:rFonts w:ascii="Arial" w:hAnsi="Arial" w:cs="Arial"/>
                <w:szCs w:val="21"/>
              </w:rPr>
              <w:t>注册资本金</w:t>
            </w:r>
          </w:p>
        </w:tc>
        <w:tc>
          <w:tcPr>
            <w:tcW w:w="1439" w:type="dxa"/>
            <w:tcBorders>
              <w:top w:val="single" w:color="auto" w:sz="4" w:space="0"/>
              <w:left w:val="single" w:color="auto" w:sz="4" w:space="0"/>
              <w:bottom w:val="single" w:color="auto" w:sz="4" w:space="0"/>
              <w:right w:val="single" w:color="auto" w:sz="4" w:space="0"/>
            </w:tcBorders>
          </w:tcPr>
          <w:p w14:paraId="4294C5A9">
            <w:pPr>
              <w:snapToGrid w:val="0"/>
              <w:spacing w:before="50" w:after="120" w:afterLines="50" w:line="400" w:lineRule="exact"/>
              <w:jc w:val="left"/>
              <w:rPr>
                <w:rFonts w:ascii="Arial" w:hAnsi="Arial" w:cs="Arial"/>
                <w:szCs w:val="21"/>
              </w:rPr>
            </w:pPr>
          </w:p>
        </w:tc>
        <w:tc>
          <w:tcPr>
            <w:tcW w:w="2551" w:type="dxa"/>
            <w:gridSpan w:val="3"/>
            <w:tcBorders>
              <w:top w:val="single" w:color="auto" w:sz="4" w:space="0"/>
              <w:left w:val="single" w:color="auto" w:sz="4" w:space="0"/>
              <w:bottom w:val="single" w:color="auto" w:sz="4" w:space="0"/>
              <w:right w:val="single" w:color="auto" w:sz="4" w:space="0"/>
            </w:tcBorders>
          </w:tcPr>
          <w:p w14:paraId="6DB7C696">
            <w:pPr>
              <w:snapToGrid w:val="0"/>
              <w:spacing w:before="50" w:after="120" w:afterLines="50" w:line="400" w:lineRule="exact"/>
              <w:jc w:val="left"/>
              <w:rPr>
                <w:rFonts w:ascii="Arial" w:hAnsi="Arial" w:cs="Arial"/>
                <w:szCs w:val="21"/>
              </w:rPr>
            </w:pPr>
            <w:r>
              <w:rPr>
                <w:rFonts w:ascii="Arial" w:hAnsi="Arial" w:cs="Arial"/>
                <w:szCs w:val="21"/>
              </w:rPr>
              <w:t>其中：供应商出资比例</w:t>
            </w:r>
          </w:p>
        </w:tc>
        <w:tc>
          <w:tcPr>
            <w:tcW w:w="1455" w:type="dxa"/>
            <w:tcBorders>
              <w:top w:val="single" w:color="auto" w:sz="4" w:space="0"/>
              <w:left w:val="single" w:color="auto" w:sz="4" w:space="0"/>
              <w:bottom w:val="single" w:color="auto" w:sz="4" w:space="0"/>
              <w:right w:val="single" w:color="auto" w:sz="4" w:space="0"/>
            </w:tcBorders>
          </w:tcPr>
          <w:p w14:paraId="4BA86EAE">
            <w:pPr>
              <w:snapToGrid w:val="0"/>
              <w:spacing w:before="50" w:after="120" w:afterLines="50" w:line="400" w:lineRule="exact"/>
              <w:jc w:val="left"/>
              <w:rPr>
                <w:rFonts w:ascii="Arial" w:hAnsi="Arial" w:cs="Arial"/>
                <w:szCs w:val="21"/>
              </w:rPr>
            </w:pPr>
          </w:p>
        </w:tc>
      </w:tr>
      <w:tr w14:paraId="322F9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7DE1C709">
            <w:pPr>
              <w:snapToGrid w:val="0"/>
              <w:spacing w:before="50" w:after="120" w:afterLines="50" w:line="400" w:lineRule="exact"/>
              <w:jc w:val="left"/>
              <w:rPr>
                <w:rFonts w:ascii="Arial" w:hAnsi="Arial" w:cs="Arial"/>
                <w:szCs w:val="21"/>
              </w:rPr>
            </w:pPr>
            <w:r>
              <w:rPr>
                <w:rFonts w:ascii="Arial" w:hAnsi="Arial" w:cs="Arial"/>
                <w:szCs w:val="21"/>
              </w:rPr>
              <w:t>员工总人数</w:t>
            </w:r>
          </w:p>
        </w:tc>
        <w:tc>
          <w:tcPr>
            <w:tcW w:w="1439" w:type="dxa"/>
            <w:tcBorders>
              <w:top w:val="single" w:color="auto" w:sz="4" w:space="0"/>
              <w:left w:val="single" w:color="auto" w:sz="4" w:space="0"/>
              <w:bottom w:val="single" w:color="auto" w:sz="4" w:space="0"/>
              <w:right w:val="single" w:color="auto" w:sz="4" w:space="0"/>
            </w:tcBorders>
          </w:tcPr>
          <w:p w14:paraId="22F10685">
            <w:pPr>
              <w:snapToGrid w:val="0"/>
              <w:spacing w:before="50" w:after="120" w:afterLines="50" w:line="400" w:lineRule="exact"/>
              <w:jc w:val="left"/>
              <w:rPr>
                <w:rFonts w:ascii="Arial" w:hAnsi="Arial" w:cs="Arial"/>
                <w:szCs w:val="21"/>
              </w:rPr>
            </w:pPr>
          </w:p>
        </w:tc>
        <w:tc>
          <w:tcPr>
            <w:tcW w:w="2551" w:type="dxa"/>
            <w:gridSpan w:val="3"/>
            <w:tcBorders>
              <w:top w:val="single" w:color="auto" w:sz="4" w:space="0"/>
              <w:left w:val="single" w:color="auto" w:sz="4" w:space="0"/>
              <w:bottom w:val="single" w:color="auto" w:sz="4" w:space="0"/>
              <w:right w:val="single" w:color="auto" w:sz="4" w:space="0"/>
            </w:tcBorders>
          </w:tcPr>
          <w:p w14:paraId="2F970ADC">
            <w:pPr>
              <w:snapToGrid w:val="0"/>
              <w:spacing w:before="50" w:after="120" w:afterLines="50" w:line="400" w:lineRule="exact"/>
              <w:ind w:left="60"/>
              <w:jc w:val="left"/>
              <w:rPr>
                <w:rFonts w:ascii="Arial" w:hAnsi="Arial" w:cs="Arial"/>
                <w:szCs w:val="21"/>
              </w:rPr>
            </w:pPr>
            <w:r>
              <w:rPr>
                <w:rFonts w:ascii="Arial" w:hAnsi="Arial" w:cs="Arial"/>
                <w:szCs w:val="21"/>
              </w:rPr>
              <w:t>其中：技术人员数</w:t>
            </w:r>
          </w:p>
        </w:tc>
        <w:tc>
          <w:tcPr>
            <w:tcW w:w="1455" w:type="dxa"/>
            <w:tcBorders>
              <w:top w:val="single" w:color="auto" w:sz="4" w:space="0"/>
              <w:left w:val="single" w:color="auto" w:sz="4" w:space="0"/>
              <w:bottom w:val="single" w:color="auto" w:sz="4" w:space="0"/>
              <w:right w:val="single" w:color="auto" w:sz="4" w:space="0"/>
            </w:tcBorders>
          </w:tcPr>
          <w:p w14:paraId="3892FE54">
            <w:pPr>
              <w:snapToGrid w:val="0"/>
              <w:spacing w:before="50" w:after="120" w:afterLines="50" w:line="400" w:lineRule="exact"/>
              <w:jc w:val="left"/>
              <w:rPr>
                <w:rFonts w:ascii="Arial" w:hAnsi="Arial" w:cs="Arial"/>
                <w:szCs w:val="21"/>
              </w:rPr>
            </w:pPr>
          </w:p>
        </w:tc>
      </w:tr>
      <w:tr w14:paraId="47B04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7E1764CA">
            <w:pPr>
              <w:snapToGrid w:val="0"/>
              <w:spacing w:before="50" w:after="120" w:afterLines="50" w:line="400" w:lineRule="exact"/>
              <w:jc w:val="left"/>
              <w:rPr>
                <w:rFonts w:ascii="Arial" w:hAnsi="Arial" w:cs="Arial"/>
                <w:szCs w:val="21"/>
              </w:rPr>
            </w:pPr>
            <w:r>
              <w:rPr>
                <w:rFonts w:ascii="Arial" w:hAnsi="Arial" w:cs="Arial"/>
                <w:szCs w:val="21"/>
              </w:rPr>
              <w:t>经营期限</w:t>
            </w:r>
          </w:p>
        </w:tc>
        <w:tc>
          <w:tcPr>
            <w:tcW w:w="5445" w:type="dxa"/>
            <w:gridSpan w:val="5"/>
            <w:tcBorders>
              <w:top w:val="single" w:color="auto" w:sz="4" w:space="0"/>
              <w:left w:val="single" w:color="auto" w:sz="4" w:space="0"/>
              <w:bottom w:val="single" w:color="auto" w:sz="4" w:space="0"/>
              <w:right w:val="single" w:color="auto" w:sz="4" w:space="0"/>
            </w:tcBorders>
          </w:tcPr>
          <w:p w14:paraId="6F3F663E">
            <w:pPr>
              <w:snapToGrid w:val="0"/>
              <w:spacing w:before="50" w:after="120" w:afterLines="50" w:line="400" w:lineRule="exact"/>
              <w:jc w:val="left"/>
              <w:rPr>
                <w:rFonts w:ascii="Arial" w:hAnsi="Arial" w:cs="Arial"/>
                <w:szCs w:val="21"/>
              </w:rPr>
            </w:pPr>
          </w:p>
        </w:tc>
      </w:tr>
      <w:tr w14:paraId="4E5E3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67378E0A">
            <w:pPr>
              <w:snapToGrid w:val="0"/>
              <w:spacing w:before="50" w:after="120" w:afterLines="50" w:line="400" w:lineRule="exact"/>
              <w:jc w:val="left"/>
              <w:rPr>
                <w:rFonts w:ascii="Arial" w:hAnsi="Arial" w:cs="Arial"/>
                <w:szCs w:val="21"/>
              </w:rPr>
            </w:pPr>
            <w:r>
              <w:rPr>
                <w:rFonts w:ascii="Arial" w:hAnsi="Arial" w:cs="Arial"/>
                <w:szCs w:val="21"/>
              </w:rPr>
              <w:t>售后服务协议</w:t>
            </w:r>
          </w:p>
        </w:tc>
        <w:tc>
          <w:tcPr>
            <w:tcW w:w="5445" w:type="dxa"/>
            <w:gridSpan w:val="5"/>
            <w:tcBorders>
              <w:top w:val="single" w:color="auto" w:sz="4" w:space="0"/>
              <w:left w:val="single" w:color="auto" w:sz="4" w:space="0"/>
              <w:bottom w:val="single" w:color="auto" w:sz="4" w:space="0"/>
              <w:right w:val="single" w:color="auto" w:sz="4" w:space="0"/>
            </w:tcBorders>
          </w:tcPr>
          <w:p w14:paraId="7F8DA4D9">
            <w:pPr>
              <w:snapToGrid w:val="0"/>
              <w:spacing w:before="50" w:after="120" w:afterLines="50" w:line="400" w:lineRule="exact"/>
              <w:jc w:val="left"/>
              <w:rPr>
                <w:rFonts w:ascii="Arial" w:hAnsi="Arial" w:cs="Arial"/>
                <w:szCs w:val="21"/>
              </w:rPr>
            </w:pPr>
          </w:p>
        </w:tc>
      </w:tr>
      <w:tr w14:paraId="7900B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40B7AABC">
            <w:pPr>
              <w:snapToGrid w:val="0"/>
              <w:spacing w:before="50" w:after="120" w:afterLines="50" w:line="400" w:lineRule="exact"/>
              <w:jc w:val="left"/>
              <w:rPr>
                <w:rFonts w:ascii="Arial" w:hAnsi="Arial" w:cs="Arial"/>
                <w:szCs w:val="21"/>
              </w:rPr>
            </w:pPr>
            <w:r>
              <w:rPr>
                <w:rFonts w:ascii="Arial" w:hAnsi="Arial" w:cs="Arial"/>
                <w:szCs w:val="21"/>
              </w:rPr>
              <w:t>售后服务内容</w:t>
            </w:r>
          </w:p>
        </w:tc>
        <w:tc>
          <w:tcPr>
            <w:tcW w:w="5445" w:type="dxa"/>
            <w:gridSpan w:val="5"/>
            <w:tcBorders>
              <w:top w:val="single" w:color="auto" w:sz="4" w:space="0"/>
              <w:left w:val="single" w:color="auto" w:sz="4" w:space="0"/>
              <w:bottom w:val="single" w:color="auto" w:sz="4" w:space="0"/>
              <w:right w:val="single" w:color="auto" w:sz="4" w:space="0"/>
            </w:tcBorders>
          </w:tcPr>
          <w:p w14:paraId="0B1AEAAD">
            <w:pPr>
              <w:snapToGrid w:val="0"/>
              <w:spacing w:before="50" w:after="120" w:afterLines="50" w:line="400" w:lineRule="exact"/>
              <w:jc w:val="left"/>
              <w:rPr>
                <w:rFonts w:ascii="Arial" w:hAnsi="Arial" w:cs="Arial"/>
                <w:szCs w:val="21"/>
              </w:rPr>
            </w:pPr>
          </w:p>
        </w:tc>
      </w:tr>
      <w:tr w14:paraId="4403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7B019D10">
            <w:pPr>
              <w:snapToGrid w:val="0"/>
              <w:spacing w:before="50" w:after="120" w:afterLines="50" w:line="400" w:lineRule="exact"/>
              <w:jc w:val="left"/>
              <w:rPr>
                <w:rFonts w:ascii="Arial" w:hAnsi="Arial" w:cs="Arial"/>
                <w:szCs w:val="21"/>
              </w:rPr>
            </w:pPr>
            <w:r>
              <w:rPr>
                <w:rFonts w:ascii="Arial" w:hAnsi="Arial" w:cs="Arial"/>
                <w:szCs w:val="21"/>
              </w:rPr>
              <w:t>工作业绩</w:t>
            </w:r>
          </w:p>
        </w:tc>
        <w:tc>
          <w:tcPr>
            <w:tcW w:w="5445" w:type="dxa"/>
            <w:gridSpan w:val="5"/>
            <w:tcBorders>
              <w:top w:val="single" w:color="auto" w:sz="4" w:space="0"/>
              <w:left w:val="single" w:color="auto" w:sz="4" w:space="0"/>
              <w:bottom w:val="single" w:color="auto" w:sz="4" w:space="0"/>
              <w:right w:val="single" w:color="auto" w:sz="4" w:space="0"/>
            </w:tcBorders>
          </w:tcPr>
          <w:p w14:paraId="1A5AC3C0">
            <w:pPr>
              <w:snapToGrid w:val="0"/>
              <w:spacing w:before="50" w:after="120" w:afterLines="50" w:line="400" w:lineRule="exact"/>
              <w:jc w:val="left"/>
              <w:rPr>
                <w:rFonts w:ascii="Arial" w:hAnsi="Arial" w:cs="Arial"/>
                <w:szCs w:val="21"/>
              </w:rPr>
            </w:pPr>
          </w:p>
        </w:tc>
      </w:tr>
      <w:tr w14:paraId="78779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0258EBEF">
            <w:pPr>
              <w:snapToGrid w:val="0"/>
              <w:spacing w:before="50" w:after="120" w:afterLines="50" w:line="400" w:lineRule="exact"/>
              <w:jc w:val="left"/>
              <w:rPr>
                <w:rFonts w:ascii="Arial" w:hAnsi="Arial" w:cs="Arial"/>
                <w:szCs w:val="21"/>
              </w:rPr>
            </w:pPr>
            <w:r>
              <w:rPr>
                <w:rFonts w:ascii="Arial" w:hAnsi="Arial" w:cs="Arial"/>
                <w:szCs w:val="21"/>
              </w:rPr>
              <w:t>服务承诺</w:t>
            </w:r>
          </w:p>
        </w:tc>
        <w:tc>
          <w:tcPr>
            <w:tcW w:w="5445" w:type="dxa"/>
            <w:gridSpan w:val="5"/>
            <w:tcBorders>
              <w:top w:val="single" w:color="auto" w:sz="4" w:space="0"/>
              <w:left w:val="single" w:color="auto" w:sz="4" w:space="0"/>
              <w:bottom w:val="single" w:color="auto" w:sz="4" w:space="0"/>
              <w:right w:val="single" w:color="auto" w:sz="4" w:space="0"/>
            </w:tcBorders>
          </w:tcPr>
          <w:p w14:paraId="4A7D62B5">
            <w:pPr>
              <w:snapToGrid w:val="0"/>
              <w:spacing w:before="50" w:after="120" w:afterLines="50" w:line="400" w:lineRule="exact"/>
              <w:jc w:val="left"/>
              <w:rPr>
                <w:rFonts w:ascii="Arial" w:hAnsi="Arial" w:cs="Arial"/>
                <w:szCs w:val="21"/>
              </w:rPr>
            </w:pPr>
          </w:p>
        </w:tc>
      </w:tr>
      <w:tr w14:paraId="06CB3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tcPr>
          <w:p w14:paraId="32C8CEB1">
            <w:pPr>
              <w:snapToGrid w:val="0"/>
              <w:spacing w:before="50" w:after="120" w:afterLines="50" w:line="400" w:lineRule="exact"/>
              <w:jc w:val="left"/>
              <w:rPr>
                <w:rFonts w:ascii="Arial" w:hAnsi="Arial" w:cs="Arial"/>
                <w:szCs w:val="21"/>
              </w:rPr>
            </w:pPr>
            <w:r>
              <w:rPr>
                <w:rFonts w:ascii="Arial" w:hAnsi="Arial" w:cs="Arial"/>
                <w:szCs w:val="21"/>
              </w:rPr>
              <w:t>业务咨询电话</w:t>
            </w:r>
          </w:p>
        </w:tc>
        <w:tc>
          <w:tcPr>
            <w:tcW w:w="1633" w:type="dxa"/>
            <w:gridSpan w:val="2"/>
            <w:tcBorders>
              <w:top w:val="single" w:color="auto" w:sz="4" w:space="0"/>
              <w:left w:val="single" w:color="auto" w:sz="4" w:space="0"/>
              <w:bottom w:val="single" w:color="auto" w:sz="4" w:space="0"/>
              <w:right w:val="single" w:color="auto" w:sz="2" w:space="0"/>
            </w:tcBorders>
          </w:tcPr>
          <w:p w14:paraId="6EBC5FAC">
            <w:pPr>
              <w:snapToGrid w:val="0"/>
              <w:spacing w:before="50" w:after="120" w:afterLines="50" w:line="400" w:lineRule="exact"/>
              <w:jc w:val="left"/>
              <w:rPr>
                <w:rFonts w:ascii="Arial" w:hAnsi="Arial" w:cs="Arial"/>
                <w:szCs w:val="21"/>
              </w:rPr>
            </w:pPr>
          </w:p>
        </w:tc>
        <w:tc>
          <w:tcPr>
            <w:tcW w:w="1458" w:type="dxa"/>
            <w:tcBorders>
              <w:top w:val="single" w:color="auto" w:sz="4" w:space="0"/>
              <w:left w:val="single" w:color="auto" w:sz="2" w:space="0"/>
              <w:bottom w:val="single" w:color="auto" w:sz="4" w:space="0"/>
              <w:right w:val="single" w:color="auto" w:sz="2" w:space="0"/>
            </w:tcBorders>
          </w:tcPr>
          <w:p w14:paraId="1C7BE017">
            <w:pPr>
              <w:snapToGrid w:val="0"/>
              <w:spacing w:before="50" w:after="120" w:afterLines="50" w:line="400" w:lineRule="exact"/>
              <w:ind w:firstLine="210" w:firstLineChars="100"/>
              <w:jc w:val="left"/>
              <w:rPr>
                <w:rFonts w:ascii="Arial" w:hAnsi="Arial" w:cs="Arial"/>
                <w:szCs w:val="21"/>
              </w:rPr>
            </w:pPr>
            <w:r>
              <w:rPr>
                <w:rFonts w:ascii="Arial" w:hAnsi="Arial" w:cs="Arial"/>
                <w:szCs w:val="21"/>
              </w:rPr>
              <w:t>传 真</w:t>
            </w:r>
          </w:p>
        </w:tc>
        <w:tc>
          <w:tcPr>
            <w:tcW w:w="2354" w:type="dxa"/>
            <w:gridSpan w:val="2"/>
            <w:tcBorders>
              <w:top w:val="single" w:color="auto" w:sz="4" w:space="0"/>
              <w:left w:val="single" w:color="auto" w:sz="2" w:space="0"/>
              <w:bottom w:val="single" w:color="auto" w:sz="4" w:space="0"/>
              <w:right w:val="single" w:color="auto" w:sz="2" w:space="0"/>
            </w:tcBorders>
          </w:tcPr>
          <w:p w14:paraId="6EE33A8F">
            <w:pPr>
              <w:snapToGrid w:val="0"/>
              <w:spacing w:before="50" w:after="120" w:afterLines="50" w:line="400" w:lineRule="exact"/>
              <w:jc w:val="left"/>
              <w:rPr>
                <w:rFonts w:ascii="Arial" w:hAnsi="Arial" w:cs="Arial"/>
                <w:szCs w:val="21"/>
              </w:rPr>
            </w:pPr>
          </w:p>
        </w:tc>
      </w:tr>
      <w:tr w14:paraId="46682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exact"/>
          <w:jc w:val="center"/>
        </w:trPr>
        <w:tc>
          <w:tcPr>
            <w:tcW w:w="1954" w:type="dxa"/>
            <w:tcBorders>
              <w:top w:val="single" w:color="auto" w:sz="4" w:space="0"/>
              <w:left w:val="single" w:color="auto" w:sz="4" w:space="0"/>
              <w:bottom w:val="single" w:color="auto" w:sz="4" w:space="0"/>
              <w:right w:val="single" w:color="auto" w:sz="4" w:space="0"/>
            </w:tcBorders>
          </w:tcPr>
          <w:p w14:paraId="08FC9C28">
            <w:pPr>
              <w:snapToGrid w:val="0"/>
              <w:spacing w:before="50" w:after="120" w:afterLines="50" w:line="400" w:lineRule="exact"/>
              <w:jc w:val="left"/>
              <w:rPr>
                <w:rFonts w:ascii="Arial" w:hAnsi="Arial" w:cs="Arial"/>
                <w:szCs w:val="21"/>
              </w:rPr>
            </w:pPr>
            <w:r>
              <w:rPr>
                <w:rFonts w:ascii="Arial" w:hAnsi="Arial" w:cs="Arial"/>
                <w:szCs w:val="21"/>
              </w:rPr>
              <w:t>负责人</w:t>
            </w:r>
          </w:p>
        </w:tc>
        <w:tc>
          <w:tcPr>
            <w:tcW w:w="1633" w:type="dxa"/>
            <w:gridSpan w:val="2"/>
            <w:tcBorders>
              <w:top w:val="single" w:color="auto" w:sz="4" w:space="0"/>
              <w:left w:val="single" w:color="auto" w:sz="4" w:space="0"/>
              <w:bottom w:val="single" w:color="auto" w:sz="4" w:space="0"/>
              <w:right w:val="single" w:color="auto" w:sz="2" w:space="0"/>
            </w:tcBorders>
          </w:tcPr>
          <w:p w14:paraId="1D90A521">
            <w:pPr>
              <w:snapToGrid w:val="0"/>
              <w:spacing w:before="50" w:after="120" w:afterLines="50" w:line="400" w:lineRule="exact"/>
              <w:jc w:val="left"/>
              <w:rPr>
                <w:rFonts w:ascii="Arial" w:hAnsi="Arial" w:cs="Arial"/>
                <w:szCs w:val="21"/>
              </w:rPr>
            </w:pPr>
          </w:p>
        </w:tc>
        <w:tc>
          <w:tcPr>
            <w:tcW w:w="1458" w:type="dxa"/>
            <w:tcBorders>
              <w:top w:val="single" w:color="auto" w:sz="4" w:space="0"/>
              <w:left w:val="single" w:color="auto" w:sz="2" w:space="0"/>
              <w:bottom w:val="single" w:color="auto" w:sz="4" w:space="0"/>
              <w:right w:val="single" w:color="auto" w:sz="2" w:space="0"/>
            </w:tcBorders>
          </w:tcPr>
          <w:p w14:paraId="51372A72">
            <w:pPr>
              <w:snapToGrid w:val="0"/>
              <w:spacing w:before="50" w:after="120" w:afterLines="50" w:line="400" w:lineRule="exact"/>
              <w:jc w:val="left"/>
              <w:rPr>
                <w:rFonts w:ascii="Arial" w:hAnsi="Arial" w:cs="Arial"/>
                <w:szCs w:val="21"/>
              </w:rPr>
            </w:pPr>
            <w:r>
              <w:rPr>
                <w:rFonts w:ascii="Arial" w:hAnsi="Arial" w:cs="Arial"/>
                <w:szCs w:val="21"/>
              </w:rPr>
              <w:t>联系电话</w:t>
            </w:r>
          </w:p>
        </w:tc>
        <w:tc>
          <w:tcPr>
            <w:tcW w:w="2354" w:type="dxa"/>
            <w:gridSpan w:val="2"/>
            <w:tcBorders>
              <w:top w:val="single" w:color="auto" w:sz="4" w:space="0"/>
              <w:left w:val="single" w:color="auto" w:sz="2" w:space="0"/>
              <w:bottom w:val="single" w:color="auto" w:sz="4" w:space="0"/>
              <w:right w:val="single" w:color="auto" w:sz="4" w:space="0"/>
            </w:tcBorders>
          </w:tcPr>
          <w:p w14:paraId="364867DE">
            <w:pPr>
              <w:snapToGrid w:val="0"/>
              <w:spacing w:before="50" w:after="120" w:afterLines="50" w:line="400" w:lineRule="exact"/>
              <w:jc w:val="left"/>
              <w:rPr>
                <w:rFonts w:ascii="Arial" w:hAnsi="Arial" w:cs="Arial"/>
                <w:szCs w:val="21"/>
              </w:rPr>
            </w:pPr>
          </w:p>
        </w:tc>
      </w:tr>
    </w:tbl>
    <w:p w14:paraId="55074AB1">
      <w:pPr>
        <w:pStyle w:val="18"/>
        <w:snapToGrid w:val="0"/>
        <w:ind w:firstLine="630" w:firstLineChars="300"/>
        <w:rPr>
          <w:rFonts w:eastAsia="宋体"/>
          <w:sz w:val="21"/>
          <w:szCs w:val="21"/>
          <w:u w:val="single"/>
        </w:rPr>
      </w:pPr>
      <w:r>
        <w:rPr>
          <w:rFonts w:eastAsia="宋体"/>
          <w:sz w:val="21"/>
          <w:szCs w:val="21"/>
        </w:rPr>
        <w:t>法定代表人或授权代表签字或个人CA签章：</w:t>
      </w:r>
      <w:r>
        <w:rPr>
          <w:rFonts w:eastAsia="宋体"/>
          <w:sz w:val="21"/>
          <w:szCs w:val="21"/>
          <w:u w:val="single"/>
        </w:rPr>
        <w:t>　　　　　</w:t>
      </w:r>
    </w:p>
    <w:p w14:paraId="108E7FEE">
      <w:pPr>
        <w:pStyle w:val="23"/>
        <w:snapToGrid w:val="0"/>
        <w:ind w:left="1260" w:hanging="420"/>
        <w:rPr>
          <w:rFonts w:ascii="Arial" w:hAnsi="Arial" w:cs="Arial"/>
          <w:sz w:val="21"/>
          <w:szCs w:val="21"/>
        </w:rPr>
      </w:pPr>
      <w:r>
        <w:rPr>
          <w:rFonts w:ascii="Arial" w:hAnsi="Arial" w:cs="Arial"/>
          <w:sz w:val="21"/>
          <w:szCs w:val="21"/>
        </w:rPr>
        <w:t>供应商公章（CA签章）： 　 年  月　 日</w:t>
      </w:r>
    </w:p>
    <w:p w14:paraId="182C9EC2">
      <w:pPr>
        <w:snapToGrid w:val="0"/>
        <w:spacing w:before="50" w:after="120" w:afterLines="50" w:line="440" w:lineRule="exact"/>
        <w:jc w:val="left"/>
        <w:rPr>
          <w:rFonts w:ascii="Arial" w:hAnsi="Arial" w:cs="Arial"/>
          <w:szCs w:val="21"/>
        </w:rPr>
      </w:pPr>
    </w:p>
    <w:p w14:paraId="325CDBC4">
      <w:pPr>
        <w:snapToGrid w:val="0"/>
        <w:spacing w:before="50" w:after="120" w:afterLines="50" w:line="440" w:lineRule="exact"/>
        <w:jc w:val="left"/>
        <w:rPr>
          <w:rFonts w:ascii="Arial" w:hAnsi="Arial" w:cs="Arial"/>
          <w:spacing w:val="20"/>
          <w:szCs w:val="21"/>
          <w:u w:val="single"/>
        </w:rPr>
      </w:pPr>
      <w:r>
        <w:rPr>
          <w:rFonts w:ascii="Arial" w:hAnsi="Arial" w:cs="Arial"/>
          <w:szCs w:val="21"/>
        </w:rPr>
        <w:t>3．售后服务方案（如有，供应商自行编写）</w:t>
      </w:r>
    </w:p>
    <w:p w14:paraId="312837AE">
      <w:pPr>
        <w:snapToGrid w:val="0"/>
        <w:spacing w:before="50" w:after="120" w:afterLines="50" w:line="440" w:lineRule="exact"/>
        <w:jc w:val="left"/>
        <w:rPr>
          <w:rFonts w:ascii="Arial" w:hAnsi="Arial" w:cs="Arial"/>
          <w:spacing w:val="20"/>
          <w:szCs w:val="21"/>
          <w:u w:val="single"/>
        </w:rPr>
        <w:sectPr>
          <w:headerReference r:id="rId13" w:type="first"/>
          <w:headerReference r:id="rId12" w:type="default"/>
          <w:footerReference r:id="rId14" w:type="default"/>
          <w:pgSz w:w="11906" w:h="16838"/>
          <w:pgMar w:top="1418" w:right="828" w:bottom="1246" w:left="998" w:header="851" w:footer="992" w:gutter="0"/>
          <w:cols w:space="720" w:num="1"/>
          <w:docGrid w:linePitch="312" w:charSpace="0"/>
        </w:sectPr>
      </w:pPr>
    </w:p>
    <w:p w14:paraId="6ECE85BA">
      <w:pPr>
        <w:snapToGrid w:val="0"/>
        <w:spacing w:before="50" w:after="120" w:afterLines="50"/>
        <w:jc w:val="left"/>
        <w:rPr>
          <w:rFonts w:ascii="Arial" w:hAnsi="Arial" w:cs="Arial"/>
          <w:b/>
          <w:szCs w:val="21"/>
        </w:rPr>
      </w:pPr>
      <w:r>
        <w:rPr>
          <w:rFonts w:ascii="Arial" w:hAnsi="Arial" w:cs="Arial"/>
          <w:szCs w:val="21"/>
        </w:rPr>
        <w:t>4．近年供应商类似成功案例的业绩证明。</w:t>
      </w:r>
    </w:p>
    <w:p w14:paraId="4D6AB41B">
      <w:pPr>
        <w:snapToGrid w:val="0"/>
        <w:spacing w:before="50" w:after="120" w:afterLines="50"/>
        <w:jc w:val="center"/>
        <w:rPr>
          <w:rFonts w:ascii="Arial" w:hAnsi="Arial" w:cs="Arial"/>
          <w:szCs w:val="21"/>
        </w:rPr>
      </w:pPr>
      <w:r>
        <w:rPr>
          <w:rFonts w:ascii="Arial" w:hAnsi="Arial" w:cs="Arial"/>
          <w:b/>
          <w:szCs w:val="21"/>
        </w:rPr>
        <w:t>类似成功案例业绩一览表</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14:paraId="4E778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vAlign w:val="center"/>
          </w:tcPr>
          <w:p w14:paraId="7388A9C7">
            <w:pPr>
              <w:snapToGrid w:val="0"/>
              <w:spacing w:line="240" w:lineRule="exact"/>
              <w:jc w:val="center"/>
              <w:rPr>
                <w:rFonts w:ascii="Arial" w:hAnsi="Arial" w:cs="Arial"/>
                <w:szCs w:val="21"/>
              </w:rPr>
            </w:pPr>
            <w:r>
              <w:rPr>
                <w:rFonts w:ascii="Arial" w:hAnsi="Arial" w:cs="Arial"/>
                <w:szCs w:val="21"/>
              </w:rPr>
              <w:t>采购单位名称</w:t>
            </w:r>
          </w:p>
        </w:tc>
        <w:tc>
          <w:tcPr>
            <w:tcW w:w="3895" w:type="dxa"/>
            <w:vMerge w:val="restart"/>
            <w:tcBorders>
              <w:top w:val="single" w:color="auto" w:sz="4" w:space="0"/>
              <w:left w:val="single" w:color="auto" w:sz="4" w:space="0"/>
              <w:bottom w:val="single" w:color="auto" w:sz="4" w:space="0"/>
              <w:right w:val="single" w:color="auto" w:sz="4" w:space="0"/>
            </w:tcBorders>
            <w:vAlign w:val="center"/>
          </w:tcPr>
          <w:p w14:paraId="6AD68884">
            <w:pPr>
              <w:snapToGrid w:val="0"/>
              <w:spacing w:line="240" w:lineRule="exact"/>
              <w:jc w:val="center"/>
              <w:rPr>
                <w:rFonts w:ascii="Arial" w:hAnsi="Arial" w:cs="Arial"/>
                <w:szCs w:val="21"/>
              </w:rPr>
            </w:pPr>
            <w:r>
              <w:rPr>
                <w:rFonts w:ascii="Arial" w:hAnsi="Arial" w:cs="Arial"/>
                <w:szCs w:val="21"/>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2AD4A7AA">
            <w:pPr>
              <w:snapToGrid w:val="0"/>
              <w:spacing w:line="240" w:lineRule="exact"/>
              <w:jc w:val="center"/>
              <w:rPr>
                <w:rFonts w:ascii="Arial" w:hAnsi="Arial" w:cs="Arial"/>
                <w:szCs w:val="21"/>
              </w:rPr>
            </w:pPr>
            <w:r>
              <w:rPr>
                <w:rFonts w:ascii="Arial" w:hAnsi="Arial" w:cs="Arial"/>
                <w:szCs w:val="21"/>
              </w:rPr>
              <w:t>采购</w:t>
            </w:r>
          </w:p>
          <w:p w14:paraId="6B3FDAF6">
            <w:pPr>
              <w:snapToGrid w:val="0"/>
              <w:spacing w:line="240" w:lineRule="exact"/>
              <w:jc w:val="center"/>
              <w:rPr>
                <w:rFonts w:ascii="Arial" w:hAnsi="Arial" w:cs="Arial"/>
                <w:szCs w:val="21"/>
              </w:rPr>
            </w:pPr>
            <w:r>
              <w:rPr>
                <w:rFonts w:ascii="Arial" w:hAnsi="Arial" w:cs="Arial"/>
                <w:szCs w:val="21"/>
              </w:rPr>
              <w:t>数量</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4CF5954B">
            <w:pPr>
              <w:snapToGrid w:val="0"/>
              <w:spacing w:line="240" w:lineRule="exact"/>
              <w:jc w:val="center"/>
              <w:rPr>
                <w:rFonts w:ascii="Arial" w:hAnsi="Arial" w:cs="Arial"/>
                <w:szCs w:val="21"/>
              </w:rPr>
            </w:pPr>
            <w:r>
              <w:rPr>
                <w:rFonts w:ascii="Arial" w:hAnsi="Arial" w:cs="Arial"/>
                <w:szCs w:val="21"/>
              </w:rPr>
              <w:t>单价（元）</w:t>
            </w:r>
          </w:p>
        </w:tc>
        <w:tc>
          <w:tcPr>
            <w:tcW w:w="1640" w:type="dxa"/>
            <w:vMerge w:val="restart"/>
            <w:tcBorders>
              <w:top w:val="single" w:color="auto" w:sz="4" w:space="0"/>
              <w:left w:val="single" w:color="auto" w:sz="4" w:space="0"/>
              <w:bottom w:val="single" w:color="auto" w:sz="4" w:space="0"/>
              <w:right w:val="single" w:color="auto" w:sz="4" w:space="0"/>
            </w:tcBorders>
            <w:vAlign w:val="center"/>
          </w:tcPr>
          <w:p w14:paraId="3D7479A3">
            <w:pPr>
              <w:snapToGrid w:val="0"/>
              <w:spacing w:line="240" w:lineRule="exact"/>
              <w:jc w:val="center"/>
              <w:rPr>
                <w:rFonts w:ascii="Arial" w:hAnsi="Arial" w:cs="Arial"/>
                <w:szCs w:val="21"/>
              </w:rPr>
            </w:pPr>
            <w:r>
              <w:rPr>
                <w:rFonts w:ascii="Arial" w:hAnsi="Arial" w:cs="Arial"/>
                <w:szCs w:val="21"/>
              </w:rPr>
              <w:t>合同总价（元）</w:t>
            </w:r>
          </w:p>
        </w:tc>
        <w:tc>
          <w:tcPr>
            <w:tcW w:w="3181" w:type="dxa"/>
            <w:vMerge w:val="restart"/>
            <w:tcBorders>
              <w:top w:val="single" w:color="auto" w:sz="4" w:space="0"/>
              <w:left w:val="single" w:color="auto" w:sz="4" w:space="0"/>
              <w:right w:val="single" w:color="auto" w:sz="4" w:space="0"/>
            </w:tcBorders>
            <w:vAlign w:val="center"/>
          </w:tcPr>
          <w:p w14:paraId="41F40869">
            <w:pPr>
              <w:jc w:val="center"/>
              <w:rPr>
                <w:rFonts w:ascii="Arial" w:hAnsi="Arial" w:cs="Arial"/>
                <w:szCs w:val="21"/>
              </w:rPr>
            </w:pPr>
            <w:r>
              <w:rPr>
                <w:rFonts w:ascii="Arial" w:hAnsi="Arial" w:cs="Arial"/>
                <w:szCs w:val="21"/>
              </w:rPr>
              <w:t>采购单位联系人及联系电话</w:t>
            </w:r>
          </w:p>
        </w:tc>
      </w:tr>
      <w:tr w14:paraId="0F4E6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vAlign w:val="center"/>
          </w:tcPr>
          <w:p w14:paraId="4C114B54">
            <w:pPr>
              <w:widowControl/>
              <w:jc w:val="left"/>
              <w:rPr>
                <w:rFonts w:ascii="Arial" w:hAnsi="Arial" w:cs="Arial"/>
                <w:szCs w:val="21"/>
              </w:rPr>
            </w:pPr>
          </w:p>
        </w:tc>
        <w:tc>
          <w:tcPr>
            <w:tcW w:w="3895" w:type="dxa"/>
            <w:vMerge w:val="continue"/>
            <w:tcBorders>
              <w:top w:val="single" w:color="auto" w:sz="4" w:space="0"/>
              <w:left w:val="single" w:color="auto" w:sz="4" w:space="0"/>
              <w:bottom w:val="single" w:color="auto" w:sz="4" w:space="0"/>
              <w:right w:val="single" w:color="auto" w:sz="4" w:space="0"/>
            </w:tcBorders>
            <w:vAlign w:val="center"/>
          </w:tcPr>
          <w:p w14:paraId="3F8380DA">
            <w:pPr>
              <w:widowControl/>
              <w:jc w:val="left"/>
              <w:rPr>
                <w:rFonts w:ascii="Arial" w:hAnsi="Arial" w:cs="Arial"/>
                <w:szCs w:val="21"/>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4BBBB07">
            <w:pPr>
              <w:widowControl/>
              <w:jc w:val="left"/>
              <w:rPr>
                <w:rFonts w:ascii="Arial" w:hAnsi="Arial" w:cs="Arial"/>
                <w:szCs w:val="21"/>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37FEA119">
            <w:pPr>
              <w:widowControl/>
              <w:jc w:val="left"/>
              <w:rPr>
                <w:rFonts w:ascii="Arial" w:hAnsi="Arial" w:cs="Arial"/>
                <w:szCs w:val="21"/>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6E2079F">
            <w:pPr>
              <w:widowControl/>
              <w:jc w:val="left"/>
              <w:rPr>
                <w:rFonts w:ascii="Arial" w:hAnsi="Arial" w:cs="Arial"/>
                <w:szCs w:val="21"/>
              </w:rPr>
            </w:pPr>
          </w:p>
        </w:tc>
        <w:tc>
          <w:tcPr>
            <w:tcW w:w="3181" w:type="dxa"/>
            <w:vMerge w:val="continue"/>
            <w:tcBorders>
              <w:left w:val="single" w:color="auto" w:sz="4" w:space="0"/>
              <w:bottom w:val="single" w:color="auto" w:sz="4" w:space="0"/>
              <w:right w:val="single" w:color="auto" w:sz="4" w:space="0"/>
            </w:tcBorders>
          </w:tcPr>
          <w:p w14:paraId="35E27FD7">
            <w:pPr>
              <w:snapToGrid w:val="0"/>
              <w:spacing w:line="240" w:lineRule="exact"/>
              <w:jc w:val="center"/>
              <w:rPr>
                <w:rFonts w:ascii="Arial" w:hAnsi="Arial" w:cs="Arial"/>
                <w:strike/>
                <w:szCs w:val="21"/>
              </w:rPr>
            </w:pPr>
          </w:p>
        </w:tc>
      </w:tr>
      <w:tr w14:paraId="62A4B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tcPr>
          <w:p w14:paraId="6309F8BB">
            <w:pPr>
              <w:snapToGrid w:val="0"/>
              <w:spacing w:line="240" w:lineRule="exact"/>
              <w:jc w:val="left"/>
              <w:rPr>
                <w:rFonts w:ascii="Arial" w:hAnsi="Arial" w:cs="Arial"/>
                <w:szCs w:val="21"/>
              </w:rPr>
            </w:pPr>
          </w:p>
        </w:tc>
        <w:tc>
          <w:tcPr>
            <w:tcW w:w="3895" w:type="dxa"/>
            <w:tcBorders>
              <w:top w:val="single" w:color="auto" w:sz="4" w:space="0"/>
              <w:left w:val="single" w:color="auto" w:sz="4" w:space="0"/>
              <w:bottom w:val="single" w:color="auto" w:sz="4" w:space="0"/>
              <w:right w:val="single" w:color="auto" w:sz="4" w:space="0"/>
            </w:tcBorders>
          </w:tcPr>
          <w:p w14:paraId="10B1F864">
            <w:pPr>
              <w:snapToGrid w:val="0"/>
              <w:spacing w:line="24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0EC93D6F">
            <w:pPr>
              <w:snapToGrid w:val="0"/>
              <w:spacing w:line="24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1923597F">
            <w:pPr>
              <w:snapToGrid w:val="0"/>
              <w:spacing w:line="240" w:lineRule="exact"/>
              <w:jc w:val="left"/>
              <w:rPr>
                <w:rFonts w:ascii="Arial" w:hAnsi="Arial" w:cs="Arial"/>
                <w:szCs w:val="21"/>
              </w:rPr>
            </w:pPr>
          </w:p>
        </w:tc>
        <w:tc>
          <w:tcPr>
            <w:tcW w:w="1640" w:type="dxa"/>
            <w:tcBorders>
              <w:top w:val="single" w:color="auto" w:sz="4" w:space="0"/>
              <w:left w:val="single" w:color="auto" w:sz="4" w:space="0"/>
              <w:bottom w:val="single" w:color="auto" w:sz="4" w:space="0"/>
              <w:right w:val="single" w:color="auto" w:sz="4" w:space="0"/>
            </w:tcBorders>
          </w:tcPr>
          <w:p w14:paraId="190471C0">
            <w:pPr>
              <w:snapToGrid w:val="0"/>
              <w:spacing w:line="240" w:lineRule="exact"/>
              <w:jc w:val="left"/>
              <w:rPr>
                <w:rFonts w:ascii="Arial" w:hAnsi="Arial" w:cs="Arial"/>
                <w:szCs w:val="21"/>
              </w:rPr>
            </w:pPr>
          </w:p>
        </w:tc>
        <w:tc>
          <w:tcPr>
            <w:tcW w:w="3181" w:type="dxa"/>
            <w:tcBorders>
              <w:top w:val="single" w:color="auto" w:sz="4" w:space="0"/>
              <w:left w:val="single" w:color="auto" w:sz="4" w:space="0"/>
              <w:bottom w:val="single" w:color="auto" w:sz="4" w:space="0"/>
              <w:right w:val="single" w:color="auto" w:sz="4" w:space="0"/>
            </w:tcBorders>
          </w:tcPr>
          <w:p w14:paraId="7D625625">
            <w:pPr>
              <w:snapToGrid w:val="0"/>
              <w:spacing w:line="240" w:lineRule="exact"/>
              <w:jc w:val="left"/>
              <w:rPr>
                <w:rFonts w:ascii="Arial" w:hAnsi="Arial" w:cs="Arial"/>
                <w:szCs w:val="21"/>
              </w:rPr>
            </w:pPr>
          </w:p>
        </w:tc>
      </w:tr>
      <w:tr w14:paraId="5F0AF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5410EB93">
            <w:pPr>
              <w:snapToGrid w:val="0"/>
              <w:spacing w:before="50" w:after="120" w:afterLines="50" w:line="400" w:lineRule="exact"/>
              <w:jc w:val="left"/>
              <w:rPr>
                <w:rFonts w:ascii="Arial" w:hAnsi="Arial" w:cs="Arial"/>
                <w:szCs w:val="21"/>
              </w:rPr>
            </w:pPr>
          </w:p>
        </w:tc>
        <w:tc>
          <w:tcPr>
            <w:tcW w:w="3895" w:type="dxa"/>
            <w:tcBorders>
              <w:top w:val="single" w:color="auto" w:sz="4" w:space="0"/>
              <w:left w:val="single" w:color="auto" w:sz="4" w:space="0"/>
              <w:bottom w:val="single" w:color="auto" w:sz="4" w:space="0"/>
              <w:right w:val="single" w:color="auto" w:sz="4" w:space="0"/>
            </w:tcBorders>
          </w:tcPr>
          <w:p w14:paraId="6EF05B1A">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67294F50">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719DBB1C">
            <w:pPr>
              <w:snapToGrid w:val="0"/>
              <w:spacing w:before="50" w:after="120" w:afterLines="50" w:line="400" w:lineRule="exact"/>
              <w:jc w:val="left"/>
              <w:rPr>
                <w:rFonts w:ascii="Arial" w:hAnsi="Arial" w:cs="Arial"/>
                <w:szCs w:val="21"/>
              </w:rPr>
            </w:pPr>
          </w:p>
        </w:tc>
        <w:tc>
          <w:tcPr>
            <w:tcW w:w="1640" w:type="dxa"/>
            <w:tcBorders>
              <w:top w:val="single" w:color="auto" w:sz="4" w:space="0"/>
              <w:left w:val="single" w:color="auto" w:sz="4" w:space="0"/>
              <w:bottom w:val="single" w:color="auto" w:sz="4" w:space="0"/>
              <w:right w:val="single" w:color="auto" w:sz="4" w:space="0"/>
            </w:tcBorders>
          </w:tcPr>
          <w:p w14:paraId="4AED02E8">
            <w:pPr>
              <w:snapToGrid w:val="0"/>
              <w:spacing w:before="50" w:after="120" w:afterLines="50" w:line="400" w:lineRule="exact"/>
              <w:jc w:val="left"/>
              <w:rPr>
                <w:rFonts w:ascii="Arial" w:hAnsi="Arial" w:cs="Arial"/>
                <w:szCs w:val="21"/>
              </w:rPr>
            </w:pPr>
          </w:p>
        </w:tc>
        <w:tc>
          <w:tcPr>
            <w:tcW w:w="3181" w:type="dxa"/>
            <w:tcBorders>
              <w:top w:val="single" w:color="auto" w:sz="4" w:space="0"/>
              <w:left w:val="single" w:color="auto" w:sz="4" w:space="0"/>
              <w:bottom w:val="single" w:color="auto" w:sz="4" w:space="0"/>
              <w:right w:val="single" w:color="auto" w:sz="4" w:space="0"/>
            </w:tcBorders>
          </w:tcPr>
          <w:p w14:paraId="4425E588">
            <w:pPr>
              <w:snapToGrid w:val="0"/>
              <w:spacing w:before="50" w:after="120" w:afterLines="50" w:line="400" w:lineRule="exact"/>
              <w:jc w:val="left"/>
              <w:rPr>
                <w:rFonts w:ascii="Arial" w:hAnsi="Arial" w:cs="Arial"/>
                <w:szCs w:val="21"/>
              </w:rPr>
            </w:pPr>
          </w:p>
        </w:tc>
      </w:tr>
      <w:tr w14:paraId="1A0D1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tcPr>
          <w:p w14:paraId="47CE0542">
            <w:pPr>
              <w:snapToGrid w:val="0"/>
              <w:spacing w:before="50" w:after="120" w:afterLines="50" w:line="400" w:lineRule="exact"/>
              <w:jc w:val="left"/>
              <w:rPr>
                <w:rFonts w:ascii="Arial" w:hAnsi="Arial" w:cs="Arial"/>
                <w:szCs w:val="21"/>
              </w:rPr>
            </w:pPr>
          </w:p>
        </w:tc>
        <w:tc>
          <w:tcPr>
            <w:tcW w:w="3895" w:type="dxa"/>
            <w:tcBorders>
              <w:top w:val="single" w:color="auto" w:sz="4" w:space="0"/>
              <w:left w:val="single" w:color="auto" w:sz="4" w:space="0"/>
              <w:bottom w:val="single" w:color="auto" w:sz="4" w:space="0"/>
              <w:right w:val="single" w:color="auto" w:sz="4" w:space="0"/>
            </w:tcBorders>
          </w:tcPr>
          <w:p w14:paraId="49EA7B10">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13457D59">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19D32A22">
            <w:pPr>
              <w:snapToGrid w:val="0"/>
              <w:spacing w:before="50" w:after="120" w:afterLines="50" w:line="400" w:lineRule="exact"/>
              <w:jc w:val="left"/>
              <w:rPr>
                <w:rFonts w:ascii="Arial" w:hAnsi="Arial" w:cs="Arial"/>
                <w:szCs w:val="21"/>
              </w:rPr>
            </w:pPr>
          </w:p>
        </w:tc>
        <w:tc>
          <w:tcPr>
            <w:tcW w:w="1640" w:type="dxa"/>
            <w:tcBorders>
              <w:top w:val="single" w:color="auto" w:sz="4" w:space="0"/>
              <w:left w:val="single" w:color="auto" w:sz="4" w:space="0"/>
              <w:bottom w:val="single" w:color="auto" w:sz="4" w:space="0"/>
              <w:right w:val="single" w:color="auto" w:sz="4" w:space="0"/>
            </w:tcBorders>
          </w:tcPr>
          <w:p w14:paraId="041D7690">
            <w:pPr>
              <w:snapToGrid w:val="0"/>
              <w:spacing w:before="50" w:after="120" w:afterLines="50" w:line="400" w:lineRule="exact"/>
              <w:jc w:val="left"/>
              <w:rPr>
                <w:rFonts w:ascii="Arial" w:hAnsi="Arial" w:cs="Arial"/>
                <w:szCs w:val="21"/>
              </w:rPr>
            </w:pPr>
          </w:p>
        </w:tc>
        <w:tc>
          <w:tcPr>
            <w:tcW w:w="3181" w:type="dxa"/>
            <w:tcBorders>
              <w:top w:val="single" w:color="auto" w:sz="4" w:space="0"/>
              <w:left w:val="single" w:color="auto" w:sz="4" w:space="0"/>
              <w:bottom w:val="single" w:color="auto" w:sz="4" w:space="0"/>
              <w:right w:val="single" w:color="auto" w:sz="4" w:space="0"/>
            </w:tcBorders>
          </w:tcPr>
          <w:p w14:paraId="1AF4B4C2">
            <w:pPr>
              <w:snapToGrid w:val="0"/>
              <w:spacing w:before="50" w:after="120" w:afterLines="50" w:line="400" w:lineRule="exact"/>
              <w:jc w:val="left"/>
              <w:rPr>
                <w:rFonts w:ascii="Arial" w:hAnsi="Arial" w:cs="Arial"/>
                <w:szCs w:val="21"/>
              </w:rPr>
            </w:pPr>
          </w:p>
        </w:tc>
      </w:tr>
      <w:tr w14:paraId="6C289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2E37617E">
            <w:pPr>
              <w:snapToGrid w:val="0"/>
              <w:spacing w:before="50" w:after="120" w:afterLines="50" w:line="400" w:lineRule="exact"/>
              <w:jc w:val="left"/>
              <w:rPr>
                <w:rFonts w:ascii="Arial" w:hAnsi="Arial" w:cs="Arial"/>
                <w:szCs w:val="21"/>
              </w:rPr>
            </w:pPr>
          </w:p>
        </w:tc>
        <w:tc>
          <w:tcPr>
            <w:tcW w:w="3895" w:type="dxa"/>
            <w:tcBorders>
              <w:top w:val="single" w:color="auto" w:sz="4" w:space="0"/>
              <w:left w:val="single" w:color="auto" w:sz="4" w:space="0"/>
              <w:bottom w:val="single" w:color="auto" w:sz="4" w:space="0"/>
              <w:right w:val="single" w:color="auto" w:sz="4" w:space="0"/>
            </w:tcBorders>
          </w:tcPr>
          <w:p w14:paraId="7FB81197">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31C3883E">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4EE0EE5E">
            <w:pPr>
              <w:snapToGrid w:val="0"/>
              <w:spacing w:before="50" w:after="120" w:afterLines="50" w:line="400" w:lineRule="exact"/>
              <w:jc w:val="left"/>
              <w:rPr>
                <w:rFonts w:ascii="Arial" w:hAnsi="Arial" w:cs="Arial"/>
                <w:szCs w:val="21"/>
              </w:rPr>
            </w:pPr>
          </w:p>
        </w:tc>
        <w:tc>
          <w:tcPr>
            <w:tcW w:w="1640" w:type="dxa"/>
            <w:tcBorders>
              <w:top w:val="single" w:color="auto" w:sz="4" w:space="0"/>
              <w:left w:val="single" w:color="auto" w:sz="4" w:space="0"/>
              <w:bottom w:val="single" w:color="auto" w:sz="4" w:space="0"/>
              <w:right w:val="single" w:color="auto" w:sz="4" w:space="0"/>
            </w:tcBorders>
          </w:tcPr>
          <w:p w14:paraId="4B59F8C3">
            <w:pPr>
              <w:snapToGrid w:val="0"/>
              <w:spacing w:before="50" w:after="120" w:afterLines="50" w:line="400" w:lineRule="exact"/>
              <w:jc w:val="left"/>
              <w:rPr>
                <w:rFonts w:ascii="Arial" w:hAnsi="Arial" w:cs="Arial"/>
                <w:szCs w:val="21"/>
              </w:rPr>
            </w:pPr>
          </w:p>
        </w:tc>
        <w:tc>
          <w:tcPr>
            <w:tcW w:w="3181" w:type="dxa"/>
            <w:tcBorders>
              <w:top w:val="single" w:color="auto" w:sz="4" w:space="0"/>
              <w:left w:val="single" w:color="auto" w:sz="4" w:space="0"/>
              <w:bottom w:val="single" w:color="auto" w:sz="4" w:space="0"/>
              <w:right w:val="single" w:color="auto" w:sz="4" w:space="0"/>
            </w:tcBorders>
          </w:tcPr>
          <w:p w14:paraId="636733FE">
            <w:pPr>
              <w:snapToGrid w:val="0"/>
              <w:spacing w:before="50" w:after="120" w:afterLines="50" w:line="400" w:lineRule="exact"/>
              <w:jc w:val="left"/>
              <w:rPr>
                <w:rFonts w:ascii="Arial" w:hAnsi="Arial" w:cs="Arial"/>
                <w:szCs w:val="21"/>
              </w:rPr>
            </w:pPr>
          </w:p>
        </w:tc>
      </w:tr>
      <w:tr w14:paraId="5702D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77A6D6D1">
            <w:pPr>
              <w:snapToGrid w:val="0"/>
              <w:spacing w:before="50" w:after="120" w:afterLines="50" w:line="400" w:lineRule="exact"/>
              <w:jc w:val="left"/>
              <w:rPr>
                <w:rFonts w:ascii="Arial" w:hAnsi="Arial" w:cs="Arial"/>
                <w:szCs w:val="21"/>
              </w:rPr>
            </w:pPr>
          </w:p>
        </w:tc>
        <w:tc>
          <w:tcPr>
            <w:tcW w:w="3895" w:type="dxa"/>
            <w:tcBorders>
              <w:top w:val="single" w:color="auto" w:sz="4" w:space="0"/>
              <w:left w:val="single" w:color="auto" w:sz="4" w:space="0"/>
              <w:bottom w:val="single" w:color="auto" w:sz="4" w:space="0"/>
              <w:right w:val="single" w:color="auto" w:sz="4" w:space="0"/>
            </w:tcBorders>
          </w:tcPr>
          <w:p w14:paraId="142DA983">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4FD911ED">
            <w:pPr>
              <w:snapToGrid w:val="0"/>
              <w:spacing w:before="50" w:after="120" w:afterLines="50" w:line="400" w:lineRule="exact"/>
              <w:jc w:val="left"/>
              <w:rPr>
                <w:rFonts w:ascii="Arial" w:hAnsi="Arial" w:cs="Arial"/>
                <w:szCs w:val="21"/>
              </w:rPr>
            </w:pPr>
          </w:p>
        </w:tc>
        <w:tc>
          <w:tcPr>
            <w:tcW w:w="1230" w:type="dxa"/>
            <w:tcBorders>
              <w:top w:val="single" w:color="auto" w:sz="4" w:space="0"/>
              <w:left w:val="single" w:color="auto" w:sz="4" w:space="0"/>
              <w:bottom w:val="single" w:color="auto" w:sz="4" w:space="0"/>
              <w:right w:val="single" w:color="auto" w:sz="4" w:space="0"/>
            </w:tcBorders>
          </w:tcPr>
          <w:p w14:paraId="3FB381FD">
            <w:pPr>
              <w:snapToGrid w:val="0"/>
              <w:spacing w:before="50" w:after="120" w:afterLines="50" w:line="400" w:lineRule="exact"/>
              <w:jc w:val="left"/>
              <w:rPr>
                <w:rFonts w:ascii="Arial" w:hAnsi="Arial" w:cs="Arial"/>
                <w:szCs w:val="21"/>
              </w:rPr>
            </w:pPr>
          </w:p>
        </w:tc>
        <w:tc>
          <w:tcPr>
            <w:tcW w:w="1640" w:type="dxa"/>
            <w:tcBorders>
              <w:top w:val="single" w:color="auto" w:sz="4" w:space="0"/>
              <w:left w:val="single" w:color="auto" w:sz="4" w:space="0"/>
              <w:bottom w:val="single" w:color="auto" w:sz="4" w:space="0"/>
              <w:right w:val="single" w:color="auto" w:sz="4" w:space="0"/>
            </w:tcBorders>
          </w:tcPr>
          <w:p w14:paraId="1EDAF6FA">
            <w:pPr>
              <w:snapToGrid w:val="0"/>
              <w:spacing w:before="50" w:after="120" w:afterLines="50" w:line="400" w:lineRule="exact"/>
              <w:jc w:val="left"/>
              <w:rPr>
                <w:rFonts w:ascii="Arial" w:hAnsi="Arial" w:cs="Arial"/>
                <w:szCs w:val="21"/>
              </w:rPr>
            </w:pPr>
          </w:p>
        </w:tc>
        <w:tc>
          <w:tcPr>
            <w:tcW w:w="3181" w:type="dxa"/>
            <w:tcBorders>
              <w:top w:val="single" w:color="auto" w:sz="4" w:space="0"/>
              <w:left w:val="single" w:color="auto" w:sz="4" w:space="0"/>
              <w:bottom w:val="single" w:color="auto" w:sz="4" w:space="0"/>
              <w:right w:val="single" w:color="auto" w:sz="4" w:space="0"/>
            </w:tcBorders>
          </w:tcPr>
          <w:p w14:paraId="6C384BDB">
            <w:pPr>
              <w:snapToGrid w:val="0"/>
              <w:spacing w:before="50" w:after="120" w:afterLines="50" w:line="400" w:lineRule="exact"/>
              <w:jc w:val="left"/>
              <w:rPr>
                <w:rFonts w:ascii="Arial" w:hAnsi="Arial" w:cs="Arial"/>
                <w:szCs w:val="21"/>
              </w:rPr>
            </w:pPr>
          </w:p>
        </w:tc>
      </w:tr>
    </w:tbl>
    <w:p w14:paraId="3461246D">
      <w:pPr>
        <w:pStyle w:val="18"/>
        <w:snapToGrid w:val="0"/>
        <w:rPr>
          <w:rFonts w:eastAsia="宋体"/>
          <w:sz w:val="21"/>
          <w:szCs w:val="21"/>
        </w:rPr>
      </w:pPr>
      <w:r>
        <w:rPr>
          <w:rFonts w:eastAsia="宋体"/>
          <w:sz w:val="21"/>
          <w:szCs w:val="21"/>
        </w:rPr>
        <w:t>注：</w:t>
      </w:r>
      <w:bookmarkStart w:id="132" w:name="_Hlk19049505"/>
      <w:r>
        <w:rPr>
          <w:rFonts w:eastAsia="宋体"/>
          <w:sz w:val="21"/>
          <w:szCs w:val="21"/>
        </w:rPr>
        <w:t>本表可拓展并逐页签字及盖章。</w:t>
      </w:r>
      <w:bookmarkEnd w:id="132"/>
    </w:p>
    <w:p w14:paraId="2428B2CE">
      <w:pPr>
        <w:pStyle w:val="18"/>
        <w:snapToGrid w:val="0"/>
        <w:rPr>
          <w:rFonts w:eastAsia="宋体"/>
          <w:sz w:val="21"/>
          <w:szCs w:val="21"/>
          <w:u w:val="single"/>
        </w:rPr>
      </w:pPr>
      <w:r>
        <w:rPr>
          <w:rFonts w:eastAsia="宋体"/>
          <w:sz w:val="21"/>
          <w:szCs w:val="21"/>
        </w:rPr>
        <w:t>法定代表人或授权代表签字或个人CA签章：</w:t>
      </w:r>
      <w:r>
        <w:rPr>
          <w:rFonts w:eastAsia="宋体"/>
          <w:sz w:val="21"/>
          <w:szCs w:val="21"/>
          <w:u w:val="single"/>
        </w:rPr>
        <w:t>　　　　　</w:t>
      </w:r>
    </w:p>
    <w:p w14:paraId="06CDF6E4">
      <w:pPr>
        <w:snapToGrid w:val="0"/>
        <w:spacing w:before="50"/>
        <w:jc w:val="left"/>
        <w:rPr>
          <w:rFonts w:ascii="Arial" w:hAnsi="Arial" w:cs="Arial"/>
          <w:szCs w:val="21"/>
        </w:rPr>
      </w:pPr>
      <w:r>
        <w:rPr>
          <w:rFonts w:ascii="Arial" w:hAnsi="Arial" w:cs="Arial"/>
          <w:szCs w:val="21"/>
        </w:rPr>
        <w:t>供应商公章（CA签章）：   年   月   日</w:t>
      </w:r>
    </w:p>
    <w:p w14:paraId="329CC00B">
      <w:pPr>
        <w:snapToGrid w:val="0"/>
        <w:spacing w:before="50"/>
        <w:jc w:val="left"/>
        <w:rPr>
          <w:rFonts w:ascii="Arial" w:hAnsi="Arial" w:cs="Arial"/>
          <w:szCs w:val="21"/>
        </w:rPr>
      </w:pPr>
    </w:p>
    <w:p w14:paraId="0D8ECECC">
      <w:pPr>
        <w:snapToGrid w:val="0"/>
        <w:spacing w:before="50"/>
        <w:jc w:val="left"/>
        <w:rPr>
          <w:rFonts w:ascii="Arial" w:hAnsi="Arial" w:cs="Arial"/>
          <w:szCs w:val="21"/>
        </w:rPr>
        <w:sectPr>
          <w:pgSz w:w="16838" w:h="11906" w:orient="landscape"/>
          <w:pgMar w:top="1418" w:right="1418" w:bottom="1133" w:left="1246" w:header="851" w:footer="992" w:gutter="0"/>
          <w:cols w:space="720" w:num="1"/>
          <w:docGrid w:linePitch="312" w:charSpace="0"/>
        </w:sectPr>
      </w:pPr>
    </w:p>
    <w:p w14:paraId="0696271C">
      <w:pPr>
        <w:snapToGrid w:val="0"/>
        <w:spacing w:before="50" w:after="120" w:afterLines="50"/>
        <w:jc w:val="left"/>
        <w:rPr>
          <w:rFonts w:ascii="Arial" w:hAnsi="Arial" w:cs="Arial"/>
          <w:szCs w:val="21"/>
        </w:rPr>
      </w:pPr>
      <w:r>
        <w:rPr>
          <w:rFonts w:ascii="Arial" w:hAnsi="Arial" w:cs="Arial"/>
          <w:szCs w:val="21"/>
        </w:rPr>
        <w:t>5.符合政府采购政策加分条件证明材料。</w:t>
      </w:r>
    </w:p>
    <w:p w14:paraId="67E702BE">
      <w:pPr>
        <w:snapToGrid w:val="0"/>
        <w:spacing w:before="50" w:after="120" w:afterLines="50"/>
        <w:jc w:val="left"/>
        <w:rPr>
          <w:rFonts w:ascii="Arial" w:hAnsi="Arial" w:cs="Arial"/>
          <w:szCs w:val="21"/>
        </w:rPr>
      </w:pPr>
      <w:r>
        <w:rPr>
          <w:rFonts w:ascii="Arial" w:hAnsi="Arial" w:cs="Arial"/>
          <w:szCs w:val="21"/>
        </w:rPr>
        <w:t>5.1列入节能产品政府采购品目清单及环境标志产品政府采购品目清单的货物清单。</w:t>
      </w:r>
      <w:r>
        <w:rPr>
          <w:rFonts w:ascii="Arial" w:hAnsi="Arial" w:cs="Arial"/>
          <w:b/>
          <w:szCs w:val="21"/>
        </w:rPr>
        <w:t>（如有，须提供）</w:t>
      </w:r>
    </w:p>
    <w:p w14:paraId="0A63AB98">
      <w:pPr>
        <w:snapToGrid w:val="0"/>
        <w:spacing w:before="50" w:after="120" w:afterLines="50"/>
        <w:jc w:val="left"/>
        <w:rPr>
          <w:rFonts w:ascii="Arial" w:hAnsi="Arial" w:cs="Arial"/>
          <w:szCs w:val="21"/>
        </w:rPr>
      </w:pPr>
      <w:r>
        <w:rPr>
          <w:rFonts w:ascii="Arial" w:hAnsi="Arial" w:cs="Arial"/>
          <w:szCs w:val="21"/>
        </w:rPr>
        <w:t>投标产品中如有列入节能产品政府采购品目清单及环境标志产品政府采购品目清单的货物，应按下表提供清单。</w:t>
      </w:r>
    </w:p>
    <w:p w14:paraId="373767BD">
      <w:pPr>
        <w:spacing w:line="360" w:lineRule="auto"/>
        <w:jc w:val="center"/>
        <w:rPr>
          <w:rFonts w:ascii="Arial" w:hAnsi="Arial" w:cs="Arial"/>
          <w:szCs w:val="21"/>
        </w:rPr>
      </w:pPr>
      <w:r>
        <w:rPr>
          <w:rFonts w:ascii="Arial" w:hAnsi="Arial" w:cs="Arial"/>
          <w:b/>
          <w:szCs w:val="21"/>
        </w:rPr>
        <w:t>节能产品及环境标志产品清单</w:t>
      </w:r>
    </w:p>
    <w:tbl>
      <w:tblPr>
        <w:tblStyle w:val="5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9AAE2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vAlign w:val="center"/>
          </w:tcPr>
          <w:p w14:paraId="197952E1">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序号</w:t>
            </w:r>
          </w:p>
        </w:tc>
        <w:tc>
          <w:tcPr>
            <w:tcW w:w="1134" w:type="dxa"/>
            <w:tcBorders>
              <w:top w:val="single" w:color="auto" w:sz="12" w:space="0"/>
              <w:left w:val="nil"/>
              <w:bottom w:val="single" w:color="auto" w:sz="8" w:space="0"/>
              <w:right w:val="single" w:color="auto" w:sz="4" w:space="0"/>
            </w:tcBorders>
            <w:vAlign w:val="center"/>
          </w:tcPr>
          <w:p w14:paraId="25630627">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6815C4D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品目</w:t>
            </w:r>
          </w:p>
        </w:tc>
        <w:tc>
          <w:tcPr>
            <w:tcW w:w="1088" w:type="dxa"/>
            <w:tcBorders>
              <w:top w:val="single" w:color="auto" w:sz="12" w:space="0"/>
              <w:left w:val="nil"/>
              <w:bottom w:val="single" w:color="auto" w:sz="8" w:space="0"/>
              <w:right w:val="single" w:color="auto" w:sz="4" w:space="0"/>
            </w:tcBorders>
            <w:vAlign w:val="center"/>
          </w:tcPr>
          <w:p w14:paraId="1D957005">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24B70D87">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D37818E">
            <w:pPr>
              <w:widowControl/>
              <w:spacing w:before="100" w:beforeAutospacing="1" w:after="100" w:afterAutospacing="1" w:line="376" w:lineRule="atLeast"/>
              <w:jc w:val="center"/>
              <w:rPr>
                <w:rFonts w:ascii="Arial" w:hAnsi="Arial" w:cs="Arial"/>
                <w:kern w:val="0"/>
                <w:szCs w:val="21"/>
              </w:rPr>
            </w:pPr>
            <w:r>
              <w:rPr>
                <w:rFonts w:ascii="Arial" w:hAnsi="Arial" w:cs="Arial"/>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1B2F8D9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3A71172E">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备注</w:t>
            </w:r>
          </w:p>
        </w:tc>
      </w:tr>
      <w:tr w14:paraId="79AFB9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vAlign w:val="center"/>
          </w:tcPr>
          <w:p w14:paraId="68A58589">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1</w:t>
            </w:r>
          </w:p>
        </w:tc>
        <w:tc>
          <w:tcPr>
            <w:tcW w:w="1134" w:type="dxa"/>
            <w:tcBorders>
              <w:top w:val="nil"/>
              <w:left w:val="nil"/>
              <w:bottom w:val="single" w:color="auto" w:sz="8" w:space="0"/>
              <w:right w:val="single" w:color="auto" w:sz="4" w:space="0"/>
            </w:tcBorders>
            <w:vAlign w:val="center"/>
          </w:tcPr>
          <w:p w14:paraId="28BA9BC7">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0C97643F">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vAlign w:val="center"/>
          </w:tcPr>
          <w:p w14:paraId="45478808">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17573189">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89090">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61FBF29">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3D09597">
            <w:pPr>
              <w:widowControl/>
              <w:spacing w:before="100" w:beforeAutospacing="1" w:after="100" w:afterAutospacing="1" w:line="376" w:lineRule="atLeast"/>
              <w:jc w:val="center"/>
              <w:rPr>
                <w:rFonts w:ascii="Arial" w:hAnsi="Arial" w:cs="Arial"/>
                <w:kern w:val="0"/>
                <w:szCs w:val="21"/>
              </w:rPr>
            </w:pPr>
          </w:p>
        </w:tc>
      </w:tr>
      <w:tr w14:paraId="09A548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vAlign w:val="center"/>
          </w:tcPr>
          <w:p w14:paraId="4ADB983C">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2</w:t>
            </w:r>
          </w:p>
        </w:tc>
        <w:tc>
          <w:tcPr>
            <w:tcW w:w="1134" w:type="dxa"/>
            <w:tcBorders>
              <w:top w:val="nil"/>
              <w:left w:val="nil"/>
              <w:bottom w:val="single" w:color="auto" w:sz="8" w:space="0"/>
              <w:right w:val="single" w:color="auto" w:sz="4" w:space="0"/>
            </w:tcBorders>
            <w:vAlign w:val="center"/>
          </w:tcPr>
          <w:p w14:paraId="3CFE1B7C">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3E29F631">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vAlign w:val="center"/>
          </w:tcPr>
          <w:p w14:paraId="2F517A97">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5C4B824B">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0B54D1">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EA933D4">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4D8DA09">
            <w:pPr>
              <w:widowControl/>
              <w:spacing w:before="100" w:beforeAutospacing="1" w:after="100" w:afterAutospacing="1" w:line="376" w:lineRule="atLeast"/>
              <w:jc w:val="center"/>
              <w:rPr>
                <w:rFonts w:ascii="Arial" w:hAnsi="Arial" w:cs="Arial"/>
                <w:kern w:val="0"/>
                <w:szCs w:val="21"/>
              </w:rPr>
            </w:pPr>
          </w:p>
        </w:tc>
      </w:tr>
      <w:tr w14:paraId="3A3631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vAlign w:val="center"/>
          </w:tcPr>
          <w:p w14:paraId="011BD6B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w:t>
            </w:r>
          </w:p>
        </w:tc>
        <w:tc>
          <w:tcPr>
            <w:tcW w:w="1134" w:type="dxa"/>
            <w:tcBorders>
              <w:top w:val="nil"/>
              <w:left w:val="nil"/>
              <w:bottom w:val="single" w:color="auto" w:sz="8" w:space="0"/>
              <w:right w:val="single" w:color="auto" w:sz="4" w:space="0"/>
            </w:tcBorders>
            <w:vAlign w:val="center"/>
          </w:tcPr>
          <w:p w14:paraId="10E96C98">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28C86684">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vAlign w:val="center"/>
          </w:tcPr>
          <w:p w14:paraId="4DA22B3B">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3F44550B">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020E45C">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0B960AF">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8CC28AD">
            <w:pPr>
              <w:widowControl/>
              <w:spacing w:before="100" w:beforeAutospacing="1" w:after="100" w:afterAutospacing="1" w:line="376" w:lineRule="atLeast"/>
              <w:jc w:val="center"/>
              <w:rPr>
                <w:rFonts w:ascii="Arial" w:hAnsi="Arial" w:cs="Arial"/>
                <w:kern w:val="0"/>
                <w:szCs w:val="21"/>
              </w:rPr>
            </w:pPr>
          </w:p>
        </w:tc>
      </w:tr>
    </w:tbl>
    <w:p w14:paraId="70CF99FF">
      <w:pPr>
        <w:snapToGrid w:val="0"/>
        <w:spacing w:before="50" w:after="120" w:afterLines="50"/>
        <w:jc w:val="left"/>
        <w:rPr>
          <w:rFonts w:ascii="Arial" w:hAnsi="Arial" w:cs="Arial"/>
          <w:szCs w:val="21"/>
        </w:rPr>
      </w:pPr>
      <w:r>
        <w:rPr>
          <w:rFonts w:ascii="Arial" w:hAnsi="Arial" w:cs="Arial"/>
          <w:szCs w:val="21"/>
        </w:rPr>
        <w:t>注：类别填写节能或环境标志，品目填写编号及产品名称如A02010104台式计算机。</w:t>
      </w:r>
    </w:p>
    <w:p w14:paraId="45F93163">
      <w:pPr>
        <w:snapToGrid w:val="0"/>
        <w:spacing w:before="50" w:after="120" w:afterLines="50"/>
        <w:jc w:val="left"/>
        <w:rPr>
          <w:rFonts w:ascii="Arial" w:hAnsi="Arial" w:cs="Arial"/>
          <w:szCs w:val="21"/>
        </w:rPr>
      </w:pPr>
      <w:bookmarkStart w:id="133" w:name="_Hlk19050322"/>
    </w:p>
    <w:p w14:paraId="7EA129F7">
      <w:pPr>
        <w:snapToGrid w:val="0"/>
        <w:spacing w:before="50" w:after="120" w:afterLines="50"/>
        <w:jc w:val="left"/>
        <w:rPr>
          <w:rFonts w:ascii="Arial" w:hAnsi="Arial" w:cs="Arial"/>
          <w:szCs w:val="21"/>
        </w:rPr>
      </w:pPr>
      <w:r>
        <w:rPr>
          <w:rFonts w:ascii="Arial" w:hAnsi="Arial" w:cs="Arial"/>
          <w:szCs w:val="21"/>
        </w:rPr>
        <w:t>6．无串标行为承诺函</w:t>
      </w:r>
    </w:p>
    <w:p w14:paraId="35D37C4E">
      <w:pPr>
        <w:snapToGrid w:val="0"/>
        <w:spacing w:before="50" w:after="120" w:afterLines="50"/>
        <w:jc w:val="center"/>
        <w:rPr>
          <w:rFonts w:ascii="Arial" w:hAnsi="Arial" w:cs="Arial"/>
          <w:szCs w:val="21"/>
        </w:rPr>
      </w:pPr>
      <w:r>
        <w:rPr>
          <w:rFonts w:ascii="Arial" w:hAnsi="Arial" w:cs="Arial"/>
          <w:szCs w:val="21"/>
        </w:rPr>
        <w:t>投标人参加本项目无围标串标行为的承诺函</w:t>
      </w:r>
    </w:p>
    <w:p w14:paraId="2078A080">
      <w:pPr>
        <w:snapToGrid w:val="0"/>
        <w:spacing w:before="50" w:after="120" w:afterLines="50"/>
        <w:jc w:val="left"/>
        <w:rPr>
          <w:rFonts w:ascii="Arial" w:hAnsi="Arial" w:cs="Arial"/>
          <w:szCs w:val="21"/>
        </w:rPr>
      </w:pPr>
      <w:r>
        <w:rPr>
          <w:rFonts w:ascii="Arial" w:hAnsi="Arial" w:cs="Arial"/>
          <w:szCs w:val="21"/>
        </w:rPr>
        <w:t>一、我方承诺无下列相互串通投标的情形：</w:t>
      </w:r>
    </w:p>
    <w:p w14:paraId="7CC5BFA9">
      <w:pPr>
        <w:snapToGrid w:val="0"/>
        <w:spacing w:before="50" w:after="120" w:afterLines="50"/>
        <w:jc w:val="left"/>
        <w:rPr>
          <w:rFonts w:ascii="Arial" w:hAnsi="Arial" w:cs="Arial"/>
          <w:szCs w:val="21"/>
        </w:rPr>
      </w:pPr>
      <w:r>
        <w:rPr>
          <w:rFonts w:ascii="Arial" w:hAnsi="Arial" w:cs="Arial"/>
          <w:szCs w:val="21"/>
        </w:rPr>
        <w:t>1.不同投标人的投标文件由同一单位或者个人编制；或者不同投标人报名的IP地址一致的；</w:t>
      </w:r>
    </w:p>
    <w:p w14:paraId="67D55C41">
      <w:pPr>
        <w:snapToGrid w:val="0"/>
        <w:spacing w:before="50" w:after="120" w:afterLines="50"/>
        <w:jc w:val="left"/>
        <w:rPr>
          <w:rFonts w:ascii="Arial" w:hAnsi="Arial" w:cs="Arial"/>
          <w:szCs w:val="21"/>
        </w:rPr>
      </w:pPr>
      <w:r>
        <w:rPr>
          <w:rFonts w:ascii="Arial" w:hAnsi="Arial" w:cs="Arial"/>
          <w:szCs w:val="21"/>
        </w:rPr>
        <w:t>2.不同投标人委托同一单位或者个人办理投标事宜；</w:t>
      </w:r>
    </w:p>
    <w:p w14:paraId="5D087016">
      <w:pPr>
        <w:snapToGrid w:val="0"/>
        <w:spacing w:before="50" w:after="120" w:afterLines="50"/>
        <w:jc w:val="left"/>
        <w:rPr>
          <w:rFonts w:ascii="Arial" w:hAnsi="Arial" w:cs="Arial"/>
          <w:szCs w:val="21"/>
        </w:rPr>
      </w:pPr>
      <w:r>
        <w:rPr>
          <w:rFonts w:ascii="Arial" w:hAnsi="Arial" w:cs="Arial"/>
          <w:szCs w:val="21"/>
        </w:rPr>
        <w:t>3.不同的投标人的投标文件载明的项目管理员为同一个人；</w:t>
      </w:r>
    </w:p>
    <w:p w14:paraId="19B56898">
      <w:pPr>
        <w:snapToGrid w:val="0"/>
        <w:spacing w:before="50" w:after="120" w:afterLines="50"/>
        <w:jc w:val="left"/>
        <w:rPr>
          <w:rFonts w:ascii="Arial" w:hAnsi="Arial" w:cs="Arial"/>
          <w:szCs w:val="21"/>
        </w:rPr>
      </w:pPr>
      <w:r>
        <w:rPr>
          <w:rFonts w:ascii="Arial" w:hAnsi="Arial" w:cs="Arial"/>
          <w:szCs w:val="21"/>
        </w:rPr>
        <w:t>4.不同投标人的投标文件异常一致或者投标报价呈规律性差异；</w:t>
      </w:r>
    </w:p>
    <w:p w14:paraId="0EB051D0">
      <w:pPr>
        <w:snapToGrid w:val="0"/>
        <w:spacing w:before="50" w:after="120" w:afterLines="50"/>
        <w:jc w:val="left"/>
        <w:rPr>
          <w:rFonts w:ascii="Arial" w:hAnsi="Arial" w:cs="Arial"/>
          <w:szCs w:val="21"/>
        </w:rPr>
      </w:pPr>
      <w:r>
        <w:rPr>
          <w:rFonts w:ascii="Arial" w:hAnsi="Arial" w:cs="Arial"/>
          <w:szCs w:val="21"/>
        </w:rPr>
        <w:t>5.不同投标人的投标文件相互混装；</w:t>
      </w:r>
    </w:p>
    <w:p w14:paraId="1F00C1C2">
      <w:pPr>
        <w:snapToGrid w:val="0"/>
        <w:spacing w:before="50" w:after="120" w:afterLines="50"/>
        <w:jc w:val="left"/>
        <w:rPr>
          <w:rFonts w:ascii="Arial" w:hAnsi="Arial" w:cs="Arial"/>
          <w:szCs w:val="21"/>
        </w:rPr>
      </w:pPr>
      <w:r>
        <w:rPr>
          <w:rFonts w:ascii="Arial" w:hAnsi="Arial" w:cs="Arial"/>
          <w:szCs w:val="21"/>
        </w:rPr>
        <w:t>6.不同投标人的投标保证金从同一单位或者个人账户转出。</w:t>
      </w:r>
    </w:p>
    <w:p w14:paraId="299583EB">
      <w:pPr>
        <w:snapToGrid w:val="0"/>
        <w:spacing w:before="50" w:after="120" w:afterLines="50"/>
        <w:jc w:val="left"/>
        <w:rPr>
          <w:rFonts w:ascii="Arial" w:hAnsi="Arial" w:cs="Arial"/>
          <w:szCs w:val="21"/>
        </w:rPr>
      </w:pPr>
      <w:r>
        <w:rPr>
          <w:rFonts w:ascii="Arial" w:hAnsi="Arial" w:cs="Arial"/>
          <w:szCs w:val="21"/>
        </w:rPr>
        <w:t>二、我方承诺无下列恶意串通的情形：</w:t>
      </w:r>
    </w:p>
    <w:p w14:paraId="147D3D7A">
      <w:pPr>
        <w:snapToGrid w:val="0"/>
        <w:spacing w:before="50" w:after="120" w:afterLines="50"/>
        <w:jc w:val="left"/>
        <w:rPr>
          <w:rFonts w:ascii="Arial" w:hAnsi="Arial" w:cs="Arial"/>
          <w:szCs w:val="21"/>
        </w:rPr>
      </w:pPr>
      <w:r>
        <w:rPr>
          <w:rFonts w:ascii="Arial" w:hAnsi="Arial" w:cs="Arial"/>
          <w:szCs w:val="21"/>
        </w:rPr>
        <w:t>1.投标人直接或者间接从采购人或者采购代理机构处获得其他投标人的相关信息并修改其投标文件或者投标文件；</w:t>
      </w:r>
    </w:p>
    <w:p w14:paraId="523C755C">
      <w:pPr>
        <w:snapToGrid w:val="0"/>
        <w:spacing w:before="50" w:after="120" w:afterLines="50"/>
        <w:jc w:val="left"/>
        <w:rPr>
          <w:rFonts w:ascii="Arial" w:hAnsi="Arial" w:cs="Arial"/>
          <w:szCs w:val="21"/>
        </w:rPr>
      </w:pPr>
      <w:r>
        <w:rPr>
          <w:rFonts w:ascii="Arial" w:hAnsi="Arial" w:cs="Arial"/>
          <w:szCs w:val="21"/>
        </w:rPr>
        <w:t>2.投标人按照采购人或者采购代理机构的授意撤换、修改投标文件或者投标文件；</w:t>
      </w:r>
    </w:p>
    <w:p w14:paraId="6A70357F">
      <w:pPr>
        <w:snapToGrid w:val="0"/>
        <w:spacing w:before="50" w:after="120" w:afterLines="50"/>
        <w:jc w:val="left"/>
        <w:rPr>
          <w:rFonts w:ascii="Arial" w:hAnsi="Arial" w:cs="Arial"/>
          <w:szCs w:val="21"/>
        </w:rPr>
      </w:pPr>
      <w:r>
        <w:rPr>
          <w:rFonts w:ascii="Arial" w:hAnsi="Arial" w:cs="Arial"/>
          <w:szCs w:val="21"/>
        </w:rPr>
        <w:t>3.投标人之间协商报价、技术方案等投标文件或者投标文件的实质性内容；</w:t>
      </w:r>
    </w:p>
    <w:p w14:paraId="70247740">
      <w:pPr>
        <w:snapToGrid w:val="0"/>
        <w:spacing w:before="50" w:after="120" w:afterLines="50"/>
        <w:jc w:val="left"/>
        <w:rPr>
          <w:rFonts w:ascii="Arial" w:hAnsi="Arial" w:cs="Arial"/>
          <w:szCs w:val="21"/>
        </w:rPr>
      </w:pPr>
      <w:r>
        <w:rPr>
          <w:rFonts w:ascii="Arial" w:hAnsi="Arial" w:cs="Arial"/>
          <w:szCs w:val="21"/>
        </w:rPr>
        <w:t>4.属于同一集团、协会、商会等组织成员的投标人按照该组织要求协同参加政府采购活动；</w:t>
      </w:r>
    </w:p>
    <w:p w14:paraId="1E761C39">
      <w:pPr>
        <w:snapToGrid w:val="0"/>
        <w:spacing w:before="50" w:after="120" w:afterLines="50"/>
        <w:jc w:val="left"/>
        <w:rPr>
          <w:rFonts w:ascii="Arial" w:hAnsi="Arial" w:cs="Arial"/>
          <w:szCs w:val="21"/>
        </w:rPr>
      </w:pPr>
      <w:r>
        <w:rPr>
          <w:rFonts w:ascii="Arial" w:hAnsi="Arial" w:cs="Arial"/>
          <w:szCs w:val="21"/>
        </w:rPr>
        <w:t>5.投标人之间事先约定一致抬高或者压低投标报价，或者在招标项目中事先约定轮流以高价位或者低价位中标，或者事先约定由某一特定投标人中标，然后再参加投标；</w:t>
      </w:r>
    </w:p>
    <w:p w14:paraId="28A34E76">
      <w:pPr>
        <w:snapToGrid w:val="0"/>
        <w:spacing w:before="50" w:after="120" w:afterLines="50"/>
        <w:jc w:val="left"/>
        <w:rPr>
          <w:rFonts w:ascii="Arial" w:hAnsi="Arial" w:cs="Arial"/>
          <w:szCs w:val="21"/>
        </w:rPr>
      </w:pPr>
      <w:r>
        <w:rPr>
          <w:rFonts w:ascii="Arial" w:hAnsi="Arial" w:cs="Arial"/>
          <w:szCs w:val="21"/>
        </w:rPr>
        <w:t>6.投标人之间商定部分投标人放弃参加政府采购活动或者放弃中标；</w:t>
      </w:r>
    </w:p>
    <w:p w14:paraId="506C08B5">
      <w:pPr>
        <w:snapToGrid w:val="0"/>
        <w:spacing w:before="50" w:after="120" w:afterLines="50"/>
        <w:jc w:val="left"/>
        <w:rPr>
          <w:rFonts w:ascii="Arial" w:hAnsi="Arial" w:cs="Arial"/>
          <w:szCs w:val="21"/>
        </w:rPr>
      </w:pPr>
      <w:r>
        <w:rPr>
          <w:rFonts w:ascii="Arial" w:hAnsi="Arial" w:cs="Arial"/>
          <w:szCs w:val="21"/>
        </w:rPr>
        <w:t>7.投标人与采购人或者采购代理机构之间、投标人相互之间，为谋求特定投标人中标或者排斥其他投标人的其他串通行为。</w:t>
      </w:r>
    </w:p>
    <w:p w14:paraId="2FA499B7">
      <w:pPr>
        <w:snapToGrid w:val="0"/>
        <w:spacing w:before="50" w:after="120" w:afterLines="50"/>
        <w:jc w:val="left"/>
        <w:rPr>
          <w:rFonts w:ascii="Arial" w:hAnsi="Arial" w:cs="Arial"/>
          <w:szCs w:val="21"/>
        </w:rPr>
      </w:pPr>
      <w:r>
        <w:rPr>
          <w:rFonts w:ascii="Arial" w:hAnsi="Arial" w:cs="Arial"/>
          <w:szCs w:val="21"/>
        </w:rPr>
        <w:t>以上情形一经核查属实，我方愿意承担一切后果，并不再寻求任何旨在减轻或者免除法律责任的辩解。</w:t>
      </w:r>
    </w:p>
    <w:p w14:paraId="35E4EF8B">
      <w:pPr>
        <w:snapToGrid w:val="0"/>
        <w:spacing w:before="50" w:after="120" w:afterLines="50"/>
        <w:jc w:val="center"/>
        <w:rPr>
          <w:rFonts w:ascii="Arial" w:hAnsi="Arial" w:cs="Arial"/>
          <w:szCs w:val="21"/>
        </w:rPr>
      </w:pPr>
      <w:r>
        <w:rPr>
          <w:rFonts w:ascii="Arial" w:hAnsi="Arial" w:cs="Arial"/>
          <w:szCs w:val="21"/>
        </w:rPr>
        <w:t xml:space="preserve">                                   供应商名称(电子签章)：</w:t>
      </w:r>
    </w:p>
    <w:p w14:paraId="012D957F">
      <w:pPr>
        <w:snapToGrid w:val="0"/>
        <w:spacing w:before="50" w:after="120" w:afterLines="50"/>
        <w:jc w:val="center"/>
        <w:rPr>
          <w:rFonts w:ascii="Arial" w:hAnsi="Arial" w:cs="Arial"/>
          <w:szCs w:val="21"/>
        </w:rPr>
      </w:pPr>
      <w:r>
        <w:rPr>
          <w:rFonts w:ascii="Arial" w:hAnsi="Arial" w:cs="Arial"/>
          <w:szCs w:val="21"/>
        </w:rPr>
        <w:t xml:space="preserve">                                 日期：  年  月   日</w:t>
      </w:r>
    </w:p>
    <w:p w14:paraId="21D127D4">
      <w:pPr>
        <w:snapToGrid w:val="0"/>
        <w:spacing w:before="50" w:after="120" w:afterLines="50"/>
        <w:jc w:val="left"/>
        <w:rPr>
          <w:rFonts w:ascii="Arial" w:hAnsi="Arial" w:cs="Arial"/>
          <w:szCs w:val="21"/>
        </w:rPr>
      </w:pPr>
    </w:p>
    <w:p w14:paraId="63F6DA26">
      <w:pPr>
        <w:snapToGrid w:val="0"/>
        <w:spacing w:before="50" w:after="120" w:afterLines="50"/>
        <w:jc w:val="left"/>
        <w:rPr>
          <w:rFonts w:ascii="Arial" w:hAnsi="Arial" w:cs="Arial"/>
          <w:szCs w:val="21"/>
        </w:rPr>
      </w:pPr>
      <w:r>
        <w:rPr>
          <w:rFonts w:ascii="Arial" w:hAnsi="Arial" w:cs="Arial"/>
          <w:szCs w:val="21"/>
        </w:rPr>
        <w:t>7.供应商认为需提供的其他材料（根据招标文件编写）</w:t>
      </w:r>
    </w:p>
    <w:bookmarkEnd w:id="133"/>
    <w:p w14:paraId="73CB3813">
      <w:pPr>
        <w:rPr>
          <w:rFonts w:ascii="Arial" w:hAnsi="Arial" w:cs="Arial"/>
          <w:b/>
          <w:bCs/>
          <w:szCs w:val="21"/>
        </w:rPr>
      </w:pPr>
      <w:r>
        <w:rPr>
          <w:rFonts w:ascii="Arial" w:hAnsi="Arial" w:cs="Arial"/>
          <w:szCs w:val="21"/>
        </w:rPr>
        <w:br w:type="page"/>
      </w:r>
    </w:p>
    <w:p w14:paraId="7D867600">
      <w:pPr>
        <w:snapToGrid w:val="0"/>
        <w:spacing w:before="120" w:beforeLines="50" w:after="50" w:line="440" w:lineRule="exact"/>
        <w:jc w:val="center"/>
        <w:outlineLvl w:val="1"/>
        <w:rPr>
          <w:rFonts w:ascii="Arial" w:hAnsi="Arial" w:cs="Arial"/>
          <w:bCs/>
          <w:sz w:val="24"/>
        </w:rPr>
      </w:pPr>
      <w:r>
        <w:rPr>
          <w:rFonts w:ascii="Arial" w:hAnsi="Arial" w:cs="Arial"/>
          <w:bCs/>
          <w:sz w:val="24"/>
        </w:rPr>
        <w:t>第二部分 技术文件</w:t>
      </w:r>
    </w:p>
    <w:p w14:paraId="1AB89664">
      <w:pPr>
        <w:jc w:val="center"/>
        <w:rPr>
          <w:rFonts w:ascii="Arial" w:hAnsi="Arial" w:cs="Arial"/>
        </w:rPr>
      </w:pPr>
      <w:r>
        <w:rPr>
          <w:rFonts w:ascii="Arial" w:hAnsi="Arial" w:cs="Arial"/>
        </w:rPr>
        <w:t>（本技术文件除标注“必须提供”的部分外，其余部分供应商可自行编写，也可参照下述提纲编写）</w:t>
      </w:r>
    </w:p>
    <w:p w14:paraId="57D1281F">
      <w:pPr>
        <w:snapToGrid w:val="0"/>
        <w:spacing w:before="50" w:after="120" w:afterLines="50"/>
        <w:jc w:val="left"/>
        <w:rPr>
          <w:rFonts w:ascii="Arial" w:hAnsi="Arial" w:cs="Arial"/>
          <w:szCs w:val="21"/>
        </w:rPr>
      </w:pPr>
    </w:p>
    <w:p w14:paraId="3656BE22">
      <w:pPr>
        <w:rPr>
          <w:rFonts w:ascii="Arial" w:hAnsi="Arial" w:cs="Arial"/>
          <w:szCs w:val="21"/>
        </w:rPr>
      </w:pPr>
      <w:r>
        <w:rPr>
          <w:rFonts w:ascii="Arial" w:hAnsi="Arial" w:cs="Arial"/>
          <w:szCs w:val="21"/>
        </w:rPr>
        <w:t>1．对本项目第二章《项目采购需求》技术要求的响应偏离表</w:t>
      </w:r>
      <w:r>
        <w:rPr>
          <w:rFonts w:ascii="Arial" w:hAnsi="Arial" w:cs="Arial"/>
          <w:b/>
          <w:szCs w:val="21"/>
        </w:rPr>
        <w:t>（</w:t>
      </w:r>
      <w:r>
        <w:rPr>
          <w:rFonts w:ascii="Arial" w:hAnsi="Arial" w:cs="Arial"/>
          <w:b/>
        </w:rPr>
        <w:t>必须提供</w:t>
      </w:r>
      <w:r>
        <w:rPr>
          <w:rFonts w:ascii="Arial" w:hAnsi="Arial" w:cs="Arial"/>
          <w:b/>
          <w:szCs w:val="21"/>
        </w:rPr>
        <w:t>）</w:t>
      </w:r>
      <w:r>
        <w:rPr>
          <w:rFonts w:ascii="Arial" w:hAnsi="Arial" w:cs="Arial"/>
          <w:szCs w:val="21"/>
        </w:rPr>
        <w:t>：</w:t>
      </w:r>
    </w:p>
    <w:p w14:paraId="13369238">
      <w:pPr>
        <w:rPr>
          <w:rFonts w:ascii="Arial" w:hAnsi="Arial" w:cs="Arial"/>
          <w:szCs w:val="21"/>
        </w:rPr>
      </w:pPr>
    </w:p>
    <w:p w14:paraId="24714011">
      <w:pPr>
        <w:ind w:firstLine="420" w:firstLineChars="200"/>
        <w:rPr>
          <w:rFonts w:ascii="Arial" w:hAnsi="Arial" w:cs="Arial"/>
          <w:szCs w:val="21"/>
        </w:rPr>
      </w:pPr>
      <w:r>
        <w:rPr>
          <w:rFonts w:ascii="Arial" w:hAnsi="Arial" w:cs="Arial"/>
          <w:szCs w:val="21"/>
        </w:rPr>
        <w:t>对照第二章《项目采购需求》</w:t>
      </w:r>
      <w:r>
        <w:rPr>
          <w:rFonts w:ascii="Arial" w:hAnsi="Arial" w:cs="Arial"/>
        </w:rPr>
        <w:t>中所列的除 “商务要求”外的技术要求的响应偏表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51B8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1C53BAD">
            <w:pPr>
              <w:snapToGrid w:val="0"/>
              <w:spacing w:before="120" w:beforeLines="50"/>
              <w:jc w:val="center"/>
              <w:rPr>
                <w:rFonts w:ascii="Arial" w:hAnsi="Arial" w:cs="Arial"/>
                <w:szCs w:val="21"/>
              </w:rPr>
            </w:pPr>
            <w:r>
              <w:rPr>
                <w:rFonts w:ascii="Arial" w:hAnsi="Arial" w:cs="Arial"/>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6F6652B">
            <w:pPr>
              <w:snapToGrid w:val="0"/>
              <w:spacing w:before="120" w:beforeLines="50"/>
              <w:jc w:val="center"/>
              <w:rPr>
                <w:rFonts w:ascii="Arial" w:hAnsi="Arial" w:cs="Arial"/>
                <w:szCs w:val="21"/>
              </w:rPr>
            </w:pPr>
            <w:r>
              <w:rPr>
                <w:rFonts w:ascii="Arial" w:hAnsi="Arial" w:cs="Arial"/>
                <w:szCs w:val="21"/>
              </w:rPr>
              <w:t>招标文件要求</w:t>
            </w:r>
          </w:p>
        </w:tc>
        <w:tc>
          <w:tcPr>
            <w:tcW w:w="3405" w:type="dxa"/>
            <w:tcBorders>
              <w:top w:val="single" w:color="auto" w:sz="4" w:space="0"/>
              <w:left w:val="single" w:color="auto" w:sz="4" w:space="0"/>
              <w:bottom w:val="single" w:color="auto" w:sz="4" w:space="0"/>
              <w:right w:val="single" w:color="auto" w:sz="4" w:space="0"/>
            </w:tcBorders>
            <w:vAlign w:val="center"/>
          </w:tcPr>
          <w:p w14:paraId="413D522C">
            <w:pPr>
              <w:snapToGrid w:val="0"/>
              <w:spacing w:before="120" w:beforeLines="50"/>
              <w:jc w:val="center"/>
              <w:rPr>
                <w:rFonts w:ascii="Arial" w:hAnsi="Arial" w:cs="Arial"/>
                <w:szCs w:val="21"/>
              </w:rPr>
            </w:pPr>
            <w:r>
              <w:rPr>
                <w:rFonts w:ascii="Arial" w:hAnsi="Arial" w:cs="Arial"/>
                <w:szCs w:val="21"/>
              </w:rPr>
              <w:t>投标文件响应内容</w:t>
            </w:r>
          </w:p>
          <w:p w14:paraId="787DD82B">
            <w:pPr>
              <w:snapToGrid w:val="0"/>
              <w:spacing w:before="120" w:beforeLines="50"/>
              <w:jc w:val="center"/>
              <w:rPr>
                <w:rFonts w:ascii="Arial" w:hAnsi="Arial" w:cs="Arial"/>
                <w:szCs w:val="21"/>
              </w:rPr>
            </w:pPr>
            <w:r>
              <w:rPr>
                <w:rFonts w:ascii="Arial" w:hAnsi="Arial" w:cs="Arial"/>
                <w:szCs w:val="21"/>
              </w:rPr>
              <w:t>（可注明证明材料所在页码）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50299B0D">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6D0C7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52D982">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B07901B">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D45B2B7">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5D2BBA2">
            <w:pPr>
              <w:snapToGrid w:val="0"/>
              <w:spacing w:before="120" w:beforeLines="50"/>
              <w:jc w:val="center"/>
              <w:rPr>
                <w:rFonts w:ascii="Arial" w:hAnsi="Arial" w:cs="Arial"/>
                <w:szCs w:val="21"/>
              </w:rPr>
            </w:pPr>
          </w:p>
        </w:tc>
      </w:tr>
      <w:tr w14:paraId="7C5D4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F18665">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89C6C12">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42D97D1">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E1B34DF">
            <w:pPr>
              <w:snapToGrid w:val="0"/>
              <w:spacing w:before="120" w:beforeLines="50"/>
              <w:jc w:val="center"/>
              <w:rPr>
                <w:rFonts w:ascii="Arial" w:hAnsi="Arial" w:cs="Arial"/>
                <w:szCs w:val="21"/>
              </w:rPr>
            </w:pPr>
          </w:p>
        </w:tc>
      </w:tr>
      <w:tr w14:paraId="7E46F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5DBE799">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67D7E55">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DD7868E">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BE1936B">
            <w:pPr>
              <w:snapToGrid w:val="0"/>
              <w:spacing w:before="120" w:beforeLines="50"/>
              <w:jc w:val="center"/>
              <w:rPr>
                <w:rFonts w:ascii="Arial" w:hAnsi="Arial" w:cs="Arial"/>
                <w:szCs w:val="21"/>
              </w:rPr>
            </w:pPr>
          </w:p>
        </w:tc>
      </w:tr>
      <w:tr w14:paraId="788D6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6F3DAA5">
            <w:pPr>
              <w:snapToGrid w:val="0"/>
              <w:spacing w:before="120" w:beforeLines="50"/>
              <w:jc w:val="center"/>
              <w:rPr>
                <w:rFonts w:ascii="Arial" w:hAnsi="Arial" w:cs="Arial"/>
                <w:szCs w:val="21"/>
              </w:rPr>
            </w:pPr>
            <w:r>
              <w:rPr>
                <w:rFonts w:ascii="Arial" w:hAnsi="Arial" w:cs="Arial"/>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60519A34">
            <w:pPr>
              <w:snapToGrid w:val="0"/>
              <w:spacing w:before="120" w:beforeLines="50"/>
              <w:jc w:val="center"/>
              <w:rPr>
                <w:rFonts w:ascii="Arial" w:hAnsi="Arial" w:cs="Arial"/>
                <w:szCs w:val="21"/>
              </w:rPr>
            </w:pPr>
            <w:r>
              <w:rPr>
                <w:rFonts w:ascii="Arial" w:hAnsi="Arial" w:cs="Arial"/>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1AF6B40E">
            <w:pPr>
              <w:snapToGrid w:val="0"/>
              <w:spacing w:before="120" w:beforeLines="50"/>
              <w:jc w:val="center"/>
              <w:rPr>
                <w:rFonts w:ascii="Arial" w:hAnsi="Arial" w:cs="Arial"/>
                <w:szCs w:val="21"/>
              </w:rPr>
            </w:pPr>
            <w:r>
              <w:rPr>
                <w:rFonts w:ascii="Arial" w:hAnsi="Arial" w:cs="Arial"/>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75A523CD">
            <w:pPr>
              <w:snapToGrid w:val="0"/>
              <w:spacing w:before="120" w:beforeLines="50"/>
              <w:jc w:val="center"/>
              <w:rPr>
                <w:rFonts w:ascii="Arial" w:hAnsi="Arial" w:cs="Arial"/>
                <w:szCs w:val="21"/>
              </w:rPr>
            </w:pPr>
            <w:r>
              <w:rPr>
                <w:rFonts w:ascii="Arial" w:hAnsi="Arial" w:cs="Arial"/>
                <w:szCs w:val="21"/>
              </w:rPr>
              <w:t>……</w:t>
            </w:r>
          </w:p>
        </w:tc>
      </w:tr>
    </w:tbl>
    <w:p w14:paraId="7C81F33E">
      <w:pPr>
        <w:rPr>
          <w:rFonts w:ascii="Arial" w:hAnsi="Arial" w:cs="Arial"/>
          <w:szCs w:val="21"/>
        </w:rPr>
      </w:pPr>
    </w:p>
    <w:p w14:paraId="6388DF80">
      <w:pPr>
        <w:rPr>
          <w:rFonts w:ascii="Arial" w:hAnsi="Arial" w:cs="Arial"/>
        </w:rPr>
      </w:pPr>
      <w:r>
        <w:rPr>
          <w:rFonts w:ascii="Arial" w:hAnsi="Arial" w:cs="Arial"/>
          <w:szCs w:val="21"/>
        </w:rPr>
        <w:t>注：</w:t>
      </w:r>
      <w:r>
        <w:rPr>
          <w:rFonts w:ascii="Arial" w:hAnsi="Arial" w:cs="Arial"/>
        </w:rPr>
        <w:t>（1）</w:t>
      </w:r>
      <w:r>
        <w:rPr>
          <w:rFonts w:ascii="Arial" w:hAnsi="Arial" w:cs="Arial"/>
          <w:szCs w:val="21"/>
        </w:rPr>
        <w:t>供应商应根据投标设备的性能指标、对照第二章《项目采购需求》</w:t>
      </w:r>
      <w:r>
        <w:rPr>
          <w:rFonts w:ascii="Arial" w:hAnsi="Arial" w:cs="Arial"/>
        </w:rPr>
        <w:t>中所列技术要求（除 “总体要求”、“核心产品”、质量保证”及“</w:t>
      </w:r>
      <w:r>
        <w:rPr>
          <w:rFonts w:ascii="Arial" w:hAnsi="Arial" w:cs="Arial"/>
          <w:szCs w:val="21"/>
        </w:rPr>
        <w:t>备品备件及易损件</w:t>
      </w:r>
      <w:r>
        <w:rPr>
          <w:rFonts w:ascii="Arial" w:hAnsi="Arial" w:cs="Arial"/>
        </w:rPr>
        <w:t>”外）</w:t>
      </w:r>
      <w:r>
        <w:rPr>
          <w:rFonts w:ascii="Arial" w:hAnsi="Arial" w:cs="Arial"/>
          <w:szCs w:val="21"/>
        </w:rPr>
        <w:t>逐条在“偏离说明”栏注明</w:t>
      </w:r>
      <w:r>
        <w:rPr>
          <w:rFonts w:ascii="Arial" w:hAnsi="Arial" w:cs="Arial"/>
        </w:rPr>
        <w:t>“正偏离”</w:t>
      </w:r>
      <w:r>
        <w:rPr>
          <w:rFonts w:ascii="Arial" w:hAnsi="Arial" w:cs="Arial"/>
          <w:szCs w:val="21"/>
        </w:rPr>
        <w:t>、</w:t>
      </w:r>
      <w:r>
        <w:rPr>
          <w:rFonts w:ascii="Arial" w:hAnsi="Arial" w:cs="Arial"/>
        </w:rPr>
        <w:t xml:space="preserve"> “负偏离”</w:t>
      </w:r>
      <w:r>
        <w:rPr>
          <w:rFonts w:ascii="Arial" w:hAnsi="Arial" w:cs="Arial"/>
          <w:szCs w:val="21"/>
        </w:rPr>
        <w:t>或</w:t>
      </w:r>
      <w:r>
        <w:rPr>
          <w:rFonts w:ascii="Arial" w:hAnsi="Arial" w:cs="Arial"/>
        </w:rPr>
        <w:t>“无偏离”</w:t>
      </w:r>
      <w:r>
        <w:rPr>
          <w:rFonts w:ascii="Arial" w:hAnsi="Arial" w:cs="Arial"/>
          <w:szCs w:val="21"/>
        </w:rPr>
        <w:t>。</w:t>
      </w:r>
      <w:r>
        <w:rPr>
          <w:rFonts w:ascii="Arial" w:hAnsi="Arial" w:cs="Arial"/>
        </w:rPr>
        <w:t>填写“正偏离”或“无偏离”时，如相应条款在投标文件其他部分描述明确不满足招标文件要求时，评标委员会将按不满足要求进行评审。（2）</w:t>
      </w:r>
      <w:r>
        <w:rPr>
          <w:rFonts w:ascii="Arial" w:hAnsi="Arial" w:cs="Arial"/>
          <w:szCs w:val="21"/>
        </w:rPr>
        <w:t>投标技术规格与招标要求相同的为无偏离，投标技术规格高于招标要求的为正偏离，低于招标要求的为负偏离。</w:t>
      </w:r>
      <w:r>
        <w:rPr>
          <w:rFonts w:ascii="Arial" w:hAnsi="Arial" w:cs="Arial"/>
        </w:rPr>
        <w:t>（3）本表可扩展。</w:t>
      </w:r>
    </w:p>
    <w:p w14:paraId="03A85C2A">
      <w:pPr>
        <w:rPr>
          <w:rFonts w:ascii="Arial" w:hAnsi="Arial" w:cs="Arial"/>
          <w:szCs w:val="21"/>
        </w:rPr>
      </w:pPr>
    </w:p>
    <w:p w14:paraId="54EE1877">
      <w:pPr>
        <w:pStyle w:val="29"/>
        <w:rPr>
          <w:rFonts w:ascii="Arial" w:hAnsi="Arial" w:cs="Arial"/>
        </w:rPr>
      </w:pPr>
    </w:p>
    <w:p w14:paraId="43A7BD45">
      <w:pPr>
        <w:rPr>
          <w:rFonts w:ascii="Arial" w:hAnsi="Arial" w:cs="Arial"/>
          <w:spacing w:val="20"/>
          <w:szCs w:val="21"/>
          <w:u w:val="single"/>
        </w:rPr>
      </w:pPr>
      <w:r>
        <w:rPr>
          <w:rFonts w:ascii="Arial" w:hAnsi="Arial" w:cs="Arial"/>
          <w:szCs w:val="21"/>
        </w:rPr>
        <w:t>法定代表人或授权代表签字或个人CA签章</w:t>
      </w:r>
      <w:r>
        <w:rPr>
          <w:rFonts w:ascii="Arial" w:hAnsi="Arial" w:cs="Arial"/>
          <w:spacing w:val="20"/>
          <w:szCs w:val="21"/>
        </w:rPr>
        <w:t>：</w:t>
      </w:r>
    </w:p>
    <w:p w14:paraId="4B663D1E">
      <w:pPr>
        <w:rPr>
          <w:rFonts w:ascii="Arial" w:hAnsi="Arial" w:cs="Arial"/>
          <w:spacing w:val="20"/>
          <w:szCs w:val="21"/>
        </w:rPr>
      </w:pPr>
      <w:r>
        <w:rPr>
          <w:rFonts w:ascii="Arial" w:hAnsi="Arial" w:cs="Arial"/>
          <w:spacing w:val="20"/>
          <w:szCs w:val="21"/>
        </w:rPr>
        <w:t>供应商公章</w:t>
      </w:r>
      <w:r>
        <w:rPr>
          <w:rFonts w:ascii="Arial" w:hAnsi="Arial" w:cs="Arial"/>
          <w:szCs w:val="21"/>
        </w:rPr>
        <w:t>（CA签章）</w:t>
      </w:r>
      <w:r>
        <w:rPr>
          <w:rFonts w:ascii="Arial" w:hAnsi="Arial" w:cs="Arial"/>
          <w:spacing w:val="20"/>
          <w:szCs w:val="21"/>
        </w:rPr>
        <w:t xml:space="preserve">： </w:t>
      </w:r>
    </w:p>
    <w:p w14:paraId="2525B8CC">
      <w:pPr>
        <w:rPr>
          <w:rFonts w:ascii="Arial" w:hAnsi="Arial" w:cs="Arial"/>
          <w:szCs w:val="21"/>
        </w:rPr>
      </w:pPr>
      <w:r>
        <w:rPr>
          <w:rFonts w:ascii="Arial" w:hAnsi="Arial" w:cs="Arial"/>
          <w:spacing w:val="20"/>
          <w:szCs w:val="21"/>
        </w:rPr>
        <w:t>日 期：</w:t>
      </w:r>
    </w:p>
    <w:p w14:paraId="4399E4BE">
      <w:pPr>
        <w:snapToGrid w:val="0"/>
        <w:spacing w:before="50" w:after="120" w:afterLines="50"/>
        <w:jc w:val="left"/>
        <w:rPr>
          <w:rFonts w:ascii="Arial" w:hAnsi="Arial" w:cs="Arial"/>
          <w:szCs w:val="21"/>
        </w:rPr>
      </w:pPr>
    </w:p>
    <w:p w14:paraId="07ABCBD5">
      <w:pPr>
        <w:snapToGrid w:val="0"/>
        <w:spacing w:before="50" w:after="120" w:afterLines="50"/>
        <w:jc w:val="left"/>
        <w:rPr>
          <w:rFonts w:ascii="Arial" w:hAnsi="Arial" w:cs="Arial"/>
          <w:szCs w:val="21"/>
        </w:rPr>
      </w:pPr>
      <w:r>
        <w:rPr>
          <w:rFonts w:ascii="Arial" w:hAnsi="Arial" w:cs="Arial"/>
          <w:szCs w:val="21"/>
        </w:rPr>
        <w:t>2．货物或产品配置清单格式：</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1665"/>
        <w:gridCol w:w="1163"/>
        <w:gridCol w:w="1152"/>
        <w:gridCol w:w="1581"/>
        <w:gridCol w:w="1679"/>
        <w:gridCol w:w="1069"/>
      </w:tblGrid>
      <w:tr w14:paraId="745DE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4A10ADC9">
            <w:pPr>
              <w:snapToGrid w:val="0"/>
              <w:spacing w:before="50" w:after="50"/>
              <w:jc w:val="center"/>
              <w:rPr>
                <w:rFonts w:ascii="Arial" w:hAnsi="Arial" w:cs="Arial"/>
                <w:szCs w:val="21"/>
              </w:rPr>
            </w:pPr>
            <w:r>
              <w:rPr>
                <w:rFonts w:ascii="Arial" w:hAnsi="Arial" w:cs="Arial"/>
                <w:szCs w:val="21"/>
              </w:rPr>
              <w:t>序号</w:t>
            </w:r>
          </w:p>
        </w:tc>
        <w:tc>
          <w:tcPr>
            <w:tcW w:w="1665" w:type="dxa"/>
            <w:tcBorders>
              <w:top w:val="single" w:color="auto" w:sz="4" w:space="0"/>
              <w:left w:val="single" w:color="auto" w:sz="4" w:space="0"/>
              <w:bottom w:val="single" w:color="auto" w:sz="4" w:space="0"/>
              <w:right w:val="single" w:color="auto" w:sz="4" w:space="0"/>
            </w:tcBorders>
            <w:vAlign w:val="center"/>
          </w:tcPr>
          <w:p w14:paraId="57A3A6B9">
            <w:pPr>
              <w:snapToGrid w:val="0"/>
              <w:spacing w:before="50" w:after="50"/>
              <w:jc w:val="center"/>
              <w:rPr>
                <w:rFonts w:ascii="Arial" w:hAnsi="Arial" w:cs="Arial"/>
                <w:szCs w:val="21"/>
              </w:rPr>
            </w:pPr>
            <w:r>
              <w:rPr>
                <w:rFonts w:ascii="Arial" w:hAnsi="Arial" w:cs="Arial"/>
                <w:szCs w:val="21"/>
              </w:rPr>
              <w:t>货物或产品</w:t>
            </w:r>
          </w:p>
          <w:p w14:paraId="4A45E478">
            <w:pPr>
              <w:snapToGrid w:val="0"/>
              <w:spacing w:before="50" w:after="50"/>
              <w:jc w:val="center"/>
              <w:rPr>
                <w:rFonts w:ascii="Arial" w:hAnsi="Arial" w:cs="Arial"/>
                <w:szCs w:val="21"/>
              </w:rPr>
            </w:pPr>
            <w:r>
              <w:rPr>
                <w:rFonts w:ascii="Arial" w:hAnsi="Arial" w:cs="Arial"/>
                <w:szCs w:val="21"/>
              </w:rPr>
              <w:t>名称</w:t>
            </w:r>
          </w:p>
        </w:tc>
        <w:tc>
          <w:tcPr>
            <w:tcW w:w="1163" w:type="dxa"/>
            <w:tcBorders>
              <w:top w:val="single" w:color="auto" w:sz="4" w:space="0"/>
              <w:left w:val="single" w:color="auto" w:sz="4" w:space="0"/>
              <w:bottom w:val="single" w:color="auto" w:sz="4" w:space="0"/>
              <w:right w:val="single" w:color="auto" w:sz="4" w:space="0"/>
            </w:tcBorders>
            <w:vAlign w:val="center"/>
          </w:tcPr>
          <w:p w14:paraId="5FBFD061">
            <w:pPr>
              <w:snapToGrid w:val="0"/>
              <w:spacing w:before="50" w:after="50"/>
              <w:jc w:val="center"/>
              <w:rPr>
                <w:rFonts w:ascii="Arial" w:hAnsi="Arial" w:cs="Arial"/>
                <w:szCs w:val="21"/>
              </w:rPr>
            </w:pPr>
            <w:r>
              <w:rPr>
                <w:rFonts w:ascii="Arial" w:hAnsi="Arial" w:cs="Arial"/>
                <w:szCs w:val="21"/>
              </w:rPr>
              <w:t>品牌或制造商</w:t>
            </w:r>
          </w:p>
        </w:tc>
        <w:tc>
          <w:tcPr>
            <w:tcW w:w="1152" w:type="dxa"/>
            <w:tcBorders>
              <w:top w:val="single" w:color="auto" w:sz="4" w:space="0"/>
              <w:left w:val="single" w:color="auto" w:sz="4" w:space="0"/>
              <w:bottom w:val="single" w:color="auto" w:sz="4" w:space="0"/>
              <w:right w:val="single" w:color="auto" w:sz="4" w:space="0"/>
            </w:tcBorders>
            <w:vAlign w:val="center"/>
          </w:tcPr>
          <w:p w14:paraId="4A8B9358">
            <w:pPr>
              <w:snapToGrid w:val="0"/>
              <w:spacing w:before="50" w:after="50"/>
              <w:jc w:val="center"/>
              <w:rPr>
                <w:rFonts w:ascii="Arial" w:hAnsi="Arial" w:cs="Arial"/>
                <w:szCs w:val="21"/>
              </w:rPr>
            </w:pPr>
            <w:r>
              <w:rPr>
                <w:rFonts w:ascii="Arial" w:hAnsi="Arial" w:cs="Arial"/>
                <w:szCs w:val="21"/>
              </w:rPr>
              <w:t>规格型号</w:t>
            </w:r>
          </w:p>
        </w:tc>
        <w:tc>
          <w:tcPr>
            <w:tcW w:w="1581" w:type="dxa"/>
            <w:tcBorders>
              <w:top w:val="single" w:color="auto" w:sz="4" w:space="0"/>
              <w:left w:val="single" w:color="auto" w:sz="4" w:space="0"/>
              <w:bottom w:val="single" w:color="auto" w:sz="4" w:space="0"/>
              <w:right w:val="single" w:color="auto" w:sz="4" w:space="0"/>
            </w:tcBorders>
            <w:vAlign w:val="center"/>
          </w:tcPr>
          <w:p w14:paraId="492B0BDC">
            <w:pPr>
              <w:snapToGrid w:val="0"/>
              <w:spacing w:before="50" w:after="50"/>
              <w:jc w:val="center"/>
              <w:rPr>
                <w:rFonts w:ascii="Arial" w:hAnsi="Arial" w:cs="Arial"/>
                <w:szCs w:val="21"/>
              </w:rPr>
            </w:pPr>
            <w:r>
              <w:rPr>
                <w:rFonts w:ascii="Arial" w:hAnsi="Arial" w:cs="Arial"/>
                <w:szCs w:val="21"/>
              </w:rPr>
              <w:t>单位及数量</w:t>
            </w:r>
          </w:p>
        </w:tc>
        <w:tc>
          <w:tcPr>
            <w:tcW w:w="1679" w:type="dxa"/>
            <w:tcBorders>
              <w:top w:val="single" w:color="auto" w:sz="4" w:space="0"/>
              <w:left w:val="single" w:color="auto" w:sz="4" w:space="0"/>
              <w:bottom w:val="single" w:color="auto" w:sz="4" w:space="0"/>
              <w:right w:val="single" w:color="auto" w:sz="4" w:space="0"/>
            </w:tcBorders>
            <w:vAlign w:val="center"/>
          </w:tcPr>
          <w:p w14:paraId="2DAF2059">
            <w:pPr>
              <w:snapToGrid w:val="0"/>
              <w:spacing w:before="50" w:after="50"/>
              <w:jc w:val="center"/>
              <w:rPr>
                <w:rFonts w:ascii="Arial" w:hAnsi="Arial" w:cs="Arial"/>
                <w:szCs w:val="21"/>
              </w:rPr>
            </w:pPr>
            <w:r>
              <w:rPr>
                <w:rFonts w:ascii="Arial" w:hAnsi="Arial" w:cs="Arial"/>
                <w:szCs w:val="21"/>
              </w:rPr>
              <w:t>性能及指标</w:t>
            </w:r>
          </w:p>
        </w:tc>
        <w:tc>
          <w:tcPr>
            <w:tcW w:w="1069" w:type="dxa"/>
            <w:tcBorders>
              <w:top w:val="single" w:color="auto" w:sz="4" w:space="0"/>
              <w:left w:val="single" w:color="auto" w:sz="4" w:space="0"/>
              <w:bottom w:val="single" w:color="auto" w:sz="4" w:space="0"/>
              <w:right w:val="single" w:color="auto" w:sz="4" w:space="0"/>
            </w:tcBorders>
            <w:vAlign w:val="center"/>
          </w:tcPr>
          <w:p w14:paraId="48090908">
            <w:pPr>
              <w:snapToGrid w:val="0"/>
              <w:spacing w:before="50" w:after="50"/>
              <w:jc w:val="center"/>
              <w:rPr>
                <w:rFonts w:ascii="Arial" w:hAnsi="Arial" w:cs="Arial"/>
                <w:szCs w:val="21"/>
              </w:rPr>
            </w:pPr>
            <w:r>
              <w:rPr>
                <w:rFonts w:ascii="Arial" w:hAnsi="Arial" w:cs="Arial"/>
                <w:szCs w:val="21"/>
              </w:rPr>
              <w:t>产地</w:t>
            </w:r>
          </w:p>
        </w:tc>
      </w:tr>
      <w:tr w14:paraId="32EC9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42C67F53">
            <w:pPr>
              <w:snapToGrid w:val="0"/>
              <w:spacing w:before="50" w:after="50"/>
              <w:jc w:val="center"/>
              <w:rPr>
                <w:rFonts w:ascii="Arial" w:hAnsi="Arial" w:cs="Arial"/>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5FACC183">
            <w:pPr>
              <w:snapToGrid w:val="0"/>
              <w:spacing w:before="50" w:after="50"/>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7F5038A5">
            <w:pPr>
              <w:snapToGrid w:val="0"/>
              <w:spacing w:before="50" w:after="50"/>
              <w:jc w:val="center"/>
              <w:rPr>
                <w:rFonts w:ascii="Arial" w:hAnsi="Arial" w:cs="Arial"/>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B947311">
            <w:pPr>
              <w:snapToGrid w:val="0"/>
              <w:spacing w:before="50" w:after="50"/>
              <w:jc w:val="center"/>
              <w:rPr>
                <w:rFonts w:ascii="Arial" w:hAnsi="Arial" w:cs="Arial"/>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08D54D31">
            <w:pPr>
              <w:snapToGrid w:val="0"/>
              <w:spacing w:before="50" w:after="50"/>
              <w:jc w:val="center"/>
              <w:rPr>
                <w:rFonts w:ascii="Arial" w:hAnsi="Arial" w:cs="Arial"/>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0DC1C94B">
            <w:pPr>
              <w:snapToGrid w:val="0"/>
              <w:spacing w:before="50" w:after="50"/>
              <w:jc w:val="center"/>
              <w:rPr>
                <w:rFonts w:ascii="Arial" w:hAnsi="Arial" w:cs="Arial"/>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2029FE66">
            <w:pPr>
              <w:snapToGrid w:val="0"/>
              <w:spacing w:before="50" w:after="50"/>
              <w:jc w:val="center"/>
              <w:rPr>
                <w:rFonts w:ascii="Arial" w:hAnsi="Arial" w:cs="Arial"/>
                <w:szCs w:val="21"/>
              </w:rPr>
            </w:pPr>
          </w:p>
        </w:tc>
      </w:tr>
      <w:tr w14:paraId="3CE9D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05378449">
            <w:pPr>
              <w:snapToGrid w:val="0"/>
              <w:spacing w:before="50" w:after="50"/>
              <w:jc w:val="center"/>
              <w:rPr>
                <w:rFonts w:ascii="Arial" w:hAnsi="Arial" w:cs="Arial"/>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7A9D222C">
            <w:pPr>
              <w:snapToGrid w:val="0"/>
              <w:spacing w:before="50" w:after="50"/>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474968E3">
            <w:pPr>
              <w:snapToGrid w:val="0"/>
              <w:spacing w:before="50" w:after="50"/>
              <w:jc w:val="center"/>
              <w:rPr>
                <w:rFonts w:ascii="Arial" w:hAnsi="Arial" w:cs="Arial"/>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DDEA91D">
            <w:pPr>
              <w:snapToGrid w:val="0"/>
              <w:spacing w:before="50" w:after="50"/>
              <w:jc w:val="center"/>
              <w:rPr>
                <w:rFonts w:ascii="Arial" w:hAnsi="Arial" w:cs="Arial"/>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0FC0A3A5">
            <w:pPr>
              <w:snapToGrid w:val="0"/>
              <w:spacing w:before="50" w:after="50"/>
              <w:jc w:val="center"/>
              <w:rPr>
                <w:rFonts w:ascii="Arial" w:hAnsi="Arial" w:cs="Arial"/>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7B09BB54">
            <w:pPr>
              <w:snapToGrid w:val="0"/>
              <w:spacing w:before="50" w:after="50"/>
              <w:jc w:val="center"/>
              <w:rPr>
                <w:rFonts w:ascii="Arial" w:hAnsi="Arial" w:cs="Arial"/>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6FC61AF4">
            <w:pPr>
              <w:snapToGrid w:val="0"/>
              <w:spacing w:before="50" w:after="50"/>
              <w:jc w:val="center"/>
              <w:rPr>
                <w:rFonts w:ascii="Arial" w:hAnsi="Arial" w:cs="Arial"/>
                <w:szCs w:val="21"/>
              </w:rPr>
            </w:pPr>
          </w:p>
        </w:tc>
      </w:tr>
      <w:tr w14:paraId="183FB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63832A97">
            <w:pPr>
              <w:snapToGrid w:val="0"/>
              <w:spacing w:before="50" w:after="50"/>
              <w:jc w:val="center"/>
              <w:rPr>
                <w:rFonts w:ascii="Arial" w:hAnsi="Arial" w:cs="Arial"/>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646068D5">
            <w:pPr>
              <w:snapToGrid w:val="0"/>
              <w:spacing w:before="50" w:after="50"/>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4D1F2C75">
            <w:pPr>
              <w:snapToGrid w:val="0"/>
              <w:spacing w:before="50" w:after="50"/>
              <w:jc w:val="center"/>
              <w:rPr>
                <w:rFonts w:ascii="Arial" w:hAnsi="Arial" w:cs="Arial"/>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9E0C136">
            <w:pPr>
              <w:snapToGrid w:val="0"/>
              <w:spacing w:before="50" w:after="50"/>
              <w:jc w:val="center"/>
              <w:rPr>
                <w:rFonts w:ascii="Arial" w:hAnsi="Arial" w:cs="Arial"/>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2E688103">
            <w:pPr>
              <w:snapToGrid w:val="0"/>
              <w:spacing w:before="50" w:after="50"/>
              <w:jc w:val="center"/>
              <w:rPr>
                <w:rFonts w:ascii="Arial" w:hAnsi="Arial" w:cs="Arial"/>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628671BF">
            <w:pPr>
              <w:snapToGrid w:val="0"/>
              <w:spacing w:before="50" w:after="50"/>
              <w:jc w:val="center"/>
              <w:rPr>
                <w:rFonts w:ascii="Arial" w:hAnsi="Arial" w:cs="Arial"/>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3F5D8373">
            <w:pPr>
              <w:snapToGrid w:val="0"/>
              <w:spacing w:before="50" w:after="50"/>
              <w:jc w:val="center"/>
              <w:rPr>
                <w:rFonts w:ascii="Arial" w:hAnsi="Arial" w:cs="Arial"/>
                <w:szCs w:val="21"/>
              </w:rPr>
            </w:pPr>
          </w:p>
        </w:tc>
      </w:tr>
    </w:tbl>
    <w:p w14:paraId="42E4AE05">
      <w:pPr>
        <w:spacing w:line="400" w:lineRule="exact"/>
        <w:rPr>
          <w:rFonts w:ascii="Arial" w:hAnsi="Arial" w:cs="Arial"/>
          <w:b/>
          <w:szCs w:val="21"/>
        </w:rPr>
      </w:pPr>
      <w:r>
        <w:rPr>
          <w:rFonts w:ascii="Arial" w:hAnsi="Arial" w:cs="Arial"/>
          <w:b/>
          <w:szCs w:val="21"/>
        </w:rPr>
        <w:t>本设备（系统）配置清单</w:t>
      </w:r>
    </w:p>
    <w:tbl>
      <w:tblPr>
        <w:tblStyle w:val="53"/>
        <w:tblW w:w="105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1418"/>
        <w:gridCol w:w="2977"/>
        <w:gridCol w:w="850"/>
        <w:gridCol w:w="927"/>
        <w:gridCol w:w="1428"/>
        <w:gridCol w:w="713"/>
      </w:tblGrid>
      <w:tr w14:paraId="7B66B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48650F87">
            <w:pPr>
              <w:spacing w:line="400" w:lineRule="exact"/>
              <w:jc w:val="center"/>
              <w:rPr>
                <w:rFonts w:ascii="Arial" w:hAnsi="Arial" w:cs="Arial"/>
                <w:b/>
                <w:szCs w:val="21"/>
              </w:rPr>
            </w:pPr>
            <w:r>
              <w:rPr>
                <w:rFonts w:ascii="Arial" w:hAnsi="Arial" w:cs="Arial"/>
                <w:b/>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7646CCF4">
            <w:pPr>
              <w:spacing w:line="400" w:lineRule="exact"/>
              <w:jc w:val="center"/>
              <w:rPr>
                <w:rFonts w:ascii="Arial" w:hAnsi="Arial" w:cs="Arial"/>
                <w:b/>
                <w:szCs w:val="21"/>
              </w:rPr>
            </w:pPr>
            <w:r>
              <w:rPr>
                <w:rFonts w:ascii="Arial" w:hAnsi="Arial" w:cs="Arial"/>
                <w:b/>
                <w:szCs w:val="21"/>
              </w:rPr>
              <w:t>部件编号</w:t>
            </w:r>
          </w:p>
        </w:tc>
        <w:tc>
          <w:tcPr>
            <w:tcW w:w="1418" w:type="dxa"/>
            <w:tcBorders>
              <w:top w:val="single" w:color="auto" w:sz="4" w:space="0"/>
              <w:left w:val="single" w:color="auto" w:sz="4" w:space="0"/>
              <w:bottom w:val="single" w:color="auto" w:sz="4" w:space="0"/>
              <w:right w:val="single" w:color="auto" w:sz="4" w:space="0"/>
            </w:tcBorders>
            <w:vAlign w:val="center"/>
          </w:tcPr>
          <w:p w14:paraId="1716DE28">
            <w:pPr>
              <w:spacing w:line="400" w:lineRule="exact"/>
              <w:jc w:val="center"/>
              <w:rPr>
                <w:rFonts w:ascii="Arial" w:hAnsi="Arial" w:cs="Arial"/>
                <w:b/>
                <w:szCs w:val="21"/>
              </w:rPr>
            </w:pPr>
            <w:r>
              <w:rPr>
                <w:rFonts w:ascii="Arial" w:hAnsi="Arial" w:cs="Arial"/>
                <w:b/>
                <w:szCs w:val="21"/>
              </w:rPr>
              <w:t>名称</w:t>
            </w:r>
          </w:p>
        </w:tc>
        <w:tc>
          <w:tcPr>
            <w:tcW w:w="2977" w:type="dxa"/>
            <w:tcBorders>
              <w:top w:val="single" w:color="auto" w:sz="4" w:space="0"/>
              <w:left w:val="single" w:color="auto" w:sz="4" w:space="0"/>
              <w:bottom w:val="single" w:color="auto" w:sz="4" w:space="0"/>
              <w:right w:val="single" w:color="auto" w:sz="4" w:space="0"/>
            </w:tcBorders>
            <w:vAlign w:val="center"/>
          </w:tcPr>
          <w:p w14:paraId="5DFD686B">
            <w:pPr>
              <w:spacing w:line="400" w:lineRule="exact"/>
              <w:jc w:val="center"/>
              <w:rPr>
                <w:rFonts w:ascii="Arial" w:hAnsi="Arial" w:cs="Arial"/>
                <w:b/>
                <w:szCs w:val="21"/>
              </w:rPr>
            </w:pPr>
            <w:r>
              <w:rPr>
                <w:rFonts w:ascii="Arial" w:hAnsi="Arial" w:cs="Arial"/>
                <w:b/>
                <w:szCs w:val="21"/>
              </w:rPr>
              <w:t>规格型号</w:t>
            </w:r>
          </w:p>
        </w:tc>
        <w:tc>
          <w:tcPr>
            <w:tcW w:w="850" w:type="dxa"/>
            <w:tcBorders>
              <w:top w:val="single" w:color="auto" w:sz="4" w:space="0"/>
              <w:left w:val="single" w:color="auto" w:sz="4" w:space="0"/>
              <w:bottom w:val="single" w:color="auto" w:sz="4" w:space="0"/>
              <w:right w:val="single" w:color="auto" w:sz="4" w:space="0"/>
            </w:tcBorders>
            <w:vAlign w:val="center"/>
          </w:tcPr>
          <w:p w14:paraId="3DA8496B">
            <w:pPr>
              <w:spacing w:line="400" w:lineRule="exact"/>
              <w:jc w:val="center"/>
              <w:rPr>
                <w:rFonts w:ascii="Arial" w:hAnsi="Arial" w:cs="Arial"/>
                <w:b/>
                <w:szCs w:val="21"/>
              </w:rPr>
            </w:pPr>
            <w:r>
              <w:rPr>
                <w:rFonts w:ascii="Arial" w:hAnsi="Arial" w:cs="Arial"/>
                <w:b/>
                <w:szCs w:val="21"/>
              </w:rPr>
              <w:t>单位</w:t>
            </w:r>
          </w:p>
        </w:tc>
        <w:tc>
          <w:tcPr>
            <w:tcW w:w="927" w:type="dxa"/>
            <w:tcBorders>
              <w:top w:val="single" w:color="auto" w:sz="4" w:space="0"/>
              <w:left w:val="single" w:color="auto" w:sz="4" w:space="0"/>
              <w:bottom w:val="single" w:color="auto" w:sz="4" w:space="0"/>
              <w:right w:val="single" w:color="auto" w:sz="4" w:space="0"/>
            </w:tcBorders>
            <w:vAlign w:val="center"/>
          </w:tcPr>
          <w:p w14:paraId="3DBAD2C6">
            <w:pPr>
              <w:spacing w:line="400" w:lineRule="exact"/>
              <w:jc w:val="center"/>
              <w:rPr>
                <w:rFonts w:ascii="Arial" w:hAnsi="Arial" w:cs="Arial"/>
                <w:b/>
                <w:szCs w:val="21"/>
              </w:rPr>
            </w:pPr>
            <w:r>
              <w:rPr>
                <w:rFonts w:ascii="Arial" w:hAnsi="Arial" w:cs="Arial"/>
                <w:b/>
                <w:szCs w:val="21"/>
              </w:rPr>
              <w:t>数量</w:t>
            </w:r>
          </w:p>
        </w:tc>
        <w:tc>
          <w:tcPr>
            <w:tcW w:w="1428" w:type="dxa"/>
            <w:tcBorders>
              <w:top w:val="single" w:color="auto" w:sz="4" w:space="0"/>
              <w:left w:val="single" w:color="auto" w:sz="4" w:space="0"/>
              <w:bottom w:val="single" w:color="auto" w:sz="4" w:space="0"/>
              <w:right w:val="single" w:color="auto" w:sz="4" w:space="0"/>
            </w:tcBorders>
            <w:vAlign w:val="center"/>
          </w:tcPr>
          <w:p w14:paraId="0A1C24C9">
            <w:pPr>
              <w:pStyle w:val="35"/>
              <w:pBdr>
                <w:bottom w:val="none" w:color="auto" w:sz="0" w:space="0"/>
              </w:pBdr>
              <w:tabs>
                <w:tab w:val="left" w:pos="420"/>
              </w:tabs>
              <w:snapToGrid/>
              <w:spacing w:line="400" w:lineRule="exact"/>
              <w:rPr>
                <w:rFonts w:ascii="Arial" w:hAnsi="Arial" w:cs="Arial"/>
                <w:b/>
                <w:sz w:val="21"/>
                <w:szCs w:val="21"/>
              </w:rPr>
            </w:pPr>
            <w:r>
              <w:rPr>
                <w:rFonts w:ascii="Arial" w:hAnsi="Arial" w:cs="Arial"/>
                <w:b/>
                <w:sz w:val="21"/>
                <w:szCs w:val="21"/>
              </w:rPr>
              <w:t>分项价格（元）</w:t>
            </w:r>
          </w:p>
        </w:tc>
        <w:tc>
          <w:tcPr>
            <w:tcW w:w="713" w:type="dxa"/>
            <w:tcBorders>
              <w:top w:val="single" w:color="auto" w:sz="4" w:space="0"/>
              <w:left w:val="single" w:color="auto" w:sz="4" w:space="0"/>
              <w:bottom w:val="single" w:color="auto" w:sz="4" w:space="0"/>
              <w:right w:val="single" w:color="auto" w:sz="4" w:space="0"/>
            </w:tcBorders>
            <w:vAlign w:val="center"/>
          </w:tcPr>
          <w:p w14:paraId="5A9263E0">
            <w:pPr>
              <w:spacing w:line="400" w:lineRule="exact"/>
              <w:jc w:val="center"/>
              <w:rPr>
                <w:rFonts w:ascii="Arial" w:hAnsi="Arial" w:cs="Arial"/>
                <w:b/>
                <w:szCs w:val="21"/>
              </w:rPr>
            </w:pPr>
            <w:r>
              <w:rPr>
                <w:rFonts w:ascii="Arial" w:hAnsi="Arial" w:cs="Arial"/>
                <w:b/>
                <w:szCs w:val="21"/>
              </w:rPr>
              <w:t>备注</w:t>
            </w:r>
          </w:p>
        </w:tc>
      </w:tr>
      <w:tr w14:paraId="7A0CC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6F86BDEE">
            <w:pPr>
              <w:spacing w:line="400" w:lineRule="exact"/>
              <w:jc w:val="center"/>
              <w:rPr>
                <w:rFonts w:ascii="Arial" w:hAnsi="Arial" w:cs="Arial"/>
                <w:b/>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25A8C77">
            <w:pPr>
              <w:spacing w:line="400" w:lineRule="exact"/>
              <w:jc w:val="center"/>
              <w:rPr>
                <w:rFonts w:ascii="Arial" w:hAnsi="Arial" w:cs="Arial"/>
                <w:b/>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5B133F1">
            <w:pPr>
              <w:spacing w:line="400" w:lineRule="exact"/>
              <w:jc w:val="center"/>
              <w:rPr>
                <w:rFonts w:ascii="Arial" w:hAnsi="Arial" w:cs="Arial"/>
                <w:b/>
                <w:szCs w:val="21"/>
              </w:rPr>
            </w:pPr>
          </w:p>
        </w:tc>
        <w:tc>
          <w:tcPr>
            <w:tcW w:w="2977" w:type="dxa"/>
            <w:tcBorders>
              <w:top w:val="single" w:color="auto" w:sz="4" w:space="0"/>
              <w:left w:val="single" w:color="auto" w:sz="4" w:space="0"/>
              <w:bottom w:val="single" w:color="auto" w:sz="4" w:space="0"/>
              <w:right w:val="single" w:color="auto" w:sz="4" w:space="0"/>
            </w:tcBorders>
            <w:vAlign w:val="center"/>
          </w:tcPr>
          <w:p w14:paraId="187E016C">
            <w:pPr>
              <w:spacing w:line="400" w:lineRule="exact"/>
              <w:jc w:val="center"/>
              <w:rPr>
                <w:rFonts w:ascii="Arial" w:hAnsi="Arial" w:cs="Arial"/>
                <w:b/>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8F4256">
            <w:pPr>
              <w:spacing w:line="400" w:lineRule="exact"/>
              <w:jc w:val="center"/>
              <w:rPr>
                <w:rFonts w:ascii="Arial" w:hAnsi="Arial" w:cs="Arial"/>
                <w:b/>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070E5644">
            <w:pPr>
              <w:spacing w:line="400" w:lineRule="exact"/>
              <w:jc w:val="center"/>
              <w:rPr>
                <w:rFonts w:ascii="Arial" w:hAnsi="Arial" w:cs="Arial"/>
                <w:b/>
                <w:szCs w:val="21"/>
              </w:rPr>
            </w:pPr>
          </w:p>
        </w:tc>
        <w:tc>
          <w:tcPr>
            <w:tcW w:w="1428" w:type="dxa"/>
            <w:tcBorders>
              <w:top w:val="single" w:color="auto" w:sz="4" w:space="0"/>
              <w:left w:val="single" w:color="auto" w:sz="4" w:space="0"/>
              <w:bottom w:val="single" w:color="auto" w:sz="4" w:space="0"/>
              <w:right w:val="single" w:color="auto" w:sz="4" w:space="0"/>
            </w:tcBorders>
            <w:vAlign w:val="center"/>
          </w:tcPr>
          <w:p w14:paraId="18A4F8D5">
            <w:pPr>
              <w:spacing w:line="400" w:lineRule="exact"/>
              <w:jc w:val="center"/>
              <w:rPr>
                <w:rFonts w:ascii="Arial" w:hAnsi="Arial" w:cs="Arial"/>
                <w:b/>
                <w:bCs/>
                <w:szCs w:val="21"/>
              </w:rPr>
            </w:pPr>
          </w:p>
        </w:tc>
        <w:tc>
          <w:tcPr>
            <w:tcW w:w="713" w:type="dxa"/>
            <w:tcBorders>
              <w:top w:val="single" w:color="auto" w:sz="4" w:space="0"/>
              <w:left w:val="single" w:color="auto" w:sz="4" w:space="0"/>
              <w:bottom w:val="single" w:color="auto" w:sz="4" w:space="0"/>
              <w:right w:val="single" w:color="auto" w:sz="4" w:space="0"/>
            </w:tcBorders>
            <w:vAlign w:val="center"/>
          </w:tcPr>
          <w:p w14:paraId="12CE05C6">
            <w:pPr>
              <w:spacing w:line="400" w:lineRule="exact"/>
              <w:jc w:val="center"/>
              <w:rPr>
                <w:rFonts w:ascii="Arial" w:hAnsi="Arial" w:cs="Arial"/>
                <w:b/>
                <w:bCs/>
                <w:szCs w:val="21"/>
              </w:rPr>
            </w:pPr>
          </w:p>
        </w:tc>
      </w:tr>
    </w:tbl>
    <w:p w14:paraId="0A3E0839">
      <w:pPr>
        <w:snapToGrid w:val="0"/>
        <w:spacing w:before="50" w:after="50" w:line="440" w:lineRule="exact"/>
        <w:rPr>
          <w:rFonts w:ascii="Arial" w:hAnsi="Arial" w:cs="Arial"/>
          <w:spacing w:val="20"/>
          <w:szCs w:val="21"/>
          <w:u w:val="single"/>
        </w:rPr>
      </w:pPr>
      <w:r>
        <w:rPr>
          <w:rFonts w:ascii="Arial" w:hAnsi="Arial" w:cs="Arial"/>
          <w:szCs w:val="21"/>
        </w:rPr>
        <w:t>法定代表人或授权代表签字或个人CA签章</w:t>
      </w:r>
      <w:r>
        <w:rPr>
          <w:rFonts w:ascii="Arial" w:hAnsi="Arial" w:cs="Arial"/>
          <w:spacing w:val="20"/>
          <w:szCs w:val="21"/>
        </w:rPr>
        <w:t>：</w:t>
      </w:r>
    </w:p>
    <w:p w14:paraId="7426B710">
      <w:pPr>
        <w:snapToGrid w:val="0"/>
        <w:spacing w:before="50" w:after="50" w:line="440" w:lineRule="exact"/>
        <w:rPr>
          <w:rFonts w:ascii="Arial" w:hAnsi="Arial" w:cs="Arial"/>
          <w:szCs w:val="21"/>
        </w:rPr>
      </w:pPr>
      <w:r>
        <w:rPr>
          <w:rFonts w:ascii="Arial" w:hAnsi="Arial" w:cs="Arial"/>
          <w:spacing w:val="20"/>
          <w:szCs w:val="21"/>
        </w:rPr>
        <w:t>供应商公章</w:t>
      </w:r>
      <w:r>
        <w:rPr>
          <w:rFonts w:ascii="Arial" w:hAnsi="Arial" w:cs="Arial"/>
          <w:szCs w:val="21"/>
        </w:rPr>
        <w:t>（CA签章）</w:t>
      </w:r>
      <w:r>
        <w:rPr>
          <w:rFonts w:ascii="Arial" w:hAnsi="Arial" w:cs="Arial"/>
          <w:spacing w:val="20"/>
          <w:szCs w:val="21"/>
        </w:rPr>
        <w:t>： 日  期：</w:t>
      </w:r>
    </w:p>
    <w:p w14:paraId="4282CFB5">
      <w:pPr>
        <w:rPr>
          <w:rFonts w:ascii="Arial" w:hAnsi="Arial" w:cs="Arial"/>
          <w:szCs w:val="21"/>
        </w:rPr>
      </w:pPr>
    </w:p>
    <w:p w14:paraId="680A428A">
      <w:pPr>
        <w:rPr>
          <w:rFonts w:ascii="Arial" w:hAnsi="Arial" w:cs="Arial"/>
          <w:szCs w:val="21"/>
        </w:rPr>
      </w:pPr>
      <w:bookmarkStart w:id="134" w:name="_Hlk19115689"/>
      <w:r>
        <w:rPr>
          <w:rFonts w:ascii="Arial" w:hAnsi="Arial" w:cs="Arial"/>
          <w:szCs w:val="21"/>
        </w:rPr>
        <w:t>3．投标货物或产品的质量保证说明</w:t>
      </w:r>
    </w:p>
    <w:p w14:paraId="1059F47F">
      <w:pPr>
        <w:rPr>
          <w:rFonts w:ascii="Arial" w:hAnsi="Arial" w:cs="Arial"/>
          <w:szCs w:val="21"/>
        </w:rPr>
      </w:pPr>
    </w:p>
    <w:p w14:paraId="6FAB73A4">
      <w:pPr>
        <w:rPr>
          <w:rFonts w:ascii="Arial" w:hAnsi="Arial" w:cs="Arial"/>
          <w:szCs w:val="21"/>
        </w:rPr>
      </w:pPr>
    </w:p>
    <w:p w14:paraId="1470172A">
      <w:pPr>
        <w:jc w:val="left"/>
        <w:rPr>
          <w:rFonts w:ascii="Arial" w:hAnsi="Arial" w:cs="Arial"/>
          <w:szCs w:val="21"/>
        </w:rPr>
      </w:pPr>
    </w:p>
    <w:p w14:paraId="55088CF6">
      <w:pPr>
        <w:jc w:val="left"/>
        <w:rPr>
          <w:rFonts w:ascii="Arial" w:hAnsi="Arial" w:cs="Arial"/>
          <w:szCs w:val="21"/>
        </w:rPr>
      </w:pPr>
      <w:r>
        <w:rPr>
          <w:rFonts w:ascii="Arial" w:hAnsi="Arial" w:cs="Arial"/>
          <w:szCs w:val="21"/>
        </w:rPr>
        <w:t>4．质保期过后的优惠条件：供应商承诺给予采购人的各种优惠条件，包括货物或产品的售后服务、备品备件、专用耗材等方面的优惠条件。</w:t>
      </w:r>
    </w:p>
    <w:p w14:paraId="77D03FAB">
      <w:pPr>
        <w:jc w:val="center"/>
        <w:rPr>
          <w:rFonts w:ascii="Arial" w:hAnsi="Arial" w:cs="Arial"/>
          <w:szCs w:val="21"/>
        </w:rPr>
      </w:pPr>
      <w:r>
        <w:rPr>
          <w:rFonts w:ascii="Arial" w:hAnsi="Arial" w:cs="Arial"/>
          <w:szCs w:val="21"/>
        </w:rPr>
        <w:t>常用的、容易损坏的备品备件及易损件的优惠价格清单</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7D271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F88530">
            <w:pPr>
              <w:rPr>
                <w:rFonts w:ascii="Arial" w:hAnsi="Arial" w:cs="Arial"/>
                <w:szCs w:val="21"/>
              </w:rPr>
            </w:pPr>
            <w:r>
              <w:rPr>
                <w:rFonts w:ascii="Arial" w:hAnsi="Arial" w:cs="Arial"/>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0F66751D">
            <w:pPr>
              <w:snapToGrid w:val="0"/>
              <w:spacing w:before="50" w:after="50" w:line="440" w:lineRule="exact"/>
              <w:jc w:val="center"/>
              <w:rPr>
                <w:rFonts w:ascii="Arial" w:hAnsi="Arial" w:cs="Arial"/>
                <w:szCs w:val="21"/>
              </w:rPr>
            </w:pPr>
            <w:r>
              <w:rPr>
                <w:rFonts w:ascii="Arial" w:hAnsi="Arial" w:cs="Arial"/>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25E6184E">
            <w:pPr>
              <w:jc w:val="center"/>
              <w:rPr>
                <w:rFonts w:ascii="Arial" w:hAnsi="Arial" w:cs="Arial"/>
                <w:szCs w:val="21"/>
              </w:rPr>
            </w:pPr>
            <w:r>
              <w:rPr>
                <w:rFonts w:ascii="Arial" w:hAnsi="Arial" w:cs="Arial"/>
                <w:szCs w:val="21"/>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76950B63">
            <w:pPr>
              <w:jc w:val="center"/>
              <w:rPr>
                <w:rFonts w:ascii="Arial" w:hAnsi="Arial" w:cs="Arial"/>
                <w:szCs w:val="21"/>
              </w:rPr>
            </w:pPr>
            <w:r>
              <w:rPr>
                <w:rFonts w:ascii="Arial" w:hAnsi="Arial" w:cs="Arial"/>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767DFB91">
            <w:pPr>
              <w:jc w:val="center"/>
              <w:rPr>
                <w:rFonts w:ascii="Arial" w:hAnsi="Arial" w:cs="Arial"/>
                <w:szCs w:val="21"/>
              </w:rPr>
            </w:pPr>
            <w:r>
              <w:rPr>
                <w:rFonts w:ascii="Arial" w:hAnsi="Arial" w:cs="Arial"/>
                <w:szCs w:val="21"/>
              </w:rPr>
              <w:t>优惠单价</w:t>
            </w:r>
          </w:p>
        </w:tc>
      </w:tr>
      <w:tr w14:paraId="233C2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BFDB176">
            <w:pPr>
              <w:jc w:val="center"/>
              <w:rPr>
                <w:rFonts w:ascii="Arial" w:hAnsi="Arial" w:cs="Arial"/>
                <w:szCs w:val="21"/>
              </w:rPr>
            </w:pPr>
            <w:r>
              <w:rPr>
                <w:rFonts w:ascii="Arial" w:hAnsi="Arial" w:cs="Arial"/>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0DE23E4F">
            <w:pPr>
              <w:rPr>
                <w:rFonts w:ascii="Arial" w:hAnsi="Arial" w:cs="Arial"/>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4E4CBC21">
            <w:pPr>
              <w:rPr>
                <w:rFonts w:ascii="Arial" w:hAnsi="Arial" w:cs="Arial"/>
                <w:szCs w:val="21"/>
              </w:rPr>
            </w:pPr>
          </w:p>
        </w:tc>
        <w:tc>
          <w:tcPr>
            <w:tcW w:w="1639" w:type="dxa"/>
            <w:tcBorders>
              <w:top w:val="single" w:color="auto" w:sz="2" w:space="0"/>
              <w:left w:val="single" w:color="auto" w:sz="6" w:space="0"/>
              <w:bottom w:val="single" w:color="auto" w:sz="6" w:space="0"/>
              <w:right w:val="single" w:color="auto" w:sz="6" w:space="0"/>
            </w:tcBorders>
          </w:tcPr>
          <w:p w14:paraId="563000EE">
            <w:pPr>
              <w:rPr>
                <w:rFonts w:ascii="Arial" w:hAnsi="Arial" w:cs="Arial"/>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37333DAE">
            <w:pPr>
              <w:rPr>
                <w:rFonts w:ascii="Arial" w:hAnsi="Arial" w:cs="Arial"/>
                <w:szCs w:val="21"/>
              </w:rPr>
            </w:pPr>
          </w:p>
        </w:tc>
      </w:tr>
      <w:tr w14:paraId="2C0E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BDE99A4">
            <w:pPr>
              <w:jc w:val="center"/>
              <w:rPr>
                <w:rFonts w:ascii="Arial" w:hAnsi="Arial" w:cs="Arial"/>
                <w:szCs w:val="21"/>
              </w:rPr>
            </w:pPr>
            <w:r>
              <w:rPr>
                <w:rFonts w:ascii="Arial" w:hAnsi="Arial" w:cs="Arial"/>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4F42D7A2">
            <w:pPr>
              <w:rPr>
                <w:rFonts w:ascii="Arial" w:hAnsi="Arial" w:cs="Arial"/>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0E9F3685">
            <w:pPr>
              <w:rPr>
                <w:rFonts w:ascii="Arial" w:hAnsi="Arial" w:cs="Arial"/>
                <w:szCs w:val="21"/>
              </w:rPr>
            </w:pPr>
          </w:p>
        </w:tc>
        <w:tc>
          <w:tcPr>
            <w:tcW w:w="1639" w:type="dxa"/>
            <w:tcBorders>
              <w:top w:val="single" w:color="auto" w:sz="6" w:space="0"/>
              <w:left w:val="single" w:color="auto" w:sz="6" w:space="0"/>
              <w:bottom w:val="single" w:color="auto" w:sz="6" w:space="0"/>
              <w:right w:val="single" w:color="auto" w:sz="6" w:space="0"/>
            </w:tcBorders>
          </w:tcPr>
          <w:p w14:paraId="6187C5C9">
            <w:pPr>
              <w:rPr>
                <w:rFonts w:ascii="Arial" w:hAnsi="Arial" w:cs="Arial"/>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52801356">
            <w:pPr>
              <w:rPr>
                <w:rFonts w:ascii="Arial" w:hAnsi="Arial" w:cs="Arial"/>
                <w:szCs w:val="21"/>
              </w:rPr>
            </w:pPr>
          </w:p>
        </w:tc>
      </w:tr>
      <w:tr w14:paraId="58C8C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07AE5A2">
            <w:pPr>
              <w:jc w:val="center"/>
              <w:rPr>
                <w:rFonts w:ascii="Arial" w:hAnsi="Arial" w:cs="Arial"/>
                <w:szCs w:val="21"/>
              </w:rPr>
            </w:pPr>
            <w:r>
              <w:rPr>
                <w:rFonts w:ascii="Arial" w:hAnsi="Arial" w:cs="Arial"/>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08D413AE">
            <w:pPr>
              <w:rPr>
                <w:rFonts w:ascii="Arial" w:hAnsi="Arial" w:cs="Arial"/>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5E86DDB4">
            <w:pPr>
              <w:rPr>
                <w:rFonts w:ascii="Arial" w:hAnsi="Arial" w:cs="Arial"/>
                <w:szCs w:val="21"/>
              </w:rPr>
            </w:pPr>
          </w:p>
        </w:tc>
        <w:tc>
          <w:tcPr>
            <w:tcW w:w="1639" w:type="dxa"/>
            <w:tcBorders>
              <w:top w:val="single" w:color="auto" w:sz="6" w:space="0"/>
              <w:left w:val="single" w:color="auto" w:sz="6" w:space="0"/>
              <w:bottom w:val="single" w:color="auto" w:sz="6" w:space="0"/>
              <w:right w:val="single" w:color="auto" w:sz="6" w:space="0"/>
            </w:tcBorders>
          </w:tcPr>
          <w:p w14:paraId="3C4B6A0D">
            <w:pPr>
              <w:rPr>
                <w:rFonts w:ascii="Arial" w:hAnsi="Arial" w:cs="Arial"/>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E067C56">
            <w:pPr>
              <w:rPr>
                <w:rFonts w:ascii="Arial" w:hAnsi="Arial" w:cs="Arial"/>
                <w:szCs w:val="21"/>
              </w:rPr>
            </w:pPr>
          </w:p>
        </w:tc>
      </w:tr>
    </w:tbl>
    <w:p w14:paraId="03B96926">
      <w:pPr>
        <w:rPr>
          <w:rFonts w:ascii="Arial" w:hAnsi="Arial" w:cs="Arial"/>
          <w:spacing w:val="20"/>
          <w:szCs w:val="21"/>
          <w:u w:val="single"/>
        </w:rPr>
      </w:pPr>
      <w:r>
        <w:rPr>
          <w:rFonts w:ascii="Arial" w:hAnsi="Arial" w:cs="Arial"/>
          <w:szCs w:val="21"/>
        </w:rPr>
        <w:t>法定代表人或授权代表签字或个人CA签章</w:t>
      </w:r>
      <w:r>
        <w:rPr>
          <w:rFonts w:ascii="Arial" w:hAnsi="Arial" w:cs="Arial"/>
          <w:spacing w:val="20"/>
          <w:szCs w:val="21"/>
        </w:rPr>
        <w:t>：</w:t>
      </w:r>
    </w:p>
    <w:p w14:paraId="4FDF6FED">
      <w:pPr>
        <w:rPr>
          <w:rFonts w:ascii="Arial" w:hAnsi="Arial" w:cs="Arial"/>
          <w:spacing w:val="20"/>
          <w:szCs w:val="21"/>
        </w:rPr>
      </w:pPr>
      <w:r>
        <w:rPr>
          <w:rFonts w:ascii="Arial" w:hAnsi="Arial" w:cs="Arial"/>
          <w:spacing w:val="20"/>
          <w:szCs w:val="21"/>
        </w:rPr>
        <w:t>供应商公章</w:t>
      </w:r>
      <w:r>
        <w:rPr>
          <w:rFonts w:ascii="Arial" w:hAnsi="Arial" w:cs="Arial"/>
          <w:szCs w:val="21"/>
        </w:rPr>
        <w:t>（CA签章）</w:t>
      </w:r>
      <w:r>
        <w:rPr>
          <w:rFonts w:ascii="Arial" w:hAnsi="Arial" w:cs="Arial"/>
          <w:spacing w:val="20"/>
          <w:szCs w:val="21"/>
        </w:rPr>
        <w:t>：</w:t>
      </w:r>
    </w:p>
    <w:p w14:paraId="2C0A619D">
      <w:pPr>
        <w:rPr>
          <w:rFonts w:ascii="Arial" w:hAnsi="Arial" w:cs="Arial"/>
          <w:szCs w:val="21"/>
        </w:rPr>
      </w:pPr>
      <w:r>
        <w:rPr>
          <w:rFonts w:ascii="Arial" w:hAnsi="Arial" w:cs="Arial"/>
          <w:spacing w:val="20"/>
          <w:szCs w:val="21"/>
        </w:rPr>
        <w:t>日 期：</w:t>
      </w:r>
    </w:p>
    <w:bookmarkEnd w:id="134"/>
    <w:p w14:paraId="1CB862BD">
      <w:pPr>
        <w:rPr>
          <w:rFonts w:ascii="Arial" w:hAnsi="Arial" w:cs="Arial"/>
          <w:szCs w:val="21"/>
        </w:rPr>
      </w:pPr>
    </w:p>
    <w:p w14:paraId="27E10EE5">
      <w:pPr>
        <w:rPr>
          <w:rFonts w:ascii="Arial" w:hAnsi="Arial" w:cs="Arial"/>
          <w:szCs w:val="21"/>
        </w:rPr>
      </w:pPr>
    </w:p>
    <w:p w14:paraId="51BFC81A">
      <w:pPr>
        <w:snapToGrid w:val="0"/>
        <w:spacing w:before="50" w:after="120" w:afterLines="50"/>
        <w:jc w:val="left"/>
        <w:rPr>
          <w:rFonts w:ascii="Arial" w:hAnsi="Arial" w:cs="Arial"/>
          <w:szCs w:val="21"/>
        </w:rPr>
      </w:pPr>
      <w:r>
        <w:rPr>
          <w:rFonts w:ascii="Arial" w:hAnsi="Arial" w:cs="Arial"/>
          <w:szCs w:val="21"/>
        </w:rPr>
        <w:t>5．产品出厂标准、质量检测报告。</w:t>
      </w:r>
    </w:p>
    <w:p w14:paraId="7E0E69F5">
      <w:pPr>
        <w:rPr>
          <w:rFonts w:ascii="Arial" w:hAnsi="Arial" w:cs="Arial"/>
          <w:szCs w:val="21"/>
        </w:rPr>
      </w:pPr>
    </w:p>
    <w:p w14:paraId="2F2F607A">
      <w:pPr>
        <w:snapToGrid w:val="0"/>
        <w:spacing w:before="50" w:after="120" w:afterLines="50"/>
        <w:jc w:val="left"/>
        <w:rPr>
          <w:rFonts w:ascii="Arial" w:hAnsi="Arial" w:cs="Arial"/>
          <w:szCs w:val="21"/>
        </w:rPr>
      </w:pPr>
      <w:r>
        <w:rPr>
          <w:rFonts w:ascii="Arial" w:hAnsi="Arial" w:cs="Arial"/>
          <w:szCs w:val="21"/>
        </w:rPr>
        <w:t>6．原厂出厂配置表及原厂中文使用说明书。</w:t>
      </w:r>
    </w:p>
    <w:p w14:paraId="1BE6C0E3">
      <w:pPr>
        <w:rPr>
          <w:rFonts w:ascii="Arial" w:hAnsi="Arial" w:cs="Arial"/>
          <w:szCs w:val="21"/>
        </w:rPr>
      </w:pPr>
    </w:p>
    <w:p w14:paraId="06285C26">
      <w:pPr>
        <w:rPr>
          <w:rFonts w:ascii="Arial" w:hAnsi="Arial" w:cs="Arial"/>
          <w:szCs w:val="21"/>
        </w:rPr>
      </w:pPr>
    </w:p>
    <w:p w14:paraId="29A08D90">
      <w:pPr>
        <w:rPr>
          <w:rFonts w:ascii="Arial" w:hAnsi="Arial" w:cs="Arial"/>
          <w:szCs w:val="21"/>
        </w:rPr>
      </w:pPr>
      <w:r>
        <w:rPr>
          <w:rFonts w:ascii="Arial" w:hAnsi="Arial" w:cs="Arial"/>
          <w:szCs w:val="21"/>
        </w:rPr>
        <w:t>7．供应商建议的安装、调试、验收方法或方案。</w:t>
      </w:r>
    </w:p>
    <w:p w14:paraId="06825B1A">
      <w:pPr>
        <w:rPr>
          <w:rFonts w:ascii="Arial" w:hAnsi="Arial" w:cs="Arial"/>
          <w:szCs w:val="21"/>
        </w:rPr>
      </w:pPr>
    </w:p>
    <w:p w14:paraId="30126636">
      <w:pPr>
        <w:rPr>
          <w:rFonts w:ascii="Arial" w:hAnsi="Arial" w:cs="Arial"/>
          <w:szCs w:val="21"/>
        </w:rPr>
      </w:pPr>
    </w:p>
    <w:p w14:paraId="0E485848">
      <w:pPr>
        <w:rPr>
          <w:rFonts w:ascii="Arial" w:hAnsi="Arial" w:cs="Arial"/>
          <w:szCs w:val="21"/>
        </w:rPr>
      </w:pPr>
      <w:r>
        <w:rPr>
          <w:rFonts w:ascii="Arial" w:hAnsi="Arial" w:cs="Arial"/>
          <w:szCs w:val="21"/>
        </w:rPr>
        <w:t>8．项目实施人员一览表。</w:t>
      </w:r>
    </w:p>
    <w:p w14:paraId="7D1FEC13">
      <w:pPr>
        <w:rPr>
          <w:rFonts w:ascii="Arial" w:hAnsi="Arial" w:cs="Arial"/>
          <w:szCs w:val="21"/>
        </w:rPr>
      </w:pPr>
    </w:p>
    <w:p w14:paraId="3934D9CD">
      <w:pPr>
        <w:snapToGrid w:val="0"/>
        <w:spacing w:before="120" w:beforeLines="50" w:after="50" w:line="400" w:lineRule="exact"/>
        <w:jc w:val="center"/>
        <w:rPr>
          <w:rFonts w:ascii="Arial" w:hAnsi="Arial" w:cs="Arial"/>
          <w:szCs w:val="21"/>
        </w:rPr>
      </w:pPr>
      <w:r>
        <w:rPr>
          <w:rFonts w:ascii="Arial" w:hAnsi="Arial" w:cs="Arial"/>
          <w:b/>
          <w:szCs w:val="21"/>
        </w:rPr>
        <w:t>项目实施人员（主要从业人员及其技术资格）一览表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112F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7CDA8D5C">
            <w:pPr>
              <w:snapToGrid w:val="0"/>
              <w:spacing w:before="120" w:beforeLines="50" w:after="50"/>
              <w:jc w:val="center"/>
              <w:rPr>
                <w:rFonts w:ascii="Arial" w:hAnsi="Arial" w:cs="Arial"/>
                <w:szCs w:val="21"/>
              </w:rPr>
            </w:pPr>
            <w:r>
              <w:rPr>
                <w:rFonts w:ascii="Arial" w:hAnsi="Arial" w:cs="Arial"/>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3055C9F7">
            <w:pPr>
              <w:snapToGrid w:val="0"/>
              <w:spacing w:before="120" w:beforeLines="50" w:after="50"/>
              <w:jc w:val="center"/>
              <w:rPr>
                <w:rFonts w:ascii="Arial" w:hAnsi="Arial" w:cs="Arial"/>
                <w:szCs w:val="21"/>
              </w:rPr>
            </w:pPr>
            <w:r>
              <w:rPr>
                <w:rFonts w:ascii="Arial" w:hAnsi="Arial" w:cs="Arial"/>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4A30F36">
            <w:pPr>
              <w:snapToGrid w:val="0"/>
              <w:spacing w:before="120" w:beforeLines="50" w:after="50"/>
              <w:jc w:val="center"/>
              <w:rPr>
                <w:rFonts w:ascii="Arial" w:hAnsi="Arial" w:cs="Arial"/>
                <w:szCs w:val="21"/>
              </w:rPr>
            </w:pPr>
            <w:r>
              <w:rPr>
                <w:rFonts w:ascii="Arial" w:hAnsi="Arial" w:cs="Arial"/>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413A5D27">
            <w:pPr>
              <w:snapToGrid w:val="0"/>
              <w:spacing w:before="120" w:beforeLines="50" w:after="50"/>
              <w:jc w:val="center"/>
              <w:rPr>
                <w:rFonts w:ascii="Arial" w:hAnsi="Arial" w:cs="Arial"/>
                <w:szCs w:val="21"/>
              </w:rPr>
            </w:pPr>
            <w:r>
              <w:rPr>
                <w:rFonts w:ascii="Arial" w:hAnsi="Arial" w:cs="Arial"/>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14F11D62">
            <w:pPr>
              <w:snapToGrid w:val="0"/>
              <w:spacing w:before="120" w:beforeLines="50" w:after="50"/>
              <w:jc w:val="center"/>
              <w:rPr>
                <w:rFonts w:ascii="Arial" w:hAnsi="Arial" w:cs="Arial"/>
                <w:bCs/>
                <w:szCs w:val="21"/>
              </w:rPr>
            </w:pPr>
            <w:r>
              <w:rPr>
                <w:rFonts w:ascii="Arial" w:hAnsi="Arial" w:cs="Arial"/>
                <w:bCs/>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1A6344AF">
            <w:pPr>
              <w:snapToGrid w:val="0"/>
              <w:spacing w:before="120" w:beforeLines="50" w:after="50"/>
              <w:jc w:val="center"/>
              <w:rPr>
                <w:rFonts w:ascii="Arial" w:hAnsi="Arial" w:cs="Arial"/>
                <w:bCs/>
                <w:szCs w:val="21"/>
              </w:rPr>
            </w:pPr>
            <w:r>
              <w:rPr>
                <w:rFonts w:ascii="Arial" w:hAnsi="Arial" w:cs="Arial"/>
                <w:bCs/>
                <w:szCs w:val="21"/>
              </w:rPr>
              <w:t>劳动合同编号</w:t>
            </w:r>
          </w:p>
        </w:tc>
      </w:tr>
      <w:tr w14:paraId="12619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FB32919">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54C22C55">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38DEF662">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7F655792">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5A01BBD1">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413CEB66">
            <w:pPr>
              <w:snapToGrid w:val="0"/>
              <w:spacing w:before="120" w:beforeLines="50" w:after="50"/>
              <w:rPr>
                <w:rFonts w:ascii="Arial" w:hAnsi="Arial" w:cs="Arial"/>
                <w:szCs w:val="21"/>
              </w:rPr>
            </w:pPr>
          </w:p>
        </w:tc>
      </w:tr>
      <w:tr w14:paraId="568E4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C415002">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38795DEE">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0811608B">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3BDA2885">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1CF14449">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34AA82A6">
            <w:pPr>
              <w:snapToGrid w:val="0"/>
              <w:spacing w:before="120" w:beforeLines="50" w:after="50"/>
              <w:rPr>
                <w:rFonts w:ascii="Arial" w:hAnsi="Arial" w:cs="Arial"/>
                <w:szCs w:val="21"/>
              </w:rPr>
            </w:pPr>
          </w:p>
        </w:tc>
      </w:tr>
      <w:tr w14:paraId="32E4B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7CF80AE">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1C39F73A">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59962BE8">
            <w:pPr>
              <w:pStyle w:val="31"/>
              <w:snapToGrid w:val="0"/>
              <w:spacing w:before="120" w:beforeLines="50" w:after="50"/>
              <w:ind w:left="5670" w:hanging="420"/>
              <w:rPr>
                <w:rFonts w:ascii="Arial" w:hAnsi="Arial" w:cs="Arial"/>
              </w:rPr>
            </w:pPr>
          </w:p>
        </w:tc>
        <w:tc>
          <w:tcPr>
            <w:tcW w:w="1516" w:type="dxa"/>
            <w:tcBorders>
              <w:top w:val="single" w:color="auto" w:sz="4" w:space="0"/>
              <w:left w:val="single" w:color="auto" w:sz="4" w:space="0"/>
              <w:bottom w:val="single" w:color="auto" w:sz="4" w:space="0"/>
              <w:right w:val="single" w:color="auto" w:sz="4" w:space="0"/>
            </w:tcBorders>
          </w:tcPr>
          <w:p w14:paraId="49BCE82A">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50CC58E8">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6BA8B8BB">
            <w:pPr>
              <w:snapToGrid w:val="0"/>
              <w:spacing w:before="120" w:beforeLines="50" w:after="50"/>
              <w:rPr>
                <w:rFonts w:ascii="Arial" w:hAnsi="Arial" w:cs="Arial"/>
                <w:szCs w:val="21"/>
              </w:rPr>
            </w:pPr>
          </w:p>
        </w:tc>
      </w:tr>
    </w:tbl>
    <w:p w14:paraId="473034ED">
      <w:pPr>
        <w:snapToGrid w:val="0"/>
        <w:spacing w:before="50" w:after="120" w:afterLines="50" w:line="440" w:lineRule="exact"/>
        <w:jc w:val="left"/>
        <w:rPr>
          <w:rFonts w:ascii="Arial" w:hAnsi="Arial" w:cs="Arial"/>
          <w:szCs w:val="21"/>
        </w:rPr>
      </w:pPr>
      <w:r>
        <w:rPr>
          <w:rFonts w:ascii="Arial" w:hAnsi="Arial" w:cs="Arial"/>
          <w:szCs w:val="21"/>
        </w:rPr>
        <w:t>注：在填写时，如本表格不适合投标单位的实际情况，可根据本表格式自行划表填写。</w:t>
      </w:r>
    </w:p>
    <w:p w14:paraId="7A95FAE9">
      <w:pPr>
        <w:snapToGrid w:val="0"/>
        <w:spacing w:before="50" w:after="50" w:line="440" w:lineRule="exact"/>
        <w:rPr>
          <w:rFonts w:ascii="Arial" w:hAnsi="Arial" w:cs="Arial"/>
          <w:spacing w:val="20"/>
          <w:szCs w:val="21"/>
          <w:u w:val="single"/>
        </w:rPr>
      </w:pPr>
      <w:r>
        <w:rPr>
          <w:rFonts w:ascii="Arial" w:hAnsi="Arial" w:cs="Arial"/>
          <w:szCs w:val="21"/>
        </w:rPr>
        <w:t>法定代表人或授权代表签字或个人CA签章</w:t>
      </w:r>
      <w:r>
        <w:rPr>
          <w:rFonts w:ascii="Arial" w:hAnsi="Arial" w:cs="Arial"/>
          <w:spacing w:val="20"/>
          <w:szCs w:val="21"/>
        </w:rPr>
        <w:t>：</w:t>
      </w:r>
      <w:r>
        <w:rPr>
          <w:rFonts w:ascii="Arial" w:hAnsi="Arial" w:cs="Arial"/>
          <w:spacing w:val="20"/>
          <w:szCs w:val="21"/>
          <w:u w:val="single"/>
        </w:rPr>
        <w:t xml:space="preserve">  </w:t>
      </w:r>
    </w:p>
    <w:p w14:paraId="61E74699">
      <w:pPr>
        <w:rPr>
          <w:rFonts w:ascii="Arial" w:hAnsi="Arial" w:cs="Arial"/>
          <w:spacing w:val="20"/>
          <w:szCs w:val="21"/>
          <w:u w:val="single"/>
        </w:rPr>
      </w:pPr>
      <w:r>
        <w:rPr>
          <w:rFonts w:ascii="Arial" w:hAnsi="Arial" w:cs="Arial"/>
          <w:spacing w:val="20"/>
          <w:szCs w:val="21"/>
        </w:rPr>
        <w:t>供应商公章</w:t>
      </w:r>
      <w:r>
        <w:rPr>
          <w:rFonts w:ascii="Arial" w:hAnsi="Arial" w:cs="Arial"/>
          <w:szCs w:val="21"/>
        </w:rPr>
        <w:t>（CA签章）</w:t>
      </w:r>
      <w:r>
        <w:rPr>
          <w:rFonts w:ascii="Arial" w:hAnsi="Arial" w:cs="Arial"/>
          <w:spacing w:val="20"/>
          <w:szCs w:val="21"/>
        </w:rPr>
        <w:t>：日  期：</w:t>
      </w:r>
    </w:p>
    <w:p w14:paraId="4755D628">
      <w:pPr>
        <w:rPr>
          <w:rFonts w:ascii="Arial" w:hAnsi="Arial" w:cs="Arial"/>
          <w:szCs w:val="21"/>
        </w:rPr>
      </w:pPr>
    </w:p>
    <w:p w14:paraId="046DFFBA">
      <w:pPr>
        <w:rPr>
          <w:rFonts w:ascii="Arial" w:hAnsi="Arial" w:cs="Arial"/>
          <w:szCs w:val="21"/>
        </w:rPr>
      </w:pPr>
    </w:p>
    <w:p w14:paraId="174710B2">
      <w:pPr>
        <w:rPr>
          <w:rFonts w:ascii="Arial" w:hAnsi="Arial" w:cs="Arial"/>
          <w:szCs w:val="21"/>
        </w:rPr>
      </w:pPr>
      <w:r>
        <w:rPr>
          <w:rFonts w:ascii="Arial" w:hAnsi="Arial" w:cs="Arial"/>
          <w:szCs w:val="21"/>
        </w:rPr>
        <w:t>9．技术服务、技术培训、售后服务的内容和措施。</w:t>
      </w:r>
    </w:p>
    <w:p w14:paraId="07343570">
      <w:pPr>
        <w:rPr>
          <w:rFonts w:ascii="Arial" w:hAnsi="Arial" w:cs="Arial"/>
          <w:szCs w:val="21"/>
        </w:rPr>
      </w:pPr>
    </w:p>
    <w:p w14:paraId="0013EB35">
      <w:pPr>
        <w:rPr>
          <w:rFonts w:ascii="Arial" w:hAnsi="Arial" w:cs="Arial"/>
          <w:szCs w:val="21"/>
        </w:rPr>
      </w:pPr>
    </w:p>
    <w:p w14:paraId="227B2361">
      <w:pPr>
        <w:rPr>
          <w:rFonts w:ascii="Arial" w:hAnsi="Arial" w:cs="Arial"/>
          <w:szCs w:val="21"/>
        </w:rPr>
      </w:pPr>
      <w:r>
        <w:rPr>
          <w:rFonts w:ascii="Arial" w:hAnsi="Arial" w:cs="Arial"/>
          <w:szCs w:val="21"/>
        </w:rPr>
        <w:t>10．供应商对本项目的合理化建议和改进措施。</w:t>
      </w:r>
    </w:p>
    <w:p w14:paraId="282BB4A5">
      <w:pPr>
        <w:rPr>
          <w:rFonts w:ascii="Arial" w:hAnsi="Arial" w:cs="Arial"/>
          <w:szCs w:val="21"/>
        </w:rPr>
      </w:pPr>
    </w:p>
    <w:p w14:paraId="71BA1A4B">
      <w:pPr>
        <w:rPr>
          <w:rFonts w:ascii="Arial" w:hAnsi="Arial" w:cs="Arial"/>
          <w:szCs w:val="21"/>
        </w:rPr>
      </w:pPr>
    </w:p>
    <w:p w14:paraId="3CBF241E">
      <w:pPr>
        <w:rPr>
          <w:rFonts w:ascii="Arial" w:hAnsi="Arial" w:cs="Arial"/>
          <w:szCs w:val="21"/>
        </w:rPr>
      </w:pPr>
      <w:r>
        <w:rPr>
          <w:rFonts w:ascii="Arial" w:hAnsi="Arial" w:cs="Arial"/>
          <w:szCs w:val="21"/>
        </w:rPr>
        <w:t>11．供应商需要说明的其他文件和说明。</w:t>
      </w:r>
    </w:p>
    <w:p w14:paraId="1781F55F">
      <w:pPr>
        <w:jc w:val="center"/>
        <w:rPr>
          <w:rFonts w:ascii="Arial" w:hAnsi="Arial" w:cs="Arial"/>
          <w:b/>
          <w:bCs/>
          <w:szCs w:val="21"/>
        </w:rPr>
      </w:pPr>
      <w:r>
        <w:rPr>
          <w:rFonts w:ascii="Arial" w:hAnsi="Arial" w:cs="Arial"/>
          <w:b/>
          <w:szCs w:val="21"/>
        </w:rPr>
        <w:br w:type="page"/>
      </w:r>
      <w:r>
        <w:rPr>
          <w:rFonts w:ascii="Arial" w:hAnsi="Arial" w:cs="Arial"/>
          <w:b/>
          <w:bCs/>
          <w:szCs w:val="21"/>
        </w:rPr>
        <w:t xml:space="preserve"> </w:t>
      </w:r>
    </w:p>
    <w:p w14:paraId="5247F56A">
      <w:pPr>
        <w:snapToGrid w:val="0"/>
        <w:spacing w:before="120" w:beforeLines="50" w:after="50" w:line="440" w:lineRule="exact"/>
        <w:jc w:val="center"/>
        <w:outlineLvl w:val="1"/>
        <w:rPr>
          <w:rFonts w:ascii="Arial" w:hAnsi="Arial" w:cs="Arial"/>
          <w:bCs/>
          <w:sz w:val="24"/>
        </w:rPr>
      </w:pPr>
      <w:r>
        <w:rPr>
          <w:rFonts w:ascii="Arial" w:hAnsi="Arial" w:cs="Arial"/>
          <w:bCs/>
          <w:sz w:val="24"/>
        </w:rPr>
        <w:t>第三部分 报价文件</w:t>
      </w:r>
    </w:p>
    <w:p w14:paraId="3B67B0FF">
      <w:pPr>
        <w:jc w:val="center"/>
        <w:rPr>
          <w:rFonts w:ascii="Arial" w:hAnsi="Arial" w:cs="Arial"/>
          <w:b/>
          <w:bCs/>
          <w:szCs w:val="21"/>
        </w:rPr>
      </w:pPr>
    </w:p>
    <w:p w14:paraId="508F15A2">
      <w:pPr>
        <w:rPr>
          <w:rFonts w:ascii="Arial" w:hAnsi="Arial" w:cs="Arial"/>
        </w:rPr>
      </w:pPr>
      <w:bookmarkStart w:id="135" w:name="_Hlk19115777"/>
      <w:r>
        <w:rPr>
          <w:rFonts w:ascii="Arial" w:hAnsi="Arial" w:cs="Arial"/>
        </w:rPr>
        <w:t>1．投标函格式</w:t>
      </w:r>
      <w:r>
        <w:rPr>
          <w:rFonts w:ascii="Arial" w:hAnsi="Arial" w:cs="Arial"/>
          <w:b/>
        </w:rPr>
        <w:t>（</w:t>
      </w:r>
      <w:r>
        <w:rPr>
          <w:rFonts w:ascii="Arial" w:hAnsi="Arial" w:cs="Arial"/>
          <w:b/>
          <w:szCs w:val="21"/>
        </w:rPr>
        <w:t>必须提供</w:t>
      </w:r>
      <w:r>
        <w:rPr>
          <w:rFonts w:ascii="Arial" w:hAnsi="Arial" w:cs="Arial"/>
          <w:b/>
        </w:rPr>
        <w:t>）</w:t>
      </w:r>
      <w:r>
        <w:rPr>
          <w:rFonts w:ascii="Arial" w:hAnsi="Arial" w:cs="Arial"/>
        </w:rPr>
        <w:t>：</w:t>
      </w:r>
    </w:p>
    <w:p w14:paraId="3B2DA5EB">
      <w:pPr>
        <w:jc w:val="center"/>
        <w:rPr>
          <w:rFonts w:ascii="Arial" w:hAnsi="Arial" w:cs="Arial"/>
          <w:b/>
          <w:szCs w:val="21"/>
        </w:rPr>
      </w:pPr>
    </w:p>
    <w:p w14:paraId="4072D4B8">
      <w:pPr>
        <w:jc w:val="center"/>
        <w:rPr>
          <w:rFonts w:ascii="Arial" w:hAnsi="Arial" w:cs="Arial"/>
          <w:b/>
          <w:szCs w:val="21"/>
        </w:rPr>
      </w:pPr>
      <w:r>
        <w:rPr>
          <w:rFonts w:ascii="Arial" w:hAnsi="Arial" w:cs="Arial"/>
          <w:b/>
          <w:szCs w:val="21"/>
        </w:rPr>
        <w:t>投 标 函</w:t>
      </w:r>
    </w:p>
    <w:p w14:paraId="7BF921F8">
      <w:pPr>
        <w:rPr>
          <w:rFonts w:ascii="Arial" w:hAnsi="Arial" w:cs="Arial"/>
          <w:b/>
          <w:szCs w:val="21"/>
        </w:rPr>
      </w:pPr>
    </w:p>
    <w:p w14:paraId="20146D76">
      <w:pPr>
        <w:spacing w:line="360" w:lineRule="auto"/>
        <w:rPr>
          <w:rFonts w:ascii="Arial" w:hAnsi="Arial" w:cs="Arial"/>
          <w:szCs w:val="21"/>
        </w:rPr>
      </w:pPr>
      <w:r>
        <w:rPr>
          <w:rFonts w:ascii="Arial" w:hAnsi="Arial" w:cs="Arial"/>
          <w:szCs w:val="21"/>
        </w:rPr>
        <w:t>致：</w:t>
      </w:r>
      <w:bookmarkStart w:id="136" w:name="_Hlk19051378"/>
      <w:r>
        <w:rPr>
          <w:rFonts w:ascii="Arial" w:hAnsi="Arial" w:cs="Arial"/>
          <w:szCs w:val="21"/>
        </w:rPr>
        <w:t>_</w:t>
      </w:r>
      <w:r>
        <w:rPr>
          <w:rFonts w:ascii="Arial" w:hAnsi="Arial" w:cs="Arial"/>
          <w:i/>
          <w:iCs/>
          <w:szCs w:val="21"/>
          <w:u w:val="single"/>
        </w:rPr>
        <w:t>（采购人名称）</w:t>
      </w:r>
      <w:r>
        <w:rPr>
          <w:rFonts w:ascii="Arial" w:hAnsi="Arial" w:cs="Arial"/>
          <w:i/>
          <w:iCs/>
          <w:szCs w:val="21"/>
        </w:rPr>
        <w:t>_</w:t>
      </w:r>
      <w:bookmarkEnd w:id="136"/>
      <w:r>
        <w:rPr>
          <w:rFonts w:ascii="Arial" w:hAnsi="Arial" w:cs="Arial"/>
          <w:szCs w:val="21"/>
        </w:rPr>
        <w:t>：</w:t>
      </w:r>
    </w:p>
    <w:p w14:paraId="525F91F7">
      <w:pPr>
        <w:spacing w:line="360" w:lineRule="auto"/>
        <w:ind w:firstLine="420" w:firstLineChars="200"/>
        <w:rPr>
          <w:rFonts w:ascii="Arial" w:hAnsi="Arial" w:cs="Arial"/>
          <w:szCs w:val="21"/>
        </w:rPr>
      </w:pPr>
      <w:r>
        <w:rPr>
          <w:rFonts w:ascii="Arial" w:hAnsi="Arial" w:cs="Arial"/>
          <w:szCs w:val="21"/>
        </w:rPr>
        <w:t>我方已仔细研究了</w:t>
      </w:r>
      <w:bookmarkStart w:id="137" w:name="_Hlk19051388"/>
      <w:r>
        <w:rPr>
          <w:rFonts w:ascii="Arial" w:hAnsi="Arial" w:cs="Arial"/>
          <w:i/>
          <w:iCs/>
          <w:szCs w:val="21"/>
          <w:u w:val="single"/>
        </w:rPr>
        <w:t>（项目名称）</w:t>
      </w:r>
      <w:bookmarkEnd w:id="137"/>
      <w:r>
        <w:rPr>
          <w:rFonts w:ascii="Arial" w:hAnsi="Arial" w:cs="Arial"/>
          <w:szCs w:val="21"/>
        </w:rPr>
        <w:t>的招标文件的全部内容。签字代表</w:t>
      </w:r>
      <w:bookmarkStart w:id="138" w:name="_Hlk19051393"/>
      <w:r>
        <w:rPr>
          <w:rFonts w:ascii="Arial" w:hAnsi="Arial" w:cs="Arial"/>
          <w:i/>
          <w:iCs/>
          <w:szCs w:val="21"/>
          <w:u w:val="single"/>
        </w:rPr>
        <w:t>（授权代表姓名）</w:t>
      </w:r>
      <w:bookmarkEnd w:id="138"/>
      <w:r>
        <w:rPr>
          <w:rFonts w:ascii="Arial" w:hAnsi="Arial" w:cs="Arial"/>
          <w:szCs w:val="21"/>
        </w:rPr>
        <w:t>经正式授权并代表供应商_</w:t>
      </w:r>
      <w:bookmarkStart w:id="139" w:name="_Hlk19051402"/>
      <w:r>
        <w:rPr>
          <w:rFonts w:ascii="Arial" w:hAnsi="Arial" w:cs="Arial"/>
          <w:i/>
          <w:iCs/>
          <w:szCs w:val="21"/>
          <w:u w:val="single"/>
        </w:rPr>
        <w:t>（供应商名称）</w:t>
      </w:r>
      <w:bookmarkEnd w:id="139"/>
      <w:r>
        <w:rPr>
          <w:rFonts w:ascii="Arial" w:hAnsi="Arial" w:cs="Arial"/>
          <w:szCs w:val="21"/>
        </w:rPr>
        <w:t>提交投标文件。</w:t>
      </w:r>
    </w:p>
    <w:p w14:paraId="76359190">
      <w:pPr>
        <w:spacing w:line="360" w:lineRule="auto"/>
        <w:ind w:firstLine="420" w:firstLineChars="200"/>
        <w:rPr>
          <w:rFonts w:ascii="Arial" w:hAnsi="Arial" w:cs="Arial"/>
          <w:szCs w:val="21"/>
        </w:rPr>
      </w:pPr>
      <w:r>
        <w:rPr>
          <w:rFonts w:ascii="Arial" w:hAnsi="Arial" w:cs="Arial"/>
          <w:szCs w:val="21"/>
        </w:rPr>
        <w:t>据此函，签字代表宣布同意如下：</w:t>
      </w:r>
    </w:p>
    <w:p w14:paraId="1D01245B">
      <w:pPr>
        <w:spacing w:line="360" w:lineRule="auto"/>
        <w:rPr>
          <w:rFonts w:ascii="Arial" w:hAnsi="Arial" w:cs="Arial"/>
          <w:szCs w:val="21"/>
        </w:rPr>
      </w:pPr>
      <w:r>
        <w:rPr>
          <w:rFonts w:ascii="Arial" w:hAnsi="Arial" w:cs="Arial"/>
          <w:szCs w:val="21"/>
        </w:rPr>
        <w:t>（1）我方已详细审查全部“招标文件”，包括修改文件（如有的话）以及全部参考资料和有关附件，已经了解我方对于招标文件、采购过程、采购结果有依法进行询问、质疑、投诉的权利及相关渠道和要求。</w:t>
      </w:r>
    </w:p>
    <w:p w14:paraId="7F2B9113">
      <w:pPr>
        <w:spacing w:line="360" w:lineRule="auto"/>
        <w:rPr>
          <w:rFonts w:ascii="Arial" w:hAnsi="Arial" w:cs="Arial"/>
          <w:szCs w:val="21"/>
        </w:rPr>
      </w:pPr>
      <w:r>
        <w:rPr>
          <w:rFonts w:ascii="Arial" w:hAnsi="Arial" w:cs="Arial"/>
          <w:szCs w:val="21"/>
        </w:rPr>
        <w:t>（2）我方在投标之前已经与贵方进行了充分的沟通，完全理解并接受招标文件的各项规定和要求，对招标文件的合理性、合法性不再有异议。</w:t>
      </w:r>
    </w:p>
    <w:p w14:paraId="3178AEE1">
      <w:pPr>
        <w:spacing w:line="360" w:lineRule="auto"/>
        <w:rPr>
          <w:rFonts w:ascii="Arial" w:hAnsi="Arial" w:cs="Arial"/>
          <w:szCs w:val="21"/>
        </w:rPr>
      </w:pPr>
      <w:r>
        <w:rPr>
          <w:rFonts w:ascii="Arial" w:hAnsi="Arial" w:cs="Arial"/>
          <w:szCs w:val="21"/>
        </w:rPr>
        <w:t>（3）本投标有效期自投标截止之日起</w:t>
      </w:r>
      <w:r>
        <w:rPr>
          <w:rFonts w:ascii="Arial" w:hAnsi="Arial" w:cs="Arial"/>
          <w:szCs w:val="21"/>
          <w:u w:val="single"/>
        </w:rPr>
        <w:t xml:space="preserve"> 90  </w:t>
      </w:r>
      <w:r>
        <w:rPr>
          <w:rFonts w:ascii="Arial" w:hAnsi="Arial" w:cs="Arial"/>
          <w:szCs w:val="21"/>
        </w:rPr>
        <w:t>天。</w:t>
      </w:r>
    </w:p>
    <w:p w14:paraId="67AFDA9F">
      <w:pPr>
        <w:spacing w:line="360" w:lineRule="auto"/>
        <w:rPr>
          <w:rFonts w:ascii="Arial" w:hAnsi="Arial" w:cs="Arial"/>
          <w:szCs w:val="21"/>
        </w:rPr>
      </w:pPr>
      <w:r>
        <w:rPr>
          <w:rFonts w:ascii="Arial" w:hAnsi="Arial" w:cs="Arial"/>
          <w:szCs w:val="21"/>
        </w:rPr>
        <w:t>（4）如中标，本投标文件至本项目合同履行完毕止均保持有效，我方将按“招标文件”及政府采购法律、法规的规定履行合同责任和义务，并承诺不分包及转包他人。</w:t>
      </w:r>
    </w:p>
    <w:p w14:paraId="6C83A83F">
      <w:pPr>
        <w:spacing w:line="360" w:lineRule="auto"/>
        <w:rPr>
          <w:rFonts w:ascii="Arial" w:hAnsi="Arial" w:cs="Arial"/>
          <w:szCs w:val="21"/>
        </w:rPr>
      </w:pPr>
      <w:r>
        <w:rPr>
          <w:rFonts w:ascii="Arial" w:hAnsi="Arial" w:cs="Arial"/>
          <w:szCs w:val="21"/>
        </w:rPr>
        <w:t>（5）我方同意按照贵方要求提供与投标有关的一切数据或资料。</w:t>
      </w:r>
    </w:p>
    <w:p w14:paraId="221594DC">
      <w:pPr>
        <w:spacing w:line="360" w:lineRule="auto"/>
        <w:rPr>
          <w:rFonts w:ascii="Arial" w:hAnsi="Arial" w:cs="Arial"/>
          <w:szCs w:val="21"/>
        </w:rPr>
      </w:pPr>
      <w:r>
        <w:rPr>
          <w:rFonts w:ascii="Arial" w:hAnsi="Arial" w:cs="Arial"/>
          <w:szCs w:val="21"/>
        </w:rPr>
        <w:t>（6）与本项目有关的一切正式往来信函请寄：</w:t>
      </w:r>
    </w:p>
    <w:p w14:paraId="56A3853C">
      <w:pPr>
        <w:spacing w:line="360" w:lineRule="auto"/>
        <w:rPr>
          <w:rFonts w:ascii="Arial" w:hAnsi="Arial" w:cs="Arial"/>
          <w:szCs w:val="21"/>
        </w:rPr>
      </w:pPr>
      <w:r>
        <w:rPr>
          <w:rFonts w:ascii="Arial" w:hAnsi="Arial" w:cs="Arial"/>
          <w:szCs w:val="21"/>
        </w:rPr>
        <w:t>地址：</w:t>
      </w:r>
      <w:r>
        <w:rPr>
          <w:rFonts w:ascii="Arial" w:hAnsi="Arial" w:cs="Arial"/>
          <w:szCs w:val="21"/>
          <w:u w:val="single"/>
        </w:rPr>
        <w:t xml:space="preserve">    </w:t>
      </w:r>
      <w:r>
        <w:rPr>
          <w:rFonts w:ascii="Arial" w:hAnsi="Arial" w:cs="Arial"/>
          <w:szCs w:val="21"/>
        </w:rPr>
        <w:t>邮编： 电话：</w:t>
      </w:r>
      <w:r>
        <w:rPr>
          <w:rFonts w:ascii="Arial" w:hAnsi="Arial" w:cs="Arial"/>
          <w:szCs w:val="21"/>
          <w:u w:val="single"/>
        </w:rPr>
        <w:t xml:space="preserve">    </w:t>
      </w:r>
    </w:p>
    <w:p w14:paraId="3BA6EFE7">
      <w:pPr>
        <w:spacing w:line="360" w:lineRule="auto"/>
        <w:rPr>
          <w:rFonts w:ascii="Arial" w:hAnsi="Arial" w:cs="Arial"/>
          <w:szCs w:val="21"/>
        </w:rPr>
      </w:pPr>
      <w:r>
        <w:rPr>
          <w:rFonts w:ascii="Arial" w:hAnsi="Arial" w:cs="Arial"/>
          <w:szCs w:val="21"/>
        </w:rPr>
        <w:t>传真：</w:t>
      </w:r>
    </w:p>
    <w:p w14:paraId="30F037AD">
      <w:pPr>
        <w:spacing w:line="360" w:lineRule="auto"/>
        <w:rPr>
          <w:rFonts w:ascii="Arial" w:hAnsi="Arial" w:cs="Arial"/>
          <w:szCs w:val="21"/>
        </w:rPr>
      </w:pPr>
      <w:r>
        <w:rPr>
          <w:rFonts w:ascii="Arial" w:hAnsi="Arial" w:cs="Arial"/>
          <w:szCs w:val="21"/>
        </w:rPr>
        <w:t>供应商代表姓名 职务：邮箱：</w:t>
      </w:r>
    </w:p>
    <w:bookmarkEnd w:id="135"/>
    <w:p w14:paraId="2CE05014">
      <w:pPr>
        <w:spacing w:line="360" w:lineRule="auto"/>
        <w:rPr>
          <w:rFonts w:ascii="Arial" w:hAnsi="Arial" w:cs="Arial"/>
          <w:szCs w:val="21"/>
        </w:rPr>
      </w:pPr>
    </w:p>
    <w:p w14:paraId="23F1D2EC">
      <w:pPr>
        <w:spacing w:line="360" w:lineRule="auto"/>
        <w:rPr>
          <w:rFonts w:ascii="Arial" w:hAnsi="Arial" w:cs="Arial"/>
          <w:szCs w:val="21"/>
        </w:rPr>
      </w:pPr>
    </w:p>
    <w:p w14:paraId="4680D2FD">
      <w:pPr>
        <w:spacing w:line="360" w:lineRule="auto"/>
        <w:rPr>
          <w:rFonts w:ascii="Arial" w:hAnsi="Arial" w:cs="Arial"/>
          <w:szCs w:val="21"/>
          <w:u w:val="single"/>
        </w:rPr>
      </w:pPr>
      <w:r>
        <w:rPr>
          <w:rFonts w:ascii="Arial" w:hAnsi="Arial" w:cs="Arial"/>
          <w:szCs w:val="21"/>
        </w:rPr>
        <w:t>供应商名称(公章)（CA签章）：</w:t>
      </w:r>
    </w:p>
    <w:p w14:paraId="27CCA148">
      <w:pPr>
        <w:spacing w:line="360" w:lineRule="auto"/>
        <w:rPr>
          <w:rFonts w:ascii="Arial" w:hAnsi="Arial" w:cs="Arial"/>
          <w:szCs w:val="21"/>
        </w:rPr>
      </w:pPr>
    </w:p>
    <w:p w14:paraId="37CFB944">
      <w:pPr>
        <w:spacing w:line="360" w:lineRule="auto"/>
        <w:rPr>
          <w:rFonts w:ascii="Arial" w:hAnsi="Arial" w:cs="Arial"/>
          <w:szCs w:val="21"/>
        </w:rPr>
      </w:pPr>
      <w:r>
        <w:rPr>
          <w:rFonts w:ascii="Arial" w:hAnsi="Arial" w:cs="Arial"/>
          <w:szCs w:val="21"/>
        </w:rPr>
        <w:t xml:space="preserve">法定代表人或授权代表签字或个人CA签章： </w:t>
      </w:r>
    </w:p>
    <w:p w14:paraId="2A2EC12E">
      <w:pPr>
        <w:spacing w:line="360" w:lineRule="auto"/>
        <w:rPr>
          <w:rFonts w:ascii="Arial" w:hAnsi="Arial" w:cs="Arial"/>
          <w:szCs w:val="21"/>
        </w:rPr>
      </w:pPr>
    </w:p>
    <w:p w14:paraId="75825757">
      <w:pPr>
        <w:spacing w:line="360" w:lineRule="auto"/>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29C7290D">
      <w:pPr>
        <w:rPr>
          <w:rFonts w:ascii="Arial" w:hAnsi="Arial" w:cs="Arial"/>
        </w:rPr>
      </w:pPr>
      <w:r>
        <w:rPr>
          <w:rFonts w:ascii="Arial" w:hAnsi="Arial" w:cs="Arial"/>
          <w:b/>
          <w:szCs w:val="21"/>
        </w:rPr>
        <w:br w:type="page"/>
      </w:r>
      <w:r>
        <w:rPr>
          <w:rFonts w:ascii="Arial" w:hAnsi="Arial" w:cs="Arial"/>
        </w:rPr>
        <w:t>2．投标报价明细表格式：</w:t>
      </w:r>
    </w:p>
    <w:p w14:paraId="5252748B">
      <w:pPr>
        <w:jc w:val="center"/>
        <w:rPr>
          <w:rFonts w:ascii="Arial" w:hAnsi="Arial" w:cs="Arial"/>
          <w:b/>
          <w:szCs w:val="21"/>
        </w:rPr>
      </w:pPr>
      <w:r>
        <w:rPr>
          <w:rFonts w:ascii="Arial" w:hAnsi="Arial" w:cs="Arial"/>
          <w:b/>
          <w:szCs w:val="21"/>
        </w:rPr>
        <w:t>投标报价明细表</w:t>
      </w:r>
    </w:p>
    <w:p w14:paraId="7B9985FF">
      <w:pPr>
        <w:ind w:firstLine="2415" w:firstLineChars="1150"/>
        <w:rPr>
          <w:rFonts w:ascii="Arial" w:hAnsi="Arial" w:cs="Arial"/>
          <w:szCs w:val="21"/>
        </w:rPr>
      </w:pPr>
      <w:r>
        <w:rPr>
          <w:rFonts w:ascii="Arial" w:hAnsi="Arial" w:cs="Arial"/>
          <w:szCs w:val="21"/>
        </w:rPr>
        <w:t xml:space="preserve"> 金额单位：人民币（元）                  </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440"/>
        <w:gridCol w:w="1620"/>
        <w:gridCol w:w="1260"/>
        <w:gridCol w:w="1440"/>
      </w:tblGrid>
      <w:tr w14:paraId="77089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05FE42E">
            <w:pPr>
              <w:jc w:val="center"/>
              <w:rPr>
                <w:rFonts w:ascii="Arial" w:hAnsi="Arial" w:cs="Arial"/>
                <w:spacing w:val="20"/>
                <w:szCs w:val="21"/>
              </w:rPr>
            </w:pPr>
            <w:r>
              <w:rPr>
                <w:rFonts w:ascii="Arial" w:hAnsi="Arial" w:cs="Arial"/>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512B4BD3">
            <w:pPr>
              <w:jc w:val="center"/>
              <w:rPr>
                <w:rFonts w:ascii="Arial" w:hAnsi="Arial" w:cs="Arial"/>
                <w:szCs w:val="21"/>
              </w:rPr>
            </w:pPr>
            <w:r>
              <w:rPr>
                <w:rFonts w:ascii="Arial" w:hAnsi="Arial" w:cs="Arial"/>
                <w:szCs w:val="21"/>
              </w:rPr>
              <w:t>产品名称</w:t>
            </w:r>
          </w:p>
        </w:tc>
        <w:tc>
          <w:tcPr>
            <w:tcW w:w="1080" w:type="dxa"/>
            <w:tcBorders>
              <w:top w:val="single" w:color="auto" w:sz="4" w:space="0"/>
              <w:left w:val="single" w:color="auto" w:sz="4" w:space="0"/>
              <w:bottom w:val="single" w:color="auto" w:sz="4" w:space="0"/>
              <w:right w:val="single" w:color="auto" w:sz="4" w:space="0"/>
            </w:tcBorders>
            <w:vAlign w:val="center"/>
          </w:tcPr>
          <w:p w14:paraId="330786A5">
            <w:pPr>
              <w:jc w:val="center"/>
              <w:rPr>
                <w:rFonts w:ascii="Arial" w:hAnsi="Arial" w:cs="Arial"/>
                <w:szCs w:val="21"/>
              </w:rPr>
            </w:pPr>
            <w:r>
              <w:rPr>
                <w:rFonts w:ascii="Arial" w:hAnsi="Arial" w:cs="Arial"/>
                <w:szCs w:val="21"/>
              </w:rPr>
              <w:t>制造商</w:t>
            </w:r>
          </w:p>
        </w:tc>
        <w:tc>
          <w:tcPr>
            <w:tcW w:w="1440" w:type="dxa"/>
            <w:tcBorders>
              <w:top w:val="single" w:color="auto" w:sz="4" w:space="0"/>
              <w:left w:val="single" w:color="auto" w:sz="4" w:space="0"/>
              <w:bottom w:val="single" w:color="auto" w:sz="4" w:space="0"/>
              <w:right w:val="single" w:color="auto" w:sz="4" w:space="0"/>
            </w:tcBorders>
            <w:vAlign w:val="center"/>
          </w:tcPr>
          <w:p w14:paraId="3082AA30">
            <w:pPr>
              <w:jc w:val="center"/>
              <w:rPr>
                <w:rFonts w:ascii="Arial" w:hAnsi="Arial" w:cs="Arial"/>
                <w:szCs w:val="21"/>
              </w:rPr>
            </w:pPr>
            <w:r>
              <w:rPr>
                <w:rFonts w:ascii="Arial" w:hAnsi="Arial" w:cs="Arial"/>
                <w:szCs w:val="21"/>
              </w:rPr>
              <w:t>品牌</w:t>
            </w:r>
          </w:p>
        </w:tc>
        <w:tc>
          <w:tcPr>
            <w:tcW w:w="1440" w:type="dxa"/>
            <w:tcBorders>
              <w:top w:val="single" w:color="auto" w:sz="4" w:space="0"/>
              <w:left w:val="single" w:color="auto" w:sz="4" w:space="0"/>
              <w:bottom w:val="single" w:color="auto" w:sz="4" w:space="0"/>
              <w:right w:val="single" w:color="auto" w:sz="4" w:space="0"/>
            </w:tcBorders>
            <w:vAlign w:val="center"/>
          </w:tcPr>
          <w:p w14:paraId="4778E647">
            <w:pPr>
              <w:jc w:val="center"/>
              <w:rPr>
                <w:rFonts w:ascii="Arial" w:hAnsi="Arial" w:cs="Arial"/>
                <w:szCs w:val="21"/>
              </w:rPr>
            </w:pPr>
            <w:r>
              <w:rPr>
                <w:rFonts w:ascii="Arial" w:hAnsi="Arial" w:cs="Arial"/>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09B9D551">
            <w:pPr>
              <w:jc w:val="center"/>
              <w:rPr>
                <w:rFonts w:ascii="Arial" w:hAnsi="Arial" w:cs="Arial"/>
                <w:szCs w:val="21"/>
              </w:rPr>
            </w:pPr>
            <w:r>
              <w:rPr>
                <w:rFonts w:ascii="Arial" w:hAnsi="Arial" w:cs="Arial"/>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2AD58CD7">
            <w:pPr>
              <w:jc w:val="center"/>
              <w:rPr>
                <w:rFonts w:ascii="Arial" w:hAnsi="Arial" w:cs="Arial"/>
                <w:szCs w:val="21"/>
              </w:rPr>
            </w:pPr>
            <w:r>
              <w:rPr>
                <w:rFonts w:ascii="Arial" w:hAnsi="Arial" w:cs="Arial"/>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2A5D1028">
            <w:pPr>
              <w:jc w:val="center"/>
              <w:rPr>
                <w:rFonts w:ascii="Arial" w:hAnsi="Arial" w:cs="Arial"/>
                <w:szCs w:val="21"/>
              </w:rPr>
            </w:pPr>
            <w:r>
              <w:rPr>
                <w:rFonts w:ascii="Arial" w:hAnsi="Arial" w:cs="Arial"/>
                <w:szCs w:val="21"/>
              </w:rPr>
              <w:t>金额</w:t>
            </w:r>
          </w:p>
        </w:tc>
      </w:tr>
      <w:tr w14:paraId="059D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C0A1906">
            <w:pPr>
              <w:jc w:val="center"/>
              <w:rPr>
                <w:rFonts w:ascii="Arial" w:hAnsi="Arial"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7DCC724">
            <w:pPr>
              <w:jc w:val="center"/>
              <w:rPr>
                <w:rFonts w:ascii="Arial" w:hAnsi="Arial" w:cs="Arial"/>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D42597B">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8E11544">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35B4B6E">
            <w:pPr>
              <w:jc w:val="center"/>
              <w:rPr>
                <w:rFonts w:ascii="Arial" w:hAnsi="Arial"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E666A8E">
            <w:pPr>
              <w:jc w:val="center"/>
              <w:rPr>
                <w:rFonts w:ascii="Arial" w:hAnsi="Arial"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0CA1FE1">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1426F5F6">
            <w:pPr>
              <w:jc w:val="center"/>
              <w:rPr>
                <w:rFonts w:ascii="Arial" w:hAnsi="Arial" w:cs="Arial"/>
                <w:spacing w:val="20"/>
                <w:szCs w:val="21"/>
              </w:rPr>
            </w:pPr>
          </w:p>
        </w:tc>
      </w:tr>
      <w:tr w14:paraId="0C6A0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624E244D">
            <w:pPr>
              <w:jc w:val="center"/>
              <w:rPr>
                <w:rFonts w:ascii="Arial" w:hAnsi="Arial"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53C85F0">
            <w:pPr>
              <w:jc w:val="center"/>
              <w:rPr>
                <w:rFonts w:ascii="Arial" w:hAnsi="Arial" w:cs="Arial"/>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26BA648">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A52FDC6">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90244B3">
            <w:pPr>
              <w:jc w:val="center"/>
              <w:rPr>
                <w:rFonts w:ascii="Arial" w:hAnsi="Arial"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CA83CC6">
            <w:pPr>
              <w:jc w:val="center"/>
              <w:rPr>
                <w:rFonts w:ascii="Arial" w:hAnsi="Arial"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0F2EE3">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73217D2">
            <w:pPr>
              <w:jc w:val="center"/>
              <w:rPr>
                <w:rFonts w:ascii="Arial" w:hAnsi="Arial" w:cs="Arial"/>
                <w:spacing w:val="20"/>
                <w:szCs w:val="21"/>
              </w:rPr>
            </w:pPr>
          </w:p>
        </w:tc>
      </w:tr>
      <w:tr w14:paraId="63E0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4042083A">
            <w:pPr>
              <w:jc w:val="center"/>
              <w:rPr>
                <w:rFonts w:ascii="Arial" w:hAnsi="Arial"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37C747A4">
            <w:pPr>
              <w:jc w:val="center"/>
              <w:rPr>
                <w:rFonts w:ascii="Arial" w:hAnsi="Arial" w:cs="Arial"/>
                <w:spacing w:val="20"/>
                <w:szCs w:val="21"/>
              </w:rPr>
            </w:pPr>
            <w:r>
              <w:rPr>
                <w:rFonts w:ascii="Arial" w:hAnsi="Arial" w:cs="Arial"/>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2652118E">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761CCE7">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B3F8D43">
            <w:pPr>
              <w:jc w:val="center"/>
              <w:rPr>
                <w:rFonts w:ascii="Arial" w:hAnsi="Arial"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A9B0587">
            <w:pPr>
              <w:jc w:val="center"/>
              <w:rPr>
                <w:rFonts w:ascii="Arial" w:hAnsi="Arial"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7D983A0">
            <w:pPr>
              <w:jc w:val="center"/>
              <w:rPr>
                <w:rFonts w:ascii="Arial" w:hAnsi="Arial"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5DF4A73">
            <w:pPr>
              <w:jc w:val="center"/>
              <w:rPr>
                <w:rFonts w:ascii="Arial" w:hAnsi="Arial" w:cs="Arial"/>
                <w:spacing w:val="20"/>
                <w:szCs w:val="21"/>
              </w:rPr>
            </w:pPr>
          </w:p>
        </w:tc>
      </w:tr>
      <w:tr w14:paraId="2C38A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0440" w:type="dxa"/>
            <w:gridSpan w:val="8"/>
            <w:tcBorders>
              <w:top w:val="single" w:color="auto" w:sz="4" w:space="0"/>
              <w:left w:val="single" w:color="auto" w:sz="4" w:space="0"/>
              <w:bottom w:val="single" w:color="auto" w:sz="4" w:space="0"/>
              <w:right w:val="single" w:color="auto" w:sz="4" w:space="0"/>
            </w:tcBorders>
            <w:vAlign w:val="center"/>
          </w:tcPr>
          <w:p w14:paraId="6BE071A0">
            <w:pPr>
              <w:jc w:val="left"/>
              <w:rPr>
                <w:rFonts w:ascii="Arial" w:hAnsi="Arial" w:cs="Arial"/>
                <w:spacing w:val="20"/>
                <w:szCs w:val="21"/>
              </w:rPr>
            </w:pPr>
            <w:r>
              <w:rPr>
                <w:rFonts w:ascii="Arial" w:hAnsi="Arial" w:cs="Arial"/>
                <w:spacing w:val="20"/>
                <w:szCs w:val="21"/>
              </w:rPr>
              <w:t>投标总价：大写                 小写</w:t>
            </w:r>
          </w:p>
        </w:tc>
      </w:tr>
    </w:tbl>
    <w:p w14:paraId="70C93058">
      <w:pPr>
        <w:jc w:val="left"/>
        <w:rPr>
          <w:rFonts w:ascii="Arial" w:hAnsi="Arial" w:cs="Arial"/>
          <w:szCs w:val="21"/>
        </w:rPr>
      </w:pPr>
      <w:r>
        <w:rPr>
          <w:rFonts w:ascii="Arial" w:hAnsi="Arial" w:cs="Arial"/>
          <w:szCs w:val="21"/>
        </w:rPr>
        <w:t>注：本表可扩展，并逐页签字及盖章</w:t>
      </w:r>
    </w:p>
    <w:p w14:paraId="26952B89">
      <w:pPr>
        <w:spacing w:line="360" w:lineRule="auto"/>
        <w:rPr>
          <w:rFonts w:ascii="Arial" w:hAnsi="Arial" w:cs="Arial"/>
          <w:spacing w:val="20"/>
          <w:szCs w:val="21"/>
        </w:rPr>
      </w:pPr>
    </w:p>
    <w:p w14:paraId="1F233387">
      <w:pPr>
        <w:spacing w:line="360" w:lineRule="auto"/>
        <w:rPr>
          <w:rFonts w:ascii="Arial" w:hAnsi="Arial" w:cs="Arial"/>
          <w:spacing w:val="20"/>
          <w:szCs w:val="21"/>
          <w:u w:val="single"/>
        </w:rPr>
      </w:pPr>
      <w:r>
        <w:rPr>
          <w:rFonts w:ascii="Arial" w:hAnsi="Arial" w:cs="Arial"/>
          <w:szCs w:val="21"/>
        </w:rPr>
        <w:t>法定代表人或授权代表（签字或个人CA签章）</w:t>
      </w:r>
      <w:r>
        <w:rPr>
          <w:rFonts w:ascii="Arial" w:hAnsi="Arial" w:cs="Arial"/>
          <w:spacing w:val="20"/>
          <w:szCs w:val="21"/>
        </w:rPr>
        <w:t>：</w:t>
      </w:r>
      <w:r>
        <w:rPr>
          <w:rFonts w:ascii="Arial" w:hAnsi="Arial" w:cs="Arial"/>
          <w:spacing w:val="20"/>
          <w:szCs w:val="21"/>
          <w:u w:val="single"/>
        </w:rPr>
        <w:t xml:space="preserve">           </w:t>
      </w:r>
    </w:p>
    <w:p w14:paraId="1000C4F1">
      <w:pPr>
        <w:spacing w:line="360" w:lineRule="auto"/>
        <w:rPr>
          <w:rFonts w:ascii="Arial" w:hAnsi="Arial" w:cs="Arial"/>
          <w:szCs w:val="21"/>
        </w:rPr>
      </w:pPr>
      <w:r>
        <w:rPr>
          <w:rFonts w:ascii="Arial" w:hAnsi="Arial" w:cs="Arial"/>
          <w:szCs w:val="21"/>
        </w:rPr>
        <w:t xml:space="preserve">供应商名称（公章）（CA签章）： </w:t>
      </w:r>
      <w:r>
        <w:rPr>
          <w:rFonts w:ascii="Arial" w:hAnsi="Arial" w:cs="Arial"/>
          <w:szCs w:val="21"/>
          <w:u w:val="single"/>
        </w:rPr>
        <w:t xml:space="preserve">           </w:t>
      </w:r>
    </w:p>
    <w:p w14:paraId="0D152475">
      <w:pPr>
        <w:spacing w:line="360" w:lineRule="auto"/>
        <w:rPr>
          <w:rFonts w:ascii="Arial" w:hAnsi="Arial" w:cs="Arial"/>
          <w:spacing w:val="20"/>
          <w:szCs w:val="21"/>
          <w:u w:val="single"/>
        </w:rPr>
      </w:pPr>
      <w:r>
        <w:rPr>
          <w:rFonts w:ascii="Arial" w:hAnsi="Arial" w:cs="Arial"/>
          <w:szCs w:val="21"/>
        </w:rPr>
        <w:t xml:space="preserve">日  期：   年  月   日 </w:t>
      </w:r>
    </w:p>
    <w:p w14:paraId="79B1B91A">
      <w:pPr>
        <w:snapToGrid w:val="0"/>
        <w:spacing w:before="50" w:after="120" w:afterLines="50"/>
        <w:jc w:val="left"/>
        <w:rPr>
          <w:rFonts w:ascii="Arial" w:hAnsi="Arial" w:cs="Arial"/>
          <w:szCs w:val="21"/>
        </w:rPr>
      </w:pPr>
      <w:r>
        <w:rPr>
          <w:rFonts w:ascii="Arial" w:hAnsi="Arial" w:cs="Arial"/>
          <w:szCs w:val="21"/>
        </w:rPr>
        <w:br w:type="page"/>
      </w:r>
      <w:bookmarkStart w:id="140" w:name="_Hlk19115862"/>
      <w:r>
        <w:rPr>
          <w:rFonts w:ascii="Arial" w:hAnsi="Arial" w:cs="Arial"/>
          <w:szCs w:val="21"/>
        </w:rPr>
        <w:t>3．过低报价合理性的说明。（如有）</w:t>
      </w:r>
    </w:p>
    <w:p w14:paraId="18C2334C">
      <w:pPr>
        <w:spacing w:line="360" w:lineRule="auto"/>
        <w:ind w:firstLine="420" w:firstLineChars="200"/>
        <w:rPr>
          <w:rFonts w:ascii="Arial" w:hAnsi="Arial" w:cs="Arial"/>
          <w:szCs w:val="21"/>
        </w:rPr>
      </w:pPr>
      <w:r>
        <w:rPr>
          <w:rFonts w:ascii="Arial" w:hAnsi="Arial" w:cs="Arial"/>
          <w:szCs w:val="21"/>
        </w:rPr>
        <w:t>评标委员会认为供应商的报价明显低于其他通过符合性审查供应商报价的，供应商将被要求以书面方式提供说明。为避免在评标现场因未能及时提供说明而导致被评标委员会作为无效投标，供应商</w:t>
      </w:r>
      <w:r>
        <w:rPr>
          <w:rFonts w:ascii="Arial" w:hAnsi="Arial" w:cs="Arial"/>
        </w:rPr>
        <w:t>自行决定是否</w:t>
      </w:r>
      <w:r>
        <w:rPr>
          <w:rFonts w:ascii="Arial" w:hAnsi="Arial" w:cs="Arial"/>
          <w:kern w:val="1"/>
          <w:szCs w:val="21"/>
        </w:rPr>
        <w:t>直接在</w:t>
      </w:r>
      <w:r>
        <w:rPr>
          <w:rFonts w:ascii="Arial" w:hAnsi="Arial" w:cs="Arial"/>
          <w:szCs w:val="21"/>
        </w:rPr>
        <w:t>此处进行陈述。格式自拟。（</w:t>
      </w:r>
      <w:r>
        <w:rPr>
          <w:rFonts w:ascii="Arial" w:hAnsi="Arial" w:cs="Arial"/>
          <w:kern w:val="1"/>
          <w:szCs w:val="21"/>
        </w:rPr>
        <w:t>具体要求详见第四章评标方法及评标标准“过低报价合理性的审查”</w:t>
      </w:r>
      <w:r>
        <w:rPr>
          <w:rFonts w:ascii="Arial" w:hAnsi="Arial" w:cs="Arial"/>
          <w:szCs w:val="21"/>
        </w:rPr>
        <w:t>）</w:t>
      </w:r>
    </w:p>
    <w:bookmarkEnd w:id="140"/>
    <w:p w14:paraId="55C1729E">
      <w:pPr>
        <w:snapToGrid w:val="0"/>
        <w:spacing w:before="50" w:after="120" w:afterLines="50"/>
        <w:jc w:val="left"/>
        <w:rPr>
          <w:rFonts w:ascii="Arial" w:hAnsi="Arial" w:cs="Arial"/>
          <w:szCs w:val="21"/>
        </w:rPr>
      </w:pPr>
    </w:p>
    <w:p w14:paraId="1B317732">
      <w:pPr>
        <w:rPr>
          <w:rFonts w:ascii="Arial" w:hAnsi="Arial" w:cs="Arial"/>
        </w:rPr>
      </w:pPr>
      <w:r>
        <w:rPr>
          <w:rFonts w:ascii="Arial" w:hAnsi="Arial" w:cs="Arial"/>
        </w:rPr>
        <w:t xml:space="preserve"> </w:t>
      </w:r>
    </w:p>
    <w:p w14:paraId="65E418CB">
      <w:pPr>
        <w:rPr>
          <w:rFonts w:ascii="Arial" w:hAnsi="Arial" w:cs="Arial"/>
          <w:b/>
          <w:szCs w:val="21"/>
        </w:rPr>
      </w:pPr>
    </w:p>
    <w:p w14:paraId="7D55ECA5">
      <w:pPr>
        <w:rPr>
          <w:rFonts w:ascii="Arial" w:hAnsi="Arial" w:cs="Arial"/>
          <w:b/>
          <w:szCs w:val="21"/>
        </w:rPr>
      </w:pPr>
    </w:p>
    <w:p w14:paraId="29EE4B63">
      <w:pPr>
        <w:snapToGrid w:val="0"/>
        <w:spacing w:before="50" w:after="120" w:afterLines="50"/>
        <w:jc w:val="left"/>
        <w:rPr>
          <w:rFonts w:ascii="Arial" w:hAnsi="Arial" w:cs="Arial"/>
          <w:szCs w:val="21"/>
        </w:rPr>
      </w:pPr>
      <w:r>
        <w:rPr>
          <w:rFonts w:ascii="Arial" w:hAnsi="Arial" w:cs="Arial"/>
          <w:szCs w:val="21"/>
        </w:rPr>
        <w:t>4．符合政府采购政策价格扣除证明材料。</w:t>
      </w:r>
    </w:p>
    <w:p w14:paraId="4841AF46">
      <w:pPr>
        <w:rPr>
          <w:rFonts w:ascii="Arial" w:hAnsi="Arial" w:cs="Arial"/>
          <w:szCs w:val="21"/>
        </w:rPr>
      </w:pPr>
      <w:r>
        <w:rPr>
          <w:rFonts w:ascii="Arial" w:hAnsi="Arial" w:cs="Arial"/>
          <w:szCs w:val="21"/>
        </w:rPr>
        <w:t>4.1</w:t>
      </w:r>
      <w:r>
        <w:rPr>
          <w:rFonts w:ascii="Arial" w:hAnsi="Arial" w:cs="Arial"/>
          <w:bCs/>
          <w:szCs w:val="21"/>
        </w:rPr>
        <w:t>符合小型、微型企业</w:t>
      </w:r>
      <w:r>
        <w:rPr>
          <w:rFonts w:ascii="Arial" w:hAnsi="Arial" w:cs="Arial"/>
          <w:szCs w:val="21"/>
        </w:rPr>
        <w:t>政府采购政策证明材料。（非小型、微型企业无需提供）。</w:t>
      </w:r>
    </w:p>
    <w:p w14:paraId="3C0E7CBF">
      <w:pPr>
        <w:spacing w:line="360" w:lineRule="auto"/>
        <w:ind w:firstLine="3584" w:firstLineChars="1700"/>
        <w:rPr>
          <w:rFonts w:ascii="Arial" w:hAnsi="Arial" w:cs="Arial"/>
          <w:b/>
          <w:szCs w:val="21"/>
        </w:rPr>
      </w:pPr>
    </w:p>
    <w:p w14:paraId="2E646F29">
      <w:pPr>
        <w:spacing w:line="360" w:lineRule="auto"/>
        <w:ind w:firstLine="3584" w:firstLineChars="1700"/>
        <w:rPr>
          <w:rFonts w:ascii="Arial" w:hAnsi="Arial" w:cs="Arial"/>
          <w:b/>
          <w:szCs w:val="21"/>
        </w:rPr>
      </w:pPr>
      <w:r>
        <w:rPr>
          <w:rFonts w:ascii="Arial" w:hAnsi="Arial" w:cs="Arial"/>
          <w:b/>
          <w:szCs w:val="21"/>
        </w:rPr>
        <w:t>中小企业声明函（货物）</w:t>
      </w:r>
    </w:p>
    <w:p w14:paraId="235F4EBD">
      <w:pPr>
        <w:spacing w:line="360" w:lineRule="auto"/>
        <w:ind w:firstLine="420"/>
        <w:rPr>
          <w:rFonts w:ascii="Arial" w:hAnsi="Arial" w:cs="Arial"/>
          <w:bCs/>
          <w:szCs w:val="21"/>
        </w:rPr>
      </w:pPr>
      <w:r>
        <w:rPr>
          <w:rFonts w:ascii="Arial" w:hAnsi="Arial" w:cs="Arial"/>
          <w:bCs/>
          <w:szCs w:val="21"/>
        </w:rPr>
        <w:t>本公司（联合体）郑重声明，根据《政府采购促进中小企业发展管理办法》（财库﹝2020﹞46 号）的规定，本公司（联合体）参加</w:t>
      </w:r>
      <w:r>
        <w:rPr>
          <w:rFonts w:ascii="Arial" w:hAnsi="Arial" w:cs="Arial"/>
          <w:bCs/>
          <w:szCs w:val="21"/>
          <w:u w:val="single"/>
        </w:rPr>
        <w:t>（单位名称）</w:t>
      </w:r>
      <w:r>
        <w:rPr>
          <w:rFonts w:ascii="Arial" w:hAnsi="Arial" w:cs="Arial"/>
          <w:bCs/>
          <w:szCs w:val="21"/>
        </w:rPr>
        <w:t>的</w:t>
      </w:r>
      <w:r>
        <w:rPr>
          <w:rFonts w:ascii="Arial" w:hAnsi="Arial" w:cs="Arial"/>
          <w:bCs/>
          <w:szCs w:val="21"/>
          <w:u w:val="single"/>
        </w:rPr>
        <w:t>（项目名称）</w:t>
      </w:r>
      <w:r>
        <w:rPr>
          <w:rFonts w:ascii="Arial" w:hAnsi="Arial" w:cs="Arial"/>
          <w:bCs/>
          <w:szCs w:val="21"/>
        </w:rPr>
        <w:t>采购活动，提供的货物全部由符合政策要求的中小企业制造。相关企业（含联合体中的中小企业、签订分包意向协议的中小企业） 的具体情况如下：</w:t>
      </w:r>
    </w:p>
    <w:p w14:paraId="3DF4A654">
      <w:pPr>
        <w:spacing w:line="360" w:lineRule="auto"/>
        <w:ind w:firstLine="420"/>
        <w:rPr>
          <w:rFonts w:ascii="Arial" w:hAnsi="Arial" w:cs="Arial"/>
          <w:bCs/>
          <w:szCs w:val="21"/>
        </w:rPr>
      </w:pPr>
      <w:r>
        <w:rPr>
          <w:rFonts w:ascii="Arial" w:hAnsi="Arial" w:cs="Arial"/>
          <w:bCs/>
          <w:szCs w:val="21"/>
        </w:rPr>
        <w:t>1.</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（招标文件中明确的所属行业）</w:t>
      </w:r>
      <w:r>
        <w:rPr>
          <w:rFonts w:ascii="Arial" w:hAnsi="Arial" w:cs="Arial"/>
          <w:bCs/>
          <w:szCs w:val="21"/>
        </w:rPr>
        <w:t>行业；制造商为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319FA4AB">
      <w:pPr>
        <w:spacing w:line="360" w:lineRule="auto"/>
        <w:ind w:firstLine="420"/>
        <w:rPr>
          <w:rFonts w:ascii="Arial" w:hAnsi="Arial" w:cs="Arial"/>
          <w:bCs/>
          <w:szCs w:val="21"/>
        </w:rPr>
      </w:pPr>
      <w:r>
        <w:rPr>
          <w:rFonts w:ascii="Arial" w:hAnsi="Arial" w:cs="Arial"/>
          <w:bCs/>
          <w:szCs w:val="21"/>
        </w:rPr>
        <w:t>2.</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（招标文件中明确的所属行业）</w:t>
      </w:r>
      <w:r>
        <w:rPr>
          <w:rFonts w:ascii="Arial" w:hAnsi="Arial" w:cs="Arial"/>
          <w:bCs/>
          <w:szCs w:val="21"/>
        </w:rPr>
        <w:t>行业；制造商为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48E94465">
      <w:pPr>
        <w:spacing w:line="360" w:lineRule="auto"/>
        <w:ind w:firstLine="420"/>
        <w:rPr>
          <w:rFonts w:ascii="Arial" w:hAnsi="Arial" w:cs="Arial"/>
          <w:bCs/>
          <w:szCs w:val="21"/>
        </w:rPr>
      </w:pPr>
      <w:r>
        <w:rPr>
          <w:rFonts w:ascii="Arial" w:hAnsi="Arial" w:cs="Arial"/>
          <w:bCs/>
          <w:szCs w:val="21"/>
        </w:rPr>
        <w:t>……</w:t>
      </w:r>
    </w:p>
    <w:p w14:paraId="06283A79">
      <w:pPr>
        <w:spacing w:line="360" w:lineRule="auto"/>
        <w:ind w:firstLine="420"/>
        <w:rPr>
          <w:rFonts w:ascii="Arial" w:hAnsi="Arial" w:cs="Arial"/>
          <w:bCs/>
          <w:szCs w:val="21"/>
        </w:rPr>
      </w:pPr>
      <w:r>
        <w:rPr>
          <w:rFonts w:ascii="Arial" w:hAnsi="Arial" w:cs="Arial"/>
          <w:bCs/>
          <w:szCs w:val="21"/>
        </w:rPr>
        <w:t>以上企业，不属于大企业的分支机构，不存在控股股东为大企业的情形，也不存在与大企业的负责人为同一人的情形。</w:t>
      </w:r>
    </w:p>
    <w:p w14:paraId="240774F9">
      <w:pPr>
        <w:spacing w:line="360" w:lineRule="auto"/>
        <w:ind w:firstLine="420"/>
        <w:rPr>
          <w:rFonts w:ascii="Arial" w:hAnsi="Arial" w:cs="Arial"/>
          <w:bCs/>
          <w:szCs w:val="21"/>
        </w:rPr>
      </w:pPr>
      <w:r>
        <w:rPr>
          <w:rFonts w:ascii="Arial" w:hAnsi="Arial" w:cs="Arial"/>
          <w:bCs/>
          <w:szCs w:val="21"/>
        </w:rPr>
        <w:t>本企业对上述声明内容的真实性负责。如有虚假，将依法承担相应责任。</w:t>
      </w:r>
    </w:p>
    <w:p w14:paraId="4CF33C3B">
      <w:pPr>
        <w:spacing w:line="360" w:lineRule="auto"/>
        <w:ind w:firstLine="3150" w:firstLineChars="1500"/>
        <w:rPr>
          <w:rFonts w:ascii="Arial" w:hAnsi="Arial" w:cs="Arial"/>
          <w:bCs/>
          <w:szCs w:val="21"/>
        </w:rPr>
      </w:pPr>
      <w:r>
        <w:rPr>
          <w:rFonts w:ascii="Arial" w:hAnsi="Arial" w:cs="Arial"/>
          <w:bCs/>
          <w:szCs w:val="21"/>
        </w:rPr>
        <w:t>企业名称</w:t>
      </w:r>
      <w:r>
        <w:rPr>
          <w:rFonts w:ascii="Arial" w:hAnsi="Arial" w:cs="Arial"/>
          <w:szCs w:val="21"/>
        </w:rPr>
        <w:t xml:space="preserve"> (电子签章)</w:t>
      </w:r>
      <w:r>
        <w:rPr>
          <w:rFonts w:ascii="Arial" w:hAnsi="Arial" w:cs="Arial"/>
          <w:bCs/>
          <w:szCs w:val="21"/>
        </w:rPr>
        <w:t>：    日期：</w:t>
      </w:r>
    </w:p>
    <w:p w14:paraId="20677674">
      <w:pPr>
        <w:spacing w:line="360" w:lineRule="auto"/>
        <w:jc w:val="left"/>
        <w:rPr>
          <w:rFonts w:ascii="Arial" w:hAnsi="Arial" w:cs="Arial"/>
          <w:bCs/>
          <w:szCs w:val="21"/>
        </w:rPr>
      </w:pPr>
      <w:r>
        <w:rPr>
          <w:rFonts w:ascii="Arial" w:hAnsi="Arial" w:cs="Arial"/>
          <w:bCs/>
          <w:szCs w:val="21"/>
        </w:rPr>
        <w:t>注：</w:t>
      </w:r>
    </w:p>
    <w:p w14:paraId="167C7537">
      <w:pPr>
        <w:spacing w:line="360" w:lineRule="auto"/>
        <w:jc w:val="left"/>
        <w:rPr>
          <w:rFonts w:ascii="Arial" w:hAnsi="Arial" w:cs="Arial"/>
          <w:bCs/>
          <w:szCs w:val="21"/>
        </w:rPr>
      </w:pPr>
      <w:r>
        <w:rPr>
          <w:rFonts w:ascii="Arial" w:hAnsi="Arial" w:cs="Arial"/>
          <w:bCs/>
          <w:szCs w:val="21"/>
        </w:rPr>
        <w:t>（1）标的名称按照第二章采购需求一览表中的货物名称填写，</w:t>
      </w:r>
      <w:r>
        <w:rPr>
          <w:rFonts w:ascii="Arial" w:hAnsi="Arial" w:cs="Arial"/>
          <w:szCs w:val="21"/>
        </w:rPr>
        <w:t>所属行业标明“/”的</w:t>
      </w:r>
      <w:r>
        <w:rPr>
          <w:rFonts w:ascii="Arial" w:hAnsi="Arial" w:cs="Arial"/>
          <w:bCs/>
          <w:szCs w:val="21"/>
        </w:rPr>
        <w:t>，无需在上表填写。</w:t>
      </w:r>
    </w:p>
    <w:p w14:paraId="15E76E77">
      <w:pPr>
        <w:spacing w:line="360" w:lineRule="auto"/>
        <w:jc w:val="left"/>
        <w:rPr>
          <w:rFonts w:ascii="Arial" w:hAnsi="Arial" w:cs="Arial"/>
          <w:bCs/>
          <w:szCs w:val="21"/>
        </w:rPr>
      </w:pPr>
      <w:r>
        <w:rPr>
          <w:rFonts w:ascii="Arial" w:hAnsi="Arial" w:cs="Arial"/>
          <w:bCs/>
          <w:szCs w:val="21"/>
        </w:rPr>
        <w:t>（2）如供应商为联合体或分包的，声明函中“项目名称”应填写联合体中小微企业承担的具体内容或者小微企业具体分包内容。</w:t>
      </w:r>
    </w:p>
    <w:p w14:paraId="2FCCBC44">
      <w:pPr>
        <w:spacing w:line="360" w:lineRule="auto"/>
        <w:jc w:val="left"/>
        <w:rPr>
          <w:rFonts w:ascii="Arial" w:hAnsi="Arial" w:cs="Arial"/>
          <w:bCs/>
          <w:szCs w:val="21"/>
        </w:rPr>
      </w:pPr>
      <w:r>
        <w:rPr>
          <w:rFonts w:ascii="Arial" w:hAnsi="Arial" w:cs="Arial"/>
          <w:bCs/>
          <w:szCs w:val="21"/>
        </w:rPr>
        <w:t>（3）从业人员、营业收入、资产总额填报上一年度数据，无上一年度数据的新成立企业参照国务院批准的中小企业划分标准，根据企业自身情况如实判断。</w:t>
      </w:r>
    </w:p>
    <w:p w14:paraId="5937BA2D">
      <w:pPr>
        <w:spacing w:line="360" w:lineRule="auto"/>
        <w:jc w:val="left"/>
        <w:rPr>
          <w:rFonts w:ascii="Arial" w:hAnsi="Arial" w:cs="Arial"/>
          <w:bCs/>
          <w:szCs w:val="21"/>
        </w:rPr>
      </w:pPr>
      <w:r>
        <w:rPr>
          <w:rFonts w:ascii="Arial" w:hAnsi="Arial" w:cs="Arial"/>
          <w:bCs/>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1B5058A5">
      <w:pPr>
        <w:spacing w:line="360" w:lineRule="auto"/>
        <w:jc w:val="left"/>
        <w:rPr>
          <w:rFonts w:ascii="Arial" w:hAnsi="Arial" w:cs="Arial"/>
          <w:bCs/>
          <w:szCs w:val="21"/>
        </w:rPr>
      </w:pPr>
      <w:r>
        <w:rPr>
          <w:rFonts w:ascii="Arial" w:hAnsi="Arial" w:cs="Arial"/>
          <w:bCs/>
          <w:szCs w:val="21"/>
        </w:rPr>
        <w:t>（5）根据国际统计局《劳动工资统计报表制度》，从业人员数是指本单位工作，并取得工资活其他形式劳动报酬的人员数，是在岗职工、劳务派遣人员及其他从业人员之和。</w:t>
      </w:r>
    </w:p>
    <w:p w14:paraId="4496315D">
      <w:pPr>
        <w:spacing w:line="360" w:lineRule="auto"/>
        <w:jc w:val="left"/>
        <w:rPr>
          <w:rFonts w:ascii="Arial" w:hAnsi="Arial" w:cs="Arial"/>
          <w:bCs/>
          <w:szCs w:val="21"/>
        </w:rPr>
      </w:pPr>
      <w:r>
        <w:rPr>
          <w:rFonts w:ascii="Arial" w:hAnsi="Arial" w:cs="Arial"/>
          <w:bCs/>
          <w:szCs w:val="21"/>
        </w:rPr>
        <w:t>（6）本声明函由供应商填写，供应商应按中小企业划分标准《关于印发中小企业划型标准规定的通知》（工信部联企业〔2011〕300号</w:t>
      </w:r>
      <w:r>
        <w:rPr>
          <w:rFonts w:ascii="Arial" w:hAnsi="Arial" w:cs="Arial"/>
          <w:szCs w:val="21"/>
        </w:rPr>
        <w:t>以及《金融业企业划型标准规定》（银发〔2015〕309号）</w:t>
      </w:r>
      <w:r>
        <w:rPr>
          <w:rFonts w:ascii="Arial" w:hAnsi="Arial" w:cs="Arial"/>
          <w:bCs/>
          <w:szCs w:val="21"/>
        </w:rPr>
        <w:t>）判断是否为中小企业。</w:t>
      </w:r>
    </w:p>
    <w:p w14:paraId="1BA695B1">
      <w:pPr>
        <w:spacing w:line="360" w:lineRule="auto"/>
        <w:jc w:val="left"/>
        <w:rPr>
          <w:rFonts w:ascii="Arial" w:hAnsi="Arial" w:cs="Arial"/>
          <w:bCs/>
          <w:szCs w:val="21"/>
        </w:rPr>
      </w:pPr>
      <w:r>
        <w:rPr>
          <w:rFonts w:ascii="Arial" w:hAnsi="Arial" w:cs="Arial"/>
          <w:bCs/>
          <w:szCs w:val="21"/>
        </w:rPr>
        <w:t>（7）供应商对《中小企业声明函》的真实性负责，如有虚假则需承担不利后果。依法享受中小企业优惠政策的，采购人或采购代理机构在公告成交结果时，同时公告其《中小企业声明函》，接受社会监督。</w:t>
      </w:r>
    </w:p>
    <w:p w14:paraId="7ABE2660">
      <w:pPr>
        <w:spacing w:line="360" w:lineRule="auto"/>
        <w:jc w:val="left"/>
        <w:rPr>
          <w:rFonts w:ascii="Arial" w:hAnsi="Arial" w:cs="Arial"/>
          <w:bCs/>
          <w:szCs w:val="21"/>
        </w:rPr>
      </w:pPr>
      <w:r>
        <w:rPr>
          <w:rFonts w:ascii="Arial" w:hAnsi="Arial" w:cs="Arial"/>
          <w:bCs/>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EEB63B0">
      <w:pPr>
        <w:snapToGrid w:val="0"/>
        <w:spacing w:before="50" w:after="120" w:afterLines="50"/>
        <w:jc w:val="left"/>
        <w:rPr>
          <w:rFonts w:ascii="Arial" w:hAnsi="Arial" w:cs="Arial"/>
          <w:szCs w:val="21"/>
        </w:rPr>
      </w:pPr>
    </w:p>
    <w:p w14:paraId="4F0CC11F">
      <w:pPr>
        <w:snapToGrid w:val="0"/>
        <w:spacing w:before="50" w:after="120" w:afterLines="50"/>
        <w:jc w:val="left"/>
        <w:rPr>
          <w:rFonts w:ascii="Arial" w:hAnsi="Arial" w:cs="Arial"/>
          <w:szCs w:val="21"/>
        </w:rPr>
      </w:pPr>
    </w:p>
    <w:p w14:paraId="6123338D">
      <w:pPr>
        <w:snapToGrid w:val="0"/>
        <w:spacing w:before="50" w:after="120" w:afterLines="50"/>
        <w:jc w:val="left"/>
        <w:rPr>
          <w:rFonts w:ascii="Arial" w:hAnsi="Arial" w:cs="Arial"/>
          <w:szCs w:val="21"/>
        </w:rPr>
      </w:pPr>
    </w:p>
    <w:p w14:paraId="43C9C555">
      <w:pPr>
        <w:snapToGrid w:val="0"/>
        <w:spacing w:before="50" w:after="120" w:afterLines="50"/>
        <w:jc w:val="left"/>
        <w:rPr>
          <w:rFonts w:ascii="Arial" w:hAnsi="Arial" w:cs="Arial"/>
          <w:szCs w:val="21"/>
        </w:rPr>
      </w:pPr>
    </w:p>
    <w:p w14:paraId="5FE6208F">
      <w:pPr>
        <w:snapToGrid w:val="0"/>
        <w:spacing w:before="50" w:after="120" w:afterLines="50"/>
        <w:jc w:val="left"/>
        <w:rPr>
          <w:rFonts w:ascii="Arial" w:hAnsi="Arial" w:cs="Arial"/>
          <w:szCs w:val="21"/>
        </w:rPr>
      </w:pPr>
      <w:r>
        <w:rPr>
          <w:rFonts w:ascii="Arial" w:hAnsi="Arial" w:cs="Arial"/>
          <w:szCs w:val="21"/>
        </w:rPr>
        <w:t>4.2监狱企业须提供最新一期《XX省监狱企业产品目录》或其他监狱企业证明材料。（非监狱企业无需提供）</w:t>
      </w:r>
    </w:p>
    <w:p w14:paraId="7E06B8B9">
      <w:pPr>
        <w:snapToGrid w:val="0"/>
        <w:spacing w:before="50" w:after="120" w:afterLines="50"/>
        <w:jc w:val="left"/>
        <w:rPr>
          <w:rFonts w:ascii="Arial" w:hAnsi="Arial" w:cs="Arial"/>
          <w:szCs w:val="21"/>
        </w:rPr>
      </w:pPr>
    </w:p>
    <w:p w14:paraId="12FA011D">
      <w:pPr>
        <w:snapToGrid w:val="0"/>
        <w:spacing w:before="50" w:after="120" w:afterLines="50"/>
        <w:jc w:val="left"/>
        <w:rPr>
          <w:rFonts w:ascii="Arial" w:hAnsi="Arial" w:cs="Arial"/>
          <w:szCs w:val="21"/>
        </w:rPr>
      </w:pPr>
    </w:p>
    <w:p w14:paraId="0561C659">
      <w:pPr>
        <w:snapToGrid w:val="0"/>
        <w:spacing w:before="50" w:after="120" w:afterLines="50"/>
        <w:jc w:val="left"/>
        <w:rPr>
          <w:rFonts w:ascii="Arial" w:hAnsi="Arial" w:cs="Arial"/>
          <w:szCs w:val="21"/>
        </w:rPr>
      </w:pPr>
    </w:p>
    <w:p w14:paraId="3653CF93">
      <w:pPr>
        <w:snapToGrid w:val="0"/>
        <w:spacing w:before="50" w:after="120" w:afterLines="50"/>
        <w:jc w:val="left"/>
        <w:rPr>
          <w:rFonts w:ascii="Arial" w:hAnsi="Arial" w:cs="Arial"/>
        </w:rPr>
      </w:pPr>
      <w:r>
        <w:rPr>
          <w:rFonts w:ascii="Arial" w:hAnsi="Arial" w:cs="Arial"/>
          <w:szCs w:val="21"/>
        </w:rPr>
        <w:t>4.3</w:t>
      </w:r>
      <w:bookmarkStart w:id="141" w:name="_Hlk19051624"/>
      <w:r>
        <w:rPr>
          <w:rFonts w:ascii="Arial" w:hAnsi="Arial" w:cs="Arial"/>
        </w:rPr>
        <w:t>残疾人福利性单位须提供《残疾人福利性单位声明函》，格式如下。</w:t>
      </w:r>
      <w:r>
        <w:rPr>
          <w:rFonts w:ascii="Arial" w:hAnsi="Arial" w:cs="Arial"/>
          <w:szCs w:val="21"/>
        </w:rPr>
        <w:t>（非残疾人福利性单位无需提供）</w:t>
      </w:r>
    </w:p>
    <w:bookmarkEnd w:id="141"/>
    <w:p w14:paraId="2ABF6701">
      <w:pPr>
        <w:spacing w:line="360" w:lineRule="auto"/>
        <w:jc w:val="center"/>
        <w:rPr>
          <w:rFonts w:ascii="Arial" w:hAnsi="Arial" w:cs="Arial"/>
          <w:b/>
          <w:szCs w:val="21"/>
        </w:rPr>
      </w:pPr>
    </w:p>
    <w:p w14:paraId="340F3B8D">
      <w:pPr>
        <w:spacing w:line="360" w:lineRule="auto"/>
        <w:jc w:val="center"/>
        <w:rPr>
          <w:rFonts w:ascii="Arial" w:hAnsi="Arial" w:cs="Arial"/>
          <w:b/>
          <w:szCs w:val="21"/>
        </w:rPr>
      </w:pPr>
      <w:r>
        <w:rPr>
          <w:rFonts w:ascii="Arial" w:hAnsi="Arial" w:cs="Arial"/>
          <w:b/>
          <w:szCs w:val="21"/>
        </w:rPr>
        <w:t>残疾人福利性单位声明函</w:t>
      </w:r>
    </w:p>
    <w:p w14:paraId="5EDCC32A">
      <w:pPr>
        <w:spacing w:line="360" w:lineRule="auto"/>
        <w:ind w:firstLine="420"/>
        <w:jc w:val="left"/>
        <w:rPr>
          <w:rFonts w:ascii="Arial" w:hAnsi="Arial" w:cs="Arial"/>
          <w:szCs w:val="21"/>
        </w:rPr>
      </w:pPr>
      <w:r>
        <w:rPr>
          <w:rFonts w:ascii="Arial" w:hAnsi="Arial" w:cs="Arial"/>
          <w:szCs w:val="21"/>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szCs w:val="21"/>
          <w:u w:val="single"/>
        </w:rPr>
        <w:t xml:space="preserve">        </w:t>
      </w:r>
      <w:r>
        <w:rPr>
          <w:rFonts w:ascii="Arial" w:hAnsi="Arial" w:cs="Arial"/>
          <w:szCs w:val="21"/>
        </w:rPr>
        <w:t>单位的</w:t>
      </w:r>
      <w:r>
        <w:rPr>
          <w:rFonts w:ascii="Arial" w:hAnsi="Arial" w:cs="Arial"/>
          <w:szCs w:val="21"/>
          <w:u w:val="single"/>
        </w:rPr>
        <w:t xml:space="preserve">           </w:t>
      </w:r>
      <w:r>
        <w:rPr>
          <w:rFonts w:ascii="Arial" w:hAnsi="Arial" w:cs="Arial"/>
          <w:szCs w:val="21"/>
        </w:rPr>
        <w:t>项目采购活动提供本单位制造的货物（由本单位承担工程/提供服务），或者提供其他残疾人福利性单位制造的货物（不包括使用非残疾人福利性单位注册商标的货物）。</w:t>
      </w:r>
    </w:p>
    <w:p w14:paraId="658A4939">
      <w:pPr>
        <w:spacing w:line="360" w:lineRule="auto"/>
        <w:ind w:firstLine="420"/>
        <w:rPr>
          <w:rFonts w:ascii="Arial" w:hAnsi="Arial" w:cs="Arial"/>
          <w:szCs w:val="21"/>
        </w:rPr>
      </w:pPr>
      <w:r>
        <w:rPr>
          <w:rFonts w:ascii="Arial" w:hAnsi="Arial" w:cs="Arial"/>
          <w:szCs w:val="21"/>
        </w:rPr>
        <w:t>本单位对上述声明的真实性负责。如有虚假，将依法承担相应责任。</w:t>
      </w:r>
    </w:p>
    <w:p w14:paraId="26DF2023">
      <w:pPr>
        <w:spacing w:line="360" w:lineRule="auto"/>
        <w:ind w:firstLine="420"/>
        <w:jc w:val="right"/>
        <w:rPr>
          <w:rFonts w:ascii="Arial" w:hAnsi="Arial" w:cs="Arial"/>
          <w:spacing w:val="6"/>
          <w:szCs w:val="21"/>
        </w:rPr>
      </w:pPr>
      <w:r>
        <w:rPr>
          <w:rFonts w:ascii="Arial" w:hAnsi="Arial" w:cs="Arial"/>
          <w:spacing w:val="6"/>
          <w:sz w:val="30"/>
          <w:szCs w:val="30"/>
        </w:rPr>
        <w:t xml:space="preserve"> </w:t>
      </w:r>
      <w:r>
        <w:rPr>
          <w:rFonts w:ascii="Arial" w:hAnsi="Arial" w:cs="Arial"/>
          <w:spacing w:val="6"/>
          <w:szCs w:val="21"/>
        </w:rPr>
        <w:t xml:space="preserve">                                             单位名称</w:t>
      </w:r>
      <w:r>
        <w:rPr>
          <w:rFonts w:ascii="Arial" w:hAnsi="Arial" w:cs="Arial"/>
          <w:szCs w:val="21"/>
        </w:rPr>
        <w:t>(电子签章)</w:t>
      </w:r>
      <w:r>
        <w:rPr>
          <w:rFonts w:ascii="Arial" w:hAnsi="Arial" w:cs="Arial"/>
          <w:spacing w:val="6"/>
          <w:szCs w:val="21"/>
        </w:rPr>
        <w:t xml:space="preserve">：          </w:t>
      </w:r>
    </w:p>
    <w:p w14:paraId="0E0FCE9F">
      <w:pPr>
        <w:spacing w:line="360" w:lineRule="auto"/>
        <w:ind w:firstLine="420"/>
        <w:jc w:val="right"/>
        <w:rPr>
          <w:rFonts w:ascii="Arial" w:hAnsi="Arial" w:cs="Arial"/>
          <w:spacing w:val="6"/>
          <w:szCs w:val="21"/>
        </w:rPr>
      </w:pPr>
      <w:r>
        <w:rPr>
          <w:rFonts w:ascii="Arial" w:hAnsi="Arial" w:cs="Arial"/>
          <w:spacing w:val="6"/>
          <w:szCs w:val="21"/>
        </w:rPr>
        <w:t xml:space="preserve">                                                       日  期：</w:t>
      </w:r>
    </w:p>
    <w:p w14:paraId="75652067">
      <w:pPr>
        <w:pStyle w:val="23"/>
        <w:rPr>
          <w:rFonts w:ascii="Arial" w:hAnsi="Arial" w:cs="Arial"/>
        </w:rPr>
      </w:pPr>
    </w:p>
    <w:p w14:paraId="6C1CF56E">
      <w:pPr>
        <w:rPr>
          <w:rFonts w:ascii="Arial" w:hAnsi="Arial" w:cs="Arial"/>
          <w:b/>
          <w:szCs w:val="21"/>
        </w:rPr>
      </w:pPr>
    </w:p>
    <w:p w14:paraId="2938B90E">
      <w:pPr>
        <w:rPr>
          <w:rFonts w:ascii="Arial" w:hAnsi="Arial" w:cs="Arial"/>
          <w:b/>
          <w:szCs w:val="21"/>
        </w:rPr>
      </w:pPr>
    </w:p>
    <w:p w14:paraId="2D1857A9">
      <w:pPr>
        <w:rPr>
          <w:rFonts w:ascii="Arial" w:hAnsi="Arial" w:cs="Arial"/>
          <w:b/>
          <w:szCs w:val="21"/>
        </w:rPr>
      </w:pPr>
    </w:p>
    <w:p w14:paraId="25D405E6">
      <w:pPr>
        <w:rPr>
          <w:rFonts w:ascii="Arial" w:hAnsi="Arial" w:cs="Arial"/>
          <w:b/>
          <w:szCs w:val="21"/>
        </w:rPr>
      </w:pPr>
    </w:p>
    <w:p w14:paraId="6336EFAE">
      <w:pPr>
        <w:rPr>
          <w:rFonts w:ascii="Arial" w:hAnsi="Arial" w:cs="Arial"/>
          <w:b/>
          <w:szCs w:val="21"/>
        </w:rPr>
      </w:pPr>
    </w:p>
    <w:p w14:paraId="64CEE795">
      <w:pPr>
        <w:rPr>
          <w:rFonts w:ascii="Arial" w:hAnsi="Arial" w:cs="Arial"/>
          <w:bCs/>
          <w:szCs w:val="21"/>
        </w:rPr>
      </w:pPr>
      <w:r>
        <w:rPr>
          <w:rFonts w:ascii="Arial" w:hAnsi="Arial" w:cs="Arial"/>
          <w:bCs/>
          <w:szCs w:val="21"/>
        </w:rPr>
        <w:t>5.开标一览表</w:t>
      </w:r>
    </w:p>
    <w:p w14:paraId="7E03A797">
      <w:pPr>
        <w:rPr>
          <w:rFonts w:ascii="Arial" w:hAnsi="Arial" w:cs="Arial"/>
          <w:b/>
          <w:szCs w:val="21"/>
        </w:rPr>
      </w:pPr>
    </w:p>
    <w:p w14:paraId="5A6B8DD4">
      <w:pPr>
        <w:ind w:firstLine="422" w:firstLineChars="200"/>
        <w:rPr>
          <w:rFonts w:ascii="Arial" w:hAnsi="Arial" w:cs="Arial"/>
          <w:szCs w:val="21"/>
        </w:rPr>
      </w:pPr>
      <w:r>
        <w:rPr>
          <w:rFonts w:ascii="Arial" w:hAnsi="Arial" w:cs="Arial"/>
          <w:b/>
          <w:szCs w:val="21"/>
        </w:rPr>
        <w:t>格式详见广西政府采购云平台，且仅在广西政府采购云平台填写即可。</w:t>
      </w:r>
    </w:p>
    <w:sectPr>
      <w:headerReference r:id="rId15" w:type="default"/>
      <w:pgSz w:w="11906" w:h="16838"/>
      <w:pgMar w:top="1418" w:right="723" w:bottom="1246" w:left="12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_x000B__x000C_">
    <w:altName w:val="Microsoft JhengHei Light"/>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90DA">
    <w:pPr>
      <w:pStyle w:val="34"/>
      <w:framePr w:wrap="around" w:vAnchor="text" w:hAnchor="margin" w:xAlign="center" w:y="1"/>
      <w:rPr>
        <w:rStyle w:val="57"/>
      </w:rPr>
    </w:pPr>
    <w:r>
      <w:fldChar w:fldCharType="begin"/>
    </w:r>
    <w:r>
      <w:rPr>
        <w:rStyle w:val="57"/>
      </w:rPr>
      <w:instrText xml:space="preserve">PAGE  </w:instrText>
    </w:r>
    <w:r>
      <w:fldChar w:fldCharType="end"/>
    </w:r>
  </w:p>
  <w:p w14:paraId="4A33670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618FD">
    <w:pPr>
      <w:pStyle w:val="3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BC79">
    <w:pPr>
      <w:pStyle w:val="34"/>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3B18">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822875">
                          <w:pPr>
                            <w:pStyle w:val="34"/>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uGpFdcBAACyAwAADgAAAGRycy9lMm9Eb2MueG1srVPBjtMwEL0j8Q+W&#10;7zTZroS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hqRXXAQAAsgMAAA4AAAAAAAAAAQAgAAAA&#10;HgEAAGRycy9lMm9Eb2MueG1sUEsFBgAAAAAGAAYAWQEAAGcFAAAAAA==&#10;">
              <v:fill on="f" focussize="0,0"/>
              <v:stroke on="f"/>
              <v:imagedata o:title=""/>
              <o:lock v:ext="edit" aspectratio="f"/>
              <v:textbox inset="0mm,0mm,0mm,0mm" style="mso-fit-shape-to-text:t;">
                <w:txbxContent>
                  <w:p w14:paraId="45822875">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01778">
    <w:pPr>
      <w:pStyle w:val="34"/>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578E3">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AYRdcBAACyAwAADgAAAGRycy9lMm9Eb2MueG1srVPBjtMwEL0j8Q+W&#10;7zTZg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NgGEXXAQAAsgMAAA4AAAAAAAAAAQAgAAAA&#10;HgEAAGRycy9lMm9Eb2MueG1sUEsFBgAAAAAGAAYAWQEAAGcFAAAAAA==&#10;">
              <v:fill on="f" focussize="0,0"/>
              <v:stroke on="f"/>
              <v:imagedata o:title=""/>
              <o:lock v:ext="edit" aspectratio="f"/>
              <v:textbox inset="0mm,0mm,0mm,0mm" style="mso-fit-shape-to-text:t;">
                <w:txbxContent>
                  <w:p w14:paraId="368578E3">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08E5">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77B41">
                          <w:pPr>
                            <w:pStyle w:val="34"/>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ZRbelNkBAAC1AwAADgAAAAAAAAABACAA&#10;AAAeAQAAZHJzL2Uyb0RvYy54bWxQSwUGAAAAAAYABgBZAQAAaQUAAAAA&#10;">
              <v:fill on="f" focussize="0,0"/>
              <v:stroke on="f"/>
              <v:imagedata o:title=""/>
              <o:lock v:ext="edit" aspectratio="f"/>
              <v:textbox inset="0mm,0mm,0mm,0mm" style="mso-fit-shape-to-text:t;">
                <w:txbxContent>
                  <w:p w14:paraId="68877B41">
                    <w:pPr>
                      <w:pStyle w:val="34"/>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0E67">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8002">
    <w:pPr>
      <w:pStyle w:val="35"/>
      <w:jc w:val="left"/>
    </w:pPr>
    <w:r>
      <w:rPr>
        <w:rFonts w:hint="eastAsia"/>
      </w:rPr>
      <w:t>广西机电设备招标有限公司招标文件</w:t>
    </w:r>
  </w:p>
  <w:p w14:paraId="22DC5D2F">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6F56">
    <w:pPr>
      <w:pStyle w:val="35"/>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7C33">
    <w:pPr>
      <w:pStyle w:val="35"/>
      <w:jc w:val="left"/>
    </w:pPr>
    <w:r>
      <w:rPr>
        <w:rFonts w:hint="eastAsia"/>
      </w:rPr>
      <w:t xml:space="preserve">广西机电设备招标有限公司招标文件                                                           </w:t>
    </w:r>
  </w:p>
  <w:p w14:paraId="1AE4CEF7">
    <w:pPr>
      <w:pStyle w:val="35"/>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A944">
    <w:pPr>
      <w:pStyle w:val="35"/>
      <w:jc w:val="left"/>
    </w:pPr>
    <w:r>
      <w:rPr>
        <w:rFonts w:hint="eastAsia"/>
      </w:rPr>
      <w:t>广西机电设备招标有限公司招标文件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2E70">
    <w:pPr>
      <w:pStyle w:val="35"/>
      <w:jc w:val="left"/>
    </w:pPr>
    <w:r>
      <w:rPr>
        <w:rFonts w:hint="eastAsia"/>
      </w:rPr>
      <w:t>广西机电设备招标有限公司招标文件评标方法及评标标准</w:t>
    </w:r>
  </w:p>
  <w:p w14:paraId="459E5C9A">
    <w:pPr>
      <w:pStyle w:val="35"/>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6F92E">
    <w:pPr>
      <w:rPr>
        <w:sz w:val="18"/>
        <w:szCs w:val="18"/>
        <w:u w:val="single"/>
      </w:rPr>
    </w:pPr>
    <w:r>
      <w:rPr>
        <w:rFonts w:hint="eastAsia"/>
        <w:sz w:val="18"/>
        <w:szCs w:val="18"/>
        <w:u w:val="single"/>
      </w:rPr>
      <w:t>广西机电设备招标有限公司招标文件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TM0MDYxYzNhZTBmMmQ3ODcyYTgxMzFhNWNiMjMifQ=="/>
    <w:docVar w:name="KSO_WPS_MARK_KEY" w:val="8c4edea4-0f05-4c2b-9821-c574c37d6ffe"/>
  </w:docVars>
  <w:rsids>
    <w:rsidRoot w:val="00172A27"/>
    <w:rsid w:val="000003B8"/>
    <w:rsid w:val="000003EF"/>
    <w:rsid w:val="00000653"/>
    <w:rsid w:val="000008B9"/>
    <w:rsid w:val="0000091B"/>
    <w:rsid w:val="00000D0A"/>
    <w:rsid w:val="00000D19"/>
    <w:rsid w:val="00000E1A"/>
    <w:rsid w:val="00001B3E"/>
    <w:rsid w:val="00001CD6"/>
    <w:rsid w:val="00001E6F"/>
    <w:rsid w:val="00002AC8"/>
    <w:rsid w:val="00002DDA"/>
    <w:rsid w:val="00002F41"/>
    <w:rsid w:val="00003255"/>
    <w:rsid w:val="00003742"/>
    <w:rsid w:val="00003C81"/>
    <w:rsid w:val="00003D02"/>
    <w:rsid w:val="00003DAE"/>
    <w:rsid w:val="0000436E"/>
    <w:rsid w:val="00005672"/>
    <w:rsid w:val="000058D7"/>
    <w:rsid w:val="00005E55"/>
    <w:rsid w:val="00006E2C"/>
    <w:rsid w:val="000079FF"/>
    <w:rsid w:val="00007B0D"/>
    <w:rsid w:val="00007F38"/>
    <w:rsid w:val="000102A9"/>
    <w:rsid w:val="000105C3"/>
    <w:rsid w:val="00011B70"/>
    <w:rsid w:val="00011D72"/>
    <w:rsid w:val="00012078"/>
    <w:rsid w:val="00012218"/>
    <w:rsid w:val="00012320"/>
    <w:rsid w:val="000128AC"/>
    <w:rsid w:val="000129EA"/>
    <w:rsid w:val="00013391"/>
    <w:rsid w:val="00013748"/>
    <w:rsid w:val="00013D41"/>
    <w:rsid w:val="00013D8B"/>
    <w:rsid w:val="000143A3"/>
    <w:rsid w:val="000144F2"/>
    <w:rsid w:val="00014DD6"/>
    <w:rsid w:val="0001532B"/>
    <w:rsid w:val="0001598C"/>
    <w:rsid w:val="00016007"/>
    <w:rsid w:val="00016C31"/>
    <w:rsid w:val="00016CE3"/>
    <w:rsid w:val="00017504"/>
    <w:rsid w:val="000178D7"/>
    <w:rsid w:val="00017F40"/>
    <w:rsid w:val="00020861"/>
    <w:rsid w:val="00020BB1"/>
    <w:rsid w:val="00020BF0"/>
    <w:rsid w:val="00020C0B"/>
    <w:rsid w:val="00020F60"/>
    <w:rsid w:val="000215B7"/>
    <w:rsid w:val="000217BF"/>
    <w:rsid w:val="00021C98"/>
    <w:rsid w:val="00021CCD"/>
    <w:rsid w:val="00021EE3"/>
    <w:rsid w:val="000228AB"/>
    <w:rsid w:val="00022C7D"/>
    <w:rsid w:val="00022F2A"/>
    <w:rsid w:val="00022F8B"/>
    <w:rsid w:val="000233CA"/>
    <w:rsid w:val="00023652"/>
    <w:rsid w:val="000236EE"/>
    <w:rsid w:val="00024633"/>
    <w:rsid w:val="0002560A"/>
    <w:rsid w:val="00025DA0"/>
    <w:rsid w:val="000262BC"/>
    <w:rsid w:val="0002696D"/>
    <w:rsid w:val="0002754D"/>
    <w:rsid w:val="00027666"/>
    <w:rsid w:val="000276B2"/>
    <w:rsid w:val="00027A46"/>
    <w:rsid w:val="00027AF3"/>
    <w:rsid w:val="00030024"/>
    <w:rsid w:val="00030124"/>
    <w:rsid w:val="000302F0"/>
    <w:rsid w:val="000305FD"/>
    <w:rsid w:val="0003084F"/>
    <w:rsid w:val="00030C2F"/>
    <w:rsid w:val="00031169"/>
    <w:rsid w:val="00031757"/>
    <w:rsid w:val="00031DDD"/>
    <w:rsid w:val="00032686"/>
    <w:rsid w:val="0003274B"/>
    <w:rsid w:val="00032AD8"/>
    <w:rsid w:val="00032ADF"/>
    <w:rsid w:val="000331CC"/>
    <w:rsid w:val="0003322E"/>
    <w:rsid w:val="00033927"/>
    <w:rsid w:val="000352BA"/>
    <w:rsid w:val="00035840"/>
    <w:rsid w:val="00035844"/>
    <w:rsid w:val="00035A8D"/>
    <w:rsid w:val="00035C94"/>
    <w:rsid w:val="00036BAA"/>
    <w:rsid w:val="00037101"/>
    <w:rsid w:val="00037C2D"/>
    <w:rsid w:val="00037C63"/>
    <w:rsid w:val="00037CE4"/>
    <w:rsid w:val="00037DB6"/>
    <w:rsid w:val="00040187"/>
    <w:rsid w:val="000401FD"/>
    <w:rsid w:val="00040AC1"/>
    <w:rsid w:val="00040ED3"/>
    <w:rsid w:val="0004139C"/>
    <w:rsid w:val="000415E3"/>
    <w:rsid w:val="000418B1"/>
    <w:rsid w:val="00042280"/>
    <w:rsid w:val="0004231D"/>
    <w:rsid w:val="000424AB"/>
    <w:rsid w:val="00042BF9"/>
    <w:rsid w:val="00042ED7"/>
    <w:rsid w:val="000431D3"/>
    <w:rsid w:val="00043295"/>
    <w:rsid w:val="00044236"/>
    <w:rsid w:val="00044578"/>
    <w:rsid w:val="00045069"/>
    <w:rsid w:val="00045070"/>
    <w:rsid w:val="00045947"/>
    <w:rsid w:val="000459FB"/>
    <w:rsid w:val="000462A8"/>
    <w:rsid w:val="00046360"/>
    <w:rsid w:val="0004653D"/>
    <w:rsid w:val="000465AB"/>
    <w:rsid w:val="00046DA5"/>
    <w:rsid w:val="00046E59"/>
    <w:rsid w:val="000472E6"/>
    <w:rsid w:val="000479CD"/>
    <w:rsid w:val="000479FF"/>
    <w:rsid w:val="000500E6"/>
    <w:rsid w:val="000504FE"/>
    <w:rsid w:val="00051114"/>
    <w:rsid w:val="000513E2"/>
    <w:rsid w:val="00051C80"/>
    <w:rsid w:val="00052326"/>
    <w:rsid w:val="00052DBE"/>
    <w:rsid w:val="00053175"/>
    <w:rsid w:val="000534EE"/>
    <w:rsid w:val="0005359C"/>
    <w:rsid w:val="0005387F"/>
    <w:rsid w:val="00053BFC"/>
    <w:rsid w:val="0005428F"/>
    <w:rsid w:val="000544F4"/>
    <w:rsid w:val="000545D3"/>
    <w:rsid w:val="00054870"/>
    <w:rsid w:val="00054AB0"/>
    <w:rsid w:val="00054ABD"/>
    <w:rsid w:val="00054F7D"/>
    <w:rsid w:val="00055230"/>
    <w:rsid w:val="00055557"/>
    <w:rsid w:val="000555EA"/>
    <w:rsid w:val="00055945"/>
    <w:rsid w:val="00055A8A"/>
    <w:rsid w:val="00055E6D"/>
    <w:rsid w:val="00055FB0"/>
    <w:rsid w:val="0005625F"/>
    <w:rsid w:val="0005649E"/>
    <w:rsid w:val="0005682D"/>
    <w:rsid w:val="00056945"/>
    <w:rsid w:val="0005700C"/>
    <w:rsid w:val="00057393"/>
    <w:rsid w:val="00057E45"/>
    <w:rsid w:val="00060523"/>
    <w:rsid w:val="000606B6"/>
    <w:rsid w:val="000609AC"/>
    <w:rsid w:val="0006148A"/>
    <w:rsid w:val="000618AE"/>
    <w:rsid w:val="00062637"/>
    <w:rsid w:val="0006263C"/>
    <w:rsid w:val="00062949"/>
    <w:rsid w:val="000631AC"/>
    <w:rsid w:val="000631B7"/>
    <w:rsid w:val="00063894"/>
    <w:rsid w:val="000639D4"/>
    <w:rsid w:val="00063B29"/>
    <w:rsid w:val="0006408F"/>
    <w:rsid w:val="00064840"/>
    <w:rsid w:val="00064A48"/>
    <w:rsid w:val="00064C80"/>
    <w:rsid w:val="00065429"/>
    <w:rsid w:val="00065AB7"/>
    <w:rsid w:val="00065BFE"/>
    <w:rsid w:val="00065C40"/>
    <w:rsid w:val="00065D71"/>
    <w:rsid w:val="000673D8"/>
    <w:rsid w:val="00067DE7"/>
    <w:rsid w:val="0007014F"/>
    <w:rsid w:val="000706AC"/>
    <w:rsid w:val="00070950"/>
    <w:rsid w:val="000709D3"/>
    <w:rsid w:val="00070A7D"/>
    <w:rsid w:val="00070AAB"/>
    <w:rsid w:val="000712F8"/>
    <w:rsid w:val="00071A68"/>
    <w:rsid w:val="00071A6A"/>
    <w:rsid w:val="00071C95"/>
    <w:rsid w:val="00072A95"/>
    <w:rsid w:val="00072CEC"/>
    <w:rsid w:val="0007340B"/>
    <w:rsid w:val="0007368B"/>
    <w:rsid w:val="00073C3B"/>
    <w:rsid w:val="00074923"/>
    <w:rsid w:val="00074EE8"/>
    <w:rsid w:val="000750EA"/>
    <w:rsid w:val="0007539D"/>
    <w:rsid w:val="000774F1"/>
    <w:rsid w:val="00077698"/>
    <w:rsid w:val="000777B1"/>
    <w:rsid w:val="00077891"/>
    <w:rsid w:val="0007797E"/>
    <w:rsid w:val="00077C1B"/>
    <w:rsid w:val="0008017C"/>
    <w:rsid w:val="00080321"/>
    <w:rsid w:val="00080AA6"/>
    <w:rsid w:val="00080BE2"/>
    <w:rsid w:val="00081C1C"/>
    <w:rsid w:val="0008224F"/>
    <w:rsid w:val="000822F0"/>
    <w:rsid w:val="000824BD"/>
    <w:rsid w:val="00082611"/>
    <w:rsid w:val="0008264F"/>
    <w:rsid w:val="0008304A"/>
    <w:rsid w:val="0008372E"/>
    <w:rsid w:val="00083A64"/>
    <w:rsid w:val="00083B97"/>
    <w:rsid w:val="000842B5"/>
    <w:rsid w:val="00085560"/>
    <w:rsid w:val="00085E63"/>
    <w:rsid w:val="00086067"/>
    <w:rsid w:val="000866A9"/>
    <w:rsid w:val="00086EC2"/>
    <w:rsid w:val="00087358"/>
    <w:rsid w:val="000873F5"/>
    <w:rsid w:val="00087E2E"/>
    <w:rsid w:val="000900DF"/>
    <w:rsid w:val="00090193"/>
    <w:rsid w:val="0009021F"/>
    <w:rsid w:val="00090524"/>
    <w:rsid w:val="0009134B"/>
    <w:rsid w:val="000916DF"/>
    <w:rsid w:val="00091D8D"/>
    <w:rsid w:val="00093BC0"/>
    <w:rsid w:val="00093DF8"/>
    <w:rsid w:val="000941F6"/>
    <w:rsid w:val="0009454A"/>
    <w:rsid w:val="000945C5"/>
    <w:rsid w:val="00094ECF"/>
    <w:rsid w:val="0009592E"/>
    <w:rsid w:val="00095AAF"/>
    <w:rsid w:val="00095B76"/>
    <w:rsid w:val="00096946"/>
    <w:rsid w:val="0009715C"/>
    <w:rsid w:val="00097406"/>
    <w:rsid w:val="000A10DB"/>
    <w:rsid w:val="000A111D"/>
    <w:rsid w:val="000A117F"/>
    <w:rsid w:val="000A128A"/>
    <w:rsid w:val="000A165F"/>
    <w:rsid w:val="000A2960"/>
    <w:rsid w:val="000A2968"/>
    <w:rsid w:val="000A299E"/>
    <w:rsid w:val="000A2E97"/>
    <w:rsid w:val="000A3515"/>
    <w:rsid w:val="000A3518"/>
    <w:rsid w:val="000A4852"/>
    <w:rsid w:val="000A509A"/>
    <w:rsid w:val="000A6C4D"/>
    <w:rsid w:val="000A6C54"/>
    <w:rsid w:val="000A6F1D"/>
    <w:rsid w:val="000A70C7"/>
    <w:rsid w:val="000A7238"/>
    <w:rsid w:val="000A745D"/>
    <w:rsid w:val="000A7687"/>
    <w:rsid w:val="000A791D"/>
    <w:rsid w:val="000A7931"/>
    <w:rsid w:val="000B0720"/>
    <w:rsid w:val="000B09FE"/>
    <w:rsid w:val="000B0BB1"/>
    <w:rsid w:val="000B15EF"/>
    <w:rsid w:val="000B26D6"/>
    <w:rsid w:val="000B2D1E"/>
    <w:rsid w:val="000B316D"/>
    <w:rsid w:val="000B3194"/>
    <w:rsid w:val="000B3CFE"/>
    <w:rsid w:val="000B4EF3"/>
    <w:rsid w:val="000B554C"/>
    <w:rsid w:val="000B5D87"/>
    <w:rsid w:val="000B60C6"/>
    <w:rsid w:val="000B68A5"/>
    <w:rsid w:val="000B6E64"/>
    <w:rsid w:val="000B6F18"/>
    <w:rsid w:val="000B70DB"/>
    <w:rsid w:val="000B76E7"/>
    <w:rsid w:val="000B797D"/>
    <w:rsid w:val="000B7AC2"/>
    <w:rsid w:val="000B7E6D"/>
    <w:rsid w:val="000C17E4"/>
    <w:rsid w:val="000C1979"/>
    <w:rsid w:val="000C20B5"/>
    <w:rsid w:val="000C270D"/>
    <w:rsid w:val="000C2B1E"/>
    <w:rsid w:val="000C350A"/>
    <w:rsid w:val="000C3518"/>
    <w:rsid w:val="000C3762"/>
    <w:rsid w:val="000C41CD"/>
    <w:rsid w:val="000C4988"/>
    <w:rsid w:val="000C59D1"/>
    <w:rsid w:val="000C5C88"/>
    <w:rsid w:val="000C655F"/>
    <w:rsid w:val="000C66AB"/>
    <w:rsid w:val="000C6872"/>
    <w:rsid w:val="000C7045"/>
    <w:rsid w:val="000C71D4"/>
    <w:rsid w:val="000C7563"/>
    <w:rsid w:val="000C757A"/>
    <w:rsid w:val="000C7D9F"/>
    <w:rsid w:val="000D074C"/>
    <w:rsid w:val="000D0C28"/>
    <w:rsid w:val="000D0F2E"/>
    <w:rsid w:val="000D1788"/>
    <w:rsid w:val="000D31CB"/>
    <w:rsid w:val="000D3E1B"/>
    <w:rsid w:val="000D4061"/>
    <w:rsid w:val="000D4860"/>
    <w:rsid w:val="000D48FB"/>
    <w:rsid w:val="000D4B4F"/>
    <w:rsid w:val="000D4EC1"/>
    <w:rsid w:val="000D544F"/>
    <w:rsid w:val="000D55FD"/>
    <w:rsid w:val="000D56C7"/>
    <w:rsid w:val="000D672C"/>
    <w:rsid w:val="000D68F4"/>
    <w:rsid w:val="000D6A04"/>
    <w:rsid w:val="000D6A61"/>
    <w:rsid w:val="000D6C78"/>
    <w:rsid w:val="000D74B9"/>
    <w:rsid w:val="000E01DF"/>
    <w:rsid w:val="000E1094"/>
    <w:rsid w:val="000E18A1"/>
    <w:rsid w:val="000E1AC3"/>
    <w:rsid w:val="000E1C04"/>
    <w:rsid w:val="000E20DA"/>
    <w:rsid w:val="000E2AD1"/>
    <w:rsid w:val="000E2F86"/>
    <w:rsid w:val="000E3D2F"/>
    <w:rsid w:val="000E42EF"/>
    <w:rsid w:val="000E4712"/>
    <w:rsid w:val="000E4723"/>
    <w:rsid w:val="000E612C"/>
    <w:rsid w:val="000E6372"/>
    <w:rsid w:val="000E6D38"/>
    <w:rsid w:val="000E6D94"/>
    <w:rsid w:val="000E72E7"/>
    <w:rsid w:val="000E72F6"/>
    <w:rsid w:val="000E7533"/>
    <w:rsid w:val="000E75B3"/>
    <w:rsid w:val="000E77D2"/>
    <w:rsid w:val="000E7CC8"/>
    <w:rsid w:val="000F0D10"/>
    <w:rsid w:val="000F0E1D"/>
    <w:rsid w:val="000F1B78"/>
    <w:rsid w:val="000F1F51"/>
    <w:rsid w:val="000F1FB0"/>
    <w:rsid w:val="000F2181"/>
    <w:rsid w:val="000F24AC"/>
    <w:rsid w:val="000F2688"/>
    <w:rsid w:val="000F28A5"/>
    <w:rsid w:val="000F2943"/>
    <w:rsid w:val="000F2E97"/>
    <w:rsid w:val="000F2F22"/>
    <w:rsid w:val="000F2F60"/>
    <w:rsid w:val="000F3461"/>
    <w:rsid w:val="000F4B3A"/>
    <w:rsid w:val="000F5331"/>
    <w:rsid w:val="000F5457"/>
    <w:rsid w:val="000F55C9"/>
    <w:rsid w:val="000F6242"/>
    <w:rsid w:val="000F666F"/>
    <w:rsid w:val="000F6F32"/>
    <w:rsid w:val="000F75A8"/>
    <w:rsid w:val="000F76E0"/>
    <w:rsid w:val="000F77B5"/>
    <w:rsid w:val="000F79FD"/>
    <w:rsid w:val="00100331"/>
    <w:rsid w:val="00101255"/>
    <w:rsid w:val="001014D2"/>
    <w:rsid w:val="001016BB"/>
    <w:rsid w:val="00101A14"/>
    <w:rsid w:val="0010251A"/>
    <w:rsid w:val="00102768"/>
    <w:rsid w:val="00102BC3"/>
    <w:rsid w:val="00102EF2"/>
    <w:rsid w:val="00103458"/>
    <w:rsid w:val="001037BD"/>
    <w:rsid w:val="001047CB"/>
    <w:rsid w:val="00104AFF"/>
    <w:rsid w:val="001053EE"/>
    <w:rsid w:val="00105629"/>
    <w:rsid w:val="0010574F"/>
    <w:rsid w:val="00105996"/>
    <w:rsid w:val="001059FC"/>
    <w:rsid w:val="00105A06"/>
    <w:rsid w:val="00105F3E"/>
    <w:rsid w:val="001066F6"/>
    <w:rsid w:val="001078F4"/>
    <w:rsid w:val="001105FF"/>
    <w:rsid w:val="00110744"/>
    <w:rsid w:val="00110797"/>
    <w:rsid w:val="00110E04"/>
    <w:rsid w:val="0011170E"/>
    <w:rsid w:val="00111849"/>
    <w:rsid w:val="00111ECD"/>
    <w:rsid w:val="001121DD"/>
    <w:rsid w:val="00112D31"/>
    <w:rsid w:val="00112DBF"/>
    <w:rsid w:val="00113646"/>
    <w:rsid w:val="00113CD1"/>
    <w:rsid w:val="00114359"/>
    <w:rsid w:val="0011487E"/>
    <w:rsid w:val="00115093"/>
    <w:rsid w:val="001161CA"/>
    <w:rsid w:val="00116258"/>
    <w:rsid w:val="00116494"/>
    <w:rsid w:val="001166D3"/>
    <w:rsid w:val="001167AE"/>
    <w:rsid w:val="001202C5"/>
    <w:rsid w:val="0012030C"/>
    <w:rsid w:val="0012077F"/>
    <w:rsid w:val="00120813"/>
    <w:rsid w:val="0012099E"/>
    <w:rsid w:val="00120CE3"/>
    <w:rsid w:val="00120E60"/>
    <w:rsid w:val="0012130E"/>
    <w:rsid w:val="001213B0"/>
    <w:rsid w:val="00121741"/>
    <w:rsid w:val="00121832"/>
    <w:rsid w:val="00122050"/>
    <w:rsid w:val="00122232"/>
    <w:rsid w:val="0012235C"/>
    <w:rsid w:val="00122857"/>
    <w:rsid w:val="00122A75"/>
    <w:rsid w:val="00123529"/>
    <w:rsid w:val="00124118"/>
    <w:rsid w:val="001241D1"/>
    <w:rsid w:val="00124271"/>
    <w:rsid w:val="00124457"/>
    <w:rsid w:val="00124985"/>
    <w:rsid w:val="00125609"/>
    <w:rsid w:val="001257A9"/>
    <w:rsid w:val="00126655"/>
    <w:rsid w:val="00126707"/>
    <w:rsid w:val="0012679D"/>
    <w:rsid w:val="001269E0"/>
    <w:rsid w:val="001270F4"/>
    <w:rsid w:val="001274D7"/>
    <w:rsid w:val="00127514"/>
    <w:rsid w:val="00130D23"/>
    <w:rsid w:val="001311C9"/>
    <w:rsid w:val="00131627"/>
    <w:rsid w:val="001318CD"/>
    <w:rsid w:val="0013190A"/>
    <w:rsid w:val="00131955"/>
    <w:rsid w:val="00131C94"/>
    <w:rsid w:val="00131DE6"/>
    <w:rsid w:val="001323E6"/>
    <w:rsid w:val="001326D3"/>
    <w:rsid w:val="001326DF"/>
    <w:rsid w:val="00132A53"/>
    <w:rsid w:val="00132AD8"/>
    <w:rsid w:val="00132CCE"/>
    <w:rsid w:val="00133BBE"/>
    <w:rsid w:val="00133D01"/>
    <w:rsid w:val="001342A2"/>
    <w:rsid w:val="00134510"/>
    <w:rsid w:val="001358D6"/>
    <w:rsid w:val="00136073"/>
    <w:rsid w:val="001361F7"/>
    <w:rsid w:val="00136606"/>
    <w:rsid w:val="001367BA"/>
    <w:rsid w:val="00136806"/>
    <w:rsid w:val="001369A6"/>
    <w:rsid w:val="00136BD6"/>
    <w:rsid w:val="00136DBC"/>
    <w:rsid w:val="00136F77"/>
    <w:rsid w:val="001370A8"/>
    <w:rsid w:val="001371D9"/>
    <w:rsid w:val="00137856"/>
    <w:rsid w:val="00137B4E"/>
    <w:rsid w:val="00137BD8"/>
    <w:rsid w:val="00140291"/>
    <w:rsid w:val="0014229D"/>
    <w:rsid w:val="001422D4"/>
    <w:rsid w:val="0014235F"/>
    <w:rsid w:val="0014236F"/>
    <w:rsid w:val="001428FA"/>
    <w:rsid w:val="00142A87"/>
    <w:rsid w:val="001442C2"/>
    <w:rsid w:val="001449E1"/>
    <w:rsid w:val="00144D5F"/>
    <w:rsid w:val="00144DD9"/>
    <w:rsid w:val="001455BA"/>
    <w:rsid w:val="00145DDE"/>
    <w:rsid w:val="0014621F"/>
    <w:rsid w:val="0014647C"/>
    <w:rsid w:val="00146907"/>
    <w:rsid w:val="00146E85"/>
    <w:rsid w:val="0014745C"/>
    <w:rsid w:val="00147916"/>
    <w:rsid w:val="0014795D"/>
    <w:rsid w:val="001479AA"/>
    <w:rsid w:val="00147F00"/>
    <w:rsid w:val="001502FF"/>
    <w:rsid w:val="00150564"/>
    <w:rsid w:val="001506A7"/>
    <w:rsid w:val="0015087C"/>
    <w:rsid w:val="00150882"/>
    <w:rsid w:val="00150A4A"/>
    <w:rsid w:val="00150FFB"/>
    <w:rsid w:val="001518B5"/>
    <w:rsid w:val="00151BBA"/>
    <w:rsid w:val="0015252D"/>
    <w:rsid w:val="00152656"/>
    <w:rsid w:val="00152C00"/>
    <w:rsid w:val="00152C2B"/>
    <w:rsid w:val="00152E98"/>
    <w:rsid w:val="00153084"/>
    <w:rsid w:val="00153A54"/>
    <w:rsid w:val="00154072"/>
    <w:rsid w:val="00154304"/>
    <w:rsid w:val="001546EA"/>
    <w:rsid w:val="0015477A"/>
    <w:rsid w:val="00154951"/>
    <w:rsid w:val="00154F0A"/>
    <w:rsid w:val="001559DA"/>
    <w:rsid w:val="00156891"/>
    <w:rsid w:val="00156BA3"/>
    <w:rsid w:val="00157320"/>
    <w:rsid w:val="001579B9"/>
    <w:rsid w:val="001602EB"/>
    <w:rsid w:val="0016080B"/>
    <w:rsid w:val="00160853"/>
    <w:rsid w:val="00160F65"/>
    <w:rsid w:val="001610EB"/>
    <w:rsid w:val="00161216"/>
    <w:rsid w:val="001614D4"/>
    <w:rsid w:val="00161BB8"/>
    <w:rsid w:val="00161C1F"/>
    <w:rsid w:val="00161C2F"/>
    <w:rsid w:val="00161F11"/>
    <w:rsid w:val="001620B6"/>
    <w:rsid w:val="001622BA"/>
    <w:rsid w:val="00162664"/>
    <w:rsid w:val="00163194"/>
    <w:rsid w:val="001639B6"/>
    <w:rsid w:val="00163DB9"/>
    <w:rsid w:val="00163DD8"/>
    <w:rsid w:val="00164F8F"/>
    <w:rsid w:val="0016529F"/>
    <w:rsid w:val="001658F5"/>
    <w:rsid w:val="00165F38"/>
    <w:rsid w:val="001661B8"/>
    <w:rsid w:val="00166237"/>
    <w:rsid w:val="00166385"/>
    <w:rsid w:val="0016644D"/>
    <w:rsid w:val="0016655F"/>
    <w:rsid w:val="00166EE6"/>
    <w:rsid w:val="001672AF"/>
    <w:rsid w:val="00167460"/>
    <w:rsid w:val="00170377"/>
    <w:rsid w:val="00170A14"/>
    <w:rsid w:val="0017112B"/>
    <w:rsid w:val="00171185"/>
    <w:rsid w:val="00171C71"/>
    <w:rsid w:val="001726CF"/>
    <w:rsid w:val="00172A27"/>
    <w:rsid w:val="00172A39"/>
    <w:rsid w:val="00172BAF"/>
    <w:rsid w:val="00172D05"/>
    <w:rsid w:val="00172EC0"/>
    <w:rsid w:val="00173191"/>
    <w:rsid w:val="00173686"/>
    <w:rsid w:val="001737FE"/>
    <w:rsid w:val="00173F0C"/>
    <w:rsid w:val="0017426E"/>
    <w:rsid w:val="00175014"/>
    <w:rsid w:val="001751EE"/>
    <w:rsid w:val="001753D1"/>
    <w:rsid w:val="00175B11"/>
    <w:rsid w:val="00175B5B"/>
    <w:rsid w:val="00176AFA"/>
    <w:rsid w:val="00176C25"/>
    <w:rsid w:val="00176E50"/>
    <w:rsid w:val="0017723E"/>
    <w:rsid w:val="001775DA"/>
    <w:rsid w:val="00177935"/>
    <w:rsid w:val="00177AD0"/>
    <w:rsid w:val="00180A36"/>
    <w:rsid w:val="00181019"/>
    <w:rsid w:val="00181135"/>
    <w:rsid w:val="001813A3"/>
    <w:rsid w:val="00181C0B"/>
    <w:rsid w:val="00181EF7"/>
    <w:rsid w:val="001820BF"/>
    <w:rsid w:val="00182382"/>
    <w:rsid w:val="00182C79"/>
    <w:rsid w:val="00182DF8"/>
    <w:rsid w:val="0018502B"/>
    <w:rsid w:val="00186403"/>
    <w:rsid w:val="00186455"/>
    <w:rsid w:val="00186DC9"/>
    <w:rsid w:val="0018707E"/>
    <w:rsid w:val="00187892"/>
    <w:rsid w:val="00187DFB"/>
    <w:rsid w:val="00190463"/>
    <w:rsid w:val="00191435"/>
    <w:rsid w:val="00192213"/>
    <w:rsid w:val="001927A2"/>
    <w:rsid w:val="00192FED"/>
    <w:rsid w:val="00192FF5"/>
    <w:rsid w:val="0019335B"/>
    <w:rsid w:val="001938DB"/>
    <w:rsid w:val="001940F4"/>
    <w:rsid w:val="0019423A"/>
    <w:rsid w:val="00194FA4"/>
    <w:rsid w:val="00195203"/>
    <w:rsid w:val="00195234"/>
    <w:rsid w:val="00195648"/>
    <w:rsid w:val="001959DC"/>
    <w:rsid w:val="00195A29"/>
    <w:rsid w:val="00195F44"/>
    <w:rsid w:val="00195FC6"/>
    <w:rsid w:val="00196019"/>
    <w:rsid w:val="001963F9"/>
    <w:rsid w:val="00196B1D"/>
    <w:rsid w:val="00196C83"/>
    <w:rsid w:val="00196E92"/>
    <w:rsid w:val="001A0896"/>
    <w:rsid w:val="001A0FF1"/>
    <w:rsid w:val="001A2185"/>
    <w:rsid w:val="001A2679"/>
    <w:rsid w:val="001A315B"/>
    <w:rsid w:val="001A334F"/>
    <w:rsid w:val="001A3856"/>
    <w:rsid w:val="001A3954"/>
    <w:rsid w:val="001A3F6D"/>
    <w:rsid w:val="001A4C94"/>
    <w:rsid w:val="001A56FD"/>
    <w:rsid w:val="001A5923"/>
    <w:rsid w:val="001A5DA1"/>
    <w:rsid w:val="001A6A4C"/>
    <w:rsid w:val="001A7328"/>
    <w:rsid w:val="001A775C"/>
    <w:rsid w:val="001A7CBA"/>
    <w:rsid w:val="001B0DF5"/>
    <w:rsid w:val="001B1736"/>
    <w:rsid w:val="001B1AE6"/>
    <w:rsid w:val="001B32D3"/>
    <w:rsid w:val="001B32E4"/>
    <w:rsid w:val="001B3778"/>
    <w:rsid w:val="001B3E30"/>
    <w:rsid w:val="001B43A2"/>
    <w:rsid w:val="001B4634"/>
    <w:rsid w:val="001B48C3"/>
    <w:rsid w:val="001B4ED3"/>
    <w:rsid w:val="001B5091"/>
    <w:rsid w:val="001B50CC"/>
    <w:rsid w:val="001B5355"/>
    <w:rsid w:val="001B5426"/>
    <w:rsid w:val="001B593D"/>
    <w:rsid w:val="001B6049"/>
    <w:rsid w:val="001B60D4"/>
    <w:rsid w:val="001B6482"/>
    <w:rsid w:val="001B7014"/>
    <w:rsid w:val="001B739D"/>
    <w:rsid w:val="001B7432"/>
    <w:rsid w:val="001B7C32"/>
    <w:rsid w:val="001B7CBF"/>
    <w:rsid w:val="001C0476"/>
    <w:rsid w:val="001C0846"/>
    <w:rsid w:val="001C148A"/>
    <w:rsid w:val="001C15DB"/>
    <w:rsid w:val="001C17AC"/>
    <w:rsid w:val="001C1814"/>
    <w:rsid w:val="001C1B36"/>
    <w:rsid w:val="001C1FEF"/>
    <w:rsid w:val="001C2831"/>
    <w:rsid w:val="001C3966"/>
    <w:rsid w:val="001C3D5E"/>
    <w:rsid w:val="001C3D80"/>
    <w:rsid w:val="001C4222"/>
    <w:rsid w:val="001C4361"/>
    <w:rsid w:val="001C4AA8"/>
    <w:rsid w:val="001C51A3"/>
    <w:rsid w:val="001C5358"/>
    <w:rsid w:val="001C56D1"/>
    <w:rsid w:val="001C6F0D"/>
    <w:rsid w:val="001C7325"/>
    <w:rsid w:val="001C7A8C"/>
    <w:rsid w:val="001D0D82"/>
    <w:rsid w:val="001D0F05"/>
    <w:rsid w:val="001D151F"/>
    <w:rsid w:val="001D15D9"/>
    <w:rsid w:val="001D1912"/>
    <w:rsid w:val="001D1DD7"/>
    <w:rsid w:val="001D23EF"/>
    <w:rsid w:val="001D2608"/>
    <w:rsid w:val="001D273D"/>
    <w:rsid w:val="001D285A"/>
    <w:rsid w:val="001D2A9B"/>
    <w:rsid w:val="001D3534"/>
    <w:rsid w:val="001D49FD"/>
    <w:rsid w:val="001D4EB1"/>
    <w:rsid w:val="001D537F"/>
    <w:rsid w:val="001D540C"/>
    <w:rsid w:val="001D565B"/>
    <w:rsid w:val="001D6B8D"/>
    <w:rsid w:val="001D6D80"/>
    <w:rsid w:val="001D723E"/>
    <w:rsid w:val="001D7681"/>
    <w:rsid w:val="001E0531"/>
    <w:rsid w:val="001E131D"/>
    <w:rsid w:val="001E15B4"/>
    <w:rsid w:val="001E1FA3"/>
    <w:rsid w:val="001E21AC"/>
    <w:rsid w:val="001E24A4"/>
    <w:rsid w:val="001E28CC"/>
    <w:rsid w:val="001E28E4"/>
    <w:rsid w:val="001E290A"/>
    <w:rsid w:val="001E2DA9"/>
    <w:rsid w:val="001E321D"/>
    <w:rsid w:val="001E38B1"/>
    <w:rsid w:val="001E3A2B"/>
    <w:rsid w:val="001E478C"/>
    <w:rsid w:val="001E4C00"/>
    <w:rsid w:val="001E4D12"/>
    <w:rsid w:val="001E4D56"/>
    <w:rsid w:val="001E4DB4"/>
    <w:rsid w:val="001E5559"/>
    <w:rsid w:val="001E5BBC"/>
    <w:rsid w:val="001E6542"/>
    <w:rsid w:val="001E69FA"/>
    <w:rsid w:val="001E72E0"/>
    <w:rsid w:val="001E7739"/>
    <w:rsid w:val="001E7AB5"/>
    <w:rsid w:val="001F0064"/>
    <w:rsid w:val="001F16DF"/>
    <w:rsid w:val="001F193B"/>
    <w:rsid w:val="001F1960"/>
    <w:rsid w:val="001F3066"/>
    <w:rsid w:val="001F327B"/>
    <w:rsid w:val="001F32DA"/>
    <w:rsid w:val="001F3DAE"/>
    <w:rsid w:val="001F4A98"/>
    <w:rsid w:val="001F4F82"/>
    <w:rsid w:val="001F6159"/>
    <w:rsid w:val="001F633E"/>
    <w:rsid w:val="001F6680"/>
    <w:rsid w:val="001F6C51"/>
    <w:rsid w:val="001F6DC6"/>
    <w:rsid w:val="001F6FB6"/>
    <w:rsid w:val="001F740D"/>
    <w:rsid w:val="001F792F"/>
    <w:rsid w:val="001F7AC9"/>
    <w:rsid w:val="001F7B9E"/>
    <w:rsid w:val="001F7BE1"/>
    <w:rsid w:val="001F7C97"/>
    <w:rsid w:val="00200A84"/>
    <w:rsid w:val="00200C40"/>
    <w:rsid w:val="00200F97"/>
    <w:rsid w:val="00201229"/>
    <w:rsid w:val="00201270"/>
    <w:rsid w:val="002014F7"/>
    <w:rsid w:val="002023BE"/>
    <w:rsid w:val="00202576"/>
    <w:rsid w:val="00202583"/>
    <w:rsid w:val="0020269C"/>
    <w:rsid w:val="00202B50"/>
    <w:rsid w:val="00202EF9"/>
    <w:rsid w:val="00203204"/>
    <w:rsid w:val="00203236"/>
    <w:rsid w:val="00203395"/>
    <w:rsid w:val="002036E8"/>
    <w:rsid w:val="00203939"/>
    <w:rsid w:val="00203B3F"/>
    <w:rsid w:val="0020403E"/>
    <w:rsid w:val="002048AD"/>
    <w:rsid w:val="002051F7"/>
    <w:rsid w:val="0020531C"/>
    <w:rsid w:val="00205AD3"/>
    <w:rsid w:val="00205B53"/>
    <w:rsid w:val="002066C1"/>
    <w:rsid w:val="002067D2"/>
    <w:rsid w:val="00206D59"/>
    <w:rsid w:val="0020708A"/>
    <w:rsid w:val="0020731F"/>
    <w:rsid w:val="00207435"/>
    <w:rsid w:val="00207642"/>
    <w:rsid w:val="00207AAC"/>
    <w:rsid w:val="00207F6A"/>
    <w:rsid w:val="00210191"/>
    <w:rsid w:val="00210256"/>
    <w:rsid w:val="00210394"/>
    <w:rsid w:val="0021051F"/>
    <w:rsid w:val="0021076E"/>
    <w:rsid w:val="0021206E"/>
    <w:rsid w:val="002127B9"/>
    <w:rsid w:val="00212B08"/>
    <w:rsid w:val="00213289"/>
    <w:rsid w:val="00213825"/>
    <w:rsid w:val="00213CEF"/>
    <w:rsid w:val="00214189"/>
    <w:rsid w:val="0021432D"/>
    <w:rsid w:val="00214532"/>
    <w:rsid w:val="00214ADD"/>
    <w:rsid w:val="0021525B"/>
    <w:rsid w:val="00216356"/>
    <w:rsid w:val="002164F1"/>
    <w:rsid w:val="00216A00"/>
    <w:rsid w:val="00216B19"/>
    <w:rsid w:val="00216CCC"/>
    <w:rsid w:val="00216E16"/>
    <w:rsid w:val="0021738B"/>
    <w:rsid w:val="00220082"/>
    <w:rsid w:val="002203BD"/>
    <w:rsid w:val="00220517"/>
    <w:rsid w:val="00220776"/>
    <w:rsid w:val="002216CC"/>
    <w:rsid w:val="00221ED0"/>
    <w:rsid w:val="002221C3"/>
    <w:rsid w:val="0022299A"/>
    <w:rsid w:val="00222A0B"/>
    <w:rsid w:val="00222B91"/>
    <w:rsid w:val="002230FD"/>
    <w:rsid w:val="002232B3"/>
    <w:rsid w:val="00223664"/>
    <w:rsid w:val="0022401E"/>
    <w:rsid w:val="002244FF"/>
    <w:rsid w:val="00224756"/>
    <w:rsid w:val="00224878"/>
    <w:rsid w:val="0022514D"/>
    <w:rsid w:val="00225CEE"/>
    <w:rsid w:val="00226447"/>
    <w:rsid w:val="002266DB"/>
    <w:rsid w:val="00226894"/>
    <w:rsid w:val="002268B0"/>
    <w:rsid w:val="002272F5"/>
    <w:rsid w:val="00227577"/>
    <w:rsid w:val="002277E9"/>
    <w:rsid w:val="00230153"/>
    <w:rsid w:val="002303A6"/>
    <w:rsid w:val="00230894"/>
    <w:rsid w:val="002308E9"/>
    <w:rsid w:val="00230B84"/>
    <w:rsid w:val="00231B36"/>
    <w:rsid w:val="00231F9E"/>
    <w:rsid w:val="00232498"/>
    <w:rsid w:val="0023254E"/>
    <w:rsid w:val="00232918"/>
    <w:rsid w:val="0023350C"/>
    <w:rsid w:val="00233E70"/>
    <w:rsid w:val="00234281"/>
    <w:rsid w:val="00234FD3"/>
    <w:rsid w:val="00235CC1"/>
    <w:rsid w:val="00236B90"/>
    <w:rsid w:val="00236C21"/>
    <w:rsid w:val="002371BF"/>
    <w:rsid w:val="002371E1"/>
    <w:rsid w:val="00237A87"/>
    <w:rsid w:val="002404C3"/>
    <w:rsid w:val="00241129"/>
    <w:rsid w:val="002411AE"/>
    <w:rsid w:val="00241205"/>
    <w:rsid w:val="00241731"/>
    <w:rsid w:val="00241840"/>
    <w:rsid w:val="00241C36"/>
    <w:rsid w:val="0024270B"/>
    <w:rsid w:val="002427EB"/>
    <w:rsid w:val="002427F0"/>
    <w:rsid w:val="002428BD"/>
    <w:rsid w:val="00242D15"/>
    <w:rsid w:val="00242E09"/>
    <w:rsid w:val="002432B7"/>
    <w:rsid w:val="002440B2"/>
    <w:rsid w:val="002445FE"/>
    <w:rsid w:val="002451B3"/>
    <w:rsid w:val="002458CE"/>
    <w:rsid w:val="002459C5"/>
    <w:rsid w:val="00245DE9"/>
    <w:rsid w:val="00245F09"/>
    <w:rsid w:val="00246513"/>
    <w:rsid w:val="00246851"/>
    <w:rsid w:val="00246B1D"/>
    <w:rsid w:val="00246E71"/>
    <w:rsid w:val="00246F16"/>
    <w:rsid w:val="0024705A"/>
    <w:rsid w:val="002477AE"/>
    <w:rsid w:val="00247BDE"/>
    <w:rsid w:val="00247D4D"/>
    <w:rsid w:val="002504FC"/>
    <w:rsid w:val="00250B11"/>
    <w:rsid w:val="00250D82"/>
    <w:rsid w:val="00251CC2"/>
    <w:rsid w:val="00251EB3"/>
    <w:rsid w:val="00252136"/>
    <w:rsid w:val="0025329B"/>
    <w:rsid w:val="00253582"/>
    <w:rsid w:val="002538BA"/>
    <w:rsid w:val="00253EC4"/>
    <w:rsid w:val="0025418A"/>
    <w:rsid w:val="00254240"/>
    <w:rsid w:val="0025425A"/>
    <w:rsid w:val="0025531B"/>
    <w:rsid w:val="00255536"/>
    <w:rsid w:val="002557BB"/>
    <w:rsid w:val="002558AC"/>
    <w:rsid w:val="00255BC2"/>
    <w:rsid w:val="00255D89"/>
    <w:rsid w:val="00256539"/>
    <w:rsid w:val="00256DEA"/>
    <w:rsid w:val="00257117"/>
    <w:rsid w:val="00257923"/>
    <w:rsid w:val="00257C49"/>
    <w:rsid w:val="002603B3"/>
    <w:rsid w:val="0026072F"/>
    <w:rsid w:val="00260952"/>
    <w:rsid w:val="00260C11"/>
    <w:rsid w:val="002610D7"/>
    <w:rsid w:val="00261192"/>
    <w:rsid w:val="00261A11"/>
    <w:rsid w:val="00261CB5"/>
    <w:rsid w:val="00261D8A"/>
    <w:rsid w:val="002625F2"/>
    <w:rsid w:val="00262CA3"/>
    <w:rsid w:val="00262D43"/>
    <w:rsid w:val="00263413"/>
    <w:rsid w:val="00263AEC"/>
    <w:rsid w:val="00263E3B"/>
    <w:rsid w:val="0026408F"/>
    <w:rsid w:val="0026431A"/>
    <w:rsid w:val="002644A4"/>
    <w:rsid w:val="00264C8F"/>
    <w:rsid w:val="00265066"/>
    <w:rsid w:val="00265548"/>
    <w:rsid w:val="00265C93"/>
    <w:rsid w:val="00266300"/>
    <w:rsid w:val="0026641E"/>
    <w:rsid w:val="00266678"/>
    <w:rsid w:val="002669B2"/>
    <w:rsid w:val="00266EE2"/>
    <w:rsid w:val="002678CA"/>
    <w:rsid w:val="00267BBD"/>
    <w:rsid w:val="00267F3E"/>
    <w:rsid w:val="0027038F"/>
    <w:rsid w:val="00271150"/>
    <w:rsid w:val="00272EB3"/>
    <w:rsid w:val="0027447A"/>
    <w:rsid w:val="002747CC"/>
    <w:rsid w:val="00274830"/>
    <w:rsid w:val="00274DF9"/>
    <w:rsid w:val="00275170"/>
    <w:rsid w:val="00275D77"/>
    <w:rsid w:val="0027602C"/>
    <w:rsid w:val="00276A43"/>
    <w:rsid w:val="00276D2F"/>
    <w:rsid w:val="00276FBF"/>
    <w:rsid w:val="002775C7"/>
    <w:rsid w:val="002778F2"/>
    <w:rsid w:val="00277F52"/>
    <w:rsid w:val="002809A3"/>
    <w:rsid w:val="00280E91"/>
    <w:rsid w:val="00281979"/>
    <w:rsid w:val="00281E85"/>
    <w:rsid w:val="00282011"/>
    <w:rsid w:val="00282533"/>
    <w:rsid w:val="00282622"/>
    <w:rsid w:val="002837F8"/>
    <w:rsid w:val="00283ACF"/>
    <w:rsid w:val="00283C99"/>
    <w:rsid w:val="00283D11"/>
    <w:rsid w:val="0028473D"/>
    <w:rsid w:val="00284850"/>
    <w:rsid w:val="00284CEE"/>
    <w:rsid w:val="00284D22"/>
    <w:rsid w:val="00284F33"/>
    <w:rsid w:val="002851E8"/>
    <w:rsid w:val="0028529C"/>
    <w:rsid w:val="00285326"/>
    <w:rsid w:val="00285DE8"/>
    <w:rsid w:val="00287067"/>
    <w:rsid w:val="00290337"/>
    <w:rsid w:val="00290891"/>
    <w:rsid w:val="00291DA9"/>
    <w:rsid w:val="00292661"/>
    <w:rsid w:val="00292773"/>
    <w:rsid w:val="002927AC"/>
    <w:rsid w:val="002928D1"/>
    <w:rsid w:val="00292D88"/>
    <w:rsid w:val="00293689"/>
    <w:rsid w:val="00294241"/>
    <w:rsid w:val="002943E7"/>
    <w:rsid w:val="0029469F"/>
    <w:rsid w:val="0029476B"/>
    <w:rsid w:val="00295405"/>
    <w:rsid w:val="002954FB"/>
    <w:rsid w:val="00295E06"/>
    <w:rsid w:val="0029618D"/>
    <w:rsid w:val="002965BA"/>
    <w:rsid w:val="00296814"/>
    <w:rsid w:val="00296D48"/>
    <w:rsid w:val="00296EB8"/>
    <w:rsid w:val="00296F5F"/>
    <w:rsid w:val="0029716C"/>
    <w:rsid w:val="002976F2"/>
    <w:rsid w:val="00297A95"/>
    <w:rsid w:val="002A07C4"/>
    <w:rsid w:val="002A0DD4"/>
    <w:rsid w:val="002A16C3"/>
    <w:rsid w:val="002A2537"/>
    <w:rsid w:val="002A2AB8"/>
    <w:rsid w:val="002A2B8E"/>
    <w:rsid w:val="002A3789"/>
    <w:rsid w:val="002A3D09"/>
    <w:rsid w:val="002A5126"/>
    <w:rsid w:val="002A5948"/>
    <w:rsid w:val="002A6115"/>
    <w:rsid w:val="002A639F"/>
    <w:rsid w:val="002A64F2"/>
    <w:rsid w:val="002A6590"/>
    <w:rsid w:val="002A7478"/>
    <w:rsid w:val="002A7678"/>
    <w:rsid w:val="002A7B26"/>
    <w:rsid w:val="002B01AD"/>
    <w:rsid w:val="002B047F"/>
    <w:rsid w:val="002B1824"/>
    <w:rsid w:val="002B1845"/>
    <w:rsid w:val="002B1A9F"/>
    <w:rsid w:val="002B210C"/>
    <w:rsid w:val="002B2402"/>
    <w:rsid w:val="002B2847"/>
    <w:rsid w:val="002B2D78"/>
    <w:rsid w:val="002B32B6"/>
    <w:rsid w:val="002B32C9"/>
    <w:rsid w:val="002B35D8"/>
    <w:rsid w:val="002B3736"/>
    <w:rsid w:val="002B4054"/>
    <w:rsid w:val="002B41A8"/>
    <w:rsid w:val="002B427C"/>
    <w:rsid w:val="002B46A0"/>
    <w:rsid w:val="002B46FF"/>
    <w:rsid w:val="002B497D"/>
    <w:rsid w:val="002B4BBC"/>
    <w:rsid w:val="002B4D0E"/>
    <w:rsid w:val="002B542A"/>
    <w:rsid w:val="002B5495"/>
    <w:rsid w:val="002B54C5"/>
    <w:rsid w:val="002B55E5"/>
    <w:rsid w:val="002B653E"/>
    <w:rsid w:val="002B664C"/>
    <w:rsid w:val="002B6703"/>
    <w:rsid w:val="002B6D69"/>
    <w:rsid w:val="002B6E5B"/>
    <w:rsid w:val="002B6F67"/>
    <w:rsid w:val="002B7411"/>
    <w:rsid w:val="002B7F1B"/>
    <w:rsid w:val="002C0083"/>
    <w:rsid w:val="002C0186"/>
    <w:rsid w:val="002C032E"/>
    <w:rsid w:val="002C081A"/>
    <w:rsid w:val="002C087B"/>
    <w:rsid w:val="002C108A"/>
    <w:rsid w:val="002C1553"/>
    <w:rsid w:val="002C2035"/>
    <w:rsid w:val="002C25D4"/>
    <w:rsid w:val="002C29F1"/>
    <w:rsid w:val="002C2CCD"/>
    <w:rsid w:val="002C2F7F"/>
    <w:rsid w:val="002C2FB4"/>
    <w:rsid w:val="002C2FD3"/>
    <w:rsid w:val="002C3683"/>
    <w:rsid w:val="002C4AFD"/>
    <w:rsid w:val="002C5516"/>
    <w:rsid w:val="002C5A3A"/>
    <w:rsid w:val="002C5D7E"/>
    <w:rsid w:val="002C6DC2"/>
    <w:rsid w:val="002C6DDA"/>
    <w:rsid w:val="002C713E"/>
    <w:rsid w:val="002C77B0"/>
    <w:rsid w:val="002D0068"/>
    <w:rsid w:val="002D0466"/>
    <w:rsid w:val="002D053D"/>
    <w:rsid w:val="002D0829"/>
    <w:rsid w:val="002D0B99"/>
    <w:rsid w:val="002D1936"/>
    <w:rsid w:val="002D1CE8"/>
    <w:rsid w:val="002D1F76"/>
    <w:rsid w:val="002D2403"/>
    <w:rsid w:val="002D2D0D"/>
    <w:rsid w:val="002D2FB2"/>
    <w:rsid w:val="002D3066"/>
    <w:rsid w:val="002D32C1"/>
    <w:rsid w:val="002D34FE"/>
    <w:rsid w:val="002D35EA"/>
    <w:rsid w:val="002D3782"/>
    <w:rsid w:val="002D3B24"/>
    <w:rsid w:val="002D4837"/>
    <w:rsid w:val="002D48E6"/>
    <w:rsid w:val="002D5331"/>
    <w:rsid w:val="002D5B16"/>
    <w:rsid w:val="002D5BC9"/>
    <w:rsid w:val="002D5DDC"/>
    <w:rsid w:val="002D67F7"/>
    <w:rsid w:val="002D6DE0"/>
    <w:rsid w:val="002D7621"/>
    <w:rsid w:val="002D769A"/>
    <w:rsid w:val="002D7789"/>
    <w:rsid w:val="002D77B7"/>
    <w:rsid w:val="002D79D9"/>
    <w:rsid w:val="002D7CC4"/>
    <w:rsid w:val="002D7DBC"/>
    <w:rsid w:val="002E00DB"/>
    <w:rsid w:val="002E0A65"/>
    <w:rsid w:val="002E0C21"/>
    <w:rsid w:val="002E192A"/>
    <w:rsid w:val="002E2048"/>
    <w:rsid w:val="002E2471"/>
    <w:rsid w:val="002E2A52"/>
    <w:rsid w:val="002E2B84"/>
    <w:rsid w:val="002E300A"/>
    <w:rsid w:val="002E3543"/>
    <w:rsid w:val="002E3B82"/>
    <w:rsid w:val="002E3C95"/>
    <w:rsid w:val="002E40D7"/>
    <w:rsid w:val="002E4679"/>
    <w:rsid w:val="002E4D81"/>
    <w:rsid w:val="002E4E88"/>
    <w:rsid w:val="002E591E"/>
    <w:rsid w:val="002E5BC7"/>
    <w:rsid w:val="002E5F0D"/>
    <w:rsid w:val="002E6EE7"/>
    <w:rsid w:val="002E7655"/>
    <w:rsid w:val="002E7750"/>
    <w:rsid w:val="002E7964"/>
    <w:rsid w:val="002E79AB"/>
    <w:rsid w:val="002E7D40"/>
    <w:rsid w:val="002F0A52"/>
    <w:rsid w:val="002F0C6B"/>
    <w:rsid w:val="002F1686"/>
    <w:rsid w:val="002F1771"/>
    <w:rsid w:val="002F1CD0"/>
    <w:rsid w:val="002F1D5C"/>
    <w:rsid w:val="002F207F"/>
    <w:rsid w:val="002F23FA"/>
    <w:rsid w:val="002F249E"/>
    <w:rsid w:val="002F24AF"/>
    <w:rsid w:val="002F32ED"/>
    <w:rsid w:val="002F3799"/>
    <w:rsid w:val="002F3A84"/>
    <w:rsid w:val="002F41D5"/>
    <w:rsid w:val="002F43B6"/>
    <w:rsid w:val="002F49F9"/>
    <w:rsid w:val="002F4D5A"/>
    <w:rsid w:val="002F515D"/>
    <w:rsid w:val="002F5F68"/>
    <w:rsid w:val="002F6673"/>
    <w:rsid w:val="002F66DB"/>
    <w:rsid w:val="002F7155"/>
    <w:rsid w:val="002F7700"/>
    <w:rsid w:val="002F778A"/>
    <w:rsid w:val="002F7EB8"/>
    <w:rsid w:val="0030086D"/>
    <w:rsid w:val="00300D86"/>
    <w:rsid w:val="00300E82"/>
    <w:rsid w:val="00301655"/>
    <w:rsid w:val="003017E1"/>
    <w:rsid w:val="003021BB"/>
    <w:rsid w:val="00302EFF"/>
    <w:rsid w:val="00302F6A"/>
    <w:rsid w:val="00303061"/>
    <w:rsid w:val="00303A66"/>
    <w:rsid w:val="00303D62"/>
    <w:rsid w:val="003040C0"/>
    <w:rsid w:val="003044AD"/>
    <w:rsid w:val="00304917"/>
    <w:rsid w:val="00305040"/>
    <w:rsid w:val="00305BB3"/>
    <w:rsid w:val="00305CC7"/>
    <w:rsid w:val="00305F62"/>
    <w:rsid w:val="0030688B"/>
    <w:rsid w:val="00306AAF"/>
    <w:rsid w:val="003074FD"/>
    <w:rsid w:val="00307A2D"/>
    <w:rsid w:val="00310204"/>
    <w:rsid w:val="00310272"/>
    <w:rsid w:val="00310D86"/>
    <w:rsid w:val="00310EC5"/>
    <w:rsid w:val="00310F34"/>
    <w:rsid w:val="0031233D"/>
    <w:rsid w:val="003126B1"/>
    <w:rsid w:val="00312AF6"/>
    <w:rsid w:val="00312CB7"/>
    <w:rsid w:val="00312E68"/>
    <w:rsid w:val="0031351A"/>
    <w:rsid w:val="0031460F"/>
    <w:rsid w:val="00314C8A"/>
    <w:rsid w:val="0031505B"/>
    <w:rsid w:val="00315595"/>
    <w:rsid w:val="00315F66"/>
    <w:rsid w:val="003161E5"/>
    <w:rsid w:val="00316884"/>
    <w:rsid w:val="00316C18"/>
    <w:rsid w:val="00317071"/>
    <w:rsid w:val="003170F2"/>
    <w:rsid w:val="00317767"/>
    <w:rsid w:val="0031786E"/>
    <w:rsid w:val="0032043F"/>
    <w:rsid w:val="003204DA"/>
    <w:rsid w:val="00320582"/>
    <w:rsid w:val="00321282"/>
    <w:rsid w:val="0032130E"/>
    <w:rsid w:val="0032187E"/>
    <w:rsid w:val="003218EA"/>
    <w:rsid w:val="00321B6B"/>
    <w:rsid w:val="00321F93"/>
    <w:rsid w:val="0032278A"/>
    <w:rsid w:val="0032279E"/>
    <w:rsid w:val="00322A25"/>
    <w:rsid w:val="00322E8B"/>
    <w:rsid w:val="0032318E"/>
    <w:rsid w:val="0032399E"/>
    <w:rsid w:val="00324067"/>
    <w:rsid w:val="003246F7"/>
    <w:rsid w:val="003248E7"/>
    <w:rsid w:val="00324925"/>
    <w:rsid w:val="00324A14"/>
    <w:rsid w:val="00325668"/>
    <w:rsid w:val="00325F1E"/>
    <w:rsid w:val="003262AB"/>
    <w:rsid w:val="0032659C"/>
    <w:rsid w:val="00327292"/>
    <w:rsid w:val="003272FD"/>
    <w:rsid w:val="0032744E"/>
    <w:rsid w:val="00327480"/>
    <w:rsid w:val="003300E1"/>
    <w:rsid w:val="003303B7"/>
    <w:rsid w:val="00330A37"/>
    <w:rsid w:val="00330A59"/>
    <w:rsid w:val="00330B81"/>
    <w:rsid w:val="00330E2F"/>
    <w:rsid w:val="003311FC"/>
    <w:rsid w:val="00331300"/>
    <w:rsid w:val="00331820"/>
    <w:rsid w:val="00333A15"/>
    <w:rsid w:val="00333A6D"/>
    <w:rsid w:val="00333F1D"/>
    <w:rsid w:val="003341BB"/>
    <w:rsid w:val="00335776"/>
    <w:rsid w:val="00336075"/>
    <w:rsid w:val="00336787"/>
    <w:rsid w:val="003371DD"/>
    <w:rsid w:val="003374B9"/>
    <w:rsid w:val="003375AB"/>
    <w:rsid w:val="00337697"/>
    <w:rsid w:val="00337717"/>
    <w:rsid w:val="003378B1"/>
    <w:rsid w:val="003408D4"/>
    <w:rsid w:val="003408E2"/>
    <w:rsid w:val="00340A5B"/>
    <w:rsid w:val="00340D35"/>
    <w:rsid w:val="0034123C"/>
    <w:rsid w:val="003412BF"/>
    <w:rsid w:val="003415A2"/>
    <w:rsid w:val="0034168B"/>
    <w:rsid w:val="00341CF7"/>
    <w:rsid w:val="0034295D"/>
    <w:rsid w:val="0034312D"/>
    <w:rsid w:val="0034330F"/>
    <w:rsid w:val="00343669"/>
    <w:rsid w:val="00343C67"/>
    <w:rsid w:val="003440AE"/>
    <w:rsid w:val="0034413A"/>
    <w:rsid w:val="00344BA3"/>
    <w:rsid w:val="00344BDC"/>
    <w:rsid w:val="00344D5E"/>
    <w:rsid w:val="00345475"/>
    <w:rsid w:val="00346AE5"/>
    <w:rsid w:val="00346C56"/>
    <w:rsid w:val="00347782"/>
    <w:rsid w:val="00347D51"/>
    <w:rsid w:val="00347E11"/>
    <w:rsid w:val="00350268"/>
    <w:rsid w:val="00350594"/>
    <w:rsid w:val="00350B46"/>
    <w:rsid w:val="003518DC"/>
    <w:rsid w:val="00352012"/>
    <w:rsid w:val="00352542"/>
    <w:rsid w:val="00352668"/>
    <w:rsid w:val="00352677"/>
    <w:rsid w:val="0035326A"/>
    <w:rsid w:val="0035327A"/>
    <w:rsid w:val="003534CB"/>
    <w:rsid w:val="00353803"/>
    <w:rsid w:val="00353C29"/>
    <w:rsid w:val="00353D69"/>
    <w:rsid w:val="00353FC5"/>
    <w:rsid w:val="003541B5"/>
    <w:rsid w:val="003542FC"/>
    <w:rsid w:val="00354407"/>
    <w:rsid w:val="00354730"/>
    <w:rsid w:val="003555CF"/>
    <w:rsid w:val="00355B59"/>
    <w:rsid w:val="0035620E"/>
    <w:rsid w:val="003562FE"/>
    <w:rsid w:val="00356475"/>
    <w:rsid w:val="003564B6"/>
    <w:rsid w:val="0035669E"/>
    <w:rsid w:val="003574FA"/>
    <w:rsid w:val="00357C05"/>
    <w:rsid w:val="00357DE5"/>
    <w:rsid w:val="00360354"/>
    <w:rsid w:val="0036071E"/>
    <w:rsid w:val="00360FEF"/>
    <w:rsid w:val="00362D66"/>
    <w:rsid w:val="00363B12"/>
    <w:rsid w:val="003640DD"/>
    <w:rsid w:val="0036423C"/>
    <w:rsid w:val="003648BB"/>
    <w:rsid w:val="00364D59"/>
    <w:rsid w:val="003654BE"/>
    <w:rsid w:val="003654DD"/>
    <w:rsid w:val="00365B9B"/>
    <w:rsid w:val="00365D2E"/>
    <w:rsid w:val="00365DBB"/>
    <w:rsid w:val="00365DF5"/>
    <w:rsid w:val="003668A0"/>
    <w:rsid w:val="0036695E"/>
    <w:rsid w:val="00366EE1"/>
    <w:rsid w:val="003673E6"/>
    <w:rsid w:val="003675F0"/>
    <w:rsid w:val="003678EA"/>
    <w:rsid w:val="00367A90"/>
    <w:rsid w:val="003703EC"/>
    <w:rsid w:val="00370668"/>
    <w:rsid w:val="00370963"/>
    <w:rsid w:val="00371009"/>
    <w:rsid w:val="00371252"/>
    <w:rsid w:val="0037191D"/>
    <w:rsid w:val="00371AED"/>
    <w:rsid w:val="00371BC4"/>
    <w:rsid w:val="00371EEB"/>
    <w:rsid w:val="0037224C"/>
    <w:rsid w:val="003722E8"/>
    <w:rsid w:val="00372733"/>
    <w:rsid w:val="0037280D"/>
    <w:rsid w:val="003728E1"/>
    <w:rsid w:val="00372C4C"/>
    <w:rsid w:val="0037300F"/>
    <w:rsid w:val="00373B9D"/>
    <w:rsid w:val="0037445B"/>
    <w:rsid w:val="003745D0"/>
    <w:rsid w:val="0037468A"/>
    <w:rsid w:val="00375613"/>
    <w:rsid w:val="0037570A"/>
    <w:rsid w:val="00375B8A"/>
    <w:rsid w:val="00375E04"/>
    <w:rsid w:val="0037642E"/>
    <w:rsid w:val="00376AF3"/>
    <w:rsid w:val="00377D45"/>
    <w:rsid w:val="003801DC"/>
    <w:rsid w:val="00380E15"/>
    <w:rsid w:val="00380F51"/>
    <w:rsid w:val="00381993"/>
    <w:rsid w:val="00381AC4"/>
    <w:rsid w:val="00381B3A"/>
    <w:rsid w:val="00381F75"/>
    <w:rsid w:val="0038248C"/>
    <w:rsid w:val="00382D1F"/>
    <w:rsid w:val="003832B6"/>
    <w:rsid w:val="00383E24"/>
    <w:rsid w:val="003840B7"/>
    <w:rsid w:val="00384837"/>
    <w:rsid w:val="0038549F"/>
    <w:rsid w:val="003856C6"/>
    <w:rsid w:val="0038576D"/>
    <w:rsid w:val="00385BDE"/>
    <w:rsid w:val="00385E50"/>
    <w:rsid w:val="0038685F"/>
    <w:rsid w:val="00386B43"/>
    <w:rsid w:val="00386CBA"/>
    <w:rsid w:val="00386FC4"/>
    <w:rsid w:val="0038728C"/>
    <w:rsid w:val="00387677"/>
    <w:rsid w:val="00387F7C"/>
    <w:rsid w:val="00391901"/>
    <w:rsid w:val="00391AC1"/>
    <w:rsid w:val="00391B2B"/>
    <w:rsid w:val="00391B84"/>
    <w:rsid w:val="00391E1C"/>
    <w:rsid w:val="003923E6"/>
    <w:rsid w:val="003929A4"/>
    <w:rsid w:val="00393FE9"/>
    <w:rsid w:val="0039476B"/>
    <w:rsid w:val="003949BE"/>
    <w:rsid w:val="00394B29"/>
    <w:rsid w:val="00394E45"/>
    <w:rsid w:val="00395205"/>
    <w:rsid w:val="00396113"/>
    <w:rsid w:val="0039627D"/>
    <w:rsid w:val="00396980"/>
    <w:rsid w:val="003969C2"/>
    <w:rsid w:val="00396F26"/>
    <w:rsid w:val="00396FF4"/>
    <w:rsid w:val="003970B3"/>
    <w:rsid w:val="003973FD"/>
    <w:rsid w:val="00397413"/>
    <w:rsid w:val="003976E4"/>
    <w:rsid w:val="0039772B"/>
    <w:rsid w:val="003977F5"/>
    <w:rsid w:val="00397E21"/>
    <w:rsid w:val="00397FDC"/>
    <w:rsid w:val="003A04AE"/>
    <w:rsid w:val="003A0667"/>
    <w:rsid w:val="003A0EA6"/>
    <w:rsid w:val="003A1719"/>
    <w:rsid w:val="003A19D6"/>
    <w:rsid w:val="003A2CEE"/>
    <w:rsid w:val="003A2D4E"/>
    <w:rsid w:val="003A314E"/>
    <w:rsid w:val="003A3717"/>
    <w:rsid w:val="003A393F"/>
    <w:rsid w:val="003A3999"/>
    <w:rsid w:val="003A4462"/>
    <w:rsid w:val="003A4497"/>
    <w:rsid w:val="003A4663"/>
    <w:rsid w:val="003A4BFF"/>
    <w:rsid w:val="003A4F4E"/>
    <w:rsid w:val="003A5CFA"/>
    <w:rsid w:val="003A5D90"/>
    <w:rsid w:val="003A6084"/>
    <w:rsid w:val="003A62DA"/>
    <w:rsid w:val="003A6366"/>
    <w:rsid w:val="003A7A69"/>
    <w:rsid w:val="003A7B14"/>
    <w:rsid w:val="003A7B7B"/>
    <w:rsid w:val="003A7D2A"/>
    <w:rsid w:val="003A7D38"/>
    <w:rsid w:val="003A7ED5"/>
    <w:rsid w:val="003B08CD"/>
    <w:rsid w:val="003B0C92"/>
    <w:rsid w:val="003B0F13"/>
    <w:rsid w:val="003B0F7B"/>
    <w:rsid w:val="003B13E9"/>
    <w:rsid w:val="003B14FD"/>
    <w:rsid w:val="003B16D4"/>
    <w:rsid w:val="003B1BB7"/>
    <w:rsid w:val="003B2427"/>
    <w:rsid w:val="003B28A8"/>
    <w:rsid w:val="003B2D7D"/>
    <w:rsid w:val="003B3E12"/>
    <w:rsid w:val="003B4696"/>
    <w:rsid w:val="003B4859"/>
    <w:rsid w:val="003B4E65"/>
    <w:rsid w:val="003B4EB6"/>
    <w:rsid w:val="003B5177"/>
    <w:rsid w:val="003B5200"/>
    <w:rsid w:val="003B53E7"/>
    <w:rsid w:val="003B5482"/>
    <w:rsid w:val="003B5663"/>
    <w:rsid w:val="003B59DC"/>
    <w:rsid w:val="003B5E63"/>
    <w:rsid w:val="003B6031"/>
    <w:rsid w:val="003B6178"/>
    <w:rsid w:val="003B6E81"/>
    <w:rsid w:val="003B7661"/>
    <w:rsid w:val="003B7E05"/>
    <w:rsid w:val="003C0456"/>
    <w:rsid w:val="003C052A"/>
    <w:rsid w:val="003C0AE9"/>
    <w:rsid w:val="003C131E"/>
    <w:rsid w:val="003C166B"/>
    <w:rsid w:val="003C19A5"/>
    <w:rsid w:val="003C1C85"/>
    <w:rsid w:val="003C1F69"/>
    <w:rsid w:val="003C2010"/>
    <w:rsid w:val="003C2240"/>
    <w:rsid w:val="003C2323"/>
    <w:rsid w:val="003C2BA9"/>
    <w:rsid w:val="003C2C59"/>
    <w:rsid w:val="003C3A2A"/>
    <w:rsid w:val="003C3CC7"/>
    <w:rsid w:val="003C3E7F"/>
    <w:rsid w:val="003C4482"/>
    <w:rsid w:val="003C504B"/>
    <w:rsid w:val="003C5260"/>
    <w:rsid w:val="003C5936"/>
    <w:rsid w:val="003C612F"/>
    <w:rsid w:val="003C6468"/>
    <w:rsid w:val="003C676E"/>
    <w:rsid w:val="003D0AF6"/>
    <w:rsid w:val="003D0BFD"/>
    <w:rsid w:val="003D115F"/>
    <w:rsid w:val="003D11D9"/>
    <w:rsid w:val="003D1E5A"/>
    <w:rsid w:val="003D2939"/>
    <w:rsid w:val="003D3990"/>
    <w:rsid w:val="003D3C6E"/>
    <w:rsid w:val="003D3FA7"/>
    <w:rsid w:val="003D42CB"/>
    <w:rsid w:val="003D43E2"/>
    <w:rsid w:val="003D4B62"/>
    <w:rsid w:val="003D4E9A"/>
    <w:rsid w:val="003D51F4"/>
    <w:rsid w:val="003D5345"/>
    <w:rsid w:val="003D5811"/>
    <w:rsid w:val="003D58C5"/>
    <w:rsid w:val="003D6316"/>
    <w:rsid w:val="003D6638"/>
    <w:rsid w:val="003D7786"/>
    <w:rsid w:val="003D7FC4"/>
    <w:rsid w:val="003E0354"/>
    <w:rsid w:val="003E08DC"/>
    <w:rsid w:val="003E10A8"/>
    <w:rsid w:val="003E127A"/>
    <w:rsid w:val="003E184A"/>
    <w:rsid w:val="003E1887"/>
    <w:rsid w:val="003E18C9"/>
    <w:rsid w:val="003E19E2"/>
    <w:rsid w:val="003E1EF3"/>
    <w:rsid w:val="003E2538"/>
    <w:rsid w:val="003E2784"/>
    <w:rsid w:val="003E278F"/>
    <w:rsid w:val="003E2E55"/>
    <w:rsid w:val="003E2F58"/>
    <w:rsid w:val="003E311C"/>
    <w:rsid w:val="003E3A5D"/>
    <w:rsid w:val="003E4296"/>
    <w:rsid w:val="003E43C8"/>
    <w:rsid w:val="003E4B5F"/>
    <w:rsid w:val="003E530F"/>
    <w:rsid w:val="003E5A33"/>
    <w:rsid w:val="003E65FD"/>
    <w:rsid w:val="003E69CF"/>
    <w:rsid w:val="003E6DA0"/>
    <w:rsid w:val="003E72DA"/>
    <w:rsid w:val="003E7C3C"/>
    <w:rsid w:val="003F009B"/>
    <w:rsid w:val="003F031C"/>
    <w:rsid w:val="003F0EED"/>
    <w:rsid w:val="003F0FBA"/>
    <w:rsid w:val="003F1622"/>
    <w:rsid w:val="003F1AA3"/>
    <w:rsid w:val="003F25EF"/>
    <w:rsid w:val="003F2A3E"/>
    <w:rsid w:val="003F3277"/>
    <w:rsid w:val="003F33C5"/>
    <w:rsid w:val="003F3EC5"/>
    <w:rsid w:val="003F49D2"/>
    <w:rsid w:val="003F4C79"/>
    <w:rsid w:val="003F4E06"/>
    <w:rsid w:val="003F4FB6"/>
    <w:rsid w:val="003F4FD7"/>
    <w:rsid w:val="003F58F4"/>
    <w:rsid w:val="003F5990"/>
    <w:rsid w:val="003F5E3F"/>
    <w:rsid w:val="003F6152"/>
    <w:rsid w:val="003F67CB"/>
    <w:rsid w:val="003F759C"/>
    <w:rsid w:val="00400688"/>
    <w:rsid w:val="00401318"/>
    <w:rsid w:val="004018B0"/>
    <w:rsid w:val="00401CD0"/>
    <w:rsid w:val="00402608"/>
    <w:rsid w:val="00403542"/>
    <w:rsid w:val="004036AC"/>
    <w:rsid w:val="00403A15"/>
    <w:rsid w:val="00403AD6"/>
    <w:rsid w:val="004042E5"/>
    <w:rsid w:val="00405461"/>
    <w:rsid w:val="00405477"/>
    <w:rsid w:val="0040566B"/>
    <w:rsid w:val="004058B9"/>
    <w:rsid w:val="004067F1"/>
    <w:rsid w:val="0040689D"/>
    <w:rsid w:val="00406C91"/>
    <w:rsid w:val="00407363"/>
    <w:rsid w:val="00410441"/>
    <w:rsid w:val="0041074C"/>
    <w:rsid w:val="0041078F"/>
    <w:rsid w:val="00410B78"/>
    <w:rsid w:val="0041102C"/>
    <w:rsid w:val="00411154"/>
    <w:rsid w:val="00411B1C"/>
    <w:rsid w:val="00411D31"/>
    <w:rsid w:val="00412BDE"/>
    <w:rsid w:val="0041398B"/>
    <w:rsid w:val="004146E5"/>
    <w:rsid w:val="00414828"/>
    <w:rsid w:val="00414D14"/>
    <w:rsid w:val="00414DE0"/>
    <w:rsid w:val="004150FE"/>
    <w:rsid w:val="004158A0"/>
    <w:rsid w:val="00415D69"/>
    <w:rsid w:val="00415DEC"/>
    <w:rsid w:val="00415FAD"/>
    <w:rsid w:val="0041600F"/>
    <w:rsid w:val="0041619C"/>
    <w:rsid w:val="0041747C"/>
    <w:rsid w:val="00417701"/>
    <w:rsid w:val="00417C68"/>
    <w:rsid w:val="00417D7A"/>
    <w:rsid w:val="00417E53"/>
    <w:rsid w:val="004203AA"/>
    <w:rsid w:val="00420948"/>
    <w:rsid w:val="00420BA6"/>
    <w:rsid w:val="00420E13"/>
    <w:rsid w:val="0042121D"/>
    <w:rsid w:val="0042181C"/>
    <w:rsid w:val="004219E8"/>
    <w:rsid w:val="00421FAA"/>
    <w:rsid w:val="00422508"/>
    <w:rsid w:val="0042267A"/>
    <w:rsid w:val="00422BE1"/>
    <w:rsid w:val="00422C59"/>
    <w:rsid w:val="00422CFC"/>
    <w:rsid w:val="00423E35"/>
    <w:rsid w:val="0042412E"/>
    <w:rsid w:val="0042472D"/>
    <w:rsid w:val="0042505E"/>
    <w:rsid w:val="00425115"/>
    <w:rsid w:val="004257A7"/>
    <w:rsid w:val="00425A22"/>
    <w:rsid w:val="00425EF9"/>
    <w:rsid w:val="00426396"/>
    <w:rsid w:val="0042663A"/>
    <w:rsid w:val="0043009A"/>
    <w:rsid w:val="004303BB"/>
    <w:rsid w:val="004305C5"/>
    <w:rsid w:val="00430C05"/>
    <w:rsid w:val="0043115F"/>
    <w:rsid w:val="004318F9"/>
    <w:rsid w:val="00431977"/>
    <w:rsid w:val="00431BB8"/>
    <w:rsid w:val="004327A9"/>
    <w:rsid w:val="004329E5"/>
    <w:rsid w:val="00432B9E"/>
    <w:rsid w:val="00432F84"/>
    <w:rsid w:val="0043362A"/>
    <w:rsid w:val="00434374"/>
    <w:rsid w:val="00434E4F"/>
    <w:rsid w:val="00435197"/>
    <w:rsid w:val="0043557B"/>
    <w:rsid w:val="0043561C"/>
    <w:rsid w:val="0043678E"/>
    <w:rsid w:val="0043699B"/>
    <w:rsid w:val="00436DF9"/>
    <w:rsid w:val="00437005"/>
    <w:rsid w:val="00437B57"/>
    <w:rsid w:val="00440068"/>
    <w:rsid w:val="004410BC"/>
    <w:rsid w:val="00441164"/>
    <w:rsid w:val="004414D3"/>
    <w:rsid w:val="00441A6C"/>
    <w:rsid w:val="004420F9"/>
    <w:rsid w:val="004422EC"/>
    <w:rsid w:val="0044249D"/>
    <w:rsid w:val="004426AD"/>
    <w:rsid w:val="004435D7"/>
    <w:rsid w:val="0044410A"/>
    <w:rsid w:val="00444188"/>
    <w:rsid w:val="00444473"/>
    <w:rsid w:val="0044482D"/>
    <w:rsid w:val="00444927"/>
    <w:rsid w:val="004449A6"/>
    <w:rsid w:val="00444FEA"/>
    <w:rsid w:val="0044536C"/>
    <w:rsid w:val="004458AB"/>
    <w:rsid w:val="00445C9F"/>
    <w:rsid w:val="00445F4E"/>
    <w:rsid w:val="0044672C"/>
    <w:rsid w:val="00446D64"/>
    <w:rsid w:val="004503A1"/>
    <w:rsid w:val="00450674"/>
    <w:rsid w:val="0045197A"/>
    <w:rsid w:val="0045201A"/>
    <w:rsid w:val="00453DB3"/>
    <w:rsid w:val="00453DC1"/>
    <w:rsid w:val="00454B8F"/>
    <w:rsid w:val="00454C05"/>
    <w:rsid w:val="00454C20"/>
    <w:rsid w:val="0045546F"/>
    <w:rsid w:val="004558FA"/>
    <w:rsid w:val="00455CAE"/>
    <w:rsid w:val="00455E9B"/>
    <w:rsid w:val="00456D15"/>
    <w:rsid w:val="004578E3"/>
    <w:rsid w:val="00457CF5"/>
    <w:rsid w:val="004602D4"/>
    <w:rsid w:val="0046031D"/>
    <w:rsid w:val="004608BA"/>
    <w:rsid w:val="00460A4B"/>
    <w:rsid w:val="00460AA8"/>
    <w:rsid w:val="00461252"/>
    <w:rsid w:val="0046159B"/>
    <w:rsid w:val="00461A7C"/>
    <w:rsid w:val="00461A84"/>
    <w:rsid w:val="00461E66"/>
    <w:rsid w:val="00462286"/>
    <w:rsid w:val="00462D87"/>
    <w:rsid w:val="00462D95"/>
    <w:rsid w:val="00462F25"/>
    <w:rsid w:val="004631A1"/>
    <w:rsid w:val="0046330C"/>
    <w:rsid w:val="00463393"/>
    <w:rsid w:val="00463717"/>
    <w:rsid w:val="00463754"/>
    <w:rsid w:val="004637CD"/>
    <w:rsid w:val="00463EC9"/>
    <w:rsid w:val="004653AD"/>
    <w:rsid w:val="00465498"/>
    <w:rsid w:val="00465A3C"/>
    <w:rsid w:val="00465A7C"/>
    <w:rsid w:val="00465F55"/>
    <w:rsid w:val="00466093"/>
    <w:rsid w:val="0046615C"/>
    <w:rsid w:val="0046635D"/>
    <w:rsid w:val="004666B2"/>
    <w:rsid w:val="00466742"/>
    <w:rsid w:val="00466A2E"/>
    <w:rsid w:val="00466AE4"/>
    <w:rsid w:val="00467370"/>
    <w:rsid w:val="0046756D"/>
    <w:rsid w:val="00467B68"/>
    <w:rsid w:val="00467D8B"/>
    <w:rsid w:val="0047122D"/>
    <w:rsid w:val="00471361"/>
    <w:rsid w:val="00471A12"/>
    <w:rsid w:val="00472834"/>
    <w:rsid w:val="004729E4"/>
    <w:rsid w:val="00472ADA"/>
    <w:rsid w:val="00472AF9"/>
    <w:rsid w:val="00472CA4"/>
    <w:rsid w:val="00472E87"/>
    <w:rsid w:val="004738E8"/>
    <w:rsid w:val="00474322"/>
    <w:rsid w:val="0047443D"/>
    <w:rsid w:val="00474620"/>
    <w:rsid w:val="004746A9"/>
    <w:rsid w:val="004746DA"/>
    <w:rsid w:val="00474A03"/>
    <w:rsid w:val="0047548C"/>
    <w:rsid w:val="004754C9"/>
    <w:rsid w:val="00476446"/>
    <w:rsid w:val="00476D81"/>
    <w:rsid w:val="0047762B"/>
    <w:rsid w:val="004779AB"/>
    <w:rsid w:val="00477B96"/>
    <w:rsid w:val="00477C52"/>
    <w:rsid w:val="00477CA1"/>
    <w:rsid w:val="00477FA2"/>
    <w:rsid w:val="004801BA"/>
    <w:rsid w:val="0048028B"/>
    <w:rsid w:val="00480316"/>
    <w:rsid w:val="00481382"/>
    <w:rsid w:val="00481C87"/>
    <w:rsid w:val="004828B4"/>
    <w:rsid w:val="00482F94"/>
    <w:rsid w:val="00483314"/>
    <w:rsid w:val="004836CB"/>
    <w:rsid w:val="004840B7"/>
    <w:rsid w:val="00485352"/>
    <w:rsid w:val="0048639E"/>
    <w:rsid w:val="00486EA4"/>
    <w:rsid w:val="00486FCB"/>
    <w:rsid w:val="004876C2"/>
    <w:rsid w:val="004878B6"/>
    <w:rsid w:val="00487B62"/>
    <w:rsid w:val="00487C76"/>
    <w:rsid w:val="00487F1E"/>
    <w:rsid w:val="004902C0"/>
    <w:rsid w:val="00490831"/>
    <w:rsid w:val="00491095"/>
    <w:rsid w:val="004918B1"/>
    <w:rsid w:val="00491C5E"/>
    <w:rsid w:val="0049269C"/>
    <w:rsid w:val="00492B8D"/>
    <w:rsid w:val="00492C56"/>
    <w:rsid w:val="00492F1A"/>
    <w:rsid w:val="0049304E"/>
    <w:rsid w:val="00493782"/>
    <w:rsid w:val="004939A6"/>
    <w:rsid w:val="00493CF5"/>
    <w:rsid w:val="00493E2D"/>
    <w:rsid w:val="00494B2E"/>
    <w:rsid w:val="004952A2"/>
    <w:rsid w:val="0049590C"/>
    <w:rsid w:val="00495D9A"/>
    <w:rsid w:val="004966E0"/>
    <w:rsid w:val="00496FD6"/>
    <w:rsid w:val="0049793F"/>
    <w:rsid w:val="004A05C8"/>
    <w:rsid w:val="004A0ECC"/>
    <w:rsid w:val="004A1163"/>
    <w:rsid w:val="004A1246"/>
    <w:rsid w:val="004A17FA"/>
    <w:rsid w:val="004A1932"/>
    <w:rsid w:val="004A1DAD"/>
    <w:rsid w:val="004A25D9"/>
    <w:rsid w:val="004A270B"/>
    <w:rsid w:val="004A29C7"/>
    <w:rsid w:val="004A2CD5"/>
    <w:rsid w:val="004A2E5E"/>
    <w:rsid w:val="004A321F"/>
    <w:rsid w:val="004A3429"/>
    <w:rsid w:val="004A3A41"/>
    <w:rsid w:val="004A3F18"/>
    <w:rsid w:val="004A45FD"/>
    <w:rsid w:val="004A471D"/>
    <w:rsid w:val="004A493E"/>
    <w:rsid w:val="004A4D06"/>
    <w:rsid w:val="004A4FC8"/>
    <w:rsid w:val="004A5232"/>
    <w:rsid w:val="004A55BE"/>
    <w:rsid w:val="004A664D"/>
    <w:rsid w:val="004A6825"/>
    <w:rsid w:val="004A723F"/>
    <w:rsid w:val="004A76F0"/>
    <w:rsid w:val="004A7922"/>
    <w:rsid w:val="004B0A5F"/>
    <w:rsid w:val="004B11AD"/>
    <w:rsid w:val="004B140D"/>
    <w:rsid w:val="004B15CE"/>
    <w:rsid w:val="004B20E2"/>
    <w:rsid w:val="004B2630"/>
    <w:rsid w:val="004B2918"/>
    <w:rsid w:val="004B4A60"/>
    <w:rsid w:val="004B51A3"/>
    <w:rsid w:val="004B534E"/>
    <w:rsid w:val="004B5551"/>
    <w:rsid w:val="004B59CB"/>
    <w:rsid w:val="004B64D4"/>
    <w:rsid w:val="004B6901"/>
    <w:rsid w:val="004B6F05"/>
    <w:rsid w:val="004B702B"/>
    <w:rsid w:val="004B768B"/>
    <w:rsid w:val="004B7AD9"/>
    <w:rsid w:val="004C0244"/>
    <w:rsid w:val="004C0712"/>
    <w:rsid w:val="004C0F0D"/>
    <w:rsid w:val="004C0F1D"/>
    <w:rsid w:val="004C142D"/>
    <w:rsid w:val="004C175A"/>
    <w:rsid w:val="004C1838"/>
    <w:rsid w:val="004C19D2"/>
    <w:rsid w:val="004C1AA7"/>
    <w:rsid w:val="004C1CE3"/>
    <w:rsid w:val="004C2C95"/>
    <w:rsid w:val="004C3C55"/>
    <w:rsid w:val="004C3FD7"/>
    <w:rsid w:val="004C4648"/>
    <w:rsid w:val="004C48E5"/>
    <w:rsid w:val="004C4971"/>
    <w:rsid w:val="004C5AA1"/>
    <w:rsid w:val="004C5BBD"/>
    <w:rsid w:val="004C5D10"/>
    <w:rsid w:val="004C600D"/>
    <w:rsid w:val="004C6374"/>
    <w:rsid w:val="004C64D0"/>
    <w:rsid w:val="004C6641"/>
    <w:rsid w:val="004C683A"/>
    <w:rsid w:val="004C6B4F"/>
    <w:rsid w:val="004C6D63"/>
    <w:rsid w:val="004C6DF5"/>
    <w:rsid w:val="004C79D9"/>
    <w:rsid w:val="004D0EBA"/>
    <w:rsid w:val="004D14E1"/>
    <w:rsid w:val="004D199D"/>
    <w:rsid w:val="004D1E35"/>
    <w:rsid w:val="004D21E5"/>
    <w:rsid w:val="004D2237"/>
    <w:rsid w:val="004D259F"/>
    <w:rsid w:val="004D25E2"/>
    <w:rsid w:val="004D26A0"/>
    <w:rsid w:val="004D3A17"/>
    <w:rsid w:val="004D3E36"/>
    <w:rsid w:val="004D4588"/>
    <w:rsid w:val="004D4AC2"/>
    <w:rsid w:val="004D5038"/>
    <w:rsid w:val="004D50DC"/>
    <w:rsid w:val="004D51D4"/>
    <w:rsid w:val="004D5D9E"/>
    <w:rsid w:val="004D5EBD"/>
    <w:rsid w:val="004D6314"/>
    <w:rsid w:val="004D68BE"/>
    <w:rsid w:val="004D68ED"/>
    <w:rsid w:val="004D6A67"/>
    <w:rsid w:val="004D7312"/>
    <w:rsid w:val="004D7420"/>
    <w:rsid w:val="004E054D"/>
    <w:rsid w:val="004E06B0"/>
    <w:rsid w:val="004E07DA"/>
    <w:rsid w:val="004E1454"/>
    <w:rsid w:val="004E2459"/>
    <w:rsid w:val="004E26C8"/>
    <w:rsid w:val="004E2921"/>
    <w:rsid w:val="004E2BC5"/>
    <w:rsid w:val="004E305F"/>
    <w:rsid w:val="004E3834"/>
    <w:rsid w:val="004E3C85"/>
    <w:rsid w:val="004E3FB6"/>
    <w:rsid w:val="004E41AF"/>
    <w:rsid w:val="004E4277"/>
    <w:rsid w:val="004E46EE"/>
    <w:rsid w:val="004E4F95"/>
    <w:rsid w:val="004E53FC"/>
    <w:rsid w:val="004E578F"/>
    <w:rsid w:val="004E5CB9"/>
    <w:rsid w:val="004E5CF5"/>
    <w:rsid w:val="004E650B"/>
    <w:rsid w:val="004E6BC9"/>
    <w:rsid w:val="004E6CBA"/>
    <w:rsid w:val="004E73E8"/>
    <w:rsid w:val="004E7540"/>
    <w:rsid w:val="004E7FC0"/>
    <w:rsid w:val="004F0148"/>
    <w:rsid w:val="004F04C9"/>
    <w:rsid w:val="004F0564"/>
    <w:rsid w:val="004F056A"/>
    <w:rsid w:val="004F05B8"/>
    <w:rsid w:val="004F0DF9"/>
    <w:rsid w:val="004F1A7E"/>
    <w:rsid w:val="004F2715"/>
    <w:rsid w:val="004F2F35"/>
    <w:rsid w:val="004F34AC"/>
    <w:rsid w:val="004F3BE6"/>
    <w:rsid w:val="004F3D20"/>
    <w:rsid w:val="004F40AD"/>
    <w:rsid w:val="004F41C8"/>
    <w:rsid w:val="004F4978"/>
    <w:rsid w:val="004F4F47"/>
    <w:rsid w:val="004F56ED"/>
    <w:rsid w:val="004F588D"/>
    <w:rsid w:val="004F5D56"/>
    <w:rsid w:val="004F5FA0"/>
    <w:rsid w:val="004F6045"/>
    <w:rsid w:val="004F6147"/>
    <w:rsid w:val="004F614F"/>
    <w:rsid w:val="004F6782"/>
    <w:rsid w:val="004F69FE"/>
    <w:rsid w:val="004F6ED6"/>
    <w:rsid w:val="004F6EE4"/>
    <w:rsid w:val="004F752A"/>
    <w:rsid w:val="004F781C"/>
    <w:rsid w:val="004F7918"/>
    <w:rsid w:val="004F7F31"/>
    <w:rsid w:val="0050098F"/>
    <w:rsid w:val="00500CC6"/>
    <w:rsid w:val="00502190"/>
    <w:rsid w:val="005034E2"/>
    <w:rsid w:val="00503797"/>
    <w:rsid w:val="005038CB"/>
    <w:rsid w:val="0050398F"/>
    <w:rsid w:val="005039EE"/>
    <w:rsid w:val="00503F6D"/>
    <w:rsid w:val="00504CF2"/>
    <w:rsid w:val="00505B35"/>
    <w:rsid w:val="0050634D"/>
    <w:rsid w:val="00506441"/>
    <w:rsid w:val="005067EB"/>
    <w:rsid w:val="00506B64"/>
    <w:rsid w:val="00510431"/>
    <w:rsid w:val="005106A0"/>
    <w:rsid w:val="00510A77"/>
    <w:rsid w:val="00510B78"/>
    <w:rsid w:val="005111E1"/>
    <w:rsid w:val="00511586"/>
    <w:rsid w:val="0051227C"/>
    <w:rsid w:val="0051254F"/>
    <w:rsid w:val="005129F7"/>
    <w:rsid w:val="005130A1"/>
    <w:rsid w:val="005133C9"/>
    <w:rsid w:val="00513E25"/>
    <w:rsid w:val="0051430B"/>
    <w:rsid w:val="005144B5"/>
    <w:rsid w:val="00514710"/>
    <w:rsid w:val="0051524A"/>
    <w:rsid w:val="0051601C"/>
    <w:rsid w:val="005162F1"/>
    <w:rsid w:val="00516603"/>
    <w:rsid w:val="0051788F"/>
    <w:rsid w:val="0052095A"/>
    <w:rsid w:val="00520E0A"/>
    <w:rsid w:val="0052125B"/>
    <w:rsid w:val="00521565"/>
    <w:rsid w:val="005219BF"/>
    <w:rsid w:val="005221B4"/>
    <w:rsid w:val="005224A4"/>
    <w:rsid w:val="00522B66"/>
    <w:rsid w:val="00523055"/>
    <w:rsid w:val="005234BC"/>
    <w:rsid w:val="00523D53"/>
    <w:rsid w:val="00523D66"/>
    <w:rsid w:val="00523F12"/>
    <w:rsid w:val="00523FCF"/>
    <w:rsid w:val="0052446A"/>
    <w:rsid w:val="00524490"/>
    <w:rsid w:val="00525285"/>
    <w:rsid w:val="0052553B"/>
    <w:rsid w:val="00525A6A"/>
    <w:rsid w:val="00525BBB"/>
    <w:rsid w:val="00526118"/>
    <w:rsid w:val="005263EB"/>
    <w:rsid w:val="0052699C"/>
    <w:rsid w:val="00526C90"/>
    <w:rsid w:val="00526CF2"/>
    <w:rsid w:val="0052700A"/>
    <w:rsid w:val="005275E5"/>
    <w:rsid w:val="00527868"/>
    <w:rsid w:val="00527A5E"/>
    <w:rsid w:val="00527BA9"/>
    <w:rsid w:val="00530166"/>
    <w:rsid w:val="00530771"/>
    <w:rsid w:val="00530783"/>
    <w:rsid w:val="00530833"/>
    <w:rsid w:val="00530DE9"/>
    <w:rsid w:val="00530EBF"/>
    <w:rsid w:val="00531469"/>
    <w:rsid w:val="005320EA"/>
    <w:rsid w:val="0053578C"/>
    <w:rsid w:val="00535955"/>
    <w:rsid w:val="0053625D"/>
    <w:rsid w:val="00536F59"/>
    <w:rsid w:val="00537507"/>
    <w:rsid w:val="00537A32"/>
    <w:rsid w:val="0054077E"/>
    <w:rsid w:val="00540889"/>
    <w:rsid w:val="00540997"/>
    <w:rsid w:val="005412F3"/>
    <w:rsid w:val="00541413"/>
    <w:rsid w:val="005414EF"/>
    <w:rsid w:val="00542366"/>
    <w:rsid w:val="005424AA"/>
    <w:rsid w:val="005425AD"/>
    <w:rsid w:val="00542A02"/>
    <w:rsid w:val="005431F0"/>
    <w:rsid w:val="005431FC"/>
    <w:rsid w:val="0054332B"/>
    <w:rsid w:val="00544329"/>
    <w:rsid w:val="00544453"/>
    <w:rsid w:val="005446AA"/>
    <w:rsid w:val="005448CD"/>
    <w:rsid w:val="00545440"/>
    <w:rsid w:val="0054766B"/>
    <w:rsid w:val="005501CE"/>
    <w:rsid w:val="00550AA6"/>
    <w:rsid w:val="005516BD"/>
    <w:rsid w:val="0055172A"/>
    <w:rsid w:val="00552833"/>
    <w:rsid w:val="00552F06"/>
    <w:rsid w:val="005530E3"/>
    <w:rsid w:val="00553457"/>
    <w:rsid w:val="005539EC"/>
    <w:rsid w:val="00553A0B"/>
    <w:rsid w:val="00554329"/>
    <w:rsid w:val="00554607"/>
    <w:rsid w:val="00554627"/>
    <w:rsid w:val="005547FF"/>
    <w:rsid w:val="00555E12"/>
    <w:rsid w:val="005563C9"/>
    <w:rsid w:val="005566AA"/>
    <w:rsid w:val="00556B93"/>
    <w:rsid w:val="0055711B"/>
    <w:rsid w:val="0055738E"/>
    <w:rsid w:val="005574F9"/>
    <w:rsid w:val="00560031"/>
    <w:rsid w:val="00560404"/>
    <w:rsid w:val="00560624"/>
    <w:rsid w:val="00560881"/>
    <w:rsid w:val="00560C38"/>
    <w:rsid w:val="00560D2B"/>
    <w:rsid w:val="00560DE2"/>
    <w:rsid w:val="00560FAC"/>
    <w:rsid w:val="005611B9"/>
    <w:rsid w:val="005612D4"/>
    <w:rsid w:val="005613A3"/>
    <w:rsid w:val="005613A7"/>
    <w:rsid w:val="00561975"/>
    <w:rsid w:val="005619B7"/>
    <w:rsid w:val="00561C1C"/>
    <w:rsid w:val="00561CCE"/>
    <w:rsid w:val="00561D3C"/>
    <w:rsid w:val="00562E3D"/>
    <w:rsid w:val="005634BA"/>
    <w:rsid w:val="00563ADB"/>
    <w:rsid w:val="00563F75"/>
    <w:rsid w:val="005640EB"/>
    <w:rsid w:val="00564600"/>
    <w:rsid w:val="0056495D"/>
    <w:rsid w:val="00564EB4"/>
    <w:rsid w:val="005651DE"/>
    <w:rsid w:val="00565514"/>
    <w:rsid w:val="0056557A"/>
    <w:rsid w:val="005659DE"/>
    <w:rsid w:val="00565FCB"/>
    <w:rsid w:val="00566845"/>
    <w:rsid w:val="00566A6C"/>
    <w:rsid w:val="00566F82"/>
    <w:rsid w:val="00567B69"/>
    <w:rsid w:val="0057013D"/>
    <w:rsid w:val="00570584"/>
    <w:rsid w:val="0057094E"/>
    <w:rsid w:val="00570A00"/>
    <w:rsid w:val="005712D6"/>
    <w:rsid w:val="00571812"/>
    <w:rsid w:val="00571DCD"/>
    <w:rsid w:val="0057218C"/>
    <w:rsid w:val="005723F9"/>
    <w:rsid w:val="00572C81"/>
    <w:rsid w:val="00572E70"/>
    <w:rsid w:val="00572EB6"/>
    <w:rsid w:val="00573369"/>
    <w:rsid w:val="005737C9"/>
    <w:rsid w:val="00573C20"/>
    <w:rsid w:val="00574098"/>
    <w:rsid w:val="0057418A"/>
    <w:rsid w:val="00574923"/>
    <w:rsid w:val="00574D59"/>
    <w:rsid w:val="0057535A"/>
    <w:rsid w:val="00575C24"/>
    <w:rsid w:val="00576226"/>
    <w:rsid w:val="005762EA"/>
    <w:rsid w:val="005767AE"/>
    <w:rsid w:val="00576933"/>
    <w:rsid w:val="005773EC"/>
    <w:rsid w:val="00580390"/>
    <w:rsid w:val="00580F52"/>
    <w:rsid w:val="005816EE"/>
    <w:rsid w:val="005817B2"/>
    <w:rsid w:val="005819F7"/>
    <w:rsid w:val="00581C35"/>
    <w:rsid w:val="0058204A"/>
    <w:rsid w:val="00582265"/>
    <w:rsid w:val="005824C6"/>
    <w:rsid w:val="00582629"/>
    <w:rsid w:val="00582674"/>
    <w:rsid w:val="005826EE"/>
    <w:rsid w:val="0058271E"/>
    <w:rsid w:val="0058283F"/>
    <w:rsid w:val="00582BA6"/>
    <w:rsid w:val="005834BC"/>
    <w:rsid w:val="00583930"/>
    <w:rsid w:val="00583BFE"/>
    <w:rsid w:val="00583D8A"/>
    <w:rsid w:val="00583DBE"/>
    <w:rsid w:val="005840EF"/>
    <w:rsid w:val="005845A3"/>
    <w:rsid w:val="005848F8"/>
    <w:rsid w:val="00584E2F"/>
    <w:rsid w:val="00585151"/>
    <w:rsid w:val="0058523B"/>
    <w:rsid w:val="0058525B"/>
    <w:rsid w:val="00585C03"/>
    <w:rsid w:val="00585F1C"/>
    <w:rsid w:val="00586637"/>
    <w:rsid w:val="00587C46"/>
    <w:rsid w:val="00587F56"/>
    <w:rsid w:val="00587FD9"/>
    <w:rsid w:val="005902C9"/>
    <w:rsid w:val="005908B9"/>
    <w:rsid w:val="00591265"/>
    <w:rsid w:val="00591283"/>
    <w:rsid w:val="005915A4"/>
    <w:rsid w:val="005924D3"/>
    <w:rsid w:val="005924F1"/>
    <w:rsid w:val="005925E3"/>
    <w:rsid w:val="0059304D"/>
    <w:rsid w:val="005933AE"/>
    <w:rsid w:val="005934A8"/>
    <w:rsid w:val="00593CBE"/>
    <w:rsid w:val="00593F5D"/>
    <w:rsid w:val="0059404E"/>
    <w:rsid w:val="005944F1"/>
    <w:rsid w:val="005948E1"/>
    <w:rsid w:val="00594B14"/>
    <w:rsid w:val="00595156"/>
    <w:rsid w:val="005965C9"/>
    <w:rsid w:val="005966C9"/>
    <w:rsid w:val="005967C0"/>
    <w:rsid w:val="00596832"/>
    <w:rsid w:val="00596CCB"/>
    <w:rsid w:val="00596DB6"/>
    <w:rsid w:val="005970CD"/>
    <w:rsid w:val="00597753"/>
    <w:rsid w:val="005979C3"/>
    <w:rsid w:val="00597E6F"/>
    <w:rsid w:val="005A0203"/>
    <w:rsid w:val="005A052F"/>
    <w:rsid w:val="005A05DF"/>
    <w:rsid w:val="005A0C7F"/>
    <w:rsid w:val="005A0ECA"/>
    <w:rsid w:val="005A0EFC"/>
    <w:rsid w:val="005A1018"/>
    <w:rsid w:val="005A1099"/>
    <w:rsid w:val="005A10AE"/>
    <w:rsid w:val="005A12EF"/>
    <w:rsid w:val="005A13B0"/>
    <w:rsid w:val="005A15D8"/>
    <w:rsid w:val="005A1980"/>
    <w:rsid w:val="005A1A26"/>
    <w:rsid w:val="005A1BC8"/>
    <w:rsid w:val="005A1C64"/>
    <w:rsid w:val="005A1F74"/>
    <w:rsid w:val="005A207E"/>
    <w:rsid w:val="005A256B"/>
    <w:rsid w:val="005A2593"/>
    <w:rsid w:val="005A3196"/>
    <w:rsid w:val="005A339E"/>
    <w:rsid w:val="005A3858"/>
    <w:rsid w:val="005A3CF7"/>
    <w:rsid w:val="005A3E4B"/>
    <w:rsid w:val="005A408B"/>
    <w:rsid w:val="005A48B4"/>
    <w:rsid w:val="005A581C"/>
    <w:rsid w:val="005A6E32"/>
    <w:rsid w:val="005A6F80"/>
    <w:rsid w:val="005A7215"/>
    <w:rsid w:val="005A726F"/>
    <w:rsid w:val="005A7550"/>
    <w:rsid w:val="005A782E"/>
    <w:rsid w:val="005A793B"/>
    <w:rsid w:val="005A79AE"/>
    <w:rsid w:val="005A7EBC"/>
    <w:rsid w:val="005B0168"/>
    <w:rsid w:val="005B01B7"/>
    <w:rsid w:val="005B05E7"/>
    <w:rsid w:val="005B0774"/>
    <w:rsid w:val="005B0E02"/>
    <w:rsid w:val="005B1731"/>
    <w:rsid w:val="005B2054"/>
    <w:rsid w:val="005B247D"/>
    <w:rsid w:val="005B2561"/>
    <w:rsid w:val="005B25AA"/>
    <w:rsid w:val="005B2607"/>
    <w:rsid w:val="005B26FD"/>
    <w:rsid w:val="005B3EF1"/>
    <w:rsid w:val="005B3F34"/>
    <w:rsid w:val="005B429E"/>
    <w:rsid w:val="005B42A7"/>
    <w:rsid w:val="005B44D0"/>
    <w:rsid w:val="005B4CD8"/>
    <w:rsid w:val="005B55E7"/>
    <w:rsid w:val="005B5B11"/>
    <w:rsid w:val="005B5C27"/>
    <w:rsid w:val="005B5C4A"/>
    <w:rsid w:val="005B5FC3"/>
    <w:rsid w:val="005B60BD"/>
    <w:rsid w:val="005B67FE"/>
    <w:rsid w:val="005B6837"/>
    <w:rsid w:val="005B705F"/>
    <w:rsid w:val="005B7A53"/>
    <w:rsid w:val="005C0607"/>
    <w:rsid w:val="005C0A76"/>
    <w:rsid w:val="005C0F3A"/>
    <w:rsid w:val="005C0F51"/>
    <w:rsid w:val="005C0FA9"/>
    <w:rsid w:val="005C0FE5"/>
    <w:rsid w:val="005C11E6"/>
    <w:rsid w:val="005C147A"/>
    <w:rsid w:val="005C1F3B"/>
    <w:rsid w:val="005C208C"/>
    <w:rsid w:val="005C2A7E"/>
    <w:rsid w:val="005C2E67"/>
    <w:rsid w:val="005C35ED"/>
    <w:rsid w:val="005C35FA"/>
    <w:rsid w:val="005C37F2"/>
    <w:rsid w:val="005C42EA"/>
    <w:rsid w:val="005C4616"/>
    <w:rsid w:val="005C4D24"/>
    <w:rsid w:val="005C4DD7"/>
    <w:rsid w:val="005C539A"/>
    <w:rsid w:val="005C5693"/>
    <w:rsid w:val="005C6F04"/>
    <w:rsid w:val="005C74F8"/>
    <w:rsid w:val="005C75B9"/>
    <w:rsid w:val="005C778A"/>
    <w:rsid w:val="005C794A"/>
    <w:rsid w:val="005C7B1F"/>
    <w:rsid w:val="005D070B"/>
    <w:rsid w:val="005D0C8D"/>
    <w:rsid w:val="005D12BF"/>
    <w:rsid w:val="005D14E9"/>
    <w:rsid w:val="005D1B75"/>
    <w:rsid w:val="005D1C71"/>
    <w:rsid w:val="005D21A6"/>
    <w:rsid w:val="005D29D5"/>
    <w:rsid w:val="005D3947"/>
    <w:rsid w:val="005D3D18"/>
    <w:rsid w:val="005D3E4A"/>
    <w:rsid w:val="005D3E97"/>
    <w:rsid w:val="005D3F76"/>
    <w:rsid w:val="005D4095"/>
    <w:rsid w:val="005D4641"/>
    <w:rsid w:val="005D49FF"/>
    <w:rsid w:val="005D4ACD"/>
    <w:rsid w:val="005D4BBC"/>
    <w:rsid w:val="005D4C36"/>
    <w:rsid w:val="005D4D0A"/>
    <w:rsid w:val="005D4D75"/>
    <w:rsid w:val="005D526E"/>
    <w:rsid w:val="005D52B6"/>
    <w:rsid w:val="005D5695"/>
    <w:rsid w:val="005D63D6"/>
    <w:rsid w:val="005D6CA0"/>
    <w:rsid w:val="005D7ED3"/>
    <w:rsid w:val="005E0862"/>
    <w:rsid w:val="005E08CF"/>
    <w:rsid w:val="005E1375"/>
    <w:rsid w:val="005E147F"/>
    <w:rsid w:val="005E178A"/>
    <w:rsid w:val="005E1CEB"/>
    <w:rsid w:val="005E2576"/>
    <w:rsid w:val="005E2A30"/>
    <w:rsid w:val="005E2FF1"/>
    <w:rsid w:val="005E3850"/>
    <w:rsid w:val="005E3B4D"/>
    <w:rsid w:val="005E3B5B"/>
    <w:rsid w:val="005E3DEF"/>
    <w:rsid w:val="005E3EE3"/>
    <w:rsid w:val="005E41A6"/>
    <w:rsid w:val="005E4E97"/>
    <w:rsid w:val="005E54F0"/>
    <w:rsid w:val="005E5790"/>
    <w:rsid w:val="005E57F7"/>
    <w:rsid w:val="005E5C65"/>
    <w:rsid w:val="005E5DFA"/>
    <w:rsid w:val="005E682E"/>
    <w:rsid w:val="005E68F3"/>
    <w:rsid w:val="005E6A57"/>
    <w:rsid w:val="005E6F86"/>
    <w:rsid w:val="005E70D9"/>
    <w:rsid w:val="005E7479"/>
    <w:rsid w:val="005E756A"/>
    <w:rsid w:val="005E7892"/>
    <w:rsid w:val="005F0245"/>
    <w:rsid w:val="005F0652"/>
    <w:rsid w:val="005F07BE"/>
    <w:rsid w:val="005F0DE4"/>
    <w:rsid w:val="005F1146"/>
    <w:rsid w:val="005F191F"/>
    <w:rsid w:val="005F3C0A"/>
    <w:rsid w:val="005F3CEA"/>
    <w:rsid w:val="005F4587"/>
    <w:rsid w:val="005F4A97"/>
    <w:rsid w:val="005F4E85"/>
    <w:rsid w:val="005F546F"/>
    <w:rsid w:val="005F5479"/>
    <w:rsid w:val="005F5B32"/>
    <w:rsid w:val="005F66DC"/>
    <w:rsid w:val="005F731B"/>
    <w:rsid w:val="005F786A"/>
    <w:rsid w:val="005F7EA3"/>
    <w:rsid w:val="00600DA1"/>
    <w:rsid w:val="006013FB"/>
    <w:rsid w:val="00601583"/>
    <w:rsid w:val="00601F1A"/>
    <w:rsid w:val="00601F8B"/>
    <w:rsid w:val="0060259D"/>
    <w:rsid w:val="00602746"/>
    <w:rsid w:val="0060294C"/>
    <w:rsid w:val="00602FB1"/>
    <w:rsid w:val="00603073"/>
    <w:rsid w:val="00603105"/>
    <w:rsid w:val="00603128"/>
    <w:rsid w:val="006036E2"/>
    <w:rsid w:val="006037C5"/>
    <w:rsid w:val="00603A7A"/>
    <w:rsid w:val="00604319"/>
    <w:rsid w:val="00604F87"/>
    <w:rsid w:val="0060508A"/>
    <w:rsid w:val="006052B9"/>
    <w:rsid w:val="00605607"/>
    <w:rsid w:val="00605E4D"/>
    <w:rsid w:val="00606002"/>
    <w:rsid w:val="0060624B"/>
    <w:rsid w:val="00606458"/>
    <w:rsid w:val="00606720"/>
    <w:rsid w:val="00606841"/>
    <w:rsid w:val="00606CC5"/>
    <w:rsid w:val="00606E65"/>
    <w:rsid w:val="00607141"/>
    <w:rsid w:val="00607385"/>
    <w:rsid w:val="00607B23"/>
    <w:rsid w:val="00610057"/>
    <w:rsid w:val="00610C20"/>
    <w:rsid w:val="00611189"/>
    <w:rsid w:val="00611765"/>
    <w:rsid w:val="0061233F"/>
    <w:rsid w:val="006125C5"/>
    <w:rsid w:val="00612766"/>
    <w:rsid w:val="0061278B"/>
    <w:rsid w:val="00612B0D"/>
    <w:rsid w:val="0061385B"/>
    <w:rsid w:val="00613AB5"/>
    <w:rsid w:val="006144BB"/>
    <w:rsid w:val="00614617"/>
    <w:rsid w:val="00614667"/>
    <w:rsid w:val="006149AD"/>
    <w:rsid w:val="00614CAC"/>
    <w:rsid w:val="00615189"/>
    <w:rsid w:val="00616089"/>
    <w:rsid w:val="00616900"/>
    <w:rsid w:val="00616A41"/>
    <w:rsid w:val="00616ACC"/>
    <w:rsid w:val="00616B2A"/>
    <w:rsid w:val="0061744E"/>
    <w:rsid w:val="0061799E"/>
    <w:rsid w:val="00617B9D"/>
    <w:rsid w:val="00617CDA"/>
    <w:rsid w:val="00620102"/>
    <w:rsid w:val="0062032D"/>
    <w:rsid w:val="006204D9"/>
    <w:rsid w:val="0062057F"/>
    <w:rsid w:val="006205AD"/>
    <w:rsid w:val="0062165E"/>
    <w:rsid w:val="00621934"/>
    <w:rsid w:val="00621C89"/>
    <w:rsid w:val="00621FA9"/>
    <w:rsid w:val="00622007"/>
    <w:rsid w:val="00622079"/>
    <w:rsid w:val="00622782"/>
    <w:rsid w:val="00622874"/>
    <w:rsid w:val="006239A3"/>
    <w:rsid w:val="00623D94"/>
    <w:rsid w:val="00623F1D"/>
    <w:rsid w:val="00624D93"/>
    <w:rsid w:val="006254B1"/>
    <w:rsid w:val="0062607F"/>
    <w:rsid w:val="006261D9"/>
    <w:rsid w:val="006265D8"/>
    <w:rsid w:val="00626AAB"/>
    <w:rsid w:val="00630007"/>
    <w:rsid w:val="006305AE"/>
    <w:rsid w:val="00630804"/>
    <w:rsid w:val="00630940"/>
    <w:rsid w:val="00630B6A"/>
    <w:rsid w:val="006312F7"/>
    <w:rsid w:val="00631B50"/>
    <w:rsid w:val="006320CB"/>
    <w:rsid w:val="00632656"/>
    <w:rsid w:val="00632F67"/>
    <w:rsid w:val="006331E5"/>
    <w:rsid w:val="006335DE"/>
    <w:rsid w:val="006339B8"/>
    <w:rsid w:val="00633FD6"/>
    <w:rsid w:val="006345ED"/>
    <w:rsid w:val="006345EE"/>
    <w:rsid w:val="00634C72"/>
    <w:rsid w:val="0063515E"/>
    <w:rsid w:val="006361DC"/>
    <w:rsid w:val="00636330"/>
    <w:rsid w:val="00640005"/>
    <w:rsid w:val="0064043A"/>
    <w:rsid w:val="0064099A"/>
    <w:rsid w:val="00640EE9"/>
    <w:rsid w:val="00640FBA"/>
    <w:rsid w:val="00641758"/>
    <w:rsid w:val="00641A7A"/>
    <w:rsid w:val="00641B57"/>
    <w:rsid w:val="00641DF1"/>
    <w:rsid w:val="00641E4F"/>
    <w:rsid w:val="006420AB"/>
    <w:rsid w:val="00642978"/>
    <w:rsid w:val="00642B83"/>
    <w:rsid w:val="0064341D"/>
    <w:rsid w:val="00644462"/>
    <w:rsid w:val="00644835"/>
    <w:rsid w:val="00645164"/>
    <w:rsid w:val="00645C8C"/>
    <w:rsid w:val="006469A2"/>
    <w:rsid w:val="00646AB8"/>
    <w:rsid w:val="00646D0D"/>
    <w:rsid w:val="006470E5"/>
    <w:rsid w:val="006471F9"/>
    <w:rsid w:val="0064776F"/>
    <w:rsid w:val="0064782E"/>
    <w:rsid w:val="006479EC"/>
    <w:rsid w:val="00647A3C"/>
    <w:rsid w:val="0065045B"/>
    <w:rsid w:val="006507E9"/>
    <w:rsid w:val="00650822"/>
    <w:rsid w:val="00650A98"/>
    <w:rsid w:val="006521E6"/>
    <w:rsid w:val="006525F9"/>
    <w:rsid w:val="00652863"/>
    <w:rsid w:val="0065290E"/>
    <w:rsid w:val="00652921"/>
    <w:rsid w:val="00652950"/>
    <w:rsid w:val="00652E02"/>
    <w:rsid w:val="006532FB"/>
    <w:rsid w:val="00653C4B"/>
    <w:rsid w:val="00653D6D"/>
    <w:rsid w:val="00653FEA"/>
    <w:rsid w:val="006548AD"/>
    <w:rsid w:val="00654978"/>
    <w:rsid w:val="00655018"/>
    <w:rsid w:val="006559C6"/>
    <w:rsid w:val="006560A2"/>
    <w:rsid w:val="00656401"/>
    <w:rsid w:val="00656989"/>
    <w:rsid w:val="006572C7"/>
    <w:rsid w:val="00657372"/>
    <w:rsid w:val="006578FA"/>
    <w:rsid w:val="0066025F"/>
    <w:rsid w:val="00660473"/>
    <w:rsid w:val="0066047B"/>
    <w:rsid w:val="00660E13"/>
    <w:rsid w:val="0066141F"/>
    <w:rsid w:val="00661471"/>
    <w:rsid w:val="006615CE"/>
    <w:rsid w:val="00661B9D"/>
    <w:rsid w:val="006624EE"/>
    <w:rsid w:val="006628C1"/>
    <w:rsid w:val="00662E8A"/>
    <w:rsid w:val="00663136"/>
    <w:rsid w:val="00663BB8"/>
    <w:rsid w:val="00663CD7"/>
    <w:rsid w:val="00663EBA"/>
    <w:rsid w:val="00663F2E"/>
    <w:rsid w:val="0066419D"/>
    <w:rsid w:val="0066434A"/>
    <w:rsid w:val="00664404"/>
    <w:rsid w:val="00664879"/>
    <w:rsid w:val="006655C3"/>
    <w:rsid w:val="00665DB3"/>
    <w:rsid w:val="006661AE"/>
    <w:rsid w:val="006661E7"/>
    <w:rsid w:val="0066694C"/>
    <w:rsid w:val="00666EAA"/>
    <w:rsid w:val="0066711D"/>
    <w:rsid w:val="006671D6"/>
    <w:rsid w:val="00667451"/>
    <w:rsid w:val="006674AF"/>
    <w:rsid w:val="00667861"/>
    <w:rsid w:val="00667CE2"/>
    <w:rsid w:val="00667EF3"/>
    <w:rsid w:val="00667FEE"/>
    <w:rsid w:val="00670175"/>
    <w:rsid w:val="006701A1"/>
    <w:rsid w:val="006707CC"/>
    <w:rsid w:val="006708F6"/>
    <w:rsid w:val="00670DF0"/>
    <w:rsid w:val="00670E7B"/>
    <w:rsid w:val="00670ECD"/>
    <w:rsid w:val="0067129F"/>
    <w:rsid w:val="00671629"/>
    <w:rsid w:val="00671A26"/>
    <w:rsid w:val="00671D8A"/>
    <w:rsid w:val="00671E40"/>
    <w:rsid w:val="00673BEE"/>
    <w:rsid w:val="00673D65"/>
    <w:rsid w:val="00673E42"/>
    <w:rsid w:val="006740EF"/>
    <w:rsid w:val="006746D0"/>
    <w:rsid w:val="00675115"/>
    <w:rsid w:val="00675502"/>
    <w:rsid w:val="00675FA0"/>
    <w:rsid w:val="006775D3"/>
    <w:rsid w:val="00677B79"/>
    <w:rsid w:val="00677FAC"/>
    <w:rsid w:val="006805AC"/>
    <w:rsid w:val="00680B1F"/>
    <w:rsid w:val="00680E20"/>
    <w:rsid w:val="00680E4A"/>
    <w:rsid w:val="00681209"/>
    <w:rsid w:val="00681436"/>
    <w:rsid w:val="006815F6"/>
    <w:rsid w:val="00681A6F"/>
    <w:rsid w:val="00681C2D"/>
    <w:rsid w:val="00681D97"/>
    <w:rsid w:val="00681E9C"/>
    <w:rsid w:val="00681F24"/>
    <w:rsid w:val="006826D6"/>
    <w:rsid w:val="00682D13"/>
    <w:rsid w:val="00682DEB"/>
    <w:rsid w:val="00682F49"/>
    <w:rsid w:val="006838FF"/>
    <w:rsid w:val="00683A08"/>
    <w:rsid w:val="006840B6"/>
    <w:rsid w:val="006840C7"/>
    <w:rsid w:val="0068441B"/>
    <w:rsid w:val="0068476F"/>
    <w:rsid w:val="00684C89"/>
    <w:rsid w:val="00685196"/>
    <w:rsid w:val="0068553C"/>
    <w:rsid w:val="006856C2"/>
    <w:rsid w:val="00686F72"/>
    <w:rsid w:val="0068744E"/>
    <w:rsid w:val="00687644"/>
    <w:rsid w:val="00687A58"/>
    <w:rsid w:val="00687CF6"/>
    <w:rsid w:val="00687D00"/>
    <w:rsid w:val="0069098B"/>
    <w:rsid w:val="00691115"/>
    <w:rsid w:val="006914F0"/>
    <w:rsid w:val="006915DB"/>
    <w:rsid w:val="006926D4"/>
    <w:rsid w:val="00692D1A"/>
    <w:rsid w:val="006930F8"/>
    <w:rsid w:val="00693912"/>
    <w:rsid w:val="00693BDB"/>
    <w:rsid w:val="006940D3"/>
    <w:rsid w:val="006940F0"/>
    <w:rsid w:val="00694113"/>
    <w:rsid w:val="006947F6"/>
    <w:rsid w:val="006949CD"/>
    <w:rsid w:val="00694D72"/>
    <w:rsid w:val="00695C9D"/>
    <w:rsid w:val="006962AA"/>
    <w:rsid w:val="006966DF"/>
    <w:rsid w:val="00696FF1"/>
    <w:rsid w:val="006972F7"/>
    <w:rsid w:val="00697F3F"/>
    <w:rsid w:val="006A0405"/>
    <w:rsid w:val="006A0747"/>
    <w:rsid w:val="006A14AC"/>
    <w:rsid w:val="006A1640"/>
    <w:rsid w:val="006A16A8"/>
    <w:rsid w:val="006A18E6"/>
    <w:rsid w:val="006A1DBF"/>
    <w:rsid w:val="006A273B"/>
    <w:rsid w:val="006A29F8"/>
    <w:rsid w:val="006A3786"/>
    <w:rsid w:val="006A3E95"/>
    <w:rsid w:val="006A43FD"/>
    <w:rsid w:val="006A4E28"/>
    <w:rsid w:val="006A50E1"/>
    <w:rsid w:val="006A55B0"/>
    <w:rsid w:val="006A5946"/>
    <w:rsid w:val="006A5BE3"/>
    <w:rsid w:val="006A5C43"/>
    <w:rsid w:val="006A683D"/>
    <w:rsid w:val="006A6C1F"/>
    <w:rsid w:val="006A6CA6"/>
    <w:rsid w:val="006A77AB"/>
    <w:rsid w:val="006A7A44"/>
    <w:rsid w:val="006A7D09"/>
    <w:rsid w:val="006B0723"/>
    <w:rsid w:val="006B0794"/>
    <w:rsid w:val="006B0EF2"/>
    <w:rsid w:val="006B1213"/>
    <w:rsid w:val="006B14B4"/>
    <w:rsid w:val="006B1692"/>
    <w:rsid w:val="006B1A4C"/>
    <w:rsid w:val="006B25B8"/>
    <w:rsid w:val="006B26C9"/>
    <w:rsid w:val="006B3E1A"/>
    <w:rsid w:val="006B3F37"/>
    <w:rsid w:val="006B484B"/>
    <w:rsid w:val="006B49F5"/>
    <w:rsid w:val="006B4DB0"/>
    <w:rsid w:val="006B51B9"/>
    <w:rsid w:val="006B6130"/>
    <w:rsid w:val="006B632A"/>
    <w:rsid w:val="006B657B"/>
    <w:rsid w:val="006B7123"/>
    <w:rsid w:val="006B75B6"/>
    <w:rsid w:val="006B7772"/>
    <w:rsid w:val="006C0484"/>
    <w:rsid w:val="006C05A9"/>
    <w:rsid w:val="006C0F83"/>
    <w:rsid w:val="006C179E"/>
    <w:rsid w:val="006C1850"/>
    <w:rsid w:val="006C1A10"/>
    <w:rsid w:val="006C1A5F"/>
    <w:rsid w:val="006C1D4C"/>
    <w:rsid w:val="006C2910"/>
    <w:rsid w:val="006C2CB1"/>
    <w:rsid w:val="006C2D53"/>
    <w:rsid w:val="006C3AB5"/>
    <w:rsid w:val="006C3FF2"/>
    <w:rsid w:val="006C562C"/>
    <w:rsid w:val="006C61A8"/>
    <w:rsid w:val="006C65A0"/>
    <w:rsid w:val="006C6E7A"/>
    <w:rsid w:val="006C7394"/>
    <w:rsid w:val="006C76C7"/>
    <w:rsid w:val="006C7EC3"/>
    <w:rsid w:val="006D023C"/>
    <w:rsid w:val="006D0793"/>
    <w:rsid w:val="006D0B8E"/>
    <w:rsid w:val="006D0F97"/>
    <w:rsid w:val="006D130E"/>
    <w:rsid w:val="006D1A28"/>
    <w:rsid w:val="006D1B1C"/>
    <w:rsid w:val="006D21C1"/>
    <w:rsid w:val="006D2AF9"/>
    <w:rsid w:val="006D2BDA"/>
    <w:rsid w:val="006D348B"/>
    <w:rsid w:val="006D3522"/>
    <w:rsid w:val="006D3530"/>
    <w:rsid w:val="006D3751"/>
    <w:rsid w:val="006D4415"/>
    <w:rsid w:val="006D47F4"/>
    <w:rsid w:val="006D48BD"/>
    <w:rsid w:val="006D4DAD"/>
    <w:rsid w:val="006D511D"/>
    <w:rsid w:val="006D5683"/>
    <w:rsid w:val="006D60C9"/>
    <w:rsid w:val="006D6997"/>
    <w:rsid w:val="006D6F11"/>
    <w:rsid w:val="006D7E4B"/>
    <w:rsid w:val="006D7EAC"/>
    <w:rsid w:val="006E02BA"/>
    <w:rsid w:val="006E03A8"/>
    <w:rsid w:val="006E0CFF"/>
    <w:rsid w:val="006E17E8"/>
    <w:rsid w:val="006E1A47"/>
    <w:rsid w:val="006E255D"/>
    <w:rsid w:val="006E3379"/>
    <w:rsid w:val="006E3648"/>
    <w:rsid w:val="006E38CF"/>
    <w:rsid w:val="006E4494"/>
    <w:rsid w:val="006E551D"/>
    <w:rsid w:val="006E566E"/>
    <w:rsid w:val="006E5CD9"/>
    <w:rsid w:val="006E737E"/>
    <w:rsid w:val="006E7CBD"/>
    <w:rsid w:val="006E7FC2"/>
    <w:rsid w:val="006F000F"/>
    <w:rsid w:val="006F003B"/>
    <w:rsid w:val="006F090F"/>
    <w:rsid w:val="006F1238"/>
    <w:rsid w:val="006F1358"/>
    <w:rsid w:val="006F1F39"/>
    <w:rsid w:val="006F27E3"/>
    <w:rsid w:val="006F28FB"/>
    <w:rsid w:val="006F2EE7"/>
    <w:rsid w:val="006F316D"/>
    <w:rsid w:val="006F337A"/>
    <w:rsid w:val="006F3918"/>
    <w:rsid w:val="006F39CD"/>
    <w:rsid w:val="006F3DAA"/>
    <w:rsid w:val="006F4F72"/>
    <w:rsid w:val="006F529F"/>
    <w:rsid w:val="006F5FB6"/>
    <w:rsid w:val="006F7DDF"/>
    <w:rsid w:val="00700123"/>
    <w:rsid w:val="007004A0"/>
    <w:rsid w:val="0070109F"/>
    <w:rsid w:val="00701447"/>
    <w:rsid w:val="007016A8"/>
    <w:rsid w:val="007016D3"/>
    <w:rsid w:val="00701979"/>
    <w:rsid w:val="00701F65"/>
    <w:rsid w:val="007021FC"/>
    <w:rsid w:val="007023A5"/>
    <w:rsid w:val="00702672"/>
    <w:rsid w:val="00702F78"/>
    <w:rsid w:val="00702F7F"/>
    <w:rsid w:val="00703425"/>
    <w:rsid w:val="00703C9A"/>
    <w:rsid w:val="00703CFD"/>
    <w:rsid w:val="00703E2E"/>
    <w:rsid w:val="00703FAC"/>
    <w:rsid w:val="00704A0E"/>
    <w:rsid w:val="00704A76"/>
    <w:rsid w:val="00704B01"/>
    <w:rsid w:val="00704E72"/>
    <w:rsid w:val="0070538E"/>
    <w:rsid w:val="00705495"/>
    <w:rsid w:val="007055DE"/>
    <w:rsid w:val="007056E8"/>
    <w:rsid w:val="0070661B"/>
    <w:rsid w:val="0070698D"/>
    <w:rsid w:val="00706F45"/>
    <w:rsid w:val="00706FCE"/>
    <w:rsid w:val="00707892"/>
    <w:rsid w:val="00707ACC"/>
    <w:rsid w:val="007103DE"/>
    <w:rsid w:val="007104DD"/>
    <w:rsid w:val="007108D9"/>
    <w:rsid w:val="00711196"/>
    <w:rsid w:val="00711564"/>
    <w:rsid w:val="00711B3F"/>
    <w:rsid w:val="00712024"/>
    <w:rsid w:val="007121B4"/>
    <w:rsid w:val="00712886"/>
    <w:rsid w:val="00713D1E"/>
    <w:rsid w:val="00713DE8"/>
    <w:rsid w:val="00714306"/>
    <w:rsid w:val="0071490A"/>
    <w:rsid w:val="007150D4"/>
    <w:rsid w:val="0071544C"/>
    <w:rsid w:val="007155A7"/>
    <w:rsid w:val="00715664"/>
    <w:rsid w:val="00715A72"/>
    <w:rsid w:val="00715EA4"/>
    <w:rsid w:val="00717B75"/>
    <w:rsid w:val="00717ECB"/>
    <w:rsid w:val="00717FE8"/>
    <w:rsid w:val="007203E3"/>
    <w:rsid w:val="0072064C"/>
    <w:rsid w:val="00720710"/>
    <w:rsid w:val="00720C72"/>
    <w:rsid w:val="007213E4"/>
    <w:rsid w:val="0072161F"/>
    <w:rsid w:val="0072163E"/>
    <w:rsid w:val="007219FB"/>
    <w:rsid w:val="00721B66"/>
    <w:rsid w:val="00721D3E"/>
    <w:rsid w:val="00722E56"/>
    <w:rsid w:val="00722F64"/>
    <w:rsid w:val="00723F70"/>
    <w:rsid w:val="00723F81"/>
    <w:rsid w:val="007241E9"/>
    <w:rsid w:val="00724511"/>
    <w:rsid w:val="00724A61"/>
    <w:rsid w:val="00724F8A"/>
    <w:rsid w:val="0072578A"/>
    <w:rsid w:val="00725F9F"/>
    <w:rsid w:val="0072662E"/>
    <w:rsid w:val="00726CB3"/>
    <w:rsid w:val="00730355"/>
    <w:rsid w:val="00730825"/>
    <w:rsid w:val="00730CA1"/>
    <w:rsid w:val="00730D1A"/>
    <w:rsid w:val="007311D1"/>
    <w:rsid w:val="00731544"/>
    <w:rsid w:val="0073158E"/>
    <w:rsid w:val="007315F4"/>
    <w:rsid w:val="0073172A"/>
    <w:rsid w:val="00732773"/>
    <w:rsid w:val="00732EBC"/>
    <w:rsid w:val="00733672"/>
    <w:rsid w:val="0073379C"/>
    <w:rsid w:val="00733B01"/>
    <w:rsid w:val="00733FAF"/>
    <w:rsid w:val="00733FFC"/>
    <w:rsid w:val="0073414D"/>
    <w:rsid w:val="00734191"/>
    <w:rsid w:val="00734289"/>
    <w:rsid w:val="007345C7"/>
    <w:rsid w:val="00734DB4"/>
    <w:rsid w:val="00734EF6"/>
    <w:rsid w:val="00734F10"/>
    <w:rsid w:val="00735263"/>
    <w:rsid w:val="00735626"/>
    <w:rsid w:val="007358CC"/>
    <w:rsid w:val="00735B47"/>
    <w:rsid w:val="00735C2D"/>
    <w:rsid w:val="0073630A"/>
    <w:rsid w:val="00736733"/>
    <w:rsid w:val="00736A2F"/>
    <w:rsid w:val="007371A6"/>
    <w:rsid w:val="00737264"/>
    <w:rsid w:val="00737B6E"/>
    <w:rsid w:val="00737BA6"/>
    <w:rsid w:val="007409B2"/>
    <w:rsid w:val="00740BA0"/>
    <w:rsid w:val="00741015"/>
    <w:rsid w:val="00741510"/>
    <w:rsid w:val="00742DC6"/>
    <w:rsid w:val="007433F0"/>
    <w:rsid w:val="00743ADC"/>
    <w:rsid w:val="00743CE3"/>
    <w:rsid w:val="00744416"/>
    <w:rsid w:val="00744493"/>
    <w:rsid w:val="007446F8"/>
    <w:rsid w:val="00744C97"/>
    <w:rsid w:val="007462EC"/>
    <w:rsid w:val="00746589"/>
    <w:rsid w:val="0074663B"/>
    <w:rsid w:val="00747DCF"/>
    <w:rsid w:val="0075090A"/>
    <w:rsid w:val="00750B94"/>
    <w:rsid w:val="00751195"/>
    <w:rsid w:val="007514A9"/>
    <w:rsid w:val="00751720"/>
    <w:rsid w:val="0075215B"/>
    <w:rsid w:val="007522AF"/>
    <w:rsid w:val="007533C9"/>
    <w:rsid w:val="007539CB"/>
    <w:rsid w:val="00753B99"/>
    <w:rsid w:val="00753F62"/>
    <w:rsid w:val="007544A9"/>
    <w:rsid w:val="007550EE"/>
    <w:rsid w:val="00755901"/>
    <w:rsid w:val="00755D9A"/>
    <w:rsid w:val="00756B31"/>
    <w:rsid w:val="00757425"/>
    <w:rsid w:val="0075771E"/>
    <w:rsid w:val="00757887"/>
    <w:rsid w:val="0075790F"/>
    <w:rsid w:val="00761795"/>
    <w:rsid w:val="00761AC8"/>
    <w:rsid w:val="00761DB1"/>
    <w:rsid w:val="0076206F"/>
    <w:rsid w:val="00762226"/>
    <w:rsid w:val="00762400"/>
    <w:rsid w:val="00762BA4"/>
    <w:rsid w:val="00762CF0"/>
    <w:rsid w:val="007632E0"/>
    <w:rsid w:val="007634AC"/>
    <w:rsid w:val="00764453"/>
    <w:rsid w:val="00764801"/>
    <w:rsid w:val="00764C4A"/>
    <w:rsid w:val="0076515D"/>
    <w:rsid w:val="007655FA"/>
    <w:rsid w:val="007658E5"/>
    <w:rsid w:val="00765AA7"/>
    <w:rsid w:val="00765C16"/>
    <w:rsid w:val="00766003"/>
    <w:rsid w:val="007669D7"/>
    <w:rsid w:val="007679EB"/>
    <w:rsid w:val="00770C8A"/>
    <w:rsid w:val="00770D94"/>
    <w:rsid w:val="0077160D"/>
    <w:rsid w:val="00771631"/>
    <w:rsid w:val="007719AA"/>
    <w:rsid w:val="00771F9B"/>
    <w:rsid w:val="00772559"/>
    <w:rsid w:val="0077261D"/>
    <w:rsid w:val="00772656"/>
    <w:rsid w:val="0077271B"/>
    <w:rsid w:val="00772ADE"/>
    <w:rsid w:val="00772D6E"/>
    <w:rsid w:val="00772F01"/>
    <w:rsid w:val="00774114"/>
    <w:rsid w:val="007756C3"/>
    <w:rsid w:val="00776033"/>
    <w:rsid w:val="0077621D"/>
    <w:rsid w:val="007762CD"/>
    <w:rsid w:val="0077684B"/>
    <w:rsid w:val="00776BD3"/>
    <w:rsid w:val="00777290"/>
    <w:rsid w:val="007772E8"/>
    <w:rsid w:val="00780273"/>
    <w:rsid w:val="00780355"/>
    <w:rsid w:val="00780956"/>
    <w:rsid w:val="00781619"/>
    <w:rsid w:val="00781725"/>
    <w:rsid w:val="007818C2"/>
    <w:rsid w:val="00781C82"/>
    <w:rsid w:val="00781F43"/>
    <w:rsid w:val="0078233F"/>
    <w:rsid w:val="007828D5"/>
    <w:rsid w:val="00782A08"/>
    <w:rsid w:val="00782D8F"/>
    <w:rsid w:val="00782F00"/>
    <w:rsid w:val="00782FC5"/>
    <w:rsid w:val="00783263"/>
    <w:rsid w:val="0078357E"/>
    <w:rsid w:val="0078385A"/>
    <w:rsid w:val="007839E7"/>
    <w:rsid w:val="007841FF"/>
    <w:rsid w:val="00785009"/>
    <w:rsid w:val="0078599A"/>
    <w:rsid w:val="00785A63"/>
    <w:rsid w:val="00785E26"/>
    <w:rsid w:val="00785EFF"/>
    <w:rsid w:val="00786824"/>
    <w:rsid w:val="0078724C"/>
    <w:rsid w:val="0078751E"/>
    <w:rsid w:val="00787C9D"/>
    <w:rsid w:val="007906CA"/>
    <w:rsid w:val="00791503"/>
    <w:rsid w:val="00791E96"/>
    <w:rsid w:val="007934D4"/>
    <w:rsid w:val="0079394A"/>
    <w:rsid w:val="007939BD"/>
    <w:rsid w:val="00793C16"/>
    <w:rsid w:val="00793FBD"/>
    <w:rsid w:val="00795610"/>
    <w:rsid w:val="0079574C"/>
    <w:rsid w:val="00795792"/>
    <w:rsid w:val="00795B10"/>
    <w:rsid w:val="0079663A"/>
    <w:rsid w:val="00796AC3"/>
    <w:rsid w:val="00796C5E"/>
    <w:rsid w:val="00796F84"/>
    <w:rsid w:val="00796F8B"/>
    <w:rsid w:val="007970F4"/>
    <w:rsid w:val="0079775B"/>
    <w:rsid w:val="00797C38"/>
    <w:rsid w:val="00797D39"/>
    <w:rsid w:val="00797E54"/>
    <w:rsid w:val="007A0692"/>
    <w:rsid w:val="007A0B62"/>
    <w:rsid w:val="007A11B0"/>
    <w:rsid w:val="007A1236"/>
    <w:rsid w:val="007A1760"/>
    <w:rsid w:val="007A1D32"/>
    <w:rsid w:val="007A21A0"/>
    <w:rsid w:val="007A28A4"/>
    <w:rsid w:val="007A2A69"/>
    <w:rsid w:val="007A2A6F"/>
    <w:rsid w:val="007A39D3"/>
    <w:rsid w:val="007A3BDD"/>
    <w:rsid w:val="007A3D3F"/>
    <w:rsid w:val="007A3E4D"/>
    <w:rsid w:val="007A4506"/>
    <w:rsid w:val="007A4BE7"/>
    <w:rsid w:val="007A518D"/>
    <w:rsid w:val="007A57AE"/>
    <w:rsid w:val="007A6C29"/>
    <w:rsid w:val="007A6E20"/>
    <w:rsid w:val="007A6FD8"/>
    <w:rsid w:val="007A7136"/>
    <w:rsid w:val="007A73DA"/>
    <w:rsid w:val="007A7498"/>
    <w:rsid w:val="007A74B2"/>
    <w:rsid w:val="007A7C64"/>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3057"/>
    <w:rsid w:val="007B4597"/>
    <w:rsid w:val="007B47A0"/>
    <w:rsid w:val="007B5174"/>
    <w:rsid w:val="007B5336"/>
    <w:rsid w:val="007B55C5"/>
    <w:rsid w:val="007B57D2"/>
    <w:rsid w:val="007B5E43"/>
    <w:rsid w:val="007B5F3C"/>
    <w:rsid w:val="007B5F62"/>
    <w:rsid w:val="007B6CC6"/>
    <w:rsid w:val="007B6F4D"/>
    <w:rsid w:val="007B70FB"/>
    <w:rsid w:val="007B72CD"/>
    <w:rsid w:val="007B74DB"/>
    <w:rsid w:val="007B7566"/>
    <w:rsid w:val="007C0482"/>
    <w:rsid w:val="007C123C"/>
    <w:rsid w:val="007C1637"/>
    <w:rsid w:val="007C1DC9"/>
    <w:rsid w:val="007C20FE"/>
    <w:rsid w:val="007C2343"/>
    <w:rsid w:val="007C24BB"/>
    <w:rsid w:val="007C2678"/>
    <w:rsid w:val="007C277D"/>
    <w:rsid w:val="007C3435"/>
    <w:rsid w:val="007C35A9"/>
    <w:rsid w:val="007C360B"/>
    <w:rsid w:val="007C376A"/>
    <w:rsid w:val="007C3888"/>
    <w:rsid w:val="007C4A77"/>
    <w:rsid w:val="007C4AC1"/>
    <w:rsid w:val="007C4ACA"/>
    <w:rsid w:val="007C55A5"/>
    <w:rsid w:val="007C55BE"/>
    <w:rsid w:val="007C5AB5"/>
    <w:rsid w:val="007C62D0"/>
    <w:rsid w:val="007C766F"/>
    <w:rsid w:val="007C7AD6"/>
    <w:rsid w:val="007C7C59"/>
    <w:rsid w:val="007C7DC7"/>
    <w:rsid w:val="007D03B3"/>
    <w:rsid w:val="007D0816"/>
    <w:rsid w:val="007D0F3B"/>
    <w:rsid w:val="007D15F0"/>
    <w:rsid w:val="007D178B"/>
    <w:rsid w:val="007D1B64"/>
    <w:rsid w:val="007D1F73"/>
    <w:rsid w:val="007D22CE"/>
    <w:rsid w:val="007D2C50"/>
    <w:rsid w:val="007D33FA"/>
    <w:rsid w:val="007D3A86"/>
    <w:rsid w:val="007D3B12"/>
    <w:rsid w:val="007D3BC5"/>
    <w:rsid w:val="007D40F5"/>
    <w:rsid w:val="007D46D8"/>
    <w:rsid w:val="007D4892"/>
    <w:rsid w:val="007D48E9"/>
    <w:rsid w:val="007D4A1A"/>
    <w:rsid w:val="007D4D44"/>
    <w:rsid w:val="007D53CB"/>
    <w:rsid w:val="007D561F"/>
    <w:rsid w:val="007D5857"/>
    <w:rsid w:val="007D5BB4"/>
    <w:rsid w:val="007D5E4F"/>
    <w:rsid w:val="007D6246"/>
    <w:rsid w:val="007D628C"/>
    <w:rsid w:val="007D68DB"/>
    <w:rsid w:val="007D6E43"/>
    <w:rsid w:val="007D6F86"/>
    <w:rsid w:val="007D72CB"/>
    <w:rsid w:val="007D72EB"/>
    <w:rsid w:val="007D7CDD"/>
    <w:rsid w:val="007E08C9"/>
    <w:rsid w:val="007E0F8F"/>
    <w:rsid w:val="007E13A8"/>
    <w:rsid w:val="007E2236"/>
    <w:rsid w:val="007E229E"/>
    <w:rsid w:val="007E296A"/>
    <w:rsid w:val="007E2A9F"/>
    <w:rsid w:val="007E317C"/>
    <w:rsid w:val="007E3456"/>
    <w:rsid w:val="007E35D0"/>
    <w:rsid w:val="007E3A03"/>
    <w:rsid w:val="007E3E82"/>
    <w:rsid w:val="007E44F9"/>
    <w:rsid w:val="007E47D5"/>
    <w:rsid w:val="007E4C3C"/>
    <w:rsid w:val="007E502A"/>
    <w:rsid w:val="007E5268"/>
    <w:rsid w:val="007E53AF"/>
    <w:rsid w:val="007E5BB0"/>
    <w:rsid w:val="007E5ED9"/>
    <w:rsid w:val="007E5EDC"/>
    <w:rsid w:val="007E6646"/>
    <w:rsid w:val="007E67D9"/>
    <w:rsid w:val="007E6C51"/>
    <w:rsid w:val="007E7232"/>
    <w:rsid w:val="007E72AB"/>
    <w:rsid w:val="007E7E0F"/>
    <w:rsid w:val="007F0378"/>
    <w:rsid w:val="007F0684"/>
    <w:rsid w:val="007F06B6"/>
    <w:rsid w:val="007F06E8"/>
    <w:rsid w:val="007F0AF8"/>
    <w:rsid w:val="007F1933"/>
    <w:rsid w:val="007F1B94"/>
    <w:rsid w:val="007F1F1C"/>
    <w:rsid w:val="007F219A"/>
    <w:rsid w:val="007F35B8"/>
    <w:rsid w:val="007F3A71"/>
    <w:rsid w:val="007F3D80"/>
    <w:rsid w:val="007F3F16"/>
    <w:rsid w:val="007F4906"/>
    <w:rsid w:val="007F4981"/>
    <w:rsid w:val="007F507E"/>
    <w:rsid w:val="007F6340"/>
    <w:rsid w:val="007F65DB"/>
    <w:rsid w:val="007F6761"/>
    <w:rsid w:val="007F6BC4"/>
    <w:rsid w:val="007F70D4"/>
    <w:rsid w:val="007F76B6"/>
    <w:rsid w:val="007F7ABF"/>
    <w:rsid w:val="0080073F"/>
    <w:rsid w:val="00801607"/>
    <w:rsid w:val="00801713"/>
    <w:rsid w:val="0080176E"/>
    <w:rsid w:val="00801B94"/>
    <w:rsid w:val="00801CB1"/>
    <w:rsid w:val="008026A2"/>
    <w:rsid w:val="00802A50"/>
    <w:rsid w:val="00802AA7"/>
    <w:rsid w:val="00802B6F"/>
    <w:rsid w:val="008038AE"/>
    <w:rsid w:val="00803AAC"/>
    <w:rsid w:val="00803ACE"/>
    <w:rsid w:val="00805834"/>
    <w:rsid w:val="00805B99"/>
    <w:rsid w:val="00805D3E"/>
    <w:rsid w:val="008065B9"/>
    <w:rsid w:val="00806E9B"/>
    <w:rsid w:val="00807090"/>
    <w:rsid w:val="00807926"/>
    <w:rsid w:val="00807A15"/>
    <w:rsid w:val="00807AB5"/>
    <w:rsid w:val="008100A2"/>
    <w:rsid w:val="008107F5"/>
    <w:rsid w:val="00810A75"/>
    <w:rsid w:val="00810D27"/>
    <w:rsid w:val="00810E30"/>
    <w:rsid w:val="00810ED7"/>
    <w:rsid w:val="00811057"/>
    <w:rsid w:val="0081169E"/>
    <w:rsid w:val="008123D4"/>
    <w:rsid w:val="00812B2D"/>
    <w:rsid w:val="00813AEB"/>
    <w:rsid w:val="00814049"/>
    <w:rsid w:val="00814CAD"/>
    <w:rsid w:val="00814CEC"/>
    <w:rsid w:val="0081580E"/>
    <w:rsid w:val="00815914"/>
    <w:rsid w:val="00815BB1"/>
    <w:rsid w:val="0081623E"/>
    <w:rsid w:val="00817D96"/>
    <w:rsid w:val="00817E6F"/>
    <w:rsid w:val="00817F9A"/>
    <w:rsid w:val="00820896"/>
    <w:rsid w:val="00821A07"/>
    <w:rsid w:val="008227FA"/>
    <w:rsid w:val="008229A2"/>
    <w:rsid w:val="00823352"/>
    <w:rsid w:val="0082443D"/>
    <w:rsid w:val="00824A9E"/>
    <w:rsid w:val="00824E44"/>
    <w:rsid w:val="00825ED1"/>
    <w:rsid w:val="00825EDB"/>
    <w:rsid w:val="00825F58"/>
    <w:rsid w:val="008264EB"/>
    <w:rsid w:val="008266E6"/>
    <w:rsid w:val="008268CF"/>
    <w:rsid w:val="00826DEF"/>
    <w:rsid w:val="008270EE"/>
    <w:rsid w:val="00827497"/>
    <w:rsid w:val="008275A9"/>
    <w:rsid w:val="0083026B"/>
    <w:rsid w:val="008307F9"/>
    <w:rsid w:val="00830845"/>
    <w:rsid w:val="0083098F"/>
    <w:rsid w:val="008309E1"/>
    <w:rsid w:val="00831472"/>
    <w:rsid w:val="008327F0"/>
    <w:rsid w:val="008329FF"/>
    <w:rsid w:val="00832ECB"/>
    <w:rsid w:val="0083302B"/>
    <w:rsid w:val="00833511"/>
    <w:rsid w:val="00833526"/>
    <w:rsid w:val="008340EC"/>
    <w:rsid w:val="00834B47"/>
    <w:rsid w:val="00835459"/>
    <w:rsid w:val="00836259"/>
    <w:rsid w:val="00836E1B"/>
    <w:rsid w:val="0083793C"/>
    <w:rsid w:val="00837C92"/>
    <w:rsid w:val="00837F0F"/>
    <w:rsid w:val="00837FEE"/>
    <w:rsid w:val="008416E5"/>
    <w:rsid w:val="00841A00"/>
    <w:rsid w:val="0084210C"/>
    <w:rsid w:val="00842BBA"/>
    <w:rsid w:val="00842D41"/>
    <w:rsid w:val="00842E56"/>
    <w:rsid w:val="00843029"/>
    <w:rsid w:val="00843420"/>
    <w:rsid w:val="00843B5D"/>
    <w:rsid w:val="00843F87"/>
    <w:rsid w:val="008447D4"/>
    <w:rsid w:val="0084506C"/>
    <w:rsid w:val="008454BD"/>
    <w:rsid w:val="008463F3"/>
    <w:rsid w:val="00846509"/>
    <w:rsid w:val="008467D3"/>
    <w:rsid w:val="00846845"/>
    <w:rsid w:val="00846D76"/>
    <w:rsid w:val="00847650"/>
    <w:rsid w:val="008476DC"/>
    <w:rsid w:val="00847829"/>
    <w:rsid w:val="008479B1"/>
    <w:rsid w:val="0085005F"/>
    <w:rsid w:val="008500F5"/>
    <w:rsid w:val="0085062F"/>
    <w:rsid w:val="00851307"/>
    <w:rsid w:val="008515B1"/>
    <w:rsid w:val="00851C40"/>
    <w:rsid w:val="00852508"/>
    <w:rsid w:val="00852578"/>
    <w:rsid w:val="00852E5B"/>
    <w:rsid w:val="0085323E"/>
    <w:rsid w:val="008535EB"/>
    <w:rsid w:val="00853677"/>
    <w:rsid w:val="00853A88"/>
    <w:rsid w:val="00853ACD"/>
    <w:rsid w:val="00853ACF"/>
    <w:rsid w:val="00853F1F"/>
    <w:rsid w:val="008544D3"/>
    <w:rsid w:val="00855089"/>
    <w:rsid w:val="008558A1"/>
    <w:rsid w:val="00855A1E"/>
    <w:rsid w:val="00855DEB"/>
    <w:rsid w:val="0085642F"/>
    <w:rsid w:val="008573AF"/>
    <w:rsid w:val="008573F8"/>
    <w:rsid w:val="00857645"/>
    <w:rsid w:val="00857D80"/>
    <w:rsid w:val="008602FC"/>
    <w:rsid w:val="00860989"/>
    <w:rsid w:val="00860CF9"/>
    <w:rsid w:val="008614A8"/>
    <w:rsid w:val="008622D3"/>
    <w:rsid w:val="0086268A"/>
    <w:rsid w:val="008627D9"/>
    <w:rsid w:val="00862EE5"/>
    <w:rsid w:val="00863626"/>
    <w:rsid w:val="008639A2"/>
    <w:rsid w:val="00863BBB"/>
    <w:rsid w:val="008640FD"/>
    <w:rsid w:val="0086426C"/>
    <w:rsid w:val="008644D5"/>
    <w:rsid w:val="0086564F"/>
    <w:rsid w:val="00865681"/>
    <w:rsid w:val="00865C9A"/>
    <w:rsid w:val="00866618"/>
    <w:rsid w:val="00867578"/>
    <w:rsid w:val="00867B6B"/>
    <w:rsid w:val="00867FDD"/>
    <w:rsid w:val="0087000F"/>
    <w:rsid w:val="00870788"/>
    <w:rsid w:val="00870923"/>
    <w:rsid w:val="00870A8A"/>
    <w:rsid w:val="00870AFC"/>
    <w:rsid w:val="00870F67"/>
    <w:rsid w:val="00870F6E"/>
    <w:rsid w:val="008715CC"/>
    <w:rsid w:val="00872589"/>
    <w:rsid w:val="00872770"/>
    <w:rsid w:val="00873125"/>
    <w:rsid w:val="008731F2"/>
    <w:rsid w:val="00873754"/>
    <w:rsid w:val="00873CF3"/>
    <w:rsid w:val="008752FC"/>
    <w:rsid w:val="0087591B"/>
    <w:rsid w:val="00875FA4"/>
    <w:rsid w:val="008763C8"/>
    <w:rsid w:val="0087656D"/>
    <w:rsid w:val="0087672D"/>
    <w:rsid w:val="008779E9"/>
    <w:rsid w:val="00877D2C"/>
    <w:rsid w:val="00877D6E"/>
    <w:rsid w:val="00877E35"/>
    <w:rsid w:val="0088014E"/>
    <w:rsid w:val="00880AA4"/>
    <w:rsid w:val="00880BAB"/>
    <w:rsid w:val="008817FF"/>
    <w:rsid w:val="0088239C"/>
    <w:rsid w:val="00882745"/>
    <w:rsid w:val="008828F7"/>
    <w:rsid w:val="00882946"/>
    <w:rsid w:val="00882A65"/>
    <w:rsid w:val="00882C4D"/>
    <w:rsid w:val="00882D67"/>
    <w:rsid w:val="00882E58"/>
    <w:rsid w:val="0088318D"/>
    <w:rsid w:val="008835B1"/>
    <w:rsid w:val="00883B3F"/>
    <w:rsid w:val="00884A91"/>
    <w:rsid w:val="008851BE"/>
    <w:rsid w:val="00885538"/>
    <w:rsid w:val="00886188"/>
    <w:rsid w:val="0088651F"/>
    <w:rsid w:val="00886632"/>
    <w:rsid w:val="00886922"/>
    <w:rsid w:val="00887063"/>
    <w:rsid w:val="00887798"/>
    <w:rsid w:val="0088796B"/>
    <w:rsid w:val="00887D83"/>
    <w:rsid w:val="00887F1B"/>
    <w:rsid w:val="008900CF"/>
    <w:rsid w:val="008903F8"/>
    <w:rsid w:val="00890709"/>
    <w:rsid w:val="00891AE3"/>
    <w:rsid w:val="00891C10"/>
    <w:rsid w:val="00891D67"/>
    <w:rsid w:val="00892165"/>
    <w:rsid w:val="008922CF"/>
    <w:rsid w:val="008923D1"/>
    <w:rsid w:val="008925B9"/>
    <w:rsid w:val="00892AEE"/>
    <w:rsid w:val="008937AC"/>
    <w:rsid w:val="008937CB"/>
    <w:rsid w:val="00893FF7"/>
    <w:rsid w:val="0089427B"/>
    <w:rsid w:val="008942A5"/>
    <w:rsid w:val="0089483C"/>
    <w:rsid w:val="00894A6B"/>
    <w:rsid w:val="00894A7F"/>
    <w:rsid w:val="00895DCC"/>
    <w:rsid w:val="00895E5A"/>
    <w:rsid w:val="008962BC"/>
    <w:rsid w:val="008973BA"/>
    <w:rsid w:val="00897502"/>
    <w:rsid w:val="00897602"/>
    <w:rsid w:val="00897855"/>
    <w:rsid w:val="008A03C3"/>
    <w:rsid w:val="008A0B6D"/>
    <w:rsid w:val="008A0E02"/>
    <w:rsid w:val="008A0E63"/>
    <w:rsid w:val="008A0F85"/>
    <w:rsid w:val="008A173F"/>
    <w:rsid w:val="008A1EFD"/>
    <w:rsid w:val="008A1F90"/>
    <w:rsid w:val="008A211F"/>
    <w:rsid w:val="008A2385"/>
    <w:rsid w:val="008A2790"/>
    <w:rsid w:val="008A2830"/>
    <w:rsid w:val="008A2C5D"/>
    <w:rsid w:val="008A30BD"/>
    <w:rsid w:val="008A3C32"/>
    <w:rsid w:val="008A3F1E"/>
    <w:rsid w:val="008A444A"/>
    <w:rsid w:val="008A46CB"/>
    <w:rsid w:val="008A4876"/>
    <w:rsid w:val="008A4F57"/>
    <w:rsid w:val="008A52CE"/>
    <w:rsid w:val="008A544C"/>
    <w:rsid w:val="008A574C"/>
    <w:rsid w:val="008A5BC7"/>
    <w:rsid w:val="008A67A1"/>
    <w:rsid w:val="008A6A25"/>
    <w:rsid w:val="008A720F"/>
    <w:rsid w:val="008A77BD"/>
    <w:rsid w:val="008A7949"/>
    <w:rsid w:val="008A7A03"/>
    <w:rsid w:val="008A7B45"/>
    <w:rsid w:val="008B0BA7"/>
    <w:rsid w:val="008B0E9B"/>
    <w:rsid w:val="008B103F"/>
    <w:rsid w:val="008B12FC"/>
    <w:rsid w:val="008B1C8C"/>
    <w:rsid w:val="008B1D7A"/>
    <w:rsid w:val="008B1E06"/>
    <w:rsid w:val="008B20A4"/>
    <w:rsid w:val="008B2F1A"/>
    <w:rsid w:val="008B31AD"/>
    <w:rsid w:val="008B331F"/>
    <w:rsid w:val="008B3A87"/>
    <w:rsid w:val="008B3C1F"/>
    <w:rsid w:val="008B3D7A"/>
    <w:rsid w:val="008B4243"/>
    <w:rsid w:val="008B47F4"/>
    <w:rsid w:val="008B4953"/>
    <w:rsid w:val="008B4E19"/>
    <w:rsid w:val="008B4F72"/>
    <w:rsid w:val="008B58E4"/>
    <w:rsid w:val="008B5A61"/>
    <w:rsid w:val="008B5F58"/>
    <w:rsid w:val="008B6190"/>
    <w:rsid w:val="008B6367"/>
    <w:rsid w:val="008B63AD"/>
    <w:rsid w:val="008B6939"/>
    <w:rsid w:val="008B6A05"/>
    <w:rsid w:val="008B6ADB"/>
    <w:rsid w:val="008B7546"/>
    <w:rsid w:val="008B75A5"/>
    <w:rsid w:val="008B7ECB"/>
    <w:rsid w:val="008C0557"/>
    <w:rsid w:val="008C0771"/>
    <w:rsid w:val="008C0845"/>
    <w:rsid w:val="008C12D2"/>
    <w:rsid w:val="008C1779"/>
    <w:rsid w:val="008C1DC1"/>
    <w:rsid w:val="008C287C"/>
    <w:rsid w:val="008C28B3"/>
    <w:rsid w:val="008C3591"/>
    <w:rsid w:val="008C3982"/>
    <w:rsid w:val="008C3A88"/>
    <w:rsid w:val="008C3AC1"/>
    <w:rsid w:val="008C3D73"/>
    <w:rsid w:val="008C41CD"/>
    <w:rsid w:val="008C482E"/>
    <w:rsid w:val="008C4E96"/>
    <w:rsid w:val="008C4EB8"/>
    <w:rsid w:val="008C4FFE"/>
    <w:rsid w:val="008C51AD"/>
    <w:rsid w:val="008C5A8B"/>
    <w:rsid w:val="008C61B0"/>
    <w:rsid w:val="008C6E3D"/>
    <w:rsid w:val="008C6FD3"/>
    <w:rsid w:val="008C70EB"/>
    <w:rsid w:val="008C71DE"/>
    <w:rsid w:val="008C7C23"/>
    <w:rsid w:val="008C7FA7"/>
    <w:rsid w:val="008D0E8E"/>
    <w:rsid w:val="008D155D"/>
    <w:rsid w:val="008D15E6"/>
    <w:rsid w:val="008D229E"/>
    <w:rsid w:val="008D24C5"/>
    <w:rsid w:val="008D24FA"/>
    <w:rsid w:val="008D2F91"/>
    <w:rsid w:val="008D36D2"/>
    <w:rsid w:val="008D3E05"/>
    <w:rsid w:val="008D3FE4"/>
    <w:rsid w:val="008D415F"/>
    <w:rsid w:val="008D463D"/>
    <w:rsid w:val="008D536E"/>
    <w:rsid w:val="008D5506"/>
    <w:rsid w:val="008D56FD"/>
    <w:rsid w:val="008D5C9A"/>
    <w:rsid w:val="008D5D6F"/>
    <w:rsid w:val="008D5DAB"/>
    <w:rsid w:val="008D6641"/>
    <w:rsid w:val="008D6847"/>
    <w:rsid w:val="008D6968"/>
    <w:rsid w:val="008D6C68"/>
    <w:rsid w:val="008D71F3"/>
    <w:rsid w:val="008D746A"/>
    <w:rsid w:val="008D7640"/>
    <w:rsid w:val="008D7AFD"/>
    <w:rsid w:val="008D7DEB"/>
    <w:rsid w:val="008D7E3E"/>
    <w:rsid w:val="008D7EA6"/>
    <w:rsid w:val="008E0029"/>
    <w:rsid w:val="008E01BA"/>
    <w:rsid w:val="008E0219"/>
    <w:rsid w:val="008E03B3"/>
    <w:rsid w:val="008E054A"/>
    <w:rsid w:val="008E08F2"/>
    <w:rsid w:val="008E0DE2"/>
    <w:rsid w:val="008E0EF1"/>
    <w:rsid w:val="008E19E9"/>
    <w:rsid w:val="008E1A0B"/>
    <w:rsid w:val="008E1CA4"/>
    <w:rsid w:val="008E22E0"/>
    <w:rsid w:val="008E260B"/>
    <w:rsid w:val="008E2BCC"/>
    <w:rsid w:val="008E3682"/>
    <w:rsid w:val="008E3958"/>
    <w:rsid w:val="008E52E7"/>
    <w:rsid w:val="008E53DB"/>
    <w:rsid w:val="008E5A4E"/>
    <w:rsid w:val="008E6282"/>
    <w:rsid w:val="008E646A"/>
    <w:rsid w:val="008E6D37"/>
    <w:rsid w:val="008E6F52"/>
    <w:rsid w:val="008E6F6B"/>
    <w:rsid w:val="008E712B"/>
    <w:rsid w:val="008E7155"/>
    <w:rsid w:val="008E71FB"/>
    <w:rsid w:val="008E7365"/>
    <w:rsid w:val="008E78ED"/>
    <w:rsid w:val="008F0248"/>
    <w:rsid w:val="008F07B8"/>
    <w:rsid w:val="008F0932"/>
    <w:rsid w:val="008F0945"/>
    <w:rsid w:val="008F0A86"/>
    <w:rsid w:val="008F0EF5"/>
    <w:rsid w:val="008F1238"/>
    <w:rsid w:val="008F14CA"/>
    <w:rsid w:val="008F257A"/>
    <w:rsid w:val="008F2A47"/>
    <w:rsid w:val="008F35D9"/>
    <w:rsid w:val="008F3793"/>
    <w:rsid w:val="008F3F41"/>
    <w:rsid w:val="008F438C"/>
    <w:rsid w:val="008F43D6"/>
    <w:rsid w:val="008F45BC"/>
    <w:rsid w:val="008F4952"/>
    <w:rsid w:val="008F49F3"/>
    <w:rsid w:val="008F525C"/>
    <w:rsid w:val="008F5309"/>
    <w:rsid w:val="008F540C"/>
    <w:rsid w:val="008F6060"/>
    <w:rsid w:val="008F61B8"/>
    <w:rsid w:val="008F6426"/>
    <w:rsid w:val="008F6B8B"/>
    <w:rsid w:val="0090097F"/>
    <w:rsid w:val="00900D92"/>
    <w:rsid w:val="0090146E"/>
    <w:rsid w:val="009015F4"/>
    <w:rsid w:val="009017C8"/>
    <w:rsid w:val="00901E4D"/>
    <w:rsid w:val="0090296B"/>
    <w:rsid w:val="00903424"/>
    <w:rsid w:val="00904206"/>
    <w:rsid w:val="0090441B"/>
    <w:rsid w:val="00905456"/>
    <w:rsid w:val="00905C75"/>
    <w:rsid w:val="0090621C"/>
    <w:rsid w:val="00906618"/>
    <w:rsid w:val="00906BB6"/>
    <w:rsid w:val="00906C4A"/>
    <w:rsid w:val="00907986"/>
    <w:rsid w:val="00907D90"/>
    <w:rsid w:val="00910078"/>
    <w:rsid w:val="009104AB"/>
    <w:rsid w:val="00910866"/>
    <w:rsid w:val="0091095D"/>
    <w:rsid w:val="00910E2C"/>
    <w:rsid w:val="009110AD"/>
    <w:rsid w:val="009111CC"/>
    <w:rsid w:val="009114FF"/>
    <w:rsid w:val="00911A79"/>
    <w:rsid w:val="00911D8B"/>
    <w:rsid w:val="00911DAD"/>
    <w:rsid w:val="00912464"/>
    <w:rsid w:val="009127CC"/>
    <w:rsid w:val="009133DD"/>
    <w:rsid w:val="00914525"/>
    <w:rsid w:val="009151EB"/>
    <w:rsid w:val="00915465"/>
    <w:rsid w:val="009158B9"/>
    <w:rsid w:val="009160F5"/>
    <w:rsid w:val="0091620A"/>
    <w:rsid w:val="00916301"/>
    <w:rsid w:val="00916863"/>
    <w:rsid w:val="0091688E"/>
    <w:rsid w:val="00916F1E"/>
    <w:rsid w:val="00917458"/>
    <w:rsid w:val="00917CA8"/>
    <w:rsid w:val="0092096D"/>
    <w:rsid w:val="00920975"/>
    <w:rsid w:val="009217B9"/>
    <w:rsid w:val="00921D9C"/>
    <w:rsid w:val="00921E56"/>
    <w:rsid w:val="009221ED"/>
    <w:rsid w:val="0092259C"/>
    <w:rsid w:val="009234E2"/>
    <w:rsid w:val="00923EDA"/>
    <w:rsid w:val="00926F12"/>
    <w:rsid w:val="009278EB"/>
    <w:rsid w:val="00927C90"/>
    <w:rsid w:val="00927DE3"/>
    <w:rsid w:val="00930591"/>
    <w:rsid w:val="00930609"/>
    <w:rsid w:val="00930B72"/>
    <w:rsid w:val="0093110E"/>
    <w:rsid w:val="0093122C"/>
    <w:rsid w:val="0093196E"/>
    <w:rsid w:val="00931A58"/>
    <w:rsid w:val="00932113"/>
    <w:rsid w:val="00932670"/>
    <w:rsid w:val="00932AD7"/>
    <w:rsid w:val="00932AFD"/>
    <w:rsid w:val="00932DAC"/>
    <w:rsid w:val="00932E71"/>
    <w:rsid w:val="009332E0"/>
    <w:rsid w:val="00934DE7"/>
    <w:rsid w:val="00935130"/>
    <w:rsid w:val="009352C5"/>
    <w:rsid w:val="00935534"/>
    <w:rsid w:val="0093562F"/>
    <w:rsid w:val="0093573A"/>
    <w:rsid w:val="009359EE"/>
    <w:rsid w:val="00935F61"/>
    <w:rsid w:val="009360BB"/>
    <w:rsid w:val="00936276"/>
    <w:rsid w:val="00936981"/>
    <w:rsid w:val="00936B1F"/>
    <w:rsid w:val="0093775C"/>
    <w:rsid w:val="00937887"/>
    <w:rsid w:val="009379F0"/>
    <w:rsid w:val="00937A67"/>
    <w:rsid w:val="00937BEC"/>
    <w:rsid w:val="0094055F"/>
    <w:rsid w:val="00940757"/>
    <w:rsid w:val="00941A0C"/>
    <w:rsid w:val="00941A8A"/>
    <w:rsid w:val="00941FF5"/>
    <w:rsid w:val="00942B2E"/>
    <w:rsid w:val="00942DF0"/>
    <w:rsid w:val="00943238"/>
    <w:rsid w:val="00943464"/>
    <w:rsid w:val="009434EB"/>
    <w:rsid w:val="00943572"/>
    <w:rsid w:val="00943CFE"/>
    <w:rsid w:val="00943F96"/>
    <w:rsid w:val="00943FA2"/>
    <w:rsid w:val="0094494D"/>
    <w:rsid w:val="00944BA5"/>
    <w:rsid w:val="00944E59"/>
    <w:rsid w:val="00944FD3"/>
    <w:rsid w:val="00945401"/>
    <w:rsid w:val="009456F4"/>
    <w:rsid w:val="009459F4"/>
    <w:rsid w:val="00945ABE"/>
    <w:rsid w:val="00945E58"/>
    <w:rsid w:val="00945F1C"/>
    <w:rsid w:val="00945F58"/>
    <w:rsid w:val="00946127"/>
    <w:rsid w:val="00946907"/>
    <w:rsid w:val="00947607"/>
    <w:rsid w:val="0094795D"/>
    <w:rsid w:val="00950CAE"/>
    <w:rsid w:val="00951164"/>
    <w:rsid w:val="009512EC"/>
    <w:rsid w:val="00952E7D"/>
    <w:rsid w:val="0095315A"/>
    <w:rsid w:val="009534DD"/>
    <w:rsid w:val="009535C2"/>
    <w:rsid w:val="00953A73"/>
    <w:rsid w:val="0095432C"/>
    <w:rsid w:val="00954BB2"/>
    <w:rsid w:val="00954D5A"/>
    <w:rsid w:val="009551A8"/>
    <w:rsid w:val="00955665"/>
    <w:rsid w:val="00955C1A"/>
    <w:rsid w:val="00956984"/>
    <w:rsid w:val="009569BE"/>
    <w:rsid w:val="00956B6C"/>
    <w:rsid w:val="00957932"/>
    <w:rsid w:val="00957B5B"/>
    <w:rsid w:val="009601CB"/>
    <w:rsid w:val="0096059A"/>
    <w:rsid w:val="0096081E"/>
    <w:rsid w:val="00960C64"/>
    <w:rsid w:val="00960D39"/>
    <w:rsid w:val="00960F7E"/>
    <w:rsid w:val="009611A5"/>
    <w:rsid w:val="00961279"/>
    <w:rsid w:val="0096193B"/>
    <w:rsid w:val="00961B25"/>
    <w:rsid w:val="009622A5"/>
    <w:rsid w:val="0096267A"/>
    <w:rsid w:val="009629FE"/>
    <w:rsid w:val="00963188"/>
    <w:rsid w:val="00963240"/>
    <w:rsid w:val="00963957"/>
    <w:rsid w:val="00963B82"/>
    <w:rsid w:val="00964475"/>
    <w:rsid w:val="00964A6E"/>
    <w:rsid w:val="00964FB4"/>
    <w:rsid w:val="009656A4"/>
    <w:rsid w:val="0096582E"/>
    <w:rsid w:val="00965DAE"/>
    <w:rsid w:val="009666BD"/>
    <w:rsid w:val="00966B91"/>
    <w:rsid w:val="00966BFB"/>
    <w:rsid w:val="00966FF8"/>
    <w:rsid w:val="0096749A"/>
    <w:rsid w:val="00967CDA"/>
    <w:rsid w:val="00970048"/>
    <w:rsid w:val="00971831"/>
    <w:rsid w:val="0097216D"/>
    <w:rsid w:val="00972D8F"/>
    <w:rsid w:val="00973C2B"/>
    <w:rsid w:val="0097437B"/>
    <w:rsid w:val="0097441E"/>
    <w:rsid w:val="00975990"/>
    <w:rsid w:val="00975FB0"/>
    <w:rsid w:val="009762C7"/>
    <w:rsid w:val="0097670F"/>
    <w:rsid w:val="00976C61"/>
    <w:rsid w:val="0097710C"/>
    <w:rsid w:val="009803EC"/>
    <w:rsid w:val="00980DC7"/>
    <w:rsid w:val="00981215"/>
    <w:rsid w:val="009812AC"/>
    <w:rsid w:val="009812FC"/>
    <w:rsid w:val="009813BF"/>
    <w:rsid w:val="009816E3"/>
    <w:rsid w:val="009819CD"/>
    <w:rsid w:val="00981AC2"/>
    <w:rsid w:val="00982032"/>
    <w:rsid w:val="009824DD"/>
    <w:rsid w:val="00982C0D"/>
    <w:rsid w:val="009834ED"/>
    <w:rsid w:val="00983D98"/>
    <w:rsid w:val="00983DD8"/>
    <w:rsid w:val="009844B4"/>
    <w:rsid w:val="0098453B"/>
    <w:rsid w:val="0098461D"/>
    <w:rsid w:val="009849BE"/>
    <w:rsid w:val="00984BB9"/>
    <w:rsid w:val="00984D82"/>
    <w:rsid w:val="0098572B"/>
    <w:rsid w:val="00985CDA"/>
    <w:rsid w:val="0098603A"/>
    <w:rsid w:val="00986137"/>
    <w:rsid w:val="00986B96"/>
    <w:rsid w:val="0098740B"/>
    <w:rsid w:val="00987506"/>
    <w:rsid w:val="00987512"/>
    <w:rsid w:val="00987C6F"/>
    <w:rsid w:val="00990117"/>
    <w:rsid w:val="0099018C"/>
    <w:rsid w:val="00990708"/>
    <w:rsid w:val="00990718"/>
    <w:rsid w:val="00990C3D"/>
    <w:rsid w:val="00991269"/>
    <w:rsid w:val="0099199D"/>
    <w:rsid w:val="00991B9A"/>
    <w:rsid w:val="0099238D"/>
    <w:rsid w:val="0099242C"/>
    <w:rsid w:val="00992837"/>
    <w:rsid w:val="00992A01"/>
    <w:rsid w:val="00993499"/>
    <w:rsid w:val="009934DB"/>
    <w:rsid w:val="009939CB"/>
    <w:rsid w:val="00993D95"/>
    <w:rsid w:val="009945C0"/>
    <w:rsid w:val="009948FE"/>
    <w:rsid w:val="009949AE"/>
    <w:rsid w:val="00994D3D"/>
    <w:rsid w:val="00995267"/>
    <w:rsid w:val="009952F4"/>
    <w:rsid w:val="00995756"/>
    <w:rsid w:val="00995B8C"/>
    <w:rsid w:val="00995E08"/>
    <w:rsid w:val="00996468"/>
    <w:rsid w:val="009966AD"/>
    <w:rsid w:val="009967AF"/>
    <w:rsid w:val="00997125"/>
    <w:rsid w:val="00997F39"/>
    <w:rsid w:val="009A0208"/>
    <w:rsid w:val="009A03AC"/>
    <w:rsid w:val="009A0B05"/>
    <w:rsid w:val="009A0BE4"/>
    <w:rsid w:val="009A1089"/>
    <w:rsid w:val="009A1B80"/>
    <w:rsid w:val="009A1D3F"/>
    <w:rsid w:val="009A1F44"/>
    <w:rsid w:val="009A21EE"/>
    <w:rsid w:val="009A24A0"/>
    <w:rsid w:val="009A253B"/>
    <w:rsid w:val="009A3205"/>
    <w:rsid w:val="009A346F"/>
    <w:rsid w:val="009A3C6E"/>
    <w:rsid w:val="009A3CC7"/>
    <w:rsid w:val="009A3DA2"/>
    <w:rsid w:val="009A49BD"/>
    <w:rsid w:val="009A640C"/>
    <w:rsid w:val="009A671A"/>
    <w:rsid w:val="009A6A04"/>
    <w:rsid w:val="009A6A34"/>
    <w:rsid w:val="009A78A6"/>
    <w:rsid w:val="009A7BB0"/>
    <w:rsid w:val="009B01AE"/>
    <w:rsid w:val="009B04F2"/>
    <w:rsid w:val="009B0A43"/>
    <w:rsid w:val="009B0EAE"/>
    <w:rsid w:val="009B123D"/>
    <w:rsid w:val="009B12D4"/>
    <w:rsid w:val="009B1C1B"/>
    <w:rsid w:val="009B1E55"/>
    <w:rsid w:val="009B1FF8"/>
    <w:rsid w:val="009B22AC"/>
    <w:rsid w:val="009B35BF"/>
    <w:rsid w:val="009B4C28"/>
    <w:rsid w:val="009B4C3E"/>
    <w:rsid w:val="009B4D2F"/>
    <w:rsid w:val="009B5038"/>
    <w:rsid w:val="009B56BE"/>
    <w:rsid w:val="009B573C"/>
    <w:rsid w:val="009B6071"/>
    <w:rsid w:val="009B6E0F"/>
    <w:rsid w:val="009B6EF9"/>
    <w:rsid w:val="009B7356"/>
    <w:rsid w:val="009B78A7"/>
    <w:rsid w:val="009B7A8A"/>
    <w:rsid w:val="009C03A2"/>
    <w:rsid w:val="009C099B"/>
    <w:rsid w:val="009C0B86"/>
    <w:rsid w:val="009C113F"/>
    <w:rsid w:val="009C1832"/>
    <w:rsid w:val="009C1ADB"/>
    <w:rsid w:val="009C37BF"/>
    <w:rsid w:val="009C398A"/>
    <w:rsid w:val="009C39D9"/>
    <w:rsid w:val="009C407C"/>
    <w:rsid w:val="009C4676"/>
    <w:rsid w:val="009C4ADF"/>
    <w:rsid w:val="009C576C"/>
    <w:rsid w:val="009C5BB9"/>
    <w:rsid w:val="009C5FC3"/>
    <w:rsid w:val="009C60E9"/>
    <w:rsid w:val="009C6629"/>
    <w:rsid w:val="009C7231"/>
    <w:rsid w:val="009C7896"/>
    <w:rsid w:val="009C7E85"/>
    <w:rsid w:val="009D014A"/>
    <w:rsid w:val="009D0530"/>
    <w:rsid w:val="009D0C23"/>
    <w:rsid w:val="009D0CF4"/>
    <w:rsid w:val="009D0D52"/>
    <w:rsid w:val="009D140A"/>
    <w:rsid w:val="009D1A74"/>
    <w:rsid w:val="009D1C65"/>
    <w:rsid w:val="009D2470"/>
    <w:rsid w:val="009D2B87"/>
    <w:rsid w:val="009D2C76"/>
    <w:rsid w:val="009D2CDC"/>
    <w:rsid w:val="009D3079"/>
    <w:rsid w:val="009D39E1"/>
    <w:rsid w:val="009D3D90"/>
    <w:rsid w:val="009D4060"/>
    <w:rsid w:val="009D43C4"/>
    <w:rsid w:val="009D4AF8"/>
    <w:rsid w:val="009D4C5D"/>
    <w:rsid w:val="009D5B6B"/>
    <w:rsid w:val="009D645F"/>
    <w:rsid w:val="009D6D3F"/>
    <w:rsid w:val="009D7410"/>
    <w:rsid w:val="009D7601"/>
    <w:rsid w:val="009D7622"/>
    <w:rsid w:val="009E055D"/>
    <w:rsid w:val="009E09DF"/>
    <w:rsid w:val="009E0BE2"/>
    <w:rsid w:val="009E137C"/>
    <w:rsid w:val="009E188B"/>
    <w:rsid w:val="009E1908"/>
    <w:rsid w:val="009E2463"/>
    <w:rsid w:val="009E262E"/>
    <w:rsid w:val="009E2B4C"/>
    <w:rsid w:val="009E2C55"/>
    <w:rsid w:val="009E2E3F"/>
    <w:rsid w:val="009E2FAC"/>
    <w:rsid w:val="009E44A4"/>
    <w:rsid w:val="009E4A34"/>
    <w:rsid w:val="009E4E3B"/>
    <w:rsid w:val="009E59F4"/>
    <w:rsid w:val="009E5A96"/>
    <w:rsid w:val="009E5DD3"/>
    <w:rsid w:val="009E5EDA"/>
    <w:rsid w:val="009E61B0"/>
    <w:rsid w:val="009E622E"/>
    <w:rsid w:val="009E6387"/>
    <w:rsid w:val="009E63F0"/>
    <w:rsid w:val="009E7209"/>
    <w:rsid w:val="009E760A"/>
    <w:rsid w:val="009E7BCD"/>
    <w:rsid w:val="009E7BFC"/>
    <w:rsid w:val="009F012F"/>
    <w:rsid w:val="009F0217"/>
    <w:rsid w:val="009F05AC"/>
    <w:rsid w:val="009F0707"/>
    <w:rsid w:val="009F086C"/>
    <w:rsid w:val="009F09BE"/>
    <w:rsid w:val="009F1191"/>
    <w:rsid w:val="009F1443"/>
    <w:rsid w:val="009F1448"/>
    <w:rsid w:val="009F1778"/>
    <w:rsid w:val="009F1949"/>
    <w:rsid w:val="009F1EEE"/>
    <w:rsid w:val="009F1F3F"/>
    <w:rsid w:val="009F2131"/>
    <w:rsid w:val="009F239C"/>
    <w:rsid w:val="009F2E88"/>
    <w:rsid w:val="009F39A1"/>
    <w:rsid w:val="009F3FE4"/>
    <w:rsid w:val="009F43DD"/>
    <w:rsid w:val="009F4825"/>
    <w:rsid w:val="009F49FF"/>
    <w:rsid w:val="009F5CE6"/>
    <w:rsid w:val="009F6041"/>
    <w:rsid w:val="009F60E0"/>
    <w:rsid w:val="009F68A3"/>
    <w:rsid w:val="009F6B75"/>
    <w:rsid w:val="009F6F3D"/>
    <w:rsid w:val="009F71FD"/>
    <w:rsid w:val="009F74DB"/>
    <w:rsid w:val="009F77DF"/>
    <w:rsid w:val="009F7813"/>
    <w:rsid w:val="009F7F8E"/>
    <w:rsid w:val="00A00221"/>
    <w:rsid w:val="00A00437"/>
    <w:rsid w:val="00A00792"/>
    <w:rsid w:val="00A00BCB"/>
    <w:rsid w:val="00A00DDA"/>
    <w:rsid w:val="00A01385"/>
    <w:rsid w:val="00A01B9D"/>
    <w:rsid w:val="00A0201C"/>
    <w:rsid w:val="00A02C0A"/>
    <w:rsid w:val="00A03068"/>
    <w:rsid w:val="00A03652"/>
    <w:rsid w:val="00A03A2A"/>
    <w:rsid w:val="00A03E4B"/>
    <w:rsid w:val="00A042BE"/>
    <w:rsid w:val="00A047DA"/>
    <w:rsid w:val="00A0480E"/>
    <w:rsid w:val="00A04844"/>
    <w:rsid w:val="00A04982"/>
    <w:rsid w:val="00A051EA"/>
    <w:rsid w:val="00A05464"/>
    <w:rsid w:val="00A05CA6"/>
    <w:rsid w:val="00A05CF4"/>
    <w:rsid w:val="00A06990"/>
    <w:rsid w:val="00A06ED8"/>
    <w:rsid w:val="00A06F9D"/>
    <w:rsid w:val="00A07570"/>
    <w:rsid w:val="00A10103"/>
    <w:rsid w:val="00A10BC9"/>
    <w:rsid w:val="00A11137"/>
    <w:rsid w:val="00A111EA"/>
    <w:rsid w:val="00A1135E"/>
    <w:rsid w:val="00A11447"/>
    <w:rsid w:val="00A11555"/>
    <w:rsid w:val="00A11B67"/>
    <w:rsid w:val="00A11DEE"/>
    <w:rsid w:val="00A127F8"/>
    <w:rsid w:val="00A12A38"/>
    <w:rsid w:val="00A12A97"/>
    <w:rsid w:val="00A12B28"/>
    <w:rsid w:val="00A1374B"/>
    <w:rsid w:val="00A13EAB"/>
    <w:rsid w:val="00A15545"/>
    <w:rsid w:val="00A1602B"/>
    <w:rsid w:val="00A162DF"/>
    <w:rsid w:val="00A16324"/>
    <w:rsid w:val="00A16FA7"/>
    <w:rsid w:val="00A17013"/>
    <w:rsid w:val="00A17AF1"/>
    <w:rsid w:val="00A17B4D"/>
    <w:rsid w:val="00A17B91"/>
    <w:rsid w:val="00A20220"/>
    <w:rsid w:val="00A2055E"/>
    <w:rsid w:val="00A20CAE"/>
    <w:rsid w:val="00A21676"/>
    <w:rsid w:val="00A21C7C"/>
    <w:rsid w:val="00A225DB"/>
    <w:rsid w:val="00A23269"/>
    <w:rsid w:val="00A23DCC"/>
    <w:rsid w:val="00A23F95"/>
    <w:rsid w:val="00A24090"/>
    <w:rsid w:val="00A24C51"/>
    <w:rsid w:val="00A252DC"/>
    <w:rsid w:val="00A256A9"/>
    <w:rsid w:val="00A25E6E"/>
    <w:rsid w:val="00A26159"/>
    <w:rsid w:val="00A26462"/>
    <w:rsid w:val="00A26700"/>
    <w:rsid w:val="00A26B21"/>
    <w:rsid w:val="00A274E2"/>
    <w:rsid w:val="00A27891"/>
    <w:rsid w:val="00A27A34"/>
    <w:rsid w:val="00A27BE4"/>
    <w:rsid w:val="00A27E94"/>
    <w:rsid w:val="00A301FD"/>
    <w:rsid w:val="00A30B97"/>
    <w:rsid w:val="00A31193"/>
    <w:rsid w:val="00A312FC"/>
    <w:rsid w:val="00A31F9A"/>
    <w:rsid w:val="00A31FF4"/>
    <w:rsid w:val="00A32429"/>
    <w:rsid w:val="00A3288D"/>
    <w:rsid w:val="00A3307A"/>
    <w:rsid w:val="00A33111"/>
    <w:rsid w:val="00A33A21"/>
    <w:rsid w:val="00A33A75"/>
    <w:rsid w:val="00A34BDA"/>
    <w:rsid w:val="00A358DC"/>
    <w:rsid w:val="00A362FE"/>
    <w:rsid w:val="00A36EC0"/>
    <w:rsid w:val="00A37357"/>
    <w:rsid w:val="00A374BC"/>
    <w:rsid w:val="00A375B5"/>
    <w:rsid w:val="00A37719"/>
    <w:rsid w:val="00A40089"/>
    <w:rsid w:val="00A4164A"/>
    <w:rsid w:val="00A41C3D"/>
    <w:rsid w:val="00A41F2E"/>
    <w:rsid w:val="00A432A0"/>
    <w:rsid w:val="00A4354B"/>
    <w:rsid w:val="00A43F00"/>
    <w:rsid w:val="00A43F0A"/>
    <w:rsid w:val="00A43FF9"/>
    <w:rsid w:val="00A44220"/>
    <w:rsid w:val="00A45207"/>
    <w:rsid w:val="00A45944"/>
    <w:rsid w:val="00A46305"/>
    <w:rsid w:val="00A465E9"/>
    <w:rsid w:val="00A468F2"/>
    <w:rsid w:val="00A46A4B"/>
    <w:rsid w:val="00A470C6"/>
    <w:rsid w:val="00A47774"/>
    <w:rsid w:val="00A47BC1"/>
    <w:rsid w:val="00A50713"/>
    <w:rsid w:val="00A5077D"/>
    <w:rsid w:val="00A50899"/>
    <w:rsid w:val="00A50D1E"/>
    <w:rsid w:val="00A51049"/>
    <w:rsid w:val="00A51084"/>
    <w:rsid w:val="00A512A2"/>
    <w:rsid w:val="00A5175F"/>
    <w:rsid w:val="00A51875"/>
    <w:rsid w:val="00A518F7"/>
    <w:rsid w:val="00A51A4B"/>
    <w:rsid w:val="00A5216F"/>
    <w:rsid w:val="00A52254"/>
    <w:rsid w:val="00A52401"/>
    <w:rsid w:val="00A5287D"/>
    <w:rsid w:val="00A529D4"/>
    <w:rsid w:val="00A54C42"/>
    <w:rsid w:val="00A550F7"/>
    <w:rsid w:val="00A55BF7"/>
    <w:rsid w:val="00A55F9E"/>
    <w:rsid w:val="00A562BE"/>
    <w:rsid w:val="00A568ED"/>
    <w:rsid w:val="00A56A4F"/>
    <w:rsid w:val="00A56DDE"/>
    <w:rsid w:val="00A5773B"/>
    <w:rsid w:val="00A5787F"/>
    <w:rsid w:val="00A57E73"/>
    <w:rsid w:val="00A600F7"/>
    <w:rsid w:val="00A601FA"/>
    <w:rsid w:val="00A60436"/>
    <w:rsid w:val="00A6052E"/>
    <w:rsid w:val="00A60601"/>
    <w:rsid w:val="00A607D9"/>
    <w:rsid w:val="00A60C3A"/>
    <w:rsid w:val="00A61BD3"/>
    <w:rsid w:val="00A61C35"/>
    <w:rsid w:val="00A621B7"/>
    <w:rsid w:val="00A62DC7"/>
    <w:rsid w:val="00A62E23"/>
    <w:rsid w:val="00A63037"/>
    <w:rsid w:val="00A6323E"/>
    <w:rsid w:val="00A63277"/>
    <w:rsid w:val="00A638B4"/>
    <w:rsid w:val="00A63AF3"/>
    <w:rsid w:val="00A63C03"/>
    <w:rsid w:val="00A6419E"/>
    <w:rsid w:val="00A64E32"/>
    <w:rsid w:val="00A64E8C"/>
    <w:rsid w:val="00A64EF8"/>
    <w:rsid w:val="00A65CE4"/>
    <w:rsid w:val="00A65E01"/>
    <w:rsid w:val="00A6619D"/>
    <w:rsid w:val="00A664B6"/>
    <w:rsid w:val="00A6677B"/>
    <w:rsid w:val="00A66CE9"/>
    <w:rsid w:val="00A67D1C"/>
    <w:rsid w:val="00A702BB"/>
    <w:rsid w:val="00A70798"/>
    <w:rsid w:val="00A70BB5"/>
    <w:rsid w:val="00A70F1D"/>
    <w:rsid w:val="00A70FB9"/>
    <w:rsid w:val="00A70FE6"/>
    <w:rsid w:val="00A710AC"/>
    <w:rsid w:val="00A7177F"/>
    <w:rsid w:val="00A717AD"/>
    <w:rsid w:val="00A7186E"/>
    <w:rsid w:val="00A71CBF"/>
    <w:rsid w:val="00A71FC9"/>
    <w:rsid w:val="00A725DB"/>
    <w:rsid w:val="00A72980"/>
    <w:rsid w:val="00A729FA"/>
    <w:rsid w:val="00A72C03"/>
    <w:rsid w:val="00A733FB"/>
    <w:rsid w:val="00A73738"/>
    <w:rsid w:val="00A73D7C"/>
    <w:rsid w:val="00A73E8F"/>
    <w:rsid w:val="00A747DC"/>
    <w:rsid w:val="00A74D4E"/>
    <w:rsid w:val="00A74DFA"/>
    <w:rsid w:val="00A752A2"/>
    <w:rsid w:val="00A753BD"/>
    <w:rsid w:val="00A761EE"/>
    <w:rsid w:val="00A766DD"/>
    <w:rsid w:val="00A76A99"/>
    <w:rsid w:val="00A76B33"/>
    <w:rsid w:val="00A76FA4"/>
    <w:rsid w:val="00A777C4"/>
    <w:rsid w:val="00A77933"/>
    <w:rsid w:val="00A77F98"/>
    <w:rsid w:val="00A77FCB"/>
    <w:rsid w:val="00A80559"/>
    <w:rsid w:val="00A80813"/>
    <w:rsid w:val="00A80EA4"/>
    <w:rsid w:val="00A8115F"/>
    <w:rsid w:val="00A819DD"/>
    <w:rsid w:val="00A81C95"/>
    <w:rsid w:val="00A81DE0"/>
    <w:rsid w:val="00A81F01"/>
    <w:rsid w:val="00A82D4D"/>
    <w:rsid w:val="00A83A16"/>
    <w:rsid w:val="00A83CA5"/>
    <w:rsid w:val="00A83DCF"/>
    <w:rsid w:val="00A84336"/>
    <w:rsid w:val="00A84863"/>
    <w:rsid w:val="00A84EAD"/>
    <w:rsid w:val="00A84EBD"/>
    <w:rsid w:val="00A84EDD"/>
    <w:rsid w:val="00A84F34"/>
    <w:rsid w:val="00A8620E"/>
    <w:rsid w:val="00A864E9"/>
    <w:rsid w:val="00A86521"/>
    <w:rsid w:val="00A86CC9"/>
    <w:rsid w:val="00A8717F"/>
    <w:rsid w:val="00A87673"/>
    <w:rsid w:val="00A87906"/>
    <w:rsid w:val="00A87958"/>
    <w:rsid w:val="00A87E75"/>
    <w:rsid w:val="00A87E9E"/>
    <w:rsid w:val="00A901BE"/>
    <w:rsid w:val="00A904E2"/>
    <w:rsid w:val="00A90D2E"/>
    <w:rsid w:val="00A912E7"/>
    <w:rsid w:val="00A915CA"/>
    <w:rsid w:val="00A91B6C"/>
    <w:rsid w:val="00A91E97"/>
    <w:rsid w:val="00A92BCF"/>
    <w:rsid w:val="00A93095"/>
    <w:rsid w:val="00A93309"/>
    <w:rsid w:val="00A939EB"/>
    <w:rsid w:val="00A9448F"/>
    <w:rsid w:val="00A94F32"/>
    <w:rsid w:val="00A95326"/>
    <w:rsid w:val="00A9542D"/>
    <w:rsid w:val="00A954FD"/>
    <w:rsid w:val="00A957DD"/>
    <w:rsid w:val="00A95C73"/>
    <w:rsid w:val="00A95E2B"/>
    <w:rsid w:val="00A96085"/>
    <w:rsid w:val="00A96151"/>
    <w:rsid w:val="00A96424"/>
    <w:rsid w:val="00A96A1C"/>
    <w:rsid w:val="00A97616"/>
    <w:rsid w:val="00A97AC3"/>
    <w:rsid w:val="00AA0125"/>
    <w:rsid w:val="00AA0297"/>
    <w:rsid w:val="00AA1499"/>
    <w:rsid w:val="00AA170D"/>
    <w:rsid w:val="00AA19A6"/>
    <w:rsid w:val="00AA1AED"/>
    <w:rsid w:val="00AA1EE1"/>
    <w:rsid w:val="00AA20B1"/>
    <w:rsid w:val="00AA262E"/>
    <w:rsid w:val="00AA2993"/>
    <w:rsid w:val="00AA2BA2"/>
    <w:rsid w:val="00AA2C89"/>
    <w:rsid w:val="00AA3451"/>
    <w:rsid w:val="00AA3C1A"/>
    <w:rsid w:val="00AA43BD"/>
    <w:rsid w:val="00AA46E6"/>
    <w:rsid w:val="00AA48B6"/>
    <w:rsid w:val="00AA48C1"/>
    <w:rsid w:val="00AA5EC1"/>
    <w:rsid w:val="00AA60A4"/>
    <w:rsid w:val="00AA6AB5"/>
    <w:rsid w:val="00AA6FE1"/>
    <w:rsid w:val="00AA73A8"/>
    <w:rsid w:val="00AA7ADF"/>
    <w:rsid w:val="00AA7C13"/>
    <w:rsid w:val="00AA7E0A"/>
    <w:rsid w:val="00AB006F"/>
    <w:rsid w:val="00AB0BEA"/>
    <w:rsid w:val="00AB1A9F"/>
    <w:rsid w:val="00AB200F"/>
    <w:rsid w:val="00AB3037"/>
    <w:rsid w:val="00AB3184"/>
    <w:rsid w:val="00AB33CF"/>
    <w:rsid w:val="00AB33F9"/>
    <w:rsid w:val="00AB35B0"/>
    <w:rsid w:val="00AB3CEC"/>
    <w:rsid w:val="00AB3E8B"/>
    <w:rsid w:val="00AB4AFF"/>
    <w:rsid w:val="00AB537C"/>
    <w:rsid w:val="00AB5887"/>
    <w:rsid w:val="00AB5B81"/>
    <w:rsid w:val="00AB5C13"/>
    <w:rsid w:val="00AB5D24"/>
    <w:rsid w:val="00AB617F"/>
    <w:rsid w:val="00AB6276"/>
    <w:rsid w:val="00AB64E5"/>
    <w:rsid w:val="00AB65F3"/>
    <w:rsid w:val="00AB6C31"/>
    <w:rsid w:val="00AB7213"/>
    <w:rsid w:val="00AB7442"/>
    <w:rsid w:val="00AB74CF"/>
    <w:rsid w:val="00AC0717"/>
    <w:rsid w:val="00AC0A0A"/>
    <w:rsid w:val="00AC1226"/>
    <w:rsid w:val="00AC1686"/>
    <w:rsid w:val="00AC179A"/>
    <w:rsid w:val="00AC18EF"/>
    <w:rsid w:val="00AC24F6"/>
    <w:rsid w:val="00AC299E"/>
    <w:rsid w:val="00AC2A54"/>
    <w:rsid w:val="00AC2CAF"/>
    <w:rsid w:val="00AC38CD"/>
    <w:rsid w:val="00AC4AC3"/>
    <w:rsid w:val="00AC598F"/>
    <w:rsid w:val="00AC5C6A"/>
    <w:rsid w:val="00AC635D"/>
    <w:rsid w:val="00AC6484"/>
    <w:rsid w:val="00AC65AF"/>
    <w:rsid w:val="00AC679E"/>
    <w:rsid w:val="00AC7052"/>
    <w:rsid w:val="00AC7703"/>
    <w:rsid w:val="00AC7E57"/>
    <w:rsid w:val="00AD0558"/>
    <w:rsid w:val="00AD10E5"/>
    <w:rsid w:val="00AD13A8"/>
    <w:rsid w:val="00AD1A75"/>
    <w:rsid w:val="00AD1FF4"/>
    <w:rsid w:val="00AD23CC"/>
    <w:rsid w:val="00AD2479"/>
    <w:rsid w:val="00AD248F"/>
    <w:rsid w:val="00AD31B5"/>
    <w:rsid w:val="00AD31EC"/>
    <w:rsid w:val="00AD32BE"/>
    <w:rsid w:val="00AD35A4"/>
    <w:rsid w:val="00AD37F0"/>
    <w:rsid w:val="00AD3C2A"/>
    <w:rsid w:val="00AD3E6B"/>
    <w:rsid w:val="00AD4028"/>
    <w:rsid w:val="00AD4379"/>
    <w:rsid w:val="00AD4652"/>
    <w:rsid w:val="00AD4A21"/>
    <w:rsid w:val="00AD4C27"/>
    <w:rsid w:val="00AD4DAE"/>
    <w:rsid w:val="00AD59D8"/>
    <w:rsid w:val="00AD5D1F"/>
    <w:rsid w:val="00AD5D9A"/>
    <w:rsid w:val="00AD5E26"/>
    <w:rsid w:val="00AD6676"/>
    <w:rsid w:val="00AD6833"/>
    <w:rsid w:val="00AD6D41"/>
    <w:rsid w:val="00AD715B"/>
    <w:rsid w:val="00AD7356"/>
    <w:rsid w:val="00AD77FA"/>
    <w:rsid w:val="00AE06F7"/>
    <w:rsid w:val="00AE0E20"/>
    <w:rsid w:val="00AE1220"/>
    <w:rsid w:val="00AE14B9"/>
    <w:rsid w:val="00AE1923"/>
    <w:rsid w:val="00AE1B66"/>
    <w:rsid w:val="00AE1CFC"/>
    <w:rsid w:val="00AE1D4C"/>
    <w:rsid w:val="00AE23AB"/>
    <w:rsid w:val="00AE252A"/>
    <w:rsid w:val="00AE29AA"/>
    <w:rsid w:val="00AE3B14"/>
    <w:rsid w:val="00AE3D0F"/>
    <w:rsid w:val="00AE4513"/>
    <w:rsid w:val="00AE48A4"/>
    <w:rsid w:val="00AE4D24"/>
    <w:rsid w:val="00AE4F38"/>
    <w:rsid w:val="00AE507F"/>
    <w:rsid w:val="00AE521A"/>
    <w:rsid w:val="00AE600B"/>
    <w:rsid w:val="00AE6139"/>
    <w:rsid w:val="00AE6873"/>
    <w:rsid w:val="00AE6D21"/>
    <w:rsid w:val="00AE6D50"/>
    <w:rsid w:val="00AE7F9B"/>
    <w:rsid w:val="00AF03AA"/>
    <w:rsid w:val="00AF1099"/>
    <w:rsid w:val="00AF1DE2"/>
    <w:rsid w:val="00AF278C"/>
    <w:rsid w:val="00AF2806"/>
    <w:rsid w:val="00AF34EA"/>
    <w:rsid w:val="00AF362D"/>
    <w:rsid w:val="00AF406C"/>
    <w:rsid w:val="00AF428A"/>
    <w:rsid w:val="00AF498E"/>
    <w:rsid w:val="00AF4AF0"/>
    <w:rsid w:val="00AF4E90"/>
    <w:rsid w:val="00AF4FDE"/>
    <w:rsid w:val="00AF5391"/>
    <w:rsid w:val="00AF5912"/>
    <w:rsid w:val="00AF5D8B"/>
    <w:rsid w:val="00AF698E"/>
    <w:rsid w:val="00AF6A75"/>
    <w:rsid w:val="00AF6EE6"/>
    <w:rsid w:val="00AF7341"/>
    <w:rsid w:val="00AF7555"/>
    <w:rsid w:val="00AF7CBE"/>
    <w:rsid w:val="00B0063B"/>
    <w:rsid w:val="00B00A76"/>
    <w:rsid w:val="00B00EA1"/>
    <w:rsid w:val="00B00F17"/>
    <w:rsid w:val="00B01DB9"/>
    <w:rsid w:val="00B01E36"/>
    <w:rsid w:val="00B025A1"/>
    <w:rsid w:val="00B0264A"/>
    <w:rsid w:val="00B03DEE"/>
    <w:rsid w:val="00B04B8B"/>
    <w:rsid w:val="00B04C10"/>
    <w:rsid w:val="00B04D6B"/>
    <w:rsid w:val="00B0575B"/>
    <w:rsid w:val="00B068E4"/>
    <w:rsid w:val="00B068FF"/>
    <w:rsid w:val="00B069DE"/>
    <w:rsid w:val="00B06A46"/>
    <w:rsid w:val="00B078AE"/>
    <w:rsid w:val="00B07ED5"/>
    <w:rsid w:val="00B1063A"/>
    <w:rsid w:val="00B10802"/>
    <w:rsid w:val="00B1147E"/>
    <w:rsid w:val="00B115ED"/>
    <w:rsid w:val="00B117CB"/>
    <w:rsid w:val="00B117D7"/>
    <w:rsid w:val="00B119A7"/>
    <w:rsid w:val="00B12047"/>
    <w:rsid w:val="00B12732"/>
    <w:rsid w:val="00B12E82"/>
    <w:rsid w:val="00B12FD8"/>
    <w:rsid w:val="00B13785"/>
    <w:rsid w:val="00B13B16"/>
    <w:rsid w:val="00B13B8E"/>
    <w:rsid w:val="00B13BC6"/>
    <w:rsid w:val="00B142E0"/>
    <w:rsid w:val="00B15237"/>
    <w:rsid w:val="00B156A9"/>
    <w:rsid w:val="00B15E04"/>
    <w:rsid w:val="00B16360"/>
    <w:rsid w:val="00B166F6"/>
    <w:rsid w:val="00B2074F"/>
    <w:rsid w:val="00B210CC"/>
    <w:rsid w:val="00B21E4C"/>
    <w:rsid w:val="00B231BC"/>
    <w:rsid w:val="00B23573"/>
    <w:rsid w:val="00B23ABE"/>
    <w:rsid w:val="00B23B67"/>
    <w:rsid w:val="00B23E8B"/>
    <w:rsid w:val="00B23F6D"/>
    <w:rsid w:val="00B24B78"/>
    <w:rsid w:val="00B26797"/>
    <w:rsid w:val="00B26C98"/>
    <w:rsid w:val="00B26E4F"/>
    <w:rsid w:val="00B27027"/>
    <w:rsid w:val="00B271E8"/>
    <w:rsid w:val="00B275D8"/>
    <w:rsid w:val="00B27981"/>
    <w:rsid w:val="00B3135E"/>
    <w:rsid w:val="00B313F6"/>
    <w:rsid w:val="00B31BDA"/>
    <w:rsid w:val="00B31DC7"/>
    <w:rsid w:val="00B31E63"/>
    <w:rsid w:val="00B32506"/>
    <w:rsid w:val="00B32CCD"/>
    <w:rsid w:val="00B32CDB"/>
    <w:rsid w:val="00B32F66"/>
    <w:rsid w:val="00B33678"/>
    <w:rsid w:val="00B33E58"/>
    <w:rsid w:val="00B33FD6"/>
    <w:rsid w:val="00B340B5"/>
    <w:rsid w:val="00B348D2"/>
    <w:rsid w:val="00B34AFD"/>
    <w:rsid w:val="00B3512D"/>
    <w:rsid w:val="00B353F0"/>
    <w:rsid w:val="00B354E2"/>
    <w:rsid w:val="00B358C1"/>
    <w:rsid w:val="00B35C85"/>
    <w:rsid w:val="00B361AC"/>
    <w:rsid w:val="00B36705"/>
    <w:rsid w:val="00B36B2F"/>
    <w:rsid w:val="00B37073"/>
    <w:rsid w:val="00B37391"/>
    <w:rsid w:val="00B3740B"/>
    <w:rsid w:val="00B37D98"/>
    <w:rsid w:val="00B40037"/>
    <w:rsid w:val="00B4141C"/>
    <w:rsid w:val="00B414E0"/>
    <w:rsid w:val="00B41861"/>
    <w:rsid w:val="00B41A1A"/>
    <w:rsid w:val="00B41D7E"/>
    <w:rsid w:val="00B42107"/>
    <w:rsid w:val="00B4244B"/>
    <w:rsid w:val="00B4274F"/>
    <w:rsid w:val="00B427F8"/>
    <w:rsid w:val="00B42B07"/>
    <w:rsid w:val="00B439E2"/>
    <w:rsid w:val="00B43A1C"/>
    <w:rsid w:val="00B43F14"/>
    <w:rsid w:val="00B440D1"/>
    <w:rsid w:val="00B443DF"/>
    <w:rsid w:val="00B446E4"/>
    <w:rsid w:val="00B4492B"/>
    <w:rsid w:val="00B44A28"/>
    <w:rsid w:val="00B453BC"/>
    <w:rsid w:val="00B457F9"/>
    <w:rsid w:val="00B45B91"/>
    <w:rsid w:val="00B45BBA"/>
    <w:rsid w:val="00B462D8"/>
    <w:rsid w:val="00B46347"/>
    <w:rsid w:val="00B46444"/>
    <w:rsid w:val="00B47117"/>
    <w:rsid w:val="00B475E1"/>
    <w:rsid w:val="00B4762E"/>
    <w:rsid w:val="00B47D1C"/>
    <w:rsid w:val="00B507E3"/>
    <w:rsid w:val="00B5155A"/>
    <w:rsid w:val="00B51800"/>
    <w:rsid w:val="00B51E22"/>
    <w:rsid w:val="00B51E5E"/>
    <w:rsid w:val="00B51F70"/>
    <w:rsid w:val="00B52425"/>
    <w:rsid w:val="00B52EAD"/>
    <w:rsid w:val="00B52F36"/>
    <w:rsid w:val="00B546AB"/>
    <w:rsid w:val="00B5474A"/>
    <w:rsid w:val="00B547C5"/>
    <w:rsid w:val="00B54851"/>
    <w:rsid w:val="00B54B97"/>
    <w:rsid w:val="00B54C7E"/>
    <w:rsid w:val="00B554EB"/>
    <w:rsid w:val="00B55825"/>
    <w:rsid w:val="00B55C56"/>
    <w:rsid w:val="00B55E9E"/>
    <w:rsid w:val="00B566ED"/>
    <w:rsid w:val="00B57205"/>
    <w:rsid w:val="00B57320"/>
    <w:rsid w:val="00B574FC"/>
    <w:rsid w:val="00B603D4"/>
    <w:rsid w:val="00B604C7"/>
    <w:rsid w:val="00B60CC4"/>
    <w:rsid w:val="00B60E24"/>
    <w:rsid w:val="00B61068"/>
    <w:rsid w:val="00B6118D"/>
    <w:rsid w:val="00B61F6B"/>
    <w:rsid w:val="00B62104"/>
    <w:rsid w:val="00B6233A"/>
    <w:rsid w:val="00B629E5"/>
    <w:rsid w:val="00B62AFD"/>
    <w:rsid w:val="00B6312A"/>
    <w:rsid w:val="00B63594"/>
    <w:rsid w:val="00B63CE9"/>
    <w:rsid w:val="00B64FF2"/>
    <w:rsid w:val="00B651B7"/>
    <w:rsid w:val="00B65553"/>
    <w:rsid w:val="00B65643"/>
    <w:rsid w:val="00B658B7"/>
    <w:rsid w:val="00B66D63"/>
    <w:rsid w:val="00B66E77"/>
    <w:rsid w:val="00B674BE"/>
    <w:rsid w:val="00B6799D"/>
    <w:rsid w:val="00B67A5D"/>
    <w:rsid w:val="00B67BF5"/>
    <w:rsid w:val="00B70240"/>
    <w:rsid w:val="00B7038A"/>
    <w:rsid w:val="00B706E0"/>
    <w:rsid w:val="00B70E68"/>
    <w:rsid w:val="00B71BEA"/>
    <w:rsid w:val="00B71D0E"/>
    <w:rsid w:val="00B71D57"/>
    <w:rsid w:val="00B7222F"/>
    <w:rsid w:val="00B72616"/>
    <w:rsid w:val="00B72C21"/>
    <w:rsid w:val="00B7351F"/>
    <w:rsid w:val="00B73814"/>
    <w:rsid w:val="00B73D20"/>
    <w:rsid w:val="00B73F56"/>
    <w:rsid w:val="00B743DF"/>
    <w:rsid w:val="00B74B6F"/>
    <w:rsid w:val="00B752A3"/>
    <w:rsid w:val="00B75640"/>
    <w:rsid w:val="00B75690"/>
    <w:rsid w:val="00B759E3"/>
    <w:rsid w:val="00B76B9D"/>
    <w:rsid w:val="00B77355"/>
    <w:rsid w:val="00B776A8"/>
    <w:rsid w:val="00B77A84"/>
    <w:rsid w:val="00B77E94"/>
    <w:rsid w:val="00B80321"/>
    <w:rsid w:val="00B81EC7"/>
    <w:rsid w:val="00B821B7"/>
    <w:rsid w:val="00B8299B"/>
    <w:rsid w:val="00B83503"/>
    <w:rsid w:val="00B84D02"/>
    <w:rsid w:val="00B84ED5"/>
    <w:rsid w:val="00B85018"/>
    <w:rsid w:val="00B85517"/>
    <w:rsid w:val="00B858B4"/>
    <w:rsid w:val="00B863E7"/>
    <w:rsid w:val="00B86CD2"/>
    <w:rsid w:val="00B8778B"/>
    <w:rsid w:val="00B9031C"/>
    <w:rsid w:val="00B90653"/>
    <w:rsid w:val="00B925DB"/>
    <w:rsid w:val="00B9333B"/>
    <w:rsid w:val="00B938E4"/>
    <w:rsid w:val="00B93D40"/>
    <w:rsid w:val="00B947BF"/>
    <w:rsid w:val="00B94811"/>
    <w:rsid w:val="00B94BC2"/>
    <w:rsid w:val="00B94E55"/>
    <w:rsid w:val="00B94F87"/>
    <w:rsid w:val="00B951C1"/>
    <w:rsid w:val="00B9556E"/>
    <w:rsid w:val="00B95619"/>
    <w:rsid w:val="00B95DC7"/>
    <w:rsid w:val="00B96335"/>
    <w:rsid w:val="00B96C53"/>
    <w:rsid w:val="00B975CF"/>
    <w:rsid w:val="00B97784"/>
    <w:rsid w:val="00BA0103"/>
    <w:rsid w:val="00BA0DF2"/>
    <w:rsid w:val="00BA0E5B"/>
    <w:rsid w:val="00BA0F89"/>
    <w:rsid w:val="00BA1049"/>
    <w:rsid w:val="00BA108A"/>
    <w:rsid w:val="00BA179D"/>
    <w:rsid w:val="00BA181F"/>
    <w:rsid w:val="00BA1AFD"/>
    <w:rsid w:val="00BA217B"/>
    <w:rsid w:val="00BA2A85"/>
    <w:rsid w:val="00BA3074"/>
    <w:rsid w:val="00BA3094"/>
    <w:rsid w:val="00BA37F0"/>
    <w:rsid w:val="00BA3CC9"/>
    <w:rsid w:val="00BA42EA"/>
    <w:rsid w:val="00BA4418"/>
    <w:rsid w:val="00BA4525"/>
    <w:rsid w:val="00BA4547"/>
    <w:rsid w:val="00BA4AAE"/>
    <w:rsid w:val="00BA4BFB"/>
    <w:rsid w:val="00BA4D60"/>
    <w:rsid w:val="00BA4E2C"/>
    <w:rsid w:val="00BA509D"/>
    <w:rsid w:val="00BA51F6"/>
    <w:rsid w:val="00BA5B47"/>
    <w:rsid w:val="00BA5ED6"/>
    <w:rsid w:val="00BA648B"/>
    <w:rsid w:val="00BA6818"/>
    <w:rsid w:val="00BA6E28"/>
    <w:rsid w:val="00BA74ED"/>
    <w:rsid w:val="00BA771E"/>
    <w:rsid w:val="00BA77DE"/>
    <w:rsid w:val="00BA782E"/>
    <w:rsid w:val="00BA7A25"/>
    <w:rsid w:val="00BA7C2F"/>
    <w:rsid w:val="00BB05F4"/>
    <w:rsid w:val="00BB0630"/>
    <w:rsid w:val="00BB064E"/>
    <w:rsid w:val="00BB12F6"/>
    <w:rsid w:val="00BB13AC"/>
    <w:rsid w:val="00BB1CAB"/>
    <w:rsid w:val="00BB2405"/>
    <w:rsid w:val="00BB2DFE"/>
    <w:rsid w:val="00BB3436"/>
    <w:rsid w:val="00BB3828"/>
    <w:rsid w:val="00BB3A7C"/>
    <w:rsid w:val="00BB3D9E"/>
    <w:rsid w:val="00BB4199"/>
    <w:rsid w:val="00BB48F9"/>
    <w:rsid w:val="00BB4D2D"/>
    <w:rsid w:val="00BB4D97"/>
    <w:rsid w:val="00BB51DC"/>
    <w:rsid w:val="00BB53DF"/>
    <w:rsid w:val="00BB56C4"/>
    <w:rsid w:val="00BB5776"/>
    <w:rsid w:val="00BB5B56"/>
    <w:rsid w:val="00BB6030"/>
    <w:rsid w:val="00BB6067"/>
    <w:rsid w:val="00BB6172"/>
    <w:rsid w:val="00BB6853"/>
    <w:rsid w:val="00BB6B0B"/>
    <w:rsid w:val="00BB6C0B"/>
    <w:rsid w:val="00BB6DEB"/>
    <w:rsid w:val="00BB6F1C"/>
    <w:rsid w:val="00BB772D"/>
    <w:rsid w:val="00BB7E75"/>
    <w:rsid w:val="00BC0725"/>
    <w:rsid w:val="00BC091B"/>
    <w:rsid w:val="00BC13E1"/>
    <w:rsid w:val="00BC1A7C"/>
    <w:rsid w:val="00BC23C0"/>
    <w:rsid w:val="00BC25A3"/>
    <w:rsid w:val="00BC265E"/>
    <w:rsid w:val="00BC2978"/>
    <w:rsid w:val="00BC3563"/>
    <w:rsid w:val="00BC3677"/>
    <w:rsid w:val="00BC4118"/>
    <w:rsid w:val="00BC466E"/>
    <w:rsid w:val="00BC4D34"/>
    <w:rsid w:val="00BC6794"/>
    <w:rsid w:val="00BC6862"/>
    <w:rsid w:val="00BC730B"/>
    <w:rsid w:val="00BC7530"/>
    <w:rsid w:val="00BC77EA"/>
    <w:rsid w:val="00BC7C23"/>
    <w:rsid w:val="00BD0264"/>
    <w:rsid w:val="00BD070A"/>
    <w:rsid w:val="00BD0750"/>
    <w:rsid w:val="00BD08AA"/>
    <w:rsid w:val="00BD0E33"/>
    <w:rsid w:val="00BD14A8"/>
    <w:rsid w:val="00BD1D83"/>
    <w:rsid w:val="00BD35F1"/>
    <w:rsid w:val="00BD369A"/>
    <w:rsid w:val="00BD37BA"/>
    <w:rsid w:val="00BD383C"/>
    <w:rsid w:val="00BD3A57"/>
    <w:rsid w:val="00BD4CCC"/>
    <w:rsid w:val="00BD51DF"/>
    <w:rsid w:val="00BD577E"/>
    <w:rsid w:val="00BD58C0"/>
    <w:rsid w:val="00BD58CD"/>
    <w:rsid w:val="00BD5FD1"/>
    <w:rsid w:val="00BD601C"/>
    <w:rsid w:val="00BD6550"/>
    <w:rsid w:val="00BD6B3A"/>
    <w:rsid w:val="00BD6E31"/>
    <w:rsid w:val="00BD70AE"/>
    <w:rsid w:val="00BD7A78"/>
    <w:rsid w:val="00BE024B"/>
    <w:rsid w:val="00BE05AF"/>
    <w:rsid w:val="00BE0CB7"/>
    <w:rsid w:val="00BE0DCB"/>
    <w:rsid w:val="00BE14AB"/>
    <w:rsid w:val="00BE172B"/>
    <w:rsid w:val="00BE1859"/>
    <w:rsid w:val="00BE1C87"/>
    <w:rsid w:val="00BE24E9"/>
    <w:rsid w:val="00BE2D0C"/>
    <w:rsid w:val="00BE2E40"/>
    <w:rsid w:val="00BE2EA5"/>
    <w:rsid w:val="00BE2EBD"/>
    <w:rsid w:val="00BE2F37"/>
    <w:rsid w:val="00BE32A6"/>
    <w:rsid w:val="00BE3535"/>
    <w:rsid w:val="00BE3F30"/>
    <w:rsid w:val="00BE4090"/>
    <w:rsid w:val="00BE40B0"/>
    <w:rsid w:val="00BE428C"/>
    <w:rsid w:val="00BE538C"/>
    <w:rsid w:val="00BE55E1"/>
    <w:rsid w:val="00BE6738"/>
    <w:rsid w:val="00BE72B2"/>
    <w:rsid w:val="00BE756C"/>
    <w:rsid w:val="00BE7822"/>
    <w:rsid w:val="00BE7934"/>
    <w:rsid w:val="00BE79B8"/>
    <w:rsid w:val="00BE7AC2"/>
    <w:rsid w:val="00BF00B4"/>
    <w:rsid w:val="00BF01F1"/>
    <w:rsid w:val="00BF04AD"/>
    <w:rsid w:val="00BF05A0"/>
    <w:rsid w:val="00BF07D6"/>
    <w:rsid w:val="00BF0BDC"/>
    <w:rsid w:val="00BF10ED"/>
    <w:rsid w:val="00BF1740"/>
    <w:rsid w:val="00BF19B3"/>
    <w:rsid w:val="00BF2146"/>
    <w:rsid w:val="00BF2184"/>
    <w:rsid w:val="00BF2BBE"/>
    <w:rsid w:val="00BF36F1"/>
    <w:rsid w:val="00BF381C"/>
    <w:rsid w:val="00BF4606"/>
    <w:rsid w:val="00BF4733"/>
    <w:rsid w:val="00BF498B"/>
    <w:rsid w:val="00BF4E4A"/>
    <w:rsid w:val="00BF4EB8"/>
    <w:rsid w:val="00BF5D42"/>
    <w:rsid w:val="00BF6690"/>
    <w:rsid w:val="00BF6A28"/>
    <w:rsid w:val="00BF7E99"/>
    <w:rsid w:val="00C00469"/>
    <w:rsid w:val="00C0047B"/>
    <w:rsid w:val="00C010FA"/>
    <w:rsid w:val="00C015EB"/>
    <w:rsid w:val="00C01A05"/>
    <w:rsid w:val="00C01AF6"/>
    <w:rsid w:val="00C01BB0"/>
    <w:rsid w:val="00C01C75"/>
    <w:rsid w:val="00C02210"/>
    <w:rsid w:val="00C037FC"/>
    <w:rsid w:val="00C03BCA"/>
    <w:rsid w:val="00C03FC3"/>
    <w:rsid w:val="00C042FB"/>
    <w:rsid w:val="00C0440C"/>
    <w:rsid w:val="00C04568"/>
    <w:rsid w:val="00C04A9A"/>
    <w:rsid w:val="00C04B40"/>
    <w:rsid w:val="00C04DCB"/>
    <w:rsid w:val="00C05057"/>
    <w:rsid w:val="00C05098"/>
    <w:rsid w:val="00C05267"/>
    <w:rsid w:val="00C05422"/>
    <w:rsid w:val="00C0546D"/>
    <w:rsid w:val="00C05541"/>
    <w:rsid w:val="00C0591B"/>
    <w:rsid w:val="00C0643E"/>
    <w:rsid w:val="00C06A28"/>
    <w:rsid w:val="00C06FD8"/>
    <w:rsid w:val="00C07889"/>
    <w:rsid w:val="00C07AE4"/>
    <w:rsid w:val="00C10E4A"/>
    <w:rsid w:val="00C10F84"/>
    <w:rsid w:val="00C111C4"/>
    <w:rsid w:val="00C115D3"/>
    <w:rsid w:val="00C11958"/>
    <w:rsid w:val="00C11E2F"/>
    <w:rsid w:val="00C11E76"/>
    <w:rsid w:val="00C1230A"/>
    <w:rsid w:val="00C125A7"/>
    <w:rsid w:val="00C129C1"/>
    <w:rsid w:val="00C13EC6"/>
    <w:rsid w:val="00C14145"/>
    <w:rsid w:val="00C14D49"/>
    <w:rsid w:val="00C15346"/>
    <w:rsid w:val="00C15E18"/>
    <w:rsid w:val="00C163E9"/>
    <w:rsid w:val="00C16DA8"/>
    <w:rsid w:val="00C17D16"/>
    <w:rsid w:val="00C202DC"/>
    <w:rsid w:val="00C20364"/>
    <w:rsid w:val="00C203F0"/>
    <w:rsid w:val="00C20431"/>
    <w:rsid w:val="00C20959"/>
    <w:rsid w:val="00C20C2D"/>
    <w:rsid w:val="00C20D32"/>
    <w:rsid w:val="00C20DA8"/>
    <w:rsid w:val="00C20DF3"/>
    <w:rsid w:val="00C21563"/>
    <w:rsid w:val="00C21792"/>
    <w:rsid w:val="00C21910"/>
    <w:rsid w:val="00C2200C"/>
    <w:rsid w:val="00C224D0"/>
    <w:rsid w:val="00C22655"/>
    <w:rsid w:val="00C2285B"/>
    <w:rsid w:val="00C22E4B"/>
    <w:rsid w:val="00C22FD7"/>
    <w:rsid w:val="00C23397"/>
    <w:rsid w:val="00C233C0"/>
    <w:rsid w:val="00C23610"/>
    <w:rsid w:val="00C238FD"/>
    <w:rsid w:val="00C23CB8"/>
    <w:rsid w:val="00C23E65"/>
    <w:rsid w:val="00C240D2"/>
    <w:rsid w:val="00C2442D"/>
    <w:rsid w:val="00C24886"/>
    <w:rsid w:val="00C24A19"/>
    <w:rsid w:val="00C24A20"/>
    <w:rsid w:val="00C24D83"/>
    <w:rsid w:val="00C25770"/>
    <w:rsid w:val="00C2636E"/>
    <w:rsid w:val="00C268C6"/>
    <w:rsid w:val="00C270A5"/>
    <w:rsid w:val="00C274F3"/>
    <w:rsid w:val="00C27F83"/>
    <w:rsid w:val="00C3074B"/>
    <w:rsid w:val="00C30904"/>
    <w:rsid w:val="00C30957"/>
    <w:rsid w:val="00C3188D"/>
    <w:rsid w:val="00C318AF"/>
    <w:rsid w:val="00C321FC"/>
    <w:rsid w:val="00C324F0"/>
    <w:rsid w:val="00C3267E"/>
    <w:rsid w:val="00C327BC"/>
    <w:rsid w:val="00C32E23"/>
    <w:rsid w:val="00C3327C"/>
    <w:rsid w:val="00C3385B"/>
    <w:rsid w:val="00C33BE1"/>
    <w:rsid w:val="00C34193"/>
    <w:rsid w:val="00C34B20"/>
    <w:rsid w:val="00C35323"/>
    <w:rsid w:val="00C354FC"/>
    <w:rsid w:val="00C35747"/>
    <w:rsid w:val="00C35780"/>
    <w:rsid w:val="00C35A2D"/>
    <w:rsid w:val="00C3607D"/>
    <w:rsid w:val="00C3671C"/>
    <w:rsid w:val="00C368B2"/>
    <w:rsid w:val="00C369C5"/>
    <w:rsid w:val="00C36E59"/>
    <w:rsid w:val="00C36FB7"/>
    <w:rsid w:val="00C37102"/>
    <w:rsid w:val="00C378BB"/>
    <w:rsid w:val="00C37A49"/>
    <w:rsid w:val="00C4004B"/>
    <w:rsid w:val="00C40C65"/>
    <w:rsid w:val="00C40D7A"/>
    <w:rsid w:val="00C411C6"/>
    <w:rsid w:val="00C411E8"/>
    <w:rsid w:val="00C414B0"/>
    <w:rsid w:val="00C42009"/>
    <w:rsid w:val="00C42089"/>
    <w:rsid w:val="00C4227F"/>
    <w:rsid w:val="00C425B1"/>
    <w:rsid w:val="00C43733"/>
    <w:rsid w:val="00C43770"/>
    <w:rsid w:val="00C43996"/>
    <w:rsid w:val="00C43D1B"/>
    <w:rsid w:val="00C43DB2"/>
    <w:rsid w:val="00C43F3C"/>
    <w:rsid w:val="00C44997"/>
    <w:rsid w:val="00C44B2F"/>
    <w:rsid w:val="00C44B92"/>
    <w:rsid w:val="00C44D9B"/>
    <w:rsid w:val="00C4508E"/>
    <w:rsid w:val="00C45F1A"/>
    <w:rsid w:val="00C45FCA"/>
    <w:rsid w:val="00C46358"/>
    <w:rsid w:val="00C46905"/>
    <w:rsid w:val="00C46E0F"/>
    <w:rsid w:val="00C46FC4"/>
    <w:rsid w:val="00C4786D"/>
    <w:rsid w:val="00C47A35"/>
    <w:rsid w:val="00C47C19"/>
    <w:rsid w:val="00C47DE2"/>
    <w:rsid w:val="00C50543"/>
    <w:rsid w:val="00C505BA"/>
    <w:rsid w:val="00C508DA"/>
    <w:rsid w:val="00C50B3A"/>
    <w:rsid w:val="00C51470"/>
    <w:rsid w:val="00C5157D"/>
    <w:rsid w:val="00C519DA"/>
    <w:rsid w:val="00C51A3B"/>
    <w:rsid w:val="00C522FC"/>
    <w:rsid w:val="00C52CEE"/>
    <w:rsid w:val="00C530B7"/>
    <w:rsid w:val="00C53C97"/>
    <w:rsid w:val="00C54D41"/>
    <w:rsid w:val="00C5514C"/>
    <w:rsid w:val="00C56DA7"/>
    <w:rsid w:val="00C56EA1"/>
    <w:rsid w:val="00C57721"/>
    <w:rsid w:val="00C57A60"/>
    <w:rsid w:val="00C57C31"/>
    <w:rsid w:val="00C57D85"/>
    <w:rsid w:val="00C603F9"/>
    <w:rsid w:val="00C60AE1"/>
    <w:rsid w:val="00C61102"/>
    <w:rsid w:val="00C620C3"/>
    <w:rsid w:val="00C624A9"/>
    <w:rsid w:val="00C62B22"/>
    <w:rsid w:val="00C63304"/>
    <w:rsid w:val="00C63926"/>
    <w:rsid w:val="00C63BC0"/>
    <w:rsid w:val="00C63D7F"/>
    <w:rsid w:val="00C63FCC"/>
    <w:rsid w:val="00C63FEC"/>
    <w:rsid w:val="00C64D09"/>
    <w:rsid w:val="00C65A73"/>
    <w:rsid w:val="00C65AE0"/>
    <w:rsid w:val="00C65E33"/>
    <w:rsid w:val="00C661CD"/>
    <w:rsid w:val="00C66925"/>
    <w:rsid w:val="00C66FFA"/>
    <w:rsid w:val="00C6779C"/>
    <w:rsid w:val="00C67BA4"/>
    <w:rsid w:val="00C67C07"/>
    <w:rsid w:val="00C700B4"/>
    <w:rsid w:val="00C703AA"/>
    <w:rsid w:val="00C7112E"/>
    <w:rsid w:val="00C71A7E"/>
    <w:rsid w:val="00C71C06"/>
    <w:rsid w:val="00C7254D"/>
    <w:rsid w:val="00C72A44"/>
    <w:rsid w:val="00C72CA9"/>
    <w:rsid w:val="00C72F5F"/>
    <w:rsid w:val="00C73184"/>
    <w:rsid w:val="00C733D9"/>
    <w:rsid w:val="00C73401"/>
    <w:rsid w:val="00C7346A"/>
    <w:rsid w:val="00C736A6"/>
    <w:rsid w:val="00C73BEB"/>
    <w:rsid w:val="00C73F09"/>
    <w:rsid w:val="00C744F3"/>
    <w:rsid w:val="00C74825"/>
    <w:rsid w:val="00C7524C"/>
    <w:rsid w:val="00C76508"/>
    <w:rsid w:val="00C766FC"/>
    <w:rsid w:val="00C76BCA"/>
    <w:rsid w:val="00C76D6D"/>
    <w:rsid w:val="00C775FD"/>
    <w:rsid w:val="00C776FD"/>
    <w:rsid w:val="00C8020F"/>
    <w:rsid w:val="00C804E2"/>
    <w:rsid w:val="00C80B8B"/>
    <w:rsid w:val="00C81705"/>
    <w:rsid w:val="00C81842"/>
    <w:rsid w:val="00C81CF0"/>
    <w:rsid w:val="00C82240"/>
    <w:rsid w:val="00C8225E"/>
    <w:rsid w:val="00C82B49"/>
    <w:rsid w:val="00C82BD2"/>
    <w:rsid w:val="00C82D8D"/>
    <w:rsid w:val="00C836FC"/>
    <w:rsid w:val="00C83948"/>
    <w:rsid w:val="00C83AF5"/>
    <w:rsid w:val="00C83C4A"/>
    <w:rsid w:val="00C83E7A"/>
    <w:rsid w:val="00C83FC0"/>
    <w:rsid w:val="00C84351"/>
    <w:rsid w:val="00C848BA"/>
    <w:rsid w:val="00C84F98"/>
    <w:rsid w:val="00C852CD"/>
    <w:rsid w:val="00C856EC"/>
    <w:rsid w:val="00C85810"/>
    <w:rsid w:val="00C85969"/>
    <w:rsid w:val="00C85CA7"/>
    <w:rsid w:val="00C8627D"/>
    <w:rsid w:val="00C86A07"/>
    <w:rsid w:val="00C87201"/>
    <w:rsid w:val="00C8799A"/>
    <w:rsid w:val="00C9029B"/>
    <w:rsid w:val="00C903B9"/>
    <w:rsid w:val="00C909E3"/>
    <w:rsid w:val="00C90DD2"/>
    <w:rsid w:val="00C91C46"/>
    <w:rsid w:val="00C93087"/>
    <w:rsid w:val="00C93512"/>
    <w:rsid w:val="00C935FF"/>
    <w:rsid w:val="00C93824"/>
    <w:rsid w:val="00C93944"/>
    <w:rsid w:val="00C93964"/>
    <w:rsid w:val="00C939E0"/>
    <w:rsid w:val="00C93BBF"/>
    <w:rsid w:val="00C94149"/>
    <w:rsid w:val="00C9424C"/>
    <w:rsid w:val="00C94660"/>
    <w:rsid w:val="00C94796"/>
    <w:rsid w:val="00C94C8D"/>
    <w:rsid w:val="00C9516A"/>
    <w:rsid w:val="00C955D7"/>
    <w:rsid w:val="00C95F4E"/>
    <w:rsid w:val="00C96502"/>
    <w:rsid w:val="00C9681F"/>
    <w:rsid w:val="00C971AB"/>
    <w:rsid w:val="00C9755E"/>
    <w:rsid w:val="00C97617"/>
    <w:rsid w:val="00C97DCE"/>
    <w:rsid w:val="00CA043B"/>
    <w:rsid w:val="00CA062B"/>
    <w:rsid w:val="00CA0CFC"/>
    <w:rsid w:val="00CA121B"/>
    <w:rsid w:val="00CA1283"/>
    <w:rsid w:val="00CA19A4"/>
    <w:rsid w:val="00CA1D40"/>
    <w:rsid w:val="00CA1EDA"/>
    <w:rsid w:val="00CA2076"/>
    <w:rsid w:val="00CA2564"/>
    <w:rsid w:val="00CA2E6A"/>
    <w:rsid w:val="00CA301A"/>
    <w:rsid w:val="00CA3771"/>
    <w:rsid w:val="00CA3981"/>
    <w:rsid w:val="00CA461D"/>
    <w:rsid w:val="00CA46A4"/>
    <w:rsid w:val="00CA4B8E"/>
    <w:rsid w:val="00CA4CB1"/>
    <w:rsid w:val="00CA5A78"/>
    <w:rsid w:val="00CA5AB7"/>
    <w:rsid w:val="00CA5F9E"/>
    <w:rsid w:val="00CA5FEC"/>
    <w:rsid w:val="00CA68D4"/>
    <w:rsid w:val="00CA776F"/>
    <w:rsid w:val="00CA7CF2"/>
    <w:rsid w:val="00CB0479"/>
    <w:rsid w:val="00CB0A16"/>
    <w:rsid w:val="00CB0F0C"/>
    <w:rsid w:val="00CB10F5"/>
    <w:rsid w:val="00CB1696"/>
    <w:rsid w:val="00CB177F"/>
    <w:rsid w:val="00CB1DCD"/>
    <w:rsid w:val="00CB2363"/>
    <w:rsid w:val="00CB2434"/>
    <w:rsid w:val="00CB2774"/>
    <w:rsid w:val="00CB2A32"/>
    <w:rsid w:val="00CB2A50"/>
    <w:rsid w:val="00CB4022"/>
    <w:rsid w:val="00CB4562"/>
    <w:rsid w:val="00CB471F"/>
    <w:rsid w:val="00CB47F9"/>
    <w:rsid w:val="00CB4FA0"/>
    <w:rsid w:val="00CB5679"/>
    <w:rsid w:val="00CB5713"/>
    <w:rsid w:val="00CB5AAB"/>
    <w:rsid w:val="00CB6792"/>
    <w:rsid w:val="00CB68A2"/>
    <w:rsid w:val="00CB70E1"/>
    <w:rsid w:val="00CB731B"/>
    <w:rsid w:val="00CB7F3B"/>
    <w:rsid w:val="00CC01EB"/>
    <w:rsid w:val="00CC0A7F"/>
    <w:rsid w:val="00CC150E"/>
    <w:rsid w:val="00CC1768"/>
    <w:rsid w:val="00CC1F89"/>
    <w:rsid w:val="00CC2314"/>
    <w:rsid w:val="00CC2408"/>
    <w:rsid w:val="00CC258C"/>
    <w:rsid w:val="00CC25FD"/>
    <w:rsid w:val="00CC2CA2"/>
    <w:rsid w:val="00CC327F"/>
    <w:rsid w:val="00CC34CB"/>
    <w:rsid w:val="00CC385A"/>
    <w:rsid w:val="00CC474A"/>
    <w:rsid w:val="00CC47D7"/>
    <w:rsid w:val="00CC4C03"/>
    <w:rsid w:val="00CC60F5"/>
    <w:rsid w:val="00CC61AA"/>
    <w:rsid w:val="00CC6E85"/>
    <w:rsid w:val="00CC71A0"/>
    <w:rsid w:val="00CC7238"/>
    <w:rsid w:val="00CC75C2"/>
    <w:rsid w:val="00CC778A"/>
    <w:rsid w:val="00CC7F04"/>
    <w:rsid w:val="00CC7F41"/>
    <w:rsid w:val="00CD000D"/>
    <w:rsid w:val="00CD016C"/>
    <w:rsid w:val="00CD0246"/>
    <w:rsid w:val="00CD0842"/>
    <w:rsid w:val="00CD1074"/>
    <w:rsid w:val="00CD157B"/>
    <w:rsid w:val="00CD173D"/>
    <w:rsid w:val="00CD23D6"/>
    <w:rsid w:val="00CD2656"/>
    <w:rsid w:val="00CD365A"/>
    <w:rsid w:val="00CD3A18"/>
    <w:rsid w:val="00CD3B31"/>
    <w:rsid w:val="00CD3F18"/>
    <w:rsid w:val="00CD3FFB"/>
    <w:rsid w:val="00CD45E3"/>
    <w:rsid w:val="00CD483F"/>
    <w:rsid w:val="00CD48E4"/>
    <w:rsid w:val="00CD4B8D"/>
    <w:rsid w:val="00CD4FBF"/>
    <w:rsid w:val="00CD55AF"/>
    <w:rsid w:val="00CD5857"/>
    <w:rsid w:val="00CD58E5"/>
    <w:rsid w:val="00CD5E1F"/>
    <w:rsid w:val="00CD5FFD"/>
    <w:rsid w:val="00CD6874"/>
    <w:rsid w:val="00CD688F"/>
    <w:rsid w:val="00CD7104"/>
    <w:rsid w:val="00CE0055"/>
    <w:rsid w:val="00CE02E6"/>
    <w:rsid w:val="00CE088E"/>
    <w:rsid w:val="00CE0912"/>
    <w:rsid w:val="00CE0C8D"/>
    <w:rsid w:val="00CE1043"/>
    <w:rsid w:val="00CE1570"/>
    <w:rsid w:val="00CE1DEC"/>
    <w:rsid w:val="00CE1F54"/>
    <w:rsid w:val="00CE2E1B"/>
    <w:rsid w:val="00CE301A"/>
    <w:rsid w:val="00CE31E5"/>
    <w:rsid w:val="00CE3564"/>
    <w:rsid w:val="00CE48FB"/>
    <w:rsid w:val="00CE4E97"/>
    <w:rsid w:val="00CE60F0"/>
    <w:rsid w:val="00CE629E"/>
    <w:rsid w:val="00CE62B8"/>
    <w:rsid w:val="00CE63A8"/>
    <w:rsid w:val="00CE6528"/>
    <w:rsid w:val="00CE6B16"/>
    <w:rsid w:val="00CE6BB0"/>
    <w:rsid w:val="00CE6F27"/>
    <w:rsid w:val="00CE6F96"/>
    <w:rsid w:val="00CE727D"/>
    <w:rsid w:val="00CE7672"/>
    <w:rsid w:val="00CE79FE"/>
    <w:rsid w:val="00CE7E16"/>
    <w:rsid w:val="00CF010F"/>
    <w:rsid w:val="00CF0423"/>
    <w:rsid w:val="00CF072B"/>
    <w:rsid w:val="00CF0ADD"/>
    <w:rsid w:val="00CF0AFE"/>
    <w:rsid w:val="00CF0D20"/>
    <w:rsid w:val="00CF19EB"/>
    <w:rsid w:val="00CF2753"/>
    <w:rsid w:val="00CF28EE"/>
    <w:rsid w:val="00CF2FA8"/>
    <w:rsid w:val="00CF3159"/>
    <w:rsid w:val="00CF3885"/>
    <w:rsid w:val="00CF402D"/>
    <w:rsid w:val="00CF431B"/>
    <w:rsid w:val="00CF5577"/>
    <w:rsid w:val="00CF5BE3"/>
    <w:rsid w:val="00CF620E"/>
    <w:rsid w:val="00CF62A8"/>
    <w:rsid w:val="00CF6DF4"/>
    <w:rsid w:val="00CF6EA7"/>
    <w:rsid w:val="00CF7684"/>
    <w:rsid w:val="00CF7A07"/>
    <w:rsid w:val="00CF7AF7"/>
    <w:rsid w:val="00D00680"/>
    <w:rsid w:val="00D00A23"/>
    <w:rsid w:val="00D011FE"/>
    <w:rsid w:val="00D0212E"/>
    <w:rsid w:val="00D0214A"/>
    <w:rsid w:val="00D026CD"/>
    <w:rsid w:val="00D02A25"/>
    <w:rsid w:val="00D04C15"/>
    <w:rsid w:val="00D04F7B"/>
    <w:rsid w:val="00D0512C"/>
    <w:rsid w:val="00D053C2"/>
    <w:rsid w:val="00D05FA5"/>
    <w:rsid w:val="00D06211"/>
    <w:rsid w:val="00D06E9F"/>
    <w:rsid w:val="00D06FFF"/>
    <w:rsid w:val="00D07871"/>
    <w:rsid w:val="00D07B7D"/>
    <w:rsid w:val="00D113E7"/>
    <w:rsid w:val="00D116F0"/>
    <w:rsid w:val="00D119B8"/>
    <w:rsid w:val="00D11B26"/>
    <w:rsid w:val="00D122BD"/>
    <w:rsid w:val="00D123EA"/>
    <w:rsid w:val="00D124C5"/>
    <w:rsid w:val="00D12A77"/>
    <w:rsid w:val="00D12C8C"/>
    <w:rsid w:val="00D12E24"/>
    <w:rsid w:val="00D134C5"/>
    <w:rsid w:val="00D13CD4"/>
    <w:rsid w:val="00D14332"/>
    <w:rsid w:val="00D14C3A"/>
    <w:rsid w:val="00D15178"/>
    <w:rsid w:val="00D151AE"/>
    <w:rsid w:val="00D15B0C"/>
    <w:rsid w:val="00D15F88"/>
    <w:rsid w:val="00D167E6"/>
    <w:rsid w:val="00D16C97"/>
    <w:rsid w:val="00D16F9B"/>
    <w:rsid w:val="00D17611"/>
    <w:rsid w:val="00D1786A"/>
    <w:rsid w:val="00D17A0C"/>
    <w:rsid w:val="00D17E0F"/>
    <w:rsid w:val="00D17E1D"/>
    <w:rsid w:val="00D17E36"/>
    <w:rsid w:val="00D211A0"/>
    <w:rsid w:val="00D21A5A"/>
    <w:rsid w:val="00D21E2C"/>
    <w:rsid w:val="00D22039"/>
    <w:rsid w:val="00D22381"/>
    <w:rsid w:val="00D22863"/>
    <w:rsid w:val="00D22A36"/>
    <w:rsid w:val="00D23502"/>
    <w:rsid w:val="00D239B8"/>
    <w:rsid w:val="00D23D51"/>
    <w:rsid w:val="00D24778"/>
    <w:rsid w:val="00D259F3"/>
    <w:rsid w:val="00D25ADF"/>
    <w:rsid w:val="00D25BE6"/>
    <w:rsid w:val="00D25C2E"/>
    <w:rsid w:val="00D25FFA"/>
    <w:rsid w:val="00D264A4"/>
    <w:rsid w:val="00D26E87"/>
    <w:rsid w:val="00D27086"/>
    <w:rsid w:val="00D274E2"/>
    <w:rsid w:val="00D279F9"/>
    <w:rsid w:val="00D27BB8"/>
    <w:rsid w:val="00D27CDB"/>
    <w:rsid w:val="00D27D1C"/>
    <w:rsid w:val="00D30112"/>
    <w:rsid w:val="00D3018C"/>
    <w:rsid w:val="00D30458"/>
    <w:rsid w:val="00D30B67"/>
    <w:rsid w:val="00D30D2F"/>
    <w:rsid w:val="00D30E04"/>
    <w:rsid w:val="00D3146B"/>
    <w:rsid w:val="00D31529"/>
    <w:rsid w:val="00D3190D"/>
    <w:rsid w:val="00D31C33"/>
    <w:rsid w:val="00D3345B"/>
    <w:rsid w:val="00D33974"/>
    <w:rsid w:val="00D346EB"/>
    <w:rsid w:val="00D34B45"/>
    <w:rsid w:val="00D35344"/>
    <w:rsid w:val="00D35DEF"/>
    <w:rsid w:val="00D362D1"/>
    <w:rsid w:val="00D36D7D"/>
    <w:rsid w:val="00D36FEC"/>
    <w:rsid w:val="00D3723B"/>
    <w:rsid w:val="00D377B1"/>
    <w:rsid w:val="00D37996"/>
    <w:rsid w:val="00D37C81"/>
    <w:rsid w:val="00D37DF7"/>
    <w:rsid w:val="00D405B2"/>
    <w:rsid w:val="00D40BBB"/>
    <w:rsid w:val="00D4101C"/>
    <w:rsid w:val="00D411AB"/>
    <w:rsid w:val="00D41B32"/>
    <w:rsid w:val="00D41BD7"/>
    <w:rsid w:val="00D41E32"/>
    <w:rsid w:val="00D42078"/>
    <w:rsid w:val="00D42CC1"/>
    <w:rsid w:val="00D42D59"/>
    <w:rsid w:val="00D42F6C"/>
    <w:rsid w:val="00D43663"/>
    <w:rsid w:val="00D43A1F"/>
    <w:rsid w:val="00D44755"/>
    <w:rsid w:val="00D4477C"/>
    <w:rsid w:val="00D45EDA"/>
    <w:rsid w:val="00D46126"/>
    <w:rsid w:val="00D46750"/>
    <w:rsid w:val="00D47F43"/>
    <w:rsid w:val="00D50DFF"/>
    <w:rsid w:val="00D50F88"/>
    <w:rsid w:val="00D512A4"/>
    <w:rsid w:val="00D5138A"/>
    <w:rsid w:val="00D51A7A"/>
    <w:rsid w:val="00D51B6D"/>
    <w:rsid w:val="00D521C2"/>
    <w:rsid w:val="00D52785"/>
    <w:rsid w:val="00D53401"/>
    <w:rsid w:val="00D5370C"/>
    <w:rsid w:val="00D539EF"/>
    <w:rsid w:val="00D53A72"/>
    <w:rsid w:val="00D54038"/>
    <w:rsid w:val="00D54213"/>
    <w:rsid w:val="00D54F96"/>
    <w:rsid w:val="00D5509A"/>
    <w:rsid w:val="00D550A4"/>
    <w:rsid w:val="00D5556F"/>
    <w:rsid w:val="00D55A61"/>
    <w:rsid w:val="00D5610F"/>
    <w:rsid w:val="00D5676F"/>
    <w:rsid w:val="00D56AE7"/>
    <w:rsid w:val="00D57027"/>
    <w:rsid w:val="00D573B0"/>
    <w:rsid w:val="00D57521"/>
    <w:rsid w:val="00D576B6"/>
    <w:rsid w:val="00D578DF"/>
    <w:rsid w:val="00D600EC"/>
    <w:rsid w:val="00D60147"/>
    <w:rsid w:val="00D60CB8"/>
    <w:rsid w:val="00D60D04"/>
    <w:rsid w:val="00D60DEF"/>
    <w:rsid w:val="00D61D9D"/>
    <w:rsid w:val="00D6217D"/>
    <w:rsid w:val="00D6231B"/>
    <w:rsid w:val="00D62C17"/>
    <w:rsid w:val="00D62DFA"/>
    <w:rsid w:val="00D63ACC"/>
    <w:rsid w:val="00D63D29"/>
    <w:rsid w:val="00D63EDB"/>
    <w:rsid w:val="00D65C79"/>
    <w:rsid w:val="00D66949"/>
    <w:rsid w:val="00D67A60"/>
    <w:rsid w:val="00D67A77"/>
    <w:rsid w:val="00D67A9E"/>
    <w:rsid w:val="00D70016"/>
    <w:rsid w:val="00D70178"/>
    <w:rsid w:val="00D701CE"/>
    <w:rsid w:val="00D701D4"/>
    <w:rsid w:val="00D701D7"/>
    <w:rsid w:val="00D7069F"/>
    <w:rsid w:val="00D7100B"/>
    <w:rsid w:val="00D7121B"/>
    <w:rsid w:val="00D71336"/>
    <w:rsid w:val="00D71461"/>
    <w:rsid w:val="00D71471"/>
    <w:rsid w:val="00D71B67"/>
    <w:rsid w:val="00D71C56"/>
    <w:rsid w:val="00D72BE6"/>
    <w:rsid w:val="00D73B2C"/>
    <w:rsid w:val="00D73C72"/>
    <w:rsid w:val="00D73DDB"/>
    <w:rsid w:val="00D745D7"/>
    <w:rsid w:val="00D7519D"/>
    <w:rsid w:val="00D75281"/>
    <w:rsid w:val="00D75A53"/>
    <w:rsid w:val="00D75B25"/>
    <w:rsid w:val="00D760B7"/>
    <w:rsid w:val="00D763AA"/>
    <w:rsid w:val="00D7657C"/>
    <w:rsid w:val="00D765FD"/>
    <w:rsid w:val="00D76BAD"/>
    <w:rsid w:val="00D76C97"/>
    <w:rsid w:val="00D76E8B"/>
    <w:rsid w:val="00D7706C"/>
    <w:rsid w:val="00D77433"/>
    <w:rsid w:val="00D776E3"/>
    <w:rsid w:val="00D779A5"/>
    <w:rsid w:val="00D8044E"/>
    <w:rsid w:val="00D80CCC"/>
    <w:rsid w:val="00D80F0E"/>
    <w:rsid w:val="00D810BB"/>
    <w:rsid w:val="00D81524"/>
    <w:rsid w:val="00D81801"/>
    <w:rsid w:val="00D81FBB"/>
    <w:rsid w:val="00D8205D"/>
    <w:rsid w:val="00D82A69"/>
    <w:rsid w:val="00D8352F"/>
    <w:rsid w:val="00D836E9"/>
    <w:rsid w:val="00D83D93"/>
    <w:rsid w:val="00D844C1"/>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9C1"/>
    <w:rsid w:val="00D87B29"/>
    <w:rsid w:val="00D87D72"/>
    <w:rsid w:val="00D9035B"/>
    <w:rsid w:val="00D90444"/>
    <w:rsid w:val="00D90A77"/>
    <w:rsid w:val="00D90BA1"/>
    <w:rsid w:val="00D91492"/>
    <w:rsid w:val="00D91911"/>
    <w:rsid w:val="00D91A0A"/>
    <w:rsid w:val="00D91A82"/>
    <w:rsid w:val="00D91B5D"/>
    <w:rsid w:val="00D91B8A"/>
    <w:rsid w:val="00D92F25"/>
    <w:rsid w:val="00D9376B"/>
    <w:rsid w:val="00D93E53"/>
    <w:rsid w:val="00D9449B"/>
    <w:rsid w:val="00D94A33"/>
    <w:rsid w:val="00D94AD1"/>
    <w:rsid w:val="00D96787"/>
    <w:rsid w:val="00D967A5"/>
    <w:rsid w:val="00D96B99"/>
    <w:rsid w:val="00D96D89"/>
    <w:rsid w:val="00D97CB3"/>
    <w:rsid w:val="00D97F7F"/>
    <w:rsid w:val="00DA00C4"/>
    <w:rsid w:val="00DA00E5"/>
    <w:rsid w:val="00DA037D"/>
    <w:rsid w:val="00DA1306"/>
    <w:rsid w:val="00DA182E"/>
    <w:rsid w:val="00DA1E23"/>
    <w:rsid w:val="00DA31BB"/>
    <w:rsid w:val="00DA32AF"/>
    <w:rsid w:val="00DA33EF"/>
    <w:rsid w:val="00DA35AD"/>
    <w:rsid w:val="00DA3EAD"/>
    <w:rsid w:val="00DA4370"/>
    <w:rsid w:val="00DA4479"/>
    <w:rsid w:val="00DA4694"/>
    <w:rsid w:val="00DA477A"/>
    <w:rsid w:val="00DA4973"/>
    <w:rsid w:val="00DA4F32"/>
    <w:rsid w:val="00DA5172"/>
    <w:rsid w:val="00DA5259"/>
    <w:rsid w:val="00DA545B"/>
    <w:rsid w:val="00DA585B"/>
    <w:rsid w:val="00DA5A3E"/>
    <w:rsid w:val="00DA67B4"/>
    <w:rsid w:val="00DA6B61"/>
    <w:rsid w:val="00DA6CF4"/>
    <w:rsid w:val="00DA70E8"/>
    <w:rsid w:val="00DA73AF"/>
    <w:rsid w:val="00DA7CFE"/>
    <w:rsid w:val="00DB0056"/>
    <w:rsid w:val="00DB016D"/>
    <w:rsid w:val="00DB09C0"/>
    <w:rsid w:val="00DB0DD9"/>
    <w:rsid w:val="00DB10A8"/>
    <w:rsid w:val="00DB11DF"/>
    <w:rsid w:val="00DB2C19"/>
    <w:rsid w:val="00DB30F4"/>
    <w:rsid w:val="00DB31E4"/>
    <w:rsid w:val="00DB3A12"/>
    <w:rsid w:val="00DB3D95"/>
    <w:rsid w:val="00DB3D9F"/>
    <w:rsid w:val="00DB49CD"/>
    <w:rsid w:val="00DB5435"/>
    <w:rsid w:val="00DB5698"/>
    <w:rsid w:val="00DB59FC"/>
    <w:rsid w:val="00DB63F0"/>
    <w:rsid w:val="00DB6947"/>
    <w:rsid w:val="00DB6D8A"/>
    <w:rsid w:val="00DB6E07"/>
    <w:rsid w:val="00DB7131"/>
    <w:rsid w:val="00DB7344"/>
    <w:rsid w:val="00DB73D7"/>
    <w:rsid w:val="00DB768C"/>
    <w:rsid w:val="00DB77CD"/>
    <w:rsid w:val="00DB7E8D"/>
    <w:rsid w:val="00DB7ED2"/>
    <w:rsid w:val="00DC0050"/>
    <w:rsid w:val="00DC0D2B"/>
    <w:rsid w:val="00DC0EA9"/>
    <w:rsid w:val="00DC1061"/>
    <w:rsid w:val="00DC10F2"/>
    <w:rsid w:val="00DC1326"/>
    <w:rsid w:val="00DC143B"/>
    <w:rsid w:val="00DC1926"/>
    <w:rsid w:val="00DC1C01"/>
    <w:rsid w:val="00DC1DF1"/>
    <w:rsid w:val="00DC1E36"/>
    <w:rsid w:val="00DC2244"/>
    <w:rsid w:val="00DC22A2"/>
    <w:rsid w:val="00DC2860"/>
    <w:rsid w:val="00DC2886"/>
    <w:rsid w:val="00DC2B13"/>
    <w:rsid w:val="00DC2C91"/>
    <w:rsid w:val="00DC390F"/>
    <w:rsid w:val="00DC3A85"/>
    <w:rsid w:val="00DC56E3"/>
    <w:rsid w:val="00DC5DB6"/>
    <w:rsid w:val="00DC6192"/>
    <w:rsid w:val="00DC6EC3"/>
    <w:rsid w:val="00DC77BD"/>
    <w:rsid w:val="00DC7B88"/>
    <w:rsid w:val="00DC7C54"/>
    <w:rsid w:val="00DC7F49"/>
    <w:rsid w:val="00DD0179"/>
    <w:rsid w:val="00DD09EB"/>
    <w:rsid w:val="00DD0CED"/>
    <w:rsid w:val="00DD1A9E"/>
    <w:rsid w:val="00DD2301"/>
    <w:rsid w:val="00DD2520"/>
    <w:rsid w:val="00DD28FB"/>
    <w:rsid w:val="00DD30CB"/>
    <w:rsid w:val="00DD323E"/>
    <w:rsid w:val="00DD357B"/>
    <w:rsid w:val="00DD3791"/>
    <w:rsid w:val="00DD3A1E"/>
    <w:rsid w:val="00DD3AFE"/>
    <w:rsid w:val="00DD3D22"/>
    <w:rsid w:val="00DD417C"/>
    <w:rsid w:val="00DD426D"/>
    <w:rsid w:val="00DD436B"/>
    <w:rsid w:val="00DD4752"/>
    <w:rsid w:val="00DD47E4"/>
    <w:rsid w:val="00DD488F"/>
    <w:rsid w:val="00DD4D46"/>
    <w:rsid w:val="00DD4DAF"/>
    <w:rsid w:val="00DD50A3"/>
    <w:rsid w:val="00DD5130"/>
    <w:rsid w:val="00DD584B"/>
    <w:rsid w:val="00DD5948"/>
    <w:rsid w:val="00DD6294"/>
    <w:rsid w:val="00DD67E5"/>
    <w:rsid w:val="00DD6A57"/>
    <w:rsid w:val="00DD6DAA"/>
    <w:rsid w:val="00DD6DE4"/>
    <w:rsid w:val="00DD7848"/>
    <w:rsid w:val="00DD7EAF"/>
    <w:rsid w:val="00DE01F6"/>
    <w:rsid w:val="00DE0520"/>
    <w:rsid w:val="00DE0ED3"/>
    <w:rsid w:val="00DE0FBE"/>
    <w:rsid w:val="00DE1031"/>
    <w:rsid w:val="00DE1B18"/>
    <w:rsid w:val="00DE1D5F"/>
    <w:rsid w:val="00DE1FD6"/>
    <w:rsid w:val="00DE20F1"/>
    <w:rsid w:val="00DE21F5"/>
    <w:rsid w:val="00DE2411"/>
    <w:rsid w:val="00DE2445"/>
    <w:rsid w:val="00DE2792"/>
    <w:rsid w:val="00DE2A68"/>
    <w:rsid w:val="00DE2C16"/>
    <w:rsid w:val="00DE2EB4"/>
    <w:rsid w:val="00DE34E7"/>
    <w:rsid w:val="00DE357C"/>
    <w:rsid w:val="00DE38E9"/>
    <w:rsid w:val="00DE390B"/>
    <w:rsid w:val="00DE3A21"/>
    <w:rsid w:val="00DE3CE5"/>
    <w:rsid w:val="00DE4063"/>
    <w:rsid w:val="00DE472C"/>
    <w:rsid w:val="00DE4B1A"/>
    <w:rsid w:val="00DE56AD"/>
    <w:rsid w:val="00DE5A62"/>
    <w:rsid w:val="00DE6EB9"/>
    <w:rsid w:val="00DE76A7"/>
    <w:rsid w:val="00DE7B6E"/>
    <w:rsid w:val="00DF074F"/>
    <w:rsid w:val="00DF12B3"/>
    <w:rsid w:val="00DF17D8"/>
    <w:rsid w:val="00DF1A16"/>
    <w:rsid w:val="00DF1C08"/>
    <w:rsid w:val="00DF21F4"/>
    <w:rsid w:val="00DF2583"/>
    <w:rsid w:val="00DF26B1"/>
    <w:rsid w:val="00DF2CE5"/>
    <w:rsid w:val="00DF2E7F"/>
    <w:rsid w:val="00DF3158"/>
    <w:rsid w:val="00DF3219"/>
    <w:rsid w:val="00DF3814"/>
    <w:rsid w:val="00DF3BF6"/>
    <w:rsid w:val="00DF3DA5"/>
    <w:rsid w:val="00DF480A"/>
    <w:rsid w:val="00DF4FB9"/>
    <w:rsid w:val="00DF52D1"/>
    <w:rsid w:val="00DF5789"/>
    <w:rsid w:val="00DF5984"/>
    <w:rsid w:val="00DF5A45"/>
    <w:rsid w:val="00DF6037"/>
    <w:rsid w:val="00DF630F"/>
    <w:rsid w:val="00DF663B"/>
    <w:rsid w:val="00DF71D8"/>
    <w:rsid w:val="00DF787F"/>
    <w:rsid w:val="00E00719"/>
    <w:rsid w:val="00E0085F"/>
    <w:rsid w:val="00E0188B"/>
    <w:rsid w:val="00E01CA7"/>
    <w:rsid w:val="00E020CB"/>
    <w:rsid w:val="00E0229F"/>
    <w:rsid w:val="00E02D07"/>
    <w:rsid w:val="00E02E95"/>
    <w:rsid w:val="00E033BA"/>
    <w:rsid w:val="00E03692"/>
    <w:rsid w:val="00E037C1"/>
    <w:rsid w:val="00E0382F"/>
    <w:rsid w:val="00E03980"/>
    <w:rsid w:val="00E03DA9"/>
    <w:rsid w:val="00E041EC"/>
    <w:rsid w:val="00E047AD"/>
    <w:rsid w:val="00E052CE"/>
    <w:rsid w:val="00E058EE"/>
    <w:rsid w:val="00E05C35"/>
    <w:rsid w:val="00E06676"/>
    <w:rsid w:val="00E066F5"/>
    <w:rsid w:val="00E06A0D"/>
    <w:rsid w:val="00E0716E"/>
    <w:rsid w:val="00E073BA"/>
    <w:rsid w:val="00E075DE"/>
    <w:rsid w:val="00E07AA3"/>
    <w:rsid w:val="00E07AB5"/>
    <w:rsid w:val="00E10A5A"/>
    <w:rsid w:val="00E10EC8"/>
    <w:rsid w:val="00E11D68"/>
    <w:rsid w:val="00E11DB0"/>
    <w:rsid w:val="00E1213E"/>
    <w:rsid w:val="00E1219F"/>
    <w:rsid w:val="00E1228B"/>
    <w:rsid w:val="00E12742"/>
    <w:rsid w:val="00E12CBB"/>
    <w:rsid w:val="00E12D6C"/>
    <w:rsid w:val="00E12EDF"/>
    <w:rsid w:val="00E13408"/>
    <w:rsid w:val="00E1448C"/>
    <w:rsid w:val="00E14B7B"/>
    <w:rsid w:val="00E14D04"/>
    <w:rsid w:val="00E15B76"/>
    <w:rsid w:val="00E16431"/>
    <w:rsid w:val="00E16805"/>
    <w:rsid w:val="00E1695A"/>
    <w:rsid w:val="00E16B28"/>
    <w:rsid w:val="00E16CA5"/>
    <w:rsid w:val="00E16D2F"/>
    <w:rsid w:val="00E17B40"/>
    <w:rsid w:val="00E17D6E"/>
    <w:rsid w:val="00E17F71"/>
    <w:rsid w:val="00E2102D"/>
    <w:rsid w:val="00E21224"/>
    <w:rsid w:val="00E2148C"/>
    <w:rsid w:val="00E21C86"/>
    <w:rsid w:val="00E21EAD"/>
    <w:rsid w:val="00E21F8A"/>
    <w:rsid w:val="00E223B3"/>
    <w:rsid w:val="00E22541"/>
    <w:rsid w:val="00E22D6F"/>
    <w:rsid w:val="00E22E87"/>
    <w:rsid w:val="00E2360B"/>
    <w:rsid w:val="00E23C52"/>
    <w:rsid w:val="00E23C67"/>
    <w:rsid w:val="00E23CEF"/>
    <w:rsid w:val="00E23D0D"/>
    <w:rsid w:val="00E23FAE"/>
    <w:rsid w:val="00E245C3"/>
    <w:rsid w:val="00E246BA"/>
    <w:rsid w:val="00E247DE"/>
    <w:rsid w:val="00E24BC4"/>
    <w:rsid w:val="00E25801"/>
    <w:rsid w:val="00E2631F"/>
    <w:rsid w:val="00E2675C"/>
    <w:rsid w:val="00E26A6B"/>
    <w:rsid w:val="00E26D12"/>
    <w:rsid w:val="00E27665"/>
    <w:rsid w:val="00E278AC"/>
    <w:rsid w:val="00E27BEE"/>
    <w:rsid w:val="00E3052B"/>
    <w:rsid w:val="00E309AE"/>
    <w:rsid w:val="00E30EEA"/>
    <w:rsid w:val="00E31471"/>
    <w:rsid w:val="00E31710"/>
    <w:rsid w:val="00E32188"/>
    <w:rsid w:val="00E328D8"/>
    <w:rsid w:val="00E32CE2"/>
    <w:rsid w:val="00E32D37"/>
    <w:rsid w:val="00E32F10"/>
    <w:rsid w:val="00E33C12"/>
    <w:rsid w:val="00E33F65"/>
    <w:rsid w:val="00E34142"/>
    <w:rsid w:val="00E3460C"/>
    <w:rsid w:val="00E3470B"/>
    <w:rsid w:val="00E3489A"/>
    <w:rsid w:val="00E3495E"/>
    <w:rsid w:val="00E35CB7"/>
    <w:rsid w:val="00E35F92"/>
    <w:rsid w:val="00E3617F"/>
    <w:rsid w:val="00E3638F"/>
    <w:rsid w:val="00E37667"/>
    <w:rsid w:val="00E4024F"/>
    <w:rsid w:val="00E406DA"/>
    <w:rsid w:val="00E40ADA"/>
    <w:rsid w:val="00E40B1E"/>
    <w:rsid w:val="00E415FC"/>
    <w:rsid w:val="00E4170E"/>
    <w:rsid w:val="00E4246E"/>
    <w:rsid w:val="00E43398"/>
    <w:rsid w:val="00E43AA3"/>
    <w:rsid w:val="00E43EB0"/>
    <w:rsid w:val="00E43FB8"/>
    <w:rsid w:val="00E44214"/>
    <w:rsid w:val="00E44A83"/>
    <w:rsid w:val="00E44BFF"/>
    <w:rsid w:val="00E44C59"/>
    <w:rsid w:val="00E453AF"/>
    <w:rsid w:val="00E4549D"/>
    <w:rsid w:val="00E45BF2"/>
    <w:rsid w:val="00E45DEA"/>
    <w:rsid w:val="00E4677E"/>
    <w:rsid w:val="00E46935"/>
    <w:rsid w:val="00E47684"/>
    <w:rsid w:val="00E47A76"/>
    <w:rsid w:val="00E500ED"/>
    <w:rsid w:val="00E50C4C"/>
    <w:rsid w:val="00E51829"/>
    <w:rsid w:val="00E52E0B"/>
    <w:rsid w:val="00E53651"/>
    <w:rsid w:val="00E53DCD"/>
    <w:rsid w:val="00E54066"/>
    <w:rsid w:val="00E54291"/>
    <w:rsid w:val="00E54585"/>
    <w:rsid w:val="00E5459C"/>
    <w:rsid w:val="00E5475E"/>
    <w:rsid w:val="00E549C2"/>
    <w:rsid w:val="00E55537"/>
    <w:rsid w:val="00E557B5"/>
    <w:rsid w:val="00E55E1B"/>
    <w:rsid w:val="00E56BD8"/>
    <w:rsid w:val="00E56F3C"/>
    <w:rsid w:val="00E57B6A"/>
    <w:rsid w:val="00E60952"/>
    <w:rsid w:val="00E61819"/>
    <w:rsid w:val="00E61E23"/>
    <w:rsid w:val="00E620A6"/>
    <w:rsid w:val="00E6210D"/>
    <w:rsid w:val="00E62171"/>
    <w:rsid w:val="00E62656"/>
    <w:rsid w:val="00E62768"/>
    <w:rsid w:val="00E62E62"/>
    <w:rsid w:val="00E62F0B"/>
    <w:rsid w:val="00E6462C"/>
    <w:rsid w:val="00E64745"/>
    <w:rsid w:val="00E65BCA"/>
    <w:rsid w:val="00E65F73"/>
    <w:rsid w:val="00E66365"/>
    <w:rsid w:val="00E664B9"/>
    <w:rsid w:val="00E672DE"/>
    <w:rsid w:val="00E70029"/>
    <w:rsid w:val="00E71702"/>
    <w:rsid w:val="00E718FA"/>
    <w:rsid w:val="00E719D3"/>
    <w:rsid w:val="00E720FE"/>
    <w:rsid w:val="00E7210E"/>
    <w:rsid w:val="00E72A86"/>
    <w:rsid w:val="00E72C29"/>
    <w:rsid w:val="00E72D83"/>
    <w:rsid w:val="00E73583"/>
    <w:rsid w:val="00E73A50"/>
    <w:rsid w:val="00E73E05"/>
    <w:rsid w:val="00E73FEE"/>
    <w:rsid w:val="00E7442B"/>
    <w:rsid w:val="00E74DB2"/>
    <w:rsid w:val="00E74EE7"/>
    <w:rsid w:val="00E75236"/>
    <w:rsid w:val="00E75D1A"/>
    <w:rsid w:val="00E75F5F"/>
    <w:rsid w:val="00E76782"/>
    <w:rsid w:val="00E76956"/>
    <w:rsid w:val="00E76B6E"/>
    <w:rsid w:val="00E76DB9"/>
    <w:rsid w:val="00E77030"/>
    <w:rsid w:val="00E773C5"/>
    <w:rsid w:val="00E77744"/>
    <w:rsid w:val="00E777AD"/>
    <w:rsid w:val="00E779CB"/>
    <w:rsid w:val="00E80B80"/>
    <w:rsid w:val="00E814BC"/>
    <w:rsid w:val="00E81603"/>
    <w:rsid w:val="00E81756"/>
    <w:rsid w:val="00E81A4E"/>
    <w:rsid w:val="00E82C70"/>
    <w:rsid w:val="00E82DC8"/>
    <w:rsid w:val="00E83D1B"/>
    <w:rsid w:val="00E84AB4"/>
    <w:rsid w:val="00E84B48"/>
    <w:rsid w:val="00E84CC9"/>
    <w:rsid w:val="00E84EBF"/>
    <w:rsid w:val="00E8590A"/>
    <w:rsid w:val="00E85F38"/>
    <w:rsid w:val="00E861A8"/>
    <w:rsid w:val="00E86ED2"/>
    <w:rsid w:val="00E871DB"/>
    <w:rsid w:val="00E87629"/>
    <w:rsid w:val="00E87846"/>
    <w:rsid w:val="00E87853"/>
    <w:rsid w:val="00E90075"/>
    <w:rsid w:val="00E90423"/>
    <w:rsid w:val="00E9047F"/>
    <w:rsid w:val="00E90630"/>
    <w:rsid w:val="00E90C12"/>
    <w:rsid w:val="00E91621"/>
    <w:rsid w:val="00E91C47"/>
    <w:rsid w:val="00E91D47"/>
    <w:rsid w:val="00E91FEE"/>
    <w:rsid w:val="00E92935"/>
    <w:rsid w:val="00E94784"/>
    <w:rsid w:val="00E949D3"/>
    <w:rsid w:val="00E94A10"/>
    <w:rsid w:val="00E95F82"/>
    <w:rsid w:val="00E96141"/>
    <w:rsid w:val="00E96473"/>
    <w:rsid w:val="00E96829"/>
    <w:rsid w:val="00E9686D"/>
    <w:rsid w:val="00E9757C"/>
    <w:rsid w:val="00E97928"/>
    <w:rsid w:val="00E97A5E"/>
    <w:rsid w:val="00EA0D57"/>
    <w:rsid w:val="00EA0E45"/>
    <w:rsid w:val="00EA1EAD"/>
    <w:rsid w:val="00EA205B"/>
    <w:rsid w:val="00EA3628"/>
    <w:rsid w:val="00EA36D3"/>
    <w:rsid w:val="00EA3702"/>
    <w:rsid w:val="00EA446D"/>
    <w:rsid w:val="00EA4907"/>
    <w:rsid w:val="00EA4974"/>
    <w:rsid w:val="00EA4A2E"/>
    <w:rsid w:val="00EA4BCD"/>
    <w:rsid w:val="00EA4CE0"/>
    <w:rsid w:val="00EA4EE3"/>
    <w:rsid w:val="00EA52B7"/>
    <w:rsid w:val="00EA5618"/>
    <w:rsid w:val="00EA5AC7"/>
    <w:rsid w:val="00EA6303"/>
    <w:rsid w:val="00EA63E7"/>
    <w:rsid w:val="00EA67FD"/>
    <w:rsid w:val="00EA6872"/>
    <w:rsid w:val="00EA6B29"/>
    <w:rsid w:val="00EA6B90"/>
    <w:rsid w:val="00EA6EA1"/>
    <w:rsid w:val="00EA740F"/>
    <w:rsid w:val="00EA7587"/>
    <w:rsid w:val="00EA7A0F"/>
    <w:rsid w:val="00EB04B5"/>
    <w:rsid w:val="00EB06AF"/>
    <w:rsid w:val="00EB1023"/>
    <w:rsid w:val="00EB1073"/>
    <w:rsid w:val="00EB199B"/>
    <w:rsid w:val="00EB1BC0"/>
    <w:rsid w:val="00EB210B"/>
    <w:rsid w:val="00EB2248"/>
    <w:rsid w:val="00EB2453"/>
    <w:rsid w:val="00EB269D"/>
    <w:rsid w:val="00EB2979"/>
    <w:rsid w:val="00EB39F9"/>
    <w:rsid w:val="00EB3BCE"/>
    <w:rsid w:val="00EB47E5"/>
    <w:rsid w:val="00EB5877"/>
    <w:rsid w:val="00EB5A86"/>
    <w:rsid w:val="00EB5CAD"/>
    <w:rsid w:val="00EB61ED"/>
    <w:rsid w:val="00EB621E"/>
    <w:rsid w:val="00EB65A1"/>
    <w:rsid w:val="00EB6633"/>
    <w:rsid w:val="00EB684B"/>
    <w:rsid w:val="00EB730C"/>
    <w:rsid w:val="00EB7561"/>
    <w:rsid w:val="00EB7939"/>
    <w:rsid w:val="00EB7B45"/>
    <w:rsid w:val="00EB7C89"/>
    <w:rsid w:val="00EC018B"/>
    <w:rsid w:val="00EC0324"/>
    <w:rsid w:val="00EC0DD2"/>
    <w:rsid w:val="00EC0E73"/>
    <w:rsid w:val="00EC13B2"/>
    <w:rsid w:val="00EC1543"/>
    <w:rsid w:val="00EC23B5"/>
    <w:rsid w:val="00EC2BC2"/>
    <w:rsid w:val="00EC2C2F"/>
    <w:rsid w:val="00EC2CF2"/>
    <w:rsid w:val="00EC2D72"/>
    <w:rsid w:val="00EC2DE4"/>
    <w:rsid w:val="00EC3159"/>
    <w:rsid w:val="00EC323A"/>
    <w:rsid w:val="00EC34E3"/>
    <w:rsid w:val="00EC3700"/>
    <w:rsid w:val="00EC37CE"/>
    <w:rsid w:val="00EC3C14"/>
    <w:rsid w:val="00EC3D4A"/>
    <w:rsid w:val="00EC3FFF"/>
    <w:rsid w:val="00EC4820"/>
    <w:rsid w:val="00EC5062"/>
    <w:rsid w:val="00EC53F0"/>
    <w:rsid w:val="00EC5DD1"/>
    <w:rsid w:val="00EC70F7"/>
    <w:rsid w:val="00EC7EB7"/>
    <w:rsid w:val="00EC7F4A"/>
    <w:rsid w:val="00ED0291"/>
    <w:rsid w:val="00ED0516"/>
    <w:rsid w:val="00ED053F"/>
    <w:rsid w:val="00ED198F"/>
    <w:rsid w:val="00ED1A2D"/>
    <w:rsid w:val="00ED1BFF"/>
    <w:rsid w:val="00ED241C"/>
    <w:rsid w:val="00ED26AE"/>
    <w:rsid w:val="00ED28D4"/>
    <w:rsid w:val="00ED296D"/>
    <w:rsid w:val="00ED2B38"/>
    <w:rsid w:val="00ED2F2E"/>
    <w:rsid w:val="00ED3A50"/>
    <w:rsid w:val="00ED4090"/>
    <w:rsid w:val="00ED4348"/>
    <w:rsid w:val="00ED43DA"/>
    <w:rsid w:val="00ED46D7"/>
    <w:rsid w:val="00ED4C1B"/>
    <w:rsid w:val="00ED529E"/>
    <w:rsid w:val="00ED542F"/>
    <w:rsid w:val="00ED66C5"/>
    <w:rsid w:val="00ED6A8D"/>
    <w:rsid w:val="00ED6B2E"/>
    <w:rsid w:val="00ED710B"/>
    <w:rsid w:val="00ED7133"/>
    <w:rsid w:val="00EE11F8"/>
    <w:rsid w:val="00EE190E"/>
    <w:rsid w:val="00EE1BEB"/>
    <w:rsid w:val="00EE1E35"/>
    <w:rsid w:val="00EE27E2"/>
    <w:rsid w:val="00EE2819"/>
    <w:rsid w:val="00EE2EC4"/>
    <w:rsid w:val="00EE38B4"/>
    <w:rsid w:val="00EE392A"/>
    <w:rsid w:val="00EE3B06"/>
    <w:rsid w:val="00EE3B46"/>
    <w:rsid w:val="00EE3B79"/>
    <w:rsid w:val="00EE3F23"/>
    <w:rsid w:val="00EE59ED"/>
    <w:rsid w:val="00EE60A1"/>
    <w:rsid w:val="00EE6168"/>
    <w:rsid w:val="00EE6853"/>
    <w:rsid w:val="00EE6C9F"/>
    <w:rsid w:val="00EE6D50"/>
    <w:rsid w:val="00EE7E5F"/>
    <w:rsid w:val="00EF0223"/>
    <w:rsid w:val="00EF0345"/>
    <w:rsid w:val="00EF04B9"/>
    <w:rsid w:val="00EF067D"/>
    <w:rsid w:val="00EF0CF9"/>
    <w:rsid w:val="00EF105D"/>
    <w:rsid w:val="00EF1A9B"/>
    <w:rsid w:val="00EF2262"/>
    <w:rsid w:val="00EF2380"/>
    <w:rsid w:val="00EF24F5"/>
    <w:rsid w:val="00EF2565"/>
    <w:rsid w:val="00EF2765"/>
    <w:rsid w:val="00EF27D0"/>
    <w:rsid w:val="00EF28B1"/>
    <w:rsid w:val="00EF2DE8"/>
    <w:rsid w:val="00EF32F6"/>
    <w:rsid w:val="00EF4580"/>
    <w:rsid w:val="00EF4EF1"/>
    <w:rsid w:val="00EF539F"/>
    <w:rsid w:val="00EF5925"/>
    <w:rsid w:val="00EF662C"/>
    <w:rsid w:val="00EF6928"/>
    <w:rsid w:val="00EF6DB5"/>
    <w:rsid w:val="00EF6FA9"/>
    <w:rsid w:val="00EF7405"/>
    <w:rsid w:val="00EF78EA"/>
    <w:rsid w:val="00F016E4"/>
    <w:rsid w:val="00F017DC"/>
    <w:rsid w:val="00F01CB5"/>
    <w:rsid w:val="00F01E6C"/>
    <w:rsid w:val="00F02075"/>
    <w:rsid w:val="00F03219"/>
    <w:rsid w:val="00F03702"/>
    <w:rsid w:val="00F03C06"/>
    <w:rsid w:val="00F04097"/>
    <w:rsid w:val="00F045E2"/>
    <w:rsid w:val="00F051B0"/>
    <w:rsid w:val="00F05409"/>
    <w:rsid w:val="00F06448"/>
    <w:rsid w:val="00F0689B"/>
    <w:rsid w:val="00F06E52"/>
    <w:rsid w:val="00F06F62"/>
    <w:rsid w:val="00F078AE"/>
    <w:rsid w:val="00F07BD0"/>
    <w:rsid w:val="00F07EC3"/>
    <w:rsid w:val="00F100E0"/>
    <w:rsid w:val="00F10625"/>
    <w:rsid w:val="00F1079D"/>
    <w:rsid w:val="00F11081"/>
    <w:rsid w:val="00F11209"/>
    <w:rsid w:val="00F11547"/>
    <w:rsid w:val="00F11A95"/>
    <w:rsid w:val="00F11C39"/>
    <w:rsid w:val="00F11CEB"/>
    <w:rsid w:val="00F1248F"/>
    <w:rsid w:val="00F1264C"/>
    <w:rsid w:val="00F126D2"/>
    <w:rsid w:val="00F130A4"/>
    <w:rsid w:val="00F13573"/>
    <w:rsid w:val="00F13EA0"/>
    <w:rsid w:val="00F140E4"/>
    <w:rsid w:val="00F14107"/>
    <w:rsid w:val="00F1457D"/>
    <w:rsid w:val="00F14673"/>
    <w:rsid w:val="00F1469A"/>
    <w:rsid w:val="00F1480E"/>
    <w:rsid w:val="00F149A3"/>
    <w:rsid w:val="00F15443"/>
    <w:rsid w:val="00F15BD1"/>
    <w:rsid w:val="00F1677E"/>
    <w:rsid w:val="00F16BE6"/>
    <w:rsid w:val="00F174DB"/>
    <w:rsid w:val="00F1767B"/>
    <w:rsid w:val="00F17B2F"/>
    <w:rsid w:val="00F20521"/>
    <w:rsid w:val="00F20797"/>
    <w:rsid w:val="00F20E6E"/>
    <w:rsid w:val="00F211C1"/>
    <w:rsid w:val="00F217CB"/>
    <w:rsid w:val="00F21874"/>
    <w:rsid w:val="00F2199E"/>
    <w:rsid w:val="00F21E65"/>
    <w:rsid w:val="00F21EEB"/>
    <w:rsid w:val="00F22268"/>
    <w:rsid w:val="00F2231E"/>
    <w:rsid w:val="00F22877"/>
    <w:rsid w:val="00F23077"/>
    <w:rsid w:val="00F234F2"/>
    <w:rsid w:val="00F236E1"/>
    <w:rsid w:val="00F24486"/>
    <w:rsid w:val="00F24755"/>
    <w:rsid w:val="00F25875"/>
    <w:rsid w:val="00F25F15"/>
    <w:rsid w:val="00F26877"/>
    <w:rsid w:val="00F268BA"/>
    <w:rsid w:val="00F26E93"/>
    <w:rsid w:val="00F26F42"/>
    <w:rsid w:val="00F272E0"/>
    <w:rsid w:val="00F30562"/>
    <w:rsid w:val="00F30952"/>
    <w:rsid w:val="00F30CB3"/>
    <w:rsid w:val="00F3163A"/>
    <w:rsid w:val="00F31A97"/>
    <w:rsid w:val="00F31DDB"/>
    <w:rsid w:val="00F3200C"/>
    <w:rsid w:val="00F320EB"/>
    <w:rsid w:val="00F321E3"/>
    <w:rsid w:val="00F323D2"/>
    <w:rsid w:val="00F32665"/>
    <w:rsid w:val="00F32E30"/>
    <w:rsid w:val="00F32EE7"/>
    <w:rsid w:val="00F330A5"/>
    <w:rsid w:val="00F3344A"/>
    <w:rsid w:val="00F3372C"/>
    <w:rsid w:val="00F33FEC"/>
    <w:rsid w:val="00F3411B"/>
    <w:rsid w:val="00F35842"/>
    <w:rsid w:val="00F359EB"/>
    <w:rsid w:val="00F36501"/>
    <w:rsid w:val="00F36694"/>
    <w:rsid w:val="00F36CD4"/>
    <w:rsid w:val="00F3767D"/>
    <w:rsid w:val="00F4012C"/>
    <w:rsid w:val="00F4063A"/>
    <w:rsid w:val="00F4093E"/>
    <w:rsid w:val="00F4170C"/>
    <w:rsid w:val="00F41879"/>
    <w:rsid w:val="00F41CFF"/>
    <w:rsid w:val="00F4243B"/>
    <w:rsid w:val="00F42646"/>
    <w:rsid w:val="00F42AC1"/>
    <w:rsid w:val="00F42EA6"/>
    <w:rsid w:val="00F42FD1"/>
    <w:rsid w:val="00F43598"/>
    <w:rsid w:val="00F436D2"/>
    <w:rsid w:val="00F43A0D"/>
    <w:rsid w:val="00F43BF4"/>
    <w:rsid w:val="00F44001"/>
    <w:rsid w:val="00F45032"/>
    <w:rsid w:val="00F461EB"/>
    <w:rsid w:val="00F4667C"/>
    <w:rsid w:val="00F46963"/>
    <w:rsid w:val="00F47047"/>
    <w:rsid w:val="00F4761B"/>
    <w:rsid w:val="00F4786F"/>
    <w:rsid w:val="00F4792C"/>
    <w:rsid w:val="00F47C30"/>
    <w:rsid w:val="00F50392"/>
    <w:rsid w:val="00F50828"/>
    <w:rsid w:val="00F50906"/>
    <w:rsid w:val="00F50AA7"/>
    <w:rsid w:val="00F51610"/>
    <w:rsid w:val="00F517D6"/>
    <w:rsid w:val="00F51F3A"/>
    <w:rsid w:val="00F52208"/>
    <w:rsid w:val="00F52C19"/>
    <w:rsid w:val="00F52CC2"/>
    <w:rsid w:val="00F53002"/>
    <w:rsid w:val="00F5365A"/>
    <w:rsid w:val="00F53743"/>
    <w:rsid w:val="00F53B8B"/>
    <w:rsid w:val="00F53C98"/>
    <w:rsid w:val="00F54714"/>
    <w:rsid w:val="00F54BA2"/>
    <w:rsid w:val="00F554CF"/>
    <w:rsid w:val="00F558D4"/>
    <w:rsid w:val="00F55FFC"/>
    <w:rsid w:val="00F56BF3"/>
    <w:rsid w:val="00F56F60"/>
    <w:rsid w:val="00F576B5"/>
    <w:rsid w:val="00F577C6"/>
    <w:rsid w:val="00F57800"/>
    <w:rsid w:val="00F57F76"/>
    <w:rsid w:val="00F603F5"/>
    <w:rsid w:val="00F6083E"/>
    <w:rsid w:val="00F60B70"/>
    <w:rsid w:val="00F6185D"/>
    <w:rsid w:val="00F61FC9"/>
    <w:rsid w:val="00F62238"/>
    <w:rsid w:val="00F6223E"/>
    <w:rsid w:val="00F62391"/>
    <w:rsid w:val="00F62A2D"/>
    <w:rsid w:val="00F63A0E"/>
    <w:rsid w:val="00F63B07"/>
    <w:rsid w:val="00F63CED"/>
    <w:rsid w:val="00F6416D"/>
    <w:rsid w:val="00F642E8"/>
    <w:rsid w:val="00F642F2"/>
    <w:rsid w:val="00F64B72"/>
    <w:rsid w:val="00F64FC3"/>
    <w:rsid w:val="00F655DB"/>
    <w:rsid w:val="00F65A96"/>
    <w:rsid w:val="00F65B4B"/>
    <w:rsid w:val="00F65B8A"/>
    <w:rsid w:val="00F65E8C"/>
    <w:rsid w:val="00F663A0"/>
    <w:rsid w:val="00F66D18"/>
    <w:rsid w:val="00F66F43"/>
    <w:rsid w:val="00F7075C"/>
    <w:rsid w:val="00F70D4F"/>
    <w:rsid w:val="00F7113A"/>
    <w:rsid w:val="00F71278"/>
    <w:rsid w:val="00F712F4"/>
    <w:rsid w:val="00F7132A"/>
    <w:rsid w:val="00F721EA"/>
    <w:rsid w:val="00F723C0"/>
    <w:rsid w:val="00F7257B"/>
    <w:rsid w:val="00F72B0E"/>
    <w:rsid w:val="00F72BF8"/>
    <w:rsid w:val="00F72D40"/>
    <w:rsid w:val="00F72D4F"/>
    <w:rsid w:val="00F72F42"/>
    <w:rsid w:val="00F731D2"/>
    <w:rsid w:val="00F7360E"/>
    <w:rsid w:val="00F73A5D"/>
    <w:rsid w:val="00F73AC5"/>
    <w:rsid w:val="00F73C9D"/>
    <w:rsid w:val="00F73E94"/>
    <w:rsid w:val="00F74FA0"/>
    <w:rsid w:val="00F75320"/>
    <w:rsid w:val="00F75913"/>
    <w:rsid w:val="00F75E1F"/>
    <w:rsid w:val="00F76222"/>
    <w:rsid w:val="00F767F2"/>
    <w:rsid w:val="00F76D63"/>
    <w:rsid w:val="00F77075"/>
    <w:rsid w:val="00F77748"/>
    <w:rsid w:val="00F77E2A"/>
    <w:rsid w:val="00F804B2"/>
    <w:rsid w:val="00F8050A"/>
    <w:rsid w:val="00F80C8A"/>
    <w:rsid w:val="00F81169"/>
    <w:rsid w:val="00F8119C"/>
    <w:rsid w:val="00F813AF"/>
    <w:rsid w:val="00F82251"/>
    <w:rsid w:val="00F82B0C"/>
    <w:rsid w:val="00F83339"/>
    <w:rsid w:val="00F83651"/>
    <w:rsid w:val="00F83D4F"/>
    <w:rsid w:val="00F8427A"/>
    <w:rsid w:val="00F84CA9"/>
    <w:rsid w:val="00F84E5D"/>
    <w:rsid w:val="00F85338"/>
    <w:rsid w:val="00F855E0"/>
    <w:rsid w:val="00F85A8A"/>
    <w:rsid w:val="00F85E5F"/>
    <w:rsid w:val="00F866D0"/>
    <w:rsid w:val="00F8681C"/>
    <w:rsid w:val="00F86C07"/>
    <w:rsid w:val="00F87A7C"/>
    <w:rsid w:val="00F87D2B"/>
    <w:rsid w:val="00F90ACA"/>
    <w:rsid w:val="00F912FF"/>
    <w:rsid w:val="00F91578"/>
    <w:rsid w:val="00F919A5"/>
    <w:rsid w:val="00F91C99"/>
    <w:rsid w:val="00F92166"/>
    <w:rsid w:val="00F94078"/>
    <w:rsid w:val="00F9431A"/>
    <w:rsid w:val="00F94493"/>
    <w:rsid w:val="00F94CF3"/>
    <w:rsid w:val="00F9509D"/>
    <w:rsid w:val="00F957C9"/>
    <w:rsid w:val="00F95A85"/>
    <w:rsid w:val="00F95F8D"/>
    <w:rsid w:val="00F96182"/>
    <w:rsid w:val="00F963DA"/>
    <w:rsid w:val="00F96403"/>
    <w:rsid w:val="00F9643D"/>
    <w:rsid w:val="00F967F7"/>
    <w:rsid w:val="00F96ACB"/>
    <w:rsid w:val="00F9735E"/>
    <w:rsid w:val="00F97919"/>
    <w:rsid w:val="00F97C27"/>
    <w:rsid w:val="00FA106A"/>
    <w:rsid w:val="00FA2240"/>
    <w:rsid w:val="00FA27B3"/>
    <w:rsid w:val="00FA2FF6"/>
    <w:rsid w:val="00FA43A7"/>
    <w:rsid w:val="00FA44D9"/>
    <w:rsid w:val="00FA46C1"/>
    <w:rsid w:val="00FA49C3"/>
    <w:rsid w:val="00FA5B44"/>
    <w:rsid w:val="00FA68B5"/>
    <w:rsid w:val="00FA6CF1"/>
    <w:rsid w:val="00FA7016"/>
    <w:rsid w:val="00FA7753"/>
    <w:rsid w:val="00FA77BD"/>
    <w:rsid w:val="00FA7D86"/>
    <w:rsid w:val="00FB01EC"/>
    <w:rsid w:val="00FB0CC7"/>
    <w:rsid w:val="00FB188E"/>
    <w:rsid w:val="00FB192B"/>
    <w:rsid w:val="00FB1935"/>
    <w:rsid w:val="00FB1A6B"/>
    <w:rsid w:val="00FB1D70"/>
    <w:rsid w:val="00FB20FB"/>
    <w:rsid w:val="00FB21C9"/>
    <w:rsid w:val="00FB240E"/>
    <w:rsid w:val="00FB2562"/>
    <w:rsid w:val="00FB280F"/>
    <w:rsid w:val="00FB2A0D"/>
    <w:rsid w:val="00FB2BE6"/>
    <w:rsid w:val="00FB2CA5"/>
    <w:rsid w:val="00FB3415"/>
    <w:rsid w:val="00FB35FD"/>
    <w:rsid w:val="00FB3A0C"/>
    <w:rsid w:val="00FB44B4"/>
    <w:rsid w:val="00FB463B"/>
    <w:rsid w:val="00FB5A06"/>
    <w:rsid w:val="00FB791F"/>
    <w:rsid w:val="00FB7943"/>
    <w:rsid w:val="00FB7C6D"/>
    <w:rsid w:val="00FB7F47"/>
    <w:rsid w:val="00FC04E5"/>
    <w:rsid w:val="00FC1B2C"/>
    <w:rsid w:val="00FC2034"/>
    <w:rsid w:val="00FC247E"/>
    <w:rsid w:val="00FC26AD"/>
    <w:rsid w:val="00FC2DF9"/>
    <w:rsid w:val="00FC317E"/>
    <w:rsid w:val="00FC3FA0"/>
    <w:rsid w:val="00FC49E2"/>
    <w:rsid w:val="00FC503A"/>
    <w:rsid w:val="00FC5254"/>
    <w:rsid w:val="00FC56FB"/>
    <w:rsid w:val="00FC58F4"/>
    <w:rsid w:val="00FC5A8E"/>
    <w:rsid w:val="00FC61E7"/>
    <w:rsid w:val="00FC6D9B"/>
    <w:rsid w:val="00FC72FD"/>
    <w:rsid w:val="00FC7517"/>
    <w:rsid w:val="00FC799F"/>
    <w:rsid w:val="00FD0020"/>
    <w:rsid w:val="00FD04EE"/>
    <w:rsid w:val="00FD0DC4"/>
    <w:rsid w:val="00FD11D9"/>
    <w:rsid w:val="00FD11F8"/>
    <w:rsid w:val="00FD1613"/>
    <w:rsid w:val="00FD2722"/>
    <w:rsid w:val="00FD272A"/>
    <w:rsid w:val="00FD36F8"/>
    <w:rsid w:val="00FD4326"/>
    <w:rsid w:val="00FD4BC6"/>
    <w:rsid w:val="00FD59E3"/>
    <w:rsid w:val="00FD5C7D"/>
    <w:rsid w:val="00FD61CF"/>
    <w:rsid w:val="00FD6A99"/>
    <w:rsid w:val="00FD6AEA"/>
    <w:rsid w:val="00FD6FB2"/>
    <w:rsid w:val="00FD7C2E"/>
    <w:rsid w:val="00FD7DB4"/>
    <w:rsid w:val="00FD7EB6"/>
    <w:rsid w:val="00FE098C"/>
    <w:rsid w:val="00FE0AF5"/>
    <w:rsid w:val="00FE0D21"/>
    <w:rsid w:val="00FE1199"/>
    <w:rsid w:val="00FE14ED"/>
    <w:rsid w:val="00FE162B"/>
    <w:rsid w:val="00FE21E9"/>
    <w:rsid w:val="00FE2D16"/>
    <w:rsid w:val="00FE31B2"/>
    <w:rsid w:val="00FE3716"/>
    <w:rsid w:val="00FE3D19"/>
    <w:rsid w:val="00FE3DAA"/>
    <w:rsid w:val="00FE3E0F"/>
    <w:rsid w:val="00FE4192"/>
    <w:rsid w:val="00FE4D74"/>
    <w:rsid w:val="00FE4EBE"/>
    <w:rsid w:val="00FE559F"/>
    <w:rsid w:val="00FE5DDE"/>
    <w:rsid w:val="00FE6281"/>
    <w:rsid w:val="00FE6BDE"/>
    <w:rsid w:val="00FE7473"/>
    <w:rsid w:val="00FE74AB"/>
    <w:rsid w:val="00FE7783"/>
    <w:rsid w:val="00FE790B"/>
    <w:rsid w:val="00FF03A2"/>
    <w:rsid w:val="00FF0A01"/>
    <w:rsid w:val="00FF0C32"/>
    <w:rsid w:val="00FF0CD1"/>
    <w:rsid w:val="00FF1653"/>
    <w:rsid w:val="00FF231D"/>
    <w:rsid w:val="00FF28FE"/>
    <w:rsid w:val="00FF2BC0"/>
    <w:rsid w:val="00FF33A9"/>
    <w:rsid w:val="00FF3582"/>
    <w:rsid w:val="00FF3907"/>
    <w:rsid w:val="00FF3BC9"/>
    <w:rsid w:val="00FF3FAC"/>
    <w:rsid w:val="00FF4016"/>
    <w:rsid w:val="00FF421B"/>
    <w:rsid w:val="00FF4F68"/>
    <w:rsid w:val="00FF5044"/>
    <w:rsid w:val="00FF52DE"/>
    <w:rsid w:val="00FF55D8"/>
    <w:rsid w:val="00FF565C"/>
    <w:rsid w:val="00FF5F0C"/>
    <w:rsid w:val="00FF6002"/>
    <w:rsid w:val="00FF601C"/>
    <w:rsid w:val="00FF6341"/>
    <w:rsid w:val="00FF64BE"/>
    <w:rsid w:val="00FF66D1"/>
    <w:rsid w:val="00FF70B5"/>
    <w:rsid w:val="00FF7189"/>
    <w:rsid w:val="00FF7721"/>
    <w:rsid w:val="00FF7E98"/>
    <w:rsid w:val="00FF7F30"/>
    <w:rsid w:val="011A11A4"/>
    <w:rsid w:val="011F57BB"/>
    <w:rsid w:val="01405559"/>
    <w:rsid w:val="014B5B44"/>
    <w:rsid w:val="016F1387"/>
    <w:rsid w:val="0182219D"/>
    <w:rsid w:val="01856CCD"/>
    <w:rsid w:val="018C5F7F"/>
    <w:rsid w:val="01AC7D6A"/>
    <w:rsid w:val="01BE4069"/>
    <w:rsid w:val="01BE5800"/>
    <w:rsid w:val="01C35244"/>
    <w:rsid w:val="01E46F65"/>
    <w:rsid w:val="01FD1AB4"/>
    <w:rsid w:val="01FF5F05"/>
    <w:rsid w:val="02087DA5"/>
    <w:rsid w:val="020F084F"/>
    <w:rsid w:val="0228639E"/>
    <w:rsid w:val="022C43FC"/>
    <w:rsid w:val="023D5749"/>
    <w:rsid w:val="02813B70"/>
    <w:rsid w:val="029447A7"/>
    <w:rsid w:val="02D6389E"/>
    <w:rsid w:val="02E332EA"/>
    <w:rsid w:val="02E536DD"/>
    <w:rsid w:val="02FC7879"/>
    <w:rsid w:val="030A564C"/>
    <w:rsid w:val="033D55CF"/>
    <w:rsid w:val="035E737B"/>
    <w:rsid w:val="036231E4"/>
    <w:rsid w:val="03663B0D"/>
    <w:rsid w:val="037D3DF5"/>
    <w:rsid w:val="03A955C9"/>
    <w:rsid w:val="03F06C42"/>
    <w:rsid w:val="040242FD"/>
    <w:rsid w:val="04094D9C"/>
    <w:rsid w:val="041B3357"/>
    <w:rsid w:val="04216641"/>
    <w:rsid w:val="043A3A91"/>
    <w:rsid w:val="045E07BC"/>
    <w:rsid w:val="047B6C26"/>
    <w:rsid w:val="049A683B"/>
    <w:rsid w:val="04B458A6"/>
    <w:rsid w:val="04BE5FB8"/>
    <w:rsid w:val="04C34346"/>
    <w:rsid w:val="04E30437"/>
    <w:rsid w:val="05045C94"/>
    <w:rsid w:val="05065269"/>
    <w:rsid w:val="053323FC"/>
    <w:rsid w:val="05465FD3"/>
    <w:rsid w:val="0550373A"/>
    <w:rsid w:val="055124E8"/>
    <w:rsid w:val="0571476E"/>
    <w:rsid w:val="05A3689F"/>
    <w:rsid w:val="05EF5C58"/>
    <w:rsid w:val="05F41FAA"/>
    <w:rsid w:val="05F45E3B"/>
    <w:rsid w:val="0602556D"/>
    <w:rsid w:val="06292706"/>
    <w:rsid w:val="062E29C3"/>
    <w:rsid w:val="063B78DC"/>
    <w:rsid w:val="063D29A3"/>
    <w:rsid w:val="064F566F"/>
    <w:rsid w:val="0656577C"/>
    <w:rsid w:val="0682248D"/>
    <w:rsid w:val="068479BA"/>
    <w:rsid w:val="0688553D"/>
    <w:rsid w:val="069316F2"/>
    <w:rsid w:val="06971FEE"/>
    <w:rsid w:val="06A2338C"/>
    <w:rsid w:val="06C104D4"/>
    <w:rsid w:val="06C123D8"/>
    <w:rsid w:val="06C14E19"/>
    <w:rsid w:val="06C95981"/>
    <w:rsid w:val="071749C2"/>
    <w:rsid w:val="071C264C"/>
    <w:rsid w:val="0730000A"/>
    <w:rsid w:val="07305104"/>
    <w:rsid w:val="0744639A"/>
    <w:rsid w:val="07486809"/>
    <w:rsid w:val="07653BD1"/>
    <w:rsid w:val="076C143E"/>
    <w:rsid w:val="076E0F6D"/>
    <w:rsid w:val="07717C81"/>
    <w:rsid w:val="07761BFD"/>
    <w:rsid w:val="0777080F"/>
    <w:rsid w:val="07AF6479"/>
    <w:rsid w:val="07BC2556"/>
    <w:rsid w:val="07E84F31"/>
    <w:rsid w:val="080D6955"/>
    <w:rsid w:val="081650F7"/>
    <w:rsid w:val="0839529D"/>
    <w:rsid w:val="0859774B"/>
    <w:rsid w:val="087840FB"/>
    <w:rsid w:val="08A17934"/>
    <w:rsid w:val="08AF77F6"/>
    <w:rsid w:val="08CA13FE"/>
    <w:rsid w:val="08DD4532"/>
    <w:rsid w:val="08ED1BAD"/>
    <w:rsid w:val="08ED6689"/>
    <w:rsid w:val="08F234FA"/>
    <w:rsid w:val="08F57ACE"/>
    <w:rsid w:val="090760E5"/>
    <w:rsid w:val="090B23E0"/>
    <w:rsid w:val="091368A1"/>
    <w:rsid w:val="0925559E"/>
    <w:rsid w:val="093D503C"/>
    <w:rsid w:val="0971094D"/>
    <w:rsid w:val="09974C33"/>
    <w:rsid w:val="099E7A69"/>
    <w:rsid w:val="09B82947"/>
    <w:rsid w:val="09C94FA3"/>
    <w:rsid w:val="09CF15F0"/>
    <w:rsid w:val="09E55D39"/>
    <w:rsid w:val="0A6551FA"/>
    <w:rsid w:val="0A8658BC"/>
    <w:rsid w:val="0A8C5FC6"/>
    <w:rsid w:val="0A9E153A"/>
    <w:rsid w:val="0AA35092"/>
    <w:rsid w:val="0B0F7D5D"/>
    <w:rsid w:val="0B1E74CA"/>
    <w:rsid w:val="0B2E3CF5"/>
    <w:rsid w:val="0B9E6437"/>
    <w:rsid w:val="0BF958C7"/>
    <w:rsid w:val="0C064DA2"/>
    <w:rsid w:val="0C1666D9"/>
    <w:rsid w:val="0C2561A2"/>
    <w:rsid w:val="0C3F3332"/>
    <w:rsid w:val="0C5A09A9"/>
    <w:rsid w:val="0C6B308A"/>
    <w:rsid w:val="0C6E7FC6"/>
    <w:rsid w:val="0C7A4730"/>
    <w:rsid w:val="0C800126"/>
    <w:rsid w:val="0C8C0258"/>
    <w:rsid w:val="0CDB719E"/>
    <w:rsid w:val="0D0B53BC"/>
    <w:rsid w:val="0D11138D"/>
    <w:rsid w:val="0D56019D"/>
    <w:rsid w:val="0DAF176C"/>
    <w:rsid w:val="0DB47D2A"/>
    <w:rsid w:val="0DCA4E97"/>
    <w:rsid w:val="0DD23658"/>
    <w:rsid w:val="0DD673C7"/>
    <w:rsid w:val="0DEA5654"/>
    <w:rsid w:val="0DED21A1"/>
    <w:rsid w:val="0E0812B7"/>
    <w:rsid w:val="0E407559"/>
    <w:rsid w:val="0E5A5508"/>
    <w:rsid w:val="0E800498"/>
    <w:rsid w:val="0E940B6D"/>
    <w:rsid w:val="0EAB6A73"/>
    <w:rsid w:val="0EDE1004"/>
    <w:rsid w:val="0F4D0707"/>
    <w:rsid w:val="0F951117"/>
    <w:rsid w:val="0F9F41EB"/>
    <w:rsid w:val="0FB970F9"/>
    <w:rsid w:val="0FBA2A45"/>
    <w:rsid w:val="0FC41654"/>
    <w:rsid w:val="0FDE7285"/>
    <w:rsid w:val="10156CA8"/>
    <w:rsid w:val="101E0BE2"/>
    <w:rsid w:val="10403121"/>
    <w:rsid w:val="1042721E"/>
    <w:rsid w:val="106951F4"/>
    <w:rsid w:val="10816687"/>
    <w:rsid w:val="10993A1B"/>
    <w:rsid w:val="10AD147E"/>
    <w:rsid w:val="10E26334"/>
    <w:rsid w:val="11005175"/>
    <w:rsid w:val="11005262"/>
    <w:rsid w:val="11124156"/>
    <w:rsid w:val="111809A6"/>
    <w:rsid w:val="112C5B7D"/>
    <w:rsid w:val="1147532F"/>
    <w:rsid w:val="11584B47"/>
    <w:rsid w:val="118406FD"/>
    <w:rsid w:val="118C2ED5"/>
    <w:rsid w:val="119B5A62"/>
    <w:rsid w:val="11B416F0"/>
    <w:rsid w:val="11B83D31"/>
    <w:rsid w:val="11B91E2A"/>
    <w:rsid w:val="11CC3499"/>
    <w:rsid w:val="11DC0A97"/>
    <w:rsid w:val="11EC2719"/>
    <w:rsid w:val="121944E4"/>
    <w:rsid w:val="122263B9"/>
    <w:rsid w:val="12625B2F"/>
    <w:rsid w:val="126F5DEF"/>
    <w:rsid w:val="12795B29"/>
    <w:rsid w:val="128E5CFC"/>
    <w:rsid w:val="129036E0"/>
    <w:rsid w:val="12A5475F"/>
    <w:rsid w:val="12F62B63"/>
    <w:rsid w:val="12F86DF5"/>
    <w:rsid w:val="131C01C2"/>
    <w:rsid w:val="13357765"/>
    <w:rsid w:val="135B7891"/>
    <w:rsid w:val="13696837"/>
    <w:rsid w:val="13703527"/>
    <w:rsid w:val="1383473A"/>
    <w:rsid w:val="1396006F"/>
    <w:rsid w:val="13B31AEC"/>
    <w:rsid w:val="13B453F8"/>
    <w:rsid w:val="13FE3FBA"/>
    <w:rsid w:val="140E1568"/>
    <w:rsid w:val="14312F3B"/>
    <w:rsid w:val="14404369"/>
    <w:rsid w:val="14794186"/>
    <w:rsid w:val="14A918DF"/>
    <w:rsid w:val="14B12588"/>
    <w:rsid w:val="14CD3DAA"/>
    <w:rsid w:val="14E32F86"/>
    <w:rsid w:val="14F02142"/>
    <w:rsid w:val="152617F1"/>
    <w:rsid w:val="154173E7"/>
    <w:rsid w:val="15422182"/>
    <w:rsid w:val="1552394A"/>
    <w:rsid w:val="15660168"/>
    <w:rsid w:val="157836E3"/>
    <w:rsid w:val="15B82D31"/>
    <w:rsid w:val="15EB087E"/>
    <w:rsid w:val="16061FA9"/>
    <w:rsid w:val="1612079E"/>
    <w:rsid w:val="161471A7"/>
    <w:rsid w:val="161E6F7C"/>
    <w:rsid w:val="162C11CD"/>
    <w:rsid w:val="16464B12"/>
    <w:rsid w:val="165A7CB1"/>
    <w:rsid w:val="16785A64"/>
    <w:rsid w:val="167A6312"/>
    <w:rsid w:val="16E75F55"/>
    <w:rsid w:val="16F86295"/>
    <w:rsid w:val="171351B3"/>
    <w:rsid w:val="171F3A68"/>
    <w:rsid w:val="172D484F"/>
    <w:rsid w:val="173F7C81"/>
    <w:rsid w:val="17503E90"/>
    <w:rsid w:val="175D674F"/>
    <w:rsid w:val="17696FC3"/>
    <w:rsid w:val="176A7386"/>
    <w:rsid w:val="178F54FB"/>
    <w:rsid w:val="1793734F"/>
    <w:rsid w:val="17951BB8"/>
    <w:rsid w:val="17961CB0"/>
    <w:rsid w:val="17A25817"/>
    <w:rsid w:val="17B53534"/>
    <w:rsid w:val="17C153CA"/>
    <w:rsid w:val="17C37E3D"/>
    <w:rsid w:val="17CB768E"/>
    <w:rsid w:val="17CD2550"/>
    <w:rsid w:val="17D65152"/>
    <w:rsid w:val="18114189"/>
    <w:rsid w:val="18294FD8"/>
    <w:rsid w:val="182E04FD"/>
    <w:rsid w:val="18436F4C"/>
    <w:rsid w:val="18651AE9"/>
    <w:rsid w:val="186B0554"/>
    <w:rsid w:val="187431A4"/>
    <w:rsid w:val="189161DF"/>
    <w:rsid w:val="18E66A5F"/>
    <w:rsid w:val="18F06F2D"/>
    <w:rsid w:val="18F630EB"/>
    <w:rsid w:val="19117739"/>
    <w:rsid w:val="19403824"/>
    <w:rsid w:val="195B6934"/>
    <w:rsid w:val="19A707A4"/>
    <w:rsid w:val="19AD7F51"/>
    <w:rsid w:val="19B02548"/>
    <w:rsid w:val="19CA70B8"/>
    <w:rsid w:val="19D8675D"/>
    <w:rsid w:val="19E776E0"/>
    <w:rsid w:val="1A1C2849"/>
    <w:rsid w:val="1A1D16EC"/>
    <w:rsid w:val="1A440712"/>
    <w:rsid w:val="1A961DDD"/>
    <w:rsid w:val="1A9E3747"/>
    <w:rsid w:val="1AC8412A"/>
    <w:rsid w:val="1B005517"/>
    <w:rsid w:val="1B170AD5"/>
    <w:rsid w:val="1B22021C"/>
    <w:rsid w:val="1B7C7571"/>
    <w:rsid w:val="1B9F76CB"/>
    <w:rsid w:val="1BA50D14"/>
    <w:rsid w:val="1BA677E7"/>
    <w:rsid w:val="1BA7385B"/>
    <w:rsid w:val="1BB10357"/>
    <w:rsid w:val="1BDE7003"/>
    <w:rsid w:val="1C057BD0"/>
    <w:rsid w:val="1C157D87"/>
    <w:rsid w:val="1C1F5025"/>
    <w:rsid w:val="1C222B34"/>
    <w:rsid w:val="1C2A5760"/>
    <w:rsid w:val="1C311D80"/>
    <w:rsid w:val="1C433A21"/>
    <w:rsid w:val="1C625D30"/>
    <w:rsid w:val="1C763150"/>
    <w:rsid w:val="1C7671E3"/>
    <w:rsid w:val="1C777601"/>
    <w:rsid w:val="1C7B6556"/>
    <w:rsid w:val="1C853B91"/>
    <w:rsid w:val="1C8A493E"/>
    <w:rsid w:val="1CB42BFC"/>
    <w:rsid w:val="1CCB6998"/>
    <w:rsid w:val="1CD638BB"/>
    <w:rsid w:val="1CD6623F"/>
    <w:rsid w:val="1CE32665"/>
    <w:rsid w:val="1CE76B5B"/>
    <w:rsid w:val="1CF90898"/>
    <w:rsid w:val="1CFA0FE7"/>
    <w:rsid w:val="1D16207E"/>
    <w:rsid w:val="1D181B85"/>
    <w:rsid w:val="1D375242"/>
    <w:rsid w:val="1D4824C2"/>
    <w:rsid w:val="1D5D0A22"/>
    <w:rsid w:val="1D665764"/>
    <w:rsid w:val="1D821439"/>
    <w:rsid w:val="1D8834DD"/>
    <w:rsid w:val="1D8836E1"/>
    <w:rsid w:val="1D8C69C4"/>
    <w:rsid w:val="1DE748E1"/>
    <w:rsid w:val="1DEF6C8E"/>
    <w:rsid w:val="1E17406B"/>
    <w:rsid w:val="1E1C7C6C"/>
    <w:rsid w:val="1E59338C"/>
    <w:rsid w:val="1E6178C8"/>
    <w:rsid w:val="1E646F85"/>
    <w:rsid w:val="1E6B35C6"/>
    <w:rsid w:val="1E6E2B97"/>
    <w:rsid w:val="1E767283"/>
    <w:rsid w:val="1E786F00"/>
    <w:rsid w:val="1EA72A03"/>
    <w:rsid w:val="1EA917F9"/>
    <w:rsid w:val="1ECF38FA"/>
    <w:rsid w:val="1ED76DE0"/>
    <w:rsid w:val="1EE26B01"/>
    <w:rsid w:val="1EE3190B"/>
    <w:rsid w:val="1EE37407"/>
    <w:rsid w:val="1F147CCD"/>
    <w:rsid w:val="1F1F65F5"/>
    <w:rsid w:val="1F227F17"/>
    <w:rsid w:val="1F343C02"/>
    <w:rsid w:val="1F6D440A"/>
    <w:rsid w:val="1F795067"/>
    <w:rsid w:val="1F813E70"/>
    <w:rsid w:val="1FAC7E53"/>
    <w:rsid w:val="20416CE5"/>
    <w:rsid w:val="20484D19"/>
    <w:rsid w:val="20505A20"/>
    <w:rsid w:val="20517FE3"/>
    <w:rsid w:val="20597707"/>
    <w:rsid w:val="206F589B"/>
    <w:rsid w:val="207F0857"/>
    <w:rsid w:val="2080016D"/>
    <w:rsid w:val="20C2792D"/>
    <w:rsid w:val="20CE2C18"/>
    <w:rsid w:val="20DA2F51"/>
    <w:rsid w:val="20E3136E"/>
    <w:rsid w:val="20E410EC"/>
    <w:rsid w:val="21160D44"/>
    <w:rsid w:val="21577705"/>
    <w:rsid w:val="215D1F6B"/>
    <w:rsid w:val="21790950"/>
    <w:rsid w:val="217C1DAF"/>
    <w:rsid w:val="218220DE"/>
    <w:rsid w:val="219F3764"/>
    <w:rsid w:val="21A43D4D"/>
    <w:rsid w:val="21A96AA8"/>
    <w:rsid w:val="21BF4CC5"/>
    <w:rsid w:val="21CA461C"/>
    <w:rsid w:val="21E9430A"/>
    <w:rsid w:val="21F30A32"/>
    <w:rsid w:val="21FE096D"/>
    <w:rsid w:val="22143C08"/>
    <w:rsid w:val="22161524"/>
    <w:rsid w:val="222B010B"/>
    <w:rsid w:val="222C76C6"/>
    <w:rsid w:val="222E2C15"/>
    <w:rsid w:val="22466CF3"/>
    <w:rsid w:val="224B7F42"/>
    <w:rsid w:val="2253067F"/>
    <w:rsid w:val="228900F0"/>
    <w:rsid w:val="228B21AB"/>
    <w:rsid w:val="22914FAF"/>
    <w:rsid w:val="22A344E7"/>
    <w:rsid w:val="22C001C7"/>
    <w:rsid w:val="22C75BE0"/>
    <w:rsid w:val="22C9107A"/>
    <w:rsid w:val="22DE3197"/>
    <w:rsid w:val="22F4082B"/>
    <w:rsid w:val="230E0741"/>
    <w:rsid w:val="233935DD"/>
    <w:rsid w:val="235F1FAC"/>
    <w:rsid w:val="23B459CF"/>
    <w:rsid w:val="23BD0A95"/>
    <w:rsid w:val="23C407BC"/>
    <w:rsid w:val="23D20CE0"/>
    <w:rsid w:val="23E04E9D"/>
    <w:rsid w:val="23EC444A"/>
    <w:rsid w:val="23F46EA8"/>
    <w:rsid w:val="23F63E16"/>
    <w:rsid w:val="23FE44F7"/>
    <w:rsid w:val="243A32C2"/>
    <w:rsid w:val="243E49BC"/>
    <w:rsid w:val="243F71F1"/>
    <w:rsid w:val="245C0C67"/>
    <w:rsid w:val="2470752D"/>
    <w:rsid w:val="24A8238E"/>
    <w:rsid w:val="24AE5ED7"/>
    <w:rsid w:val="24AF2DCF"/>
    <w:rsid w:val="24C9376C"/>
    <w:rsid w:val="24D14033"/>
    <w:rsid w:val="24DF5DED"/>
    <w:rsid w:val="25093A3B"/>
    <w:rsid w:val="25236D0D"/>
    <w:rsid w:val="252F645D"/>
    <w:rsid w:val="254970AF"/>
    <w:rsid w:val="254C19FF"/>
    <w:rsid w:val="255E2F6B"/>
    <w:rsid w:val="258858A9"/>
    <w:rsid w:val="25A360B5"/>
    <w:rsid w:val="25CF5CD3"/>
    <w:rsid w:val="25D0192F"/>
    <w:rsid w:val="25DA2AD0"/>
    <w:rsid w:val="25E21C3F"/>
    <w:rsid w:val="260B6DF0"/>
    <w:rsid w:val="261033FA"/>
    <w:rsid w:val="262A6640"/>
    <w:rsid w:val="262C70A3"/>
    <w:rsid w:val="2636322F"/>
    <w:rsid w:val="26666AA2"/>
    <w:rsid w:val="26712EE1"/>
    <w:rsid w:val="26757E2C"/>
    <w:rsid w:val="26790701"/>
    <w:rsid w:val="26C63040"/>
    <w:rsid w:val="273508EE"/>
    <w:rsid w:val="27483692"/>
    <w:rsid w:val="275029CF"/>
    <w:rsid w:val="276F6E45"/>
    <w:rsid w:val="278066D7"/>
    <w:rsid w:val="27827B0F"/>
    <w:rsid w:val="27886287"/>
    <w:rsid w:val="27C25F8B"/>
    <w:rsid w:val="27C77518"/>
    <w:rsid w:val="27F53526"/>
    <w:rsid w:val="27FA5E76"/>
    <w:rsid w:val="280A4204"/>
    <w:rsid w:val="282B3A49"/>
    <w:rsid w:val="28510862"/>
    <w:rsid w:val="28594FDB"/>
    <w:rsid w:val="28690FE5"/>
    <w:rsid w:val="288E2BD2"/>
    <w:rsid w:val="28922FBA"/>
    <w:rsid w:val="28C11325"/>
    <w:rsid w:val="28DC50AB"/>
    <w:rsid w:val="28E55271"/>
    <w:rsid w:val="28E7739E"/>
    <w:rsid w:val="28F547E1"/>
    <w:rsid w:val="28F9035F"/>
    <w:rsid w:val="2923374B"/>
    <w:rsid w:val="29502C91"/>
    <w:rsid w:val="29945693"/>
    <w:rsid w:val="299A751F"/>
    <w:rsid w:val="29BA16AF"/>
    <w:rsid w:val="29BD796F"/>
    <w:rsid w:val="29F10211"/>
    <w:rsid w:val="2A3E4025"/>
    <w:rsid w:val="2A594CE9"/>
    <w:rsid w:val="2A7A6159"/>
    <w:rsid w:val="2AAC3644"/>
    <w:rsid w:val="2AC20905"/>
    <w:rsid w:val="2AD318A9"/>
    <w:rsid w:val="2AD74843"/>
    <w:rsid w:val="2AED4DA8"/>
    <w:rsid w:val="2AF83194"/>
    <w:rsid w:val="2B007190"/>
    <w:rsid w:val="2B0F05EA"/>
    <w:rsid w:val="2B3665DB"/>
    <w:rsid w:val="2B781630"/>
    <w:rsid w:val="2B8946FF"/>
    <w:rsid w:val="2B920914"/>
    <w:rsid w:val="2BA412AA"/>
    <w:rsid w:val="2BAA5ABF"/>
    <w:rsid w:val="2BC92647"/>
    <w:rsid w:val="2BE30D43"/>
    <w:rsid w:val="2BE313F5"/>
    <w:rsid w:val="2BEA2299"/>
    <w:rsid w:val="2BF11B0F"/>
    <w:rsid w:val="2C0A4741"/>
    <w:rsid w:val="2C421BBB"/>
    <w:rsid w:val="2C6006E6"/>
    <w:rsid w:val="2C75313C"/>
    <w:rsid w:val="2C856DC3"/>
    <w:rsid w:val="2C8602B7"/>
    <w:rsid w:val="2C8F164B"/>
    <w:rsid w:val="2CA62D38"/>
    <w:rsid w:val="2CAC2F48"/>
    <w:rsid w:val="2CD36453"/>
    <w:rsid w:val="2CF86E08"/>
    <w:rsid w:val="2D0478B3"/>
    <w:rsid w:val="2D0C1346"/>
    <w:rsid w:val="2D214B2C"/>
    <w:rsid w:val="2D370346"/>
    <w:rsid w:val="2D5432BE"/>
    <w:rsid w:val="2D6239EA"/>
    <w:rsid w:val="2D6A608B"/>
    <w:rsid w:val="2D9B15EF"/>
    <w:rsid w:val="2DA42F16"/>
    <w:rsid w:val="2DAB0F5F"/>
    <w:rsid w:val="2DBC66BE"/>
    <w:rsid w:val="2E304308"/>
    <w:rsid w:val="2E485379"/>
    <w:rsid w:val="2E575727"/>
    <w:rsid w:val="2E781C41"/>
    <w:rsid w:val="2E8D7F33"/>
    <w:rsid w:val="2EA75BEE"/>
    <w:rsid w:val="2EB108AD"/>
    <w:rsid w:val="2EB26D79"/>
    <w:rsid w:val="2EBF06DB"/>
    <w:rsid w:val="2EDF0DE3"/>
    <w:rsid w:val="2F16026E"/>
    <w:rsid w:val="2F182B80"/>
    <w:rsid w:val="2F3C1751"/>
    <w:rsid w:val="2F564939"/>
    <w:rsid w:val="2F685CF8"/>
    <w:rsid w:val="2F7145F4"/>
    <w:rsid w:val="2F7B068E"/>
    <w:rsid w:val="2F7F61E8"/>
    <w:rsid w:val="2F895637"/>
    <w:rsid w:val="2F954F9B"/>
    <w:rsid w:val="2FA808D5"/>
    <w:rsid w:val="2FDC253D"/>
    <w:rsid w:val="30066FDE"/>
    <w:rsid w:val="30083D2A"/>
    <w:rsid w:val="301C1F55"/>
    <w:rsid w:val="303043F0"/>
    <w:rsid w:val="30580298"/>
    <w:rsid w:val="30646F90"/>
    <w:rsid w:val="306C7E5F"/>
    <w:rsid w:val="309965F8"/>
    <w:rsid w:val="30A428FB"/>
    <w:rsid w:val="30AD7B1F"/>
    <w:rsid w:val="30CB0402"/>
    <w:rsid w:val="30DC4A9B"/>
    <w:rsid w:val="30F27B94"/>
    <w:rsid w:val="31085479"/>
    <w:rsid w:val="310A29D9"/>
    <w:rsid w:val="310A50B3"/>
    <w:rsid w:val="310C7989"/>
    <w:rsid w:val="31197E88"/>
    <w:rsid w:val="312D17F4"/>
    <w:rsid w:val="313615F9"/>
    <w:rsid w:val="31453461"/>
    <w:rsid w:val="31810686"/>
    <w:rsid w:val="318F3BD2"/>
    <w:rsid w:val="31A875D8"/>
    <w:rsid w:val="31B048A2"/>
    <w:rsid w:val="31CE0568"/>
    <w:rsid w:val="31F551E9"/>
    <w:rsid w:val="321C7AAD"/>
    <w:rsid w:val="321E42BD"/>
    <w:rsid w:val="321F7FAD"/>
    <w:rsid w:val="32201910"/>
    <w:rsid w:val="32341340"/>
    <w:rsid w:val="324D2681"/>
    <w:rsid w:val="324D5196"/>
    <w:rsid w:val="325B4CD5"/>
    <w:rsid w:val="32A00963"/>
    <w:rsid w:val="32BE66EC"/>
    <w:rsid w:val="32C26FB5"/>
    <w:rsid w:val="32CF55D8"/>
    <w:rsid w:val="32D25E41"/>
    <w:rsid w:val="32E824BC"/>
    <w:rsid w:val="32EB46F7"/>
    <w:rsid w:val="32FC2E8C"/>
    <w:rsid w:val="330C1EE9"/>
    <w:rsid w:val="330C3BCF"/>
    <w:rsid w:val="330D65EA"/>
    <w:rsid w:val="331B43DF"/>
    <w:rsid w:val="331D4370"/>
    <w:rsid w:val="332A4C0D"/>
    <w:rsid w:val="333F06D3"/>
    <w:rsid w:val="334267AE"/>
    <w:rsid w:val="33517015"/>
    <w:rsid w:val="3353671B"/>
    <w:rsid w:val="335D6BE9"/>
    <w:rsid w:val="336112E0"/>
    <w:rsid w:val="336D74D1"/>
    <w:rsid w:val="3398113B"/>
    <w:rsid w:val="33B506A9"/>
    <w:rsid w:val="33C637DF"/>
    <w:rsid w:val="33DD5D86"/>
    <w:rsid w:val="33F435C6"/>
    <w:rsid w:val="33FD7262"/>
    <w:rsid w:val="34422B26"/>
    <w:rsid w:val="34457450"/>
    <w:rsid w:val="34523EDB"/>
    <w:rsid w:val="34545702"/>
    <w:rsid w:val="346D7211"/>
    <w:rsid w:val="34A25675"/>
    <w:rsid w:val="34AF0E28"/>
    <w:rsid w:val="34BF2FAC"/>
    <w:rsid w:val="34CE66CA"/>
    <w:rsid w:val="350D54B2"/>
    <w:rsid w:val="350E185E"/>
    <w:rsid w:val="35373F98"/>
    <w:rsid w:val="357E0B29"/>
    <w:rsid w:val="35871ED9"/>
    <w:rsid w:val="35956A1A"/>
    <w:rsid w:val="35AB6E5E"/>
    <w:rsid w:val="35DB6515"/>
    <w:rsid w:val="35F04954"/>
    <w:rsid w:val="36246068"/>
    <w:rsid w:val="363B7932"/>
    <w:rsid w:val="363E5187"/>
    <w:rsid w:val="363E7F0C"/>
    <w:rsid w:val="36630DAE"/>
    <w:rsid w:val="36AF4D67"/>
    <w:rsid w:val="36B372FA"/>
    <w:rsid w:val="36BC0F33"/>
    <w:rsid w:val="36BF0081"/>
    <w:rsid w:val="36C06D9A"/>
    <w:rsid w:val="36D15C2A"/>
    <w:rsid w:val="36FA4BBC"/>
    <w:rsid w:val="371D61FE"/>
    <w:rsid w:val="372F3FCE"/>
    <w:rsid w:val="37340C71"/>
    <w:rsid w:val="374B5AC3"/>
    <w:rsid w:val="37536380"/>
    <w:rsid w:val="3759078D"/>
    <w:rsid w:val="376E06AD"/>
    <w:rsid w:val="37AF154E"/>
    <w:rsid w:val="37B143D7"/>
    <w:rsid w:val="37BF3AA1"/>
    <w:rsid w:val="37C11F4B"/>
    <w:rsid w:val="37D84959"/>
    <w:rsid w:val="37DE7285"/>
    <w:rsid w:val="37E56C8D"/>
    <w:rsid w:val="37E637CE"/>
    <w:rsid w:val="37EC4029"/>
    <w:rsid w:val="37F71898"/>
    <w:rsid w:val="38187E4F"/>
    <w:rsid w:val="3820445B"/>
    <w:rsid w:val="38210467"/>
    <w:rsid w:val="382D4896"/>
    <w:rsid w:val="38401B73"/>
    <w:rsid w:val="384B1D2A"/>
    <w:rsid w:val="384D1898"/>
    <w:rsid w:val="38667EE1"/>
    <w:rsid w:val="386D7FF5"/>
    <w:rsid w:val="38781FFC"/>
    <w:rsid w:val="38784350"/>
    <w:rsid w:val="388366BF"/>
    <w:rsid w:val="389C6876"/>
    <w:rsid w:val="38AD6AE5"/>
    <w:rsid w:val="38B844F1"/>
    <w:rsid w:val="38CC6EC4"/>
    <w:rsid w:val="38D44858"/>
    <w:rsid w:val="38F24247"/>
    <w:rsid w:val="391129CE"/>
    <w:rsid w:val="39117881"/>
    <w:rsid w:val="392576AC"/>
    <w:rsid w:val="3958515B"/>
    <w:rsid w:val="395C206A"/>
    <w:rsid w:val="39780BBB"/>
    <w:rsid w:val="397909E9"/>
    <w:rsid w:val="397B0802"/>
    <w:rsid w:val="39D617F2"/>
    <w:rsid w:val="39D863A2"/>
    <w:rsid w:val="39ED517F"/>
    <w:rsid w:val="3A052126"/>
    <w:rsid w:val="3A2B5133"/>
    <w:rsid w:val="3A3B62AB"/>
    <w:rsid w:val="3A4455CB"/>
    <w:rsid w:val="3A575EA0"/>
    <w:rsid w:val="3A612EEB"/>
    <w:rsid w:val="3A7F5762"/>
    <w:rsid w:val="3ACA25CA"/>
    <w:rsid w:val="3ACF05C8"/>
    <w:rsid w:val="3B404329"/>
    <w:rsid w:val="3B4E6F37"/>
    <w:rsid w:val="3B574076"/>
    <w:rsid w:val="3B693880"/>
    <w:rsid w:val="3B6E7241"/>
    <w:rsid w:val="3B731AB5"/>
    <w:rsid w:val="3B833738"/>
    <w:rsid w:val="3B874762"/>
    <w:rsid w:val="3B9F5F88"/>
    <w:rsid w:val="3BE06DA5"/>
    <w:rsid w:val="3C2527C5"/>
    <w:rsid w:val="3C30591D"/>
    <w:rsid w:val="3C66390D"/>
    <w:rsid w:val="3C7A13A7"/>
    <w:rsid w:val="3C84642E"/>
    <w:rsid w:val="3CCF3FB6"/>
    <w:rsid w:val="3CDC6FC1"/>
    <w:rsid w:val="3D4F29C9"/>
    <w:rsid w:val="3D542895"/>
    <w:rsid w:val="3D6F75C9"/>
    <w:rsid w:val="3D73742D"/>
    <w:rsid w:val="3D7F70E7"/>
    <w:rsid w:val="3DE90F01"/>
    <w:rsid w:val="3E045C72"/>
    <w:rsid w:val="3E0A7A36"/>
    <w:rsid w:val="3E0C719B"/>
    <w:rsid w:val="3E266E35"/>
    <w:rsid w:val="3E7E2AFC"/>
    <w:rsid w:val="3EA00749"/>
    <w:rsid w:val="3EA44C2E"/>
    <w:rsid w:val="3EBDD6FB"/>
    <w:rsid w:val="3EC55253"/>
    <w:rsid w:val="3EE838EE"/>
    <w:rsid w:val="3EEC4647"/>
    <w:rsid w:val="3F224FF5"/>
    <w:rsid w:val="3F454F08"/>
    <w:rsid w:val="3F4829A1"/>
    <w:rsid w:val="3F65470F"/>
    <w:rsid w:val="3F7F04D5"/>
    <w:rsid w:val="3F8976A7"/>
    <w:rsid w:val="3F8E32C0"/>
    <w:rsid w:val="3F8E7C85"/>
    <w:rsid w:val="3FC261BF"/>
    <w:rsid w:val="3FE00D87"/>
    <w:rsid w:val="3FF7566E"/>
    <w:rsid w:val="402079FF"/>
    <w:rsid w:val="40685895"/>
    <w:rsid w:val="40822AAE"/>
    <w:rsid w:val="408C2F3C"/>
    <w:rsid w:val="408D2B46"/>
    <w:rsid w:val="40A005F0"/>
    <w:rsid w:val="40B94BCD"/>
    <w:rsid w:val="40CA3B74"/>
    <w:rsid w:val="40DC5BEB"/>
    <w:rsid w:val="40ED28CE"/>
    <w:rsid w:val="4164128C"/>
    <w:rsid w:val="416D07D3"/>
    <w:rsid w:val="417D76A0"/>
    <w:rsid w:val="417E1386"/>
    <w:rsid w:val="41943D51"/>
    <w:rsid w:val="41A67223"/>
    <w:rsid w:val="41D2368F"/>
    <w:rsid w:val="41D72DF9"/>
    <w:rsid w:val="41F075CD"/>
    <w:rsid w:val="420A40D1"/>
    <w:rsid w:val="42114C38"/>
    <w:rsid w:val="422B6BF4"/>
    <w:rsid w:val="422C2904"/>
    <w:rsid w:val="422C29C6"/>
    <w:rsid w:val="4234308B"/>
    <w:rsid w:val="42347713"/>
    <w:rsid w:val="424D7FAF"/>
    <w:rsid w:val="42591FB7"/>
    <w:rsid w:val="425B08E5"/>
    <w:rsid w:val="426F4A08"/>
    <w:rsid w:val="42B64BCD"/>
    <w:rsid w:val="430811AE"/>
    <w:rsid w:val="43825515"/>
    <w:rsid w:val="43871DAA"/>
    <w:rsid w:val="438C24EF"/>
    <w:rsid w:val="43A1549F"/>
    <w:rsid w:val="43B00A8F"/>
    <w:rsid w:val="43DE204E"/>
    <w:rsid w:val="43FA50D7"/>
    <w:rsid w:val="4446550A"/>
    <w:rsid w:val="44491BDA"/>
    <w:rsid w:val="44732CC9"/>
    <w:rsid w:val="449F594C"/>
    <w:rsid w:val="44BF00F9"/>
    <w:rsid w:val="44C600C6"/>
    <w:rsid w:val="44C77882"/>
    <w:rsid w:val="44D7750B"/>
    <w:rsid w:val="44F7199A"/>
    <w:rsid w:val="44FC25A7"/>
    <w:rsid w:val="450F2FEC"/>
    <w:rsid w:val="45224240"/>
    <w:rsid w:val="452545FE"/>
    <w:rsid w:val="454B391C"/>
    <w:rsid w:val="45511B47"/>
    <w:rsid w:val="45594896"/>
    <w:rsid w:val="458E5DAC"/>
    <w:rsid w:val="459557D9"/>
    <w:rsid w:val="45A15DDB"/>
    <w:rsid w:val="45A3513D"/>
    <w:rsid w:val="45AE5A72"/>
    <w:rsid w:val="45B22926"/>
    <w:rsid w:val="45C277D4"/>
    <w:rsid w:val="4627407F"/>
    <w:rsid w:val="46361E14"/>
    <w:rsid w:val="46570386"/>
    <w:rsid w:val="467277FA"/>
    <w:rsid w:val="4681712C"/>
    <w:rsid w:val="468B6718"/>
    <w:rsid w:val="468C1037"/>
    <w:rsid w:val="46A22206"/>
    <w:rsid w:val="46AE64E3"/>
    <w:rsid w:val="47007BFD"/>
    <w:rsid w:val="473B23EB"/>
    <w:rsid w:val="476250CF"/>
    <w:rsid w:val="47780912"/>
    <w:rsid w:val="478E1F11"/>
    <w:rsid w:val="478F14EB"/>
    <w:rsid w:val="47B32EAB"/>
    <w:rsid w:val="47C40E8C"/>
    <w:rsid w:val="480B621A"/>
    <w:rsid w:val="484A6121"/>
    <w:rsid w:val="486C0B3C"/>
    <w:rsid w:val="486F1BF2"/>
    <w:rsid w:val="48812FF0"/>
    <w:rsid w:val="488F6FD7"/>
    <w:rsid w:val="48A8673D"/>
    <w:rsid w:val="48B1218F"/>
    <w:rsid w:val="48B14AB0"/>
    <w:rsid w:val="48C83CB6"/>
    <w:rsid w:val="48D6123C"/>
    <w:rsid w:val="48E67726"/>
    <w:rsid w:val="48EA585B"/>
    <w:rsid w:val="49150F51"/>
    <w:rsid w:val="49367FA8"/>
    <w:rsid w:val="493D5B1F"/>
    <w:rsid w:val="49480BD4"/>
    <w:rsid w:val="49584054"/>
    <w:rsid w:val="496E0369"/>
    <w:rsid w:val="496E11C3"/>
    <w:rsid w:val="498F099D"/>
    <w:rsid w:val="498F3010"/>
    <w:rsid w:val="49934648"/>
    <w:rsid w:val="499F04DF"/>
    <w:rsid w:val="49CB3BFF"/>
    <w:rsid w:val="49E76DEC"/>
    <w:rsid w:val="49F42E67"/>
    <w:rsid w:val="49FC6CFC"/>
    <w:rsid w:val="4A176716"/>
    <w:rsid w:val="4A321879"/>
    <w:rsid w:val="4A513272"/>
    <w:rsid w:val="4A9429F3"/>
    <w:rsid w:val="4A9629D5"/>
    <w:rsid w:val="4AA4619B"/>
    <w:rsid w:val="4AA531EB"/>
    <w:rsid w:val="4AAE7A16"/>
    <w:rsid w:val="4AB9100C"/>
    <w:rsid w:val="4ABC2400"/>
    <w:rsid w:val="4AC62161"/>
    <w:rsid w:val="4ACC67BD"/>
    <w:rsid w:val="4AE372CF"/>
    <w:rsid w:val="4AE85E03"/>
    <w:rsid w:val="4B0B3AEF"/>
    <w:rsid w:val="4B284D77"/>
    <w:rsid w:val="4B4978E0"/>
    <w:rsid w:val="4B562F2B"/>
    <w:rsid w:val="4B771FE9"/>
    <w:rsid w:val="4BC06DB8"/>
    <w:rsid w:val="4BEC1507"/>
    <w:rsid w:val="4BFA2737"/>
    <w:rsid w:val="4BFBA845"/>
    <w:rsid w:val="4C0C58C8"/>
    <w:rsid w:val="4C1126C4"/>
    <w:rsid w:val="4C1A4723"/>
    <w:rsid w:val="4C244173"/>
    <w:rsid w:val="4C6C6C38"/>
    <w:rsid w:val="4C905E44"/>
    <w:rsid w:val="4CD363C9"/>
    <w:rsid w:val="4CE63254"/>
    <w:rsid w:val="4CF93A06"/>
    <w:rsid w:val="4D0A4B39"/>
    <w:rsid w:val="4D127BE1"/>
    <w:rsid w:val="4D3305BB"/>
    <w:rsid w:val="4D3475CF"/>
    <w:rsid w:val="4D4F2A99"/>
    <w:rsid w:val="4D5E17D4"/>
    <w:rsid w:val="4D7F6702"/>
    <w:rsid w:val="4D8E2981"/>
    <w:rsid w:val="4D9F22BF"/>
    <w:rsid w:val="4DA5329B"/>
    <w:rsid w:val="4DB776FC"/>
    <w:rsid w:val="4DD27ACF"/>
    <w:rsid w:val="4DDC19BC"/>
    <w:rsid w:val="4DFD472D"/>
    <w:rsid w:val="4E005C58"/>
    <w:rsid w:val="4E1C6BFB"/>
    <w:rsid w:val="4E2423CC"/>
    <w:rsid w:val="4E5370C6"/>
    <w:rsid w:val="4EB227F8"/>
    <w:rsid w:val="4EB52D03"/>
    <w:rsid w:val="4EBF0E52"/>
    <w:rsid w:val="4EE2236D"/>
    <w:rsid w:val="4EFE6B2C"/>
    <w:rsid w:val="4F123950"/>
    <w:rsid w:val="4F134C73"/>
    <w:rsid w:val="4F522B29"/>
    <w:rsid w:val="4F8E1486"/>
    <w:rsid w:val="4FE016DA"/>
    <w:rsid w:val="4FE86A41"/>
    <w:rsid w:val="50185A9E"/>
    <w:rsid w:val="503F3946"/>
    <w:rsid w:val="507519D9"/>
    <w:rsid w:val="508A4283"/>
    <w:rsid w:val="509C1754"/>
    <w:rsid w:val="50A63B45"/>
    <w:rsid w:val="50AD1277"/>
    <w:rsid w:val="50B664A6"/>
    <w:rsid w:val="50C11611"/>
    <w:rsid w:val="50E224D5"/>
    <w:rsid w:val="50EC442B"/>
    <w:rsid w:val="50EE37D2"/>
    <w:rsid w:val="50EE4743"/>
    <w:rsid w:val="50EF4AC2"/>
    <w:rsid w:val="50F11326"/>
    <w:rsid w:val="51401FD2"/>
    <w:rsid w:val="51636F40"/>
    <w:rsid w:val="51684C13"/>
    <w:rsid w:val="516D63AF"/>
    <w:rsid w:val="517C422B"/>
    <w:rsid w:val="51821281"/>
    <w:rsid w:val="51824CF6"/>
    <w:rsid w:val="51935897"/>
    <w:rsid w:val="51B61137"/>
    <w:rsid w:val="52036287"/>
    <w:rsid w:val="52041893"/>
    <w:rsid w:val="52127D7D"/>
    <w:rsid w:val="52294852"/>
    <w:rsid w:val="52412A63"/>
    <w:rsid w:val="525672F6"/>
    <w:rsid w:val="525A3B3D"/>
    <w:rsid w:val="52755C31"/>
    <w:rsid w:val="52837ADD"/>
    <w:rsid w:val="52C8599B"/>
    <w:rsid w:val="52FB3009"/>
    <w:rsid w:val="5317316C"/>
    <w:rsid w:val="53345B50"/>
    <w:rsid w:val="534179D1"/>
    <w:rsid w:val="53475464"/>
    <w:rsid w:val="536E6B45"/>
    <w:rsid w:val="53763D4D"/>
    <w:rsid w:val="537E7FE3"/>
    <w:rsid w:val="53B867E9"/>
    <w:rsid w:val="53BB42A7"/>
    <w:rsid w:val="53C0635F"/>
    <w:rsid w:val="53CE1063"/>
    <w:rsid w:val="53E53826"/>
    <w:rsid w:val="53E71FDE"/>
    <w:rsid w:val="54135280"/>
    <w:rsid w:val="54336CC9"/>
    <w:rsid w:val="543D769E"/>
    <w:rsid w:val="543F588C"/>
    <w:rsid w:val="544349B6"/>
    <w:rsid w:val="545C7FCE"/>
    <w:rsid w:val="549D0FDA"/>
    <w:rsid w:val="54B30A96"/>
    <w:rsid w:val="54C22B88"/>
    <w:rsid w:val="54CD04BB"/>
    <w:rsid w:val="550C1B9A"/>
    <w:rsid w:val="5526139C"/>
    <w:rsid w:val="552943CE"/>
    <w:rsid w:val="552A1D4C"/>
    <w:rsid w:val="552B2D26"/>
    <w:rsid w:val="553C1365"/>
    <w:rsid w:val="554D586A"/>
    <w:rsid w:val="554E1470"/>
    <w:rsid w:val="555D3C89"/>
    <w:rsid w:val="55617C9C"/>
    <w:rsid w:val="557515F9"/>
    <w:rsid w:val="5590674A"/>
    <w:rsid w:val="55973F76"/>
    <w:rsid w:val="559847EA"/>
    <w:rsid w:val="55986D51"/>
    <w:rsid w:val="55A226A9"/>
    <w:rsid w:val="55C90663"/>
    <w:rsid w:val="55CC187B"/>
    <w:rsid w:val="55CF389E"/>
    <w:rsid w:val="55D42624"/>
    <w:rsid w:val="55D50633"/>
    <w:rsid w:val="55F01AD6"/>
    <w:rsid w:val="56133CA0"/>
    <w:rsid w:val="562B450B"/>
    <w:rsid w:val="56570EA4"/>
    <w:rsid w:val="56CB77B7"/>
    <w:rsid w:val="56D9628F"/>
    <w:rsid w:val="56DD4ABD"/>
    <w:rsid w:val="5703231E"/>
    <w:rsid w:val="570B14AB"/>
    <w:rsid w:val="570C22C7"/>
    <w:rsid w:val="570F1C3B"/>
    <w:rsid w:val="57116435"/>
    <w:rsid w:val="57116442"/>
    <w:rsid w:val="57241F96"/>
    <w:rsid w:val="57410163"/>
    <w:rsid w:val="578D3493"/>
    <w:rsid w:val="578E265A"/>
    <w:rsid w:val="57A203EE"/>
    <w:rsid w:val="57A31C39"/>
    <w:rsid w:val="57A92F75"/>
    <w:rsid w:val="57AF50DC"/>
    <w:rsid w:val="57D62F8E"/>
    <w:rsid w:val="57EC37F1"/>
    <w:rsid w:val="580C4393"/>
    <w:rsid w:val="581722B7"/>
    <w:rsid w:val="582532BD"/>
    <w:rsid w:val="582C4899"/>
    <w:rsid w:val="58475AAC"/>
    <w:rsid w:val="584F535E"/>
    <w:rsid w:val="58531617"/>
    <w:rsid w:val="586A7A45"/>
    <w:rsid w:val="58914C8B"/>
    <w:rsid w:val="58AB1524"/>
    <w:rsid w:val="58AD5D86"/>
    <w:rsid w:val="58BB7DB2"/>
    <w:rsid w:val="58DB16BE"/>
    <w:rsid w:val="58E3423E"/>
    <w:rsid w:val="58EF3420"/>
    <w:rsid w:val="58F23ED5"/>
    <w:rsid w:val="58F63830"/>
    <w:rsid w:val="58FF4F35"/>
    <w:rsid w:val="590D548F"/>
    <w:rsid w:val="593F652E"/>
    <w:rsid w:val="59425BB4"/>
    <w:rsid w:val="59444892"/>
    <w:rsid w:val="5950446C"/>
    <w:rsid w:val="5956205C"/>
    <w:rsid w:val="596A4681"/>
    <w:rsid w:val="596F34CF"/>
    <w:rsid w:val="597923BE"/>
    <w:rsid w:val="59894CF2"/>
    <w:rsid w:val="599E6CB8"/>
    <w:rsid w:val="59B50DC8"/>
    <w:rsid w:val="59B6312E"/>
    <w:rsid w:val="59E031E2"/>
    <w:rsid w:val="5A5B5FB9"/>
    <w:rsid w:val="5A9B3314"/>
    <w:rsid w:val="5A9C3392"/>
    <w:rsid w:val="5AA20BD5"/>
    <w:rsid w:val="5AA81B65"/>
    <w:rsid w:val="5AA9608C"/>
    <w:rsid w:val="5AA974E8"/>
    <w:rsid w:val="5AD0387F"/>
    <w:rsid w:val="5AE3114D"/>
    <w:rsid w:val="5B0E6D8E"/>
    <w:rsid w:val="5B1F4E05"/>
    <w:rsid w:val="5B2E6996"/>
    <w:rsid w:val="5B3A322F"/>
    <w:rsid w:val="5B4D342A"/>
    <w:rsid w:val="5B527306"/>
    <w:rsid w:val="5B6B0DAC"/>
    <w:rsid w:val="5B7E4ABF"/>
    <w:rsid w:val="5B8340E7"/>
    <w:rsid w:val="5B8D0599"/>
    <w:rsid w:val="5B937814"/>
    <w:rsid w:val="5BA627EA"/>
    <w:rsid w:val="5BAA125C"/>
    <w:rsid w:val="5BB02A92"/>
    <w:rsid w:val="5BE33D7B"/>
    <w:rsid w:val="5C254E10"/>
    <w:rsid w:val="5C2C164D"/>
    <w:rsid w:val="5C5F747D"/>
    <w:rsid w:val="5C6E79F1"/>
    <w:rsid w:val="5C8657B1"/>
    <w:rsid w:val="5C99681C"/>
    <w:rsid w:val="5C9A2970"/>
    <w:rsid w:val="5CA73484"/>
    <w:rsid w:val="5CB66DDB"/>
    <w:rsid w:val="5CBA6538"/>
    <w:rsid w:val="5CC31F8D"/>
    <w:rsid w:val="5CD20102"/>
    <w:rsid w:val="5CE5499C"/>
    <w:rsid w:val="5CE94A45"/>
    <w:rsid w:val="5CF1002F"/>
    <w:rsid w:val="5D0576D7"/>
    <w:rsid w:val="5D163B25"/>
    <w:rsid w:val="5D2614DE"/>
    <w:rsid w:val="5D29144B"/>
    <w:rsid w:val="5D6F6A73"/>
    <w:rsid w:val="5D77243C"/>
    <w:rsid w:val="5D8B21E0"/>
    <w:rsid w:val="5D98773E"/>
    <w:rsid w:val="5DD60CDA"/>
    <w:rsid w:val="5DDD1906"/>
    <w:rsid w:val="5DEB495C"/>
    <w:rsid w:val="5DF028B9"/>
    <w:rsid w:val="5E2F13E4"/>
    <w:rsid w:val="5E363A04"/>
    <w:rsid w:val="5E563989"/>
    <w:rsid w:val="5EC546B7"/>
    <w:rsid w:val="5ED521DB"/>
    <w:rsid w:val="5EE01513"/>
    <w:rsid w:val="5EE61050"/>
    <w:rsid w:val="5EEB203B"/>
    <w:rsid w:val="5F26165C"/>
    <w:rsid w:val="5F2A764C"/>
    <w:rsid w:val="5F515511"/>
    <w:rsid w:val="5F6A656B"/>
    <w:rsid w:val="5FA9036D"/>
    <w:rsid w:val="5FB20CF3"/>
    <w:rsid w:val="5FB67F01"/>
    <w:rsid w:val="5FC10D6A"/>
    <w:rsid w:val="5FC26AE4"/>
    <w:rsid w:val="5FE20A6A"/>
    <w:rsid w:val="5FE80DF1"/>
    <w:rsid w:val="5FED079B"/>
    <w:rsid w:val="5FF92F68"/>
    <w:rsid w:val="5FFD5588"/>
    <w:rsid w:val="60394F33"/>
    <w:rsid w:val="60452FC1"/>
    <w:rsid w:val="607A028C"/>
    <w:rsid w:val="6082700E"/>
    <w:rsid w:val="60950DEF"/>
    <w:rsid w:val="60A52378"/>
    <w:rsid w:val="60B04F27"/>
    <w:rsid w:val="60B44F93"/>
    <w:rsid w:val="60F62653"/>
    <w:rsid w:val="610846D5"/>
    <w:rsid w:val="61225D48"/>
    <w:rsid w:val="613F3856"/>
    <w:rsid w:val="61605B8F"/>
    <w:rsid w:val="616D4E2E"/>
    <w:rsid w:val="61904268"/>
    <w:rsid w:val="61922827"/>
    <w:rsid w:val="61936D23"/>
    <w:rsid w:val="61985AAE"/>
    <w:rsid w:val="619B21A0"/>
    <w:rsid w:val="61A13DA0"/>
    <w:rsid w:val="61B93668"/>
    <w:rsid w:val="61C22AA0"/>
    <w:rsid w:val="61C95215"/>
    <w:rsid w:val="61CA3C4C"/>
    <w:rsid w:val="61CF4043"/>
    <w:rsid w:val="6208572A"/>
    <w:rsid w:val="620863D2"/>
    <w:rsid w:val="62385463"/>
    <w:rsid w:val="6254479A"/>
    <w:rsid w:val="626058BD"/>
    <w:rsid w:val="628506F0"/>
    <w:rsid w:val="628F429A"/>
    <w:rsid w:val="62CD0ABA"/>
    <w:rsid w:val="62CE031D"/>
    <w:rsid w:val="62D70238"/>
    <w:rsid w:val="62EE4C22"/>
    <w:rsid w:val="630727B4"/>
    <w:rsid w:val="63322AD8"/>
    <w:rsid w:val="634E5810"/>
    <w:rsid w:val="63547BF5"/>
    <w:rsid w:val="636310DD"/>
    <w:rsid w:val="639F006F"/>
    <w:rsid w:val="63A81226"/>
    <w:rsid w:val="63C9193F"/>
    <w:rsid w:val="63D4019D"/>
    <w:rsid w:val="640B2E77"/>
    <w:rsid w:val="640F6F35"/>
    <w:rsid w:val="643D215A"/>
    <w:rsid w:val="64435772"/>
    <w:rsid w:val="644F07B4"/>
    <w:rsid w:val="64586308"/>
    <w:rsid w:val="645936E5"/>
    <w:rsid w:val="645C1D15"/>
    <w:rsid w:val="648D4158"/>
    <w:rsid w:val="64B27DFB"/>
    <w:rsid w:val="65077B9F"/>
    <w:rsid w:val="650A079C"/>
    <w:rsid w:val="65477048"/>
    <w:rsid w:val="65540667"/>
    <w:rsid w:val="65856A8C"/>
    <w:rsid w:val="65A71C0C"/>
    <w:rsid w:val="65C4112C"/>
    <w:rsid w:val="65E5355A"/>
    <w:rsid w:val="65FC6895"/>
    <w:rsid w:val="661A6245"/>
    <w:rsid w:val="66375BAC"/>
    <w:rsid w:val="667450F6"/>
    <w:rsid w:val="66825834"/>
    <w:rsid w:val="66887143"/>
    <w:rsid w:val="66B9175F"/>
    <w:rsid w:val="66CD2C1E"/>
    <w:rsid w:val="66D00DA7"/>
    <w:rsid w:val="66D530B1"/>
    <w:rsid w:val="66FA7477"/>
    <w:rsid w:val="67141452"/>
    <w:rsid w:val="673C65F0"/>
    <w:rsid w:val="674A3D4F"/>
    <w:rsid w:val="675C28E9"/>
    <w:rsid w:val="67813F94"/>
    <w:rsid w:val="67851192"/>
    <w:rsid w:val="6785763F"/>
    <w:rsid w:val="679006E0"/>
    <w:rsid w:val="67A57DE8"/>
    <w:rsid w:val="67B3696E"/>
    <w:rsid w:val="67C42BAB"/>
    <w:rsid w:val="67E62440"/>
    <w:rsid w:val="67EA4091"/>
    <w:rsid w:val="682D009F"/>
    <w:rsid w:val="685518C7"/>
    <w:rsid w:val="6864772D"/>
    <w:rsid w:val="686C487B"/>
    <w:rsid w:val="689815F3"/>
    <w:rsid w:val="689C36F4"/>
    <w:rsid w:val="68A10C6B"/>
    <w:rsid w:val="68BA431C"/>
    <w:rsid w:val="68BC6A3B"/>
    <w:rsid w:val="68ED336A"/>
    <w:rsid w:val="68F44C86"/>
    <w:rsid w:val="68F60398"/>
    <w:rsid w:val="69016182"/>
    <w:rsid w:val="69080291"/>
    <w:rsid w:val="690E5955"/>
    <w:rsid w:val="693874B1"/>
    <w:rsid w:val="693C4706"/>
    <w:rsid w:val="696C2AB3"/>
    <w:rsid w:val="69784F94"/>
    <w:rsid w:val="69B462B0"/>
    <w:rsid w:val="69DF31F0"/>
    <w:rsid w:val="6A024AA0"/>
    <w:rsid w:val="6A117CBE"/>
    <w:rsid w:val="6A121AD7"/>
    <w:rsid w:val="6A33101B"/>
    <w:rsid w:val="6A3C248C"/>
    <w:rsid w:val="6A3E5AA2"/>
    <w:rsid w:val="6A562B93"/>
    <w:rsid w:val="6A5B56DA"/>
    <w:rsid w:val="6A69692A"/>
    <w:rsid w:val="6A6F5797"/>
    <w:rsid w:val="6A730915"/>
    <w:rsid w:val="6A786A31"/>
    <w:rsid w:val="6A9D69B2"/>
    <w:rsid w:val="6ABA024E"/>
    <w:rsid w:val="6AC06DC9"/>
    <w:rsid w:val="6AD23B35"/>
    <w:rsid w:val="6AE663EC"/>
    <w:rsid w:val="6AF777AB"/>
    <w:rsid w:val="6AFD0583"/>
    <w:rsid w:val="6B031118"/>
    <w:rsid w:val="6B767770"/>
    <w:rsid w:val="6B7A1E64"/>
    <w:rsid w:val="6B8863CE"/>
    <w:rsid w:val="6B903B2F"/>
    <w:rsid w:val="6B945BED"/>
    <w:rsid w:val="6BA046A2"/>
    <w:rsid w:val="6BA120B2"/>
    <w:rsid w:val="6BA41B56"/>
    <w:rsid w:val="6BCE11DE"/>
    <w:rsid w:val="6BF95A52"/>
    <w:rsid w:val="6C1B364D"/>
    <w:rsid w:val="6C1C69A7"/>
    <w:rsid w:val="6C3226C6"/>
    <w:rsid w:val="6C3C45DB"/>
    <w:rsid w:val="6C545FF5"/>
    <w:rsid w:val="6C591BE2"/>
    <w:rsid w:val="6C5C605D"/>
    <w:rsid w:val="6C810CBD"/>
    <w:rsid w:val="6C884E04"/>
    <w:rsid w:val="6C8E33BA"/>
    <w:rsid w:val="6C97063E"/>
    <w:rsid w:val="6CFB5670"/>
    <w:rsid w:val="6D0D3BD2"/>
    <w:rsid w:val="6D0D6E0E"/>
    <w:rsid w:val="6D2469C1"/>
    <w:rsid w:val="6D3832E9"/>
    <w:rsid w:val="6D417909"/>
    <w:rsid w:val="6D554232"/>
    <w:rsid w:val="6D566EA8"/>
    <w:rsid w:val="6D5A3E94"/>
    <w:rsid w:val="6D78023B"/>
    <w:rsid w:val="6D9125F5"/>
    <w:rsid w:val="6DAA2BCB"/>
    <w:rsid w:val="6DB5581A"/>
    <w:rsid w:val="6E0A3479"/>
    <w:rsid w:val="6E0A4A26"/>
    <w:rsid w:val="6E435FD6"/>
    <w:rsid w:val="6E5A4385"/>
    <w:rsid w:val="6E5E1B6C"/>
    <w:rsid w:val="6EC0578E"/>
    <w:rsid w:val="6EEB20A1"/>
    <w:rsid w:val="6EEF71D1"/>
    <w:rsid w:val="6EF04F82"/>
    <w:rsid w:val="6EF94503"/>
    <w:rsid w:val="6F021A16"/>
    <w:rsid w:val="6F1C75CB"/>
    <w:rsid w:val="6F1D40CE"/>
    <w:rsid w:val="6F2C3334"/>
    <w:rsid w:val="6F5D7B07"/>
    <w:rsid w:val="6F614969"/>
    <w:rsid w:val="6F657B8A"/>
    <w:rsid w:val="6F672528"/>
    <w:rsid w:val="6F9F6D88"/>
    <w:rsid w:val="6FAB5331"/>
    <w:rsid w:val="6FC30139"/>
    <w:rsid w:val="6FF46223"/>
    <w:rsid w:val="7024780C"/>
    <w:rsid w:val="70465CB0"/>
    <w:rsid w:val="7051517A"/>
    <w:rsid w:val="709A7CFC"/>
    <w:rsid w:val="70A647A4"/>
    <w:rsid w:val="70D85BD1"/>
    <w:rsid w:val="70E530BD"/>
    <w:rsid w:val="712A63AD"/>
    <w:rsid w:val="715B338A"/>
    <w:rsid w:val="71695F18"/>
    <w:rsid w:val="716A7ADC"/>
    <w:rsid w:val="71715638"/>
    <w:rsid w:val="71A53A05"/>
    <w:rsid w:val="71B5724A"/>
    <w:rsid w:val="71DE2E53"/>
    <w:rsid w:val="71EF19DB"/>
    <w:rsid w:val="71F17CFF"/>
    <w:rsid w:val="71F936E3"/>
    <w:rsid w:val="721721D6"/>
    <w:rsid w:val="721F39FF"/>
    <w:rsid w:val="722D616B"/>
    <w:rsid w:val="72396872"/>
    <w:rsid w:val="725A20D9"/>
    <w:rsid w:val="72692DCE"/>
    <w:rsid w:val="729D66B5"/>
    <w:rsid w:val="729E121E"/>
    <w:rsid w:val="72A719B3"/>
    <w:rsid w:val="72E016E3"/>
    <w:rsid w:val="72E23A7A"/>
    <w:rsid w:val="72F6179B"/>
    <w:rsid w:val="72FC72C0"/>
    <w:rsid w:val="730D7A91"/>
    <w:rsid w:val="73273E64"/>
    <w:rsid w:val="732F263D"/>
    <w:rsid w:val="73311EFE"/>
    <w:rsid w:val="73350B7A"/>
    <w:rsid w:val="73597768"/>
    <w:rsid w:val="736B145F"/>
    <w:rsid w:val="738003CA"/>
    <w:rsid w:val="73906B17"/>
    <w:rsid w:val="73A90A3E"/>
    <w:rsid w:val="73C56EED"/>
    <w:rsid w:val="73C720DE"/>
    <w:rsid w:val="73D04EB2"/>
    <w:rsid w:val="74180D50"/>
    <w:rsid w:val="741E3A74"/>
    <w:rsid w:val="74621479"/>
    <w:rsid w:val="74631CC8"/>
    <w:rsid w:val="74650390"/>
    <w:rsid w:val="747626A2"/>
    <w:rsid w:val="749E63DE"/>
    <w:rsid w:val="74A719F5"/>
    <w:rsid w:val="74AA4DDC"/>
    <w:rsid w:val="74AD065D"/>
    <w:rsid w:val="74CD34AF"/>
    <w:rsid w:val="74D50216"/>
    <w:rsid w:val="74F047ED"/>
    <w:rsid w:val="751537BA"/>
    <w:rsid w:val="752221AF"/>
    <w:rsid w:val="75570E62"/>
    <w:rsid w:val="7565064E"/>
    <w:rsid w:val="758D4AB4"/>
    <w:rsid w:val="759A7DA3"/>
    <w:rsid w:val="75B80DD9"/>
    <w:rsid w:val="75C15B85"/>
    <w:rsid w:val="75D12961"/>
    <w:rsid w:val="76104C9F"/>
    <w:rsid w:val="762A45B9"/>
    <w:rsid w:val="762C558E"/>
    <w:rsid w:val="765941C5"/>
    <w:rsid w:val="7681285B"/>
    <w:rsid w:val="76994B7E"/>
    <w:rsid w:val="769D4688"/>
    <w:rsid w:val="76DF2050"/>
    <w:rsid w:val="76F8372F"/>
    <w:rsid w:val="770D045A"/>
    <w:rsid w:val="770D588E"/>
    <w:rsid w:val="773B6CD4"/>
    <w:rsid w:val="773C10A6"/>
    <w:rsid w:val="77410F02"/>
    <w:rsid w:val="77554C1F"/>
    <w:rsid w:val="77565298"/>
    <w:rsid w:val="776A271D"/>
    <w:rsid w:val="77B24EE6"/>
    <w:rsid w:val="77BE53B0"/>
    <w:rsid w:val="77CF3EA1"/>
    <w:rsid w:val="77DE4E5F"/>
    <w:rsid w:val="77E30949"/>
    <w:rsid w:val="77EF1C0D"/>
    <w:rsid w:val="77F16A53"/>
    <w:rsid w:val="780E4B72"/>
    <w:rsid w:val="782B1426"/>
    <w:rsid w:val="782B29CC"/>
    <w:rsid w:val="783525A0"/>
    <w:rsid w:val="786F12BD"/>
    <w:rsid w:val="786F1AA9"/>
    <w:rsid w:val="7872551D"/>
    <w:rsid w:val="788F5610"/>
    <w:rsid w:val="78A27E07"/>
    <w:rsid w:val="78A43B6E"/>
    <w:rsid w:val="78B86EE8"/>
    <w:rsid w:val="78EF2061"/>
    <w:rsid w:val="7920071D"/>
    <w:rsid w:val="79496BCF"/>
    <w:rsid w:val="79AA7B9F"/>
    <w:rsid w:val="79B54E80"/>
    <w:rsid w:val="79B56BC5"/>
    <w:rsid w:val="79C52BC7"/>
    <w:rsid w:val="79C747F6"/>
    <w:rsid w:val="79F651C0"/>
    <w:rsid w:val="79FE3538"/>
    <w:rsid w:val="7A36659D"/>
    <w:rsid w:val="7A42564B"/>
    <w:rsid w:val="7A475844"/>
    <w:rsid w:val="7A6027C1"/>
    <w:rsid w:val="7A854A12"/>
    <w:rsid w:val="7A91692E"/>
    <w:rsid w:val="7A974CB7"/>
    <w:rsid w:val="7AAE0169"/>
    <w:rsid w:val="7AB17144"/>
    <w:rsid w:val="7AB22E39"/>
    <w:rsid w:val="7AFE236E"/>
    <w:rsid w:val="7B0D4FA4"/>
    <w:rsid w:val="7B1C756C"/>
    <w:rsid w:val="7B237820"/>
    <w:rsid w:val="7B443CE2"/>
    <w:rsid w:val="7B4F4186"/>
    <w:rsid w:val="7B797BCC"/>
    <w:rsid w:val="7B7A60FC"/>
    <w:rsid w:val="7B845DFF"/>
    <w:rsid w:val="7B863B58"/>
    <w:rsid w:val="7B974622"/>
    <w:rsid w:val="7B9B1BFD"/>
    <w:rsid w:val="7BD46F1F"/>
    <w:rsid w:val="7BD54D59"/>
    <w:rsid w:val="7BD91009"/>
    <w:rsid w:val="7BEC6276"/>
    <w:rsid w:val="7BFE5FB0"/>
    <w:rsid w:val="7C066FFD"/>
    <w:rsid w:val="7C1F52BA"/>
    <w:rsid w:val="7C2D34B0"/>
    <w:rsid w:val="7C3C1587"/>
    <w:rsid w:val="7C3E7288"/>
    <w:rsid w:val="7C5256D3"/>
    <w:rsid w:val="7C5F1C81"/>
    <w:rsid w:val="7C6B3F7A"/>
    <w:rsid w:val="7C890363"/>
    <w:rsid w:val="7C933301"/>
    <w:rsid w:val="7C9E3A22"/>
    <w:rsid w:val="7CA52AE4"/>
    <w:rsid w:val="7CA57EE0"/>
    <w:rsid w:val="7CB9674B"/>
    <w:rsid w:val="7CCC0395"/>
    <w:rsid w:val="7D1619C5"/>
    <w:rsid w:val="7D395149"/>
    <w:rsid w:val="7D4E72F0"/>
    <w:rsid w:val="7D796E55"/>
    <w:rsid w:val="7D8D5CCD"/>
    <w:rsid w:val="7D9F7405"/>
    <w:rsid w:val="7DA66D73"/>
    <w:rsid w:val="7DBC2BC2"/>
    <w:rsid w:val="7DC06BA8"/>
    <w:rsid w:val="7DD15417"/>
    <w:rsid w:val="7DD9108A"/>
    <w:rsid w:val="7DED1691"/>
    <w:rsid w:val="7E077F4A"/>
    <w:rsid w:val="7E662EAD"/>
    <w:rsid w:val="7E6A1864"/>
    <w:rsid w:val="7E6F5A01"/>
    <w:rsid w:val="7E7C7076"/>
    <w:rsid w:val="7E8E555A"/>
    <w:rsid w:val="7E9219F9"/>
    <w:rsid w:val="7E9624EF"/>
    <w:rsid w:val="7E9A7EF9"/>
    <w:rsid w:val="7EA11A69"/>
    <w:rsid w:val="7EA8542B"/>
    <w:rsid w:val="7EAB3BA8"/>
    <w:rsid w:val="7EC14C30"/>
    <w:rsid w:val="7ED6533B"/>
    <w:rsid w:val="7EED7E65"/>
    <w:rsid w:val="7EF87B3E"/>
    <w:rsid w:val="7F043E0F"/>
    <w:rsid w:val="7F054B2E"/>
    <w:rsid w:val="7F2F7F0A"/>
    <w:rsid w:val="7F52348C"/>
    <w:rsid w:val="7F534C95"/>
    <w:rsid w:val="7F7360D5"/>
    <w:rsid w:val="7F77AF2C"/>
    <w:rsid w:val="7F854F22"/>
    <w:rsid w:val="7F8B50D5"/>
    <w:rsid w:val="7F917007"/>
    <w:rsid w:val="7F924DA0"/>
    <w:rsid w:val="7FB23D6E"/>
    <w:rsid w:val="7FB727D3"/>
    <w:rsid w:val="7FDDEB0F"/>
    <w:rsid w:val="DBFF539A"/>
    <w:rsid w:val="E5FD4322"/>
    <w:rsid w:val="EEBD1A32"/>
    <w:rsid w:val="FBE94D91"/>
    <w:rsid w:val="FCDF43DA"/>
    <w:rsid w:val="FDF8A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7"/>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68"/>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69"/>
    <w:qFormat/>
    <w:uiPriority w:val="0"/>
    <w:pPr>
      <w:keepNext/>
      <w:keepLines/>
      <w:spacing w:before="260" w:after="260" w:line="413" w:lineRule="auto"/>
      <w:outlineLvl w:val="2"/>
    </w:pPr>
    <w:rPr>
      <w:b/>
      <w:bCs/>
      <w:sz w:val="32"/>
      <w:szCs w:val="32"/>
    </w:rPr>
  </w:style>
  <w:style w:type="paragraph" w:styleId="7">
    <w:name w:val="heading 4"/>
    <w:basedOn w:val="1"/>
    <w:next w:val="1"/>
    <w:link w:val="7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71"/>
    <w:qFormat/>
    <w:uiPriority w:val="0"/>
    <w:pPr>
      <w:keepNext/>
      <w:keepLines/>
      <w:spacing w:before="280" w:after="290" w:line="372" w:lineRule="auto"/>
      <w:outlineLvl w:val="4"/>
    </w:pPr>
    <w:rPr>
      <w:b/>
      <w:sz w:val="28"/>
    </w:rPr>
  </w:style>
  <w:style w:type="paragraph" w:styleId="10">
    <w:name w:val="heading 6"/>
    <w:basedOn w:val="1"/>
    <w:next w:val="9"/>
    <w:link w:val="72"/>
    <w:qFormat/>
    <w:uiPriority w:val="0"/>
    <w:pPr>
      <w:keepNext/>
      <w:keepLines/>
      <w:spacing w:before="240" w:after="64" w:line="317" w:lineRule="auto"/>
      <w:outlineLvl w:val="5"/>
    </w:pPr>
    <w:rPr>
      <w:rFonts w:ascii="Arial" w:hAnsi="Arial" w:eastAsia="黑体"/>
      <w:b/>
      <w:sz w:val="24"/>
    </w:rPr>
  </w:style>
  <w:style w:type="paragraph" w:styleId="11">
    <w:name w:val="heading 7"/>
    <w:basedOn w:val="1"/>
    <w:next w:val="9"/>
    <w:link w:val="73"/>
    <w:qFormat/>
    <w:uiPriority w:val="0"/>
    <w:pPr>
      <w:keepNext/>
      <w:keepLines/>
      <w:spacing w:before="240" w:after="64" w:line="317" w:lineRule="auto"/>
      <w:outlineLvl w:val="6"/>
    </w:pPr>
    <w:rPr>
      <w:b/>
      <w:sz w:val="24"/>
    </w:rPr>
  </w:style>
  <w:style w:type="paragraph" w:styleId="12">
    <w:name w:val="heading 8"/>
    <w:basedOn w:val="1"/>
    <w:next w:val="9"/>
    <w:link w:val="74"/>
    <w:qFormat/>
    <w:uiPriority w:val="0"/>
    <w:pPr>
      <w:keepNext/>
      <w:keepLines/>
      <w:spacing w:before="240" w:after="64" w:line="317" w:lineRule="auto"/>
      <w:outlineLvl w:val="7"/>
    </w:pPr>
    <w:rPr>
      <w:rFonts w:ascii="Arial" w:hAnsi="Arial" w:eastAsia="黑体"/>
      <w:sz w:val="24"/>
    </w:rPr>
  </w:style>
  <w:style w:type="paragraph" w:styleId="13">
    <w:name w:val="heading 9"/>
    <w:basedOn w:val="1"/>
    <w:next w:val="9"/>
    <w:link w:val="75"/>
    <w:qFormat/>
    <w:uiPriority w:val="0"/>
    <w:pPr>
      <w:keepNext/>
      <w:keepLines/>
      <w:spacing w:before="240" w:after="64" w:line="317"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3"/>
    <w:qFormat/>
    <w:uiPriority w:val="0"/>
    <w:pPr>
      <w:spacing w:after="120"/>
      <w:ind w:left="420" w:leftChars="200" w:firstLine="420" w:firstLineChars="200"/>
    </w:pPr>
  </w:style>
  <w:style w:type="paragraph" w:styleId="3">
    <w:name w:val="Body Text Indent"/>
    <w:basedOn w:val="1"/>
    <w:link w:val="80"/>
    <w:qFormat/>
    <w:uiPriority w:val="99"/>
    <w:pPr>
      <w:ind w:firstLine="830" w:firstLineChars="352"/>
    </w:pPr>
    <w:rPr>
      <w:rFonts w:ascii="仿宋_GB2312" w:eastAsia="仿宋_GB2312"/>
      <w:sz w:val="32"/>
      <w:szCs w:val="20"/>
    </w:rPr>
  </w:style>
  <w:style w:type="paragraph" w:styleId="9">
    <w:name w:val="Normal Indent"/>
    <w:basedOn w:val="1"/>
    <w:next w:val="1"/>
    <w:qFormat/>
    <w:uiPriority w:val="0"/>
    <w:pPr>
      <w:ind w:firstLine="420"/>
    </w:pPr>
    <w:rPr>
      <w:szCs w:val="20"/>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index 8"/>
    <w:basedOn w:val="1"/>
    <w:next w:val="1"/>
    <w:qFormat/>
    <w:uiPriority w:val="0"/>
    <w:pPr>
      <w:ind w:left="1400" w:leftChars="1400"/>
    </w:pPr>
  </w:style>
  <w:style w:type="paragraph" w:styleId="17">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76"/>
    <w:qFormat/>
    <w:uiPriority w:val="0"/>
    <w:pPr>
      <w:shd w:val="clear" w:color="auto" w:fill="000080"/>
      <w:adjustRightInd w:val="0"/>
      <w:spacing w:line="312" w:lineRule="atLeast"/>
      <w:textAlignment w:val="baseline"/>
    </w:pPr>
    <w:rPr>
      <w:kern w:val="0"/>
      <w:szCs w:val="20"/>
    </w:rPr>
  </w:style>
  <w:style w:type="paragraph" w:styleId="20">
    <w:name w:val="toa heading"/>
    <w:basedOn w:val="1"/>
    <w:next w:val="1"/>
    <w:qFormat/>
    <w:uiPriority w:val="99"/>
    <w:pPr>
      <w:spacing w:before="120"/>
    </w:pPr>
    <w:rPr>
      <w:rFonts w:ascii="Cambria" w:hAnsi="Cambria" w:cs="宋体"/>
      <w:sz w:val="24"/>
    </w:rPr>
  </w:style>
  <w:style w:type="paragraph" w:styleId="21">
    <w:name w:val="annotation text"/>
    <w:basedOn w:val="1"/>
    <w:link w:val="77"/>
    <w:qFormat/>
    <w:uiPriority w:val="0"/>
    <w:pPr>
      <w:jc w:val="left"/>
    </w:pPr>
  </w:style>
  <w:style w:type="paragraph" w:styleId="22">
    <w:name w:val="Body Text 3"/>
    <w:basedOn w:val="1"/>
    <w:link w:val="78"/>
    <w:qFormat/>
    <w:uiPriority w:val="0"/>
    <w:pPr>
      <w:spacing w:line="500" w:lineRule="exact"/>
    </w:pPr>
    <w:rPr>
      <w:b/>
      <w:bCs/>
      <w:sz w:val="24"/>
    </w:rPr>
  </w:style>
  <w:style w:type="paragraph" w:styleId="23">
    <w:name w:val="Body Text"/>
    <w:basedOn w:val="1"/>
    <w:next w:val="1"/>
    <w:link w:val="79"/>
    <w:qFormat/>
    <w:uiPriority w:val="99"/>
    <w:pPr>
      <w:spacing w:line="380" w:lineRule="exact"/>
    </w:pPr>
    <w:rPr>
      <w:sz w:val="24"/>
    </w:rPr>
  </w:style>
  <w:style w:type="paragraph" w:styleId="24">
    <w:name w:val="List Number 3"/>
    <w:basedOn w:val="1"/>
    <w:qFormat/>
    <w:uiPriority w:val="0"/>
    <w:pPr>
      <w:tabs>
        <w:tab w:val="left" w:pos="1200"/>
      </w:tabs>
      <w:ind w:left="1200" w:leftChars="400" w:hanging="360" w:hangingChars="20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39"/>
    <w:pPr>
      <w:ind w:left="840" w:leftChars="400"/>
    </w:pPr>
  </w:style>
  <w:style w:type="paragraph" w:styleId="29">
    <w:name w:val="Plain Text"/>
    <w:basedOn w:val="1"/>
    <w:next w:val="1"/>
    <w:link w:val="81"/>
    <w:qFormat/>
    <w:uiPriority w:val="99"/>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2"/>
    <w:qFormat/>
    <w:uiPriority w:val="0"/>
    <w:pPr>
      <w:ind w:left="100" w:leftChars="2500"/>
    </w:pPr>
    <w:rPr>
      <w:rFonts w:ascii="宋体" w:hAnsi="Courier New"/>
      <w:szCs w:val="21"/>
    </w:rPr>
  </w:style>
  <w:style w:type="paragraph" w:styleId="32">
    <w:name w:val="Body Text Indent 2"/>
    <w:basedOn w:val="1"/>
    <w:link w:val="83"/>
    <w:qFormat/>
    <w:uiPriority w:val="0"/>
    <w:pPr>
      <w:ind w:firstLine="630"/>
    </w:pPr>
    <w:rPr>
      <w:sz w:val="32"/>
      <w:szCs w:val="20"/>
    </w:rPr>
  </w:style>
  <w:style w:type="paragraph" w:styleId="33">
    <w:name w:val="Balloon Text"/>
    <w:basedOn w:val="1"/>
    <w:link w:val="84"/>
    <w:qFormat/>
    <w:uiPriority w:val="0"/>
    <w:rPr>
      <w:sz w:val="18"/>
      <w:szCs w:val="18"/>
    </w:rPr>
  </w:style>
  <w:style w:type="paragraph" w:styleId="34">
    <w:name w:val="footer"/>
    <w:basedOn w:val="1"/>
    <w:link w:val="85"/>
    <w:qFormat/>
    <w:uiPriority w:val="0"/>
    <w:pPr>
      <w:tabs>
        <w:tab w:val="center" w:pos="4153"/>
        <w:tab w:val="right" w:pos="8306"/>
      </w:tabs>
      <w:snapToGrid w:val="0"/>
      <w:jc w:val="left"/>
    </w:pPr>
    <w:rPr>
      <w:sz w:val="18"/>
      <w:szCs w:val="18"/>
    </w:rPr>
  </w:style>
  <w:style w:type="paragraph" w:styleId="35">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0"/>
    <w:pPr>
      <w:ind w:left="2100" w:hanging="420"/>
    </w:pPr>
    <w:rPr>
      <w:szCs w:val="20"/>
    </w:rPr>
  </w:style>
  <w:style w:type="paragraph" w:styleId="41">
    <w:name w:val="Body Text Indent 3"/>
    <w:basedOn w:val="1"/>
    <w:link w:val="87"/>
    <w:qFormat/>
    <w:uiPriority w:val="0"/>
    <w:pPr>
      <w:spacing w:after="12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88"/>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next w:val="1"/>
    <w:link w:val="90"/>
    <w:qFormat/>
    <w:uiPriority w:val="0"/>
    <w:pPr>
      <w:jc w:val="center"/>
    </w:pPr>
    <w:rPr>
      <w:sz w:val="30"/>
    </w:rPr>
  </w:style>
  <w:style w:type="paragraph" w:styleId="51">
    <w:name w:val="annotation subject"/>
    <w:basedOn w:val="21"/>
    <w:next w:val="21"/>
    <w:link w:val="91"/>
    <w:qFormat/>
    <w:uiPriority w:val="0"/>
    <w:rPr>
      <w:b/>
      <w:bCs/>
    </w:rPr>
  </w:style>
  <w:style w:type="paragraph" w:styleId="52">
    <w:name w:val="Body Text First Indent"/>
    <w:basedOn w:val="23"/>
    <w:link w:val="92"/>
    <w:qFormat/>
    <w:uiPriority w:val="0"/>
    <w:pPr>
      <w:spacing w:after="120" w:line="240" w:lineRule="auto"/>
      <w:ind w:firstLine="420" w:firstLineChars="100"/>
    </w:pPr>
    <w:rPr>
      <w:sz w:val="21"/>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qFormat/>
    <w:uiPriority w:val="0"/>
  </w:style>
  <w:style w:type="character" w:styleId="58">
    <w:name w:val="FollowedHyperlink"/>
    <w:qFormat/>
    <w:uiPriority w:val="99"/>
    <w:rPr>
      <w:color w:val="333333"/>
      <w:u w:val="none"/>
    </w:rPr>
  </w:style>
  <w:style w:type="character" w:styleId="59">
    <w:name w:val="Emphasis"/>
    <w:qFormat/>
    <w:uiPriority w:val="0"/>
    <w:rPr>
      <w:color w:val="CC0000"/>
    </w:rPr>
  </w:style>
  <w:style w:type="character" w:styleId="60">
    <w:name w:val="HTML Definition"/>
    <w:qFormat/>
    <w:uiPriority w:val="0"/>
    <w:rPr>
      <w:i/>
    </w:rPr>
  </w:style>
  <w:style w:type="character" w:styleId="61">
    <w:name w:val="Hyperlink"/>
    <w:qFormat/>
    <w:uiPriority w:val="99"/>
    <w:rPr>
      <w:color w:val="333333"/>
      <w:u w:val="none"/>
    </w:rPr>
  </w:style>
  <w:style w:type="character" w:styleId="62">
    <w:name w:val="HTML Code"/>
    <w:qFormat/>
    <w:uiPriority w:val="0"/>
    <w:rPr>
      <w:rFonts w:hint="default" w:ascii="Consolas" w:hAnsi="Consolas" w:eastAsia="Consolas" w:cs="Consolas"/>
      <w:sz w:val="21"/>
      <w:szCs w:val="21"/>
    </w:rPr>
  </w:style>
  <w:style w:type="character" w:styleId="63">
    <w:name w:val="annotation reference"/>
    <w:basedOn w:val="55"/>
    <w:qFormat/>
    <w:uiPriority w:val="0"/>
    <w:rPr>
      <w:sz w:val="21"/>
      <w:szCs w:val="21"/>
    </w:rPr>
  </w:style>
  <w:style w:type="character" w:styleId="64">
    <w:name w:val="HTML Cite"/>
    <w:qFormat/>
    <w:uiPriority w:val="0"/>
    <w:rPr>
      <w:color w:val="008000"/>
    </w:rPr>
  </w:style>
  <w:style w:type="character" w:styleId="65">
    <w:name w:val="HTML Keyboard"/>
    <w:qFormat/>
    <w:uiPriority w:val="0"/>
    <w:rPr>
      <w:rFonts w:hint="default" w:ascii="Consolas" w:hAnsi="Consolas" w:eastAsia="Consolas" w:cs="Consolas"/>
      <w:sz w:val="21"/>
      <w:szCs w:val="21"/>
    </w:rPr>
  </w:style>
  <w:style w:type="character" w:styleId="66">
    <w:name w:val="HTML Sample"/>
    <w:qFormat/>
    <w:uiPriority w:val="0"/>
    <w:rPr>
      <w:rFonts w:ascii="Consolas" w:hAnsi="Consolas" w:eastAsia="Consolas" w:cs="Consolas"/>
      <w:sz w:val="21"/>
      <w:szCs w:val="21"/>
    </w:rPr>
  </w:style>
  <w:style w:type="character" w:customStyle="1" w:styleId="67">
    <w:name w:val="标题 1 字符1"/>
    <w:link w:val="4"/>
    <w:qFormat/>
    <w:uiPriority w:val="9"/>
    <w:rPr>
      <w:rFonts w:eastAsia="宋体"/>
      <w:b/>
      <w:bCs/>
      <w:kern w:val="44"/>
      <w:sz w:val="44"/>
      <w:szCs w:val="44"/>
      <w:lang w:val="en-US" w:eastAsia="zh-CN" w:bidi="ar-SA"/>
    </w:rPr>
  </w:style>
  <w:style w:type="character" w:customStyle="1" w:styleId="68">
    <w:name w:val="标题 2 字符1"/>
    <w:link w:val="5"/>
    <w:qFormat/>
    <w:uiPriority w:val="0"/>
    <w:rPr>
      <w:rFonts w:ascii="Arial" w:hAnsi="Arial" w:eastAsia="黑体"/>
      <w:b/>
      <w:bCs/>
      <w:kern w:val="2"/>
      <w:sz w:val="32"/>
      <w:szCs w:val="32"/>
    </w:rPr>
  </w:style>
  <w:style w:type="character" w:customStyle="1" w:styleId="69">
    <w:name w:val="标题 3 字符1"/>
    <w:link w:val="6"/>
    <w:qFormat/>
    <w:uiPriority w:val="0"/>
    <w:rPr>
      <w:b/>
      <w:bCs/>
      <w:kern w:val="2"/>
      <w:sz w:val="32"/>
      <w:szCs w:val="32"/>
    </w:rPr>
  </w:style>
  <w:style w:type="character" w:customStyle="1" w:styleId="70">
    <w:name w:val="标题 4 字符1"/>
    <w:link w:val="7"/>
    <w:qFormat/>
    <w:uiPriority w:val="0"/>
    <w:rPr>
      <w:rFonts w:ascii="Arial" w:hAnsi="Arial" w:eastAsia="黑体"/>
      <w:sz w:val="28"/>
    </w:rPr>
  </w:style>
  <w:style w:type="character" w:customStyle="1" w:styleId="71">
    <w:name w:val="标题 5 字符1"/>
    <w:link w:val="8"/>
    <w:qFormat/>
    <w:uiPriority w:val="0"/>
    <w:rPr>
      <w:b/>
      <w:kern w:val="2"/>
      <w:sz w:val="28"/>
      <w:szCs w:val="24"/>
    </w:rPr>
  </w:style>
  <w:style w:type="character" w:customStyle="1" w:styleId="72">
    <w:name w:val="标题 6 字符1"/>
    <w:link w:val="10"/>
    <w:qFormat/>
    <w:uiPriority w:val="0"/>
    <w:rPr>
      <w:rFonts w:ascii="Arial" w:hAnsi="Arial" w:eastAsia="黑体"/>
      <w:b/>
      <w:kern w:val="2"/>
      <w:sz w:val="24"/>
      <w:szCs w:val="24"/>
    </w:rPr>
  </w:style>
  <w:style w:type="character" w:customStyle="1" w:styleId="73">
    <w:name w:val="标题 7 字符1"/>
    <w:link w:val="11"/>
    <w:qFormat/>
    <w:uiPriority w:val="0"/>
    <w:rPr>
      <w:b/>
      <w:kern w:val="2"/>
      <w:sz w:val="24"/>
      <w:szCs w:val="24"/>
    </w:rPr>
  </w:style>
  <w:style w:type="character" w:customStyle="1" w:styleId="74">
    <w:name w:val="标题 8 字符1"/>
    <w:link w:val="12"/>
    <w:qFormat/>
    <w:uiPriority w:val="0"/>
    <w:rPr>
      <w:rFonts w:ascii="Arial" w:hAnsi="Arial" w:eastAsia="黑体"/>
      <w:kern w:val="2"/>
      <w:sz w:val="24"/>
      <w:szCs w:val="24"/>
    </w:rPr>
  </w:style>
  <w:style w:type="character" w:customStyle="1" w:styleId="75">
    <w:name w:val="标题 9 字符1"/>
    <w:link w:val="13"/>
    <w:qFormat/>
    <w:uiPriority w:val="0"/>
    <w:rPr>
      <w:rFonts w:ascii="Arial" w:hAnsi="Arial" w:eastAsia="黑体"/>
      <w:kern w:val="2"/>
      <w:sz w:val="21"/>
      <w:szCs w:val="24"/>
    </w:rPr>
  </w:style>
  <w:style w:type="character" w:customStyle="1" w:styleId="76">
    <w:name w:val="文档结构图 字符1"/>
    <w:link w:val="19"/>
    <w:qFormat/>
    <w:uiPriority w:val="0"/>
    <w:rPr>
      <w:sz w:val="21"/>
      <w:shd w:val="clear" w:color="auto" w:fill="000080"/>
    </w:rPr>
  </w:style>
  <w:style w:type="character" w:customStyle="1" w:styleId="77">
    <w:name w:val="批注文字 字符2"/>
    <w:link w:val="21"/>
    <w:qFormat/>
    <w:uiPriority w:val="0"/>
    <w:rPr>
      <w:kern w:val="2"/>
      <w:sz w:val="21"/>
      <w:szCs w:val="24"/>
    </w:rPr>
  </w:style>
  <w:style w:type="character" w:customStyle="1" w:styleId="78">
    <w:name w:val="正文文本 3 字符1"/>
    <w:link w:val="22"/>
    <w:qFormat/>
    <w:uiPriority w:val="0"/>
    <w:rPr>
      <w:b/>
      <w:bCs/>
      <w:kern w:val="2"/>
      <w:sz w:val="24"/>
      <w:szCs w:val="24"/>
    </w:rPr>
  </w:style>
  <w:style w:type="character" w:customStyle="1" w:styleId="79">
    <w:name w:val="正文文本 字符1"/>
    <w:link w:val="23"/>
    <w:qFormat/>
    <w:uiPriority w:val="99"/>
    <w:rPr>
      <w:kern w:val="2"/>
      <w:sz w:val="24"/>
      <w:szCs w:val="24"/>
    </w:rPr>
  </w:style>
  <w:style w:type="character" w:customStyle="1" w:styleId="80">
    <w:name w:val="正文文本缩进 字符1"/>
    <w:link w:val="3"/>
    <w:qFormat/>
    <w:uiPriority w:val="99"/>
    <w:rPr>
      <w:rFonts w:ascii="仿宋_GB2312" w:eastAsia="仿宋_GB2312"/>
      <w:kern w:val="2"/>
      <w:sz w:val="32"/>
    </w:rPr>
  </w:style>
  <w:style w:type="character" w:customStyle="1" w:styleId="81">
    <w:name w:val="纯文本 字符1"/>
    <w:link w:val="29"/>
    <w:qFormat/>
    <w:uiPriority w:val="99"/>
    <w:rPr>
      <w:rFonts w:ascii="宋体" w:hAnsi="Courier New" w:eastAsia="宋体" w:cs="Courier New"/>
      <w:kern w:val="2"/>
      <w:sz w:val="21"/>
      <w:szCs w:val="21"/>
      <w:lang w:val="en-US" w:eastAsia="zh-CN" w:bidi="ar-SA"/>
    </w:rPr>
  </w:style>
  <w:style w:type="character" w:customStyle="1" w:styleId="82">
    <w:name w:val="日期 字符1"/>
    <w:link w:val="31"/>
    <w:qFormat/>
    <w:uiPriority w:val="0"/>
    <w:rPr>
      <w:rFonts w:ascii="宋体" w:hAnsi="Courier New" w:cs="Courier New"/>
      <w:kern w:val="2"/>
      <w:sz w:val="21"/>
      <w:szCs w:val="21"/>
    </w:rPr>
  </w:style>
  <w:style w:type="character" w:customStyle="1" w:styleId="83">
    <w:name w:val="正文文本缩进 2 字符1"/>
    <w:link w:val="32"/>
    <w:qFormat/>
    <w:uiPriority w:val="0"/>
    <w:rPr>
      <w:kern w:val="2"/>
      <w:sz w:val="32"/>
    </w:rPr>
  </w:style>
  <w:style w:type="character" w:customStyle="1" w:styleId="84">
    <w:name w:val="批注框文本 字符1"/>
    <w:link w:val="33"/>
    <w:qFormat/>
    <w:uiPriority w:val="0"/>
    <w:rPr>
      <w:kern w:val="2"/>
      <w:sz w:val="18"/>
      <w:szCs w:val="18"/>
    </w:rPr>
  </w:style>
  <w:style w:type="character" w:customStyle="1" w:styleId="85">
    <w:name w:val="页脚 字符1"/>
    <w:link w:val="34"/>
    <w:qFormat/>
    <w:uiPriority w:val="0"/>
    <w:rPr>
      <w:kern w:val="2"/>
      <w:sz w:val="18"/>
      <w:szCs w:val="18"/>
    </w:rPr>
  </w:style>
  <w:style w:type="character" w:customStyle="1" w:styleId="86">
    <w:name w:val="页眉 字符1"/>
    <w:link w:val="35"/>
    <w:qFormat/>
    <w:uiPriority w:val="99"/>
    <w:rPr>
      <w:kern w:val="2"/>
      <w:sz w:val="18"/>
      <w:szCs w:val="18"/>
    </w:rPr>
  </w:style>
  <w:style w:type="character" w:customStyle="1" w:styleId="87">
    <w:name w:val="正文文本缩进 3 字符1"/>
    <w:link w:val="41"/>
    <w:qFormat/>
    <w:uiPriority w:val="0"/>
    <w:rPr>
      <w:kern w:val="2"/>
      <w:sz w:val="16"/>
      <w:szCs w:val="16"/>
    </w:rPr>
  </w:style>
  <w:style w:type="character" w:customStyle="1" w:styleId="88">
    <w:name w:val="正文文本 2 字符1"/>
    <w:link w:val="44"/>
    <w:qFormat/>
    <w:uiPriority w:val="0"/>
    <w:rPr>
      <w:kern w:val="2"/>
      <w:sz w:val="21"/>
      <w:szCs w:val="24"/>
    </w:rPr>
  </w:style>
  <w:style w:type="character" w:customStyle="1" w:styleId="89">
    <w:name w:val="HTML 预设格式 字符1"/>
    <w:link w:val="47"/>
    <w:qFormat/>
    <w:uiPriority w:val="0"/>
    <w:rPr>
      <w:rFonts w:ascii="黑体" w:hAnsi="Courier New" w:eastAsia="黑体" w:cs="Courier New"/>
    </w:rPr>
  </w:style>
  <w:style w:type="character" w:customStyle="1" w:styleId="90">
    <w:name w:val="标题 字符1"/>
    <w:link w:val="50"/>
    <w:qFormat/>
    <w:uiPriority w:val="0"/>
    <w:rPr>
      <w:kern w:val="2"/>
      <w:sz w:val="30"/>
      <w:szCs w:val="24"/>
    </w:rPr>
  </w:style>
  <w:style w:type="character" w:customStyle="1" w:styleId="91">
    <w:name w:val="批注主题 字符1"/>
    <w:link w:val="51"/>
    <w:qFormat/>
    <w:uiPriority w:val="0"/>
    <w:rPr>
      <w:b/>
      <w:bCs/>
      <w:kern w:val="2"/>
      <w:sz w:val="21"/>
      <w:szCs w:val="24"/>
    </w:rPr>
  </w:style>
  <w:style w:type="character" w:customStyle="1" w:styleId="92">
    <w:name w:val="正文文本首行缩进 字符1"/>
    <w:link w:val="52"/>
    <w:qFormat/>
    <w:uiPriority w:val="0"/>
    <w:rPr>
      <w:kern w:val="2"/>
      <w:sz w:val="21"/>
      <w:szCs w:val="24"/>
    </w:rPr>
  </w:style>
  <w:style w:type="character" w:customStyle="1" w:styleId="93">
    <w:name w:val="正文文本首行缩进 2 字符1"/>
    <w:link w:val="2"/>
    <w:qFormat/>
    <w:uiPriority w:val="0"/>
    <w:rPr>
      <w:kern w:val="2"/>
      <w:sz w:val="21"/>
      <w:szCs w:val="24"/>
    </w:rPr>
  </w:style>
  <w:style w:type="character" w:customStyle="1" w:styleId="94">
    <w:name w:val="current"/>
    <w:qFormat/>
    <w:uiPriority w:val="0"/>
    <w:rPr>
      <w:color w:val="00C1DE"/>
    </w:rPr>
  </w:style>
  <w:style w:type="character" w:customStyle="1" w:styleId="95">
    <w:name w:val="info-label"/>
    <w:qFormat/>
    <w:uiPriority w:val="0"/>
    <w:rPr>
      <w:b/>
    </w:rPr>
  </w:style>
  <w:style w:type="character" w:customStyle="1" w:styleId="96">
    <w:name w:val="正文文本缩进 字符"/>
    <w:semiHidden/>
    <w:qFormat/>
    <w:uiPriority w:val="99"/>
    <w:rPr>
      <w:kern w:val="2"/>
      <w:sz w:val="21"/>
      <w:szCs w:val="24"/>
    </w:rPr>
  </w:style>
  <w:style w:type="character" w:customStyle="1" w:styleId="97">
    <w:name w:val="first-child"/>
    <w:qFormat/>
    <w:uiPriority w:val="0"/>
  </w:style>
  <w:style w:type="character" w:customStyle="1" w:styleId="98">
    <w:name w:val="current1"/>
    <w:qFormat/>
    <w:uiPriority w:val="0"/>
    <w:rPr>
      <w:color w:val="00C1DE"/>
    </w:rPr>
  </w:style>
  <w:style w:type="character" w:customStyle="1" w:styleId="99">
    <w:name w:val="标题 字符"/>
    <w:qFormat/>
    <w:uiPriority w:val="10"/>
    <w:rPr>
      <w:rFonts w:ascii="等线 Light" w:hAnsi="等线 Light" w:eastAsia="等线 Light" w:cs="Times New Roman"/>
      <w:b/>
      <w:bCs/>
      <w:kern w:val="2"/>
      <w:sz w:val="32"/>
      <w:szCs w:val="32"/>
    </w:rPr>
  </w:style>
  <w:style w:type="character" w:customStyle="1" w:styleId="100">
    <w:name w:val="页眉 字符"/>
    <w:semiHidden/>
    <w:qFormat/>
    <w:uiPriority w:val="99"/>
    <w:rPr>
      <w:kern w:val="2"/>
      <w:sz w:val="18"/>
      <w:szCs w:val="18"/>
    </w:rPr>
  </w:style>
  <w:style w:type="character" w:customStyle="1" w:styleId="101">
    <w:name w:val="纯文本 字符"/>
    <w:semiHidden/>
    <w:qFormat/>
    <w:uiPriority w:val="99"/>
    <w:rPr>
      <w:rFonts w:ascii="等线" w:hAnsi="Courier New" w:eastAsia="等线" w:cs="Courier New"/>
      <w:kern w:val="2"/>
      <w:sz w:val="21"/>
      <w:szCs w:val="24"/>
    </w:rPr>
  </w:style>
  <w:style w:type="character" w:customStyle="1" w:styleId="102">
    <w:name w:val="fd"/>
    <w:qFormat/>
    <w:uiPriority w:val="0"/>
  </w:style>
  <w:style w:type="character" w:customStyle="1" w:styleId="103">
    <w:name w:val="正文文本首行缩进 2 字符"/>
    <w:semiHidden/>
    <w:qFormat/>
    <w:uiPriority w:val="99"/>
  </w:style>
  <w:style w:type="character" w:customStyle="1" w:styleId="104">
    <w:name w:val="正文文本 3 字符"/>
    <w:semiHidden/>
    <w:qFormat/>
    <w:uiPriority w:val="99"/>
    <w:rPr>
      <w:kern w:val="2"/>
      <w:sz w:val="16"/>
      <w:szCs w:val="16"/>
    </w:rPr>
  </w:style>
  <w:style w:type="character" w:customStyle="1" w:styleId="105">
    <w:name w:val="content2"/>
    <w:qFormat/>
    <w:uiPriority w:val="0"/>
  </w:style>
  <w:style w:type="character" w:customStyle="1" w:styleId="106">
    <w:name w:val="short_text1"/>
    <w:qFormat/>
    <w:uiPriority w:val="0"/>
    <w:rPr>
      <w:sz w:val="26"/>
    </w:rPr>
  </w:style>
  <w:style w:type="character" w:customStyle="1" w:styleId="107">
    <w:name w:val="标题3 Char"/>
    <w:link w:val="108"/>
    <w:qFormat/>
    <w:uiPriority w:val="0"/>
    <w:rPr>
      <w:rFonts w:ascii="宋体" w:hAnsi="宋体"/>
      <w:b/>
      <w:bCs/>
      <w:kern w:val="44"/>
      <w:sz w:val="24"/>
      <w:szCs w:val="24"/>
    </w:rPr>
  </w:style>
  <w:style w:type="paragraph" w:customStyle="1" w:styleId="108">
    <w:name w:val="标题3"/>
    <w:basedOn w:val="4"/>
    <w:link w:val="107"/>
    <w:qFormat/>
    <w:uiPriority w:val="0"/>
    <w:pPr>
      <w:spacing w:before="0" w:beforeLines="50" w:after="0" w:afterLines="50" w:line="400" w:lineRule="exact"/>
    </w:pPr>
    <w:rPr>
      <w:rFonts w:ascii="宋体" w:hAnsi="宋体"/>
      <w:sz w:val="24"/>
      <w:szCs w:val="24"/>
    </w:rPr>
  </w:style>
  <w:style w:type="character" w:customStyle="1" w:styleId="109">
    <w:name w:val="temp"/>
    <w:qFormat/>
    <w:uiPriority w:val="0"/>
  </w:style>
  <w:style w:type="character" w:customStyle="1" w:styleId="110">
    <w:name w:val="ant-select-tree-iconele"/>
    <w:qFormat/>
    <w:uiPriority w:val="0"/>
  </w:style>
  <w:style w:type="character" w:customStyle="1" w:styleId="111">
    <w:name w:val="正文文本缩进 2 字符"/>
    <w:semiHidden/>
    <w:qFormat/>
    <w:uiPriority w:val="99"/>
    <w:rPr>
      <w:kern w:val="2"/>
      <w:sz w:val="21"/>
      <w:szCs w:val="24"/>
    </w:rPr>
  </w:style>
  <w:style w:type="character" w:customStyle="1" w:styleId="112">
    <w:name w:val="label2"/>
    <w:qFormat/>
    <w:uiPriority w:val="0"/>
  </w:style>
  <w:style w:type="character" w:customStyle="1" w:styleId="113">
    <w:name w:val="ant-tree-iconele"/>
    <w:qFormat/>
    <w:uiPriority w:val="0"/>
  </w:style>
  <w:style w:type="character" w:customStyle="1" w:styleId="114">
    <w:name w:val="info-content"/>
    <w:qFormat/>
    <w:uiPriority w:val="0"/>
    <w:rPr>
      <w:color w:val="808080"/>
    </w:rPr>
  </w:style>
  <w:style w:type="character" w:customStyle="1" w:styleId="115">
    <w:name w:val="ant-tree-checkbox2"/>
    <w:qFormat/>
    <w:uiPriority w:val="0"/>
  </w:style>
  <w:style w:type="character" w:customStyle="1" w:styleId="116">
    <w:name w:val="c-icon13"/>
    <w:qFormat/>
    <w:uiPriority w:val="0"/>
  </w:style>
  <w:style w:type="character" w:customStyle="1" w:styleId="117">
    <w:name w:val="纯文本 Char1"/>
    <w:qFormat/>
    <w:uiPriority w:val="0"/>
    <w:rPr>
      <w:rFonts w:ascii="宋体" w:hAnsi="Courier New" w:eastAsia="宋体" w:cs="Courier New"/>
      <w:kern w:val="2"/>
      <w:sz w:val="21"/>
      <w:szCs w:val="21"/>
      <w:lang w:val="en-US" w:eastAsia="zh-CN" w:bidi="ar-SA"/>
    </w:rPr>
  </w:style>
  <w:style w:type="character" w:customStyle="1" w:styleId="118">
    <w:name w:val="批注文字 字符1"/>
    <w:qFormat/>
    <w:uiPriority w:val="0"/>
    <w:rPr>
      <w:kern w:val="2"/>
      <w:sz w:val="21"/>
      <w:szCs w:val="24"/>
    </w:rPr>
  </w:style>
  <w:style w:type="character" w:customStyle="1" w:styleId="119">
    <w:name w:val="标题 3 字符"/>
    <w:semiHidden/>
    <w:qFormat/>
    <w:uiPriority w:val="9"/>
    <w:rPr>
      <w:b/>
      <w:bCs/>
      <w:kern w:val="2"/>
      <w:sz w:val="32"/>
      <w:szCs w:val="32"/>
    </w:rPr>
  </w:style>
  <w:style w:type="character" w:customStyle="1" w:styleId="120">
    <w:name w:val="标题 5 字符"/>
    <w:semiHidden/>
    <w:qFormat/>
    <w:uiPriority w:val="9"/>
    <w:rPr>
      <w:b/>
      <w:bCs/>
      <w:kern w:val="2"/>
      <w:sz w:val="28"/>
      <w:szCs w:val="28"/>
    </w:rPr>
  </w:style>
  <w:style w:type="character" w:customStyle="1" w:styleId="121">
    <w:name w:val="标题 7 字符"/>
    <w:semiHidden/>
    <w:qFormat/>
    <w:uiPriority w:val="9"/>
    <w:rPr>
      <w:b/>
      <w:bCs/>
      <w:kern w:val="2"/>
      <w:sz w:val="24"/>
      <w:szCs w:val="24"/>
    </w:rPr>
  </w:style>
  <w:style w:type="character" w:customStyle="1" w:styleId="122">
    <w:name w:val="temp2"/>
    <w:qFormat/>
    <w:uiPriority w:val="0"/>
  </w:style>
  <w:style w:type="character" w:customStyle="1" w:styleId="123">
    <w:name w:val="font01"/>
    <w:qFormat/>
    <w:uiPriority w:val="0"/>
    <w:rPr>
      <w:rFonts w:hint="eastAsia" w:ascii="宋体" w:hAnsi="宋体" w:eastAsia="宋体"/>
      <w:color w:val="000000"/>
      <w:sz w:val="22"/>
      <w:szCs w:val="22"/>
      <w:u w:val="none"/>
    </w:rPr>
  </w:style>
  <w:style w:type="character" w:customStyle="1" w:styleId="124">
    <w:name w:val="1051"/>
    <w:qFormat/>
    <w:uiPriority w:val="0"/>
    <w:rPr>
      <w:sz w:val="21"/>
      <w:szCs w:val="21"/>
    </w:rPr>
  </w:style>
  <w:style w:type="character" w:customStyle="1" w:styleId="125">
    <w:name w:val="NormalCharacter"/>
    <w:qFormat/>
    <w:uiPriority w:val="0"/>
    <w:rPr>
      <w:rFonts w:ascii="Calibri" w:hAnsi="Calibri" w:eastAsia="宋体"/>
    </w:rPr>
  </w:style>
  <w:style w:type="character" w:customStyle="1" w:styleId="126">
    <w:name w:val="标题 6 字符"/>
    <w:semiHidden/>
    <w:qFormat/>
    <w:uiPriority w:val="9"/>
    <w:rPr>
      <w:rFonts w:ascii="等线 Light" w:hAnsi="等线 Light" w:eastAsia="等线 Light" w:cs="Times New Roman"/>
      <w:b/>
      <w:bCs/>
      <w:kern w:val="2"/>
      <w:sz w:val="24"/>
      <w:szCs w:val="24"/>
    </w:rPr>
  </w:style>
  <w:style w:type="character" w:customStyle="1" w:styleId="127">
    <w:name w:val="正文文本首行缩进 字符"/>
    <w:semiHidden/>
    <w:qFormat/>
    <w:uiPriority w:val="99"/>
  </w:style>
  <w:style w:type="character" w:customStyle="1" w:styleId="128">
    <w:name w:val="gray12"/>
    <w:qFormat/>
    <w:uiPriority w:val="0"/>
  </w:style>
  <w:style w:type="character" w:customStyle="1" w:styleId="129">
    <w:name w:val="标题 4 字符"/>
    <w:semiHidden/>
    <w:qFormat/>
    <w:uiPriority w:val="9"/>
    <w:rPr>
      <w:rFonts w:ascii="等线 Light" w:hAnsi="等线 Light" w:eastAsia="等线 Light" w:cs="Times New Roman"/>
      <w:b/>
      <w:bCs/>
      <w:kern w:val="2"/>
      <w:sz w:val="28"/>
      <w:szCs w:val="28"/>
    </w:rPr>
  </w:style>
  <w:style w:type="character" w:customStyle="1" w:styleId="130">
    <w:name w:val="062"/>
    <w:qFormat/>
    <w:uiPriority w:val="0"/>
    <w:rPr>
      <w:rFonts w:ascii="宋体" w:hAnsi="宋体"/>
      <w:b/>
      <w:bCs/>
      <w:sz w:val="32"/>
    </w:rPr>
  </w:style>
  <w:style w:type="character" w:customStyle="1" w:styleId="131">
    <w:name w:val="all-fit-info2"/>
    <w:qFormat/>
    <w:uiPriority w:val="0"/>
    <w:rPr>
      <w:color w:val="939393"/>
    </w:rPr>
  </w:style>
  <w:style w:type="character" w:customStyle="1" w:styleId="132">
    <w:name w:val="last-child6"/>
    <w:qFormat/>
    <w:uiPriority w:val="0"/>
  </w:style>
  <w:style w:type="character" w:customStyle="1" w:styleId="133">
    <w:name w:val="all-fit-info"/>
    <w:qFormat/>
    <w:uiPriority w:val="0"/>
    <w:rPr>
      <w:color w:val="939393"/>
    </w:rPr>
  </w:style>
  <w:style w:type="character" w:customStyle="1" w:styleId="134">
    <w:name w:val="style11"/>
    <w:qFormat/>
    <w:uiPriority w:val="0"/>
    <w:rPr>
      <w:rFonts w:hint="default" w:ascii="Arial" w:hAnsi="Arial" w:cs="Arial"/>
    </w:rPr>
  </w:style>
  <w:style w:type="character" w:customStyle="1" w:styleId="135">
    <w:name w:val="ant-select-tree-switcher"/>
    <w:qFormat/>
    <w:uiPriority w:val="0"/>
  </w:style>
  <w:style w:type="character" w:customStyle="1" w:styleId="136">
    <w:name w:val="正文文本 字符"/>
    <w:semiHidden/>
    <w:qFormat/>
    <w:uiPriority w:val="99"/>
    <w:rPr>
      <w:kern w:val="2"/>
      <w:sz w:val="21"/>
      <w:szCs w:val="24"/>
    </w:rPr>
  </w:style>
  <w:style w:type="character" w:customStyle="1" w:styleId="137">
    <w:name w:val="mark8"/>
    <w:qFormat/>
    <w:uiPriority w:val="0"/>
    <w:rPr>
      <w:b/>
      <w:bCs/>
      <w:sz w:val="21"/>
      <w:szCs w:val="21"/>
    </w:rPr>
  </w:style>
  <w:style w:type="character" w:customStyle="1" w:styleId="138">
    <w:name w:val="content"/>
    <w:qFormat/>
    <w:uiPriority w:val="0"/>
  </w:style>
  <w:style w:type="character" w:customStyle="1" w:styleId="139">
    <w:name w:val="unnamed3"/>
    <w:qFormat/>
    <w:uiPriority w:val="0"/>
  </w:style>
  <w:style w:type="character" w:customStyle="1" w:styleId="140">
    <w:name w:val="z-窗体顶端 字符1"/>
    <w:link w:val="141"/>
    <w:qFormat/>
    <w:uiPriority w:val="0"/>
    <w:rPr>
      <w:rFonts w:ascii="Arial"/>
      <w:vanish/>
      <w:kern w:val="2"/>
      <w:sz w:val="16"/>
      <w:szCs w:val="24"/>
    </w:rPr>
  </w:style>
  <w:style w:type="paragraph" w:customStyle="1" w:styleId="141">
    <w:name w:val="_Style 140"/>
    <w:basedOn w:val="1"/>
    <w:next w:val="1"/>
    <w:link w:val="140"/>
    <w:qFormat/>
    <w:uiPriority w:val="0"/>
    <w:pPr>
      <w:pBdr>
        <w:bottom w:val="single" w:color="auto" w:sz="6" w:space="1"/>
      </w:pBdr>
      <w:jc w:val="center"/>
    </w:pPr>
    <w:rPr>
      <w:rFonts w:ascii="Arial"/>
      <w:vanish/>
      <w:sz w:val="16"/>
    </w:rPr>
  </w:style>
  <w:style w:type="character" w:customStyle="1" w:styleId="142">
    <w:name w:val="tag-type"/>
    <w:qFormat/>
    <w:uiPriority w:val="0"/>
    <w:rPr>
      <w:color w:val="FFFFFF"/>
      <w:sz w:val="18"/>
      <w:szCs w:val="18"/>
      <w:shd w:val="clear" w:color="auto" w:fill="317FFD"/>
    </w:rPr>
  </w:style>
  <w:style w:type="character" w:customStyle="1" w:styleId="143">
    <w:name w:val="z-窗体顶端 字符"/>
    <w:semiHidden/>
    <w:qFormat/>
    <w:uiPriority w:val="99"/>
    <w:rPr>
      <w:rFonts w:ascii="Arial" w:hAnsi="Arial" w:cs="Arial"/>
      <w:vanish/>
      <w:kern w:val="2"/>
      <w:sz w:val="16"/>
      <w:szCs w:val="16"/>
    </w:rPr>
  </w:style>
  <w:style w:type="character" w:customStyle="1" w:styleId="144">
    <w:name w:val="f151"/>
    <w:qFormat/>
    <w:uiPriority w:val="0"/>
    <w:rPr>
      <w:sz w:val="23"/>
      <w:szCs w:val="23"/>
    </w:rPr>
  </w:style>
  <w:style w:type="character" w:customStyle="1" w:styleId="145">
    <w:name w:val="white"/>
    <w:qFormat/>
    <w:uiPriority w:val="0"/>
  </w:style>
  <w:style w:type="character" w:customStyle="1" w:styleId="146">
    <w:name w:val="1ji Char"/>
    <w:link w:val="147"/>
    <w:qFormat/>
    <w:uiPriority w:val="0"/>
    <w:rPr>
      <w:rFonts w:ascii="宋体" w:hAnsi="宋体" w:eastAsia="宋体"/>
      <w:b/>
      <w:bCs/>
      <w:kern w:val="44"/>
      <w:sz w:val="36"/>
      <w:szCs w:val="44"/>
      <w:lang w:val="en-US" w:eastAsia="zh-CN" w:bidi="ar-SA"/>
    </w:rPr>
  </w:style>
  <w:style w:type="paragraph" w:customStyle="1" w:styleId="147">
    <w:name w:val="1ji"/>
    <w:basedOn w:val="4"/>
    <w:link w:val="146"/>
    <w:qFormat/>
    <w:uiPriority w:val="0"/>
    <w:pPr>
      <w:keepLines w:val="0"/>
      <w:widowControl/>
      <w:spacing w:before="0" w:after="0" w:line="240" w:lineRule="auto"/>
      <w:jc w:val="center"/>
    </w:pPr>
    <w:rPr>
      <w:rFonts w:ascii="宋体" w:hAnsi="宋体"/>
      <w:sz w:val="36"/>
    </w:rPr>
  </w:style>
  <w:style w:type="character" w:customStyle="1" w:styleId="148">
    <w:name w:val="last-child7"/>
    <w:qFormat/>
    <w:uiPriority w:val="0"/>
  </w:style>
  <w:style w:type="character" w:customStyle="1" w:styleId="149">
    <w:name w:val="ant-badge-status-dot"/>
    <w:qFormat/>
    <w:uiPriority w:val="0"/>
    <w:rPr>
      <w:shd w:val="clear" w:color="auto" w:fill="FFFFFF"/>
    </w:rPr>
  </w:style>
  <w:style w:type="character" w:customStyle="1" w:styleId="150">
    <w:name w:val="批注主题 字符"/>
    <w:semiHidden/>
    <w:qFormat/>
    <w:uiPriority w:val="99"/>
    <w:rPr>
      <w:b/>
      <w:bCs/>
      <w:kern w:val="2"/>
      <w:sz w:val="21"/>
      <w:szCs w:val="24"/>
    </w:rPr>
  </w:style>
  <w:style w:type="character" w:customStyle="1" w:styleId="151">
    <w:name w:val="apple-converted-space"/>
    <w:qFormat/>
    <w:uiPriority w:val="0"/>
  </w:style>
  <w:style w:type="character" w:customStyle="1" w:styleId="152">
    <w:name w:val="temp1"/>
    <w:qFormat/>
    <w:uiPriority w:val="0"/>
  </w:style>
  <w:style w:type="character" w:customStyle="1" w:styleId="153">
    <w:name w:val="正文文本 2 字符"/>
    <w:semiHidden/>
    <w:qFormat/>
    <w:uiPriority w:val="99"/>
    <w:rPr>
      <w:kern w:val="2"/>
      <w:sz w:val="21"/>
      <w:szCs w:val="24"/>
    </w:rPr>
  </w:style>
  <w:style w:type="character" w:customStyle="1" w:styleId="154">
    <w:name w:val="标题 1 字符"/>
    <w:qFormat/>
    <w:uiPriority w:val="9"/>
    <w:rPr>
      <w:b/>
      <w:bCs/>
      <w:kern w:val="44"/>
      <w:sz w:val="44"/>
      <w:szCs w:val="44"/>
    </w:rPr>
  </w:style>
  <w:style w:type="character" w:customStyle="1" w:styleId="155">
    <w:name w:val="ant-select-tree-checkbox2"/>
    <w:qFormat/>
    <w:uiPriority w:val="0"/>
  </w:style>
  <w:style w:type="character" w:customStyle="1" w:styleId="156">
    <w:name w:val="正文文本缩进 3 字符"/>
    <w:semiHidden/>
    <w:qFormat/>
    <w:uiPriority w:val="99"/>
    <w:rPr>
      <w:kern w:val="2"/>
      <w:sz w:val="16"/>
      <w:szCs w:val="16"/>
    </w:rPr>
  </w:style>
  <w:style w:type="character" w:customStyle="1" w:styleId="157">
    <w:name w:val="批注文字 字符"/>
    <w:semiHidden/>
    <w:qFormat/>
    <w:uiPriority w:val="99"/>
    <w:rPr>
      <w:kern w:val="2"/>
      <w:sz w:val="21"/>
      <w:szCs w:val="24"/>
    </w:rPr>
  </w:style>
  <w:style w:type="character" w:customStyle="1" w:styleId="158">
    <w:name w:val="graytext1"/>
    <w:qFormat/>
    <w:uiPriority w:val="0"/>
    <w:rPr>
      <w:color w:val="666666"/>
    </w:rPr>
  </w:style>
  <w:style w:type="character" w:customStyle="1" w:styleId="159">
    <w:name w:val="批注框文本 字符"/>
    <w:semiHidden/>
    <w:qFormat/>
    <w:uiPriority w:val="99"/>
    <w:rPr>
      <w:kern w:val="2"/>
      <w:sz w:val="18"/>
      <w:szCs w:val="18"/>
    </w:rPr>
  </w:style>
  <w:style w:type="character" w:customStyle="1" w:styleId="160">
    <w:name w:val="case31"/>
    <w:qFormat/>
    <w:uiPriority w:val="0"/>
    <w:rPr>
      <w:rFonts w:hint="default" w:ascii="_x000B__x000C_" w:hAnsi="_x000B__x000C_"/>
      <w:sz w:val="21"/>
      <w:szCs w:val="21"/>
    </w:rPr>
  </w:style>
  <w:style w:type="character" w:customStyle="1" w:styleId="161">
    <w:name w:val="last-of-type"/>
    <w:qFormat/>
    <w:uiPriority w:val="0"/>
    <w:rPr>
      <w:color w:val="FF4A44"/>
      <w:sz w:val="27"/>
      <w:szCs w:val="27"/>
    </w:rPr>
  </w:style>
  <w:style w:type="character" w:customStyle="1" w:styleId="162">
    <w:name w:val="change-camera-place"/>
    <w:qFormat/>
    <w:uiPriority w:val="0"/>
    <w:rPr>
      <w:color w:val="3177FD"/>
    </w:rPr>
  </w:style>
  <w:style w:type="character" w:customStyle="1" w:styleId="163">
    <w:name w:val="ant-tree-icon_loading"/>
    <w:qFormat/>
    <w:uiPriority w:val="0"/>
    <w:rPr>
      <w:shd w:val="clear" w:color="auto" w:fill="FFFFFF"/>
    </w:rPr>
  </w:style>
  <w:style w:type="character" w:customStyle="1" w:styleId="164">
    <w:name w:val="日期 字符"/>
    <w:semiHidden/>
    <w:qFormat/>
    <w:uiPriority w:val="99"/>
    <w:rPr>
      <w:kern w:val="2"/>
      <w:sz w:val="21"/>
      <w:szCs w:val="24"/>
    </w:rPr>
  </w:style>
  <w:style w:type="character" w:customStyle="1" w:styleId="165">
    <w:name w:val="text11"/>
    <w:qFormat/>
    <w:uiPriority w:val="0"/>
    <w:rPr>
      <w:rFonts w:hint="default" w:ascii="Verdana" w:hAnsi="Verdana"/>
      <w:color w:val="4E4E4E"/>
      <w:sz w:val="18"/>
      <w:szCs w:val="18"/>
    </w:rPr>
  </w:style>
  <w:style w:type="character" w:customStyle="1" w:styleId="166">
    <w:name w:val="style21"/>
    <w:qFormat/>
    <w:uiPriority w:val="0"/>
    <w:rPr>
      <w:sz w:val="17"/>
      <w:szCs w:val="17"/>
    </w:rPr>
  </w:style>
  <w:style w:type="character" w:customStyle="1" w:styleId="167">
    <w:name w:val="HTML 预设格式 字符"/>
    <w:semiHidden/>
    <w:qFormat/>
    <w:uiPriority w:val="99"/>
    <w:rPr>
      <w:rFonts w:ascii="Courier New" w:hAnsi="Courier New" w:cs="Courier New"/>
      <w:kern w:val="2"/>
    </w:rPr>
  </w:style>
  <w:style w:type="character" w:customStyle="1" w:styleId="168">
    <w:name w:val="highlight"/>
    <w:qFormat/>
    <w:uiPriority w:val="0"/>
  </w:style>
  <w:style w:type="character" w:customStyle="1" w:styleId="169">
    <w:name w:val="small"/>
    <w:qFormat/>
    <w:uiPriority w:val="0"/>
  </w:style>
  <w:style w:type="character" w:customStyle="1" w:styleId="170">
    <w:name w:val="all-fit-info1"/>
    <w:qFormat/>
    <w:uiPriority w:val="0"/>
    <w:rPr>
      <w:color w:val="939393"/>
    </w:rPr>
  </w:style>
  <w:style w:type="character" w:customStyle="1" w:styleId="171">
    <w:name w:val="标题 9 字符"/>
    <w:semiHidden/>
    <w:qFormat/>
    <w:uiPriority w:val="9"/>
    <w:rPr>
      <w:rFonts w:ascii="等线 Light" w:hAnsi="等线 Light" w:eastAsia="等线 Light" w:cs="Times New Roman"/>
      <w:kern w:val="2"/>
      <w:sz w:val="21"/>
      <w:szCs w:val="21"/>
    </w:rPr>
  </w:style>
  <w:style w:type="character" w:customStyle="1" w:styleId="172">
    <w:name w:val="tag-type1"/>
    <w:qFormat/>
    <w:uiPriority w:val="0"/>
    <w:rPr>
      <w:color w:val="FFFFFF"/>
      <w:sz w:val="18"/>
      <w:szCs w:val="18"/>
      <w:shd w:val="clear" w:color="auto" w:fill="317FFD"/>
    </w:rPr>
  </w:style>
  <w:style w:type="character" w:customStyle="1" w:styleId="173">
    <w:name w:val="标题 8 字符"/>
    <w:semiHidden/>
    <w:qFormat/>
    <w:uiPriority w:val="9"/>
    <w:rPr>
      <w:rFonts w:ascii="等线 Light" w:hAnsi="等线 Light" w:eastAsia="等线 Light" w:cs="Times New Roman"/>
      <w:kern w:val="2"/>
      <w:sz w:val="24"/>
      <w:szCs w:val="24"/>
    </w:rPr>
  </w:style>
  <w:style w:type="character" w:customStyle="1" w:styleId="174">
    <w:name w:val="页脚 字符"/>
    <w:semiHidden/>
    <w:qFormat/>
    <w:uiPriority w:val="99"/>
    <w:rPr>
      <w:kern w:val="2"/>
      <w:sz w:val="18"/>
      <w:szCs w:val="18"/>
    </w:rPr>
  </w:style>
  <w:style w:type="character" w:customStyle="1" w:styleId="175">
    <w:name w:val="ant-tree-switcher"/>
    <w:qFormat/>
    <w:uiPriority w:val="0"/>
  </w:style>
  <w:style w:type="character" w:customStyle="1" w:styleId="176">
    <w:name w:val="标题 2 字符"/>
    <w:semiHidden/>
    <w:qFormat/>
    <w:uiPriority w:val="9"/>
    <w:rPr>
      <w:rFonts w:ascii="等线 Light" w:hAnsi="等线 Light" w:eastAsia="等线 Light" w:cs="Times New Roman"/>
      <w:b/>
      <w:bCs/>
      <w:kern w:val="2"/>
      <w:sz w:val="32"/>
      <w:szCs w:val="32"/>
    </w:rPr>
  </w:style>
  <w:style w:type="character" w:customStyle="1" w:styleId="177">
    <w:name w:val="last-child5"/>
    <w:qFormat/>
    <w:uiPriority w:val="0"/>
  </w:style>
  <w:style w:type="character" w:customStyle="1" w:styleId="178">
    <w:name w:val="last-child4"/>
    <w:qFormat/>
    <w:uiPriority w:val="0"/>
  </w:style>
  <w:style w:type="character" w:customStyle="1" w:styleId="179">
    <w:name w:val="文档结构图 字符"/>
    <w:semiHidden/>
    <w:qFormat/>
    <w:uiPriority w:val="99"/>
    <w:rPr>
      <w:rFonts w:ascii="Microsoft YaHei UI" w:eastAsia="Microsoft YaHei UI"/>
      <w:kern w:val="2"/>
      <w:sz w:val="18"/>
      <w:szCs w:val="18"/>
    </w:rPr>
  </w:style>
  <w:style w:type="paragraph" w:customStyle="1" w:styleId="18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1">
    <w:name w:val="Char1"/>
    <w:basedOn w:val="1"/>
    <w:qFormat/>
    <w:uiPriority w:val="0"/>
    <w:rPr>
      <w:szCs w:val="21"/>
    </w:rPr>
  </w:style>
  <w:style w:type="paragraph" w:customStyle="1" w:styleId="182">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183">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默认段落字体 Para Char Char Char Char Char Char Char Char Char1 Char Char Char Char"/>
    <w:basedOn w:val="1"/>
    <w:qFormat/>
    <w:uiPriority w:val="0"/>
    <w:rPr>
      <w:rFonts w:ascii="Tahoma" w:hAnsi="Tahoma"/>
      <w:sz w:val="24"/>
      <w:szCs w:val="20"/>
    </w:rPr>
  </w:style>
  <w:style w:type="paragraph" w:customStyle="1" w:styleId="186">
    <w:name w:val="tgt1"/>
    <w:basedOn w:val="1"/>
    <w:qFormat/>
    <w:uiPriority w:val="0"/>
    <w:pPr>
      <w:widowControl/>
      <w:spacing w:after="150"/>
      <w:jc w:val="left"/>
    </w:pPr>
    <w:rPr>
      <w:rFonts w:ascii="宋体" w:hAnsi="宋体" w:cs="宋体"/>
      <w:kern w:val="0"/>
      <w:sz w:val="24"/>
    </w:rPr>
  </w:style>
  <w:style w:type="paragraph" w:customStyle="1" w:styleId="187">
    <w:name w:val="2ji"/>
    <w:basedOn w:val="5"/>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8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表格文字"/>
    <w:basedOn w:val="1"/>
    <w:qFormat/>
    <w:uiPriority w:val="0"/>
    <w:pPr>
      <w:spacing w:before="25" w:after="25"/>
      <w:jc w:val="left"/>
    </w:pPr>
    <w:rPr>
      <w:bCs/>
      <w:spacing w:val="10"/>
      <w:kern w:val="0"/>
      <w:sz w:val="24"/>
    </w:rPr>
  </w:style>
  <w:style w:type="paragraph" w:customStyle="1" w:styleId="190">
    <w:name w:val="444"/>
    <w:basedOn w:val="1"/>
    <w:qFormat/>
    <w:uiPriority w:val="0"/>
    <w:pPr>
      <w:adjustRightInd w:val="0"/>
      <w:spacing w:line="312" w:lineRule="atLeast"/>
      <w:jc w:val="center"/>
      <w:textAlignment w:val="baseline"/>
    </w:pPr>
    <w:rPr>
      <w:b/>
      <w:kern w:val="0"/>
      <w:sz w:val="36"/>
      <w:szCs w:val="36"/>
    </w:rPr>
  </w:style>
  <w:style w:type="paragraph" w:customStyle="1" w:styleId="191">
    <w:name w:val="2-2ji"/>
    <w:basedOn w:val="5"/>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9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9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4">
    <w:name w:val="1"/>
    <w:basedOn w:val="1"/>
    <w:next w:val="29"/>
    <w:qFormat/>
    <w:uiPriority w:val="0"/>
    <w:rPr>
      <w:rFonts w:ascii="宋体" w:hAnsi="Courier New"/>
      <w:szCs w:val="20"/>
    </w:rPr>
  </w:style>
  <w:style w:type="paragraph" w:customStyle="1" w:styleId="19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7">
    <w:name w:val="_Style 109"/>
    <w:basedOn w:val="1"/>
    <w:next w:val="198"/>
    <w:qFormat/>
    <w:uiPriority w:val="34"/>
    <w:pPr>
      <w:ind w:firstLine="420" w:firstLineChars="200"/>
    </w:pPr>
    <w:rPr>
      <w:rFonts w:ascii="Calibri" w:hAnsi="Calibri"/>
      <w:szCs w:val="22"/>
    </w:rPr>
  </w:style>
  <w:style w:type="paragraph" w:styleId="198">
    <w:name w:val="List Paragraph"/>
    <w:basedOn w:val="1"/>
    <w:qFormat/>
    <w:uiPriority w:val="34"/>
    <w:pPr>
      <w:ind w:firstLine="420" w:firstLineChars="200"/>
    </w:pPr>
    <w:rPr>
      <w:rFonts w:ascii="Calibri" w:hAnsi="Calibri"/>
      <w:szCs w:val="22"/>
    </w:rPr>
  </w:style>
  <w:style w:type="paragraph" w:customStyle="1" w:styleId="19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1">
    <w:name w:val="F2"/>
    <w:basedOn w:val="1"/>
    <w:qFormat/>
    <w:uiPriority w:val="0"/>
    <w:pPr>
      <w:autoSpaceDE w:val="0"/>
      <w:autoSpaceDN w:val="0"/>
      <w:adjustRightInd w:val="0"/>
      <w:ind w:firstLine="601"/>
      <w:textAlignment w:val="baseline"/>
    </w:pPr>
    <w:rPr>
      <w:kern w:val="0"/>
      <w:sz w:val="24"/>
      <w:szCs w:val="20"/>
    </w:rPr>
  </w:style>
  <w:style w:type="paragraph" w:customStyle="1" w:styleId="20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3">
    <w:name w:val="表格"/>
    <w:basedOn w:val="1"/>
    <w:qFormat/>
    <w:uiPriority w:val="0"/>
    <w:pPr>
      <w:spacing w:line="400" w:lineRule="exact"/>
    </w:pPr>
    <w:rPr>
      <w:sz w:val="24"/>
    </w:rPr>
  </w:style>
  <w:style w:type="paragraph" w:customStyle="1" w:styleId="20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0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07">
    <w:name w:val="_Style 206"/>
    <w:unhideWhenUsed/>
    <w:qFormat/>
    <w:uiPriority w:val="99"/>
    <w:rPr>
      <w:rFonts w:ascii="Times New Roman" w:hAnsi="Times New Roman" w:eastAsia="宋体" w:cs="Times New Roman"/>
      <w:kern w:val="2"/>
      <w:sz w:val="21"/>
      <w:szCs w:val="24"/>
      <w:lang w:val="en-US" w:eastAsia="zh-CN" w:bidi="ar-SA"/>
    </w:rPr>
  </w:style>
  <w:style w:type="paragraph" w:customStyle="1" w:styleId="208">
    <w:name w:val="Char Char Char Char Char Char Char"/>
    <w:basedOn w:val="1"/>
    <w:qFormat/>
    <w:uiPriority w:val="0"/>
  </w:style>
  <w:style w:type="paragraph" w:customStyle="1" w:styleId="209">
    <w:name w:val="Char Char Char Char Char Char Char Char Char Char Char Char Char"/>
    <w:basedOn w:val="19"/>
    <w:qFormat/>
    <w:uiPriority w:val="0"/>
    <w:pPr>
      <w:adjustRightInd/>
      <w:spacing w:line="240" w:lineRule="auto"/>
      <w:textAlignment w:val="auto"/>
    </w:pPr>
    <w:rPr>
      <w:rFonts w:ascii="Tahoma" w:hAnsi="Tahoma"/>
      <w:kern w:val="2"/>
      <w:sz w:val="24"/>
      <w:szCs w:val="24"/>
    </w:rPr>
  </w:style>
  <w:style w:type="paragraph" w:customStyle="1" w:styleId="210">
    <w:name w:val="List Paragraph1"/>
    <w:basedOn w:val="1"/>
    <w:qFormat/>
    <w:uiPriority w:val="0"/>
    <w:pPr>
      <w:ind w:firstLine="420" w:firstLineChars="200"/>
    </w:pPr>
    <w:rPr>
      <w:rFonts w:ascii="Calibri" w:hAnsi="Calibri"/>
      <w:szCs w:val="22"/>
    </w:rPr>
  </w:style>
  <w:style w:type="paragraph" w:customStyle="1" w:styleId="211">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2">
    <w:name w:val="Char Char Char Char Char Char Char Char Char Char Char Char Char1"/>
    <w:basedOn w:val="19"/>
    <w:qFormat/>
    <w:uiPriority w:val="0"/>
    <w:pPr>
      <w:adjustRightInd/>
      <w:spacing w:line="240" w:lineRule="auto"/>
      <w:textAlignment w:val="auto"/>
    </w:pPr>
    <w:rPr>
      <w:rFonts w:ascii="Tahoma" w:hAnsi="Tahoma"/>
      <w:kern w:val="2"/>
      <w:sz w:val="24"/>
      <w:szCs w:val="24"/>
    </w:rPr>
  </w:style>
  <w:style w:type="paragraph" w:customStyle="1" w:styleId="21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15">
    <w:name w:val="次小点说明 Char"/>
    <w:basedOn w:val="9"/>
    <w:qFormat/>
    <w:uiPriority w:val="0"/>
    <w:pPr>
      <w:ind w:firstLine="0"/>
    </w:pPr>
    <w:rPr>
      <w:sz w:val="24"/>
      <w:szCs w:val="24"/>
    </w:rPr>
  </w:style>
  <w:style w:type="paragraph" w:customStyle="1" w:styleId="21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18">
    <w:name w:val="样式 首行缩进:  2 字符"/>
    <w:basedOn w:val="1"/>
    <w:qFormat/>
    <w:uiPriority w:val="0"/>
    <w:pPr>
      <w:spacing w:line="400" w:lineRule="exact"/>
      <w:ind w:firstLine="200" w:firstLineChars="200"/>
    </w:pPr>
    <w:rPr>
      <w:rFonts w:cs="宋体"/>
      <w:sz w:val="24"/>
    </w:rPr>
  </w:style>
  <w:style w:type="paragraph" w:customStyle="1" w:styleId="21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列表段落1"/>
    <w:basedOn w:val="1"/>
    <w:qFormat/>
    <w:uiPriority w:val="34"/>
    <w:pPr>
      <w:ind w:firstLine="420" w:firstLineChars="200"/>
    </w:pPr>
  </w:style>
  <w:style w:type="paragraph" w:customStyle="1" w:styleId="222">
    <w:name w:val="Char Char Char1"/>
    <w:basedOn w:val="19"/>
    <w:qFormat/>
    <w:uiPriority w:val="0"/>
    <w:pPr>
      <w:adjustRightInd/>
      <w:spacing w:line="240" w:lineRule="auto"/>
      <w:textAlignment w:val="auto"/>
    </w:pPr>
    <w:rPr>
      <w:rFonts w:ascii="Tahoma" w:hAnsi="Tahoma"/>
      <w:kern w:val="2"/>
      <w:sz w:val="24"/>
      <w:szCs w:val="24"/>
    </w:rPr>
  </w:style>
  <w:style w:type="paragraph" w:customStyle="1" w:styleId="22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22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25">
    <w:name w:val="List Paragraph_00659276-fdcc-426a-98e1-d9eb9b34cdb1"/>
    <w:basedOn w:val="1"/>
    <w:qFormat/>
    <w:uiPriority w:val="0"/>
    <w:pPr>
      <w:ind w:firstLine="200" w:firstLineChars="200"/>
    </w:pPr>
  </w:style>
  <w:style w:type="paragraph" w:customStyle="1" w:styleId="226">
    <w:name w:val="默认段落字体 Para Char"/>
    <w:basedOn w:val="1"/>
    <w:qFormat/>
    <w:uiPriority w:val="0"/>
    <w:pPr>
      <w:adjustRightInd w:val="0"/>
      <w:spacing w:line="360" w:lineRule="auto"/>
    </w:pPr>
    <w:rPr>
      <w:kern w:val="0"/>
      <w:sz w:val="24"/>
      <w:szCs w:val="20"/>
    </w:rPr>
  </w:style>
  <w:style w:type="paragraph" w:customStyle="1" w:styleId="227">
    <w:name w:val="中等深浅网格 21"/>
    <w:qFormat/>
    <w:uiPriority w:val="0"/>
    <w:rPr>
      <w:rFonts w:ascii="Calibri" w:hAnsi="Calibri" w:eastAsia="宋体" w:cs="Times New Roman"/>
      <w:sz w:val="22"/>
      <w:szCs w:val="22"/>
      <w:lang w:val="en-US" w:eastAsia="zh-CN" w:bidi="ar-SA"/>
    </w:rPr>
  </w:style>
  <w:style w:type="paragraph" w:customStyle="1" w:styleId="228">
    <w:name w:val="Table Paragraph"/>
    <w:basedOn w:val="1"/>
    <w:qFormat/>
    <w:uiPriority w:val="1"/>
  </w:style>
  <w:style w:type="paragraph" w:customStyle="1" w:styleId="229">
    <w:name w:val="样式1"/>
    <w:basedOn w:val="1"/>
    <w:qFormat/>
    <w:uiPriority w:val="0"/>
    <w:pPr>
      <w:spacing w:before="120" w:after="120" w:line="300" w:lineRule="auto"/>
    </w:pPr>
    <w:rPr>
      <w:rFonts w:ascii="宋体" w:hAnsi="宋体"/>
      <w:b/>
      <w:sz w:val="24"/>
      <w:szCs w:val="20"/>
    </w:rPr>
  </w:style>
  <w:style w:type="paragraph" w:customStyle="1" w:styleId="23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正文段"/>
    <w:basedOn w:val="1"/>
    <w:qFormat/>
    <w:uiPriority w:val="0"/>
    <w:pPr>
      <w:widowControl/>
      <w:snapToGrid w:val="0"/>
      <w:spacing w:after="156" w:afterLines="50"/>
      <w:ind w:firstLine="200" w:firstLineChars="200"/>
    </w:pPr>
    <w:rPr>
      <w:kern w:val="0"/>
      <w:sz w:val="24"/>
      <w:szCs w:val="20"/>
    </w:rPr>
  </w:style>
  <w:style w:type="paragraph" w:customStyle="1" w:styleId="232">
    <w:name w:val="_Style 23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3">
    <w:name w:val="缺省文本"/>
    <w:basedOn w:val="1"/>
    <w:qFormat/>
    <w:uiPriority w:val="0"/>
    <w:pPr>
      <w:autoSpaceDE w:val="0"/>
      <w:autoSpaceDN w:val="0"/>
      <w:adjustRightInd w:val="0"/>
      <w:spacing w:line="360" w:lineRule="auto"/>
      <w:jc w:val="left"/>
    </w:pPr>
    <w:rPr>
      <w:kern w:val="0"/>
      <w:sz w:val="24"/>
      <w:szCs w:val="20"/>
    </w:rPr>
  </w:style>
  <w:style w:type="paragraph" w:customStyle="1" w:styleId="234">
    <w:name w:val="p15"/>
    <w:basedOn w:val="1"/>
    <w:qFormat/>
    <w:uiPriority w:val="0"/>
    <w:pPr>
      <w:widowControl/>
      <w:ind w:firstLine="420"/>
    </w:pPr>
    <w:rPr>
      <w:kern w:val="0"/>
      <w:szCs w:val="21"/>
    </w:rPr>
  </w:style>
  <w:style w:type="paragraph" w:customStyle="1" w:styleId="235">
    <w:name w:val="Char Char Char2"/>
    <w:basedOn w:val="19"/>
    <w:qFormat/>
    <w:uiPriority w:val="0"/>
    <w:pPr>
      <w:adjustRightInd/>
      <w:spacing w:line="240" w:lineRule="auto"/>
      <w:textAlignment w:val="auto"/>
    </w:pPr>
    <w:rPr>
      <w:rFonts w:ascii="Tahoma" w:hAnsi="Tahoma"/>
      <w:kern w:val="2"/>
      <w:sz w:val="24"/>
      <w:szCs w:val="24"/>
    </w:rPr>
  </w:style>
  <w:style w:type="paragraph" w:customStyle="1" w:styleId="236">
    <w:name w:val="Char Char Char Char Char Char Char1"/>
    <w:basedOn w:val="1"/>
    <w:qFormat/>
    <w:uiPriority w:val="0"/>
  </w:style>
  <w:style w:type="paragraph" w:customStyle="1" w:styleId="2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8">
    <w:name w:val="Char31"/>
    <w:basedOn w:val="1"/>
    <w:qFormat/>
    <w:uiPriority w:val="0"/>
    <w:pPr>
      <w:tabs>
        <w:tab w:val="left" w:pos="360"/>
      </w:tabs>
      <w:ind w:left="252" w:hanging="252" w:hangingChars="140"/>
    </w:pPr>
    <w:rPr>
      <w:rFonts w:ascii="宋体"/>
      <w:sz w:val="18"/>
      <w:szCs w:val="18"/>
    </w:rPr>
  </w:style>
  <w:style w:type="paragraph" w:customStyle="1" w:styleId="239">
    <w:name w:val="五号正文（标准）"/>
    <w:basedOn w:val="1"/>
    <w:qFormat/>
    <w:uiPriority w:val="0"/>
    <w:pPr>
      <w:spacing w:line="360" w:lineRule="auto"/>
      <w:ind w:right="55" w:firstLine="560" w:firstLineChars="200"/>
    </w:pPr>
    <w:rPr>
      <w:rFonts w:eastAsia="仿宋_GB2312"/>
      <w:sz w:val="28"/>
      <w:szCs w:val="20"/>
    </w:rPr>
  </w:style>
  <w:style w:type="paragraph" w:customStyle="1" w:styleId="24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41">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3">
    <w:name w:val="列出段落1"/>
    <w:basedOn w:val="1"/>
    <w:qFormat/>
    <w:uiPriority w:val="99"/>
    <w:pPr>
      <w:ind w:firstLine="420" w:firstLineChars="200"/>
    </w:pPr>
    <w:rPr>
      <w:rFonts w:ascii="Calibri" w:hAnsi="Calibri"/>
    </w:rPr>
  </w:style>
  <w:style w:type="paragraph" w:customStyle="1" w:styleId="24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45">
    <w:name w:val="首行缩进"/>
    <w:basedOn w:val="1"/>
    <w:qFormat/>
    <w:uiPriority w:val="0"/>
    <w:pPr>
      <w:spacing w:line="360" w:lineRule="auto"/>
      <w:ind w:left="210" w:leftChars="100" w:firstLine="420" w:firstLineChars="200"/>
    </w:pPr>
    <w:rPr>
      <w:rFonts w:ascii="宋体" w:hAnsi="宋体"/>
    </w:rPr>
  </w:style>
  <w:style w:type="paragraph" w:customStyle="1" w:styleId="2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47">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24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character" w:customStyle="1" w:styleId="249">
    <w:name w:val="cf01"/>
    <w:basedOn w:val="55"/>
    <w:qFormat/>
    <w:uiPriority w:val="0"/>
    <w:rPr>
      <w:rFonts w:hint="eastAsia" w:ascii="Microsoft YaHei UI" w:hAnsi="Microsoft YaHei UI" w:eastAsia="Microsoft YaHei UI"/>
      <w:sz w:val="18"/>
      <w:szCs w:val="18"/>
    </w:rPr>
  </w:style>
  <w:style w:type="paragraph" w:customStyle="1" w:styleId="25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51">
    <w:name w:val="markdown-link-tail"/>
    <w:basedOn w:val="5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11964</Words>
  <Characters>13144</Characters>
  <Lines>398</Lines>
  <Paragraphs>112</Paragraphs>
  <TotalTime>6</TotalTime>
  <ScaleCrop>false</ScaleCrop>
  <LinksUpToDate>false</LinksUpToDate>
  <CharactersWithSpaces>13246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2024-06-05T20:34:00Z</dcterms:created>
  <dc:creator>微软用户</dc:creator>
  <cp:lastModifiedBy>NTKO</cp:lastModifiedBy>
  <cp:lastPrinted>2022-03-05T14:45:00Z</cp:lastPrinted>
  <dcterms:modified xsi:type="dcterms:W3CDTF">2024-11-05T01:10:08Z</dcterms:modified>
  <dc:title>桂财采〔2009〕 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A74E1219410D707365560F679B326A4B_43</vt:lpwstr>
  </property>
  <property fmtid="{D5CDD505-2E9C-101B-9397-08002B2CF9AE}" pid="14" name="GrammarlyDocumentId">
    <vt:lpwstr>735b0e3110c6271e3eb822e1c55f6b82be6595b5c1a107f25157bc189e67a3e9</vt:lpwstr>
  </property>
</Properties>
</file>