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62D83">
      <w:pPr>
        <w:spacing w:line="360" w:lineRule="auto"/>
        <w:jc w:val="center"/>
        <w:rPr>
          <w:rFonts w:ascii="方正小标宋简体" w:hAnsi="宋体" w:eastAsia="方正小标宋简体"/>
          <w:color w:val="auto"/>
          <w:sz w:val="52"/>
          <w:szCs w:val="52"/>
          <w:highlight w:val="none"/>
        </w:rPr>
      </w:pPr>
    </w:p>
    <w:p w14:paraId="34EB725A">
      <w:pPr>
        <w:spacing w:line="360" w:lineRule="auto"/>
        <w:jc w:val="center"/>
        <w:rPr>
          <w:rFonts w:ascii="方正小标宋简体" w:hAnsi="宋体" w:eastAsia="方正小标宋简体"/>
          <w:color w:val="auto"/>
          <w:sz w:val="52"/>
          <w:szCs w:val="52"/>
          <w:highlight w:val="none"/>
        </w:rPr>
      </w:pPr>
    </w:p>
    <w:p w14:paraId="092E73AF">
      <w:pPr>
        <w:spacing w:line="360" w:lineRule="auto"/>
        <w:jc w:val="center"/>
        <w:rPr>
          <w:rFonts w:ascii="方正小标宋简体" w:hAnsi="方正小标宋简体" w:eastAsia="方正小标宋简体" w:cs="方正小标宋简体"/>
          <w:color w:val="auto"/>
          <w:sz w:val="52"/>
          <w:szCs w:val="52"/>
          <w:highlight w:val="none"/>
        </w:rPr>
      </w:pPr>
      <w:r>
        <w:rPr>
          <w:rFonts w:hint="eastAsia" w:ascii="方正小标宋简体" w:hAnsi="宋体" w:eastAsia="方正小标宋简体"/>
          <w:color w:val="auto"/>
          <w:sz w:val="52"/>
          <w:szCs w:val="52"/>
          <w:highlight w:val="none"/>
        </w:rPr>
        <w:t>云之龙咨询集团有限公司</w:t>
      </w:r>
    </w:p>
    <w:p w14:paraId="7E3A91E0">
      <w:pPr>
        <w:spacing w:line="360" w:lineRule="auto"/>
        <w:jc w:val="center"/>
        <w:rPr>
          <w:rFonts w:ascii="方正小标宋简体" w:hAnsi="方正小标宋简体" w:eastAsia="方正小标宋简体" w:cs="方正小标宋简体"/>
          <w:b/>
          <w:color w:val="auto"/>
          <w:sz w:val="44"/>
          <w:szCs w:val="44"/>
          <w:highlight w:val="none"/>
        </w:rPr>
      </w:pPr>
    </w:p>
    <w:p w14:paraId="04D146A2">
      <w:pPr>
        <w:snapToGrid w:val="0"/>
        <w:spacing w:before="156" w:beforeLines="50" w:line="360" w:lineRule="auto"/>
        <w:jc w:val="center"/>
        <w:rPr>
          <w:rFonts w:ascii="华文新魏" w:hAnsi="宋体" w:eastAsia="华文新魏"/>
          <w:color w:val="auto"/>
          <w:sz w:val="120"/>
          <w:szCs w:val="120"/>
          <w:highlight w:val="none"/>
        </w:rPr>
      </w:pPr>
      <w:r>
        <w:rPr>
          <w:rFonts w:hint="eastAsia" w:ascii="华文新魏" w:hAnsi="宋体" w:eastAsia="华文新魏"/>
          <w:color w:val="auto"/>
          <w:sz w:val="120"/>
          <w:szCs w:val="120"/>
          <w:highlight w:val="none"/>
        </w:rPr>
        <w:t>竞争性磋商文件</w:t>
      </w:r>
    </w:p>
    <w:p w14:paraId="436648FC">
      <w:pPr>
        <w:snapToGrid w:val="0"/>
        <w:spacing w:before="156" w:beforeLines="50" w:line="360" w:lineRule="auto"/>
        <w:jc w:val="center"/>
        <w:rPr>
          <w:rFonts w:ascii="仿宋_GB2312" w:hAnsi="宋体" w:eastAsia="仿宋_GB2312"/>
          <w:b/>
          <w:color w:val="auto"/>
          <w:sz w:val="30"/>
          <w:szCs w:val="72"/>
          <w:highlight w:val="none"/>
        </w:rPr>
      </w:pPr>
      <w:r>
        <w:rPr>
          <w:rFonts w:hint="eastAsia" w:ascii="仿宋_GB2312" w:hAnsi="宋体" w:eastAsia="仿宋_GB2312"/>
          <w:b/>
          <w:color w:val="auto"/>
          <w:sz w:val="48"/>
          <w:szCs w:val="48"/>
          <w:highlight w:val="none"/>
        </w:rPr>
        <w:t>（全流程电</w:t>
      </w:r>
      <w:bookmarkStart w:id="234" w:name="_GoBack"/>
      <w:bookmarkEnd w:id="234"/>
      <w:r>
        <w:rPr>
          <w:rFonts w:hint="eastAsia" w:ascii="仿宋_GB2312" w:hAnsi="宋体" w:eastAsia="仿宋_GB2312"/>
          <w:b/>
          <w:color w:val="auto"/>
          <w:sz w:val="48"/>
          <w:szCs w:val="48"/>
          <w:highlight w:val="none"/>
        </w:rPr>
        <w:t>子化采购）</w:t>
      </w:r>
    </w:p>
    <w:p w14:paraId="6AB53AFA">
      <w:pPr>
        <w:pStyle w:val="25"/>
        <w:snapToGrid w:val="0"/>
        <w:spacing w:line="360" w:lineRule="auto"/>
        <w:ind w:firstLine="1193" w:firstLineChars="396"/>
        <w:rPr>
          <w:rFonts w:hint="eastAsia" w:ascii="仿宋_GB2312" w:hAnsi="宋体" w:eastAsia="仿宋_GB2312"/>
          <w:b/>
          <w:bCs/>
          <w:color w:val="auto"/>
          <w:sz w:val="30"/>
          <w:szCs w:val="30"/>
          <w:highlight w:val="none"/>
          <w:lang w:eastAsia="zh-CN"/>
        </w:rPr>
      </w:pPr>
      <w:r>
        <w:rPr>
          <w:rFonts w:hint="eastAsia" w:ascii="仿宋_GB2312" w:hAnsi="宋体" w:eastAsia="仿宋_GB2312"/>
          <w:b/>
          <w:bCs/>
          <w:color w:val="auto"/>
          <w:sz w:val="30"/>
          <w:szCs w:val="30"/>
          <w:highlight w:val="none"/>
        </w:rPr>
        <w:t>项目</w:t>
      </w:r>
      <w:r>
        <w:rPr>
          <w:rFonts w:hint="eastAsia" w:ascii="仿宋_GB2312" w:hAnsi="宋体" w:eastAsia="仿宋_GB2312" w:cs="Courier New"/>
          <w:b/>
          <w:bCs/>
          <w:color w:val="auto"/>
          <w:w w:val="95"/>
          <w:sz w:val="30"/>
          <w:szCs w:val="30"/>
          <w:highlight w:val="none"/>
        </w:rPr>
        <w:t>名称</w:t>
      </w:r>
      <w:r>
        <w:rPr>
          <w:rFonts w:hint="eastAsia" w:ascii="仿宋_GB2312" w:hAnsi="宋体" w:eastAsia="仿宋_GB2312"/>
          <w:b/>
          <w:bCs/>
          <w:color w:val="auto"/>
          <w:sz w:val="30"/>
          <w:szCs w:val="30"/>
          <w:highlight w:val="none"/>
        </w:rPr>
        <w:t>：</w:t>
      </w:r>
      <w:r>
        <w:rPr>
          <w:rFonts w:hint="eastAsia" w:ascii="仿宋_GB2312" w:hAnsi="宋体" w:eastAsia="仿宋_GB2312"/>
          <w:b/>
          <w:bCs/>
          <w:color w:val="auto"/>
          <w:sz w:val="30"/>
          <w:szCs w:val="30"/>
          <w:highlight w:val="none"/>
          <w:lang w:eastAsia="zh-CN"/>
        </w:rPr>
        <w:t>桂平市石江至下湾、白鸠至大平山道路维修工程</w:t>
      </w:r>
    </w:p>
    <w:p w14:paraId="7365B511">
      <w:pPr>
        <w:pStyle w:val="25"/>
        <w:snapToGrid w:val="0"/>
        <w:spacing w:line="360" w:lineRule="auto"/>
        <w:ind w:firstLine="1133" w:firstLineChars="396"/>
        <w:rPr>
          <w:rFonts w:hint="eastAsia" w:ascii="仿宋_GB2312" w:hAnsi="宋体" w:eastAsia="仿宋_GB2312"/>
          <w:color w:val="auto"/>
          <w:sz w:val="30"/>
          <w:szCs w:val="72"/>
          <w:highlight w:val="none"/>
          <w:lang w:eastAsia="zh-CN"/>
        </w:rPr>
      </w:pPr>
      <w:r>
        <w:rPr>
          <w:rFonts w:hint="eastAsia" w:ascii="仿宋_GB2312" w:hAnsi="宋体" w:eastAsia="仿宋_GB2312" w:cs="Courier New"/>
          <w:b/>
          <w:bCs/>
          <w:color w:val="auto"/>
          <w:w w:val="95"/>
          <w:sz w:val="30"/>
          <w:szCs w:val="30"/>
          <w:highlight w:val="none"/>
        </w:rPr>
        <w:t>项目</w:t>
      </w:r>
      <w:r>
        <w:rPr>
          <w:rFonts w:hint="eastAsia" w:ascii="仿宋_GB2312" w:hAnsi="宋体" w:eastAsia="仿宋_GB2312"/>
          <w:b/>
          <w:bCs/>
          <w:color w:val="auto"/>
          <w:sz w:val="30"/>
          <w:szCs w:val="30"/>
          <w:highlight w:val="none"/>
        </w:rPr>
        <w:t>编号</w:t>
      </w:r>
      <w:r>
        <w:rPr>
          <w:rFonts w:hint="eastAsia" w:ascii="仿宋_GB2312" w:hAnsi="宋体" w:eastAsia="仿宋_GB2312" w:cs="Courier New"/>
          <w:b/>
          <w:bCs/>
          <w:color w:val="auto"/>
          <w:w w:val="95"/>
          <w:sz w:val="30"/>
          <w:szCs w:val="30"/>
          <w:highlight w:val="none"/>
        </w:rPr>
        <w:t>：</w:t>
      </w:r>
      <w:r>
        <w:rPr>
          <w:rFonts w:hint="eastAsia" w:ascii="仿宋_GB2312" w:hAnsi="宋体" w:eastAsia="仿宋_GB2312" w:cs="Courier New"/>
          <w:b/>
          <w:bCs/>
          <w:color w:val="auto"/>
          <w:w w:val="95"/>
          <w:sz w:val="30"/>
          <w:szCs w:val="30"/>
          <w:highlight w:val="none"/>
          <w:lang w:eastAsia="zh-CN"/>
        </w:rPr>
        <w:t>GGZC2024-C2-810465-YZLZ</w:t>
      </w:r>
    </w:p>
    <w:p w14:paraId="0DE0743F">
      <w:pPr>
        <w:pStyle w:val="25"/>
        <w:snapToGrid w:val="0"/>
        <w:spacing w:line="360" w:lineRule="auto"/>
        <w:ind w:firstLine="1125" w:firstLineChars="393"/>
        <w:rPr>
          <w:rFonts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 购 人：桂平市公路管理所</w:t>
      </w:r>
    </w:p>
    <w:p w14:paraId="6878A7BF">
      <w:pPr>
        <w:pStyle w:val="25"/>
        <w:snapToGrid w:val="0"/>
        <w:spacing w:line="360" w:lineRule="auto"/>
        <w:ind w:firstLine="1125" w:firstLineChars="393"/>
        <w:rPr>
          <w:rFonts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采购代理机构：云之龙咨询集团有限公司</w:t>
      </w:r>
    </w:p>
    <w:p w14:paraId="1B6ABFCF">
      <w:pPr>
        <w:pStyle w:val="25"/>
        <w:snapToGrid w:val="0"/>
        <w:spacing w:line="360" w:lineRule="auto"/>
        <w:ind w:firstLine="1125" w:firstLineChars="393"/>
        <w:rPr>
          <w:rFonts w:ascii="仿宋_GB2312" w:hAnsi="宋体" w:eastAsia="仿宋_GB2312"/>
          <w:b/>
          <w:bCs/>
          <w:color w:val="auto"/>
          <w:w w:val="95"/>
          <w:sz w:val="30"/>
          <w:szCs w:val="30"/>
          <w:highlight w:val="none"/>
        </w:rPr>
      </w:pPr>
    </w:p>
    <w:p w14:paraId="0B5CFA39">
      <w:pPr>
        <w:pStyle w:val="25"/>
        <w:snapToGrid w:val="0"/>
        <w:spacing w:line="360" w:lineRule="auto"/>
        <w:ind w:left="420" w:firstLine="841" w:firstLineChars="294"/>
        <w:rPr>
          <w:rFonts w:ascii="仿宋_GB2312" w:eastAsia="仿宋_GB2312"/>
          <w:color w:val="auto"/>
          <w:szCs w:val="20"/>
          <w:highlight w:val="none"/>
        </w:rPr>
      </w:pPr>
      <w:r>
        <w:rPr>
          <w:rFonts w:hint="eastAsia" w:ascii="仿宋_GB2312" w:hAnsi="宋体" w:eastAsia="仿宋_GB2312"/>
          <w:b/>
          <w:bCs/>
          <w:color w:val="auto"/>
          <w:w w:val="95"/>
          <w:sz w:val="30"/>
          <w:szCs w:val="30"/>
          <w:highlight w:val="none"/>
        </w:rPr>
        <w:t xml:space="preserve">               2024年</w:t>
      </w:r>
      <w:r>
        <w:rPr>
          <w:rFonts w:hint="eastAsia" w:ascii="仿宋_GB2312" w:hAnsi="宋体" w:eastAsia="仿宋_GB2312"/>
          <w:b/>
          <w:bCs/>
          <w:color w:val="auto"/>
          <w:w w:val="95"/>
          <w:sz w:val="30"/>
          <w:szCs w:val="30"/>
          <w:highlight w:val="none"/>
          <w:lang w:val="en-US" w:eastAsia="zh-CN"/>
        </w:rPr>
        <w:t>9</w:t>
      </w:r>
      <w:r>
        <w:rPr>
          <w:rFonts w:hint="eastAsia" w:ascii="仿宋_GB2312" w:hAnsi="宋体" w:eastAsia="仿宋_GB2312"/>
          <w:b/>
          <w:bCs/>
          <w:color w:val="auto"/>
          <w:w w:val="95"/>
          <w:sz w:val="30"/>
          <w:szCs w:val="30"/>
          <w:highlight w:val="none"/>
        </w:rPr>
        <w:t xml:space="preserve">月 </w:t>
      </w:r>
    </w:p>
    <w:p w14:paraId="47EB8A8D">
      <w:pPr>
        <w:spacing w:line="360" w:lineRule="auto"/>
        <w:jc w:val="center"/>
        <w:rPr>
          <w:rFonts w:ascii="宋体" w:hAnsi="宋体" w:cs="宋体"/>
          <w:b/>
          <w:bCs/>
          <w:color w:val="auto"/>
          <w:kern w:val="0"/>
          <w:sz w:val="32"/>
          <w:szCs w:val="32"/>
          <w:highlight w:val="none"/>
        </w:rPr>
      </w:pPr>
    </w:p>
    <w:p w14:paraId="5F359449">
      <w:pPr>
        <w:spacing w:line="360" w:lineRule="auto"/>
        <w:jc w:val="center"/>
        <w:rPr>
          <w:rFonts w:ascii="宋体" w:hAnsi="宋体"/>
          <w:b/>
          <w:color w:val="auto"/>
          <w:sz w:val="44"/>
          <w:szCs w:val="44"/>
          <w:highlight w:val="none"/>
        </w:rPr>
        <w:sectPr>
          <w:headerReference r:id="rId3" w:type="first"/>
          <w:footerReference r:id="rId5" w:type="first"/>
          <w:footerReference r:id="rId4" w:type="default"/>
          <w:pgSz w:w="11906" w:h="16838"/>
          <w:pgMar w:top="1440" w:right="1440" w:bottom="1440" w:left="1587" w:header="851" w:footer="992" w:gutter="0"/>
          <w:pgNumType w:start="0"/>
          <w:cols w:space="720" w:num="1"/>
          <w:docGrid w:type="lines" w:linePitch="312" w:charSpace="0"/>
        </w:sectPr>
      </w:pPr>
    </w:p>
    <w:p w14:paraId="0A1C4778">
      <w:pPr>
        <w:spacing w:line="360" w:lineRule="auto"/>
        <w:jc w:val="center"/>
        <w:rPr>
          <w:rFonts w:hint="eastAsia" w:ascii="宋体" w:hAnsi="宋体"/>
          <w:b/>
          <w:color w:val="auto"/>
          <w:sz w:val="44"/>
          <w:szCs w:val="44"/>
          <w:highlight w:val="none"/>
        </w:rPr>
      </w:pPr>
    </w:p>
    <w:p w14:paraId="4FE19085">
      <w:pPr>
        <w:spacing w:line="360" w:lineRule="auto"/>
        <w:jc w:val="center"/>
        <w:rPr>
          <w:rFonts w:hint="eastAsia" w:ascii="宋体" w:hAnsi="宋体"/>
          <w:b/>
          <w:color w:val="auto"/>
          <w:sz w:val="44"/>
          <w:szCs w:val="44"/>
          <w:highlight w:val="none"/>
        </w:rPr>
      </w:pPr>
    </w:p>
    <w:p w14:paraId="71697839">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目  录</w:t>
      </w:r>
    </w:p>
    <w:p w14:paraId="533DDB0C">
      <w:pPr>
        <w:spacing w:line="400" w:lineRule="exact"/>
        <w:jc w:val="center"/>
        <w:rPr>
          <w:rFonts w:ascii="宋体" w:hAnsi="宋体"/>
          <w:b/>
          <w:color w:val="auto"/>
          <w:sz w:val="44"/>
          <w:szCs w:val="44"/>
          <w:highlight w:val="none"/>
        </w:rPr>
      </w:pPr>
    </w:p>
    <w:p w14:paraId="17283D94">
      <w:pPr>
        <w:pStyle w:val="33"/>
        <w:tabs>
          <w:tab w:val="right" w:leader="dot" w:pos="8879"/>
        </w:tabs>
        <w:rPr>
          <w:color w:val="auto"/>
          <w:sz w:val="32"/>
          <w:szCs w:val="32"/>
          <w:highlight w:val="none"/>
        </w:rPr>
      </w:pPr>
      <w:r>
        <w:rPr>
          <w:rFonts w:asciiTheme="minorEastAsia" w:hAnsiTheme="minorEastAsia" w:eastAsiaTheme="minorEastAsia"/>
          <w:b/>
          <w:color w:val="auto"/>
          <w:sz w:val="32"/>
          <w:szCs w:val="32"/>
          <w:highlight w:val="none"/>
        </w:rPr>
        <w:fldChar w:fldCharType="begin"/>
      </w:r>
      <w:r>
        <w:rPr>
          <w:rFonts w:hint="eastAsia" w:asciiTheme="minorEastAsia" w:hAnsiTheme="minorEastAsia" w:eastAsiaTheme="minorEastAsia"/>
          <w:b/>
          <w:color w:val="auto"/>
          <w:sz w:val="32"/>
          <w:szCs w:val="32"/>
          <w:highlight w:val="none"/>
        </w:rPr>
        <w:instrText xml:space="preserve">TOC \o "1-3" \h \z \u</w:instrText>
      </w:r>
      <w:r>
        <w:rPr>
          <w:rFonts w:asciiTheme="minorEastAsia" w:hAnsiTheme="minorEastAsia" w:eastAsiaTheme="minorEastAsia"/>
          <w:b/>
          <w:color w:val="auto"/>
          <w:sz w:val="32"/>
          <w:szCs w:val="32"/>
          <w:highlight w:val="none"/>
        </w:rPr>
        <w:fldChar w:fldCharType="separate"/>
      </w:r>
      <w:r>
        <w:rPr>
          <w:color w:val="auto"/>
          <w:sz w:val="32"/>
          <w:szCs w:val="32"/>
          <w:highlight w:val="none"/>
        </w:rPr>
        <w:fldChar w:fldCharType="begin"/>
      </w:r>
      <w:r>
        <w:rPr>
          <w:color w:val="auto"/>
          <w:sz w:val="32"/>
          <w:szCs w:val="32"/>
          <w:highlight w:val="none"/>
        </w:rPr>
        <w:instrText xml:space="preserve"> HYPERLINK \l "_Toc13820" </w:instrText>
      </w:r>
      <w:r>
        <w:rPr>
          <w:color w:val="auto"/>
          <w:sz w:val="32"/>
          <w:szCs w:val="32"/>
          <w:highlight w:val="none"/>
        </w:rPr>
        <w:fldChar w:fldCharType="separate"/>
      </w:r>
      <w:r>
        <w:rPr>
          <w:rFonts w:hint="eastAsia"/>
          <w:color w:val="auto"/>
          <w:sz w:val="32"/>
          <w:szCs w:val="32"/>
          <w:highlight w:val="none"/>
        </w:rPr>
        <w:t>第一章 竞争性磋商公告</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_Toc13820 \h </w:instrText>
      </w:r>
      <w:r>
        <w:rPr>
          <w:color w:val="auto"/>
          <w:sz w:val="32"/>
          <w:szCs w:val="32"/>
          <w:highlight w:val="none"/>
        </w:rPr>
        <w:fldChar w:fldCharType="separate"/>
      </w:r>
      <w:r>
        <w:rPr>
          <w:color w:val="auto"/>
          <w:sz w:val="32"/>
          <w:szCs w:val="32"/>
          <w:highlight w:val="none"/>
        </w:rPr>
        <w:t>1</w:t>
      </w:r>
      <w:r>
        <w:rPr>
          <w:color w:val="auto"/>
          <w:sz w:val="32"/>
          <w:szCs w:val="32"/>
          <w:highlight w:val="none"/>
        </w:rPr>
        <w:fldChar w:fldCharType="end"/>
      </w:r>
      <w:r>
        <w:rPr>
          <w:color w:val="auto"/>
          <w:sz w:val="32"/>
          <w:szCs w:val="32"/>
          <w:highlight w:val="none"/>
        </w:rPr>
        <w:fldChar w:fldCharType="end"/>
      </w:r>
    </w:p>
    <w:p w14:paraId="7043A5C2">
      <w:pPr>
        <w:pStyle w:val="33"/>
        <w:tabs>
          <w:tab w:val="right" w:leader="dot" w:pos="8879"/>
        </w:tabs>
        <w:rPr>
          <w:color w:val="auto"/>
          <w:sz w:val="32"/>
          <w:szCs w:val="32"/>
          <w:highlight w:val="none"/>
        </w:rPr>
      </w:pPr>
      <w:r>
        <w:rPr>
          <w:color w:val="auto"/>
          <w:sz w:val="32"/>
          <w:szCs w:val="32"/>
          <w:highlight w:val="none"/>
        </w:rPr>
        <w:fldChar w:fldCharType="begin"/>
      </w:r>
      <w:r>
        <w:rPr>
          <w:color w:val="auto"/>
          <w:sz w:val="32"/>
          <w:szCs w:val="32"/>
          <w:highlight w:val="none"/>
        </w:rPr>
        <w:instrText xml:space="preserve"> HYPERLINK \l "_Toc30934" </w:instrText>
      </w:r>
      <w:r>
        <w:rPr>
          <w:color w:val="auto"/>
          <w:sz w:val="32"/>
          <w:szCs w:val="32"/>
          <w:highlight w:val="none"/>
        </w:rPr>
        <w:fldChar w:fldCharType="separate"/>
      </w:r>
      <w:r>
        <w:rPr>
          <w:rFonts w:hint="eastAsia"/>
          <w:color w:val="auto"/>
          <w:sz w:val="32"/>
          <w:szCs w:val="32"/>
          <w:highlight w:val="none"/>
        </w:rPr>
        <w:t>第二章 供应商须知</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_Toc30934 \h </w:instrText>
      </w:r>
      <w:r>
        <w:rPr>
          <w:color w:val="auto"/>
          <w:sz w:val="32"/>
          <w:szCs w:val="32"/>
          <w:highlight w:val="none"/>
        </w:rPr>
        <w:fldChar w:fldCharType="separate"/>
      </w:r>
      <w:r>
        <w:rPr>
          <w:color w:val="auto"/>
          <w:sz w:val="32"/>
          <w:szCs w:val="32"/>
          <w:highlight w:val="none"/>
        </w:rPr>
        <w:t>5</w:t>
      </w:r>
      <w:r>
        <w:rPr>
          <w:color w:val="auto"/>
          <w:sz w:val="32"/>
          <w:szCs w:val="32"/>
          <w:highlight w:val="none"/>
        </w:rPr>
        <w:fldChar w:fldCharType="end"/>
      </w:r>
      <w:r>
        <w:rPr>
          <w:color w:val="auto"/>
          <w:sz w:val="32"/>
          <w:szCs w:val="32"/>
          <w:highlight w:val="none"/>
        </w:rPr>
        <w:fldChar w:fldCharType="end"/>
      </w:r>
    </w:p>
    <w:p w14:paraId="32E4E7D0">
      <w:pPr>
        <w:pStyle w:val="33"/>
        <w:tabs>
          <w:tab w:val="right" w:leader="dot" w:pos="8879"/>
        </w:tabs>
        <w:rPr>
          <w:color w:val="auto"/>
          <w:sz w:val="32"/>
          <w:szCs w:val="32"/>
          <w:highlight w:val="none"/>
        </w:rPr>
      </w:pPr>
      <w:r>
        <w:rPr>
          <w:color w:val="auto"/>
          <w:sz w:val="32"/>
          <w:szCs w:val="32"/>
          <w:highlight w:val="none"/>
        </w:rPr>
        <w:fldChar w:fldCharType="begin"/>
      </w:r>
      <w:r>
        <w:rPr>
          <w:color w:val="auto"/>
          <w:sz w:val="32"/>
          <w:szCs w:val="32"/>
          <w:highlight w:val="none"/>
        </w:rPr>
        <w:instrText xml:space="preserve"> HYPERLINK \l "_Toc21051" </w:instrText>
      </w:r>
      <w:r>
        <w:rPr>
          <w:color w:val="auto"/>
          <w:sz w:val="32"/>
          <w:szCs w:val="32"/>
          <w:highlight w:val="none"/>
        </w:rPr>
        <w:fldChar w:fldCharType="separate"/>
      </w:r>
      <w:r>
        <w:rPr>
          <w:rFonts w:hint="eastAsia"/>
          <w:color w:val="auto"/>
          <w:sz w:val="32"/>
          <w:szCs w:val="32"/>
          <w:highlight w:val="none"/>
        </w:rPr>
        <w:t>第四章  评审程序、评审方法和评审标准</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_Toc21051 \h </w:instrText>
      </w:r>
      <w:r>
        <w:rPr>
          <w:color w:val="auto"/>
          <w:sz w:val="32"/>
          <w:szCs w:val="32"/>
          <w:highlight w:val="none"/>
        </w:rPr>
        <w:fldChar w:fldCharType="separate"/>
      </w:r>
      <w:r>
        <w:rPr>
          <w:color w:val="auto"/>
          <w:sz w:val="32"/>
          <w:szCs w:val="32"/>
          <w:highlight w:val="none"/>
        </w:rPr>
        <w:t>26</w:t>
      </w:r>
      <w:r>
        <w:rPr>
          <w:color w:val="auto"/>
          <w:sz w:val="32"/>
          <w:szCs w:val="32"/>
          <w:highlight w:val="none"/>
        </w:rPr>
        <w:fldChar w:fldCharType="end"/>
      </w:r>
      <w:r>
        <w:rPr>
          <w:color w:val="auto"/>
          <w:sz w:val="32"/>
          <w:szCs w:val="32"/>
          <w:highlight w:val="none"/>
        </w:rPr>
        <w:fldChar w:fldCharType="end"/>
      </w:r>
    </w:p>
    <w:p w14:paraId="68632214">
      <w:pPr>
        <w:pStyle w:val="33"/>
        <w:tabs>
          <w:tab w:val="right" w:leader="dot" w:pos="8879"/>
        </w:tabs>
        <w:rPr>
          <w:color w:val="auto"/>
          <w:sz w:val="32"/>
          <w:szCs w:val="32"/>
          <w:highlight w:val="none"/>
        </w:rPr>
      </w:pPr>
      <w:r>
        <w:rPr>
          <w:color w:val="auto"/>
          <w:sz w:val="32"/>
          <w:szCs w:val="32"/>
          <w:highlight w:val="none"/>
        </w:rPr>
        <w:fldChar w:fldCharType="begin"/>
      </w:r>
      <w:r>
        <w:rPr>
          <w:color w:val="auto"/>
          <w:sz w:val="32"/>
          <w:szCs w:val="32"/>
          <w:highlight w:val="none"/>
        </w:rPr>
        <w:instrText xml:space="preserve"> HYPERLINK \l "_Toc21024" </w:instrText>
      </w:r>
      <w:r>
        <w:rPr>
          <w:color w:val="auto"/>
          <w:sz w:val="32"/>
          <w:szCs w:val="32"/>
          <w:highlight w:val="none"/>
        </w:rPr>
        <w:fldChar w:fldCharType="separate"/>
      </w:r>
      <w:r>
        <w:rPr>
          <w:rFonts w:hint="eastAsia"/>
          <w:color w:val="auto"/>
          <w:sz w:val="32"/>
          <w:szCs w:val="32"/>
          <w:highlight w:val="none"/>
        </w:rPr>
        <w:t>第五章 工程量清单及图纸</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_Toc21024 \h </w:instrText>
      </w:r>
      <w:r>
        <w:rPr>
          <w:color w:val="auto"/>
          <w:sz w:val="32"/>
          <w:szCs w:val="32"/>
          <w:highlight w:val="none"/>
        </w:rPr>
        <w:fldChar w:fldCharType="separate"/>
      </w:r>
      <w:r>
        <w:rPr>
          <w:color w:val="auto"/>
          <w:sz w:val="32"/>
          <w:szCs w:val="32"/>
          <w:highlight w:val="none"/>
        </w:rPr>
        <w:t>36</w:t>
      </w:r>
      <w:r>
        <w:rPr>
          <w:color w:val="auto"/>
          <w:sz w:val="32"/>
          <w:szCs w:val="32"/>
          <w:highlight w:val="none"/>
        </w:rPr>
        <w:fldChar w:fldCharType="end"/>
      </w:r>
      <w:r>
        <w:rPr>
          <w:color w:val="auto"/>
          <w:sz w:val="32"/>
          <w:szCs w:val="32"/>
          <w:highlight w:val="none"/>
        </w:rPr>
        <w:fldChar w:fldCharType="end"/>
      </w:r>
    </w:p>
    <w:p w14:paraId="1D34B7A6">
      <w:pPr>
        <w:pStyle w:val="33"/>
        <w:tabs>
          <w:tab w:val="right" w:leader="dot" w:pos="8879"/>
        </w:tabs>
        <w:rPr>
          <w:color w:val="auto"/>
          <w:sz w:val="32"/>
          <w:szCs w:val="32"/>
          <w:highlight w:val="none"/>
        </w:rPr>
      </w:pPr>
      <w:r>
        <w:rPr>
          <w:color w:val="auto"/>
          <w:sz w:val="32"/>
          <w:szCs w:val="32"/>
          <w:highlight w:val="none"/>
        </w:rPr>
        <w:fldChar w:fldCharType="begin"/>
      </w:r>
      <w:r>
        <w:rPr>
          <w:color w:val="auto"/>
          <w:sz w:val="32"/>
          <w:szCs w:val="32"/>
          <w:highlight w:val="none"/>
        </w:rPr>
        <w:instrText xml:space="preserve"> HYPERLINK \l "_Toc13685" </w:instrText>
      </w:r>
      <w:r>
        <w:rPr>
          <w:color w:val="auto"/>
          <w:sz w:val="32"/>
          <w:szCs w:val="32"/>
          <w:highlight w:val="none"/>
        </w:rPr>
        <w:fldChar w:fldCharType="separate"/>
      </w:r>
      <w:r>
        <w:rPr>
          <w:rFonts w:hint="eastAsia"/>
          <w:color w:val="auto"/>
          <w:sz w:val="32"/>
          <w:szCs w:val="32"/>
          <w:highlight w:val="none"/>
        </w:rPr>
        <w:t>第六章 响应文件格式</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_Toc13685 \h </w:instrText>
      </w:r>
      <w:r>
        <w:rPr>
          <w:color w:val="auto"/>
          <w:sz w:val="32"/>
          <w:szCs w:val="32"/>
          <w:highlight w:val="none"/>
        </w:rPr>
        <w:fldChar w:fldCharType="separate"/>
      </w:r>
      <w:r>
        <w:rPr>
          <w:color w:val="auto"/>
          <w:sz w:val="32"/>
          <w:szCs w:val="32"/>
          <w:highlight w:val="none"/>
        </w:rPr>
        <w:t>40</w:t>
      </w:r>
      <w:r>
        <w:rPr>
          <w:color w:val="auto"/>
          <w:sz w:val="32"/>
          <w:szCs w:val="32"/>
          <w:highlight w:val="none"/>
        </w:rPr>
        <w:fldChar w:fldCharType="end"/>
      </w:r>
      <w:r>
        <w:rPr>
          <w:color w:val="auto"/>
          <w:sz w:val="32"/>
          <w:szCs w:val="32"/>
          <w:highlight w:val="none"/>
        </w:rPr>
        <w:fldChar w:fldCharType="end"/>
      </w:r>
    </w:p>
    <w:p w14:paraId="08E80046">
      <w:pPr>
        <w:pStyle w:val="33"/>
        <w:tabs>
          <w:tab w:val="right" w:leader="dot" w:pos="8879"/>
        </w:tabs>
        <w:rPr>
          <w:color w:val="auto"/>
          <w:sz w:val="32"/>
          <w:szCs w:val="32"/>
          <w:highlight w:val="none"/>
        </w:rPr>
      </w:pPr>
      <w:r>
        <w:rPr>
          <w:color w:val="auto"/>
          <w:sz w:val="32"/>
          <w:szCs w:val="32"/>
          <w:highlight w:val="none"/>
        </w:rPr>
        <w:fldChar w:fldCharType="begin"/>
      </w:r>
      <w:r>
        <w:rPr>
          <w:color w:val="auto"/>
          <w:sz w:val="32"/>
          <w:szCs w:val="32"/>
          <w:highlight w:val="none"/>
        </w:rPr>
        <w:instrText xml:space="preserve"> HYPERLINK \l "_Toc5148" </w:instrText>
      </w:r>
      <w:r>
        <w:rPr>
          <w:color w:val="auto"/>
          <w:sz w:val="32"/>
          <w:szCs w:val="32"/>
          <w:highlight w:val="none"/>
        </w:rPr>
        <w:fldChar w:fldCharType="separate"/>
      </w:r>
      <w:r>
        <w:rPr>
          <w:rFonts w:hint="eastAsia"/>
          <w:color w:val="auto"/>
          <w:sz w:val="32"/>
          <w:szCs w:val="32"/>
          <w:highlight w:val="none"/>
        </w:rPr>
        <w:t>第七章 合同文本</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_Toc5148 \h </w:instrText>
      </w:r>
      <w:r>
        <w:rPr>
          <w:color w:val="auto"/>
          <w:sz w:val="32"/>
          <w:szCs w:val="32"/>
          <w:highlight w:val="none"/>
        </w:rPr>
        <w:fldChar w:fldCharType="separate"/>
      </w:r>
      <w:r>
        <w:rPr>
          <w:color w:val="auto"/>
          <w:sz w:val="32"/>
          <w:szCs w:val="32"/>
          <w:highlight w:val="none"/>
        </w:rPr>
        <w:t>71</w:t>
      </w:r>
      <w:r>
        <w:rPr>
          <w:color w:val="auto"/>
          <w:sz w:val="32"/>
          <w:szCs w:val="32"/>
          <w:highlight w:val="none"/>
        </w:rPr>
        <w:fldChar w:fldCharType="end"/>
      </w:r>
      <w:r>
        <w:rPr>
          <w:color w:val="auto"/>
          <w:sz w:val="32"/>
          <w:szCs w:val="32"/>
          <w:highlight w:val="none"/>
        </w:rPr>
        <w:fldChar w:fldCharType="end"/>
      </w:r>
    </w:p>
    <w:p w14:paraId="6CBF8C9C">
      <w:pPr>
        <w:pStyle w:val="38"/>
        <w:tabs>
          <w:tab w:val="right" w:leader="dot" w:pos="8931"/>
          <w:tab w:val="clear" w:pos="8296"/>
        </w:tabs>
        <w:snapToGrid w:val="0"/>
        <w:spacing w:line="500" w:lineRule="atLeast"/>
        <w:ind w:left="0" w:leftChars="0"/>
        <w:rPr>
          <w:rFonts w:ascii="宋体" w:hAnsi="宋体"/>
          <w:b/>
          <w:color w:val="auto"/>
          <w:sz w:val="24"/>
          <w:highlight w:val="none"/>
        </w:rPr>
      </w:pPr>
      <w:r>
        <w:rPr>
          <w:rFonts w:asciiTheme="minorEastAsia" w:hAnsiTheme="minorEastAsia" w:eastAsiaTheme="minorEastAsia"/>
          <w:color w:val="auto"/>
          <w:sz w:val="32"/>
          <w:szCs w:val="32"/>
          <w:highlight w:val="none"/>
        </w:rPr>
        <w:fldChar w:fldCharType="end"/>
      </w:r>
    </w:p>
    <w:p w14:paraId="1766F5B4">
      <w:pPr>
        <w:spacing w:line="400" w:lineRule="exact"/>
        <w:jc w:val="left"/>
        <w:rPr>
          <w:rFonts w:ascii="宋体" w:hAnsi="宋体"/>
          <w:b/>
          <w:color w:val="auto"/>
          <w:sz w:val="32"/>
          <w:szCs w:val="32"/>
          <w:highlight w:val="none"/>
        </w:rPr>
      </w:pPr>
    </w:p>
    <w:p w14:paraId="424136DE">
      <w:pPr>
        <w:spacing w:line="400" w:lineRule="exact"/>
        <w:jc w:val="center"/>
        <w:rPr>
          <w:rFonts w:ascii="宋体" w:hAnsi="宋体"/>
          <w:b/>
          <w:color w:val="auto"/>
          <w:sz w:val="32"/>
          <w:szCs w:val="32"/>
          <w:highlight w:val="none"/>
        </w:rPr>
      </w:pPr>
    </w:p>
    <w:p w14:paraId="1E94E89C">
      <w:pPr>
        <w:spacing w:line="400" w:lineRule="exact"/>
        <w:jc w:val="center"/>
        <w:rPr>
          <w:rFonts w:ascii="宋体" w:hAnsi="宋体"/>
          <w:b/>
          <w:color w:val="auto"/>
          <w:sz w:val="32"/>
          <w:szCs w:val="32"/>
          <w:highlight w:val="none"/>
        </w:rPr>
      </w:pPr>
    </w:p>
    <w:p w14:paraId="4282B88C">
      <w:pPr>
        <w:spacing w:line="400" w:lineRule="exact"/>
        <w:jc w:val="center"/>
        <w:rPr>
          <w:rFonts w:ascii="宋体" w:hAnsi="宋体"/>
          <w:b/>
          <w:color w:val="auto"/>
          <w:sz w:val="32"/>
          <w:szCs w:val="32"/>
          <w:highlight w:val="none"/>
        </w:rPr>
      </w:pPr>
    </w:p>
    <w:p w14:paraId="744EB20B">
      <w:pPr>
        <w:spacing w:line="400" w:lineRule="exact"/>
        <w:jc w:val="center"/>
        <w:rPr>
          <w:rFonts w:ascii="宋体" w:hAnsi="宋体"/>
          <w:b/>
          <w:color w:val="auto"/>
          <w:sz w:val="32"/>
          <w:szCs w:val="32"/>
          <w:highlight w:val="none"/>
        </w:rPr>
      </w:pPr>
    </w:p>
    <w:p w14:paraId="79392E14">
      <w:pPr>
        <w:spacing w:line="400" w:lineRule="exact"/>
        <w:rPr>
          <w:rFonts w:ascii="宋体" w:hAnsi="宋体"/>
          <w:b/>
          <w:color w:val="auto"/>
          <w:sz w:val="32"/>
          <w:szCs w:val="32"/>
          <w:highlight w:val="none"/>
        </w:rPr>
        <w:sectPr>
          <w:footerReference r:id="rId6" w:type="default"/>
          <w:pgSz w:w="11906" w:h="16838"/>
          <w:pgMar w:top="1440" w:right="1440" w:bottom="1440" w:left="1587" w:header="851" w:footer="992" w:gutter="0"/>
          <w:pgNumType w:start="1"/>
          <w:cols w:space="720" w:num="1"/>
          <w:docGrid w:type="lines" w:linePitch="312" w:charSpace="0"/>
        </w:sectPr>
      </w:pPr>
    </w:p>
    <w:p w14:paraId="76FECABD">
      <w:pPr>
        <w:pStyle w:val="4"/>
        <w:spacing w:after="340" w:line="360" w:lineRule="auto"/>
        <w:jc w:val="center"/>
        <w:rPr>
          <w:color w:val="auto"/>
          <w:highlight w:val="none"/>
        </w:rPr>
      </w:pPr>
      <w:bookmarkStart w:id="0" w:name="_Toc13820"/>
      <w:r>
        <w:rPr>
          <w:rFonts w:hint="eastAsia"/>
          <w:color w:val="auto"/>
          <w:highlight w:val="none"/>
        </w:rPr>
        <w:t>第一章 竞争性磋商公告</w:t>
      </w:r>
      <w:bookmarkEnd w:id="0"/>
    </w:p>
    <w:p w14:paraId="6DD31CAC">
      <w:pPr>
        <w:spacing w:line="360" w:lineRule="auto"/>
        <w:rPr>
          <w:rFonts w:ascii="宋体" w:hAnsi="宋体"/>
          <w:color w:val="auto"/>
          <w:szCs w:val="21"/>
          <w:highlight w:val="none"/>
        </w:rPr>
      </w:pPr>
    </w:p>
    <w:p w14:paraId="42830379">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bookmarkStart w:id="1" w:name="_Hlk37430271"/>
      <w:r>
        <w:rPr>
          <w:rFonts w:hint="eastAsia" w:ascii="宋体" w:hAnsi="宋体"/>
          <w:color w:val="auto"/>
          <w:szCs w:val="21"/>
          <w:highlight w:val="none"/>
        </w:rPr>
        <w:t>项目概况</w:t>
      </w:r>
    </w:p>
    <w:p w14:paraId="095EE587">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lang w:eastAsia="zh-CN"/>
        </w:rPr>
        <w:t>桂平市石江至下湾、白鸠至大平山道路维修工程</w:t>
      </w:r>
      <w:r>
        <w:rPr>
          <w:rFonts w:hint="eastAsia" w:ascii="宋体" w:hAnsi="宋体"/>
          <w:color w:val="auto"/>
          <w:szCs w:val="21"/>
          <w:highlight w:val="none"/>
          <w:u w:val="single"/>
        </w:rPr>
        <w:t xml:space="preserve"> </w:t>
      </w:r>
      <w:r>
        <w:rPr>
          <w:rFonts w:hint="eastAsia" w:ascii="宋体" w:hAnsi="宋体"/>
          <w:color w:val="auto"/>
          <w:szCs w:val="21"/>
          <w:highlight w:val="none"/>
        </w:rPr>
        <w:t>的潜在供应商应在</w:t>
      </w:r>
      <w:r>
        <w:rPr>
          <w:rFonts w:hint="eastAsia" w:ascii="宋体" w:hAnsi="宋体" w:cs="宋体"/>
          <w:color w:val="auto"/>
          <w:szCs w:val="21"/>
          <w:highlight w:val="none"/>
        </w:rPr>
        <w:t>广西政府采购云平台（https://www.gcy.zfcg.gxzf.gov.cn/）</w:t>
      </w:r>
      <w:r>
        <w:rPr>
          <w:rFonts w:hint="eastAsia" w:ascii="宋体" w:hAnsi="宋体"/>
          <w:color w:val="auto"/>
          <w:szCs w:val="21"/>
          <w:highlight w:val="none"/>
        </w:rPr>
        <w:t>获取（下载）竞争性磋商文件，并于</w:t>
      </w:r>
      <w:r>
        <w:rPr>
          <w:rFonts w:hint="eastAsia" w:ascii="宋体" w:hAnsi="宋体"/>
          <w:bCs/>
          <w:color w:val="auto"/>
          <w:szCs w:val="21"/>
          <w:highlight w:val="none"/>
          <w:u w:val="single"/>
        </w:rPr>
        <w:t>2024年</w:t>
      </w:r>
      <w:r>
        <w:rPr>
          <w:rFonts w:hint="eastAsia" w:ascii="宋体" w:hAnsi="宋体"/>
          <w:bCs/>
          <w:color w:val="auto"/>
          <w:szCs w:val="21"/>
          <w:highlight w:val="none"/>
          <w:u w:val="single"/>
          <w:lang w:val="en-US" w:eastAsia="zh-CN"/>
        </w:rPr>
        <w:t>11</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1</w:t>
      </w:r>
      <w:r>
        <w:rPr>
          <w:rFonts w:hint="eastAsia" w:ascii="宋体" w:hAnsi="宋体"/>
          <w:bCs/>
          <w:color w:val="auto"/>
          <w:szCs w:val="21"/>
          <w:highlight w:val="none"/>
          <w:u w:val="single"/>
        </w:rPr>
        <w:t>日9时00分</w:t>
      </w:r>
      <w:r>
        <w:rPr>
          <w:rFonts w:hint="eastAsia" w:ascii="宋体" w:hAnsi="宋体"/>
          <w:bCs/>
          <w:color w:val="auto"/>
          <w:szCs w:val="21"/>
          <w:highlight w:val="none"/>
        </w:rPr>
        <w:t>（北京时间）前提交（上传）</w:t>
      </w:r>
      <w:r>
        <w:rPr>
          <w:rFonts w:hint="eastAsia" w:ascii="宋体" w:hAnsi="宋体"/>
          <w:color w:val="auto"/>
          <w:szCs w:val="21"/>
          <w:highlight w:val="none"/>
        </w:rPr>
        <w:t>响应</w:t>
      </w:r>
      <w:r>
        <w:rPr>
          <w:rFonts w:hint="eastAsia" w:ascii="宋体" w:hAnsi="宋体"/>
          <w:bCs/>
          <w:color w:val="auto"/>
          <w:szCs w:val="21"/>
          <w:highlight w:val="none"/>
        </w:rPr>
        <w:t>文件</w:t>
      </w:r>
      <w:r>
        <w:rPr>
          <w:rFonts w:hint="eastAsia" w:ascii="宋体" w:hAnsi="宋体"/>
          <w:color w:val="auto"/>
          <w:szCs w:val="21"/>
          <w:highlight w:val="none"/>
        </w:rPr>
        <w:t>。</w:t>
      </w:r>
    </w:p>
    <w:p w14:paraId="711B7861">
      <w:pPr>
        <w:spacing w:line="360" w:lineRule="auto"/>
        <w:rPr>
          <w:rFonts w:ascii="宋体" w:hAnsi="宋体"/>
          <w:color w:val="auto"/>
          <w:szCs w:val="21"/>
          <w:highlight w:val="none"/>
        </w:rPr>
      </w:pPr>
    </w:p>
    <w:p w14:paraId="0030D735">
      <w:pPr>
        <w:spacing w:line="360" w:lineRule="auto"/>
        <w:ind w:firstLine="354" w:firstLineChars="147"/>
        <w:rPr>
          <w:rFonts w:ascii="黑体" w:hAnsi="黑体" w:eastAsia="黑体"/>
          <w:b/>
          <w:color w:val="auto"/>
          <w:sz w:val="24"/>
          <w:highlight w:val="none"/>
        </w:rPr>
      </w:pPr>
      <w:bookmarkStart w:id="2" w:name="_Toc71365905"/>
      <w:bookmarkStart w:id="3" w:name="_Toc28359089"/>
      <w:bookmarkStart w:id="4" w:name="_Toc44229878"/>
      <w:bookmarkStart w:id="5" w:name="_Toc35393629"/>
      <w:bookmarkStart w:id="6" w:name="_Toc28359012"/>
      <w:bookmarkStart w:id="7" w:name="_Toc35393798"/>
      <w:r>
        <w:rPr>
          <w:rFonts w:hint="eastAsia" w:ascii="黑体" w:hAnsi="黑体" w:eastAsia="黑体"/>
          <w:b/>
          <w:color w:val="auto"/>
          <w:sz w:val="24"/>
          <w:highlight w:val="none"/>
        </w:rPr>
        <w:t>一、项目基本情况</w:t>
      </w:r>
      <w:bookmarkEnd w:id="2"/>
      <w:bookmarkEnd w:id="3"/>
      <w:bookmarkEnd w:id="4"/>
      <w:bookmarkEnd w:id="5"/>
      <w:bookmarkEnd w:id="6"/>
      <w:bookmarkEnd w:id="7"/>
    </w:p>
    <w:p w14:paraId="27FFE3C7">
      <w:pPr>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GGZC2024-C2-810465-YZLZ</w:t>
      </w:r>
    </w:p>
    <w:p w14:paraId="5148F8D2">
      <w:pPr>
        <w:spacing w:line="400" w:lineRule="exact"/>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桂平市石江至下湾、白鸠至大平山道路维修工程</w:t>
      </w:r>
    </w:p>
    <w:p w14:paraId="05CF550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采购方式：竞争性磋商</w:t>
      </w:r>
    </w:p>
    <w:p w14:paraId="3408634F">
      <w:pPr>
        <w:spacing w:line="40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预算总金额（元）：</w:t>
      </w:r>
      <w:r>
        <w:rPr>
          <w:rFonts w:hint="eastAsia" w:ascii="宋体" w:hAnsi="宋体"/>
          <w:color w:val="auto"/>
          <w:szCs w:val="21"/>
          <w:highlight w:val="none"/>
          <w:lang w:val="en-US" w:eastAsia="zh-CN"/>
        </w:rPr>
        <w:t>2185308.00</w:t>
      </w:r>
    </w:p>
    <w:p w14:paraId="5D3C980F">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采购需求：</w:t>
      </w:r>
    </w:p>
    <w:p w14:paraId="626B654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标项一</w:t>
      </w:r>
    </w:p>
    <w:p w14:paraId="1EDB329A">
      <w:pPr>
        <w:spacing w:line="40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 xml:space="preserve">标项名称: </w:t>
      </w:r>
      <w:r>
        <w:rPr>
          <w:rFonts w:hint="eastAsia" w:ascii="宋体" w:hAnsi="宋体" w:eastAsia="宋体" w:cs="宋体"/>
          <w:color w:val="auto"/>
          <w:szCs w:val="21"/>
          <w:highlight w:val="none"/>
          <w:lang w:val="en-US" w:eastAsia="zh-CN"/>
        </w:rPr>
        <w:t>桂平市石江至下湾道路维修工程第二期</w:t>
      </w:r>
    </w:p>
    <w:p w14:paraId="0F50D30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数量：1</w:t>
      </w:r>
    </w:p>
    <w:p w14:paraId="6E97649E">
      <w:pPr>
        <w:spacing w:line="400" w:lineRule="exact"/>
        <w:ind w:firstLine="420" w:firstLineChars="200"/>
        <w:rPr>
          <w:rFonts w:hint="default" w:ascii="宋体" w:hAnsi="宋体"/>
          <w:color w:val="auto"/>
          <w:szCs w:val="21"/>
          <w:highlight w:val="none"/>
          <w:lang w:val="en-US"/>
        </w:rPr>
      </w:pPr>
      <w:r>
        <w:rPr>
          <w:rFonts w:hint="eastAsia" w:ascii="宋体" w:hAnsi="宋体"/>
          <w:color w:val="auto"/>
          <w:szCs w:val="21"/>
          <w:highlight w:val="none"/>
        </w:rPr>
        <w:t>预算金额（元）</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1098602.00</w:t>
      </w:r>
    </w:p>
    <w:p w14:paraId="2287FFF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简要规格描述或项目基本概况介绍、用途：</w:t>
      </w:r>
      <w:r>
        <w:rPr>
          <w:rFonts w:hint="eastAsia" w:ascii="宋体" w:hAnsi="宋体" w:eastAsia="宋体" w:cs="宋体"/>
          <w:color w:val="auto"/>
          <w:szCs w:val="21"/>
          <w:highlight w:val="none"/>
          <w:lang w:val="en-US" w:eastAsia="zh-CN"/>
        </w:rPr>
        <w:t>桂平市石江至下湾道路维修工程第二期建设内容：路线长度为9.970km，路线起点位于桂平市社步镇石江村二级路口处，终点为下湾镇十字路口处，本设计路段起点桩号为K0+000，终点桩号为K9+970，混凝土路面设计宽度为5.0m，级配碎石垫层宽度设计为5.6m，铺筑5cm 厚级配碎石4282㎡，铺筑12.5cm厚级配碎石基层3310</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，铺筑20cm厚水泥混凝土路面7135</w:t>
      </w:r>
      <w:r>
        <w:rPr>
          <w:rFonts w:hint="eastAsia" w:ascii="宋体" w:hAnsi="宋体" w:cs="宋体"/>
          <w:color w:val="auto"/>
          <w:szCs w:val="21"/>
          <w:highlight w:val="none"/>
          <w:lang w:val="en-US" w:eastAsia="zh-CN"/>
        </w:rPr>
        <w:t>㎡，培土路肩342m³/1593㎡，破碎原旧水泥混凝土路面压实作为基层1424.0m³</w:t>
      </w:r>
      <w:r>
        <w:rPr>
          <w:rFonts w:hint="eastAsia" w:ascii="宋体" w:hAnsi="宋体"/>
          <w:color w:val="auto"/>
          <w:szCs w:val="21"/>
          <w:highlight w:val="none"/>
          <w:lang w:val="en-US" w:eastAsia="zh-CN"/>
        </w:rPr>
        <w:t>；具体详见图纸、工程量清单。</w:t>
      </w:r>
    </w:p>
    <w:p w14:paraId="778DB497">
      <w:pPr>
        <w:spacing w:line="400" w:lineRule="exact"/>
        <w:ind w:firstLine="420" w:firstLineChars="200"/>
        <w:rPr>
          <w:rFonts w:hint="default" w:ascii="宋体" w:hAnsi="宋体"/>
          <w:color w:val="auto"/>
          <w:szCs w:val="21"/>
          <w:highlight w:val="none"/>
          <w:lang w:val="en-US"/>
        </w:rPr>
      </w:pPr>
      <w:r>
        <w:rPr>
          <w:rFonts w:hint="eastAsia" w:ascii="宋体" w:hAnsi="宋体"/>
          <w:color w:val="auto"/>
          <w:szCs w:val="21"/>
          <w:highlight w:val="none"/>
        </w:rPr>
        <w:t>最高限价（元）：</w:t>
      </w:r>
      <w:r>
        <w:rPr>
          <w:rFonts w:hint="eastAsia" w:ascii="宋体" w:hAnsi="宋体"/>
          <w:color w:val="auto"/>
          <w:szCs w:val="21"/>
          <w:highlight w:val="none"/>
          <w:lang w:val="en-US" w:eastAsia="zh-CN"/>
        </w:rPr>
        <w:t>1098602.00</w:t>
      </w:r>
    </w:p>
    <w:p w14:paraId="4EADAF67">
      <w:pPr>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合同履行期限：要求工期为</w:t>
      </w:r>
      <w:r>
        <w:rPr>
          <w:rFonts w:hint="eastAsia" w:ascii="宋体" w:hAnsi="宋体"/>
          <w:color w:val="auto"/>
          <w:szCs w:val="21"/>
          <w:highlight w:val="none"/>
          <w:lang w:val="en-US" w:eastAsia="zh-CN"/>
        </w:rPr>
        <w:t>120</w:t>
      </w:r>
      <w:r>
        <w:rPr>
          <w:rFonts w:hint="eastAsia" w:ascii="宋体" w:hAnsi="宋体"/>
          <w:color w:val="auto"/>
          <w:szCs w:val="21"/>
          <w:highlight w:val="none"/>
        </w:rPr>
        <w:t>个日历天</w:t>
      </w:r>
    </w:p>
    <w:p w14:paraId="1CE7DE9F">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本项目（</w:t>
      </w:r>
      <w:r>
        <w:rPr>
          <w:rFonts w:ascii="宋体" w:hAnsi="宋体"/>
          <w:color w:val="auto"/>
          <w:szCs w:val="21"/>
          <w:highlight w:val="none"/>
        </w:rPr>
        <w:t>否</w:t>
      </w:r>
      <w:r>
        <w:rPr>
          <w:rFonts w:hint="eastAsia" w:ascii="宋体" w:hAnsi="宋体"/>
          <w:color w:val="auto"/>
          <w:szCs w:val="21"/>
          <w:highlight w:val="none"/>
        </w:rPr>
        <w:t>）接受联合体</w:t>
      </w:r>
    </w:p>
    <w:p w14:paraId="01B9200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备注：/</w:t>
      </w:r>
    </w:p>
    <w:p w14:paraId="66838A56">
      <w:pPr>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标项</w:t>
      </w:r>
      <w:r>
        <w:rPr>
          <w:rFonts w:hint="eastAsia" w:ascii="宋体" w:hAnsi="宋体"/>
          <w:color w:val="auto"/>
          <w:szCs w:val="21"/>
          <w:highlight w:val="none"/>
          <w:lang w:eastAsia="zh-CN"/>
        </w:rPr>
        <w:t>二</w:t>
      </w:r>
    </w:p>
    <w:p w14:paraId="2616A29B">
      <w:pPr>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 xml:space="preserve">标项名称: </w:t>
      </w:r>
      <w:r>
        <w:rPr>
          <w:rFonts w:hint="eastAsia" w:ascii="宋体" w:hAnsi="宋体"/>
          <w:color w:val="auto"/>
          <w:szCs w:val="21"/>
          <w:highlight w:val="none"/>
          <w:lang w:val="en-US" w:eastAsia="zh-CN"/>
        </w:rPr>
        <w:t>桂平市白鸠至大平山道路维修工程</w:t>
      </w:r>
    </w:p>
    <w:p w14:paraId="2A1FB93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数量：1</w:t>
      </w:r>
    </w:p>
    <w:p w14:paraId="71E8027F">
      <w:pPr>
        <w:spacing w:line="400" w:lineRule="exact"/>
        <w:ind w:firstLine="420" w:firstLineChars="200"/>
        <w:rPr>
          <w:rFonts w:hint="default" w:ascii="宋体" w:hAnsi="宋体"/>
          <w:color w:val="auto"/>
          <w:szCs w:val="21"/>
          <w:highlight w:val="none"/>
          <w:lang w:val="en-US"/>
        </w:rPr>
      </w:pPr>
      <w:r>
        <w:rPr>
          <w:rFonts w:hint="eastAsia" w:ascii="宋体" w:hAnsi="宋体"/>
          <w:color w:val="auto"/>
          <w:szCs w:val="21"/>
          <w:highlight w:val="none"/>
        </w:rPr>
        <w:t xml:space="preserve">预算金额（元）: </w:t>
      </w:r>
      <w:r>
        <w:rPr>
          <w:rFonts w:hint="eastAsia" w:ascii="宋体" w:hAnsi="宋体"/>
          <w:color w:val="auto"/>
          <w:szCs w:val="21"/>
          <w:highlight w:val="none"/>
          <w:lang w:val="en-US" w:eastAsia="zh-CN"/>
        </w:rPr>
        <w:t>1086706.00</w:t>
      </w:r>
    </w:p>
    <w:p w14:paraId="3B17ABE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简要规格描述或项目基本概况介绍、用途：</w:t>
      </w:r>
      <w:r>
        <w:rPr>
          <w:rFonts w:hint="eastAsia" w:ascii="宋体" w:hAnsi="宋体"/>
          <w:color w:val="auto"/>
          <w:szCs w:val="21"/>
          <w:highlight w:val="none"/>
          <w:lang w:val="en-US" w:eastAsia="zh-CN"/>
        </w:rPr>
        <w:t>桂平市白鸠至大平山道路维修工程</w:t>
      </w:r>
      <w:r>
        <w:rPr>
          <w:rFonts w:hint="eastAsia" w:ascii="宋体" w:hAnsi="宋体" w:eastAsia="宋体" w:cs="宋体"/>
          <w:color w:val="auto"/>
          <w:szCs w:val="21"/>
          <w:highlight w:val="none"/>
          <w:lang w:val="en-US" w:eastAsia="zh-CN"/>
        </w:rPr>
        <w:t>建设内容：</w:t>
      </w:r>
      <w:r>
        <w:rPr>
          <w:rFonts w:hint="eastAsia" w:ascii="宋体" w:hAnsi="宋体"/>
          <w:color w:val="auto"/>
          <w:szCs w:val="21"/>
          <w:highlight w:val="none"/>
          <w:lang w:val="en-US" w:eastAsia="zh-CN"/>
        </w:rPr>
        <w:t>路线长度为7.028</w:t>
      </w:r>
      <w:r>
        <w:rPr>
          <w:rFonts w:hint="eastAsia" w:ascii="宋体" w:hAnsi="宋体" w:eastAsia="宋体" w:cs="宋体"/>
          <w:color w:val="auto"/>
          <w:szCs w:val="21"/>
          <w:highlight w:val="none"/>
          <w:lang w:val="en-US" w:eastAsia="zh-CN"/>
        </w:rPr>
        <w:t>km</w:t>
      </w:r>
      <w:r>
        <w:rPr>
          <w:rFonts w:hint="eastAsia" w:ascii="宋体" w:hAnsi="宋体"/>
          <w:color w:val="auto"/>
          <w:szCs w:val="21"/>
          <w:highlight w:val="none"/>
          <w:lang w:val="en-US" w:eastAsia="zh-CN"/>
        </w:rPr>
        <w:t>，路线起点位于桂平市白鸠至大平山公路K0+000白鸠屯处，终点为白鸠至大平山公路 K7+028 伯公坳处，本次设计路线起点桩号为 K0+000，终点桩号为 K7+028，铺筑5cm厚级配碎石垫层5749㎡，铺筑20cm厚C30水泥混凝土路面 5784㎡，挖除破碎旧水泥混凝土面板1156.7m³；具体详见图纸、工程量清单。</w:t>
      </w:r>
    </w:p>
    <w:p w14:paraId="6E3B3CA8">
      <w:pPr>
        <w:spacing w:line="400" w:lineRule="exact"/>
        <w:ind w:firstLine="420" w:firstLineChars="200"/>
        <w:rPr>
          <w:rFonts w:hint="default" w:ascii="宋体" w:hAnsi="宋体"/>
          <w:color w:val="auto"/>
          <w:szCs w:val="21"/>
          <w:highlight w:val="none"/>
          <w:lang w:val="en-US"/>
        </w:rPr>
      </w:pPr>
      <w:r>
        <w:rPr>
          <w:rFonts w:hint="eastAsia" w:ascii="宋体" w:hAnsi="宋体"/>
          <w:color w:val="auto"/>
          <w:szCs w:val="21"/>
          <w:highlight w:val="none"/>
        </w:rPr>
        <w:t xml:space="preserve">最高限价（元）： </w:t>
      </w:r>
      <w:r>
        <w:rPr>
          <w:rFonts w:hint="eastAsia" w:ascii="宋体" w:hAnsi="宋体"/>
          <w:color w:val="auto"/>
          <w:szCs w:val="21"/>
          <w:highlight w:val="none"/>
          <w:lang w:val="en-US" w:eastAsia="zh-CN"/>
        </w:rPr>
        <w:t>1086706.00</w:t>
      </w:r>
    </w:p>
    <w:p w14:paraId="18041C71">
      <w:pPr>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合同履行期限：要求工期为</w:t>
      </w:r>
      <w:r>
        <w:rPr>
          <w:rFonts w:hint="eastAsia" w:ascii="宋体" w:hAnsi="宋体"/>
          <w:color w:val="auto"/>
          <w:szCs w:val="21"/>
          <w:highlight w:val="none"/>
          <w:lang w:val="en-US" w:eastAsia="zh-CN"/>
        </w:rPr>
        <w:t>120</w:t>
      </w:r>
      <w:r>
        <w:rPr>
          <w:rFonts w:hint="eastAsia" w:ascii="宋体" w:hAnsi="宋体"/>
          <w:color w:val="auto"/>
          <w:szCs w:val="21"/>
          <w:highlight w:val="none"/>
        </w:rPr>
        <w:t>个日历天</w:t>
      </w:r>
    </w:p>
    <w:p w14:paraId="34191C5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本项目（</w:t>
      </w:r>
      <w:r>
        <w:rPr>
          <w:rFonts w:ascii="宋体" w:hAnsi="宋体"/>
          <w:color w:val="auto"/>
          <w:szCs w:val="21"/>
          <w:highlight w:val="none"/>
        </w:rPr>
        <w:t>否</w:t>
      </w:r>
      <w:r>
        <w:rPr>
          <w:rFonts w:hint="eastAsia" w:ascii="宋体" w:hAnsi="宋体"/>
          <w:color w:val="auto"/>
          <w:szCs w:val="21"/>
          <w:highlight w:val="none"/>
        </w:rPr>
        <w:t>）接受联合体</w:t>
      </w:r>
    </w:p>
    <w:p w14:paraId="1BA28000">
      <w:pPr>
        <w:spacing w:line="400" w:lineRule="exact"/>
        <w:ind w:firstLine="420" w:firstLineChars="200"/>
        <w:rPr>
          <w:color w:val="auto"/>
          <w:highlight w:val="none"/>
        </w:rPr>
      </w:pPr>
      <w:r>
        <w:rPr>
          <w:rFonts w:hint="eastAsia" w:ascii="宋体" w:hAnsi="宋体"/>
          <w:color w:val="auto"/>
          <w:szCs w:val="21"/>
          <w:highlight w:val="none"/>
        </w:rPr>
        <w:t>备注：/</w:t>
      </w:r>
    </w:p>
    <w:p w14:paraId="5EF6D80E">
      <w:pPr>
        <w:spacing w:line="400" w:lineRule="exact"/>
        <w:ind w:firstLine="354" w:firstLineChars="147"/>
        <w:rPr>
          <w:rFonts w:ascii="黑体" w:hAnsi="黑体" w:eastAsia="黑体"/>
          <w:b/>
          <w:color w:val="auto"/>
          <w:sz w:val="24"/>
          <w:highlight w:val="none"/>
        </w:rPr>
      </w:pPr>
      <w:bookmarkStart w:id="8" w:name="_Toc28359013"/>
      <w:bookmarkStart w:id="9" w:name="_Toc35393630"/>
      <w:bookmarkStart w:id="10" w:name="_Toc28359090"/>
      <w:bookmarkStart w:id="11" w:name="_Toc35393799"/>
      <w:bookmarkStart w:id="12" w:name="_Toc44229879"/>
      <w:bookmarkStart w:id="13" w:name="_Toc71365906"/>
      <w:r>
        <w:rPr>
          <w:rFonts w:hint="eastAsia" w:ascii="黑体" w:hAnsi="黑体" w:eastAsia="黑体"/>
          <w:b/>
          <w:color w:val="auto"/>
          <w:sz w:val="24"/>
          <w:highlight w:val="none"/>
        </w:rPr>
        <w:t>二、申请人的资格条件：</w:t>
      </w:r>
      <w:bookmarkEnd w:id="8"/>
      <w:bookmarkEnd w:id="9"/>
      <w:bookmarkEnd w:id="10"/>
      <w:bookmarkEnd w:id="11"/>
      <w:bookmarkEnd w:id="12"/>
      <w:bookmarkEnd w:id="13"/>
    </w:p>
    <w:p w14:paraId="123F96AF">
      <w:pPr>
        <w:spacing w:line="400" w:lineRule="exact"/>
        <w:ind w:firstLine="420" w:firstLineChars="200"/>
        <w:rPr>
          <w:rFonts w:ascii="宋体" w:hAnsi="宋体"/>
          <w:color w:val="auto"/>
          <w:szCs w:val="21"/>
          <w:highlight w:val="none"/>
        </w:rPr>
      </w:pPr>
      <w:bookmarkStart w:id="14" w:name="_Toc44229880"/>
      <w:bookmarkStart w:id="15" w:name="_Toc28359091"/>
      <w:bookmarkStart w:id="16" w:name="_Toc35393800"/>
      <w:bookmarkStart w:id="17" w:name="_Toc28359014"/>
      <w:bookmarkStart w:id="18" w:name="_Toc35393631"/>
      <w:r>
        <w:rPr>
          <w:rFonts w:hint="eastAsia" w:ascii="宋体" w:hAnsi="宋体"/>
          <w:color w:val="auto"/>
          <w:szCs w:val="21"/>
          <w:highlight w:val="none"/>
        </w:rPr>
        <w:t>1.满足《中华人民共和国政府采购法》第二十二条规定；</w:t>
      </w:r>
    </w:p>
    <w:p w14:paraId="654AAFFD">
      <w:pPr>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.落实政府采购政策需满足的资格要求：本项目属于专门面向中小企业采购的项目，供应商应为中小微企业或监狱企业或残疾人福利性单位。</w:t>
      </w:r>
    </w:p>
    <w:p w14:paraId="5A50917E">
      <w:pPr>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3.本项目的特定资格要求：</w:t>
      </w:r>
    </w:p>
    <w:p w14:paraId="2BD818D4">
      <w:pPr>
        <w:spacing w:line="400" w:lineRule="exact"/>
        <w:ind w:firstLine="420" w:firstLineChars="200"/>
        <w:rPr>
          <w:rFonts w:ascii="宋体" w:hAnsi="宋体" w:cs="宋体"/>
          <w:color w:val="auto"/>
          <w:szCs w:val="21"/>
          <w:highlight w:val="none"/>
        </w:rPr>
      </w:pPr>
      <w:bookmarkStart w:id="19" w:name="_Toc71365907"/>
      <w:r>
        <w:rPr>
          <w:rFonts w:hint="eastAsia" w:ascii="宋体" w:hAnsi="宋体" w:cs="宋体"/>
          <w:color w:val="auto"/>
          <w:szCs w:val="21"/>
          <w:highlight w:val="none"/>
        </w:rPr>
        <w:t>3.1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BDB4C3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515C920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 具备公路工程施工总承包三级或三级以上资质；有省级及以上建设行政主管部门颁发的安全生产许可证；在人员、设备、资金等方面具备相应的施工能力。</w:t>
      </w:r>
    </w:p>
    <w:p w14:paraId="2E4F001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w:t>
      </w:r>
      <w:r>
        <w:rPr>
          <w:rFonts w:ascii="宋体" w:hAnsi="宋体" w:cs="宋体"/>
          <w:color w:val="auto"/>
          <w:szCs w:val="21"/>
          <w:highlight w:val="none"/>
        </w:rPr>
        <w:t>拟投入本工程的项目经理持有二级或二级以上建造师注册证书，专业是</w:t>
      </w:r>
      <w:r>
        <w:rPr>
          <w:rFonts w:hint="eastAsia" w:ascii="宋体" w:hAnsi="宋体" w:cs="宋体"/>
          <w:color w:val="auto"/>
          <w:szCs w:val="21"/>
          <w:highlight w:val="none"/>
        </w:rPr>
        <w:t>公路工程专业</w:t>
      </w:r>
      <w:r>
        <w:rPr>
          <w:rFonts w:ascii="宋体" w:hAnsi="宋体" w:cs="宋体"/>
          <w:color w:val="auto"/>
          <w:szCs w:val="21"/>
          <w:highlight w:val="none"/>
        </w:rPr>
        <w:t>（以建造师注册证书中“专业类别”栏所填写的专业为准）；持有省级或省级以上</w:t>
      </w:r>
      <w:r>
        <w:rPr>
          <w:rFonts w:hint="eastAsia" w:ascii="宋体" w:hAnsi="宋体" w:cs="宋体"/>
          <w:color w:val="auto"/>
          <w:szCs w:val="21"/>
          <w:highlight w:val="none"/>
        </w:rPr>
        <w:t>交通运输主管部门颁发的有效安全生产考核合格证（“三类人员”B 类证书），且无在岗项目（指目前未在其他项目上任职，或虽在其他项目上任职但本项目成交后能够从该项目撤离）。</w:t>
      </w:r>
    </w:p>
    <w:p w14:paraId="5C6F2510">
      <w:pPr>
        <w:spacing w:line="400" w:lineRule="exact"/>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三、获取竞争性磋商文件</w:t>
      </w:r>
      <w:bookmarkEnd w:id="14"/>
      <w:bookmarkEnd w:id="15"/>
      <w:bookmarkEnd w:id="16"/>
      <w:bookmarkEnd w:id="17"/>
      <w:bookmarkEnd w:id="18"/>
      <w:bookmarkEnd w:id="19"/>
    </w:p>
    <w:p w14:paraId="7F5CEF75">
      <w:pPr>
        <w:spacing w:line="400" w:lineRule="exact"/>
        <w:ind w:firstLine="420" w:firstLineChars="200"/>
        <w:rPr>
          <w:rFonts w:ascii="宋体" w:hAnsi="宋体" w:cs="宋体"/>
          <w:bCs/>
          <w:color w:val="auto"/>
          <w:kern w:val="0"/>
          <w:szCs w:val="21"/>
          <w:highlight w:val="none"/>
        </w:rPr>
      </w:pPr>
      <w:bookmarkStart w:id="20" w:name="_Toc35393632"/>
      <w:bookmarkStart w:id="21" w:name="_Toc44229881"/>
      <w:bookmarkStart w:id="22" w:name="_Toc35393801"/>
      <w:bookmarkStart w:id="23" w:name="_Toc28359092"/>
      <w:bookmarkStart w:id="24" w:name="_Toc28359015"/>
      <w:r>
        <w:rPr>
          <w:rFonts w:hint="eastAsia" w:ascii="宋体" w:hAnsi="宋体" w:cs="宋体"/>
          <w:bCs/>
          <w:color w:val="auto"/>
          <w:kern w:val="0"/>
          <w:szCs w:val="21"/>
          <w:highlight w:val="none"/>
        </w:rPr>
        <w:t>时间：</w:t>
      </w:r>
      <w:r>
        <w:rPr>
          <w:rFonts w:hint="eastAsia" w:ascii="宋体" w:hAnsi="宋体"/>
          <w:bCs/>
          <w:color w:val="auto"/>
          <w:szCs w:val="21"/>
          <w:highlight w:val="none"/>
        </w:rPr>
        <w:t>2024 年</w:t>
      </w:r>
      <w:r>
        <w:rPr>
          <w:rFonts w:hint="eastAsia" w:ascii="宋体" w:hAnsi="宋体"/>
          <w:bCs/>
          <w:color w:val="auto"/>
          <w:szCs w:val="21"/>
          <w:highlight w:val="none"/>
          <w:lang w:val="en-US" w:eastAsia="zh-CN"/>
        </w:rPr>
        <w:t>9</w:t>
      </w:r>
      <w:r>
        <w:rPr>
          <w:rFonts w:hint="eastAsia" w:ascii="宋体" w:hAnsi="宋体"/>
          <w:bCs/>
          <w:color w:val="auto"/>
          <w:szCs w:val="21"/>
          <w:highlight w:val="none"/>
        </w:rPr>
        <w:t>月</w:t>
      </w:r>
      <w:r>
        <w:rPr>
          <w:rFonts w:hint="eastAsia" w:ascii="宋体" w:hAnsi="宋体"/>
          <w:bCs/>
          <w:color w:val="auto"/>
          <w:szCs w:val="21"/>
          <w:highlight w:val="none"/>
          <w:lang w:val="en-US" w:eastAsia="zh-CN"/>
        </w:rPr>
        <w:t>30</w:t>
      </w:r>
      <w:r>
        <w:rPr>
          <w:rFonts w:hint="eastAsia" w:ascii="宋体" w:hAnsi="宋体"/>
          <w:bCs/>
          <w:color w:val="auto"/>
          <w:szCs w:val="21"/>
          <w:highlight w:val="none"/>
        </w:rPr>
        <w:t>日</w:t>
      </w:r>
      <w:r>
        <w:rPr>
          <w:rFonts w:hint="eastAsia" w:ascii="宋体" w:hAnsi="宋体" w:cs="宋体"/>
          <w:bCs/>
          <w:color w:val="auto"/>
          <w:kern w:val="0"/>
          <w:szCs w:val="21"/>
          <w:highlight w:val="none"/>
        </w:rPr>
        <w:t>至</w:t>
      </w:r>
      <w:r>
        <w:rPr>
          <w:rFonts w:hint="eastAsia" w:ascii="宋体" w:hAnsi="宋体"/>
          <w:bCs/>
          <w:color w:val="auto"/>
          <w:szCs w:val="21"/>
          <w:highlight w:val="none"/>
        </w:rPr>
        <w:t>2024 年</w:t>
      </w:r>
      <w:r>
        <w:rPr>
          <w:rFonts w:hint="eastAsia" w:ascii="宋体" w:hAnsi="宋体"/>
          <w:bCs/>
          <w:color w:val="auto"/>
          <w:szCs w:val="21"/>
          <w:highlight w:val="none"/>
          <w:lang w:val="en-US" w:eastAsia="zh-CN"/>
        </w:rPr>
        <w:t>10</w:t>
      </w:r>
      <w:r>
        <w:rPr>
          <w:rFonts w:hint="eastAsia" w:ascii="宋体" w:hAnsi="宋体"/>
          <w:bCs/>
          <w:color w:val="auto"/>
          <w:szCs w:val="21"/>
          <w:highlight w:val="none"/>
        </w:rPr>
        <w:t>月</w:t>
      </w:r>
      <w:r>
        <w:rPr>
          <w:rFonts w:hint="eastAsia" w:ascii="宋体" w:hAnsi="宋体"/>
          <w:bCs/>
          <w:color w:val="auto"/>
          <w:szCs w:val="21"/>
          <w:highlight w:val="none"/>
          <w:lang w:val="en-US" w:eastAsia="zh-CN"/>
        </w:rPr>
        <w:t>12</w:t>
      </w:r>
      <w:r>
        <w:rPr>
          <w:rFonts w:hint="eastAsia" w:ascii="宋体" w:hAnsi="宋体"/>
          <w:bCs/>
          <w:color w:val="auto"/>
          <w:szCs w:val="21"/>
          <w:highlight w:val="none"/>
        </w:rPr>
        <w:t>日</w:t>
      </w:r>
      <w:r>
        <w:rPr>
          <w:rFonts w:hint="eastAsia" w:ascii="宋体" w:hAnsi="宋体" w:cs="宋体"/>
          <w:bCs/>
          <w:color w:val="auto"/>
          <w:kern w:val="0"/>
          <w:szCs w:val="21"/>
          <w:highlight w:val="none"/>
        </w:rPr>
        <w:t>，每天上午</w:t>
      </w:r>
      <w:r>
        <w:rPr>
          <w:rFonts w:hint="eastAsia" w:ascii="宋体" w:hAnsi="宋体" w:cs="宋体"/>
          <w:bCs/>
          <w:color w:val="auto"/>
          <w:kern w:val="0"/>
          <w:szCs w:val="21"/>
          <w:highlight w:val="none"/>
          <w:u w:val="single"/>
        </w:rPr>
        <w:t>00:00</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12:00</w:t>
      </w:r>
      <w:r>
        <w:rPr>
          <w:rFonts w:hint="eastAsia" w:ascii="宋体" w:hAnsi="宋体" w:cs="宋体"/>
          <w:bCs/>
          <w:color w:val="auto"/>
          <w:kern w:val="0"/>
          <w:szCs w:val="21"/>
          <w:highlight w:val="none"/>
        </w:rPr>
        <w:t>，下午</w:t>
      </w:r>
      <w:r>
        <w:rPr>
          <w:rFonts w:hint="eastAsia" w:ascii="宋体" w:hAnsi="宋体" w:cs="宋体"/>
          <w:bCs/>
          <w:color w:val="auto"/>
          <w:kern w:val="0"/>
          <w:szCs w:val="21"/>
          <w:highlight w:val="none"/>
          <w:u w:val="single"/>
        </w:rPr>
        <w:t>12:00</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23:59</w:t>
      </w:r>
      <w:r>
        <w:rPr>
          <w:rFonts w:hint="eastAsia" w:ascii="宋体" w:hAnsi="宋体" w:cs="宋体"/>
          <w:bCs/>
          <w:color w:val="auto"/>
          <w:kern w:val="0"/>
          <w:szCs w:val="21"/>
          <w:highlight w:val="none"/>
        </w:rPr>
        <w:t>（北京时间，</w:t>
      </w:r>
      <w:r>
        <w:rPr>
          <w:rFonts w:ascii="宋体" w:hAnsi="宋体" w:cs="宋体"/>
          <w:bCs/>
          <w:color w:val="auto"/>
          <w:kern w:val="0"/>
          <w:szCs w:val="21"/>
          <w:highlight w:val="none"/>
        </w:rPr>
        <w:t>法定节假日</w:t>
      </w:r>
      <w:r>
        <w:rPr>
          <w:rFonts w:hint="eastAsia" w:ascii="宋体" w:hAnsi="宋体" w:cs="宋体"/>
          <w:bCs/>
          <w:color w:val="auto"/>
          <w:kern w:val="0"/>
          <w:szCs w:val="21"/>
          <w:highlight w:val="none"/>
        </w:rPr>
        <w:t>除外）</w:t>
      </w:r>
    </w:p>
    <w:p w14:paraId="67B3E40E">
      <w:pPr>
        <w:spacing w:line="40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地点：</w:t>
      </w:r>
      <w:r>
        <w:rPr>
          <w:rFonts w:hint="eastAsia" w:ascii="宋体" w:hAnsi="宋体" w:cs="宋体"/>
          <w:color w:val="auto"/>
          <w:szCs w:val="21"/>
          <w:highlight w:val="none"/>
        </w:rPr>
        <w:t>广西政府采购云平台（https://www.gcy.zfcg.gxzf.gov.cn/）</w:t>
      </w:r>
    </w:p>
    <w:p w14:paraId="0BA8F73B">
      <w:pPr>
        <w:spacing w:line="40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方式：</w:t>
      </w:r>
      <w:r>
        <w:rPr>
          <w:rFonts w:hint="eastAsia" w:ascii="宋体" w:hAnsi="宋体" w:cs="宋体"/>
          <w:color w:val="auto"/>
          <w:szCs w:val="21"/>
          <w:highlight w:val="none"/>
        </w:rPr>
        <w:t>网上下载。本项目不提供纸质文件，潜在供应商需在广西政府采购云平台（https://www.gcy.zfcg.gxzf.gov.cn/）-进入“项目采购”应用，在获取采购文件菜单中选择项目，获取竞争性磋商文件。电子响应文件制作需要基于广西政府采购云平台获取的磋商文件编制，通过其他方式获取磋商文件的，将有可能导致供应商无法在广西政府采购云平台编制及上传响应文件。</w:t>
      </w:r>
    </w:p>
    <w:p w14:paraId="2F1B8CC3">
      <w:pPr>
        <w:spacing w:line="400" w:lineRule="exact"/>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售价（元）：</w:t>
      </w:r>
      <w:r>
        <w:rPr>
          <w:rFonts w:hint="eastAsia" w:ascii="宋体" w:hAnsi="宋体" w:cs="宋体"/>
          <w:color w:val="auto"/>
          <w:szCs w:val="21"/>
          <w:highlight w:val="none"/>
        </w:rPr>
        <w:t>0</w:t>
      </w:r>
    </w:p>
    <w:p w14:paraId="4C8F952A">
      <w:pPr>
        <w:spacing w:line="400" w:lineRule="exact"/>
        <w:ind w:firstLine="354" w:firstLineChars="147"/>
        <w:rPr>
          <w:rFonts w:ascii="黑体" w:hAnsi="黑体" w:eastAsia="黑体"/>
          <w:b/>
          <w:color w:val="auto"/>
          <w:sz w:val="24"/>
          <w:highlight w:val="none"/>
        </w:rPr>
      </w:pPr>
      <w:bookmarkStart w:id="25" w:name="_Toc71365908"/>
      <w:r>
        <w:rPr>
          <w:rFonts w:hint="eastAsia" w:ascii="黑体" w:hAnsi="黑体" w:eastAsia="黑体"/>
          <w:b/>
          <w:color w:val="auto"/>
          <w:sz w:val="24"/>
          <w:highlight w:val="none"/>
        </w:rPr>
        <w:t>四、响应文件提交</w:t>
      </w:r>
      <w:bookmarkEnd w:id="20"/>
      <w:bookmarkEnd w:id="21"/>
      <w:bookmarkEnd w:id="22"/>
      <w:bookmarkEnd w:id="23"/>
      <w:bookmarkEnd w:id="24"/>
      <w:bookmarkEnd w:id="25"/>
    </w:p>
    <w:p w14:paraId="5880AE3D">
      <w:pPr>
        <w:spacing w:line="400" w:lineRule="exact"/>
        <w:ind w:firstLine="420" w:firstLineChars="200"/>
        <w:rPr>
          <w:rFonts w:ascii="宋体" w:hAnsi="宋体"/>
          <w:bCs/>
          <w:color w:val="auto"/>
          <w:szCs w:val="21"/>
          <w:highlight w:val="none"/>
        </w:rPr>
      </w:pPr>
      <w:bookmarkStart w:id="26" w:name="_Toc35393802"/>
      <w:bookmarkStart w:id="27" w:name="_Toc28359093"/>
      <w:bookmarkStart w:id="28" w:name="_Toc44229882"/>
      <w:bookmarkStart w:id="29" w:name="_Toc35393633"/>
      <w:bookmarkStart w:id="30" w:name="_Toc28359016"/>
      <w:r>
        <w:rPr>
          <w:rFonts w:hint="eastAsia" w:ascii="宋体" w:hAnsi="宋体"/>
          <w:color w:val="auto"/>
          <w:szCs w:val="21"/>
          <w:highlight w:val="none"/>
        </w:rPr>
        <w:t>截止时间：</w:t>
      </w:r>
      <w:r>
        <w:rPr>
          <w:rFonts w:hint="eastAsia" w:ascii="宋体" w:hAnsi="宋体"/>
          <w:bCs/>
          <w:color w:val="auto"/>
          <w:szCs w:val="21"/>
          <w:highlight w:val="none"/>
          <w:u w:val="single"/>
        </w:rPr>
        <w:t>2024年</w:t>
      </w:r>
      <w:r>
        <w:rPr>
          <w:rFonts w:hint="eastAsia" w:ascii="宋体" w:hAnsi="宋体"/>
          <w:bCs/>
          <w:color w:val="auto"/>
          <w:szCs w:val="21"/>
          <w:highlight w:val="none"/>
          <w:u w:val="single"/>
          <w:lang w:val="en-US" w:eastAsia="zh-CN"/>
        </w:rPr>
        <w:t>11</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1</w:t>
      </w:r>
      <w:r>
        <w:rPr>
          <w:rFonts w:hint="eastAsia" w:ascii="宋体" w:hAnsi="宋体"/>
          <w:bCs/>
          <w:color w:val="auto"/>
          <w:szCs w:val="21"/>
          <w:highlight w:val="none"/>
          <w:u w:val="single"/>
        </w:rPr>
        <w:t>日9 时00 分</w:t>
      </w:r>
      <w:r>
        <w:rPr>
          <w:rFonts w:hint="eastAsia" w:ascii="宋体" w:hAnsi="宋体"/>
          <w:bCs/>
          <w:color w:val="auto"/>
          <w:szCs w:val="21"/>
          <w:highlight w:val="none"/>
        </w:rPr>
        <w:t>（北京时间）</w:t>
      </w:r>
    </w:p>
    <w:p w14:paraId="4CAFBAB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地点：</w:t>
      </w:r>
      <w:r>
        <w:rPr>
          <w:rFonts w:hint="eastAsia" w:ascii="宋体" w:hAnsi="宋体" w:cs="宋体"/>
          <w:color w:val="auto"/>
          <w:szCs w:val="21"/>
          <w:highlight w:val="none"/>
        </w:rPr>
        <w:t>广西政府采购云平台（https://www.gcy.zfcg.gxzf.gov.cn/）</w:t>
      </w:r>
    </w:p>
    <w:p w14:paraId="62A4A1F5">
      <w:pPr>
        <w:spacing w:line="400" w:lineRule="exact"/>
        <w:ind w:firstLine="354" w:firstLineChars="147"/>
        <w:rPr>
          <w:rFonts w:ascii="黑体" w:hAnsi="黑体" w:eastAsia="黑体"/>
          <w:b/>
          <w:color w:val="auto"/>
          <w:sz w:val="24"/>
          <w:highlight w:val="none"/>
        </w:rPr>
      </w:pPr>
      <w:bookmarkStart w:id="31" w:name="_Toc71365909"/>
      <w:r>
        <w:rPr>
          <w:rFonts w:hint="eastAsia" w:ascii="黑体" w:hAnsi="黑体" w:eastAsia="黑体"/>
          <w:b/>
          <w:color w:val="auto"/>
          <w:sz w:val="24"/>
          <w:highlight w:val="none"/>
        </w:rPr>
        <w:t>五、响应文件开启</w:t>
      </w:r>
      <w:bookmarkEnd w:id="26"/>
      <w:bookmarkEnd w:id="27"/>
      <w:bookmarkEnd w:id="28"/>
      <w:bookmarkEnd w:id="29"/>
      <w:bookmarkEnd w:id="30"/>
      <w:bookmarkEnd w:id="31"/>
    </w:p>
    <w:p w14:paraId="4E5AB4B1">
      <w:pPr>
        <w:spacing w:line="400" w:lineRule="exact"/>
        <w:ind w:firstLine="420" w:firstLineChars="200"/>
        <w:rPr>
          <w:rFonts w:ascii="宋体" w:hAnsi="宋体"/>
          <w:bCs/>
          <w:color w:val="auto"/>
          <w:szCs w:val="21"/>
          <w:highlight w:val="none"/>
          <w:u w:val="singl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时间：</w:t>
      </w:r>
      <w:r>
        <w:rPr>
          <w:rFonts w:hint="eastAsia" w:ascii="宋体" w:hAnsi="宋体"/>
          <w:bCs/>
          <w:color w:val="auto"/>
          <w:szCs w:val="21"/>
          <w:highlight w:val="none"/>
          <w:u w:val="single"/>
        </w:rPr>
        <w:t>2024年</w:t>
      </w:r>
      <w:r>
        <w:rPr>
          <w:rFonts w:hint="eastAsia" w:ascii="宋体" w:hAnsi="宋体"/>
          <w:bCs/>
          <w:color w:val="auto"/>
          <w:szCs w:val="21"/>
          <w:highlight w:val="none"/>
          <w:u w:val="single"/>
          <w:lang w:val="en-US" w:eastAsia="zh-CN"/>
        </w:rPr>
        <w:t>11</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1</w:t>
      </w:r>
      <w:r>
        <w:rPr>
          <w:rFonts w:hint="eastAsia" w:ascii="宋体" w:hAnsi="宋体"/>
          <w:bCs/>
          <w:color w:val="auto"/>
          <w:szCs w:val="21"/>
          <w:highlight w:val="none"/>
          <w:u w:val="single"/>
        </w:rPr>
        <w:t>日9 时00 分</w:t>
      </w:r>
      <w:r>
        <w:rPr>
          <w:rFonts w:hint="eastAsia" w:ascii="宋体" w:hAnsi="宋体"/>
          <w:bCs/>
          <w:color w:val="auto"/>
          <w:szCs w:val="21"/>
          <w:highlight w:val="none"/>
        </w:rPr>
        <w:t>（北京时间）</w:t>
      </w:r>
    </w:p>
    <w:p w14:paraId="06546182">
      <w:pPr>
        <w:spacing w:line="400" w:lineRule="exact"/>
        <w:ind w:firstLine="420" w:firstLineChars="200"/>
        <w:rPr>
          <w:rFonts w:ascii="宋体" w:hAnsi="宋体"/>
          <w:bCs/>
          <w:color w:val="auto"/>
          <w:szCs w:val="21"/>
          <w:highlight w:val="none"/>
          <w:u w:val="singl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地点：广西政府采购云平台电子开标大厅</w:t>
      </w:r>
    </w:p>
    <w:p w14:paraId="73B708CD">
      <w:pPr>
        <w:spacing w:line="400" w:lineRule="exact"/>
        <w:ind w:firstLine="354" w:firstLineChars="147"/>
        <w:rPr>
          <w:rFonts w:ascii="黑体" w:hAnsi="黑体" w:eastAsia="黑体"/>
          <w:b/>
          <w:color w:val="auto"/>
          <w:sz w:val="24"/>
          <w:highlight w:val="none"/>
        </w:rPr>
      </w:pPr>
      <w:bookmarkStart w:id="32" w:name="_Toc44229883"/>
      <w:bookmarkStart w:id="33" w:name="_Toc28359017"/>
      <w:bookmarkStart w:id="34" w:name="_Toc35393803"/>
      <w:bookmarkStart w:id="35" w:name="_Toc28359094"/>
      <w:bookmarkStart w:id="36" w:name="_Toc71365910"/>
      <w:bookmarkStart w:id="37" w:name="_Toc35393634"/>
      <w:r>
        <w:rPr>
          <w:rFonts w:hint="eastAsia" w:ascii="黑体" w:hAnsi="黑体" w:eastAsia="黑体"/>
          <w:b/>
          <w:color w:val="auto"/>
          <w:sz w:val="24"/>
          <w:highlight w:val="none"/>
        </w:rPr>
        <w:t>六、公告期限</w:t>
      </w:r>
      <w:bookmarkEnd w:id="32"/>
      <w:bookmarkEnd w:id="33"/>
      <w:bookmarkEnd w:id="34"/>
      <w:bookmarkEnd w:id="35"/>
      <w:bookmarkEnd w:id="36"/>
      <w:bookmarkEnd w:id="37"/>
    </w:p>
    <w:p w14:paraId="4C528339">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个工作日。</w:t>
      </w:r>
    </w:p>
    <w:p w14:paraId="08FAB423">
      <w:pPr>
        <w:spacing w:line="400" w:lineRule="exact"/>
        <w:ind w:firstLine="354" w:firstLineChars="147"/>
        <w:rPr>
          <w:rFonts w:ascii="黑体" w:hAnsi="黑体" w:eastAsia="黑体"/>
          <w:b/>
          <w:color w:val="auto"/>
          <w:sz w:val="24"/>
          <w:highlight w:val="none"/>
        </w:rPr>
      </w:pPr>
      <w:bookmarkStart w:id="38" w:name="_Toc44229884"/>
      <w:bookmarkStart w:id="39" w:name="_Toc35393804"/>
      <w:bookmarkStart w:id="40" w:name="_Toc71365911"/>
      <w:bookmarkStart w:id="41" w:name="_Toc35393635"/>
      <w:r>
        <w:rPr>
          <w:rFonts w:hint="eastAsia" w:ascii="黑体" w:hAnsi="黑体" w:eastAsia="黑体"/>
          <w:b/>
          <w:color w:val="auto"/>
          <w:sz w:val="24"/>
          <w:highlight w:val="none"/>
        </w:rPr>
        <w:t>七、其他补充事宜</w:t>
      </w:r>
      <w:bookmarkEnd w:id="38"/>
      <w:bookmarkEnd w:id="39"/>
      <w:bookmarkEnd w:id="40"/>
      <w:bookmarkEnd w:id="41"/>
    </w:p>
    <w:p w14:paraId="69588E41">
      <w:pPr>
        <w:spacing w:line="400" w:lineRule="exact"/>
        <w:ind w:firstLine="420" w:firstLineChars="200"/>
        <w:rPr>
          <w:rFonts w:ascii="宋体" w:hAnsi="宋体" w:cs="宋体"/>
          <w:color w:val="auto"/>
          <w:kern w:val="0"/>
          <w:szCs w:val="21"/>
          <w:highlight w:val="none"/>
        </w:rPr>
      </w:pPr>
      <w:bookmarkStart w:id="42" w:name="_Toc44229885"/>
      <w:bookmarkStart w:id="43" w:name="_Toc35393805"/>
      <w:bookmarkStart w:id="44" w:name="_Toc28359018"/>
      <w:bookmarkStart w:id="45" w:name="_Toc28359095"/>
      <w:bookmarkStart w:id="46" w:name="_Toc35393636"/>
      <w:r>
        <w:rPr>
          <w:rFonts w:hint="eastAsia" w:ascii="宋体" w:hAnsi="宋体" w:cs="宋体"/>
          <w:color w:val="auto"/>
          <w:kern w:val="0"/>
          <w:szCs w:val="21"/>
          <w:highlight w:val="none"/>
        </w:rPr>
        <w:t>1.磋商保证金：无</w:t>
      </w:r>
    </w:p>
    <w:p w14:paraId="1F188588">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 本项目需要落实的政府采购政策：</w:t>
      </w:r>
    </w:p>
    <w:p w14:paraId="30E91395">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265B8161">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79BE393A">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406BC7C0">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23BDBB10">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3CE77E4C">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3.网上查询地址</w:t>
      </w:r>
    </w:p>
    <w:p w14:paraId="168441F3">
      <w:pPr>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http://www.ccgp.gov.cn（中国政府采购网）、http://zfcg.gxzf.gov.cn/（广西壮族自治区政府采购网）、http://zfcg.czj.gxgg.gov.cn/（贵港市政府采购网）、http://ggzy.jgswj.gxzf.gov.cn/ggggzy/全国公共资源交易平台（广西•贵港）</w:t>
      </w:r>
    </w:p>
    <w:p w14:paraId="6BAA109A">
      <w:pPr>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4.监督部门</w:t>
      </w:r>
    </w:p>
    <w:p w14:paraId="01922887">
      <w:pPr>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名  称：桂平市财政局政府采购监督管理股 </w:t>
      </w:r>
    </w:p>
    <w:p w14:paraId="3377128E">
      <w:pPr>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电  话：0775-3380263</w:t>
      </w:r>
    </w:p>
    <w:p w14:paraId="3FA04E2B">
      <w:pPr>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.在线投标响应（电子投标）说明</w:t>
      </w:r>
    </w:p>
    <w:p w14:paraId="366C2423">
      <w:pPr>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  （1）本项目为全流程电子化采购项目，通过广西政府采购云平台（https://www.gcy.zfcg.gxzf.gov.cn/）实行在线电子竞标，供应商应按照本项目竞争性磋商文件和广西政府采购云平台的要求编制、加密后在竞标截止时间前通过网络上传至广西政府采购云平台（加密的电子响应文件是指后缀名为“jmbs”的文件），供应商在广西政府采购云平台提交电子响应文件时，请填写参加远程开标活动经办人联系方式。供应商登录广西政府采购云平台，依次进入“服务中心-项目采购-操作流程-电子招投标-政府采购项目电子交易管理操作指南-供应商”查看电子竞标具体操作流程。</w:t>
      </w:r>
    </w:p>
    <w:p w14:paraId="3E157C15">
      <w:pPr>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未进行网上注册并办理数字证书（CA认证）的供应商将无法参与本项目政府采购活动，供应商应当在竞标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w:t>
      </w:r>
    </w:p>
    <w:p w14:paraId="5D15A0BC">
      <w:pPr>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（3）CA证书在线解密：供应商竞标时，需凭制作响应文件时用来加密的有效数字证书（CA认证）登录广西政府采购云平台电子开标大厅现场按规定时间对加密的响应文件进行解密，否则后果自负。</w:t>
      </w:r>
    </w:p>
    <w:p w14:paraId="517F81C1">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注：1）为确保网上操作合法、有效和安全，请供应商确保在电子竞标过程中能够对相关数据电文进行加密和使用电子签章，妥善保管CA数字证书并使用有效的CA数字证书参与整个竞标活动；2）供应商应当在竞标截止时间前完成电子响应文件的上传、提交，竞标截止时间前可以补充、修改或者撤回响应文件。补充或者修改响应文件的，应当先行撤回原响应文件，补充、修改后重新上传、提交，竞标截止时间前未完成上传、提交的，视为撤回响应文件。竞标截止时间以后上传递交的响应文件，广西政府采购云平台将予以拒收；3）供应商需要在具备有摄像头及语音功能且互联网网络状况良好的电脑登录广西政府采购云平台远程开标大厅参与本次磋商，否则后果自负。</w:t>
      </w:r>
    </w:p>
    <w:p w14:paraId="46895E0A">
      <w:pPr>
        <w:spacing w:line="380" w:lineRule="exact"/>
        <w:ind w:firstLine="420" w:firstLineChars="20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6.本项目采用远程异地评审方式。</w:t>
      </w:r>
    </w:p>
    <w:p w14:paraId="70424602">
      <w:pPr>
        <w:spacing w:line="380" w:lineRule="exact"/>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八、凡对本次采购提出询问，请按</w:t>
      </w:r>
      <w:r>
        <w:rPr>
          <w:rFonts w:ascii="黑体" w:hAnsi="黑体" w:eastAsia="黑体"/>
          <w:b/>
          <w:color w:val="auto"/>
          <w:sz w:val="24"/>
          <w:highlight w:val="none"/>
        </w:rPr>
        <w:t>以下方式</w:t>
      </w:r>
      <w:r>
        <w:rPr>
          <w:rFonts w:hint="eastAsia" w:ascii="黑体" w:hAnsi="黑体" w:eastAsia="黑体"/>
          <w:b/>
          <w:color w:val="auto"/>
          <w:sz w:val="24"/>
          <w:highlight w:val="none"/>
        </w:rPr>
        <w:t>联系。</w:t>
      </w:r>
      <w:bookmarkEnd w:id="42"/>
      <w:bookmarkEnd w:id="43"/>
      <w:bookmarkEnd w:id="44"/>
      <w:bookmarkEnd w:id="45"/>
      <w:bookmarkEnd w:id="46"/>
    </w:p>
    <w:p w14:paraId="14D16118">
      <w:pPr>
        <w:spacing w:line="380" w:lineRule="exact"/>
        <w:ind w:firstLine="420" w:firstLineChars="200"/>
        <w:rPr>
          <w:rFonts w:ascii="宋体" w:hAnsi="宋体" w:cs="宋体"/>
          <w:color w:val="auto"/>
          <w:kern w:val="0"/>
          <w:szCs w:val="21"/>
          <w:highlight w:val="none"/>
        </w:rPr>
      </w:pPr>
      <w:bookmarkStart w:id="47" w:name="_Toc35393637"/>
      <w:bookmarkStart w:id="48" w:name="_Toc28359019"/>
      <w:bookmarkStart w:id="49" w:name="_Toc35393806"/>
      <w:bookmarkStart w:id="50" w:name="_Toc28359096"/>
      <w:r>
        <w:rPr>
          <w:rFonts w:hint="eastAsia" w:ascii="宋体" w:hAnsi="宋体" w:cs="宋体"/>
          <w:color w:val="auto"/>
          <w:kern w:val="0"/>
          <w:szCs w:val="21"/>
          <w:highlight w:val="none"/>
        </w:rPr>
        <w:t>1.采购人信息</w:t>
      </w:r>
      <w:bookmarkEnd w:id="47"/>
      <w:bookmarkEnd w:id="48"/>
      <w:bookmarkEnd w:id="49"/>
      <w:bookmarkEnd w:id="50"/>
    </w:p>
    <w:p w14:paraId="5C384DC5">
      <w:pPr>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名    称：桂平市公路管理所</w:t>
      </w:r>
    </w:p>
    <w:p w14:paraId="103482D9">
      <w:pPr>
        <w:spacing w:line="380" w:lineRule="exact"/>
        <w:ind w:firstLine="420" w:firstLineChars="200"/>
        <w:jc w:val="left"/>
        <w:rPr>
          <w:rFonts w:ascii="宋体" w:hAnsi="宋体" w:cs="宋体"/>
          <w:color w:val="auto"/>
          <w:szCs w:val="21"/>
          <w:highlight w:val="none"/>
        </w:rPr>
      </w:pPr>
      <w:r>
        <w:rPr>
          <w:rFonts w:hint="eastAsia" w:ascii="宋体" w:hAnsi="宋体"/>
          <w:color w:val="auto"/>
          <w:szCs w:val="21"/>
          <w:highlight w:val="none"/>
        </w:rPr>
        <w:t>地    址：</w:t>
      </w:r>
      <w:r>
        <w:rPr>
          <w:rFonts w:hint="eastAsia" w:ascii="宋体" w:hAnsi="宋体" w:cs="宋体"/>
          <w:color w:val="auto"/>
          <w:szCs w:val="21"/>
          <w:highlight w:val="none"/>
        </w:rPr>
        <w:t>广西桂平市郁江东路84号</w:t>
      </w:r>
    </w:p>
    <w:p w14:paraId="607D1773">
      <w:pPr>
        <w:spacing w:line="380" w:lineRule="exact"/>
        <w:ind w:firstLine="420" w:firstLineChars="200"/>
        <w:jc w:val="left"/>
        <w:rPr>
          <w:rFonts w:hint="eastAsia" w:ascii="宋体" w:hAnsi="宋体" w:eastAsia="宋体"/>
          <w:color w:val="auto"/>
          <w:szCs w:val="21"/>
          <w:highlight w:val="none"/>
          <w:lang w:eastAsia="zh-CN"/>
        </w:rPr>
      </w:pPr>
      <w:r>
        <w:rPr>
          <w:rFonts w:hint="eastAsia" w:ascii="宋体" w:hAnsi="宋体" w:cs="宋体"/>
          <w:color w:val="auto"/>
          <w:szCs w:val="21"/>
          <w:highlight w:val="none"/>
        </w:rPr>
        <w:t>项目联系人：</w:t>
      </w:r>
      <w:r>
        <w:rPr>
          <w:rFonts w:hint="eastAsia" w:ascii="宋体" w:hAnsi="宋体" w:cs="宋体"/>
          <w:color w:val="auto"/>
          <w:szCs w:val="21"/>
          <w:highlight w:val="none"/>
          <w:lang w:eastAsia="zh-CN"/>
        </w:rPr>
        <w:t>李仕通</w:t>
      </w:r>
    </w:p>
    <w:p w14:paraId="0AFEC931">
      <w:pPr>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s="宋体"/>
          <w:color w:val="auto"/>
          <w:szCs w:val="21"/>
          <w:highlight w:val="none"/>
        </w:rPr>
        <w:t>0775-3395550</w:t>
      </w:r>
    </w:p>
    <w:p w14:paraId="16F082E0">
      <w:pPr>
        <w:spacing w:line="380" w:lineRule="exact"/>
        <w:ind w:firstLine="420" w:firstLineChars="200"/>
        <w:rPr>
          <w:rFonts w:ascii="宋体" w:hAnsi="宋体" w:cs="宋体"/>
          <w:color w:val="auto"/>
          <w:kern w:val="0"/>
          <w:szCs w:val="21"/>
          <w:highlight w:val="none"/>
        </w:rPr>
      </w:pPr>
      <w:bookmarkStart w:id="51" w:name="_Toc28359097"/>
      <w:bookmarkStart w:id="52" w:name="_Toc28359020"/>
      <w:bookmarkStart w:id="53" w:name="_Toc35393807"/>
      <w:bookmarkStart w:id="54" w:name="_Toc35393638"/>
      <w:r>
        <w:rPr>
          <w:rFonts w:hint="eastAsia" w:ascii="宋体" w:hAnsi="宋体" w:cs="宋体"/>
          <w:color w:val="auto"/>
          <w:kern w:val="0"/>
          <w:szCs w:val="21"/>
          <w:highlight w:val="none"/>
        </w:rPr>
        <w:t>2.采购代理机构信息</w:t>
      </w:r>
      <w:bookmarkEnd w:id="51"/>
      <w:bookmarkEnd w:id="52"/>
      <w:bookmarkEnd w:id="53"/>
      <w:bookmarkEnd w:id="54"/>
    </w:p>
    <w:p w14:paraId="7F5EDE90">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名    称：</w:t>
      </w:r>
      <w:r>
        <w:rPr>
          <w:rFonts w:hint="eastAsia" w:ascii="宋体" w:hAnsi="宋体" w:cs="宋体"/>
          <w:color w:val="auto"/>
          <w:szCs w:val="21"/>
          <w:highlight w:val="none"/>
        </w:rPr>
        <w:t>云之龙咨询集团有限公司</w:t>
      </w:r>
    </w:p>
    <w:p w14:paraId="44794644">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s="宋体"/>
          <w:color w:val="auto"/>
          <w:szCs w:val="21"/>
          <w:highlight w:val="none"/>
        </w:rPr>
        <w:t>广西贵港市港北区荷城路 1132 号华泰官邸1栋6楼</w:t>
      </w:r>
    </w:p>
    <w:p w14:paraId="47E26D6B">
      <w:pPr>
        <w:pStyle w:val="25"/>
        <w:spacing w:line="380" w:lineRule="exact"/>
        <w:ind w:firstLine="420" w:firstLineChars="200"/>
        <w:rPr>
          <w:rFonts w:hint="eastAsia" w:hAnsi="宋体" w:eastAsia="宋体"/>
          <w:color w:val="auto"/>
          <w:sz w:val="21"/>
          <w:highlight w:val="none"/>
          <w:lang w:eastAsia="zh-CN"/>
        </w:rPr>
      </w:pPr>
      <w:r>
        <w:rPr>
          <w:rFonts w:hint="eastAsia" w:hAnsi="宋体"/>
          <w:color w:val="auto"/>
          <w:sz w:val="21"/>
          <w:highlight w:val="none"/>
        </w:rPr>
        <w:t>项目联系人：</w:t>
      </w:r>
      <w:r>
        <w:rPr>
          <w:rFonts w:hint="eastAsia"/>
          <w:color w:val="auto"/>
          <w:sz w:val="21"/>
          <w:highlight w:val="none"/>
        </w:rPr>
        <w:t>徐律、</w:t>
      </w:r>
      <w:r>
        <w:rPr>
          <w:rFonts w:hint="eastAsia"/>
          <w:color w:val="auto"/>
          <w:sz w:val="21"/>
          <w:highlight w:val="none"/>
          <w:lang w:eastAsia="zh-CN"/>
        </w:rPr>
        <w:t>廖喜平</w:t>
      </w:r>
    </w:p>
    <w:p w14:paraId="1256BF81">
      <w:pPr>
        <w:spacing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rPr>
        <w:t>电　　话：</w:t>
      </w:r>
      <w:r>
        <w:rPr>
          <w:rFonts w:hint="eastAsia" w:ascii="宋体" w:hAnsi="宋体" w:cs="宋体"/>
          <w:color w:val="auto"/>
          <w:szCs w:val="21"/>
          <w:highlight w:val="none"/>
        </w:rPr>
        <w:t>0775-4565100、4569690</w:t>
      </w:r>
    </w:p>
    <w:bookmarkEnd w:id="1"/>
    <w:p w14:paraId="427D2012">
      <w:pPr>
        <w:pStyle w:val="4"/>
        <w:spacing w:before="300" w:after="300" w:line="360" w:lineRule="auto"/>
        <w:jc w:val="center"/>
        <w:rPr>
          <w:color w:val="auto"/>
          <w:highlight w:val="none"/>
        </w:rPr>
      </w:pPr>
      <w:r>
        <w:rPr>
          <w:rFonts w:ascii="宋体" w:hAnsi="宋体"/>
          <w:color w:val="auto"/>
          <w:sz w:val="32"/>
          <w:szCs w:val="32"/>
          <w:highlight w:val="none"/>
        </w:rPr>
        <w:br w:type="page"/>
      </w:r>
      <w:bookmarkStart w:id="55" w:name="_Toc30934"/>
      <w:r>
        <w:rPr>
          <w:rFonts w:hint="eastAsia"/>
          <w:color w:val="auto"/>
          <w:highlight w:val="none"/>
        </w:rPr>
        <w:t>第二章 供应商须知</w:t>
      </w:r>
      <w:bookmarkEnd w:id="55"/>
    </w:p>
    <w:p w14:paraId="4845DA11">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供应商须知前附表</w:t>
      </w:r>
    </w:p>
    <w:p w14:paraId="35074ECE">
      <w:pPr>
        <w:spacing w:line="400" w:lineRule="exact"/>
        <w:jc w:val="center"/>
        <w:rPr>
          <w:rFonts w:ascii="宋体" w:hAnsi="宋体"/>
          <w:b/>
          <w:color w:val="auto"/>
          <w:sz w:val="32"/>
          <w:szCs w:val="32"/>
          <w:highlight w:val="none"/>
        </w:rPr>
      </w:pPr>
    </w:p>
    <w:tbl>
      <w:tblPr>
        <w:tblStyle w:val="46"/>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20F5B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1782AB63">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7912" w:type="dxa"/>
          </w:tcPr>
          <w:p w14:paraId="71B6F030">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    容</w:t>
            </w:r>
          </w:p>
        </w:tc>
      </w:tr>
      <w:tr w14:paraId="12639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4486CF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7912" w:type="dxa"/>
            <w:vAlign w:val="center"/>
          </w:tcPr>
          <w:p w14:paraId="32185663">
            <w:pPr>
              <w:spacing w:line="360" w:lineRule="auto"/>
              <w:rPr>
                <w:rFonts w:ascii="宋体" w:hAnsi="宋体"/>
                <w:color w:val="auto"/>
                <w:szCs w:val="21"/>
                <w:highlight w:val="none"/>
              </w:rPr>
            </w:pPr>
            <w:r>
              <w:rPr>
                <w:rFonts w:hint="eastAsia" w:ascii="宋体" w:hAnsi="宋体" w:cs="宋体"/>
                <w:bCs/>
                <w:color w:val="auto"/>
                <w:szCs w:val="21"/>
                <w:highlight w:val="none"/>
              </w:rPr>
              <w:t>1.供应商的资格条件</w:t>
            </w:r>
            <w:r>
              <w:rPr>
                <w:rFonts w:hint="eastAsia" w:ascii="宋体" w:hAnsi="宋体" w:cs="宋体"/>
                <w:color w:val="auto"/>
                <w:szCs w:val="21"/>
                <w:highlight w:val="none"/>
              </w:rPr>
              <w:t>：详见竞争性磋商公告</w:t>
            </w:r>
          </w:p>
          <w:p w14:paraId="32AA4566">
            <w:pPr>
              <w:spacing w:line="360" w:lineRule="auto"/>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供应商</w:t>
            </w:r>
            <w:r>
              <w:rPr>
                <w:rFonts w:hint="eastAsia" w:ascii="宋体" w:hAnsi="宋体" w:cs="宋体"/>
                <w:color w:val="auto"/>
                <w:szCs w:val="21"/>
                <w:highlight w:val="none"/>
              </w:rPr>
              <w:t>出现下列情形之一的，不得参加政府采购活动：</w:t>
            </w:r>
          </w:p>
          <w:p w14:paraId="1CCC87C4">
            <w:pPr>
              <w:spacing w:line="360" w:lineRule="auto"/>
              <w:rPr>
                <w:rFonts w:ascii="宋体" w:hAnsi="宋体" w:cs="宋体"/>
                <w:color w:val="auto"/>
                <w:szCs w:val="21"/>
                <w:highlight w:val="none"/>
              </w:rPr>
            </w:pPr>
            <w:r>
              <w:rPr>
                <w:rFonts w:hint="eastAsia" w:ascii="宋体" w:hAnsi="宋体" w:cs="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F7F52EB">
            <w:pPr>
              <w:spacing w:line="360" w:lineRule="auto"/>
              <w:rPr>
                <w:rFonts w:ascii="宋体" w:hAnsi="宋体" w:cs="宋体"/>
                <w:color w:val="auto"/>
                <w:szCs w:val="21"/>
                <w:highlight w:val="none"/>
              </w:rPr>
            </w:pPr>
            <w:r>
              <w:rPr>
                <w:rFonts w:hint="eastAsia" w:ascii="宋体" w:hAnsi="宋体" w:cs="宋体"/>
                <w:color w:val="auto"/>
                <w:szCs w:val="21"/>
                <w:highlight w:val="none"/>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3F551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3F8BC5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5.1</w:t>
            </w:r>
          </w:p>
        </w:tc>
        <w:tc>
          <w:tcPr>
            <w:tcW w:w="7912" w:type="dxa"/>
            <w:vAlign w:val="center"/>
          </w:tcPr>
          <w:p w14:paraId="6B428841">
            <w:pPr>
              <w:spacing w:line="360" w:lineRule="auto"/>
              <w:rPr>
                <w:rFonts w:ascii="宋体" w:hAnsi="宋体" w:cs="宋体"/>
                <w:color w:val="auto"/>
                <w:szCs w:val="21"/>
                <w:highlight w:val="none"/>
              </w:rPr>
            </w:pPr>
            <w:r>
              <w:rPr>
                <w:rFonts w:hint="eastAsia" w:ascii="宋体" w:hAnsi="宋体" w:cs="宋体"/>
                <w:color w:val="auto"/>
                <w:szCs w:val="21"/>
                <w:highlight w:val="none"/>
              </w:rPr>
              <w:t>是否接受联合体竞标: 详见竞争性磋商公告</w:t>
            </w:r>
          </w:p>
        </w:tc>
      </w:tr>
      <w:tr w14:paraId="48F3A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646A1B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.2</w:t>
            </w:r>
          </w:p>
        </w:tc>
        <w:tc>
          <w:tcPr>
            <w:tcW w:w="7912" w:type="dxa"/>
            <w:vAlign w:val="center"/>
          </w:tcPr>
          <w:p w14:paraId="066E3C88">
            <w:pPr>
              <w:spacing w:line="360" w:lineRule="auto"/>
              <w:rPr>
                <w:rFonts w:ascii="宋体" w:hAnsi="宋体" w:cs="宋体"/>
                <w:color w:val="auto"/>
                <w:szCs w:val="21"/>
                <w:highlight w:val="none"/>
              </w:rPr>
            </w:pPr>
            <w:r>
              <w:rPr>
                <w:rFonts w:hint="eastAsia" w:ascii="宋体" w:hAnsi="宋体"/>
                <w:color w:val="auto"/>
                <w:szCs w:val="21"/>
                <w:highlight w:val="none"/>
              </w:rPr>
              <w:t>如接受联合体竞标，联合体竞标要求如下：</w:t>
            </w:r>
          </w:p>
          <w:p w14:paraId="7E910256">
            <w:pPr>
              <w:spacing w:line="360" w:lineRule="auto"/>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w:t>
            </w:r>
            <w:r>
              <w:rPr>
                <w:rFonts w:hint="eastAsia" w:ascii="宋体" w:hAnsi="宋体" w:cs="宋体"/>
                <w:color w:val="auto"/>
                <w:szCs w:val="21"/>
                <w:highlight w:val="none"/>
              </w:rPr>
              <w:t>两个以上供应商可以组成一个竞标联合体，以一个供应商的身份共同参加竞标。联合体竞标的，须提供《联合体竞标协议书》（格式后附）。</w:t>
            </w:r>
          </w:p>
          <w:p w14:paraId="624E6B09">
            <w:pPr>
              <w:spacing w:line="360" w:lineRule="auto"/>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以联合体形式参加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磋商文件规定的特定条件。</w:t>
            </w:r>
          </w:p>
          <w:p w14:paraId="04BC2002">
            <w:pPr>
              <w:spacing w:line="360" w:lineRule="auto"/>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w:t>
            </w:r>
            <w:r>
              <w:rPr>
                <w:rFonts w:hint="eastAsia" w:ascii="宋体" w:hAnsi="宋体" w:cs="宋体"/>
                <w:color w:val="auto"/>
                <w:szCs w:val="21"/>
                <w:highlight w:val="none"/>
              </w:rPr>
              <w:t>联合体各方之间必须签订联合竞标协议，协议书必须明确主体方（或者牵头方）并明确约定联合体各方承担的工作和相应的责任（</w:t>
            </w:r>
            <w:r>
              <w:rPr>
                <w:rFonts w:hint="eastAsia" w:ascii="宋体" w:hAnsi="宋体" w:cs="宋体"/>
                <w:b/>
                <w:color w:val="auto"/>
                <w:szCs w:val="21"/>
                <w:highlight w:val="none"/>
              </w:rPr>
              <w:t>各方承担责任与义务的分工必须符合采购需求，否则，联合体竞标无效</w:t>
            </w:r>
            <w:r>
              <w:rPr>
                <w:rFonts w:hint="eastAsia" w:ascii="宋体" w:hAnsi="宋体" w:cs="宋体"/>
                <w:color w:val="auto"/>
                <w:szCs w:val="21"/>
                <w:highlight w:val="none"/>
              </w:rPr>
              <w:t>），并将联合竞标协议放入响应文件。联合体各方必须共同与采购人签订采购合同，就采购合同约定的事项对采购人承担连带责任。</w:t>
            </w:r>
          </w:p>
          <w:p w14:paraId="073B382C">
            <w:pPr>
              <w:spacing w:line="360" w:lineRule="auto"/>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以联合体形式参加政府采购活动的，联合体各方不得再单独参加或者与其他供应商另外组成联合体参加同一合同项下的政府采购活动。</w:t>
            </w:r>
          </w:p>
          <w:p w14:paraId="3FBD412C">
            <w:pPr>
              <w:spacing w:line="360" w:lineRule="auto"/>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w:t>
            </w:r>
            <w:r>
              <w:rPr>
                <w:rFonts w:hint="eastAsia" w:ascii="宋体" w:hAnsi="宋体" w:cs="宋体"/>
                <w:color w:val="auto"/>
                <w:szCs w:val="21"/>
                <w:highlight w:val="none"/>
              </w:rPr>
              <w:t>联合体中有同类资质的供应商按照联合体分工承担相同工作的，应当按照资质等级较低的供应商确定资质等级。</w:t>
            </w:r>
          </w:p>
          <w:p w14:paraId="4A7562A8">
            <w:pPr>
              <w:spacing w:line="360" w:lineRule="auto"/>
              <w:rPr>
                <w:rFonts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w:t>
            </w:r>
            <w:r>
              <w:rPr>
                <w:rFonts w:hint="eastAsia" w:ascii="宋体" w:hAnsi="宋体" w:cs="宋体"/>
                <w:color w:val="auto"/>
                <w:szCs w:val="21"/>
                <w:highlight w:val="none"/>
              </w:rPr>
              <w:t>联合体竞标业绩、履约能力按照联合体各方中较高的一方认定并计算（磋商文件另有规定的除外）。</w:t>
            </w:r>
          </w:p>
          <w:p w14:paraId="7D142CB4">
            <w:pPr>
              <w:spacing w:line="360" w:lineRule="auto"/>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w:t>
            </w:r>
            <w:r>
              <w:rPr>
                <w:rFonts w:hint="eastAsia" w:ascii="宋体" w:hAnsi="宋体" w:cs="宋体"/>
                <w:color w:val="auto"/>
                <w:szCs w:val="21"/>
                <w:highlight w:val="none"/>
              </w:rPr>
              <w:t>供应商为联合体的，可以由联合体中的一方或者多方共同交纳磋商保证金，其交纳的保证金对联合体各方均具有约束力。</w:t>
            </w:r>
          </w:p>
          <w:p w14:paraId="13FA4B61">
            <w:pPr>
              <w:spacing w:line="360" w:lineRule="auto"/>
              <w:rPr>
                <w:rFonts w:ascii="宋体" w:hAnsi="宋体" w:cs="宋体"/>
                <w:color w:val="auto"/>
                <w:szCs w:val="21"/>
                <w:highlight w:val="none"/>
              </w:rPr>
            </w:pPr>
            <w:r>
              <w:rPr>
                <w:rFonts w:hint="eastAsia" w:ascii="宋体" w:hAnsi="宋体" w:cs="宋体"/>
                <w:color w:val="auto"/>
                <w:szCs w:val="21"/>
                <w:highlight w:val="none"/>
              </w:rPr>
              <w:t>8</w:t>
            </w:r>
            <w:r>
              <w:rPr>
                <w:rFonts w:ascii="宋体" w:hAnsi="宋体" w:cs="宋体"/>
                <w:color w:val="auto"/>
                <w:szCs w:val="21"/>
                <w:highlight w:val="none"/>
              </w:rPr>
              <w:t>.</w:t>
            </w:r>
            <w:r>
              <w:rPr>
                <w:rFonts w:hint="eastAsia" w:ascii="宋体" w:hAnsi="宋体" w:cs="宋体"/>
                <w:color w:val="auto"/>
                <w:szCs w:val="21"/>
                <w:highlight w:val="none"/>
              </w:rPr>
              <w:t>联合体各方均应按照磋商文件的规定提交资格证明文件。</w:t>
            </w:r>
          </w:p>
        </w:tc>
      </w:tr>
      <w:tr w14:paraId="0E69A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1FD876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6.2</w:t>
            </w:r>
          </w:p>
        </w:tc>
        <w:tc>
          <w:tcPr>
            <w:tcW w:w="7912" w:type="dxa"/>
            <w:vAlign w:val="center"/>
          </w:tcPr>
          <w:p w14:paraId="5FC90852">
            <w:pPr>
              <w:pStyle w:val="18"/>
              <w:spacing w:line="360" w:lineRule="auto"/>
              <w:rPr>
                <w:rFonts w:ascii="宋体" w:hAnsi="宋体"/>
                <w:color w:val="auto"/>
                <w:szCs w:val="21"/>
                <w:highlight w:val="none"/>
              </w:rPr>
            </w:pPr>
            <w:r>
              <w:rPr>
                <w:rFonts w:hint="eastAsia" w:ascii="宋体" w:hAnsi="宋体"/>
                <w:color w:val="auto"/>
                <w:szCs w:val="21"/>
                <w:highlight w:val="none"/>
              </w:rPr>
              <w:t>☑不允许分包</w:t>
            </w:r>
          </w:p>
        </w:tc>
      </w:tr>
      <w:tr w14:paraId="6B07A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57A51D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p>
        </w:tc>
        <w:tc>
          <w:tcPr>
            <w:tcW w:w="7912" w:type="dxa"/>
            <w:vAlign w:val="center"/>
          </w:tcPr>
          <w:p w14:paraId="660DA252">
            <w:pPr>
              <w:spacing w:line="360" w:lineRule="auto"/>
              <w:rPr>
                <w:rFonts w:ascii="宋体" w:hAnsi="宋体" w:cs="宋体"/>
                <w:color w:val="auto"/>
                <w:szCs w:val="21"/>
                <w:highlight w:val="none"/>
              </w:rPr>
            </w:pPr>
            <w:r>
              <w:rPr>
                <w:rFonts w:hint="eastAsia" w:ascii="宋体" w:hAnsi="宋体" w:cs="宋体"/>
                <w:color w:val="auto"/>
                <w:szCs w:val="21"/>
                <w:highlight w:val="none"/>
              </w:rPr>
              <w:t>资格证明文件</w:t>
            </w:r>
          </w:p>
          <w:p w14:paraId="74AA1731">
            <w:pPr>
              <w:spacing w:line="360" w:lineRule="auto"/>
              <w:rPr>
                <w:rFonts w:ascii="宋体" w:hAnsi="宋体" w:cs="宋体"/>
                <w:color w:val="auto"/>
                <w:szCs w:val="21"/>
                <w:highlight w:val="none"/>
              </w:rPr>
            </w:pPr>
            <w:r>
              <w:rPr>
                <w:rFonts w:hint="eastAsia" w:ascii="宋体" w:hAnsi="宋体" w:cs="宋体"/>
                <w:color w:val="auto"/>
                <w:szCs w:val="21"/>
                <w:highlight w:val="none"/>
              </w:rPr>
              <w:t>1.法人或者其他组织的营业执照等证明文件（如营业执照或事业单位法人证书或执业许可证等），自然人的身份证复印件；</w:t>
            </w:r>
            <w:r>
              <w:rPr>
                <w:rFonts w:hint="eastAsia" w:ascii="宋体" w:hAnsi="宋体" w:cs="宋体"/>
                <w:b/>
                <w:color w:val="auto"/>
                <w:szCs w:val="21"/>
                <w:highlight w:val="none"/>
              </w:rPr>
              <w:t>（必须提供，否则响应文件按无效响应处理）</w:t>
            </w:r>
          </w:p>
          <w:p w14:paraId="498BAFE5">
            <w:pPr>
              <w:spacing w:line="360" w:lineRule="auto"/>
              <w:rPr>
                <w:rFonts w:ascii="宋体" w:hAnsi="宋体" w:cs="宋体"/>
                <w:b/>
                <w:color w:val="auto"/>
                <w:szCs w:val="21"/>
                <w:highlight w:val="none"/>
              </w:rPr>
            </w:pPr>
            <w:r>
              <w:rPr>
                <w:rFonts w:hint="eastAsia" w:ascii="宋体" w:hAnsi="宋体" w:cs="宋体"/>
                <w:color w:val="auto"/>
                <w:szCs w:val="21"/>
                <w:highlight w:val="none"/>
              </w:rPr>
              <w:t>2.《桂平市政府采购项目投标资格承诺》（格式后附）；</w:t>
            </w:r>
            <w:r>
              <w:rPr>
                <w:rFonts w:hint="eastAsia" w:ascii="宋体" w:hAnsi="宋体" w:cs="宋体"/>
                <w:b/>
                <w:color w:val="auto"/>
                <w:szCs w:val="21"/>
                <w:highlight w:val="none"/>
              </w:rPr>
              <w:t>（必须提供，否则响应文件作无效处理）</w:t>
            </w:r>
          </w:p>
          <w:p w14:paraId="5AD87241">
            <w:pPr>
              <w:spacing w:line="360" w:lineRule="auto"/>
              <w:rPr>
                <w:rFonts w:ascii="宋体" w:hAnsi="宋体" w:cs="宋体"/>
                <w:b/>
                <w:color w:val="auto"/>
                <w:szCs w:val="21"/>
                <w:highlight w:val="none"/>
              </w:rPr>
            </w:pPr>
            <w:r>
              <w:rPr>
                <w:rFonts w:hint="eastAsia" w:ascii="宋体" w:hAnsi="宋体" w:cs="宋体"/>
                <w:color w:val="auto"/>
                <w:szCs w:val="21"/>
                <w:highlight w:val="none"/>
              </w:rPr>
              <w:t>3.供应商直接控股、管理关系信息表（格式后附）；</w:t>
            </w:r>
            <w:r>
              <w:rPr>
                <w:rFonts w:hint="eastAsia" w:ascii="宋体" w:hAnsi="宋体" w:cs="宋体"/>
                <w:b/>
                <w:color w:val="auto"/>
                <w:szCs w:val="21"/>
                <w:highlight w:val="none"/>
              </w:rPr>
              <w:t>（必须提供，否则响应文件按无效响应处理）</w:t>
            </w:r>
          </w:p>
          <w:p w14:paraId="4E9180BE">
            <w:pPr>
              <w:spacing w:line="360" w:lineRule="auto"/>
              <w:rPr>
                <w:rFonts w:ascii="宋体" w:hAnsi="宋体" w:cs="宋体"/>
                <w:b/>
                <w:color w:val="auto"/>
                <w:szCs w:val="21"/>
                <w:highlight w:val="none"/>
              </w:rPr>
            </w:pPr>
            <w:r>
              <w:rPr>
                <w:rFonts w:hint="eastAsia" w:ascii="宋体" w:hAnsi="宋体" w:cs="宋体"/>
                <w:color w:val="auto"/>
                <w:szCs w:val="21"/>
                <w:highlight w:val="none"/>
              </w:rPr>
              <w:t>4.竞标声明（格式后附）；</w:t>
            </w:r>
            <w:r>
              <w:rPr>
                <w:rFonts w:hint="eastAsia" w:ascii="宋体" w:hAnsi="宋体" w:cs="宋体"/>
                <w:b/>
                <w:color w:val="auto"/>
                <w:szCs w:val="21"/>
                <w:highlight w:val="none"/>
              </w:rPr>
              <w:t>（必须提供，否则响应文件按无效响应处理）</w:t>
            </w:r>
          </w:p>
          <w:p w14:paraId="1B00514E">
            <w:pPr>
              <w:spacing w:line="360" w:lineRule="auto"/>
              <w:rPr>
                <w:rFonts w:ascii="宋体" w:hAnsi="宋体" w:cs="宋体"/>
                <w:b/>
                <w:color w:val="auto"/>
                <w:szCs w:val="21"/>
                <w:highlight w:val="none"/>
              </w:rPr>
            </w:pPr>
            <w:r>
              <w:rPr>
                <w:rFonts w:hint="eastAsia" w:ascii="宋体" w:hAnsi="宋体" w:cs="宋体"/>
                <w:color w:val="auto"/>
                <w:szCs w:val="21"/>
                <w:highlight w:val="none"/>
              </w:rPr>
              <w:t>5.有效的资质证书副本、有效的企业安全生产许可证副本复印件；</w:t>
            </w:r>
            <w:r>
              <w:rPr>
                <w:rFonts w:hint="eastAsia" w:ascii="宋体" w:hAnsi="宋体" w:cs="宋体"/>
                <w:b/>
                <w:color w:val="auto"/>
                <w:szCs w:val="21"/>
                <w:highlight w:val="none"/>
              </w:rPr>
              <w:t>（必须提供，否则响应文件按无效响应处理）</w:t>
            </w:r>
          </w:p>
          <w:p w14:paraId="2899E8E3">
            <w:pPr>
              <w:spacing w:line="360" w:lineRule="auto"/>
              <w:rPr>
                <w:rFonts w:ascii="宋体" w:hAnsi="宋体" w:cs="宋体"/>
                <w:color w:val="auto"/>
                <w:szCs w:val="21"/>
                <w:highlight w:val="none"/>
              </w:rPr>
            </w:pPr>
            <w:r>
              <w:rPr>
                <w:rFonts w:hint="eastAsia" w:ascii="宋体" w:hAnsi="宋体" w:cs="宋体"/>
                <w:color w:val="auto"/>
                <w:szCs w:val="21"/>
                <w:highlight w:val="none"/>
              </w:rPr>
              <w:t>6.拟担任本项目工程项目经理（注册建造师）简历表；</w:t>
            </w:r>
          </w:p>
          <w:p w14:paraId="0BB2A3EA">
            <w:pPr>
              <w:spacing w:line="360" w:lineRule="auto"/>
              <w:rPr>
                <w:rFonts w:ascii="宋体" w:hAnsi="宋体" w:cs="宋体"/>
                <w:b/>
                <w:color w:val="auto"/>
                <w:szCs w:val="21"/>
                <w:highlight w:val="none"/>
              </w:rPr>
            </w:pPr>
            <w:r>
              <w:rPr>
                <w:rFonts w:hint="eastAsia" w:ascii="宋体" w:hAnsi="宋体" w:cs="宋体"/>
                <w:color w:val="auto"/>
                <w:szCs w:val="21"/>
                <w:highlight w:val="none"/>
              </w:rPr>
              <w:t>附拟担任本工程项目经理有效的注册建造师资质证书、其安全生产考核合格证复印件及有效的身份证正反面复印件</w:t>
            </w:r>
            <w:r>
              <w:rPr>
                <w:rFonts w:hint="eastAsia" w:ascii="宋体" w:hAnsi="宋体" w:cs="宋体"/>
                <w:b/>
                <w:color w:val="auto"/>
                <w:szCs w:val="21"/>
                <w:highlight w:val="none"/>
              </w:rPr>
              <w:t>（必须提供，否则响应文件按无效响应处理）</w:t>
            </w:r>
          </w:p>
          <w:p w14:paraId="56D61F55">
            <w:pPr>
              <w:spacing w:line="360" w:lineRule="auto"/>
              <w:rPr>
                <w:rFonts w:ascii="宋体" w:hAnsi="宋体" w:cs="宋体"/>
                <w:b/>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.中小企业声明函（格式后附）或残疾人福利性单位声明函（格式后附）或监狱企业的证明文件；</w:t>
            </w:r>
            <w:r>
              <w:rPr>
                <w:rFonts w:hint="eastAsia" w:ascii="宋体" w:hAnsi="宋体" w:cs="宋体"/>
                <w:b/>
                <w:color w:val="auto"/>
                <w:szCs w:val="21"/>
                <w:highlight w:val="none"/>
              </w:rPr>
              <w:t>（必须提供，否则响应文件按无效响应处理）</w:t>
            </w:r>
          </w:p>
          <w:p w14:paraId="5CFA7279">
            <w:pPr>
              <w:spacing w:line="360" w:lineRule="auto"/>
              <w:rPr>
                <w:rFonts w:ascii="宋体" w:hAnsi="宋体" w:cs="宋体"/>
                <w:color w:val="auto"/>
                <w:szCs w:val="21"/>
                <w:highlight w:val="none"/>
              </w:rPr>
            </w:pPr>
            <w:r>
              <w:rPr>
                <w:rFonts w:hint="eastAsia" w:ascii="宋体" w:hAnsi="宋体" w:cs="宋体"/>
                <w:color w:val="auto"/>
                <w:szCs w:val="21"/>
                <w:highlight w:val="none"/>
              </w:rPr>
              <w:t>8.除竞争性磋商文件规定必须提供以外，供应商认为需要提供的其他证明材料；</w:t>
            </w:r>
          </w:p>
          <w:p w14:paraId="4BF4B657">
            <w:pPr>
              <w:spacing w:line="360" w:lineRule="auto"/>
              <w:rPr>
                <w:rFonts w:ascii="宋体" w:hAnsi="宋体" w:cs="宋体"/>
                <w:color w:val="auto"/>
                <w:szCs w:val="21"/>
                <w:highlight w:val="none"/>
              </w:rPr>
            </w:pPr>
            <w:r>
              <w:rPr>
                <w:rFonts w:hint="eastAsia" w:ascii="宋体" w:hAnsi="宋体" w:cs="宋体"/>
                <w:color w:val="auto"/>
                <w:szCs w:val="21"/>
                <w:highlight w:val="none"/>
              </w:rPr>
              <w:t>9.其他资格证明文件（编制时应与公告的特定资格要求相对应）。</w:t>
            </w:r>
          </w:p>
          <w:p w14:paraId="758D819E">
            <w:pPr>
              <w:snapToGrid w:val="0"/>
              <w:spacing w:line="320" w:lineRule="exact"/>
              <w:jc w:val="left"/>
              <w:rPr>
                <w:rFonts w:ascii="宋体" w:hAnsi="宋体" w:cs="宋体"/>
                <w:b/>
                <w:color w:val="auto"/>
                <w:szCs w:val="21"/>
                <w:highlight w:val="none"/>
              </w:rPr>
            </w:pPr>
            <w:r>
              <w:rPr>
                <w:rFonts w:hint="eastAsia" w:ascii="宋体" w:hAnsi="宋体" w:cs="宋体"/>
                <w:b/>
                <w:color w:val="auto"/>
                <w:szCs w:val="21"/>
                <w:highlight w:val="none"/>
              </w:rPr>
              <w:t>注：</w:t>
            </w:r>
          </w:p>
          <w:p w14:paraId="40C93BAC">
            <w:pPr>
              <w:snapToGrid w:val="0"/>
              <w:spacing w:line="320" w:lineRule="exact"/>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以上标明“必须提供”的材料属于复印件</w:t>
            </w:r>
            <w:r>
              <w:rPr>
                <w:rFonts w:hint="eastAsia" w:ascii="宋体" w:hAnsi="宋体" w:cs="宋体"/>
                <w:b/>
                <w:color w:val="auto"/>
                <w:szCs w:val="21"/>
                <w:highlight w:val="none"/>
                <w:lang w:eastAsia="zh-CN"/>
              </w:rPr>
              <w:t>或扫描件</w:t>
            </w:r>
            <w:r>
              <w:rPr>
                <w:rFonts w:hint="eastAsia" w:ascii="宋体" w:hAnsi="宋体" w:cs="宋体"/>
                <w:b/>
                <w:color w:val="auto"/>
                <w:szCs w:val="21"/>
                <w:highlight w:val="none"/>
              </w:rPr>
              <w:t>的，必须加盖供应商公章或电子签章，否则响应文件按无效响应处理。</w:t>
            </w:r>
          </w:p>
          <w:p w14:paraId="0031261E">
            <w:pPr>
              <w:snapToGrid w:val="0"/>
              <w:spacing w:line="320" w:lineRule="exact"/>
              <w:ind w:firstLine="413" w:firstLineChars="196"/>
              <w:jc w:val="left"/>
              <w:rPr>
                <w:rFonts w:ascii="宋体" w:hAnsi="宋体" w:cs="宋体"/>
                <w:b/>
                <w:color w:val="auto"/>
                <w:szCs w:val="21"/>
                <w:highlight w:val="none"/>
              </w:rPr>
            </w:pPr>
          </w:p>
        </w:tc>
      </w:tr>
      <w:tr w14:paraId="580C8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1EE80C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7912" w:type="dxa"/>
            <w:vAlign w:val="center"/>
          </w:tcPr>
          <w:p w14:paraId="4D9FE8E5">
            <w:pPr>
              <w:spacing w:line="360" w:lineRule="auto"/>
              <w:rPr>
                <w:rFonts w:ascii="宋体" w:hAnsi="宋体" w:cs="宋体"/>
                <w:color w:val="auto"/>
                <w:szCs w:val="21"/>
                <w:highlight w:val="none"/>
              </w:rPr>
            </w:pPr>
            <w:r>
              <w:rPr>
                <w:rFonts w:hint="eastAsia" w:ascii="宋体" w:hAnsi="宋体" w:cs="宋体"/>
                <w:color w:val="auto"/>
                <w:szCs w:val="21"/>
                <w:highlight w:val="none"/>
              </w:rPr>
              <w:t>报价文件</w:t>
            </w:r>
          </w:p>
          <w:p w14:paraId="0C2542E5">
            <w:pPr>
              <w:spacing w:line="360" w:lineRule="auto"/>
              <w:rPr>
                <w:rFonts w:ascii="宋体" w:hAnsi="宋体" w:cs="宋体"/>
                <w:color w:val="auto"/>
                <w:szCs w:val="21"/>
                <w:highlight w:val="none"/>
              </w:rPr>
            </w:pPr>
            <w:r>
              <w:rPr>
                <w:rFonts w:hint="eastAsia" w:ascii="宋体" w:hAnsi="宋体" w:cs="宋体"/>
                <w:color w:val="auto"/>
                <w:szCs w:val="21"/>
                <w:highlight w:val="none"/>
              </w:rPr>
              <w:t>1.竞标函及竞标函附录（格式后附）；</w:t>
            </w:r>
            <w:r>
              <w:rPr>
                <w:rFonts w:hint="eastAsia" w:ascii="宋体" w:hAnsi="宋体" w:cs="宋体"/>
                <w:b/>
                <w:color w:val="auto"/>
                <w:szCs w:val="21"/>
                <w:highlight w:val="none"/>
              </w:rPr>
              <w:t>（必须提供，否则响应文件按无效处理）</w:t>
            </w:r>
          </w:p>
          <w:p w14:paraId="300FD4B6">
            <w:pPr>
              <w:spacing w:line="360" w:lineRule="auto"/>
              <w:rPr>
                <w:rFonts w:ascii="宋体" w:hAnsi="宋体" w:cs="宋体"/>
                <w:color w:val="auto"/>
                <w:szCs w:val="21"/>
                <w:highlight w:val="none"/>
              </w:rPr>
            </w:pPr>
            <w:r>
              <w:rPr>
                <w:rFonts w:hint="eastAsia" w:ascii="宋体" w:hAnsi="宋体" w:cs="宋体"/>
                <w:color w:val="auto"/>
                <w:szCs w:val="21"/>
                <w:highlight w:val="none"/>
              </w:rPr>
              <w:t>2.竞标报价表（格式后附）；</w:t>
            </w:r>
            <w:r>
              <w:rPr>
                <w:rFonts w:hint="eastAsia" w:ascii="宋体" w:hAnsi="宋体" w:cs="宋体"/>
                <w:b/>
                <w:color w:val="auto"/>
                <w:szCs w:val="21"/>
                <w:highlight w:val="none"/>
              </w:rPr>
              <w:t>（必须提供，否则响应文件按无效处理）</w:t>
            </w:r>
          </w:p>
          <w:p w14:paraId="70BFFC2F">
            <w:pPr>
              <w:spacing w:line="360" w:lineRule="auto"/>
              <w:rPr>
                <w:rFonts w:ascii="宋体" w:hAnsi="宋体" w:cs="宋体"/>
                <w:color w:val="auto"/>
                <w:szCs w:val="21"/>
                <w:highlight w:val="none"/>
              </w:rPr>
            </w:pPr>
            <w:r>
              <w:rPr>
                <w:rFonts w:hint="eastAsia" w:ascii="宋体" w:hAnsi="宋体" w:cs="宋体"/>
                <w:color w:val="auto"/>
                <w:szCs w:val="21"/>
                <w:highlight w:val="none"/>
              </w:rPr>
              <w:t>3.已标价工程量清单；</w:t>
            </w:r>
            <w:r>
              <w:rPr>
                <w:rFonts w:hint="eastAsia" w:ascii="宋体" w:hAnsi="宋体" w:cs="宋体"/>
                <w:b/>
                <w:color w:val="auto"/>
                <w:szCs w:val="21"/>
                <w:highlight w:val="none"/>
              </w:rPr>
              <w:t>（必须提供，否则响应文件按无效响应处理）</w:t>
            </w:r>
          </w:p>
          <w:p w14:paraId="18D0DFDC">
            <w:pPr>
              <w:spacing w:line="360" w:lineRule="auto"/>
              <w:rPr>
                <w:rFonts w:ascii="宋体" w:hAnsi="宋体" w:cs="宋体"/>
                <w:color w:val="auto"/>
                <w:szCs w:val="21"/>
                <w:highlight w:val="none"/>
              </w:rPr>
            </w:pPr>
            <w:r>
              <w:rPr>
                <w:rFonts w:hint="eastAsia" w:ascii="宋体" w:hAnsi="宋体" w:cs="宋体"/>
                <w:color w:val="auto"/>
                <w:szCs w:val="21"/>
                <w:highlight w:val="none"/>
              </w:rPr>
              <w:t>4.供应商认为需要提供的其他有关资料。</w:t>
            </w:r>
          </w:p>
        </w:tc>
      </w:tr>
      <w:tr w14:paraId="1A851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CB7971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.3</w:t>
            </w:r>
          </w:p>
        </w:tc>
        <w:tc>
          <w:tcPr>
            <w:tcW w:w="7912" w:type="dxa"/>
            <w:vAlign w:val="center"/>
          </w:tcPr>
          <w:p w14:paraId="33ACC80E">
            <w:pPr>
              <w:spacing w:line="312" w:lineRule="auto"/>
              <w:rPr>
                <w:rFonts w:ascii="宋体" w:hAnsi="宋体" w:cs="宋体"/>
                <w:b/>
                <w:bCs/>
                <w:color w:val="auto"/>
                <w:szCs w:val="21"/>
                <w:highlight w:val="none"/>
              </w:rPr>
            </w:pPr>
            <w:r>
              <w:rPr>
                <w:rFonts w:hint="eastAsia" w:ascii="宋体" w:hAnsi="宋体" w:cs="宋体"/>
                <w:b/>
                <w:bCs/>
                <w:color w:val="auto"/>
                <w:szCs w:val="21"/>
                <w:highlight w:val="none"/>
              </w:rPr>
              <w:t>商务技术文件</w:t>
            </w:r>
          </w:p>
          <w:p w14:paraId="0BB42D79">
            <w:pPr>
              <w:spacing w:line="312" w:lineRule="auto"/>
              <w:rPr>
                <w:rFonts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455D22F0">
            <w:pPr>
              <w:snapToGrid w:val="0"/>
              <w:spacing w:line="312" w:lineRule="auto"/>
              <w:jc w:val="left"/>
              <w:rPr>
                <w:rFonts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1EE29FC6">
            <w:pPr>
              <w:spacing w:line="312" w:lineRule="auto"/>
              <w:rPr>
                <w:rFonts w:ascii="宋体" w:hAnsi="宋体" w:cs="宋体"/>
                <w:b/>
                <w:color w:val="auto"/>
                <w:szCs w:val="21"/>
                <w:highlight w:val="none"/>
              </w:rPr>
            </w:pPr>
            <w:r>
              <w:rPr>
                <w:rFonts w:hint="eastAsia" w:ascii="宋体" w:hAnsi="宋体" w:cs="宋体"/>
                <w:color w:val="auto"/>
                <w:szCs w:val="21"/>
                <w:highlight w:val="none"/>
              </w:rPr>
              <w:t>3.授权委托书及委托代理人有效身份证正反面复印件（格式后附）；（</w:t>
            </w:r>
            <w:r>
              <w:rPr>
                <w:rFonts w:hint="eastAsia" w:ascii="宋体" w:hAnsi="宋体" w:cs="宋体"/>
                <w:b/>
                <w:color w:val="auto"/>
                <w:szCs w:val="21"/>
                <w:highlight w:val="none"/>
              </w:rPr>
              <w:t>委托时必须提供，否则响应文件按无效处理</w:t>
            </w:r>
            <w:r>
              <w:rPr>
                <w:rFonts w:hint="eastAsia" w:ascii="宋体" w:hAnsi="宋体" w:cs="宋体"/>
                <w:color w:val="auto"/>
                <w:szCs w:val="21"/>
                <w:highlight w:val="none"/>
              </w:rPr>
              <w:t>）</w:t>
            </w:r>
          </w:p>
          <w:p w14:paraId="4CC367B8">
            <w:pPr>
              <w:spacing w:line="312" w:lineRule="auto"/>
              <w:rPr>
                <w:rFonts w:ascii="宋体" w:hAnsi="宋体"/>
                <w:color w:val="auto"/>
                <w:szCs w:val="21"/>
                <w:highlight w:val="none"/>
              </w:rPr>
            </w:pPr>
            <w:r>
              <w:rPr>
                <w:rFonts w:hint="eastAsia" w:ascii="宋体" w:hAnsi="宋体" w:cs="宋体"/>
                <w:color w:val="auto"/>
                <w:szCs w:val="21"/>
                <w:highlight w:val="none"/>
              </w:rPr>
              <w:t>4.施工组织设计（</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C61984D">
            <w:pPr>
              <w:spacing w:line="312" w:lineRule="auto"/>
              <w:rPr>
                <w:rFonts w:ascii="宋体" w:hAnsi="宋体" w:cs="宋体"/>
                <w:color w:val="auto"/>
                <w:szCs w:val="21"/>
                <w:highlight w:val="none"/>
              </w:rPr>
            </w:pPr>
            <w:r>
              <w:rPr>
                <w:rFonts w:hint="eastAsia" w:ascii="宋体" w:hAnsi="宋体"/>
                <w:color w:val="auto"/>
                <w:szCs w:val="21"/>
                <w:highlight w:val="none"/>
              </w:rPr>
              <w:t>5.</w:t>
            </w:r>
            <w:r>
              <w:rPr>
                <w:rFonts w:hint="eastAsia" w:ascii="宋体" w:hAnsi="宋体" w:cs="宋体"/>
                <w:color w:val="auto"/>
                <w:szCs w:val="21"/>
                <w:highlight w:val="none"/>
              </w:rPr>
              <w:t>项目管理机构配备情况表及主要人员简历表（格式后附）；（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7CDE1CE7">
            <w:pPr>
              <w:spacing w:line="312" w:lineRule="auto"/>
              <w:rPr>
                <w:rFonts w:ascii="宋体" w:hAnsi="宋体" w:cs="宋体"/>
                <w:color w:val="auto"/>
                <w:szCs w:val="21"/>
                <w:highlight w:val="none"/>
              </w:rPr>
            </w:pPr>
            <w:r>
              <w:rPr>
                <w:rFonts w:hint="eastAsia" w:ascii="宋体" w:hAnsi="宋体" w:cs="宋体"/>
                <w:color w:val="auto"/>
                <w:szCs w:val="21"/>
                <w:highlight w:val="none"/>
              </w:rPr>
              <w:t>6.供应商认为需要提供的其他有关资料。</w:t>
            </w:r>
          </w:p>
          <w:p w14:paraId="7E9E1253">
            <w:pPr>
              <w:spacing w:line="312" w:lineRule="auto"/>
              <w:rPr>
                <w:rFonts w:ascii="宋体" w:hAnsi="宋体" w:cs="宋体"/>
                <w:b/>
                <w:color w:val="auto"/>
                <w:szCs w:val="21"/>
                <w:highlight w:val="none"/>
              </w:rPr>
            </w:pPr>
            <w:r>
              <w:rPr>
                <w:rFonts w:hint="eastAsia" w:ascii="宋体" w:hAnsi="宋体" w:cs="宋体"/>
                <w:b/>
                <w:color w:val="auto"/>
                <w:szCs w:val="21"/>
                <w:highlight w:val="none"/>
              </w:rPr>
              <w:t>注：以上标明“必须提供”的材料属于复印件</w:t>
            </w:r>
            <w:r>
              <w:rPr>
                <w:rFonts w:hint="eastAsia" w:ascii="宋体" w:hAnsi="宋体" w:cs="宋体"/>
                <w:b/>
                <w:color w:val="auto"/>
                <w:szCs w:val="21"/>
                <w:highlight w:val="none"/>
                <w:lang w:eastAsia="zh-CN"/>
              </w:rPr>
              <w:t>或扫描件</w:t>
            </w:r>
            <w:r>
              <w:rPr>
                <w:rFonts w:hint="eastAsia" w:ascii="宋体" w:hAnsi="宋体" w:cs="宋体"/>
                <w:b/>
                <w:color w:val="auto"/>
                <w:szCs w:val="21"/>
                <w:highlight w:val="none"/>
              </w:rPr>
              <w:t>的，必须加盖供应商公章或电子签章，否则响应文件按无效处理。</w:t>
            </w:r>
          </w:p>
        </w:tc>
      </w:tr>
      <w:tr w14:paraId="4B867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0E12EC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15.1</w:t>
            </w:r>
          </w:p>
        </w:tc>
        <w:tc>
          <w:tcPr>
            <w:tcW w:w="7912" w:type="dxa"/>
            <w:vAlign w:val="center"/>
          </w:tcPr>
          <w:p w14:paraId="1C6AEFBB">
            <w:pPr>
              <w:spacing w:line="360" w:lineRule="auto"/>
              <w:contextualSpacing/>
              <w:jc w:val="left"/>
              <w:rPr>
                <w:rFonts w:ascii="宋体" w:hAnsi="宋体"/>
                <w:color w:val="auto"/>
                <w:szCs w:val="21"/>
                <w:highlight w:val="none"/>
              </w:rPr>
            </w:pPr>
            <w:r>
              <w:rPr>
                <w:rFonts w:hint="eastAsia" w:ascii="宋体" w:hAnsi="宋体"/>
                <w:color w:val="auto"/>
                <w:szCs w:val="21"/>
                <w:highlight w:val="none"/>
              </w:rPr>
              <w:t>工程量清单的填写方式：</w:t>
            </w:r>
          </w:p>
          <w:p w14:paraId="6470B39B">
            <w:pPr>
              <w:spacing w:line="360" w:lineRule="auto"/>
              <w:contextualSpacing/>
              <w:jc w:val="left"/>
              <w:rPr>
                <w:rFonts w:ascii="宋体" w:hAnsi="宋体"/>
                <w:color w:val="auto"/>
                <w:szCs w:val="21"/>
                <w:highlight w:val="none"/>
              </w:rPr>
            </w:pPr>
            <w:r>
              <w:rPr>
                <w:rFonts w:hint="eastAsia" w:ascii="宋体" w:hAnsi="宋体"/>
                <w:color w:val="auto"/>
                <w:szCs w:val="21"/>
                <w:highlight w:val="none"/>
              </w:rPr>
              <w:t>□供应商按照采购人提供的工程量固化清单电子文件填写工程量清单。</w:t>
            </w:r>
          </w:p>
          <w:p w14:paraId="03998053">
            <w:pPr>
              <w:spacing w:line="360" w:lineRule="auto"/>
              <w:contextualSpacing/>
              <w:jc w:val="left"/>
              <w:rPr>
                <w:rFonts w:ascii="宋体" w:hAnsi="宋体"/>
                <w:color w:val="auto"/>
                <w:szCs w:val="21"/>
                <w:highlight w:val="none"/>
              </w:rPr>
            </w:pPr>
            <w:r>
              <w:rPr>
                <w:rFonts w:hint="eastAsia" w:cs="宋体"/>
                <w:color w:val="auto"/>
                <w:highlight w:val="none"/>
              </w:rPr>
              <w:t>☑</w:t>
            </w:r>
            <w:r>
              <w:rPr>
                <w:rFonts w:hint="eastAsia" w:ascii="宋体" w:hAnsi="宋体"/>
                <w:color w:val="auto"/>
                <w:szCs w:val="21"/>
                <w:highlight w:val="none"/>
              </w:rPr>
              <w:t>供应商按照采购人提供的书面工程量清单填写工程量清单。</w:t>
            </w:r>
          </w:p>
        </w:tc>
      </w:tr>
      <w:tr w14:paraId="3F27F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A6B903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15.2</w:t>
            </w:r>
          </w:p>
        </w:tc>
        <w:tc>
          <w:tcPr>
            <w:tcW w:w="7912" w:type="dxa"/>
            <w:vAlign w:val="center"/>
          </w:tcPr>
          <w:p w14:paraId="0221B5DA">
            <w:pPr>
              <w:snapToGrid w:val="0"/>
              <w:spacing w:line="360" w:lineRule="auto"/>
              <w:jc w:val="left"/>
              <w:rPr>
                <w:rFonts w:ascii="宋体" w:hAnsi="宋体" w:cs="宋体"/>
                <w:color w:val="auto"/>
                <w:szCs w:val="21"/>
                <w:highlight w:val="none"/>
              </w:rPr>
            </w:pPr>
            <w:r>
              <w:rPr>
                <w:rFonts w:hint="eastAsia" w:ascii="宋体" w:hAnsi="宋体"/>
                <w:color w:val="auto"/>
                <w:szCs w:val="21"/>
                <w:highlight w:val="none"/>
              </w:rPr>
              <w:t>竞标报价是履行合同的最终价格，包括了</w:t>
            </w:r>
            <w:r>
              <w:rPr>
                <w:rFonts w:hint="eastAsia" w:ascii="宋体" w:hAnsi="宋体" w:cs="宋体"/>
                <w:color w:val="auto"/>
                <w:szCs w:val="21"/>
                <w:highlight w:val="none"/>
              </w:rPr>
              <w:t>为实施和完成合同工程所需的劳务、材料、机械、质检（自检）、安装、缺陷修复、管理、保险、税费、利润等费用，以及合同明示或暗示的所有责任、义务和一般风险。</w:t>
            </w:r>
          </w:p>
        </w:tc>
      </w:tr>
      <w:tr w14:paraId="2C0DF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F005D1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15.3</w:t>
            </w:r>
          </w:p>
        </w:tc>
        <w:tc>
          <w:tcPr>
            <w:tcW w:w="7912" w:type="dxa"/>
            <w:vAlign w:val="center"/>
          </w:tcPr>
          <w:p w14:paraId="538293E6">
            <w:pPr>
              <w:spacing w:line="360" w:lineRule="auto"/>
              <w:contextualSpacing/>
              <w:jc w:val="left"/>
              <w:rPr>
                <w:rFonts w:ascii="宋体" w:hAnsi="宋体"/>
                <w:color w:val="auto"/>
                <w:szCs w:val="21"/>
                <w:highlight w:val="none"/>
              </w:rPr>
            </w:pPr>
            <w:r>
              <w:rPr>
                <w:rFonts w:hint="eastAsia" w:cs="宋体"/>
                <w:color w:val="auto"/>
                <w:highlight w:val="none"/>
              </w:rPr>
              <w:t>本工程增值税计税方法：</w:t>
            </w:r>
            <w:r>
              <w:rPr>
                <w:rFonts w:hint="eastAsia" w:ascii="MS Mincho" w:hAnsi="MS Mincho" w:eastAsia="MS Mincho" w:cs="MS Mincho"/>
                <w:color w:val="auto"/>
                <w:highlight w:val="none"/>
              </w:rPr>
              <w:t>☑</w:t>
            </w:r>
            <w:r>
              <w:rPr>
                <w:rFonts w:hint="eastAsia" w:cs="宋体"/>
                <w:color w:val="auto"/>
                <w:highlight w:val="none"/>
              </w:rPr>
              <w:t>一般计税法；</w:t>
            </w:r>
            <w:r>
              <w:rPr>
                <w:rFonts w:hint="eastAsia" w:ascii="宋体" w:hAnsi="宋体"/>
                <w:color w:val="auto"/>
                <w:szCs w:val="21"/>
                <w:highlight w:val="none"/>
              </w:rPr>
              <w:t>□</w:t>
            </w:r>
            <w:r>
              <w:rPr>
                <w:rFonts w:hint="eastAsia" w:cs="宋体"/>
                <w:color w:val="auto"/>
                <w:highlight w:val="none"/>
              </w:rPr>
              <w:t>简易计税法</w:t>
            </w:r>
          </w:p>
        </w:tc>
      </w:tr>
      <w:tr w14:paraId="44929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778CD7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w:t>
            </w:r>
            <w:r>
              <w:rPr>
                <w:rFonts w:ascii="宋体" w:hAnsi="宋体" w:cs="宋体"/>
                <w:color w:val="auto"/>
                <w:szCs w:val="21"/>
                <w:highlight w:val="none"/>
              </w:rPr>
              <w:t>2</w:t>
            </w:r>
          </w:p>
        </w:tc>
        <w:tc>
          <w:tcPr>
            <w:tcW w:w="7912" w:type="dxa"/>
            <w:vAlign w:val="center"/>
          </w:tcPr>
          <w:p w14:paraId="280859CF">
            <w:pPr>
              <w:pStyle w:val="15"/>
              <w:widowControl w:val="0"/>
              <w:tabs>
                <w:tab w:val="clear" w:pos="454"/>
              </w:tabs>
              <w:snapToGrid w:val="0"/>
              <w:spacing w:afterLines="0" w:line="360" w:lineRule="auto"/>
              <w:ind w:left="283" w:hanging="283" w:hangingChars="135"/>
              <w:rPr>
                <w:rFonts w:ascii="宋体" w:hAnsi="宋体" w:cs="宋体"/>
                <w:color w:val="auto"/>
                <w:kern w:val="2"/>
                <w:sz w:val="21"/>
                <w:szCs w:val="21"/>
                <w:highlight w:val="none"/>
              </w:rPr>
            </w:pPr>
            <w:r>
              <w:rPr>
                <w:rFonts w:hint="eastAsia" w:ascii="宋体" w:hAnsi="宋体" w:cs="宋体"/>
                <w:color w:val="auto"/>
                <w:kern w:val="2"/>
                <w:sz w:val="21"/>
                <w:szCs w:val="21"/>
                <w:highlight w:val="none"/>
              </w:rPr>
              <w:t>竞标有效期：自首次响应文件提交截止之日起</w:t>
            </w:r>
            <w:r>
              <w:rPr>
                <w:rFonts w:hint="eastAsia" w:ascii="宋体" w:hAnsi="宋体" w:cs="宋体"/>
                <w:color w:val="auto"/>
                <w:kern w:val="2"/>
                <w:sz w:val="21"/>
                <w:szCs w:val="21"/>
                <w:highlight w:val="none"/>
                <w:u w:val="single"/>
              </w:rPr>
              <w:t>120</w:t>
            </w:r>
            <w:r>
              <w:rPr>
                <w:rFonts w:hint="eastAsia" w:ascii="宋体" w:hAnsi="宋体" w:cs="宋体"/>
                <w:color w:val="auto"/>
                <w:kern w:val="2"/>
                <w:sz w:val="21"/>
                <w:szCs w:val="21"/>
                <w:highlight w:val="none"/>
              </w:rPr>
              <w:t>日。</w:t>
            </w:r>
          </w:p>
        </w:tc>
      </w:tr>
      <w:tr w14:paraId="66893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vAlign w:val="center"/>
          </w:tcPr>
          <w:p w14:paraId="4F9DE18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17.1</w:t>
            </w:r>
          </w:p>
        </w:tc>
        <w:tc>
          <w:tcPr>
            <w:tcW w:w="7912" w:type="dxa"/>
            <w:vAlign w:val="center"/>
          </w:tcPr>
          <w:p w14:paraId="4FC0E3B1">
            <w:pPr>
              <w:snapToGrid w:val="0"/>
              <w:spacing w:line="360" w:lineRule="auto"/>
              <w:rPr>
                <w:rFonts w:ascii="宋体" w:hAnsi="宋体" w:cs="宋体"/>
                <w:color w:val="auto"/>
                <w:szCs w:val="21"/>
                <w:highlight w:val="none"/>
              </w:rPr>
            </w:pPr>
            <w:r>
              <w:rPr>
                <w:rFonts w:hint="eastAsia" w:ascii="宋体" w:hAnsi="宋体"/>
                <w:color w:val="auto"/>
                <w:szCs w:val="21"/>
                <w:highlight w:val="none"/>
              </w:rPr>
              <w:t>☑本项目不收取磋商保证金。</w:t>
            </w:r>
          </w:p>
        </w:tc>
      </w:tr>
      <w:tr w14:paraId="77D53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C33107D">
            <w:pPr>
              <w:spacing w:line="360" w:lineRule="auto"/>
              <w:jc w:val="center"/>
              <w:rPr>
                <w:rFonts w:ascii="宋体" w:hAnsi="宋体" w:cs="宋体"/>
                <w:color w:val="auto"/>
                <w:szCs w:val="21"/>
                <w:highlight w:val="none"/>
              </w:rPr>
            </w:pPr>
            <w:r>
              <w:rPr>
                <w:rFonts w:ascii="宋体" w:hAnsi="宋体" w:cs="宋体"/>
                <w:color w:val="auto"/>
                <w:szCs w:val="21"/>
                <w:highlight w:val="none"/>
              </w:rPr>
              <w:t>19</w:t>
            </w:r>
          </w:p>
        </w:tc>
        <w:tc>
          <w:tcPr>
            <w:tcW w:w="7912" w:type="dxa"/>
            <w:vAlign w:val="center"/>
          </w:tcPr>
          <w:p w14:paraId="00A683F0">
            <w:pPr>
              <w:spacing w:line="360" w:lineRule="auto"/>
              <w:rPr>
                <w:rFonts w:ascii="宋体" w:hAnsi="宋体" w:cs="宋体"/>
                <w:color w:val="auto"/>
                <w:szCs w:val="21"/>
                <w:highlight w:val="none"/>
              </w:rPr>
            </w:pPr>
            <w:r>
              <w:rPr>
                <w:rFonts w:hint="eastAsia" w:ascii="宋体" w:hAnsi="宋体"/>
                <w:color w:val="auto"/>
                <w:szCs w:val="21"/>
                <w:highlight w:val="none"/>
              </w:rPr>
              <w:t>本项目不接受</w:t>
            </w:r>
            <w:r>
              <w:rPr>
                <w:rFonts w:hint="eastAsia"/>
                <w:color w:val="auto"/>
                <w:highlight w:val="none"/>
              </w:rPr>
              <w:t>电子</w:t>
            </w:r>
            <w:r>
              <w:rPr>
                <w:rFonts w:hint="eastAsia" w:ascii="宋体" w:hAnsi="宋体"/>
                <w:color w:val="auto"/>
                <w:szCs w:val="21"/>
                <w:highlight w:val="none"/>
              </w:rPr>
              <w:t>备份响应文件。</w:t>
            </w:r>
          </w:p>
        </w:tc>
      </w:tr>
      <w:tr w14:paraId="791E7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ED6F05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20.1</w:t>
            </w:r>
          </w:p>
        </w:tc>
        <w:tc>
          <w:tcPr>
            <w:tcW w:w="7912" w:type="dxa"/>
            <w:vAlign w:val="center"/>
          </w:tcPr>
          <w:p w14:paraId="7307A297">
            <w:pPr>
              <w:spacing w:line="360" w:lineRule="auto"/>
              <w:contextualSpacing/>
              <w:jc w:val="left"/>
              <w:rPr>
                <w:rFonts w:ascii="宋体" w:hAnsi="宋体" w:cs="宋体"/>
                <w:color w:val="auto"/>
                <w:szCs w:val="21"/>
                <w:highlight w:val="none"/>
                <w:u w:val="single"/>
              </w:rPr>
            </w:pPr>
            <w:r>
              <w:rPr>
                <w:rFonts w:hint="eastAsia" w:ascii="宋体" w:hAnsi="宋体" w:cs="宋体"/>
                <w:color w:val="auto"/>
                <w:szCs w:val="21"/>
                <w:highlight w:val="none"/>
              </w:rPr>
              <w:t>响应文件提交截止时间：详见竞争性磋商公告。</w:t>
            </w:r>
          </w:p>
          <w:p w14:paraId="1F2A5D4D">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响应文件提交地点：详见竞争性磋商公告。</w:t>
            </w:r>
          </w:p>
        </w:tc>
      </w:tr>
      <w:tr w14:paraId="351F0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02203F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24.1</w:t>
            </w:r>
          </w:p>
        </w:tc>
        <w:tc>
          <w:tcPr>
            <w:tcW w:w="7912" w:type="dxa"/>
            <w:vAlign w:val="center"/>
          </w:tcPr>
          <w:p w14:paraId="7454C620">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磋商小组的人数：</w:t>
            </w:r>
            <w:r>
              <w:rPr>
                <w:rFonts w:hint="eastAsia" w:ascii="宋体" w:hAnsi="宋体" w:cs="宋体"/>
                <w:color w:val="auto"/>
                <w:szCs w:val="21"/>
                <w:highlight w:val="none"/>
                <w:u w:val="single"/>
              </w:rPr>
              <w:t xml:space="preserve">3 </w:t>
            </w:r>
            <w:r>
              <w:rPr>
                <w:rFonts w:hint="eastAsia" w:ascii="宋体" w:hAnsi="宋体" w:cs="宋体"/>
                <w:color w:val="auto"/>
                <w:szCs w:val="21"/>
                <w:highlight w:val="none"/>
              </w:rPr>
              <w:t>人。</w:t>
            </w:r>
          </w:p>
        </w:tc>
      </w:tr>
      <w:tr w14:paraId="67B0F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2BD2F4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p>
        </w:tc>
        <w:tc>
          <w:tcPr>
            <w:tcW w:w="7912" w:type="dxa"/>
            <w:vAlign w:val="center"/>
          </w:tcPr>
          <w:p w14:paraId="2D48323C">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首次响应文件开启时间详见“竞争性磋商公告”</w:t>
            </w:r>
          </w:p>
          <w:p w14:paraId="35F905FE">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首次响应文件解密时间：</w:t>
            </w:r>
            <w:r>
              <w:rPr>
                <w:rFonts w:hint="eastAsia" w:hAnsi="宋体"/>
                <w:color w:val="auto"/>
                <w:highlight w:val="none"/>
                <w:u w:val="single"/>
              </w:rPr>
              <w:t>30</w:t>
            </w:r>
            <w:r>
              <w:rPr>
                <w:rFonts w:hint="eastAsia" w:hAnsi="宋体"/>
                <w:color w:val="auto"/>
                <w:highlight w:val="none"/>
              </w:rPr>
              <w:t>分钟</w:t>
            </w:r>
          </w:p>
        </w:tc>
      </w:tr>
      <w:tr w14:paraId="19519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Align w:val="center"/>
          </w:tcPr>
          <w:p w14:paraId="3EB6AF1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6.3</w:t>
            </w:r>
          </w:p>
        </w:tc>
        <w:tc>
          <w:tcPr>
            <w:tcW w:w="7912" w:type="dxa"/>
            <w:vAlign w:val="center"/>
          </w:tcPr>
          <w:p w14:paraId="45AA7DD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商务要求评审中允许负偏离的条款数为</w:t>
            </w:r>
            <w:r>
              <w:rPr>
                <w:rFonts w:hint="eastAsia" w:ascii="宋体" w:hAnsi="宋体" w:cs="宋体"/>
                <w:color w:val="auto"/>
                <w:szCs w:val="21"/>
                <w:highlight w:val="none"/>
                <w:u w:val="single"/>
              </w:rPr>
              <w:t>0</w:t>
            </w:r>
            <w:r>
              <w:rPr>
                <w:rFonts w:hint="eastAsia" w:ascii="宋体" w:hAnsi="宋体" w:cs="宋体"/>
                <w:color w:val="auto"/>
                <w:szCs w:val="21"/>
                <w:highlight w:val="none"/>
              </w:rPr>
              <w:t>项。</w:t>
            </w:r>
          </w:p>
          <w:p w14:paraId="583C171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技术要求评审中允许负偏离的条款数为</w:t>
            </w:r>
            <w:r>
              <w:rPr>
                <w:rFonts w:hint="eastAsia" w:ascii="宋体" w:hAnsi="宋体" w:cs="宋体"/>
                <w:color w:val="auto"/>
                <w:szCs w:val="21"/>
                <w:highlight w:val="none"/>
                <w:u w:val="single"/>
              </w:rPr>
              <w:t>0</w:t>
            </w:r>
            <w:r>
              <w:rPr>
                <w:rFonts w:hint="eastAsia" w:ascii="宋体" w:hAnsi="宋体" w:cs="宋体"/>
                <w:color w:val="auto"/>
                <w:szCs w:val="21"/>
                <w:highlight w:val="none"/>
              </w:rPr>
              <w:t>项。</w:t>
            </w:r>
          </w:p>
        </w:tc>
      </w:tr>
      <w:tr w14:paraId="1A112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B4EA04F">
            <w:pPr>
              <w:spacing w:line="360" w:lineRule="auto"/>
              <w:jc w:val="center"/>
              <w:rPr>
                <w:rFonts w:ascii="宋体" w:hAnsi="宋体" w:cs="宋体"/>
                <w:color w:val="auto"/>
                <w:szCs w:val="21"/>
                <w:highlight w:val="none"/>
              </w:rPr>
            </w:pPr>
            <w:r>
              <w:rPr>
                <w:rFonts w:ascii="宋体" w:hAnsi="宋体" w:cs="宋体"/>
                <w:color w:val="auto"/>
                <w:szCs w:val="21"/>
                <w:highlight w:val="none"/>
              </w:rPr>
              <w:t>28.1</w:t>
            </w:r>
          </w:p>
        </w:tc>
        <w:tc>
          <w:tcPr>
            <w:tcW w:w="7912" w:type="dxa"/>
            <w:vAlign w:val="center"/>
          </w:tcPr>
          <w:p w14:paraId="5FFD4F53">
            <w:pPr>
              <w:spacing w:line="360" w:lineRule="auto"/>
              <w:contextualSpacing/>
              <w:rPr>
                <w:rFonts w:ascii="宋体" w:hAnsi="宋体" w:cs="宋体"/>
                <w:color w:val="auto"/>
                <w:szCs w:val="21"/>
                <w:highlight w:val="none"/>
              </w:rPr>
            </w:pPr>
            <w:r>
              <w:rPr>
                <w:rFonts w:hint="eastAsia" w:ascii="宋体" w:hAnsi="宋体"/>
                <w:color w:val="auto"/>
                <w:szCs w:val="21"/>
                <w:highlight w:val="none"/>
              </w:rPr>
              <w:t>☑本项目不收取履约保证金。</w:t>
            </w:r>
          </w:p>
        </w:tc>
      </w:tr>
      <w:tr w14:paraId="40550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458EEF4">
            <w:pPr>
              <w:spacing w:line="360" w:lineRule="auto"/>
              <w:jc w:val="center"/>
              <w:rPr>
                <w:rFonts w:ascii="宋体" w:hAnsi="宋体" w:cs="宋体"/>
                <w:color w:val="auto"/>
                <w:szCs w:val="21"/>
                <w:highlight w:val="none"/>
              </w:rPr>
            </w:pPr>
            <w:r>
              <w:rPr>
                <w:rFonts w:ascii="宋体" w:hAnsi="宋体" w:cs="宋体"/>
                <w:color w:val="auto"/>
                <w:szCs w:val="21"/>
                <w:highlight w:val="none"/>
              </w:rPr>
              <w:t>29.1</w:t>
            </w:r>
          </w:p>
        </w:tc>
        <w:tc>
          <w:tcPr>
            <w:tcW w:w="7912" w:type="dxa"/>
            <w:vAlign w:val="center"/>
          </w:tcPr>
          <w:p w14:paraId="6BAC3925">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 xml:space="preserve">签订合同携带的证明材料： </w:t>
            </w:r>
          </w:p>
          <w:p w14:paraId="2A528225">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14:paraId="64EAB6DF">
            <w:pPr>
              <w:snapToGrid w:val="0"/>
              <w:spacing w:line="360" w:lineRule="auto"/>
              <w:rPr>
                <w:rFonts w:ascii="宋体" w:hAnsi="宋体" w:cs="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14:paraId="5004C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1D20A8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1.2</w:t>
            </w:r>
          </w:p>
        </w:tc>
        <w:tc>
          <w:tcPr>
            <w:tcW w:w="7912" w:type="dxa"/>
            <w:vAlign w:val="center"/>
          </w:tcPr>
          <w:p w14:paraId="7F7EBE4B">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接收质疑函方式：书面形式或者广西政府采购云平台系统在线形式</w:t>
            </w:r>
          </w:p>
          <w:p w14:paraId="5250B2C4">
            <w:pPr>
              <w:pStyle w:val="25"/>
              <w:snapToGrid w:val="0"/>
              <w:spacing w:line="360" w:lineRule="auto"/>
              <w:rPr>
                <w:rFonts w:hAnsi="宋体" w:cs="宋体"/>
                <w:color w:val="auto"/>
                <w:kern w:val="2"/>
                <w:sz w:val="21"/>
                <w:highlight w:val="none"/>
              </w:rPr>
            </w:pPr>
            <w:r>
              <w:rPr>
                <w:rFonts w:hint="eastAsia" w:hAnsi="宋体" w:cs="宋体"/>
                <w:color w:val="auto"/>
                <w:kern w:val="2"/>
                <w:sz w:val="21"/>
                <w:highlight w:val="none"/>
              </w:rPr>
              <w:t>质疑联系部门及联系方式：</w:t>
            </w:r>
            <w:r>
              <w:rPr>
                <w:rFonts w:hint="eastAsia" w:hAnsi="宋体" w:cs="Courier New"/>
                <w:color w:val="auto"/>
                <w:kern w:val="2"/>
                <w:sz w:val="21"/>
                <w:highlight w:val="none"/>
              </w:rPr>
              <w:t>云之龙咨询集团有限公司招标部</w:t>
            </w:r>
            <w:r>
              <w:rPr>
                <w:rFonts w:hint="eastAsia" w:hAnsi="宋体" w:cs="宋体"/>
                <w:color w:val="auto"/>
                <w:kern w:val="2"/>
                <w:sz w:val="21"/>
                <w:highlight w:val="none"/>
              </w:rPr>
              <w:t>，联系电话：0775-4565100，通讯地址：广西贵港市港北区荷城路1132号华泰官邸1栋6楼</w:t>
            </w:r>
          </w:p>
          <w:p w14:paraId="564EA559">
            <w:pPr>
              <w:autoSpaceDE w:val="0"/>
              <w:autoSpaceDN w:val="0"/>
              <w:snapToGrid w:val="0"/>
              <w:spacing w:line="360" w:lineRule="auto"/>
              <w:textAlignment w:val="bottom"/>
              <w:rPr>
                <w:rFonts w:ascii="宋体" w:hAnsi="宋体"/>
                <w:color w:val="auto"/>
                <w:szCs w:val="21"/>
                <w:highlight w:val="none"/>
              </w:rPr>
            </w:pPr>
            <w:r>
              <w:rPr>
                <w:rFonts w:hint="eastAsia" w:hAnsi="宋体" w:cs="宋体"/>
                <w:color w:val="auto"/>
                <w:kern w:val="0"/>
                <w:highlight w:val="none"/>
              </w:rPr>
              <w:t>业</w:t>
            </w:r>
            <w:r>
              <w:rPr>
                <w:rFonts w:hint="eastAsia" w:ascii="宋体" w:hAnsi="宋体" w:cs="宋体"/>
                <w:color w:val="auto"/>
                <w:kern w:val="0"/>
                <w:highlight w:val="none"/>
              </w:rPr>
              <w:t>务时间：工作日每天上午</w:t>
            </w:r>
            <w:r>
              <w:rPr>
                <w:rFonts w:ascii="宋体" w:hAnsi="宋体" w:cs="宋体"/>
                <w:color w:val="auto"/>
                <w:kern w:val="0"/>
                <w:highlight w:val="none"/>
              </w:rPr>
              <w:t>8</w:t>
            </w:r>
            <w:r>
              <w:rPr>
                <w:rFonts w:hint="eastAsia" w:ascii="宋体" w:hAnsi="宋体" w:cs="宋体"/>
                <w:color w:val="auto"/>
                <w:kern w:val="0"/>
                <w:highlight w:val="none"/>
              </w:rPr>
              <w:t>时</w:t>
            </w:r>
            <w:r>
              <w:rPr>
                <w:rFonts w:ascii="宋体" w:hAnsi="宋体" w:cs="宋体"/>
                <w:color w:val="auto"/>
                <w:kern w:val="0"/>
                <w:highlight w:val="none"/>
              </w:rPr>
              <w:t>00</w:t>
            </w:r>
            <w:r>
              <w:rPr>
                <w:rFonts w:hint="eastAsia" w:ascii="宋体" w:hAnsi="宋体" w:cs="宋体"/>
                <w:color w:val="auto"/>
                <w:kern w:val="0"/>
                <w:highlight w:val="none"/>
              </w:rPr>
              <w:t>分到</w:t>
            </w:r>
            <w:r>
              <w:rPr>
                <w:rFonts w:ascii="宋体" w:hAnsi="宋体" w:cs="宋体"/>
                <w:color w:val="auto"/>
                <w:kern w:val="0"/>
                <w:highlight w:val="none"/>
              </w:rPr>
              <w:t>12</w:t>
            </w:r>
            <w:r>
              <w:rPr>
                <w:rFonts w:hint="eastAsia" w:ascii="宋体" w:hAnsi="宋体" w:cs="宋体"/>
                <w:color w:val="auto"/>
                <w:kern w:val="0"/>
                <w:highlight w:val="none"/>
              </w:rPr>
              <w:t>时</w:t>
            </w:r>
            <w:r>
              <w:rPr>
                <w:rFonts w:ascii="宋体" w:hAnsi="宋体" w:cs="宋体"/>
                <w:color w:val="auto"/>
                <w:kern w:val="0"/>
                <w:highlight w:val="none"/>
              </w:rPr>
              <w:t>00</w:t>
            </w:r>
            <w:r>
              <w:rPr>
                <w:rFonts w:hint="eastAsia" w:ascii="宋体" w:hAnsi="宋体" w:cs="宋体"/>
                <w:color w:val="auto"/>
                <w:kern w:val="0"/>
                <w:highlight w:val="none"/>
              </w:rPr>
              <w:t>分，下午</w:t>
            </w:r>
            <w:r>
              <w:rPr>
                <w:rFonts w:ascii="宋体" w:hAnsi="宋体" w:cs="宋体"/>
                <w:color w:val="auto"/>
                <w:kern w:val="0"/>
                <w:highlight w:val="none"/>
              </w:rPr>
              <w:t>3</w:t>
            </w:r>
            <w:r>
              <w:rPr>
                <w:rFonts w:hint="eastAsia" w:ascii="宋体" w:hAnsi="宋体" w:cs="宋体"/>
                <w:color w:val="auto"/>
                <w:kern w:val="0"/>
                <w:highlight w:val="none"/>
              </w:rPr>
              <w:t>时</w:t>
            </w:r>
            <w:r>
              <w:rPr>
                <w:rFonts w:ascii="宋体" w:hAnsi="宋体" w:cs="宋体"/>
                <w:color w:val="auto"/>
                <w:kern w:val="0"/>
                <w:highlight w:val="none"/>
              </w:rPr>
              <w:t>00</w:t>
            </w:r>
            <w:r>
              <w:rPr>
                <w:rFonts w:hint="eastAsia" w:ascii="宋体" w:hAnsi="宋体" w:cs="宋体"/>
                <w:color w:val="auto"/>
                <w:kern w:val="0"/>
                <w:highlight w:val="none"/>
              </w:rPr>
              <w:t>分到</w:t>
            </w:r>
            <w:r>
              <w:rPr>
                <w:rFonts w:ascii="宋体" w:hAnsi="宋体" w:cs="宋体"/>
                <w:color w:val="auto"/>
                <w:kern w:val="0"/>
                <w:highlight w:val="none"/>
              </w:rPr>
              <w:t>6</w:t>
            </w:r>
            <w:r>
              <w:rPr>
                <w:rFonts w:hint="eastAsia" w:ascii="宋体" w:hAnsi="宋体" w:cs="宋体"/>
                <w:color w:val="auto"/>
                <w:kern w:val="0"/>
                <w:highlight w:val="none"/>
              </w:rPr>
              <w:t>时</w:t>
            </w:r>
            <w:r>
              <w:rPr>
                <w:rFonts w:ascii="宋体" w:hAnsi="宋体" w:cs="宋体"/>
                <w:color w:val="auto"/>
                <w:kern w:val="0"/>
                <w:highlight w:val="none"/>
              </w:rPr>
              <w:t>00</w:t>
            </w:r>
            <w:r>
              <w:rPr>
                <w:rFonts w:hint="eastAsia" w:ascii="宋体" w:hAnsi="宋体" w:cs="宋体"/>
                <w:color w:val="auto"/>
                <w:kern w:val="0"/>
                <w:highlight w:val="none"/>
              </w:rPr>
              <w:t>分。</w:t>
            </w:r>
          </w:p>
        </w:tc>
      </w:tr>
      <w:tr w14:paraId="0C48F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C47590F">
            <w:pPr>
              <w:spacing w:line="360" w:lineRule="auto"/>
              <w:jc w:val="center"/>
              <w:rPr>
                <w:rFonts w:ascii="宋体" w:hAnsi="宋体" w:cs="宋体"/>
                <w:color w:val="auto"/>
                <w:szCs w:val="21"/>
                <w:highlight w:val="none"/>
              </w:rPr>
            </w:pPr>
            <w:r>
              <w:rPr>
                <w:rFonts w:ascii="宋体" w:hAnsi="宋体" w:cs="宋体"/>
                <w:color w:val="auto"/>
                <w:szCs w:val="21"/>
                <w:highlight w:val="none"/>
              </w:rPr>
              <w:t>32.1</w:t>
            </w:r>
          </w:p>
        </w:tc>
        <w:tc>
          <w:tcPr>
            <w:tcW w:w="7912" w:type="dxa"/>
            <w:vAlign w:val="center"/>
          </w:tcPr>
          <w:p w14:paraId="5582AD5D">
            <w:pPr>
              <w:pStyle w:val="25"/>
              <w:snapToGrid w:val="0"/>
              <w:spacing w:line="312" w:lineRule="auto"/>
              <w:rPr>
                <w:rFonts w:hAnsi="宋体" w:cs="宋体"/>
                <w:color w:val="auto"/>
                <w:sz w:val="21"/>
                <w:highlight w:val="none"/>
              </w:rPr>
            </w:pPr>
            <w:r>
              <w:rPr>
                <w:rFonts w:hint="eastAsia" w:hAnsi="宋体" w:cs="宋体"/>
                <w:color w:val="auto"/>
                <w:sz w:val="21"/>
                <w:highlight w:val="none"/>
              </w:rPr>
              <w:t>1.采购代理费支付方式：</w:t>
            </w:r>
          </w:p>
          <w:p w14:paraId="7C9C1320">
            <w:pPr>
              <w:pStyle w:val="25"/>
              <w:snapToGrid w:val="0"/>
              <w:spacing w:line="312" w:lineRule="auto"/>
              <w:rPr>
                <w:rFonts w:hAnsi="宋体" w:cs="宋体"/>
                <w:color w:val="auto"/>
                <w:sz w:val="21"/>
                <w:highlight w:val="none"/>
              </w:rPr>
            </w:pPr>
            <w:r>
              <w:rPr>
                <w:rFonts w:hint="eastAsia" w:hAnsi="宋体" w:cs="宋体"/>
                <w:color w:val="auto"/>
                <w:sz w:val="21"/>
                <w:highlight w:val="none"/>
              </w:rPr>
              <w:t>☑本项目代理服务费由</w:t>
            </w:r>
            <w:r>
              <w:rPr>
                <w:rFonts w:hint="eastAsia" w:hAnsi="宋体" w:cs="宋体"/>
                <w:color w:val="auto"/>
                <w:sz w:val="21"/>
                <w:highlight w:val="none"/>
                <w:u w:val="single"/>
              </w:rPr>
              <w:t>成交供应商</w:t>
            </w:r>
            <w:r>
              <w:rPr>
                <w:rFonts w:hint="eastAsia" w:hAnsi="宋体" w:cs="宋体"/>
                <w:color w:val="auto"/>
                <w:sz w:val="21"/>
                <w:highlight w:val="none"/>
              </w:rPr>
              <w:t>在领取成交通知书前，一次性向采购代理机构支付。</w:t>
            </w:r>
          </w:p>
          <w:p w14:paraId="0A7E3CEA">
            <w:pPr>
              <w:pStyle w:val="25"/>
              <w:snapToGrid w:val="0"/>
              <w:spacing w:line="312" w:lineRule="auto"/>
              <w:rPr>
                <w:rFonts w:hAnsi="宋体" w:cs="宋体"/>
                <w:color w:val="auto"/>
                <w:sz w:val="21"/>
                <w:highlight w:val="none"/>
              </w:rPr>
            </w:pPr>
            <w:r>
              <w:rPr>
                <w:rFonts w:hint="eastAsia" w:hAnsi="宋体" w:cs="宋体"/>
                <w:color w:val="auto"/>
                <w:sz w:val="21"/>
                <w:highlight w:val="none"/>
              </w:rPr>
              <w:t>2.采购代理费收取标准：</w:t>
            </w:r>
          </w:p>
          <w:p w14:paraId="677EA307">
            <w:pPr>
              <w:pStyle w:val="25"/>
              <w:snapToGrid w:val="0"/>
              <w:spacing w:line="312" w:lineRule="auto"/>
              <w:rPr>
                <w:rFonts w:hAnsi="宋体" w:cs="宋体"/>
                <w:color w:val="auto"/>
                <w:sz w:val="21"/>
                <w:highlight w:val="none"/>
                <w:u w:val="single"/>
              </w:rPr>
            </w:pPr>
            <w:r>
              <w:rPr>
                <w:rFonts w:hint="eastAsia" w:hAnsi="宋体" w:cs="宋体"/>
                <w:color w:val="auto"/>
                <w:sz w:val="21"/>
                <w:highlight w:val="none"/>
              </w:rPr>
              <w:t>☑固定采购代理收费：根据发改价格〔2015〕299号文，按固定金额收费标准，具体按贵港市中介超市中选金额： 1分标为人民币</w:t>
            </w:r>
            <w:r>
              <w:rPr>
                <w:rFonts w:hint="eastAsia" w:hAnsi="宋体" w:cs="宋体"/>
                <w:color w:val="auto"/>
                <w:sz w:val="21"/>
                <w:highlight w:val="none"/>
                <w:lang w:eastAsia="zh-CN"/>
              </w:rPr>
              <w:t>壹万零陆佰玖拾</w:t>
            </w:r>
            <w:r>
              <w:rPr>
                <w:rFonts w:hint="eastAsia" w:hAnsi="宋体" w:cs="宋体"/>
                <w:color w:val="auto"/>
                <w:sz w:val="21"/>
                <w:highlight w:val="none"/>
              </w:rPr>
              <w:t>元整（¥</w:t>
            </w:r>
            <w:r>
              <w:rPr>
                <w:rFonts w:hint="eastAsia" w:hAnsi="宋体" w:cs="宋体"/>
                <w:color w:val="auto"/>
                <w:sz w:val="21"/>
                <w:highlight w:val="none"/>
                <w:lang w:val="en-US" w:eastAsia="zh-CN"/>
              </w:rPr>
              <w:t>10690</w:t>
            </w:r>
            <w:r>
              <w:rPr>
                <w:rFonts w:hint="eastAsia" w:hAnsi="宋体" w:cs="宋体"/>
                <w:color w:val="auto"/>
                <w:sz w:val="21"/>
                <w:highlight w:val="none"/>
              </w:rPr>
              <w:t>.00），2分标为人民币</w:t>
            </w:r>
            <w:r>
              <w:rPr>
                <w:rFonts w:hint="eastAsia" w:hAnsi="宋体" w:cs="宋体"/>
                <w:color w:val="auto"/>
                <w:sz w:val="21"/>
                <w:highlight w:val="none"/>
                <w:lang w:eastAsia="zh-CN"/>
              </w:rPr>
              <w:t>壹万零陆佰零柒</w:t>
            </w:r>
            <w:r>
              <w:rPr>
                <w:rFonts w:hint="eastAsia" w:hAnsi="宋体" w:cs="宋体"/>
                <w:color w:val="auto"/>
                <w:sz w:val="21"/>
                <w:highlight w:val="none"/>
              </w:rPr>
              <w:t>元整（¥</w:t>
            </w:r>
            <w:r>
              <w:rPr>
                <w:rFonts w:hint="eastAsia" w:hAnsi="宋体" w:cs="宋体"/>
                <w:color w:val="auto"/>
                <w:sz w:val="21"/>
                <w:highlight w:val="none"/>
                <w:lang w:val="en-US" w:eastAsia="zh-CN"/>
              </w:rPr>
              <w:t>10607</w:t>
            </w:r>
            <w:r>
              <w:rPr>
                <w:rFonts w:hint="eastAsia" w:hAnsi="宋体" w:cs="宋体"/>
                <w:color w:val="auto"/>
                <w:sz w:val="21"/>
                <w:highlight w:val="none"/>
              </w:rPr>
              <w:t>.00）</w:t>
            </w:r>
            <w:r>
              <w:rPr>
                <w:rFonts w:hint="eastAsia" w:hAnsi="宋体" w:cs="宋体"/>
                <w:color w:val="auto"/>
                <w:sz w:val="21"/>
                <w:highlight w:val="none"/>
                <w:u w:val="none"/>
              </w:rPr>
              <w:t>。</w:t>
            </w:r>
          </w:p>
          <w:p w14:paraId="0A6141EE">
            <w:pPr>
              <w:pStyle w:val="25"/>
              <w:snapToGrid w:val="0"/>
              <w:spacing w:line="312" w:lineRule="auto"/>
              <w:rPr>
                <w:rFonts w:hAnsi="宋体" w:cs="宋体"/>
                <w:color w:val="auto"/>
                <w:sz w:val="21"/>
                <w:highlight w:val="none"/>
              </w:rPr>
            </w:pPr>
            <w:r>
              <w:rPr>
                <w:rFonts w:hint="eastAsia" w:hAnsi="宋体" w:cs="宋体"/>
                <w:color w:val="auto"/>
                <w:sz w:val="21"/>
                <w:highlight w:val="none"/>
              </w:rPr>
              <w:t>3. 采购代理费收取银行账户</w:t>
            </w:r>
          </w:p>
          <w:p w14:paraId="683A6B5C">
            <w:pPr>
              <w:pStyle w:val="25"/>
              <w:snapToGrid w:val="0"/>
              <w:spacing w:line="312" w:lineRule="auto"/>
              <w:rPr>
                <w:rFonts w:hAnsi="宋体" w:cs="宋体"/>
                <w:color w:val="auto"/>
                <w:sz w:val="21"/>
                <w:highlight w:val="none"/>
              </w:rPr>
            </w:pPr>
            <w:r>
              <w:rPr>
                <w:rFonts w:hint="eastAsia" w:hAnsi="宋体" w:cs="宋体"/>
                <w:color w:val="auto"/>
                <w:sz w:val="21"/>
                <w:highlight w:val="none"/>
              </w:rPr>
              <w:t>单位名称：云之龙咨询集团有限公司贵港分公司  </w:t>
            </w:r>
          </w:p>
          <w:p w14:paraId="46498CE8">
            <w:pPr>
              <w:pStyle w:val="25"/>
              <w:snapToGrid w:val="0"/>
              <w:spacing w:line="312" w:lineRule="auto"/>
              <w:rPr>
                <w:rFonts w:hAnsi="宋体" w:cs="宋体"/>
                <w:color w:val="auto"/>
                <w:sz w:val="21"/>
                <w:highlight w:val="none"/>
              </w:rPr>
            </w:pPr>
            <w:r>
              <w:rPr>
                <w:rFonts w:hint="eastAsia" w:hAnsi="宋体" w:cs="宋体"/>
                <w:color w:val="auto"/>
                <w:sz w:val="21"/>
                <w:highlight w:val="none"/>
              </w:rPr>
              <w:t>开户银行：中信银行南宁东葛支行</w:t>
            </w:r>
          </w:p>
          <w:p w14:paraId="1828D51A">
            <w:pPr>
              <w:pStyle w:val="25"/>
              <w:snapToGrid w:val="0"/>
              <w:spacing w:line="312" w:lineRule="auto"/>
              <w:rPr>
                <w:rFonts w:hAnsi="宋体" w:cs="宋体"/>
                <w:color w:val="auto"/>
                <w:sz w:val="21"/>
                <w:highlight w:val="none"/>
              </w:rPr>
            </w:pPr>
            <w:r>
              <w:rPr>
                <w:rFonts w:hint="eastAsia" w:hAnsi="宋体" w:cs="宋体"/>
                <w:color w:val="auto"/>
                <w:sz w:val="21"/>
                <w:highlight w:val="none"/>
              </w:rPr>
              <w:t>银行账号：8113001015100158012</w:t>
            </w:r>
          </w:p>
          <w:p w14:paraId="2508EF9E">
            <w:pPr>
              <w:pStyle w:val="25"/>
              <w:snapToGrid w:val="0"/>
              <w:spacing w:line="312" w:lineRule="auto"/>
              <w:rPr>
                <w:rFonts w:hAnsi="宋体" w:cs="宋体"/>
                <w:color w:val="auto"/>
                <w:sz w:val="21"/>
                <w:highlight w:val="none"/>
              </w:rPr>
            </w:pPr>
            <w:r>
              <w:rPr>
                <w:rFonts w:hint="eastAsia" w:hAnsi="宋体" w:cs="宋体"/>
                <w:color w:val="auto"/>
                <w:sz w:val="21"/>
                <w:highlight w:val="none"/>
              </w:rPr>
              <w:t>行    号：302611029137</w:t>
            </w:r>
          </w:p>
        </w:tc>
      </w:tr>
      <w:tr w14:paraId="05F8E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B91517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3.1</w:t>
            </w:r>
          </w:p>
        </w:tc>
        <w:tc>
          <w:tcPr>
            <w:tcW w:w="7912" w:type="dxa"/>
            <w:vAlign w:val="center"/>
          </w:tcPr>
          <w:p w14:paraId="6A0BD660">
            <w:pPr>
              <w:pStyle w:val="25"/>
              <w:snapToGrid w:val="0"/>
              <w:spacing w:line="360" w:lineRule="auto"/>
              <w:rPr>
                <w:rFonts w:hAnsi="宋体" w:cs="宋体"/>
                <w:color w:val="auto"/>
                <w:kern w:val="2"/>
                <w:sz w:val="21"/>
                <w:highlight w:val="none"/>
              </w:rPr>
            </w:pPr>
            <w:r>
              <w:rPr>
                <w:rFonts w:hint="eastAsia" w:hAnsi="宋体"/>
                <w:color w:val="auto"/>
                <w:sz w:val="21"/>
                <w:highlight w:val="none"/>
              </w:rPr>
              <w:t>解释：</w:t>
            </w:r>
            <w:r>
              <w:rPr>
                <w:rFonts w:hAnsi="宋体"/>
                <w:color w:val="auto"/>
                <w:sz w:val="21"/>
                <w:highlight w:val="none"/>
              </w:rPr>
              <w:t>构成本</w:t>
            </w:r>
            <w:r>
              <w:rPr>
                <w:rFonts w:hint="eastAsia" w:hAnsi="宋体"/>
                <w:color w:val="auto"/>
                <w:sz w:val="21"/>
                <w:highlight w:val="none"/>
              </w:rPr>
              <w:t>磋商文件</w:t>
            </w:r>
            <w:r>
              <w:rPr>
                <w:rFonts w:hAnsi="宋体"/>
                <w:color w:val="auto"/>
                <w:sz w:val="21"/>
                <w:highlight w:val="none"/>
              </w:rPr>
              <w:t>的各个组成文件应互为解释，互为说明；除</w:t>
            </w:r>
            <w:r>
              <w:rPr>
                <w:rFonts w:hint="eastAsia" w:hAnsi="宋体"/>
                <w:color w:val="auto"/>
                <w:sz w:val="21"/>
                <w:highlight w:val="none"/>
              </w:rPr>
              <w:t>磋商文件</w:t>
            </w:r>
            <w:r>
              <w:rPr>
                <w:rFonts w:hAnsi="宋体"/>
                <w:color w:val="auto"/>
                <w:sz w:val="21"/>
                <w:highlight w:val="none"/>
              </w:rPr>
              <w:t>中有特别规定外，仅适用于</w:t>
            </w:r>
            <w:r>
              <w:rPr>
                <w:rFonts w:hint="eastAsia" w:hAnsi="宋体"/>
                <w:color w:val="auto"/>
                <w:sz w:val="21"/>
                <w:highlight w:val="none"/>
              </w:rPr>
              <w:t>竞标</w:t>
            </w:r>
            <w:r>
              <w:rPr>
                <w:rFonts w:hAnsi="宋体"/>
                <w:color w:val="auto"/>
                <w:sz w:val="21"/>
                <w:highlight w:val="none"/>
              </w:rPr>
              <w:t>阶段的规定，按</w:t>
            </w:r>
            <w:r>
              <w:rPr>
                <w:rFonts w:hint="eastAsia" w:hAnsi="宋体"/>
                <w:color w:val="auto"/>
                <w:sz w:val="21"/>
                <w:highlight w:val="none"/>
              </w:rPr>
              <w:t>更正公告（澄清公告）</w:t>
            </w:r>
            <w:r>
              <w:rPr>
                <w:rFonts w:hAnsi="宋体"/>
                <w:color w:val="auto"/>
                <w:sz w:val="21"/>
                <w:highlight w:val="none"/>
              </w:rPr>
              <w:t>、</w:t>
            </w:r>
            <w:r>
              <w:rPr>
                <w:rFonts w:hint="eastAsia" w:hAnsi="宋体"/>
                <w:color w:val="auto"/>
                <w:sz w:val="21"/>
                <w:highlight w:val="none"/>
              </w:rPr>
              <w:t>竞争性磋商</w:t>
            </w:r>
            <w:r>
              <w:rPr>
                <w:rFonts w:hAnsi="宋体"/>
                <w:color w:val="auto"/>
                <w:sz w:val="21"/>
                <w:highlight w:val="none"/>
              </w:rPr>
              <w:t>公告、</w:t>
            </w:r>
            <w:r>
              <w:rPr>
                <w:rFonts w:hint="eastAsia" w:hAnsi="宋体"/>
                <w:color w:val="auto"/>
                <w:sz w:val="21"/>
                <w:highlight w:val="none"/>
              </w:rPr>
              <w:t>供应商</w:t>
            </w:r>
            <w:r>
              <w:rPr>
                <w:rFonts w:hAnsi="宋体"/>
                <w:color w:val="auto"/>
                <w:sz w:val="21"/>
                <w:highlight w:val="none"/>
              </w:rPr>
              <w:t>须知</w:t>
            </w:r>
            <w:r>
              <w:rPr>
                <w:rFonts w:hint="eastAsia" w:hAnsi="宋体"/>
                <w:color w:val="auto"/>
                <w:sz w:val="21"/>
                <w:highlight w:val="none"/>
              </w:rPr>
              <w:t>、采购需求</w:t>
            </w:r>
            <w:r>
              <w:rPr>
                <w:rFonts w:hAnsi="宋体"/>
                <w:color w:val="auto"/>
                <w:sz w:val="21"/>
                <w:highlight w:val="none"/>
              </w:rPr>
              <w:t>、</w:t>
            </w:r>
            <w:r>
              <w:rPr>
                <w:rFonts w:hint="eastAsia"/>
                <w:color w:val="auto"/>
                <w:sz w:val="21"/>
                <w:highlight w:val="none"/>
              </w:rPr>
              <w:t>评审程序、评审方法和评审标准</w:t>
            </w:r>
            <w:r>
              <w:rPr>
                <w:rFonts w:hAnsi="宋体"/>
                <w:color w:val="auto"/>
                <w:sz w:val="21"/>
                <w:highlight w:val="none"/>
              </w:rPr>
              <w:t>、</w:t>
            </w:r>
            <w:r>
              <w:rPr>
                <w:rFonts w:hint="eastAsia" w:hAnsi="宋体"/>
                <w:color w:val="auto"/>
                <w:sz w:val="21"/>
                <w:highlight w:val="none"/>
              </w:rPr>
              <w:t>响应</w:t>
            </w:r>
            <w:r>
              <w:rPr>
                <w:rFonts w:hAnsi="宋体"/>
                <w:color w:val="auto"/>
                <w:sz w:val="21"/>
                <w:highlight w:val="none"/>
              </w:rPr>
              <w:t>文件格式</w:t>
            </w:r>
            <w:r>
              <w:rPr>
                <w:rFonts w:hint="eastAsia" w:hAnsi="宋体"/>
                <w:color w:val="auto"/>
                <w:sz w:val="21"/>
                <w:highlight w:val="none"/>
              </w:rPr>
              <w:t>、合同文本</w:t>
            </w:r>
            <w:r>
              <w:rPr>
                <w:rFonts w:hAnsi="宋体"/>
                <w:color w:val="auto"/>
                <w:sz w:val="21"/>
                <w:highlight w:val="none"/>
              </w:rPr>
              <w:t>的先后顺序解释；同一组成文件中就同一事项的规定或者约定不一致的，以编排顺序在后者为准；同一组成文件不同版本之间有不一致的，以形成时间在后者为准；</w:t>
            </w:r>
            <w:r>
              <w:rPr>
                <w:rFonts w:hint="eastAsia" w:hAnsi="宋体"/>
                <w:color w:val="auto"/>
                <w:sz w:val="21"/>
                <w:highlight w:val="none"/>
              </w:rPr>
              <w:t>更正公告（澄清公告）</w:t>
            </w:r>
            <w:r>
              <w:rPr>
                <w:rFonts w:hAnsi="宋体"/>
                <w:color w:val="auto"/>
                <w:sz w:val="21"/>
                <w:highlight w:val="none"/>
              </w:rPr>
              <w:t>与同步更新的</w:t>
            </w:r>
            <w:r>
              <w:rPr>
                <w:rFonts w:hint="eastAsia" w:hAnsi="宋体"/>
                <w:color w:val="auto"/>
                <w:sz w:val="21"/>
                <w:highlight w:val="none"/>
              </w:rPr>
              <w:t>磋商文件</w:t>
            </w:r>
            <w:r>
              <w:rPr>
                <w:rFonts w:hAnsi="宋体"/>
                <w:color w:val="auto"/>
                <w:sz w:val="21"/>
                <w:highlight w:val="none"/>
              </w:rPr>
              <w:t>不一致时以</w:t>
            </w:r>
            <w:r>
              <w:rPr>
                <w:rFonts w:hint="eastAsia" w:hAnsi="宋体"/>
                <w:color w:val="auto"/>
                <w:sz w:val="21"/>
                <w:highlight w:val="none"/>
              </w:rPr>
              <w:t>更正公告（澄清公告）</w:t>
            </w:r>
            <w:r>
              <w:rPr>
                <w:rFonts w:hAnsi="宋体"/>
                <w:color w:val="auto"/>
                <w:sz w:val="21"/>
                <w:highlight w:val="none"/>
              </w:rPr>
              <w:t>为准。按本款前述规定仍不能形成结论的，由</w:t>
            </w:r>
            <w:r>
              <w:rPr>
                <w:rFonts w:hint="eastAsia" w:hAnsi="宋体"/>
                <w:color w:val="auto"/>
                <w:sz w:val="21"/>
                <w:highlight w:val="none"/>
              </w:rPr>
              <w:t>采购</w:t>
            </w:r>
            <w:r>
              <w:rPr>
                <w:rFonts w:hAnsi="宋体"/>
                <w:color w:val="auto"/>
                <w:sz w:val="21"/>
                <w:highlight w:val="none"/>
              </w:rPr>
              <w:t>人</w:t>
            </w:r>
            <w:r>
              <w:rPr>
                <w:rFonts w:hint="eastAsia" w:hAnsi="宋体"/>
                <w:color w:val="auto"/>
                <w:sz w:val="21"/>
                <w:highlight w:val="none"/>
              </w:rPr>
              <w:t>或者采购代理机构</w:t>
            </w:r>
            <w:r>
              <w:rPr>
                <w:rFonts w:hAnsi="宋体"/>
                <w:color w:val="auto"/>
                <w:sz w:val="21"/>
                <w:highlight w:val="none"/>
              </w:rPr>
              <w:t>负责解释。</w:t>
            </w:r>
          </w:p>
        </w:tc>
      </w:tr>
      <w:tr w14:paraId="39551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541B00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33.2</w:t>
            </w:r>
          </w:p>
        </w:tc>
        <w:tc>
          <w:tcPr>
            <w:tcW w:w="7912" w:type="dxa"/>
            <w:vAlign w:val="center"/>
          </w:tcPr>
          <w:p w14:paraId="0D1B2A62">
            <w:pPr>
              <w:pStyle w:val="25"/>
              <w:snapToGrid w:val="0"/>
              <w:spacing w:line="360" w:lineRule="auto"/>
              <w:rPr>
                <w:rFonts w:hAnsi="宋体"/>
                <w:color w:val="auto"/>
                <w:sz w:val="21"/>
                <w:highlight w:val="none"/>
              </w:rPr>
            </w:pPr>
            <w:r>
              <w:rPr>
                <w:rFonts w:hint="eastAsia" w:hAnsi="宋体"/>
                <w:color w:val="auto"/>
                <w:sz w:val="21"/>
                <w:highlight w:val="none"/>
              </w:rPr>
              <w:t>农民工工资保证金：按照《保障农民工工资支付条例》及《广西壮族自治区人力资源和社会保障厅等8部门关于印发广西壮族自治区工程建设领域农民工工资专用账户管理暂行办法实施细则的通知》（桂人社规〔2022〕5号）有关规定执行。如开设了农民工工资专用账户的，应按规定比例足额将农民工工资保证金存入账户，也可以使用银行保函。工程竣工验收结算经审定后，按照规定程序，将农民工工资保证金没有使用或剩余的金额退还给承包人。</w:t>
            </w:r>
          </w:p>
        </w:tc>
      </w:tr>
      <w:tr w14:paraId="17DC4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6CEB7F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w:t>
            </w:r>
            <w:r>
              <w:rPr>
                <w:rFonts w:hint="eastAsia" w:ascii="宋体" w:hAnsi="宋体" w:cs="宋体"/>
                <w:color w:val="auto"/>
                <w:szCs w:val="21"/>
                <w:highlight w:val="none"/>
              </w:rPr>
              <w:t>3</w:t>
            </w:r>
          </w:p>
        </w:tc>
        <w:tc>
          <w:tcPr>
            <w:tcW w:w="7912" w:type="dxa"/>
            <w:vAlign w:val="center"/>
          </w:tcPr>
          <w:p w14:paraId="0BBC0F89">
            <w:pPr>
              <w:pStyle w:val="25"/>
              <w:snapToGrid w:val="0"/>
              <w:spacing w:line="360" w:lineRule="auto"/>
              <w:rPr>
                <w:rFonts w:hAnsi="宋体" w:cs="宋体"/>
                <w:color w:val="auto"/>
                <w:sz w:val="21"/>
                <w:highlight w:val="none"/>
              </w:rPr>
            </w:pPr>
            <w:r>
              <w:rPr>
                <w:rFonts w:hint="eastAsia" w:hAnsi="宋体" w:cs="宋体"/>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56A48A78">
            <w:pPr>
              <w:pStyle w:val="25"/>
              <w:snapToGrid w:val="0"/>
              <w:spacing w:line="360" w:lineRule="auto"/>
              <w:rPr>
                <w:rFonts w:hAnsi="宋体" w:cs="宋体"/>
                <w:color w:val="auto"/>
                <w:sz w:val="21"/>
                <w:highlight w:val="none"/>
              </w:rPr>
            </w:pPr>
            <w:r>
              <w:rPr>
                <w:rFonts w:hint="eastAsia" w:hAnsi="宋体" w:cs="宋体"/>
                <w:bCs/>
                <w:color w:val="auto"/>
                <w:sz w:val="21"/>
                <w:highlight w:val="none"/>
              </w:rPr>
              <w:t>2.本磋商文件所称的“</w:t>
            </w:r>
            <w:r>
              <w:rPr>
                <w:rFonts w:hint="eastAsia" w:hAnsi="宋体"/>
                <w:color w:val="auto"/>
                <w:sz w:val="21"/>
                <w:highlight w:val="none"/>
              </w:rPr>
              <w:t>电子签章</w:t>
            </w:r>
            <w:r>
              <w:rPr>
                <w:rFonts w:hint="eastAsia" w:hAnsi="宋体" w:cs="宋体"/>
                <w:bCs/>
                <w:color w:val="auto"/>
                <w:sz w:val="21"/>
                <w:highlight w:val="none"/>
              </w:rPr>
              <w:t>”、“电子签名”</w:t>
            </w:r>
            <w:r>
              <w:rPr>
                <w:rFonts w:hint="eastAsia" w:hAnsi="宋体"/>
                <w:color w:val="auto"/>
                <w:sz w:val="21"/>
                <w:highlight w:val="none"/>
              </w:rPr>
              <w:t>，是指经</w:t>
            </w:r>
            <w:r>
              <w:rPr>
                <w:rFonts w:hint="eastAsia" w:hAnsi="宋体" w:cs="宋体"/>
                <w:color w:val="auto"/>
                <w:highlight w:val="none"/>
              </w:rPr>
              <w:t>广西政府采购云平台</w:t>
            </w:r>
            <w:r>
              <w:rPr>
                <w:rFonts w:hint="eastAsia" w:hAnsi="宋体"/>
                <w:color w:val="auto"/>
                <w:sz w:val="21"/>
                <w:highlight w:val="none"/>
              </w:rPr>
              <w:t>认可的CA认证的电子签名数据为表现形式的印章，可用于签署电子响应文件，电子印章与实物印章具有同等法律效力，不因其采用电子化表现形式而否定其法律效力。</w:t>
            </w:r>
          </w:p>
          <w:p w14:paraId="42EF42E8">
            <w:pPr>
              <w:pStyle w:val="25"/>
              <w:snapToGrid w:val="0"/>
              <w:spacing w:line="360" w:lineRule="auto"/>
              <w:rPr>
                <w:rFonts w:hAnsi="宋体" w:cs="宋体"/>
                <w:bCs/>
                <w:color w:val="auto"/>
                <w:sz w:val="21"/>
                <w:highlight w:val="none"/>
              </w:rPr>
            </w:pPr>
            <w:r>
              <w:rPr>
                <w:rFonts w:hAnsi="宋体" w:cs="宋体"/>
                <w:color w:val="auto"/>
                <w:sz w:val="21"/>
                <w:highlight w:val="none"/>
              </w:rPr>
              <w:t>3</w:t>
            </w:r>
            <w:r>
              <w:rPr>
                <w:rFonts w:hint="eastAsia" w:hAnsi="宋体" w:cs="宋体"/>
                <w:color w:val="auto"/>
                <w:sz w:val="21"/>
                <w:highlight w:val="none"/>
              </w:rPr>
              <w:t>.供应商为其他组织时，本磋商文件规定的法定代表人指负责人。本磋商文件所称负责人是指参加竞标的其他组织</w:t>
            </w:r>
            <w:r>
              <w:rPr>
                <w:rFonts w:hint="eastAsia" w:hAnsi="宋体" w:cs="宋体"/>
                <w:bCs/>
                <w:color w:val="auto"/>
                <w:sz w:val="21"/>
                <w:highlight w:val="none"/>
              </w:rPr>
              <w:t>营业执照或者执业许可证等证照上的</w:t>
            </w:r>
            <w:r>
              <w:rPr>
                <w:rFonts w:hint="eastAsia" w:hAnsi="宋体" w:cs="宋体"/>
                <w:color w:val="auto"/>
                <w:sz w:val="21"/>
                <w:highlight w:val="none"/>
              </w:rPr>
              <w:t>负责人</w:t>
            </w:r>
            <w:r>
              <w:rPr>
                <w:rFonts w:hint="eastAsia" w:hAnsi="宋体" w:cs="宋体"/>
                <w:bCs/>
                <w:color w:val="auto"/>
                <w:sz w:val="21"/>
                <w:highlight w:val="none"/>
              </w:rPr>
              <w:t>。</w:t>
            </w:r>
          </w:p>
          <w:p w14:paraId="617AC4CA">
            <w:pPr>
              <w:pStyle w:val="25"/>
              <w:snapToGrid w:val="0"/>
              <w:spacing w:line="360" w:lineRule="auto"/>
              <w:rPr>
                <w:rFonts w:hAnsi="宋体" w:cs="宋体"/>
                <w:color w:val="auto"/>
                <w:sz w:val="21"/>
                <w:highlight w:val="none"/>
              </w:rPr>
            </w:pPr>
            <w:r>
              <w:rPr>
                <w:rFonts w:hAnsi="宋体" w:cs="宋体"/>
                <w:color w:val="auto"/>
                <w:sz w:val="21"/>
                <w:highlight w:val="none"/>
              </w:rPr>
              <w:t>4.</w:t>
            </w:r>
            <w:r>
              <w:rPr>
                <w:rFonts w:hint="eastAsia" w:hAnsi="宋体" w:cs="宋体"/>
                <w:color w:val="auto"/>
                <w:sz w:val="21"/>
                <w:highlight w:val="none"/>
              </w:rPr>
              <w:t>本磋商文件中描述供应商的“签字”是指供应商的法定代表人或者委托代理人亲自在文件规定签署处亲笔写上个人的名字的行为，私章、签字章、印鉴、影印等其他形式均不能代替亲笔签字。</w:t>
            </w:r>
          </w:p>
          <w:p w14:paraId="6F0A52DD">
            <w:pPr>
              <w:pStyle w:val="25"/>
              <w:snapToGrid w:val="0"/>
              <w:spacing w:line="360" w:lineRule="auto"/>
              <w:rPr>
                <w:rFonts w:hAnsi="宋体" w:cs="宋体"/>
                <w:color w:val="auto"/>
                <w:sz w:val="21"/>
                <w:highlight w:val="none"/>
              </w:rPr>
            </w:pPr>
            <w:r>
              <w:rPr>
                <w:rFonts w:hint="eastAsia" w:hAnsi="宋体" w:cs="宋体"/>
                <w:color w:val="auto"/>
                <w:sz w:val="21"/>
                <w:highlight w:val="none"/>
              </w:rPr>
              <w:t>5</w:t>
            </w:r>
            <w:r>
              <w:rPr>
                <w:rFonts w:hAnsi="宋体" w:cs="宋体"/>
                <w:color w:val="auto"/>
                <w:sz w:val="21"/>
                <w:highlight w:val="none"/>
              </w:rPr>
              <w:t>.</w:t>
            </w:r>
            <w:r>
              <w:rPr>
                <w:rFonts w:hint="eastAsia" w:hAnsi="宋体" w:cs="宋体"/>
                <w:color w:val="auto"/>
                <w:sz w:val="21"/>
                <w:highlight w:val="none"/>
              </w:rPr>
              <w:t>本磋商文件所称的“以上”“以下”“以内”“届满”，包括本数；所称的“不满”“超过”“以外”，不包括本数。</w:t>
            </w:r>
          </w:p>
        </w:tc>
      </w:tr>
      <w:tr w14:paraId="25130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0" w:hRule="atLeast"/>
          <w:jc w:val="center"/>
        </w:trPr>
        <w:tc>
          <w:tcPr>
            <w:tcW w:w="992" w:type="dxa"/>
            <w:vAlign w:val="center"/>
          </w:tcPr>
          <w:p w14:paraId="1E1D0437">
            <w:pPr>
              <w:pStyle w:val="25"/>
              <w:snapToGrid w:val="0"/>
              <w:spacing w:line="320" w:lineRule="exact"/>
              <w:rPr>
                <w:rFonts w:hAnsi="宋体" w:cs="宋体"/>
                <w:color w:val="auto"/>
                <w:sz w:val="21"/>
                <w:highlight w:val="none"/>
              </w:rPr>
            </w:pPr>
            <w:r>
              <w:rPr>
                <w:rFonts w:hint="eastAsia" w:hAnsi="宋体" w:cs="宋体"/>
                <w:color w:val="auto"/>
                <w:sz w:val="21"/>
                <w:highlight w:val="none"/>
              </w:rPr>
              <w:t>其他事项</w:t>
            </w:r>
          </w:p>
          <w:p w14:paraId="1680CD5F">
            <w:pPr>
              <w:snapToGrid w:val="0"/>
              <w:jc w:val="center"/>
              <w:rPr>
                <w:rFonts w:ascii="宋体" w:hAnsi="宋体" w:cs="宋体"/>
                <w:color w:val="auto"/>
                <w:szCs w:val="21"/>
                <w:highlight w:val="none"/>
              </w:rPr>
            </w:pPr>
          </w:p>
        </w:tc>
        <w:tc>
          <w:tcPr>
            <w:tcW w:w="7912" w:type="dxa"/>
            <w:vAlign w:val="center"/>
          </w:tcPr>
          <w:p w14:paraId="1764AD92">
            <w:pPr>
              <w:pStyle w:val="25"/>
              <w:snapToGrid w:val="0"/>
              <w:spacing w:line="360" w:lineRule="auto"/>
              <w:rPr>
                <w:rFonts w:hAnsi="宋体" w:cs="宋体"/>
                <w:color w:val="auto"/>
                <w:sz w:val="21"/>
                <w:highlight w:val="none"/>
              </w:rPr>
            </w:pPr>
            <w:r>
              <w:rPr>
                <w:rFonts w:hint="eastAsia" w:hAnsi="宋体" w:cs="宋体"/>
                <w:color w:val="auto"/>
                <w:sz w:val="21"/>
                <w:highlight w:val="none"/>
              </w:rPr>
              <w:t>广西线上“政采贷”政策告知函</w:t>
            </w:r>
          </w:p>
          <w:p w14:paraId="71BB3789">
            <w:pPr>
              <w:pStyle w:val="25"/>
              <w:snapToGrid w:val="0"/>
              <w:spacing w:line="360" w:lineRule="auto"/>
              <w:rPr>
                <w:rFonts w:hAnsi="宋体" w:cs="宋体"/>
                <w:color w:val="auto"/>
                <w:sz w:val="21"/>
                <w:highlight w:val="none"/>
              </w:rPr>
            </w:pPr>
            <w:r>
              <w:rPr>
                <w:rFonts w:hint="eastAsia" w:hAnsi="宋体" w:cs="宋体"/>
                <w:color w:val="auto"/>
                <w:sz w:val="21"/>
                <w:highlight w:val="none"/>
              </w:rPr>
              <w:t>各供应商：</w:t>
            </w:r>
          </w:p>
          <w:p w14:paraId="00DC1875">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欢迎贵公司参与广西政府采购活动！</w:t>
            </w:r>
          </w:p>
          <w:p w14:paraId="637C7023">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191D2D29">
            <w:pPr>
              <w:pStyle w:val="25"/>
              <w:snapToGrid w:val="0"/>
              <w:spacing w:line="360" w:lineRule="auto"/>
              <w:ind w:firstLine="420" w:firstLineChars="200"/>
              <w:rPr>
                <w:rFonts w:hAnsi="宋体" w:cs="宋体"/>
                <w:color w:val="auto"/>
                <w:highlight w:val="none"/>
              </w:rPr>
            </w:pPr>
            <w:r>
              <w:rPr>
                <w:rFonts w:hint="eastAsia" w:hAnsi="宋体" w:cs="宋体"/>
                <w:color w:val="auto"/>
                <w:sz w:val="21"/>
                <w:highlight w:val="none"/>
              </w:rPr>
              <w:t>相关金融产品和银行业金融机构联系方式，可在中征应收账款融资服务平台查询（网址：https://www.crcrfsp.com/，客服电话：400-009-0001）。</w:t>
            </w:r>
          </w:p>
        </w:tc>
      </w:tr>
    </w:tbl>
    <w:p w14:paraId="0CBA82FA">
      <w:pPr>
        <w:spacing w:line="400" w:lineRule="exact"/>
        <w:jc w:val="center"/>
        <w:rPr>
          <w:rFonts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供应商须知正文</w:t>
      </w:r>
    </w:p>
    <w:p w14:paraId="1FFE7D67">
      <w:pPr>
        <w:spacing w:line="400" w:lineRule="exact"/>
        <w:jc w:val="center"/>
        <w:rPr>
          <w:rFonts w:ascii="宋体" w:hAnsi="宋体"/>
          <w:b/>
          <w:color w:val="auto"/>
          <w:sz w:val="32"/>
          <w:szCs w:val="32"/>
          <w:highlight w:val="none"/>
        </w:rPr>
      </w:pPr>
    </w:p>
    <w:p w14:paraId="1D64439C">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一、总则</w:t>
      </w:r>
    </w:p>
    <w:p w14:paraId="5D938CC6">
      <w:pPr>
        <w:spacing w:line="400" w:lineRule="exact"/>
        <w:rPr>
          <w:rFonts w:ascii="宋体" w:hAnsi="宋体"/>
          <w:color w:val="auto"/>
          <w:szCs w:val="21"/>
          <w:highlight w:val="none"/>
        </w:rPr>
      </w:pPr>
    </w:p>
    <w:p w14:paraId="5A90F262">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14:paraId="6C459FD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w:t>
      </w:r>
      <w:r>
        <w:rPr>
          <w:rFonts w:hint="eastAsia" w:ascii="宋体" w:hAnsi="宋体"/>
          <w:color w:val="auto"/>
          <w:szCs w:val="21"/>
          <w:highlight w:val="none"/>
        </w:rPr>
        <w:t>《政府采购竞争性磋商采购方式管理暂行办法》《财政部关于政府采购竞争性磋商采购方式管理暂行办法有关问题的补充通知》</w:t>
      </w:r>
      <w:r>
        <w:rPr>
          <w:rFonts w:hint="eastAsia" w:ascii="宋体" w:hAnsi="宋体" w:cs="宋体"/>
          <w:color w:val="auto"/>
          <w:szCs w:val="21"/>
          <w:highlight w:val="none"/>
        </w:rPr>
        <w:t>及本项目本级和上级财政部门政府采购有关规定的约束和保护。</w:t>
      </w:r>
    </w:p>
    <w:p w14:paraId="65F8ED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1.2本竞争性磋商文件（以下简称磋商文件）适用于本项目的所有采购程序和环节（法律、法规另有规定的，从其规定）</w:t>
      </w:r>
      <w:r>
        <w:rPr>
          <w:rFonts w:hint="eastAsia" w:ascii="宋体" w:hAnsi="宋体" w:cs="宋体"/>
          <w:color w:val="auto"/>
          <w:spacing w:val="-6"/>
          <w:szCs w:val="21"/>
          <w:highlight w:val="none"/>
        </w:rPr>
        <w:t>。</w:t>
      </w:r>
    </w:p>
    <w:p w14:paraId="5AD26CB2">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2.定义</w:t>
      </w:r>
    </w:p>
    <w:p w14:paraId="292B8B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0A95473B">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72A8B3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44A61A63">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2.4“工程”是指建设工程，包括建筑物和构筑物的新建、改建、扩建、装修、拆除、修缮等。</w:t>
      </w:r>
    </w:p>
    <w:p w14:paraId="69B26C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r>
        <w:rPr>
          <w:rFonts w:hint="eastAsia" w:ascii="宋体" w:hAnsi="宋体" w:cs="宋体"/>
          <w:color w:val="auto"/>
          <w:szCs w:val="21"/>
          <w:highlight w:val="none"/>
        </w:rPr>
        <w:t>“竞标”是指供应商按照本项目竞争性磋商公告规定的方式获取磋商文件、提交响应文件并希望获得标的的行为。</w:t>
      </w:r>
    </w:p>
    <w:p w14:paraId="279483F4">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2.6“书面形式”是指合同书、信件和数据电文（包括电报、电传、传真、电子数据交换和电子邮件）等可以有形地表现所载内容的形式。</w:t>
      </w:r>
    </w:p>
    <w:p w14:paraId="3BD982F8">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2.7“响应文件”是指：供应商根据本磋商文件要求，编制包含资格证明、报价、商务技术等所有内容的文件</w:t>
      </w:r>
      <w:r>
        <w:rPr>
          <w:rFonts w:hint="eastAsia" w:ascii="宋体" w:hAnsi="宋体" w:cs="宋体"/>
          <w:color w:val="auto"/>
          <w:spacing w:val="-6"/>
          <w:szCs w:val="21"/>
          <w:highlight w:val="none"/>
        </w:rPr>
        <w:t>。</w:t>
      </w:r>
    </w:p>
    <w:p w14:paraId="586B16DE">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2.8“实质性要求”是指磋商文件中已经指明不满足则响应文件按无效处理的条款，或者不能负偏离的条款，或者采购需求中带“▲”的条款。</w:t>
      </w:r>
    </w:p>
    <w:p w14:paraId="1813F6DB">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2.9“正偏离”，是指响应文件对磋商文件“采购需求”中有关条款作出的响应优于条款要求并有利于采购人的情形。</w:t>
      </w:r>
    </w:p>
    <w:p w14:paraId="2955C9E1">
      <w:pPr>
        <w:spacing w:line="360" w:lineRule="auto"/>
        <w:ind w:firstLine="420" w:firstLineChars="200"/>
        <w:contextualSpacing/>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10“负偏离”，是指响应文件对磋商文件“采购需求”中有关条款作出的响应不满足条款要求，导致采购人要求不能得到满足的情形。</w:t>
      </w:r>
    </w:p>
    <w:p w14:paraId="2868D2DF">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p>
    <w:p w14:paraId="73CF15A1">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rPr>
        <w:t>2“首次报价”是指供应商提交的首次响应文件中的报价。</w:t>
      </w:r>
    </w:p>
    <w:p w14:paraId="3B34C2DC">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14:paraId="555D953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079863A6">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4.竞标费用</w:t>
      </w:r>
    </w:p>
    <w:p w14:paraId="1D58B9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74F06BE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14:paraId="6ABAD4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6303111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olor w:val="auto"/>
          <w:highlight w:val="none"/>
        </w:rPr>
        <w:t>如接受联合体竞标，</w:t>
      </w:r>
      <w:r>
        <w:rPr>
          <w:rFonts w:hint="eastAsia" w:ascii="宋体" w:hAnsi="宋体" w:cs="宋体"/>
          <w:color w:val="auto"/>
          <w:szCs w:val="21"/>
          <w:highlight w:val="none"/>
        </w:rPr>
        <w:t>联合体竞标要求详见“供应商须知前附表”。</w:t>
      </w:r>
    </w:p>
    <w:p w14:paraId="3033DA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w:t>
      </w:r>
      <w:bookmarkStart w:id="56" w:name="_Hlk66782192"/>
      <w:r>
        <w:rPr>
          <w:rFonts w:hint="eastAsia" w:ascii="宋体" w:hAnsi="宋体"/>
          <w:color w:val="auto"/>
          <w:szCs w:val="21"/>
          <w:highlight w:val="none"/>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1%-2%的扣除，用扣除后的价格参加评审。</w:t>
      </w:r>
      <w:bookmarkEnd w:id="56"/>
    </w:p>
    <w:p w14:paraId="7AB1F4A1">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 xml:space="preserve">6.转包与分包             </w:t>
      </w:r>
    </w:p>
    <w:p w14:paraId="13435704">
      <w:pPr>
        <w:pStyle w:val="8"/>
        <w:keepNext w:val="0"/>
        <w:keepLines w:val="0"/>
        <w:spacing w:before="0" w:after="0" w:line="360" w:lineRule="auto"/>
        <w:ind w:left="420" w:leftChars="200"/>
        <w:rPr>
          <w:rFonts w:ascii="宋体" w:hAnsi="宋体"/>
          <w:b w:val="0"/>
          <w:color w:val="auto"/>
          <w:sz w:val="21"/>
          <w:szCs w:val="21"/>
          <w:highlight w:val="none"/>
        </w:rPr>
      </w:pPr>
      <w:bookmarkStart w:id="57" w:name="_Toc254970673"/>
      <w:bookmarkStart w:id="58" w:name="_Toc254970532"/>
      <w:r>
        <w:rPr>
          <w:rFonts w:hint="eastAsia" w:ascii="宋体" w:hAnsi="宋体"/>
          <w:b w:val="0"/>
          <w:color w:val="auto"/>
          <w:sz w:val="21"/>
          <w:szCs w:val="21"/>
          <w:highlight w:val="none"/>
        </w:rPr>
        <w:t>6.1本项目不允许转包。</w:t>
      </w:r>
    </w:p>
    <w:p w14:paraId="0E6BB757">
      <w:pPr>
        <w:pStyle w:val="8"/>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6.2本项目是否允许分包详见“供应商须知前附表”，本项目不允许违法分包。允许分包的非主体、非关键性工作，根据法律法规规定承担该工作需要资质或者行政许可的，如该工作由供应商自行承担，供应商应具备相应的资质或者行政许可，如供应商不具备相应的资质或者行政许可必须采用分包的方式，但分包供应商应具备相应资质或者行政许可。</w:t>
      </w:r>
    </w:p>
    <w:p w14:paraId="71CFEFC7">
      <w:pPr>
        <w:pStyle w:val="8"/>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5F43D1A5">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7.特别说明</w:t>
      </w:r>
      <w:bookmarkEnd w:id="57"/>
      <w:bookmarkEnd w:id="58"/>
    </w:p>
    <w:p w14:paraId="012B182D">
      <w:pPr>
        <w:spacing w:line="360" w:lineRule="auto"/>
        <w:ind w:firstLine="420" w:firstLineChars="200"/>
        <w:rPr>
          <w:rFonts w:ascii="宋体" w:hAnsi="宋体" w:cs="宋体"/>
          <w:color w:val="auto"/>
          <w:szCs w:val="21"/>
          <w:highlight w:val="none"/>
        </w:rPr>
      </w:pPr>
      <w:bookmarkStart w:id="59" w:name="_8.1提供相同品牌产品且通过资格审查、符合性审查的不同投标人参加同一合"/>
      <w:bookmarkEnd w:id="59"/>
      <w:r>
        <w:rPr>
          <w:rFonts w:hint="eastAsia" w:ascii="宋体" w:hAnsi="宋体" w:cs="宋体"/>
          <w:color w:val="auto"/>
          <w:szCs w:val="21"/>
          <w:highlight w:val="none"/>
        </w:rPr>
        <w:t>7.</w:t>
      </w:r>
      <w:r>
        <w:rPr>
          <w:rFonts w:ascii="宋体" w:hAnsi="宋体" w:cs="宋体"/>
          <w:color w:val="auto"/>
          <w:szCs w:val="21"/>
          <w:highlight w:val="none"/>
        </w:rPr>
        <w:t>1</w:t>
      </w:r>
      <w:bookmarkStart w:id="60" w:name="_Hlk65832145"/>
      <w:r>
        <w:rPr>
          <w:rFonts w:hint="eastAsia" w:ascii="宋体" w:hAnsi="宋体"/>
          <w:color w:val="auto"/>
          <w:szCs w:val="21"/>
          <w:highlight w:val="none"/>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highlight w:val="none"/>
        </w:rPr>
        <w:t>。</w:t>
      </w:r>
    </w:p>
    <w:bookmarkEnd w:id="60"/>
    <w:p w14:paraId="2887B2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2</w:t>
      </w:r>
      <w:r>
        <w:rPr>
          <w:rFonts w:hint="eastAsia" w:ascii="宋体" w:hAnsi="宋体" w:cs="宋体"/>
          <w:color w:val="auto"/>
          <w:szCs w:val="21"/>
          <w:highlight w:val="none"/>
        </w:rPr>
        <w:t>供应商应仔细阅读磋商文件的所有内容，按照磋商文件的要求提交响应文件，并对所提供的全部资料的真实性承担法律责任。</w:t>
      </w:r>
    </w:p>
    <w:p w14:paraId="053165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3</w:t>
      </w:r>
      <w:r>
        <w:rPr>
          <w:rFonts w:hint="eastAsia" w:ascii="宋体" w:hAnsi="宋体" w:cs="宋体"/>
          <w:color w:val="auto"/>
          <w:szCs w:val="21"/>
          <w:highlight w:val="none"/>
        </w:rPr>
        <w:t>供应商在竞标活动中提供任何虚假材料谋取成交的，将报财政部门查处；签订合同后发现的，成交供应商须依照《中华人民共和国消费者权益保护法》规定赔偿采购人，且民事赔偿并不免除违法供应商的行政与刑事责任。</w:t>
      </w:r>
    </w:p>
    <w:p w14:paraId="5DF60B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4</w:t>
      </w:r>
      <w:r>
        <w:rPr>
          <w:rFonts w:hint="eastAsia" w:ascii="宋体" w:hAnsi="宋体" w:cs="宋体"/>
          <w:color w:val="auto"/>
          <w:szCs w:val="21"/>
          <w:highlight w:val="none"/>
        </w:rPr>
        <w:t>在政府采购活动中，采购人员及相关人员与供应商有下列利害关系之一的，应当回避：</w:t>
      </w:r>
    </w:p>
    <w:p w14:paraId="1CAF40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1D08F4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0BFB970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713FCFA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1E66768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63E479E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2F369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5</w:t>
      </w:r>
      <w:r>
        <w:rPr>
          <w:rFonts w:hint="eastAsia" w:ascii="宋体" w:hAnsi="宋体" w:cs="宋体"/>
          <w:color w:val="auto"/>
          <w:szCs w:val="21"/>
          <w:highlight w:val="none"/>
        </w:rPr>
        <w:t>有下列情形之一的视为供应商相互串通竞标，响应文件将被视为无效：</w:t>
      </w:r>
    </w:p>
    <w:p w14:paraId="065DC3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 </w:t>
      </w:r>
    </w:p>
    <w:p w14:paraId="463725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2AC96C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057178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7CFA039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40544C29">
      <w:pPr>
        <w:tabs>
          <w:tab w:val="left" w:pos="693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ascii="宋体" w:hAnsi="宋体" w:cs="宋体"/>
          <w:color w:val="auto"/>
          <w:szCs w:val="21"/>
          <w:highlight w:val="none"/>
        </w:rPr>
        <w:tab/>
      </w:r>
    </w:p>
    <w:p w14:paraId="6A8D00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6</w:t>
      </w:r>
      <w:r>
        <w:rPr>
          <w:rFonts w:hint="eastAsia" w:ascii="宋体" w:hAnsi="宋体" w:cs="宋体"/>
          <w:color w:val="auto"/>
          <w:szCs w:val="21"/>
          <w:highlight w:val="none"/>
        </w:rPr>
        <w:t>供应商有下列情形之一的，属于恶意串通行为，将报同级监督管理部门：</w:t>
      </w:r>
    </w:p>
    <w:p w14:paraId="745104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15DFDC1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28B20D6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3C9B9D1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78A0C94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7251ACA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552B6D7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30F82023">
      <w:pPr>
        <w:spacing w:line="360" w:lineRule="auto"/>
        <w:ind w:firstLine="420" w:firstLineChars="200"/>
        <w:rPr>
          <w:rFonts w:ascii="宋体" w:hAnsi="宋体" w:cs="宋体"/>
          <w:color w:val="auto"/>
          <w:szCs w:val="21"/>
          <w:highlight w:val="none"/>
        </w:rPr>
      </w:pPr>
    </w:p>
    <w:p w14:paraId="386D92FC">
      <w:pPr>
        <w:spacing w:line="360" w:lineRule="auto"/>
        <w:ind w:left="1" w:firstLine="417" w:firstLineChars="199"/>
        <w:jc w:val="center"/>
        <w:rPr>
          <w:rFonts w:ascii="宋体" w:hAnsi="宋体"/>
          <w:color w:val="auto"/>
          <w:highlight w:val="none"/>
        </w:rPr>
      </w:pPr>
      <w:bookmarkStart w:id="61" w:name="_Toc254970534"/>
      <w:bookmarkStart w:id="62" w:name="_Toc254970675"/>
    </w:p>
    <w:p w14:paraId="691B80CD">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二、磋商文件</w:t>
      </w:r>
      <w:bookmarkEnd w:id="61"/>
      <w:bookmarkEnd w:id="62"/>
    </w:p>
    <w:p w14:paraId="3B3C9B53">
      <w:pPr>
        <w:spacing w:line="360" w:lineRule="auto"/>
        <w:rPr>
          <w:rFonts w:ascii="宋体" w:hAnsi="宋体"/>
          <w:color w:val="auto"/>
          <w:szCs w:val="21"/>
          <w:highlight w:val="none"/>
        </w:rPr>
      </w:pPr>
    </w:p>
    <w:p w14:paraId="7CCDB83D">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8.磋商文件的构成</w:t>
      </w:r>
    </w:p>
    <w:p w14:paraId="3D74838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第一章  竞争性磋商公告；</w:t>
      </w:r>
    </w:p>
    <w:p w14:paraId="35A41C5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第二章  供应商须知； </w:t>
      </w:r>
    </w:p>
    <w:p w14:paraId="631E5DA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第三章  采购需求；</w:t>
      </w:r>
    </w:p>
    <w:p w14:paraId="43B25E3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第四章  评审程序、评审方法和评审标准；</w:t>
      </w:r>
    </w:p>
    <w:p w14:paraId="0DA6087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第五章  工程量清单及图纸；</w:t>
      </w:r>
    </w:p>
    <w:p w14:paraId="343CAA4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第六章  响应文件格式；</w:t>
      </w:r>
    </w:p>
    <w:p w14:paraId="36AFEF9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第七章  合同文本。</w:t>
      </w:r>
    </w:p>
    <w:p w14:paraId="3140B6D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14:paraId="11D8079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供应商应认真阅读磋商文件的采购需求，如供应商对磋商文件有疑问的，如要求采购人作出澄清或者修改的，供应商尽可能在</w:t>
      </w:r>
      <w:r>
        <w:rPr>
          <w:rFonts w:ascii="宋体" w:hAnsi="宋体"/>
          <w:color w:val="auto"/>
          <w:szCs w:val="21"/>
          <w:highlight w:val="none"/>
        </w:rPr>
        <w:t>提交首次响应文件截止之日前</w:t>
      </w:r>
      <w:r>
        <w:rPr>
          <w:rFonts w:hint="eastAsia" w:ascii="宋体" w:hAnsi="宋体"/>
          <w:color w:val="auto"/>
          <w:szCs w:val="21"/>
          <w:highlight w:val="none"/>
        </w:rPr>
        <w:t>，以书面形式向</w:t>
      </w:r>
      <w:r>
        <w:rPr>
          <w:rFonts w:ascii="宋体" w:hAnsi="宋体"/>
          <w:color w:val="auto"/>
          <w:szCs w:val="21"/>
          <w:highlight w:val="none"/>
        </w:rPr>
        <w:t>采购人、采购代理机构</w:t>
      </w:r>
      <w:r>
        <w:rPr>
          <w:rFonts w:hint="eastAsia" w:ascii="宋体" w:hAnsi="宋体"/>
          <w:color w:val="auto"/>
          <w:szCs w:val="21"/>
          <w:highlight w:val="none"/>
        </w:rPr>
        <w:t>提出。</w:t>
      </w:r>
    </w:p>
    <w:p w14:paraId="709658F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10.磋商文件的澄清和修改</w:t>
      </w:r>
    </w:p>
    <w:p w14:paraId="5C7BFF48">
      <w:pPr>
        <w:spacing w:line="360" w:lineRule="auto"/>
        <w:ind w:firstLine="420" w:firstLineChars="200"/>
        <w:rPr>
          <w:rFonts w:ascii="宋体" w:hAnsi="宋体"/>
          <w:color w:val="auto"/>
          <w:szCs w:val="21"/>
          <w:highlight w:val="none"/>
        </w:rPr>
      </w:pPr>
      <w:r>
        <w:rPr>
          <w:rFonts w:ascii="宋体" w:hAnsi="宋体"/>
          <w:color w:val="auto"/>
          <w:szCs w:val="21"/>
          <w:highlight w:val="none"/>
        </w:rPr>
        <w:t>提交首次响应文件截止之日前，采购人或者采购代理机构可以对已发出的磋商文件进行必要的澄清或者修改，澄清或者修改的内容作为磋商文件的组成部分。澄清或者修改的内容可能影响响应文件编制的，</w:t>
      </w:r>
      <w:r>
        <w:rPr>
          <w:rFonts w:hint="eastAsia" w:ascii="宋体" w:hAnsi="宋体"/>
          <w:color w:val="auto"/>
          <w:szCs w:val="21"/>
          <w:highlight w:val="none"/>
        </w:rPr>
        <w:t>采购人或者采购代理机构应当</w:t>
      </w:r>
      <w:r>
        <w:rPr>
          <w:rFonts w:ascii="宋体" w:hAnsi="宋体"/>
          <w:color w:val="auto"/>
          <w:szCs w:val="21"/>
          <w:highlight w:val="none"/>
        </w:rPr>
        <w:t>在提交首次响应文件截止之日</w:t>
      </w:r>
      <w:r>
        <w:rPr>
          <w:rFonts w:hint="eastAsia" w:ascii="宋体" w:hAnsi="宋体"/>
          <w:color w:val="auto"/>
          <w:szCs w:val="21"/>
          <w:highlight w:val="none"/>
        </w:rPr>
        <w:t>5</w:t>
      </w:r>
      <w:r>
        <w:rPr>
          <w:rFonts w:ascii="宋体" w:hAnsi="宋体"/>
          <w:color w:val="auto"/>
          <w:szCs w:val="21"/>
          <w:highlight w:val="none"/>
        </w:rPr>
        <w:t>个</w:t>
      </w:r>
      <w:r>
        <w:rPr>
          <w:rFonts w:hint="eastAsia" w:ascii="宋体" w:hAnsi="宋体"/>
          <w:color w:val="auto"/>
          <w:szCs w:val="21"/>
          <w:highlight w:val="none"/>
        </w:rPr>
        <w:t>日历</w:t>
      </w:r>
      <w:r>
        <w:rPr>
          <w:rFonts w:ascii="宋体" w:hAnsi="宋体"/>
          <w:color w:val="auto"/>
          <w:szCs w:val="21"/>
          <w:highlight w:val="none"/>
        </w:rPr>
        <w:t>日前，以书面形式通知所有</w:t>
      </w:r>
      <w:r>
        <w:rPr>
          <w:rFonts w:hint="eastAsia" w:ascii="宋体" w:hAnsi="宋体"/>
          <w:color w:val="auto"/>
          <w:szCs w:val="21"/>
          <w:highlight w:val="none"/>
        </w:rPr>
        <w:t>获取</w:t>
      </w:r>
      <w:r>
        <w:rPr>
          <w:rFonts w:ascii="宋体" w:hAnsi="宋体"/>
          <w:color w:val="auto"/>
          <w:szCs w:val="21"/>
          <w:highlight w:val="none"/>
        </w:rPr>
        <w:t>磋商文件的供应商，不足</w:t>
      </w:r>
      <w:r>
        <w:rPr>
          <w:rFonts w:hint="eastAsia" w:ascii="宋体" w:hAnsi="宋体"/>
          <w:color w:val="auto"/>
          <w:szCs w:val="21"/>
          <w:highlight w:val="none"/>
        </w:rPr>
        <w:t>5</w:t>
      </w:r>
      <w:r>
        <w:rPr>
          <w:rFonts w:ascii="宋体" w:hAnsi="宋体"/>
          <w:color w:val="auto"/>
          <w:szCs w:val="21"/>
          <w:highlight w:val="none"/>
        </w:rPr>
        <w:t>个</w:t>
      </w:r>
      <w:r>
        <w:rPr>
          <w:rFonts w:hint="eastAsia" w:ascii="宋体" w:hAnsi="宋体"/>
          <w:color w:val="auto"/>
          <w:szCs w:val="21"/>
          <w:highlight w:val="none"/>
        </w:rPr>
        <w:t>日历</w:t>
      </w:r>
      <w:r>
        <w:rPr>
          <w:rFonts w:ascii="宋体" w:hAnsi="宋体"/>
          <w:color w:val="auto"/>
          <w:szCs w:val="21"/>
          <w:highlight w:val="none"/>
        </w:rPr>
        <w:t>日的，应当顺延提交首次响应文件截止之日。</w:t>
      </w:r>
    </w:p>
    <w:p w14:paraId="277D258B">
      <w:pPr>
        <w:spacing w:line="360" w:lineRule="auto"/>
        <w:rPr>
          <w:rFonts w:ascii="宋体" w:hAnsi="宋体"/>
          <w:color w:val="auto"/>
          <w:szCs w:val="21"/>
          <w:highlight w:val="none"/>
        </w:rPr>
      </w:pPr>
    </w:p>
    <w:p w14:paraId="6A3669E8">
      <w:pPr>
        <w:spacing w:line="360" w:lineRule="auto"/>
        <w:jc w:val="center"/>
        <w:rPr>
          <w:rFonts w:ascii="宋体" w:hAnsi="宋体"/>
          <w:b/>
          <w:bCs/>
          <w:color w:val="auto"/>
          <w:szCs w:val="21"/>
          <w:highlight w:val="none"/>
        </w:rPr>
      </w:pPr>
      <w:r>
        <w:rPr>
          <w:rFonts w:hint="eastAsia" w:ascii="宋体" w:hAnsi="宋体"/>
          <w:b/>
          <w:bCs/>
          <w:color w:val="auto"/>
          <w:sz w:val="32"/>
          <w:szCs w:val="32"/>
          <w:highlight w:val="none"/>
        </w:rPr>
        <w:t>三、响应文件的编制</w:t>
      </w:r>
    </w:p>
    <w:p w14:paraId="5B07E39A">
      <w:pPr>
        <w:spacing w:line="360" w:lineRule="auto"/>
        <w:rPr>
          <w:rFonts w:ascii="宋体" w:hAnsi="宋体"/>
          <w:color w:val="auto"/>
          <w:szCs w:val="21"/>
          <w:highlight w:val="none"/>
        </w:rPr>
      </w:pPr>
    </w:p>
    <w:p w14:paraId="12964D9B">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14:paraId="713691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0927C370">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14:paraId="0D1988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12.1响应文件由资格证明文件、报价文件、商务技术文件三部分组成。</w:t>
      </w:r>
    </w:p>
    <w:p w14:paraId="7132D346">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12.1.1资格证明文件：详见“供应商须知前附表”</w:t>
      </w:r>
    </w:p>
    <w:p w14:paraId="3245FB97">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12.1.2报价文件：详见“供应商须知前附表”</w:t>
      </w:r>
    </w:p>
    <w:p w14:paraId="69DA0BA7">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12.1.3商务技术文件：详见“供应商须知前附表”</w:t>
      </w:r>
    </w:p>
    <w:p w14:paraId="5BF1021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14:paraId="6D62EA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3ACEEA8C">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14.竞标的风险</w:t>
      </w:r>
    </w:p>
    <w:p w14:paraId="6B06C64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18E019C8">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15.竞标报价</w:t>
      </w:r>
    </w:p>
    <w:p w14:paraId="3F58A101">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15.1竞标报价应按磋商文件第五章“工程量清单及图纸”的要求及第六章“响应文件格式”填写相应表格。</w:t>
      </w:r>
    </w:p>
    <w:p w14:paraId="2AB8FF68">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工程量清单的填写分下列两种方式。供应商应按“供应商须知前附表”规定的方式填写工程量清单：</w:t>
      </w:r>
    </w:p>
    <w:p w14:paraId="4D11BF75">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（1）本项目采用工程量固化清单 ，采购人将工程量固化清单电子文件随磋商文件上传至广西政府采购云平台供供应商自行下载。供应商填写工程量清单中各子目的单价及总额价，即可完成工程量清单的编制，确定竞标报价，并打印出工程量清单，编入响应文件。</w:t>
      </w:r>
    </w:p>
    <w:p w14:paraId="266A4852">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供应商必须严格遵循工程量固化清单电子文件中的数据、格式及运算定义，严禁供应商修改工程量固化清单电子文件中的数据、格式及运算定义。</w:t>
      </w:r>
    </w:p>
    <w:p w14:paraId="53479D7B">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供应商根据采购人提供的工程量固化清单电子文件填报完成并打印的工程量清单中的竞标报价和竞标函大写金额报价应一致，如果报价金额出现差异，其响应文件按无效处理。</w:t>
      </w:r>
    </w:p>
    <w:p w14:paraId="5785308F">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（2）本项目由采购人提供书面工程量清单，由供应商按照采购人提供的工程量清单填写本合同各工程子目的单价、合价和总额价。磋商小组将按照</w:t>
      </w:r>
      <w:r>
        <w:rPr>
          <w:rFonts w:hint="eastAsia" w:ascii="宋体" w:hAnsi="宋体"/>
          <w:color w:val="auto"/>
          <w:szCs w:val="21"/>
          <w:highlight w:val="none"/>
        </w:rPr>
        <w:t>第四章“评审程序、评审方法和评审标准”</w:t>
      </w:r>
      <w:r>
        <w:rPr>
          <w:rFonts w:hint="eastAsia" w:ascii="宋体" w:hAnsi="宋体" w:cs="宋体"/>
          <w:color w:val="auto"/>
          <w:szCs w:val="21"/>
          <w:highlight w:val="none"/>
        </w:rPr>
        <w:t>的规定对竞标价进行算术性错误修正及其他错误修正。</w:t>
      </w:r>
    </w:p>
    <w:p w14:paraId="3C84B6CB">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15.2竞标报价的内容见“供应商须知前附表”。</w:t>
      </w:r>
    </w:p>
    <w:p w14:paraId="311D6348">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15.3本项目的增值税计税方法见“供应商须知前附表”。</w:t>
      </w:r>
    </w:p>
    <w:p w14:paraId="07AD6406">
      <w:pPr>
        <w:spacing w:line="360" w:lineRule="auto"/>
        <w:ind w:left="426" w:leftChars="203"/>
        <w:rPr>
          <w:rFonts w:ascii="宋体" w:hAnsi="宋体" w:cs="宋体"/>
          <w:color w:val="auto"/>
          <w:szCs w:val="21"/>
          <w:highlight w:val="none"/>
        </w:rPr>
      </w:pPr>
      <w:r>
        <w:rPr>
          <w:rFonts w:hint="eastAsia" w:ascii="宋体" w:hAnsi="宋体" w:cs="宋体"/>
          <w:color w:val="auto"/>
          <w:szCs w:val="21"/>
          <w:highlight w:val="none"/>
        </w:rPr>
        <w:t>15.4竞标报价要求</w:t>
      </w:r>
    </w:p>
    <w:p w14:paraId="1E0E68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w:t>
      </w: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b/>
          <w:bCs/>
          <w:color w:val="auto"/>
          <w:szCs w:val="21"/>
          <w:highlight w:val="none"/>
        </w:rPr>
        <w:t>供应商的竞标报价应符合以下要求，否则响应文件按无效处理：</w:t>
      </w:r>
    </w:p>
    <w:p w14:paraId="6A24DF1F">
      <w:pPr>
        <w:spacing w:line="360" w:lineRule="auto"/>
        <w:ind w:left="420" w:leftChars="200"/>
        <w:rPr>
          <w:rFonts w:ascii="宋体" w:hAnsi="宋体" w:cs="宋体"/>
          <w:b/>
          <w:bCs/>
          <w:color w:val="auto"/>
          <w:szCs w:val="21"/>
          <w:highlight w:val="none"/>
        </w:rPr>
      </w:pPr>
      <w:r>
        <w:rPr>
          <w:rFonts w:hint="eastAsia" w:ascii="宋体" w:hAnsi="宋体" w:cs="宋体"/>
          <w:b/>
          <w:bCs/>
          <w:color w:val="auto"/>
          <w:szCs w:val="21"/>
          <w:highlight w:val="none"/>
        </w:rPr>
        <w:t>（1）供应商必须就“采购需求”中所竞标的每个分标的全部内容分别作完整唯一总价报价，不得存在漏项报价；</w:t>
      </w:r>
    </w:p>
    <w:p w14:paraId="06D120DD">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w:t>
      </w:r>
      <w:r>
        <w:rPr>
          <w:rFonts w:ascii="宋体" w:hAnsi="宋体" w:cs="宋体"/>
          <w:b/>
          <w:bCs/>
          <w:color w:val="auto"/>
          <w:szCs w:val="21"/>
          <w:highlight w:val="none"/>
        </w:rPr>
        <w:t>2</w:t>
      </w:r>
      <w:r>
        <w:rPr>
          <w:rFonts w:hint="eastAsia" w:ascii="宋体" w:hAnsi="宋体" w:cs="宋体"/>
          <w:b/>
          <w:bCs/>
          <w:color w:val="auto"/>
          <w:szCs w:val="21"/>
          <w:highlight w:val="none"/>
        </w:rPr>
        <w:t>）供应商必须就所竞标的分标的单项内容作唯一报价。</w:t>
      </w:r>
    </w:p>
    <w:p w14:paraId="4A47303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15.4.</w:t>
      </w:r>
      <w:r>
        <w:rPr>
          <w:rFonts w:ascii="宋体" w:hAnsi="宋体" w:cs="宋体"/>
          <w:color w:val="auto"/>
          <w:szCs w:val="21"/>
          <w:highlight w:val="none"/>
        </w:rPr>
        <w:t>2</w:t>
      </w:r>
      <w:r>
        <w:rPr>
          <w:rFonts w:hint="eastAsia" w:ascii="宋体" w:hAnsi="宋体" w:cs="宋体"/>
          <w:b/>
          <w:bCs/>
          <w:color w:val="auto"/>
          <w:szCs w:val="21"/>
          <w:highlight w:val="none"/>
        </w:rPr>
        <w:t>竞标报价（包含首次报价、最后报价）超过所竞标分标规定的采购预算金额或者最高限价的，其响应文件将按无效处理。</w:t>
      </w:r>
    </w:p>
    <w:p w14:paraId="37C5846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15.4.</w:t>
      </w:r>
      <w:r>
        <w:rPr>
          <w:rFonts w:ascii="宋体" w:hAnsi="宋体" w:cs="宋体"/>
          <w:color w:val="auto"/>
          <w:szCs w:val="21"/>
          <w:highlight w:val="none"/>
        </w:rPr>
        <w:t>3</w:t>
      </w:r>
      <w:bookmarkStart w:id="63" w:name="_Hlk42592874"/>
      <w:r>
        <w:rPr>
          <w:rFonts w:hint="eastAsia" w:ascii="宋体" w:hAnsi="宋体" w:cs="宋体"/>
          <w:b/>
          <w:bCs/>
          <w:color w:val="auto"/>
          <w:szCs w:val="21"/>
          <w:highlight w:val="none"/>
        </w:rPr>
        <w:t>竞标报价（包含首次报价、最后报价）超过分项采购预算金额或者最高限价的（如有要求），其响应文件将按无效处理。</w:t>
      </w:r>
    </w:p>
    <w:p w14:paraId="5393D81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15.4.4供应商在提交响应文件截止时间前修改竞标函中的竞标总报价，应同时修改响应文件“已标价工程量清单”中的相应报价。此修改须符合本须知正文第20条、第21条的有关要求。</w:t>
      </w:r>
    </w:p>
    <w:bookmarkEnd w:id="63"/>
    <w:p w14:paraId="39E6F40C">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14:paraId="217BD0B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34C2E06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70B076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443288AB">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17.磋商保证金</w:t>
      </w:r>
    </w:p>
    <w:p w14:paraId="22D61DAF">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14:paraId="52C00A1B">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17.2磋商保证金的退还</w:t>
      </w:r>
    </w:p>
    <w:p w14:paraId="7D39378F">
      <w:pPr>
        <w:spacing w:line="360" w:lineRule="auto"/>
        <w:ind w:firstLine="420" w:firstLineChars="200"/>
        <w:rPr>
          <w:rFonts w:ascii="宋体" w:hAnsi="宋体" w:cs="宋体"/>
          <w:color w:val="auto"/>
          <w:szCs w:val="21"/>
          <w:highlight w:val="none"/>
        </w:rPr>
      </w:pPr>
      <w:bookmarkStart w:id="64" w:name="_Hlk66782243"/>
      <w:r>
        <w:rPr>
          <w:rFonts w:hint="eastAsia" w:ascii="宋体" w:hAnsi="宋体" w:cs="宋体"/>
          <w:color w:val="auto"/>
          <w:szCs w:val="21"/>
          <w:highlight w:val="none"/>
        </w:rPr>
        <w:t>未成交供应商的磋商保证金自成交通知书发出之日起4个工作日内退还；成交供应商的磋商保证金自签订合同之日起4个工作日内退还或者转为成交供应商的履约保证金。</w:t>
      </w:r>
      <w:bookmarkEnd w:id="64"/>
    </w:p>
    <w:p w14:paraId="77F7D781">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17.3磋商保证金不计息。</w:t>
      </w:r>
    </w:p>
    <w:p w14:paraId="4CB6FD3B">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14:paraId="2CC5430B">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6BD3C3C4">
      <w:pPr>
        <w:spacing w:line="360" w:lineRule="auto"/>
        <w:ind w:left="420" w:leftChars="200"/>
        <w:rPr>
          <w:rFonts w:ascii="宋体" w:hAnsi="宋体" w:cs="宋体"/>
          <w:color w:val="auto"/>
          <w:szCs w:val="21"/>
          <w:highlight w:val="none"/>
        </w:rPr>
      </w:pPr>
      <w:r>
        <w:rPr>
          <w:rFonts w:hint="eastAsia" w:ascii="宋体" w:hAnsi="宋体"/>
          <w:color w:val="auto"/>
          <w:szCs w:val="21"/>
          <w:highlight w:val="none"/>
        </w:rPr>
        <w:t>（2）未按规定提交履约保证金的；</w:t>
      </w:r>
    </w:p>
    <w:p w14:paraId="2B9F4F22">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（3）供应商在响应文件中提供虚假材料的；</w:t>
      </w:r>
    </w:p>
    <w:p w14:paraId="38F111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（4）除因不可抗力或者磋商文件认可的情形以外，成交供应商不与采购人签订合同的；</w:t>
      </w:r>
    </w:p>
    <w:p w14:paraId="5AE65D94">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（5）供应商与采购人、其他供应商或者采购代理机构恶意串通的；</w:t>
      </w:r>
    </w:p>
    <w:p w14:paraId="4E0373A4">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（6）法律法规规定的其他情形。</w:t>
      </w:r>
    </w:p>
    <w:p w14:paraId="106ECF4B">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18.响应文件编制的要求</w:t>
      </w:r>
    </w:p>
    <w:p w14:paraId="3B9EB4F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供应商应先安装广西政府采购云平台电子交易客户端”（请自行前往广西政府采购云平台进行下载），并按照本项目磋商文件规定的格式和顺序和广西政府采购云平台的要求编制并加密。响应文件内容不完整、编排混乱导致响应文件被误读、漏读或者查找不到相关内容的，由此引发的后果由供应商承担。</w:t>
      </w:r>
    </w:p>
    <w:p w14:paraId="1D40584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18.2为确保网上操作合法、有效和安全，供应商应当在提交响应文件截止时间前完成在广西政府采购云平台的身份认证，确保在电子竞标过程中能够对相关数据电文进行加密和使用电子签章。</w:t>
      </w:r>
    </w:p>
    <w:p w14:paraId="429CAD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18.3响应文件须由供应商在规定位置签字、盖章（具体以供应商须知前附表或响应文件格式规定为准），否则按无效响应处理。</w:t>
      </w:r>
    </w:p>
    <w:p w14:paraId="425067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18.4响应文件中标注的供应商名称应与主体资格证明（如营业执照或者事业单位法人证书或者执业许可证或者登记证书等）及公章一致，否则其响应文件按无效处理。</w:t>
      </w:r>
    </w:p>
    <w:p w14:paraId="0B02F04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4BE41935">
      <w:pPr>
        <w:spacing w:line="360" w:lineRule="auto"/>
        <w:ind w:firstLine="482" w:firstLineChars="200"/>
        <w:rPr>
          <w:rFonts w:ascii="黑体" w:hAnsi="黑体" w:eastAsia="黑体"/>
          <w:color w:val="auto"/>
          <w:sz w:val="24"/>
          <w:highlight w:val="none"/>
        </w:rPr>
      </w:pPr>
      <w:r>
        <w:rPr>
          <w:rFonts w:hint="eastAsia" w:ascii="黑体" w:hAnsi="黑体" w:eastAsia="黑体" w:cs="宋体"/>
          <w:b/>
          <w:bCs/>
          <w:color w:val="auto"/>
          <w:sz w:val="24"/>
          <w:highlight w:val="none"/>
        </w:rPr>
        <w:t>19.电子</w:t>
      </w:r>
      <w:r>
        <w:rPr>
          <w:rFonts w:hint="eastAsia" w:ascii="黑体" w:hAnsi="黑体" w:eastAsia="黑体"/>
          <w:b/>
          <w:color w:val="auto"/>
          <w:sz w:val="24"/>
          <w:highlight w:val="none"/>
        </w:rPr>
        <w:t>备份响应文件</w:t>
      </w:r>
    </w:p>
    <w:p w14:paraId="4BE84B5F">
      <w:pPr>
        <w:spacing w:line="360" w:lineRule="auto"/>
        <w:ind w:firstLine="420" w:firstLineChars="200"/>
        <w:rPr>
          <w:rFonts w:ascii="宋体" w:hAnsi="宋体" w:cs="宋体"/>
          <w:color w:val="auto"/>
          <w:szCs w:val="21"/>
          <w:highlight w:val="none"/>
        </w:rPr>
      </w:pPr>
      <w:r>
        <w:rPr>
          <w:rFonts w:hint="eastAsia"/>
          <w:color w:val="auto"/>
          <w:highlight w:val="none"/>
        </w:rPr>
        <w:t>电子备份响应文件是指通过“</w:t>
      </w:r>
      <w:r>
        <w:rPr>
          <w:rFonts w:hint="eastAsia" w:ascii="宋体" w:hAnsi="宋体" w:cs="宋体"/>
          <w:color w:val="auto"/>
          <w:szCs w:val="21"/>
          <w:highlight w:val="none"/>
        </w:rPr>
        <w:t>广西政府采购云平台</w:t>
      </w:r>
      <w:r>
        <w:rPr>
          <w:rFonts w:hint="eastAsia"/>
          <w:color w:val="auto"/>
          <w:highlight w:val="none"/>
        </w:rPr>
        <w:t>电子投标客户端”在线编制生成且后缀名为“</w:t>
      </w:r>
      <w:r>
        <w:rPr>
          <w:color w:val="auto"/>
          <w:highlight w:val="none"/>
        </w:rPr>
        <w:t>bfbs</w:t>
      </w:r>
      <w:r>
        <w:rPr>
          <w:rFonts w:hint="eastAsia"/>
          <w:color w:val="auto"/>
          <w:highlight w:val="none"/>
        </w:rPr>
        <w:t>”的文件，是否接受电子备份响应文件</w:t>
      </w:r>
      <w:r>
        <w:rPr>
          <w:rFonts w:hint="eastAsia" w:hAnsi="宋体"/>
          <w:bCs/>
          <w:color w:val="auto"/>
          <w:szCs w:val="21"/>
          <w:highlight w:val="none"/>
        </w:rPr>
        <w:t>详见在“供应商须知前附表”。</w:t>
      </w:r>
    </w:p>
    <w:p w14:paraId="22A36FAE">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14:paraId="3D2A5388">
      <w:pPr>
        <w:spacing w:line="360" w:lineRule="auto"/>
        <w:ind w:firstLine="420" w:firstLineChars="200"/>
        <w:rPr>
          <w:rFonts w:hAnsi="宋体"/>
          <w:b/>
          <w:color w:val="auto"/>
          <w:highlight w:val="none"/>
        </w:rPr>
      </w:pPr>
      <w:r>
        <w:rPr>
          <w:rFonts w:hint="eastAsia" w:hAnsi="宋体"/>
          <w:bCs/>
          <w:color w:val="auto"/>
          <w:szCs w:val="21"/>
          <w:highlight w:val="none"/>
        </w:rPr>
        <w:t>20.1供应商必须按“供应商须知前附表”规定的</w:t>
      </w:r>
      <w:r>
        <w:rPr>
          <w:rFonts w:hint="eastAsia" w:ascii="宋体" w:hAnsi="宋体" w:cs="宋体"/>
          <w:color w:val="auto"/>
          <w:szCs w:val="21"/>
          <w:highlight w:val="none"/>
        </w:rPr>
        <w:t>时间</w:t>
      </w:r>
      <w:r>
        <w:rPr>
          <w:rFonts w:hint="eastAsia" w:ascii="宋体" w:hAnsi="宋体"/>
          <w:color w:val="auto"/>
          <w:szCs w:val="21"/>
          <w:highlight w:val="none"/>
        </w:rPr>
        <w:t>及</w:t>
      </w:r>
      <w:r>
        <w:rPr>
          <w:rFonts w:hint="eastAsia" w:hAnsi="宋体"/>
          <w:bCs/>
          <w:color w:val="auto"/>
          <w:szCs w:val="21"/>
          <w:highlight w:val="none"/>
        </w:rPr>
        <w:t>地点提交响应文件。电子响应文件应在制作完成后，</w:t>
      </w:r>
      <w:r>
        <w:rPr>
          <w:rFonts w:hAnsi="宋体"/>
          <w:bCs/>
          <w:color w:val="auto"/>
          <w:szCs w:val="21"/>
          <w:highlight w:val="none"/>
        </w:rPr>
        <w:t>在</w:t>
      </w:r>
      <w:r>
        <w:rPr>
          <w:rFonts w:hint="eastAsia" w:hAnsi="宋体"/>
          <w:bCs/>
          <w:color w:val="auto"/>
          <w:szCs w:val="21"/>
          <w:highlight w:val="none"/>
        </w:rPr>
        <w:t>提交响应文件截止</w:t>
      </w:r>
      <w:r>
        <w:rPr>
          <w:rFonts w:hAnsi="宋体"/>
          <w:bCs/>
          <w:color w:val="auto"/>
          <w:szCs w:val="21"/>
          <w:highlight w:val="none"/>
        </w:rPr>
        <w:t>时间前</w:t>
      </w:r>
      <w:r>
        <w:rPr>
          <w:rFonts w:hint="eastAsia" w:hAnsi="宋体"/>
          <w:bCs/>
          <w:color w:val="auto"/>
          <w:szCs w:val="21"/>
          <w:highlight w:val="none"/>
        </w:rPr>
        <w:t>通过有效数字证书（CA认证锁）进行电子签章、加密，然后通过网络将加密的电子响应文件提交至</w:t>
      </w:r>
      <w:r>
        <w:rPr>
          <w:rFonts w:hint="eastAsia" w:ascii="宋体" w:hAnsi="宋体" w:cs="宋体"/>
          <w:color w:val="auto"/>
          <w:szCs w:val="21"/>
          <w:highlight w:val="none"/>
        </w:rPr>
        <w:t>广西政府采购云平台</w:t>
      </w:r>
      <w:r>
        <w:rPr>
          <w:rFonts w:hint="eastAsia" w:hAnsi="宋体"/>
          <w:bCs/>
          <w:color w:val="auto"/>
          <w:szCs w:val="21"/>
          <w:highlight w:val="none"/>
        </w:rPr>
        <w:t xml:space="preserve">。 </w:t>
      </w:r>
    </w:p>
    <w:p w14:paraId="0A74BF1C">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20.</w:t>
      </w:r>
      <w:r>
        <w:rPr>
          <w:rFonts w:ascii="宋体" w:hAnsi="宋体"/>
          <w:color w:val="auto"/>
          <w:szCs w:val="21"/>
          <w:highlight w:val="none"/>
        </w:rPr>
        <w:t>2</w:t>
      </w:r>
      <w:r>
        <w:rPr>
          <w:rFonts w:hint="eastAsia" w:ascii="宋体" w:hAnsi="宋体"/>
          <w:color w:val="auto"/>
          <w:szCs w:val="21"/>
          <w:highlight w:val="none"/>
        </w:rPr>
        <w:t>未在规定时间内提交或者未按照磋商文件要求加密的电子响应文件，</w:t>
      </w:r>
      <w:r>
        <w:rPr>
          <w:rFonts w:hint="eastAsia" w:ascii="宋体" w:hAnsi="宋体" w:cs="宋体"/>
          <w:color w:val="auto"/>
          <w:szCs w:val="21"/>
          <w:highlight w:val="none"/>
        </w:rPr>
        <w:t>广西政府采购云平台</w:t>
      </w:r>
      <w:r>
        <w:rPr>
          <w:rFonts w:hint="eastAsia" w:ascii="宋体" w:hAnsi="宋体"/>
          <w:color w:val="auto"/>
          <w:szCs w:val="21"/>
          <w:highlight w:val="none"/>
        </w:rPr>
        <w:t>将拒收。</w:t>
      </w:r>
    </w:p>
    <w:p w14:paraId="6D5FC542">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14:paraId="0578B02B">
      <w:pPr>
        <w:spacing w:line="360" w:lineRule="auto"/>
        <w:ind w:firstLine="420" w:firstLineChars="200"/>
        <w:rPr>
          <w:rFonts w:hAnsi="宋体"/>
          <w:bCs/>
          <w:color w:val="auto"/>
          <w:szCs w:val="21"/>
          <w:highlight w:val="none"/>
        </w:rPr>
      </w:pPr>
      <w:bookmarkStart w:id="65" w:name="_Toc254970543"/>
      <w:bookmarkStart w:id="66" w:name="_Toc254970684"/>
      <w:r>
        <w:rPr>
          <w:rFonts w:hAnsi="宋体"/>
          <w:bCs/>
          <w:color w:val="auto"/>
          <w:szCs w:val="21"/>
          <w:highlight w:val="none"/>
        </w:rPr>
        <w:t>2</w:t>
      </w:r>
      <w:r>
        <w:rPr>
          <w:rFonts w:hint="eastAsia" w:hAnsi="宋体"/>
          <w:bCs/>
          <w:color w:val="auto"/>
          <w:szCs w:val="21"/>
          <w:highlight w:val="none"/>
        </w:rPr>
        <w:t>1.1供应商应当在提交响应文件截止</w:t>
      </w:r>
      <w:r>
        <w:rPr>
          <w:rFonts w:hAnsi="宋体"/>
          <w:bCs/>
          <w:color w:val="auto"/>
          <w:szCs w:val="21"/>
          <w:highlight w:val="none"/>
        </w:rPr>
        <w:t>时间</w:t>
      </w:r>
      <w:r>
        <w:rPr>
          <w:rFonts w:hint="eastAsia" w:hAnsi="宋体"/>
          <w:bCs/>
          <w:color w:val="auto"/>
          <w:szCs w:val="21"/>
          <w:highlight w:val="none"/>
        </w:rPr>
        <w:t>前完成电子响应文件的提交（上传），提交响应文件截止</w:t>
      </w:r>
      <w:r>
        <w:rPr>
          <w:rFonts w:hAnsi="宋体"/>
          <w:bCs/>
          <w:color w:val="auto"/>
          <w:szCs w:val="21"/>
          <w:highlight w:val="none"/>
        </w:rPr>
        <w:t>时间</w:t>
      </w:r>
      <w:r>
        <w:rPr>
          <w:rFonts w:hint="eastAsia" w:hAnsi="宋体"/>
          <w:bCs/>
          <w:color w:val="auto"/>
          <w:szCs w:val="21"/>
          <w:highlight w:val="none"/>
        </w:rPr>
        <w:t>前可以补充、修改或者撤回响应文件。补充或者修改响应文件的，应当先行撤回原响应文件，补充、修改后重新提交（上传），提交响应文件截止</w:t>
      </w:r>
      <w:r>
        <w:rPr>
          <w:rFonts w:hAnsi="宋体"/>
          <w:bCs/>
          <w:color w:val="auto"/>
          <w:szCs w:val="21"/>
          <w:highlight w:val="none"/>
        </w:rPr>
        <w:t>时间</w:t>
      </w:r>
      <w:r>
        <w:rPr>
          <w:rFonts w:hint="eastAsia" w:hAnsi="宋体"/>
          <w:bCs/>
          <w:color w:val="auto"/>
          <w:szCs w:val="21"/>
          <w:highlight w:val="none"/>
        </w:rPr>
        <w:t>前未完成提交（上传）的，视为撤回响应文件。提交响应文件截止</w:t>
      </w:r>
      <w:r>
        <w:rPr>
          <w:rFonts w:hAnsi="宋体"/>
          <w:bCs/>
          <w:color w:val="auto"/>
          <w:szCs w:val="21"/>
          <w:highlight w:val="none"/>
        </w:rPr>
        <w:t>时间</w:t>
      </w:r>
      <w:r>
        <w:rPr>
          <w:rFonts w:hint="eastAsia" w:hAnsi="宋体"/>
          <w:bCs/>
          <w:color w:val="auto"/>
          <w:szCs w:val="21"/>
          <w:highlight w:val="none"/>
        </w:rPr>
        <w:t>以后提交（上传）的响应文件，</w:t>
      </w:r>
      <w:r>
        <w:rPr>
          <w:rFonts w:hint="eastAsia" w:ascii="宋体" w:hAnsi="宋体" w:cs="宋体"/>
          <w:color w:val="auto"/>
          <w:szCs w:val="21"/>
          <w:highlight w:val="none"/>
        </w:rPr>
        <w:t>广西政府采购云平台</w:t>
      </w:r>
      <w:r>
        <w:rPr>
          <w:rFonts w:hint="eastAsia" w:hAnsi="宋体"/>
          <w:bCs/>
          <w:color w:val="auto"/>
          <w:szCs w:val="21"/>
          <w:highlight w:val="none"/>
        </w:rPr>
        <w:t>将予以拒收。（注：补充、修改或者撤回方式可登录</w:t>
      </w:r>
      <w:r>
        <w:rPr>
          <w:rFonts w:hint="eastAsia" w:ascii="宋体" w:hAnsi="宋体" w:cs="宋体"/>
          <w:color w:val="auto"/>
          <w:szCs w:val="21"/>
          <w:highlight w:val="none"/>
        </w:rPr>
        <w:t>广西政府采购云平台</w:t>
      </w:r>
      <w:r>
        <w:rPr>
          <w:rFonts w:hint="eastAsia" w:hAnsi="宋体"/>
          <w:bCs/>
          <w:color w:val="auto"/>
          <w:szCs w:val="21"/>
          <w:highlight w:val="none"/>
        </w:rPr>
        <w:t>，进入“服务中心”中查看 “电子投标文件制作与投送教程”）</w:t>
      </w:r>
    </w:p>
    <w:bookmarkEnd w:id="65"/>
    <w:bookmarkEnd w:id="66"/>
    <w:p w14:paraId="4BEC7E8E">
      <w:pPr>
        <w:pStyle w:val="152"/>
        <w:spacing w:before="0"/>
        <w:ind w:firstLine="420"/>
        <w:rPr>
          <w:rFonts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1</w:t>
      </w:r>
      <w:r>
        <w:rPr>
          <w:rFonts w:ascii="宋体" w:hAnsi="宋体" w:cs="宋体"/>
          <w:color w:val="auto"/>
          <w:sz w:val="21"/>
          <w:szCs w:val="21"/>
          <w:highlight w:val="none"/>
        </w:rPr>
        <w:t>.</w:t>
      </w:r>
      <w:r>
        <w:rPr>
          <w:rFonts w:hint="eastAsia" w:ascii="宋体" w:hAnsi="宋体" w:cs="宋体"/>
          <w:color w:val="auto"/>
          <w:sz w:val="21"/>
          <w:szCs w:val="21"/>
          <w:highlight w:val="none"/>
        </w:rPr>
        <w:t>2在提交响应文件截止时间前，除供应商补充、修改或者撤回响应文件外，任何单位和个人不得解密或提取响应文件。</w:t>
      </w:r>
    </w:p>
    <w:p w14:paraId="6764B26A">
      <w:pPr>
        <w:spacing w:line="360" w:lineRule="auto"/>
        <w:ind w:firstLine="482" w:firstLineChars="200"/>
        <w:rPr>
          <w:rFonts w:ascii="黑体" w:hAnsi="黑体" w:eastAsia="黑体" w:cs="宋体"/>
          <w:b/>
          <w:bCs/>
          <w:color w:val="auto"/>
          <w:sz w:val="24"/>
          <w:highlight w:val="none"/>
        </w:rPr>
      </w:pPr>
      <w:bookmarkStart w:id="67" w:name="_Hlk45702405"/>
      <w:r>
        <w:rPr>
          <w:rFonts w:hint="eastAsia" w:ascii="黑体" w:hAnsi="黑体" w:eastAsia="黑体" w:cs="宋体"/>
          <w:b/>
          <w:bCs/>
          <w:color w:val="auto"/>
          <w:sz w:val="24"/>
          <w:highlight w:val="none"/>
        </w:rPr>
        <w:t>22.响应文件的退回</w:t>
      </w:r>
    </w:p>
    <w:p w14:paraId="33AAD7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采购人和采购代理机构对已提交的响应文件概不退回。</w:t>
      </w:r>
    </w:p>
    <w:p w14:paraId="49C84D4E">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23.截止时间后的撤回</w:t>
      </w:r>
    </w:p>
    <w:p w14:paraId="1B276A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供应商在响应文件提交截止时间后向采购人、采购代理机构书面申请撤回响应文件的，将根据本须知正文第17.4条的规定不予退还其磋商保证金。</w:t>
      </w:r>
    </w:p>
    <w:bookmarkEnd w:id="67"/>
    <w:p w14:paraId="7FC0A07F">
      <w:pPr>
        <w:spacing w:line="360" w:lineRule="auto"/>
        <w:rPr>
          <w:rFonts w:ascii="宋体" w:hAnsi="宋体"/>
          <w:color w:val="auto"/>
          <w:szCs w:val="21"/>
          <w:highlight w:val="none"/>
        </w:rPr>
      </w:pPr>
    </w:p>
    <w:p w14:paraId="3F5D9B3C">
      <w:pPr>
        <w:spacing w:line="360" w:lineRule="auto"/>
        <w:ind w:left="420" w:firstLine="420"/>
        <w:jc w:val="center"/>
        <w:rPr>
          <w:rFonts w:ascii="宋体" w:hAnsi="宋体"/>
          <w:b/>
          <w:bCs/>
          <w:color w:val="auto"/>
          <w:sz w:val="32"/>
          <w:szCs w:val="32"/>
          <w:highlight w:val="none"/>
        </w:rPr>
      </w:pPr>
      <w:r>
        <w:rPr>
          <w:rFonts w:hint="eastAsia" w:ascii="宋体" w:hAnsi="宋体"/>
          <w:b/>
          <w:bCs/>
          <w:color w:val="auto"/>
          <w:sz w:val="32"/>
          <w:szCs w:val="32"/>
          <w:highlight w:val="none"/>
        </w:rPr>
        <w:t>四、评审及磋商</w:t>
      </w:r>
    </w:p>
    <w:p w14:paraId="3DC78DBA">
      <w:pPr>
        <w:spacing w:line="360" w:lineRule="auto"/>
        <w:ind w:left="420" w:firstLine="420"/>
        <w:rPr>
          <w:rFonts w:ascii="宋体" w:hAnsi="宋体"/>
          <w:color w:val="auto"/>
          <w:szCs w:val="21"/>
          <w:highlight w:val="none"/>
        </w:rPr>
      </w:pPr>
    </w:p>
    <w:p w14:paraId="5627E5C6">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24.磋商小组成立</w:t>
      </w:r>
    </w:p>
    <w:p w14:paraId="5F7FF8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w:t>
      </w:r>
    </w:p>
    <w:p w14:paraId="2CDCEA0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4B870B1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24.3</w:t>
      </w:r>
      <w:r>
        <w:rPr>
          <w:rFonts w:hint="eastAsia" w:hAnsi="宋体"/>
          <w:bCs/>
          <w:color w:val="auto"/>
          <w:szCs w:val="21"/>
          <w:highlight w:val="none"/>
        </w:rPr>
        <w:t>采购代理机构</w:t>
      </w:r>
      <w:r>
        <w:rPr>
          <w:rFonts w:hint="eastAsia" w:hAnsi="宋体"/>
          <w:bCs/>
          <w:color w:val="auto"/>
          <w:highlight w:val="none"/>
        </w:rPr>
        <w:t>应当</w:t>
      </w:r>
      <w:r>
        <w:rPr>
          <w:rFonts w:hint="eastAsia" w:hAnsi="宋体"/>
          <w:bCs/>
          <w:color w:val="auto"/>
          <w:szCs w:val="21"/>
          <w:highlight w:val="none"/>
        </w:rPr>
        <w:t>基于“</w:t>
      </w:r>
      <w:r>
        <w:rPr>
          <w:rFonts w:hint="eastAsia" w:ascii="宋体" w:hAnsi="宋体" w:cs="宋体"/>
          <w:color w:val="auto"/>
          <w:szCs w:val="21"/>
          <w:highlight w:val="none"/>
        </w:rPr>
        <w:t>广西政府采购云平台</w:t>
      </w:r>
      <w:r>
        <w:rPr>
          <w:rFonts w:hint="eastAsia" w:hAnsi="宋体"/>
          <w:bCs/>
          <w:color w:val="auto"/>
          <w:szCs w:val="21"/>
          <w:highlight w:val="none"/>
        </w:rPr>
        <w:t>”</w:t>
      </w:r>
      <w:r>
        <w:rPr>
          <w:rFonts w:hint="eastAsia" w:hAnsi="宋体"/>
          <w:bCs/>
          <w:color w:val="auto"/>
          <w:highlight w:val="none"/>
        </w:rPr>
        <w:t>抽（选）取</w:t>
      </w:r>
      <w:r>
        <w:rPr>
          <w:rFonts w:hint="eastAsia" w:hAnsi="宋体"/>
          <w:bCs/>
          <w:color w:val="auto"/>
          <w:szCs w:val="21"/>
          <w:highlight w:val="none"/>
        </w:rPr>
        <w:t>评审专家。</w:t>
      </w:r>
    </w:p>
    <w:p w14:paraId="3F449EF9">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25.</w:t>
      </w:r>
      <w:r>
        <w:rPr>
          <w:rFonts w:hint="eastAsia" w:ascii="黑体" w:hAnsi="黑体" w:eastAsia="黑体" w:cs="宋体"/>
          <w:b/>
          <w:bCs/>
          <w:color w:val="auto"/>
          <w:sz w:val="24"/>
          <w:highlight w:val="none"/>
        </w:rPr>
        <w:t>首次响应文件的开启和解密</w:t>
      </w:r>
    </w:p>
    <w:p w14:paraId="0966150E">
      <w:pPr>
        <w:spacing w:line="360" w:lineRule="auto"/>
        <w:ind w:firstLine="420" w:firstLineChars="200"/>
        <w:rPr>
          <w:rFonts w:ascii="宋体" w:hAnsi="宋体" w:cs="宋体"/>
          <w:color w:val="auto"/>
          <w:szCs w:val="21"/>
          <w:highlight w:val="none"/>
        </w:rPr>
      </w:pPr>
      <w:r>
        <w:rPr>
          <w:rFonts w:hint="eastAsia" w:hAnsi="宋体"/>
          <w:bCs/>
          <w:color w:val="auto"/>
          <w:highlight w:val="none"/>
        </w:rPr>
        <w:t>采购代理机构将在“供应商须知前附表”规定的时</w:t>
      </w:r>
      <w:r>
        <w:rPr>
          <w:rFonts w:hint="eastAsia" w:hAnsi="宋体"/>
          <w:color w:val="auto"/>
          <w:highlight w:val="none"/>
        </w:rPr>
        <w:t>间通过电子交易平台组织响应文件开启，供应商的法定代表人或其委托代理人须携带加密时所用的CA锁，按平台提示和磋商文件的规定登录到</w:t>
      </w:r>
      <w:r>
        <w:rPr>
          <w:rFonts w:hint="eastAsia" w:ascii="宋体" w:hAnsi="宋体" w:cs="宋体"/>
          <w:color w:val="auto"/>
          <w:szCs w:val="21"/>
          <w:highlight w:val="none"/>
        </w:rPr>
        <w:t>广西政府采购云平台</w:t>
      </w:r>
      <w:r>
        <w:rPr>
          <w:rFonts w:hint="eastAsia" w:hAnsi="宋体"/>
          <w:color w:val="auto"/>
          <w:highlight w:val="none"/>
        </w:rPr>
        <w:t>电子开标大厅签到，</w:t>
      </w:r>
      <w:r>
        <w:rPr>
          <w:rFonts w:hint="eastAsia"/>
          <w:color w:val="auto"/>
          <w:highlight w:val="none"/>
        </w:rPr>
        <w:t>采购代理机构依托</w:t>
      </w:r>
      <w:r>
        <w:rPr>
          <w:rFonts w:hint="eastAsia" w:ascii="宋体" w:hAnsi="宋体" w:cs="宋体"/>
          <w:color w:val="auto"/>
          <w:szCs w:val="21"/>
          <w:highlight w:val="none"/>
        </w:rPr>
        <w:t>广西政府采购云平台</w:t>
      </w:r>
      <w:r>
        <w:rPr>
          <w:rFonts w:hint="eastAsia"/>
          <w:color w:val="auto"/>
          <w:highlight w:val="none"/>
        </w:rPr>
        <w:t>向各供应商发出电子加密响应文件【开始解密】通知，由供应商按</w:t>
      </w:r>
      <w:r>
        <w:rPr>
          <w:rFonts w:hint="eastAsia" w:hAnsi="宋体"/>
          <w:bCs/>
          <w:color w:val="auto"/>
          <w:szCs w:val="21"/>
          <w:highlight w:val="none"/>
        </w:rPr>
        <w:t>“供应商须知前附表”</w:t>
      </w:r>
      <w:r>
        <w:rPr>
          <w:rFonts w:hint="eastAsia"/>
          <w:color w:val="auto"/>
          <w:highlight w:val="none"/>
        </w:rPr>
        <w:t>规定的时间内自行进行响应文件解密</w:t>
      </w:r>
      <w:r>
        <w:rPr>
          <w:rFonts w:hint="eastAsia" w:hAnsi="宋体"/>
          <w:color w:val="auto"/>
          <w:highlight w:val="none"/>
        </w:rPr>
        <w:t>。</w:t>
      </w:r>
      <w:r>
        <w:rPr>
          <w:rFonts w:hint="eastAsia"/>
          <w:b/>
          <w:color w:val="auto"/>
          <w:highlight w:val="none"/>
        </w:rPr>
        <w:t>供应商未在</w:t>
      </w:r>
      <w:r>
        <w:rPr>
          <w:b/>
          <w:color w:val="auto"/>
          <w:highlight w:val="none"/>
        </w:rPr>
        <w:t>规定的时间内解密</w:t>
      </w:r>
      <w:r>
        <w:rPr>
          <w:rFonts w:hint="eastAsia"/>
          <w:b/>
          <w:color w:val="auto"/>
          <w:highlight w:val="none"/>
        </w:rPr>
        <w:t>响应文件</w:t>
      </w:r>
      <w:r>
        <w:rPr>
          <w:b/>
          <w:color w:val="auto"/>
          <w:highlight w:val="none"/>
        </w:rPr>
        <w:t>或</w:t>
      </w:r>
      <w:r>
        <w:rPr>
          <w:rFonts w:hint="eastAsia"/>
          <w:b/>
          <w:color w:val="auto"/>
          <w:highlight w:val="none"/>
        </w:rPr>
        <w:t>者</w:t>
      </w:r>
      <w:r>
        <w:rPr>
          <w:b/>
          <w:color w:val="auto"/>
          <w:highlight w:val="none"/>
        </w:rPr>
        <w:t>解密失败的</w:t>
      </w:r>
      <w:r>
        <w:rPr>
          <w:rFonts w:hint="eastAsia"/>
          <w:b/>
          <w:color w:val="auto"/>
          <w:highlight w:val="none"/>
        </w:rPr>
        <w:t>，供应商</w:t>
      </w:r>
      <w:r>
        <w:rPr>
          <w:rFonts w:hint="eastAsia" w:ascii="宋体" w:hAnsi="宋体"/>
          <w:b/>
          <w:color w:val="auto"/>
          <w:szCs w:val="21"/>
          <w:highlight w:val="none"/>
        </w:rPr>
        <w:t>的响应文件按无效处理</w:t>
      </w:r>
      <w:r>
        <w:rPr>
          <w:b/>
          <w:color w:val="auto"/>
          <w:highlight w:val="none"/>
        </w:rPr>
        <w:t>。</w:t>
      </w:r>
    </w:p>
    <w:p w14:paraId="0A2615F1">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26</w:t>
      </w:r>
      <w:r>
        <w:rPr>
          <w:rFonts w:hint="eastAsia" w:ascii="黑体" w:hAnsi="黑体" w:eastAsia="黑体" w:cs="宋体"/>
          <w:b/>
          <w:bCs/>
          <w:color w:val="auto"/>
          <w:sz w:val="24"/>
          <w:highlight w:val="none"/>
        </w:rPr>
        <w:t>.评审程序、评审方法和评审标准</w:t>
      </w:r>
    </w:p>
    <w:p w14:paraId="2681FE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.1本项目的评审方法为综合评分法。</w:t>
      </w:r>
    </w:p>
    <w:p w14:paraId="6BB7FF8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26.2</w:t>
      </w:r>
      <w:r>
        <w:rPr>
          <w:rFonts w:hint="eastAsia" w:ascii="宋体" w:hAnsi="宋体" w:cs="宋体"/>
          <w:color w:val="auto"/>
          <w:szCs w:val="21"/>
          <w:highlight w:val="none"/>
        </w:rPr>
        <w:t>磋商小组</w:t>
      </w:r>
      <w:r>
        <w:rPr>
          <w:rFonts w:ascii="宋体" w:hAnsi="宋体" w:cs="宋体"/>
          <w:color w:val="auto"/>
          <w:szCs w:val="21"/>
          <w:highlight w:val="none"/>
        </w:rPr>
        <w:t>按照</w:t>
      </w:r>
      <w:r>
        <w:rPr>
          <w:rFonts w:hint="eastAsia" w:ascii="宋体" w:hAnsi="宋体" w:cs="宋体"/>
          <w:color w:val="auto"/>
          <w:szCs w:val="21"/>
          <w:highlight w:val="none"/>
        </w:rPr>
        <w:t>“第四章 评审程序、评审方法和评审标准”</w:t>
      </w:r>
      <w:r>
        <w:rPr>
          <w:rFonts w:ascii="宋体" w:hAnsi="宋体" w:cs="宋体"/>
          <w:color w:val="auto"/>
          <w:szCs w:val="21"/>
          <w:highlight w:val="none"/>
        </w:rPr>
        <w:t>规定的方法、评审因素、标准和程序对</w:t>
      </w:r>
      <w:r>
        <w:rPr>
          <w:rFonts w:hint="eastAsia" w:ascii="宋体" w:hAnsi="宋体" w:cs="宋体"/>
          <w:color w:val="auto"/>
          <w:szCs w:val="21"/>
          <w:highlight w:val="none"/>
        </w:rPr>
        <w:t>响应</w:t>
      </w:r>
      <w:r>
        <w:rPr>
          <w:rFonts w:ascii="宋体" w:hAnsi="宋体" w:cs="宋体"/>
          <w:color w:val="auto"/>
          <w:szCs w:val="21"/>
          <w:highlight w:val="none"/>
        </w:rPr>
        <w:t>文件进行评审</w:t>
      </w:r>
      <w:r>
        <w:rPr>
          <w:rFonts w:hint="eastAsia" w:ascii="宋体" w:hAnsi="宋体" w:cs="宋体"/>
          <w:color w:val="auto"/>
          <w:szCs w:val="21"/>
          <w:highlight w:val="none"/>
        </w:rPr>
        <w:t>并推荐成交候选供应商</w:t>
      </w:r>
      <w:r>
        <w:rPr>
          <w:rFonts w:ascii="宋体" w:hAnsi="宋体" w:cs="宋体"/>
          <w:color w:val="auto"/>
          <w:szCs w:val="21"/>
          <w:highlight w:val="none"/>
        </w:rPr>
        <w:t>。</w:t>
      </w:r>
    </w:p>
    <w:p w14:paraId="37EB6B2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 xml:space="preserve">6.3 </w:t>
      </w:r>
      <w:r>
        <w:rPr>
          <w:rFonts w:hint="eastAsia" w:ascii="宋体" w:hAnsi="宋体"/>
          <w:color w:val="auto"/>
          <w:szCs w:val="21"/>
          <w:highlight w:val="none"/>
        </w:rPr>
        <w:t>商务/技术要求允许负偏离的条款数详见“供应商须知前附表”。</w:t>
      </w:r>
    </w:p>
    <w:p w14:paraId="6748F79D">
      <w:pPr>
        <w:spacing w:line="360" w:lineRule="auto"/>
        <w:ind w:firstLine="420" w:firstLineChars="200"/>
        <w:rPr>
          <w:rFonts w:ascii="宋体" w:hAnsi="宋体"/>
          <w:color w:val="auto"/>
          <w:szCs w:val="21"/>
          <w:highlight w:val="none"/>
        </w:rPr>
      </w:pPr>
      <w:r>
        <w:rPr>
          <w:rFonts w:hint="eastAsia" w:ascii="宋体" w:hAnsi="宋体" w:cs="宋体"/>
          <w:color w:val="auto"/>
          <w:highlight w:val="none"/>
        </w:rPr>
        <w:t>26.</w:t>
      </w:r>
      <w:r>
        <w:rPr>
          <w:rFonts w:ascii="宋体" w:hAnsi="宋体" w:cs="宋体"/>
          <w:color w:val="auto"/>
          <w:highlight w:val="none"/>
        </w:rPr>
        <w:t>4</w:t>
      </w:r>
      <w:r>
        <w:rPr>
          <w:rFonts w:hint="eastAsia" w:ascii="宋体" w:hAnsi="宋体" w:cs="宋体"/>
          <w:color w:val="auto"/>
          <w:highlight w:val="none"/>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78BB82FE">
      <w:pPr>
        <w:spacing w:line="360" w:lineRule="auto"/>
        <w:ind w:firstLine="420" w:firstLineChars="200"/>
        <w:rPr>
          <w:rFonts w:hAnsi="宋体"/>
          <w:color w:val="auto"/>
          <w:highlight w:val="none"/>
        </w:rPr>
      </w:pPr>
      <w:r>
        <w:rPr>
          <w:rFonts w:hint="eastAsia" w:ascii="宋体" w:hAnsi="宋体" w:cs="宋体"/>
          <w:color w:val="auto"/>
          <w:highlight w:val="none"/>
        </w:rPr>
        <w:t>2</w:t>
      </w:r>
      <w:r>
        <w:rPr>
          <w:rFonts w:ascii="宋体" w:hAnsi="宋体" w:cs="宋体"/>
          <w:color w:val="auto"/>
          <w:highlight w:val="none"/>
        </w:rPr>
        <w:t>6.5</w:t>
      </w:r>
      <w:r>
        <w:rPr>
          <w:rFonts w:hint="eastAsia" w:hAnsi="宋体"/>
          <w:color w:val="auto"/>
          <w:highlight w:val="none"/>
        </w:rPr>
        <w:t>电子交易活动的中止。采购过程中出现以下情形，导致电子交易平台无法正常运行，或者无法保证电子交易的公平、公正和安全时，采购机构可中止电子交易活动：</w:t>
      </w:r>
    </w:p>
    <w:p w14:paraId="07B1250E">
      <w:pPr>
        <w:spacing w:line="360" w:lineRule="auto"/>
        <w:ind w:firstLine="420" w:firstLineChars="200"/>
        <w:rPr>
          <w:rFonts w:hAnsi="宋体"/>
          <w:color w:val="auto"/>
          <w:highlight w:val="none"/>
        </w:rPr>
      </w:pPr>
      <w:r>
        <w:rPr>
          <w:rFonts w:hint="eastAsia" w:hAnsi="宋体"/>
          <w:color w:val="auto"/>
          <w:highlight w:val="none"/>
        </w:rPr>
        <w:t xml:space="preserve">（1）电子交易平台发生故障而无法登录访问的； </w:t>
      </w:r>
    </w:p>
    <w:p w14:paraId="1AF6B42E">
      <w:pPr>
        <w:spacing w:line="360" w:lineRule="auto"/>
        <w:ind w:firstLine="420" w:firstLineChars="200"/>
        <w:rPr>
          <w:rFonts w:hAnsi="宋体"/>
          <w:color w:val="auto"/>
          <w:highlight w:val="none"/>
        </w:rPr>
      </w:pPr>
      <w:r>
        <w:rPr>
          <w:rFonts w:hint="eastAsia" w:hAnsi="宋体"/>
          <w:color w:val="auto"/>
          <w:highlight w:val="none"/>
        </w:rPr>
        <w:t>（2）电子交易平台应用或数据库出现错误，不能进行正常操作的；</w:t>
      </w:r>
    </w:p>
    <w:p w14:paraId="6FE8D32C">
      <w:pPr>
        <w:spacing w:line="360" w:lineRule="auto"/>
        <w:ind w:firstLine="420" w:firstLineChars="200"/>
        <w:rPr>
          <w:rFonts w:hAnsi="宋体"/>
          <w:color w:val="auto"/>
          <w:highlight w:val="none"/>
        </w:rPr>
      </w:pPr>
      <w:r>
        <w:rPr>
          <w:rFonts w:hint="eastAsia" w:hAnsi="宋体"/>
          <w:color w:val="auto"/>
          <w:highlight w:val="none"/>
        </w:rPr>
        <w:t>（3）电子交易平台发现严重安全漏洞，有潜在泄密危险的；</w:t>
      </w:r>
    </w:p>
    <w:p w14:paraId="360BCCE9">
      <w:pPr>
        <w:spacing w:line="360" w:lineRule="auto"/>
        <w:ind w:firstLine="420" w:firstLineChars="200"/>
        <w:rPr>
          <w:rFonts w:hAnsi="宋体"/>
          <w:color w:val="auto"/>
          <w:highlight w:val="none"/>
        </w:rPr>
      </w:pPr>
      <w:r>
        <w:rPr>
          <w:rFonts w:hint="eastAsia" w:hAnsi="宋体"/>
          <w:color w:val="auto"/>
          <w:highlight w:val="none"/>
        </w:rPr>
        <w:t xml:space="preserve">（4）病毒发作导致不能进行正常操作的； </w:t>
      </w:r>
    </w:p>
    <w:p w14:paraId="661E8066">
      <w:pPr>
        <w:spacing w:line="360" w:lineRule="auto"/>
        <w:ind w:firstLine="420" w:firstLineChars="200"/>
        <w:rPr>
          <w:rFonts w:hAnsi="宋体"/>
          <w:color w:val="auto"/>
          <w:highlight w:val="none"/>
        </w:rPr>
      </w:pPr>
      <w:r>
        <w:rPr>
          <w:rFonts w:hint="eastAsia" w:hAnsi="宋体"/>
          <w:color w:val="auto"/>
          <w:highlight w:val="none"/>
        </w:rPr>
        <w:t>（5）其他无法保证电子交易的公平、公正和安全的情况。</w:t>
      </w:r>
    </w:p>
    <w:p w14:paraId="1FC1CFAD">
      <w:pPr>
        <w:spacing w:line="360" w:lineRule="auto"/>
        <w:ind w:firstLine="420" w:firstLineChars="200"/>
        <w:rPr>
          <w:rFonts w:ascii="宋体" w:hAnsi="宋体" w:cs="宋体"/>
          <w:color w:val="auto"/>
          <w:szCs w:val="21"/>
          <w:highlight w:val="none"/>
        </w:rPr>
      </w:pPr>
      <w:r>
        <w:rPr>
          <w:rFonts w:hint="eastAsia" w:ascii="宋体" w:hAnsi="宋体"/>
          <w:color w:val="auto"/>
          <w:highlight w:val="none"/>
        </w:rPr>
        <w:t>26.</w:t>
      </w:r>
      <w:r>
        <w:rPr>
          <w:rFonts w:ascii="宋体" w:hAnsi="宋体"/>
          <w:color w:val="auto"/>
          <w:highlight w:val="none"/>
        </w:rPr>
        <w:t>6</w:t>
      </w:r>
      <w:r>
        <w:rPr>
          <w:rFonts w:hint="eastAsia" w:hAnsi="宋体"/>
          <w:color w:val="auto"/>
          <w:highlight w:val="none"/>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72B670A8">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27</w:t>
      </w:r>
      <w:r>
        <w:rPr>
          <w:rFonts w:hint="eastAsia" w:ascii="黑体" w:hAnsi="黑体" w:eastAsia="黑体" w:cs="宋体"/>
          <w:b/>
          <w:bCs/>
          <w:color w:val="auto"/>
          <w:sz w:val="24"/>
          <w:highlight w:val="none"/>
        </w:rPr>
        <w:t>.确定成交供应商及结果公告</w:t>
      </w:r>
    </w:p>
    <w:p w14:paraId="53569F6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1采购代理机构应当在评审结束后2个工作日内将评审报告送采购人确认。采购人应当在收到评审报告后2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B2ED02F">
      <w:pPr>
        <w:spacing w:line="360" w:lineRule="auto"/>
        <w:ind w:firstLine="420" w:firstLineChars="200"/>
        <w:rPr>
          <w:rFonts w:ascii="宋体" w:hAnsi="宋体" w:cs="Courier New"/>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68" w:name="_Hlk66782294"/>
      <w:r>
        <w:rPr>
          <w:rFonts w:hint="eastAsia" w:ascii="宋体" w:hAnsi="宋体" w:cs="Courier New"/>
          <w:color w:val="auto"/>
          <w:szCs w:val="21"/>
          <w:highlight w:val="none"/>
        </w:rPr>
        <w:t>成交供应商享受</w:t>
      </w:r>
      <w:r>
        <w:rPr>
          <w:rFonts w:hint="eastAsia" w:ascii="宋体" w:hAnsi="宋体"/>
          <w:color w:val="auto"/>
          <w:szCs w:val="21"/>
          <w:highlight w:val="none"/>
        </w:rPr>
        <w:t>《政府采购促进中小企业发展管理办法》（财库〔2020〕46号）规定的中小企业扶持</w:t>
      </w:r>
      <w:r>
        <w:rPr>
          <w:rFonts w:hint="eastAsia" w:ascii="宋体" w:hAnsi="宋体" w:cs="Courier New"/>
          <w:color w:val="auto"/>
          <w:szCs w:val="21"/>
          <w:highlight w:val="none"/>
        </w:rPr>
        <w:t>政策的，采购人、采购代理机构应当随成交结果公开成交供应商的《中小企业声明函》。</w:t>
      </w:r>
      <w:bookmarkEnd w:id="68"/>
    </w:p>
    <w:p w14:paraId="401B1E90">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27.3出现下列情形之一的，采购人或者采购代理机构应当终止竞争性磋商采购活动，发布项目终止公告并说明原因，重新开展采购活动：</w:t>
      </w:r>
    </w:p>
    <w:p w14:paraId="26361BD6">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（1）因情况变化，不再符合规定的竞争性磋商采购方式适用情形的；</w:t>
      </w:r>
    </w:p>
    <w:p w14:paraId="3BB3F402">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（2）出现影响采购公正的违法、违规行为的；</w:t>
      </w:r>
    </w:p>
    <w:p w14:paraId="3C7113EE">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（3）除“第四章 评审程序、评审方法和评审标准”第4.3条规定的情形外，在采购过程中符合要求的供应商或者报价未超过采购预算的供应商不足3家的。</w:t>
      </w:r>
    </w:p>
    <w:p w14:paraId="6A298794">
      <w:pPr>
        <w:spacing w:line="360" w:lineRule="auto"/>
        <w:ind w:firstLine="420" w:firstLineChars="200"/>
        <w:rPr>
          <w:rFonts w:ascii="宋体" w:hAnsi="宋体" w:cs="宋体"/>
          <w:color w:val="auto"/>
          <w:szCs w:val="21"/>
          <w:highlight w:val="none"/>
        </w:rPr>
      </w:pPr>
      <w:r>
        <w:rPr>
          <w:rFonts w:hint="eastAsia" w:ascii="宋体" w:hAnsi="宋体" w:cs="Courier New"/>
          <w:color w:val="auto"/>
          <w:szCs w:val="21"/>
          <w:highlight w:val="none"/>
        </w:rPr>
        <w:t>27.4 在采购活动中因重大变故，采购任务取消的，采购人或者采购代理机构应当终止采购活动，通知所有参加采购活动的供应商，并将项目实施情况和采购任务取消原因报送本级财政部门。</w:t>
      </w:r>
    </w:p>
    <w:p w14:paraId="4EC73F95">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28</w:t>
      </w:r>
      <w:r>
        <w:rPr>
          <w:rFonts w:hint="eastAsia" w:ascii="黑体" w:hAnsi="黑体" w:eastAsia="黑体" w:cs="宋体"/>
          <w:b/>
          <w:bCs/>
          <w:color w:val="auto"/>
          <w:sz w:val="24"/>
          <w:highlight w:val="none"/>
        </w:rPr>
        <w:t>.履约保证金</w:t>
      </w:r>
    </w:p>
    <w:p w14:paraId="6A20EDE1">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.1履约保证金的金额、提交方式、退付的时间和条件详见 “供应商须知前附表”。成交供应商未按规定提交履约保证金的，视为拒绝</w:t>
      </w:r>
      <w:r>
        <w:rPr>
          <w:rFonts w:ascii="宋体" w:hAnsi="宋体"/>
          <w:color w:val="auto"/>
          <w:highlight w:val="none"/>
        </w:rPr>
        <w:t>与采购人</w:t>
      </w:r>
      <w:r>
        <w:rPr>
          <w:rFonts w:hint="eastAsia" w:ascii="宋体" w:hAnsi="宋体" w:cs="宋体"/>
          <w:color w:val="auto"/>
          <w:szCs w:val="21"/>
          <w:highlight w:val="none"/>
        </w:rPr>
        <w:t>签订合同。</w:t>
      </w:r>
    </w:p>
    <w:p w14:paraId="2198454E">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.2在履约保证金退还日期前，若成交供应商的开户名称、开户银行、账号有变动的，请以书面形式通知履约保证金收取单位，否则由此产生的后果由成交供应商自行承担。</w:t>
      </w:r>
    </w:p>
    <w:p w14:paraId="7CC77CCA">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29</w:t>
      </w:r>
      <w:r>
        <w:rPr>
          <w:rFonts w:hint="eastAsia" w:ascii="黑体" w:hAnsi="黑体" w:eastAsia="黑体" w:cs="宋体"/>
          <w:b/>
          <w:bCs/>
          <w:color w:val="auto"/>
          <w:sz w:val="24"/>
          <w:highlight w:val="none"/>
        </w:rPr>
        <w:t>.签订合同</w:t>
      </w:r>
    </w:p>
    <w:p w14:paraId="6DB8A2A7">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29.1签订电子采购合同：成交供应商领取电子成交通知书后，在</w:t>
      </w:r>
      <w:r>
        <w:rPr>
          <w:rFonts w:hint="eastAsia" w:ascii="宋体" w:hAnsi="宋体" w:cs="宋体"/>
          <w:color w:val="auto"/>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14:paraId="7FDB63BC">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线下签订纸质合同：供应商领取成交通知书后，按“供应商须知前附表”规定向采购人出示相关证明材料，经采购人核验合格后方可签订合同。</w:t>
      </w:r>
    </w:p>
    <w:p w14:paraId="7B05B428">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29.2签订合同时间：按成交通知书规定的时间与采购人签订合同。</w:t>
      </w:r>
    </w:p>
    <w:p w14:paraId="69699AFD">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w:t>
      </w:r>
      <w:r>
        <w:rPr>
          <w:rFonts w:ascii="宋体" w:hAnsi="宋体" w:cs="宋体"/>
          <w:color w:val="auto"/>
          <w:szCs w:val="21"/>
          <w:highlight w:val="none"/>
        </w:rPr>
        <w:t>3</w:t>
      </w:r>
      <w:r>
        <w:rPr>
          <w:rFonts w:hint="eastAsia" w:ascii="宋体" w:hAnsi="宋体" w:cs="宋体"/>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50B0B3C8">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0E05CE96">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29.5采购人或成交供应商不得单方面向合同另一方提出任何磋商文件没有约定的条件或不合理的要求，作为签订合同的条件；也不得协商另行订立背离磋商文件和合同实质性内容的协议。</w:t>
      </w:r>
    </w:p>
    <w:p w14:paraId="7F599163">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29.6如签订合同并生效后，供应商无故拒绝或延期，除按照合同条款处理外，将承担相应的法律责任。</w:t>
      </w:r>
    </w:p>
    <w:p w14:paraId="46D52941">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4EBF858A">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30</w:t>
      </w:r>
      <w:r>
        <w:rPr>
          <w:rFonts w:hint="eastAsia" w:ascii="黑体" w:hAnsi="黑体" w:eastAsia="黑体" w:cs="宋体"/>
          <w:b/>
          <w:bCs/>
          <w:color w:val="auto"/>
          <w:sz w:val="24"/>
          <w:highlight w:val="none"/>
        </w:rPr>
        <w:t>.政府采购合同公告</w:t>
      </w:r>
    </w:p>
    <w:p w14:paraId="109D7AF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7CF2FD02">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31</w:t>
      </w:r>
      <w:r>
        <w:rPr>
          <w:rFonts w:hint="eastAsia" w:ascii="黑体" w:hAnsi="黑体" w:eastAsia="黑体" w:cs="宋体"/>
          <w:b/>
          <w:bCs/>
          <w:color w:val="auto"/>
          <w:sz w:val="24"/>
          <w:highlight w:val="none"/>
        </w:rPr>
        <w:t>. 询问、质疑和投诉</w:t>
      </w:r>
    </w:p>
    <w:p w14:paraId="50D20595">
      <w:pPr>
        <w:pStyle w:val="9"/>
        <w:spacing w:line="360" w:lineRule="auto"/>
        <w:rPr>
          <w:rFonts w:ascii="宋体" w:hAnsi="宋体"/>
          <w:color w:val="auto"/>
          <w:szCs w:val="21"/>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highlight w:val="none"/>
        </w:rPr>
        <w:t>但答复的内容不得涉及商业秘密</w:t>
      </w:r>
      <w:r>
        <w:rPr>
          <w:rFonts w:hint="eastAsia" w:ascii="宋体" w:hAnsi="宋体" w:cs="宋体"/>
          <w:color w:val="auto"/>
          <w:highlight w:val="none"/>
        </w:rPr>
        <w:t>。</w:t>
      </w:r>
    </w:p>
    <w:p w14:paraId="2036760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auto"/>
          <w:highlight w:val="none"/>
          <w:shd w:val="clear" w:color="auto" w:fill="FFFFFF"/>
        </w:rPr>
        <w:t>接收质疑函的方式、联系部门、联系电话和通讯地址等信息</w:t>
      </w:r>
      <w:r>
        <w:rPr>
          <w:rFonts w:hint="eastAsia" w:ascii="宋体" w:hAnsi="宋体" w:cs="Arial"/>
          <w:color w:val="auto"/>
          <w:highlight w:val="none"/>
          <w:shd w:val="clear" w:color="auto" w:fill="FFFFFF"/>
        </w:rPr>
        <w:t>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12A8782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（1）对可以质疑的磋商文件提出质疑的，为获取磋商文件之日或者</w:t>
      </w:r>
      <w:r>
        <w:rPr>
          <w:rFonts w:hint="eastAsia" w:ascii="宋体" w:hAnsi="宋体"/>
          <w:color w:val="auto"/>
          <w:highlight w:val="none"/>
        </w:rPr>
        <w:t>竞争性磋商公告期限届满之日</w:t>
      </w:r>
      <w:r>
        <w:rPr>
          <w:rFonts w:hint="eastAsia" w:ascii="宋体" w:hAnsi="宋体" w:cs="宋体"/>
          <w:color w:val="auto"/>
          <w:highlight w:val="none"/>
        </w:rPr>
        <w:t>；</w:t>
      </w:r>
    </w:p>
    <w:p w14:paraId="5FA7674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4C0149F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551A888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54059C9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.4 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14:paraId="2721A3B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5EEE97A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14:paraId="0F4B72D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5076EBB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29263F9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14:paraId="28EFCF1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14:paraId="2D04D8B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1BE4B0F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46121CC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27DDEEF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19FB55E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16E1E5D3">
      <w:pPr>
        <w:spacing w:line="360" w:lineRule="auto"/>
        <w:ind w:firstLine="420" w:firstLineChars="200"/>
        <w:rPr>
          <w:rFonts w:ascii="宋体" w:hAnsi="宋体" w:cs="宋体"/>
          <w:color w:val="auto"/>
          <w:szCs w:val="21"/>
          <w:highlight w:val="none"/>
        </w:rPr>
      </w:pPr>
      <w:r>
        <w:rPr>
          <w:rFonts w:ascii="宋体" w:hAnsi="宋体" w:cs="宋体"/>
          <w:color w:val="auto"/>
          <w:highlight w:val="none"/>
        </w:rPr>
        <w:t>31</w:t>
      </w: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23CB4412">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32</w:t>
      </w:r>
      <w:r>
        <w:rPr>
          <w:rFonts w:hint="eastAsia" w:ascii="黑体" w:hAnsi="黑体" w:eastAsia="黑体" w:cs="宋体"/>
          <w:b/>
          <w:bCs/>
          <w:color w:val="auto"/>
          <w:sz w:val="24"/>
          <w:highlight w:val="none"/>
        </w:rPr>
        <w:t>.其他内容</w:t>
      </w:r>
    </w:p>
    <w:p w14:paraId="23A93984">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.1代理服务收取标准及缴费账户详见“供应商须知前附表”，供应商为联合体的，可以由联合体中的一方或者多方共同交纳代理服务费。</w:t>
      </w:r>
    </w:p>
    <w:p w14:paraId="073640F0">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ascii="黑体" w:hAnsi="黑体" w:eastAsia="黑体" w:cs="宋体"/>
          <w:b/>
          <w:bCs/>
          <w:color w:val="auto"/>
          <w:sz w:val="24"/>
          <w:highlight w:val="none"/>
        </w:rPr>
        <w:t>3.需要补充的其他内容</w:t>
      </w:r>
    </w:p>
    <w:p w14:paraId="76B25B08">
      <w:pPr>
        <w:pStyle w:val="25"/>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3.1</w:t>
      </w:r>
      <w:r>
        <w:rPr>
          <w:rFonts w:hint="eastAsia" w:hAnsi="宋体" w:cs="宋体"/>
          <w:color w:val="auto"/>
          <w:kern w:val="2"/>
          <w:sz w:val="21"/>
          <w:highlight w:val="none"/>
        </w:rPr>
        <w:t>本磋商文件解释规则详见“供应商须知前附表”。</w:t>
      </w:r>
    </w:p>
    <w:p w14:paraId="0228E400">
      <w:pPr>
        <w:pStyle w:val="25"/>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33.2农民工工资保证金见“供应商须知前附表”。</w:t>
      </w:r>
    </w:p>
    <w:p w14:paraId="1B75D073">
      <w:pPr>
        <w:pStyle w:val="25"/>
        <w:spacing w:line="360" w:lineRule="auto"/>
        <w:ind w:firstLine="420" w:firstLineChars="200"/>
        <w:textAlignment w:val="center"/>
        <w:rPr>
          <w:rFonts w:hAnsi="宋体" w:cs="宋体"/>
          <w:color w:val="auto"/>
          <w:kern w:val="2"/>
          <w:sz w:val="21"/>
          <w:highlight w:val="none"/>
        </w:rPr>
      </w:pPr>
      <w:r>
        <w:rPr>
          <w:rFonts w:hAnsi="宋体" w:cs="宋体"/>
          <w:color w:val="auto"/>
          <w:kern w:val="2"/>
          <w:sz w:val="21"/>
          <w:highlight w:val="none"/>
        </w:rPr>
        <w:t>33.</w:t>
      </w:r>
      <w:r>
        <w:rPr>
          <w:rFonts w:hint="eastAsia" w:hAnsi="宋体" w:cs="宋体"/>
          <w:color w:val="auto"/>
          <w:kern w:val="2"/>
          <w:sz w:val="21"/>
          <w:highlight w:val="none"/>
        </w:rPr>
        <w:t>3 其他事项详见“供应商须知前附表”。</w:t>
      </w:r>
    </w:p>
    <w:p w14:paraId="13FCB198">
      <w:pPr>
        <w:pStyle w:val="25"/>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w:t>
      </w:r>
      <w:r>
        <w:rPr>
          <w:rFonts w:hint="eastAsia" w:hAnsi="宋体" w:cs="宋体"/>
          <w:color w:val="auto"/>
          <w:kern w:val="2"/>
          <w:sz w:val="21"/>
          <w:highlight w:val="none"/>
        </w:rPr>
        <w:t>4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394597CC">
      <w:pPr>
        <w:pStyle w:val="25"/>
        <w:spacing w:line="360" w:lineRule="auto"/>
        <w:ind w:firstLine="420" w:firstLineChars="200"/>
        <w:contextualSpacing/>
        <w:rPr>
          <w:rFonts w:hAnsi="宋体"/>
          <w:color w:val="auto"/>
          <w:sz w:val="21"/>
          <w:highlight w:val="none"/>
        </w:rPr>
      </w:pPr>
      <w:r>
        <w:rPr>
          <w:rFonts w:hint="eastAsia" w:hAnsi="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4E72CA2C">
      <w:pPr>
        <w:pStyle w:val="25"/>
        <w:spacing w:line="360" w:lineRule="auto"/>
        <w:ind w:firstLine="420" w:firstLineChars="200"/>
        <w:contextualSpacing/>
        <w:rPr>
          <w:rFonts w:hAnsi="宋体"/>
          <w:color w:val="auto"/>
          <w:sz w:val="21"/>
          <w:highlight w:val="none"/>
        </w:rPr>
      </w:pPr>
      <w:r>
        <w:rPr>
          <w:rFonts w:hint="eastAsia" w:hAnsi="宋体"/>
          <w:color w:val="auto"/>
          <w:sz w:val="21"/>
          <w:highlight w:val="none"/>
        </w:rPr>
        <w:t>（2）在工程采购项目中，工程由中小企业承建，即工程施工单位为中小企业，不对其中涉及的货物的制造商和服务的承接商作出要求；</w:t>
      </w:r>
    </w:p>
    <w:p w14:paraId="06CA9C77">
      <w:pPr>
        <w:pStyle w:val="25"/>
        <w:spacing w:line="360" w:lineRule="auto"/>
        <w:ind w:firstLine="420" w:firstLineChars="200"/>
        <w:contextualSpacing/>
        <w:rPr>
          <w:rFonts w:hAnsi="宋体"/>
          <w:color w:val="auto"/>
          <w:sz w:val="21"/>
          <w:highlight w:val="none"/>
        </w:rPr>
      </w:pPr>
      <w:r>
        <w:rPr>
          <w:rFonts w:hint="eastAsia" w:hAnsi="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0D3DE5F2">
      <w:pPr>
        <w:pStyle w:val="25"/>
        <w:spacing w:line="360" w:lineRule="auto"/>
        <w:ind w:firstLine="420" w:firstLineChars="200"/>
        <w:contextualSpacing/>
        <w:rPr>
          <w:rFonts w:hAnsi="宋体"/>
          <w:color w:val="auto"/>
          <w:sz w:val="21"/>
          <w:highlight w:val="none"/>
        </w:rPr>
      </w:pPr>
      <w:r>
        <w:rPr>
          <w:rFonts w:hint="eastAsia" w:hAnsi="宋体" w:cs="宋体"/>
          <w:color w:val="auto"/>
          <w:kern w:val="2"/>
          <w:sz w:val="21"/>
          <w:highlight w:val="none"/>
        </w:rPr>
        <w:t>在货物采购项目中，供应商提供的货物既有中小企业制造货物，也有大型企业制造货物的，不享受本磋商文件规定的中小企业扶持政策。以联合体形式参加政府采购活动，联合体各方均为</w:t>
      </w:r>
      <w:r>
        <w:rPr>
          <w:rFonts w:hint="eastAsia" w:hAnsi="宋体"/>
          <w:color w:val="auto"/>
          <w:sz w:val="21"/>
          <w:highlight w:val="none"/>
        </w:rPr>
        <w:t>中小企业的，联合体视同中小企业。其中，联合体各方均为小微企业的，联合体视同小微企业。</w:t>
      </w:r>
    </w:p>
    <w:p w14:paraId="713D1604">
      <w:pPr>
        <w:pStyle w:val="25"/>
        <w:spacing w:line="360" w:lineRule="auto"/>
        <w:ind w:firstLine="420" w:firstLineChars="200"/>
        <w:contextualSpacing/>
        <w:rPr>
          <w:rFonts w:hAnsi="宋体"/>
          <w:color w:val="auto"/>
          <w:sz w:val="21"/>
          <w:highlight w:val="none"/>
        </w:rPr>
      </w:pPr>
      <w:r>
        <w:rPr>
          <w:rFonts w:hint="eastAsia" w:hAnsi="宋体"/>
          <w:color w:val="auto"/>
          <w:sz w:val="21"/>
          <w:highlight w:val="none"/>
        </w:rPr>
        <w:t>依据本磋商文件规定享受扶持政策获得政府采购合同的，小微企业不得将合同分包给大中型企业，中型企业不得将合同分包给大型企业。</w:t>
      </w:r>
    </w:p>
    <w:p w14:paraId="6C883351">
      <w:pPr>
        <w:pStyle w:val="25"/>
        <w:spacing w:before="340" w:after="340" w:line="360" w:lineRule="auto"/>
        <w:ind w:firstLine="402" w:firstLineChars="200"/>
        <w:jc w:val="center"/>
        <w:textAlignment w:val="center"/>
        <w:rPr>
          <w:color w:val="auto"/>
          <w:highlight w:val="none"/>
        </w:rPr>
      </w:pPr>
      <w:r>
        <w:rPr>
          <w:rFonts w:hAnsi="宋体"/>
          <w:b/>
          <w:color w:val="auto"/>
          <w:highlight w:val="none"/>
        </w:rPr>
        <w:br w:type="page"/>
      </w:r>
      <w:r>
        <w:rPr>
          <w:rFonts w:hint="eastAsia" w:ascii="Times New Roman" w:hAnsi="Times New Roman"/>
          <w:b/>
          <w:bCs/>
          <w:color w:val="auto"/>
          <w:kern w:val="44"/>
          <w:sz w:val="44"/>
          <w:szCs w:val="44"/>
          <w:highlight w:val="none"/>
        </w:rPr>
        <w:t>第三章 采购需求</w:t>
      </w:r>
    </w:p>
    <w:p w14:paraId="2B7E36EA">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说明：</w:t>
      </w:r>
    </w:p>
    <w:p w14:paraId="79177DE3">
      <w:pPr>
        <w:spacing w:line="360" w:lineRule="auto"/>
        <w:ind w:firstLine="420" w:firstLineChars="200"/>
        <w:rPr>
          <w:rFonts w:ascii="宋体" w:hAnsi="宋体"/>
          <w:color w:val="auto"/>
          <w:szCs w:val="21"/>
          <w:highlight w:val="none"/>
        </w:rPr>
      </w:pPr>
      <w:r>
        <w:rPr>
          <w:rFonts w:hint="eastAsia" w:ascii="宋体" w:hAnsi="宋体"/>
          <w:color w:val="auto"/>
          <w:highlight w:val="none"/>
        </w:rPr>
        <w:t>1</w:t>
      </w:r>
      <w:r>
        <w:rPr>
          <w:rFonts w:hint="eastAsia"/>
          <w:color w:val="auto"/>
          <w:highlight w:val="none"/>
        </w:rPr>
        <w:t>. 为落实政府采购政策需满足的要求：</w:t>
      </w:r>
      <w:r>
        <w:rPr>
          <w:rFonts w:hint="eastAsia" w:ascii="宋体" w:hAnsi="宋体"/>
          <w:color w:val="auto"/>
          <w:szCs w:val="21"/>
          <w:highlight w:val="none"/>
        </w:rPr>
        <w:t>本项目属于专门面向中小企业采购的项目，供应商应为中小微企业或监狱企业或残疾人福利性单位。</w:t>
      </w:r>
    </w:p>
    <w:p w14:paraId="6BD245EB">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 “实质性要求”是指采购需求中带“▲”的条款或者不能负偏离的条款或者已经指明不满足按响应文件按无效处理的条款。</w:t>
      </w:r>
    </w:p>
    <w:p w14:paraId="576B4BE4">
      <w:pPr>
        <w:spacing w:line="360" w:lineRule="auto"/>
        <w:ind w:firstLine="424" w:firstLineChars="202"/>
        <w:jc w:val="left"/>
        <w:rPr>
          <w:rFonts w:hint="eastAsia"/>
          <w:color w:val="auto"/>
          <w:highlight w:val="none"/>
        </w:rPr>
      </w:pPr>
      <w:r>
        <w:rPr>
          <w:rFonts w:hint="eastAsia" w:ascii="宋体" w:hAnsi="宋体" w:cs="宋体"/>
          <w:color w:val="auto"/>
          <w:szCs w:val="21"/>
          <w:highlight w:val="none"/>
        </w:rPr>
        <w:t>3.</w:t>
      </w:r>
      <w:r>
        <w:rPr>
          <w:rFonts w:hint="eastAsia"/>
          <w:color w:val="auto"/>
          <w:highlight w:val="none"/>
        </w:rPr>
        <w:t>供应商必须自行为其竞标产品侵犯他人的知识产权或者专利成果的行为承担相应法律责任。</w:t>
      </w:r>
    </w:p>
    <w:p w14:paraId="4A031AC6">
      <w:pPr>
        <w:spacing w:line="360" w:lineRule="auto"/>
        <w:ind w:firstLine="310" w:firstLineChars="147"/>
        <w:jc w:val="left"/>
        <w:rPr>
          <w:rFonts w:hint="eastAsia" w:ascii="宋体" w:hAnsi="宋体"/>
          <w:b/>
          <w:color w:val="auto"/>
          <w:szCs w:val="21"/>
          <w:highlight w:val="none"/>
        </w:rPr>
      </w:pPr>
      <w:r>
        <w:rPr>
          <w:rFonts w:hint="eastAsia" w:ascii="宋体" w:hAnsi="宋体"/>
          <w:b/>
          <w:color w:val="auto"/>
          <w:szCs w:val="21"/>
          <w:highlight w:val="none"/>
        </w:rPr>
        <w:t>1分标： 桂平市石江至下湾道路维修工程第二期</w:t>
      </w:r>
    </w:p>
    <w:p w14:paraId="45DDC77F">
      <w:pPr>
        <w:spacing w:line="360" w:lineRule="auto"/>
        <w:ind w:firstLine="310" w:firstLineChars="147"/>
        <w:jc w:val="left"/>
        <w:rPr>
          <w:rFonts w:hint="eastAsia"/>
          <w:color w:val="auto"/>
          <w:highlight w:val="none"/>
        </w:rPr>
      </w:pPr>
      <w:r>
        <w:rPr>
          <w:rFonts w:hint="eastAsia" w:ascii="宋体" w:hAnsi="宋体"/>
          <w:b/>
          <w:color w:val="auto"/>
          <w:szCs w:val="21"/>
          <w:highlight w:val="none"/>
        </w:rPr>
        <w:t>采购预算：</w:t>
      </w:r>
      <w:r>
        <w:rPr>
          <w:rFonts w:hint="eastAsia" w:ascii="宋体" w:hAnsi="宋体"/>
          <w:b/>
          <w:color w:val="auto"/>
          <w:szCs w:val="21"/>
          <w:highlight w:val="none"/>
          <w:lang w:val="en-US" w:eastAsia="zh-CN"/>
        </w:rPr>
        <w:t>1098602</w:t>
      </w:r>
      <w:r>
        <w:rPr>
          <w:rFonts w:hint="eastAsia" w:ascii="宋体" w:hAnsi="宋体"/>
          <w:b/>
          <w:color w:val="auto"/>
          <w:szCs w:val="21"/>
          <w:highlight w:val="none"/>
        </w:rPr>
        <w:t>.00元</w:t>
      </w:r>
    </w:p>
    <w:p w14:paraId="362D29B9">
      <w:pPr>
        <w:pStyle w:val="30"/>
        <w:rPr>
          <w:color w:val="auto"/>
          <w:highlight w:val="none"/>
        </w:rPr>
      </w:pPr>
    </w:p>
    <w:tbl>
      <w:tblPr>
        <w:tblStyle w:val="46"/>
        <w:tblW w:w="8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130"/>
        <w:gridCol w:w="315"/>
        <w:gridCol w:w="435"/>
        <w:gridCol w:w="736"/>
        <w:gridCol w:w="5534"/>
      </w:tblGrid>
      <w:tr w14:paraId="3EC29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55" w:type="dxa"/>
            <w:vAlign w:val="center"/>
          </w:tcPr>
          <w:p w14:paraId="2C8E19EB">
            <w:pPr>
              <w:spacing w:line="360" w:lineRule="auto"/>
              <w:ind w:firstLine="310" w:firstLineChars="147"/>
              <w:jc w:val="left"/>
              <w:rPr>
                <w:rFonts w:ascii="宋体" w:hAnsi="宋体" w:cs="宋体"/>
                <w:color w:val="auto"/>
                <w:szCs w:val="21"/>
                <w:highlight w:val="none"/>
              </w:rPr>
            </w:pPr>
            <w:r>
              <w:rPr>
                <w:rFonts w:hint="eastAsia" w:ascii="宋体" w:hAnsi="宋体"/>
                <w:b/>
                <w:color w:val="auto"/>
                <w:szCs w:val="21"/>
                <w:highlight w:val="none"/>
              </w:rPr>
              <w:t xml:space="preserve">   </w:t>
            </w:r>
            <w:r>
              <w:rPr>
                <w:rFonts w:hint="eastAsia" w:ascii="宋体" w:hAnsi="宋体" w:cs="宋体"/>
                <w:color w:val="auto"/>
                <w:szCs w:val="21"/>
                <w:highlight w:val="none"/>
              </w:rPr>
              <w:t>序号</w:t>
            </w:r>
          </w:p>
        </w:tc>
        <w:tc>
          <w:tcPr>
            <w:tcW w:w="1130" w:type="dxa"/>
            <w:vAlign w:val="center"/>
          </w:tcPr>
          <w:p w14:paraId="21D3BDA0">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750" w:type="dxa"/>
            <w:gridSpan w:val="2"/>
            <w:vAlign w:val="center"/>
          </w:tcPr>
          <w:p w14:paraId="157992E3">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数量及单位</w:t>
            </w:r>
          </w:p>
        </w:tc>
        <w:tc>
          <w:tcPr>
            <w:tcW w:w="736" w:type="dxa"/>
            <w:vAlign w:val="center"/>
          </w:tcPr>
          <w:p w14:paraId="481C4C48">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所属</w:t>
            </w:r>
          </w:p>
          <w:p w14:paraId="077CF092">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行业</w:t>
            </w:r>
          </w:p>
        </w:tc>
        <w:tc>
          <w:tcPr>
            <w:tcW w:w="5534" w:type="dxa"/>
            <w:vAlign w:val="center"/>
          </w:tcPr>
          <w:p w14:paraId="20A15FAB">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技术要求▲</w:t>
            </w:r>
          </w:p>
        </w:tc>
      </w:tr>
      <w:tr w14:paraId="021C9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655" w:type="dxa"/>
            <w:vAlign w:val="center"/>
          </w:tcPr>
          <w:p w14:paraId="0236CFF9">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130" w:type="dxa"/>
            <w:vAlign w:val="center"/>
          </w:tcPr>
          <w:p w14:paraId="04D5D2C6">
            <w:pPr>
              <w:tabs>
                <w:tab w:val="left" w:pos="180"/>
                <w:tab w:val="left" w:pos="1620"/>
              </w:tabs>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桂平市石江至下湾道路维修工程第二期</w:t>
            </w:r>
          </w:p>
        </w:tc>
        <w:tc>
          <w:tcPr>
            <w:tcW w:w="750" w:type="dxa"/>
            <w:gridSpan w:val="2"/>
            <w:vAlign w:val="center"/>
          </w:tcPr>
          <w:p w14:paraId="1B07E771">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736" w:type="dxa"/>
            <w:vAlign w:val="center"/>
          </w:tcPr>
          <w:p w14:paraId="57DDEA14">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建筑业</w:t>
            </w:r>
          </w:p>
        </w:tc>
        <w:tc>
          <w:tcPr>
            <w:tcW w:w="5534" w:type="dxa"/>
            <w:vAlign w:val="center"/>
          </w:tcPr>
          <w:p w14:paraId="25ECED08">
            <w:pPr>
              <w:spacing w:line="360" w:lineRule="auto"/>
              <w:rPr>
                <w:rFonts w:ascii="宋体" w:hAnsi="宋体"/>
                <w:color w:val="auto"/>
                <w:szCs w:val="21"/>
                <w:highlight w:val="none"/>
              </w:rPr>
            </w:pPr>
            <w:r>
              <w:rPr>
                <w:rFonts w:hint="eastAsia" w:ascii="宋体" w:hAnsi="宋体" w:cs="宋体"/>
                <w:color w:val="auto"/>
                <w:szCs w:val="21"/>
                <w:highlight w:val="none"/>
                <w:lang w:eastAsia="zh-CN"/>
              </w:rPr>
              <w:t>一、</w:t>
            </w:r>
            <w:r>
              <w:rPr>
                <w:rFonts w:hint="eastAsia" w:ascii="宋体" w:hAnsi="宋体" w:cs="宋体"/>
                <w:color w:val="auto"/>
                <w:szCs w:val="21"/>
                <w:highlight w:val="none"/>
              </w:rPr>
              <w:t>项目基本概况：</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桂平市石江至下湾道路维修工程第二期建设内容：路线长度为9.970km，路线起点位于桂平市社步镇石江村二级路口处，终点为下湾镇十字路口处，本设计路段起点桩号为K0+000，终点桩号为K9+970，混凝土路面设计宽度为5.0m，级配碎石垫层宽度设计为5.6m，铺筑5cm 厚级配碎石4282㎡，铺筑12.5cm厚级配碎石基层3310㎡，铺筑20cm厚水泥混凝土路面7135㎡，培土路肩342m³/1593㎡，破碎原旧水泥混凝土路面压实作为基层1424.0m³；具体详见图纸、工程量清单</w:t>
            </w:r>
            <w:r>
              <w:rPr>
                <w:rFonts w:hint="eastAsia" w:ascii="宋体" w:hAnsi="宋体" w:eastAsia="宋体" w:cs="宋体"/>
                <w:color w:val="auto"/>
                <w:szCs w:val="21"/>
                <w:highlight w:val="none"/>
              </w:rPr>
              <w:t>。</w:t>
            </w:r>
          </w:p>
          <w:p w14:paraId="271BF1EB">
            <w:pPr>
              <w:spacing w:line="360" w:lineRule="auto"/>
              <w:rPr>
                <w:rFonts w:ascii="宋体" w:hAnsi="宋体" w:cs="宋体"/>
                <w:color w:val="auto"/>
                <w:szCs w:val="21"/>
                <w:highlight w:val="none"/>
              </w:rPr>
            </w:pPr>
            <w:r>
              <w:rPr>
                <w:rFonts w:hint="eastAsia" w:ascii="宋体" w:hAnsi="宋体" w:cs="宋体"/>
                <w:color w:val="auto"/>
                <w:szCs w:val="21"/>
                <w:highlight w:val="none"/>
              </w:rPr>
              <w:t>二、质量要求：达到合格标准，工程质量验收按技术规范及《公路工程质量检验评定标准》执行。</w:t>
            </w:r>
          </w:p>
          <w:p w14:paraId="4E69E890">
            <w:pPr>
              <w:pStyle w:val="189"/>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三、安全要求：严格遵守《中华人民共和国安全生产法》《建设工程安全生产管理条例》等国家有关安全生产的法律法规、《公路水运工程安全生产监督管理办法》和《公路工程施工安全技术规范》等有关安全生产的规定</w:t>
            </w:r>
            <w:r>
              <w:rPr>
                <w:rFonts w:hint="eastAsia" w:ascii="宋体" w:hAnsi="宋体" w:cs="宋体"/>
                <w:color w:val="auto"/>
                <w:szCs w:val="21"/>
                <w:highlight w:val="none"/>
                <w:lang w:eastAsia="zh-CN"/>
              </w:rPr>
              <w:t>，</w:t>
            </w:r>
            <w:r>
              <w:rPr>
                <w:rFonts w:hint="eastAsia" w:ascii="宋体" w:hAnsi="宋体" w:cs="宋体"/>
                <w:color w:val="auto"/>
                <w:szCs w:val="21"/>
                <w:highlight w:val="none"/>
              </w:rPr>
              <w:t>认真执行工程承包合同中的有关安全要求。</w:t>
            </w:r>
          </w:p>
          <w:p w14:paraId="34F1D672">
            <w:pPr>
              <w:pStyle w:val="189"/>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四、技术要求：本工程应该认真按照设计施工图纸的要求进行施工，同时也要严格执行国家现行行业验收标准、各专业相关的现行标准和技术规范。</w:t>
            </w:r>
          </w:p>
          <w:p w14:paraId="6E443755">
            <w:pPr>
              <w:pStyle w:val="189"/>
              <w:spacing w:line="360" w:lineRule="auto"/>
              <w:ind w:firstLine="0" w:firstLineChars="0"/>
              <w:rPr>
                <w:rFonts w:ascii="宋体" w:hAnsi="宋体" w:cs="宋体"/>
                <w:color w:val="auto"/>
                <w:szCs w:val="21"/>
                <w:highlight w:val="none"/>
              </w:rPr>
            </w:pPr>
            <w:r>
              <w:rPr>
                <w:rFonts w:hint="eastAsia" w:ascii="宋体" w:hAnsi="宋体"/>
                <w:color w:val="auto"/>
                <w:szCs w:val="21"/>
                <w:highlight w:val="none"/>
              </w:rPr>
              <w:t>五、需实现的功能或者目标：完成对</w:t>
            </w:r>
            <w:r>
              <w:rPr>
                <w:rFonts w:hint="eastAsia" w:ascii="宋体" w:hAnsi="宋体" w:eastAsia="宋体" w:cs="宋体"/>
                <w:color w:val="auto"/>
                <w:szCs w:val="21"/>
                <w:highlight w:val="none"/>
                <w:lang w:eastAsia="zh-CN"/>
              </w:rPr>
              <w:t>桂平市石江至下湾道路维修工程第二期</w:t>
            </w:r>
            <w:r>
              <w:rPr>
                <w:rFonts w:hint="eastAsia" w:ascii="宋体" w:hAnsi="宋体"/>
                <w:color w:val="auto"/>
                <w:szCs w:val="21"/>
                <w:highlight w:val="none"/>
                <w:lang w:eastAsia="zh-CN"/>
              </w:rPr>
              <w:t>的维修工程</w:t>
            </w:r>
            <w:r>
              <w:rPr>
                <w:rFonts w:hint="eastAsia" w:ascii="宋体" w:hAnsi="宋体"/>
                <w:color w:val="auto"/>
                <w:szCs w:val="21"/>
                <w:highlight w:val="none"/>
              </w:rPr>
              <w:t>。</w:t>
            </w:r>
          </w:p>
        </w:tc>
      </w:tr>
      <w:tr w14:paraId="0C5F99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tcPr>
          <w:p w14:paraId="6DC626F6">
            <w:pPr>
              <w:spacing w:line="360" w:lineRule="auto"/>
              <w:rPr>
                <w:rFonts w:ascii="宋体" w:hAnsi="宋体"/>
                <w:color w:val="auto"/>
                <w:szCs w:val="21"/>
                <w:highlight w:val="none"/>
              </w:rPr>
            </w:pPr>
            <w:r>
              <w:rPr>
                <w:rFonts w:hint="eastAsia" w:ascii="宋体" w:hAnsi="宋体"/>
                <w:b/>
                <w:color w:val="auto"/>
                <w:szCs w:val="21"/>
                <w:highlight w:val="none"/>
              </w:rPr>
              <w:t>一、商务要求</w:t>
            </w:r>
            <w:r>
              <w:rPr>
                <w:rFonts w:hint="eastAsia" w:ascii="宋体" w:hAnsi="宋体"/>
                <w:color w:val="auto"/>
                <w:szCs w:val="21"/>
                <w:highlight w:val="none"/>
              </w:rPr>
              <w:t>▲</w:t>
            </w:r>
          </w:p>
        </w:tc>
      </w:tr>
      <w:tr w14:paraId="762F35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6CF1FE2B">
            <w:pPr>
              <w:spacing w:line="312" w:lineRule="auto"/>
              <w:jc w:val="center"/>
              <w:rPr>
                <w:rFonts w:ascii="宋体" w:hAnsi="宋体"/>
                <w:b/>
                <w:color w:val="auto"/>
                <w:szCs w:val="21"/>
                <w:highlight w:val="none"/>
              </w:rPr>
            </w:pPr>
            <w:r>
              <w:rPr>
                <w:rFonts w:hint="eastAsia" w:ascii="宋体" w:hAnsi="宋体" w:cs="宋体"/>
                <w:color w:val="auto"/>
                <w:szCs w:val="21"/>
                <w:highlight w:val="none"/>
              </w:rPr>
              <w:t>计划工期▲</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3CC82841">
            <w:pPr>
              <w:spacing w:line="312" w:lineRule="auto"/>
              <w:rPr>
                <w:rFonts w:ascii="宋体" w:hAnsi="宋体" w:cs="宋体"/>
                <w:color w:val="auto"/>
                <w:highlight w:val="none"/>
                <w:lang w:val="zh-CN"/>
              </w:rPr>
            </w:pPr>
            <w:r>
              <w:rPr>
                <w:rFonts w:hint="eastAsia" w:ascii="宋体" w:hAnsi="宋体" w:cs="宋体"/>
                <w:color w:val="auto"/>
                <w:szCs w:val="21"/>
                <w:highlight w:val="none"/>
              </w:rPr>
              <w:t>计划工期：</w:t>
            </w:r>
            <w:r>
              <w:rPr>
                <w:rFonts w:hint="eastAsia" w:ascii="宋体" w:hAnsi="宋体" w:cs="宋体"/>
                <w:color w:val="auto"/>
                <w:highlight w:val="none"/>
                <w:lang w:val="en-US" w:eastAsia="zh-CN"/>
              </w:rPr>
              <w:t>120</w:t>
            </w:r>
            <w:r>
              <w:rPr>
                <w:rFonts w:hint="eastAsia" w:ascii="宋体" w:hAnsi="宋体" w:cs="宋体"/>
                <w:color w:val="auto"/>
                <w:highlight w:val="none"/>
                <w:lang w:val="zh-CN"/>
              </w:rPr>
              <w:t>日历天</w:t>
            </w:r>
          </w:p>
          <w:p w14:paraId="544B1166">
            <w:pPr>
              <w:spacing w:line="312" w:lineRule="auto"/>
              <w:rPr>
                <w:rFonts w:ascii="宋体" w:hAnsi="宋体" w:cs="宋体"/>
                <w:color w:val="auto"/>
                <w:highlight w:val="none"/>
                <w:lang w:val="zh-CN"/>
              </w:rPr>
            </w:pPr>
            <w:r>
              <w:rPr>
                <w:rFonts w:hint="eastAsia" w:ascii="宋体" w:hAnsi="宋体" w:cs="宋体"/>
                <w:color w:val="auto"/>
                <w:highlight w:val="none"/>
                <w:lang w:val="zh-CN"/>
              </w:rPr>
              <w:t>计划开工日期：</w:t>
            </w:r>
            <w:r>
              <w:rPr>
                <w:rFonts w:hint="eastAsia" w:ascii="宋体" w:hAnsi="宋体" w:cs="宋体"/>
                <w:color w:val="auto"/>
                <w:highlight w:val="none"/>
              </w:rPr>
              <w:t>2024</w:t>
            </w:r>
            <w:r>
              <w:rPr>
                <w:rFonts w:hint="eastAsia" w:ascii="宋体" w:hAnsi="宋体" w:cs="宋体"/>
                <w:color w:val="auto"/>
                <w:highlight w:val="none"/>
                <w:lang w:val="zh-CN"/>
              </w:rPr>
              <w:t>年</w:t>
            </w:r>
            <w:r>
              <w:rPr>
                <w:rFonts w:hint="eastAsia" w:ascii="宋体" w:hAnsi="宋体" w:cs="宋体"/>
                <w:color w:val="auto"/>
                <w:highlight w:val="none"/>
                <w:lang w:val="en-US" w:eastAsia="zh-CN"/>
              </w:rPr>
              <w:t>11</w:t>
            </w:r>
            <w:r>
              <w:rPr>
                <w:rFonts w:hint="eastAsia" w:ascii="宋体" w:hAnsi="宋体" w:cs="宋体"/>
                <w:color w:val="auto"/>
                <w:highlight w:val="none"/>
                <w:lang w:val="zh-CN"/>
              </w:rPr>
              <w:t>月</w:t>
            </w:r>
            <w:r>
              <w:rPr>
                <w:rFonts w:hint="eastAsia" w:ascii="宋体" w:hAnsi="宋体" w:cs="宋体"/>
                <w:color w:val="auto"/>
                <w:highlight w:val="none"/>
                <w:lang w:val="en-US" w:eastAsia="zh-CN"/>
              </w:rPr>
              <w:t>10</w:t>
            </w:r>
            <w:r>
              <w:rPr>
                <w:rFonts w:hint="eastAsia" w:ascii="宋体" w:hAnsi="宋体" w:cs="宋体"/>
                <w:color w:val="auto"/>
                <w:highlight w:val="none"/>
                <w:lang w:val="zh-CN"/>
              </w:rPr>
              <w:t>日</w:t>
            </w:r>
          </w:p>
          <w:p w14:paraId="4C293891">
            <w:pPr>
              <w:spacing w:line="312" w:lineRule="auto"/>
              <w:rPr>
                <w:rFonts w:ascii="宋体" w:hAnsi="宋体"/>
                <w:b/>
                <w:color w:val="auto"/>
                <w:szCs w:val="21"/>
                <w:highlight w:val="none"/>
              </w:rPr>
            </w:pPr>
            <w:r>
              <w:rPr>
                <w:rFonts w:hint="eastAsia" w:ascii="宋体" w:hAnsi="宋体" w:cs="宋体"/>
                <w:color w:val="auto"/>
                <w:highlight w:val="none"/>
                <w:lang w:val="zh-CN"/>
              </w:rPr>
              <w:t>计划交工日期：</w:t>
            </w:r>
            <w:r>
              <w:rPr>
                <w:rFonts w:hint="eastAsia" w:ascii="宋体" w:hAnsi="宋体" w:cs="宋体"/>
                <w:color w:val="auto"/>
                <w:highlight w:val="none"/>
              </w:rPr>
              <w:t>202</w:t>
            </w:r>
            <w:r>
              <w:rPr>
                <w:rFonts w:hint="eastAsia" w:ascii="宋体" w:hAnsi="宋体" w:cs="宋体"/>
                <w:color w:val="auto"/>
                <w:highlight w:val="none"/>
                <w:lang w:val="en-US" w:eastAsia="zh-CN"/>
              </w:rPr>
              <w:t>5</w:t>
            </w:r>
            <w:r>
              <w:rPr>
                <w:rFonts w:hint="eastAsia" w:ascii="宋体" w:hAnsi="宋体" w:cs="宋体"/>
                <w:color w:val="auto"/>
                <w:highlight w:val="none"/>
                <w:lang w:val="zh-CN"/>
              </w:rPr>
              <w:t>年</w:t>
            </w:r>
            <w:r>
              <w:rPr>
                <w:rFonts w:hint="eastAsia" w:ascii="宋体" w:hAnsi="宋体" w:cs="宋体"/>
                <w:color w:val="auto"/>
                <w:highlight w:val="none"/>
                <w:lang w:val="en-US" w:eastAsia="zh-CN"/>
              </w:rPr>
              <w:t>3</w:t>
            </w:r>
            <w:r>
              <w:rPr>
                <w:rFonts w:hint="eastAsia" w:ascii="宋体" w:hAnsi="宋体" w:cs="宋体"/>
                <w:color w:val="auto"/>
                <w:highlight w:val="none"/>
                <w:lang w:val="zh-CN"/>
              </w:rPr>
              <w:t>月</w:t>
            </w:r>
            <w:r>
              <w:rPr>
                <w:rFonts w:hint="eastAsia" w:ascii="宋体" w:hAnsi="宋体" w:cs="宋体"/>
                <w:color w:val="auto"/>
                <w:highlight w:val="none"/>
                <w:lang w:val="en-US" w:eastAsia="zh-CN"/>
              </w:rPr>
              <w:t>9</w:t>
            </w:r>
            <w:r>
              <w:rPr>
                <w:rFonts w:hint="eastAsia" w:ascii="宋体" w:hAnsi="宋体" w:cs="宋体"/>
                <w:color w:val="auto"/>
                <w:highlight w:val="none"/>
                <w:lang w:val="zh-CN"/>
              </w:rPr>
              <w:t>日</w:t>
            </w:r>
          </w:p>
        </w:tc>
      </w:tr>
      <w:tr w14:paraId="31CC14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3A37FD33">
            <w:pPr>
              <w:spacing w:line="312" w:lineRule="auto"/>
              <w:jc w:val="center"/>
              <w:rPr>
                <w:rFonts w:ascii="宋体" w:hAnsi="宋体"/>
                <w:color w:val="auto"/>
                <w:szCs w:val="21"/>
                <w:highlight w:val="none"/>
              </w:rPr>
            </w:pPr>
            <w:r>
              <w:rPr>
                <w:rFonts w:hint="eastAsia" w:ascii="宋体" w:hAnsi="宋体"/>
                <w:color w:val="auto"/>
                <w:szCs w:val="21"/>
                <w:highlight w:val="none"/>
              </w:rPr>
              <w:t>建设地点</w:t>
            </w:r>
            <w:r>
              <w:rPr>
                <w:rFonts w:hint="eastAsia" w:ascii="宋体" w:hAnsi="宋体" w:cs="宋体"/>
                <w:color w:val="auto"/>
                <w:szCs w:val="21"/>
                <w:highlight w:val="none"/>
              </w:rPr>
              <w:t>▲</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18D49A4B">
            <w:pPr>
              <w:spacing w:line="312" w:lineRule="auto"/>
              <w:rPr>
                <w:rFonts w:ascii="宋体" w:hAnsi="宋体"/>
                <w:color w:val="auto"/>
                <w:szCs w:val="21"/>
                <w:highlight w:val="none"/>
              </w:rPr>
            </w:pPr>
            <w:r>
              <w:rPr>
                <w:rFonts w:hint="eastAsia" w:ascii="宋体" w:hAnsi="宋体" w:eastAsia="宋体" w:cs="宋体"/>
                <w:color w:val="auto"/>
                <w:szCs w:val="21"/>
                <w:highlight w:val="none"/>
                <w:lang w:val="en-US" w:eastAsia="zh-CN"/>
              </w:rPr>
              <w:t>桂平市石江至下湾道路</w:t>
            </w:r>
          </w:p>
        </w:tc>
      </w:tr>
      <w:tr w14:paraId="05B4D2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18591028">
            <w:pPr>
              <w:spacing w:line="312" w:lineRule="auto"/>
              <w:jc w:val="center"/>
              <w:rPr>
                <w:rFonts w:ascii="宋体" w:hAnsi="宋体"/>
                <w:b/>
                <w:color w:val="auto"/>
                <w:szCs w:val="21"/>
                <w:highlight w:val="none"/>
              </w:rPr>
            </w:pPr>
            <w:r>
              <w:rPr>
                <w:rFonts w:hint="eastAsia" w:ascii="宋体" w:hAnsi="宋体"/>
                <w:color w:val="auto"/>
                <w:szCs w:val="21"/>
                <w:highlight w:val="none"/>
              </w:rPr>
              <w:t>合同签订时间</w:t>
            </w:r>
            <w:r>
              <w:rPr>
                <w:rFonts w:hint="eastAsia" w:ascii="宋体" w:hAnsi="宋体" w:cs="宋体"/>
                <w:color w:val="auto"/>
                <w:szCs w:val="21"/>
                <w:highlight w:val="none"/>
              </w:rPr>
              <w:t>▲</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7911B6A4">
            <w:pPr>
              <w:spacing w:line="312" w:lineRule="auto"/>
              <w:rPr>
                <w:rFonts w:ascii="宋体" w:hAnsi="宋体"/>
                <w:b/>
                <w:color w:val="auto"/>
                <w:szCs w:val="21"/>
                <w:highlight w:val="none"/>
              </w:rPr>
            </w:pPr>
            <w:r>
              <w:rPr>
                <w:rFonts w:hint="eastAsia" w:ascii="宋体" w:hAnsi="宋体"/>
                <w:color w:val="auto"/>
                <w:szCs w:val="21"/>
                <w:highlight w:val="none"/>
              </w:rPr>
              <w:t xml:space="preserve">自成交通知书发出之日起 </w:t>
            </w:r>
            <w:r>
              <w:rPr>
                <w:rFonts w:hint="eastAsia" w:ascii="宋体" w:hAnsi="宋体"/>
                <w:color w:val="auto"/>
                <w:szCs w:val="21"/>
                <w:highlight w:val="none"/>
                <w:u w:val="single"/>
              </w:rPr>
              <w:t>2</w:t>
            </w:r>
            <w:r>
              <w:rPr>
                <w:rFonts w:hint="eastAsia" w:ascii="宋体" w:hAnsi="宋体"/>
                <w:color w:val="auto"/>
                <w:szCs w:val="21"/>
                <w:highlight w:val="none"/>
                <w:u w:val="single"/>
                <w:lang w:val="en-US" w:eastAsia="zh-CN"/>
              </w:rPr>
              <w:t>5</w:t>
            </w:r>
            <w:r>
              <w:rPr>
                <w:rFonts w:hint="eastAsia" w:ascii="宋体" w:hAnsi="宋体"/>
                <w:color w:val="auto"/>
                <w:szCs w:val="21"/>
                <w:highlight w:val="none"/>
              </w:rPr>
              <w:t>日内</w:t>
            </w:r>
          </w:p>
        </w:tc>
      </w:tr>
      <w:tr w14:paraId="36E00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57E22F21">
            <w:pPr>
              <w:spacing w:line="312" w:lineRule="auto"/>
              <w:rPr>
                <w:rFonts w:ascii="宋体" w:hAnsi="宋体"/>
                <w:b/>
                <w:color w:val="auto"/>
                <w:szCs w:val="21"/>
                <w:highlight w:val="none"/>
              </w:rPr>
            </w:pPr>
            <w:r>
              <w:rPr>
                <w:rFonts w:hint="eastAsia" w:ascii="宋体" w:hAnsi="宋体"/>
                <w:color w:val="auto"/>
                <w:szCs w:val="21"/>
                <w:highlight w:val="none"/>
              </w:rPr>
              <w:t>付款条件（进度和方式）</w:t>
            </w:r>
            <w:r>
              <w:rPr>
                <w:rFonts w:hint="eastAsia" w:ascii="宋体" w:hAnsi="宋体" w:cs="宋体"/>
                <w:color w:val="auto"/>
                <w:szCs w:val="21"/>
                <w:highlight w:val="none"/>
              </w:rPr>
              <w:t>▲</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02AD430E">
            <w:pPr>
              <w:pStyle w:val="234"/>
              <w:spacing w:before="120" w:beforeLines="50" w:after="120" w:afterLines="50" w:line="312" w:lineRule="auto"/>
              <w:outlineLvl w:val="4"/>
              <w:rPr>
                <w:rFonts w:hint="eastAsia" w:ascii="宋体" w:hAnsi="宋体" w:cs="宋体"/>
                <w:color w:val="auto"/>
                <w:kern w:val="0"/>
                <w:szCs w:val="21"/>
                <w:highlight w:val="none"/>
              </w:rPr>
            </w:pPr>
            <w:r>
              <w:rPr>
                <w:rFonts w:hint="eastAsia" w:ascii="宋体" w:hAnsi="宋体" w:cs="宋体"/>
                <w:color w:val="auto"/>
                <w:kern w:val="0"/>
                <w:szCs w:val="21"/>
                <w:highlight w:val="none"/>
              </w:rPr>
              <w:t>本项目预付款约定为合同价的30%，预付款的扣回：从第一期计量款中扣回（一次扣回）。工程进度款按工程进度分期付款，付款比例为按工程计量同期内完成工程量的80%支付，剩下的 20%作为工程尾款，经第三方检测机构检测合格、采购人组织交工验收合格，待工程竣工结算审计完成后再予清算，并按规定预留合同价3%的质量保证金，待工程质量缺陷责任期满后将剩余部分无息返还。（注：工程款项拨付时间以财政实际拨付为准。）</w:t>
            </w:r>
          </w:p>
        </w:tc>
      </w:tr>
      <w:tr w14:paraId="451A41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6B47CD60">
            <w:pPr>
              <w:spacing w:line="360" w:lineRule="auto"/>
              <w:rPr>
                <w:rFonts w:ascii="宋体" w:hAnsi="宋体"/>
                <w:color w:val="auto"/>
                <w:szCs w:val="21"/>
                <w:highlight w:val="none"/>
              </w:rPr>
            </w:pPr>
            <w:r>
              <w:rPr>
                <w:rFonts w:hint="eastAsia" w:ascii="宋体" w:hAnsi="宋体"/>
                <w:b/>
                <w:bCs/>
                <w:color w:val="auto"/>
                <w:szCs w:val="21"/>
                <w:highlight w:val="none"/>
              </w:rPr>
              <w:t>二、与实现项目目标相关的其他要求</w:t>
            </w:r>
          </w:p>
        </w:tc>
      </w:tr>
      <w:tr w14:paraId="133424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524594A5">
            <w:pPr>
              <w:spacing w:line="360" w:lineRule="auto"/>
              <w:rPr>
                <w:rFonts w:ascii="宋体" w:hAnsi="宋体"/>
                <w:b/>
                <w:color w:val="auto"/>
                <w:szCs w:val="21"/>
                <w:highlight w:val="none"/>
              </w:rPr>
            </w:pPr>
            <w:r>
              <w:rPr>
                <w:rFonts w:hint="eastAsia" w:ascii="宋体" w:hAnsi="宋体"/>
                <w:b/>
                <w:color w:val="auto"/>
                <w:szCs w:val="21"/>
                <w:highlight w:val="none"/>
              </w:rPr>
              <w:t>（一）供应商的履约能力要求</w:t>
            </w:r>
          </w:p>
        </w:tc>
      </w:tr>
      <w:tr w14:paraId="5D569A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53F90191">
            <w:pPr>
              <w:spacing w:line="360" w:lineRule="auto"/>
              <w:rPr>
                <w:rFonts w:ascii="宋体" w:hAnsi="宋体"/>
                <w:b/>
                <w:color w:val="auto"/>
                <w:szCs w:val="21"/>
                <w:highlight w:val="none"/>
              </w:rPr>
            </w:pPr>
            <w:r>
              <w:rPr>
                <w:rFonts w:hint="eastAsia" w:ascii="宋体" w:hAnsi="宋体"/>
                <w:color w:val="auto"/>
                <w:szCs w:val="21"/>
                <w:highlight w:val="none"/>
              </w:rPr>
              <w:t>管理体系要求</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4AAD6269">
            <w:pPr>
              <w:spacing w:line="360" w:lineRule="auto"/>
              <w:rPr>
                <w:rFonts w:ascii="Calibri" w:hAnsi="Calibri"/>
                <w:color w:val="auto"/>
                <w:szCs w:val="22"/>
                <w:highlight w:val="none"/>
              </w:rPr>
            </w:pPr>
            <w:r>
              <w:rPr>
                <w:rFonts w:hint="eastAsia" w:ascii="Calibri" w:hAnsi="Calibri"/>
                <w:color w:val="auto"/>
                <w:szCs w:val="22"/>
                <w:highlight w:val="none"/>
              </w:rPr>
              <w:t>无</w:t>
            </w:r>
          </w:p>
        </w:tc>
      </w:tr>
      <w:tr w14:paraId="17B943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05EA8A3E">
            <w:pPr>
              <w:spacing w:line="360" w:lineRule="auto"/>
              <w:rPr>
                <w:rFonts w:ascii="宋体" w:hAnsi="宋体"/>
                <w:b/>
                <w:color w:val="auto"/>
                <w:szCs w:val="21"/>
                <w:highlight w:val="none"/>
              </w:rPr>
            </w:pPr>
            <w:r>
              <w:rPr>
                <w:rFonts w:hint="eastAsia" w:ascii="宋体" w:hAnsi="宋体"/>
                <w:color w:val="auto"/>
                <w:szCs w:val="21"/>
                <w:highlight w:val="none"/>
              </w:rPr>
              <w:t>业绩要求</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72B1ABCB">
            <w:pPr>
              <w:spacing w:line="360" w:lineRule="auto"/>
              <w:rPr>
                <w:rFonts w:ascii="宋体" w:hAnsi="宋体"/>
                <w:b/>
                <w:color w:val="auto"/>
                <w:szCs w:val="21"/>
                <w:highlight w:val="none"/>
              </w:rPr>
            </w:pPr>
            <w:r>
              <w:rPr>
                <w:rFonts w:hint="eastAsia" w:ascii="Calibri" w:hAnsi="Calibri"/>
                <w:color w:val="auto"/>
                <w:szCs w:val="22"/>
                <w:highlight w:val="none"/>
              </w:rPr>
              <w:t>无</w:t>
            </w:r>
          </w:p>
        </w:tc>
      </w:tr>
      <w:tr w14:paraId="6F1CCA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33E6B466">
            <w:pPr>
              <w:tabs>
                <w:tab w:val="left" w:pos="180"/>
                <w:tab w:val="left" w:pos="1620"/>
              </w:tabs>
              <w:spacing w:line="360" w:lineRule="auto"/>
              <w:rPr>
                <w:rFonts w:ascii="宋体" w:hAnsi="宋体" w:cs="宋体"/>
                <w:bCs/>
                <w:color w:val="auto"/>
                <w:szCs w:val="21"/>
                <w:highlight w:val="none"/>
              </w:rPr>
            </w:pPr>
            <w:r>
              <w:rPr>
                <w:rFonts w:hint="eastAsia" w:ascii="宋体" w:hAnsi="宋体"/>
                <w:b/>
                <w:color w:val="auto"/>
                <w:szCs w:val="21"/>
                <w:highlight w:val="none"/>
              </w:rPr>
              <w:t>（二）验收标准</w:t>
            </w:r>
          </w:p>
        </w:tc>
      </w:tr>
      <w:tr w14:paraId="4DE3E7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38B0807A">
            <w:pPr>
              <w:tabs>
                <w:tab w:val="left" w:pos="180"/>
                <w:tab w:val="left" w:pos="1620"/>
              </w:tabs>
              <w:spacing w:line="360" w:lineRule="auto"/>
              <w:rPr>
                <w:rFonts w:ascii="Calibri" w:hAnsi="Calibri"/>
                <w:color w:val="auto"/>
                <w:szCs w:val="22"/>
                <w:highlight w:val="none"/>
              </w:rPr>
            </w:pPr>
            <w:r>
              <w:rPr>
                <w:rFonts w:hint="eastAsia" w:ascii="Calibri" w:hAnsi="Calibri"/>
                <w:color w:val="auto"/>
                <w:szCs w:val="22"/>
                <w:highlight w:val="none"/>
              </w:rPr>
              <w:t>工程质量验收按技术规范及《公路工程质量检验评定标准》</w:t>
            </w:r>
          </w:p>
          <w:p w14:paraId="593CF148">
            <w:pPr>
              <w:tabs>
                <w:tab w:val="left" w:pos="180"/>
                <w:tab w:val="left" w:pos="1620"/>
              </w:tabs>
              <w:spacing w:line="360" w:lineRule="auto"/>
              <w:rPr>
                <w:rFonts w:ascii="宋体" w:hAnsi="宋体"/>
                <w:color w:val="auto"/>
                <w:szCs w:val="21"/>
                <w:highlight w:val="none"/>
              </w:rPr>
            </w:pPr>
            <w:r>
              <w:rPr>
                <w:rFonts w:hint="eastAsia" w:ascii="宋体" w:hAnsi="宋体" w:cs="宋体"/>
                <w:bCs/>
                <w:color w:val="auto"/>
                <w:szCs w:val="21"/>
                <w:highlight w:val="none"/>
              </w:rPr>
              <w:t>符合现行国家相关标准、行业标准、地方标准或者其他标准、规范</w:t>
            </w:r>
          </w:p>
        </w:tc>
      </w:tr>
      <w:tr w14:paraId="37D8AE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621E8D0C">
            <w:pPr>
              <w:spacing w:line="360" w:lineRule="auto"/>
              <w:rPr>
                <w:rFonts w:ascii="宋体" w:hAnsi="宋体"/>
                <w:color w:val="auto"/>
                <w:szCs w:val="21"/>
                <w:highlight w:val="none"/>
              </w:rPr>
            </w:pPr>
            <w:r>
              <w:rPr>
                <w:rFonts w:hint="eastAsia" w:ascii="宋体" w:hAnsi="宋体"/>
                <w:b/>
                <w:color w:val="auto"/>
                <w:szCs w:val="21"/>
                <w:highlight w:val="none"/>
              </w:rPr>
              <w:t>（三）其他要求</w:t>
            </w:r>
          </w:p>
        </w:tc>
      </w:tr>
      <w:tr w14:paraId="7D0945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3FA91DA6">
            <w:pPr>
              <w:tabs>
                <w:tab w:val="left" w:pos="180"/>
                <w:tab w:val="left" w:pos="1620"/>
              </w:tabs>
              <w:spacing w:line="360" w:lineRule="auto"/>
              <w:rPr>
                <w:rFonts w:ascii="宋体" w:hAnsi="宋体" w:cs="宋体"/>
                <w:bCs/>
                <w:color w:val="auto"/>
                <w:szCs w:val="21"/>
                <w:highlight w:val="none"/>
              </w:rPr>
            </w:pPr>
            <w:r>
              <w:rPr>
                <w:rFonts w:hint="eastAsia" w:ascii="宋体" w:hAnsi="宋体"/>
                <w:color w:val="auto"/>
                <w:szCs w:val="21"/>
                <w:highlight w:val="none"/>
              </w:rPr>
              <w:t>无</w:t>
            </w:r>
          </w:p>
        </w:tc>
      </w:tr>
    </w:tbl>
    <w:p w14:paraId="4054402E">
      <w:pPr>
        <w:tabs>
          <w:tab w:val="left" w:pos="180"/>
          <w:tab w:val="left" w:pos="1620"/>
        </w:tabs>
        <w:spacing w:line="360" w:lineRule="auto"/>
        <w:ind w:firstLine="422" w:firstLineChars="200"/>
        <w:rPr>
          <w:rFonts w:ascii="宋体" w:hAnsi="宋体" w:cs="宋体"/>
          <w:b/>
          <w:bCs/>
          <w:color w:val="auto"/>
          <w:szCs w:val="21"/>
          <w:highlight w:val="none"/>
        </w:rPr>
      </w:pPr>
    </w:p>
    <w:p w14:paraId="4499D0AF">
      <w:pPr>
        <w:rPr>
          <w:rFonts w:ascii="宋体" w:hAnsi="宋体" w:cs="宋体"/>
          <w:b/>
          <w:bCs/>
          <w:color w:val="auto"/>
          <w:szCs w:val="21"/>
          <w:highlight w:val="none"/>
        </w:rPr>
      </w:pPr>
      <w:r>
        <w:rPr>
          <w:rFonts w:ascii="宋体" w:hAnsi="宋体" w:cs="宋体"/>
          <w:b/>
          <w:bCs/>
          <w:color w:val="auto"/>
          <w:szCs w:val="21"/>
          <w:highlight w:val="none"/>
        </w:rPr>
        <w:br w:type="page"/>
      </w:r>
    </w:p>
    <w:p w14:paraId="3793BD45">
      <w:pPr>
        <w:spacing w:line="360" w:lineRule="auto"/>
        <w:ind w:firstLine="310" w:firstLineChars="147"/>
        <w:jc w:val="left"/>
        <w:rPr>
          <w:rFonts w:hint="eastAsia" w:ascii="宋体" w:hAnsi="宋体"/>
          <w:b/>
          <w:color w:val="auto"/>
          <w:szCs w:val="21"/>
          <w:highlight w:val="none"/>
        </w:rPr>
      </w:pPr>
      <w:r>
        <w:rPr>
          <w:rFonts w:hint="eastAsia" w:ascii="宋体" w:hAnsi="宋体"/>
          <w:b/>
          <w:color w:val="auto"/>
          <w:szCs w:val="21"/>
          <w:highlight w:val="none"/>
          <w:lang w:val="en-US" w:eastAsia="zh-CN"/>
        </w:rPr>
        <w:t>2</w:t>
      </w:r>
      <w:r>
        <w:rPr>
          <w:rFonts w:hint="eastAsia" w:ascii="宋体" w:hAnsi="宋体"/>
          <w:b/>
          <w:color w:val="auto"/>
          <w:szCs w:val="21"/>
          <w:highlight w:val="none"/>
        </w:rPr>
        <w:t>分标： 桂平市白鸠至大平山道路维修工程</w:t>
      </w:r>
    </w:p>
    <w:p w14:paraId="0FF3F5EE">
      <w:pPr>
        <w:spacing w:line="360" w:lineRule="auto"/>
        <w:ind w:firstLine="310" w:firstLineChars="147"/>
        <w:jc w:val="left"/>
        <w:rPr>
          <w:rFonts w:hint="eastAsia"/>
          <w:color w:val="auto"/>
          <w:highlight w:val="none"/>
        </w:rPr>
      </w:pPr>
      <w:r>
        <w:rPr>
          <w:rFonts w:hint="eastAsia" w:ascii="宋体" w:hAnsi="宋体"/>
          <w:b/>
          <w:color w:val="auto"/>
          <w:szCs w:val="21"/>
          <w:highlight w:val="none"/>
        </w:rPr>
        <w:t>采购预算：</w:t>
      </w:r>
      <w:r>
        <w:rPr>
          <w:rFonts w:hint="eastAsia" w:ascii="宋体" w:hAnsi="宋体"/>
          <w:b/>
          <w:color w:val="auto"/>
          <w:szCs w:val="21"/>
          <w:highlight w:val="none"/>
          <w:lang w:val="en-US" w:eastAsia="zh-CN"/>
        </w:rPr>
        <w:t>1086706</w:t>
      </w:r>
      <w:r>
        <w:rPr>
          <w:rFonts w:hint="eastAsia" w:ascii="宋体" w:hAnsi="宋体"/>
          <w:b/>
          <w:color w:val="auto"/>
          <w:szCs w:val="21"/>
          <w:highlight w:val="none"/>
        </w:rPr>
        <w:t>.00元</w:t>
      </w:r>
    </w:p>
    <w:p w14:paraId="6C52B218">
      <w:pPr>
        <w:tabs>
          <w:tab w:val="left" w:pos="180"/>
          <w:tab w:val="left" w:pos="1620"/>
        </w:tabs>
        <w:spacing w:line="360" w:lineRule="auto"/>
        <w:ind w:firstLine="422" w:firstLineChars="200"/>
        <w:rPr>
          <w:rFonts w:ascii="宋体" w:hAnsi="宋体" w:cs="宋体"/>
          <w:b/>
          <w:bCs/>
          <w:color w:val="auto"/>
          <w:szCs w:val="21"/>
          <w:highlight w:val="none"/>
        </w:rPr>
      </w:pPr>
    </w:p>
    <w:tbl>
      <w:tblPr>
        <w:tblStyle w:val="46"/>
        <w:tblW w:w="8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130"/>
        <w:gridCol w:w="315"/>
        <w:gridCol w:w="435"/>
        <w:gridCol w:w="736"/>
        <w:gridCol w:w="5534"/>
      </w:tblGrid>
      <w:tr w14:paraId="124BA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55" w:type="dxa"/>
            <w:vAlign w:val="center"/>
          </w:tcPr>
          <w:p w14:paraId="65C72381">
            <w:pPr>
              <w:spacing w:line="360" w:lineRule="auto"/>
              <w:ind w:firstLine="310" w:firstLineChars="147"/>
              <w:jc w:val="left"/>
              <w:rPr>
                <w:rFonts w:ascii="宋体" w:hAnsi="宋体" w:cs="宋体"/>
                <w:color w:val="auto"/>
                <w:szCs w:val="21"/>
                <w:highlight w:val="none"/>
              </w:rPr>
            </w:pPr>
            <w:r>
              <w:rPr>
                <w:rFonts w:hint="eastAsia" w:ascii="宋体" w:hAnsi="宋体"/>
                <w:b/>
                <w:color w:val="auto"/>
                <w:szCs w:val="21"/>
                <w:highlight w:val="none"/>
              </w:rPr>
              <w:t xml:space="preserve">   </w:t>
            </w:r>
            <w:r>
              <w:rPr>
                <w:rFonts w:hint="eastAsia" w:ascii="宋体" w:hAnsi="宋体" w:cs="宋体"/>
                <w:color w:val="auto"/>
                <w:szCs w:val="21"/>
                <w:highlight w:val="none"/>
              </w:rPr>
              <w:t>序号</w:t>
            </w:r>
          </w:p>
        </w:tc>
        <w:tc>
          <w:tcPr>
            <w:tcW w:w="1130" w:type="dxa"/>
            <w:vAlign w:val="center"/>
          </w:tcPr>
          <w:p w14:paraId="6A41A291">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750" w:type="dxa"/>
            <w:gridSpan w:val="2"/>
            <w:vAlign w:val="center"/>
          </w:tcPr>
          <w:p w14:paraId="727D88C4">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数量及单位</w:t>
            </w:r>
          </w:p>
        </w:tc>
        <w:tc>
          <w:tcPr>
            <w:tcW w:w="736" w:type="dxa"/>
            <w:vAlign w:val="center"/>
          </w:tcPr>
          <w:p w14:paraId="642A1AB5">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所属</w:t>
            </w:r>
          </w:p>
          <w:p w14:paraId="69FED584">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行业</w:t>
            </w:r>
          </w:p>
        </w:tc>
        <w:tc>
          <w:tcPr>
            <w:tcW w:w="5534" w:type="dxa"/>
            <w:vAlign w:val="center"/>
          </w:tcPr>
          <w:p w14:paraId="30FF92F0">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技术要求▲</w:t>
            </w:r>
          </w:p>
        </w:tc>
      </w:tr>
      <w:tr w14:paraId="19D4B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655" w:type="dxa"/>
            <w:vAlign w:val="center"/>
          </w:tcPr>
          <w:p w14:paraId="55B03970">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130" w:type="dxa"/>
            <w:vAlign w:val="center"/>
          </w:tcPr>
          <w:p w14:paraId="00250470">
            <w:pPr>
              <w:tabs>
                <w:tab w:val="left" w:pos="180"/>
                <w:tab w:val="left" w:pos="1620"/>
              </w:tabs>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桂平市白鸠至大平山道路维修工程</w:t>
            </w:r>
          </w:p>
        </w:tc>
        <w:tc>
          <w:tcPr>
            <w:tcW w:w="750" w:type="dxa"/>
            <w:gridSpan w:val="2"/>
            <w:vAlign w:val="center"/>
          </w:tcPr>
          <w:p w14:paraId="687F10E6">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736" w:type="dxa"/>
            <w:vAlign w:val="center"/>
          </w:tcPr>
          <w:p w14:paraId="443CF739">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建筑业</w:t>
            </w:r>
          </w:p>
        </w:tc>
        <w:tc>
          <w:tcPr>
            <w:tcW w:w="5534" w:type="dxa"/>
            <w:vAlign w:val="center"/>
          </w:tcPr>
          <w:p w14:paraId="5E152E98">
            <w:pPr>
              <w:spacing w:line="360" w:lineRule="auto"/>
              <w:rPr>
                <w:rFonts w:ascii="宋体" w:hAnsi="宋体"/>
                <w:color w:val="auto"/>
                <w:szCs w:val="21"/>
                <w:highlight w:val="none"/>
              </w:rPr>
            </w:pPr>
            <w:r>
              <w:rPr>
                <w:rFonts w:hint="eastAsia" w:ascii="宋体" w:hAnsi="宋体" w:cs="宋体"/>
                <w:color w:val="auto"/>
                <w:szCs w:val="21"/>
                <w:highlight w:val="none"/>
                <w:lang w:eastAsia="zh-CN"/>
              </w:rPr>
              <w:t>一、</w:t>
            </w:r>
            <w:r>
              <w:rPr>
                <w:rFonts w:hint="eastAsia" w:ascii="宋体" w:hAnsi="宋体" w:cs="宋体"/>
                <w:color w:val="auto"/>
                <w:szCs w:val="21"/>
                <w:highlight w:val="none"/>
              </w:rPr>
              <w:t>项目基本概况：</w:t>
            </w:r>
            <w:r>
              <w:rPr>
                <w:rFonts w:hint="eastAsia" w:ascii="宋体" w:hAnsi="宋体"/>
                <w:color w:val="auto"/>
                <w:szCs w:val="21"/>
                <w:highlight w:val="none"/>
                <w:lang w:val="en-US" w:eastAsia="zh-CN"/>
              </w:rPr>
              <w:t>桂平市白鸠至大平山道路维修工程</w:t>
            </w:r>
            <w:r>
              <w:rPr>
                <w:rFonts w:hint="eastAsia" w:ascii="宋体" w:hAnsi="宋体" w:eastAsia="宋体" w:cs="宋体"/>
                <w:color w:val="auto"/>
                <w:szCs w:val="21"/>
                <w:highlight w:val="none"/>
                <w:lang w:val="en-US" w:eastAsia="zh-CN"/>
              </w:rPr>
              <w:t>建设内容：</w:t>
            </w:r>
            <w:r>
              <w:rPr>
                <w:rFonts w:hint="eastAsia" w:ascii="宋体" w:hAnsi="宋体"/>
                <w:color w:val="auto"/>
                <w:szCs w:val="21"/>
                <w:highlight w:val="none"/>
                <w:lang w:val="en-US" w:eastAsia="zh-CN"/>
              </w:rPr>
              <w:t>路线长度为7.028</w:t>
            </w:r>
            <w:r>
              <w:rPr>
                <w:rFonts w:hint="eastAsia" w:ascii="宋体" w:hAnsi="宋体" w:eastAsia="宋体" w:cs="宋体"/>
                <w:color w:val="auto"/>
                <w:szCs w:val="21"/>
                <w:highlight w:val="none"/>
                <w:lang w:val="en-US" w:eastAsia="zh-CN"/>
              </w:rPr>
              <w:t>km</w:t>
            </w:r>
            <w:r>
              <w:rPr>
                <w:rFonts w:hint="eastAsia" w:ascii="宋体" w:hAnsi="宋体"/>
                <w:color w:val="auto"/>
                <w:szCs w:val="21"/>
                <w:highlight w:val="none"/>
                <w:lang w:val="en-US" w:eastAsia="zh-CN"/>
              </w:rPr>
              <w:t>，路线起点位于桂平市白鸠至大平山公路K0+000白鸠屯处，终点为白鸠至大平山公路 K7+028 伯公坳处，本次设计路线起点桩号为 K0+000，终点桩号为 K7+028，铺筑5cm厚级配碎石垫层5749㎡，铺筑20cm厚C30水泥混凝土路面 5784㎡，挖除破碎旧水泥混凝土面板1156.7m³；具体详见图纸、工程量清单</w:t>
            </w:r>
            <w:r>
              <w:rPr>
                <w:rFonts w:hint="eastAsia" w:ascii="宋体" w:hAnsi="宋体"/>
                <w:color w:val="auto"/>
                <w:szCs w:val="21"/>
                <w:highlight w:val="none"/>
              </w:rPr>
              <w:t>。</w:t>
            </w:r>
          </w:p>
          <w:p w14:paraId="43B2FA23">
            <w:pPr>
              <w:spacing w:line="360" w:lineRule="auto"/>
              <w:rPr>
                <w:rFonts w:ascii="宋体" w:hAnsi="宋体" w:cs="宋体"/>
                <w:color w:val="auto"/>
                <w:szCs w:val="21"/>
                <w:highlight w:val="none"/>
              </w:rPr>
            </w:pPr>
            <w:r>
              <w:rPr>
                <w:rFonts w:hint="eastAsia" w:ascii="宋体" w:hAnsi="宋体" w:cs="宋体"/>
                <w:color w:val="auto"/>
                <w:szCs w:val="21"/>
                <w:highlight w:val="none"/>
              </w:rPr>
              <w:t>二、质量要求：达到合格标准，工程质量验收按技术规范及《公路工程质量检验评定标准》执行。</w:t>
            </w:r>
          </w:p>
          <w:p w14:paraId="402D7668">
            <w:pPr>
              <w:pStyle w:val="189"/>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三、安全要求：严格遵守《中华人民共和国安全生产法》《建设工程安全生产管理条例》等国家有关安全生产的法律法规、《公路水运工程安全生产监督管理办法》和《公路工程施工安全技术规范》等有关安全生产的规定</w:t>
            </w:r>
            <w:r>
              <w:rPr>
                <w:rFonts w:hint="eastAsia" w:ascii="宋体" w:hAnsi="宋体" w:cs="宋体"/>
                <w:color w:val="auto"/>
                <w:szCs w:val="21"/>
                <w:highlight w:val="none"/>
                <w:lang w:eastAsia="zh-CN"/>
              </w:rPr>
              <w:t>，</w:t>
            </w:r>
            <w:r>
              <w:rPr>
                <w:rFonts w:hint="eastAsia" w:ascii="宋体" w:hAnsi="宋体" w:cs="宋体"/>
                <w:color w:val="auto"/>
                <w:szCs w:val="21"/>
                <w:highlight w:val="none"/>
              </w:rPr>
              <w:t>认真执行工程承包合同中的有关安全要求。</w:t>
            </w:r>
          </w:p>
          <w:p w14:paraId="18B5395F">
            <w:pPr>
              <w:pStyle w:val="189"/>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四、技术要求：本工程应该认真按照设计施工图纸的要求进行施工，同时也要严格执行国家现行行业验收标准、各专业相关的现行标准和技术规范。</w:t>
            </w:r>
          </w:p>
          <w:p w14:paraId="0CCBE147">
            <w:pPr>
              <w:pStyle w:val="189"/>
              <w:spacing w:line="360" w:lineRule="auto"/>
              <w:ind w:firstLine="0" w:firstLineChars="0"/>
              <w:rPr>
                <w:rFonts w:ascii="宋体" w:hAnsi="宋体" w:cs="宋体"/>
                <w:color w:val="auto"/>
                <w:szCs w:val="21"/>
                <w:highlight w:val="none"/>
              </w:rPr>
            </w:pPr>
            <w:r>
              <w:rPr>
                <w:rFonts w:hint="eastAsia" w:ascii="宋体" w:hAnsi="宋体"/>
                <w:color w:val="auto"/>
                <w:szCs w:val="21"/>
                <w:highlight w:val="none"/>
              </w:rPr>
              <w:t>五、需实现的功能或者目标：完成对</w:t>
            </w:r>
            <w:r>
              <w:rPr>
                <w:rFonts w:hint="eastAsia" w:ascii="宋体" w:hAnsi="宋体" w:eastAsia="宋体" w:cs="宋体"/>
                <w:color w:val="auto"/>
                <w:szCs w:val="21"/>
                <w:highlight w:val="none"/>
                <w:lang w:eastAsia="zh-CN"/>
              </w:rPr>
              <w:t>桂平市白鸠至大平山道路</w:t>
            </w:r>
            <w:r>
              <w:rPr>
                <w:rFonts w:hint="eastAsia" w:ascii="宋体" w:hAnsi="宋体"/>
                <w:color w:val="auto"/>
                <w:szCs w:val="21"/>
                <w:highlight w:val="none"/>
                <w:lang w:eastAsia="zh-CN"/>
              </w:rPr>
              <w:t>的维修工程</w:t>
            </w:r>
            <w:r>
              <w:rPr>
                <w:rFonts w:hint="eastAsia" w:ascii="宋体" w:hAnsi="宋体"/>
                <w:color w:val="auto"/>
                <w:szCs w:val="21"/>
                <w:highlight w:val="none"/>
              </w:rPr>
              <w:t>。</w:t>
            </w:r>
          </w:p>
        </w:tc>
      </w:tr>
      <w:tr w14:paraId="28DC1F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tcPr>
          <w:p w14:paraId="69C437ED">
            <w:pPr>
              <w:spacing w:line="360" w:lineRule="auto"/>
              <w:rPr>
                <w:rFonts w:ascii="宋体" w:hAnsi="宋体"/>
                <w:color w:val="auto"/>
                <w:szCs w:val="21"/>
                <w:highlight w:val="none"/>
              </w:rPr>
            </w:pPr>
            <w:r>
              <w:rPr>
                <w:rFonts w:hint="eastAsia" w:ascii="宋体" w:hAnsi="宋体"/>
                <w:b/>
                <w:color w:val="auto"/>
                <w:szCs w:val="21"/>
                <w:highlight w:val="none"/>
              </w:rPr>
              <w:t>一、商务要求</w:t>
            </w:r>
            <w:r>
              <w:rPr>
                <w:rFonts w:hint="eastAsia" w:ascii="宋体" w:hAnsi="宋体"/>
                <w:color w:val="auto"/>
                <w:szCs w:val="21"/>
                <w:highlight w:val="none"/>
              </w:rPr>
              <w:t>▲</w:t>
            </w:r>
          </w:p>
        </w:tc>
      </w:tr>
      <w:tr w14:paraId="6C00E5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1A63D610">
            <w:pPr>
              <w:spacing w:line="312" w:lineRule="auto"/>
              <w:jc w:val="center"/>
              <w:rPr>
                <w:rFonts w:ascii="宋体" w:hAnsi="宋体"/>
                <w:b/>
                <w:color w:val="auto"/>
                <w:szCs w:val="21"/>
                <w:highlight w:val="none"/>
              </w:rPr>
            </w:pPr>
            <w:r>
              <w:rPr>
                <w:rFonts w:hint="eastAsia" w:ascii="宋体" w:hAnsi="宋体" w:cs="宋体"/>
                <w:color w:val="auto"/>
                <w:szCs w:val="21"/>
                <w:highlight w:val="none"/>
              </w:rPr>
              <w:t>计划工期▲</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6878BF88">
            <w:pPr>
              <w:spacing w:line="312" w:lineRule="auto"/>
              <w:rPr>
                <w:rFonts w:ascii="宋体" w:hAnsi="宋体" w:cs="宋体"/>
                <w:color w:val="auto"/>
                <w:highlight w:val="none"/>
                <w:lang w:val="zh-CN"/>
              </w:rPr>
            </w:pPr>
            <w:r>
              <w:rPr>
                <w:rFonts w:hint="eastAsia" w:ascii="宋体" w:hAnsi="宋体" w:cs="宋体"/>
                <w:color w:val="auto"/>
                <w:szCs w:val="21"/>
                <w:highlight w:val="none"/>
              </w:rPr>
              <w:t>计划工期：</w:t>
            </w:r>
            <w:r>
              <w:rPr>
                <w:rFonts w:hint="eastAsia" w:ascii="宋体" w:hAnsi="宋体" w:cs="宋体"/>
                <w:color w:val="auto"/>
                <w:highlight w:val="none"/>
                <w:lang w:val="en-US" w:eastAsia="zh-CN"/>
              </w:rPr>
              <w:t>120</w:t>
            </w:r>
            <w:r>
              <w:rPr>
                <w:rFonts w:hint="eastAsia" w:ascii="宋体" w:hAnsi="宋体" w:cs="宋体"/>
                <w:color w:val="auto"/>
                <w:highlight w:val="none"/>
                <w:lang w:val="zh-CN"/>
              </w:rPr>
              <w:t>日历天</w:t>
            </w:r>
          </w:p>
          <w:p w14:paraId="74ADC070">
            <w:pPr>
              <w:spacing w:line="312" w:lineRule="auto"/>
              <w:rPr>
                <w:rFonts w:ascii="宋体" w:hAnsi="宋体" w:cs="宋体"/>
                <w:color w:val="auto"/>
                <w:highlight w:val="none"/>
                <w:lang w:val="zh-CN"/>
              </w:rPr>
            </w:pPr>
            <w:r>
              <w:rPr>
                <w:rFonts w:hint="eastAsia" w:ascii="宋体" w:hAnsi="宋体" w:cs="宋体"/>
                <w:color w:val="auto"/>
                <w:highlight w:val="none"/>
                <w:lang w:val="zh-CN"/>
              </w:rPr>
              <w:t>计划开工日期：</w:t>
            </w:r>
            <w:r>
              <w:rPr>
                <w:rFonts w:hint="eastAsia" w:ascii="宋体" w:hAnsi="宋体" w:cs="宋体"/>
                <w:color w:val="auto"/>
                <w:highlight w:val="none"/>
              </w:rPr>
              <w:t>2024</w:t>
            </w:r>
            <w:r>
              <w:rPr>
                <w:rFonts w:hint="eastAsia" w:ascii="宋体" w:hAnsi="宋体" w:cs="宋体"/>
                <w:color w:val="auto"/>
                <w:highlight w:val="none"/>
                <w:lang w:val="zh-CN"/>
              </w:rPr>
              <w:t>年</w:t>
            </w:r>
            <w:r>
              <w:rPr>
                <w:rFonts w:hint="eastAsia" w:ascii="宋体" w:hAnsi="宋体" w:cs="宋体"/>
                <w:color w:val="auto"/>
                <w:highlight w:val="none"/>
                <w:lang w:val="en-US" w:eastAsia="zh-CN"/>
              </w:rPr>
              <w:t>11</w:t>
            </w:r>
            <w:r>
              <w:rPr>
                <w:rFonts w:hint="eastAsia" w:ascii="宋体" w:hAnsi="宋体" w:cs="宋体"/>
                <w:color w:val="auto"/>
                <w:highlight w:val="none"/>
                <w:lang w:val="zh-CN"/>
              </w:rPr>
              <w:t>月</w:t>
            </w:r>
            <w:r>
              <w:rPr>
                <w:rFonts w:hint="eastAsia" w:ascii="宋体" w:hAnsi="宋体" w:cs="宋体"/>
                <w:color w:val="auto"/>
                <w:highlight w:val="none"/>
                <w:lang w:val="en-US" w:eastAsia="zh-CN"/>
              </w:rPr>
              <w:t>10</w:t>
            </w:r>
            <w:r>
              <w:rPr>
                <w:rFonts w:hint="eastAsia" w:ascii="宋体" w:hAnsi="宋体" w:cs="宋体"/>
                <w:color w:val="auto"/>
                <w:highlight w:val="none"/>
                <w:lang w:val="zh-CN"/>
              </w:rPr>
              <w:t>日</w:t>
            </w:r>
          </w:p>
          <w:p w14:paraId="5DDBAA96">
            <w:pPr>
              <w:spacing w:line="312" w:lineRule="auto"/>
              <w:rPr>
                <w:rFonts w:ascii="宋体" w:hAnsi="宋体"/>
                <w:b/>
                <w:color w:val="auto"/>
                <w:szCs w:val="21"/>
                <w:highlight w:val="none"/>
              </w:rPr>
            </w:pPr>
            <w:r>
              <w:rPr>
                <w:rFonts w:hint="eastAsia" w:ascii="宋体" w:hAnsi="宋体" w:cs="宋体"/>
                <w:color w:val="auto"/>
                <w:highlight w:val="none"/>
                <w:lang w:val="zh-CN"/>
              </w:rPr>
              <w:t>计划交工日期：</w:t>
            </w:r>
            <w:r>
              <w:rPr>
                <w:rFonts w:hint="eastAsia" w:ascii="宋体" w:hAnsi="宋体" w:cs="宋体"/>
                <w:color w:val="auto"/>
                <w:highlight w:val="none"/>
              </w:rPr>
              <w:t>202</w:t>
            </w:r>
            <w:r>
              <w:rPr>
                <w:rFonts w:hint="eastAsia" w:ascii="宋体" w:hAnsi="宋体" w:cs="宋体"/>
                <w:color w:val="auto"/>
                <w:highlight w:val="none"/>
                <w:lang w:val="en-US" w:eastAsia="zh-CN"/>
              </w:rPr>
              <w:t>5</w:t>
            </w:r>
            <w:r>
              <w:rPr>
                <w:rFonts w:hint="eastAsia" w:ascii="宋体" w:hAnsi="宋体" w:cs="宋体"/>
                <w:color w:val="auto"/>
                <w:highlight w:val="none"/>
                <w:lang w:val="zh-CN"/>
              </w:rPr>
              <w:t>年</w:t>
            </w:r>
            <w:r>
              <w:rPr>
                <w:rFonts w:hint="eastAsia" w:ascii="宋体" w:hAnsi="宋体" w:cs="宋体"/>
                <w:color w:val="auto"/>
                <w:highlight w:val="none"/>
                <w:lang w:val="en-US" w:eastAsia="zh-CN"/>
              </w:rPr>
              <w:t>3</w:t>
            </w:r>
            <w:r>
              <w:rPr>
                <w:rFonts w:hint="eastAsia" w:ascii="宋体" w:hAnsi="宋体" w:cs="宋体"/>
                <w:color w:val="auto"/>
                <w:highlight w:val="none"/>
                <w:lang w:val="zh-CN"/>
              </w:rPr>
              <w:t>月</w:t>
            </w:r>
            <w:r>
              <w:rPr>
                <w:rFonts w:hint="eastAsia" w:ascii="宋体" w:hAnsi="宋体" w:cs="宋体"/>
                <w:color w:val="auto"/>
                <w:highlight w:val="none"/>
                <w:lang w:val="en-US" w:eastAsia="zh-CN"/>
              </w:rPr>
              <w:t>9</w:t>
            </w:r>
            <w:r>
              <w:rPr>
                <w:rFonts w:hint="eastAsia" w:ascii="宋体" w:hAnsi="宋体" w:cs="宋体"/>
                <w:color w:val="auto"/>
                <w:highlight w:val="none"/>
                <w:lang w:val="zh-CN"/>
              </w:rPr>
              <w:t>日</w:t>
            </w:r>
          </w:p>
        </w:tc>
      </w:tr>
      <w:tr w14:paraId="567518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7D5DE079">
            <w:pPr>
              <w:spacing w:line="312" w:lineRule="auto"/>
              <w:jc w:val="center"/>
              <w:rPr>
                <w:rFonts w:ascii="宋体" w:hAnsi="宋体"/>
                <w:color w:val="auto"/>
                <w:szCs w:val="21"/>
                <w:highlight w:val="none"/>
              </w:rPr>
            </w:pPr>
            <w:r>
              <w:rPr>
                <w:rFonts w:hint="eastAsia" w:ascii="宋体" w:hAnsi="宋体"/>
                <w:color w:val="auto"/>
                <w:szCs w:val="21"/>
                <w:highlight w:val="none"/>
              </w:rPr>
              <w:t>建设地点</w:t>
            </w:r>
            <w:r>
              <w:rPr>
                <w:rFonts w:hint="eastAsia" w:ascii="宋体" w:hAnsi="宋体" w:cs="宋体"/>
                <w:color w:val="auto"/>
                <w:szCs w:val="21"/>
                <w:highlight w:val="none"/>
              </w:rPr>
              <w:t>▲</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31783362">
            <w:pPr>
              <w:spacing w:line="312" w:lineRule="auto"/>
              <w:rPr>
                <w:rFonts w:ascii="宋体" w:hAnsi="宋体"/>
                <w:color w:val="auto"/>
                <w:szCs w:val="21"/>
                <w:highlight w:val="none"/>
              </w:rPr>
            </w:pPr>
            <w:r>
              <w:rPr>
                <w:rFonts w:hint="eastAsia" w:ascii="宋体" w:hAnsi="宋体"/>
                <w:color w:val="auto"/>
                <w:szCs w:val="21"/>
                <w:highlight w:val="none"/>
                <w:lang w:val="en-US" w:eastAsia="zh-CN"/>
              </w:rPr>
              <w:t>桂平市白鸠至大平山道路</w:t>
            </w:r>
          </w:p>
        </w:tc>
      </w:tr>
      <w:tr w14:paraId="1B9A2C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05E05749">
            <w:pPr>
              <w:spacing w:line="312" w:lineRule="auto"/>
              <w:jc w:val="center"/>
              <w:rPr>
                <w:rFonts w:ascii="宋体" w:hAnsi="宋体"/>
                <w:b/>
                <w:color w:val="auto"/>
                <w:szCs w:val="21"/>
                <w:highlight w:val="none"/>
              </w:rPr>
            </w:pPr>
            <w:r>
              <w:rPr>
                <w:rFonts w:hint="eastAsia" w:ascii="宋体" w:hAnsi="宋体"/>
                <w:color w:val="auto"/>
                <w:szCs w:val="21"/>
                <w:highlight w:val="none"/>
              </w:rPr>
              <w:t>合同签订时间</w:t>
            </w:r>
            <w:r>
              <w:rPr>
                <w:rFonts w:hint="eastAsia" w:ascii="宋体" w:hAnsi="宋体" w:cs="宋体"/>
                <w:color w:val="auto"/>
                <w:szCs w:val="21"/>
                <w:highlight w:val="none"/>
              </w:rPr>
              <w:t>▲</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19F0958D">
            <w:pPr>
              <w:spacing w:line="312" w:lineRule="auto"/>
              <w:rPr>
                <w:rFonts w:ascii="宋体" w:hAnsi="宋体"/>
                <w:b/>
                <w:color w:val="auto"/>
                <w:szCs w:val="21"/>
                <w:highlight w:val="none"/>
              </w:rPr>
            </w:pPr>
            <w:r>
              <w:rPr>
                <w:rFonts w:hint="eastAsia" w:ascii="宋体" w:hAnsi="宋体"/>
                <w:color w:val="auto"/>
                <w:szCs w:val="21"/>
                <w:highlight w:val="none"/>
              </w:rPr>
              <w:t xml:space="preserve">自成交通知书发出之日起 </w:t>
            </w:r>
            <w:r>
              <w:rPr>
                <w:rFonts w:hint="eastAsia" w:ascii="宋体" w:hAnsi="宋体"/>
                <w:color w:val="auto"/>
                <w:szCs w:val="21"/>
                <w:highlight w:val="none"/>
                <w:u w:val="single"/>
              </w:rPr>
              <w:t>2</w:t>
            </w:r>
            <w:r>
              <w:rPr>
                <w:rFonts w:hint="eastAsia" w:ascii="宋体" w:hAnsi="宋体"/>
                <w:color w:val="auto"/>
                <w:szCs w:val="21"/>
                <w:highlight w:val="none"/>
                <w:u w:val="single"/>
                <w:lang w:val="en-US" w:eastAsia="zh-CN"/>
              </w:rPr>
              <w:t>5</w:t>
            </w:r>
            <w:r>
              <w:rPr>
                <w:rFonts w:hint="eastAsia" w:ascii="宋体" w:hAnsi="宋体"/>
                <w:color w:val="auto"/>
                <w:szCs w:val="21"/>
                <w:highlight w:val="none"/>
              </w:rPr>
              <w:t>日内</w:t>
            </w:r>
          </w:p>
        </w:tc>
      </w:tr>
      <w:tr w14:paraId="08B31B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3762BD94">
            <w:pPr>
              <w:spacing w:line="312" w:lineRule="auto"/>
              <w:rPr>
                <w:rFonts w:ascii="宋体" w:hAnsi="宋体"/>
                <w:b/>
                <w:color w:val="auto"/>
                <w:szCs w:val="21"/>
                <w:highlight w:val="none"/>
              </w:rPr>
            </w:pPr>
            <w:r>
              <w:rPr>
                <w:rFonts w:hint="eastAsia" w:ascii="宋体" w:hAnsi="宋体"/>
                <w:color w:val="auto"/>
                <w:szCs w:val="21"/>
                <w:highlight w:val="none"/>
              </w:rPr>
              <w:t>付款条件（进度和方式）</w:t>
            </w:r>
            <w:r>
              <w:rPr>
                <w:rFonts w:hint="eastAsia" w:ascii="宋体" w:hAnsi="宋体" w:cs="宋体"/>
                <w:color w:val="auto"/>
                <w:szCs w:val="21"/>
                <w:highlight w:val="none"/>
              </w:rPr>
              <w:t>▲</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729C3CDF">
            <w:pPr>
              <w:pStyle w:val="234"/>
              <w:spacing w:before="120" w:beforeLines="50" w:after="120" w:afterLines="50" w:line="312" w:lineRule="auto"/>
              <w:outlineLvl w:val="4"/>
              <w:rPr>
                <w:rFonts w:hint="eastAsia" w:ascii="宋体" w:hAnsi="宋体" w:cs="宋体"/>
                <w:color w:val="auto"/>
                <w:kern w:val="0"/>
                <w:szCs w:val="21"/>
                <w:highlight w:val="none"/>
              </w:rPr>
            </w:pPr>
            <w:r>
              <w:rPr>
                <w:rFonts w:hint="eastAsia" w:ascii="宋体" w:hAnsi="宋体" w:cs="宋体"/>
                <w:color w:val="auto"/>
                <w:kern w:val="0"/>
                <w:szCs w:val="21"/>
                <w:highlight w:val="none"/>
              </w:rPr>
              <w:t>本项目预付款约定为合同价的30%，预付款的扣回：从第一期计量款中扣回（一次扣回）。工程进度款按工程进度分期付款，付款比例为按工程计量同期内完成工程量的80%支付，剩下的 20%作为工程尾款，经第三方检测机构检测合格、采购人组织交工验收合格，待工程竣工结算审计完成后再予清算，并按规定预留合同价3%的质量保证金，待工程质量缺陷责任期满后将剩余部分无息返还。</w:t>
            </w:r>
            <w:r>
              <w:rPr>
                <w:rFonts w:hint="eastAsia" w:ascii="宋体" w:hAnsi="宋体" w:cs="宋体"/>
                <w:color w:val="auto"/>
                <w:kern w:val="0"/>
                <w:szCs w:val="21"/>
                <w:highlight w:val="none"/>
              </w:rPr>
              <w:t>（注：工程款项拨付时间以财政实际拨付为准。）</w:t>
            </w:r>
          </w:p>
        </w:tc>
      </w:tr>
      <w:tr w14:paraId="61E09F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3E5B7B98">
            <w:pPr>
              <w:spacing w:line="360" w:lineRule="auto"/>
              <w:rPr>
                <w:rFonts w:ascii="宋体" w:hAnsi="宋体"/>
                <w:color w:val="auto"/>
                <w:szCs w:val="21"/>
                <w:highlight w:val="none"/>
              </w:rPr>
            </w:pPr>
            <w:r>
              <w:rPr>
                <w:rFonts w:hint="eastAsia" w:ascii="宋体" w:hAnsi="宋体"/>
                <w:b/>
                <w:bCs/>
                <w:color w:val="auto"/>
                <w:szCs w:val="21"/>
                <w:highlight w:val="none"/>
              </w:rPr>
              <w:t>二、与实现项目目标相关的其他要求</w:t>
            </w:r>
          </w:p>
        </w:tc>
      </w:tr>
      <w:tr w14:paraId="5D514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2A335283">
            <w:pPr>
              <w:spacing w:line="360" w:lineRule="auto"/>
              <w:rPr>
                <w:rFonts w:ascii="宋体" w:hAnsi="宋体"/>
                <w:b/>
                <w:color w:val="auto"/>
                <w:szCs w:val="21"/>
                <w:highlight w:val="none"/>
              </w:rPr>
            </w:pPr>
            <w:r>
              <w:rPr>
                <w:rFonts w:hint="eastAsia" w:ascii="宋体" w:hAnsi="宋体"/>
                <w:b/>
                <w:color w:val="auto"/>
                <w:szCs w:val="21"/>
                <w:highlight w:val="none"/>
              </w:rPr>
              <w:t>（一）供应商的履约能力要求</w:t>
            </w:r>
          </w:p>
        </w:tc>
      </w:tr>
      <w:tr w14:paraId="461B41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1B8322FA">
            <w:pPr>
              <w:spacing w:line="360" w:lineRule="auto"/>
              <w:rPr>
                <w:rFonts w:ascii="宋体" w:hAnsi="宋体"/>
                <w:b/>
                <w:color w:val="auto"/>
                <w:szCs w:val="21"/>
                <w:highlight w:val="none"/>
              </w:rPr>
            </w:pPr>
            <w:r>
              <w:rPr>
                <w:rFonts w:hint="eastAsia" w:ascii="宋体" w:hAnsi="宋体"/>
                <w:color w:val="auto"/>
                <w:szCs w:val="21"/>
                <w:highlight w:val="none"/>
              </w:rPr>
              <w:t>管理体系要求</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1ABCD2CC">
            <w:pPr>
              <w:spacing w:line="360" w:lineRule="auto"/>
              <w:rPr>
                <w:rFonts w:ascii="Calibri" w:hAnsi="Calibri"/>
                <w:color w:val="auto"/>
                <w:szCs w:val="22"/>
                <w:highlight w:val="none"/>
              </w:rPr>
            </w:pPr>
            <w:r>
              <w:rPr>
                <w:rFonts w:hint="eastAsia" w:ascii="Calibri" w:hAnsi="Calibri"/>
                <w:color w:val="auto"/>
                <w:szCs w:val="22"/>
                <w:highlight w:val="none"/>
              </w:rPr>
              <w:t>无</w:t>
            </w:r>
          </w:p>
        </w:tc>
      </w:tr>
      <w:tr w14:paraId="225801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1D569800">
            <w:pPr>
              <w:spacing w:line="360" w:lineRule="auto"/>
              <w:rPr>
                <w:rFonts w:ascii="宋体" w:hAnsi="宋体"/>
                <w:b/>
                <w:color w:val="auto"/>
                <w:szCs w:val="21"/>
                <w:highlight w:val="none"/>
              </w:rPr>
            </w:pPr>
            <w:r>
              <w:rPr>
                <w:rFonts w:hint="eastAsia" w:ascii="宋体" w:hAnsi="宋体"/>
                <w:color w:val="auto"/>
                <w:szCs w:val="21"/>
                <w:highlight w:val="none"/>
              </w:rPr>
              <w:t>业绩要求</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45481F81">
            <w:pPr>
              <w:spacing w:line="360" w:lineRule="auto"/>
              <w:rPr>
                <w:rFonts w:ascii="宋体" w:hAnsi="宋体"/>
                <w:b/>
                <w:color w:val="auto"/>
                <w:szCs w:val="21"/>
                <w:highlight w:val="none"/>
              </w:rPr>
            </w:pPr>
            <w:r>
              <w:rPr>
                <w:rFonts w:hint="eastAsia" w:ascii="Calibri" w:hAnsi="Calibri"/>
                <w:color w:val="auto"/>
                <w:szCs w:val="22"/>
                <w:highlight w:val="none"/>
              </w:rPr>
              <w:t>无</w:t>
            </w:r>
          </w:p>
        </w:tc>
      </w:tr>
      <w:tr w14:paraId="76901A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6AFF8F3F">
            <w:pPr>
              <w:tabs>
                <w:tab w:val="left" w:pos="180"/>
                <w:tab w:val="left" w:pos="1620"/>
              </w:tabs>
              <w:spacing w:line="360" w:lineRule="auto"/>
              <w:rPr>
                <w:rFonts w:ascii="宋体" w:hAnsi="宋体" w:cs="宋体"/>
                <w:bCs/>
                <w:color w:val="auto"/>
                <w:szCs w:val="21"/>
                <w:highlight w:val="none"/>
              </w:rPr>
            </w:pPr>
            <w:r>
              <w:rPr>
                <w:rFonts w:hint="eastAsia" w:ascii="宋体" w:hAnsi="宋体"/>
                <w:b/>
                <w:color w:val="auto"/>
                <w:szCs w:val="21"/>
                <w:highlight w:val="none"/>
              </w:rPr>
              <w:t>（二）验收标准</w:t>
            </w:r>
          </w:p>
        </w:tc>
      </w:tr>
      <w:tr w14:paraId="4EAC6F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02020020">
            <w:pPr>
              <w:tabs>
                <w:tab w:val="left" w:pos="180"/>
                <w:tab w:val="left" w:pos="1620"/>
              </w:tabs>
              <w:spacing w:line="360" w:lineRule="auto"/>
              <w:rPr>
                <w:rFonts w:ascii="Calibri" w:hAnsi="Calibri"/>
                <w:color w:val="auto"/>
                <w:szCs w:val="22"/>
                <w:highlight w:val="none"/>
              </w:rPr>
            </w:pPr>
            <w:r>
              <w:rPr>
                <w:rFonts w:hint="eastAsia" w:ascii="Calibri" w:hAnsi="Calibri"/>
                <w:color w:val="auto"/>
                <w:szCs w:val="22"/>
                <w:highlight w:val="none"/>
              </w:rPr>
              <w:t>工程质量验收按技术规范及《公路工程质量检验评定标准》</w:t>
            </w:r>
          </w:p>
          <w:p w14:paraId="0D59784C">
            <w:pPr>
              <w:tabs>
                <w:tab w:val="left" w:pos="180"/>
                <w:tab w:val="left" w:pos="1620"/>
              </w:tabs>
              <w:spacing w:line="360" w:lineRule="auto"/>
              <w:rPr>
                <w:rFonts w:ascii="宋体" w:hAnsi="宋体"/>
                <w:color w:val="auto"/>
                <w:szCs w:val="21"/>
                <w:highlight w:val="none"/>
              </w:rPr>
            </w:pPr>
            <w:r>
              <w:rPr>
                <w:rFonts w:hint="eastAsia" w:ascii="宋体" w:hAnsi="宋体" w:cs="宋体"/>
                <w:bCs/>
                <w:color w:val="auto"/>
                <w:szCs w:val="21"/>
                <w:highlight w:val="none"/>
              </w:rPr>
              <w:t>符合现行国家相关标准、行业标准、地方标准或者其他标准、规范</w:t>
            </w:r>
          </w:p>
        </w:tc>
      </w:tr>
      <w:tr w14:paraId="7F84FF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216790BA">
            <w:pPr>
              <w:spacing w:line="360" w:lineRule="auto"/>
              <w:rPr>
                <w:rFonts w:ascii="宋体" w:hAnsi="宋体"/>
                <w:color w:val="auto"/>
                <w:szCs w:val="21"/>
                <w:highlight w:val="none"/>
              </w:rPr>
            </w:pPr>
            <w:r>
              <w:rPr>
                <w:rFonts w:hint="eastAsia" w:ascii="宋体" w:hAnsi="宋体"/>
                <w:b/>
                <w:color w:val="auto"/>
                <w:szCs w:val="21"/>
                <w:highlight w:val="none"/>
              </w:rPr>
              <w:t>（三）其他要求</w:t>
            </w:r>
          </w:p>
        </w:tc>
      </w:tr>
      <w:tr w14:paraId="2D92E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06C92749">
            <w:pPr>
              <w:tabs>
                <w:tab w:val="left" w:pos="180"/>
                <w:tab w:val="left" w:pos="1620"/>
              </w:tabs>
              <w:spacing w:line="360" w:lineRule="auto"/>
              <w:rPr>
                <w:rFonts w:ascii="宋体" w:hAnsi="宋体" w:cs="宋体"/>
                <w:bCs/>
                <w:color w:val="auto"/>
                <w:szCs w:val="21"/>
                <w:highlight w:val="none"/>
              </w:rPr>
            </w:pPr>
            <w:r>
              <w:rPr>
                <w:rFonts w:hint="eastAsia" w:ascii="宋体" w:hAnsi="宋体"/>
                <w:color w:val="auto"/>
                <w:szCs w:val="21"/>
                <w:highlight w:val="none"/>
              </w:rPr>
              <w:t>无</w:t>
            </w:r>
          </w:p>
        </w:tc>
      </w:tr>
    </w:tbl>
    <w:p w14:paraId="5CD83940">
      <w:pPr>
        <w:tabs>
          <w:tab w:val="left" w:pos="180"/>
          <w:tab w:val="left" w:pos="1620"/>
        </w:tabs>
        <w:spacing w:line="360" w:lineRule="auto"/>
        <w:ind w:firstLine="422" w:firstLineChars="200"/>
        <w:rPr>
          <w:rFonts w:ascii="宋体" w:hAnsi="宋体" w:cs="宋体"/>
          <w:b/>
          <w:bCs/>
          <w:color w:val="auto"/>
          <w:szCs w:val="21"/>
          <w:highlight w:val="none"/>
        </w:rPr>
      </w:pPr>
    </w:p>
    <w:p w14:paraId="59CFB45C">
      <w:pPr>
        <w:pStyle w:val="4"/>
        <w:spacing w:before="0" w:after="0" w:line="360" w:lineRule="auto"/>
        <w:jc w:val="center"/>
        <w:rPr>
          <w:color w:val="auto"/>
          <w:highlight w:val="none"/>
        </w:rPr>
      </w:pPr>
      <w:r>
        <w:rPr>
          <w:rFonts w:ascii="宋体" w:hAnsi="宋体" w:cs="宋体"/>
          <w:color w:val="auto"/>
          <w:sz w:val="20"/>
          <w:szCs w:val="20"/>
          <w:highlight w:val="none"/>
        </w:rPr>
        <w:br w:type="page"/>
      </w:r>
      <w:bookmarkStart w:id="69" w:name="_Toc21051"/>
      <w:r>
        <w:rPr>
          <w:rFonts w:hint="eastAsia"/>
          <w:color w:val="auto"/>
          <w:highlight w:val="none"/>
        </w:rPr>
        <w:t>第四章  评审程序、评审方法和评审标准</w:t>
      </w:r>
      <w:bookmarkEnd w:id="69"/>
    </w:p>
    <w:p w14:paraId="7B1AF6E2">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一、评审程序和评审方法</w:t>
      </w:r>
    </w:p>
    <w:p w14:paraId="3401ABE3">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.资格审查</w:t>
      </w:r>
    </w:p>
    <w:p w14:paraId="597CC403">
      <w:pPr>
        <w:snapToGrid w:val="0"/>
        <w:spacing w:line="360" w:lineRule="auto"/>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w:t>
      </w:r>
      <w:r>
        <w:rPr>
          <w:rFonts w:hint="eastAsia" w:ascii="宋体" w:hAnsi="宋体"/>
          <w:color w:val="auto"/>
          <w:szCs w:val="21"/>
          <w:highlight w:val="none"/>
        </w:rPr>
        <w:t>响应文件开启后，磋商小组依法对供应商的资格证明文件进行审查。</w:t>
      </w:r>
    </w:p>
    <w:p w14:paraId="643AD6E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w:t>
      </w:r>
      <w:r>
        <w:rPr>
          <w:rFonts w:hint="eastAsia"/>
          <w:color w:val="auto"/>
          <w:highlight w:val="none"/>
        </w:rPr>
        <w:t>磋商小组</w:t>
      </w:r>
      <w:r>
        <w:rPr>
          <w:rFonts w:hint="eastAsia" w:ascii="宋体" w:hAnsi="宋体" w:cs="宋体"/>
          <w:color w:val="auto"/>
          <w:szCs w:val="21"/>
          <w:highlight w:val="none"/>
        </w:rPr>
        <w:t>在资格审查结束前，对供应商进行信用查询。</w:t>
      </w:r>
    </w:p>
    <w:p w14:paraId="77E0DBA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（1）查询渠道：广西政府采购云平台“信用中国”网站（www.creditchina.gov.cn）、中国政府采购网（www.ccgp.gov.cn）链接入口。</w:t>
      </w:r>
    </w:p>
    <w:p w14:paraId="5168097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02BC4BC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（3）查询记录和证据留存方式：在查询网站中直接查询，截图另存为电子文档作为评审资料保存。</w:t>
      </w:r>
    </w:p>
    <w:p w14:paraId="4471909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color w:val="auto"/>
          <w:szCs w:val="21"/>
          <w:highlight w:val="none"/>
        </w:rPr>
        <w:t>。</w:t>
      </w:r>
    </w:p>
    <w:p w14:paraId="623E3E9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.2资格审查标准为本磋商文件中载明对供应商资格要求的条件。资格审查采用合格制，凡符合磋商文件规定的供应商资格要求的响应文件均通过资格审查。</w:t>
      </w:r>
    </w:p>
    <w:p w14:paraId="42CE4C4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.3供应商有下列情形之一的，资格审查不通过，其响应文件按无效处理：</w:t>
      </w:r>
    </w:p>
    <w:p w14:paraId="3E73FC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）不具备磋商文件中规定的资格要求的；</w:t>
      </w:r>
    </w:p>
    <w:p w14:paraId="461C26F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（2）未按磋商文件规定的方式获取本磋商文件的供应商；</w:t>
      </w:r>
    </w:p>
    <w:p w14:paraId="65DFD70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）响应文件的资格证明文件缺少任一项“供应商须知前附表”资格证明文件规定的“必须提供”的文件资料的；</w:t>
      </w:r>
    </w:p>
    <w:p w14:paraId="3C20C6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）响应文件中的资格证明文件出现任一项不符合“供应商须知前附表”资格证明文件规定的“必须提供”的文件资料要求或者无效的；</w:t>
      </w:r>
    </w:p>
    <w:p w14:paraId="2372A8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）同一合同项下的不同供应商，单位负责人为同一人或者存在直接控股、管理关系的；为本项目提供过整体设计、规范编制或者项目管理、监理、检测等服务的供应商，再参加该采购项目的其他采购活动的。</w:t>
      </w:r>
    </w:p>
    <w:p w14:paraId="0FBD569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.4通过资格审查的合格供应商不足3家的，不得进入符合性审查环节，</w:t>
      </w:r>
      <w:r>
        <w:rPr>
          <w:rFonts w:hint="eastAsia" w:ascii="宋体" w:hAnsi="宋体"/>
          <w:color w:val="auto"/>
          <w:szCs w:val="21"/>
          <w:highlight w:val="none"/>
        </w:rPr>
        <w:t>应当重新开展采购活动。</w:t>
      </w:r>
    </w:p>
    <w:p w14:paraId="36A39EF7">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.符合性审查</w:t>
      </w:r>
    </w:p>
    <w:p w14:paraId="1C1541C8">
      <w:pPr>
        <w:spacing w:line="360" w:lineRule="auto"/>
        <w:ind w:firstLine="420" w:firstLineChars="200"/>
        <w:rPr>
          <w:rFonts w:ascii="宋体" w:hAnsi="宋体" w:cs="宋体"/>
          <w:color w:val="auto"/>
          <w:szCs w:val="21"/>
          <w:highlight w:val="none"/>
        </w:rPr>
      </w:pPr>
      <w:bookmarkStart w:id="70" w:name="_Hlk42528882"/>
      <w:r>
        <w:rPr>
          <w:rFonts w:ascii="宋体" w:hAnsi="宋体" w:cs="宋体"/>
          <w:color w:val="auto"/>
          <w:szCs w:val="21"/>
          <w:highlight w:val="none"/>
        </w:rPr>
        <w:t>2.1</w:t>
      </w:r>
      <w:r>
        <w:rPr>
          <w:rFonts w:hint="eastAsia" w:ascii="宋体" w:hAnsi="宋体" w:cs="宋体"/>
          <w:color w:val="auto"/>
          <w:szCs w:val="21"/>
          <w:highlight w:val="none"/>
        </w:rPr>
        <w:t>磋商小组对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的响应文件的竞标报价、商务、技术等实质性要求进行符合性审查，以确定其是否满足磋商文件的实质性要求。</w:t>
      </w:r>
    </w:p>
    <w:bookmarkEnd w:id="70"/>
    <w:p w14:paraId="7616550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BAE278B">
      <w:pPr>
        <w:spacing w:line="360" w:lineRule="auto"/>
        <w:ind w:firstLine="420" w:firstLineChars="200"/>
        <w:rPr>
          <w:rFonts w:ascii="宋体" w:hAnsi="宋体" w:cs="宋体"/>
          <w:color w:val="auto"/>
          <w:spacing w:val="-6"/>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hAnsi="宋体"/>
          <w:color w:val="auto"/>
          <w:highlight w:val="none"/>
        </w:rPr>
        <w:t>签章</w:t>
      </w:r>
      <w:r>
        <w:rPr>
          <w:rFonts w:hint="eastAsia" w:ascii="宋体" w:hAnsi="宋体" w:cs="宋体"/>
          <w:color w:val="auto"/>
          <w:spacing w:val="-6"/>
          <w:szCs w:val="21"/>
          <w:highlight w:val="none"/>
        </w:rPr>
        <w:t>。</w:t>
      </w:r>
    </w:p>
    <w:p w14:paraId="3E5240F7">
      <w:pPr>
        <w:spacing w:line="360" w:lineRule="auto"/>
        <w:ind w:firstLine="420" w:firstLineChars="200"/>
        <w:rPr>
          <w:rFonts w:ascii="宋体" w:hAnsi="宋体" w:cs="宋体"/>
          <w:color w:val="auto"/>
          <w:spacing w:val="-6"/>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4B13CCE5">
      <w:pPr>
        <w:spacing w:line="360" w:lineRule="auto"/>
        <w:ind w:firstLine="396" w:firstLineChars="200"/>
        <w:rPr>
          <w:rFonts w:ascii="宋体" w:hAnsi="宋体" w:cs="宋体"/>
          <w:color w:val="auto"/>
          <w:szCs w:val="21"/>
          <w:highlight w:val="none"/>
        </w:rPr>
      </w:pPr>
      <w:r>
        <w:rPr>
          <w:rFonts w:ascii="宋体" w:hAnsi="宋体" w:cs="宋体"/>
          <w:color w:val="auto"/>
          <w:spacing w:val="-6"/>
          <w:szCs w:val="21"/>
          <w:highlight w:val="none"/>
        </w:rPr>
        <w:t>2.4</w:t>
      </w:r>
      <w:r>
        <w:rPr>
          <w:rFonts w:hint="eastAsia" w:ascii="宋体" w:hAnsi="宋体" w:cs="宋体"/>
          <w:color w:val="auto"/>
          <w:szCs w:val="21"/>
          <w:highlight w:val="none"/>
        </w:rPr>
        <w:t xml:space="preserve">首次响应文件报价出现前后不一致的，按照下列规定修正： </w:t>
      </w:r>
    </w:p>
    <w:p w14:paraId="4BF697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255B096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1ECB06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3A87FE2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3B4905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同时出现两种以上不一致的，按照以上（1）-（4）规定的顺序逐条进行修正。修正后的报价经供应商确认后产生约束力，供应商不确认的，其响应文件按无效处理。</w:t>
      </w:r>
    </w:p>
    <w:p w14:paraId="13C7E0D6">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14:paraId="3E768610">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在评审时，如发现下列情形之一的，将被视为响应文件无效处理：</w:t>
      </w:r>
    </w:p>
    <w:p w14:paraId="2608C17B">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（1）商务技术评审</w:t>
      </w:r>
    </w:p>
    <w:p w14:paraId="611DCA55">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1）响应文件未按磋商文件要求签署、盖章的；</w:t>
      </w:r>
    </w:p>
    <w:p w14:paraId="779774B6">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2）委托代理人未能出具有效身份证或者出具的身份证与授权委托书中的信息不符的； </w:t>
      </w:r>
    </w:p>
    <w:p w14:paraId="62B504A7">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3）提交的磋商保证金无效的或者未按照磋商文件的规定提交磋商保证金的；</w:t>
      </w:r>
    </w:p>
    <w:p w14:paraId="3A2D60A6">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“必须提供”或者“委托时必须提供”文件资料要求的规定或者提供的商务技术文件无效的。</w:t>
      </w:r>
    </w:p>
    <w:p w14:paraId="6D40F488">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5）商务要求允许负偏离的条款数超过“供应商须知前附表”规定项数的；</w:t>
      </w:r>
    </w:p>
    <w:p w14:paraId="04F72E6F">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6）未对竞标有效期作出响应或者响应文件承诺的竞标有效期不满足磋商文件要求的；</w:t>
      </w:r>
    </w:p>
    <w:p w14:paraId="393F6858">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7）响应文件的实质性内容未使用中文表述、使用计量单位不符合磋商文件要求的；</w:t>
      </w:r>
    </w:p>
    <w:p w14:paraId="67E843E4">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8）响应文件中的文件资料因填写不齐全或者内容虚假或者出现其他情形而导致被磋商小组认定无效的；</w:t>
      </w:r>
    </w:p>
    <w:p w14:paraId="60EB8309">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9）响应文件含有采购人不能接受的附加条件的；</w:t>
      </w:r>
    </w:p>
    <w:p w14:paraId="745A4635">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10）属于“供应商须知正文”第7.</w:t>
      </w:r>
      <w:r>
        <w:rPr>
          <w:rFonts w:ascii="宋体" w:hAnsi="宋体" w:cs="宋体"/>
          <w:b/>
          <w:color w:val="auto"/>
          <w:szCs w:val="21"/>
          <w:highlight w:val="none"/>
        </w:rPr>
        <w:t>5</w:t>
      </w:r>
      <w:r>
        <w:rPr>
          <w:rFonts w:hint="eastAsia" w:ascii="宋体" w:hAnsi="宋体" w:cs="宋体"/>
          <w:b/>
          <w:color w:val="auto"/>
          <w:szCs w:val="21"/>
          <w:highlight w:val="none"/>
        </w:rPr>
        <w:t>条供应商相互串通竞标情形的；</w:t>
      </w:r>
    </w:p>
    <w:p w14:paraId="782F45BE">
      <w:pPr>
        <w:spacing w:line="360" w:lineRule="auto"/>
        <w:ind w:firstLine="422" w:firstLineChars="200"/>
        <w:rPr>
          <w:rFonts w:ascii="宋体" w:hAns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rPr>
        <w:t>1）技术要求允许负偏离的条款数超过“供应商须知前附表”规定项数的；</w:t>
      </w:r>
    </w:p>
    <w:p w14:paraId="57831DC9">
      <w:pPr>
        <w:spacing w:line="360" w:lineRule="auto"/>
        <w:ind w:firstLine="422" w:firstLineChars="200"/>
        <w:rPr>
          <w:rFonts w:ascii="宋体" w:hAns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rPr>
        <w:t>2）虚假竞标，或者出现其他情形而导致被磋商小组认定无效的；</w:t>
      </w:r>
    </w:p>
    <w:p w14:paraId="1D9F4A6E">
      <w:pPr>
        <w:spacing w:line="360" w:lineRule="auto"/>
        <w:ind w:firstLine="422" w:firstLineChars="200"/>
        <w:rPr>
          <w:rFonts w:ascii="宋体" w:hAns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rPr>
        <w:t>3）</w:t>
      </w:r>
      <w:bookmarkStart w:id="71" w:name="_Hlk71704147"/>
      <w:r>
        <w:rPr>
          <w:rFonts w:hint="eastAsia" w:ascii="宋体" w:hAnsi="宋体" w:cs="宋体"/>
          <w:b/>
          <w:color w:val="auto"/>
          <w:szCs w:val="21"/>
          <w:highlight w:val="none"/>
        </w:rPr>
        <w:t>磋商文件未载明允许提供备选（替代）竞标方案或明确不允许提供备选（替代）竞标方案时，供应商提供了备选（替代）竞标方案的；</w:t>
      </w:r>
      <w:bookmarkEnd w:id="71"/>
    </w:p>
    <w:p w14:paraId="1E04940D">
      <w:pPr>
        <w:spacing w:line="360" w:lineRule="auto"/>
        <w:ind w:firstLine="422" w:firstLineChars="200"/>
        <w:rPr>
          <w:rFonts w:ascii="宋体" w:hAns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rPr>
        <w:t>4）响应文件标注的项目名称或者项目编号与磋商文件标注的项目名称或者项目编号不一致的；</w:t>
      </w:r>
    </w:p>
    <w:p w14:paraId="41855423">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15）</w:t>
      </w:r>
      <w:r>
        <w:rPr>
          <w:rFonts w:hint="eastAsia" w:ascii="宋体" w:hAnsi="宋体"/>
          <w:b/>
          <w:color w:val="auto"/>
          <w:szCs w:val="21"/>
          <w:highlight w:val="none"/>
        </w:rPr>
        <w:t>竞争性磋商文件明确不允许分包，响应文件拟分包的；</w:t>
      </w:r>
    </w:p>
    <w:p w14:paraId="76D2495E">
      <w:pPr>
        <w:spacing w:line="360" w:lineRule="auto"/>
        <w:ind w:firstLine="422" w:firstLineChars="200"/>
        <w:rPr>
          <w:rFonts w:ascii="宋体" w:hAns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rPr>
        <w:t>6）未响应磋商文件实质性要求的；</w:t>
      </w:r>
    </w:p>
    <w:p w14:paraId="23404DD5">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17）法律、法规和磋商文件规定的其他无效情形。</w:t>
      </w:r>
    </w:p>
    <w:p w14:paraId="16E6DCCF">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w:t>
      </w:r>
      <w:r>
        <w:rPr>
          <w:rFonts w:ascii="宋体" w:hAnsi="宋体" w:cs="宋体"/>
          <w:b/>
          <w:color w:val="auto"/>
          <w:szCs w:val="21"/>
          <w:highlight w:val="none"/>
        </w:rPr>
        <w:t>2</w:t>
      </w:r>
      <w:r>
        <w:rPr>
          <w:rFonts w:hint="eastAsia" w:ascii="宋体" w:hAnsi="宋体" w:cs="宋体"/>
          <w:b/>
          <w:color w:val="auto"/>
          <w:szCs w:val="21"/>
          <w:highlight w:val="none"/>
        </w:rPr>
        <w:t>）报价评审</w:t>
      </w:r>
    </w:p>
    <w:p w14:paraId="4D352BA7">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1）响应文件未提供“供应商须知前附表” 报价文件中规定的“竞标报价表”的；</w:t>
      </w:r>
    </w:p>
    <w:p w14:paraId="0E18AC6C">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2）未采用人民币报价或者未按照磋商文件标明的币种报价的；</w:t>
      </w:r>
    </w:p>
    <w:p w14:paraId="22CD0485">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7BCF678C">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4）竞标报价（包含首次报价、最后报价）超过所竞标分标规定的采购预算金额或者最高限价的（如本项目公布了最高限价）；</w:t>
      </w:r>
      <w:bookmarkStart w:id="72" w:name="_Hlk42596405"/>
      <w:r>
        <w:rPr>
          <w:rFonts w:hint="eastAsia" w:ascii="宋体" w:hAnsi="宋体" w:cs="宋体"/>
          <w:b/>
          <w:color w:val="auto"/>
          <w:szCs w:val="21"/>
          <w:highlight w:val="none"/>
        </w:rPr>
        <w:t>竞标报价（包含首次报价、最后报价）</w:t>
      </w:r>
      <w:bookmarkEnd w:id="72"/>
      <w:bookmarkStart w:id="73" w:name="_Hlk42596276"/>
      <w:r>
        <w:rPr>
          <w:rFonts w:hint="eastAsia" w:ascii="宋体" w:hAnsi="宋体" w:cs="宋体"/>
          <w:b/>
          <w:color w:val="auto"/>
          <w:szCs w:val="21"/>
          <w:highlight w:val="none"/>
        </w:rPr>
        <w:t>超过磋商文件分项采购预算金额或者最高限价的</w:t>
      </w:r>
      <w:bookmarkEnd w:id="73"/>
      <w:r>
        <w:rPr>
          <w:rFonts w:hint="eastAsia" w:ascii="宋体" w:hAnsi="宋体" w:cs="宋体"/>
          <w:b/>
          <w:color w:val="auto"/>
          <w:szCs w:val="21"/>
          <w:highlight w:val="none"/>
        </w:rPr>
        <w:t>（如本项目有要求并公布了分项采购预算金额或者最高限价）；</w:t>
      </w:r>
    </w:p>
    <w:p w14:paraId="2CB5C1C8">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分项采购预算金额或者最高限价的（如本项目有要求并公布了分项采购预算金额或者最高限价）。</w:t>
      </w:r>
    </w:p>
    <w:p w14:paraId="3423EA0A">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6）在单价合同工程中供应商采用总价优惠或以总价百分比优惠的方式进行竞标报价的；</w:t>
      </w:r>
    </w:p>
    <w:p w14:paraId="69662B9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7）竞标总报价与已标价工程量清单汇总表不一致的；</w:t>
      </w:r>
    </w:p>
    <w:p w14:paraId="08642F0A">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已标价工程量清单说明文字与磋商文件规定不一致，进行了实质性修改和删减的；供应商若填写工程量固化清单，填写完毕的工程量固化清单对工程量固化清单电子文件中的数据、格式和运算定义进行修改的；</w:t>
      </w:r>
    </w:p>
    <w:p w14:paraId="16AEB93D">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9）设有暂估价、暂列金额的，竞标时未按工程量清单给出的暂估价总价、暂列金额总价计入竞标总报价中的；</w:t>
      </w:r>
    </w:p>
    <w:p w14:paraId="5F4A59DE">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10）供应商对工程量清单内容进行增减或对竞标范围进行调整的；</w:t>
      </w:r>
    </w:p>
    <w:p w14:paraId="6C075B48">
      <w:pPr>
        <w:spacing w:line="360" w:lineRule="auto"/>
        <w:ind w:firstLine="422" w:firstLineChars="200"/>
        <w:rPr>
          <w:rFonts w:ascii="宋体" w:hAnsi="宋体"/>
          <w:b/>
          <w:color w:val="auto"/>
          <w:szCs w:val="21"/>
          <w:highlight w:val="none"/>
        </w:rPr>
      </w:pPr>
      <w:r>
        <w:rPr>
          <w:rFonts w:hint="eastAsia" w:ascii="宋体" w:hAnsi="宋体" w:cs="宋体"/>
          <w:b/>
          <w:color w:val="auto"/>
          <w:szCs w:val="21"/>
          <w:highlight w:val="none"/>
        </w:rPr>
        <w:t>11）</w:t>
      </w:r>
      <w:r>
        <w:rPr>
          <w:rFonts w:hint="eastAsia" w:ascii="宋体" w:hAnsi="宋体"/>
          <w:b/>
          <w:color w:val="auto"/>
          <w:szCs w:val="21"/>
          <w:highlight w:val="none"/>
        </w:rPr>
        <w:t>响应文件响应的标的数量及单位与竞争性磋商采购文件要求实质性不一致的；</w:t>
      </w:r>
    </w:p>
    <w:p w14:paraId="51DD1157">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12）未响应磋商文件实质性要求的。</w:t>
      </w:r>
    </w:p>
    <w:p w14:paraId="5B2DC571">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磋商小组对响应文件进行评审，未实质性响应磋商文件的响应文件按无效处理，磋商小组应当将资格和符合性不通过的情况告知有关供应商。</w:t>
      </w:r>
    </w:p>
    <w:p w14:paraId="1CA5ED96">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olor w:val="auto"/>
          <w:szCs w:val="21"/>
          <w:highlight w:val="none"/>
        </w:rPr>
        <w:t>通过符合性审查的合格供应商不足3家的，不得进入磋商环节，应当重新开展采购活动。</w:t>
      </w:r>
    </w:p>
    <w:p w14:paraId="1E800BCB">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.磋商程序</w:t>
      </w:r>
    </w:p>
    <w:p w14:paraId="11582DB4">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.1</w:t>
      </w:r>
      <w:r>
        <w:rPr>
          <w:rFonts w:hint="eastAsia" w:ascii="宋体" w:hAnsi="宋体" w:cs="宋体"/>
          <w:color w:val="auto"/>
          <w:kern w:val="0"/>
          <w:szCs w:val="21"/>
          <w:highlight w:val="none"/>
        </w:rPr>
        <w:t>磋商小组</w:t>
      </w:r>
      <w:r>
        <w:rPr>
          <w:rFonts w:hint="eastAsia" w:ascii="宋体" w:hAnsi="宋体" w:cs="宋体"/>
          <w:color w:val="auto"/>
          <w:szCs w:val="21"/>
          <w:highlight w:val="none"/>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处理。</w:t>
      </w:r>
    </w:p>
    <w:p w14:paraId="74E9EDA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20204570">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对磋商文件作出的实质性变动是磋商文件的有效组成部分，由磋商小组及时以电子澄清函形式同时通知所有参加磋商的供应商。</w:t>
      </w:r>
    </w:p>
    <w:p w14:paraId="105F320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3.4</w:t>
      </w:r>
      <w:r>
        <w:rPr>
          <w:rFonts w:hint="eastAsia" w:ascii="宋体" w:hAnsi="宋体" w:cs="宋体"/>
          <w:color w:val="auto"/>
          <w:szCs w:val="21"/>
          <w:highlight w:val="none"/>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378A782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3.5</w:t>
      </w:r>
      <w:r>
        <w:rPr>
          <w:rFonts w:hint="eastAsia" w:ascii="宋体" w:hAnsi="宋体" w:cs="宋体"/>
          <w:color w:val="auto"/>
          <w:szCs w:val="21"/>
          <w:highlight w:val="none"/>
        </w:rPr>
        <w:t>磋商中，磋商的任何一方不得透露与磋商有关的其他供应商的技术资料、价格和其他信息</w:t>
      </w:r>
      <w:r>
        <w:rPr>
          <w:rFonts w:hint="eastAsia" w:ascii="宋体" w:hAnsi="宋体" w:cs="宋体"/>
          <w:color w:val="auto"/>
          <w:spacing w:val="-6"/>
          <w:szCs w:val="21"/>
          <w:highlight w:val="none"/>
        </w:rPr>
        <w:t>。</w:t>
      </w:r>
    </w:p>
    <w:p w14:paraId="418710B5">
      <w:pPr>
        <w:widowControl/>
        <w:tabs>
          <w:tab w:val="left" w:pos="540"/>
        </w:tabs>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3.6</w:t>
      </w:r>
      <w:r>
        <w:rPr>
          <w:rFonts w:hint="eastAsia" w:ascii="宋体" w:hAnsi="宋体" w:cs="宋体"/>
          <w:color w:val="auto"/>
          <w:szCs w:val="21"/>
          <w:highlight w:val="none"/>
        </w:rPr>
        <w:t>采购代理机构对磋商过程和磋商内容进行记录。</w:t>
      </w:r>
    </w:p>
    <w:p w14:paraId="36D3A21D">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.7</w:t>
      </w:r>
      <w:r>
        <w:rPr>
          <w:color w:val="auto"/>
          <w:highlight w:val="none"/>
        </w:rPr>
        <w:t>根据《</w:t>
      </w:r>
      <w:r>
        <w:rPr>
          <w:rFonts w:ascii="宋体" w:hAnsi="宋体"/>
          <w:color w:val="auto"/>
          <w:highlight w:val="none"/>
        </w:rPr>
        <w:t>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5A23A95B">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3.8除</w:t>
      </w:r>
      <w:r>
        <w:rPr>
          <w:rFonts w:ascii="宋体" w:hAnsi="宋体"/>
          <w:color w:val="auto"/>
          <w:highlight w:val="none"/>
        </w:rPr>
        <w:t>本章第3.7条</w:t>
      </w:r>
      <w:r>
        <w:rPr>
          <w:rFonts w:hint="eastAsia" w:ascii="宋体" w:hAnsi="宋体"/>
          <w:color w:val="auto"/>
          <w:highlight w:val="none"/>
        </w:rPr>
        <w:t>规定的</w:t>
      </w:r>
      <w:r>
        <w:rPr>
          <w:rFonts w:ascii="宋体" w:hAnsi="宋体"/>
          <w:color w:val="auto"/>
          <w:highlight w:val="none"/>
        </w:rPr>
        <w:t>情形</w:t>
      </w:r>
      <w:r>
        <w:rPr>
          <w:rFonts w:hint="eastAsia" w:ascii="宋体" w:hAnsi="宋体"/>
          <w:color w:val="auto"/>
          <w:highlight w:val="none"/>
        </w:rPr>
        <w:t>外，</w:t>
      </w:r>
      <w:r>
        <w:rPr>
          <w:rFonts w:hint="eastAsia" w:ascii="宋体" w:hAnsi="宋体"/>
          <w:color w:val="auto"/>
          <w:szCs w:val="21"/>
          <w:highlight w:val="none"/>
        </w:rPr>
        <w:t>对磋商过程提交的响应文件进行有效性、完整性和响应程度审查，通过审查的合格供应商不足3家的，应当重新开展采购活动。</w:t>
      </w:r>
    </w:p>
    <w:p w14:paraId="164143F6">
      <w:pPr>
        <w:spacing w:line="360" w:lineRule="auto"/>
        <w:ind w:firstLine="482" w:firstLineChars="200"/>
        <w:rPr>
          <w:rFonts w:ascii="宋体" w:hAnsi="宋体" w:cs="宋体"/>
          <w:color w:val="auto"/>
          <w:szCs w:val="21"/>
          <w:highlight w:val="none"/>
        </w:rPr>
      </w:pPr>
      <w:r>
        <w:rPr>
          <w:rFonts w:ascii="黑体" w:hAnsi="黑体" w:eastAsia="黑体" w:cs="宋体"/>
          <w:b/>
          <w:bCs/>
          <w:color w:val="auto"/>
          <w:sz w:val="24"/>
          <w:highlight w:val="none"/>
        </w:rPr>
        <w:t>4.</w:t>
      </w:r>
      <w:r>
        <w:rPr>
          <w:rFonts w:hint="eastAsia" w:ascii="黑体" w:hAnsi="黑体" w:eastAsia="黑体" w:cs="宋体"/>
          <w:b/>
          <w:bCs/>
          <w:color w:val="auto"/>
          <w:sz w:val="24"/>
          <w:highlight w:val="none"/>
        </w:rPr>
        <w:t xml:space="preserve"> 最后报价</w:t>
      </w:r>
    </w:p>
    <w:p w14:paraId="4A4E44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磋商文件能够详细列明采购标的的技术、服务要求的，磋商结束后，磋商小组应当要求所有继续参加磋商的供应商在规定时间内在广西政府采购云平台开标大厅提交加盖供应商电子签章的最后报价，除本章第</w:t>
      </w:r>
      <w:r>
        <w:rPr>
          <w:rFonts w:ascii="宋体" w:hAnsi="宋体" w:cs="宋体"/>
          <w:color w:val="auto"/>
          <w:szCs w:val="21"/>
          <w:highlight w:val="none"/>
        </w:rPr>
        <w:t>4.3</w:t>
      </w:r>
      <w:r>
        <w:rPr>
          <w:rFonts w:hint="eastAsia" w:ascii="宋体" w:hAnsi="宋体" w:cs="宋体"/>
          <w:color w:val="auto"/>
          <w:szCs w:val="21"/>
          <w:highlight w:val="none"/>
        </w:rPr>
        <w:t>条规定的情形外，提交最后报价的供应商不得少于3家，否则应当重新</w:t>
      </w:r>
      <w:r>
        <w:rPr>
          <w:rFonts w:hint="eastAsia" w:ascii="宋体" w:hAnsi="宋体"/>
          <w:color w:val="auto"/>
          <w:szCs w:val="21"/>
          <w:highlight w:val="none"/>
        </w:rPr>
        <w:t>开展采购活动</w:t>
      </w:r>
      <w:r>
        <w:rPr>
          <w:rFonts w:hint="eastAsia" w:ascii="宋体" w:hAnsi="宋体" w:cs="宋体"/>
          <w:color w:val="auto"/>
          <w:szCs w:val="21"/>
          <w:highlight w:val="none"/>
        </w:rPr>
        <w:t>。</w:t>
      </w:r>
    </w:p>
    <w:p w14:paraId="3360D6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r>
        <w:rPr>
          <w:rFonts w:hint="eastAsia" w:ascii="宋体" w:hAnsi="宋体" w:cs="宋体"/>
          <w:b/>
          <w:color w:val="auto"/>
          <w:szCs w:val="21"/>
          <w:highlight w:val="none"/>
        </w:rPr>
        <w:t>如果供应商的最后报价与首次报价不一致的，不能只报竞标总报价，必须同时提供“已标价工程量清单”，否则做无效响应处理。</w:t>
      </w:r>
    </w:p>
    <w:p w14:paraId="5FC95F51">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 xml:space="preserve"> 最后报价是供应商响应文件的有效组成部分。</w:t>
      </w:r>
    </w:p>
    <w:p w14:paraId="7D53E0E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符合《政府采购竞争性磋商采购方式管理暂行办法》（财库〔2014〕214号）第三条第四项“市场竞争不充分的科研项目，以及需要扶持的科技成果转化项目”和</w:t>
      </w:r>
      <w:r>
        <w:rPr>
          <w:color w:val="auto"/>
          <w:highlight w:val="none"/>
        </w:rPr>
        <w:t>本章</w:t>
      </w:r>
      <w:r>
        <w:rPr>
          <w:rFonts w:ascii="宋体" w:hAnsi="宋体"/>
          <w:color w:val="auto"/>
          <w:highlight w:val="none"/>
        </w:rPr>
        <w:t>第3.7条</w:t>
      </w:r>
      <w:r>
        <w:rPr>
          <w:rFonts w:hint="eastAsia" w:ascii="宋体" w:hAnsi="宋体" w:cs="宋体"/>
          <w:color w:val="auto"/>
          <w:szCs w:val="21"/>
          <w:highlight w:val="none"/>
        </w:rPr>
        <w:t>规定</w:t>
      </w:r>
      <w:r>
        <w:rPr>
          <w:color w:val="auto"/>
          <w:highlight w:val="none"/>
        </w:rPr>
        <w:t>情形的，</w:t>
      </w:r>
      <w:r>
        <w:rPr>
          <w:rFonts w:hint="eastAsia" w:ascii="宋体" w:hAnsi="宋体" w:cs="宋体"/>
          <w:color w:val="auto"/>
          <w:szCs w:val="21"/>
          <w:highlight w:val="none"/>
        </w:rPr>
        <w:t>提交最后报价的供应商可以为2家。</w:t>
      </w:r>
    </w:p>
    <w:p w14:paraId="4043DCC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已经提交响应文件的供应商，在提交最后报价之前，可以根据磋商情况退出磋商，退出磋商的供应商的响应文件按无效处理。采购人、采购代理机构将退还退出磋商的供应商的保证金。</w:t>
      </w:r>
    </w:p>
    <w:p w14:paraId="5DAFF5C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供应商未在规定时间内提交最后报价的，视同退出磋商，其响应文件按无效处理。</w:t>
      </w:r>
    </w:p>
    <w:p w14:paraId="11F6518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最后报价统一开启后，磋商小组对最后报价进行有效性、完整性和响应程度的审查。</w:t>
      </w:r>
    </w:p>
    <w:p w14:paraId="4982D326">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最后报价出现前后不一致的，按照本章第</w:t>
      </w:r>
      <w:r>
        <w:rPr>
          <w:rFonts w:ascii="宋体" w:hAnsi="宋体" w:cs="宋体"/>
          <w:color w:val="auto"/>
          <w:szCs w:val="21"/>
          <w:highlight w:val="none"/>
        </w:rPr>
        <w:t>2.4</w:t>
      </w:r>
      <w:r>
        <w:rPr>
          <w:rFonts w:hint="eastAsia" w:ascii="宋体" w:hAnsi="宋体" w:cs="宋体"/>
          <w:color w:val="auto"/>
          <w:szCs w:val="21"/>
          <w:highlight w:val="none"/>
        </w:rPr>
        <w:t xml:space="preserve">条的规定修正。 </w:t>
      </w:r>
    </w:p>
    <w:p w14:paraId="7B90A79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4.8</w:t>
      </w:r>
      <w:r>
        <w:rPr>
          <w:rFonts w:hint="eastAsia" w:ascii="宋体" w:hAnsi="宋体" w:cs="宋体"/>
          <w:color w:val="auto"/>
          <w:szCs w:val="21"/>
          <w:highlight w:val="none"/>
        </w:rPr>
        <w:t>修正后的报价出现下列情形的，按无效响应处理：</w:t>
      </w:r>
    </w:p>
    <w:p w14:paraId="0160EB5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44A7ED0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（2）经供应商确认修正后的竞标报价（包含首次报价、最后报价）超过所竞标分标规定的采购预算金额或者最高限价的（如本项目公布了最高限价）；</w:t>
      </w:r>
    </w:p>
    <w:p w14:paraId="0C1ABAE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（3）经供应商确认修正后的竞标报价（包含首次报价、最后报价）超过分项采购预算金额或者最高限价的（如本项目公布了最高限价）。</w:t>
      </w:r>
    </w:p>
    <w:p w14:paraId="779FD766">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4.9</w:t>
      </w:r>
      <w:r>
        <w:rPr>
          <w:rFonts w:hint="eastAsia" w:ascii="宋体" w:hAnsi="宋体" w:cs="宋体"/>
          <w:color w:val="auto"/>
          <w:szCs w:val="21"/>
          <w:highlight w:val="none"/>
        </w:rPr>
        <w:t>经供应商确认修正后的最后报价作为评审及签订合同的依据。</w:t>
      </w:r>
    </w:p>
    <w:p w14:paraId="59CE2CF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4.10供应商出现最后报价按无效响应处理或者响应文件按无效处理时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4B6211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1最后报价结束后，磋商小组不得再与供应商进行任何形式的商谈。</w:t>
      </w:r>
    </w:p>
    <w:p w14:paraId="303688A1">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比较与评价</w:t>
      </w:r>
    </w:p>
    <w:p w14:paraId="0DE1709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评审方法：综合评分法。</w:t>
      </w:r>
    </w:p>
    <w:p w14:paraId="728E165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14:paraId="3B6D1DE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14:paraId="6CB5DE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317859E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40CDC26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4591FF77">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6. 成交供应商荐原则</w:t>
      </w:r>
    </w:p>
    <w:p w14:paraId="4E7FEF83">
      <w:pPr>
        <w:spacing w:line="360" w:lineRule="auto"/>
        <w:ind w:firstLine="420" w:firstLineChars="200"/>
        <w:rPr>
          <w:rFonts w:ascii="宋体" w:hAnsi="宋体"/>
          <w:color w:val="auto"/>
          <w:kern w:val="0"/>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w:t>
      </w:r>
      <w:r>
        <w:rPr>
          <w:rFonts w:hint="eastAsia" w:ascii="宋体" w:hAnsi="宋体" w:cs="宋体"/>
          <w:color w:val="auto"/>
          <w:szCs w:val="21"/>
          <w:highlight w:val="none"/>
        </w:rPr>
        <w:t>1</w:t>
      </w:r>
      <w:r>
        <w:rPr>
          <w:rFonts w:hint="eastAsia" w:ascii="宋体" w:hAnsi="宋体"/>
          <w:bCs/>
          <w:color w:val="auto"/>
          <w:szCs w:val="21"/>
          <w:highlight w:val="none"/>
        </w:rPr>
        <w:t>由磋商小组根据综合评分情况，按照评审得分由高到低顺序推荐3名以上成交候选供应商，并编写评审报告，</w:t>
      </w:r>
      <w:r>
        <w:rPr>
          <w:rFonts w:hint="eastAsia" w:ascii="宋体" w:hAnsi="宋体" w:cs="宋体"/>
          <w:color w:val="auto"/>
          <w:highlight w:val="none"/>
        </w:rPr>
        <w:t>评审报告</w:t>
      </w:r>
      <w:r>
        <w:rPr>
          <w:rFonts w:hint="eastAsia" w:hAnsi="宋体"/>
          <w:color w:val="auto"/>
          <w:highlight w:val="none"/>
        </w:rPr>
        <w:t>通过电子交易平台向采购人、采购代理机构提交。</w:t>
      </w:r>
      <w:r>
        <w:rPr>
          <w:rFonts w:hint="eastAsia" w:ascii="宋体" w:hAnsi="宋体"/>
          <w:bCs/>
          <w:color w:val="auto"/>
          <w:szCs w:val="21"/>
          <w:highlight w:val="none"/>
        </w:rPr>
        <w:t>符合本章第</w:t>
      </w:r>
      <w:r>
        <w:rPr>
          <w:rFonts w:ascii="宋体" w:hAnsi="宋体"/>
          <w:bCs/>
          <w:color w:val="auto"/>
          <w:szCs w:val="21"/>
          <w:highlight w:val="none"/>
        </w:rPr>
        <w:t>4.3</w:t>
      </w:r>
      <w:r>
        <w:rPr>
          <w:rFonts w:hint="eastAsia" w:ascii="宋体" w:hAnsi="宋体"/>
          <w:bCs/>
          <w:color w:val="auto"/>
          <w:szCs w:val="21"/>
          <w:highlight w:val="none"/>
        </w:rPr>
        <w:t>条情形的，可以推荐2家成交候选供应商。评审得分相同的，按照最后报价（不计算价格折扣）由低到高的顺序推荐。评审得分且最后报价（不计算价格折扣）相同的，按照技术得分由高到低顺序推荐。评审得分、最后报价（不计算价格折扣）、技术得分均相同的，由磋商小组随机抽取推荐</w:t>
      </w:r>
      <w:r>
        <w:rPr>
          <w:rFonts w:hint="eastAsia" w:ascii="宋体" w:hAnsi="宋体"/>
          <w:color w:val="auto"/>
          <w:kern w:val="0"/>
          <w:szCs w:val="21"/>
          <w:highlight w:val="none"/>
        </w:rPr>
        <w:t>。</w:t>
      </w:r>
    </w:p>
    <w:p w14:paraId="40CACABF">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6</w:t>
      </w:r>
      <w:r>
        <w:rPr>
          <w:rFonts w:ascii="宋体" w:hAnsi="宋体"/>
          <w:color w:val="auto"/>
          <w:kern w:val="0"/>
          <w:szCs w:val="21"/>
          <w:highlight w:val="none"/>
        </w:rPr>
        <w:t>.</w:t>
      </w:r>
      <w:r>
        <w:rPr>
          <w:rFonts w:hint="eastAsia" w:ascii="宋体" w:hAnsi="宋体"/>
          <w:color w:val="auto"/>
          <w:kern w:val="0"/>
          <w:szCs w:val="21"/>
          <w:highlight w:val="none"/>
        </w:rPr>
        <w:t>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0B342E9">
      <w:pPr>
        <w:rPr>
          <w:rFonts w:ascii="宋体" w:hAnsi="宋体"/>
          <w:color w:val="auto"/>
          <w:kern w:val="0"/>
          <w:szCs w:val="21"/>
          <w:highlight w:val="none"/>
        </w:rPr>
      </w:pPr>
      <w:r>
        <w:rPr>
          <w:rFonts w:hint="eastAsia" w:ascii="宋体" w:hAnsi="宋体"/>
          <w:color w:val="auto"/>
          <w:kern w:val="0"/>
          <w:szCs w:val="21"/>
          <w:highlight w:val="none"/>
        </w:rPr>
        <w:br w:type="page"/>
      </w:r>
    </w:p>
    <w:p w14:paraId="301959AB">
      <w:pPr>
        <w:spacing w:line="360" w:lineRule="auto"/>
        <w:ind w:firstLine="420" w:firstLineChars="200"/>
        <w:rPr>
          <w:rFonts w:ascii="宋体" w:hAnsi="宋体"/>
          <w:color w:val="auto"/>
          <w:kern w:val="0"/>
          <w:szCs w:val="21"/>
          <w:highlight w:val="none"/>
        </w:rPr>
      </w:pPr>
    </w:p>
    <w:p w14:paraId="2D0E5D2C">
      <w:pPr>
        <w:spacing w:line="360" w:lineRule="auto"/>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二、评审标准</w:t>
      </w:r>
      <w:r>
        <w:rPr>
          <w:rFonts w:hint="eastAsia" w:ascii="宋体" w:hAnsi="宋体"/>
          <w:b/>
          <w:color w:val="auto"/>
          <w:sz w:val="32"/>
          <w:szCs w:val="32"/>
          <w:highlight w:val="none"/>
          <w:lang w:eastAsia="zh-CN"/>
        </w:rPr>
        <w:t>（适用第</w:t>
      </w:r>
      <w:r>
        <w:rPr>
          <w:rFonts w:hint="eastAsia" w:ascii="宋体" w:hAnsi="宋体"/>
          <w:b/>
          <w:color w:val="auto"/>
          <w:sz w:val="32"/>
          <w:szCs w:val="32"/>
          <w:highlight w:val="none"/>
          <w:lang w:val="en-US" w:eastAsia="zh-CN"/>
        </w:rPr>
        <w:t>1、第2分标</w:t>
      </w:r>
      <w:r>
        <w:rPr>
          <w:rFonts w:hint="eastAsia" w:ascii="宋体" w:hAnsi="宋体"/>
          <w:b/>
          <w:color w:val="auto"/>
          <w:sz w:val="32"/>
          <w:szCs w:val="32"/>
          <w:highlight w:val="none"/>
          <w:lang w:eastAsia="zh-CN"/>
        </w:rPr>
        <w:t>）</w:t>
      </w:r>
    </w:p>
    <w:p w14:paraId="41B26A58">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评审依据：磋商小组以磋商文件为评审依据，对供应商的报价、技术、商务等方面内容按百分制打分。（计分方法按四舍五入取至百分位）</w:t>
      </w:r>
    </w:p>
    <w:tbl>
      <w:tblPr>
        <w:tblStyle w:val="46"/>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917"/>
        <w:gridCol w:w="6288"/>
        <w:gridCol w:w="851"/>
      </w:tblGrid>
      <w:tr w14:paraId="5A5A2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4" w:type="dxa"/>
            <w:vAlign w:val="center"/>
          </w:tcPr>
          <w:p w14:paraId="2290A8ED">
            <w:pPr>
              <w:pageBreakBefore w:val="0"/>
              <w:widowControl/>
              <w:kinsoku/>
              <w:wordWrap/>
              <w:overflowPunct/>
              <w:topLinePunct w:val="0"/>
              <w:bidi w:val="0"/>
              <w:snapToGrid/>
              <w:spacing w:line="312" w:lineRule="auto"/>
              <w:jc w:val="center"/>
              <w:rPr>
                <w:rFonts w:ascii="宋体" w:hAnsi="宋体" w:cs="Tahoma"/>
                <w:b/>
                <w:bCs/>
                <w:color w:val="auto"/>
                <w:kern w:val="0"/>
                <w:sz w:val="21"/>
                <w:szCs w:val="21"/>
                <w:highlight w:val="none"/>
              </w:rPr>
            </w:pPr>
            <w:r>
              <w:rPr>
                <w:rFonts w:hint="eastAsia" w:ascii="宋体" w:hAnsi="宋体" w:cs="Tahoma"/>
                <w:b/>
                <w:bCs/>
                <w:color w:val="auto"/>
                <w:kern w:val="0"/>
                <w:sz w:val="21"/>
                <w:szCs w:val="21"/>
                <w:highlight w:val="none"/>
              </w:rPr>
              <w:t>序号</w:t>
            </w:r>
          </w:p>
        </w:tc>
        <w:tc>
          <w:tcPr>
            <w:tcW w:w="917" w:type="dxa"/>
            <w:vAlign w:val="center"/>
          </w:tcPr>
          <w:p w14:paraId="4011D57E">
            <w:pPr>
              <w:pageBreakBefore w:val="0"/>
              <w:widowControl/>
              <w:kinsoku/>
              <w:wordWrap/>
              <w:overflowPunct/>
              <w:topLinePunct w:val="0"/>
              <w:bidi w:val="0"/>
              <w:snapToGrid/>
              <w:spacing w:line="312" w:lineRule="auto"/>
              <w:jc w:val="center"/>
              <w:rPr>
                <w:rFonts w:ascii="宋体" w:hAnsi="宋体" w:cs="Tahoma"/>
                <w:b/>
                <w:bCs/>
                <w:color w:val="auto"/>
                <w:kern w:val="0"/>
                <w:sz w:val="21"/>
                <w:szCs w:val="21"/>
                <w:highlight w:val="none"/>
              </w:rPr>
            </w:pPr>
            <w:r>
              <w:rPr>
                <w:rFonts w:hint="eastAsia" w:ascii="宋体" w:hAnsi="宋体" w:cs="Tahoma"/>
                <w:b/>
                <w:bCs/>
                <w:color w:val="auto"/>
                <w:kern w:val="0"/>
                <w:sz w:val="21"/>
                <w:szCs w:val="21"/>
                <w:highlight w:val="none"/>
              </w:rPr>
              <w:t>评审因素</w:t>
            </w:r>
          </w:p>
        </w:tc>
        <w:tc>
          <w:tcPr>
            <w:tcW w:w="6288" w:type="dxa"/>
            <w:vAlign w:val="center"/>
          </w:tcPr>
          <w:p w14:paraId="5DF747FD">
            <w:pPr>
              <w:pageBreakBefore w:val="0"/>
              <w:widowControl/>
              <w:kinsoku/>
              <w:wordWrap/>
              <w:overflowPunct/>
              <w:topLinePunct w:val="0"/>
              <w:bidi w:val="0"/>
              <w:snapToGrid/>
              <w:spacing w:line="312" w:lineRule="auto"/>
              <w:jc w:val="center"/>
              <w:rPr>
                <w:rFonts w:ascii="宋体" w:hAnsi="宋体" w:cs="Tahoma"/>
                <w:b/>
                <w:bCs/>
                <w:color w:val="auto"/>
                <w:kern w:val="0"/>
                <w:sz w:val="21"/>
                <w:szCs w:val="21"/>
                <w:highlight w:val="none"/>
              </w:rPr>
            </w:pPr>
            <w:r>
              <w:rPr>
                <w:rFonts w:hint="eastAsia" w:ascii="宋体" w:hAnsi="宋体" w:cs="Tahoma"/>
                <w:b/>
                <w:bCs/>
                <w:color w:val="auto"/>
                <w:kern w:val="0"/>
                <w:sz w:val="21"/>
                <w:szCs w:val="21"/>
                <w:highlight w:val="none"/>
              </w:rPr>
              <w:t>评审标准</w:t>
            </w:r>
          </w:p>
        </w:tc>
        <w:tc>
          <w:tcPr>
            <w:tcW w:w="851" w:type="dxa"/>
            <w:vAlign w:val="center"/>
          </w:tcPr>
          <w:p w14:paraId="5DE108B3">
            <w:pPr>
              <w:pageBreakBefore w:val="0"/>
              <w:widowControl/>
              <w:kinsoku/>
              <w:wordWrap/>
              <w:overflowPunct/>
              <w:topLinePunct w:val="0"/>
              <w:bidi w:val="0"/>
              <w:snapToGrid/>
              <w:spacing w:line="312" w:lineRule="auto"/>
              <w:jc w:val="center"/>
              <w:rPr>
                <w:rFonts w:ascii="宋体" w:hAnsi="宋体" w:cs="Tahoma"/>
                <w:b/>
                <w:bCs/>
                <w:color w:val="auto"/>
                <w:kern w:val="0"/>
                <w:sz w:val="21"/>
                <w:szCs w:val="21"/>
                <w:highlight w:val="none"/>
              </w:rPr>
            </w:pPr>
            <w:r>
              <w:rPr>
                <w:rFonts w:hint="eastAsia" w:ascii="宋体" w:hAnsi="宋体" w:cs="Tahoma"/>
                <w:b/>
                <w:bCs/>
                <w:color w:val="auto"/>
                <w:kern w:val="0"/>
                <w:sz w:val="21"/>
                <w:szCs w:val="21"/>
                <w:highlight w:val="none"/>
              </w:rPr>
              <w:t>分值</w:t>
            </w:r>
          </w:p>
        </w:tc>
      </w:tr>
      <w:tr w14:paraId="7B367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4" w:type="dxa"/>
            <w:vAlign w:val="center"/>
          </w:tcPr>
          <w:p w14:paraId="69209E41">
            <w:pPr>
              <w:pageBreakBefore w:val="0"/>
              <w:widowControl/>
              <w:kinsoku/>
              <w:wordWrap/>
              <w:overflowPunct/>
              <w:topLinePunct w:val="0"/>
              <w:bidi w:val="0"/>
              <w:snapToGrid/>
              <w:spacing w:line="312" w:lineRule="auto"/>
              <w:jc w:val="center"/>
              <w:rPr>
                <w:rFonts w:ascii="宋体" w:hAnsi="宋体" w:cs="Tahoma"/>
                <w:color w:val="auto"/>
                <w:kern w:val="0"/>
                <w:sz w:val="21"/>
                <w:szCs w:val="21"/>
                <w:highlight w:val="none"/>
              </w:rPr>
            </w:pPr>
            <w:r>
              <w:rPr>
                <w:rFonts w:hint="eastAsia" w:ascii="宋体" w:hAnsi="宋体" w:cs="Tahoma"/>
                <w:color w:val="auto"/>
                <w:kern w:val="0"/>
                <w:sz w:val="21"/>
                <w:szCs w:val="21"/>
                <w:highlight w:val="none"/>
              </w:rPr>
              <w:t>1、价格分</w:t>
            </w:r>
            <w:r>
              <w:rPr>
                <w:rFonts w:hint="eastAsia" w:ascii="宋体" w:hAnsi="宋体" w:cs="宋体"/>
                <w:color w:val="auto"/>
                <w:sz w:val="21"/>
                <w:szCs w:val="21"/>
                <w:highlight w:val="none"/>
              </w:rPr>
              <w:t>（</w:t>
            </w:r>
            <w:r>
              <w:rPr>
                <w:rFonts w:hint="eastAsia" w:ascii="宋体" w:hAnsi="宋体" w:cs="宋体"/>
                <w:color w:val="auto"/>
                <w:spacing w:val="2"/>
                <w:sz w:val="21"/>
                <w:szCs w:val="21"/>
                <w:highlight w:val="none"/>
              </w:rPr>
              <w:t>满分</w:t>
            </w:r>
            <w:r>
              <w:rPr>
                <w:rFonts w:hint="eastAsia" w:ascii="宋体" w:hAnsi="宋体" w:cs="宋体"/>
                <w:color w:val="auto"/>
                <w:spacing w:val="1"/>
                <w:sz w:val="21"/>
                <w:szCs w:val="21"/>
                <w:highlight w:val="none"/>
              </w:rPr>
              <w:t>30</w:t>
            </w:r>
            <w:r>
              <w:rPr>
                <w:rFonts w:hint="eastAsia" w:ascii="宋体" w:hAnsi="宋体" w:cs="宋体"/>
                <w:color w:val="auto"/>
                <w:sz w:val="21"/>
                <w:szCs w:val="21"/>
                <w:highlight w:val="none"/>
              </w:rPr>
              <w:t>分）</w:t>
            </w:r>
          </w:p>
        </w:tc>
        <w:tc>
          <w:tcPr>
            <w:tcW w:w="917" w:type="dxa"/>
            <w:vAlign w:val="center"/>
          </w:tcPr>
          <w:p w14:paraId="1E436F0E">
            <w:pPr>
              <w:pStyle w:val="18"/>
              <w:pageBreakBefore w:val="0"/>
              <w:kinsoku/>
              <w:wordWrap/>
              <w:overflowPunct/>
              <w:topLinePunct w:val="0"/>
              <w:bidi w:val="0"/>
              <w:snapToGrid/>
              <w:spacing w:line="312" w:lineRule="auto"/>
              <w:rPr>
                <w:color w:val="auto"/>
                <w:sz w:val="21"/>
                <w:szCs w:val="21"/>
                <w:highlight w:val="none"/>
              </w:rPr>
            </w:pPr>
          </w:p>
          <w:p w14:paraId="72680D27">
            <w:pPr>
              <w:pageBreakBefore w:val="0"/>
              <w:widowControl/>
              <w:kinsoku/>
              <w:wordWrap/>
              <w:overflowPunct/>
              <w:topLinePunct w:val="0"/>
              <w:bidi w:val="0"/>
              <w:snapToGrid/>
              <w:spacing w:line="312" w:lineRule="auto"/>
              <w:jc w:val="center"/>
              <w:rPr>
                <w:rFonts w:ascii="宋体" w:hAnsi="宋体" w:cs="Tahoma"/>
                <w:color w:val="auto"/>
                <w:kern w:val="0"/>
                <w:sz w:val="21"/>
                <w:szCs w:val="21"/>
                <w:highlight w:val="none"/>
              </w:rPr>
            </w:pPr>
            <w:r>
              <w:rPr>
                <w:rFonts w:hint="eastAsia" w:ascii="宋体" w:hAnsi="宋体" w:cs="Tahoma"/>
                <w:color w:val="auto"/>
                <w:kern w:val="0"/>
                <w:sz w:val="21"/>
                <w:szCs w:val="21"/>
                <w:highlight w:val="none"/>
              </w:rPr>
              <w:t>价格分</w:t>
            </w:r>
          </w:p>
        </w:tc>
        <w:tc>
          <w:tcPr>
            <w:tcW w:w="6288" w:type="dxa"/>
          </w:tcPr>
          <w:p w14:paraId="6D84F793">
            <w:pPr>
              <w:pageBreakBefore w:val="0"/>
              <w:kinsoku/>
              <w:wordWrap/>
              <w:overflowPunct/>
              <w:topLinePunct w:val="0"/>
              <w:bidi w:val="0"/>
              <w:snapToGrid/>
              <w:spacing w:line="312" w:lineRule="auto"/>
              <w:ind w:firstLine="420" w:firstLineChars="200"/>
              <w:rPr>
                <w:rFonts w:ascii="宋体" w:hAnsi="宋体"/>
                <w:color w:val="auto"/>
                <w:sz w:val="21"/>
                <w:szCs w:val="21"/>
                <w:highlight w:val="none"/>
              </w:rPr>
            </w:pPr>
            <w:r>
              <w:rPr>
                <w:rFonts w:hint="eastAsia" w:ascii="宋体" w:hAnsi="宋体" w:cs="Courier New"/>
                <w:bCs/>
                <w:color w:val="auto"/>
                <w:sz w:val="21"/>
                <w:szCs w:val="21"/>
                <w:highlight w:val="none"/>
              </w:rPr>
              <w:t>（1）</w:t>
            </w:r>
            <w:r>
              <w:rPr>
                <w:rFonts w:hint="eastAsia" w:ascii="宋体" w:hAnsi="宋体"/>
                <w:color w:val="auto"/>
                <w:sz w:val="21"/>
                <w:szCs w:val="21"/>
                <w:highlight w:val="none"/>
              </w:rPr>
              <w:t>评审价为供应商的最后报价进行政策性扣除后的价格，评审价只是作为评审时使用。最终成交供应商的成交金额等于最后报价（如有修正，以确认修正后的最后报价为准）。</w:t>
            </w:r>
          </w:p>
          <w:p w14:paraId="53488741">
            <w:pPr>
              <w:pStyle w:val="25"/>
              <w:pageBreakBefore w:val="0"/>
              <w:kinsoku/>
              <w:wordWrap/>
              <w:overflowPunct/>
              <w:topLinePunct w:val="0"/>
              <w:bidi w:val="0"/>
              <w:snapToGrid/>
              <w:spacing w:line="312" w:lineRule="auto"/>
              <w:ind w:firstLine="420" w:firstLineChars="200"/>
              <w:rPr>
                <w:rFonts w:hAnsi="宋体"/>
                <w:color w:val="auto"/>
                <w:sz w:val="21"/>
                <w:szCs w:val="21"/>
                <w:highlight w:val="none"/>
              </w:rPr>
            </w:pPr>
            <w:r>
              <w:rPr>
                <w:rFonts w:hint="eastAsia" w:hAnsi="宋体" w:cs="Courier New"/>
                <w:bCs/>
                <w:color w:val="auto"/>
                <w:kern w:val="2"/>
                <w:sz w:val="21"/>
                <w:szCs w:val="21"/>
                <w:highlight w:val="none"/>
              </w:rPr>
              <w:t>（2）政府采购政策性扣除计算方法</w:t>
            </w:r>
          </w:p>
          <w:p w14:paraId="4509C683">
            <w:pPr>
              <w:pageBreakBefore w:val="0"/>
              <w:kinsoku/>
              <w:wordWrap/>
              <w:overflowPunct/>
              <w:topLinePunct w:val="0"/>
              <w:bidi w:val="0"/>
              <w:snapToGrid/>
              <w:spacing w:line="312" w:lineRule="auto"/>
              <w:ind w:firstLine="420" w:firstLineChars="200"/>
              <w:rPr>
                <w:rFonts w:ascii="宋体" w:hAnsi="宋体"/>
                <w:color w:val="auto"/>
                <w:sz w:val="21"/>
                <w:szCs w:val="21"/>
                <w:highlight w:val="none"/>
              </w:rPr>
            </w:pPr>
            <w:r>
              <w:rPr>
                <w:rFonts w:hint="eastAsia" w:hAnsi="宋体" w:cs="宋体"/>
                <w:bCs/>
                <w:color w:val="auto"/>
                <w:sz w:val="21"/>
                <w:szCs w:val="21"/>
                <w:highlight w:val="none"/>
              </w:rPr>
              <w:t>本项目为专门面对中小企业项目，小微企业、监狱企业、残疾人福利性单位不再执行价格评审优惠的扶持政策</w:t>
            </w:r>
            <w:r>
              <w:rPr>
                <w:rFonts w:hint="eastAsia" w:ascii="宋体" w:hAnsi="宋体"/>
                <w:color w:val="auto"/>
                <w:sz w:val="21"/>
                <w:szCs w:val="21"/>
                <w:highlight w:val="none"/>
              </w:rPr>
              <w:t>。</w:t>
            </w:r>
          </w:p>
          <w:p w14:paraId="70E33A9B">
            <w:pPr>
              <w:pStyle w:val="25"/>
              <w:pageBreakBefore w:val="0"/>
              <w:kinsoku/>
              <w:wordWrap/>
              <w:overflowPunct/>
              <w:topLinePunct w:val="0"/>
              <w:bidi w:val="0"/>
              <w:snapToGrid/>
              <w:spacing w:line="312" w:lineRule="auto"/>
              <w:ind w:firstLine="420" w:firstLineChars="200"/>
              <w:rPr>
                <w:rFonts w:hAnsi="宋体" w:cs="Courier New"/>
                <w:bCs/>
                <w:color w:val="auto"/>
                <w:kern w:val="2"/>
                <w:sz w:val="21"/>
                <w:szCs w:val="21"/>
                <w:highlight w:val="none"/>
              </w:rPr>
            </w:pPr>
            <w:r>
              <w:rPr>
                <w:rFonts w:hint="eastAsia" w:hAnsi="宋体" w:cs="Courier New"/>
                <w:bCs/>
                <w:color w:val="auto"/>
                <w:kern w:val="2"/>
                <w:sz w:val="21"/>
                <w:szCs w:val="21"/>
                <w:highlight w:val="none"/>
              </w:rPr>
              <w:t>（3）以进入比较与评价环节的最低的评审价为基准价，基准价得分为</w:t>
            </w:r>
            <w:r>
              <w:rPr>
                <w:rFonts w:hint="eastAsia" w:hAnsi="宋体" w:cs="Courier New"/>
                <w:bCs/>
                <w:color w:val="auto"/>
                <w:kern w:val="2"/>
                <w:sz w:val="21"/>
                <w:szCs w:val="21"/>
                <w:highlight w:val="none"/>
                <w:u w:val="single"/>
              </w:rPr>
              <w:t>30</w:t>
            </w:r>
            <w:r>
              <w:rPr>
                <w:rFonts w:hint="eastAsia" w:hAnsi="宋体" w:cs="Courier New"/>
                <w:bCs/>
                <w:color w:val="auto"/>
                <w:kern w:val="2"/>
                <w:sz w:val="21"/>
                <w:szCs w:val="21"/>
                <w:highlight w:val="none"/>
              </w:rPr>
              <w:t>分。</w:t>
            </w:r>
          </w:p>
          <w:p w14:paraId="3FC38AE5">
            <w:pPr>
              <w:pStyle w:val="25"/>
              <w:pageBreakBefore w:val="0"/>
              <w:kinsoku/>
              <w:wordWrap/>
              <w:overflowPunct/>
              <w:topLinePunct w:val="0"/>
              <w:bidi w:val="0"/>
              <w:snapToGrid/>
              <w:spacing w:line="312" w:lineRule="auto"/>
              <w:ind w:firstLine="420" w:firstLineChars="200"/>
              <w:rPr>
                <w:rFonts w:hAnsi="宋体" w:cs="Courier New"/>
                <w:bCs/>
                <w:color w:val="auto"/>
                <w:kern w:val="2"/>
                <w:sz w:val="21"/>
                <w:szCs w:val="21"/>
                <w:highlight w:val="none"/>
              </w:rPr>
            </w:pPr>
            <w:r>
              <w:rPr>
                <w:rFonts w:hint="eastAsia" w:hAnsi="宋体" w:cs="Courier New"/>
                <w:bCs/>
                <w:color w:val="auto"/>
                <w:kern w:val="2"/>
                <w:sz w:val="21"/>
                <w:szCs w:val="21"/>
                <w:highlight w:val="none"/>
              </w:rPr>
              <w:t>（4）价格分计算公式：</w:t>
            </w:r>
          </w:p>
          <w:p w14:paraId="1227E1C6">
            <w:pPr>
              <w:pStyle w:val="25"/>
              <w:pageBreakBefore w:val="0"/>
              <w:kinsoku/>
              <w:wordWrap/>
              <w:overflowPunct/>
              <w:topLinePunct w:val="0"/>
              <w:bidi w:val="0"/>
              <w:snapToGrid/>
              <w:spacing w:line="312" w:lineRule="auto"/>
              <w:ind w:firstLine="420" w:firstLineChars="200"/>
              <w:rPr>
                <w:rFonts w:hAnsi="宋体" w:cs="Courier New"/>
                <w:bCs/>
                <w:color w:val="auto"/>
                <w:kern w:val="2"/>
                <w:sz w:val="21"/>
                <w:szCs w:val="21"/>
                <w:highlight w:val="none"/>
              </w:rPr>
            </w:pPr>
            <w:r>
              <w:rPr>
                <w:rFonts w:hint="eastAsia" w:hAnsi="宋体" w:cs="Courier New"/>
                <w:bCs/>
                <w:color w:val="auto"/>
                <w:kern w:val="2"/>
                <w:sz w:val="21"/>
                <w:szCs w:val="21"/>
                <w:highlight w:val="none"/>
              </w:rPr>
              <w:t>报价得分=（基准价/最后报价）×</w:t>
            </w:r>
            <w:r>
              <w:rPr>
                <w:rFonts w:hint="eastAsia" w:hAnsi="宋体" w:cs="Courier New"/>
                <w:bCs/>
                <w:color w:val="auto"/>
                <w:kern w:val="2"/>
                <w:sz w:val="21"/>
                <w:szCs w:val="21"/>
                <w:highlight w:val="none"/>
                <w:u w:val="single"/>
              </w:rPr>
              <w:t>30</w:t>
            </w:r>
            <w:r>
              <w:rPr>
                <w:rFonts w:hint="eastAsia" w:hAnsi="宋体" w:cs="Courier New"/>
                <w:bCs/>
                <w:color w:val="auto"/>
                <w:kern w:val="2"/>
                <w:sz w:val="21"/>
                <w:szCs w:val="21"/>
                <w:highlight w:val="none"/>
              </w:rPr>
              <w:t>分</w:t>
            </w:r>
          </w:p>
        </w:tc>
        <w:tc>
          <w:tcPr>
            <w:tcW w:w="851" w:type="dxa"/>
            <w:vAlign w:val="center"/>
          </w:tcPr>
          <w:p w14:paraId="3F3512DC">
            <w:pPr>
              <w:pageBreakBefore w:val="0"/>
              <w:widowControl/>
              <w:kinsoku/>
              <w:wordWrap/>
              <w:overflowPunct/>
              <w:topLinePunct w:val="0"/>
              <w:bidi w:val="0"/>
              <w:snapToGrid/>
              <w:spacing w:line="312" w:lineRule="auto"/>
              <w:jc w:val="center"/>
              <w:rPr>
                <w:rFonts w:ascii="宋体" w:hAnsi="宋体" w:cs="Tahoma"/>
                <w:color w:val="auto"/>
                <w:kern w:val="0"/>
                <w:sz w:val="21"/>
                <w:szCs w:val="21"/>
                <w:highlight w:val="none"/>
              </w:rPr>
            </w:pPr>
            <w:r>
              <w:rPr>
                <w:rFonts w:hint="eastAsia" w:ascii="宋体" w:hAnsi="宋体" w:cs="Tahoma"/>
                <w:color w:val="auto"/>
                <w:kern w:val="0"/>
                <w:sz w:val="21"/>
                <w:szCs w:val="21"/>
                <w:highlight w:val="none"/>
              </w:rPr>
              <w:t xml:space="preserve"> 30分</w:t>
            </w:r>
          </w:p>
        </w:tc>
      </w:tr>
      <w:tr w14:paraId="59A2C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34" w:type="dxa"/>
            <w:vMerge w:val="restart"/>
            <w:vAlign w:val="center"/>
          </w:tcPr>
          <w:p w14:paraId="1659B088">
            <w:pPr>
              <w:pageBreakBefore w:val="0"/>
              <w:widowControl/>
              <w:kinsoku/>
              <w:wordWrap/>
              <w:overflowPunct/>
              <w:topLinePunct w:val="0"/>
              <w:bidi w:val="0"/>
              <w:snapToGrid/>
              <w:spacing w:line="312" w:lineRule="auto"/>
              <w:jc w:val="center"/>
              <w:rPr>
                <w:rFonts w:ascii="宋体" w:hAnsi="宋体" w:cs="Tahoma"/>
                <w:color w:val="auto"/>
                <w:kern w:val="0"/>
                <w:sz w:val="21"/>
                <w:szCs w:val="21"/>
                <w:highlight w:val="none"/>
              </w:rPr>
            </w:pPr>
            <w:r>
              <w:rPr>
                <w:rFonts w:hint="eastAsia" w:ascii="宋体" w:hAnsi="宋体"/>
                <w:bCs/>
                <w:color w:val="auto"/>
                <w:kern w:val="0"/>
                <w:sz w:val="21"/>
                <w:szCs w:val="21"/>
                <w:highlight w:val="none"/>
              </w:rPr>
              <w:t>2、技术分</w:t>
            </w:r>
            <w:r>
              <w:rPr>
                <w:rFonts w:hint="eastAsia" w:ascii="宋体" w:hAnsi="宋体" w:cs="宋体"/>
                <w:color w:val="auto"/>
                <w:sz w:val="21"/>
                <w:szCs w:val="21"/>
                <w:highlight w:val="none"/>
              </w:rPr>
              <w:t>（</w:t>
            </w:r>
            <w:r>
              <w:rPr>
                <w:rFonts w:hint="eastAsia" w:ascii="宋体" w:hAnsi="宋体" w:cs="宋体"/>
                <w:color w:val="auto"/>
                <w:spacing w:val="2"/>
                <w:sz w:val="21"/>
                <w:szCs w:val="21"/>
                <w:highlight w:val="none"/>
              </w:rPr>
              <w:t>满分</w:t>
            </w:r>
            <w:r>
              <w:rPr>
                <w:rFonts w:hint="eastAsia" w:ascii="宋体" w:hAnsi="宋体" w:cs="宋体"/>
                <w:color w:val="auto"/>
                <w:spacing w:val="1"/>
                <w:sz w:val="21"/>
                <w:szCs w:val="21"/>
                <w:highlight w:val="none"/>
              </w:rPr>
              <w:t>6</w:t>
            </w:r>
            <w:r>
              <w:rPr>
                <w:rFonts w:hint="eastAsia" w:ascii="宋体" w:hAnsi="宋体" w:cs="宋体"/>
                <w:color w:val="auto"/>
                <w:spacing w:val="1"/>
                <w:sz w:val="21"/>
                <w:szCs w:val="21"/>
                <w:highlight w:val="none"/>
                <w:lang w:val="en-US" w:eastAsia="zh-CN"/>
              </w:rPr>
              <w:t>4</w:t>
            </w:r>
            <w:r>
              <w:rPr>
                <w:rFonts w:hint="eastAsia" w:ascii="宋体" w:hAnsi="宋体" w:cs="宋体"/>
                <w:color w:val="auto"/>
                <w:sz w:val="21"/>
                <w:szCs w:val="21"/>
                <w:highlight w:val="none"/>
              </w:rPr>
              <w:t>分）</w:t>
            </w:r>
          </w:p>
        </w:tc>
        <w:tc>
          <w:tcPr>
            <w:tcW w:w="8056" w:type="dxa"/>
            <w:gridSpan w:val="3"/>
            <w:vAlign w:val="center"/>
          </w:tcPr>
          <w:p w14:paraId="0A604144">
            <w:pPr>
              <w:pageBreakBefore w:val="0"/>
              <w:kinsoku/>
              <w:wordWrap/>
              <w:overflowPunct/>
              <w:topLinePunct w:val="0"/>
              <w:bidi w:val="0"/>
              <w:snapToGrid/>
              <w:spacing w:line="312" w:lineRule="auto"/>
              <w:jc w:val="center"/>
              <w:rPr>
                <w:rFonts w:ascii="宋体" w:hAnsi="宋体" w:cs="Tahoma"/>
                <w:color w:val="auto"/>
                <w:kern w:val="0"/>
                <w:sz w:val="21"/>
                <w:szCs w:val="21"/>
                <w:highlight w:val="none"/>
              </w:rPr>
            </w:pPr>
            <w:r>
              <w:rPr>
                <w:rFonts w:hint="eastAsia" w:hAnsi="宋体"/>
                <w:bCs/>
                <w:color w:val="auto"/>
                <w:sz w:val="21"/>
                <w:szCs w:val="21"/>
                <w:highlight w:val="none"/>
              </w:rPr>
              <w:t>评审标准</w:t>
            </w:r>
          </w:p>
        </w:tc>
      </w:tr>
      <w:tr w14:paraId="4DFC0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1034" w:type="dxa"/>
            <w:vMerge w:val="continue"/>
            <w:vAlign w:val="center"/>
          </w:tcPr>
          <w:p w14:paraId="7BAE64F8">
            <w:pPr>
              <w:pageBreakBefore w:val="0"/>
              <w:kinsoku/>
              <w:wordWrap/>
              <w:overflowPunct/>
              <w:topLinePunct w:val="0"/>
              <w:bidi w:val="0"/>
              <w:adjustRightInd w:val="0"/>
              <w:snapToGrid/>
              <w:spacing w:line="312" w:lineRule="auto"/>
              <w:ind w:left="-105" w:leftChars="-50" w:right="-105" w:rightChars="-50"/>
              <w:jc w:val="center"/>
              <w:textAlignment w:val="baseline"/>
              <w:rPr>
                <w:rFonts w:ascii="宋体" w:hAnsi="宋体"/>
                <w:bCs/>
                <w:color w:val="auto"/>
                <w:kern w:val="0"/>
                <w:sz w:val="21"/>
                <w:szCs w:val="21"/>
                <w:highlight w:val="none"/>
              </w:rPr>
            </w:pPr>
          </w:p>
        </w:tc>
        <w:tc>
          <w:tcPr>
            <w:tcW w:w="917" w:type="dxa"/>
            <w:vMerge w:val="restart"/>
            <w:vAlign w:val="center"/>
          </w:tcPr>
          <w:p w14:paraId="609097BB">
            <w:pPr>
              <w:pStyle w:val="220"/>
              <w:pageBreakBefore w:val="0"/>
              <w:widowControl w:val="0"/>
              <w:kinsoku/>
              <w:wordWrap/>
              <w:overflowPunct/>
              <w:topLinePunct w:val="0"/>
              <w:autoSpaceDE w:val="0"/>
              <w:autoSpaceDN w:val="0"/>
              <w:bidi w:val="0"/>
              <w:snapToGrid/>
              <w:spacing w:before="0" w:after="0" w:line="312" w:lineRule="auto"/>
              <w:jc w:val="left"/>
              <w:rPr>
                <w:rFonts w:ascii="宋体" w:hAnsi="宋体" w:eastAsia="宋体" w:cs="宋体"/>
                <w:color w:val="auto"/>
                <w:kern w:val="2"/>
                <w:sz w:val="21"/>
                <w:szCs w:val="21"/>
                <w:highlight w:val="none"/>
                <w:lang w:eastAsia="zh-CN"/>
              </w:rPr>
            </w:pPr>
            <w:r>
              <w:rPr>
                <w:rFonts w:hint="eastAsia" w:ascii="宋体" w:hAnsi="宋体" w:eastAsia="宋体" w:cs="宋体"/>
                <w:color w:val="auto"/>
                <w:spacing w:val="1"/>
                <w:kern w:val="2"/>
                <w:sz w:val="21"/>
                <w:szCs w:val="21"/>
                <w:highlight w:val="none"/>
                <w:lang w:eastAsia="zh-CN"/>
              </w:rPr>
              <w:t>项目管理机构</w:t>
            </w:r>
            <w:r>
              <w:rPr>
                <w:rFonts w:hint="eastAsia" w:ascii="宋体" w:hAnsi="宋体" w:eastAsia="宋体" w:cs="宋体"/>
                <w:color w:val="auto"/>
                <w:spacing w:val="2"/>
                <w:kern w:val="2"/>
                <w:sz w:val="21"/>
                <w:szCs w:val="21"/>
                <w:highlight w:val="none"/>
                <w:lang w:eastAsia="zh-CN"/>
              </w:rPr>
              <w:t>（满分</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eastAsia="zh-CN"/>
              </w:rPr>
              <w:t>分</w:t>
            </w:r>
            <w:r>
              <w:rPr>
                <w:rFonts w:hint="eastAsia" w:ascii="宋体" w:hAnsi="宋体" w:eastAsia="宋体" w:cs="宋体"/>
                <w:color w:val="auto"/>
                <w:kern w:val="2"/>
                <w:sz w:val="21"/>
                <w:szCs w:val="21"/>
                <w:highlight w:val="none"/>
                <w:lang w:eastAsia="zh-CN"/>
              </w:rPr>
              <w:t>）</w:t>
            </w:r>
          </w:p>
          <w:p w14:paraId="57932853">
            <w:pPr>
              <w:pageBreakBefore w:val="0"/>
              <w:kinsoku/>
              <w:wordWrap/>
              <w:overflowPunct/>
              <w:topLinePunct w:val="0"/>
              <w:bidi w:val="0"/>
              <w:adjustRightInd w:val="0"/>
              <w:snapToGrid/>
              <w:spacing w:line="312" w:lineRule="auto"/>
              <w:jc w:val="center"/>
              <w:textAlignment w:val="baseline"/>
              <w:rPr>
                <w:rFonts w:ascii="宋体" w:hAnsi="宋体"/>
                <w:bCs/>
                <w:color w:val="auto"/>
                <w:kern w:val="0"/>
                <w:sz w:val="21"/>
                <w:szCs w:val="21"/>
                <w:highlight w:val="none"/>
              </w:rPr>
            </w:pPr>
          </w:p>
        </w:tc>
        <w:tc>
          <w:tcPr>
            <w:tcW w:w="6288" w:type="dxa"/>
            <w:vAlign w:val="center"/>
          </w:tcPr>
          <w:p w14:paraId="0DBB23F9">
            <w:pPr>
              <w:pStyle w:val="7"/>
              <w:pageBreakBefore w:val="0"/>
              <w:kinsoku/>
              <w:wordWrap/>
              <w:overflowPunct/>
              <w:topLinePunct w:val="0"/>
              <w:bidi w:val="0"/>
              <w:snapToGrid/>
              <w:spacing w:line="312" w:lineRule="auto"/>
              <w:rPr>
                <w:rFonts w:ascii="宋体" w:hAnsi="宋体" w:cs="宋体"/>
                <w:b w:val="0"/>
                <w:bCs w:val="0"/>
                <w:color w:val="auto"/>
                <w:spacing w:val="2"/>
                <w:sz w:val="21"/>
                <w:szCs w:val="21"/>
                <w:highlight w:val="none"/>
              </w:rPr>
            </w:pPr>
            <w:r>
              <w:rPr>
                <w:rFonts w:hint="eastAsia" w:ascii="宋体" w:hAnsi="宋体" w:cs="宋体"/>
                <w:b w:val="0"/>
                <w:bCs w:val="0"/>
                <w:color w:val="auto"/>
                <w:spacing w:val="2"/>
                <w:sz w:val="21"/>
                <w:szCs w:val="21"/>
                <w:highlight w:val="none"/>
              </w:rPr>
              <w:t>项目经理任职资格（满分5分）</w:t>
            </w:r>
          </w:p>
          <w:p w14:paraId="5A279C8B">
            <w:pPr>
              <w:pStyle w:val="7"/>
              <w:pageBreakBefore w:val="0"/>
              <w:kinsoku/>
              <w:wordWrap/>
              <w:overflowPunct/>
              <w:topLinePunct w:val="0"/>
              <w:bidi w:val="0"/>
              <w:snapToGrid/>
              <w:spacing w:line="312" w:lineRule="auto"/>
              <w:rPr>
                <w:rFonts w:hint="eastAsia" w:eastAsia="宋体"/>
                <w:color w:val="auto"/>
                <w:sz w:val="21"/>
                <w:szCs w:val="21"/>
                <w:highlight w:val="none"/>
                <w:lang w:eastAsia="zh-CN"/>
              </w:rPr>
            </w:pPr>
            <w:r>
              <w:rPr>
                <w:rFonts w:hint="eastAsia" w:ascii="宋体" w:hAnsi="宋体" w:cs="宋体"/>
                <w:b w:val="0"/>
                <w:bCs w:val="0"/>
                <w:color w:val="auto"/>
                <w:spacing w:val="2"/>
                <w:sz w:val="21"/>
                <w:szCs w:val="21"/>
                <w:highlight w:val="none"/>
              </w:rPr>
              <w:t>项目经理学历：具有专科及以上学历的得 5分。（拟派任项目经理必须与资格审查合格通过的项目经理在名称、专业、资格等级等方面一致。提供相关</w:t>
            </w:r>
            <w:r>
              <w:rPr>
                <w:rFonts w:hint="eastAsia" w:ascii="宋体" w:hAnsi="宋体" w:cs="宋体"/>
                <w:b w:val="0"/>
                <w:bCs w:val="0"/>
                <w:color w:val="auto"/>
                <w:spacing w:val="2"/>
                <w:sz w:val="21"/>
                <w:szCs w:val="21"/>
                <w:highlight w:val="none"/>
                <w:lang w:eastAsia="zh-CN"/>
              </w:rPr>
              <w:t>证件复印件或扫描件的，必须加盖供应商公章或电子签章</w:t>
            </w:r>
            <w:r>
              <w:rPr>
                <w:rFonts w:hint="eastAsia" w:ascii="宋体" w:hAnsi="宋体" w:cs="宋体"/>
                <w:b w:val="0"/>
                <w:bCs w:val="0"/>
                <w:color w:val="auto"/>
                <w:spacing w:val="2"/>
                <w:sz w:val="21"/>
                <w:szCs w:val="21"/>
                <w:highlight w:val="none"/>
              </w:rPr>
              <w:t>。</w:t>
            </w:r>
            <w:r>
              <w:rPr>
                <w:rFonts w:hint="eastAsia" w:ascii="宋体" w:hAnsi="宋体" w:cs="宋体"/>
                <w:b w:val="0"/>
                <w:bCs w:val="0"/>
                <w:color w:val="auto"/>
                <w:spacing w:val="2"/>
                <w:sz w:val="21"/>
                <w:szCs w:val="21"/>
                <w:highlight w:val="none"/>
                <w:lang w:eastAsia="zh-CN"/>
              </w:rPr>
              <w:t>）</w:t>
            </w:r>
          </w:p>
        </w:tc>
        <w:tc>
          <w:tcPr>
            <w:tcW w:w="851" w:type="dxa"/>
            <w:vAlign w:val="center"/>
          </w:tcPr>
          <w:p w14:paraId="20E9C9BD">
            <w:pPr>
              <w:pageBreakBefore w:val="0"/>
              <w:kinsoku/>
              <w:wordWrap/>
              <w:overflowPunct/>
              <w:topLinePunct w:val="0"/>
              <w:bidi w:val="0"/>
              <w:snapToGrid/>
              <w:spacing w:line="312" w:lineRule="auto"/>
              <w:jc w:val="center"/>
              <w:rPr>
                <w:rFonts w:ascii="宋体" w:hAnsi="宋体" w:cs="Tahoma"/>
                <w:color w:val="auto"/>
                <w:kern w:val="0"/>
                <w:sz w:val="21"/>
                <w:szCs w:val="21"/>
                <w:highlight w:val="none"/>
              </w:rPr>
            </w:pPr>
            <w:r>
              <w:rPr>
                <w:rFonts w:hint="eastAsia" w:ascii="宋体" w:hAnsi="宋体" w:cs="Tahoma"/>
                <w:color w:val="auto"/>
                <w:kern w:val="0"/>
                <w:sz w:val="21"/>
                <w:szCs w:val="21"/>
                <w:highlight w:val="none"/>
              </w:rPr>
              <w:t>5分</w:t>
            </w:r>
          </w:p>
        </w:tc>
      </w:tr>
      <w:tr w14:paraId="45F9F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034" w:type="dxa"/>
            <w:vMerge w:val="continue"/>
            <w:vAlign w:val="center"/>
          </w:tcPr>
          <w:p w14:paraId="605653FD">
            <w:pPr>
              <w:pageBreakBefore w:val="0"/>
              <w:kinsoku/>
              <w:wordWrap/>
              <w:overflowPunct/>
              <w:topLinePunct w:val="0"/>
              <w:bidi w:val="0"/>
              <w:adjustRightInd w:val="0"/>
              <w:snapToGrid/>
              <w:spacing w:line="312" w:lineRule="auto"/>
              <w:ind w:left="-105" w:leftChars="-50" w:right="-105" w:rightChars="-50"/>
              <w:jc w:val="center"/>
              <w:textAlignment w:val="baseline"/>
              <w:rPr>
                <w:rFonts w:ascii="宋体" w:hAnsi="宋体"/>
                <w:bCs/>
                <w:color w:val="auto"/>
                <w:kern w:val="0"/>
                <w:sz w:val="21"/>
                <w:szCs w:val="21"/>
                <w:highlight w:val="none"/>
              </w:rPr>
            </w:pPr>
          </w:p>
        </w:tc>
        <w:tc>
          <w:tcPr>
            <w:tcW w:w="917" w:type="dxa"/>
            <w:vMerge w:val="continue"/>
            <w:vAlign w:val="center"/>
          </w:tcPr>
          <w:p w14:paraId="0DA65220">
            <w:pPr>
              <w:pageBreakBefore w:val="0"/>
              <w:kinsoku/>
              <w:wordWrap/>
              <w:overflowPunct/>
              <w:topLinePunct w:val="0"/>
              <w:bidi w:val="0"/>
              <w:adjustRightInd w:val="0"/>
              <w:snapToGrid/>
              <w:spacing w:line="312" w:lineRule="auto"/>
              <w:jc w:val="center"/>
              <w:textAlignment w:val="baseline"/>
              <w:rPr>
                <w:rFonts w:ascii="宋体" w:hAnsi="宋体"/>
                <w:bCs/>
                <w:color w:val="auto"/>
                <w:kern w:val="0"/>
                <w:sz w:val="21"/>
                <w:szCs w:val="21"/>
                <w:highlight w:val="none"/>
              </w:rPr>
            </w:pPr>
          </w:p>
        </w:tc>
        <w:tc>
          <w:tcPr>
            <w:tcW w:w="6288" w:type="dxa"/>
            <w:vAlign w:val="center"/>
          </w:tcPr>
          <w:p w14:paraId="32F8531E">
            <w:pPr>
              <w:pStyle w:val="7"/>
              <w:pageBreakBefore w:val="0"/>
              <w:kinsoku/>
              <w:wordWrap/>
              <w:overflowPunct/>
              <w:topLinePunct w:val="0"/>
              <w:bidi w:val="0"/>
              <w:snapToGrid/>
              <w:spacing w:line="312" w:lineRule="auto"/>
              <w:rPr>
                <w:rFonts w:ascii="宋体" w:hAnsi="宋体" w:cs="宋体"/>
                <w:b w:val="0"/>
                <w:bCs w:val="0"/>
                <w:color w:val="auto"/>
                <w:spacing w:val="2"/>
                <w:sz w:val="21"/>
                <w:szCs w:val="21"/>
                <w:highlight w:val="none"/>
              </w:rPr>
            </w:pPr>
            <w:r>
              <w:rPr>
                <w:rFonts w:hint="eastAsia" w:ascii="宋体" w:hAnsi="宋体" w:cs="宋体"/>
                <w:b w:val="0"/>
                <w:bCs w:val="0"/>
                <w:color w:val="auto"/>
                <w:spacing w:val="2"/>
                <w:sz w:val="21"/>
                <w:szCs w:val="21"/>
                <w:highlight w:val="none"/>
              </w:rPr>
              <w:t>其他主要人员（满分</w:t>
            </w:r>
            <w:r>
              <w:rPr>
                <w:rFonts w:hint="eastAsia" w:ascii="宋体" w:hAnsi="宋体" w:cs="宋体"/>
                <w:b w:val="0"/>
                <w:bCs w:val="0"/>
                <w:color w:val="auto"/>
                <w:spacing w:val="2"/>
                <w:sz w:val="21"/>
                <w:szCs w:val="21"/>
                <w:highlight w:val="none"/>
                <w:lang w:val="en-US" w:eastAsia="zh-CN"/>
              </w:rPr>
              <w:t>4</w:t>
            </w:r>
            <w:r>
              <w:rPr>
                <w:rFonts w:hint="eastAsia" w:ascii="宋体" w:hAnsi="宋体" w:cs="宋体"/>
                <w:b w:val="0"/>
                <w:bCs w:val="0"/>
                <w:color w:val="auto"/>
                <w:spacing w:val="2"/>
                <w:sz w:val="21"/>
                <w:szCs w:val="21"/>
                <w:highlight w:val="none"/>
              </w:rPr>
              <w:t>分</w:t>
            </w:r>
            <w:r>
              <w:rPr>
                <w:rFonts w:hint="eastAsia" w:ascii="宋体" w:hAnsi="宋体" w:cs="宋体"/>
                <w:b w:val="0"/>
                <w:bCs w:val="0"/>
                <w:color w:val="auto"/>
                <w:spacing w:val="2"/>
                <w:sz w:val="21"/>
                <w:szCs w:val="21"/>
                <w:highlight w:val="none"/>
              </w:rPr>
              <w:t>）：</w:t>
            </w:r>
          </w:p>
          <w:p w14:paraId="75C85D28">
            <w:pPr>
              <w:pStyle w:val="7"/>
              <w:pageBreakBefore w:val="0"/>
              <w:kinsoku/>
              <w:wordWrap/>
              <w:overflowPunct/>
              <w:topLinePunct w:val="0"/>
              <w:bidi w:val="0"/>
              <w:snapToGrid/>
              <w:spacing w:line="312" w:lineRule="auto"/>
              <w:rPr>
                <w:rFonts w:hint="eastAsia" w:eastAsia="宋体"/>
                <w:color w:val="auto"/>
                <w:sz w:val="21"/>
                <w:szCs w:val="21"/>
                <w:highlight w:val="none"/>
                <w:lang w:eastAsia="zh-CN"/>
              </w:rPr>
            </w:pPr>
            <w:r>
              <w:rPr>
                <w:rFonts w:hint="eastAsia" w:ascii="宋体" w:hAnsi="宋体" w:cs="宋体"/>
                <w:b w:val="0"/>
                <w:bCs w:val="0"/>
                <w:color w:val="auto"/>
                <w:spacing w:val="2"/>
                <w:sz w:val="21"/>
                <w:szCs w:val="21"/>
                <w:highlight w:val="none"/>
              </w:rPr>
              <w:t>拟派任技术负责人具备中级及以上职称的得</w:t>
            </w:r>
            <w:r>
              <w:rPr>
                <w:rFonts w:hint="eastAsia" w:ascii="宋体" w:hAnsi="宋体" w:cs="宋体"/>
                <w:b w:val="0"/>
                <w:bCs w:val="0"/>
                <w:color w:val="auto"/>
                <w:spacing w:val="2"/>
                <w:sz w:val="21"/>
                <w:szCs w:val="21"/>
                <w:highlight w:val="none"/>
                <w:lang w:val="en-US" w:eastAsia="zh-CN"/>
              </w:rPr>
              <w:t>4</w:t>
            </w:r>
            <w:r>
              <w:rPr>
                <w:rFonts w:hint="eastAsia" w:ascii="宋体" w:hAnsi="宋体" w:cs="宋体"/>
                <w:b w:val="0"/>
                <w:bCs w:val="0"/>
                <w:color w:val="auto"/>
                <w:spacing w:val="2"/>
                <w:sz w:val="21"/>
                <w:szCs w:val="21"/>
                <w:highlight w:val="none"/>
              </w:rPr>
              <w:t xml:space="preserve"> 分。</w:t>
            </w:r>
            <w:r>
              <w:rPr>
                <w:rFonts w:hint="eastAsia" w:ascii="宋体" w:hAnsi="宋体" w:cs="宋体"/>
                <w:b w:val="0"/>
                <w:bCs w:val="0"/>
                <w:color w:val="auto"/>
                <w:spacing w:val="2"/>
                <w:sz w:val="21"/>
                <w:szCs w:val="21"/>
                <w:highlight w:val="none"/>
                <w:lang w:eastAsia="zh-CN"/>
              </w:rPr>
              <w:t>（</w:t>
            </w:r>
            <w:r>
              <w:rPr>
                <w:rFonts w:hint="eastAsia" w:ascii="宋体" w:hAnsi="宋体" w:cs="宋体"/>
                <w:b w:val="0"/>
                <w:bCs w:val="0"/>
                <w:color w:val="auto"/>
                <w:spacing w:val="2"/>
                <w:sz w:val="21"/>
                <w:szCs w:val="21"/>
                <w:highlight w:val="none"/>
              </w:rPr>
              <w:t>提供相关</w:t>
            </w:r>
            <w:r>
              <w:rPr>
                <w:rFonts w:hint="eastAsia" w:ascii="宋体" w:hAnsi="宋体" w:cs="宋体"/>
                <w:b w:val="0"/>
                <w:bCs w:val="0"/>
                <w:color w:val="auto"/>
                <w:spacing w:val="2"/>
                <w:sz w:val="21"/>
                <w:szCs w:val="21"/>
                <w:highlight w:val="none"/>
                <w:lang w:eastAsia="zh-CN"/>
              </w:rPr>
              <w:t>证件复印件或扫描件的，必须加盖供应商公章或电子签章</w:t>
            </w:r>
            <w:r>
              <w:rPr>
                <w:rFonts w:hint="eastAsia" w:ascii="宋体" w:hAnsi="宋体" w:cs="宋体"/>
                <w:b w:val="0"/>
                <w:bCs w:val="0"/>
                <w:color w:val="auto"/>
                <w:spacing w:val="2"/>
                <w:sz w:val="21"/>
                <w:szCs w:val="21"/>
                <w:highlight w:val="none"/>
              </w:rPr>
              <w:t>。</w:t>
            </w:r>
            <w:r>
              <w:rPr>
                <w:rFonts w:hint="eastAsia" w:ascii="宋体" w:hAnsi="宋体" w:cs="宋体"/>
                <w:b w:val="0"/>
                <w:bCs w:val="0"/>
                <w:color w:val="auto"/>
                <w:spacing w:val="2"/>
                <w:sz w:val="21"/>
                <w:szCs w:val="21"/>
                <w:highlight w:val="none"/>
                <w:lang w:eastAsia="zh-CN"/>
              </w:rPr>
              <w:t>）</w:t>
            </w:r>
          </w:p>
        </w:tc>
        <w:tc>
          <w:tcPr>
            <w:tcW w:w="851" w:type="dxa"/>
            <w:vAlign w:val="center"/>
          </w:tcPr>
          <w:p w14:paraId="04729D49">
            <w:pPr>
              <w:pageBreakBefore w:val="0"/>
              <w:kinsoku/>
              <w:wordWrap/>
              <w:overflowPunct/>
              <w:topLinePunct w:val="0"/>
              <w:bidi w:val="0"/>
              <w:snapToGrid/>
              <w:spacing w:line="312" w:lineRule="auto"/>
              <w:jc w:val="center"/>
              <w:rPr>
                <w:rFonts w:ascii="宋体" w:hAnsi="宋体" w:cs="Tahoma"/>
                <w:color w:val="auto"/>
                <w:kern w:val="0"/>
                <w:sz w:val="21"/>
                <w:szCs w:val="21"/>
                <w:highlight w:val="none"/>
              </w:rPr>
            </w:pPr>
            <w:r>
              <w:rPr>
                <w:rFonts w:hint="eastAsia" w:ascii="宋体" w:hAnsi="宋体" w:cs="Tahoma"/>
                <w:color w:val="auto"/>
                <w:kern w:val="0"/>
                <w:sz w:val="21"/>
                <w:szCs w:val="21"/>
                <w:highlight w:val="none"/>
                <w:lang w:val="en-US" w:eastAsia="zh-CN"/>
              </w:rPr>
              <w:t>4</w:t>
            </w:r>
            <w:r>
              <w:rPr>
                <w:rFonts w:hint="eastAsia" w:ascii="宋体" w:hAnsi="宋体" w:cs="Tahoma"/>
                <w:color w:val="auto"/>
                <w:kern w:val="0"/>
                <w:sz w:val="21"/>
                <w:szCs w:val="21"/>
                <w:highlight w:val="none"/>
              </w:rPr>
              <w:t>分</w:t>
            </w:r>
          </w:p>
        </w:tc>
      </w:tr>
      <w:tr w14:paraId="775A1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8" w:hRule="atLeast"/>
          <w:jc w:val="center"/>
        </w:trPr>
        <w:tc>
          <w:tcPr>
            <w:tcW w:w="1034" w:type="dxa"/>
            <w:vMerge w:val="continue"/>
            <w:vAlign w:val="center"/>
          </w:tcPr>
          <w:p w14:paraId="2C901EB4">
            <w:pPr>
              <w:pageBreakBefore w:val="0"/>
              <w:kinsoku/>
              <w:wordWrap/>
              <w:overflowPunct/>
              <w:topLinePunct w:val="0"/>
              <w:bidi w:val="0"/>
              <w:adjustRightInd w:val="0"/>
              <w:snapToGrid/>
              <w:spacing w:line="312" w:lineRule="auto"/>
              <w:ind w:left="-105" w:leftChars="-50" w:right="-105" w:rightChars="-50"/>
              <w:jc w:val="center"/>
              <w:textAlignment w:val="baseline"/>
              <w:rPr>
                <w:rFonts w:ascii="宋体" w:hAnsi="宋体"/>
                <w:bCs/>
                <w:color w:val="auto"/>
                <w:kern w:val="0"/>
                <w:sz w:val="21"/>
                <w:szCs w:val="21"/>
                <w:highlight w:val="none"/>
              </w:rPr>
            </w:pPr>
          </w:p>
        </w:tc>
        <w:tc>
          <w:tcPr>
            <w:tcW w:w="917" w:type="dxa"/>
            <w:vMerge w:val="restart"/>
            <w:vAlign w:val="center"/>
          </w:tcPr>
          <w:p w14:paraId="33ABDC85">
            <w:pPr>
              <w:pStyle w:val="220"/>
              <w:pageBreakBefore w:val="0"/>
              <w:widowControl w:val="0"/>
              <w:kinsoku/>
              <w:wordWrap/>
              <w:overflowPunct/>
              <w:topLinePunct w:val="0"/>
              <w:autoSpaceDE w:val="0"/>
              <w:autoSpaceDN w:val="0"/>
              <w:bidi w:val="0"/>
              <w:snapToGrid/>
              <w:spacing w:before="0" w:after="0" w:line="312" w:lineRule="auto"/>
              <w:jc w:val="left"/>
              <w:rPr>
                <w:rFonts w:ascii="宋体" w:hAnsi="宋体" w:eastAsia="宋体" w:cs="宋体"/>
                <w:color w:val="auto"/>
                <w:kern w:val="2"/>
                <w:sz w:val="21"/>
                <w:szCs w:val="21"/>
                <w:highlight w:val="none"/>
                <w:lang w:eastAsia="zh-CN"/>
              </w:rPr>
            </w:pPr>
            <w:r>
              <w:rPr>
                <w:rFonts w:hint="eastAsia" w:ascii="宋体" w:hAnsi="宋体" w:eastAsia="宋体" w:cs="宋体"/>
                <w:color w:val="auto"/>
                <w:spacing w:val="1"/>
                <w:kern w:val="2"/>
                <w:sz w:val="21"/>
                <w:szCs w:val="21"/>
                <w:highlight w:val="none"/>
                <w:lang w:eastAsia="zh-CN"/>
              </w:rPr>
              <w:t>施工组织设计</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spacing w:val="2"/>
                <w:kern w:val="2"/>
                <w:sz w:val="21"/>
                <w:szCs w:val="21"/>
                <w:highlight w:val="none"/>
                <w:lang w:eastAsia="zh-CN"/>
              </w:rPr>
              <w:t>满分</w:t>
            </w:r>
            <w:r>
              <w:rPr>
                <w:rFonts w:hint="eastAsia" w:ascii="宋体" w:hAnsi="宋体" w:eastAsia="宋体" w:cs="宋体"/>
                <w:color w:val="auto"/>
                <w:spacing w:val="-1"/>
                <w:kern w:val="2"/>
                <w:sz w:val="21"/>
                <w:szCs w:val="21"/>
                <w:highlight w:val="none"/>
                <w:lang w:eastAsia="zh-CN"/>
              </w:rPr>
              <w:t>55分</w:t>
            </w:r>
            <w:r>
              <w:rPr>
                <w:rFonts w:hint="eastAsia" w:ascii="宋体" w:hAnsi="宋体" w:eastAsia="宋体" w:cs="宋体"/>
                <w:color w:val="auto"/>
                <w:kern w:val="2"/>
                <w:sz w:val="21"/>
                <w:szCs w:val="21"/>
                <w:highlight w:val="none"/>
                <w:lang w:eastAsia="zh-CN"/>
              </w:rPr>
              <w:t xml:space="preserve"> ）</w:t>
            </w:r>
          </w:p>
          <w:p w14:paraId="68C76F77">
            <w:pPr>
              <w:pageBreakBefore w:val="0"/>
              <w:kinsoku/>
              <w:wordWrap/>
              <w:overflowPunct/>
              <w:topLinePunct w:val="0"/>
              <w:bidi w:val="0"/>
              <w:adjustRightInd w:val="0"/>
              <w:snapToGrid/>
              <w:spacing w:line="312" w:lineRule="auto"/>
              <w:jc w:val="center"/>
              <w:textAlignment w:val="baseline"/>
              <w:rPr>
                <w:rFonts w:ascii="宋体" w:hAnsi="宋体"/>
                <w:bCs/>
                <w:color w:val="auto"/>
                <w:kern w:val="0"/>
                <w:sz w:val="21"/>
                <w:szCs w:val="21"/>
                <w:highlight w:val="none"/>
              </w:rPr>
            </w:pPr>
          </w:p>
        </w:tc>
        <w:tc>
          <w:tcPr>
            <w:tcW w:w="6288" w:type="dxa"/>
            <w:vAlign w:val="center"/>
          </w:tcPr>
          <w:p w14:paraId="7AF20EE3">
            <w:pPr>
              <w:pStyle w:val="25"/>
              <w:pageBreakBefore w:val="0"/>
              <w:kinsoku/>
              <w:wordWrap/>
              <w:overflowPunct/>
              <w:topLinePunct w:val="0"/>
              <w:bidi w:val="0"/>
              <w:snapToGrid/>
              <w:spacing w:line="312" w:lineRule="auto"/>
              <w:rPr>
                <w:rFonts w:hAnsi="宋体" w:cs="宋体"/>
                <w:color w:val="auto"/>
                <w:sz w:val="21"/>
                <w:szCs w:val="21"/>
                <w:highlight w:val="none"/>
              </w:rPr>
            </w:pPr>
            <w:r>
              <w:rPr>
                <w:rFonts w:hint="eastAsia" w:hAnsi="宋体" w:cs="宋体"/>
                <w:color w:val="auto"/>
                <w:sz w:val="21"/>
                <w:szCs w:val="21"/>
                <w:highlight w:val="none"/>
              </w:rPr>
              <w:t>主要施工方法（满分7分）</w:t>
            </w:r>
          </w:p>
          <w:p w14:paraId="40749A0A">
            <w:pPr>
              <w:pStyle w:val="25"/>
              <w:pageBreakBefore w:val="0"/>
              <w:kinsoku/>
              <w:wordWrap/>
              <w:overflowPunct/>
              <w:topLinePunct w:val="0"/>
              <w:bidi w:val="0"/>
              <w:snapToGrid/>
              <w:spacing w:line="312" w:lineRule="auto"/>
              <w:rPr>
                <w:rFonts w:hAnsi="宋体" w:cs="宋体"/>
                <w:color w:val="auto"/>
                <w:sz w:val="21"/>
                <w:szCs w:val="21"/>
                <w:highlight w:val="none"/>
              </w:rPr>
            </w:pPr>
            <w:r>
              <w:rPr>
                <w:rFonts w:hint="eastAsia" w:hAnsi="宋体" w:cs="宋体"/>
                <w:color w:val="auto"/>
                <w:sz w:val="21"/>
                <w:szCs w:val="21"/>
                <w:highlight w:val="none"/>
              </w:rPr>
              <w:t>四档（7 分）：各主要分部施工方法符合项目实际，有详尽的施工技术方案，工艺精湛、方法科学合理、可行，能指导具体施工并确保安全。</w:t>
            </w:r>
          </w:p>
          <w:p w14:paraId="7D9965B1">
            <w:pPr>
              <w:pStyle w:val="25"/>
              <w:pageBreakBefore w:val="0"/>
              <w:kinsoku/>
              <w:wordWrap/>
              <w:overflowPunct/>
              <w:topLinePunct w:val="0"/>
              <w:bidi w:val="0"/>
              <w:snapToGrid/>
              <w:spacing w:line="312" w:lineRule="auto"/>
              <w:rPr>
                <w:rFonts w:hAnsi="宋体" w:cs="宋体"/>
                <w:color w:val="auto"/>
                <w:sz w:val="21"/>
                <w:szCs w:val="21"/>
                <w:highlight w:val="none"/>
              </w:rPr>
            </w:pPr>
            <w:r>
              <w:rPr>
                <w:rFonts w:hint="eastAsia" w:hAnsi="宋体" w:cs="宋体"/>
                <w:color w:val="auto"/>
                <w:sz w:val="21"/>
                <w:szCs w:val="21"/>
                <w:highlight w:val="none"/>
              </w:rPr>
              <w:t>三档（5 分）：各主要分部施工方法符合项目实际，有详尽的施工技术方案，工艺合理、方法可行，能指导具体施工并确保安全。</w:t>
            </w:r>
          </w:p>
          <w:p w14:paraId="5FCFA4BF">
            <w:pPr>
              <w:pStyle w:val="25"/>
              <w:pageBreakBefore w:val="0"/>
              <w:kinsoku/>
              <w:wordWrap/>
              <w:overflowPunct/>
              <w:topLinePunct w:val="0"/>
              <w:bidi w:val="0"/>
              <w:snapToGrid/>
              <w:spacing w:line="312" w:lineRule="auto"/>
              <w:rPr>
                <w:rFonts w:hAnsi="宋体" w:cs="宋体"/>
                <w:color w:val="auto"/>
                <w:sz w:val="21"/>
                <w:szCs w:val="21"/>
                <w:highlight w:val="none"/>
              </w:rPr>
            </w:pPr>
            <w:r>
              <w:rPr>
                <w:rFonts w:hint="eastAsia" w:hAnsi="宋体" w:cs="宋体"/>
                <w:color w:val="auto"/>
                <w:sz w:val="21"/>
                <w:szCs w:val="21"/>
                <w:highlight w:val="none"/>
              </w:rPr>
              <w:t>二档（3 分）：各主要分部施工方法符合项目实际，有施工技术方案，工艺合理、方法可行，能指导施工并确保安全。</w:t>
            </w:r>
          </w:p>
          <w:p w14:paraId="07CA4CC0">
            <w:pPr>
              <w:pStyle w:val="25"/>
              <w:pageBreakBefore w:val="0"/>
              <w:kinsoku/>
              <w:wordWrap/>
              <w:overflowPunct/>
              <w:topLinePunct w:val="0"/>
              <w:bidi w:val="0"/>
              <w:snapToGrid/>
              <w:spacing w:line="312" w:lineRule="auto"/>
              <w:rPr>
                <w:color w:val="auto"/>
                <w:sz w:val="21"/>
                <w:szCs w:val="21"/>
                <w:highlight w:val="none"/>
              </w:rPr>
            </w:pPr>
            <w:r>
              <w:rPr>
                <w:rFonts w:hint="eastAsia" w:hAnsi="宋体" w:cs="宋体"/>
                <w:color w:val="auto"/>
                <w:sz w:val="21"/>
                <w:szCs w:val="21"/>
                <w:highlight w:val="none"/>
              </w:rPr>
              <w:t>一档（1 分）：各主要分部施工方法不符合项目实际，有施工技术方案，工艺不合理，不能指导具体施工并确保安全。</w:t>
            </w:r>
          </w:p>
        </w:tc>
        <w:tc>
          <w:tcPr>
            <w:tcW w:w="851" w:type="dxa"/>
            <w:vAlign w:val="center"/>
          </w:tcPr>
          <w:p w14:paraId="0B8A683C">
            <w:pPr>
              <w:pageBreakBefore w:val="0"/>
              <w:kinsoku/>
              <w:wordWrap/>
              <w:overflowPunct/>
              <w:topLinePunct w:val="0"/>
              <w:bidi w:val="0"/>
              <w:snapToGrid/>
              <w:spacing w:line="312" w:lineRule="auto"/>
              <w:jc w:val="center"/>
              <w:rPr>
                <w:rFonts w:ascii="宋体" w:hAnsi="宋体" w:cs="Tahoma"/>
                <w:color w:val="auto"/>
                <w:kern w:val="0"/>
                <w:sz w:val="21"/>
                <w:szCs w:val="21"/>
                <w:highlight w:val="none"/>
              </w:rPr>
            </w:pPr>
            <w:r>
              <w:rPr>
                <w:rFonts w:hint="eastAsia" w:hAnsi="宋体" w:cs="宋体"/>
                <w:color w:val="auto"/>
                <w:sz w:val="21"/>
                <w:szCs w:val="21"/>
                <w:highlight w:val="none"/>
              </w:rPr>
              <w:t>7分</w:t>
            </w:r>
          </w:p>
        </w:tc>
      </w:tr>
      <w:tr w14:paraId="21595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3" w:hRule="atLeast"/>
          <w:jc w:val="center"/>
        </w:trPr>
        <w:tc>
          <w:tcPr>
            <w:tcW w:w="1034" w:type="dxa"/>
            <w:vMerge w:val="continue"/>
            <w:vAlign w:val="center"/>
          </w:tcPr>
          <w:p w14:paraId="0ED48110">
            <w:pPr>
              <w:pageBreakBefore w:val="0"/>
              <w:kinsoku/>
              <w:wordWrap/>
              <w:overflowPunct/>
              <w:topLinePunct w:val="0"/>
              <w:bidi w:val="0"/>
              <w:adjustRightInd w:val="0"/>
              <w:snapToGrid/>
              <w:spacing w:line="312" w:lineRule="auto"/>
              <w:ind w:left="-105" w:leftChars="-50" w:right="-105" w:rightChars="-50"/>
              <w:jc w:val="center"/>
              <w:textAlignment w:val="baseline"/>
              <w:rPr>
                <w:rFonts w:ascii="宋体" w:hAnsi="宋体"/>
                <w:bCs/>
                <w:color w:val="auto"/>
                <w:kern w:val="0"/>
                <w:sz w:val="21"/>
                <w:szCs w:val="21"/>
                <w:highlight w:val="none"/>
              </w:rPr>
            </w:pPr>
          </w:p>
        </w:tc>
        <w:tc>
          <w:tcPr>
            <w:tcW w:w="917" w:type="dxa"/>
            <w:vMerge w:val="continue"/>
            <w:vAlign w:val="center"/>
          </w:tcPr>
          <w:p w14:paraId="551D1FFC">
            <w:pPr>
              <w:pageBreakBefore w:val="0"/>
              <w:kinsoku/>
              <w:wordWrap/>
              <w:overflowPunct/>
              <w:topLinePunct w:val="0"/>
              <w:bidi w:val="0"/>
              <w:adjustRightInd w:val="0"/>
              <w:snapToGrid/>
              <w:spacing w:line="312" w:lineRule="auto"/>
              <w:jc w:val="center"/>
              <w:textAlignment w:val="baseline"/>
              <w:rPr>
                <w:rFonts w:ascii="宋体" w:hAnsi="宋体"/>
                <w:bCs/>
                <w:color w:val="auto"/>
                <w:kern w:val="0"/>
                <w:sz w:val="21"/>
                <w:szCs w:val="21"/>
                <w:highlight w:val="none"/>
              </w:rPr>
            </w:pPr>
          </w:p>
        </w:tc>
        <w:tc>
          <w:tcPr>
            <w:tcW w:w="6288" w:type="dxa"/>
            <w:vAlign w:val="center"/>
          </w:tcPr>
          <w:p w14:paraId="5C8C929B">
            <w:pPr>
              <w:pStyle w:val="7"/>
              <w:pageBreakBefore w:val="0"/>
              <w:kinsoku/>
              <w:wordWrap/>
              <w:overflowPunct/>
              <w:topLinePunct w:val="0"/>
              <w:bidi w:val="0"/>
              <w:snapToGrid/>
              <w:spacing w:line="312" w:lineRule="auto"/>
              <w:rPr>
                <w:rFonts w:hAnsi="宋体" w:cs="宋体"/>
                <w:b w:val="0"/>
                <w:bCs w:val="0"/>
                <w:color w:val="auto"/>
                <w:sz w:val="21"/>
                <w:szCs w:val="21"/>
                <w:highlight w:val="none"/>
              </w:rPr>
            </w:pPr>
            <w:r>
              <w:rPr>
                <w:rFonts w:hint="eastAsia" w:hAnsi="宋体" w:cs="宋体"/>
                <w:b w:val="0"/>
                <w:bCs w:val="0"/>
                <w:color w:val="auto"/>
                <w:sz w:val="21"/>
                <w:szCs w:val="21"/>
                <w:highlight w:val="none"/>
              </w:rPr>
              <w:t>拟投入的主要物资计划（满分5分）</w:t>
            </w:r>
          </w:p>
          <w:p w14:paraId="1660BE09">
            <w:pPr>
              <w:pStyle w:val="25"/>
              <w:pageBreakBefore w:val="0"/>
              <w:kinsoku/>
              <w:wordWrap/>
              <w:overflowPunct/>
              <w:topLinePunct w:val="0"/>
              <w:bidi w:val="0"/>
              <w:snapToGrid/>
              <w:spacing w:line="312" w:lineRule="auto"/>
              <w:rPr>
                <w:rFonts w:hAnsi="宋体" w:cs="宋体"/>
                <w:color w:val="auto"/>
                <w:sz w:val="21"/>
                <w:szCs w:val="21"/>
                <w:highlight w:val="none"/>
              </w:rPr>
            </w:pPr>
            <w:r>
              <w:rPr>
                <w:rFonts w:hint="eastAsia" w:hAnsi="宋体" w:cs="宋体"/>
                <w:color w:val="auto"/>
                <w:sz w:val="21"/>
                <w:szCs w:val="21"/>
                <w:highlight w:val="none"/>
              </w:rPr>
              <w:t>四档（5 分）：投入的施工材料有详细的组织计划且计划周密，数量、选型配置、进场时间安排合理，满足施工需要。</w:t>
            </w:r>
          </w:p>
          <w:p w14:paraId="73FBD0BD">
            <w:pPr>
              <w:pStyle w:val="25"/>
              <w:pageBreakBefore w:val="0"/>
              <w:kinsoku/>
              <w:wordWrap/>
              <w:overflowPunct/>
              <w:topLinePunct w:val="0"/>
              <w:bidi w:val="0"/>
              <w:snapToGrid/>
              <w:spacing w:line="312" w:lineRule="auto"/>
              <w:rPr>
                <w:rFonts w:hAnsi="宋体" w:cs="宋体"/>
                <w:color w:val="auto"/>
                <w:sz w:val="21"/>
                <w:szCs w:val="21"/>
                <w:highlight w:val="none"/>
              </w:rPr>
            </w:pPr>
            <w:r>
              <w:rPr>
                <w:rFonts w:hint="eastAsia" w:hAnsi="宋体" w:cs="宋体"/>
                <w:color w:val="auto"/>
                <w:sz w:val="21"/>
                <w:szCs w:val="21"/>
                <w:highlight w:val="none"/>
              </w:rPr>
              <w:t>三档（3 分）：投入的施工材料有详细的组织计划但计划基本可行，数量、选型配置、进场时间安排合理，满足施工需要。</w:t>
            </w:r>
          </w:p>
          <w:p w14:paraId="66DA60FB">
            <w:pPr>
              <w:pStyle w:val="25"/>
              <w:pageBreakBefore w:val="0"/>
              <w:kinsoku/>
              <w:wordWrap/>
              <w:overflowPunct/>
              <w:topLinePunct w:val="0"/>
              <w:bidi w:val="0"/>
              <w:snapToGrid/>
              <w:spacing w:line="312" w:lineRule="auto"/>
              <w:rPr>
                <w:rFonts w:hAnsi="宋体" w:cs="宋体"/>
                <w:color w:val="auto"/>
                <w:sz w:val="21"/>
                <w:szCs w:val="21"/>
                <w:highlight w:val="none"/>
              </w:rPr>
            </w:pPr>
            <w:r>
              <w:rPr>
                <w:rFonts w:hint="eastAsia" w:hAnsi="宋体" w:cs="宋体"/>
                <w:color w:val="auto"/>
                <w:sz w:val="21"/>
                <w:szCs w:val="21"/>
                <w:highlight w:val="none"/>
              </w:rPr>
              <w:t>二档（2 分）：投入的施工材料有组织计划但计划基本可行，数量、选型配置、进场时间安排合理，基本满足施工需要。</w:t>
            </w:r>
          </w:p>
          <w:p w14:paraId="24C522CC">
            <w:pPr>
              <w:pageBreakBefore w:val="0"/>
              <w:kinsoku/>
              <w:wordWrap/>
              <w:overflowPunct/>
              <w:topLinePunct w:val="0"/>
              <w:bidi w:val="0"/>
              <w:snapToGrid/>
              <w:spacing w:line="312" w:lineRule="auto"/>
              <w:rPr>
                <w:color w:val="auto"/>
                <w:sz w:val="21"/>
                <w:szCs w:val="21"/>
                <w:highlight w:val="none"/>
              </w:rPr>
            </w:pPr>
            <w:r>
              <w:rPr>
                <w:rFonts w:hint="eastAsia" w:hAnsi="宋体" w:cs="宋体"/>
                <w:color w:val="auto"/>
                <w:sz w:val="21"/>
                <w:szCs w:val="21"/>
                <w:highlight w:val="none"/>
              </w:rPr>
              <w:t>一档（1 分）：投入的施工材料无组织计划，数量、选型配置、进场时间安排不合理，不满足施工需要。</w:t>
            </w:r>
          </w:p>
        </w:tc>
        <w:tc>
          <w:tcPr>
            <w:tcW w:w="851" w:type="dxa"/>
            <w:vAlign w:val="center"/>
          </w:tcPr>
          <w:p w14:paraId="0FA526E3">
            <w:pPr>
              <w:pageBreakBefore w:val="0"/>
              <w:kinsoku/>
              <w:wordWrap/>
              <w:overflowPunct/>
              <w:topLinePunct w:val="0"/>
              <w:bidi w:val="0"/>
              <w:snapToGrid/>
              <w:spacing w:line="312" w:lineRule="auto"/>
              <w:jc w:val="center"/>
              <w:rPr>
                <w:rFonts w:ascii="宋体" w:hAnsi="宋体" w:cs="Tahoma"/>
                <w:color w:val="auto"/>
                <w:kern w:val="0"/>
                <w:sz w:val="21"/>
                <w:szCs w:val="21"/>
                <w:highlight w:val="none"/>
              </w:rPr>
            </w:pPr>
            <w:r>
              <w:rPr>
                <w:rFonts w:hint="eastAsia" w:hAnsi="宋体" w:cs="宋体"/>
                <w:color w:val="auto"/>
                <w:sz w:val="21"/>
                <w:szCs w:val="21"/>
                <w:highlight w:val="none"/>
              </w:rPr>
              <w:t>5分</w:t>
            </w:r>
          </w:p>
        </w:tc>
      </w:tr>
      <w:tr w14:paraId="0BED3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0" w:hRule="atLeast"/>
          <w:jc w:val="center"/>
        </w:trPr>
        <w:tc>
          <w:tcPr>
            <w:tcW w:w="1034" w:type="dxa"/>
            <w:vMerge w:val="continue"/>
            <w:vAlign w:val="center"/>
          </w:tcPr>
          <w:p w14:paraId="14595192">
            <w:pPr>
              <w:pageBreakBefore w:val="0"/>
              <w:kinsoku/>
              <w:wordWrap/>
              <w:overflowPunct/>
              <w:topLinePunct w:val="0"/>
              <w:bidi w:val="0"/>
              <w:adjustRightInd w:val="0"/>
              <w:snapToGrid/>
              <w:spacing w:line="312" w:lineRule="auto"/>
              <w:ind w:left="-105" w:leftChars="-50" w:right="-105" w:rightChars="-50"/>
              <w:jc w:val="center"/>
              <w:textAlignment w:val="baseline"/>
              <w:rPr>
                <w:rFonts w:ascii="宋体" w:hAnsi="宋体"/>
                <w:bCs/>
                <w:color w:val="auto"/>
                <w:kern w:val="0"/>
                <w:sz w:val="21"/>
                <w:szCs w:val="21"/>
                <w:highlight w:val="none"/>
              </w:rPr>
            </w:pPr>
          </w:p>
        </w:tc>
        <w:tc>
          <w:tcPr>
            <w:tcW w:w="917" w:type="dxa"/>
            <w:vMerge w:val="continue"/>
            <w:vAlign w:val="center"/>
          </w:tcPr>
          <w:p w14:paraId="2591B268">
            <w:pPr>
              <w:pageBreakBefore w:val="0"/>
              <w:kinsoku/>
              <w:wordWrap/>
              <w:overflowPunct/>
              <w:topLinePunct w:val="0"/>
              <w:bidi w:val="0"/>
              <w:adjustRightInd w:val="0"/>
              <w:snapToGrid/>
              <w:spacing w:line="312" w:lineRule="auto"/>
              <w:jc w:val="center"/>
              <w:textAlignment w:val="baseline"/>
              <w:rPr>
                <w:rFonts w:ascii="宋体" w:hAnsi="宋体"/>
                <w:bCs/>
                <w:color w:val="auto"/>
                <w:kern w:val="0"/>
                <w:sz w:val="21"/>
                <w:szCs w:val="21"/>
                <w:highlight w:val="none"/>
              </w:rPr>
            </w:pPr>
          </w:p>
        </w:tc>
        <w:tc>
          <w:tcPr>
            <w:tcW w:w="6288" w:type="dxa"/>
            <w:vAlign w:val="center"/>
          </w:tcPr>
          <w:p w14:paraId="628D7236">
            <w:pPr>
              <w:pStyle w:val="25"/>
              <w:pageBreakBefore w:val="0"/>
              <w:kinsoku/>
              <w:wordWrap/>
              <w:overflowPunct/>
              <w:topLinePunct w:val="0"/>
              <w:bidi w:val="0"/>
              <w:snapToGrid/>
              <w:spacing w:line="312" w:lineRule="auto"/>
              <w:rPr>
                <w:rFonts w:hAnsi="宋体" w:cs="宋体"/>
                <w:color w:val="auto"/>
                <w:sz w:val="21"/>
                <w:szCs w:val="21"/>
                <w:highlight w:val="none"/>
              </w:rPr>
            </w:pPr>
            <w:r>
              <w:rPr>
                <w:rFonts w:hint="eastAsia" w:hAnsi="宋体" w:cs="宋体"/>
                <w:color w:val="auto"/>
                <w:sz w:val="21"/>
                <w:szCs w:val="21"/>
                <w:highlight w:val="none"/>
              </w:rPr>
              <w:t>拟投入的主要施工机械、设备计划（满分6分）</w:t>
            </w:r>
          </w:p>
          <w:p w14:paraId="1EF8D5A4">
            <w:pPr>
              <w:pStyle w:val="25"/>
              <w:pageBreakBefore w:val="0"/>
              <w:kinsoku/>
              <w:wordWrap/>
              <w:overflowPunct/>
              <w:topLinePunct w:val="0"/>
              <w:bidi w:val="0"/>
              <w:snapToGrid/>
              <w:spacing w:line="312" w:lineRule="auto"/>
              <w:rPr>
                <w:rFonts w:hAnsi="宋体" w:cs="宋体"/>
                <w:color w:val="auto"/>
                <w:sz w:val="21"/>
                <w:szCs w:val="21"/>
                <w:highlight w:val="none"/>
              </w:rPr>
            </w:pPr>
            <w:r>
              <w:rPr>
                <w:rFonts w:hint="eastAsia" w:hAnsi="宋体" w:cs="宋体"/>
                <w:color w:val="auto"/>
                <w:sz w:val="21"/>
                <w:szCs w:val="21"/>
                <w:highlight w:val="none"/>
              </w:rPr>
              <w:t>四档（6分）：投入的施工机械、设备、机具有详细的组织计划且计划周密，设备数量、选型配置、进场时间安排合理，满足施工需要。</w:t>
            </w:r>
          </w:p>
          <w:p w14:paraId="3CE6C21B">
            <w:pPr>
              <w:pStyle w:val="25"/>
              <w:pageBreakBefore w:val="0"/>
              <w:kinsoku/>
              <w:wordWrap/>
              <w:overflowPunct/>
              <w:topLinePunct w:val="0"/>
              <w:bidi w:val="0"/>
              <w:snapToGrid/>
              <w:spacing w:line="312" w:lineRule="auto"/>
              <w:rPr>
                <w:rFonts w:hAnsi="宋体" w:cs="宋体"/>
                <w:color w:val="auto"/>
                <w:sz w:val="21"/>
                <w:szCs w:val="21"/>
                <w:highlight w:val="none"/>
              </w:rPr>
            </w:pPr>
            <w:r>
              <w:rPr>
                <w:rFonts w:hint="eastAsia" w:hAnsi="宋体" w:cs="宋体"/>
                <w:color w:val="auto"/>
                <w:sz w:val="21"/>
                <w:szCs w:val="21"/>
                <w:highlight w:val="none"/>
              </w:rPr>
              <w:t>三档（4分）：投入的施工机械、设备、机具有详细的组织计划但计划基本可行，设备数量、选型配置、进场时间安排合理，满足施工需要。</w:t>
            </w:r>
          </w:p>
          <w:p w14:paraId="132B2B4D">
            <w:pPr>
              <w:pStyle w:val="25"/>
              <w:pageBreakBefore w:val="0"/>
              <w:kinsoku/>
              <w:wordWrap/>
              <w:overflowPunct/>
              <w:topLinePunct w:val="0"/>
              <w:bidi w:val="0"/>
              <w:snapToGrid/>
              <w:spacing w:line="312" w:lineRule="auto"/>
              <w:rPr>
                <w:rFonts w:hAnsi="宋体" w:cs="宋体"/>
                <w:color w:val="auto"/>
                <w:sz w:val="21"/>
                <w:szCs w:val="21"/>
                <w:highlight w:val="none"/>
              </w:rPr>
            </w:pPr>
            <w:r>
              <w:rPr>
                <w:rFonts w:hint="eastAsia" w:hAnsi="宋体" w:cs="宋体"/>
                <w:color w:val="auto"/>
                <w:sz w:val="21"/>
                <w:szCs w:val="21"/>
                <w:highlight w:val="none"/>
              </w:rPr>
              <w:t>二档（2 分）：投入的施工机械、设备、机具有组织计划但计划基本可行，设备数量、选型配置、进场时间安排合理，基本满足施工需要。</w:t>
            </w:r>
          </w:p>
          <w:p w14:paraId="106D0542">
            <w:pPr>
              <w:pStyle w:val="25"/>
              <w:pageBreakBefore w:val="0"/>
              <w:kinsoku/>
              <w:wordWrap/>
              <w:overflowPunct/>
              <w:topLinePunct w:val="0"/>
              <w:bidi w:val="0"/>
              <w:snapToGrid/>
              <w:spacing w:line="312" w:lineRule="auto"/>
              <w:rPr>
                <w:color w:val="auto"/>
                <w:sz w:val="21"/>
                <w:szCs w:val="21"/>
                <w:highlight w:val="none"/>
              </w:rPr>
            </w:pPr>
            <w:r>
              <w:rPr>
                <w:rFonts w:hint="eastAsia" w:hAnsi="宋体" w:cs="宋体"/>
                <w:color w:val="auto"/>
                <w:sz w:val="21"/>
                <w:szCs w:val="21"/>
                <w:highlight w:val="none"/>
              </w:rPr>
              <w:t>一档（1 分）：投入的施工机械、设备、机具无组织计划，设备数量、选型配置、进场时间安排不合理，不满足施工需要。</w:t>
            </w:r>
          </w:p>
        </w:tc>
        <w:tc>
          <w:tcPr>
            <w:tcW w:w="851" w:type="dxa"/>
            <w:vAlign w:val="center"/>
          </w:tcPr>
          <w:p w14:paraId="184A2044">
            <w:pPr>
              <w:pageBreakBefore w:val="0"/>
              <w:kinsoku/>
              <w:wordWrap/>
              <w:overflowPunct/>
              <w:topLinePunct w:val="0"/>
              <w:bidi w:val="0"/>
              <w:snapToGrid/>
              <w:spacing w:line="312" w:lineRule="auto"/>
              <w:jc w:val="center"/>
              <w:rPr>
                <w:rFonts w:ascii="宋体" w:hAnsi="宋体" w:cs="Tahoma"/>
                <w:color w:val="auto"/>
                <w:kern w:val="0"/>
                <w:sz w:val="21"/>
                <w:szCs w:val="21"/>
                <w:highlight w:val="none"/>
              </w:rPr>
            </w:pPr>
            <w:r>
              <w:rPr>
                <w:rFonts w:hint="eastAsia" w:hAnsi="宋体" w:cs="宋体"/>
                <w:color w:val="auto"/>
                <w:sz w:val="21"/>
                <w:szCs w:val="21"/>
                <w:highlight w:val="none"/>
              </w:rPr>
              <w:t>6分</w:t>
            </w:r>
          </w:p>
        </w:tc>
      </w:tr>
      <w:tr w14:paraId="5091A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4" w:type="dxa"/>
            <w:vMerge w:val="continue"/>
            <w:vAlign w:val="center"/>
          </w:tcPr>
          <w:p w14:paraId="2E1DF710">
            <w:pPr>
              <w:pageBreakBefore w:val="0"/>
              <w:kinsoku/>
              <w:wordWrap/>
              <w:overflowPunct/>
              <w:topLinePunct w:val="0"/>
              <w:bidi w:val="0"/>
              <w:adjustRightInd w:val="0"/>
              <w:snapToGrid/>
              <w:spacing w:line="312" w:lineRule="auto"/>
              <w:ind w:left="-105" w:leftChars="-50" w:right="-105" w:rightChars="-50"/>
              <w:jc w:val="center"/>
              <w:textAlignment w:val="baseline"/>
              <w:rPr>
                <w:rFonts w:ascii="宋体" w:hAnsi="宋体"/>
                <w:bCs/>
                <w:color w:val="auto"/>
                <w:kern w:val="0"/>
                <w:sz w:val="21"/>
                <w:szCs w:val="21"/>
                <w:highlight w:val="none"/>
              </w:rPr>
            </w:pPr>
          </w:p>
        </w:tc>
        <w:tc>
          <w:tcPr>
            <w:tcW w:w="917" w:type="dxa"/>
            <w:vMerge w:val="continue"/>
            <w:vAlign w:val="center"/>
          </w:tcPr>
          <w:p w14:paraId="2CD0C196">
            <w:pPr>
              <w:pageBreakBefore w:val="0"/>
              <w:kinsoku/>
              <w:wordWrap/>
              <w:overflowPunct/>
              <w:topLinePunct w:val="0"/>
              <w:bidi w:val="0"/>
              <w:adjustRightInd w:val="0"/>
              <w:snapToGrid/>
              <w:spacing w:line="312" w:lineRule="auto"/>
              <w:jc w:val="center"/>
              <w:textAlignment w:val="baseline"/>
              <w:rPr>
                <w:rFonts w:ascii="宋体" w:hAnsi="宋体"/>
                <w:bCs/>
                <w:color w:val="auto"/>
                <w:kern w:val="0"/>
                <w:sz w:val="21"/>
                <w:szCs w:val="21"/>
                <w:highlight w:val="none"/>
              </w:rPr>
            </w:pPr>
          </w:p>
        </w:tc>
        <w:tc>
          <w:tcPr>
            <w:tcW w:w="6288" w:type="dxa"/>
            <w:vAlign w:val="center"/>
          </w:tcPr>
          <w:p w14:paraId="734F1015">
            <w:pPr>
              <w:pStyle w:val="25"/>
              <w:pageBreakBefore w:val="0"/>
              <w:kinsoku/>
              <w:wordWrap/>
              <w:overflowPunct/>
              <w:topLinePunct w:val="0"/>
              <w:bidi w:val="0"/>
              <w:snapToGrid/>
              <w:spacing w:line="312" w:lineRule="auto"/>
              <w:rPr>
                <w:rFonts w:hAnsi="宋体" w:cs="宋体"/>
                <w:color w:val="auto"/>
                <w:sz w:val="21"/>
                <w:szCs w:val="21"/>
                <w:highlight w:val="none"/>
              </w:rPr>
            </w:pPr>
            <w:r>
              <w:rPr>
                <w:rFonts w:hint="eastAsia" w:hAnsi="宋体" w:cs="宋体"/>
                <w:color w:val="auto"/>
                <w:sz w:val="21"/>
                <w:szCs w:val="21"/>
                <w:highlight w:val="none"/>
              </w:rPr>
              <w:t>劳动力安排计划（满分5分）</w:t>
            </w:r>
          </w:p>
          <w:p w14:paraId="1C10DE02">
            <w:pPr>
              <w:pageBreakBefore w:val="0"/>
              <w:kinsoku/>
              <w:wordWrap/>
              <w:overflowPunct/>
              <w:topLinePunct w:val="0"/>
              <w:bidi w:val="0"/>
              <w:snapToGrid/>
              <w:spacing w:line="312"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四档（5分）</w:t>
            </w:r>
            <w:r>
              <w:rPr>
                <w:rFonts w:hint="eastAsia" w:hAnsi="宋体" w:cs="宋体"/>
                <w:color w:val="auto"/>
                <w:sz w:val="21"/>
                <w:szCs w:val="21"/>
                <w:highlight w:val="none"/>
              </w:rPr>
              <w:t>：</w:t>
            </w:r>
            <w:r>
              <w:rPr>
                <w:rFonts w:hint="eastAsia" w:ascii="宋体" w:hAnsi="宋体" w:cs="宋体"/>
                <w:color w:val="auto"/>
                <w:kern w:val="0"/>
                <w:sz w:val="21"/>
                <w:szCs w:val="21"/>
                <w:highlight w:val="none"/>
              </w:rPr>
              <w:t>各主要施工工序有详细周密的劳动力安排计划，有各工种劳动力安排计划，劳动力投入合理，满足施工需要。</w:t>
            </w:r>
          </w:p>
          <w:p w14:paraId="010CB1E1">
            <w:pPr>
              <w:pageBreakBefore w:val="0"/>
              <w:kinsoku/>
              <w:wordWrap/>
              <w:overflowPunct/>
              <w:topLinePunct w:val="0"/>
              <w:bidi w:val="0"/>
              <w:snapToGrid/>
              <w:spacing w:line="312"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三档（4分）</w:t>
            </w:r>
            <w:r>
              <w:rPr>
                <w:rFonts w:hint="eastAsia" w:hAnsi="宋体" w:cs="宋体"/>
                <w:color w:val="auto"/>
                <w:sz w:val="21"/>
                <w:szCs w:val="21"/>
                <w:highlight w:val="none"/>
              </w:rPr>
              <w:t>：</w:t>
            </w:r>
            <w:r>
              <w:rPr>
                <w:rFonts w:hint="eastAsia" w:ascii="宋体" w:hAnsi="宋体" w:cs="宋体"/>
                <w:color w:val="auto"/>
                <w:kern w:val="0"/>
                <w:sz w:val="21"/>
                <w:szCs w:val="21"/>
                <w:highlight w:val="none"/>
              </w:rPr>
              <w:t>各主要施工工序有劳动力安排计划，有各工种劳动力安排计划，劳动力投入合理，满足施工需要。</w:t>
            </w:r>
          </w:p>
          <w:p w14:paraId="4C29299A">
            <w:pPr>
              <w:pageBreakBefore w:val="0"/>
              <w:kinsoku/>
              <w:wordWrap/>
              <w:overflowPunct/>
              <w:topLinePunct w:val="0"/>
              <w:bidi w:val="0"/>
              <w:snapToGrid/>
              <w:spacing w:line="312"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二档（3分）</w:t>
            </w:r>
            <w:r>
              <w:rPr>
                <w:rFonts w:hint="eastAsia" w:hAnsi="宋体" w:cs="宋体"/>
                <w:color w:val="auto"/>
                <w:sz w:val="21"/>
                <w:szCs w:val="21"/>
                <w:highlight w:val="none"/>
              </w:rPr>
              <w:t>：</w:t>
            </w:r>
            <w:r>
              <w:rPr>
                <w:rFonts w:hint="eastAsia" w:ascii="宋体" w:hAnsi="宋体" w:cs="宋体"/>
                <w:color w:val="auto"/>
                <w:kern w:val="0"/>
                <w:sz w:val="21"/>
                <w:szCs w:val="21"/>
                <w:highlight w:val="none"/>
              </w:rPr>
              <w:t>各主要施工工序只有劳动力安排计划，无各工种劳动力安排计划，劳动力投入合理，满足施工需要。</w:t>
            </w:r>
          </w:p>
          <w:p w14:paraId="2E02530A">
            <w:pPr>
              <w:pageBreakBefore w:val="0"/>
              <w:kinsoku/>
              <w:wordWrap/>
              <w:overflowPunct/>
              <w:topLinePunct w:val="0"/>
              <w:bidi w:val="0"/>
              <w:snapToGrid/>
              <w:spacing w:line="312" w:lineRule="auto"/>
              <w:rPr>
                <w:color w:val="auto"/>
                <w:sz w:val="21"/>
                <w:szCs w:val="21"/>
                <w:highlight w:val="none"/>
              </w:rPr>
            </w:pPr>
            <w:r>
              <w:rPr>
                <w:rFonts w:hint="eastAsia" w:hAnsi="宋体" w:cs="宋体"/>
                <w:color w:val="auto"/>
                <w:sz w:val="21"/>
                <w:szCs w:val="21"/>
                <w:highlight w:val="none"/>
              </w:rPr>
              <w:t>一档（1分）：各主要施工工序无劳动力安排计划，劳动力投入不合理，不满足施工需要。</w:t>
            </w:r>
          </w:p>
        </w:tc>
        <w:tc>
          <w:tcPr>
            <w:tcW w:w="851" w:type="dxa"/>
            <w:vAlign w:val="center"/>
          </w:tcPr>
          <w:p w14:paraId="6C702D56">
            <w:pPr>
              <w:pageBreakBefore w:val="0"/>
              <w:kinsoku/>
              <w:wordWrap/>
              <w:overflowPunct/>
              <w:topLinePunct w:val="0"/>
              <w:bidi w:val="0"/>
              <w:snapToGrid/>
              <w:spacing w:line="312" w:lineRule="auto"/>
              <w:jc w:val="center"/>
              <w:rPr>
                <w:rFonts w:ascii="宋体" w:hAnsi="宋体" w:cs="Tahoma"/>
                <w:color w:val="auto"/>
                <w:kern w:val="0"/>
                <w:sz w:val="21"/>
                <w:szCs w:val="21"/>
                <w:highlight w:val="none"/>
              </w:rPr>
            </w:pPr>
            <w:r>
              <w:rPr>
                <w:rFonts w:hint="eastAsia" w:hAnsi="宋体" w:cs="宋体"/>
                <w:color w:val="auto"/>
                <w:sz w:val="21"/>
                <w:szCs w:val="21"/>
                <w:highlight w:val="none"/>
              </w:rPr>
              <w:t>5分</w:t>
            </w:r>
          </w:p>
        </w:tc>
      </w:tr>
      <w:tr w14:paraId="543B2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1034" w:type="dxa"/>
            <w:vMerge w:val="continue"/>
            <w:vAlign w:val="center"/>
          </w:tcPr>
          <w:p w14:paraId="2C1508FC">
            <w:pPr>
              <w:pageBreakBefore w:val="0"/>
              <w:kinsoku/>
              <w:wordWrap/>
              <w:overflowPunct/>
              <w:topLinePunct w:val="0"/>
              <w:bidi w:val="0"/>
              <w:adjustRightInd w:val="0"/>
              <w:snapToGrid/>
              <w:spacing w:line="312" w:lineRule="auto"/>
              <w:ind w:left="-105" w:leftChars="-50" w:right="-105" w:rightChars="-50"/>
              <w:jc w:val="center"/>
              <w:textAlignment w:val="baseline"/>
              <w:rPr>
                <w:rFonts w:ascii="宋体" w:hAnsi="宋体"/>
                <w:bCs/>
                <w:color w:val="auto"/>
                <w:kern w:val="0"/>
                <w:sz w:val="21"/>
                <w:szCs w:val="21"/>
                <w:highlight w:val="none"/>
              </w:rPr>
            </w:pPr>
          </w:p>
        </w:tc>
        <w:tc>
          <w:tcPr>
            <w:tcW w:w="917" w:type="dxa"/>
            <w:vMerge w:val="continue"/>
            <w:vAlign w:val="center"/>
          </w:tcPr>
          <w:p w14:paraId="5791F926">
            <w:pPr>
              <w:pageBreakBefore w:val="0"/>
              <w:kinsoku/>
              <w:wordWrap/>
              <w:overflowPunct/>
              <w:topLinePunct w:val="0"/>
              <w:bidi w:val="0"/>
              <w:adjustRightInd w:val="0"/>
              <w:snapToGrid/>
              <w:spacing w:line="312" w:lineRule="auto"/>
              <w:jc w:val="center"/>
              <w:textAlignment w:val="baseline"/>
              <w:rPr>
                <w:rFonts w:ascii="宋体" w:hAnsi="宋体"/>
                <w:bCs/>
                <w:color w:val="auto"/>
                <w:kern w:val="0"/>
                <w:sz w:val="21"/>
                <w:szCs w:val="21"/>
                <w:highlight w:val="none"/>
              </w:rPr>
            </w:pPr>
          </w:p>
        </w:tc>
        <w:tc>
          <w:tcPr>
            <w:tcW w:w="6288" w:type="dxa"/>
            <w:vAlign w:val="center"/>
          </w:tcPr>
          <w:p w14:paraId="5C85D261">
            <w:pPr>
              <w:pStyle w:val="25"/>
              <w:pageBreakBefore w:val="0"/>
              <w:kinsoku/>
              <w:wordWrap/>
              <w:overflowPunct/>
              <w:topLinePunct w:val="0"/>
              <w:bidi w:val="0"/>
              <w:snapToGrid/>
              <w:spacing w:line="312" w:lineRule="auto"/>
              <w:rPr>
                <w:rFonts w:hAnsi="宋体" w:cs="宋体"/>
                <w:color w:val="auto"/>
                <w:sz w:val="21"/>
                <w:szCs w:val="21"/>
                <w:highlight w:val="none"/>
              </w:rPr>
            </w:pPr>
            <w:r>
              <w:rPr>
                <w:rFonts w:hint="eastAsia" w:hAnsi="宋体" w:cs="宋体"/>
                <w:color w:val="auto"/>
                <w:sz w:val="21"/>
                <w:szCs w:val="21"/>
                <w:highlight w:val="none"/>
              </w:rPr>
              <w:t>确保工程质量的技术组织措施（满分6分）</w:t>
            </w:r>
          </w:p>
          <w:p w14:paraId="2A75111D">
            <w:pPr>
              <w:pageBreakBefore w:val="0"/>
              <w:kinsoku/>
              <w:wordWrap/>
              <w:overflowPunct/>
              <w:topLinePunct w:val="0"/>
              <w:bidi w:val="0"/>
              <w:snapToGrid/>
              <w:spacing w:line="312"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四档（6 分）</w:t>
            </w:r>
            <w:r>
              <w:rPr>
                <w:rFonts w:hint="eastAsia" w:hAnsi="宋体" w:cs="宋体"/>
                <w:color w:val="auto"/>
                <w:sz w:val="21"/>
                <w:szCs w:val="21"/>
                <w:highlight w:val="none"/>
              </w:rPr>
              <w:t>：</w:t>
            </w:r>
            <w:r>
              <w:rPr>
                <w:rFonts w:hint="eastAsia" w:ascii="宋体" w:hAnsi="宋体" w:cs="宋体"/>
                <w:color w:val="auto"/>
                <w:kern w:val="0"/>
                <w:sz w:val="21"/>
                <w:szCs w:val="21"/>
                <w:highlight w:val="none"/>
              </w:rPr>
              <w:t>有专门的质量技术管理班子和制度，且人员配备合理，制度健全。主要工序有质量技术保证措施和手段，自控体系完整，能有效保证技术质量，达到承诺的质量标准。</w:t>
            </w:r>
          </w:p>
          <w:p w14:paraId="6DFEF3C4">
            <w:pPr>
              <w:pageBreakBefore w:val="0"/>
              <w:kinsoku/>
              <w:wordWrap/>
              <w:overflowPunct/>
              <w:topLinePunct w:val="0"/>
              <w:bidi w:val="0"/>
              <w:snapToGrid/>
              <w:spacing w:line="312"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三档（4分）</w:t>
            </w:r>
            <w:r>
              <w:rPr>
                <w:rFonts w:hint="eastAsia" w:hAnsi="宋体" w:cs="宋体"/>
                <w:color w:val="auto"/>
                <w:sz w:val="21"/>
                <w:szCs w:val="21"/>
                <w:highlight w:val="none"/>
              </w:rPr>
              <w:t>：</w:t>
            </w:r>
            <w:r>
              <w:rPr>
                <w:rFonts w:hint="eastAsia" w:ascii="宋体" w:hAnsi="宋体" w:cs="宋体"/>
                <w:color w:val="auto"/>
                <w:kern w:val="0"/>
                <w:sz w:val="21"/>
                <w:szCs w:val="21"/>
                <w:highlight w:val="none"/>
              </w:rPr>
              <w:t>有质量技术管理班子和制度，且人员配备合理，制度健全。主要工序有质量技术保证措施和手段，自控体系完整，能有效保证技术质量，达到承诺的质量标准。</w:t>
            </w:r>
          </w:p>
          <w:p w14:paraId="03B7AE54">
            <w:pPr>
              <w:pageBreakBefore w:val="0"/>
              <w:kinsoku/>
              <w:wordWrap/>
              <w:overflowPunct/>
              <w:topLinePunct w:val="0"/>
              <w:bidi w:val="0"/>
              <w:snapToGrid/>
              <w:spacing w:line="312"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二档（2 分）</w:t>
            </w:r>
            <w:r>
              <w:rPr>
                <w:rFonts w:hint="eastAsia" w:hAnsi="宋体" w:cs="宋体"/>
                <w:color w:val="auto"/>
                <w:sz w:val="21"/>
                <w:szCs w:val="21"/>
                <w:highlight w:val="none"/>
              </w:rPr>
              <w:t>：</w:t>
            </w:r>
            <w:r>
              <w:rPr>
                <w:rFonts w:hint="eastAsia" w:ascii="宋体" w:hAnsi="宋体" w:cs="宋体"/>
                <w:color w:val="auto"/>
                <w:kern w:val="0"/>
                <w:sz w:val="21"/>
                <w:szCs w:val="21"/>
                <w:highlight w:val="none"/>
              </w:rPr>
              <w:t>有质量技术管理班子和制度。主要工序有质量技术保证措施和手段，自控体系基本完整，基本能保证技术质量，达到承诺的质量标准。</w:t>
            </w:r>
          </w:p>
          <w:p w14:paraId="08B13523">
            <w:pPr>
              <w:pageBreakBefore w:val="0"/>
              <w:kinsoku/>
              <w:wordWrap/>
              <w:overflowPunct/>
              <w:topLinePunct w:val="0"/>
              <w:bidi w:val="0"/>
              <w:snapToGrid/>
              <w:spacing w:line="312" w:lineRule="auto"/>
              <w:rPr>
                <w:rFonts w:hAnsi="宋体" w:cs="Courier New"/>
                <w:bCs/>
                <w:color w:val="auto"/>
                <w:sz w:val="21"/>
                <w:szCs w:val="21"/>
                <w:highlight w:val="none"/>
              </w:rPr>
            </w:pPr>
            <w:r>
              <w:rPr>
                <w:rFonts w:hint="eastAsia" w:ascii="宋体" w:hAnsi="宋体" w:cs="宋体"/>
                <w:color w:val="auto"/>
                <w:kern w:val="0"/>
                <w:sz w:val="21"/>
                <w:szCs w:val="21"/>
                <w:highlight w:val="none"/>
              </w:rPr>
              <w:t>一档（1 分）</w:t>
            </w:r>
            <w:r>
              <w:rPr>
                <w:rFonts w:hint="eastAsia" w:hAnsi="宋体" w:cs="宋体"/>
                <w:color w:val="auto"/>
                <w:sz w:val="21"/>
                <w:szCs w:val="21"/>
                <w:highlight w:val="none"/>
              </w:rPr>
              <w:t>：</w:t>
            </w:r>
            <w:r>
              <w:rPr>
                <w:rFonts w:hint="eastAsia" w:ascii="宋体" w:hAnsi="宋体" w:cs="宋体"/>
                <w:color w:val="auto"/>
                <w:kern w:val="0"/>
                <w:sz w:val="21"/>
                <w:szCs w:val="21"/>
                <w:highlight w:val="none"/>
              </w:rPr>
              <w:t>有质量技术管理班子和制度。主要工序无质量技术保证措施和手段，自控体系不完整，不能有效保证技术质量。</w:t>
            </w:r>
          </w:p>
        </w:tc>
        <w:tc>
          <w:tcPr>
            <w:tcW w:w="851" w:type="dxa"/>
            <w:vAlign w:val="center"/>
          </w:tcPr>
          <w:p w14:paraId="06D4EFE6">
            <w:pPr>
              <w:pageBreakBefore w:val="0"/>
              <w:kinsoku/>
              <w:wordWrap/>
              <w:overflowPunct/>
              <w:topLinePunct w:val="0"/>
              <w:bidi w:val="0"/>
              <w:snapToGrid/>
              <w:spacing w:line="312" w:lineRule="auto"/>
              <w:jc w:val="center"/>
              <w:rPr>
                <w:rFonts w:ascii="宋体" w:hAnsi="宋体" w:cs="Tahoma"/>
                <w:color w:val="auto"/>
                <w:kern w:val="0"/>
                <w:sz w:val="21"/>
                <w:szCs w:val="21"/>
                <w:highlight w:val="none"/>
              </w:rPr>
            </w:pPr>
            <w:r>
              <w:rPr>
                <w:rFonts w:hint="eastAsia" w:hAnsi="宋体" w:cs="宋体"/>
                <w:color w:val="auto"/>
                <w:sz w:val="21"/>
                <w:szCs w:val="21"/>
                <w:highlight w:val="none"/>
              </w:rPr>
              <w:t>6分</w:t>
            </w:r>
          </w:p>
        </w:tc>
      </w:tr>
      <w:tr w14:paraId="47557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4" w:type="dxa"/>
            <w:vMerge w:val="continue"/>
            <w:vAlign w:val="center"/>
          </w:tcPr>
          <w:p w14:paraId="04D9919D">
            <w:pPr>
              <w:pageBreakBefore w:val="0"/>
              <w:kinsoku/>
              <w:wordWrap/>
              <w:overflowPunct/>
              <w:topLinePunct w:val="0"/>
              <w:bidi w:val="0"/>
              <w:adjustRightInd w:val="0"/>
              <w:snapToGrid/>
              <w:spacing w:line="312" w:lineRule="auto"/>
              <w:ind w:left="-105" w:leftChars="-50" w:right="-105" w:rightChars="-50"/>
              <w:jc w:val="center"/>
              <w:textAlignment w:val="baseline"/>
              <w:rPr>
                <w:rFonts w:ascii="宋体" w:hAnsi="宋体"/>
                <w:bCs/>
                <w:color w:val="auto"/>
                <w:kern w:val="0"/>
                <w:sz w:val="21"/>
                <w:szCs w:val="21"/>
                <w:highlight w:val="none"/>
              </w:rPr>
            </w:pPr>
          </w:p>
        </w:tc>
        <w:tc>
          <w:tcPr>
            <w:tcW w:w="917" w:type="dxa"/>
            <w:vMerge w:val="continue"/>
            <w:vAlign w:val="center"/>
          </w:tcPr>
          <w:p w14:paraId="35F006DC">
            <w:pPr>
              <w:pageBreakBefore w:val="0"/>
              <w:kinsoku/>
              <w:wordWrap/>
              <w:overflowPunct/>
              <w:topLinePunct w:val="0"/>
              <w:bidi w:val="0"/>
              <w:adjustRightInd w:val="0"/>
              <w:snapToGrid/>
              <w:spacing w:line="312" w:lineRule="auto"/>
              <w:jc w:val="center"/>
              <w:textAlignment w:val="baseline"/>
              <w:rPr>
                <w:rFonts w:ascii="宋体" w:hAnsi="宋体"/>
                <w:bCs/>
                <w:color w:val="auto"/>
                <w:kern w:val="0"/>
                <w:sz w:val="21"/>
                <w:szCs w:val="21"/>
                <w:highlight w:val="none"/>
              </w:rPr>
            </w:pPr>
          </w:p>
        </w:tc>
        <w:tc>
          <w:tcPr>
            <w:tcW w:w="6288" w:type="dxa"/>
            <w:vAlign w:val="center"/>
          </w:tcPr>
          <w:p w14:paraId="6187F0CA">
            <w:pPr>
              <w:pStyle w:val="25"/>
              <w:pageBreakBefore w:val="0"/>
              <w:kinsoku/>
              <w:wordWrap/>
              <w:overflowPunct/>
              <w:topLinePunct w:val="0"/>
              <w:bidi w:val="0"/>
              <w:snapToGrid/>
              <w:spacing w:line="312" w:lineRule="auto"/>
              <w:rPr>
                <w:rFonts w:hAnsi="宋体" w:cs="宋体"/>
                <w:color w:val="auto"/>
                <w:sz w:val="21"/>
                <w:szCs w:val="21"/>
                <w:highlight w:val="none"/>
              </w:rPr>
            </w:pPr>
            <w:r>
              <w:rPr>
                <w:rFonts w:hint="eastAsia" w:hAnsi="宋体" w:cs="宋体"/>
                <w:color w:val="auto"/>
                <w:sz w:val="21"/>
                <w:szCs w:val="21"/>
                <w:highlight w:val="none"/>
              </w:rPr>
              <w:t>确保安全生产的技术组织措施（满分6分）</w:t>
            </w:r>
          </w:p>
          <w:p w14:paraId="6F5D603F">
            <w:pPr>
              <w:pageBreakBefore w:val="0"/>
              <w:kinsoku/>
              <w:wordWrap/>
              <w:overflowPunct/>
              <w:topLinePunct w:val="0"/>
              <w:bidi w:val="0"/>
              <w:snapToGrid/>
              <w:spacing w:line="312"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四档（6 分）</w:t>
            </w:r>
            <w:r>
              <w:rPr>
                <w:rFonts w:hint="eastAsia" w:hAnsi="宋体" w:cs="宋体"/>
                <w:color w:val="auto"/>
                <w:sz w:val="21"/>
                <w:szCs w:val="21"/>
                <w:highlight w:val="none"/>
              </w:rPr>
              <w:t>：</w:t>
            </w:r>
            <w:r>
              <w:rPr>
                <w:rFonts w:hint="eastAsia" w:ascii="宋体" w:hAnsi="宋体" w:cs="宋体"/>
                <w:color w:val="auto"/>
                <w:kern w:val="0"/>
                <w:sz w:val="21"/>
                <w:szCs w:val="21"/>
                <w:highlight w:val="none"/>
              </w:rPr>
              <w:t>有专门的安全管理人员和制度，且人员配备合理，制度健全，各道工序安全技术措施针对性强，符合实际且满足有关安全技术标准要求。现场防火、应急救援、社会治安安全措施得力。</w:t>
            </w:r>
          </w:p>
          <w:p w14:paraId="41C8B6ED">
            <w:pPr>
              <w:pageBreakBefore w:val="0"/>
              <w:kinsoku/>
              <w:wordWrap/>
              <w:overflowPunct/>
              <w:topLinePunct w:val="0"/>
              <w:bidi w:val="0"/>
              <w:snapToGrid/>
              <w:spacing w:line="312"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三档（4分）</w:t>
            </w:r>
            <w:r>
              <w:rPr>
                <w:rFonts w:hint="eastAsia" w:hAnsi="宋体" w:cs="宋体"/>
                <w:color w:val="auto"/>
                <w:sz w:val="21"/>
                <w:szCs w:val="21"/>
                <w:highlight w:val="none"/>
              </w:rPr>
              <w:t>：</w:t>
            </w:r>
            <w:r>
              <w:rPr>
                <w:rFonts w:hint="eastAsia" w:ascii="宋体" w:hAnsi="宋体" w:cs="宋体"/>
                <w:color w:val="auto"/>
                <w:kern w:val="0"/>
                <w:sz w:val="21"/>
                <w:szCs w:val="21"/>
                <w:highlight w:val="none"/>
              </w:rPr>
              <w:t>有安全管理人员和制度，且人员配备合理，制度健全，各道工序安全技术措施针对性强，符合实际且满足有关安全技术标准要求。现场防火、应急救援、社会治安安全措施得力。</w:t>
            </w:r>
          </w:p>
          <w:p w14:paraId="5266E418">
            <w:pPr>
              <w:pageBreakBefore w:val="0"/>
              <w:kinsoku/>
              <w:wordWrap/>
              <w:overflowPunct/>
              <w:topLinePunct w:val="0"/>
              <w:bidi w:val="0"/>
              <w:snapToGrid/>
              <w:spacing w:line="312"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二档（2 分）</w:t>
            </w:r>
            <w:r>
              <w:rPr>
                <w:rFonts w:hint="eastAsia" w:hAnsi="宋体" w:cs="宋体"/>
                <w:color w:val="auto"/>
                <w:sz w:val="21"/>
                <w:szCs w:val="21"/>
                <w:highlight w:val="none"/>
              </w:rPr>
              <w:t>：</w:t>
            </w:r>
            <w:r>
              <w:rPr>
                <w:rFonts w:hint="eastAsia" w:ascii="宋体" w:hAnsi="宋体" w:cs="宋体"/>
                <w:color w:val="auto"/>
                <w:kern w:val="0"/>
                <w:sz w:val="21"/>
                <w:szCs w:val="21"/>
                <w:highlight w:val="none"/>
              </w:rPr>
              <w:t>有安全管理人员和制度，人员配备不合理，制度健全不完整，各道工序安全技术措施针对性基本可行，基本满足有关安全技术标准要求。现场防火、应急救援、社会治安安全措施得力。</w:t>
            </w:r>
          </w:p>
          <w:p w14:paraId="1C2CE2E3">
            <w:pPr>
              <w:pStyle w:val="25"/>
              <w:pageBreakBefore w:val="0"/>
              <w:kinsoku/>
              <w:wordWrap/>
              <w:overflowPunct/>
              <w:topLinePunct w:val="0"/>
              <w:bidi w:val="0"/>
              <w:snapToGrid/>
              <w:spacing w:line="312" w:lineRule="auto"/>
              <w:rPr>
                <w:rFonts w:hAnsi="宋体" w:cs="Courier New"/>
                <w:bCs/>
                <w:color w:val="auto"/>
                <w:kern w:val="2"/>
                <w:sz w:val="21"/>
                <w:szCs w:val="21"/>
                <w:highlight w:val="none"/>
              </w:rPr>
            </w:pPr>
            <w:r>
              <w:rPr>
                <w:rFonts w:hint="eastAsia" w:ascii="Times New Roman" w:hAnsi="宋体" w:cs="宋体"/>
                <w:color w:val="auto"/>
                <w:kern w:val="2"/>
                <w:sz w:val="21"/>
                <w:szCs w:val="21"/>
                <w:highlight w:val="none"/>
              </w:rPr>
              <w:t>一档（1 分）</w:t>
            </w:r>
            <w:r>
              <w:rPr>
                <w:rFonts w:hint="eastAsia" w:hAnsi="宋体" w:cs="宋体"/>
                <w:color w:val="auto"/>
                <w:sz w:val="21"/>
                <w:szCs w:val="21"/>
                <w:highlight w:val="none"/>
              </w:rPr>
              <w:t>：</w:t>
            </w:r>
            <w:r>
              <w:rPr>
                <w:rFonts w:hint="eastAsia" w:ascii="Times New Roman" w:hAnsi="宋体" w:cs="宋体"/>
                <w:color w:val="auto"/>
                <w:kern w:val="2"/>
                <w:sz w:val="21"/>
                <w:szCs w:val="21"/>
                <w:highlight w:val="none"/>
              </w:rPr>
              <w:t>有安全管理人员和制度，各道工序安全技术措施无针对性，满足有关安全技术标准要求。现场防火、应急救援、社会治安安全措施不完整。</w:t>
            </w:r>
          </w:p>
        </w:tc>
        <w:tc>
          <w:tcPr>
            <w:tcW w:w="851" w:type="dxa"/>
            <w:vAlign w:val="center"/>
          </w:tcPr>
          <w:p w14:paraId="1C0D2E1D">
            <w:pPr>
              <w:pageBreakBefore w:val="0"/>
              <w:kinsoku/>
              <w:wordWrap/>
              <w:overflowPunct/>
              <w:topLinePunct w:val="0"/>
              <w:bidi w:val="0"/>
              <w:snapToGrid/>
              <w:spacing w:line="312" w:lineRule="auto"/>
              <w:jc w:val="center"/>
              <w:rPr>
                <w:rFonts w:ascii="宋体" w:hAnsi="宋体" w:cs="Tahoma"/>
                <w:color w:val="auto"/>
                <w:kern w:val="0"/>
                <w:sz w:val="21"/>
                <w:szCs w:val="21"/>
                <w:highlight w:val="none"/>
              </w:rPr>
            </w:pPr>
            <w:r>
              <w:rPr>
                <w:rFonts w:hint="eastAsia" w:hAnsi="宋体" w:cs="宋体"/>
                <w:color w:val="auto"/>
                <w:sz w:val="21"/>
                <w:szCs w:val="21"/>
                <w:highlight w:val="none"/>
              </w:rPr>
              <w:t>6分</w:t>
            </w:r>
          </w:p>
        </w:tc>
      </w:tr>
      <w:tr w14:paraId="2ED05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034" w:type="dxa"/>
            <w:vMerge w:val="continue"/>
            <w:vAlign w:val="center"/>
          </w:tcPr>
          <w:p w14:paraId="69A2EB19">
            <w:pPr>
              <w:pageBreakBefore w:val="0"/>
              <w:kinsoku/>
              <w:wordWrap/>
              <w:overflowPunct/>
              <w:topLinePunct w:val="0"/>
              <w:bidi w:val="0"/>
              <w:adjustRightInd w:val="0"/>
              <w:snapToGrid/>
              <w:spacing w:line="312" w:lineRule="auto"/>
              <w:ind w:left="-105" w:leftChars="-50" w:right="-105" w:rightChars="-50"/>
              <w:jc w:val="center"/>
              <w:textAlignment w:val="baseline"/>
              <w:rPr>
                <w:rFonts w:ascii="宋体" w:hAnsi="宋体"/>
                <w:bCs/>
                <w:color w:val="auto"/>
                <w:kern w:val="0"/>
                <w:sz w:val="21"/>
                <w:szCs w:val="21"/>
                <w:highlight w:val="none"/>
              </w:rPr>
            </w:pPr>
          </w:p>
        </w:tc>
        <w:tc>
          <w:tcPr>
            <w:tcW w:w="917" w:type="dxa"/>
            <w:vMerge w:val="continue"/>
            <w:vAlign w:val="center"/>
          </w:tcPr>
          <w:p w14:paraId="125007A7">
            <w:pPr>
              <w:pageBreakBefore w:val="0"/>
              <w:kinsoku/>
              <w:wordWrap/>
              <w:overflowPunct/>
              <w:topLinePunct w:val="0"/>
              <w:bidi w:val="0"/>
              <w:adjustRightInd w:val="0"/>
              <w:snapToGrid/>
              <w:spacing w:line="312" w:lineRule="auto"/>
              <w:jc w:val="center"/>
              <w:textAlignment w:val="baseline"/>
              <w:rPr>
                <w:rFonts w:ascii="宋体" w:hAnsi="宋体"/>
                <w:bCs/>
                <w:color w:val="auto"/>
                <w:kern w:val="0"/>
                <w:sz w:val="21"/>
                <w:szCs w:val="21"/>
                <w:highlight w:val="none"/>
              </w:rPr>
            </w:pPr>
          </w:p>
        </w:tc>
        <w:tc>
          <w:tcPr>
            <w:tcW w:w="6288" w:type="dxa"/>
            <w:vAlign w:val="center"/>
          </w:tcPr>
          <w:p w14:paraId="6180384A">
            <w:pPr>
              <w:pStyle w:val="25"/>
              <w:pageBreakBefore w:val="0"/>
              <w:kinsoku/>
              <w:wordWrap/>
              <w:overflowPunct/>
              <w:topLinePunct w:val="0"/>
              <w:bidi w:val="0"/>
              <w:snapToGrid/>
              <w:spacing w:line="312" w:lineRule="auto"/>
              <w:rPr>
                <w:rFonts w:hAnsi="宋体" w:cs="宋体"/>
                <w:color w:val="auto"/>
                <w:sz w:val="21"/>
                <w:szCs w:val="21"/>
                <w:highlight w:val="none"/>
              </w:rPr>
            </w:pPr>
            <w:r>
              <w:rPr>
                <w:rFonts w:hint="eastAsia" w:hAnsi="宋体" w:cs="宋体"/>
                <w:color w:val="auto"/>
                <w:sz w:val="21"/>
                <w:szCs w:val="21"/>
                <w:highlight w:val="none"/>
              </w:rPr>
              <w:t>确保工期的技术组织措施（满分5分）</w:t>
            </w:r>
          </w:p>
          <w:p w14:paraId="7941176F">
            <w:pPr>
              <w:pStyle w:val="25"/>
              <w:pageBreakBefore w:val="0"/>
              <w:kinsoku/>
              <w:wordWrap/>
              <w:overflowPunct/>
              <w:topLinePunct w:val="0"/>
              <w:bidi w:val="0"/>
              <w:snapToGrid/>
              <w:spacing w:line="312" w:lineRule="auto"/>
              <w:rPr>
                <w:rFonts w:ascii="Times New Roman" w:hAnsi="宋体" w:cs="宋体"/>
                <w:color w:val="auto"/>
                <w:kern w:val="2"/>
                <w:sz w:val="21"/>
                <w:szCs w:val="21"/>
                <w:highlight w:val="none"/>
              </w:rPr>
            </w:pPr>
            <w:r>
              <w:rPr>
                <w:rFonts w:hint="eastAsia" w:ascii="Times New Roman" w:hAnsi="宋体" w:cs="宋体"/>
                <w:color w:val="auto"/>
                <w:kern w:val="2"/>
                <w:sz w:val="21"/>
                <w:szCs w:val="21"/>
                <w:highlight w:val="none"/>
              </w:rPr>
              <w:t>四档（5分）</w:t>
            </w:r>
            <w:r>
              <w:rPr>
                <w:rFonts w:hint="eastAsia" w:hAnsi="宋体" w:cs="宋体"/>
                <w:color w:val="auto"/>
                <w:sz w:val="21"/>
                <w:szCs w:val="21"/>
                <w:highlight w:val="none"/>
              </w:rPr>
              <w:t>：</w:t>
            </w:r>
            <w:r>
              <w:rPr>
                <w:rFonts w:hint="eastAsia" w:ascii="Times New Roman" w:hAnsi="宋体" w:cs="宋体"/>
                <w:color w:val="auto"/>
                <w:kern w:val="2"/>
                <w:sz w:val="21"/>
                <w:szCs w:val="21"/>
                <w:highlight w:val="none"/>
              </w:rPr>
              <w:t>在施工工艺、施工方法、材料选用、劳动力安排、技术等方面有保证工期的具体措施且措施得当。有控制工期的施工进度计划。有施工总进度表或施工网络图，各项计划图表编制完善，安排科学合理，符合本项目施工实际要求。</w:t>
            </w:r>
          </w:p>
          <w:p w14:paraId="29D8E220">
            <w:pPr>
              <w:pStyle w:val="25"/>
              <w:pageBreakBefore w:val="0"/>
              <w:kinsoku/>
              <w:wordWrap/>
              <w:overflowPunct/>
              <w:topLinePunct w:val="0"/>
              <w:bidi w:val="0"/>
              <w:snapToGrid/>
              <w:spacing w:line="312" w:lineRule="auto"/>
              <w:rPr>
                <w:rFonts w:ascii="Times New Roman" w:hAnsi="宋体" w:cs="宋体"/>
                <w:color w:val="auto"/>
                <w:kern w:val="2"/>
                <w:sz w:val="21"/>
                <w:szCs w:val="21"/>
                <w:highlight w:val="none"/>
              </w:rPr>
            </w:pPr>
            <w:r>
              <w:rPr>
                <w:rFonts w:hint="eastAsia" w:ascii="Times New Roman" w:hAnsi="宋体" w:cs="宋体"/>
                <w:color w:val="auto"/>
                <w:kern w:val="2"/>
                <w:sz w:val="21"/>
                <w:szCs w:val="21"/>
                <w:highlight w:val="none"/>
              </w:rPr>
              <w:t>三档（4分）</w:t>
            </w:r>
            <w:r>
              <w:rPr>
                <w:rFonts w:hint="eastAsia" w:hAnsi="宋体" w:cs="宋体"/>
                <w:color w:val="auto"/>
                <w:sz w:val="21"/>
                <w:szCs w:val="21"/>
                <w:highlight w:val="none"/>
              </w:rPr>
              <w:t>：</w:t>
            </w:r>
            <w:r>
              <w:rPr>
                <w:rFonts w:hint="eastAsia" w:ascii="Times New Roman" w:hAnsi="宋体" w:cs="宋体"/>
                <w:color w:val="auto"/>
                <w:kern w:val="2"/>
                <w:sz w:val="21"/>
                <w:szCs w:val="21"/>
                <w:highlight w:val="none"/>
              </w:rPr>
              <w:t>施工工艺、施工方法、材料选用、劳动力安排、技术等方面有保证工期的具体措施。有控制工期的施工进度计划。有施工总进度表或施工网络图，各项计划图表编制完善，符合本项目施工实际要求。</w:t>
            </w:r>
          </w:p>
          <w:p w14:paraId="07B38DD4">
            <w:pPr>
              <w:pStyle w:val="25"/>
              <w:pageBreakBefore w:val="0"/>
              <w:kinsoku/>
              <w:wordWrap/>
              <w:overflowPunct/>
              <w:topLinePunct w:val="0"/>
              <w:bidi w:val="0"/>
              <w:snapToGrid/>
              <w:spacing w:line="312" w:lineRule="auto"/>
              <w:rPr>
                <w:rFonts w:ascii="Times New Roman" w:hAnsi="宋体" w:cs="宋体"/>
                <w:color w:val="auto"/>
                <w:kern w:val="2"/>
                <w:sz w:val="21"/>
                <w:szCs w:val="21"/>
                <w:highlight w:val="none"/>
              </w:rPr>
            </w:pPr>
            <w:r>
              <w:rPr>
                <w:rFonts w:hint="eastAsia" w:ascii="Times New Roman" w:hAnsi="宋体" w:cs="宋体"/>
                <w:color w:val="auto"/>
                <w:kern w:val="2"/>
                <w:sz w:val="21"/>
                <w:szCs w:val="21"/>
                <w:highlight w:val="none"/>
              </w:rPr>
              <w:t>二档（3分）</w:t>
            </w:r>
            <w:r>
              <w:rPr>
                <w:rFonts w:hint="eastAsia" w:hAnsi="宋体" w:cs="宋体"/>
                <w:color w:val="auto"/>
                <w:sz w:val="21"/>
                <w:szCs w:val="21"/>
                <w:highlight w:val="none"/>
              </w:rPr>
              <w:t>：</w:t>
            </w:r>
            <w:r>
              <w:rPr>
                <w:rFonts w:hint="eastAsia" w:ascii="Times New Roman" w:hAnsi="宋体" w:cs="宋体"/>
                <w:color w:val="auto"/>
                <w:kern w:val="2"/>
                <w:sz w:val="21"/>
                <w:szCs w:val="21"/>
                <w:highlight w:val="none"/>
              </w:rPr>
              <w:t>施工工艺、施工方法、材料选用、劳动力安排、技术等方面有措施。有控制工期的施工进度计划。有施工总进度表或施工网络图，各项计划图表编制完善，基本符合本项目施工实际要求。</w:t>
            </w:r>
          </w:p>
          <w:p w14:paraId="2F23042A">
            <w:pPr>
              <w:pStyle w:val="25"/>
              <w:pageBreakBefore w:val="0"/>
              <w:kinsoku/>
              <w:wordWrap/>
              <w:overflowPunct/>
              <w:topLinePunct w:val="0"/>
              <w:bidi w:val="0"/>
              <w:snapToGrid/>
              <w:spacing w:line="312" w:lineRule="auto"/>
              <w:rPr>
                <w:color w:val="auto"/>
                <w:sz w:val="21"/>
                <w:szCs w:val="21"/>
                <w:highlight w:val="none"/>
              </w:rPr>
            </w:pPr>
            <w:r>
              <w:rPr>
                <w:rFonts w:hint="eastAsia" w:ascii="Times New Roman" w:hAnsi="宋体" w:cs="宋体"/>
                <w:color w:val="auto"/>
                <w:kern w:val="2"/>
                <w:sz w:val="21"/>
                <w:szCs w:val="21"/>
                <w:highlight w:val="none"/>
              </w:rPr>
              <w:t>一档（1 分）</w:t>
            </w:r>
            <w:r>
              <w:rPr>
                <w:rFonts w:hint="eastAsia" w:hAnsi="宋体" w:cs="宋体"/>
                <w:color w:val="auto"/>
                <w:sz w:val="21"/>
                <w:szCs w:val="21"/>
                <w:highlight w:val="none"/>
              </w:rPr>
              <w:t>：</w:t>
            </w:r>
            <w:r>
              <w:rPr>
                <w:rFonts w:hint="eastAsia" w:ascii="Times New Roman" w:hAnsi="宋体" w:cs="宋体"/>
                <w:color w:val="auto"/>
                <w:kern w:val="2"/>
                <w:sz w:val="21"/>
                <w:szCs w:val="21"/>
                <w:highlight w:val="none"/>
              </w:rPr>
              <w:t>施工工艺、施工方法、材料选用、劳动力安排、技术等方面有措施。有控制工期的施工进度计划。有施工总进度表或施工网络图，各项计划图表编制不够完善，不符合本项目施工实际要求。</w:t>
            </w:r>
          </w:p>
        </w:tc>
        <w:tc>
          <w:tcPr>
            <w:tcW w:w="851" w:type="dxa"/>
            <w:vAlign w:val="center"/>
          </w:tcPr>
          <w:p w14:paraId="766EA851">
            <w:pPr>
              <w:pageBreakBefore w:val="0"/>
              <w:kinsoku/>
              <w:wordWrap/>
              <w:overflowPunct/>
              <w:topLinePunct w:val="0"/>
              <w:bidi w:val="0"/>
              <w:snapToGrid/>
              <w:spacing w:line="312" w:lineRule="auto"/>
              <w:jc w:val="center"/>
              <w:rPr>
                <w:rFonts w:ascii="宋体" w:hAnsi="宋体" w:cs="Tahoma"/>
                <w:color w:val="auto"/>
                <w:kern w:val="0"/>
                <w:sz w:val="21"/>
                <w:szCs w:val="21"/>
                <w:highlight w:val="none"/>
              </w:rPr>
            </w:pPr>
            <w:r>
              <w:rPr>
                <w:rFonts w:hint="eastAsia" w:hAnsi="宋体" w:cs="宋体"/>
                <w:color w:val="auto"/>
                <w:sz w:val="21"/>
                <w:szCs w:val="21"/>
                <w:highlight w:val="none"/>
              </w:rPr>
              <w:t>5分</w:t>
            </w:r>
          </w:p>
        </w:tc>
      </w:tr>
      <w:tr w14:paraId="28C20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34" w:type="dxa"/>
            <w:vMerge w:val="continue"/>
            <w:vAlign w:val="center"/>
          </w:tcPr>
          <w:p w14:paraId="35005761">
            <w:pPr>
              <w:pageBreakBefore w:val="0"/>
              <w:kinsoku/>
              <w:wordWrap/>
              <w:overflowPunct/>
              <w:topLinePunct w:val="0"/>
              <w:bidi w:val="0"/>
              <w:adjustRightInd w:val="0"/>
              <w:snapToGrid/>
              <w:spacing w:line="312" w:lineRule="auto"/>
              <w:ind w:left="-105" w:leftChars="-50" w:right="-105" w:rightChars="-50"/>
              <w:jc w:val="center"/>
              <w:textAlignment w:val="baseline"/>
              <w:rPr>
                <w:rFonts w:ascii="宋体" w:hAnsi="宋体"/>
                <w:bCs/>
                <w:color w:val="auto"/>
                <w:kern w:val="0"/>
                <w:sz w:val="21"/>
                <w:szCs w:val="21"/>
                <w:highlight w:val="none"/>
              </w:rPr>
            </w:pPr>
          </w:p>
        </w:tc>
        <w:tc>
          <w:tcPr>
            <w:tcW w:w="917" w:type="dxa"/>
            <w:vMerge w:val="continue"/>
            <w:vAlign w:val="center"/>
          </w:tcPr>
          <w:p w14:paraId="350E0334">
            <w:pPr>
              <w:pageBreakBefore w:val="0"/>
              <w:kinsoku/>
              <w:wordWrap/>
              <w:overflowPunct/>
              <w:topLinePunct w:val="0"/>
              <w:bidi w:val="0"/>
              <w:adjustRightInd w:val="0"/>
              <w:snapToGrid/>
              <w:spacing w:line="312" w:lineRule="auto"/>
              <w:jc w:val="center"/>
              <w:textAlignment w:val="baseline"/>
              <w:rPr>
                <w:rFonts w:ascii="宋体" w:hAnsi="宋体"/>
                <w:bCs/>
                <w:color w:val="auto"/>
                <w:kern w:val="0"/>
                <w:sz w:val="21"/>
                <w:szCs w:val="21"/>
                <w:highlight w:val="none"/>
              </w:rPr>
            </w:pPr>
          </w:p>
        </w:tc>
        <w:tc>
          <w:tcPr>
            <w:tcW w:w="6288" w:type="dxa"/>
            <w:vAlign w:val="center"/>
          </w:tcPr>
          <w:p w14:paraId="349D33EC">
            <w:pPr>
              <w:pStyle w:val="25"/>
              <w:pageBreakBefore w:val="0"/>
              <w:kinsoku/>
              <w:wordWrap/>
              <w:overflowPunct/>
              <w:topLinePunct w:val="0"/>
              <w:bidi w:val="0"/>
              <w:snapToGrid/>
              <w:spacing w:line="312" w:lineRule="auto"/>
              <w:rPr>
                <w:rFonts w:ascii="Times New Roman" w:hAnsi="宋体" w:cs="宋体"/>
                <w:color w:val="auto"/>
                <w:kern w:val="2"/>
                <w:sz w:val="21"/>
                <w:szCs w:val="21"/>
                <w:highlight w:val="none"/>
              </w:rPr>
            </w:pPr>
            <w:r>
              <w:rPr>
                <w:rFonts w:hint="eastAsia" w:ascii="Times New Roman" w:hAnsi="宋体" w:cs="宋体"/>
                <w:color w:val="auto"/>
                <w:kern w:val="2"/>
                <w:sz w:val="21"/>
                <w:szCs w:val="21"/>
                <w:highlight w:val="none"/>
              </w:rPr>
              <w:t>确保文明施工的技术组织措施（满分5分）</w:t>
            </w:r>
          </w:p>
          <w:p w14:paraId="2FA98FB4">
            <w:pPr>
              <w:pStyle w:val="25"/>
              <w:pageBreakBefore w:val="0"/>
              <w:kinsoku/>
              <w:wordWrap/>
              <w:overflowPunct/>
              <w:topLinePunct w:val="0"/>
              <w:bidi w:val="0"/>
              <w:snapToGrid/>
              <w:spacing w:line="312" w:lineRule="auto"/>
              <w:rPr>
                <w:rFonts w:ascii="Times New Roman" w:hAnsi="宋体" w:cs="宋体"/>
                <w:color w:val="auto"/>
                <w:kern w:val="2"/>
                <w:sz w:val="21"/>
                <w:szCs w:val="21"/>
                <w:highlight w:val="none"/>
              </w:rPr>
            </w:pPr>
            <w:r>
              <w:rPr>
                <w:rFonts w:hint="eastAsia" w:ascii="Times New Roman" w:hAnsi="宋体" w:cs="宋体"/>
                <w:color w:val="auto"/>
                <w:kern w:val="2"/>
                <w:sz w:val="21"/>
                <w:szCs w:val="21"/>
                <w:highlight w:val="none"/>
              </w:rPr>
              <w:t>四档（5分）</w:t>
            </w:r>
            <w:r>
              <w:rPr>
                <w:rFonts w:hint="eastAsia" w:hAnsi="宋体" w:cs="宋体"/>
                <w:color w:val="auto"/>
                <w:sz w:val="21"/>
                <w:szCs w:val="21"/>
                <w:highlight w:val="none"/>
              </w:rPr>
              <w:t>：</w:t>
            </w:r>
            <w:r>
              <w:rPr>
                <w:rFonts w:hint="eastAsia" w:ascii="Times New Roman" w:hAnsi="宋体" w:cs="宋体"/>
                <w:color w:val="auto"/>
                <w:kern w:val="2"/>
                <w:sz w:val="21"/>
                <w:szCs w:val="21"/>
                <w:highlight w:val="none"/>
              </w:rPr>
              <w:t>针对本工程项目特点，有现场文明施工、环境保护措施，且措施符合国家、行业、地方标准和要求</w:t>
            </w:r>
            <w:r>
              <w:rPr>
                <w:rFonts w:hint="eastAsia" w:ascii="Times New Roman" w:hAnsi="宋体" w:cs="宋体"/>
                <w:color w:val="auto"/>
                <w:kern w:val="2"/>
                <w:sz w:val="21"/>
                <w:szCs w:val="21"/>
                <w:highlight w:val="none"/>
                <w:lang w:eastAsia="zh-CN"/>
              </w:rPr>
              <w:t>，</w:t>
            </w:r>
            <w:r>
              <w:rPr>
                <w:rFonts w:hint="eastAsia" w:ascii="Times New Roman" w:hAnsi="宋体" w:cs="宋体"/>
                <w:color w:val="auto"/>
                <w:kern w:val="2"/>
                <w:sz w:val="21"/>
                <w:szCs w:val="21"/>
                <w:highlight w:val="none"/>
              </w:rPr>
              <w:t>各项措施周全、具体、有效。有具体实现现场文明施工目标的承诺。</w:t>
            </w:r>
          </w:p>
          <w:p w14:paraId="05341B64">
            <w:pPr>
              <w:pStyle w:val="25"/>
              <w:pageBreakBefore w:val="0"/>
              <w:kinsoku/>
              <w:wordWrap/>
              <w:overflowPunct/>
              <w:topLinePunct w:val="0"/>
              <w:bidi w:val="0"/>
              <w:snapToGrid/>
              <w:spacing w:line="312" w:lineRule="auto"/>
              <w:rPr>
                <w:rFonts w:ascii="Times New Roman" w:hAnsi="宋体" w:cs="宋体"/>
                <w:color w:val="auto"/>
                <w:kern w:val="2"/>
                <w:sz w:val="21"/>
                <w:szCs w:val="21"/>
                <w:highlight w:val="none"/>
              </w:rPr>
            </w:pPr>
            <w:r>
              <w:rPr>
                <w:rFonts w:hint="eastAsia" w:ascii="Times New Roman" w:hAnsi="宋体" w:cs="宋体"/>
                <w:color w:val="auto"/>
                <w:kern w:val="2"/>
                <w:sz w:val="21"/>
                <w:szCs w:val="21"/>
                <w:highlight w:val="none"/>
              </w:rPr>
              <w:t>三档（4分）</w:t>
            </w:r>
            <w:r>
              <w:rPr>
                <w:rFonts w:hint="eastAsia" w:hAnsi="宋体" w:cs="宋体"/>
                <w:color w:val="auto"/>
                <w:sz w:val="21"/>
                <w:szCs w:val="21"/>
                <w:highlight w:val="none"/>
              </w:rPr>
              <w:t>：</w:t>
            </w:r>
            <w:r>
              <w:rPr>
                <w:rFonts w:hint="eastAsia" w:ascii="Times New Roman" w:hAnsi="宋体" w:cs="宋体"/>
                <w:color w:val="auto"/>
                <w:kern w:val="2"/>
                <w:sz w:val="21"/>
                <w:szCs w:val="21"/>
                <w:highlight w:val="none"/>
              </w:rPr>
              <w:t>针对本工程项目特点，有现场文明施工、环境保护措施，且措施符合国家、行业、地方标准和要求</w:t>
            </w:r>
            <w:r>
              <w:rPr>
                <w:rFonts w:hint="eastAsia" w:ascii="Times New Roman" w:hAnsi="宋体" w:cs="宋体"/>
                <w:color w:val="auto"/>
                <w:kern w:val="2"/>
                <w:sz w:val="21"/>
                <w:szCs w:val="21"/>
                <w:highlight w:val="none"/>
                <w:lang w:eastAsia="zh-CN"/>
              </w:rPr>
              <w:t>，</w:t>
            </w:r>
            <w:r>
              <w:rPr>
                <w:rFonts w:hint="eastAsia" w:ascii="Times New Roman" w:hAnsi="宋体" w:cs="宋体"/>
                <w:color w:val="auto"/>
                <w:kern w:val="2"/>
                <w:sz w:val="21"/>
                <w:szCs w:val="21"/>
                <w:highlight w:val="none"/>
              </w:rPr>
              <w:t>有实现现场文明施工目标的承诺。</w:t>
            </w:r>
          </w:p>
          <w:p w14:paraId="7612CC83">
            <w:pPr>
              <w:pStyle w:val="25"/>
              <w:pageBreakBefore w:val="0"/>
              <w:kinsoku/>
              <w:wordWrap/>
              <w:overflowPunct/>
              <w:topLinePunct w:val="0"/>
              <w:bidi w:val="0"/>
              <w:snapToGrid/>
              <w:spacing w:line="312" w:lineRule="auto"/>
              <w:rPr>
                <w:rFonts w:ascii="Times New Roman" w:hAnsi="宋体" w:cs="宋体"/>
                <w:color w:val="auto"/>
                <w:kern w:val="2"/>
                <w:sz w:val="21"/>
                <w:szCs w:val="21"/>
                <w:highlight w:val="none"/>
              </w:rPr>
            </w:pPr>
            <w:r>
              <w:rPr>
                <w:rFonts w:hint="eastAsia" w:ascii="Times New Roman" w:hAnsi="宋体" w:cs="宋体"/>
                <w:color w:val="auto"/>
                <w:kern w:val="2"/>
                <w:sz w:val="21"/>
                <w:szCs w:val="21"/>
                <w:highlight w:val="none"/>
              </w:rPr>
              <w:t>二档（3分）</w:t>
            </w:r>
            <w:r>
              <w:rPr>
                <w:rFonts w:hint="eastAsia" w:hAnsi="宋体" w:cs="宋体"/>
                <w:color w:val="auto"/>
                <w:sz w:val="21"/>
                <w:szCs w:val="21"/>
                <w:highlight w:val="none"/>
              </w:rPr>
              <w:t>：</w:t>
            </w:r>
            <w:r>
              <w:rPr>
                <w:rFonts w:hint="eastAsia" w:ascii="Times New Roman" w:hAnsi="宋体" w:cs="宋体"/>
                <w:color w:val="auto"/>
                <w:kern w:val="2"/>
                <w:sz w:val="21"/>
                <w:szCs w:val="21"/>
                <w:highlight w:val="none"/>
              </w:rPr>
              <w:t>有现场文明施工、环境保护措施，且措施符合国家、行业、地方标准和要求</w:t>
            </w:r>
            <w:r>
              <w:rPr>
                <w:rFonts w:hint="eastAsia" w:ascii="Times New Roman" w:hAnsi="宋体" w:cs="宋体"/>
                <w:color w:val="auto"/>
                <w:kern w:val="2"/>
                <w:sz w:val="21"/>
                <w:szCs w:val="21"/>
                <w:highlight w:val="none"/>
                <w:lang w:eastAsia="zh-CN"/>
              </w:rPr>
              <w:t>，</w:t>
            </w:r>
            <w:r>
              <w:rPr>
                <w:rFonts w:hint="eastAsia" w:ascii="Times New Roman" w:hAnsi="宋体" w:cs="宋体"/>
                <w:color w:val="auto"/>
                <w:kern w:val="2"/>
                <w:sz w:val="21"/>
                <w:szCs w:val="21"/>
                <w:highlight w:val="none"/>
              </w:rPr>
              <w:t>有实现现场文明施工目标的承诺。</w:t>
            </w:r>
          </w:p>
          <w:p w14:paraId="030FCE24">
            <w:pPr>
              <w:pStyle w:val="25"/>
              <w:pageBreakBefore w:val="0"/>
              <w:kinsoku/>
              <w:wordWrap/>
              <w:overflowPunct/>
              <w:topLinePunct w:val="0"/>
              <w:bidi w:val="0"/>
              <w:snapToGrid/>
              <w:spacing w:line="312" w:lineRule="auto"/>
              <w:rPr>
                <w:color w:val="auto"/>
                <w:sz w:val="21"/>
                <w:szCs w:val="21"/>
                <w:highlight w:val="none"/>
              </w:rPr>
            </w:pPr>
            <w:r>
              <w:rPr>
                <w:rFonts w:hint="eastAsia" w:ascii="Times New Roman" w:hAnsi="宋体" w:cs="宋体"/>
                <w:color w:val="auto"/>
                <w:kern w:val="2"/>
                <w:sz w:val="21"/>
                <w:szCs w:val="21"/>
                <w:highlight w:val="none"/>
              </w:rPr>
              <w:t>一档（1 分）</w:t>
            </w:r>
            <w:r>
              <w:rPr>
                <w:rFonts w:hint="eastAsia" w:hAnsi="宋体" w:cs="宋体"/>
                <w:color w:val="auto"/>
                <w:sz w:val="21"/>
                <w:szCs w:val="21"/>
                <w:highlight w:val="none"/>
              </w:rPr>
              <w:t>：</w:t>
            </w:r>
            <w:r>
              <w:rPr>
                <w:rFonts w:hint="eastAsia" w:ascii="Times New Roman" w:hAnsi="宋体" w:cs="宋体"/>
                <w:color w:val="auto"/>
                <w:kern w:val="2"/>
                <w:sz w:val="21"/>
                <w:szCs w:val="21"/>
                <w:highlight w:val="none"/>
              </w:rPr>
              <w:t>有现场文明施工、环境保护措施，且措施符合国家、行业、地方标准和要求</w:t>
            </w:r>
            <w:r>
              <w:rPr>
                <w:rFonts w:hint="eastAsia" w:ascii="Times New Roman" w:hAnsi="宋体" w:cs="宋体"/>
                <w:color w:val="auto"/>
                <w:kern w:val="2"/>
                <w:sz w:val="21"/>
                <w:szCs w:val="21"/>
                <w:highlight w:val="none"/>
                <w:lang w:eastAsia="zh-CN"/>
              </w:rPr>
              <w:t>，</w:t>
            </w:r>
            <w:r>
              <w:rPr>
                <w:rFonts w:hint="eastAsia" w:ascii="Times New Roman" w:hAnsi="宋体" w:cs="宋体"/>
                <w:color w:val="auto"/>
                <w:kern w:val="2"/>
                <w:sz w:val="21"/>
                <w:szCs w:val="21"/>
                <w:highlight w:val="none"/>
              </w:rPr>
              <w:t>无实现现场文明施工目标的承诺。</w:t>
            </w:r>
          </w:p>
        </w:tc>
        <w:tc>
          <w:tcPr>
            <w:tcW w:w="851" w:type="dxa"/>
            <w:vAlign w:val="center"/>
          </w:tcPr>
          <w:p w14:paraId="4294FDD3">
            <w:pPr>
              <w:pageBreakBefore w:val="0"/>
              <w:kinsoku/>
              <w:wordWrap/>
              <w:overflowPunct/>
              <w:topLinePunct w:val="0"/>
              <w:bidi w:val="0"/>
              <w:snapToGrid/>
              <w:spacing w:line="312" w:lineRule="auto"/>
              <w:jc w:val="center"/>
              <w:rPr>
                <w:rFonts w:ascii="宋体" w:hAnsi="宋体" w:cs="Tahoma"/>
                <w:color w:val="auto"/>
                <w:kern w:val="0"/>
                <w:sz w:val="21"/>
                <w:szCs w:val="21"/>
                <w:highlight w:val="none"/>
              </w:rPr>
            </w:pPr>
            <w:r>
              <w:rPr>
                <w:rFonts w:hint="eastAsia" w:hAnsi="宋体" w:cs="宋体"/>
                <w:color w:val="auto"/>
                <w:sz w:val="21"/>
                <w:szCs w:val="21"/>
                <w:highlight w:val="none"/>
              </w:rPr>
              <w:t>5分</w:t>
            </w:r>
          </w:p>
        </w:tc>
      </w:tr>
      <w:tr w14:paraId="3FD12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1" w:hRule="atLeast"/>
          <w:jc w:val="center"/>
        </w:trPr>
        <w:tc>
          <w:tcPr>
            <w:tcW w:w="1034" w:type="dxa"/>
            <w:vMerge w:val="continue"/>
            <w:vAlign w:val="center"/>
          </w:tcPr>
          <w:p w14:paraId="5461E541">
            <w:pPr>
              <w:pageBreakBefore w:val="0"/>
              <w:kinsoku/>
              <w:wordWrap/>
              <w:overflowPunct/>
              <w:topLinePunct w:val="0"/>
              <w:bidi w:val="0"/>
              <w:adjustRightInd w:val="0"/>
              <w:snapToGrid/>
              <w:spacing w:line="312" w:lineRule="auto"/>
              <w:ind w:left="-105" w:leftChars="-50" w:right="-105" w:rightChars="-50"/>
              <w:jc w:val="center"/>
              <w:textAlignment w:val="baseline"/>
              <w:rPr>
                <w:rFonts w:ascii="宋体" w:hAnsi="宋体"/>
                <w:bCs/>
                <w:color w:val="auto"/>
                <w:kern w:val="0"/>
                <w:sz w:val="21"/>
                <w:szCs w:val="21"/>
                <w:highlight w:val="none"/>
              </w:rPr>
            </w:pPr>
          </w:p>
        </w:tc>
        <w:tc>
          <w:tcPr>
            <w:tcW w:w="917" w:type="dxa"/>
            <w:vMerge w:val="continue"/>
            <w:vAlign w:val="center"/>
          </w:tcPr>
          <w:p w14:paraId="7420251E">
            <w:pPr>
              <w:pageBreakBefore w:val="0"/>
              <w:kinsoku/>
              <w:wordWrap/>
              <w:overflowPunct/>
              <w:topLinePunct w:val="0"/>
              <w:bidi w:val="0"/>
              <w:adjustRightInd w:val="0"/>
              <w:snapToGrid/>
              <w:spacing w:line="312" w:lineRule="auto"/>
              <w:jc w:val="center"/>
              <w:textAlignment w:val="baseline"/>
              <w:rPr>
                <w:rFonts w:ascii="宋体" w:hAnsi="宋体"/>
                <w:bCs/>
                <w:color w:val="auto"/>
                <w:kern w:val="0"/>
                <w:sz w:val="21"/>
                <w:szCs w:val="21"/>
                <w:highlight w:val="none"/>
              </w:rPr>
            </w:pPr>
          </w:p>
        </w:tc>
        <w:tc>
          <w:tcPr>
            <w:tcW w:w="6288" w:type="dxa"/>
            <w:vAlign w:val="center"/>
          </w:tcPr>
          <w:p w14:paraId="23F61C55">
            <w:pPr>
              <w:pStyle w:val="25"/>
              <w:pageBreakBefore w:val="0"/>
              <w:kinsoku/>
              <w:wordWrap/>
              <w:overflowPunct/>
              <w:topLinePunct w:val="0"/>
              <w:bidi w:val="0"/>
              <w:snapToGrid/>
              <w:spacing w:line="312" w:lineRule="auto"/>
              <w:rPr>
                <w:rFonts w:hAnsi="宋体" w:cs="宋体"/>
                <w:color w:val="auto"/>
                <w:sz w:val="21"/>
                <w:szCs w:val="21"/>
                <w:highlight w:val="none"/>
              </w:rPr>
            </w:pPr>
            <w:r>
              <w:rPr>
                <w:rFonts w:hint="eastAsia" w:hAnsi="宋体" w:cs="宋体"/>
                <w:color w:val="auto"/>
                <w:sz w:val="21"/>
                <w:szCs w:val="21"/>
                <w:highlight w:val="none"/>
              </w:rPr>
              <w:t>工程施工的重点和难点（满分5分）</w:t>
            </w:r>
          </w:p>
          <w:p w14:paraId="1C15268D">
            <w:pPr>
              <w:pStyle w:val="25"/>
              <w:pageBreakBefore w:val="0"/>
              <w:kinsoku/>
              <w:wordWrap/>
              <w:overflowPunct/>
              <w:topLinePunct w:val="0"/>
              <w:bidi w:val="0"/>
              <w:snapToGrid/>
              <w:spacing w:line="312" w:lineRule="auto"/>
              <w:rPr>
                <w:rFonts w:ascii="Times New Roman" w:hAnsi="宋体" w:cs="宋体"/>
                <w:color w:val="auto"/>
                <w:kern w:val="2"/>
                <w:sz w:val="21"/>
                <w:szCs w:val="21"/>
                <w:highlight w:val="none"/>
              </w:rPr>
            </w:pPr>
            <w:r>
              <w:rPr>
                <w:rFonts w:hint="eastAsia" w:ascii="Times New Roman" w:hAnsi="宋体" w:cs="宋体"/>
                <w:color w:val="auto"/>
                <w:kern w:val="2"/>
                <w:sz w:val="21"/>
                <w:szCs w:val="21"/>
                <w:highlight w:val="none"/>
              </w:rPr>
              <w:t>四档（5分）</w:t>
            </w:r>
            <w:r>
              <w:rPr>
                <w:rFonts w:hint="eastAsia" w:hAnsi="宋体" w:cs="宋体"/>
                <w:color w:val="auto"/>
                <w:sz w:val="21"/>
                <w:szCs w:val="21"/>
                <w:highlight w:val="none"/>
              </w:rPr>
              <w:t>：</w:t>
            </w:r>
            <w:r>
              <w:rPr>
                <w:rFonts w:hint="eastAsia" w:ascii="Times New Roman" w:hAnsi="宋体" w:cs="宋体"/>
                <w:color w:val="auto"/>
                <w:kern w:val="2"/>
                <w:sz w:val="21"/>
                <w:szCs w:val="21"/>
                <w:highlight w:val="none"/>
              </w:rPr>
              <w:t>针对本工程的特点，详细阐述了本工程的重点和难点，解决重点和难点问题的方法合理、可行。</w:t>
            </w:r>
          </w:p>
          <w:p w14:paraId="1721276A">
            <w:pPr>
              <w:pStyle w:val="25"/>
              <w:pageBreakBefore w:val="0"/>
              <w:kinsoku/>
              <w:wordWrap/>
              <w:overflowPunct/>
              <w:topLinePunct w:val="0"/>
              <w:bidi w:val="0"/>
              <w:snapToGrid/>
              <w:spacing w:line="312" w:lineRule="auto"/>
              <w:rPr>
                <w:rFonts w:ascii="Times New Roman" w:hAnsi="宋体" w:cs="宋体"/>
                <w:color w:val="auto"/>
                <w:kern w:val="2"/>
                <w:sz w:val="21"/>
                <w:szCs w:val="21"/>
                <w:highlight w:val="none"/>
              </w:rPr>
            </w:pPr>
            <w:r>
              <w:rPr>
                <w:rFonts w:hint="eastAsia" w:ascii="Times New Roman" w:hAnsi="宋体" w:cs="宋体"/>
                <w:color w:val="auto"/>
                <w:kern w:val="2"/>
                <w:sz w:val="21"/>
                <w:szCs w:val="21"/>
                <w:highlight w:val="none"/>
              </w:rPr>
              <w:t>三档（4分）</w:t>
            </w:r>
            <w:r>
              <w:rPr>
                <w:rFonts w:hint="eastAsia" w:hAnsi="宋体" w:cs="宋体"/>
                <w:color w:val="auto"/>
                <w:sz w:val="21"/>
                <w:szCs w:val="21"/>
                <w:highlight w:val="none"/>
              </w:rPr>
              <w:t>：</w:t>
            </w:r>
            <w:r>
              <w:rPr>
                <w:rFonts w:hint="eastAsia" w:ascii="Times New Roman" w:hAnsi="宋体" w:cs="宋体"/>
                <w:color w:val="auto"/>
                <w:kern w:val="2"/>
                <w:sz w:val="21"/>
                <w:szCs w:val="21"/>
                <w:highlight w:val="none"/>
              </w:rPr>
              <w:t>针对本工程的特点，阐述了本工程的重点和难点，解决重点和难点问题的方法合理。</w:t>
            </w:r>
          </w:p>
          <w:p w14:paraId="4B087C2C">
            <w:pPr>
              <w:pStyle w:val="25"/>
              <w:pageBreakBefore w:val="0"/>
              <w:kinsoku/>
              <w:wordWrap/>
              <w:overflowPunct/>
              <w:topLinePunct w:val="0"/>
              <w:bidi w:val="0"/>
              <w:snapToGrid/>
              <w:spacing w:line="312" w:lineRule="auto"/>
              <w:rPr>
                <w:rFonts w:ascii="Times New Roman" w:hAnsi="宋体" w:cs="宋体"/>
                <w:color w:val="auto"/>
                <w:kern w:val="2"/>
                <w:sz w:val="21"/>
                <w:szCs w:val="21"/>
                <w:highlight w:val="none"/>
              </w:rPr>
            </w:pPr>
            <w:r>
              <w:rPr>
                <w:rFonts w:hint="eastAsia" w:ascii="Times New Roman" w:hAnsi="宋体" w:cs="宋体"/>
                <w:color w:val="auto"/>
                <w:kern w:val="2"/>
                <w:sz w:val="21"/>
                <w:szCs w:val="21"/>
                <w:highlight w:val="none"/>
              </w:rPr>
              <w:t>二档（3分）</w:t>
            </w:r>
            <w:r>
              <w:rPr>
                <w:rFonts w:hint="eastAsia" w:hAnsi="宋体" w:cs="宋体"/>
                <w:color w:val="auto"/>
                <w:sz w:val="21"/>
                <w:szCs w:val="21"/>
                <w:highlight w:val="none"/>
              </w:rPr>
              <w:t>：</w:t>
            </w:r>
            <w:r>
              <w:rPr>
                <w:rFonts w:hint="eastAsia" w:ascii="Times New Roman" w:hAnsi="宋体" w:cs="宋体"/>
                <w:color w:val="auto"/>
                <w:kern w:val="2"/>
                <w:sz w:val="21"/>
                <w:szCs w:val="21"/>
                <w:highlight w:val="none"/>
              </w:rPr>
              <w:t>简单阐述了本工程的重点和难点，解决重点和难点问题的方法不够合理。</w:t>
            </w:r>
          </w:p>
          <w:p w14:paraId="62F2A11E">
            <w:pPr>
              <w:pStyle w:val="25"/>
              <w:pageBreakBefore w:val="0"/>
              <w:kinsoku/>
              <w:wordWrap/>
              <w:overflowPunct/>
              <w:topLinePunct w:val="0"/>
              <w:bidi w:val="0"/>
              <w:snapToGrid/>
              <w:spacing w:line="312" w:lineRule="auto"/>
              <w:rPr>
                <w:color w:val="auto"/>
                <w:sz w:val="21"/>
                <w:szCs w:val="21"/>
                <w:highlight w:val="none"/>
              </w:rPr>
            </w:pPr>
            <w:r>
              <w:rPr>
                <w:rFonts w:hint="eastAsia" w:ascii="Times New Roman" w:hAnsi="宋体" w:cs="宋体"/>
                <w:color w:val="auto"/>
                <w:kern w:val="2"/>
                <w:sz w:val="21"/>
                <w:szCs w:val="21"/>
                <w:highlight w:val="none"/>
              </w:rPr>
              <w:t>一档（1 分）</w:t>
            </w:r>
            <w:r>
              <w:rPr>
                <w:rFonts w:hint="eastAsia" w:hAnsi="宋体" w:cs="宋体"/>
                <w:color w:val="auto"/>
                <w:sz w:val="21"/>
                <w:szCs w:val="21"/>
                <w:highlight w:val="none"/>
              </w:rPr>
              <w:t>：</w:t>
            </w:r>
            <w:r>
              <w:rPr>
                <w:rFonts w:hint="eastAsia" w:ascii="Times New Roman" w:hAnsi="宋体" w:cs="宋体"/>
                <w:color w:val="auto"/>
                <w:kern w:val="2"/>
                <w:sz w:val="21"/>
                <w:szCs w:val="21"/>
                <w:highlight w:val="none"/>
              </w:rPr>
              <w:t>未阐述本工程的重点和难点，无解决及保证措施重点和难点问题的方法。</w:t>
            </w:r>
          </w:p>
        </w:tc>
        <w:tc>
          <w:tcPr>
            <w:tcW w:w="851" w:type="dxa"/>
            <w:vAlign w:val="center"/>
          </w:tcPr>
          <w:p w14:paraId="2242B52C">
            <w:pPr>
              <w:pageBreakBefore w:val="0"/>
              <w:kinsoku/>
              <w:wordWrap/>
              <w:overflowPunct/>
              <w:topLinePunct w:val="0"/>
              <w:bidi w:val="0"/>
              <w:snapToGrid/>
              <w:spacing w:line="312" w:lineRule="auto"/>
              <w:jc w:val="center"/>
              <w:rPr>
                <w:rFonts w:ascii="宋体" w:hAnsi="宋体" w:cs="Tahoma"/>
                <w:color w:val="auto"/>
                <w:kern w:val="0"/>
                <w:sz w:val="21"/>
                <w:szCs w:val="21"/>
                <w:highlight w:val="none"/>
              </w:rPr>
            </w:pPr>
            <w:r>
              <w:rPr>
                <w:rFonts w:hint="eastAsia" w:hAnsi="宋体" w:cs="宋体"/>
                <w:color w:val="auto"/>
                <w:sz w:val="21"/>
                <w:szCs w:val="21"/>
                <w:highlight w:val="none"/>
              </w:rPr>
              <w:t>5分</w:t>
            </w:r>
          </w:p>
        </w:tc>
      </w:tr>
      <w:tr w14:paraId="72CD0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34" w:type="dxa"/>
            <w:vMerge w:val="continue"/>
            <w:vAlign w:val="center"/>
          </w:tcPr>
          <w:p w14:paraId="1D801997">
            <w:pPr>
              <w:pageBreakBefore w:val="0"/>
              <w:kinsoku/>
              <w:wordWrap/>
              <w:overflowPunct/>
              <w:topLinePunct w:val="0"/>
              <w:bidi w:val="0"/>
              <w:adjustRightInd w:val="0"/>
              <w:snapToGrid/>
              <w:spacing w:line="312" w:lineRule="auto"/>
              <w:ind w:left="-105" w:leftChars="-50" w:right="-105" w:rightChars="-50"/>
              <w:jc w:val="center"/>
              <w:textAlignment w:val="baseline"/>
              <w:rPr>
                <w:rFonts w:ascii="宋体" w:hAnsi="宋体"/>
                <w:bCs/>
                <w:color w:val="auto"/>
                <w:kern w:val="0"/>
                <w:sz w:val="21"/>
                <w:szCs w:val="21"/>
                <w:highlight w:val="none"/>
              </w:rPr>
            </w:pPr>
          </w:p>
        </w:tc>
        <w:tc>
          <w:tcPr>
            <w:tcW w:w="917" w:type="dxa"/>
            <w:vMerge w:val="continue"/>
            <w:vAlign w:val="center"/>
          </w:tcPr>
          <w:p w14:paraId="266FD464">
            <w:pPr>
              <w:pageBreakBefore w:val="0"/>
              <w:kinsoku/>
              <w:wordWrap/>
              <w:overflowPunct/>
              <w:topLinePunct w:val="0"/>
              <w:bidi w:val="0"/>
              <w:adjustRightInd w:val="0"/>
              <w:snapToGrid/>
              <w:spacing w:line="312" w:lineRule="auto"/>
              <w:jc w:val="center"/>
              <w:textAlignment w:val="baseline"/>
              <w:rPr>
                <w:rFonts w:ascii="宋体" w:hAnsi="宋体"/>
                <w:bCs/>
                <w:color w:val="auto"/>
                <w:kern w:val="0"/>
                <w:sz w:val="21"/>
                <w:szCs w:val="21"/>
                <w:highlight w:val="none"/>
              </w:rPr>
            </w:pPr>
          </w:p>
        </w:tc>
        <w:tc>
          <w:tcPr>
            <w:tcW w:w="6288" w:type="dxa"/>
            <w:vAlign w:val="center"/>
          </w:tcPr>
          <w:p w14:paraId="7D6EEC75">
            <w:pPr>
              <w:pStyle w:val="25"/>
              <w:pageBreakBefore w:val="0"/>
              <w:kinsoku/>
              <w:wordWrap/>
              <w:overflowPunct/>
              <w:topLinePunct w:val="0"/>
              <w:bidi w:val="0"/>
              <w:snapToGrid/>
              <w:spacing w:line="312" w:lineRule="auto"/>
              <w:rPr>
                <w:rFonts w:ascii="Times New Roman" w:hAnsi="宋体" w:cs="宋体"/>
                <w:color w:val="auto"/>
                <w:kern w:val="2"/>
                <w:sz w:val="21"/>
                <w:szCs w:val="21"/>
                <w:highlight w:val="none"/>
              </w:rPr>
            </w:pPr>
            <w:r>
              <w:rPr>
                <w:rFonts w:hint="eastAsia" w:hAnsi="宋体" w:cs="宋体"/>
                <w:color w:val="auto"/>
                <w:sz w:val="21"/>
                <w:szCs w:val="21"/>
                <w:highlight w:val="none"/>
              </w:rPr>
              <w:t>施工总平面布置图（满分5分）</w:t>
            </w:r>
          </w:p>
          <w:p w14:paraId="7A5520BB">
            <w:pPr>
              <w:pStyle w:val="25"/>
              <w:pageBreakBefore w:val="0"/>
              <w:kinsoku/>
              <w:wordWrap/>
              <w:overflowPunct/>
              <w:topLinePunct w:val="0"/>
              <w:bidi w:val="0"/>
              <w:snapToGrid/>
              <w:spacing w:line="312" w:lineRule="auto"/>
              <w:rPr>
                <w:rFonts w:ascii="Times New Roman" w:hAnsi="宋体" w:cs="宋体"/>
                <w:color w:val="auto"/>
                <w:kern w:val="2"/>
                <w:sz w:val="21"/>
                <w:szCs w:val="21"/>
                <w:highlight w:val="none"/>
              </w:rPr>
            </w:pPr>
            <w:r>
              <w:rPr>
                <w:rFonts w:hint="eastAsia" w:ascii="Times New Roman" w:hAnsi="宋体" w:cs="宋体"/>
                <w:color w:val="auto"/>
                <w:kern w:val="2"/>
                <w:sz w:val="21"/>
                <w:szCs w:val="21"/>
                <w:highlight w:val="none"/>
              </w:rPr>
              <w:t>四档（5分）</w:t>
            </w:r>
            <w:r>
              <w:rPr>
                <w:rFonts w:hint="eastAsia" w:hAnsi="宋体" w:cs="宋体"/>
                <w:color w:val="auto"/>
                <w:sz w:val="21"/>
                <w:szCs w:val="21"/>
                <w:highlight w:val="none"/>
              </w:rPr>
              <w:t>：</w:t>
            </w:r>
            <w:r>
              <w:rPr>
                <w:rFonts w:hint="eastAsia" w:ascii="Times New Roman" w:hAnsi="宋体" w:cs="宋体"/>
                <w:color w:val="auto"/>
                <w:kern w:val="2"/>
                <w:sz w:val="21"/>
                <w:szCs w:val="21"/>
                <w:highlight w:val="none"/>
              </w:rPr>
              <w:t>有施工总平面布置图，安排科学合理，符合本项目施工实际要求。</w:t>
            </w:r>
          </w:p>
          <w:p w14:paraId="3A96933F">
            <w:pPr>
              <w:pStyle w:val="25"/>
              <w:pageBreakBefore w:val="0"/>
              <w:kinsoku/>
              <w:wordWrap/>
              <w:overflowPunct/>
              <w:topLinePunct w:val="0"/>
              <w:bidi w:val="0"/>
              <w:snapToGrid/>
              <w:spacing w:line="312" w:lineRule="auto"/>
              <w:rPr>
                <w:rFonts w:ascii="Times New Roman" w:hAnsi="宋体" w:cs="宋体"/>
                <w:color w:val="auto"/>
                <w:kern w:val="2"/>
                <w:sz w:val="21"/>
                <w:szCs w:val="21"/>
                <w:highlight w:val="none"/>
              </w:rPr>
            </w:pPr>
            <w:r>
              <w:rPr>
                <w:rFonts w:hint="eastAsia" w:ascii="Times New Roman" w:hAnsi="宋体" w:cs="宋体"/>
                <w:color w:val="auto"/>
                <w:kern w:val="2"/>
                <w:sz w:val="21"/>
                <w:szCs w:val="21"/>
                <w:highlight w:val="none"/>
              </w:rPr>
              <w:t>三档（4分）</w:t>
            </w:r>
            <w:r>
              <w:rPr>
                <w:rFonts w:hint="eastAsia" w:hAnsi="宋体" w:cs="宋体"/>
                <w:color w:val="auto"/>
                <w:sz w:val="21"/>
                <w:szCs w:val="21"/>
                <w:highlight w:val="none"/>
              </w:rPr>
              <w:t>：</w:t>
            </w:r>
            <w:r>
              <w:rPr>
                <w:rFonts w:hint="eastAsia" w:ascii="Times New Roman" w:hAnsi="宋体" w:cs="宋体"/>
                <w:color w:val="auto"/>
                <w:kern w:val="2"/>
                <w:sz w:val="21"/>
                <w:szCs w:val="21"/>
                <w:highlight w:val="none"/>
              </w:rPr>
              <w:t>有施工总平面布置图，安排基本合理，符合本项目施工实际要求。</w:t>
            </w:r>
          </w:p>
          <w:p w14:paraId="5DBD9001">
            <w:pPr>
              <w:pStyle w:val="25"/>
              <w:pageBreakBefore w:val="0"/>
              <w:kinsoku/>
              <w:wordWrap/>
              <w:overflowPunct/>
              <w:topLinePunct w:val="0"/>
              <w:bidi w:val="0"/>
              <w:snapToGrid/>
              <w:spacing w:line="312" w:lineRule="auto"/>
              <w:rPr>
                <w:rFonts w:ascii="Times New Roman" w:hAnsi="宋体" w:cs="宋体"/>
                <w:color w:val="auto"/>
                <w:kern w:val="2"/>
                <w:sz w:val="21"/>
                <w:szCs w:val="21"/>
                <w:highlight w:val="none"/>
              </w:rPr>
            </w:pPr>
            <w:r>
              <w:rPr>
                <w:rFonts w:hint="eastAsia" w:ascii="Times New Roman" w:hAnsi="宋体" w:cs="宋体"/>
                <w:color w:val="auto"/>
                <w:kern w:val="2"/>
                <w:sz w:val="21"/>
                <w:szCs w:val="21"/>
                <w:highlight w:val="none"/>
              </w:rPr>
              <w:t>二档（3分）</w:t>
            </w:r>
            <w:r>
              <w:rPr>
                <w:rFonts w:hint="eastAsia" w:hAnsi="宋体" w:cs="宋体"/>
                <w:color w:val="auto"/>
                <w:sz w:val="21"/>
                <w:szCs w:val="21"/>
                <w:highlight w:val="none"/>
              </w:rPr>
              <w:t>：</w:t>
            </w:r>
            <w:r>
              <w:rPr>
                <w:rFonts w:hint="eastAsia" w:ascii="Times New Roman" w:hAnsi="宋体" w:cs="宋体"/>
                <w:color w:val="auto"/>
                <w:kern w:val="2"/>
                <w:sz w:val="21"/>
                <w:szCs w:val="21"/>
                <w:highlight w:val="none"/>
              </w:rPr>
              <w:t>有施工总平面布置图，基本符合本项目施工实际要求。</w:t>
            </w:r>
          </w:p>
          <w:p w14:paraId="0866A829">
            <w:pPr>
              <w:pStyle w:val="25"/>
              <w:pageBreakBefore w:val="0"/>
              <w:kinsoku/>
              <w:wordWrap/>
              <w:overflowPunct/>
              <w:topLinePunct w:val="0"/>
              <w:bidi w:val="0"/>
              <w:snapToGrid/>
              <w:spacing w:line="312" w:lineRule="auto"/>
              <w:rPr>
                <w:rFonts w:hAnsi="宋体" w:cs="宋体"/>
                <w:color w:val="auto"/>
                <w:sz w:val="21"/>
                <w:szCs w:val="21"/>
                <w:highlight w:val="none"/>
              </w:rPr>
            </w:pPr>
            <w:r>
              <w:rPr>
                <w:rFonts w:hint="eastAsia" w:ascii="Times New Roman" w:hAnsi="宋体" w:cs="宋体"/>
                <w:color w:val="auto"/>
                <w:kern w:val="2"/>
                <w:sz w:val="21"/>
                <w:szCs w:val="21"/>
                <w:highlight w:val="none"/>
              </w:rPr>
              <w:t>一档（1 分）</w:t>
            </w:r>
            <w:r>
              <w:rPr>
                <w:rFonts w:hint="eastAsia" w:hAnsi="宋体" w:cs="宋体"/>
                <w:color w:val="auto"/>
                <w:sz w:val="21"/>
                <w:szCs w:val="21"/>
                <w:highlight w:val="none"/>
              </w:rPr>
              <w:t>：</w:t>
            </w:r>
            <w:r>
              <w:rPr>
                <w:rFonts w:hint="eastAsia" w:ascii="Times New Roman" w:hAnsi="宋体" w:cs="宋体"/>
                <w:color w:val="auto"/>
                <w:kern w:val="2"/>
                <w:sz w:val="21"/>
                <w:szCs w:val="21"/>
                <w:highlight w:val="none"/>
              </w:rPr>
              <w:t>有施工总平面布置图，但不符合本项目施工实际要求。</w:t>
            </w:r>
          </w:p>
        </w:tc>
        <w:tc>
          <w:tcPr>
            <w:tcW w:w="851" w:type="dxa"/>
            <w:vAlign w:val="center"/>
          </w:tcPr>
          <w:p w14:paraId="28B0709F">
            <w:pPr>
              <w:pageBreakBefore w:val="0"/>
              <w:kinsoku/>
              <w:wordWrap/>
              <w:overflowPunct/>
              <w:topLinePunct w:val="0"/>
              <w:bidi w:val="0"/>
              <w:snapToGrid/>
              <w:spacing w:line="312" w:lineRule="auto"/>
              <w:jc w:val="center"/>
              <w:rPr>
                <w:rFonts w:ascii="宋体" w:hAnsi="宋体" w:cs="Tahoma"/>
                <w:color w:val="auto"/>
                <w:kern w:val="0"/>
                <w:sz w:val="21"/>
                <w:szCs w:val="21"/>
                <w:highlight w:val="none"/>
              </w:rPr>
            </w:pPr>
            <w:r>
              <w:rPr>
                <w:rFonts w:hint="eastAsia" w:hAnsi="宋体" w:cs="宋体"/>
                <w:color w:val="auto"/>
                <w:sz w:val="21"/>
                <w:szCs w:val="21"/>
                <w:highlight w:val="none"/>
              </w:rPr>
              <w:t>5分</w:t>
            </w:r>
          </w:p>
        </w:tc>
      </w:tr>
      <w:tr w14:paraId="4B6EC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34" w:type="dxa"/>
            <w:vMerge w:val="restart"/>
            <w:vAlign w:val="center"/>
          </w:tcPr>
          <w:p w14:paraId="09BADB37">
            <w:pPr>
              <w:pageBreakBefore w:val="0"/>
              <w:widowControl/>
              <w:kinsoku/>
              <w:wordWrap/>
              <w:overflowPunct/>
              <w:topLinePunct w:val="0"/>
              <w:bidi w:val="0"/>
              <w:snapToGrid/>
              <w:spacing w:line="312" w:lineRule="auto"/>
              <w:jc w:val="center"/>
              <w:rPr>
                <w:rFonts w:ascii="宋体" w:hAnsi="宋体" w:cs="Tahoma"/>
                <w:color w:val="auto"/>
                <w:kern w:val="0"/>
                <w:sz w:val="21"/>
                <w:szCs w:val="21"/>
                <w:highlight w:val="none"/>
              </w:rPr>
            </w:pPr>
            <w:r>
              <w:rPr>
                <w:rFonts w:hint="eastAsia" w:ascii="宋体" w:hAnsi="宋体" w:cs="Tahoma"/>
                <w:color w:val="auto"/>
                <w:kern w:val="0"/>
                <w:sz w:val="21"/>
                <w:szCs w:val="21"/>
                <w:highlight w:val="none"/>
              </w:rPr>
              <w:t>3、</w:t>
            </w:r>
            <w:r>
              <w:rPr>
                <w:rFonts w:hint="eastAsia" w:ascii="宋体" w:hAnsi="宋体" w:cs="宋体"/>
                <w:color w:val="auto"/>
                <w:kern w:val="0"/>
                <w:sz w:val="21"/>
                <w:szCs w:val="21"/>
                <w:highlight w:val="none"/>
              </w:rPr>
              <w:t>商务分（满分</w:t>
            </w:r>
            <w:r>
              <w:rPr>
                <w:rFonts w:hint="eastAsia" w:ascii="宋体" w:hAnsi="宋体" w:cs="宋体"/>
                <w:color w:val="auto"/>
                <w:kern w:val="0"/>
                <w:sz w:val="21"/>
                <w:szCs w:val="21"/>
                <w:highlight w:val="none"/>
                <w:lang w:val="en-US" w:eastAsia="zh-CN"/>
              </w:rPr>
              <w:t>6</w:t>
            </w:r>
            <w:r>
              <w:rPr>
                <w:rFonts w:hint="eastAsia" w:ascii="宋体" w:hAnsi="宋体" w:cs="宋体"/>
                <w:color w:val="auto"/>
                <w:kern w:val="0"/>
                <w:sz w:val="21"/>
                <w:szCs w:val="21"/>
                <w:highlight w:val="none"/>
              </w:rPr>
              <w:t>分）</w:t>
            </w:r>
          </w:p>
        </w:tc>
        <w:tc>
          <w:tcPr>
            <w:tcW w:w="8056" w:type="dxa"/>
            <w:gridSpan w:val="3"/>
            <w:vAlign w:val="center"/>
          </w:tcPr>
          <w:p w14:paraId="33AE0D7C">
            <w:pPr>
              <w:pageBreakBefore w:val="0"/>
              <w:widowControl/>
              <w:kinsoku/>
              <w:wordWrap/>
              <w:overflowPunct/>
              <w:topLinePunct w:val="0"/>
              <w:bidi w:val="0"/>
              <w:snapToGrid/>
              <w:spacing w:line="312" w:lineRule="auto"/>
              <w:jc w:val="center"/>
              <w:rPr>
                <w:rFonts w:ascii="宋体" w:hAnsi="宋体" w:cs="Tahoma"/>
                <w:color w:val="auto"/>
                <w:kern w:val="0"/>
                <w:sz w:val="21"/>
                <w:szCs w:val="21"/>
                <w:highlight w:val="none"/>
              </w:rPr>
            </w:pPr>
            <w:r>
              <w:rPr>
                <w:rFonts w:hint="eastAsia" w:ascii="宋体" w:hAnsi="宋体" w:cs="Tahoma"/>
                <w:color w:val="auto"/>
                <w:kern w:val="0"/>
                <w:sz w:val="21"/>
                <w:szCs w:val="21"/>
                <w:highlight w:val="none"/>
              </w:rPr>
              <w:t>评审标准</w:t>
            </w:r>
          </w:p>
        </w:tc>
      </w:tr>
      <w:tr w14:paraId="399F0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34" w:type="dxa"/>
            <w:vMerge w:val="continue"/>
            <w:vAlign w:val="center"/>
          </w:tcPr>
          <w:p w14:paraId="78BC7574">
            <w:pPr>
              <w:pageBreakBefore w:val="0"/>
              <w:widowControl/>
              <w:kinsoku/>
              <w:wordWrap/>
              <w:overflowPunct/>
              <w:topLinePunct w:val="0"/>
              <w:bidi w:val="0"/>
              <w:snapToGrid/>
              <w:spacing w:line="312" w:lineRule="auto"/>
              <w:jc w:val="center"/>
              <w:rPr>
                <w:rFonts w:ascii="宋体" w:hAnsi="宋体" w:cs="Tahoma"/>
                <w:color w:val="auto"/>
                <w:kern w:val="0"/>
                <w:sz w:val="21"/>
                <w:szCs w:val="21"/>
                <w:highlight w:val="none"/>
              </w:rPr>
            </w:pPr>
          </w:p>
        </w:tc>
        <w:tc>
          <w:tcPr>
            <w:tcW w:w="7205" w:type="dxa"/>
            <w:gridSpan w:val="2"/>
            <w:vAlign w:val="center"/>
          </w:tcPr>
          <w:p w14:paraId="4EEA0FCF">
            <w:pPr>
              <w:pStyle w:val="25"/>
              <w:pageBreakBefore w:val="0"/>
              <w:kinsoku/>
              <w:wordWrap/>
              <w:overflowPunct/>
              <w:topLinePunct w:val="0"/>
              <w:bidi w:val="0"/>
              <w:snapToGrid/>
              <w:spacing w:line="312" w:lineRule="auto"/>
              <w:rPr>
                <w:rFonts w:hint="eastAsia" w:hAnsi="宋体" w:cs="Courier New"/>
                <w:bCs/>
                <w:color w:val="auto"/>
                <w:kern w:val="2"/>
                <w:sz w:val="21"/>
                <w:highlight w:val="none"/>
              </w:rPr>
            </w:pPr>
            <w:r>
              <w:rPr>
                <w:rFonts w:hint="eastAsia" w:hAnsi="宋体" w:cs="Courier New"/>
                <w:bCs/>
                <w:color w:val="auto"/>
                <w:kern w:val="2"/>
                <w:sz w:val="21"/>
                <w:highlight w:val="none"/>
              </w:rPr>
              <w:t>企业</w:t>
            </w:r>
            <w:r>
              <w:rPr>
                <w:rFonts w:hint="eastAsia" w:hAnsi="宋体" w:cs="宋体"/>
                <w:bCs/>
                <w:color w:val="auto"/>
                <w:sz w:val="21"/>
                <w:highlight w:val="none"/>
                <w:lang w:val="en-US" w:eastAsia="zh-CN"/>
              </w:rPr>
              <w:t>具备有效的质量管理体系认证证书、环境管理体系认证证书、职业健康安全管理体系认证证书，每有1项得2分，最多得6分</w:t>
            </w:r>
            <w:r>
              <w:rPr>
                <w:rFonts w:hint="eastAsia" w:hAnsi="宋体" w:cs="Courier New"/>
                <w:bCs/>
                <w:color w:val="auto"/>
                <w:kern w:val="2"/>
                <w:sz w:val="21"/>
                <w:highlight w:val="none"/>
              </w:rPr>
              <w:t>。</w:t>
            </w:r>
          </w:p>
          <w:p w14:paraId="2E212939">
            <w:pPr>
              <w:pStyle w:val="25"/>
              <w:pageBreakBefore w:val="0"/>
              <w:kinsoku/>
              <w:wordWrap/>
              <w:overflowPunct/>
              <w:topLinePunct w:val="0"/>
              <w:bidi w:val="0"/>
              <w:snapToGrid/>
              <w:spacing w:line="312" w:lineRule="auto"/>
              <w:rPr>
                <w:rFonts w:hAnsi="宋体" w:cs="Courier New"/>
                <w:bCs/>
                <w:color w:val="auto"/>
                <w:kern w:val="2"/>
                <w:sz w:val="21"/>
                <w:szCs w:val="21"/>
                <w:highlight w:val="none"/>
              </w:rPr>
            </w:pPr>
            <w:r>
              <w:rPr>
                <w:rFonts w:hint="eastAsia" w:hAnsi="宋体" w:cs="Courier New"/>
                <w:bCs/>
                <w:color w:val="auto"/>
                <w:kern w:val="2"/>
                <w:sz w:val="21"/>
                <w:highlight w:val="none"/>
                <w:lang w:eastAsia="zh-CN"/>
              </w:rPr>
              <w:t>（</w:t>
            </w:r>
            <w:r>
              <w:rPr>
                <w:rFonts w:hint="eastAsia" w:ascii="宋体" w:hAnsi="宋体" w:cs="宋体"/>
                <w:b w:val="0"/>
                <w:bCs w:val="0"/>
                <w:color w:val="auto"/>
                <w:spacing w:val="2"/>
                <w:sz w:val="21"/>
                <w:szCs w:val="21"/>
                <w:highlight w:val="none"/>
              </w:rPr>
              <w:t>提供相关</w:t>
            </w:r>
            <w:r>
              <w:rPr>
                <w:rFonts w:hint="eastAsia" w:ascii="宋体" w:hAnsi="宋体" w:cs="宋体"/>
                <w:b w:val="0"/>
                <w:bCs w:val="0"/>
                <w:color w:val="auto"/>
                <w:spacing w:val="2"/>
                <w:sz w:val="21"/>
                <w:szCs w:val="21"/>
                <w:highlight w:val="none"/>
                <w:lang w:eastAsia="zh-CN"/>
              </w:rPr>
              <w:t>证件复印件或扫描件的，必须加盖供应商公章或电子签章</w:t>
            </w:r>
            <w:r>
              <w:rPr>
                <w:rFonts w:hint="eastAsia" w:hAnsi="宋体" w:cs="宋体"/>
                <w:b w:val="0"/>
                <w:bCs w:val="0"/>
                <w:color w:val="auto"/>
                <w:spacing w:val="2"/>
                <w:sz w:val="21"/>
                <w:szCs w:val="21"/>
                <w:highlight w:val="none"/>
                <w:lang w:eastAsia="zh-CN"/>
              </w:rPr>
              <w:t>。</w:t>
            </w:r>
            <w:r>
              <w:rPr>
                <w:rFonts w:hint="eastAsia" w:hAnsi="宋体" w:cs="Courier New"/>
                <w:bCs/>
                <w:color w:val="auto"/>
                <w:kern w:val="2"/>
                <w:sz w:val="21"/>
                <w:highlight w:val="none"/>
                <w:lang w:eastAsia="zh-CN"/>
              </w:rPr>
              <w:t>）</w:t>
            </w:r>
          </w:p>
        </w:tc>
        <w:tc>
          <w:tcPr>
            <w:tcW w:w="851" w:type="dxa"/>
            <w:vAlign w:val="center"/>
          </w:tcPr>
          <w:p w14:paraId="05E3EE63">
            <w:pPr>
              <w:pageBreakBefore w:val="0"/>
              <w:widowControl/>
              <w:kinsoku/>
              <w:wordWrap/>
              <w:overflowPunct/>
              <w:topLinePunct w:val="0"/>
              <w:bidi w:val="0"/>
              <w:snapToGrid/>
              <w:spacing w:line="312" w:lineRule="auto"/>
              <w:jc w:val="center"/>
              <w:rPr>
                <w:rFonts w:ascii="宋体" w:hAnsi="宋体" w:cs="Tahoma"/>
                <w:color w:val="auto"/>
                <w:kern w:val="0"/>
                <w:sz w:val="21"/>
                <w:szCs w:val="21"/>
                <w:highlight w:val="none"/>
              </w:rPr>
            </w:pPr>
            <w:r>
              <w:rPr>
                <w:rFonts w:hint="eastAsia" w:ascii="宋体" w:hAnsi="宋体" w:cs="宋体"/>
                <w:color w:val="auto"/>
                <w:kern w:val="0"/>
                <w:sz w:val="21"/>
                <w:szCs w:val="21"/>
                <w:highlight w:val="none"/>
                <w:lang w:val="en-US" w:eastAsia="zh-CN"/>
              </w:rPr>
              <w:t>6</w:t>
            </w:r>
            <w:r>
              <w:rPr>
                <w:rFonts w:hint="eastAsia" w:ascii="宋体" w:hAnsi="宋体" w:cs="宋体"/>
                <w:color w:val="auto"/>
                <w:kern w:val="0"/>
                <w:sz w:val="21"/>
                <w:szCs w:val="21"/>
                <w:highlight w:val="none"/>
              </w:rPr>
              <w:t>分</w:t>
            </w:r>
          </w:p>
        </w:tc>
      </w:tr>
      <w:tr w14:paraId="44086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239" w:type="dxa"/>
            <w:gridSpan w:val="3"/>
          </w:tcPr>
          <w:p w14:paraId="79FC3003">
            <w:pPr>
              <w:pStyle w:val="25"/>
              <w:pageBreakBefore w:val="0"/>
              <w:kinsoku/>
              <w:wordWrap/>
              <w:overflowPunct/>
              <w:topLinePunct w:val="0"/>
              <w:bidi w:val="0"/>
              <w:snapToGrid/>
              <w:spacing w:line="312" w:lineRule="auto"/>
              <w:ind w:firstLine="420" w:firstLineChars="200"/>
              <w:rPr>
                <w:rFonts w:hAnsi="宋体" w:cs="Courier New"/>
                <w:bCs/>
                <w:color w:val="auto"/>
                <w:kern w:val="2"/>
                <w:sz w:val="21"/>
                <w:szCs w:val="21"/>
                <w:highlight w:val="none"/>
              </w:rPr>
            </w:pPr>
            <w:r>
              <w:rPr>
                <w:rFonts w:hint="eastAsia" w:hAnsi="宋体" w:cs="Courier New"/>
                <w:bCs/>
                <w:color w:val="auto"/>
                <w:kern w:val="2"/>
                <w:sz w:val="21"/>
                <w:szCs w:val="21"/>
                <w:highlight w:val="none"/>
              </w:rPr>
              <w:t>总得分＝1＋2＋3</w:t>
            </w:r>
          </w:p>
        </w:tc>
        <w:tc>
          <w:tcPr>
            <w:tcW w:w="851" w:type="dxa"/>
            <w:vAlign w:val="center"/>
          </w:tcPr>
          <w:p w14:paraId="5939DCA8">
            <w:pPr>
              <w:pageBreakBefore w:val="0"/>
              <w:widowControl/>
              <w:kinsoku/>
              <w:wordWrap/>
              <w:overflowPunct/>
              <w:topLinePunct w:val="0"/>
              <w:bidi w:val="0"/>
              <w:snapToGrid/>
              <w:spacing w:line="312" w:lineRule="auto"/>
              <w:jc w:val="center"/>
              <w:rPr>
                <w:rFonts w:ascii="宋体" w:hAnsi="宋体" w:cs="Tahoma"/>
                <w:color w:val="auto"/>
                <w:kern w:val="0"/>
                <w:sz w:val="21"/>
                <w:szCs w:val="21"/>
                <w:highlight w:val="none"/>
              </w:rPr>
            </w:pPr>
            <w:r>
              <w:rPr>
                <w:rFonts w:hint="eastAsia" w:ascii="宋体" w:hAnsi="宋体" w:cs="Tahoma"/>
                <w:color w:val="auto"/>
                <w:kern w:val="0"/>
                <w:sz w:val="21"/>
                <w:szCs w:val="21"/>
                <w:highlight w:val="none"/>
              </w:rPr>
              <w:t>100分</w:t>
            </w:r>
          </w:p>
        </w:tc>
      </w:tr>
    </w:tbl>
    <w:p w14:paraId="60527521">
      <w:pPr>
        <w:pStyle w:val="4"/>
        <w:jc w:val="center"/>
        <w:rPr>
          <w:rFonts w:ascii="宋体" w:hAnsi="宋体" w:cs="宋体"/>
          <w:color w:val="auto"/>
          <w:highlight w:val="none"/>
        </w:rPr>
      </w:pPr>
      <w:r>
        <w:rPr>
          <w:rFonts w:ascii="宋体" w:hAnsi="宋体" w:cs="宋体"/>
          <w:color w:val="auto"/>
          <w:highlight w:val="none"/>
        </w:rPr>
        <w:br w:type="page"/>
      </w:r>
    </w:p>
    <w:p w14:paraId="2FDC78FB">
      <w:pPr>
        <w:pStyle w:val="4"/>
        <w:jc w:val="center"/>
        <w:rPr>
          <w:rFonts w:ascii="宋体" w:hAnsi="宋体" w:cs="宋体"/>
          <w:color w:val="auto"/>
          <w:highlight w:val="none"/>
        </w:rPr>
      </w:pPr>
    </w:p>
    <w:p w14:paraId="239BE612">
      <w:pPr>
        <w:pStyle w:val="4"/>
        <w:jc w:val="center"/>
        <w:rPr>
          <w:rFonts w:ascii="宋体" w:hAnsi="宋体" w:cs="宋体"/>
          <w:color w:val="auto"/>
          <w:highlight w:val="none"/>
        </w:rPr>
      </w:pPr>
    </w:p>
    <w:p w14:paraId="72021085">
      <w:pPr>
        <w:rPr>
          <w:color w:val="auto"/>
          <w:highlight w:val="none"/>
        </w:rPr>
      </w:pPr>
    </w:p>
    <w:p w14:paraId="645F46D2">
      <w:pPr>
        <w:pStyle w:val="4"/>
        <w:jc w:val="center"/>
        <w:rPr>
          <w:color w:val="auto"/>
          <w:highlight w:val="none"/>
        </w:rPr>
      </w:pPr>
      <w:bookmarkStart w:id="74" w:name="_Toc21024"/>
      <w:r>
        <w:rPr>
          <w:rFonts w:hint="eastAsia"/>
          <w:color w:val="auto"/>
          <w:highlight w:val="none"/>
        </w:rPr>
        <w:t>第五章 工程量清单及图纸</w:t>
      </w:r>
      <w:bookmarkEnd w:id="74"/>
    </w:p>
    <w:p w14:paraId="147D3FED">
      <w:pPr>
        <w:pStyle w:val="4"/>
        <w:jc w:val="center"/>
        <w:rPr>
          <w:color w:val="auto"/>
          <w:highlight w:val="none"/>
        </w:rPr>
      </w:pPr>
    </w:p>
    <w:p w14:paraId="55F76C93">
      <w:pPr>
        <w:pStyle w:val="4"/>
        <w:spacing w:before="0" w:after="0" w:line="360" w:lineRule="auto"/>
        <w:jc w:val="center"/>
        <w:rPr>
          <w:rFonts w:ascii="宋体" w:hAnsi="宋体" w:cs="宋体"/>
          <w:color w:val="auto"/>
          <w:sz w:val="32"/>
          <w:szCs w:val="32"/>
          <w:highlight w:val="none"/>
        </w:rPr>
      </w:pPr>
      <w:r>
        <w:rPr>
          <w:color w:val="auto"/>
          <w:highlight w:val="none"/>
        </w:rPr>
        <w:br w:type="page"/>
      </w:r>
    </w:p>
    <w:p w14:paraId="12EF5BA1">
      <w:pPr>
        <w:pStyle w:val="6"/>
        <w:spacing w:before="0" w:after="0" w:line="360" w:lineRule="auto"/>
        <w:rPr>
          <w:color w:val="auto"/>
          <w:highlight w:val="none"/>
        </w:rPr>
      </w:pPr>
      <w:bookmarkStart w:id="75" w:name="_Toc6244"/>
      <w:r>
        <w:rPr>
          <w:color w:val="auto"/>
          <w:highlight w:val="none"/>
        </w:rPr>
        <w:t>1.工程量清单说明</w:t>
      </w:r>
      <w:bookmarkEnd w:id="75"/>
    </w:p>
    <w:p w14:paraId="044624A3">
      <w:pPr>
        <w:spacing w:line="360" w:lineRule="auto"/>
        <w:ind w:firstLine="480"/>
        <w:rPr>
          <w:color w:val="auto"/>
          <w:highlight w:val="none"/>
        </w:rPr>
      </w:pPr>
      <w:r>
        <w:rPr>
          <w:color w:val="auto"/>
          <w:highlight w:val="none"/>
        </w:rPr>
        <w:t>1.1本工程量清单是根据磋商文件中包括的有合同约束力的工程量清单计量规则、图纸以及有关工程量清单的国家标准、行业标准、合同条款中约定的其他规则编制。约定计量规则中没有的子目，其工程量按照有合同约束力的图纸所标示尺寸的理论净量计算。计量采用中华人民共和国法定计量单位。</w:t>
      </w:r>
    </w:p>
    <w:p w14:paraId="13E20712">
      <w:pPr>
        <w:spacing w:line="360" w:lineRule="auto"/>
        <w:ind w:firstLine="480"/>
        <w:rPr>
          <w:color w:val="auto"/>
          <w:highlight w:val="none"/>
        </w:rPr>
      </w:pPr>
      <w:r>
        <w:rPr>
          <w:color w:val="auto"/>
          <w:highlight w:val="none"/>
        </w:rPr>
        <w:t>1.2本工程量清单应与磋商文件中的供应商须知、通用合同条款、专用合同条款、工程量清单计量规则、技术规范及图纸等一起阅读和理解。</w:t>
      </w:r>
    </w:p>
    <w:p w14:paraId="7AFB03CA">
      <w:pPr>
        <w:spacing w:line="360" w:lineRule="auto"/>
        <w:ind w:firstLine="480"/>
        <w:rPr>
          <w:color w:val="auto"/>
          <w:highlight w:val="none"/>
        </w:rPr>
      </w:pPr>
      <w:r>
        <w:rPr>
          <w:color w:val="auto"/>
          <w:highlight w:val="none"/>
        </w:rPr>
        <w:t>1.3本工程量清单中所列工程数量是估算的或设计的预计数量，仅作为竞标报价的共同基础，不能作为最终结算与支付的依据。实际支付应按实际完成的工程量， 由承包人按工程量清单计量规则规定的计量方法，以监理人认可的尺寸、断面计量， 按本工程量清单的单价和总额价计算支付金额；或根据具体情况，按合同条款第 15.4 款的规定，按监理人确定的单价或总额价计算支付额。</w:t>
      </w:r>
    </w:p>
    <w:p w14:paraId="2745DD43">
      <w:pPr>
        <w:spacing w:line="360" w:lineRule="auto"/>
        <w:ind w:firstLine="480"/>
        <w:rPr>
          <w:color w:val="auto"/>
          <w:highlight w:val="none"/>
        </w:rPr>
      </w:pPr>
      <w:r>
        <w:rPr>
          <w:color w:val="auto"/>
          <w:highlight w:val="none"/>
        </w:rPr>
        <w:t>1.4工程量清单各章是按</w:t>
      </w:r>
      <w:r>
        <w:rPr>
          <w:rFonts w:hint="eastAsia"/>
          <w:color w:val="auto"/>
          <w:highlight w:val="none"/>
        </w:rPr>
        <w:t>《公路工程标准施工招标文件》（2018年版）</w:t>
      </w:r>
      <w:r>
        <w:rPr>
          <w:color w:val="auto"/>
          <w:highlight w:val="none"/>
        </w:rPr>
        <w:t>第八章“工程量清单计量规则”、第七章“技术规范”的相应章次编号的，因此，工程量清单中各章的工程子目的范围与计量等应与“工程量清单计量规则” “技术规范”相应章节的范围、计量与支付条款结合起来理解或解释。</w:t>
      </w:r>
    </w:p>
    <w:p w14:paraId="3FDA9256">
      <w:pPr>
        <w:spacing w:line="360" w:lineRule="auto"/>
        <w:ind w:firstLine="480"/>
        <w:rPr>
          <w:color w:val="auto"/>
          <w:highlight w:val="none"/>
        </w:rPr>
      </w:pPr>
      <w:r>
        <w:rPr>
          <w:color w:val="auto"/>
          <w:highlight w:val="none"/>
        </w:rPr>
        <w:t>1.5对作业和材料的一般说明或规定，未重复写入工程量清单内，在给工程量清单各子目标价前，应参阅第七章“技术规范”的有关内容。</w:t>
      </w:r>
    </w:p>
    <w:p w14:paraId="752B9EC8">
      <w:pPr>
        <w:spacing w:line="360" w:lineRule="auto"/>
        <w:ind w:firstLine="480"/>
        <w:rPr>
          <w:color w:val="auto"/>
          <w:highlight w:val="none"/>
        </w:rPr>
      </w:pPr>
      <w:r>
        <w:rPr>
          <w:color w:val="auto"/>
          <w:highlight w:val="none"/>
        </w:rPr>
        <w:t>1.6工程量清单中所列工程量的变动，丝毫不会降低或影响合同条款的效力， 也不免除承包人按规定的标准进行施工和修复缺陷的责任。</w:t>
      </w:r>
    </w:p>
    <w:p w14:paraId="00773D86">
      <w:pPr>
        <w:spacing w:line="360" w:lineRule="auto"/>
        <w:ind w:firstLine="480"/>
        <w:rPr>
          <w:color w:val="auto"/>
          <w:highlight w:val="none"/>
        </w:rPr>
      </w:pPr>
      <w:r>
        <w:rPr>
          <w:color w:val="auto"/>
          <w:highlight w:val="none"/>
        </w:rPr>
        <w:t>1.7图纸中所列的工程数量表及数量汇总表仅是提供资料，不是工程量清单的外延。当图纸与工程量清单所列数量不一致时，以工程量清单所列数量作为报价的依据。</w:t>
      </w:r>
    </w:p>
    <w:p w14:paraId="4A777900">
      <w:pPr>
        <w:pStyle w:val="6"/>
        <w:spacing w:before="0" w:after="0" w:line="360" w:lineRule="auto"/>
        <w:rPr>
          <w:color w:val="auto"/>
          <w:highlight w:val="none"/>
        </w:rPr>
      </w:pPr>
      <w:bookmarkStart w:id="76" w:name="_Toc5517"/>
      <w:bookmarkStart w:id="77" w:name="_Toc30001"/>
      <w:r>
        <w:rPr>
          <w:color w:val="auto"/>
          <w:highlight w:val="none"/>
        </w:rPr>
        <w:t>2.竞标报价说明</w:t>
      </w:r>
      <w:bookmarkEnd w:id="76"/>
      <w:bookmarkEnd w:id="77"/>
    </w:p>
    <w:p w14:paraId="52F4214D">
      <w:pPr>
        <w:spacing w:line="360" w:lineRule="auto"/>
        <w:ind w:firstLine="480"/>
        <w:rPr>
          <w:color w:val="auto"/>
          <w:highlight w:val="none"/>
        </w:rPr>
      </w:pPr>
      <w:r>
        <w:rPr>
          <w:color w:val="auto"/>
          <w:highlight w:val="none"/>
        </w:rPr>
        <w:t>2.1工程量清单中的每一子目须填入单价或价格，且只允许有一个报价。</w:t>
      </w:r>
    </w:p>
    <w:p w14:paraId="37699E2B">
      <w:pPr>
        <w:spacing w:line="360" w:lineRule="auto"/>
        <w:ind w:firstLine="480"/>
        <w:rPr>
          <w:color w:val="auto"/>
          <w:highlight w:val="none"/>
        </w:rPr>
      </w:pPr>
      <w:r>
        <w:rPr>
          <w:color w:val="auto"/>
          <w:highlight w:val="none"/>
        </w:rPr>
        <w:t>2.2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14:paraId="1665E48D">
      <w:pPr>
        <w:spacing w:line="360" w:lineRule="auto"/>
        <w:ind w:firstLine="480"/>
        <w:rPr>
          <w:color w:val="auto"/>
          <w:highlight w:val="none"/>
        </w:rPr>
      </w:pPr>
      <w:r>
        <w:rPr>
          <w:color w:val="auto"/>
          <w:highlight w:val="none"/>
        </w:rPr>
        <w:t>2.3工程量清单中供应商没有填入单价或价格的子目，其费用视为已分摊在工程量清单中其他相关子目的单价或价格之中。承包人必须按监理人指令完成工程量清单中未填入单价或价格的子目，但不能得到结算与支付。</w:t>
      </w:r>
    </w:p>
    <w:p w14:paraId="1DCBD93B">
      <w:pPr>
        <w:spacing w:line="360" w:lineRule="auto"/>
        <w:ind w:firstLine="480"/>
        <w:rPr>
          <w:color w:val="auto"/>
          <w:highlight w:val="none"/>
        </w:rPr>
      </w:pPr>
      <w:r>
        <w:rPr>
          <w:color w:val="auto"/>
          <w:highlight w:val="none"/>
        </w:rPr>
        <w:t>2.4符合合同条款规定的全部费用应认为已被计入有标价的工程量清单所列各子目之中，未列子目不予计量的工作，其费用应视为已分摊在本合同工程的有关子目的单价或总额价之中。</w:t>
      </w:r>
    </w:p>
    <w:p w14:paraId="4EA81AD4">
      <w:pPr>
        <w:spacing w:line="360" w:lineRule="auto"/>
        <w:ind w:firstLine="480"/>
        <w:rPr>
          <w:color w:val="auto"/>
          <w:highlight w:val="none"/>
        </w:rPr>
      </w:pPr>
      <w:r>
        <w:rPr>
          <w:color w:val="auto"/>
          <w:highlight w:val="none"/>
        </w:rPr>
        <w:t>2.5承包人用于本合同工程的各类装备的提供、运输、维护、拆卸、拼装等支付的费用，已包括在工程量清单的单价与总额价之中。</w:t>
      </w:r>
    </w:p>
    <w:p w14:paraId="5012809E">
      <w:pPr>
        <w:spacing w:line="360" w:lineRule="auto"/>
        <w:ind w:firstLine="480"/>
        <w:rPr>
          <w:color w:val="auto"/>
          <w:highlight w:val="none"/>
        </w:rPr>
      </w:pPr>
      <w:r>
        <w:rPr>
          <w:rFonts w:hint="eastAsia"/>
          <w:color w:val="auto"/>
          <w:highlight w:val="none"/>
        </w:rPr>
        <w:t>2.6供应商应根据《公路水运工程安全生产监督管理办法》，在竞标总价中计入安全生产费用，安全生产费用应符合合同条款第 9.2.5 项的规定。工程量清单第 100 章内列有上述安全生产费的支付子目，由供应商按磋商文件的规定填写总额价。</w:t>
      </w:r>
    </w:p>
    <w:p w14:paraId="5902D3C1">
      <w:pPr>
        <w:spacing w:line="360" w:lineRule="auto"/>
        <w:ind w:firstLine="480"/>
        <w:rPr>
          <w:color w:val="auto"/>
          <w:highlight w:val="none"/>
        </w:rPr>
      </w:pPr>
      <w:r>
        <w:rPr>
          <w:color w:val="auto"/>
          <w:highlight w:val="none"/>
        </w:rPr>
        <w:t>2.</w:t>
      </w:r>
      <w:r>
        <w:rPr>
          <w:rFonts w:hint="eastAsia"/>
          <w:color w:val="auto"/>
          <w:highlight w:val="none"/>
        </w:rPr>
        <w:t>7</w:t>
      </w:r>
      <w:r>
        <w:rPr>
          <w:color w:val="auto"/>
          <w:highlight w:val="none"/>
        </w:rPr>
        <w:t>工程量清单中各项金额均以人民币（元）结算。</w:t>
      </w:r>
    </w:p>
    <w:p w14:paraId="4BC0FEEF">
      <w:pPr>
        <w:spacing w:line="360" w:lineRule="auto"/>
        <w:ind w:firstLine="480"/>
        <w:rPr>
          <w:color w:val="auto"/>
          <w:highlight w:val="none"/>
        </w:rPr>
      </w:pPr>
      <w:r>
        <w:rPr>
          <w:color w:val="auto"/>
          <w:highlight w:val="none"/>
        </w:rPr>
        <w:t>2.</w:t>
      </w:r>
      <w:r>
        <w:rPr>
          <w:rFonts w:hint="eastAsia"/>
          <w:color w:val="auto"/>
          <w:highlight w:val="none"/>
        </w:rPr>
        <w:t>8</w:t>
      </w:r>
      <w:r>
        <w:rPr>
          <w:color w:val="auto"/>
          <w:highlight w:val="none"/>
        </w:rPr>
        <w:t>暂列金额（不含计日工总额）的数量及拟用子目的说明：</w:t>
      </w:r>
      <w:r>
        <w:rPr>
          <w:rFonts w:hint="eastAsia"/>
          <w:color w:val="auto"/>
          <w:highlight w:val="none"/>
          <w:u w:val="single"/>
        </w:rPr>
        <w:t xml:space="preserve"> 无</w:t>
      </w:r>
      <w:r>
        <w:rPr>
          <w:color w:val="auto"/>
          <w:highlight w:val="none"/>
        </w:rPr>
        <w:t>。</w:t>
      </w:r>
    </w:p>
    <w:p w14:paraId="43D35BC6">
      <w:pPr>
        <w:spacing w:line="360" w:lineRule="auto"/>
        <w:ind w:firstLine="480"/>
        <w:rPr>
          <w:color w:val="auto"/>
          <w:highlight w:val="none"/>
        </w:rPr>
      </w:pPr>
      <w:r>
        <w:rPr>
          <w:color w:val="auto"/>
          <w:highlight w:val="none"/>
        </w:rPr>
        <w:t>2.</w:t>
      </w:r>
      <w:r>
        <w:rPr>
          <w:rFonts w:hint="eastAsia"/>
          <w:color w:val="auto"/>
          <w:highlight w:val="none"/>
        </w:rPr>
        <w:t>9</w:t>
      </w:r>
      <w:r>
        <w:rPr>
          <w:color w:val="auto"/>
          <w:highlight w:val="none"/>
        </w:rPr>
        <w:t>暂估价的数量及拟用子目的说明：</w:t>
      </w:r>
      <w:r>
        <w:rPr>
          <w:rFonts w:hint="eastAsia"/>
          <w:color w:val="auto"/>
          <w:highlight w:val="none"/>
          <w:u w:val="single"/>
        </w:rPr>
        <w:t>无</w:t>
      </w:r>
      <w:r>
        <w:rPr>
          <w:color w:val="auto"/>
          <w:highlight w:val="none"/>
        </w:rPr>
        <w:t>。</w:t>
      </w:r>
    </w:p>
    <w:p w14:paraId="2FAE9A61">
      <w:pPr>
        <w:pStyle w:val="6"/>
        <w:spacing w:before="0" w:after="0" w:line="360" w:lineRule="auto"/>
        <w:rPr>
          <w:color w:val="auto"/>
          <w:highlight w:val="none"/>
        </w:rPr>
      </w:pPr>
      <w:bookmarkStart w:id="78" w:name="_Toc16130"/>
      <w:bookmarkStart w:id="79" w:name="_Toc2986"/>
      <w:r>
        <w:rPr>
          <w:color w:val="auto"/>
          <w:highlight w:val="none"/>
        </w:rPr>
        <w:t>3.计日工说明</w:t>
      </w:r>
      <w:bookmarkEnd w:id="78"/>
      <w:bookmarkEnd w:id="79"/>
    </w:p>
    <w:p w14:paraId="1934B401">
      <w:pPr>
        <w:pStyle w:val="7"/>
        <w:rPr>
          <w:color w:val="auto"/>
          <w:highlight w:val="none"/>
        </w:rPr>
      </w:pPr>
      <w:bookmarkStart w:id="80" w:name="_Toc2050"/>
      <w:r>
        <w:rPr>
          <w:color w:val="auto"/>
          <w:highlight w:val="none"/>
        </w:rPr>
        <w:t>3.1总则</w:t>
      </w:r>
      <w:bookmarkEnd w:id="80"/>
    </w:p>
    <w:p w14:paraId="36F86028">
      <w:pPr>
        <w:spacing w:line="360" w:lineRule="auto"/>
        <w:ind w:firstLine="480"/>
        <w:rPr>
          <w:color w:val="auto"/>
          <w:highlight w:val="none"/>
        </w:rPr>
      </w:pPr>
      <w:r>
        <w:rPr>
          <w:color w:val="auto"/>
          <w:highlight w:val="none"/>
        </w:rPr>
        <w:t>（1）本说明应参照通用合同条款第 15.7 款一并理解。</w:t>
      </w:r>
    </w:p>
    <w:p w14:paraId="2F15E9FC">
      <w:pPr>
        <w:spacing w:line="360" w:lineRule="auto"/>
        <w:ind w:firstLine="480"/>
        <w:rPr>
          <w:color w:val="auto"/>
          <w:highlight w:val="none"/>
        </w:rPr>
      </w:pPr>
      <w:r>
        <w:rPr>
          <w:color w:val="auto"/>
          <w:highlight w:val="none"/>
        </w:rPr>
        <w:t>（2）未经监理人书面指令，任何工程不得按计日工施工；接到监理人按计日工施工的书面指令，承包人也不得拒绝。</w:t>
      </w:r>
    </w:p>
    <w:p w14:paraId="449CDFD6">
      <w:pPr>
        <w:spacing w:line="360" w:lineRule="auto"/>
        <w:ind w:firstLine="480"/>
        <w:rPr>
          <w:color w:val="auto"/>
          <w:highlight w:val="none"/>
        </w:rPr>
      </w:pPr>
      <w:r>
        <w:rPr>
          <w:color w:val="auto"/>
          <w:highlight w:val="none"/>
        </w:rPr>
        <w:t>（3）供应商应在计日工单价表中填列计日工子目的基本单价或租价，该基本单价或租价适用于监理人指令的任何数量的计日工的结算与支付。计日工的劳务、材料和施工机械由采购人（或发包人）列出正常的估计数量，供应商报出单价，计算出计日工总额后列入工程量清单汇总表中并进入评标价。</w:t>
      </w:r>
    </w:p>
    <w:p w14:paraId="72AE70DD">
      <w:pPr>
        <w:spacing w:line="360" w:lineRule="auto"/>
        <w:ind w:firstLine="480"/>
        <w:rPr>
          <w:color w:val="auto"/>
          <w:highlight w:val="none"/>
        </w:rPr>
      </w:pPr>
      <w:r>
        <w:rPr>
          <w:color w:val="auto"/>
          <w:highlight w:val="none"/>
        </w:rPr>
        <w:t>（4）计日工不调价。</w:t>
      </w:r>
    </w:p>
    <w:p w14:paraId="1DE7BDAD">
      <w:pPr>
        <w:pStyle w:val="7"/>
        <w:rPr>
          <w:color w:val="auto"/>
          <w:highlight w:val="none"/>
        </w:rPr>
      </w:pPr>
      <w:bookmarkStart w:id="81" w:name="_Toc13076"/>
      <w:r>
        <w:rPr>
          <w:color w:val="auto"/>
          <w:highlight w:val="none"/>
        </w:rPr>
        <w:t>3.2计日工劳务</w:t>
      </w:r>
      <w:bookmarkEnd w:id="81"/>
    </w:p>
    <w:p w14:paraId="1EB13879">
      <w:pPr>
        <w:spacing w:line="360" w:lineRule="auto"/>
        <w:ind w:firstLine="480"/>
        <w:rPr>
          <w:color w:val="auto"/>
          <w:highlight w:val="none"/>
        </w:rPr>
      </w:pPr>
      <w:r>
        <w:rPr>
          <w:color w:val="auto"/>
          <w:highlight w:val="none"/>
        </w:rPr>
        <w:t>（1）在计算应付给承包人的计日工工资时，工时应从工人到达施工现场，并开始从事指定的工作算起，到返回原出发地点为止，扣去用餐和休息的时间。只有直接从事指定的工作，且能胜任该工作的工人才能计工，随同工人一起做工的班长应计算在内，但不包括领工（工长）和其他质检管理人员。</w:t>
      </w:r>
    </w:p>
    <w:p w14:paraId="15720F04">
      <w:pPr>
        <w:spacing w:line="360" w:lineRule="auto"/>
        <w:ind w:firstLine="480"/>
        <w:rPr>
          <w:color w:val="auto"/>
          <w:highlight w:val="none"/>
        </w:rPr>
      </w:pPr>
      <w:r>
        <w:rPr>
          <w:color w:val="auto"/>
          <w:highlight w:val="none"/>
        </w:rPr>
        <w:t>（2）承包人可以得到用于计日工劳务的全部工时的支付，此支付按承包人填报的“计日工劳务单价表”所列单价计算，该单价应包括基本单价及承包人的管理费、税费、利润等所有附加费，说明如下：</w:t>
      </w:r>
    </w:p>
    <w:p w14:paraId="625C2C04">
      <w:pPr>
        <w:spacing w:line="360" w:lineRule="auto"/>
        <w:ind w:firstLine="480"/>
        <w:rPr>
          <w:color w:val="auto"/>
          <w:highlight w:val="none"/>
        </w:rPr>
      </w:pPr>
      <w:r>
        <w:rPr>
          <w:color w:val="auto"/>
          <w:highlight w:val="none"/>
        </w:rPr>
        <w:t>a.劳务基本单价包括：承包人劳务的全部直接费用，如：工资、加班费、津贴、福利费及劳动保护费等。</w:t>
      </w:r>
    </w:p>
    <w:p w14:paraId="687EA622">
      <w:pPr>
        <w:spacing w:line="360" w:lineRule="auto"/>
        <w:ind w:firstLine="480"/>
        <w:rPr>
          <w:color w:val="auto"/>
          <w:highlight w:val="none"/>
        </w:rPr>
      </w:pPr>
      <w:r>
        <w:rPr>
          <w:color w:val="auto"/>
          <w:highlight w:val="none"/>
        </w:rPr>
        <w:t>b.承包人的利润、管理、质检、保险、税费；易耗品的使用，水电及照明费， 工作台、脚手架、临时设施费，手动机具与工具的使用及维修，以及上述各项伴随而来的费用。</w:t>
      </w:r>
    </w:p>
    <w:p w14:paraId="6E954016">
      <w:pPr>
        <w:pStyle w:val="7"/>
        <w:rPr>
          <w:color w:val="auto"/>
          <w:highlight w:val="none"/>
        </w:rPr>
      </w:pPr>
      <w:bookmarkStart w:id="82" w:name="_Toc23837"/>
      <w:r>
        <w:rPr>
          <w:color w:val="auto"/>
          <w:highlight w:val="none"/>
        </w:rPr>
        <w:t>3.3计日工材料</w:t>
      </w:r>
      <w:bookmarkEnd w:id="82"/>
    </w:p>
    <w:p w14:paraId="6DF7BFD7">
      <w:pPr>
        <w:spacing w:line="360" w:lineRule="auto"/>
        <w:ind w:firstLine="480"/>
        <w:rPr>
          <w:color w:val="auto"/>
          <w:highlight w:val="none"/>
        </w:rPr>
      </w:pPr>
      <w:r>
        <w:rPr>
          <w:color w:val="auto"/>
          <w:highlight w:val="none"/>
        </w:rPr>
        <w:t>承包人可以得到计日工使用的材料费用（上述 3.2 款已计入劳务费内的材料费用除外）的支付，此费用按承包人“计日工材料单价表”中所填报的单价计算，该单价应包括基本单价及承包人的管理费、税费、利润等所有附加费，说明如下：</w:t>
      </w:r>
    </w:p>
    <w:p w14:paraId="7787F50B">
      <w:pPr>
        <w:spacing w:line="360" w:lineRule="auto"/>
        <w:ind w:firstLine="480"/>
        <w:rPr>
          <w:color w:val="auto"/>
          <w:highlight w:val="none"/>
        </w:rPr>
      </w:pPr>
      <w:r>
        <w:rPr>
          <w:color w:val="auto"/>
          <w:highlight w:val="none"/>
        </w:rPr>
        <w:t>（1）材料基本单价按供货价加运杂费（到达承包人现场仓库）、保险费、仓库管理费以及运输损耗等计算；</w:t>
      </w:r>
    </w:p>
    <w:p w14:paraId="7FB62D18">
      <w:pPr>
        <w:spacing w:line="360" w:lineRule="auto"/>
        <w:ind w:firstLine="480"/>
        <w:rPr>
          <w:color w:val="auto"/>
          <w:highlight w:val="none"/>
        </w:rPr>
      </w:pPr>
      <w:r>
        <w:rPr>
          <w:color w:val="auto"/>
          <w:highlight w:val="none"/>
        </w:rPr>
        <w:t>（2）承包人的利润、管理、质检、保险、税费及其他附加费；</w:t>
      </w:r>
    </w:p>
    <w:p w14:paraId="4A5DE331">
      <w:pPr>
        <w:spacing w:line="360" w:lineRule="auto"/>
        <w:ind w:firstLine="480"/>
        <w:rPr>
          <w:color w:val="auto"/>
          <w:highlight w:val="none"/>
        </w:rPr>
      </w:pPr>
      <w:r>
        <w:rPr>
          <w:color w:val="auto"/>
          <w:highlight w:val="none"/>
        </w:rPr>
        <w:t>（3）从现场运至使用地点的人工费和施工机械使用费不包括在上述基本单价</w:t>
      </w:r>
    </w:p>
    <w:p w14:paraId="06583195">
      <w:pPr>
        <w:spacing w:line="360" w:lineRule="auto"/>
        <w:ind w:firstLine="480"/>
        <w:rPr>
          <w:color w:val="auto"/>
          <w:highlight w:val="none"/>
        </w:rPr>
      </w:pPr>
      <w:r>
        <w:rPr>
          <w:color w:val="auto"/>
          <w:highlight w:val="none"/>
        </w:rPr>
        <w:t>内。</w:t>
      </w:r>
    </w:p>
    <w:p w14:paraId="5BC1BC9F">
      <w:pPr>
        <w:pStyle w:val="7"/>
        <w:rPr>
          <w:color w:val="auto"/>
          <w:highlight w:val="none"/>
        </w:rPr>
      </w:pPr>
      <w:r>
        <w:rPr>
          <w:color w:val="auto"/>
          <w:highlight w:val="none"/>
        </w:rPr>
        <w:t>3.4计日工施工机械</w:t>
      </w:r>
    </w:p>
    <w:p w14:paraId="0CE8E979">
      <w:pPr>
        <w:spacing w:line="360" w:lineRule="auto"/>
        <w:ind w:firstLine="480"/>
        <w:rPr>
          <w:color w:val="auto"/>
          <w:highlight w:val="none"/>
        </w:rPr>
      </w:pPr>
      <w:r>
        <w:rPr>
          <w:color w:val="auto"/>
          <w:highlight w:val="none"/>
        </w:rPr>
        <w:t>（1）承包人可以得到用于计日工作业的施工机械费用的支付，该费用按承包</w:t>
      </w:r>
    </w:p>
    <w:p w14:paraId="60F8C0CC">
      <w:pPr>
        <w:spacing w:line="360" w:lineRule="auto"/>
        <w:ind w:firstLine="480"/>
        <w:rPr>
          <w:color w:val="auto"/>
          <w:highlight w:val="none"/>
        </w:rPr>
      </w:pPr>
      <w:r>
        <w:rPr>
          <w:color w:val="auto"/>
          <w:highlight w:val="none"/>
        </w:rPr>
        <w:t>人填报的“计日工施工机械单价表”中的租价计算。该租价应包括施工机械的折旧、利息、维修、保养、零配件、油燃料、保险和其他消耗品的费用以及全部有关使用这些机械的管理费、税费、利润和司机与助手的劳务费等费用。</w:t>
      </w:r>
    </w:p>
    <w:p w14:paraId="11E986A3">
      <w:pPr>
        <w:spacing w:line="360" w:lineRule="auto"/>
        <w:ind w:firstLine="480"/>
        <w:rPr>
          <w:color w:val="auto"/>
          <w:highlight w:val="none"/>
        </w:rPr>
      </w:pPr>
      <w:r>
        <w:rPr>
          <w:color w:val="auto"/>
          <w:highlight w:val="none"/>
        </w:rPr>
        <w:t>（2）在计日工作业中，承包人计算所用的施工机械费用时，应按实际工作小时支付。除非经监理人的同意，计算的工作小时才能将施工机械从现场某处运到监理人指令的计日工作业的另一现场往返运送时间包括在内。</w:t>
      </w:r>
    </w:p>
    <w:p w14:paraId="5202BC9E">
      <w:pPr>
        <w:pStyle w:val="6"/>
        <w:spacing w:before="0" w:after="0" w:line="360" w:lineRule="auto"/>
        <w:rPr>
          <w:color w:val="auto"/>
          <w:highlight w:val="none"/>
        </w:rPr>
      </w:pPr>
      <w:bookmarkStart w:id="83" w:name="_Toc25846"/>
      <w:bookmarkStart w:id="84" w:name="_Toc20114"/>
      <w:r>
        <w:rPr>
          <w:color w:val="auto"/>
          <w:highlight w:val="none"/>
        </w:rPr>
        <w:t>4.其他说明</w:t>
      </w:r>
      <w:bookmarkEnd w:id="83"/>
      <w:bookmarkEnd w:id="84"/>
    </w:p>
    <w:p w14:paraId="54BEDF3B">
      <w:pPr>
        <w:pStyle w:val="6"/>
        <w:spacing w:before="0" w:after="0" w:line="360" w:lineRule="auto"/>
        <w:rPr>
          <w:color w:val="auto"/>
          <w:highlight w:val="none"/>
        </w:rPr>
      </w:pPr>
      <w:bookmarkStart w:id="85" w:name="_Toc3085"/>
      <w:r>
        <w:rPr>
          <w:rFonts w:hint="eastAsia"/>
          <w:color w:val="auto"/>
          <w:highlight w:val="none"/>
        </w:rPr>
        <w:t>5.图纸（另册）</w:t>
      </w:r>
      <w:bookmarkEnd w:id="85"/>
    </w:p>
    <w:p w14:paraId="2867C4C1">
      <w:pPr>
        <w:pStyle w:val="6"/>
        <w:spacing w:before="0" w:after="0" w:line="360" w:lineRule="auto"/>
        <w:rPr>
          <w:color w:val="auto"/>
          <w:highlight w:val="none"/>
        </w:rPr>
      </w:pPr>
      <w:r>
        <w:rPr>
          <w:rFonts w:cs="黑体"/>
          <w:color w:val="auto"/>
          <w:highlight w:val="none"/>
        </w:rPr>
        <w:br w:type="page"/>
      </w:r>
    </w:p>
    <w:p w14:paraId="3BF2364F">
      <w:pPr>
        <w:rPr>
          <w:color w:val="auto"/>
          <w:highlight w:val="none"/>
        </w:rPr>
      </w:pPr>
    </w:p>
    <w:p w14:paraId="4342C84F">
      <w:pPr>
        <w:rPr>
          <w:color w:val="auto"/>
          <w:highlight w:val="none"/>
        </w:rPr>
      </w:pPr>
    </w:p>
    <w:p w14:paraId="3DC3C102">
      <w:pPr>
        <w:rPr>
          <w:color w:val="auto"/>
          <w:highlight w:val="none"/>
        </w:rPr>
      </w:pPr>
    </w:p>
    <w:p w14:paraId="6A1E65E5">
      <w:pPr>
        <w:rPr>
          <w:color w:val="auto"/>
          <w:highlight w:val="none"/>
        </w:rPr>
      </w:pPr>
    </w:p>
    <w:p w14:paraId="287EA864">
      <w:pPr>
        <w:rPr>
          <w:color w:val="auto"/>
          <w:highlight w:val="none"/>
        </w:rPr>
      </w:pPr>
    </w:p>
    <w:p w14:paraId="2B1DE45D">
      <w:pPr>
        <w:rPr>
          <w:color w:val="auto"/>
          <w:highlight w:val="none"/>
        </w:rPr>
      </w:pPr>
    </w:p>
    <w:p w14:paraId="6C4B4455">
      <w:pPr>
        <w:rPr>
          <w:color w:val="auto"/>
          <w:highlight w:val="none"/>
        </w:rPr>
      </w:pPr>
    </w:p>
    <w:p w14:paraId="28809CE2">
      <w:pPr>
        <w:rPr>
          <w:color w:val="auto"/>
          <w:highlight w:val="none"/>
        </w:rPr>
      </w:pPr>
    </w:p>
    <w:p w14:paraId="2DAF6047">
      <w:pPr>
        <w:rPr>
          <w:color w:val="auto"/>
          <w:highlight w:val="none"/>
        </w:rPr>
      </w:pPr>
    </w:p>
    <w:p w14:paraId="5497745B">
      <w:pPr>
        <w:rPr>
          <w:color w:val="auto"/>
          <w:highlight w:val="none"/>
        </w:rPr>
      </w:pPr>
    </w:p>
    <w:p w14:paraId="384AB334">
      <w:pPr>
        <w:rPr>
          <w:color w:val="auto"/>
          <w:highlight w:val="none"/>
        </w:rPr>
      </w:pPr>
    </w:p>
    <w:p w14:paraId="1EF78975">
      <w:pPr>
        <w:rPr>
          <w:color w:val="auto"/>
          <w:highlight w:val="none"/>
        </w:rPr>
      </w:pPr>
    </w:p>
    <w:p w14:paraId="5539717C">
      <w:pPr>
        <w:rPr>
          <w:color w:val="auto"/>
          <w:highlight w:val="none"/>
        </w:rPr>
      </w:pPr>
    </w:p>
    <w:p w14:paraId="75E717C5">
      <w:pPr>
        <w:pStyle w:val="4"/>
        <w:jc w:val="center"/>
        <w:rPr>
          <w:color w:val="auto"/>
          <w:highlight w:val="none"/>
        </w:rPr>
      </w:pPr>
      <w:bookmarkStart w:id="86" w:name="_Toc13685"/>
      <w:r>
        <w:rPr>
          <w:rFonts w:hint="eastAsia"/>
          <w:color w:val="auto"/>
          <w:highlight w:val="none"/>
        </w:rPr>
        <w:t>第六章 响应文件格式</w:t>
      </w:r>
      <w:bookmarkEnd w:id="86"/>
    </w:p>
    <w:p w14:paraId="56DFB4D1">
      <w:pPr>
        <w:spacing w:line="240" w:lineRule="atLeast"/>
        <w:rPr>
          <w:rFonts w:ascii="宋体" w:hAnsi="宋体"/>
          <w:b/>
          <w:color w:val="auto"/>
          <w:sz w:val="32"/>
          <w:szCs w:val="32"/>
          <w:highlight w:val="none"/>
        </w:rPr>
      </w:pPr>
    </w:p>
    <w:p w14:paraId="4A350E15">
      <w:pPr>
        <w:spacing w:line="240" w:lineRule="atLeast"/>
        <w:rPr>
          <w:rFonts w:ascii="宋体" w:hAnsi="宋体"/>
          <w:b/>
          <w:color w:val="auto"/>
          <w:sz w:val="32"/>
          <w:szCs w:val="32"/>
          <w:highlight w:val="none"/>
        </w:rPr>
      </w:pPr>
    </w:p>
    <w:p w14:paraId="7E8DA554">
      <w:pPr>
        <w:spacing w:line="240" w:lineRule="atLeast"/>
        <w:rPr>
          <w:rFonts w:ascii="宋体" w:hAnsi="宋体"/>
          <w:b/>
          <w:color w:val="auto"/>
          <w:sz w:val="32"/>
          <w:szCs w:val="32"/>
          <w:highlight w:val="none"/>
        </w:rPr>
      </w:pPr>
    </w:p>
    <w:p w14:paraId="04E3CD4E">
      <w:pPr>
        <w:spacing w:line="240" w:lineRule="atLeast"/>
        <w:rPr>
          <w:rFonts w:ascii="宋体" w:hAnsi="宋体"/>
          <w:b/>
          <w:color w:val="auto"/>
          <w:sz w:val="32"/>
          <w:szCs w:val="32"/>
          <w:highlight w:val="none"/>
        </w:rPr>
      </w:pPr>
    </w:p>
    <w:p w14:paraId="79CA44E7">
      <w:pPr>
        <w:spacing w:line="240" w:lineRule="atLeast"/>
        <w:rPr>
          <w:rFonts w:ascii="宋体" w:hAnsi="宋体"/>
          <w:b/>
          <w:color w:val="auto"/>
          <w:sz w:val="32"/>
          <w:szCs w:val="32"/>
          <w:highlight w:val="none"/>
        </w:rPr>
      </w:pPr>
    </w:p>
    <w:p w14:paraId="33A0E4E5">
      <w:pPr>
        <w:spacing w:line="240" w:lineRule="atLeast"/>
        <w:rPr>
          <w:rFonts w:ascii="宋体" w:hAnsi="宋体"/>
          <w:b/>
          <w:color w:val="auto"/>
          <w:sz w:val="32"/>
          <w:szCs w:val="32"/>
          <w:highlight w:val="none"/>
        </w:rPr>
      </w:pPr>
    </w:p>
    <w:p w14:paraId="0ED8A9A1">
      <w:pPr>
        <w:spacing w:line="240" w:lineRule="atLeast"/>
        <w:rPr>
          <w:rFonts w:ascii="宋体" w:hAnsi="宋体"/>
          <w:b/>
          <w:color w:val="auto"/>
          <w:sz w:val="32"/>
          <w:szCs w:val="32"/>
          <w:highlight w:val="none"/>
        </w:rPr>
      </w:pPr>
    </w:p>
    <w:p w14:paraId="539BE5C7">
      <w:pPr>
        <w:spacing w:line="240" w:lineRule="atLeast"/>
        <w:rPr>
          <w:rFonts w:ascii="宋体" w:hAnsi="宋体"/>
          <w:b/>
          <w:color w:val="auto"/>
          <w:sz w:val="32"/>
          <w:szCs w:val="32"/>
          <w:highlight w:val="none"/>
        </w:rPr>
      </w:pPr>
    </w:p>
    <w:p w14:paraId="2EC26849">
      <w:pPr>
        <w:spacing w:line="240" w:lineRule="atLeast"/>
        <w:rPr>
          <w:rFonts w:ascii="宋体" w:hAnsi="宋体"/>
          <w:b/>
          <w:color w:val="auto"/>
          <w:sz w:val="32"/>
          <w:szCs w:val="32"/>
          <w:highlight w:val="none"/>
        </w:rPr>
      </w:pPr>
    </w:p>
    <w:p w14:paraId="16C82358">
      <w:pPr>
        <w:spacing w:line="240" w:lineRule="atLeast"/>
        <w:rPr>
          <w:rFonts w:ascii="宋体" w:hAnsi="宋体"/>
          <w:b/>
          <w:color w:val="auto"/>
          <w:sz w:val="32"/>
          <w:szCs w:val="32"/>
          <w:highlight w:val="none"/>
        </w:rPr>
      </w:pPr>
    </w:p>
    <w:p w14:paraId="3017C87F">
      <w:pPr>
        <w:spacing w:line="240" w:lineRule="atLeast"/>
        <w:rPr>
          <w:rFonts w:ascii="宋体" w:hAnsi="宋体"/>
          <w:b/>
          <w:color w:val="auto"/>
          <w:sz w:val="32"/>
          <w:szCs w:val="32"/>
          <w:highlight w:val="none"/>
        </w:rPr>
      </w:pPr>
    </w:p>
    <w:p w14:paraId="1711F292">
      <w:pPr>
        <w:spacing w:line="240" w:lineRule="atLeast"/>
        <w:rPr>
          <w:rFonts w:ascii="宋体" w:hAnsi="宋体"/>
          <w:b/>
          <w:color w:val="auto"/>
          <w:sz w:val="32"/>
          <w:szCs w:val="32"/>
          <w:highlight w:val="none"/>
        </w:rPr>
      </w:pPr>
    </w:p>
    <w:p w14:paraId="64C6F142">
      <w:pPr>
        <w:spacing w:line="240" w:lineRule="atLeast"/>
        <w:rPr>
          <w:rFonts w:ascii="宋体" w:hAnsi="宋体"/>
          <w:b/>
          <w:color w:val="auto"/>
          <w:sz w:val="32"/>
          <w:szCs w:val="32"/>
          <w:highlight w:val="none"/>
        </w:rPr>
      </w:pPr>
    </w:p>
    <w:p w14:paraId="6263D5C1">
      <w:pPr>
        <w:spacing w:line="240" w:lineRule="atLeast"/>
        <w:rPr>
          <w:rFonts w:ascii="宋体" w:hAnsi="宋体"/>
          <w:b/>
          <w:color w:val="auto"/>
          <w:sz w:val="32"/>
          <w:szCs w:val="32"/>
          <w:highlight w:val="none"/>
        </w:rPr>
      </w:pPr>
    </w:p>
    <w:p w14:paraId="28FDEB98">
      <w:pPr>
        <w:spacing w:line="240" w:lineRule="atLeast"/>
        <w:rPr>
          <w:rFonts w:ascii="宋体" w:hAnsi="宋体"/>
          <w:b/>
          <w:color w:val="auto"/>
          <w:sz w:val="32"/>
          <w:szCs w:val="32"/>
          <w:highlight w:val="none"/>
        </w:rPr>
      </w:pPr>
    </w:p>
    <w:p w14:paraId="0FFBA385">
      <w:pPr>
        <w:spacing w:line="240" w:lineRule="atLeast"/>
        <w:rPr>
          <w:rFonts w:ascii="宋体" w:hAnsi="宋体"/>
          <w:b/>
          <w:color w:val="auto"/>
          <w:sz w:val="32"/>
          <w:szCs w:val="32"/>
          <w:highlight w:val="none"/>
        </w:rPr>
      </w:pPr>
    </w:p>
    <w:p w14:paraId="735BC22B">
      <w:pPr>
        <w:spacing w:line="240" w:lineRule="atLeast"/>
        <w:rPr>
          <w:rFonts w:ascii="宋体" w:hAnsi="宋体"/>
          <w:b/>
          <w:color w:val="auto"/>
          <w:sz w:val="32"/>
          <w:szCs w:val="32"/>
          <w:highlight w:val="none"/>
        </w:rPr>
      </w:pPr>
    </w:p>
    <w:p w14:paraId="5E98F5AE">
      <w:pPr>
        <w:spacing w:line="240" w:lineRule="atLeast"/>
        <w:rPr>
          <w:rFonts w:ascii="宋体" w:hAnsi="宋体"/>
          <w:b/>
          <w:color w:val="auto"/>
          <w:sz w:val="32"/>
          <w:szCs w:val="32"/>
          <w:highlight w:val="none"/>
        </w:rPr>
      </w:pPr>
    </w:p>
    <w:p w14:paraId="10614021">
      <w:pPr>
        <w:snapToGrid w:val="0"/>
        <w:spacing w:before="50" w:after="50"/>
        <w:outlineLvl w:val="1"/>
        <w:rPr>
          <w:rFonts w:ascii="宋体" w:hAnsi="宋体"/>
          <w:b/>
          <w:bCs/>
          <w:color w:val="auto"/>
          <w:sz w:val="24"/>
          <w:highlight w:val="none"/>
        </w:rPr>
      </w:pPr>
    </w:p>
    <w:p w14:paraId="5D0BF651">
      <w:pPr>
        <w:snapToGrid w:val="0"/>
        <w:spacing w:before="120" w:beforeLines="50" w:after="50"/>
        <w:jc w:val="center"/>
        <w:rPr>
          <w:rFonts w:ascii="仿宋_GB2312" w:hAnsi="仿宋_GB2312" w:eastAsia="仿宋_GB2312" w:cs="仿宋_GB2312"/>
          <w:bCs/>
          <w:color w:val="auto"/>
          <w:sz w:val="32"/>
          <w:szCs w:val="32"/>
          <w:highlight w:val="none"/>
        </w:rPr>
      </w:pPr>
    </w:p>
    <w:p w14:paraId="4FE52572">
      <w:pPr>
        <w:rPr>
          <w:b/>
          <w:color w:val="auto"/>
          <w:sz w:val="32"/>
          <w:szCs w:val="32"/>
          <w:highlight w:val="none"/>
        </w:rPr>
      </w:pPr>
      <w:bookmarkStart w:id="87" w:name="_Toc35611438"/>
      <w:bookmarkStart w:id="88" w:name="_Toc31728084"/>
      <w:bookmarkStart w:id="89" w:name="_Toc44229899"/>
      <w:bookmarkStart w:id="90" w:name="_Toc71366186"/>
      <w:bookmarkStart w:id="91" w:name="_Toc31723070"/>
      <w:bookmarkStart w:id="92" w:name="_Toc35611516"/>
      <w:r>
        <w:rPr>
          <w:rFonts w:hint="eastAsia"/>
          <w:b/>
          <w:color w:val="auto"/>
          <w:sz w:val="32"/>
          <w:szCs w:val="32"/>
          <w:highlight w:val="none"/>
        </w:rPr>
        <w:t>一、资格证明文件格式</w:t>
      </w:r>
      <w:bookmarkEnd w:id="87"/>
      <w:bookmarkEnd w:id="88"/>
      <w:bookmarkEnd w:id="89"/>
      <w:bookmarkEnd w:id="90"/>
      <w:bookmarkEnd w:id="91"/>
      <w:bookmarkEnd w:id="92"/>
    </w:p>
    <w:p w14:paraId="61EDBACE">
      <w:pPr>
        <w:snapToGrid w:val="0"/>
        <w:spacing w:before="120" w:beforeLines="50" w:after="50" w:line="360" w:lineRule="auto"/>
        <w:jc w:val="left"/>
        <w:rPr>
          <w:rFonts w:ascii="宋体" w:hAnsi="宋体"/>
          <w:b/>
          <w:color w:val="auto"/>
          <w:sz w:val="24"/>
          <w:highlight w:val="none"/>
        </w:rPr>
      </w:pPr>
      <w:r>
        <w:rPr>
          <w:rFonts w:hint="eastAsia" w:ascii="宋体" w:hAnsi="宋体"/>
          <w:b/>
          <w:color w:val="auto"/>
          <w:sz w:val="32"/>
          <w:szCs w:val="32"/>
          <w:highlight w:val="none"/>
        </w:rPr>
        <w:t>1.资格证明文件封面格式：</w:t>
      </w:r>
    </w:p>
    <w:p w14:paraId="55B6B808">
      <w:pPr>
        <w:snapToGrid w:val="0"/>
        <w:spacing w:before="120" w:beforeLines="50" w:after="50"/>
        <w:jc w:val="center"/>
        <w:rPr>
          <w:rFonts w:ascii="宋体" w:hAnsi="宋体"/>
          <w:color w:val="auto"/>
          <w:sz w:val="44"/>
          <w:szCs w:val="44"/>
          <w:highlight w:val="none"/>
        </w:rPr>
      </w:pPr>
    </w:p>
    <w:p w14:paraId="43919E8E">
      <w:pPr>
        <w:snapToGrid w:val="0"/>
        <w:spacing w:before="120" w:beforeLines="50" w:after="50"/>
        <w:jc w:val="center"/>
        <w:rPr>
          <w:rFonts w:ascii="宋体" w:hAnsi="宋体"/>
          <w:color w:val="auto"/>
          <w:sz w:val="44"/>
          <w:szCs w:val="44"/>
          <w:highlight w:val="none"/>
        </w:rPr>
      </w:pPr>
      <w:r>
        <w:rPr>
          <w:rFonts w:hint="eastAsia" w:ascii="宋体" w:hAnsi="宋体"/>
          <w:color w:val="auto"/>
          <w:sz w:val="44"/>
          <w:szCs w:val="44"/>
          <w:highlight w:val="none"/>
        </w:rPr>
        <w:t>电 子 响 应 文 件</w:t>
      </w:r>
    </w:p>
    <w:p w14:paraId="35F3353D">
      <w:pPr>
        <w:snapToGrid w:val="0"/>
        <w:spacing w:before="120" w:beforeLines="50" w:after="50"/>
        <w:rPr>
          <w:rFonts w:ascii="宋体" w:hAnsi="宋体"/>
          <w:color w:val="auto"/>
          <w:sz w:val="24"/>
          <w:szCs w:val="20"/>
          <w:highlight w:val="none"/>
        </w:rPr>
      </w:pPr>
    </w:p>
    <w:p w14:paraId="4851D9A0">
      <w:pPr>
        <w:snapToGrid w:val="0"/>
        <w:spacing w:before="120"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14:paraId="6A8CEDE1">
      <w:pPr>
        <w:snapToGrid w:val="0"/>
        <w:spacing w:before="120" w:beforeLines="50" w:after="50"/>
        <w:rPr>
          <w:rFonts w:ascii="宋体" w:hAnsi="宋体"/>
          <w:bCs/>
          <w:color w:val="auto"/>
          <w:sz w:val="24"/>
          <w:szCs w:val="20"/>
          <w:highlight w:val="none"/>
        </w:rPr>
      </w:pPr>
    </w:p>
    <w:p w14:paraId="49D733EC">
      <w:pPr>
        <w:snapToGrid w:val="0"/>
        <w:spacing w:before="120" w:beforeLines="50" w:after="50"/>
        <w:rPr>
          <w:rFonts w:ascii="宋体" w:hAnsi="宋体"/>
          <w:bCs/>
          <w:color w:val="auto"/>
          <w:sz w:val="24"/>
          <w:szCs w:val="20"/>
          <w:highlight w:val="none"/>
        </w:rPr>
      </w:pPr>
    </w:p>
    <w:p w14:paraId="21A10245">
      <w:pPr>
        <w:snapToGrid w:val="0"/>
        <w:spacing w:before="120" w:beforeLines="50" w:after="50"/>
        <w:rPr>
          <w:rFonts w:ascii="宋体" w:hAnsi="宋体"/>
          <w:bCs/>
          <w:color w:val="auto"/>
          <w:sz w:val="24"/>
          <w:szCs w:val="20"/>
          <w:highlight w:val="none"/>
        </w:rPr>
      </w:pPr>
    </w:p>
    <w:p w14:paraId="0C82FB53">
      <w:pPr>
        <w:snapToGrid w:val="0"/>
        <w:spacing w:before="120" w:beforeLines="50" w:after="50"/>
        <w:rPr>
          <w:rFonts w:ascii="宋体" w:hAnsi="宋体"/>
          <w:bCs/>
          <w:color w:val="auto"/>
          <w:sz w:val="24"/>
          <w:szCs w:val="20"/>
          <w:highlight w:val="none"/>
        </w:rPr>
      </w:pPr>
    </w:p>
    <w:p w14:paraId="601BE52E">
      <w:pPr>
        <w:snapToGrid w:val="0"/>
        <w:spacing w:before="120" w:beforeLines="50" w:after="50"/>
        <w:rPr>
          <w:rFonts w:ascii="宋体" w:hAnsi="宋体"/>
          <w:bCs/>
          <w:color w:val="auto"/>
          <w:sz w:val="24"/>
          <w:szCs w:val="20"/>
          <w:highlight w:val="none"/>
        </w:rPr>
      </w:pPr>
    </w:p>
    <w:p w14:paraId="38C2091E">
      <w:pPr>
        <w:snapToGrid w:val="0"/>
        <w:spacing w:before="120"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6BD65EE6">
      <w:pPr>
        <w:snapToGrid w:val="0"/>
        <w:spacing w:before="120" w:beforeLines="50" w:after="50"/>
        <w:ind w:firstLine="720" w:firstLineChars="225"/>
        <w:rPr>
          <w:rFonts w:ascii="宋体" w:hAnsi="宋体" w:cs="仿宋_GB2312"/>
          <w:bCs/>
          <w:color w:val="auto"/>
          <w:sz w:val="32"/>
          <w:szCs w:val="32"/>
          <w:highlight w:val="none"/>
        </w:rPr>
      </w:pPr>
    </w:p>
    <w:p w14:paraId="05F5244C">
      <w:pPr>
        <w:snapToGrid w:val="0"/>
        <w:spacing w:before="120"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798E62FB">
      <w:pPr>
        <w:snapToGrid w:val="0"/>
        <w:spacing w:before="120" w:beforeLines="50" w:after="50"/>
        <w:ind w:firstLine="720" w:firstLineChars="225"/>
        <w:rPr>
          <w:rFonts w:ascii="宋体" w:hAnsi="宋体" w:cs="仿宋_GB2312"/>
          <w:bCs/>
          <w:color w:val="auto"/>
          <w:sz w:val="32"/>
          <w:szCs w:val="32"/>
          <w:highlight w:val="none"/>
        </w:rPr>
      </w:pPr>
    </w:p>
    <w:p w14:paraId="201675C6">
      <w:pPr>
        <w:pStyle w:val="9"/>
        <w:snapToGrid w:val="0"/>
        <w:spacing w:before="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3444A4E8">
      <w:pPr>
        <w:snapToGrid w:val="0"/>
        <w:spacing w:before="120" w:beforeLines="50" w:after="50"/>
        <w:ind w:firstLine="640" w:firstLineChars="200"/>
        <w:rPr>
          <w:rFonts w:ascii="宋体" w:hAnsi="宋体" w:cs="仿宋_GB2312"/>
          <w:bCs/>
          <w:color w:val="auto"/>
          <w:sz w:val="32"/>
          <w:szCs w:val="32"/>
          <w:highlight w:val="none"/>
        </w:rPr>
      </w:pPr>
    </w:p>
    <w:p w14:paraId="3F243B88">
      <w:pPr>
        <w:pStyle w:val="9"/>
        <w:snapToGrid w:val="0"/>
        <w:spacing w:before="50" w:after="50"/>
        <w:ind w:firstLine="720" w:firstLineChars="225"/>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lang w:eastAsia="zh-CN"/>
        </w:rPr>
        <w:t>分标号：</w:t>
      </w:r>
    </w:p>
    <w:p w14:paraId="215645C0">
      <w:pPr>
        <w:pStyle w:val="9"/>
        <w:snapToGrid w:val="0"/>
        <w:spacing w:before="50" w:after="50"/>
        <w:ind w:firstLine="720" w:firstLineChars="225"/>
        <w:rPr>
          <w:rFonts w:ascii="宋体" w:hAnsi="宋体" w:cs="仿宋_GB2312"/>
          <w:bCs/>
          <w:color w:val="auto"/>
          <w:sz w:val="32"/>
          <w:szCs w:val="32"/>
          <w:highlight w:val="none"/>
        </w:rPr>
      </w:pPr>
    </w:p>
    <w:p w14:paraId="077DCAB9">
      <w:pPr>
        <w:pStyle w:val="9"/>
        <w:snapToGrid w:val="0"/>
        <w:spacing w:before="50" w:after="50"/>
        <w:ind w:firstLine="1280" w:firstLineChars="400"/>
        <w:rPr>
          <w:rFonts w:ascii="宋体" w:hAnsi="宋体" w:cs="仿宋_GB2312"/>
          <w:bCs/>
          <w:color w:val="auto"/>
          <w:sz w:val="32"/>
          <w:szCs w:val="32"/>
          <w:highlight w:val="none"/>
        </w:rPr>
      </w:pPr>
    </w:p>
    <w:p w14:paraId="2B8C6695">
      <w:pPr>
        <w:snapToGrid w:val="0"/>
        <w:spacing w:before="120"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06FD12BA">
      <w:pPr>
        <w:snapToGrid w:val="0"/>
        <w:spacing w:before="120" w:beforeLines="50" w:after="50" w:line="360" w:lineRule="auto"/>
        <w:ind w:left="142"/>
        <w:jc w:val="left"/>
        <w:rPr>
          <w:rFonts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14:paraId="3397B68E">
      <w:pPr>
        <w:snapToGrid w:val="0"/>
        <w:spacing w:before="120" w:beforeLines="50" w:after="50" w:line="360" w:lineRule="auto"/>
        <w:ind w:firstLine="645"/>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4CE50B54">
      <w:pPr>
        <w:snapToGrid w:val="0"/>
        <w:spacing w:before="120" w:beforeLines="50" w:after="50"/>
        <w:rPr>
          <w:rFonts w:ascii="宋体" w:hAnsi="宋体"/>
          <w:color w:val="auto"/>
          <w:sz w:val="24"/>
          <w:szCs w:val="20"/>
          <w:highlight w:val="none"/>
        </w:rPr>
      </w:pPr>
    </w:p>
    <w:p w14:paraId="11384DD2">
      <w:pPr>
        <w:spacing w:line="300" w:lineRule="auto"/>
        <w:rPr>
          <w:rFonts w:ascii="宋体" w:hAnsi="宋体"/>
          <w:color w:val="auto"/>
          <w:szCs w:val="21"/>
          <w:highlight w:val="none"/>
        </w:rPr>
      </w:pPr>
    </w:p>
    <w:p w14:paraId="4F75A699">
      <w:pPr>
        <w:spacing w:line="300" w:lineRule="auto"/>
        <w:rPr>
          <w:rFonts w:ascii="宋体" w:hAnsi="宋体"/>
          <w:color w:val="auto"/>
          <w:szCs w:val="21"/>
          <w:highlight w:val="none"/>
        </w:rPr>
      </w:pPr>
    </w:p>
    <w:p w14:paraId="2413E9BC">
      <w:pPr>
        <w:spacing w:line="300" w:lineRule="auto"/>
        <w:rPr>
          <w:rFonts w:ascii="宋体" w:hAnsi="宋体"/>
          <w:color w:val="auto"/>
          <w:szCs w:val="21"/>
          <w:highlight w:val="none"/>
        </w:rPr>
      </w:pPr>
    </w:p>
    <w:p w14:paraId="3ABAAF22">
      <w:pPr>
        <w:spacing w:line="300" w:lineRule="auto"/>
        <w:rPr>
          <w:rFonts w:ascii="宋体" w:hAnsi="宋体"/>
          <w:color w:val="auto"/>
          <w:szCs w:val="21"/>
          <w:highlight w:val="none"/>
        </w:rPr>
      </w:pPr>
    </w:p>
    <w:p w14:paraId="72E6AAA6">
      <w:pPr>
        <w:spacing w:line="300" w:lineRule="auto"/>
        <w:rPr>
          <w:rFonts w:ascii="宋体" w:hAnsi="宋体"/>
          <w:color w:val="auto"/>
          <w:szCs w:val="21"/>
          <w:highlight w:val="none"/>
        </w:rPr>
      </w:pPr>
    </w:p>
    <w:p w14:paraId="140C8A13">
      <w:pPr>
        <w:spacing w:line="300" w:lineRule="auto"/>
        <w:rPr>
          <w:rFonts w:ascii="宋体" w:hAnsi="宋体"/>
          <w:color w:val="auto"/>
          <w:szCs w:val="21"/>
          <w:highlight w:val="none"/>
        </w:rPr>
      </w:pPr>
    </w:p>
    <w:p w14:paraId="709A098F">
      <w:pPr>
        <w:spacing w:line="300" w:lineRule="auto"/>
        <w:rPr>
          <w:rFonts w:ascii="宋体" w:hAnsi="宋体"/>
          <w:color w:val="auto"/>
          <w:szCs w:val="21"/>
          <w:highlight w:val="none"/>
        </w:rPr>
      </w:pPr>
    </w:p>
    <w:p w14:paraId="5C887B63">
      <w:pPr>
        <w:spacing w:line="300" w:lineRule="auto"/>
        <w:rPr>
          <w:rFonts w:ascii="宋体" w:hAnsi="宋体"/>
          <w:color w:val="auto"/>
          <w:szCs w:val="21"/>
          <w:highlight w:val="none"/>
        </w:rPr>
      </w:pPr>
    </w:p>
    <w:p w14:paraId="75BC03D0">
      <w:pPr>
        <w:spacing w:line="300" w:lineRule="auto"/>
        <w:rPr>
          <w:rFonts w:ascii="宋体" w:hAnsi="宋体"/>
          <w:color w:val="auto"/>
          <w:szCs w:val="21"/>
          <w:highlight w:val="none"/>
        </w:rPr>
      </w:pPr>
    </w:p>
    <w:p w14:paraId="7075B586">
      <w:pPr>
        <w:spacing w:line="300" w:lineRule="auto"/>
        <w:rPr>
          <w:rFonts w:ascii="宋体" w:hAnsi="宋体"/>
          <w:color w:val="auto"/>
          <w:szCs w:val="21"/>
          <w:highlight w:val="none"/>
        </w:rPr>
      </w:pPr>
    </w:p>
    <w:p w14:paraId="1C89E77A">
      <w:pPr>
        <w:spacing w:line="300" w:lineRule="auto"/>
        <w:rPr>
          <w:rFonts w:ascii="宋体" w:hAnsi="宋体"/>
          <w:color w:val="auto"/>
          <w:szCs w:val="21"/>
          <w:highlight w:val="none"/>
        </w:rPr>
      </w:pPr>
    </w:p>
    <w:p w14:paraId="161C847B">
      <w:pPr>
        <w:spacing w:line="300" w:lineRule="auto"/>
        <w:rPr>
          <w:rFonts w:ascii="宋体" w:hAnsi="宋体"/>
          <w:color w:val="auto"/>
          <w:szCs w:val="21"/>
          <w:highlight w:val="none"/>
        </w:rPr>
      </w:pPr>
    </w:p>
    <w:p w14:paraId="1EB9E7BB">
      <w:pPr>
        <w:spacing w:line="300" w:lineRule="auto"/>
        <w:rPr>
          <w:rFonts w:ascii="宋体" w:hAnsi="宋体"/>
          <w:color w:val="auto"/>
          <w:szCs w:val="21"/>
          <w:highlight w:val="none"/>
        </w:rPr>
      </w:pPr>
    </w:p>
    <w:p w14:paraId="39BD543D">
      <w:pPr>
        <w:spacing w:line="300" w:lineRule="auto"/>
        <w:rPr>
          <w:rFonts w:ascii="宋体" w:hAnsi="宋体"/>
          <w:color w:val="auto"/>
          <w:szCs w:val="21"/>
          <w:highlight w:val="none"/>
        </w:rPr>
      </w:pPr>
    </w:p>
    <w:p w14:paraId="3FD50448">
      <w:pPr>
        <w:spacing w:line="300" w:lineRule="auto"/>
        <w:rPr>
          <w:rFonts w:ascii="宋体" w:hAnsi="宋体"/>
          <w:color w:val="auto"/>
          <w:szCs w:val="21"/>
          <w:highlight w:val="none"/>
        </w:rPr>
      </w:pPr>
    </w:p>
    <w:p w14:paraId="7625D5FB">
      <w:pPr>
        <w:spacing w:line="320" w:lineRule="exact"/>
        <w:jc w:val="left"/>
        <w:rPr>
          <w:rFonts w:ascii="宋体" w:hAnsi="宋体"/>
          <w:color w:val="auto"/>
          <w:szCs w:val="21"/>
          <w:highlight w:val="none"/>
        </w:rPr>
      </w:pPr>
      <w:r>
        <w:rPr>
          <w:rFonts w:ascii="宋体" w:hAnsi="宋体"/>
          <w:color w:val="auto"/>
          <w:szCs w:val="21"/>
          <w:highlight w:val="none"/>
        </w:rPr>
        <w:br w:type="page"/>
      </w:r>
    </w:p>
    <w:p w14:paraId="0DC19511">
      <w:pPr>
        <w:wordWrap w:val="0"/>
        <w:spacing w:before="120" w:beforeLines="50" w:after="50" w:line="320" w:lineRule="exact"/>
        <w:ind w:right="482" w:firstLine="210" w:firstLineChars="100"/>
        <w:contextualSpacing/>
        <w:jc w:val="center"/>
        <w:rPr>
          <w:rFonts w:ascii="宋体" w:hAnsi="宋体"/>
          <w:color w:val="auto"/>
          <w:szCs w:val="21"/>
          <w:highlight w:val="none"/>
        </w:rPr>
      </w:pPr>
    </w:p>
    <w:p w14:paraId="1A2E0BFE">
      <w:pPr>
        <w:spacing w:line="320" w:lineRule="exact"/>
        <w:jc w:val="center"/>
        <w:rPr>
          <w:rFonts w:ascii="宋体" w:hAnsi="宋体"/>
          <w:b/>
          <w:color w:val="auto"/>
          <w:sz w:val="32"/>
          <w:szCs w:val="32"/>
          <w:highlight w:val="none"/>
        </w:rPr>
      </w:pPr>
      <w:r>
        <w:rPr>
          <w:rFonts w:hint="eastAsia" w:ascii="宋体" w:hAnsi="宋体"/>
          <w:b/>
          <w:color w:val="auto"/>
          <w:sz w:val="32"/>
          <w:szCs w:val="32"/>
          <w:highlight w:val="none"/>
        </w:rPr>
        <w:t>供应商直接控股、管理关系信息表</w:t>
      </w:r>
    </w:p>
    <w:p w14:paraId="75C9C3D8">
      <w:pPr>
        <w:snapToGrid w:val="0"/>
        <w:spacing w:before="120" w:beforeLines="50" w:after="50" w:line="360" w:lineRule="auto"/>
        <w:jc w:val="center"/>
        <w:rPr>
          <w:rFonts w:ascii="宋体" w:hAnsi="宋体"/>
          <w:b/>
          <w:color w:val="auto"/>
          <w:sz w:val="24"/>
          <w:highlight w:val="none"/>
        </w:rPr>
      </w:pPr>
    </w:p>
    <w:p w14:paraId="3660157F">
      <w:pPr>
        <w:spacing w:line="360" w:lineRule="auto"/>
        <w:contextualSpacing/>
        <w:jc w:val="center"/>
        <w:rPr>
          <w:rFonts w:ascii="宋体" w:hAnsi="宋体"/>
          <w:b/>
          <w:color w:val="auto"/>
          <w:sz w:val="32"/>
          <w:szCs w:val="32"/>
          <w:highlight w:val="none"/>
        </w:rPr>
      </w:pPr>
      <w:r>
        <w:rPr>
          <w:rFonts w:hint="eastAsia" w:ascii="宋体" w:hAnsi="宋体"/>
          <w:b/>
          <w:color w:val="auto"/>
          <w:sz w:val="32"/>
          <w:szCs w:val="32"/>
          <w:highlight w:val="none"/>
        </w:rPr>
        <w:t>供应商直接控股股东信息表</w:t>
      </w:r>
    </w:p>
    <w:p w14:paraId="451B94E7">
      <w:pPr>
        <w:spacing w:line="360" w:lineRule="auto"/>
        <w:contextualSpacing/>
        <w:jc w:val="center"/>
        <w:rPr>
          <w:rFonts w:ascii="宋体" w:hAnsi="宋体"/>
          <w:b/>
          <w:color w:val="auto"/>
          <w:sz w:val="24"/>
          <w:highlight w:val="none"/>
        </w:rPr>
      </w:pPr>
    </w:p>
    <w:tbl>
      <w:tblPr>
        <w:tblStyle w:val="46"/>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1384D3FB">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BCBA3D4">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309EE97">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45228CF">
            <w:pPr>
              <w:widowControl/>
              <w:spacing w:line="360" w:lineRule="auto"/>
              <w:contextualSpacing/>
              <w:jc w:val="center"/>
              <w:rPr>
                <w:rFonts w:hint="eastAsia" w:ascii="宋体" w:hAnsi="宋体" w:eastAsia="宋体" w:cs="宋体"/>
                <w:b/>
                <w:bCs/>
                <w:color w:val="auto"/>
                <w:kern w:val="0"/>
                <w:sz w:val="24"/>
                <w:highlight w:val="none"/>
                <w:lang w:eastAsia="zh-CN"/>
              </w:rPr>
            </w:pPr>
            <w:r>
              <w:rPr>
                <w:rFonts w:hint="eastAsia" w:ascii="宋体" w:hAnsi="宋体" w:cs="宋体"/>
                <w:b/>
                <w:bCs/>
                <w:color w:val="auto"/>
                <w:kern w:val="0"/>
                <w:sz w:val="24"/>
                <w:highlight w:val="none"/>
              </w:rPr>
              <w:t>出资比例</w:t>
            </w: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lang w:val="en-US" w:eastAsia="zh-CN"/>
              </w:rPr>
              <w:t>%</w:t>
            </w:r>
            <w:r>
              <w:rPr>
                <w:rFonts w:hint="eastAsia" w:ascii="宋体" w:hAnsi="宋体" w:cs="宋体"/>
                <w:b/>
                <w:bCs/>
                <w:color w:val="auto"/>
                <w:kern w:val="0"/>
                <w:sz w:val="24"/>
                <w:highlight w:val="none"/>
                <w:lang w:eastAsia="zh-CN"/>
              </w:rPr>
              <w:t>）</w:t>
            </w: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F6D7CC7">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C9B952A">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399265A4">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3E6A19C">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785E2C9">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68D0765">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2C59FC0">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E0E5A4C">
            <w:pPr>
              <w:widowControl/>
              <w:spacing w:line="360" w:lineRule="auto"/>
              <w:contextualSpacing/>
              <w:jc w:val="center"/>
              <w:rPr>
                <w:rFonts w:ascii="宋体" w:hAnsi="宋体" w:cs="宋体"/>
                <w:color w:val="auto"/>
                <w:kern w:val="0"/>
                <w:sz w:val="24"/>
                <w:highlight w:val="none"/>
              </w:rPr>
            </w:pPr>
          </w:p>
        </w:tc>
      </w:tr>
      <w:tr w14:paraId="736F1BF3">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A7285C5">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234EB07">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9C891B5">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2826875">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2B77F17">
            <w:pPr>
              <w:widowControl/>
              <w:spacing w:line="360" w:lineRule="auto"/>
              <w:contextualSpacing/>
              <w:jc w:val="center"/>
              <w:rPr>
                <w:rFonts w:ascii="宋体" w:hAnsi="宋体" w:cs="宋体"/>
                <w:color w:val="auto"/>
                <w:kern w:val="0"/>
                <w:sz w:val="24"/>
                <w:highlight w:val="none"/>
              </w:rPr>
            </w:pPr>
          </w:p>
        </w:tc>
      </w:tr>
      <w:tr w14:paraId="175C269D">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A76B67F">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A769913">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E286064">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25694CE">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97DB103">
            <w:pPr>
              <w:widowControl/>
              <w:spacing w:line="360" w:lineRule="auto"/>
              <w:contextualSpacing/>
              <w:jc w:val="center"/>
              <w:rPr>
                <w:rFonts w:ascii="宋体" w:hAnsi="宋体" w:cs="宋体"/>
                <w:color w:val="auto"/>
                <w:kern w:val="0"/>
                <w:sz w:val="24"/>
                <w:highlight w:val="none"/>
              </w:rPr>
            </w:pPr>
          </w:p>
        </w:tc>
      </w:tr>
      <w:tr w14:paraId="63BF7AED">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CBFEBC0">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C264473">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1671BA2">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AB97A1E">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AD5F8C6">
            <w:pPr>
              <w:widowControl/>
              <w:spacing w:line="360" w:lineRule="auto"/>
              <w:contextualSpacing/>
              <w:jc w:val="center"/>
              <w:rPr>
                <w:rFonts w:ascii="宋体" w:hAnsi="宋体" w:cs="宋体"/>
                <w:color w:val="auto"/>
                <w:kern w:val="0"/>
                <w:sz w:val="24"/>
                <w:highlight w:val="none"/>
              </w:rPr>
            </w:pPr>
          </w:p>
        </w:tc>
      </w:tr>
    </w:tbl>
    <w:p w14:paraId="220D9264">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注：</w:t>
      </w:r>
    </w:p>
    <w:p w14:paraId="4A597F3D">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CDA0198">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51FFE1A0">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w:t>
      </w:r>
      <w:r>
        <w:rPr>
          <w:rFonts w:hint="eastAsia" w:ascii="宋体" w:hAnsi="宋体"/>
          <w:color w:val="auto"/>
          <w:sz w:val="24"/>
          <w:highlight w:val="none"/>
        </w:rPr>
        <w:t>则在“直接控股股东名称”填“无”</w:t>
      </w:r>
      <w:r>
        <w:rPr>
          <w:rFonts w:hint="eastAsia" w:ascii="宋体" w:hAnsi="宋体" w:cs="宋体"/>
          <w:color w:val="auto"/>
          <w:sz w:val="24"/>
          <w:highlight w:val="none"/>
        </w:rPr>
        <w:t>。</w:t>
      </w:r>
    </w:p>
    <w:p w14:paraId="3F7EDBDD">
      <w:pPr>
        <w:spacing w:line="360" w:lineRule="auto"/>
        <w:ind w:firstLine="420" w:firstLineChars="200"/>
        <w:contextualSpacing/>
        <w:jc w:val="left"/>
        <w:rPr>
          <w:rFonts w:ascii="宋体" w:hAnsi="宋体" w:cs="宋体"/>
          <w:color w:val="auto"/>
          <w:szCs w:val="21"/>
          <w:highlight w:val="none"/>
        </w:rPr>
      </w:pPr>
    </w:p>
    <w:p w14:paraId="274D4544">
      <w:pPr>
        <w:spacing w:line="360" w:lineRule="auto"/>
        <w:ind w:firstLine="560" w:firstLineChars="200"/>
        <w:contextualSpacing/>
        <w:jc w:val="left"/>
        <w:rPr>
          <w:rFonts w:ascii="宋体" w:hAnsi="宋体" w:cs="宋体"/>
          <w:color w:val="auto"/>
          <w:sz w:val="28"/>
          <w:szCs w:val="28"/>
          <w:highlight w:val="none"/>
        </w:rPr>
      </w:pPr>
    </w:p>
    <w:p w14:paraId="25D18050">
      <w:pPr>
        <w:spacing w:line="360" w:lineRule="auto"/>
        <w:ind w:right="480"/>
        <w:contextualSpacing/>
        <w:jc w:val="center"/>
        <w:rPr>
          <w:rFonts w:ascii="宋体" w:hAnsi="宋体" w:cs="宋体"/>
          <w:color w:val="auto"/>
          <w:sz w:val="24"/>
          <w:highlight w:val="none"/>
          <w:u w:val="single"/>
        </w:rPr>
      </w:pPr>
      <w:r>
        <w:rPr>
          <w:rFonts w:hint="eastAsia" w:ascii="宋体" w:hAnsi="宋体" w:cs="宋体"/>
          <w:color w:val="auto"/>
          <w:sz w:val="24"/>
          <w:highlight w:val="none"/>
        </w:rPr>
        <w:t>法定代表人或者委托代理人</w:t>
      </w:r>
      <w:r>
        <w:rPr>
          <w:rFonts w:hint="eastAsia" w:ascii="宋体" w:hAnsi="宋体"/>
          <w:color w:val="auto"/>
          <w:sz w:val="24"/>
          <w:highlight w:val="none"/>
        </w:rPr>
        <w:t>（签字</w:t>
      </w:r>
      <w:r>
        <w:rPr>
          <w:rFonts w:hint="eastAsia" w:ascii="宋体" w:hAnsi="宋体" w:cs="宋体"/>
          <w:color w:val="auto"/>
          <w:sz w:val="24"/>
          <w:highlight w:val="none"/>
        </w:rPr>
        <w:t>或</w:t>
      </w:r>
      <w:r>
        <w:rPr>
          <w:rFonts w:hint="eastAsia" w:ascii="宋体" w:hAnsi="宋体"/>
          <w:color w:val="auto"/>
          <w:sz w:val="24"/>
          <w:highlight w:val="none"/>
          <w:lang w:eastAsia="zh-CN"/>
        </w:rPr>
        <w:t>盖章</w:t>
      </w:r>
      <w:r>
        <w:rPr>
          <w:rFonts w:hint="eastAsia" w:ascii="宋体" w:hAnsi="宋体" w:cs="宋体"/>
          <w:color w:val="auto"/>
          <w:sz w:val="24"/>
          <w:highlight w:val="none"/>
        </w:rPr>
        <w:t>或</w:t>
      </w:r>
      <w:r>
        <w:rPr>
          <w:rFonts w:hint="eastAsia" w:ascii="宋体" w:hAnsi="宋体"/>
          <w:color w:val="auto"/>
          <w:sz w:val="24"/>
          <w:highlight w:val="none"/>
        </w:rPr>
        <w:t>电子签名）</w:t>
      </w:r>
      <w:r>
        <w:rPr>
          <w:rFonts w:hint="eastAsia" w:ascii="宋体" w:hAnsi="宋体" w:cs="宋体"/>
          <w:color w:val="auto"/>
          <w:sz w:val="24"/>
          <w:highlight w:val="none"/>
        </w:rPr>
        <w:t>：</w:t>
      </w:r>
    </w:p>
    <w:p w14:paraId="1932BC32">
      <w:pPr>
        <w:spacing w:line="360" w:lineRule="auto"/>
        <w:ind w:right="480" w:firstLine="3000" w:firstLineChars="1250"/>
        <w:contextualSpacing/>
        <w:rPr>
          <w:rFonts w:ascii="宋体" w:hAnsi="宋体" w:cs="宋体"/>
          <w:color w:val="auto"/>
          <w:sz w:val="24"/>
          <w:highlight w:val="none"/>
          <w:u w:val="single"/>
        </w:rPr>
      </w:pPr>
      <w:r>
        <w:rPr>
          <w:rFonts w:hint="eastAsia" w:ascii="宋体" w:hAnsi="宋体" w:cs="宋体"/>
          <w:color w:val="auto"/>
          <w:sz w:val="24"/>
          <w:highlight w:val="none"/>
        </w:rPr>
        <w:t>供应商</w:t>
      </w:r>
      <w:r>
        <w:rPr>
          <w:rFonts w:hint="eastAsia" w:ascii="宋体" w:hAnsi="宋体"/>
          <w:color w:val="auto"/>
          <w:sz w:val="24"/>
          <w:highlight w:val="none"/>
        </w:rPr>
        <w:t>（电子签章）</w:t>
      </w:r>
      <w:r>
        <w:rPr>
          <w:rFonts w:hint="eastAsia" w:ascii="宋体" w:hAnsi="宋体" w:cs="宋体"/>
          <w:color w:val="auto"/>
          <w:sz w:val="24"/>
          <w:highlight w:val="none"/>
        </w:rPr>
        <w:t xml:space="preserve">： </w:t>
      </w:r>
    </w:p>
    <w:p w14:paraId="1A77D8D1">
      <w:pPr>
        <w:spacing w:line="360" w:lineRule="auto"/>
        <w:ind w:firstLine="480" w:firstLineChars="200"/>
        <w:contextualSpacing/>
        <w:jc w:val="right"/>
        <w:rPr>
          <w:rFonts w:ascii="宋体" w:hAnsi="宋体" w:cs="宋体"/>
          <w:color w:val="auto"/>
          <w:sz w:val="28"/>
          <w:szCs w:val="28"/>
          <w:highlight w:val="none"/>
        </w:rPr>
      </w:pPr>
      <w:r>
        <w:rPr>
          <w:rFonts w:hint="eastAsia" w:ascii="宋体" w:hAnsi="宋体" w:cs="宋体"/>
          <w:color w:val="auto"/>
          <w:sz w:val="24"/>
          <w:highlight w:val="none"/>
        </w:rPr>
        <w:t>年    月    日</w:t>
      </w:r>
    </w:p>
    <w:p w14:paraId="37D484A5">
      <w:pPr>
        <w:snapToGrid w:val="0"/>
        <w:jc w:val="center"/>
        <w:rPr>
          <w:rFonts w:ascii="宋体" w:hAnsi="宋体"/>
          <w:b/>
          <w:color w:val="auto"/>
          <w:sz w:val="28"/>
          <w:szCs w:val="28"/>
          <w:highlight w:val="none"/>
        </w:rPr>
      </w:pPr>
      <w:r>
        <w:rPr>
          <w:rFonts w:ascii="宋体" w:hAnsi="宋体"/>
          <w:b/>
          <w:color w:val="auto"/>
          <w:sz w:val="28"/>
          <w:szCs w:val="28"/>
          <w:highlight w:val="none"/>
        </w:rPr>
        <w:br w:type="page"/>
      </w:r>
    </w:p>
    <w:p w14:paraId="51456D06">
      <w:pPr>
        <w:spacing w:line="320" w:lineRule="exact"/>
        <w:jc w:val="center"/>
        <w:rPr>
          <w:rFonts w:ascii="宋体" w:hAnsi="宋体"/>
          <w:b/>
          <w:color w:val="auto"/>
          <w:sz w:val="32"/>
          <w:szCs w:val="32"/>
          <w:highlight w:val="none"/>
        </w:rPr>
      </w:pPr>
      <w:r>
        <w:rPr>
          <w:rFonts w:hint="eastAsia" w:ascii="宋体" w:hAnsi="宋体"/>
          <w:b/>
          <w:color w:val="auto"/>
          <w:sz w:val="32"/>
          <w:szCs w:val="32"/>
          <w:highlight w:val="none"/>
        </w:rPr>
        <w:t>供应商直接管理关系信息表</w:t>
      </w:r>
    </w:p>
    <w:p w14:paraId="4F1DE71F">
      <w:pPr>
        <w:snapToGrid w:val="0"/>
        <w:spacing w:line="360" w:lineRule="auto"/>
        <w:jc w:val="center"/>
        <w:rPr>
          <w:rFonts w:ascii="宋体" w:hAnsi="宋体"/>
          <w:b/>
          <w:color w:val="auto"/>
          <w:sz w:val="24"/>
          <w:highlight w:val="none"/>
        </w:rPr>
      </w:pPr>
    </w:p>
    <w:tbl>
      <w:tblPr>
        <w:tblStyle w:val="46"/>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2F6C5A9B">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FFAD08A">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10C36E5">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BC406F5">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7953608">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相互关系</w:t>
            </w:r>
          </w:p>
        </w:tc>
      </w:tr>
      <w:tr w14:paraId="59A6DFBC">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667C657">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16C7F06">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BC4DF68">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B037076">
            <w:pPr>
              <w:widowControl/>
              <w:spacing w:line="360" w:lineRule="auto"/>
              <w:contextualSpacing/>
              <w:jc w:val="center"/>
              <w:rPr>
                <w:rFonts w:ascii="宋体" w:hAnsi="宋体" w:cs="宋体"/>
                <w:color w:val="auto"/>
                <w:kern w:val="0"/>
                <w:sz w:val="24"/>
                <w:highlight w:val="none"/>
              </w:rPr>
            </w:pPr>
          </w:p>
        </w:tc>
      </w:tr>
      <w:tr w14:paraId="39A3CDF0">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27EFDED">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E1363B8">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0894976">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8F81A74">
            <w:pPr>
              <w:widowControl/>
              <w:spacing w:line="360" w:lineRule="auto"/>
              <w:contextualSpacing/>
              <w:jc w:val="center"/>
              <w:rPr>
                <w:rFonts w:ascii="宋体" w:hAnsi="宋体" w:cs="宋体"/>
                <w:color w:val="auto"/>
                <w:kern w:val="0"/>
                <w:sz w:val="24"/>
                <w:highlight w:val="none"/>
              </w:rPr>
            </w:pPr>
          </w:p>
        </w:tc>
      </w:tr>
      <w:tr w14:paraId="21987A37">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DB3A9E5">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02B848D">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E5C60D6">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43C4EE8">
            <w:pPr>
              <w:widowControl/>
              <w:spacing w:line="360" w:lineRule="auto"/>
              <w:contextualSpacing/>
              <w:jc w:val="center"/>
              <w:rPr>
                <w:rFonts w:ascii="宋体" w:hAnsi="宋体" w:cs="宋体"/>
                <w:color w:val="auto"/>
                <w:kern w:val="0"/>
                <w:sz w:val="24"/>
                <w:highlight w:val="none"/>
              </w:rPr>
            </w:pPr>
          </w:p>
        </w:tc>
      </w:tr>
      <w:tr w14:paraId="6AA4997F">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BC23E68">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DEE26FB">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7AE1CDF">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860AB9A">
            <w:pPr>
              <w:widowControl/>
              <w:spacing w:line="360" w:lineRule="auto"/>
              <w:contextualSpacing/>
              <w:jc w:val="center"/>
              <w:rPr>
                <w:rFonts w:ascii="宋体" w:hAnsi="宋体" w:cs="宋体"/>
                <w:color w:val="auto"/>
                <w:kern w:val="0"/>
                <w:sz w:val="24"/>
                <w:highlight w:val="none"/>
              </w:rPr>
            </w:pPr>
          </w:p>
        </w:tc>
      </w:tr>
    </w:tbl>
    <w:p w14:paraId="1689517A">
      <w:pPr>
        <w:spacing w:line="360" w:lineRule="auto"/>
        <w:contextualSpacing/>
        <w:jc w:val="left"/>
        <w:rPr>
          <w:rFonts w:ascii="宋体" w:hAnsi="宋体"/>
          <w:color w:val="auto"/>
          <w:sz w:val="24"/>
          <w:highlight w:val="none"/>
        </w:rPr>
      </w:pPr>
      <w:r>
        <w:rPr>
          <w:rFonts w:hint="eastAsia" w:ascii="宋体" w:hAnsi="宋体"/>
          <w:color w:val="auto"/>
          <w:sz w:val="24"/>
          <w:highlight w:val="none"/>
        </w:rPr>
        <w:t>注：</w:t>
      </w:r>
    </w:p>
    <w:p w14:paraId="5007BDFE">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651229B8">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586B5D40">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3.供应商不存在直接管理关系的，则在“直接管理关系单位名称”填“无”。</w:t>
      </w:r>
    </w:p>
    <w:p w14:paraId="0DC7BA59">
      <w:pPr>
        <w:spacing w:line="360" w:lineRule="auto"/>
        <w:contextualSpacing/>
        <w:jc w:val="left"/>
        <w:rPr>
          <w:rFonts w:ascii="宋体" w:hAnsi="宋体"/>
          <w:color w:val="auto"/>
          <w:sz w:val="28"/>
          <w:szCs w:val="28"/>
          <w:highlight w:val="none"/>
        </w:rPr>
      </w:pPr>
    </w:p>
    <w:p w14:paraId="0844CA86">
      <w:pPr>
        <w:spacing w:line="360" w:lineRule="auto"/>
        <w:contextualSpacing/>
        <w:jc w:val="left"/>
        <w:rPr>
          <w:rFonts w:ascii="宋体" w:hAnsi="宋体"/>
          <w:color w:val="auto"/>
          <w:sz w:val="28"/>
          <w:szCs w:val="28"/>
          <w:highlight w:val="none"/>
        </w:rPr>
      </w:pPr>
    </w:p>
    <w:p w14:paraId="44ED74F9">
      <w:pPr>
        <w:spacing w:line="360" w:lineRule="auto"/>
        <w:contextualSpacing/>
        <w:jc w:val="left"/>
        <w:rPr>
          <w:color w:val="auto"/>
          <w:sz w:val="28"/>
          <w:szCs w:val="28"/>
          <w:highlight w:val="none"/>
        </w:rPr>
      </w:pPr>
    </w:p>
    <w:p w14:paraId="2B668BD5">
      <w:pPr>
        <w:spacing w:line="360" w:lineRule="auto"/>
        <w:contextualSpacing/>
        <w:jc w:val="left"/>
        <w:rPr>
          <w:color w:val="auto"/>
          <w:sz w:val="28"/>
          <w:szCs w:val="28"/>
          <w:highlight w:val="none"/>
        </w:rPr>
      </w:pPr>
    </w:p>
    <w:p w14:paraId="06BF41B6">
      <w:pPr>
        <w:spacing w:line="360" w:lineRule="auto"/>
        <w:contextualSpacing/>
        <w:jc w:val="left"/>
        <w:rPr>
          <w:color w:val="auto"/>
          <w:sz w:val="28"/>
          <w:szCs w:val="28"/>
          <w:highlight w:val="none"/>
        </w:rPr>
      </w:pPr>
    </w:p>
    <w:p w14:paraId="25D16502">
      <w:pPr>
        <w:spacing w:line="360" w:lineRule="auto"/>
        <w:contextualSpacing/>
        <w:jc w:val="left"/>
        <w:rPr>
          <w:rFonts w:ascii="宋体" w:hAnsi="宋体"/>
          <w:color w:val="auto"/>
          <w:sz w:val="28"/>
          <w:szCs w:val="28"/>
          <w:highlight w:val="none"/>
        </w:rPr>
      </w:pPr>
    </w:p>
    <w:p w14:paraId="129DDF8E">
      <w:pPr>
        <w:spacing w:line="360" w:lineRule="auto"/>
        <w:ind w:right="480"/>
        <w:contextualSpacing/>
        <w:jc w:val="center"/>
        <w:rPr>
          <w:rFonts w:ascii="宋体" w:hAnsi="宋体"/>
          <w:color w:val="auto"/>
          <w:sz w:val="24"/>
          <w:highlight w:val="none"/>
          <w:u w:val="single"/>
        </w:rPr>
      </w:pPr>
      <w:r>
        <w:rPr>
          <w:rFonts w:hint="eastAsia" w:ascii="宋体" w:hAnsi="宋体"/>
          <w:color w:val="auto"/>
          <w:sz w:val="24"/>
          <w:highlight w:val="none"/>
        </w:rPr>
        <w:t>法定代表人或者委托代理人（签字</w:t>
      </w:r>
      <w:r>
        <w:rPr>
          <w:rFonts w:hint="eastAsia" w:ascii="宋体" w:hAnsi="宋体" w:cs="宋体"/>
          <w:color w:val="auto"/>
          <w:sz w:val="24"/>
          <w:highlight w:val="none"/>
        </w:rPr>
        <w:t>或</w:t>
      </w:r>
      <w:r>
        <w:rPr>
          <w:rFonts w:hint="eastAsia" w:ascii="宋体" w:hAnsi="宋体"/>
          <w:color w:val="auto"/>
          <w:sz w:val="24"/>
          <w:highlight w:val="none"/>
          <w:lang w:eastAsia="zh-CN"/>
        </w:rPr>
        <w:t>盖章</w:t>
      </w:r>
      <w:r>
        <w:rPr>
          <w:rFonts w:hint="eastAsia" w:ascii="宋体" w:hAnsi="宋体" w:cs="宋体"/>
          <w:color w:val="auto"/>
          <w:sz w:val="24"/>
          <w:highlight w:val="none"/>
        </w:rPr>
        <w:t>或</w:t>
      </w:r>
      <w:r>
        <w:rPr>
          <w:rFonts w:hint="eastAsia" w:ascii="宋体" w:hAnsi="宋体"/>
          <w:color w:val="auto"/>
          <w:sz w:val="24"/>
          <w:highlight w:val="none"/>
        </w:rPr>
        <w:t>电子签名）：</w:t>
      </w:r>
    </w:p>
    <w:p w14:paraId="09D2F365">
      <w:pPr>
        <w:spacing w:line="360" w:lineRule="auto"/>
        <w:ind w:right="480" w:firstLine="3360" w:firstLineChars="1400"/>
        <w:contextualSpacing/>
        <w:rPr>
          <w:rFonts w:ascii="宋体" w:hAnsi="宋体"/>
          <w:color w:val="auto"/>
          <w:sz w:val="24"/>
          <w:highlight w:val="none"/>
        </w:rPr>
      </w:pPr>
      <w:r>
        <w:rPr>
          <w:rFonts w:hint="eastAsia" w:ascii="宋体" w:hAnsi="宋体"/>
          <w:color w:val="auto"/>
          <w:sz w:val="24"/>
          <w:highlight w:val="none"/>
        </w:rPr>
        <w:t>供应商（电子签章）：</w:t>
      </w:r>
    </w:p>
    <w:p w14:paraId="03562020">
      <w:pPr>
        <w:spacing w:line="360" w:lineRule="auto"/>
        <w:ind w:firstLine="480" w:firstLineChars="200"/>
        <w:contextualSpacing/>
        <w:jc w:val="left"/>
        <w:rPr>
          <w:rFonts w:ascii="宋体" w:hAnsi="宋体"/>
          <w:color w:val="auto"/>
          <w:sz w:val="28"/>
          <w:szCs w:val="28"/>
          <w:highlight w:val="none"/>
        </w:rPr>
      </w:pPr>
      <w:r>
        <w:rPr>
          <w:rFonts w:hint="eastAsia" w:ascii="宋体" w:hAnsi="宋体"/>
          <w:color w:val="auto"/>
          <w:sz w:val="24"/>
          <w:highlight w:val="none"/>
        </w:rPr>
        <w:t xml:space="preserve">                                        年    月    日</w:t>
      </w:r>
    </w:p>
    <w:p w14:paraId="730DFF92">
      <w:pPr>
        <w:spacing w:line="320" w:lineRule="exact"/>
        <w:jc w:val="center"/>
        <w:rPr>
          <w:rFonts w:ascii="宋体" w:hAnsi="宋体"/>
          <w:b/>
          <w:color w:val="auto"/>
          <w:sz w:val="32"/>
          <w:szCs w:val="32"/>
          <w:highlight w:val="none"/>
        </w:rPr>
      </w:pPr>
      <w:r>
        <w:rPr>
          <w:rFonts w:ascii="宋体" w:hAnsi="宋体"/>
          <w:color w:val="auto"/>
          <w:sz w:val="28"/>
          <w:szCs w:val="28"/>
          <w:highlight w:val="none"/>
        </w:rPr>
        <w:br w:type="page"/>
      </w:r>
      <w:r>
        <w:rPr>
          <w:rFonts w:hint="eastAsia" w:ascii="宋体" w:hAnsi="宋体"/>
          <w:b/>
          <w:color w:val="auto"/>
          <w:sz w:val="32"/>
          <w:szCs w:val="32"/>
          <w:highlight w:val="none"/>
        </w:rPr>
        <w:t>竞标声明</w:t>
      </w:r>
    </w:p>
    <w:p w14:paraId="0B7C808B">
      <w:pPr>
        <w:spacing w:line="320" w:lineRule="exact"/>
        <w:jc w:val="center"/>
        <w:rPr>
          <w:rFonts w:ascii="宋体" w:hAnsi="宋体"/>
          <w:color w:val="auto"/>
          <w:sz w:val="24"/>
          <w:szCs w:val="20"/>
          <w:highlight w:val="none"/>
        </w:rPr>
      </w:pPr>
    </w:p>
    <w:p w14:paraId="1FA9267F">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682545F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p>
    <w:p w14:paraId="2E14EAF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（项目名称）（项目编号）</w:t>
      </w:r>
      <w:r>
        <w:rPr>
          <w:rFonts w:hint="eastAsia" w:ascii="宋体" w:hAnsi="宋体" w:cs="宋体"/>
          <w:color w:val="auto"/>
          <w:sz w:val="24"/>
          <w:highlight w:val="none"/>
        </w:rPr>
        <w:t>项目的竞标，为便于贵方公正、择优地确定成交供应商及其服务，我方就本次竞标有关事项郑重声明如下：</w:t>
      </w:r>
    </w:p>
    <w:p w14:paraId="4D667F4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1B8874E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6CFA789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3.在此，我方宣布同意如下：</w:t>
      </w:r>
    </w:p>
    <w:p w14:paraId="020732D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46A2825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1BA2376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682C7D9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（4）响应磋商文件规定的竞标有效期。</w:t>
      </w:r>
    </w:p>
    <w:p w14:paraId="4F2F5AC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08197AC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66B7F5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58813ED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BC7F80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1F9FF2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227A66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29A27AC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32364CF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496660D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20D26CD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p>
    <w:p w14:paraId="0C54A76F">
      <w:pPr>
        <w:pStyle w:val="25"/>
        <w:spacing w:line="360" w:lineRule="auto"/>
        <w:ind w:firstLine="480" w:firstLineChars="200"/>
        <w:contextualSpacing/>
        <w:rPr>
          <w:rFonts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7.与本磋商有关的一切正式往来信函请寄：邮政编号：</w:t>
      </w:r>
    </w:p>
    <w:p w14:paraId="4DBDA5E7">
      <w:pPr>
        <w:pStyle w:val="25"/>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电话/传真： 电子邮箱：</w:t>
      </w:r>
    </w:p>
    <w:p w14:paraId="71745AA4">
      <w:pPr>
        <w:pStyle w:val="21"/>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开户银行：  账号：</w:t>
      </w:r>
    </w:p>
    <w:p w14:paraId="0520E24D">
      <w:pPr>
        <w:pStyle w:val="21"/>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662179D0">
      <w:pPr>
        <w:pStyle w:val="21"/>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14:paraId="6B0D5D3F">
      <w:pPr>
        <w:spacing w:line="360" w:lineRule="auto"/>
        <w:ind w:firstLine="482" w:firstLineChars="200"/>
        <w:contextualSpacing/>
        <w:jc w:val="left"/>
        <w:rPr>
          <w:rFonts w:ascii="宋体" w:hAnsi="宋体"/>
          <w:b/>
          <w:color w:val="auto"/>
          <w:sz w:val="24"/>
          <w:highlight w:val="none"/>
        </w:rPr>
      </w:pPr>
      <w:r>
        <w:rPr>
          <w:rFonts w:hint="eastAsia" w:ascii="宋体" w:hAnsi="宋体" w:cs="宋体"/>
          <w:b/>
          <w:color w:val="auto"/>
          <w:sz w:val="24"/>
          <w:highlight w:val="none"/>
        </w:rPr>
        <w:t>注：</w:t>
      </w:r>
      <w:r>
        <w:rPr>
          <w:rFonts w:hint="eastAsia" w:ascii="宋体" w:hAnsi="宋体"/>
          <w:b/>
          <w:color w:val="auto"/>
          <w:sz w:val="24"/>
          <w:highlight w:val="none"/>
        </w:rPr>
        <w:t>如为联合体竞标，盖章处须加盖联合体牵头人电子签章并由联合体牵头人法定代表人分别签字或者盖章或者电子签名，否则响应文件按无效处理。</w:t>
      </w:r>
    </w:p>
    <w:p w14:paraId="2FA97345">
      <w:pPr>
        <w:spacing w:line="360" w:lineRule="auto"/>
        <w:contextualSpacing/>
        <w:jc w:val="left"/>
        <w:rPr>
          <w:rFonts w:ascii="宋体" w:hAnsi="宋体" w:cs="宋体"/>
          <w:color w:val="auto"/>
          <w:szCs w:val="21"/>
          <w:highlight w:val="none"/>
        </w:rPr>
      </w:pPr>
    </w:p>
    <w:p w14:paraId="3D3F44F5">
      <w:pPr>
        <w:spacing w:line="360" w:lineRule="auto"/>
        <w:contextualSpacing/>
        <w:jc w:val="left"/>
        <w:rPr>
          <w:rFonts w:ascii="宋体" w:hAnsi="宋体" w:cs="宋体"/>
          <w:color w:val="auto"/>
          <w:szCs w:val="21"/>
          <w:highlight w:val="none"/>
        </w:rPr>
      </w:pPr>
    </w:p>
    <w:p w14:paraId="5DEC93CC">
      <w:pPr>
        <w:spacing w:line="360" w:lineRule="auto"/>
        <w:ind w:firstLine="1800" w:firstLineChars="750"/>
        <w:contextualSpacing/>
        <w:rPr>
          <w:color w:val="auto"/>
          <w:highlight w:val="none"/>
        </w:rPr>
      </w:pPr>
      <w:r>
        <w:rPr>
          <w:rFonts w:hint="eastAsia" w:ascii="宋体" w:hAnsi="宋体"/>
          <w:color w:val="auto"/>
          <w:sz w:val="24"/>
          <w:highlight w:val="none"/>
        </w:rPr>
        <w:t>法定代表人（签字</w:t>
      </w:r>
      <w:r>
        <w:rPr>
          <w:rFonts w:hint="eastAsia" w:ascii="宋体" w:hAnsi="宋体" w:cs="宋体"/>
          <w:color w:val="auto"/>
          <w:sz w:val="24"/>
          <w:highlight w:val="none"/>
        </w:rPr>
        <w:t>或</w:t>
      </w:r>
      <w:r>
        <w:rPr>
          <w:rFonts w:hint="eastAsia" w:ascii="宋体" w:hAnsi="宋体"/>
          <w:color w:val="auto"/>
          <w:sz w:val="24"/>
          <w:highlight w:val="none"/>
          <w:lang w:eastAsia="zh-CN"/>
        </w:rPr>
        <w:t>盖章</w:t>
      </w:r>
      <w:r>
        <w:rPr>
          <w:rFonts w:hint="eastAsia" w:ascii="宋体" w:hAnsi="宋体" w:cs="宋体"/>
          <w:color w:val="auto"/>
          <w:sz w:val="24"/>
          <w:highlight w:val="none"/>
        </w:rPr>
        <w:t>或</w:t>
      </w:r>
      <w:r>
        <w:rPr>
          <w:rFonts w:hint="eastAsia" w:ascii="宋体" w:hAnsi="宋体"/>
          <w:color w:val="auto"/>
          <w:sz w:val="24"/>
          <w:highlight w:val="none"/>
        </w:rPr>
        <w:t>电子签名</w:t>
      </w:r>
      <w:r>
        <w:rPr>
          <w:rFonts w:hint="eastAsia"/>
          <w:color w:val="auto"/>
          <w:highlight w:val="none"/>
        </w:rPr>
        <w:t>）：</w:t>
      </w:r>
    </w:p>
    <w:p w14:paraId="38C39B47">
      <w:pPr>
        <w:spacing w:line="360" w:lineRule="auto"/>
        <w:ind w:firstLine="1800" w:firstLineChars="750"/>
        <w:contextualSpacing/>
        <w:rPr>
          <w:rFonts w:ascii="宋体" w:hAnsi="宋体"/>
          <w:color w:val="auto"/>
          <w:sz w:val="24"/>
          <w:highlight w:val="none"/>
        </w:rPr>
      </w:pPr>
      <w:r>
        <w:rPr>
          <w:rFonts w:hint="eastAsia" w:ascii="宋体" w:hAnsi="宋体"/>
          <w:color w:val="auto"/>
          <w:sz w:val="24"/>
          <w:highlight w:val="none"/>
        </w:rPr>
        <w:t>供应商（电子签章）：</w:t>
      </w:r>
    </w:p>
    <w:p w14:paraId="71CB8E72">
      <w:pPr>
        <w:spacing w:line="360" w:lineRule="auto"/>
        <w:ind w:firstLine="1800" w:firstLineChars="750"/>
        <w:contextualSpacing/>
        <w:rPr>
          <w:rFonts w:ascii="宋体" w:hAnsi="宋体"/>
          <w:color w:val="auto"/>
          <w:sz w:val="24"/>
          <w:highlight w:val="none"/>
        </w:rPr>
      </w:pPr>
      <w:r>
        <w:rPr>
          <w:rFonts w:hint="eastAsia" w:ascii="宋体" w:hAnsi="宋体"/>
          <w:color w:val="auto"/>
          <w:sz w:val="24"/>
          <w:highlight w:val="none"/>
        </w:rPr>
        <w:t xml:space="preserve"> 年    月    日</w:t>
      </w:r>
    </w:p>
    <w:p w14:paraId="1BAE477D">
      <w:pPr>
        <w:spacing w:line="360" w:lineRule="auto"/>
        <w:ind w:firstLine="240" w:firstLineChars="100"/>
        <w:contextualSpacing/>
        <w:jc w:val="center"/>
        <w:rPr>
          <w:rFonts w:ascii="宋体" w:hAnsi="宋体"/>
          <w:b/>
          <w:color w:val="auto"/>
          <w:sz w:val="32"/>
          <w:szCs w:val="32"/>
          <w:highlight w:val="none"/>
        </w:rPr>
      </w:pPr>
      <w:r>
        <w:rPr>
          <w:rFonts w:hint="eastAsia"/>
          <w:color w:val="auto"/>
          <w:sz w:val="24"/>
          <w:highlight w:val="none"/>
        </w:rPr>
        <w:br w:type="page"/>
      </w:r>
      <w:r>
        <w:rPr>
          <w:rFonts w:hint="eastAsia" w:ascii="宋体" w:hAnsi="宋体"/>
          <w:b/>
          <w:bCs/>
          <w:color w:val="auto"/>
          <w:sz w:val="32"/>
          <w:szCs w:val="32"/>
          <w:highlight w:val="none"/>
        </w:rPr>
        <w:t>二、</w:t>
      </w:r>
      <w:r>
        <w:rPr>
          <w:rFonts w:hint="eastAsia" w:ascii="宋体" w:hAnsi="宋体"/>
          <w:b/>
          <w:color w:val="auto"/>
          <w:sz w:val="32"/>
          <w:szCs w:val="32"/>
          <w:highlight w:val="none"/>
        </w:rPr>
        <w:t xml:space="preserve">报价文件格式 </w:t>
      </w:r>
    </w:p>
    <w:p w14:paraId="4598B3C0">
      <w:pPr>
        <w:snapToGrid w:val="0"/>
        <w:spacing w:before="120"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1.报价文件封面格式</w:t>
      </w:r>
    </w:p>
    <w:p w14:paraId="30A23AA7">
      <w:pPr>
        <w:snapToGrid w:val="0"/>
        <w:spacing w:before="120" w:beforeLines="50" w:after="50"/>
        <w:rPr>
          <w:rFonts w:ascii="宋体" w:hAnsi="宋体"/>
          <w:bCs/>
          <w:color w:val="auto"/>
          <w:sz w:val="32"/>
          <w:szCs w:val="20"/>
          <w:highlight w:val="none"/>
        </w:rPr>
      </w:pPr>
    </w:p>
    <w:p w14:paraId="6F6B922F">
      <w:pPr>
        <w:snapToGrid w:val="0"/>
        <w:spacing w:before="120" w:beforeLines="50" w:after="50"/>
        <w:jc w:val="center"/>
        <w:rPr>
          <w:rFonts w:ascii="宋体" w:hAnsi="宋体"/>
          <w:color w:val="auto"/>
          <w:sz w:val="24"/>
          <w:szCs w:val="20"/>
          <w:highlight w:val="none"/>
        </w:rPr>
      </w:pPr>
      <w:r>
        <w:rPr>
          <w:rFonts w:hint="eastAsia" w:ascii="宋体" w:hAnsi="宋体"/>
          <w:color w:val="auto"/>
          <w:sz w:val="44"/>
          <w:szCs w:val="44"/>
          <w:highlight w:val="none"/>
        </w:rPr>
        <w:t>电 子 响 应 文 件</w:t>
      </w:r>
    </w:p>
    <w:p w14:paraId="761FE499">
      <w:pPr>
        <w:snapToGrid w:val="0"/>
        <w:spacing w:before="120" w:beforeLines="50" w:after="50"/>
        <w:rPr>
          <w:rFonts w:ascii="宋体" w:hAnsi="宋体"/>
          <w:color w:val="auto"/>
          <w:sz w:val="24"/>
          <w:szCs w:val="20"/>
          <w:highlight w:val="none"/>
        </w:rPr>
      </w:pPr>
    </w:p>
    <w:p w14:paraId="7007BBD2">
      <w:pPr>
        <w:snapToGrid w:val="0"/>
        <w:spacing w:before="120" w:beforeLines="50" w:after="50"/>
        <w:rPr>
          <w:rFonts w:ascii="宋体" w:hAnsi="宋体"/>
          <w:color w:val="auto"/>
          <w:sz w:val="24"/>
          <w:szCs w:val="20"/>
          <w:highlight w:val="none"/>
        </w:rPr>
      </w:pPr>
    </w:p>
    <w:p w14:paraId="5DBA9E8D">
      <w:pPr>
        <w:snapToGrid w:val="0"/>
        <w:spacing w:before="120"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w:t>
      </w:r>
    </w:p>
    <w:p w14:paraId="1004A10D">
      <w:pPr>
        <w:snapToGrid w:val="0"/>
        <w:spacing w:before="120" w:beforeLines="50" w:after="50"/>
        <w:rPr>
          <w:rFonts w:ascii="宋体" w:hAnsi="宋体"/>
          <w:bCs/>
          <w:color w:val="auto"/>
          <w:sz w:val="24"/>
          <w:szCs w:val="20"/>
          <w:highlight w:val="none"/>
        </w:rPr>
      </w:pPr>
    </w:p>
    <w:p w14:paraId="4F33E728">
      <w:pPr>
        <w:snapToGrid w:val="0"/>
        <w:spacing w:before="120" w:beforeLines="50" w:after="50"/>
        <w:rPr>
          <w:rFonts w:ascii="宋体" w:hAnsi="宋体"/>
          <w:bCs/>
          <w:color w:val="auto"/>
          <w:sz w:val="24"/>
          <w:szCs w:val="20"/>
          <w:highlight w:val="none"/>
        </w:rPr>
      </w:pPr>
    </w:p>
    <w:p w14:paraId="5B09970F">
      <w:pPr>
        <w:snapToGrid w:val="0"/>
        <w:spacing w:before="120" w:beforeLines="50" w:after="50"/>
        <w:rPr>
          <w:rFonts w:ascii="宋体" w:hAnsi="宋体"/>
          <w:bCs/>
          <w:color w:val="auto"/>
          <w:sz w:val="24"/>
          <w:szCs w:val="20"/>
          <w:highlight w:val="none"/>
        </w:rPr>
      </w:pPr>
    </w:p>
    <w:p w14:paraId="3F7BEA7D">
      <w:pPr>
        <w:snapToGrid w:val="0"/>
        <w:spacing w:before="120" w:beforeLines="50" w:after="50"/>
        <w:rPr>
          <w:rFonts w:ascii="宋体" w:hAnsi="宋体"/>
          <w:bCs/>
          <w:color w:val="auto"/>
          <w:sz w:val="24"/>
          <w:szCs w:val="20"/>
          <w:highlight w:val="none"/>
        </w:rPr>
      </w:pPr>
    </w:p>
    <w:p w14:paraId="75B9042A">
      <w:pPr>
        <w:snapToGrid w:val="0"/>
        <w:spacing w:before="120" w:beforeLines="50" w:after="50"/>
        <w:rPr>
          <w:rFonts w:ascii="宋体" w:hAnsi="宋体"/>
          <w:bCs/>
          <w:color w:val="auto"/>
          <w:sz w:val="24"/>
          <w:szCs w:val="20"/>
          <w:highlight w:val="none"/>
        </w:rPr>
      </w:pPr>
    </w:p>
    <w:p w14:paraId="409F4DD7">
      <w:pPr>
        <w:snapToGrid w:val="0"/>
        <w:spacing w:before="120"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12E3462E">
      <w:pPr>
        <w:snapToGrid w:val="0"/>
        <w:spacing w:before="120" w:beforeLines="50" w:after="50"/>
        <w:ind w:firstLine="720" w:firstLineChars="225"/>
        <w:rPr>
          <w:rFonts w:ascii="宋体" w:hAnsi="宋体" w:cs="仿宋_GB2312"/>
          <w:bCs/>
          <w:color w:val="auto"/>
          <w:sz w:val="32"/>
          <w:szCs w:val="32"/>
          <w:highlight w:val="none"/>
        </w:rPr>
      </w:pPr>
    </w:p>
    <w:p w14:paraId="37A100CA">
      <w:pPr>
        <w:snapToGrid w:val="0"/>
        <w:spacing w:before="120"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1519771C">
      <w:pPr>
        <w:snapToGrid w:val="0"/>
        <w:spacing w:before="120" w:beforeLines="50" w:after="50"/>
        <w:rPr>
          <w:rFonts w:ascii="宋体" w:hAnsi="宋体" w:cs="仿宋_GB2312"/>
          <w:bCs/>
          <w:color w:val="auto"/>
          <w:sz w:val="32"/>
          <w:szCs w:val="32"/>
          <w:highlight w:val="none"/>
        </w:rPr>
      </w:pPr>
    </w:p>
    <w:p w14:paraId="592C52E7">
      <w:pPr>
        <w:pStyle w:val="9"/>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223166BD">
      <w:pPr>
        <w:pStyle w:val="9"/>
        <w:snapToGrid w:val="0"/>
        <w:spacing w:before="50" w:after="50"/>
        <w:ind w:firstLine="640" w:firstLineChars="200"/>
        <w:rPr>
          <w:rFonts w:ascii="宋体" w:hAnsi="宋体" w:cs="仿宋_GB2312"/>
          <w:bCs/>
          <w:color w:val="auto"/>
          <w:sz w:val="32"/>
          <w:szCs w:val="32"/>
          <w:highlight w:val="none"/>
        </w:rPr>
      </w:pPr>
    </w:p>
    <w:p w14:paraId="14E3300C">
      <w:pPr>
        <w:pStyle w:val="9"/>
        <w:snapToGrid w:val="0"/>
        <w:spacing w:before="50" w:after="50"/>
        <w:ind w:firstLine="720" w:firstLineChars="225"/>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lang w:eastAsia="zh-CN"/>
        </w:rPr>
        <w:t>分标号：</w:t>
      </w:r>
    </w:p>
    <w:p w14:paraId="47611627">
      <w:pPr>
        <w:pStyle w:val="9"/>
        <w:snapToGrid w:val="0"/>
        <w:spacing w:before="50" w:after="50"/>
        <w:ind w:firstLine="720" w:firstLineChars="225"/>
        <w:rPr>
          <w:rFonts w:ascii="宋体" w:hAnsi="宋体" w:cs="仿宋_GB2312"/>
          <w:bCs/>
          <w:color w:val="auto"/>
          <w:sz w:val="32"/>
          <w:szCs w:val="32"/>
          <w:highlight w:val="none"/>
        </w:rPr>
      </w:pPr>
    </w:p>
    <w:p w14:paraId="3CAE1D10">
      <w:pPr>
        <w:pStyle w:val="9"/>
        <w:snapToGrid w:val="0"/>
        <w:spacing w:before="50" w:after="50"/>
        <w:ind w:firstLine="0"/>
        <w:rPr>
          <w:rFonts w:ascii="宋体" w:hAnsi="宋体" w:cs="仿宋_GB2312"/>
          <w:bCs/>
          <w:color w:val="auto"/>
          <w:sz w:val="32"/>
          <w:szCs w:val="32"/>
          <w:highlight w:val="none"/>
        </w:rPr>
      </w:pPr>
    </w:p>
    <w:p w14:paraId="1261F1A4">
      <w:pPr>
        <w:pStyle w:val="9"/>
        <w:snapToGrid w:val="0"/>
        <w:spacing w:before="50" w:after="50"/>
        <w:ind w:firstLine="1280" w:firstLineChars="400"/>
        <w:rPr>
          <w:rFonts w:ascii="宋体" w:hAnsi="宋体" w:cs="仿宋_GB2312"/>
          <w:bCs/>
          <w:color w:val="auto"/>
          <w:sz w:val="32"/>
          <w:szCs w:val="32"/>
          <w:highlight w:val="none"/>
        </w:rPr>
      </w:pPr>
    </w:p>
    <w:p w14:paraId="6A4197A9">
      <w:pPr>
        <w:snapToGrid w:val="0"/>
        <w:spacing w:before="120"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0FF8D018">
      <w:pPr>
        <w:snapToGrid w:val="0"/>
        <w:spacing w:before="120" w:beforeLines="50" w:after="50" w:line="360" w:lineRule="auto"/>
        <w:ind w:left="142"/>
        <w:jc w:val="left"/>
        <w:rPr>
          <w:rFonts w:ascii="宋体" w:hAnsi="宋体"/>
          <w:b/>
          <w:bCs/>
          <w:color w:val="auto"/>
          <w:sz w:val="24"/>
          <w:highlight w:val="none"/>
        </w:rPr>
      </w:pPr>
      <w:r>
        <w:rPr>
          <w:rFonts w:hint="eastAsia" w:ascii="宋体" w:hAnsi="宋体"/>
          <w:color w:val="auto"/>
          <w:szCs w:val="21"/>
          <w:highlight w:val="none"/>
        </w:rPr>
        <w:br w:type="page"/>
      </w:r>
      <w:r>
        <w:rPr>
          <w:rFonts w:hint="eastAsia" w:ascii="宋体" w:hAnsi="宋体"/>
          <w:b/>
          <w:bCs/>
          <w:color w:val="auto"/>
          <w:sz w:val="32"/>
          <w:szCs w:val="32"/>
          <w:highlight w:val="none"/>
        </w:rPr>
        <w:t>2.报价文件目录</w:t>
      </w:r>
    </w:p>
    <w:p w14:paraId="2B14EB60">
      <w:pPr>
        <w:spacing w:line="520" w:lineRule="exact"/>
        <w:jc w:val="center"/>
        <w:rPr>
          <w:rFonts w:ascii="宋体" w:hAnsi="宋体" w:cs="方正小标宋简体"/>
          <w:b/>
          <w:bCs/>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r>
        <w:rPr>
          <w:rFonts w:ascii="宋体" w:hAnsi="宋体"/>
          <w:b/>
          <w:bCs/>
          <w:color w:val="auto"/>
          <w:sz w:val="32"/>
          <w:szCs w:val="32"/>
          <w:highlight w:val="none"/>
        </w:rPr>
        <w:br w:type="page"/>
      </w:r>
    </w:p>
    <w:p w14:paraId="0DDFC57F">
      <w:pPr>
        <w:spacing w:line="520" w:lineRule="exact"/>
        <w:jc w:val="center"/>
        <w:rPr>
          <w:rFonts w:ascii="宋体" w:hAnsi="宋体" w:cs="方正小标宋简体"/>
          <w:b/>
          <w:bCs/>
          <w:color w:val="auto"/>
          <w:sz w:val="32"/>
          <w:szCs w:val="32"/>
          <w:highlight w:val="none"/>
        </w:rPr>
      </w:pPr>
      <w:r>
        <w:rPr>
          <w:rFonts w:hint="eastAsia" w:ascii="宋体" w:hAnsi="宋体" w:cs="方正小标宋简体"/>
          <w:b/>
          <w:bCs/>
          <w:color w:val="auto"/>
          <w:sz w:val="32"/>
          <w:szCs w:val="32"/>
          <w:highlight w:val="none"/>
        </w:rPr>
        <w:t>竞标函及竞标函附录</w:t>
      </w:r>
    </w:p>
    <w:p w14:paraId="720FBA51">
      <w:pPr>
        <w:spacing w:line="520" w:lineRule="exact"/>
        <w:jc w:val="center"/>
        <w:rPr>
          <w:rFonts w:ascii="宋体" w:hAnsi="宋体" w:cs="方正小标宋简体"/>
          <w:b/>
          <w:bCs/>
          <w:color w:val="auto"/>
          <w:sz w:val="32"/>
          <w:szCs w:val="32"/>
          <w:highlight w:val="none"/>
        </w:rPr>
      </w:pPr>
      <w:r>
        <w:rPr>
          <w:rFonts w:hint="eastAsia" w:ascii="宋体" w:hAnsi="宋体" w:cs="方正小标宋简体"/>
          <w:b/>
          <w:bCs/>
          <w:color w:val="auto"/>
          <w:sz w:val="32"/>
          <w:szCs w:val="32"/>
          <w:highlight w:val="none"/>
        </w:rPr>
        <w:t>（一）竞标函</w:t>
      </w:r>
    </w:p>
    <w:p w14:paraId="0243EECE">
      <w:pPr>
        <w:spacing w:line="520" w:lineRule="exact"/>
        <w:jc w:val="center"/>
        <w:rPr>
          <w:rFonts w:ascii="宋体" w:hAnsi="宋体" w:cs="方正小标宋简体"/>
          <w:b/>
          <w:bCs/>
          <w:color w:val="auto"/>
          <w:sz w:val="32"/>
          <w:szCs w:val="32"/>
          <w:highlight w:val="none"/>
        </w:rPr>
      </w:pPr>
    </w:p>
    <w:p w14:paraId="10AF25F1">
      <w:pPr>
        <w:spacing w:line="360" w:lineRule="auto"/>
        <w:rPr>
          <w:color w:val="auto"/>
          <w:szCs w:val="21"/>
          <w:highlight w:val="none"/>
        </w:rPr>
      </w:pPr>
      <w:r>
        <w:rPr>
          <w:color w:val="auto"/>
          <w:szCs w:val="21"/>
          <w:highlight w:val="none"/>
        </w:rPr>
        <w:t>（</w:t>
      </w:r>
      <w:r>
        <w:rPr>
          <w:rFonts w:hint="eastAsia"/>
          <w:color w:val="auto"/>
          <w:szCs w:val="21"/>
          <w:highlight w:val="none"/>
          <w:lang w:val="zh-CN" w:bidi="zh-CN"/>
        </w:rPr>
        <w:t>采购人</w:t>
      </w:r>
      <w:r>
        <w:rPr>
          <w:color w:val="auto"/>
          <w:szCs w:val="21"/>
          <w:highlight w:val="none"/>
          <w:lang w:val="zh-CN" w:bidi="zh-CN"/>
        </w:rPr>
        <w:t>名称</w:t>
      </w:r>
      <w:r>
        <w:rPr>
          <w:color w:val="auto"/>
          <w:szCs w:val="21"/>
          <w:highlight w:val="none"/>
        </w:rPr>
        <w:t>）：</w:t>
      </w:r>
    </w:p>
    <w:p w14:paraId="2EF2EAAE">
      <w:pPr>
        <w:pStyle w:val="89"/>
        <w:numPr>
          <w:ilvl w:val="0"/>
          <w:numId w:val="1"/>
        </w:numPr>
        <w:tabs>
          <w:tab w:val="left" w:pos="762"/>
          <w:tab w:val="left" w:pos="2074"/>
          <w:tab w:val="left" w:pos="3430"/>
          <w:tab w:val="left" w:pos="4687"/>
          <w:tab w:val="left" w:pos="7898"/>
        </w:tabs>
        <w:ind w:firstLine="440"/>
        <w:rPr>
          <w:rFonts w:ascii="Times New Roman" w:hAnsi="Times New Roman" w:cs="Times New Roman"/>
          <w:color w:val="auto"/>
          <w:szCs w:val="21"/>
          <w:highlight w:val="none"/>
        </w:rPr>
      </w:pPr>
      <w:bookmarkStart w:id="93" w:name="bookmark2065"/>
      <w:bookmarkEnd w:id="93"/>
      <w:r>
        <w:rPr>
          <w:rFonts w:ascii="Times New Roman" w:hAnsi="Times New Roman" w:cs="Times New Roman"/>
          <w:color w:val="auto"/>
          <w:szCs w:val="21"/>
          <w:highlight w:val="none"/>
        </w:rPr>
        <w:t>我方已仔细研究了</w:t>
      </w:r>
      <w:r>
        <w:rPr>
          <w:rFonts w:ascii="Times New Roman" w:hAnsi="Times New Roman" w:cs="Times New Roman"/>
          <w:color w:val="auto"/>
          <w:szCs w:val="21"/>
          <w:highlight w:val="none"/>
          <w:u w:val="single"/>
        </w:rPr>
        <w:t>（项目名称</w:t>
      </w:r>
      <w:r>
        <w:rPr>
          <w:rFonts w:hint="eastAsia" w:ascii="Times New Roman" w:hAnsi="Times New Roman" w:cs="Times New Roman"/>
          <w:color w:val="auto"/>
          <w:szCs w:val="21"/>
          <w:highlight w:val="none"/>
          <w:u w:val="single"/>
        </w:rPr>
        <w:t>、项目编号</w:t>
      </w:r>
      <w:r>
        <w:rPr>
          <w:rFonts w:ascii="Times New Roman" w:hAnsi="Times New Roman" w:cs="Times New Roman"/>
          <w:color w:val="auto"/>
          <w:szCs w:val="21"/>
          <w:highlight w:val="none"/>
          <w:u w:val="single"/>
        </w:rPr>
        <w:t>）</w:t>
      </w:r>
      <w:r>
        <w:rPr>
          <w:rFonts w:hint="eastAsia" w:ascii="Times New Roman" w:hAnsi="Times New Roman" w:cs="Times New Roman"/>
          <w:color w:val="auto"/>
          <w:szCs w:val="21"/>
          <w:highlight w:val="none"/>
        </w:rPr>
        <w:t>磋商</w:t>
      </w:r>
      <w:r>
        <w:rPr>
          <w:rFonts w:ascii="Times New Roman" w:hAnsi="Times New Roman" w:cs="Times New Roman"/>
          <w:color w:val="auto"/>
          <w:szCs w:val="21"/>
          <w:highlight w:val="none"/>
        </w:rPr>
        <w:t>文件的全部内容，愿意以人民币大写</w:t>
      </w:r>
      <w:r>
        <w:rPr>
          <w:rFonts w:hint="eastAsia" w:ascii="Times New Roman" w:hAnsi="Times New Roman" w:cs="Times New Roman"/>
          <w:color w:val="auto"/>
          <w:szCs w:val="21"/>
          <w:highlight w:val="none"/>
          <w:u w:val="single"/>
          <w:lang w:val="en-US" w:eastAsia="zh-CN"/>
        </w:rPr>
        <w:t xml:space="preserve">                    </w:t>
      </w:r>
      <w:r>
        <w:rPr>
          <w:rFonts w:ascii="Times New Roman" w:hAnsi="Times New Roman" w:cs="Times New Roman"/>
          <w:color w:val="auto"/>
          <w:szCs w:val="21"/>
          <w:highlight w:val="none"/>
          <w:u w:val="single"/>
        </w:rPr>
        <w:t>元（¥</w:t>
      </w:r>
      <w:r>
        <w:rPr>
          <w:rFonts w:hint="eastAsia" w:ascii="Times New Roman" w:hAnsi="Times New Roman" w:cs="Times New Roman"/>
          <w:color w:val="auto"/>
          <w:szCs w:val="21"/>
          <w:highlight w:val="none"/>
          <w:u w:val="single"/>
          <w:lang w:val="en-US" w:eastAsia="zh-CN"/>
        </w:rPr>
        <w:t xml:space="preserve">            </w:t>
      </w:r>
      <w:r>
        <w:rPr>
          <w:rFonts w:ascii="Times New Roman" w:hAnsi="Times New Roman" w:cs="Times New Roman"/>
          <w:color w:val="auto"/>
          <w:szCs w:val="21"/>
          <w:highlight w:val="none"/>
          <w:u w:val="single"/>
        </w:rPr>
        <w:t>）</w:t>
      </w:r>
      <w:r>
        <w:rPr>
          <w:rFonts w:ascii="Times New Roman" w:hAnsi="Times New Roman" w:cs="Times New Roman"/>
          <w:color w:val="auto"/>
          <w:szCs w:val="21"/>
          <w:highlight w:val="none"/>
        </w:rPr>
        <w:t>的</w:t>
      </w:r>
      <w:r>
        <w:rPr>
          <w:rFonts w:hint="eastAsia" w:ascii="Times New Roman" w:hAnsi="Times New Roman" w:cs="Times New Roman"/>
          <w:color w:val="auto"/>
          <w:szCs w:val="21"/>
          <w:highlight w:val="none"/>
          <w:u w:val="single"/>
          <w:lang w:val="en-US" w:eastAsia="zh-CN"/>
        </w:rPr>
        <w:t xml:space="preserve">      </w:t>
      </w:r>
      <w:r>
        <w:rPr>
          <w:rFonts w:hint="eastAsia" w:ascii="Times New Roman" w:hAnsi="Times New Roman" w:cs="Times New Roman"/>
          <w:color w:val="auto"/>
          <w:szCs w:val="21"/>
          <w:highlight w:val="none"/>
          <w:u w:val="none"/>
          <w:lang w:val="en-US" w:eastAsia="zh-CN"/>
        </w:rPr>
        <w:t>分标</w:t>
      </w:r>
      <w:r>
        <w:rPr>
          <w:rFonts w:hint="eastAsia" w:ascii="Times New Roman" w:hAnsi="Times New Roman" w:cs="Times New Roman"/>
          <w:color w:val="auto"/>
          <w:szCs w:val="21"/>
          <w:highlight w:val="none"/>
        </w:rPr>
        <w:t>竞</w:t>
      </w:r>
      <w:r>
        <w:rPr>
          <w:rFonts w:ascii="Times New Roman" w:hAnsi="Times New Roman" w:cs="Times New Roman"/>
          <w:color w:val="auto"/>
          <w:szCs w:val="21"/>
          <w:highlight w:val="none"/>
        </w:rPr>
        <w:t>标总报价，工期</w:t>
      </w:r>
      <w:r>
        <w:rPr>
          <w:rFonts w:hint="eastAsia" w:ascii="Times New Roman" w:hAnsi="Times New Roman" w:cs="Times New Roman"/>
          <w:color w:val="auto"/>
          <w:szCs w:val="21"/>
          <w:highlight w:val="none"/>
          <w:u w:val="single"/>
          <w:lang w:val="en-US" w:eastAsia="zh-CN"/>
        </w:rPr>
        <w:t xml:space="preserve">       </w:t>
      </w:r>
      <w:r>
        <w:rPr>
          <w:rFonts w:ascii="Times New Roman" w:hAnsi="Times New Roman" w:cs="Times New Roman"/>
          <w:color w:val="auto"/>
          <w:szCs w:val="21"/>
          <w:highlight w:val="none"/>
        </w:rPr>
        <w:t>日历天，按合同约定实施和完成承包工程，修补工程中的任何缺陷，工程质量达到</w:t>
      </w:r>
      <w:r>
        <w:rPr>
          <w:rFonts w:ascii="Times New Roman" w:hAnsi="Times New Roman" w:cs="Times New Roman"/>
          <w:color w:val="auto"/>
          <w:szCs w:val="21"/>
          <w:highlight w:val="none"/>
          <w:lang w:val="en-US" w:bidi="en-US"/>
        </w:rPr>
        <w:t>。</w:t>
      </w:r>
    </w:p>
    <w:p w14:paraId="4AF457B0">
      <w:pPr>
        <w:pStyle w:val="89"/>
        <w:numPr>
          <w:ilvl w:val="0"/>
          <w:numId w:val="1"/>
        </w:numPr>
        <w:tabs>
          <w:tab w:val="left" w:pos="762"/>
        </w:tabs>
        <w:ind w:firstLine="420"/>
        <w:rPr>
          <w:rFonts w:ascii="Times New Roman" w:hAnsi="Times New Roman" w:cs="Times New Roman"/>
          <w:color w:val="auto"/>
          <w:szCs w:val="21"/>
          <w:highlight w:val="none"/>
        </w:rPr>
      </w:pPr>
      <w:bookmarkStart w:id="94" w:name="bookmark2066"/>
      <w:bookmarkEnd w:id="94"/>
      <w:bookmarkStart w:id="95" w:name="bookmark2068"/>
      <w:bookmarkEnd w:id="95"/>
      <w:bookmarkStart w:id="96" w:name="bookmark2067"/>
      <w:bookmarkEnd w:id="96"/>
      <w:r>
        <w:rPr>
          <w:rFonts w:hint="eastAsia"/>
          <w:color w:val="auto"/>
          <w:highlight w:val="none"/>
        </w:rPr>
        <w:t>我方承认竞标函附录是我方竞标函的组成部分。</w:t>
      </w:r>
    </w:p>
    <w:p w14:paraId="50038767">
      <w:pPr>
        <w:pStyle w:val="89"/>
        <w:numPr>
          <w:ilvl w:val="0"/>
          <w:numId w:val="1"/>
        </w:numPr>
        <w:tabs>
          <w:tab w:val="left" w:pos="762"/>
        </w:tabs>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如我方</w:t>
      </w:r>
      <w:r>
        <w:rPr>
          <w:rFonts w:hint="eastAsia" w:ascii="Times New Roman" w:hAnsi="Times New Roman" w:cs="Times New Roman"/>
          <w:color w:val="auto"/>
          <w:szCs w:val="21"/>
          <w:highlight w:val="none"/>
        </w:rPr>
        <w:t>成交</w:t>
      </w:r>
      <w:r>
        <w:rPr>
          <w:rFonts w:ascii="Times New Roman" w:hAnsi="Times New Roman" w:cs="Times New Roman"/>
          <w:color w:val="auto"/>
          <w:szCs w:val="21"/>
          <w:highlight w:val="none"/>
        </w:rPr>
        <w:t>：</w:t>
      </w:r>
    </w:p>
    <w:p w14:paraId="4CA84B7C">
      <w:pPr>
        <w:pStyle w:val="89"/>
        <w:tabs>
          <w:tab w:val="left" w:pos="903"/>
        </w:tabs>
        <w:ind w:firstLine="420"/>
        <w:rPr>
          <w:rFonts w:ascii="Times New Roman" w:hAnsi="Times New Roman" w:cs="Times New Roman"/>
          <w:color w:val="auto"/>
          <w:szCs w:val="21"/>
          <w:highlight w:val="none"/>
        </w:rPr>
      </w:pPr>
      <w:bookmarkStart w:id="97" w:name="bookmark2069"/>
      <w:r>
        <w:rPr>
          <w:rFonts w:ascii="Times New Roman" w:hAnsi="Times New Roman" w:cs="Times New Roman"/>
          <w:color w:val="auto"/>
          <w:szCs w:val="21"/>
          <w:highlight w:val="none"/>
        </w:rPr>
        <w:t>（</w:t>
      </w:r>
      <w:bookmarkEnd w:id="97"/>
      <w:r>
        <w:rPr>
          <w:rFonts w:ascii="Times New Roman" w:hAnsi="Times New Roman" w:cs="Times New Roman"/>
          <w:color w:val="auto"/>
          <w:szCs w:val="21"/>
          <w:highlight w:val="none"/>
        </w:rPr>
        <w:t>1）我方承诺在收到</w:t>
      </w:r>
      <w:r>
        <w:rPr>
          <w:rFonts w:hint="eastAsia" w:ascii="Times New Roman" w:hAnsi="Times New Roman" w:cs="Times New Roman"/>
          <w:color w:val="auto"/>
          <w:szCs w:val="21"/>
          <w:highlight w:val="none"/>
        </w:rPr>
        <w:t>成交</w:t>
      </w:r>
      <w:r>
        <w:rPr>
          <w:rFonts w:ascii="Times New Roman" w:hAnsi="Times New Roman" w:cs="Times New Roman"/>
          <w:color w:val="auto"/>
          <w:szCs w:val="21"/>
          <w:highlight w:val="none"/>
        </w:rPr>
        <w:t>通知书后，在</w:t>
      </w:r>
      <w:r>
        <w:rPr>
          <w:rFonts w:hint="eastAsia" w:ascii="Times New Roman" w:hAnsi="Times New Roman" w:cs="Times New Roman"/>
          <w:color w:val="auto"/>
          <w:szCs w:val="21"/>
          <w:highlight w:val="none"/>
        </w:rPr>
        <w:t>成交</w:t>
      </w:r>
      <w:r>
        <w:rPr>
          <w:rFonts w:ascii="Times New Roman" w:hAnsi="Times New Roman" w:cs="Times New Roman"/>
          <w:color w:val="auto"/>
          <w:szCs w:val="21"/>
          <w:highlight w:val="none"/>
        </w:rPr>
        <w:t>通知书规定的期限内与你方签订合同。</w:t>
      </w:r>
    </w:p>
    <w:p w14:paraId="59BBA5FB">
      <w:pPr>
        <w:pStyle w:val="89"/>
        <w:tabs>
          <w:tab w:val="left" w:pos="903"/>
        </w:tabs>
        <w:ind w:firstLine="420"/>
        <w:rPr>
          <w:rFonts w:ascii="Times New Roman" w:hAnsi="Times New Roman" w:cs="Times New Roman"/>
          <w:color w:val="auto"/>
          <w:szCs w:val="21"/>
          <w:highlight w:val="none"/>
        </w:rPr>
      </w:pPr>
      <w:bookmarkStart w:id="98" w:name="bookmark2070"/>
      <w:r>
        <w:rPr>
          <w:rFonts w:ascii="Times New Roman" w:hAnsi="Times New Roman" w:cs="Times New Roman"/>
          <w:color w:val="auto"/>
          <w:szCs w:val="21"/>
          <w:highlight w:val="none"/>
        </w:rPr>
        <w:t>（</w:t>
      </w:r>
      <w:bookmarkEnd w:id="98"/>
      <w:r>
        <w:rPr>
          <w:rFonts w:ascii="Times New Roman" w:hAnsi="Times New Roman" w:cs="Times New Roman"/>
          <w:color w:val="auto"/>
          <w:szCs w:val="21"/>
          <w:highlight w:val="none"/>
        </w:rPr>
        <w:t>2）</w:t>
      </w:r>
      <w:r>
        <w:rPr>
          <w:color w:val="auto"/>
          <w:highlight w:val="none"/>
        </w:rPr>
        <w:t>在签订合同时不向你方提出附加条件</w:t>
      </w:r>
      <w:r>
        <w:rPr>
          <w:rFonts w:ascii="Times New Roman" w:hAnsi="Times New Roman" w:cs="Times New Roman"/>
          <w:color w:val="auto"/>
          <w:szCs w:val="21"/>
          <w:highlight w:val="none"/>
        </w:rPr>
        <w:t>。</w:t>
      </w:r>
    </w:p>
    <w:p w14:paraId="38BBA2E4">
      <w:pPr>
        <w:pStyle w:val="89"/>
        <w:tabs>
          <w:tab w:val="left" w:pos="903"/>
        </w:tabs>
        <w:ind w:firstLine="420"/>
        <w:rPr>
          <w:rFonts w:ascii="Times New Roman" w:hAnsi="Times New Roman" w:cs="Times New Roman"/>
          <w:color w:val="auto"/>
          <w:szCs w:val="21"/>
          <w:highlight w:val="none"/>
        </w:rPr>
      </w:pPr>
      <w:bookmarkStart w:id="99" w:name="bookmark2071"/>
      <w:r>
        <w:rPr>
          <w:rFonts w:ascii="Times New Roman" w:hAnsi="Times New Roman" w:cs="Times New Roman"/>
          <w:color w:val="auto"/>
          <w:szCs w:val="21"/>
          <w:highlight w:val="none"/>
        </w:rPr>
        <w:t>（</w:t>
      </w:r>
      <w:bookmarkEnd w:id="99"/>
      <w:r>
        <w:rPr>
          <w:rFonts w:ascii="Times New Roman" w:hAnsi="Times New Roman" w:cs="Times New Roman"/>
          <w:color w:val="auto"/>
          <w:szCs w:val="21"/>
          <w:highlight w:val="none"/>
        </w:rPr>
        <w:t>3）我方承诺按照</w:t>
      </w:r>
      <w:r>
        <w:rPr>
          <w:rFonts w:hint="eastAsia" w:ascii="Times New Roman" w:hAnsi="Times New Roman" w:cs="Times New Roman"/>
          <w:color w:val="auto"/>
          <w:szCs w:val="21"/>
          <w:highlight w:val="none"/>
        </w:rPr>
        <w:t>磋商</w:t>
      </w:r>
      <w:r>
        <w:rPr>
          <w:rFonts w:ascii="Times New Roman" w:hAnsi="Times New Roman" w:cs="Times New Roman"/>
          <w:color w:val="auto"/>
          <w:szCs w:val="21"/>
          <w:highlight w:val="none"/>
        </w:rPr>
        <w:t>文件规定向你方递交履约担保。</w:t>
      </w:r>
    </w:p>
    <w:p w14:paraId="6B697C42">
      <w:pPr>
        <w:pStyle w:val="89"/>
        <w:tabs>
          <w:tab w:val="left" w:pos="903"/>
        </w:tabs>
        <w:ind w:firstLine="420"/>
        <w:rPr>
          <w:rFonts w:ascii="Times New Roman" w:hAnsi="Times New Roman" w:cs="Times New Roman"/>
          <w:color w:val="auto"/>
          <w:szCs w:val="21"/>
          <w:highlight w:val="none"/>
        </w:rPr>
      </w:pPr>
      <w:bookmarkStart w:id="100" w:name="bookmark2072"/>
      <w:r>
        <w:rPr>
          <w:rFonts w:ascii="Times New Roman" w:hAnsi="Times New Roman" w:cs="Times New Roman"/>
          <w:color w:val="auto"/>
          <w:szCs w:val="21"/>
          <w:highlight w:val="none"/>
        </w:rPr>
        <w:t>（</w:t>
      </w:r>
      <w:bookmarkEnd w:id="100"/>
      <w:r>
        <w:rPr>
          <w:rFonts w:ascii="Times New Roman" w:hAnsi="Times New Roman" w:cs="Times New Roman"/>
          <w:color w:val="auto"/>
          <w:szCs w:val="21"/>
          <w:highlight w:val="none"/>
        </w:rPr>
        <w:t>4）我方承诺在合同约定的期限内完成并移交全部合同工程。</w:t>
      </w:r>
    </w:p>
    <w:p w14:paraId="4C5C1B33">
      <w:pPr>
        <w:pStyle w:val="89"/>
        <w:tabs>
          <w:tab w:val="left" w:pos="903"/>
        </w:tabs>
        <w:ind w:firstLine="420"/>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（5）</w:t>
      </w:r>
      <w:r>
        <w:rPr>
          <w:rFonts w:ascii="Times New Roman" w:hAnsi="Times New Roman" w:cs="Times New Roman"/>
          <w:color w:val="auto"/>
          <w:szCs w:val="21"/>
          <w:highlight w:val="none"/>
        </w:rPr>
        <w:t>在你方和我方进行合同谈判之前，我方将按照合同附件提出的最低要求填报派驻本标段的其他管理和技术人员及主要机械设备和试验检测设备，经你方审批后作为派驻本标段的项目管理机构主要人员和主要设备且不进行更换。如我方拟派驻的人员和设备不满足合同附件要求，你方有权取消我方</w:t>
      </w:r>
      <w:r>
        <w:rPr>
          <w:rFonts w:hint="eastAsia" w:ascii="Times New Roman" w:hAnsi="Times New Roman" w:cs="Times New Roman"/>
          <w:color w:val="auto"/>
          <w:szCs w:val="21"/>
          <w:highlight w:val="none"/>
        </w:rPr>
        <w:t>成交</w:t>
      </w:r>
      <w:r>
        <w:rPr>
          <w:color w:val="auto"/>
          <w:highlight w:val="none"/>
        </w:rPr>
        <w:t>资格。</w:t>
      </w:r>
    </w:p>
    <w:p w14:paraId="7EA4B9F8">
      <w:pPr>
        <w:pStyle w:val="89"/>
        <w:numPr>
          <w:ilvl w:val="0"/>
          <w:numId w:val="1"/>
        </w:numPr>
        <w:tabs>
          <w:tab w:val="left" w:pos="762"/>
        </w:tabs>
        <w:ind w:firstLine="440"/>
        <w:rPr>
          <w:rFonts w:ascii="Times New Roman" w:hAnsi="Times New Roman" w:cs="Times New Roman"/>
          <w:color w:val="auto"/>
          <w:szCs w:val="21"/>
          <w:highlight w:val="none"/>
        </w:rPr>
      </w:pPr>
      <w:bookmarkStart w:id="101" w:name="bookmark2073"/>
      <w:bookmarkEnd w:id="101"/>
      <w:r>
        <w:rPr>
          <w:color w:val="auto"/>
          <w:highlight w:val="none"/>
        </w:rPr>
        <w:t>在合同协议书正式签署生效之前，本</w:t>
      </w:r>
      <w:r>
        <w:rPr>
          <w:rFonts w:hint="eastAsia" w:ascii="Times New Roman" w:hAnsi="Times New Roman" w:cs="Times New Roman"/>
          <w:color w:val="auto"/>
          <w:szCs w:val="21"/>
          <w:highlight w:val="none"/>
        </w:rPr>
        <w:t>竞</w:t>
      </w:r>
      <w:r>
        <w:rPr>
          <w:rFonts w:ascii="Times New Roman" w:hAnsi="Times New Roman" w:cs="Times New Roman"/>
          <w:color w:val="auto"/>
          <w:szCs w:val="21"/>
          <w:highlight w:val="none"/>
        </w:rPr>
        <w:t>标</w:t>
      </w:r>
      <w:r>
        <w:rPr>
          <w:color w:val="auto"/>
          <w:highlight w:val="none"/>
        </w:rPr>
        <w:t>函连同你方的</w:t>
      </w:r>
      <w:r>
        <w:rPr>
          <w:rFonts w:hint="eastAsia"/>
          <w:color w:val="auto"/>
          <w:highlight w:val="none"/>
        </w:rPr>
        <w:t>成交</w:t>
      </w:r>
      <w:r>
        <w:rPr>
          <w:color w:val="auto"/>
          <w:highlight w:val="none"/>
        </w:rPr>
        <w:t>通知书将构成我们双方之间共同遵守的文件，对双方具有约束力</w:t>
      </w:r>
      <w:r>
        <w:rPr>
          <w:rFonts w:ascii="Times New Roman" w:hAnsi="Times New Roman" w:cs="Times New Roman"/>
          <w:color w:val="auto"/>
          <w:szCs w:val="21"/>
          <w:highlight w:val="none"/>
        </w:rPr>
        <w:t>。</w:t>
      </w:r>
    </w:p>
    <w:p w14:paraId="206365AB">
      <w:pPr>
        <w:spacing w:line="360" w:lineRule="auto"/>
        <w:ind w:firstLine="420" w:firstLineChars="200"/>
        <w:rPr>
          <w:color w:val="auto"/>
          <w:szCs w:val="21"/>
          <w:highlight w:val="none"/>
        </w:rPr>
      </w:pPr>
      <w:bookmarkStart w:id="102" w:name="bookmark2074"/>
      <w:bookmarkEnd w:id="102"/>
      <w:r>
        <w:rPr>
          <w:rFonts w:hint="eastAsia"/>
          <w:color w:val="auto"/>
          <w:szCs w:val="21"/>
          <w:highlight w:val="none"/>
        </w:rPr>
        <w:t>5.</w:t>
      </w:r>
      <w:r>
        <w:rPr>
          <w:color w:val="auto"/>
          <w:szCs w:val="21"/>
          <w:highlight w:val="none"/>
        </w:rPr>
        <w:t>（其他补充说明）。</w:t>
      </w:r>
    </w:p>
    <w:p w14:paraId="02611280">
      <w:pPr>
        <w:spacing w:line="360" w:lineRule="auto"/>
        <w:jc w:val="center"/>
        <w:rPr>
          <w:rFonts w:ascii="宋体" w:hAnsi="宋体" w:cs="方正小标宋简体"/>
          <w:b/>
          <w:bCs/>
          <w:color w:val="auto"/>
          <w:sz w:val="32"/>
          <w:szCs w:val="32"/>
          <w:highlight w:val="none"/>
        </w:rPr>
      </w:pPr>
    </w:p>
    <w:p w14:paraId="4D97E89E">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法定代表人或者委托代理人（</w:t>
      </w:r>
      <w:r>
        <w:rPr>
          <w:rFonts w:hint="eastAsia" w:ascii="宋体" w:hAnsi="宋体"/>
          <w:color w:val="auto"/>
          <w:sz w:val="24"/>
          <w:highlight w:val="none"/>
        </w:rPr>
        <w:t>签字</w:t>
      </w:r>
      <w:r>
        <w:rPr>
          <w:rFonts w:hint="eastAsia" w:ascii="宋体" w:hAnsi="宋体" w:cs="宋体"/>
          <w:color w:val="auto"/>
          <w:sz w:val="24"/>
          <w:highlight w:val="none"/>
        </w:rPr>
        <w:t>或</w:t>
      </w:r>
      <w:r>
        <w:rPr>
          <w:rFonts w:hint="eastAsia" w:ascii="宋体" w:hAnsi="宋体"/>
          <w:color w:val="auto"/>
          <w:sz w:val="24"/>
          <w:highlight w:val="none"/>
          <w:lang w:eastAsia="zh-CN"/>
        </w:rPr>
        <w:t>盖章</w:t>
      </w:r>
      <w:r>
        <w:rPr>
          <w:rFonts w:hint="eastAsia" w:ascii="宋体" w:hAnsi="宋体" w:cs="宋体"/>
          <w:color w:val="auto"/>
          <w:sz w:val="24"/>
          <w:highlight w:val="none"/>
        </w:rPr>
        <w:t>或</w:t>
      </w:r>
      <w:r>
        <w:rPr>
          <w:rFonts w:hint="eastAsia" w:ascii="宋体" w:hAnsi="宋体"/>
          <w:color w:val="auto"/>
          <w:sz w:val="24"/>
          <w:highlight w:val="none"/>
        </w:rPr>
        <w:t>电子签名</w:t>
      </w:r>
      <w:r>
        <w:rPr>
          <w:rFonts w:hint="eastAsia" w:ascii="宋体" w:hAnsi="宋体" w:cs="仿宋_GB2312"/>
          <w:color w:val="auto"/>
          <w:sz w:val="24"/>
          <w:highlight w:val="none"/>
        </w:rPr>
        <w:t xml:space="preserve">）：                    </w:t>
      </w:r>
    </w:p>
    <w:p w14:paraId="7D84FB77">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1BE55B4A">
      <w:pPr>
        <w:spacing w:line="360" w:lineRule="auto"/>
        <w:jc w:val="center"/>
        <w:rPr>
          <w:rFonts w:ascii="宋体" w:hAnsi="宋体" w:cs="方正小标宋简体"/>
          <w:b/>
          <w:bCs/>
          <w:color w:val="auto"/>
          <w:sz w:val="32"/>
          <w:szCs w:val="32"/>
          <w:highlight w:val="none"/>
        </w:rPr>
      </w:pPr>
      <w:r>
        <w:rPr>
          <w:rFonts w:hint="eastAsia" w:ascii="宋体" w:hAnsi="宋体" w:cs="仿宋_GB2312"/>
          <w:color w:val="auto"/>
          <w:sz w:val="24"/>
          <w:highlight w:val="none"/>
        </w:rPr>
        <w:t>日期：   年   月   日</w:t>
      </w:r>
      <w:r>
        <w:rPr>
          <w:rFonts w:ascii="宋体" w:hAnsi="宋体" w:cs="方正小标宋简体"/>
          <w:b/>
          <w:bCs/>
          <w:color w:val="auto"/>
          <w:sz w:val="32"/>
          <w:szCs w:val="32"/>
          <w:highlight w:val="none"/>
        </w:rPr>
        <w:br w:type="page"/>
      </w:r>
    </w:p>
    <w:p w14:paraId="3C1A3251">
      <w:pPr>
        <w:spacing w:line="360" w:lineRule="auto"/>
        <w:jc w:val="center"/>
        <w:rPr>
          <w:rFonts w:ascii="宋体" w:hAnsi="宋体" w:cs="方正小标宋简体"/>
          <w:b/>
          <w:bCs/>
          <w:color w:val="auto"/>
          <w:sz w:val="32"/>
          <w:szCs w:val="32"/>
          <w:highlight w:val="none"/>
        </w:rPr>
      </w:pPr>
    </w:p>
    <w:p w14:paraId="0539F32D">
      <w:pPr>
        <w:spacing w:line="360" w:lineRule="auto"/>
        <w:jc w:val="center"/>
        <w:rPr>
          <w:rFonts w:ascii="宋体" w:hAnsi="宋体" w:cs="方正小标宋简体"/>
          <w:b/>
          <w:bCs/>
          <w:color w:val="auto"/>
          <w:sz w:val="32"/>
          <w:szCs w:val="32"/>
          <w:highlight w:val="none"/>
        </w:rPr>
      </w:pPr>
      <w:r>
        <w:rPr>
          <w:rFonts w:hint="eastAsia" w:ascii="宋体" w:hAnsi="宋体" w:cs="方正小标宋简体"/>
          <w:b/>
          <w:bCs/>
          <w:color w:val="auto"/>
          <w:sz w:val="32"/>
          <w:szCs w:val="32"/>
          <w:highlight w:val="none"/>
        </w:rPr>
        <w:t>（二）竞标函附录</w:t>
      </w:r>
    </w:p>
    <w:tbl>
      <w:tblPr>
        <w:tblStyle w:val="46"/>
        <w:tblW w:w="908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6"/>
        <w:gridCol w:w="2924"/>
        <w:gridCol w:w="1279"/>
        <w:gridCol w:w="3293"/>
        <w:gridCol w:w="850"/>
      </w:tblGrid>
      <w:tr w14:paraId="28406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36" w:type="dxa"/>
            <w:vAlign w:val="center"/>
          </w:tcPr>
          <w:p w14:paraId="25E20DA0">
            <w:pPr>
              <w:jc w:val="center"/>
              <w:rPr>
                <w:color w:val="auto"/>
                <w:highlight w:val="none"/>
              </w:rPr>
            </w:pPr>
            <w:r>
              <w:rPr>
                <w:color w:val="auto"/>
                <w:highlight w:val="none"/>
              </w:rPr>
              <w:t>序号</w:t>
            </w:r>
          </w:p>
        </w:tc>
        <w:tc>
          <w:tcPr>
            <w:tcW w:w="2924" w:type="dxa"/>
            <w:vAlign w:val="center"/>
          </w:tcPr>
          <w:p w14:paraId="6044189F">
            <w:pPr>
              <w:jc w:val="center"/>
              <w:rPr>
                <w:color w:val="auto"/>
                <w:highlight w:val="none"/>
              </w:rPr>
            </w:pPr>
            <w:r>
              <w:rPr>
                <w:color w:val="auto"/>
                <w:highlight w:val="none"/>
              </w:rPr>
              <w:t>条款名称</w:t>
            </w:r>
          </w:p>
        </w:tc>
        <w:tc>
          <w:tcPr>
            <w:tcW w:w="1279" w:type="dxa"/>
            <w:vAlign w:val="center"/>
          </w:tcPr>
          <w:p w14:paraId="60631045">
            <w:pPr>
              <w:jc w:val="center"/>
              <w:rPr>
                <w:color w:val="auto"/>
                <w:highlight w:val="none"/>
              </w:rPr>
            </w:pPr>
            <w:r>
              <w:rPr>
                <w:color w:val="auto"/>
                <w:highlight w:val="none"/>
              </w:rPr>
              <w:t>合同条目号</w:t>
            </w:r>
          </w:p>
        </w:tc>
        <w:tc>
          <w:tcPr>
            <w:tcW w:w="3293" w:type="dxa"/>
            <w:vAlign w:val="center"/>
          </w:tcPr>
          <w:p w14:paraId="67AE1F8A">
            <w:pPr>
              <w:jc w:val="center"/>
              <w:rPr>
                <w:color w:val="auto"/>
                <w:highlight w:val="none"/>
              </w:rPr>
            </w:pPr>
            <w:r>
              <w:rPr>
                <w:color w:val="auto"/>
                <w:highlight w:val="none"/>
              </w:rPr>
              <w:t>约定内容</w:t>
            </w:r>
          </w:p>
        </w:tc>
        <w:tc>
          <w:tcPr>
            <w:tcW w:w="850" w:type="dxa"/>
            <w:vAlign w:val="center"/>
          </w:tcPr>
          <w:p w14:paraId="0ADD6B4D">
            <w:pPr>
              <w:jc w:val="center"/>
              <w:rPr>
                <w:color w:val="auto"/>
                <w:highlight w:val="none"/>
              </w:rPr>
            </w:pPr>
            <w:r>
              <w:rPr>
                <w:color w:val="auto"/>
                <w:highlight w:val="none"/>
              </w:rPr>
              <w:t>备注</w:t>
            </w:r>
          </w:p>
        </w:tc>
      </w:tr>
      <w:tr w14:paraId="5ADFF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736" w:type="dxa"/>
            <w:vAlign w:val="center"/>
          </w:tcPr>
          <w:p w14:paraId="5FA81885">
            <w:pPr>
              <w:jc w:val="center"/>
              <w:rPr>
                <w:color w:val="auto"/>
                <w:highlight w:val="none"/>
              </w:rPr>
            </w:pPr>
            <w:r>
              <w:rPr>
                <w:color w:val="auto"/>
                <w:highlight w:val="none"/>
              </w:rPr>
              <w:t>1</w:t>
            </w:r>
          </w:p>
        </w:tc>
        <w:tc>
          <w:tcPr>
            <w:tcW w:w="2924" w:type="dxa"/>
            <w:vAlign w:val="center"/>
          </w:tcPr>
          <w:p w14:paraId="1DB75C21">
            <w:pPr>
              <w:jc w:val="center"/>
              <w:rPr>
                <w:color w:val="auto"/>
                <w:highlight w:val="none"/>
              </w:rPr>
            </w:pPr>
            <w:r>
              <w:rPr>
                <w:color w:val="auto"/>
                <w:highlight w:val="none"/>
              </w:rPr>
              <w:t>缺陷责任期</w:t>
            </w:r>
          </w:p>
        </w:tc>
        <w:tc>
          <w:tcPr>
            <w:tcW w:w="1279" w:type="dxa"/>
            <w:vAlign w:val="center"/>
          </w:tcPr>
          <w:p w14:paraId="0481015E">
            <w:pPr>
              <w:jc w:val="center"/>
              <w:rPr>
                <w:color w:val="auto"/>
                <w:highlight w:val="none"/>
              </w:rPr>
            </w:pPr>
            <w:r>
              <w:rPr>
                <w:color w:val="auto"/>
                <w:highlight w:val="none"/>
              </w:rPr>
              <w:t>1.1.4.5</w:t>
            </w:r>
          </w:p>
        </w:tc>
        <w:tc>
          <w:tcPr>
            <w:tcW w:w="3293" w:type="dxa"/>
            <w:vAlign w:val="center"/>
          </w:tcPr>
          <w:p w14:paraId="5E37685E">
            <w:pPr>
              <w:jc w:val="center"/>
              <w:rPr>
                <w:color w:val="auto"/>
                <w:highlight w:val="none"/>
              </w:rPr>
            </w:pPr>
            <w:r>
              <w:rPr>
                <w:color w:val="auto"/>
                <w:highlight w:val="none"/>
              </w:rPr>
              <w:t>自实际交工日期起计算</w:t>
            </w:r>
            <w:r>
              <w:rPr>
                <w:rFonts w:hint="eastAsia"/>
                <w:color w:val="auto"/>
                <w:highlight w:val="none"/>
                <w:u w:val="single"/>
              </w:rPr>
              <w:t xml:space="preserve">   </w:t>
            </w:r>
            <w:r>
              <w:rPr>
                <w:color w:val="auto"/>
                <w:highlight w:val="none"/>
              </w:rPr>
              <w:t>年</w:t>
            </w:r>
          </w:p>
        </w:tc>
        <w:tc>
          <w:tcPr>
            <w:tcW w:w="850" w:type="dxa"/>
            <w:vAlign w:val="center"/>
          </w:tcPr>
          <w:p w14:paraId="4FC9A75A">
            <w:pPr>
              <w:jc w:val="center"/>
              <w:rPr>
                <w:color w:val="auto"/>
                <w:highlight w:val="none"/>
              </w:rPr>
            </w:pPr>
          </w:p>
        </w:tc>
      </w:tr>
      <w:tr w14:paraId="3F9F1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36" w:type="dxa"/>
            <w:vAlign w:val="center"/>
          </w:tcPr>
          <w:p w14:paraId="554D1C6E">
            <w:pPr>
              <w:jc w:val="center"/>
              <w:rPr>
                <w:color w:val="auto"/>
                <w:highlight w:val="none"/>
              </w:rPr>
            </w:pPr>
            <w:r>
              <w:rPr>
                <w:color w:val="auto"/>
                <w:highlight w:val="none"/>
              </w:rPr>
              <w:t>2</w:t>
            </w:r>
          </w:p>
        </w:tc>
        <w:tc>
          <w:tcPr>
            <w:tcW w:w="2924" w:type="dxa"/>
            <w:vAlign w:val="center"/>
          </w:tcPr>
          <w:p w14:paraId="6A3E7626">
            <w:pPr>
              <w:jc w:val="center"/>
              <w:rPr>
                <w:color w:val="auto"/>
                <w:highlight w:val="none"/>
              </w:rPr>
            </w:pPr>
            <w:r>
              <w:rPr>
                <w:color w:val="auto"/>
                <w:highlight w:val="none"/>
              </w:rPr>
              <w:t>逾期交工违约金</w:t>
            </w:r>
          </w:p>
        </w:tc>
        <w:tc>
          <w:tcPr>
            <w:tcW w:w="1279" w:type="dxa"/>
            <w:vAlign w:val="center"/>
          </w:tcPr>
          <w:p w14:paraId="34BEB677">
            <w:pPr>
              <w:jc w:val="center"/>
              <w:rPr>
                <w:color w:val="auto"/>
                <w:highlight w:val="none"/>
              </w:rPr>
            </w:pPr>
            <w:r>
              <w:rPr>
                <w:color w:val="auto"/>
                <w:highlight w:val="none"/>
              </w:rPr>
              <w:t>11.5（3）</w:t>
            </w:r>
          </w:p>
        </w:tc>
        <w:tc>
          <w:tcPr>
            <w:tcW w:w="3293" w:type="dxa"/>
            <w:vAlign w:val="center"/>
          </w:tcPr>
          <w:p w14:paraId="00CE1526">
            <w:pPr>
              <w:ind w:firstLine="420" w:firstLineChars="200"/>
              <w:jc w:val="center"/>
              <w:rPr>
                <w:color w:val="auto"/>
                <w:highlight w:val="none"/>
              </w:rPr>
            </w:pPr>
            <w:r>
              <w:rPr>
                <w:color w:val="auto"/>
                <w:highlight w:val="none"/>
              </w:rPr>
              <w:t>元/天</w:t>
            </w:r>
          </w:p>
        </w:tc>
        <w:tc>
          <w:tcPr>
            <w:tcW w:w="850" w:type="dxa"/>
            <w:vAlign w:val="center"/>
          </w:tcPr>
          <w:p w14:paraId="35CDB35C">
            <w:pPr>
              <w:jc w:val="center"/>
              <w:rPr>
                <w:color w:val="auto"/>
                <w:highlight w:val="none"/>
              </w:rPr>
            </w:pPr>
          </w:p>
        </w:tc>
      </w:tr>
      <w:tr w14:paraId="5CB29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36" w:type="dxa"/>
            <w:vAlign w:val="center"/>
          </w:tcPr>
          <w:p w14:paraId="71ADE8C8">
            <w:pPr>
              <w:jc w:val="center"/>
              <w:rPr>
                <w:color w:val="auto"/>
                <w:highlight w:val="none"/>
              </w:rPr>
            </w:pPr>
            <w:r>
              <w:rPr>
                <w:color w:val="auto"/>
                <w:highlight w:val="none"/>
              </w:rPr>
              <w:t>3</w:t>
            </w:r>
          </w:p>
        </w:tc>
        <w:tc>
          <w:tcPr>
            <w:tcW w:w="2924" w:type="dxa"/>
            <w:vAlign w:val="center"/>
          </w:tcPr>
          <w:p w14:paraId="17BF4330">
            <w:pPr>
              <w:jc w:val="center"/>
              <w:rPr>
                <w:color w:val="auto"/>
                <w:highlight w:val="none"/>
              </w:rPr>
            </w:pPr>
            <w:r>
              <w:rPr>
                <w:color w:val="auto"/>
                <w:highlight w:val="none"/>
              </w:rPr>
              <w:t>逾期交工违约金限额</w:t>
            </w:r>
          </w:p>
        </w:tc>
        <w:tc>
          <w:tcPr>
            <w:tcW w:w="1279" w:type="dxa"/>
            <w:vAlign w:val="center"/>
          </w:tcPr>
          <w:p w14:paraId="45B203B9">
            <w:pPr>
              <w:jc w:val="center"/>
              <w:rPr>
                <w:color w:val="auto"/>
                <w:highlight w:val="none"/>
              </w:rPr>
            </w:pPr>
            <w:r>
              <w:rPr>
                <w:color w:val="auto"/>
                <w:highlight w:val="none"/>
              </w:rPr>
              <w:t>11.5（3）</w:t>
            </w:r>
          </w:p>
        </w:tc>
        <w:tc>
          <w:tcPr>
            <w:tcW w:w="3293" w:type="dxa"/>
            <w:vAlign w:val="center"/>
          </w:tcPr>
          <w:p w14:paraId="07B4327D">
            <w:pPr>
              <w:jc w:val="center"/>
              <w:rPr>
                <w:color w:val="auto"/>
                <w:highlight w:val="none"/>
              </w:rPr>
            </w:pPr>
            <w:r>
              <w:rPr>
                <w:color w:val="auto"/>
                <w:highlight w:val="none"/>
              </w:rPr>
              <w:t>%签约合同价</w:t>
            </w:r>
          </w:p>
        </w:tc>
        <w:tc>
          <w:tcPr>
            <w:tcW w:w="850" w:type="dxa"/>
            <w:vAlign w:val="center"/>
          </w:tcPr>
          <w:p w14:paraId="21D43F23">
            <w:pPr>
              <w:jc w:val="center"/>
              <w:rPr>
                <w:color w:val="auto"/>
                <w:highlight w:val="none"/>
              </w:rPr>
            </w:pPr>
          </w:p>
        </w:tc>
      </w:tr>
      <w:tr w14:paraId="31F91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736" w:type="dxa"/>
            <w:tcBorders>
              <w:bottom w:val="single" w:color="000000" w:sz="6" w:space="0"/>
            </w:tcBorders>
            <w:vAlign w:val="center"/>
          </w:tcPr>
          <w:p w14:paraId="4CF963F7">
            <w:pPr>
              <w:jc w:val="center"/>
              <w:rPr>
                <w:color w:val="auto"/>
                <w:highlight w:val="none"/>
              </w:rPr>
            </w:pPr>
            <w:r>
              <w:rPr>
                <w:color w:val="auto"/>
                <w:highlight w:val="none"/>
              </w:rPr>
              <w:t>4</w:t>
            </w:r>
          </w:p>
        </w:tc>
        <w:tc>
          <w:tcPr>
            <w:tcW w:w="2924" w:type="dxa"/>
            <w:tcBorders>
              <w:bottom w:val="single" w:color="000000" w:sz="6" w:space="0"/>
            </w:tcBorders>
            <w:vAlign w:val="center"/>
          </w:tcPr>
          <w:p w14:paraId="512233F0">
            <w:pPr>
              <w:jc w:val="center"/>
              <w:rPr>
                <w:color w:val="auto"/>
                <w:highlight w:val="none"/>
              </w:rPr>
            </w:pPr>
            <w:r>
              <w:rPr>
                <w:color w:val="auto"/>
                <w:highlight w:val="none"/>
              </w:rPr>
              <w:t>提前交工的奖金</w:t>
            </w:r>
          </w:p>
        </w:tc>
        <w:tc>
          <w:tcPr>
            <w:tcW w:w="1279" w:type="dxa"/>
            <w:tcBorders>
              <w:bottom w:val="single" w:color="000000" w:sz="6" w:space="0"/>
            </w:tcBorders>
            <w:vAlign w:val="center"/>
          </w:tcPr>
          <w:p w14:paraId="19C90B5D">
            <w:pPr>
              <w:jc w:val="center"/>
              <w:rPr>
                <w:color w:val="auto"/>
                <w:highlight w:val="none"/>
              </w:rPr>
            </w:pPr>
            <w:r>
              <w:rPr>
                <w:color w:val="auto"/>
                <w:highlight w:val="none"/>
              </w:rPr>
              <w:t>11.6</w:t>
            </w:r>
          </w:p>
        </w:tc>
        <w:tc>
          <w:tcPr>
            <w:tcW w:w="3293" w:type="dxa"/>
            <w:tcBorders>
              <w:bottom w:val="single" w:color="000000" w:sz="6" w:space="0"/>
            </w:tcBorders>
            <w:vAlign w:val="center"/>
          </w:tcPr>
          <w:p w14:paraId="063CD0F3">
            <w:pPr>
              <w:jc w:val="center"/>
              <w:rPr>
                <w:color w:val="auto"/>
                <w:highlight w:val="none"/>
              </w:rPr>
            </w:pPr>
            <w:r>
              <w:rPr>
                <w:color w:val="auto"/>
                <w:highlight w:val="none"/>
              </w:rPr>
              <w:t>元/天</w:t>
            </w:r>
          </w:p>
        </w:tc>
        <w:tc>
          <w:tcPr>
            <w:tcW w:w="850" w:type="dxa"/>
            <w:tcBorders>
              <w:bottom w:val="single" w:color="000000" w:sz="6" w:space="0"/>
            </w:tcBorders>
            <w:vAlign w:val="center"/>
          </w:tcPr>
          <w:p w14:paraId="719E556F">
            <w:pPr>
              <w:jc w:val="center"/>
              <w:rPr>
                <w:color w:val="auto"/>
                <w:highlight w:val="none"/>
              </w:rPr>
            </w:pPr>
          </w:p>
        </w:tc>
      </w:tr>
      <w:tr w14:paraId="4B5F5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736" w:type="dxa"/>
            <w:tcBorders>
              <w:top w:val="single" w:color="000000" w:sz="6" w:space="0"/>
            </w:tcBorders>
            <w:vAlign w:val="center"/>
          </w:tcPr>
          <w:p w14:paraId="0F32C2D9">
            <w:pPr>
              <w:jc w:val="center"/>
              <w:rPr>
                <w:color w:val="auto"/>
                <w:highlight w:val="none"/>
              </w:rPr>
            </w:pPr>
            <w:r>
              <w:rPr>
                <w:color w:val="auto"/>
                <w:highlight w:val="none"/>
              </w:rPr>
              <w:t>5</w:t>
            </w:r>
          </w:p>
        </w:tc>
        <w:tc>
          <w:tcPr>
            <w:tcW w:w="2924" w:type="dxa"/>
            <w:tcBorders>
              <w:top w:val="single" w:color="000000" w:sz="6" w:space="0"/>
            </w:tcBorders>
            <w:vAlign w:val="center"/>
          </w:tcPr>
          <w:p w14:paraId="3DE7464A">
            <w:pPr>
              <w:jc w:val="center"/>
              <w:rPr>
                <w:color w:val="auto"/>
                <w:highlight w:val="none"/>
              </w:rPr>
            </w:pPr>
            <w:r>
              <w:rPr>
                <w:color w:val="auto"/>
                <w:highlight w:val="none"/>
              </w:rPr>
              <w:t>提前交工的奖金限额</w:t>
            </w:r>
          </w:p>
        </w:tc>
        <w:tc>
          <w:tcPr>
            <w:tcW w:w="1279" w:type="dxa"/>
            <w:tcBorders>
              <w:top w:val="single" w:color="000000" w:sz="6" w:space="0"/>
            </w:tcBorders>
            <w:vAlign w:val="center"/>
          </w:tcPr>
          <w:p w14:paraId="036A9B12">
            <w:pPr>
              <w:jc w:val="center"/>
              <w:rPr>
                <w:color w:val="auto"/>
                <w:highlight w:val="none"/>
              </w:rPr>
            </w:pPr>
            <w:r>
              <w:rPr>
                <w:color w:val="auto"/>
                <w:highlight w:val="none"/>
              </w:rPr>
              <w:t>11.6</w:t>
            </w:r>
          </w:p>
        </w:tc>
        <w:tc>
          <w:tcPr>
            <w:tcW w:w="3293" w:type="dxa"/>
            <w:tcBorders>
              <w:top w:val="single" w:color="000000" w:sz="6" w:space="0"/>
            </w:tcBorders>
            <w:vAlign w:val="center"/>
          </w:tcPr>
          <w:p w14:paraId="737D3F2E">
            <w:pPr>
              <w:jc w:val="center"/>
              <w:rPr>
                <w:color w:val="auto"/>
                <w:highlight w:val="none"/>
              </w:rPr>
            </w:pPr>
            <w:r>
              <w:rPr>
                <w:color w:val="auto"/>
                <w:highlight w:val="none"/>
              </w:rPr>
              <w:t>%签约合同价</w:t>
            </w:r>
          </w:p>
        </w:tc>
        <w:tc>
          <w:tcPr>
            <w:tcW w:w="850" w:type="dxa"/>
            <w:tcBorders>
              <w:top w:val="single" w:color="000000" w:sz="6" w:space="0"/>
            </w:tcBorders>
            <w:vAlign w:val="center"/>
          </w:tcPr>
          <w:p w14:paraId="6233EE49">
            <w:pPr>
              <w:jc w:val="center"/>
              <w:rPr>
                <w:color w:val="auto"/>
                <w:highlight w:val="none"/>
              </w:rPr>
            </w:pPr>
          </w:p>
        </w:tc>
      </w:tr>
      <w:tr w14:paraId="51698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36" w:type="dxa"/>
            <w:vAlign w:val="center"/>
          </w:tcPr>
          <w:p w14:paraId="749180ED">
            <w:pPr>
              <w:jc w:val="center"/>
              <w:rPr>
                <w:color w:val="auto"/>
                <w:highlight w:val="none"/>
              </w:rPr>
            </w:pPr>
            <w:r>
              <w:rPr>
                <w:color w:val="auto"/>
                <w:highlight w:val="none"/>
              </w:rPr>
              <w:t>6</w:t>
            </w:r>
          </w:p>
        </w:tc>
        <w:tc>
          <w:tcPr>
            <w:tcW w:w="2924" w:type="dxa"/>
            <w:vAlign w:val="center"/>
          </w:tcPr>
          <w:p w14:paraId="787F8CA8">
            <w:pPr>
              <w:jc w:val="center"/>
              <w:rPr>
                <w:color w:val="auto"/>
                <w:highlight w:val="none"/>
              </w:rPr>
            </w:pPr>
            <w:r>
              <w:rPr>
                <w:color w:val="auto"/>
                <w:highlight w:val="none"/>
              </w:rPr>
              <w:t>价格调整的差额计算</w:t>
            </w:r>
          </w:p>
        </w:tc>
        <w:tc>
          <w:tcPr>
            <w:tcW w:w="1279" w:type="dxa"/>
            <w:vAlign w:val="center"/>
          </w:tcPr>
          <w:p w14:paraId="014E3D65">
            <w:pPr>
              <w:jc w:val="center"/>
              <w:rPr>
                <w:color w:val="auto"/>
                <w:highlight w:val="none"/>
              </w:rPr>
            </w:pPr>
            <w:r>
              <w:rPr>
                <w:color w:val="auto"/>
                <w:highlight w:val="none"/>
              </w:rPr>
              <w:t>16.1</w:t>
            </w:r>
          </w:p>
        </w:tc>
        <w:tc>
          <w:tcPr>
            <w:tcW w:w="3293" w:type="dxa"/>
            <w:vAlign w:val="center"/>
          </w:tcPr>
          <w:p w14:paraId="293DF0B1">
            <w:pPr>
              <w:jc w:val="center"/>
              <w:rPr>
                <w:color w:val="auto"/>
                <w:highlight w:val="none"/>
              </w:rPr>
            </w:pPr>
          </w:p>
        </w:tc>
        <w:tc>
          <w:tcPr>
            <w:tcW w:w="850" w:type="dxa"/>
            <w:vAlign w:val="center"/>
          </w:tcPr>
          <w:p w14:paraId="25BE7C88">
            <w:pPr>
              <w:jc w:val="center"/>
              <w:rPr>
                <w:color w:val="auto"/>
                <w:highlight w:val="none"/>
              </w:rPr>
            </w:pPr>
          </w:p>
        </w:tc>
      </w:tr>
      <w:tr w14:paraId="14E83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36" w:type="dxa"/>
            <w:vAlign w:val="center"/>
          </w:tcPr>
          <w:p w14:paraId="4D2588DE">
            <w:pPr>
              <w:jc w:val="center"/>
              <w:rPr>
                <w:color w:val="auto"/>
                <w:highlight w:val="none"/>
              </w:rPr>
            </w:pPr>
            <w:r>
              <w:rPr>
                <w:color w:val="auto"/>
                <w:highlight w:val="none"/>
              </w:rPr>
              <w:t>7</w:t>
            </w:r>
          </w:p>
        </w:tc>
        <w:tc>
          <w:tcPr>
            <w:tcW w:w="2924" w:type="dxa"/>
            <w:vAlign w:val="center"/>
          </w:tcPr>
          <w:p w14:paraId="4713693D">
            <w:pPr>
              <w:jc w:val="center"/>
              <w:rPr>
                <w:color w:val="auto"/>
                <w:highlight w:val="none"/>
              </w:rPr>
            </w:pPr>
            <w:r>
              <w:rPr>
                <w:color w:val="auto"/>
                <w:highlight w:val="none"/>
              </w:rPr>
              <w:t>开工预付款金额</w:t>
            </w:r>
          </w:p>
        </w:tc>
        <w:tc>
          <w:tcPr>
            <w:tcW w:w="1279" w:type="dxa"/>
            <w:vAlign w:val="center"/>
          </w:tcPr>
          <w:p w14:paraId="4A017388">
            <w:pPr>
              <w:jc w:val="center"/>
              <w:rPr>
                <w:color w:val="auto"/>
                <w:highlight w:val="none"/>
              </w:rPr>
            </w:pPr>
            <w:r>
              <w:rPr>
                <w:color w:val="auto"/>
                <w:highlight w:val="none"/>
              </w:rPr>
              <w:t>17.2.1（1）</w:t>
            </w:r>
          </w:p>
        </w:tc>
        <w:tc>
          <w:tcPr>
            <w:tcW w:w="3293" w:type="dxa"/>
            <w:vAlign w:val="center"/>
          </w:tcPr>
          <w:p w14:paraId="2AA27405">
            <w:pPr>
              <w:jc w:val="center"/>
              <w:rPr>
                <w:color w:val="auto"/>
                <w:highlight w:val="none"/>
              </w:rPr>
            </w:pPr>
            <w:r>
              <w:rPr>
                <w:color w:val="auto"/>
                <w:highlight w:val="none"/>
              </w:rPr>
              <w:t>%签约合同价</w:t>
            </w:r>
          </w:p>
        </w:tc>
        <w:tc>
          <w:tcPr>
            <w:tcW w:w="850" w:type="dxa"/>
            <w:vAlign w:val="center"/>
          </w:tcPr>
          <w:p w14:paraId="7C36EEAD">
            <w:pPr>
              <w:jc w:val="center"/>
              <w:rPr>
                <w:color w:val="auto"/>
                <w:highlight w:val="none"/>
              </w:rPr>
            </w:pPr>
          </w:p>
        </w:tc>
      </w:tr>
      <w:tr w14:paraId="13577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36" w:type="dxa"/>
            <w:vAlign w:val="center"/>
          </w:tcPr>
          <w:p w14:paraId="47109CFF">
            <w:pPr>
              <w:jc w:val="center"/>
              <w:rPr>
                <w:rFonts w:hint="eastAsia" w:eastAsia="宋体"/>
                <w:color w:val="auto"/>
                <w:highlight w:val="none"/>
                <w:lang w:eastAsia="zh-CN"/>
              </w:rPr>
            </w:pPr>
            <w:r>
              <w:rPr>
                <w:rFonts w:hint="eastAsia"/>
                <w:color w:val="auto"/>
                <w:highlight w:val="none"/>
                <w:lang w:val="en-US" w:eastAsia="zh-CN"/>
              </w:rPr>
              <w:t>8</w:t>
            </w:r>
          </w:p>
        </w:tc>
        <w:tc>
          <w:tcPr>
            <w:tcW w:w="2924" w:type="dxa"/>
            <w:vAlign w:val="center"/>
          </w:tcPr>
          <w:p w14:paraId="64D47C87">
            <w:pPr>
              <w:jc w:val="center"/>
              <w:rPr>
                <w:color w:val="auto"/>
                <w:highlight w:val="none"/>
              </w:rPr>
            </w:pPr>
            <w:r>
              <w:rPr>
                <w:color w:val="auto"/>
                <w:highlight w:val="none"/>
              </w:rPr>
              <w:t>进度付款证书最低限额</w:t>
            </w:r>
          </w:p>
        </w:tc>
        <w:tc>
          <w:tcPr>
            <w:tcW w:w="1279" w:type="dxa"/>
            <w:vAlign w:val="center"/>
          </w:tcPr>
          <w:p w14:paraId="00DD74ED">
            <w:pPr>
              <w:jc w:val="center"/>
              <w:rPr>
                <w:color w:val="auto"/>
                <w:highlight w:val="none"/>
              </w:rPr>
            </w:pPr>
            <w:r>
              <w:rPr>
                <w:color w:val="auto"/>
                <w:highlight w:val="none"/>
              </w:rPr>
              <w:t>17.3.3（1）</w:t>
            </w:r>
          </w:p>
        </w:tc>
        <w:tc>
          <w:tcPr>
            <w:tcW w:w="3293" w:type="dxa"/>
            <w:vAlign w:val="center"/>
          </w:tcPr>
          <w:p w14:paraId="151F0A4E">
            <w:pPr>
              <w:jc w:val="center"/>
              <w:rPr>
                <w:color w:val="auto"/>
                <w:highlight w:val="none"/>
              </w:rPr>
            </w:pPr>
            <w:r>
              <w:rPr>
                <w:color w:val="auto"/>
                <w:highlight w:val="none"/>
              </w:rPr>
              <w:t>%签约合同价或万元</w:t>
            </w:r>
          </w:p>
        </w:tc>
        <w:tc>
          <w:tcPr>
            <w:tcW w:w="850" w:type="dxa"/>
            <w:vAlign w:val="center"/>
          </w:tcPr>
          <w:p w14:paraId="007B6D67">
            <w:pPr>
              <w:jc w:val="center"/>
              <w:rPr>
                <w:color w:val="auto"/>
                <w:highlight w:val="none"/>
              </w:rPr>
            </w:pPr>
          </w:p>
        </w:tc>
      </w:tr>
      <w:tr w14:paraId="6A174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36" w:type="dxa"/>
            <w:vAlign w:val="center"/>
          </w:tcPr>
          <w:p w14:paraId="2C9AF965">
            <w:pPr>
              <w:jc w:val="center"/>
              <w:rPr>
                <w:rFonts w:hint="eastAsia" w:eastAsia="宋体"/>
                <w:color w:val="auto"/>
                <w:highlight w:val="none"/>
                <w:lang w:eastAsia="zh-CN"/>
              </w:rPr>
            </w:pPr>
            <w:r>
              <w:rPr>
                <w:rFonts w:hint="eastAsia"/>
                <w:color w:val="auto"/>
                <w:highlight w:val="none"/>
                <w:lang w:val="en-US" w:eastAsia="zh-CN"/>
              </w:rPr>
              <w:t>9</w:t>
            </w:r>
          </w:p>
        </w:tc>
        <w:tc>
          <w:tcPr>
            <w:tcW w:w="2924" w:type="dxa"/>
            <w:vAlign w:val="center"/>
          </w:tcPr>
          <w:p w14:paraId="1EFA0493">
            <w:pPr>
              <w:jc w:val="center"/>
              <w:rPr>
                <w:color w:val="auto"/>
                <w:highlight w:val="none"/>
              </w:rPr>
            </w:pPr>
            <w:r>
              <w:rPr>
                <w:color w:val="auto"/>
                <w:highlight w:val="none"/>
              </w:rPr>
              <w:t>逾期付款违约金的利率</w:t>
            </w:r>
          </w:p>
        </w:tc>
        <w:tc>
          <w:tcPr>
            <w:tcW w:w="1279" w:type="dxa"/>
            <w:vAlign w:val="center"/>
          </w:tcPr>
          <w:p w14:paraId="39EC9DCB">
            <w:pPr>
              <w:jc w:val="center"/>
              <w:rPr>
                <w:color w:val="auto"/>
                <w:highlight w:val="none"/>
              </w:rPr>
            </w:pPr>
            <w:r>
              <w:rPr>
                <w:color w:val="auto"/>
                <w:highlight w:val="none"/>
              </w:rPr>
              <w:t>17.3.3（2）</w:t>
            </w:r>
          </w:p>
        </w:tc>
        <w:tc>
          <w:tcPr>
            <w:tcW w:w="3293" w:type="dxa"/>
            <w:vAlign w:val="center"/>
          </w:tcPr>
          <w:p w14:paraId="22E5CC3D">
            <w:pPr>
              <w:jc w:val="center"/>
              <w:rPr>
                <w:color w:val="auto"/>
                <w:highlight w:val="none"/>
              </w:rPr>
            </w:pPr>
            <w:r>
              <w:rPr>
                <w:color w:val="auto"/>
                <w:highlight w:val="none"/>
              </w:rPr>
              <w:t>‰/天</w:t>
            </w:r>
          </w:p>
        </w:tc>
        <w:tc>
          <w:tcPr>
            <w:tcW w:w="850" w:type="dxa"/>
            <w:vAlign w:val="center"/>
          </w:tcPr>
          <w:p w14:paraId="5B88E2AE">
            <w:pPr>
              <w:jc w:val="center"/>
              <w:rPr>
                <w:color w:val="auto"/>
                <w:highlight w:val="none"/>
              </w:rPr>
            </w:pPr>
          </w:p>
        </w:tc>
      </w:tr>
      <w:tr w14:paraId="69830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9" w:hRule="atLeast"/>
        </w:trPr>
        <w:tc>
          <w:tcPr>
            <w:tcW w:w="736" w:type="dxa"/>
            <w:vAlign w:val="center"/>
          </w:tcPr>
          <w:p w14:paraId="731CA702">
            <w:pPr>
              <w:jc w:val="center"/>
              <w:rPr>
                <w:color w:val="auto"/>
                <w:highlight w:val="none"/>
              </w:rPr>
            </w:pPr>
          </w:p>
          <w:p w14:paraId="1FCFCC82">
            <w:pPr>
              <w:jc w:val="center"/>
              <w:rPr>
                <w:color w:val="auto"/>
                <w:highlight w:val="none"/>
              </w:rPr>
            </w:pPr>
          </w:p>
          <w:p w14:paraId="2B3B04F2">
            <w:pPr>
              <w:jc w:val="center"/>
              <w:rPr>
                <w:color w:val="auto"/>
                <w:highlight w:val="none"/>
              </w:rPr>
            </w:pPr>
          </w:p>
          <w:p w14:paraId="1CBBA3E7">
            <w:pPr>
              <w:jc w:val="center"/>
              <w:rPr>
                <w:rFonts w:hint="default" w:eastAsia="宋体"/>
                <w:color w:val="auto"/>
                <w:highlight w:val="none"/>
                <w:lang w:val="en-US" w:eastAsia="zh-CN"/>
              </w:rPr>
            </w:pPr>
            <w:r>
              <w:rPr>
                <w:rFonts w:hint="eastAsia"/>
                <w:color w:val="auto"/>
                <w:highlight w:val="none"/>
                <w:lang w:val="en-US" w:eastAsia="zh-CN"/>
              </w:rPr>
              <w:t>10</w:t>
            </w:r>
          </w:p>
        </w:tc>
        <w:tc>
          <w:tcPr>
            <w:tcW w:w="2924" w:type="dxa"/>
            <w:vAlign w:val="center"/>
          </w:tcPr>
          <w:p w14:paraId="45CF08D0">
            <w:pPr>
              <w:jc w:val="center"/>
              <w:rPr>
                <w:color w:val="auto"/>
                <w:highlight w:val="none"/>
              </w:rPr>
            </w:pPr>
            <w:r>
              <w:rPr>
                <w:color w:val="auto"/>
                <w:highlight w:val="none"/>
              </w:rPr>
              <w:t>质量保证金金额</w:t>
            </w:r>
          </w:p>
        </w:tc>
        <w:tc>
          <w:tcPr>
            <w:tcW w:w="1279" w:type="dxa"/>
            <w:vAlign w:val="center"/>
          </w:tcPr>
          <w:p w14:paraId="45E3A06B">
            <w:pPr>
              <w:jc w:val="center"/>
              <w:rPr>
                <w:color w:val="auto"/>
                <w:highlight w:val="none"/>
              </w:rPr>
            </w:pPr>
          </w:p>
          <w:p w14:paraId="45F8F33E">
            <w:pPr>
              <w:jc w:val="center"/>
              <w:rPr>
                <w:color w:val="auto"/>
                <w:highlight w:val="none"/>
              </w:rPr>
            </w:pPr>
          </w:p>
          <w:p w14:paraId="313F021D">
            <w:pPr>
              <w:jc w:val="center"/>
              <w:rPr>
                <w:color w:val="auto"/>
                <w:highlight w:val="none"/>
              </w:rPr>
            </w:pPr>
          </w:p>
          <w:p w14:paraId="2910B54C">
            <w:pPr>
              <w:jc w:val="center"/>
              <w:rPr>
                <w:color w:val="auto"/>
                <w:highlight w:val="none"/>
              </w:rPr>
            </w:pPr>
            <w:r>
              <w:rPr>
                <w:color w:val="auto"/>
                <w:highlight w:val="none"/>
              </w:rPr>
              <w:t>17.4.1</w:t>
            </w:r>
          </w:p>
        </w:tc>
        <w:tc>
          <w:tcPr>
            <w:tcW w:w="3293" w:type="dxa"/>
            <w:vAlign w:val="center"/>
          </w:tcPr>
          <w:p w14:paraId="0D8D7B7B">
            <w:pPr>
              <w:jc w:val="center"/>
              <w:rPr>
                <w:color w:val="auto"/>
                <w:highlight w:val="none"/>
              </w:rPr>
            </w:pPr>
            <w:r>
              <w:rPr>
                <w:color w:val="auto"/>
                <w:highlight w:val="none"/>
              </w:rPr>
              <w:t>%合同价格，若交工验收时承包人具备被招标项目所在地省级交通运输主管部门评定的最高信用等级，发包人给予%合同价格质量保证金的优惠</w:t>
            </w:r>
            <w:r>
              <w:rPr>
                <w:rFonts w:hint="eastAsia"/>
                <w:color w:val="auto"/>
                <w:highlight w:val="none"/>
              </w:rPr>
              <w:t>。</w:t>
            </w:r>
          </w:p>
        </w:tc>
        <w:tc>
          <w:tcPr>
            <w:tcW w:w="850" w:type="dxa"/>
            <w:vAlign w:val="center"/>
          </w:tcPr>
          <w:p w14:paraId="51EE42E3">
            <w:pPr>
              <w:jc w:val="center"/>
              <w:rPr>
                <w:color w:val="auto"/>
                <w:highlight w:val="none"/>
              </w:rPr>
            </w:pPr>
          </w:p>
        </w:tc>
      </w:tr>
      <w:tr w14:paraId="56604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36" w:type="dxa"/>
            <w:vAlign w:val="center"/>
          </w:tcPr>
          <w:p w14:paraId="34EE783D">
            <w:pPr>
              <w:jc w:val="center"/>
              <w:rPr>
                <w:rFonts w:hint="default" w:eastAsia="宋体"/>
                <w:color w:val="auto"/>
                <w:highlight w:val="none"/>
                <w:lang w:val="en-US" w:eastAsia="zh-CN"/>
              </w:rPr>
            </w:pPr>
            <w:r>
              <w:rPr>
                <w:rFonts w:hint="eastAsia"/>
                <w:color w:val="auto"/>
                <w:highlight w:val="none"/>
                <w:lang w:val="en-US" w:eastAsia="zh-CN"/>
              </w:rPr>
              <w:t>11</w:t>
            </w:r>
          </w:p>
        </w:tc>
        <w:tc>
          <w:tcPr>
            <w:tcW w:w="2924" w:type="dxa"/>
            <w:vAlign w:val="center"/>
          </w:tcPr>
          <w:p w14:paraId="47EE0EE4">
            <w:pPr>
              <w:jc w:val="center"/>
              <w:rPr>
                <w:color w:val="auto"/>
                <w:highlight w:val="none"/>
              </w:rPr>
            </w:pPr>
            <w:r>
              <w:rPr>
                <w:color w:val="auto"/>
                <w:highlight w:val="none"/>
              </w:rPr>
              <w:t>保修期</w:t>
            </w:r>
          </w:p>
        </w:tc>
        <w:tc>
          <w:tcPr>
            <w:tcW w:w="1279" w:type="dxa"/>
            <w:vAlign w:val="center"/>
          </w:tcPr>
          <w:p w14:paraId="63752ABB">
            <w:pPr>
              <w:jc w:val="center"/>
              <w:rPr>
                <w:color w:val="auto"/>
                <w:highlight w:val="none"/>
              </w:rPr>
            </w:pPr>
            <w:r>
              <w:rPr>
                <w:color w:val="auto"/>
                <w:highlight w:val="none"/>
              </w:rPr>
              <w:t>19.7（1）</w:t>
            </w:r>
          </w:p>
        </w:tc>
        <w:tc>
          <w:tcPr>
            <w:tcW w:w="3293" w:type="dxa"/>
            <w:vAlign w:val="center"/>
          </w:tcPr>
          <w:p w14:paraId="174BADB0">
            <w:pPr>
              <w:jc w:val="center"/>
              <w:rPr>
                <w:color w:val="auto"/>
                <w:highlight w:val="none"/>
              </w:rPr>
            </w:pPr>
            <w:r>
              <w:rPr>
                <w:color w:val="auto"/>
                <w:highlight w:val="none"/>
              </w:rPr>
              <w:t>自实际交工日期起计算</w:t>
            </w:r>
            <w:r>
              <w:rPr>
                <w:color w:val="auto"/>
                <w:highlight w:val="none"/>
                <w:u w:val="single"/>
              </w:rPr>
              <w:tab/>
            </w:r>
            <w:r>
              <w:rPr>
                <w:color w:val="auto"/>
                <w:highlight w:val="none"/>
              </w:rPr>
              <w:t>年</w:t>
            </w:r>
          </w:p>
        </w:tc>
        <w:tc>
          <w:tcPr>
            <w:tcW w:w="850" w:type="dxa"/>
            <w:vAlign w:val="center"/>
          </w:tcPr>
          <w:p w14:paraId="48A5C797">
            <w:pPr>
              <w:jc w:val="center"/>
              <w:rPr>
                <w:color w:val="auto"/>
                <w:highlight w:val="none"/>
              </w:rPr>
            </w:pPr>
          </w:p>
        </w:tc>
      </w:tr>
    </w:tbl>
    <w:p w14:paraId="2582186F">
      <w:pPr>
        <w:spacing w:line="360" w:lineRule="auto"/>
        <w:ind w:right="-817" w:rightChars="-389" w:firstLine="2640" w:firstLineChars="1100"/>
        <w:contextualSpacing/>
        <w:rPr>
          <w:rFonts w:ascii="宋体" w:hAnsi="宋体" w:cs="仿宋_GB2312"/>
          <w:color w:val="auto"/>
          <w:sz w:val="24"/>
          <w:highlight w:val="none"/>
        </w:rPr>
      </w:pPr>
    </w:p>
    <w:p w14:paraId="2FD7F6BB">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法定代表人或者委托代理人（</w:t>
      </w:r>
      <w:r>
        <w:rPr>
          <w:rFonts w:hint="eastAsia" w:ascii="宋体" w:hAnsi="宋体"/>
          <w:color w:val="auto"/>
          <w:sz w:val="24"/>
          <w:highlight w:val="none"/>
        </w:rPr>
        <w:t>签字</w:t>
      </w:r>
      <w:r>
        <w:rPr>
          <w:rFonts w:hint="eastAsia" w:ascii="宋体" w:hAnsi="宋体" w:cs="宋体"/>
          <w:color w:val="auto"/>
          <w:sz w:val="24"/>
          <w:highlight w:val="none"/>
        </w:rPr>
        <w:t>或</w:t>
      </w:r>
      <w:r>
        <w:rPr>
          <w:rFonts w:hint="eastAsia" w:ascii="宋体" w:hAnsi="宋体"/>
          <w:color w:val="auto"/>
          <w:sz w:val="24"/>
          <w:highlight w:val="none"/>
          <w:lang w:eastAsia="zh-CN"/>
        </w:rPr>
        <w:t>盖章</w:t>
      </w:r>
      <w:r>
        <w:rPr>
          <w:rFonts w:hint="eastAsia" w:ascii="宋体" w:hAnsi="宋体" w:cs="宋体"/>
          <w:color w:val="auto"/>
          <w:sz w:val="24"/>
          <w:highlight w:val="none"/>
        </w:rPr>
        <w:t>或</w:t>
      </w:r>
      <w:r>
        <w:rPr>
          <w:rFonts w:hint="eastAsia" w:ascii="宋体" w:hAnsi="宋体"/>
          <w:color w:val="auto"/>
          <w:sz w:val="24"/>
          <w:highlight w:val="none"/>
        </w:rPr>
        <w:t>电子签名</w:t>
      </w:r>
      <w:r>
        <w:rPr>
          <w:rFonts w:hint="eastAsia" w:ascii="宋体" w:hAnsi="宋体" w:cs="仿宋_GB2312"/>
          <w:color w:val="auto"/>
          <w:sz w:val="24"/>
          <w:highlight w:val="none"/>
        </w:rPr>
        <w:t xml:space="preserve">）：                    </w:t>
      </w:r>
    </w:p>
    <w:p w14:paraId="0204F19E">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2D76DEC2">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5A3F8DC8">
      <w:pPr>
        <w:spacing w:line="360" w:lineRule="auto"/>
        <w:jc w:val="center"/>
        <w:rPr>
          <w:rFonts w:ascii="方正小标宋简体" w:hAnsi="方正小标宋简体" w:eastAsia="方正小标宋简体" w:cs="方正小标宋简体"/>
          <w:bCs/>
          <w:color w:val="auto"/>
          <w:sz w:val="32"/>
          <w:szCs w:val="32"/>
          <w:highlight w:val="none"/>
        </w:rPr>
      </w:pPr>
      <w:r>
        <w:rPr>
          <w:rFonts w:ascii="宋体" w:hAnsi="宋体" w:cs="仿宋_GB2312"/>
          <w:color w:val="auto"/>
          <w:sz w:val="24"/>
          <w:highlight w:val="none"/>
        </w:rPr>
        <w:br w:type="page"/>
      </w:r>
      <w:r>
        <w:rPr>
          <w:rFonts w:hint="eastAsia" w:ascii="宋体" w:hAnsi="宋体" w:cs="方正小标宋简体"/>
          <w:b/>
          <w:bCs/>
          <w:color w:val="auto"/>
          <w:sz w:val="32"/>
          <w:szCs w:val="32"/>
          <w:highlight w:val="none"/>
        </w:rPr>
        <w:t>竞标报价表</w:t>
      </w:r>
    </w:p>
    <w:p w14:paraId="33D5F34A">
      <w:pPr>
        <w:spacing w:line="440" w:lineRule="exact"/>
        <w:jc w:val="center"/>
        <w:rPr>
          <w:rFonts w:ascii="方正小标宋简体" w:hAnsi="方正小标宋简体" w:eastAsia="方正小标宋简体" w:cs="方正小标宋简体"/>
          <w:bCs/>
          <w:color w:val="auto"/>
          <w:sz w:val="32"/>
          <w:szCs w:val="32"/>
          <w:highlight w:val="none"/>
        </w:rPr>
      </w:pPr>
    </w:p>
    <w:p w14:paraId="1AC986D0">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项目名称：</w:t>
      </w:r>
    </w:p>
    <w:p w14:paraId="5FFA485D">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项目编号：</w:t>
      </w:r>
    </w:p>
    <w:p w14:paraId="222F968B">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p>
    <w:p w14:paraId="23992F1F">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分标号：                                                单位：元</w:t>
      </w:r>
    </w:p>
    <w:tbl>
      <w:tblPr>
        <w:tblStyle w:val="46"/>
        <w:tblW w:w="909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2341"/>
        <w:gridCol w:w="1950"/>
      </w:tblGrid>
      <w:tr w14:paraId="0C349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3D028FEF">
            <w:pPr>
              <w:spacing w:line="360" w:lineRule="auto"/>
              <w:contextualSpacing/>
              <w:jc w:val="center"/>
              <w:rPr>
                <w:rFonts w:ascii="宋体" w:hAnsi="宋体" w:cs="仿宋_GB2312"/>
                <w:color w:val="auto"/>
                <w:sz w:val="24"/>
                <w:szCs w:val="24"/>
                <w:highlight w:val="none"/>
              </w:rPr>
            </w:pPr>
            <w:r>
              <w:rPr>
                <w:rFonts w:ascii="宋体" w:hAnsi="宋体" w:cs="仿宋_GB2312"/>
                <w:color w:val="auto"/>
                <w:sz w:val="24"/>
                <w:szCs w:val="24"/>
                <w:highlight w:val="none"/>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30297B59">
            <w:pPr>
              <w:spacing w:line="360" w:lineRule="auto"/>
              <w:contextualSpacing/>
              <w:jc w:val="center"/>
              <w:rPr>
                <w:rFonts w:ascii="宋体" w:hAnsi="宋体" w:cs="仿宋_GB2312"/>
                <w:color w:val="auto"/>
                <w:sz w:val="24"/>
                <w:szCs w:val="24"/>
                <w:highlight w:val="none"/>
              </w:rPr>
            </w:pPr>
            <w:r>
              <w:rPr>
                <w:rFonts w:hint="eastAsia" w:ascii="宋体" w:hAnsi="宋体" w:cs="仿宋_GB2312"/>
                <w:color w:val="auto"/>
                <w:sz w:val="24"/>
                <w:szCs w:val="24"/>
                <w:highlight w:val="none"/>
              </w:rPr>
              <w:t>项目</w:t>
            </w:r>
            <w:r>
              <w:rPr>
                <w:rFonts w:ascii="宋体" w:hAnsi="宋体" w:cs="仿宋_GB2312"/>
                <w:color w:val="auto"/>
                <w:sz w:val="24"/>
                <w:szCs w:val="24"/>
                <w:highlight w:val="none"/>
              </w:rPr>
              <w:t>名称</w:t>
            </w:r>
          </w:p>
        </w:tc>
        <w:tc>
          <w:tcPr>
            <w:tcW w:w="1505" w:type="dxa"/>
            <w:tcBorders>
              <w:top w:val="single" w:color="auto" w:sz="4" w:space="0"/>
              <w:left w:val="single" w:color="auto" w:sz="4" w:space="0"/>
              <w:bottom w:val="single" w:color="auto" w:sz="4" w:space="0"/>
              <w:right w:val="single" w:color="auto" w:sz="4" w:space="0"/>
            </w:tcBorders>
            <w:vAlign w:val="center"/>
          </w:tcPr>
          <w:p w14:paraId="0427DC54">
            <w:pPr>
              <w:spacing w:line="360" w:lineRule="auto"/>
              <w:contextualSpacing/>
              <w:jc w:val="center"/>
              <w:rPr>
                <w:rFonts w:ascii="宋体" w:hAnsi="宋体" w:cs="仿宋_GB2312"/>
                <w:color w:val="auto"/>
                <w:sz w:val="24"/>
                <w:szCs w:val="24"/>
                <w:highlight w:val="none"/>
              </w:rPr>
            </w:pPr>
            <w:r>
              <w:rPr>
                <w:rFonts w:hint="eastAsia" w:ascii="宋体" w:hAnsi="宋体" w:cs="仿宋_GB2312"/>
                <w:color w:val="auto"/>
                <w:sz w:val="24"/>
                <w:szCs w:val="24"/>
                <w:highlight w:val="none"/>
              </w:rPr>
              <w:t>数量及单位</w:t>
            </w:r>
          </w:p>
        </w:tc>
        <w:tc>
          <w:tcPr>
            <w:tcW w:w="2341" w:type="dxa"/>
            <w:tcBorders>
              <w:top w:val="single" w:color="auto" w:sz="4" w:space="0"/>
              <w:left w:val="single" w:color="auto" w:sz="4" w:space="0"/>
              <w:bottom w:val="single" w:color="auto" w:sz="4" w:space="0"/>
              <w:right w:val="single" w:color="auto" w:sz="4" w:space="0"/>
            </w:tcBorders>
            <w:vAlign w:val="center"/>
          </w:tcPr>
          <w:p w14:paraId="5A61B5DC">
            <w:pPr>
              <w:spacing w:line="360" w:lineRule="auto"/>
              <w:contextualSpacing/>
              <w:jc w:val="center"/>
              <w:rPr>
                <w:rFonts w:ascii="宋体" w:hAnsi="宋体" w:cs="仿宋_GB2312"/>
                <w:color w:val="auto"/>
                <w:sz w:val="24"/>
                <w:szCs w:val="24"/>
                <w:highlight w:val="none"/>
              </w:rPr>
            </w:pPr>
            <w:r>
              <w:rPr>
                <w:rFonts w:hint="eastAsia" w:ascii="宋体" w:hAnsi="宋体" w:cs="仿宋_GB2312"/>
                <w:color w:val="auto"/>
                <w:sz w:val="24"/>
                <w:szCs w:val="24"/>
                <w:highlight w:val="none"/>
              </w:rPr>
              <w:t>总价</w:t>
            </w:r>
          </w:p>
        </w:tc>
        <w:tc>
          <w:tcPr>
            <w:tcW w:w="1950" w:type="dxa"/>
            <w:tcBorders>
              <w:top w:val="single" w:color="auto" w:sz="4" w:space="0"/>
              <w:left w:val="single" w:color="auto" w:sz="4" w:space="0"/>
              <w:bottom w:val="single" w:color="auto" w:sz="4" w:space="0"/>
              <w:right w:val="single" w:color="auto" w:sz="4" w:space="0"/>
            </w:tcBorders>
            <w:vAlign w:val="center"/>
          </w:tcPr>
          <w:p w14:paraId="39CFA7AC">
            <w:pPr>
              <w:spacing w:line="360" w:lineRule="auto"/>
              <w:contextualSpacing/>
              <w:jc w:val="center"/>
              <w:rPr>
                <w:rFonts w:hint="eastAsia" w:ascii="宋体" w:hAnsi="宋体" w:eastAsia="宋体" w:cs="仿宋_GB2312"/>
                <w:color w:val="auto"/>
                <w:sz w:val="24"/>
                <w:szCs w:val="24"/>
                <w:highlight w:val="none"/>
                <w:lang w:eastAsia="zh-CN"/>
              </w:rPr>
            </w:pPr>
            <w:r>
              <w:rPr>
                <w:rFonts w:hint="eastAsia" w:ascii="宋体" w:hAnsi="宋体" w:cs="仿宋_GB2312"/>
                <w:color w:val="auto"/>
                <w:sz w:val="24"/>
                <w:szCs w:val="24"/>
                <w:highlight w:val="none"/>
                <w:lang w:eastAsia="zh-CN"/>
              </w:rPr>
              <w:t>备注</w:t>
            </w:r>
          </w:p>
        </w:tc>
      </w:tr>
      <w:tr w14:paraId="607CB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24EA8B80">
            <w:pPr>
              <w:spacing w:line="360" w:lineRule="auto"/>
              <w:contextualSpacing/>
              <w:jc w:val="center"/>
              <w:rPr>
                <w:rFonts w:ascii="宋体" w:hAnsi="宋体" w:cs="仿宋_GB2312"/>
                <w:color w:val="auto"/>
                <w:sz w:val="24"/>
                <w:szCs w:val="24"/>
                <w:highlight w:val="none"/>
              </w:rPr>
            </w:pPr>
            <w:r>
              <w:rPr>
                <w:rFonts w:ascii="宋体" w:hAnsi="宋体" w:cs="仿宋_GB2312"/>
                <w:color w:val="auto"/>
                <w:sz w:val="24"/>
                <w:szCs w:val="24"/>
                <w:highlight w:val="none"/>
              </w:rPr>
              <w:t>1</w:t>
            </w:r>
          </w:p>
        </w:tc>
        <w:tc>
          <w:tcPr>
            <w:tcW w:w="2712" w:type="dxa"/>
            <w:tcBorders>
              <w:top w:val="single" w:color="auto" w:sz="4" w:space="0"/>
              <w:left w:val="single" w:color="auto" w:sz="4" w:space="0"/>
              <w:bottom w:val="single" w:color="auto" w:sz="4" w:space="0"/>
              <w:right w:val="single" w:color="auto" w:sz="4" w:space="0"/>
            </w:tcBorders>
            <w:vAlign w:val="center"/>
          </w:tcPr>
          <w:p w14:paraId="59EA6CC8">
            <w:pPr>
              <w:spacing w:line="360" w:lineRule="auto"/>
              <w:contextualSpacing/>
              <w:jc w:val="center"/>
              <w:rPr>
                <w:rFonts w:ascii="宋体" w:hAnsi="宋体" w:cs="仿宋_GB2312"/>
                <w:color w:val="auto"/>
                <w:sz w:val="24"/>
                <w:szCs w:val="24"/>
                <w:highlight w:val="none"/>
              </w:rPr>
            </w:pPr>
          </w:p>
        </w:tc>
        <w:tc>
          <w:tcPr>
            <w:tcW w:w="1505" w:type="dxa"/>
            <w:tcBorders>
              <w:top w:val="single" w:color="auto" w:sz="4" w:space="0"/>
              <w:left w:val="single" w:color="auto" w:sz="4" w:space="0"/>
              <w:bottom w:val="single" w:color="auto" w:sz="4" w:space="0"/>
              <w:right w:val="single" w:color="auto" w:sz="4" w:space="0"/>
            </w:tcBorders>
            <w:vAlign w:val="center"/>
          </w:tcPr>
          <w:p w14:paraId="5F2A61BE">
            <w:pPr>
              <w:spacing w:line="360" w:lineRule="auto"/>
              <w:contextualSpacing/>
              <w:jc w:val="center"/>
              <w:rPr>
                <w:rFonts w:ascii="宋体" w:hAnsi="宋体" w:cs="仿宋_GB2312"/>
                <w:color w:val="auto"/>
                <w:sz w:val="24"/>
                <w:szCs w:val="24"/>
                <w:highlight w:val="none"/>
              </w:rPr>
            </w:pPr>
            <w:r>
              <w:rPr>
                <w:rFonts w:hint="eastAsia" w:ascii="宋体" w:hAnsi="宋体" w:cs="仿宋_GB2312"/>
                <w:color w:val="auto"/>
                <w:sz w:val="24"/>
                <w:szCs w:val="24"/>
                <w:highlight w:val="none"/>
              </w:rPr>
              <w:t>1项</w:t>
            </w:r>
          </w:p>
        </w:tc>
        <w:tc>
          <w:tcPr>
            <w:tcW w:w="2341" w:type="dxa"/>
            <w:tcBorders>
              <w:top w:val="single" w:color="auto" w:sz="4" w:space="0"/>
              <w:left w:val="single" w:color="auto" w:sz="4" w:space="0"/>
              <w:bottom w:val="single" w:color="auto" w:sz="4" w:space="0"/>
              <w:right w:val="single" w:color="auto" w:sz="4" w:space="0"/>
            </w:tcBorders>
          </w:tcPr>
          <w:p w14:paraId="0FCF44B3">
            <w:pPr>
              <w:spacing w:line="360" w:lineRule="auto"/>
              <w:contextualSpacing/>
              <w:rPr>
                <w:rFonts w:ascii="宋体" w:hAnsi="宋体" w:cs="仿宋_GB2312"/>
                <w:color w:val="auto"/>
                <w:sz w:val="24"/>
                <w:szCs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7119A818">
            <w:pPr>
              <w:spacing w:line="360" w:lineRule="auto"/>
              <w:contextualSpacing/>
              <w:jc w:val="center"/>
              <w:rPr>
                <w:rFonts w:hint="default" w:ascii="宋体" w:hAnsi="宋体" w:eastAsia="宋体" w:cs="仿宋_GB2312"/>
                <w:color w:val="auto"/>
                <w:sz w:val="24"/>
                <w:szCs w:val="24"/>
                <w:highlight w:val="none"/>
                <w:lang w:val="en-US" w:eastAsia="zh-CN"/>
              </w:rPr>
            </w:pPr>
          </w:p>
        </w:tc>
      </w:tr>
      <w:tr w14:paraId="50B17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vAlign w:val="center"/>
          </w:tcPr>
          <w:p w14:paraId="168C0764">
            <w:pPr>
              <w:spacing w:line="360" w:lineRule="auto"/>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合计金额（人民币）</w:t>
            </w:r>
            <w:r>
              <w:rPr>
                <w:rFonts w:hint="eastAsia" w:ascii="宋体" w:hAnsi="宋体" w:cs="仿宋_GB2312"/>
                <w:color w:val="auto"/>
                <w:sz w:val="24"/>
                <w:szCs w:val="24"/>
                <w:highlight w:val="none"/>
                <w:u w:val="single"/>
              </w:rPr>
              <w:t xml:space="preserve">大写：                  （¥）        </w:t>
            </w:r>
            <w:r>
              <w:rPr>
                <w:rFonts w:hint="eastAsia" w:ascii="宋体" w:hAnsi="宋体" w:cs="仿宋_GB2312"/>
                <w:color w:val="auto"/>
                <w:sz w:val="24"/>
                <w:szCs w:val="24"/>
                <w:highlight w:val="none"/>
                <w:u w:val="single"/>
                <w:lang w:val="en-US" w:eastAsia="zh-CN"/>
              </w:rPr>
              <w:t xml:space="preserve"> </w:t>
            </w:r>
            <w:r>
              <w:rPr>
                <w:rFonts w:hint="eastAsia" w:ascii="宋体" w:hAnsi="宋体" w:cs="仿宋_GB2312"/>
                <w:color w:val="auto"/>
                <w:sz w:val="24"/>
                <w:szCs w:val="24"/>
                <w:highlight w:val="none"/>
                <w:u w:val="single"/>
              </w:rPr>
              <w:t xml:space="preserve">   </w:t>
            </w:r>
          </w:p>
        </w:tc>
      </w:tr>
    </w:tbl>
    <w:p w14:paraId="3FF9F4A8">
      <w:pPr>
        <w:spacing w:line="360" w:lineRule="auto"/>
        <w:contextualSpacing/>
        <w:jc w:val="left"/>
        <w:rPr>
          <w:rFonts w:ascii="宋体" w:hAnsi="宋体" w:cs="仿宋_GB2312"/>
          <w:color w:val="auto"/>
          <w:sz w:val="24"/>
          <w:highlight w:val="none"/>
        </w:rPr>
      </w:pPr>
    </w:p>
    <w:p w14:paraId="1BF02E61">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 xml:space="preserve">注: </w:t>
      </w:r>
    </w:p>
    <w:p w14:paraId="043E7DB8">
      <w:pPr>
        <w:spacing w:line="360" w:lineRule="auto"/>
        <w:ind w:firstLine="480" w:firstLineChars="200"/>
        <w:contextualSpacing/>
        <w:jc w:val="left"/>
        <w:rPr>
          <w:rFonts w:ascii="宋体" w:hAnsi="宋体" w:cs="仿宋_GB2312"/>
          <w:color w:val="auto"/>
          <w:sz w:val="24"/>
          <w:highlight w:val="none"/>
        </w:rPr>
      </w:pPr>
      <w:r>
        <w:rPr>
          <w:rFonts w:hint="eastAsia" w:ascii="宋体" w:hAnsi="宋体" w:cs="仿宋_GB2312"/>
          <w:color w:val="auto"/>
          <w:sz w:val="24"/>
          <w:highlight w:val="none"/>
        </w:rPr>
        <w:t>1. 供应商的报价表必须加盖供应商电子签章并由法定代表人或者委托代理人</w:t>
      </w:r>
      <w:r>
        <w:rPr>
          <w:rFonts w:hint="eastAsia" w:ascii="宋体" w:hAnsi="宋体"/>
          <w:color w:val="auto"/>
          <w:sz w:val="24"/>
          <w:highlight w:val="none"/>
        </w:rPr>
        <w:t>签字</w:t>
      </w:r>
      <w:r>
        <w:rPr>
          <w:rFonts w:hint="eastAsia" w:ascii="宋体" w:hAnsi="宋体" w:cs="宋体"/>
          <w:color w:val="auto"/>
          <w:sz w:val="24"/>
          <w:highlight w:val="none"/>
        </w:rPr>
        <w:t>或</w:t>
      </w:r>
      <w:r>
        <w:rPr>
          <w:rFonts w:hint="eastAsia" w:ascii="宋体" w:hAnsi="宋体"/>
          <w:color w:val="auto"/>
          <w:sz w:val="24"/>
          <w:highlight w:val="none"/>
          <w:lang w:eastAsia="zh-CN"/>
        </w:rPr>
        <w:t>盖章</w:t>
      </w:r>
      <w:r>
        <w:rPr>
          <w:rFonts w:hint="eastAsia" w:ascii="宋体" w:hAnsi="宋体" w:cs="宋体"/>
          <w:color w:val="auto"/>
          <w:sz w:val="24"/>
          <w:highlight w:val="none"/>
        </w:rPr>
        <w:t>或</w:t>
      </w:r>
      <w:r>
        <w:rPr>
          <w:rFonts w:hint="eastAsia" w:ascii="宋体" w:hAnsi="宋体"/>
          <w:color w:val="auto"/>
          <w:sz w:val="24"/>
          <w:highlight w:val="none"/>
        </w:rPr>
        <w:t>电子签名</w:t>
      </w:r>
      <w:r>
        <w:rPr>
          <w:rFonts w:hint="eastAsia" w:ascii="宋体" w:hAnsi="宋体" w:cs="仿宋_GB2312"/>
          <w:color w:val="auto"/>
          <w:sz w:val="24"/>
          <w:highlight w:val="none"/>
        </w:rPr>
        <w:t>，</w:t>
      </w:r>
      <w:r>
        <w:rPr>
          <w:rFonts w:hint="eastAsia" w:ascii="宋体" w:hAnsi="宋体" w:cs="仿宋_GB2312"/>
          <w:b/>
          <w:color w:val="auto"/>
          <w:sz w:val="24"/>
          <w:highlight w:val="none"/>
        </w:rPr>
        <w:t>否则其响应文件按无效处理</w:t>
      </w:r>
      <w:r>
        <w:rPr>
          <w:rFonts w:hint="eastAsia" w:ascii="宋体" w:hAnsi="宋体" w:cs="仿宋_GB2312"/>
          <w:color w:val="auto"/>
          <w:sz w:val="24"/>
          <w:highlight w:val="none"/>
        </w:rPr>
        <w:t>。</w:t>
      </w:r>
    </w:p>
    <w:p w14:paraId="1BF62855">
      <w:pPr>
        <w:spacing w:line="360" w:lineRule="auto"/>
        <w:ind w:firstLine="480" w:firstLineChars="200"/>
        <w:contextualSpacing/>
        <w:jc w:val="left"/>
        <w:rPr>
          <w:rFonts w:ascii="宋体" w:hAnsi="宋体" w:cs="仿宋_GB2312"/>
          <w:b/>
          <w:color w:val="auto"/>
          <w:sz w:val="24"/>
          <w:highlight w:val="none"/>
        </w:rPr>
      </w:pPr>
      <w:r>
        <w:rPr>
          <w:rFonts w:hint="eastAsia" w:ascii="宋体" w:hAnsi="宋体" w:cs="仿宋_GB2312"/>
          <w:bCs/>
          <w:color w:val="auto"/>
          <w:sz w:val="24"/>
          <w:highlight w:val="none"/>
        </w:rPr>
        <w:t>2.</w:t>
      </w:r>
      <w:r>
        <w:rPr>
          <w:rFonts w:hint="eastAsia" w:ascii="宋体" w:hAnsi="宋体" w:cs="仿宋_GB2312"/>
          <w:color w:val="auto"/>
          <w:sz w:val="24"/>
          <w:highlight w:val="none"/>
        </w:rPr>
        <w:t xml:space="preserve"> 报价一经涂改，应在涂改处加盖供应商公章或者加盖电子签章或者由法定代表人或者授权委托人签字</w:t>
      </w:r>
      <w:r>
        <w:rPr>
          <w:rFonts w:hint="eastAsia" w:ascii="宋体" w:hAnsi="宋体"/>
          <w:color w:val="auto"/>
          <w:sz w:val="24"/>
          <w:highlight w:val="none"/>
        </w:rPr>
        <w:t>（或者电子签名）</w:t>
      </w:r>
      <w:r>
        <w:rPr>
          <w:rFonts w:hint="eastAsia" w:ascii="宋体" w:hAnsi="宋体" w:cs="仿宋_GB2312"/>
          <w:b/>
          <w:color w:val="auto"/>
          <w:sz w:val="24"/>
          <w:highlight w:val="none"/>
        </w:rPr>
        <w:t>，否则其响应文件按无效处理。</w:t>
      </w:r>
    </w:p>
    <w:p w14:paraId="5201C6BA">
      <w:pPr>
        <w:spacing w:line="360" w:lineRule="auto"/>
        <w:ind w:firstLine="480" w:firstLineChars="200"/>
        <w:contextualSpacing/>
        <w:jc w:val="left"/>
        <w:rPr>
          <w:rFonts w:ascii="宋体" w:hAnsi="宋体" w:cs="仿宋_GB2312"/>
          <w:b/>
          <w:color w:val="auto"/>
          <w:sz w:val="24"/>
          <w:highlight w:val="none"/>
        </w:rPr>
      </w:pPr>
      <w:r>
        <w:rPr>
          <w:rFonts w:ascii="宋体" w:hAnsi="宋体" w:cs="仿宋_GB2312"/>
          <w:color w:val="auto"/>
          <w:sz w:val="24"/>
          <w:highlight w:val="none"/>
        </w:rPr>
        <w:t>3</w:t>
      </w:r>
      <w:r>
        <w:rPr>
          <w:rFonts w:hint="eastAsia" w:ascii="宋体" w:hAnsi="宋体" w:cs="仿宋_GB2312"/>
          <w:color w:val="auto"/>
          <w:sz w:val="24"/>
          <w:highlight w:val="none"/>
        </w:rPr>
        <w:t>.如为联合体竞标，“供应商名称”处必须列明联合体各方名称，标注联合体牵头人名称，</w:t>
      </w:r>
      <w:r>
        <w:rPr>
          <w:rFonts w:hint="eastAsia" w:ascii="宋体" w:hAnsi="宋体" w:cs="仿宋_GB2312"/>
          <w:b/>
          <w:color w:val="auto"/>
          <w:sz w:val="24"/>
          <w:highlight w:val="none"/>
        </w:rPr>
        <w:t>否则其响应文件按无效处理。</w:t>
      </w:r>
    </w:p>
    <w:p w14:paraId="6ECADFF7">
      <w:pPr>
        <w:spacing w:line="360" w:lineRule="auto"/>
        <w:ind w:firstLine="480" w:firstLineChars="200"/>
        <w:contextualSpacing/>
        <w:jc w:val="left"/>
        <w:rPr>
          <w:rFonts w:ascii="宋体" w:hAnsi="宋体" w:cs="仿宋_GB2312"/>
          <w:color w:val="auto"/>
          <w:sz w:val="24"/>
          <w:highlight w:val="none"/>
        </w:rPr>
      </w:pPr>
      <w:r>
        <w:rPr>
          <w:rFonts w:ascii="宋体" w:hAnsi="宋体" w:cs="仿宋_GB2312"/>
          <w:color w:val="auto"/>
          <w:sz w:val="24"/>
          <w:highlight w:val="none"/>
        </w:rPr>
        <w:t>4</w:t>
      </w:r>
      <w:r>
        <w:rPr>
          <w:rFonts w:hint="eastAsia" w:ascii="宋体" w:hAnsi="宋体" w:cs="仿宋_GB2312"/>
          <w:color w:val="auto"/>
          <w:sz w:val="24"/>
          <w:highlight w:val="none"/>
        </w:rPr>
        <w:t>. 如为联合体竞标，</w:t>
      </w:r>
      <w:r>
        <w:rPr>
          <w:rFonts w:hint="eastAsia" w:ascii="宋体" w:hAnsi="宋体"/>
          <w:color w:val="auto"/>
          <w:spacing w:val="-6"/>
          <w:sz w:val="24"/>
          <w:highlight w:val="none"/>
        </w:rPr>
        <w:t xml:space="preserve"> 盖章处须加盖联合体牵头人电子签章</w:t>
      </w:r>
      <w:r>
        <w:rPr>
          <w:rFonts w:hint="eastAsia" w:ascii="宋体" w:hAnsi="宋体" w:cs="仿宋_GB2312"/>
          <w:color w:val="auto"/>
          <w:sz w:val="24"/>
          <w:highlight w:val="none"/>
        </w:rPr>
        <w:t>，</w:t>
      </w:r>
      <w:r>
        <w:rPr>
          <w:rFonts w:hint="eastAsia" w:ascii="宋体" w:hAnsi="宋体" w:cs="仿宋_GB2312"/>
          <w:b/>
          <w:color w:val="auto"/>
          <w:sz w:val="24"/>
          <w:highlight w:val="none"/>
        </w:rPr>
        <w:t>否则其响应文件按无效处理。</w:t>
      </w:r>
    </w:p>
    <w:p w14:paraId="0EAF59C4">
      <w:pPr>
        <w:spacing w:line="360" w:lineRule="auto"/>
        <w:ind w:firstLine="480" w:firstLineChars="200"/>
        <w:contextualSpacing/>
        <w:rPr>
          <w:rFonts w:ascii="宋体" w:hAnsi="宋体" w:cs="仿宋_GB2312"/>
          <w:color w:val="auto"/>
          <w:sz w:val="24"/>
          <w:highlight w:val="none"/>
        </w:rPr>
      </w:pPr>
      <w:r>
        <w:rPr>
          <w:rFonts w:ascii="宋体" w:hAnsi="宋体" w:cs="仿宋_GB2312"/>
          <w:color w:val="auto"/>
          <w:sz w:val="24"/>
          <w:highlight w:val="none"/>
        </w:rPr>
        <w:t>5</w:t>
      </w:r>
      <w:r>
        <w:rPr>
          <w:rFonts w:hint="eastAsia" w:ascii="宋体" w:hAnsi="宋体" w:cs="仿宋_GB2312"/>
          <w:color w:val="auto"/>
          <w:sz w:val="24"/>
          <w:highlight w:val="none"/>
        </w:rPr>
        <w:t>.</w:t>
      </w:r>
      <w:r>
        <w:rPr>
          <w:rFonts w:hint="eastAsia" w:ascii="宋体" w:hAnsi="宋体" w:cs="仿宋_GB2312"/>
          <w:color w:val="auto"/>
          <w:spacing w:val="-6"/>
          <w:sz w:val="24"/>
          <w:highlight w:val="none"/>
        </w:rPr>
        <w:t>如有多分标，分别列明各分标的报价表，</w:t>
      </w:r>
      <w:r>
        <w:rPr>
          <w:rFonts w:hint="eastAsia" w:ascii="宋体" w:hAnsi="宋体" w:cs="仿宋_GB2312"/>
          <w:b/>
          <w:color w:val="auto"/>
          <w:spacing w:val="-6"/>
          <w:sz w:val="24"/>
          <w:highlight w:val="none"/>
        </w:rPr>
        <w:t>否则其响应文件按无效处理。</w:t>
      </w:r>
    </w:p>
    <w:p w14:paraId="022B90E0">
      <w:pPr>
        <w:spacing w:line="360" w:lineRule="auto"/>
        <w:ind w:right="-817" w:rightChars="-389"/>
        <w:contextualSpacing/>
        <w:rPr>
          <w:rFonts w:ascii="宋体" w:hAnsi="宋体" w:cs="仿宋_GB2312"/>
          <w:color w:val="auto"/>
          <w:sz w:val="24"/>
          <w:highlight w:val="none"/>
        </w:rPr>
      </w:pPr>
    </w:p>
    <w:p w14:paraId="3CB47C92">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法定代表人或者委托代理人（签字或盖章</w:t>
      </w:r>
      <w:r>
        <w:rPr>
          <w:rFonts w:hint="eastAsia" w:ascii="宋体" w:hAnsi="宋体"/>
          <w:color w:val="auto"/>
          <w:sz w:val="24"/>
          <w:highlight w:val="none"/>
        </w:rPr>
        <w:t>或电子签名</w:t>
      </w:r>
      <w:r>
        <w:rPr>
          <w:rFonts w:hint="eastAsia" w:ascii="宋体" w:hAnsi="宋体" w:cs="仿宋_GB2312"/>
          <w:color w:val="auto"/>
          <w:sz w:val="24"/>
          <w:highlight w:val="none"/>
        </w:rPr>
        <w:t xml:space="preserve">）：                    </w:t>
      </w:r>
    </w:p>
    <w:p w14:paraId="6469BD74">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4FB53B6D">
      <w:pPr>
        <w:spacing w:line="360" w:lineRule="auto"/>
        <w:ind w:right="-817" w:rightChars="-389" w:firstLine="4080" w:firstLineChars="17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5F9554D5">
      <w:pPr>
        <w:spacing w:line="360" w:lineRule="auto"/>
        <w:contextualSpacing/>
        <w:jc w:val="center"/>
        <w:rPr>
          <w:rFonts w:ascii="宋体" w:hAnsi="宋体" w:cs="仿宋_GB2312"/>
          <w:b/>
          <w:color w:val="auto"/>
          <w:sz w:val="32"/>
          <w:szCs w:val="32"/>
          <w:highlight w:val="none"/>
        </w:rPr>
      </w:pPr>
      <w:r>
        <w:rPr>
          <w:rFonts w:ascii="宋体" w:hAnsi="宋体" w:cs="仿宋_GB2312"/>
          <w:color w:val="auto"/>
          <w:sz w:val="24"/>
          <w:highlight w:val="none"/>
        </w:rPr>
        <w:br w:type="page"/>
      </w:r>
      <w:r>
        <w:rPr>
          <w:rFonts w:hint="eastAsia" w:ascii="宋体" w:hAnsi="宋体" w:cs="宋体"/>
          <w:b/>
          <w:color w:val="auto"/>
          <w:sz w:val="32"/>
          <w:szCs w:val="32"/>
          <w:highlight w:val="none"/>
        </w:rPr>
        <w:t>已标价工程量清单</w:t>
      </w:r>
    </w:p>
    <w:p w14:paraId="09725910">
      <w:pPr>
        <w:pStyle w:val="89"/>
        <w:spacing w:after="260" w:line="240" w:lineRule="auto"/>
        <w:ind w:firstLine="420"/>
        <w:rPr>
          <w:b/>
          <w:color w:val="auto"/>
          <w:szCs w:val="21"/>
          <w:highlight w:val="none"/>
        </w:rPr>
        <w:sectPr>
          <w:footerReference r:id="rId7" w:type="default"/>
          <w:pgSz w:w="11900" w:h="16832"/>
          <w:pgMar w:top="1440" w:right="1803" w:bottom="1440" w:left="1803" w:header="454" w:footer="567" w:gutter="0"/>
          <w:pgNumType w:start="1"/>
          <w:cols w:space="720" w:num="1"/>
          <w:docGrid w:linePitch="360" w:charSpace="0"/>
        </w:sectPr>
      </w:pPr>
      <w:r>
        <w:rPr>
          <w:rFonts w:hint="eastAsia"/>
          <w:bCs/>
          <w:color w:val="auto"/>
          <w:szCs w:val="21"/>
          <w:highlight w:val="none"/>
        </w:rPr>
        <w:t>供应商应按照第五章“工程量清单及图纸”的要求逐项填报工程量清单，包括工程量清单说明、投标报价说明、计日工说明、其他说明及工程量清单各项表格（工程量清单表 5.1～表 5.5）。</w:t>
      </w:r>
    </w:p>
    <w:p w14:paraId="742E6C69">
      <w:pPr>
        <w:spacing w:line="360" w:lineRule="auto"/>
        <w:contextualSpacing/>
        <w:jc w:val="left"/>
        <w:rPr>
          <w:rFonts w:ascii="宋体" w:hAnsi="宋体"/>
          <w:b/>
          <w:color w:val="auto"/>
          <w:sz w:val="32"/>
          <w:szCs w:val="32"/>
          <w:highlight w:val="none"/>
        </w:rPr>
      </w:pPr>
      <w:r>
        <w:rPr>
          <w:rFonts w:hint="eastAsia" w:ascii="宋体" w:hAnsi="宋体"/>
          <w:b/>
          <w:bCs/>
          <w:color w:val="auto"/>
          <w:sz w:val="32"/>
          <w:szCs w:val="32"/>
          <w:highlight w:val="none"/>
        </w:rPr>
        <w:t>三、</w:t>
      </w:r>
      <w:r>
        <w:rPr>
          <w:rFonts w:hint="eastAsia" w:ascii="宋体" w:hAnsi="宋体"/>
          <w:b/>
          <w:color w:val="auto"/>
          <w:sz w:val="32"/>
          <w:szCs w:val="32"/>
          <w:highlight w:val="none"/>
        </w:rPr>
        <w:t>商务技术文件格式</w:t>
      </w:r>
    </w:p>
    <w:p w14:paraId="289EADA7">
      <w:pPr>
        <w:snapToGrid w:val="0"/>
        <w:spacing w:before="120"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1.商务技术文件封面格式</w:t>
      </w:r>
    </w:p>
    <w:p w14:paraId="3469BF06">
      <w:pPr>
        <w:snapToGrid w:val="0"/>
        <w:spacing w:before="120" w:beforeLines="50" w:after="50"/>
        <w:rPr>
          <w:rFonts w:ascii="宋体" w:hAnsi="宋体"/>
          <w:bCs/>
          <w:color w:val="auto"/>
          <w:sz w:val="32"/>
          <w:szCs w:val="20"/>
          <w:highlight w:val="none"/>
        </w:rPr>
      </w:pPr>
    </w:p>
    <w:p w14:paraId="39CDCED6">
      <w:pPr>
        <w:snapToGrid w:val="0"/>
        <w:spacing w:before="120" w:beforeLines="50" w:after="50"/>
        <w:jc w:val="center"/>
        <w:rPr>
          <w:rFonts w:ascii="宋体" w:hAnsi="宋体"/>
          <w:color w:val="auto"/>
          <w:sz w:val="24"/>
          <w:szCs w:val="20"/>
          <w:highlight w:val="none"/>
        </w:rPr>
      </w:pPr>
      <w:r>
        <w:rPr>
          <w:rFonts w:hint="eastAsia" w:ascii="宋体" w:hAnsi="宋体"/>
          <w:color w:val="auto"/>
          <w:sz w:val="44"/>
          <w:szCs w:val="44"/>
          <w:highlight w:val="none"/>
        </w:rPr>
        <w:t>电 子 响 应 文 件</w:t>
      </w:r>
    </w:p>
    <w:p w14:paraId="5DC73AE6">
      <w:pPr>
        <w:snapToGrid w:val="0"/>
        <w:spacing w:before="120" w:beforeLines="50" w:after="50"/>
        <w:rPr>
          <w:rFonts w:ascii="宋体" w:hAnsi="宋体"/>
          <w:color w:val="auto"/>
          <w:sz w:val="24"/>
          <w:szCs w:val="20"/>
          <w:highlight w:val="none"/>
        </w:rPr>
      </w:pPr>
    </w:p>
    <w:p w14:paraId="58FF6B86">
      <w:pPr>
        <w:snapToGrid w:val="0"/>
        <w:spacing w:before="120" w:beforeLines="50" w:after="50"/>
        <w:rPr>
          <w:rFonts w:ascii="宋体" w:hAnsi="宋体"/>
          <w:color w:val="auto"/>
          <w:sz w:val="24"/>
          <w:szCs w:val="20"/>
          <w:highlight w:val="none"/>
        </w:rPr>
      </w:pPr>
    </w:p>
    <w:p w14:paraId="66287562">
      <w:pPr>
        <w:snapToGrid w:val="0"/>
        <w:spacing w:before="120"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14:paraId="04C669C6">
      <w:pPr>
        <w:snapToGrid w:val="0"/>
        <w:spacing w:before="120" w:beforeLines="50" w:after="50"/>
        <w:rPr>
          <w:rFonts w:ascii="宋体" w:hAnsi="宋体"/>
          <w:bCs/>
          <w:color w:val="auto"/>
          <w:sz w:val="24"/>
          <w:szCs w:val="20"/>
          <w:highlight w:val="none"/>
        </w:rPr>
      </w:pPr>
    </w:p>
    <w:p w14:paraId="0B68DC07">
      <w:pPr>
        <w:snapToGrid w:val="0"/>
        <w:spacing w:before="120" w:beforeLines="50" w:after="50"/>
        <w:rPr>
          <w:rFonts w:ascii="宋体" w:hAnsi="宋体"/>
          <w:bCs/>
          <w:color w:val="auto"/>
          <w:sz w:val="24"/>
          <w:szCs w:val="20"/>
          <w:highlight w:val="none"/>
        </w:rPr>
      </w:pPr>
    </w:p>
    <w:p w14:paraId="6AC8BF7F">
      <w:pPr>
        <w:snapToGrid w:val="0"/>
        <w:spacing w:before="120" w:beforeLines="50" w:after="50"/>
        <w:rPr>
          <w:rFonts w:ascii="宋体" w:hAnsi="宋体"/>
          <w:bCs/>
          <w:color w:val="auto"/>
          <w:sz w:val="24"/>
          <w:szCs w:val="20"/>
          <w:highlight w:val="none"/>
        </w:rPr>
      </w:pPr>
    </w:p>
    <w:p w14:paraId="41DA8961">
      <w:pPr>
        <w:snapToGrid w:val="0"/>
        <w:spacing w:before="120" w:beforeLines="50" w:after="50"/>
        <w:rPr>
          <w:rFonts w:ascii="宋体" w:hAnsi="宋体"/>
          <w:bCs/>
          <w:color w:val="auto"/>
          <w:sz w:val="24"/>
          <w:szCs w:val="20"/>
          <w:highlight w:val="none"/>
        </w:rPr>
      </w:pPr>
    </w:p>
    <w:p w14:paraId="4C594F17">
      <w:pPr>
        <w:snapToGrid w:val="0"/>
        <w:spacing w:before="120" w:beforeLines="50" w:after="50"/>
        <w:rPr>
          <w:rFonts w:ascii="宋体" w:hAnsi="宋体"/>
          <w:bCs/>
          <w:color w:val="auto"/>
          <w:sz w:val="24"/>
          <w:szCs w:val="20"/>
          <w:highlight w:val="none"/>
        </w:rPr>
      </w:pPr>
    </w:p>
    <w:p w14:paraId="5FA84B3C">
      <w:pPr>
        <w:snapToGrid w:val="0"/>
        <w:spacing w:before="120"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2E9A59EC">
      <w:pPr>
        <w:snapToGrid w:val="0"/>
        <w:spacing w:before="120" w:beforeLines="50" w:after="50"/>
        <w:ind w:firstLine="720" w:firstLineChars="225"/>
        <w:rPr>
          <w:rFonts w:ascii="宋体" w:hAnsi="宋体" w:cs="仿宋_GB2312"/>
          <w:bCs/>
          <w:color w:val="auto"/>
          <w:sz w:val="32"/>
          <w:szCs w:val="32"/>
          <w:highlight w:val="none"/>
        </w:rPr>
      </w:pPr>
    </w:p>
    <w:p w14:paraId="59E3C359">
      <w:pPr>
        <w:snapToGrid w:val="0"/>
        <w:spacing w:before="120"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72BA4510">
      <w:pPr>
        <w:snapToGrid w:val="0"/>
        <w:spacing w:before="120" w:beforeLines="50" w:after="50"/>
        <w:rPr>
          <w:rFonts w:ascii="宋体" w:hAnsi="宋体" w:cs="仿宋_GB2312"/>
          <w:bCs/>
          <w:color w:val="auto"/>
          <w:sz w:val="32"/>
          <w:szCs w:val="32"/>
          <w:highlight w:val="none"/>
        </w:rPr>
      </w:pPr>
    </w:p>
    <w:p w14:paraId="71E82BB1">
      <w:pPr>
        <w:pStyle w:val="9"/>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4F1B34C2">
      <w:pPr>
        <w:pStyle w:val="9"/>
        <w:snapToGrid w:val="0"/>
        <w:spacing w:before="50" w:after="50"/>
        <w:ind w:firstLine="640" w:firstLineChars="200"/>
        <w:rPr>
          <w:rFonts w:ascii="宋体" w:hAnsi="宋体" w:cs="仿宋_GB2312"/>
          <w:bCs/>
          <w:color w:val="auto"/>
          <w:sz w:val="32"/>
          <w:szCs w:val="32"/>
          <w:highlight w:val="none"/>
        </w:rPr>
      </w:pPr>
    </w:p>
    <w:p w14:paraId="4DFBEA71">
      <w:pPr>
        <w:pStyle w:val="9"/>
        <w:snapToGrid w:val="0"/>
        <w:spacing w:before="50" w:after="50"/>
        <w:ind w:firstLine="720" w:firstLineChars="225"/>
        <w:rPr>
          <w:rFonts w:hint="eastAsia" w:ascii="宋体" w:hAnsi="宋体" w:eastAsia="宋体" w:cs="仿宋_GB2312"/>
          <w:bCs/>
          <w:color w:val="auto"/>
          <w:sz w:val="32"/>
          <w:szCs w:val="32"/>
          <w:highlight w:val="none"/>
          <w:lang w:val="en-US" w:eastAsia="zh-CN"/>
        </w:rPr>
      </w:pPr>
      <w:r>
        <w:rPr>
          <w:rFonts w:hint="eastAsia" w:ascii="宋体" w:hAnsi="宋体" w:cs="仿宋_GB2312"/>
          <w:bCs/>
          <w:color w:val="auto"/>
          <w:sz w:val="32"/>
          <w:szCs w:val="32"/>
          <w:highlight w:val="none"/>
          <w:lang w:val="en-US" w:eastAsia="zh-CN"/>
        </w:rPr>
        <w:t>分标号：</w:t>
      </w:r>
    </w:p>
    <w:p w14:paraId="3A4163D2">
      <w:pPr>
        <w:pStyle w:val="9"/>
        <w:snapToGrid w:val="0"/>
        <w:spacing w:before="50" w:after="50"/>
        <w:ind w:firstLine="0"/>
        <w:rPr>
          <w:rFonts w:ascii="宋体" w:hAnsi="宋体" w:cs="仿宋_GB2312"/>
          <w:bCs/>
          <w:color w:val="auto"/>
          <w:sz w:val="32"/>
          <w:szCs w:val="32"/>
          <w:highlight w:val="none"/>
        </w:rPr>
      </w:pPr>
    </w:p>
    <w:p w14:paraId="1F2B3279">
      <w:pPr>
        <w:pStyle w:val="9"/>
        <w:snapToGrid w:val="0"/>
        <w:spacing w:before="50" w:after="50"/>
        <w:ind w:firstLine="1280" w:firstLineChars="400"/>
        <w:rPr>
          <w:rFonts w:ascii="宋体" w:hAnsi="宋体" w:cs="仿宋_GB2312"/>
          <w:bCs/>
          <w:color w:val="auto"/>
          <w:sz w:val="32"/>
          <w:szCs w:val="32"/>
          <w:highlight w:val="none"/>
        </w:rPr>
      </w:pPr>
    </w:p>
    <w:p w14:paraId="716DB200">
      <w:pPr>
        <w:snapToGrid w:val="0"/>
        <w:spacing w:before="120"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3AA6D07C">
      <w:pPr>
        <w:snapToGrid w:val="0"/>
        <w:spacing w:before="120" w:beforeLines="50" w:after="50" w:line="360" w:lineRule="auto"/>
        <w:ind w:right="480" w:firstLine="240" w:firstLineChars="100"/>
        <w:jc w:val="left"/>
        <w:rPr>
          <w:rFonts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2.商务技术文件目录</w:t>
      </w:r>
    </w:p>
    <w:p w14:paraId="21A4A05D">
      <w:pPr>
        <w:snapToGrid w:val="0"/>
        <w:spacing w:before="120" w:beforeLines="50" w:after="50" w:line="360" w:lineRule="auto"/>
        <w:ind w:firstLine="640" w:firstLineChars="200"/>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0491E5C2">
      <w:pPr>
        <w:spacing w:line="400" w:lineRule="exact"/>
        <w:rPr>
          <w:rFonts w:ascii="仿宋_GB2312" w:hAnsi="仿宋_GB2312" w:eastAsia="仿宋_GB2312" w:cs="仿宋_GB2312"/>
          <w:color w:val="auto"/>
          <w:sz w:val="32"/>
          <w:szCs w:val="32"/>
          <w:highlight w:val="none"/>
        </w:rPr>
      </w:pPr>
    </w:p>
    <w:p w14:paraId="07D5966D">
      <w:pPr>
        <w:spacing w:line="52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无串通竞标行为的承诺函</w:t>
      </w:r>
    </w:p>
    <w:p w14:paraId="3FE28686">
      <w:pPr>
        <w:spacing w:line="360" w:lineRule="auto"/>
        <w:ind w:firstLine="640" w:firstLineChars="200"/>
        <w:contextualSpacing/>
        <w:rPr>
          <w:rFonts w:ascii="仿宋_GB2312" w:hAnsi="仿宋_GB2312" w:eastAsia="仿宋_GB2312" w:cs="仿宋_GB2312"/>
          <w:color w:val="auto"/>
          <w:sz w:val="32"/>
          <w:szCs w:val="32"/>
          <w:highlight w:val="none"/>
        </w:rPr>
      </w:pPr>
    </w:p>
    <w:p w14:paraId="27E16180">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12B06F16">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 xml:space="preserve">1.不同供应商的响应文件由同一单位或者个人编制； </w:t>
      </w:r>
    </w:p>
    <w:p w14:paraId="067B0276">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587F1112">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14:paraId="10EDCED2">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14:paraId="109BEBCE">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32D0677C">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14:paraId="6CA3D9BD">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0175BA1F">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3008EF81">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1C329B2E">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29A8337D">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34CA2F61">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244B37A2">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77C26EED">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3B848E2F">
      <w:pPr>
        <w:spacing w:line="360" w:lineRule="auto"/>
        <w:ind w:firstLine="480" w:firstLineChars="200"/>
        <w:contextualSpacing/>
        <w:rPr>
          <w:rFonts w:ascii="宋体" w:hAnsi="宋体" w:cs="仿宋_GB2312"/>
          <w:color w:val="auto"/>
          <w:sz w:val="24"/>
          <w:highlight w:val="none"/>
        </w:rPr>
      </w:pPr>
    </w:p>
    <w:p w14:paraId="1650C537">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059C4CB1">
      <w:pPr>
        <w:spacing w:line="360" w:lineRule="auto"/>
        <w:contextualSpacing/>
        <w:rPr>
          <w:rFonts w:ascii="宋体" w:hAnsi="宋体" w:cs="仿宋_GB2312"/>
          <w:color w:val="auto"/>
          <w:sz w:val="24"/>
          <w:highlight w:val="none"/>
        </w:rPr>
      </w:pPr>
    </w:p>
    <w:p w14:paraId="55323DE8">
      <w:pPr>
        <w:spacing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供应商（电子签章）：</w:t>
      </w:r>
    </w:p>
    <w:p w14:paraId="1D9FEB0B">
      <w:pPr>
        <w:spacing w:line="360" w:lineRule="auto"/>
        <w:ind w:firstLine="480" w:firstLineChars="200"/>
        <w:contextualSpacing/>
        <w:jc w:val="center"/>
        <w:rPr>
          <w:rFonts w:ascii="仿宋_GB2312" w:hAnsi="仿宋_GB2312" w:eastAsia="仿宋_GB2312" w:cs="仿宋_GB2312"/>
          <w:color w:val="auto"/>
          <w:sz w:val="32"/>
          <w:szCs w:val="32"/>
          <w:highlight w:val="none"/>
        </w:rPr>
      </w:pPr>
      <w:r>
        <w:rPr>
          <w:rFonts w:hint="eastAsia" w:ascii="宋体" w:hAnsi="宋体" w:cs="仿宋_GB2312"/>
          <w:color w:val="auto"/>
          <w:sz w:val="24"/>
          <w:highlight w:val="none"/>
        </w:rPr>
        <w:t xml:space="preserve">                               年   月   日</w:t>
      </w:r>
    </w:p>
    <w:p w14:paraId="7816F47A">
      <w:pPr>
        <w:spacing w:line="52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法定代表人证明书</w:t>
      </w:r>
    </w:p>
    <w:p w14:paraId="165A5A75">
      <w:pPr>
        <w:spacing w:line="360" w:lineRule="auto"/>
        <w:ind w:left="540"/>
        <w:contextualSpacing/>
        <w:rPr>
          <w:rFonts w:ascii="仿宋_GB2312" w:hAnsi="仿宋_GB2312" w:eastAsia="仿宋_GB2312" w:cs="仿宋_GB2312"/>
          <w:color w:val="auto"/>
          <w:sz w:val="32"/>
          <w:szCs w:val="32"/>
          <w:highlight w:val="none"/>
        </w:rPr>
      </w:pPr>
    </w:p>
    <w:p w14:paraId="49E47781">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p>
    <w:p w14:paraId="3693BC5A">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地    址：</w:t>
      </w:r>
    </w:p>
    <w:p w14:paraId="3BF717A6">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姓    名：</w:t>
      </w:r>
      <w:r>
        <w:rPr>
          <w:rFonts w:hint="eastAsia" w:ascii="宋体" w:hAnsi="宋体" w:cs="仿宋_GB2312"/>
          <w:color w:val="auto"/>
          <w:sz w:val="24"/>
          <w:highlight w:val="none"/>
          <w:lang w:val="en-US" w:eastAsia="zh-CN"/>
        </w:rPr>
        <w:t xml:space="preserve">                </w:t>
      </w:r>
      <w:r>
        <w:rPr>
          <w:rFonts w:hint="eastAsia" w:ascii="宋体" w:hAnsi="宋体" w:cs="仿宋_GB2312"/>
          <w:color w:val="auto"/>
          <w:sz w:val="24"/>
          <w:highlight w:val="none"/>
        </w:rPr>
        <w:t>性     别：</w:t>
      </w:r>
    </w:p>
    <w:p w14:paraId="610FCE38">
      <w:pPr>
        <w:spacing w:line="360" w:lineRule="auto"/>
        <w:ind w:left="540"/>
        <w:contextualSpacing/>
        <w:rPr>
          <w:rFonts w:ascii="宋体" w:hAnsi="宋体" w:cs="仿宋_GB2312"/>
          <w:color w:val="auto"/>
          <w:sz w:val="24"/>
          <w:highlight w:val="none"/>
          <w:u w:val="single"/>
        </w:rPr>
      </w:pPr>
      <w:r>
        <w:rPr>
          <w:rFonts w:hint="eastAsia" w:ascii="宋体" w:hAnsi="宋体" w:cs="仿宋_GB2312"/>
          <w:color w:val="auto"/>
          <w:sz w:val="24"/>
          <w:highlight w:val="none"/>
        </w:rPr>
        <w:t>年    龄：</w:t>
      </w:r>
      <w:r>
        <w:rPr>
          <w:rFonts w:hint="eastAsia" w:ascii="宋体" w:hAnsi="宋体" w:cs="仿宋_GB2312"/>
          <w:color w:val="auto"/>
          <w:sz w:val="24"/>
          <w:highlight w:val="none"/>
          <w:lang w:val="en-US" w:eastAsia="zh-CN"/>
        </w:rPr>
        <w:t xml:space="preserve">                </w:t>
      </w:r>
      <w:r>
        <w:rPr>
          <w:rFonts w:hint="eastAsia" w:ascii="宋体" w:hAnsi="宋体" w:cs="仿宋_GB2312"/>
          <w:color w:val="auto"/>
          <w:sz w:val="24"/>
          <w:highlight w:val="none"/>
        </w:rPr>
        <w:t>职     务：</w:t>
      </w:r>
    </w:p>
    <w:p w14:paraId="170C0528">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身份证号码：</w:t>
      </w:r>
    </w:p>
    <w:p w14:paraId="2F10557B">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14:paraId="3C611C24">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特此证明。</w:t>
      </w:r>
    </w:p>
    <w:p w14:paraId="30EE0B2B">
      <w:pPr>
        <w:spacing w:line="360" w:lineRule="auto"/>
        <w:ind w:left="540"/>
        <w:contextualSpacing/>
        <w:rPr>
          <w:rFonts w:ascii="宋体" w:hAnsi="宋体" w:cs="仿宋_GB2312"/>
          <w:color w:val="auto"/>
          <w:sz w:val="24"/>
          <w:highlight w:val="none"/>
        </w:rPr>
      </w:pPr>
    </w:p>
    <w:p w14:paraId="68EF62AD">
      <w:pPr>
        <w:spacing w:line="360" w:lineRule="auto"/>
        <w:ind w:left="540"/>
        <w:contextualSpacing/>
        <w:rPr>
          <w:rFonts w:ascii="宋体" w:hAnsi="宋体" w:cs="仿宋_GB2312"/>
          <w:color w:val="auto"/>
          <w:sz w:val="24"/>
          <w:highlight w:val="none"/>
        </w:rPr>
      </w:pPr>
    </w:p>
    <w:p w14:paraId="33F16FEC">
      <w:pPr>
        <w:spacing w:line="360" w:lineRule="auto"/>
        <w:ind w:left="540"/>
        <w:contextualSpacing/>
        <w:rPr>
          <w:rFonts w:ascii="宋体" w:hAnsi="宋体" w:cs="仿宋_GB2312"/>
          <w:color w:val="auto"/>
          <w:sz w:val="24"/>
          <w:highlight w:val="none"/>
        </w:rPr>
      </w:pPr>
    </w:p>
    <w:p w14:paraId="116520C4">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02508602">
      <w:pPr>
        <w:spacing w:line="360" w:lineRule="auto"/>
        <w:ind w:left="540"/>
        <w:contextualSpacing/>
        <w:rPr>
          <w:rFonts w:ascii="宋体" w:hAnsi="宋体" w:cs="仿宋_GB2312"/>
          <w:color w:val="auto"/>
          <w:sz w:val="24"/>
          <w:highlight w:val="none"/>
        </w:rPr>
      </w:pPr>
    </w:p>
    <w:p w14:paraId="092F7F6F">
      <w:pPr>
        <w:spacing w:line="360" w:lineRule="auto"/>
        <w:ind w:left="540" w:firstLine="3000" w:firstLineChars="1250"/>
        <w:contextualSpacing/>
        <w:jc w:val="left"/>
        <w:rPr>
          <w:rFonts w:ascii="宋体" w:hAnsi="宋体" w:cs="仿宋_GB2312"/>
          <w:color w:val="auto"/>
          <w:sz w:val="24"/>
          <w:highlight w:val="none"/>
        </w:rPr>
      </w:pPr>
      <w:r>
        <w:rPr>
          <w:rFonts w:hint="eastAsia" w:ascii="宋体" w:hAnsi="宋体" w:cs="仿宋_GB2312"/>
          <w:color w:val="auto"/>
          <w:sz w:val="24"/>
          <w:highlight w:val="none"/>
        </w:rPr>
        <w:t>供应商（电子签章）：</w:t>
      </w:r>
    </w:p>
    <w:p w14:paraId="4559A4CC">
      <w:pPr>
        <w:spacing w:line="360" w:lineRule="auto"/>
        <w:ind w:firstLine="4080" w:firstLineChars="1700"/>
        <w:contextualSpacing/>
        <w:rPr>
          <w:rFonts w:ascii="宋体" w:hAnsi="宋体" w:cs="仿宋_GB2312"/>
          <w:color w:val="auto"/>
          <w:sz w:val="24"/>
          <w:highlight w:val="none"/>
        </w:rPr>
      </w:pPr>
      <w:r>
        <w:rPr>
          <w:rFonts w:hint="eastAsia" w:ascii="宋体" w:hAnsi="宋体" w:cs="仿宋_GB2312"/>
          <w:color w:val="auto"/>
          <w:sz w:val="24"/>
          <w:highlight w:val="none"/>
        </w:rPr>
        <w:t>年月日</w:t>
      </w:r>
    </w:p>
    <w:p w14:paraId="31E4BBC6">
      <w:pPr>
        <w:spacing w:line="360" w:lineRule="auto"/>
        <w:contextualSpacing/>
        <w:jc w:val="center"/>
        <w:rPr>
          <w:rFonts w:ascii="宋体" w:hAnsi="宋体" w:cs="仿宋_GB2312"/>
          <w:b/>
          <w:color w:val="auto"/>
          <w:sz w:val="24"/>
          <w:highlight w:val="none"/>
        </w:rPr>
      </w:pPr>
    </w:p>
    <w:p w14:paraId="327BFF23">
      <w:pPr>
        <w:spacing w:line="360" w:lineRule="auto"/>
        <w:contextualSpacing/>
        <w:jc w:val="left"/>
        <w:rPr>
          <w:rFonts w:ascii="宋体" w:hAnsi="宋体" w:cs="仿宋_GB2312"/>
          <w:color w:val="auto"/>
          <w:sz w:val="24"/>
          <w:highlight w:val="none"/>
        </w:rPr>
      </w:pPr>
    </w:p>
    <w:p w14:paraId="518B1CF2">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注：联合体竞标的只需牵头人出具。</w:t>
      </w:r>
    </w:p>
    <w:p w14:paraId="2685585E">
      <w:pPr>
        <w:adjustRightInd w:val="0"/>
        <w:snapToGrid w:val="0"/>
        <w:spacing w:line="300" w:lineRule="auto"/>
        <w:jc w:val="left"/>
        <w:rPr>
          <w:rFonts w:ascii="宋体" w:hAnsi="宋体"/>
          <w:b/>
          <w:color w:val="auto"/>
          <w:szCs w:val="21"/>
          <w:highlight w:val="none"/>
        </w:rPr>
      </w:pPr>
    </w:p>
    <w:p w14:paraId="653A8B82">
      <w:pPr>
        <w:spacing w:line="5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p>
    <w:p w14:paraId="68966A97">
      <w:pPr>
        <w:spacing w:line="520" w:lineRule="exact"/>
        <w:jc w:val="center"/>
        <w:rPr>
          <w:rFonts w:ascii="方正小标宋简体" w:hAnsi="方正小标宋简体" w:eastAsia="方正小标宋简体" w:cs="方正小标宋简体"/>
          <w:color w:val="auto"/>
          <w:sz w:val="44"/>
          <w:szCs w:val="44"/>
          <w:highlight w:val="none"/>
        </w:rPr>
      </w:pPr>
      <w:bookmarkStart w:id="103" w:name="_Hlk65853643"/>
      <w:r>
        <w:rPr>
          <w:rFonts w:hint="eastAsia" w:ascii="方正小标宋简体" w:hAnsi="方正小标宋简体" w:eastAsia="方正小标宋简体" w:cs="方正小标宋简体"/>
          <w:color w:val="auto"/>
          <w:sz w:val="44"/>
          <w:szCs w:val="44"/>
          <w:highlight w:val="none"/>
        </w:rPr>
        <w:t>授权委托书</w:t>
      </w:r>
    </w:p>
    <w:p w14:paraId="1A389D2B">
      <w:pPr>
        <w:spacing w:line="520" w:lineRule="exact"/>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（非联合体竞标格式）</w:t>
      </w:r>
    </w:p>
    <w:p w14:paraId="4FE9CE15">
      <w:pPr>
        <w:spacing w:line="52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14:paraId="68ADDB27">
      <w:pPr>
        <w:spacing w:line="520" w:lineRule="exact"/>
        <w:rPr>
          <w:rFonts w:ascii="仿宋_GB2312" w:hAnsi="仿宋_GB2312" w:eastAsia="仿宋_GB2312" w:cs="仿宋_GB2312"/>
          <w:color w:val="auto"/>
          <w:sz w:val="32"/>
          <w:szCs w:val="32"/>
          <w:highlight w:val="none"/>
        </w:rPr>
      </w:pPr>
    </w:p>
    <w:p w14:paraId="5985C43D">
      <w:pPr>
        <w:spacing w:line="360" w:lineRule="auto"/>
        <w:rPr>
          <w:rFonts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4F4E3AF5">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t>□法定代表人/□负责人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以我方的名义参加项目的竞标活动，并代表我方全权办理针对上述项目的所有采购程序和环节的具体事务和签署相关文件。</w:t>
      </w:r>
    </w:p>
    <w:p w14:paraId="1936086B">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我方对委托代理人的签字</w:t>
      </w:r>
      <w:r>
        <w:rPr>
          <w:rFonts w:hint="eastAsia" w:ascii="宋体" w:hAnsi="宋体"/>
          <w:color w:val="auto"/>
          <w:sz w:val="24"/>
          <w:highlight w:val="none"/>
        </w:rPr>
        <w:t>或者电子签名</w:t>
      </w:r>
      <w:r>
        <w:rPr>
          <w:rFonts w:hint="eastAsia" w:ascii="宋体" w:hAnsi="宋体" w:cs="仿宋_GB2312"/>
          <w:color w:val="auto"/>
          <w:sz w:val="24"/>
          <w:highlight w:val="none"/>
        </w:rPr>
        <w:t>事项负全部责任。</w:t>
      </w:r>
    </w:p>
    <w:p w14:paraId="213DD394">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78C51A5E">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36D3FBE5">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7936356B">
      <w:pPr>
        <w:spacing w:line="360" w:lineRule="auto"/>
        <w:contextualSpacing/>
        <w:rPr>
          <w:rFonts w:hint="eastAsia" w:ascii="宋体" w:hAnsi="宋体" w:cs="仿宋_GB2312"/>
          <w:color w:val="auto"/>
          <w:sz w:val="24"/>
          <w:highlight w:val="none"/>
        </w:rPr>
      </w:pPr>
    </w:p>
    <w:p w14:paraId="593B165C">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委托代理人（</w:t>
      </w:r>
      <w:r>
        <w:rPr>
          <w:rFonts w:hint="eastAsia" w:ascii="宋体" w:hAnsi="宋体"/>
          <w:color w:val="auto"/>
          <w:sz w:val="24"/>
          <w:highlight w:val="none"/>
        </w:rPr>
        <w:t>签字或</w:t>
      </w:r>
      <w:r>
        <w:rPr>
          <w:rFonts w:hint="eastAsia" w:ascii="宋体" w:hAnsi="宋体"/>
          <w:color w:val="auto"/>
          <w:sz w:val="24"/>
          <w:highlight w:val="none"/>
          <w:lang w:eastAsia="zh-CN"/>
        </w:rPr>
        <w:t>盖章或</w:t>
      </w:r>
      <w:r>
        <w:rPr>
          <w:rFonts w:hint="eastAsia" w:ascii="宋体" w:hAnsi="宋体"/>
          <w:color w:val="auto"/>
          <w:sz w:val="24"/>
          <w:highlight w:val="none"/>
        </w:rPr>
        <w:t>电子签名</w:t>
      </w:r>
      <w:r>
        <w:rPr>
          <w:rFonts w:hint="eastAsia" w:ascii="宋体" w:hAnsi="宋体" w:cs="仿宋_GB2312"/>
          <w:color w:val="auto"/>
          <w:sz w:val="24"/>
          <w:highlight w:val="none"/>
        </w:rPr>
        <w:t>）：  法定代表人（</w:t>
      </w:r>
      <w:r>
        <w:rPr>
          <w:rFonts w:hint="eastAsia" w:ascii="宋体" w:hAnsi="宋体"/>
          <w:color w:val="auto"/>
          <w:sz w:val="24"/>
          <w:highlight w:val="none"/>
        </w:rPr>
        <w:t>签字或</w:t>
      </w:r>
      <w:r>
        <w:rPr>
          <w:rFonts w:hint="eastAsia" w:ascii="宋体" w:hAnsi="宋体"/>
          <w:color w:val="auto"/>
          <w:sz w:val="24"/>
          <w:highlight w:val="none"/>
          <w:lang w:eastAsia="zh-CN"/>
        </w:rPr>
        <w:t>盖章或</w:t>
      </w:r>
      <w:r>
        <w:rPr>
          <w:rFonts w:hint="eastAsia" w:ascii="宋体" w:hAnsi="宋体"/>
          <w:color w:val="auto"/>
          <w:sz w:val="24"/>
          <w:highlight w:val="none"/>
        </w:rPr>
        <w:t>电子签名</w:t>
      </w:r>
      <w:r>
        <w:rPr>
          <w:rFonts w:hint="eastAsia" w:ascii="宋体" w:hAnsi="宋体" w:cs="仿宋_GB2312"/>
          <w:color w:val="auto"/>
          <w:sz w:val="24"/>
          <w:highlight w:val="none"/>
        </w:rPr>
        <w:t xml:space="preserve">）：                  </w:t>
      </w:r>
    </w:p>
    <w:p w14:paraId="668F8A5B">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4C9DEB23">
      <w:pPr>
        <w:spacing w:line="360" w:lineRule="auto"/>
        <w:contextualSpacing/>
        <w:rPr>
          <w:rFonts w:ascii="宋体" w:hAnsi="宋体" w:cs="仿宋_GB2312"/>
          <w:color w:val="auto"/>
          <w:sz w:val="24"/>
          <w:highlight w:val="none"/>
        </w:rPr>
      </w:pPr>
    </w:p>
    <w:p w14:paraId="1413B606">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供应商（电子签章）：                      </w:t>
      </w:r>
    </w:p>
    <w:p w14:paraId="5BE9CEE6">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年    月    日</w:t>
      </w:r>
    </w:p>
    <w:p w14:paraId="63E2A56A">
      <w:pPr>
        <w:spacing w:line="360" w:lineRule="auto"/>
        <w:rPr>
          <w:rFonts w:ascii="宋体" w:hAnsi="宋体" w:cs="仿宋_GB2312"/>
          <w:color w:val="auto"/>
          <w:sz w:val="24"/>
          <w:highlight w:val="none"/>
        </w:rPr>
      </w:pPr>
    </w:p>
    <w:p w14:paraId="403EEBDB">
      <w:pPr>
        <w:spacing w:line="360" w:lineRule="auto"/>
        <w:rPr>
          <w:rFonts w:ascii="宋体" w:hAnsi="宋体" w:cs="仿宋_GB2312"/>
          <w:color w:val="auto"/>
          <w:sz w:val="24"/>
          <w:highlight w:val="none"/>
        </w:rPr>
      </w:pPr>
      <w:r>
        <w:rPr>
          <w:rFonts w:hint="eastAsia" w:ascii="宋体" w:hAnsi="宋体" w:cs="仿宋_GB2312"/>
          <w:color w:val="auto"/>
          <w:sz w:val="24"/>
          <w:highlight w:val="none"/>
        </w:rPr>
        <w:t>注：法定代表人必须在授权委托书上签字或者盖章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w:t>
      </w:r>
      <w:r>
        <w:rPr>
          <w:rFonts w:hint="eastAsia" w:ascii="宋体" w:hAnsi="宋体" w:cs="仿宋_GB2312"/>
          <w:b/>
          <w:color w:val="auto"/>
          <w:sz w:val="24"/>
          <w:highlight w:val="none"/>
        </w:rPr>
        <w:t>否则其响应文件按无效处理。</w:t>
      </w:r>
    </w:p>
    <w:p w14:paraId="3F17C1E8">
      <w:pPr>
        <w:spacing w:line="360" w:lineRule="auto"/>
        <w:ind w:firstLine="420" w:firstLineChars="200"/>
        <w:jc w:val="left"/>
        <w:rPr>
          <w:rFonts w:ascii="仿宋_GB2312" w:hAnsi="仿宋_GB2312" w:eastAsia="仿宋_GB2312" w:cs="仿宋_GB2312"/>
          <w:color w:val="auto"/>
          <w:szCs w:val="21"/>
          <w:highlight w:val="none"/>
        </w:rPr>
      </w:pPr>
    </w:p>
    <w:p w14:paraId="52D07AF3">
      <w:pPr>
        <w:spacing w:line="500" w:lineRule="exact"/>
        <w:jc w:val="center"/>
        <w:rPr>
          <w:rFonts w:ascii="仿宋_GB2312" w:hAnsi="仿宋_GB2312" w:eastAsia="仿宋_GB2312" w:cs="仿宋_GB2312"/>
          <w:color w:val="auto"/>
          <w:szCs w:val="21"/>
          <w:highlight w:val="none"/>
        </w:rPr>
      </w:pPr>
      <w:r>
        <w:rPr>
          <w:rFonts w:ascii="仿宋_GB2312" w:hAnsi="仿宋_GB2312" w:eastAsia="仿宋_GB2312" w:cs="仿宋_GB2312"/>
          <w:color w:val="auto"/>
          <w:szCs w:val="21"/>
          <w:highlight w:val="none"/>
        </w:rPr>
        <w:br w:type="page"/>
      </w:r>
    </w:p>
    <w:bookmarkEnd w:id="103"/>
    <w:p w14:paraId="4C19D3D6">
      <w:pPr>
        <w:spacing w:line="500" w:lineRule="exact"/>
        <w:jc w:val="center"/>
        <w:rPr>
          <w:rFonts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32"/>
          <w:szCs w:val="32"/>
          <w:highlight w:val="none"/>
        </w:rPr>
        <w:t>施工组织设计（参考格式）</w:t>
      </w:r>
    </w:p>
    <w:p w14:paraId="28DA3B7F">
      <w:pPr>
        <w:spacing w:line="500" w:lineRule="exact"/>
        <w:jc w:val="center"/>
        <w:rPr>
          <w:rFonts w:ascii="方正小标宋简体" w:hAnsi="方正小标宋简体" w:eastAsia="方正小标宋简体" w:cs="方正小标宋简体"/>
          <w:bCs/>
          <w:color w:val="auto"/>
          <w:sz w:val="32"/>
          <w:szCs w:val="32"/>
          <w:highlight w:val="none"/>
        </w:rPr>
      </w:pPr>
    </w:p>
    <w:p w14:paraId="0CA9B336">
      <w:pPr>
        <w:spacing w:line="360" w:lineRule="auto"/>
        <w:ind w:firstLine="480"/>
        <w:rPr>
          <w:color w:val="auto"/>
          <w:highlight w:val="none"/>
          <w:lang w:val="zh-CN"/>
        </w:rPr>
      </w:pPr>
      <w:r>
        <w:rPr>
          <w:color w:val="auto"/>
          <w:highlight w:val="none"/>
        </w:rPr>
        <w:t>1.</w:t>
      </w:r>
      <w:r>
        <w:rPr>
          <w:rFonts w:hint="eastAsia"/>
          <w:color w:val="auto"/>
          <w:highlight w:val="none"/>
          <w:lang w:val="zh-CN"/>
        </w:rPr>
        <w:t>供应商</w:t>
      </w:r>
      <w:r>
        <w:rPr>
          <w:color w:val="auto"/>
          <w:highlight w:val="none"/>
          <w:lang w:val="zh-CN"/>
        </w:rPr>
        <w:t>应按以下要点编制施工组织设计（文字宜精炼、内容具有针对性）：</w:t>
      </w:r>
    </w:p>
    <w:p w14:paraId="1E04B572">
      <w:pPr>
        <w:adjustRightInd w:val="0"/>
        <w:snapToGrid w:val="0"/>
        <w:spacing w:line="360" w:lineRule="auto"/>
        <w:ind w:firstLine="420" w:firstLineChars="200"/>
        <w:rPr>
          <w:color w:val="auto"/>
          <w:highlight w:val="none"/>
          <w:lang w:val="zh-CN"/>
        </w:rPr>
      </w:pPr>
      <w:r>
        <w:rPr>
          <w:rFonts w:hint="eastAsia"/>
          <w:color w:val="auto"/>
          <w:highlight w:val="none"/>
          <w:lang w:val="zh-CN"/>
        </w:rPr>
        <w:t>（1）</w:t>
      </w:r>
      <w:r>
        <w:rPr>
          <w:color w:val="auto"/>
          <w:highlight w:val="none"/>
          <w:lang w:val="zh-CN"/>
        </w:rPr>
        <w:t>总体施工组织布置及规划</w:t>
      </w:r>
    </w:p>
    <w:p w14:paraId="5777B560">
      <w:pPr>
        <w:adjustRightInd w:val="0"/>
        <w:snapToGrid w:val="0"/>
        <w:spacing w:line="360" w:lineRule="auto"/>
        <w:ind w:firstLine="420" w:firstLineChars="200"/>
        <w:rPr>
          <w:color w:val="auto"/>
          <w:highlight w:val="none"/>
          <w:lang w:val="zh-CN"/>
        </w:rPr>
      </w:pPr>
      <w:r>
        <w:rPr>
          <w:rFonts w:hint="eastAsia"/>
          <w:color w:val="auto"/>
          <w:highlight w:val="none"/>
          <w:lang w:val="zh-CN"/>
        </w:rPr>
        <w:t>（2）</w:t>
      </w:r>
      <w:r>
        <w:rPr>
          <w:color w:val="auto"/>
          <w:highlight w:val="none"/>
          <w:lang w:val="zh-CN"/>
        </w:rPr>
        <w:t>主要工程项目的施工方案、方法与技术措施（尤其对重点、关键和难点工程的施工方案、方法及措施）</w:t>
      </w:r>
    </w:p>
    <w:p w14:paraId="09F76D6B">
      <w:pPr>
        <w:adjustRightInd w:val="0"/>
        <w:snapToGrid w:val="0"/>
        <w:spacing w:line="360" w:lineRule="auto"/>
        <w:ind w:firstLine="420" w:firstLineChars="200"/>
        <w:rPr>
          <w:color w:val="auto"/>
          <w:highlight w:val="none"/>
          <w:lang w:val="zh-CN"/>
        </w:rPr>
      </w:pPr>
      <w:r>
        <w:rPr>
          <w:rFonts w:hint="eastAsia"/>
          <w:color w:val="auto"/>
          <w:highlight w:val="none"/>
          <w:lang w:val="zh-CN"/>
        </w:rPr>
        <w:t>（3）</w:t>
      </w:r>
      <w:r>
        <w:rPr>
          <w:color w:val="auto"/>
          <w:highlight w:val="none"/>
          <w:lang w:val="zh-CN"/>
        </w:rPr>
        <w:t>工期保证体系及保证措施</w:t>
      </w:r>
    </w:p>
    <w:p w14:paraId="709ADA4B">
      <w:pPr>
        <w:adjustRightInd w:val="0"/>
        <w:snapToGrid w:val="0"/>
        <w:spacing w:line="360" w:lineRule="auto"/>
        <w:ind w:firstLine="420" w:firstLineChars="200"/>
        <w:rPr>
          <w:color w:val="auto"/>
          <w:highlight w:val="none"/>
          <w:lang w:val="zh-CN"/>
        </w:rPr>
      </w:pPr>
      <w:r>
        <w:rPr>
          <w:rFonts w:hint="eastAsia"/>
          <w:color w:val="auto"/>
          <w:highlight w:val="none"/>
          <w:lang w:val="zh-CN"/>
        </w:rPr>
        <w:t>（4）</w:t>
      </w:r>
      <w:r>
        <w:rPr>
          <w:color w:val="auto"/>
          <w:highlight w:val="none"/>
          <w:lang w:val="zh-CN"/>
        </w:rPr>
        <w:t>工程质量管理体系及保证措施</w:t>
      </w:r>
    </w:p>
    <w:p w14:paraId="494A54EC">
      <w:pPr>
        <w:adjustRightInd w:val="0"/>
        <w:snapToGrid w:val="0"/>
        <w:spacing w:line="360" w:lineRule="auto"/>
        <w:ind w:firstLine="420" w:firstLineChars="200"/>
        <w:rPr>
          <w:color w:val="auto"/>
          <w:highlight w:val="none"/>
          <w:lang w:val="zh-CN"/>
        </w:rPr>
      </w:pPr>
      <w:r>
        <w:rPr>
          <w:rFonts w:hint="eastAsia"/>
          <w:color w:val="auto"/>
          <w:highlight w:val="none"/>
          <w:lang w:val="zh-CN"/>
        </w:rPr>
        <w:t>（5）</w:t>
      </w:r>
      <w:r>
        <w:rPr>
          <w:color w:val="auto"/>
          <w:highlight w:val="none"/>
          <w:lang w:val="zh-CN"/>
        </w:rPr>
        <w:t>安全生产管理体系及保证措施</w:t>
      </w:r>
    </w:p>
    <w:p w14:paraId="42B91F36">
      <w:pPr>
        <w:adjustRightInd w:val="0"/>
        <w:snapToGrid w:val="0"/>
        <w:spacing w:line="360" w:lineRule="auto"/>
        <w:ind w:firstLine="420" w:firstLineChars="200"/>
        <w:rPr>
          <w:color w:val="auto"/>
          <w:highlight w:val="none"/>
          <w:lang w:val="zh-CN"/>
        </w:rPr>
      </w:pPr>
      <w:r>
        <w:rPr>
          <w:rFonts w:hint="eastAsia"/>
          <w:color w:val="auto"/>
          <w:highlight w:val="none"/>
          <w:lang w:val="zh-CN"/>
        </w:rPr>
        <w:t>（6）</w:t>
      </w:r>
      <w:r>
        <w:rPr>
          <w:color w:val="auto"/>
          <w:highlight w:val="none"/>
          <w:lang w:val="zh-CN"/>
        </w:rPr>
        <w:t>环境保护、水土保持保证体系及保证措施</w:t>
      </w:r>
    </w:p>
    <w:p w14:paraId="4A963AFB">
      <w:pPr>
        <w:adjustRightInd w:val="0"/>
        <w:snapToGrid w:val="0"/>
        <w:spacing w:line="360" w:lineRule="auto"/>
        <w:ind w:firstLine="420" w:firstLineChars="200"/>
        <w:rPr>
          <w:color w:val="auto"/>
          <w:highlight w:val="none"/>
          <w:lang w:val="zh-CN"/>
        </w:rPr>
      </w:pPr>
      <w:r>
        <w:rPr>
          <w:rFonts w:hint="eastAsia"/>
          <w:color w:val="auto"/>
          <w:highlight w:val="none"/>
          <w:lang w:val="zh-CN"/>
        </w:rPr>
        <w:t>（7）</w:t>
      </w:r>
      <w:r>
        <w:rPr>
          <w:color w:val="auto"/>
          <w:highlight w:val="none"/>
          <w:lang w:val="zh-CN"/>
        </w:rPr>
        <w:t>文明施工、文物保护保证体系及保证措施</w:t>
      </w:r>
    </w:p>
    <w:p w14:paraId="1607830A">
      <w:pPr>
        <w:adjustRightInd w:val="0"/>
        <w:snapToGrid w:val="0"/>
        <w:spacing w:line="360" w:lineRule="auto"/>
        <w:ind w:firstLine="420" w:firstLineChars="200"/>
        <w:rPr>
          <w:color w:val="auto"/>
          <w:highlight w:val="none"/>
          <w:lang w:val="zh-CN"/>
        </w:rPr>
      </w:pPr>
      <w:r>
        <w:rPr>
          <w:rFonts w:hint="eastAsia"/>
          <w:color w:val="auto"/>
          <w:highlight w:val="none"/>
          <w:lang w:val="zh-CN"/>
        </w:rPr>
        <w:t>（8）</w:t>
      </w:r>
      <w:r>
        <w:rPr>
          <w:color w:val="auto"/>
          <w:highlight w:val="none"/>
          <w:lang w:val="zh-CN"/>
        </w:rPr>
        <w:t>项目风险预测与防范，事故应急预案</w:t>
      </w:r>
    </w:p>
    <w:p w14:paraId="6362DFAD">
      <w:pPr>
        <w:adjustRightInd w:val="0"/>
        <w:snapToGrid w:val="0"/>
        <w:spacing w:line="360" w:lineRule="auto"/>
        <w:ind w:firstLine="420" w:firstLineChars="200"/>
        <w:rPr>
          <w:color w:val="auto"/>
          <w:highlight w:val="none"/>
          <w:lang w:val="zh-CN"/>
        </w:rPr>
      </w:pPr>
      <w:r>
        <w:rPr>
          <w:rFonts w:hint="eastAsia"/>
          <w:color w:val="auto"/>
          <w:highlight w:val="none"/>
          <w:lang w:val="zh-CN"/>
        </w:rPr>
        <w:t>（9）</w:t>
      </w:r>
      <w:r>
        <w:rPr>
          <w:color w:val="auto"/>
          <w:highlight w:val="none"/>
          <w:lang w:val="zh-CN"/>
        </w:rPr>
        <w:t>其他应说明的事项</w:t>
      </w:r>
    </w:p>
    <w:p w14:paraId="3A3CD744">
      <w:pPr>
        <w:spacing w:line="360" w:lineRule="auto"/>
        <w:ind w:firstLine="480"/>
        <w:rPr>
          <w:color w:val="auto"/>
          <w:highlight w:val="none"/>
          <w:lang w:val="zh-CN"/>
        </w:rPr>
      </w:pPr>
      <w:r>
        <w:rPr>
          <w:color w:val="auto"/>
          <w:highlight w:val="none"/>
        </w:rPr>
        <w:t>2.</w:t>
      </w:r>
      <w:r>
        <w:rPr>
          <w:color w:val="auto"/>
          <w:highlight w:val="none"/>
          <w:lang w:val="zh-CN"/>
        </w:rPr>
        <w:t>施工组织设计除采用文字表述外可附下列图表，图表及格式要求</w:t>
      </w:r>
      <w:r>
        <w:rPr>
          <w:rFonts w:hint="eastAsia"/>
          <w:color w:val="auto"/>
          <w:highlight w:val="none"/>
          <w:lang w:val="zh-CN"/>
        </w:rPr>
        <w:t>可参考《公路工程标准施工招标文件》（2018年版）</w:t>
      </w:r>
      <w:r>
        <w:rPr>
          <w:color w:val="auto"/>
          <w:highlight w:val="none"/>
          <w:lang w:val="zh-CN"/>
        </w:rPr>
        <w:t>。</w:t>
      </w:r>
    </w:p>
    <w:p w14:paraId="6509DB66">
      <w:pPr>
        <w:spacing w:line="360" w:lineRule="auto"/>
        <w:ind w:firstLine="480"/>
        <w:rPr>
          <w:color w:val="auto"/>
          <w:highlight w:val="none"/>
          <w:lang w:val="zh-CN"/>
        </w:rPr>
      </w:pPr>
      <w:r>
        <w:rPr>
          <w:color w:val="auto"/>
          <w:highlight w:val="none"/>
          <w:lang w:val="zh-CN"/>
        </w:rPr>
        <w:t>附表一</w:t>
      </w:r>
      <w:r>
        <w:rPr>
          <w:color w:val="auto"/>
          <w:highlight w:val="none"/>
          <w:lang w:val="zh-CN"/>
        </w:rPr>
        <w:tab/>
      </w:r>
      <w:r>
        <w:rPr>
          <w:color w:val="auto"/>
          <w:highlight w:val="none"/>
          <w:lang w:val="zh-CN"/>
        </w:rPr>
        <w:t>施工总体计划表</w:t>
      </w:r>
    </w:p>
    <w:p w14:paraId="02357412">
      <w:pPr>
        <w:spacing w:line="360" w:lineRule="auto"/>
        <w:ind w:firstLine="480"/>
        <w:rPr>
          <w:color w:val="auto"/>
          <w:highlight w:val="none"/>
          <w:lang w:val="zh-CN"/>
        </w:rPr>
      </w:pPr>
      <w:r>
        <w:rPr>
          <w:color w:val="auto"/>
          <w:highlight w:val="none"/>
          <w:lang w:val="zh-CN"/>
        </w:rPr>
        <w:t>附表二</w:t>
      </w:r>
      <w:r>
        <w:rPr>
          <w:color w:val="auto"/>
          <w:highlight w:val="none"/>
          <w:lang w:val="zh-CN"/>
        </w:rPr>
        <w:tab/>
      </w:r>
      <w:r>
        <w:rPr>
          <w:color w:val="auto"/>
          <w:highlight w:val="none"/>
          <w:lang w:val="zh-CN"/>
        </w:rPr>
        <w:t>分项工程进度率计划（斜率图）</w:t>
      </w:r>
    </w:p>
    <w:p w14:paraId="362862FA">
      <w:pPr>
        <w:spacing w:line="360" w:lineRule="auto"/>
        <w:ind w:firstLine="480"/>
        <w:rPr>
          <w:color w:val="auto"/>
          <w:highlight w:val="none"/>
          <w:lang w:val="zh-CN"/>
        </w:rPr>
      </w:pPr>
      <w:r>
        <w:rPr>
          <w:color w:val="auto"/>
          <w:highlight w:val="none"/>
          <w:lang w:val="zh-CN"/>
        </w:rPr>
        <w:t>附表三</w:t>
      </w:r>
      <w:r>
        <w:rPr>
          <w:color w:val="auto"/>
          <w:highlight w:val="none"/>
          <w:lang w:val="zh-CN"/>
        </w:rPr>
        <w:tab/>
      </w:r>
      <w:r>
        <w:rPr>
          <w:color w:val="auto"/>
          <w:highlight w:val="none"/>
          <w:lang w:val="zh-CN"/>
        </w:rPr>
        <w:t>工程管理曲线</w:t>
      </w:r>
    </w:p>
    <w:p w14:paraId="6F782FB8">
      <w:pPr>
        <w:spacing w:line="360" w:lineRule="auto"/>
        <w:ind w:firstLine="480"/>
        <w:rPr>
          <w:color w:val="auto"/>
          <w:highlight w:val="none"/>
          <w:lang w:val="zh-CN"/>
        </w:rPr>
      </w:pPr>
      <w:r>
        <w:rPr>
          <w:color w:val="auto"/>
          <w:highlight w:val="none"/>
          <w:lang w:val="zh-CN"/>
        </w:rPr>
        <w:t>附表四</w:t>
      </w:r>
      <w:r>
        <w:rPr>
          <w:color w:val="auto"/>
          <w:highlight w:val="none"/>
          <w:lang w:val="zh-CN"/>
        </w:rPr>
        <w:tab/>
      </w:r>
      <w:r>
        <w:rPr>
          <w:color w:val="auto"/>
          <w:highlight w:val="none"/>
          <w:lang w:val="zh-CN"/>
        </w:rPr>
        <w:t>分项工程生产率和施工周期表</w:t>
      </w:r>
    </w:p>
    <w:p w14:paraId="1CA1C308">
      <w:pPr>
        <w:spacing w:line="360" w:lineRule="auto"/>
        <w:ind w:firstLine="480"/>
        <w:rPr>
          <w:color w:val="auto"/>
          <w:highlight w:val="none"/>
          <w:lang w:val="zh-CN"/>
        </w:rPr>
      </w:pPr>
      <w:r>
        <w:rPr>
          <w:color w:val="auto"/>
          <w:highlight w:val="none"/>
          <w:lang w:val="zh-CN"/>
        </w:rPr>
        <w:t>附表五</w:t>
      </w:r>
      <w:r>
        <w:rPr>
          <w:color w:val="auto"/>
          <w:highlight w:val="none"/>
          <w:lang w:val="zh-CN"/>
        </w:rPr>
        <w:tab/>
      </w:r>
      <w:r>
        <w:rPr>
          <w:color w:val="auto"/>
          <w:highlight w:val="none"/>
          <w:lang w:val="zh-CN"/>
        </w:rPr>
        <w:t>施工总平面图</w:t>
      </w:r>
    </w:p>
    <w:p w14:paraId="53173D08">
      <w:pPr>
        <w:spacing w:line="360" w:lineRule="auto"/>
        <w:ind w:firstLine="480"/>
        <w:rPr>
          <w:color w:val="auto"/>
          <w:highlight w:val="none"/>
          <w:lang w:val="zh-CN"/>
        </w:rPr>
      </w:pPr>
      <w:r>
        <w:rPr>
          <w:color w:val="auto"/>
          <w:highlight w:val="none"/>
          <w:lang w:val="zh-CN"/>
        </w:rPr>
        <w:t>附表六</w:t>
      </w:r>
      <w:r>
        <w:rPr>
          <w:color w:val="auto"/>
          <w:highlight w:val="none"/>
          <w:lang w:val="zh-CN"/>
        </w:rPr>
        <w:tab/>
      </w:r>
      <w:r>
        <w:rPr>
          <w:color w:val="auto"/>
          <w:highlight w:val="none"/>
          <w:lang w:val="zh-CN"/>
        </w:rPr>
        <w:t>劳动力计划表</w:t>
      </w:r>
    </w:p>
    <w:p w14:paraId="6C574326">
      <w:pPr>
        <w:spacing w:line="360" w:lineRule="auto"/>
        <w:ind w:firstLine="480"/>
        <w:rPr>
          <w:color w:val="auto"/>
          <w:highlight w:val="none"/>
          <w:lang w:val="zh-CN"/>
        </w:rPr>
      </w:pPr>
      <w:r>
        <w:rPr>
          <w:color w:val="auto"/>
          <w:highlight w:val="none"/>
          <w:lang w:val="zh-CN"/>
        </w:rPr>
        <w:t>附表七</w:t>
      </w:r>
      <w:r>
        <w:rPr>
          <w:color w:val="auto"/>
          <w:highlight w:val="none"/>
          <w:lang w:val="zh-CN"/>
        </w:rPr>
        <w:tab/>
      </w:r>
      <w:r>
        <w:rPr>
          <w:color w:val="auto"/>
          <w:highlight w:val="none"/>
          <w:lang w:val="zh-CN"/>
        </w:rPr>
        <w:t>临时占地计划表</w:t>
      </w:r>
    </w:p>
    <w:p w14:paraId="75F7FE4B">
      <w:pPr>
        <w:spacing w:line="360" w:lineRule="auto"/>
        <w:ind w:firstLine="480"/>
        <w:rPr>
          <w:color w:val="auto"/>
          <w:highlight w:val="none"/>
          <w:lang w:val="zh-CN"/>
        </w:rPr>
      </w:pPr>
      <w:r>
        <w:rPr>
          <w:color w:val="auto"/>
          <w:highlight w:val="none"/>
          <w:lang w:val="zh-CN"/>
        </w:rPr>
        <w:t>附表八</w:t>
      </w:r>
      <w:r>
        <w:rPr>
          <w:color w:val="auto"/>
          <w:highlight w:val="none"/>
          <w:lang w:val="zh-CN"/>
        </w:rPr>
        <w:tab/>
      </w:r>
      <w:r>
        <w:rPr>
          <w:color w:val="auto"/>
          <w:highlight w:val="none"/>
          <w:lang w:val="zh-CN"/>
        </w:rPr>
        <w:t>外供电力需求计划表</w:t>
      </w:r>
    </w:p>
    <w:p w14:paraId="3ACDC376">
      <w:pPr>
        <w:spacing w:line="360" w:lineRule="auto"/>
        <w:jc w:val="center"/>
        <w:rPr>
          <w:rFonts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拟分包项目情况表</w:t>
      </w:r>
    </w:p>
    <w:p w14:paraId="121DF1EC">
      <w:pPr>
        <w:spacing w:line="520" w:lineRule="exact"/>
        <w:rPr>
          <w:rFonts w:ascii="仿宋_GB2312" w:hAnsi="仿宋_GB2312" w:eastAsia="仿宋_GB2312" w:cs="仿宋_GB2312"/>
          <w:color w:val="auto"/>
          <w:sz w:val="32"/>
          <w:szCs w:val="32"/>
          <w:highlight w:val="none"/>
        </w:rPr>
      </w:pPr>
    </w:p>
    <w:p w14:paraId="0AA65B9A">
      <w:pPr>
        <w:spacing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分标（如有）：</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693"/>
        <w:gridCol w:w="751"/>
        <w:gridCol w:w="950"/>
        <w:gridCol w:w="1123"/>
        <w:gridCol w:w="1090"/>
        <w:gridCol w:w="1197"/>
        <w:gridCol w:w="1268"/>
        <w:gridCol w:w="673"/>
      </w:tblGrid>
      <w:tr w14:paraId="54C99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61410871">
            <w:pPr>
              <w:jc w:val="center"/>
              <w:rPr>
                <w:color w:val="auto"/>
                <w:highlight w:val="none"/>
              </w:rPr>
            </w:pPr>
            <w:r>
              <w:rPr>
                <w:rFonts w:hint="eastAsia" w:cs="宋体"/>
                <w:color w:val="auto"/>
                <w:highlight w:val="none"/>
              </w:rPr>
              <w:t>序号</w:t>
            </w:r>
          </w:p>
        </w:tc>
        <w:tc>
          <w:tcPr>
            <w:tcW w:w="1693" w:type="dxa"/>
            <w:vMerge w:val="restart"/>
            <w:tcMar>
              <w:left w:w="108" w:type="dxa"/>
              <w:right w:w="108" w:type="dxa"/>
            </w:tcMar>
            <w:vAlign w:val="center"/>
          </w:tcPr>
          <w:p w14:paraId="18A52D34">
            <w:pPr>
              <w:jc w:val="center"/>
              <w:rPr>
                <w:color w:val="auto"/>
                <w:highlight w:val="none"/>
              </w:rPr>
            </w:pPr>
            <w:r>
              <w:rPr>
                <w:rFonts w:hint="eastAsia" w:cs="宋体"/>
                <w:color w:val="auto"/>
                <w:highlight w:val="none"/>
              </w:rPr>
              <w:t>拟分包项目名称、范围及理由</w:t>
            </w:r>
          </w:p>
        </w:tc>
        <w:tc>
          <w:tcPr>
            <w:tcW w:w="6379" w:type="dxa"/>
            <w:gridSpan w:val="6"/>
            <w:tcMar>
              <w:left w:w="108" w:type="dxa"/>
              <w:right w:w="108" w:type="dxa"/>
            </w:tcMar>
            <w:vAlign w:val="center"/>
          </w:tcPr>
          <w:p w14:paraId="3B7A6A42">
            <w:pPr>
              <w:jc w:val="center"/>
              <w:rPr>
                <w:rFonts w:cs="宋体"/>
                <w:color w:val="auto"/>
                <w:highlight w:val="none"/>
              </w:rPr>
            </w:pPr>
            <w:r>
              <w:rPr>
                <w:rFonts w:hint="eastAsia" w:cs="宋体"/>
                <w:color w:val="auto"/>
                <w:highlight w:val="none"/>
              </w:rPr>
              <w:t>拟选分包人</w:t>
            </w:r>
          </w:p>
        </w:tc>
        <w:tc>
          <w:tcPr>
            <w:tcW w:w="673" w:type="dxa"/>
            <w:vMerge w:val="restart"/>
            <w:tcMar>
              <w:left w:w="108" w:type="dxa"/>
              <w:right w:w="108" w:type="dxa"/>
            </w:tcMar>
            <w:vAlign w:val="center"/>
          </w:tcPr>
          <w:p w14:paraId="0726D376">
            <w:pPr>
              <w:jc w:val="center"/>
              <w:rPr>
                <w:color w:val="auto"/>
                <w:highlight w:val="none"/>
              </w:rPr>
            </w:pPr>
            <w:r>
              <w:rPr>
                <w:rFonts w:hint="eastAsia" w:cs="宋体"/>
                <w:color w:val="auto"/>
                <w:highlight w:val="none"/>
              </w:rPr>
              <w:t>备注</w:t>
            </w:r>
          </w:p>
        </w:tc>
      </w:tr>
      <w:tr w14:paraId="3A37D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5BCA6184">
            <w:pPr>
              <w:jc w:val="center"/>
              <w:rPr>
                <w:color w:val="auto"/>
                <w:highlight w:val="none"/>
              </w:rPr>
            </w:pPr>
          </w:p>
        </w:tc>
        <w:tc>
          <w:tcPr>
            <w:tcW w:w="1693" w:type="dxa"/>
            <w:vMerge w:val="continue"/>
            <w:tcMar>
              <w:left w:w="108" w:type="dxa"/>
              <w:right w:w="108" w:type="dxa"/>
            </w:tcMar>
            <w:vAlign w:val="center"/>
          </w:tcPr>
          <w:p w14:paraId="6BF3A497">
            <w:pPr>
              <w:jc w:val="center"/>
              <w:rPr>
                <w:color w:val="auto"/>
                <w:highlight w:val="none"/>
              </w:rPr>
            </w:pPr>
          </w:p>
        </w:tc>
        <w:tc>
          <w:tcPr>
            <w:tcW w:w="1701" w:type="dxa"/>
            <w:gridSpan w:val="2"/>
            <w:tcMar>
              <w:left w:w="108" w:type="dxa"/>
              <w:right w:w="108" w:type="dxa"/>
            </w:tcMar>
            <w:vAlign w:val="center"/>
          </w:tcPr>
          <w:p w14:paraId="73A7080E">
            <w:pPr>
              <w:jc w:val="center"/>
              <w:rPr>
                <w:color w:val="auto"/>
                <w:highlight w:val="none"/>
              </w:rPr>
            </w:pPr>
            <w:r>
              <w:rPr>
                <w:rFonts w:hint="eastAsia" w:cs="宋体"/>
                <w:color w:val="auto"/>
                <w:highlight w:val="none"/>
              </w:rPr>
              <w:t>拟选分包人名称</w:t>
            </w:r>
          </w:p>
        </w:tc>
        <w:tc>
          <w:tcPr>
            <w:tcW w:w="1123" w:type="dxa"/>
            <w:tcMar>
              <w:left w:w="108" w:type="dxa"/>
              <w:right w:w="108" w:type="dxa"/>
            </w:tcMar>
            <w:vAlign w:val="center"/>
          </w:tcPr>
          <w:p w14:paraId="14AB7B43">
            <w:pPr>
              <w:jc w:val="center"/>
              <w:rPr>
                <w:color w:val="auto"/>
                <w:highlight w:val="none"/>
              </w:rPr>
            </w:pPr>
            <w:r>
              <w:rPr>
                <w:rFonts w:hint="eastAsia" w:cs="宋体"/>
                <w:color w:val="auto"/>
                <w:highlight w:val="none"/>
              </w:rPr>
              <w:t>注册地点</w:t>
            </w:r>
          </w:p>
        </w:tc>
        <w:tc>
          <w:tcPr>
            <w:tcW w:w="1090" w:type="dxa"/>
            <w:tcMar>
              <w:left w:w="108" w:type="dxa"/>
              <w:right w:w="108" w:type="dxa"/>
            </w:tcMar>
            <w:vAlign w:val="center"/>
          </w:tcPr>
          <w:p w14:paraId="16E01A95">
            <w:pPr>
              <w:jc w:val="center"/>
              <w:rPr>
                <w:color w:val="auto"/>
                <w:highlight w:val="none"/>
              </w:rPr>
            </w:pPr>
            <w:r>
              <w:rPr>
                <w:rFonts w:hint="eastAsia" w:cs="宋体"/>
                <w:color w:val="auto"/>
                <w:highlight w:val="none"/>
              </w:rPr>
              <w:t>企业资质</w:t>
            </w:r>
          </w:p>
        </w:tc>
        <w:tc>
          <w:tcPr>
            <w:tcW w:w="1197" w:type="dxa"/>
            <w:tcMar>
              <w:left w:w="108" w:type="dxa"/>
              <w:right w:w="108" w:type="dxa"/>
            </w:tcMar>
            <w:vAlign w:val="center"/>
          </w:tcPr>
          <w:p w14:paraId="0342C4BD">
            <w:pPr>
              <w:jc w:val="center"/>
              <w:rPr>
                <w:color w:val="auto"/>
                <w:highlight w:val="none"/>
              </w:rPr>
            </w:pPr>
            <w:r>
              <w:rPr>
                <w:rFonts w:hint="eastAsia" w:cs="宋体"/>
                <w:color w:val="auto"/>
                <w:highlight w:val="none"/>
              </w:rPr>
              <w:t>有关业绩</w:t>
            </w:r>
          </w:p>
        </w:tc>
        <w:tc>
          <w:tcPr>
            <w:tcW w:w="1268" w:type="dxa"/>
            <w:vAlign w:val="center"/>
          </w:tcPr>
          <w:p w14:paraId="53C559D5">
            <w:pPr>
              <w:jc w:val="center"/>
              <w:rPr>
                <w:rFonts w:cs="宋体"/>
                <w:color w:val="auto"/>
                <w:highlight w:val="none"/>
              </w:rPr>
            </w:pPr>
            <w:r>
              <w:rPr>
                <w:rFonts w:hint="eastAsia" w:cs="宋体"/>
                <w:color w:val="auto"/>
                <w:highlight w:val="none"/>
              </w:rPr>
              <w:t>拟分包金额</w:t>
            </w:r>
          </w:p>
        </w:tc>
        <w:tc>
          <w:tcPr>
            <w:tcW w:w="673" w:type="dxa"/>
            <w:vMerge w:val="continue"/>
            <w:tcMar>
              <w:left w:w="108" w:type="dxa"/>
              <w:right w:w="108" w:type="dxa"/>
            </w:tcMar>
            <w:vAlign w:val="center"/>
          </w:tcPr>
          <w:p w14:paraId="5EABED42">
            <w:pPr>
              <w:jc w:val="center"/>
              <w:rPr>
                <w:color w:val="auto"/>
                <w:highlight w:val="none"/>
              </w:rPr>
            </w:pPr>
          </w:p>
        </w:tc>
      </w:tr>
      <w:tr w14:paraId="3E2AB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610481B6">
            <w:pPr>
              <w:jc w:val="center"/>
              <w:rPr>
                <w:color w:val="auto"/>
                <w:highlight w:val="none"/>
              </w:rPr>
            </w:pPr>
          </w:p>
        </w:tc>
        <w:tc>
          <w:tcPr>
            <w:tcW w:w="1693" w:type="dxa"/>
            <w:vMerge w:val="restart"/>
            <w:tcMar>
              <w:left w:w="108" w:type="dxa"/>
              <w:right w:w="108" w:type="dxa"/>
            </w:tcMar>
            <w:vAlign w:val="center"/>
          </w:tcPr>
          <w:p w14:paraId="1A99CE1A">
            <w:pPr>
              <w:jc w:val="center"/>
              <w:rPr>
                <w:color w:val="auto"/>
                <w:highlight w:val="none"/>
              </w:rPr>
            </w:pPr>
          </w:p>
        </w:tc>
        <w:tc>
          <w:tcPr>
            <w:tcW w:w="751" w:type="dxa"/>
            <w:tcMar>
              <w:left w:w="108" w:type="dxa"/>
              <w:right w:w="108" w:type="dxa"/>
            </w:tcMar>
            <w:vAlign w:val="center"/>
          </w:tcPr>
          <w:p w14:paraId="5D62C684">
            <w:pPr>
              <w:jc w:val="center"/>
              <w:rPr>
                <w:color w:val="auto"/>
                <w:highlight w:val="none"/>
              </w:rPr>
            </w:pPr>
            <w:r>
              <w:rPr>
                <w:color w:val="auto"/>
                <w:highlight w:val="none"/>
              </w:rPr>
              <w:t>1</w:t>
            </w:r>
          </w:p>
        </w:tc>
        <w:tc>
          <w:tcPr>
            <w:tcW w:w="950" w:type="dxa"/>
            <w:tcMar>
              <w:left w:w="108" w:type="dxa"/>
              <w:right w:w="108" w:type="dxa"/>
            </w:tcMar>
            <w:vAlign w:val="center"/>
          </w:tcPr>
          <w:p w14:paraId="7F560891">
            <w:pPr>
              <w:jc w:val="center"/>
              <w:rPr>
                <w:color w:val="auto"/>
                <w:highlight w:val="none"/>
              </w:rPr>
            </w:pPr>
          </w:p>
        </w:tc>
        <w:tc>
          <w:tcPr>
            <w:tcW w:w="1123" w:type="dxa"/>
            <w:tcMar>
              <w:left w:w="108" w:type="dxa"/>
              <w:right w:w="108" w:type="dxa"/>
            </w:tcMar>
            <w:vAlign w:val="center"/>
          </w:tcPr>
          <w:p w14:paraId="50AF2B63">
            <w:pPr>
              <w:jc w:val="center"/>
              <w:rPr>
                <w:color w:val="auto"/>
                <w:highlight w:val="none"/>
              </w:rPr>
            </w:pPr>
          </w:p>
        </w:tc>
        <w:tc>
          <w:tcPr>
            <w:tcW w:w="1090" w:type="dxa"/>
            <w:tcMar>
              <w:left w:w="108" w:type="dxa"/>
              <w:right w:w="108" w:type="dxa"/>
            </w:tcMar>
            <w:vAlign w:val="center"/>
          </w:tcPr>
          <w:p w14:paraId="1F1D7A8F">
            <w:pPr>
              <w:jc w:val="center"/>
              <w:rPr>
                <w:color w:val="auto"/>
                <w:highlight w:val="none"/>
              </w:rPr>
            </w:pPr>
          </w:p>
        </w:tc>
        <w:tc>
          <w:tcPr>
            <w:tcW w:w="1197" w:type="dxa"/>
            <w:tcMar>
              <w:left w:w="108" w:type="dxa"/>
              <w:right w:w="108" w:type="dxa"/>
            </w:tcMar>
            <w:vAlign w:val="center"/>
          </w:tcPr>
          <w:p w14:paraId="2EA9E1AB">
            <w:pPr>
              <w:jc w:val="center"/>
              <w:rPr>
                <w:color w:val="auto"/>
                <w:highlight w:val="none"/>
              </w:rPr>
            </w:pPr>
          </w:p>
        </w:tc>
        <w:tc>
          <w:tcPr>
            <w:tcW w:w="1268" w:type="dxa"/>
            <w:vAlign w:val="center"/>
          </w:tcPr>
          <w:p w14:paraId="7921C1DF">
            <w:pPr>
              <w:jc w:val="center"/>
              <w:rPr>
                <w:color w:val="auto"/>
                <w:highlight w:val="none"/>
              </w:rPr>
            </w:pPr>
          </w:p>
        </w:tc>
        <w:tc>
          <w:tcPr>
            <w:tcW w:w="673" w:type="dxa"/>
            <w:tcMar>
              <w:left w:w="108" w:type="dxa"/>
              <w:right w:w="108" w:type="dxa"/>
            </w:tcMar>
            <w:vAlign w:val="center"/>
          </w:tcPr>
          <w:p w14:paraId="6A29A318">
            <w:pPr>
              <w:jc w:val="center"/>
              <w:rPr>
                <w:color w:val="auto"/>
                <w:highlight w:val="none"/>
              </w:rPr>
            </w:pPr>
          </w:p>
        </w:tc>
      </w:tr>
      <w:tr w14:paraId="13B60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418B6FBA">
            <w:pPr>
              <w:jc w:val="center"/>
              <w:rPr>
                <w:color w:val="auto"/>
                <w:highlight w:val="none"/>
              </w:rPr>
            </w:pPr>
          </w:p>
        </w:tc>
        <w:tc>
          <w:tcPr>
            <w:tcW w:w="1693" w:type="dxa"/>
            <w:vMerge w:val="continue"/>
            <w:tcMar>
              <w:left w:w="108" w:type="dxa"/>
              <w:right w:w="108" w:type="dxa"/>
            </w:tcMar>
            <w:vAlign w:val="center"/>
          </w:tcPr>
          <w:p w14:paraId="51FDAA64">
            <w:pPr>
              <w:jc w:val="center"/>
              <w:rPr>
                <w:color w:val="auto"/>
                <w:highlight w:val="none"/>
              </w:rPr>
            </w:pPr>
          </w:p>
        </w:tc>
        <w:tc>
          <w:tcPr>
            <w:tcW w:w="751" w:type="dxa"/>
            <w:tcMar>
              <w:left w:w="108" w:type="dxa"/>
              <w:right w:w="108" w:type="dxa"/>
            </w:tcMar>
            <w:vAlign w:val="center"/>
          </w:tcPr>
          <w:p w14:paraId="483B14B6">
            <w:pPr>
              <w:jc w:val="center"/>
              <w:rPr>
                <w:color w:val="auto"/>
                <w:highlight w:val="none"/>
              </w:rPr>
            </w:pPr>
            <w:r>
              <w:rPr>
                <w:color w:val="auto"/>
                <w:highlight w:val="none"/>
              </w:rPr>
              <w:t>2</w:t>
            </w:r>
          </w:p>
        </w:tc>
        <w:tc>
          <w:tcPr>
            <w:tcW w:w="950" w:type="dxa"/>
            <w:tcMar>
              <w:left w:w="108" w:type="dxa"/>
              <w:right w:w="108" w:type="dxa"/>
            </w:tcMar>
            <w:vAlign w:val="center"/>
          </w:tcPr>
          <w:p w14:paraId="35F3AD90">
            <w:pPr>
              <w:jc w:val="center"/>
              <w:rPr>
                <w:color w:val="auto"/>
                <w:highlight w:val="none"/>
              </w:rPr>
            </w:pPr>
          </w:p>
        </w:tc>
        <w:tc>
          <w:tcPr>
            <w:tcW w:w="1123" w:type="dxa"/>
            <w:tcMar>
              <w:left w:w="108" w:type="dxa"/>
              <w:right w:w="108" w:type="dxa"/>
            </w:tcMar>
            <w:vAlign w:val="center"/>
          </w:tcPr>
          <w:p w14:paraId="04AD034A">
            <w:pPr>
              <w:jc w:val="center"/>
              <w:rPr>
                <w:color w:val="auto"/>
                <w:highlight w:val="none"/>
              </w:rPr>
            </w:pPr>
          </w:p>
        </w:tc>
        <w:tc>
          <w:tcPr>
            <w:tcW w:w="1090" w:type="dxa"/>
            <w:tcMar>
              <w:left w:w="108" w:type="dxa"/>
              <w:right w:w="108" w:type="dxa"/>
            </w:tcMar>
            <w:vAlign w:val="center"/>
          </w:tcPr>
          <w:p w14:paraId="49E27781">
            <w:pPr>
              <w:jc w:val="center"/>
              <w:rPr>
                <w:color w:val="auto"/>
                <w:highlight w:val="none"/>
              </w:rPr>
            </w:pPr>
          </w:p>
        </w:tc>
        <w:tc>
          <w:tcPr>
            <w:tcW w:w="1197" w:type="dxa"/>
            <w:tcMar>
              <w:left w:w="108" w:type="dxa"/>
              <w:right w:w="108" w:type="dxa"/>
            </w:tcMar>
            <w:vAlign w:val="center"/>
          </w:tcPr>
          <w:p w14:paraId="6D7CAAE6">
            <w:pPr>
              <w:jc w:val="center"/>
              <w:rPr>
                <w:color w:val="auto"/>
                <w:highlight w:val="none"/>
              </w:rPr>
            </w:pPr>
          </w:p>
        </w:tc>
        <w:tc>
          <w:tcPr>
            <w:tcW w:w="1268" w:type="dxa"/>
          </w:tcPr>
          <w:p w14:paraId="734DA347">
            <w:pPr>
              <w:jc w:val="center"/>
              <w:rPr>
                <w:color w:val="auto"/>
                <w:highlight w:val="none"/>
              </w:rPr>
            </w:pPr>
          </w:p>
        </w:tc>
        <w:tc>
          <w:tcPr>
            <w:tcW w:w="673" w:type="dxa"/>
            <w:tcMar>
              <w:left w:w="108" w:type="dxa"/>
              <w:right w:w="108" w:type="dxa"/>
            </w:tcMar>
            <w:vAlign w:val="center"/>
          </w:tcPr>
          <w:p w14:paraId="5460AFA0">
            <w:pPr>
              <w:jc w:val="center"/>
              <w:rPr>
                <w:color w:val="auto"/>
                <w:highlight w:val="none"/>
              </w:rPr>
            </w:pPr>
          </w:p>
        </w:tc>
      </w:tr>
      <w:tr w14:paraId="340A4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604FB46C">
            <w:pPr>
              <w:jc w:val="center"/>
              <w:rPr>
                <w:color w:val="auto"/>
                <w:highlight w:val="none"/>
              </w:rPr>
            </w:pPr>
          </w:p>
        </w:tc>
        <w:tc>
          <w:tcPr>
            <w:tcW w:w="1693" w:type="dxa"/>
            <w:vMerge w:val="continue"/>
            <w:tcMar>
              <w:left w:w="108" w:type="dxa"/>
              <w:right w:w="108" w:type="dxa"/>
            </w:tcMar>
            <w:vAlign w:val="center"/>
          </w:tcPr>
          <w:p w14:paraId="59B8646C">
            <w:pPr>
              <w:jc w:val="center"/>
              <w:rPr>
                <w:color w:val="auto"/>
                <w:highlight w:val="none"/>
              </w:rPr>
            </w:pPr>
          </w:p>
        </w:tc>
        <w:tc>
          <w:tcPr>
            <w:tcW w:w="751" w:type="dxa"/>
            <w:tcMar>
              <w:left w:w="108" w:type="dxa"/>
              <w:right w:w="108" w:type="dxa"/>
            </w:tcMar>
            <w:vAlign w:val="center"/>
          </w:tcPr>
          <w:p w14:paraId="06C024AF">
            <w:pPr>
              <w:jc w:val="center"/>
              <w:rPr>
                <w:color w:val="auto"/>
                <w:highlight w:val="none"/>
              </w:rPr>
            </w:pPr>
            <w:r>
              <w:rPr>
                <w:color w:val="auto"/>
                <w:highlight w:val="none"/>
              </w:rPr>
              <w:t>3</w:t>
            </w:r>
          </w:p>
        </w:tc>
        <w:tc>
          <w:tcPr>
            <w:tcW w:w="950" w:type="dxa"/>
            <w:tcMar>
              <w:left w:w="108" w:type="dxa"/>
              <w:right w:w="108" w:type="dxa"/>
            </w:tcMar>
            <w:vAlign w:val="center"/>
          </w:tcPr>
          <w:p w14:paraId="1FDAE038">
            <w:pPr>
              <w:jc w:val="center"/>
              <w:rPr>
                <w:color w:val="auto"/>
                <w:highlight w:val="none"/>
              </w:rPr>
            </w:pPr>
          </w:p>
        </w:tc>
        <w:tc>
          <w:tcPr>
            <w:tcW w:w="1123" w:type="dxa"/>
            <w:tcMar>
              <w:left w:w="108" w:type="dxa"/>
              <w:right w:w="108" w:type="dxa"/>
            </w:tcMar>
            <w:vAlign w:val="center"/>
          </w:tcPr>
          <w:p w14:paraId="5F30E3B7">
            <w:pPr>
              <w:jc w:val="center"/>
              <w:rPr>
                <w:color w:val="auto"/>
                <w:highlight w:val="none"/>
              </w:rPr>
            </w:pPr>
          </w:p>
        </w:tc>
        <w:tc>
          <w:tcPr>
            <w:tcW w:w="1090" w:type="dxa"/>
            <w:tcMar>
              <w:left w:w="108" w:type="dxa"/>
              <w:right w:w="108" w:type="dxa"/>
            </w:tcMar>
            <w:vAlign w:val="center"/>
          </w:tcPr>
          <w:p w14:paraId="7D114DC5">
            <w:pPr>
              <w:jc w:val="center"/>
              <w:rPr>
                <w:color w:val="auto"/>
                <w:highlight w:val="none"/>
              </w:rPr>
            </w:pPr>
          </w:p>
        </w:tc>
        <w:tc>
          <w:tcPr>
            <w:tcW w:w="1197" w:type="dxa"/>
            <w:tcMar>
              <w:left w:w="108" w:type="dxa"/>
              <w:right w:w="108" w:type="dxa"/>
            </w:tcMar>
            <w:vAlign w:val="center"/>
          </w:tcPr>
          <w:p w14:paraId="5F7F8359">
            <w:pPr>
              <w:jc w:val="center"/>
              <w:rPr>
                <w:color w:val="auto"/>
                <w:highlight w:val="none"/>
              </w:rPr>
            </w:pPr>
          </w:p>
        </w:tc>
        <w:tc>
          <w:tcPr>
            <w:tcW w:w="1268" w:type="dxa"/>
          </w:tcPr>
          <w:p w14:paraId="7C1D9F0E">
            <w:pPr>
              <w:jc w:val="center"/>
              <w:rPr>
                <w:color w:val="auto"/>
                <w:highlight w:val="none"/>
              </w:rPr>
            </w:pPr>
          </w:p>
        </w:tc>
        <w:tc>
          <w:tcPr>
            <w:tcW w:w="673" w:type="dxa"/>
            <w:tcMar>
              <w:left w:w="108" w:type="dxa"/>
              <w:right w:w="108" w:type="dxa"/>
            </w:tcMar>
            <w:vAlign w:val="center"/>
          </w:tcPr>
          <w:p w14:paraId="49C8CBFD">
            <w:pPr>
              <w:jc w:val="center"/>
              <w:rPr>
                <w:color w:val="auto"/>
                <w:highlight w:val="none"/>
              </w:rPr>
            </w:pPr>
          </w:p>
        </w:tc>
      </w:tr>
      <w:tr w14:paraId="07E72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767552EA">
            <w:pPr>
              <w:jc w:val="center"/>
              <w:rPr>
                <w:color w:val="auto"/>
                <w:highlight w:val="none"/>
              </w:rPr>
            </w:pPr>
          </w:p>
        </w:tc>
        <w:tc>
          <w:tcPr>
            <w:tcW w:w="1693" w:type="dxa"/>
            <w:vMerge w:val="restart"/>
            <w:tcMar>
              <w:left w:w="108" w:type="dxa"/>
              <w:right w:w="108" w:type="dxa"/>
            </w:tcMar>
            <w:vAlign w:val="center"/>
          </w:tcPr>
          <w:p w14:paraId="3EE85AD5">
            <w:pPr>
              <w:jc w:val="center"/>
              <w:rPr>
                <w:color w:val="auto"/>
                <w:highlight w:val="none"/>
              </w:rPr>
            </w:pPr>
          </w:p>
        </w:tc>
        <w:tc>
          <w:tcPr>
            <w:tcW w:w="751" w:type="dxa"/>
            <w:tcMar>
              <w:left w:w="108" w:type="dxa"/>
              <w:right w:w="108" w:type="dxa"/>
            </w:tcMar>
            <w:vAlign w:val="center"/>
          </w:tcPr>
          <w:p w14:paraId="652927D9">
            <w:pPr>
              <w:jc w:val="center"/>
              <w:rPr>
                <w:color w:val="auto"/>
                <w:highlight w:val="none"/>
              </w:rPr>
            </w:pPr>
            <w:r>
              <w:rPr>
                <w:color w:val="auto"/>
                <w:highlight w:val="none"/>
              </w:rPr>
              <w:t>1</w:t>
            </w:r>
          </w:p>
        </w:tc>
        <w:tc>
          <w:tcPr>
            <w:tcW w:w="950" w:type="dxa"/>
            <w:tcMar>
              <w:left w:w="108" w:type="dxa"/>
              <w:right w:w="108" w:type="dxa"/>
            </w:tcMar>
            <w:vAlign w:val="center"/>
          </w:tcPr>
          <w:p w14:paraId="51A2F56E">
            <w:pPr>
              <w:jc w:val="center"/>
              <w:rPr>
                <w:color w:val="auto"/>
                <w:highlight w:val="none"/>
              </w:rPr>
            </w:pPr>
          </w:p>
        </w:tc>
        <w:tc>
          <w:tcPr>
            <w:tcW w:w="1123" w:type="dxa"/>
            <w:tcMar>
              <w:left w:w="108" w:type="dxa"/>
              <w:right w:w="108" w:type="dxa"/>
            </w:tcMar>
            <w:vAlign w:val="center"/>
          </w:tcPr>
          <w:p w14:paraId="4697F1B4">
            <w:pPr>
              <w:jc w:val="center"/>
              <w:rPr>
                <w:color w:val="auto"/>
                <w:highlight w:val="none"/>
              </w:rPr>
            </w:pPr>
          </w:p>
        </w:tc>
        <w:tc>
          <w:tcPr>
            <w:tcW w:w="1090" w:type="dxa"/>
            <w:tcMar>
              <w:left w:w="108" w:type="dxa"/>
              <w:right w:w="108" w:type="dxa"/>
            </w:tcMar>
            <w:vAlign w:val="center"/>
          </w:tcPr>
          <w:p w14:paraId="079518B5">
            <w:pPr>
              <w:jc w:val="center"/>
              <w:rPr>
                <w:color w:val="auto"/>
                <w:highlight w:val="none"/>
              </w:rPr>
            </w:pPr>
          </w:p>
        </w:tc>
        <w:tc>
          <w:tcPr>
            <w:tcW w:w="1197" w:type="dxa"/>
            <w:tcMar>
              <w:left w:w="108" w:type="dxa"/>
              <w:right w:w="108" w:type="dxa"/>
            </w:tcMar>
            <w:vAlign w:val="center"/>
          </w:tcPr>
          <w:p w14:paraId="25E0B7FF">
            <w:pPr>
              <w:jc w:val="center"/>
              <w:rPr>
                <w:color w:val="auto"/>
                <w:highlight w:val="none"/>
              </w:rPr>
            </w:pPr>
          </w:p>
        </w:tc>
        <w:tc>
          <w:tcPr>
            <w:tcW w:w="1268" w:type="dxa"/>
          </w:tcPr>
          <w:p w14:paraId="5FAB44A0">
            <w:pPr>
              <w:jc w:val="center"/>
              <w:rPr>
                <w:color w:val="auto"/>
                <w:highlight w:val="none"/>
              </w:rPr>
            </w:pPr>
          </w:p>
        </w:tc>
        <w:tc>
          <w:tcPr>
            <w:tcW w:w="673" w:type="dxa"/>
            <w:tcMar>
              <w:left w:w="108" w:type="dxa"/>
              <w:right w:w="108" w:type="dxa"/>
            </w:tcMar>
            <w:vAlign w:val="center"/>
          </w:tcPr>
          <w:p w14:paraId="1C7E1492">
            <w:pPr>
              <w:jc w:val="center"/>
              <w:rPr>
                <w:color w:val="auto"/>
                <w:highlight w:val="none"/>
              </w:rPr>
            </w:pPr>
          </w:p>
        </w:tc>
      </w:tr>
      <w:tr w14:paraId="6F807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364F58C5">
            <w:pPr>
              <w:jc w:val="center"/>
              <w:rPr>
                <w:color w:val="auto"/>
                <w:highlight w:val="none"/>
              </w:rPr>
            </w:pPr>
          </w:p>
        </w:tc>
        <w:tc>
          <w:tcPr>
            <w:tcW w:w="1693" w:type="dxa"/>
            <w:vMerge w:val="continue"/>
            <w:tcMar>
              <w:left w:w="108" w:type="dxa"/>
              <w:right w:w="108" w:type="dxa"/>
            </w:tcMar>
            <w:vAlign w:val="center"/>
          </w:tcPr>
          <w:p w14:paraId="31376770">
            <w:pPr>
              <w:jc w:val="center"/>
              <w:rPr>
                <w:color w:val="auto"/>
                <w:highlight w:val="none"/>
              </w:rPr>
            </w:pPr>
          </w:p>
        </w:tc>
        <w:tc>
          <w:tcPr>
            <w:tcW w:w="751" w:type="dxa"/>
            <w:tcMar>
              <w:left w:w="108" w:type="dxa"/>
              <w:right w:w="108" w:type="dxa"/>
            </w:tcMar>
            <w:vAlign w:val="center"/>
          </w:tcPr>
          <w:p w14:paraId="08308AAE">
            <w:pPr>
              <w:jc w:val="center"/>
              <w:rPr>
                <w:color w:val="auto"/>
                <w:highlight w:val="none"/>
              </w:rPr>
            </w:pPr>
            <w:r>
              <w:rPr>
                <w:color w:val="auto"/>
                <w:highlight w:val="none"/>
              </w:rPr>
              <w:t>2</w:t>
            </w:r>
          </w:p>
        </w:tc>
        <w:tc>
          <w:tcPr>
            <w:tcW w:w="950" w:type="dxa"/>
            <w:tcMar>
              <w:left w:w="108" w:type="dxa"/>
              <w:right w:w="108" w:type="dxa"/>
            </w:tcMar>
            <w:vAlign w:val="center"/>
          </w:tcPr>
          <w:p w14:paraId="6DA63BDE">
            <w:pPr>
              <w:jc w:val="center"/>
              <w:rPr>
                <w:color w:val="auto"/>
                <w:highlight w:val="none"/>
              </w:rPr>
            </w:pPr>
          </w:p>
        </w:tc>
        <w:tc>
          <w:tcPr>
            <w:tcW w:w="1123" w:type="dxa"/>
            <w:tcMar>
              <w:left w:w="108" w:type="dxa"/>
              <w:right w:w="108" w:type="dxa"/>
            </w:tcMar>
            <w:vAlign w:val="center"/>
          </w:tcPr>
          <w:p w14:paraId="0C7C7B64">
            <w:pPr>
              <w:jc w:val="center"/>
              <w:rPr>
                <w:color w:val="auto"/>
                <w:highlight w:val="none"/>
              </w:rPr>
            </w:pPr>
          </w:p>
        </w:tc>
        <w:tc>
          <w:tcPr>
            <w:tcW w:w="1090" w:type="dxa"/>
            <w:tcMar>
              <w:left w:w="108" w:type="dxa"/>
              <w:right w:w="108" w:type="dxa"/>
            </w:tcMar>
            <w:vAlign w:val="center"/>
          </w:tcPr>
          <w:p w14:paraId="58DFCF0B">
            <w:pPr>
              <w:jc w:val="center"/>
              <w:rPr>
                <w:color w:val="auto"/>
                <w:highlight w:val="none"/>
              </w:rPr>
            </w:pPr>
          </w:p>
        </w:tc>
        <w:tc>
          <w:tcPr>
            <w:tcW w:w="1197" w:type="dxa"/>
            <w:tcMar>
              <w:left w:w="108" w:type="dxa"/>
              <w:right w:w="108" w:type="dxa"/>
            </w:tcMar>
            <w:vAlign w:val="center"/>
          </w:tcPr>
          <w:p w14:paraId="531BC4FB">
            <w:pPr>
              <w:jc w:val="center"/>
              <w:rPr>
                <w:color w:val="auto"/>
                <w:highlight w:val="none"/>
              </w:rPr>
            </w:pPr>
          </w:p>
        </w:tc>
        <w:tc>
          <w:tcPr>
            <w:tcW w:w="1268" w:type="dxa"/>
          </w:tcPr>
          <w:p w14:paraId="31CBADF9">
            <w:pPr>
              <w:jc w:val="center"/>
              <w:rPr>
                <w:color w:val="auto"/>
                <w:highlight w:val="none"/>
              </w:rPr>
            </w:pPr>
          </w:p>
        </w:tc>
        <w:tc>
          <w:tcPr>
            <w:tcW w:w="673" w:type="dxa"/>
            <w:tcMar>
              <w:left w:w="108" w:type="dxa"/>
              <w:right w:w="108" w:type="dxa"/>
            </w:tcMar>
            <w:vAlign w:val="center"/>
          </w:tcPr>
          <w:p w14:paraId="64382FD4">
            <w:pPr>
              <w:jc w:val="center"/>
              <w:rPr>
                <w:color w:val="auto"/>
                <w:highlight w:val="none"/>
              </w:rPr>
            </w:pPr>
          </w:p>
        </w:tc>
      </w:tr>
      <w:tr w14:paraId="5AE71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1A0855CC">
            <w:pPr>
              <w:jc w:val="center"/>
              <w:rPr>
                <w:color w:val="auto"/>
                <w:highlight w:val="none"/>
              </w:rPr>
            </w:pPr>
          </w:p>
        </w:tc>
        <w:tc>
          <w:tcPr>
            <w:tcW w:w="1693" w:type="dxa"/>
            <w:vMerge w:val="continue"/>
            <w:tcMar>
              <w:left w:w="108" w:type="dxa"/>
              <w:right w:w="108" w:type="dxa"/>
            </w:tcMar>
            <w:vAlign w:val="center"/>
          </w:tcPr>
          <w:p w14:paraId="41ED6FAF">
            <w:pPr>
              <w:jc w:val="center"/>
              <w:rPr>
                <w:color w:val="auto"/>
                <w:highlight w:val="none"/>
              </w:rPr>
            </w:pPr>
          </w:p>
        </w:tc>
        <w:tc>
          <w:tcPr>
            <w:tcW w:w="751" w:type="dxa"/>
            <w:tcMar>
              <w:left w:w="108" w:type="dxa"/>
              <w:right w:w="108" w:type="dxa"/>
            </w:tcMar>
            <w:vAlign w:val="center"/>
          </w:tcPr>
          <w:p w14:paraId="1AB15394">
            <w:pPr>
              <w:jc w:val="center"/>
              <w:rPr>
                <w:color w:val="auto"/>
                <w:highlight w:val="none"/>
              </w:rPr>
            </w:pPr>
            <w:r>
              <w:rPr>
                <w:color w:val="auto"/>
                <w:highlight w:val="none"/>
              </w:rPr>
              <w:t>3</w:t>
            </w:r>
          </w:p>
        </w:tc>
        <w:tc>
          <w:tcPr>
            <w:tcW w:w="950" w:type="dxa"/>
            <w:tcMar>
              <w:left w:w="108" w:type="dxa"/>
              <w:right w:w="108" w:type="dxa"/>
            </w:tcMar>
            <w:vAlign w:val="center"/>
          </w:tcPr>
          <w:p w14:paraId="34266708">
            <w:pPr>
              <w:jc w:val="center"/>
              <w:rPr>
                <w:color w:val="auto"/>
                <w:highlight w:val="none"/>
              </w:rPr>
            </w:pPr>
          </w:p>
        </w:tc>
        <w:tc>
          <w:tcPr>
            <w:tcW w:w="1123" w:type="dxa"/>
            <w:tcMar>
              <w:left w:w="108" w:type="dxa"/>
              <w:right w:w="108" w:type="dxa"/>
            </w:tcMar>
            <w:vAlign w:val="center"/>
          </w:tcPr>
          <w:p w14:paraId="2DC6503F">
            <w:pPr>
              <w:jc w:val="center"/>
              <w:rPr>
                <w:color w:val="auto"/>
                <w:highlight w:val="none"/>
              </w:rPr>
            </w:pPr>
          </w:p>
        </w:tc>
        <w:tc>
          <w:tcPr>
            <w:tcW w:w="1090" w:type="dxa"/>
            <w:tcMar>
              <w:left w:w="108" w:type="dxa"/>
              <w:right w:w="108" w:type="dxa"/>
            </w:tcMar>
            <w:vAlign w:val="center"/>
          </w:tcPr>
          <w:p w14:paraId="1E6344EB">
            <w:pPr>
              <w:jc w:val="center"/>
              <w:rPr>
                <w:color w:val="auto"/>
                <w:highlight w:val="none"/>
              </w:rPr>
            </w:pPr>
          </w:p>
        </w:tc>
        <w:tc>
          <w:tcPr>
            <w:tcW w:w="1197" w:type="dxa"/>
            <w:tcMar>
              <w:left w:w="108" w:type="dxa"/>
              <w:right w:w="108" w:type="dxa"/>
            </w:tcMar>
            <w:vAlign w:val="center"/>
          </w:tcPr>
          <w:p w14:paraId="7504F4BF">
            <w:pPr>
              <w:jc w:val="center"/>
              <w:rPr>
                <w:color w:val="auto"/>
                <w:highlight w:val="none"/>
              </w:rPr>
            </w:pPr>
          </w:p>
        </w:tc>
        <w:tc>
          <w:tcPr>
            <w:tcW w:w="1268" w:type="dxa"/>
          </w:tcPr>
          <w:p w14:paraId="2C235C8B">
            <w:pPr>
              <w:jc w:val="center"/>
              <w:rPr>
                <w:color w:val="auto"/>
                <w:highlight w:val="none"/>
              </w:rPr>
            </w:pPr>
          </w:p>
        </w:tc>
        <w:tc>
          <w:tcPr>
            <w:tcW w:w="673" w:type="dxa"/>
            <w:tcMar>
              <w:left w:w="108" w:type="dxa"/>
              <w:right w:w="108" w:type="dxa"/>
            </w:tcMar>
            <w:vAlign w:val="center"/>
          </w:tcPr>
          <w:p w14:paraId="0B010EE5">
            <w:pPr>
              <w:jc w:val="center"/>
              <w:rPr>
                <w:color w:val="auto"/>
                <w:highlight w:val="none"/>
              </w:rPr>
            </w:pPr>
          </w:p>
        </w:tc>
      </w:tr>
    </w:tbl>
    <w:p w14:paraId="129A8E25">
      <w:pPr>
        <w:spacing w:line="440" w:lineRule="exact"/>
        <w:ind w:right="420" w:firstLine="480" w:firstLineChars="200"/>
        <w:rPr>
          <w:rFonts w:cs="宋体"/>
          <w:color w:val="auto"/>
          <w:sz w:val="24"/>
          <w:highlight w:val="none"/>
        </w:rPr>
      </w:pPr>
      <w:r>
        <w:rPr>
          <w:rFonts w:hint="eastAsia" w:cs="宋体"/>
          <w:color w:val="auto"/>
          <w:sz w:val="24"/>
          <w:highlight w:val="none"/>
        </w:rPr>
        <w:t>备注：1.若无分包计划，则供应商应在本表填写“无”。</w:t>
      </w:r>
    </w:p>
    <w:p w14:paraId="1A24BCD4">
      <w:pPr>
        <w:spacing w:line="440" w:lineRule="exact"/>
        <w:ind w:right="420" w:firstLine="1200" w:firstLineChars="500"/>
        <w:rPr>
          <w:color w:val="auto"/>
          <w:sz w:val="24"/>
          <w:highlight w:val="none"/>
        </w:rPr>
      </w:pPr>
      <w:r>
        <w:rPr>
          <w:rFonts w:hint="eastAsia" w:cs="宋体"/>
          <w:color w:val="auto"/>
          <w:sz w:val="24"/>
          <w:highlight w:val="none"/>
        </w:rPr>
        <w:t>2.本表所列分包仅限于承包人自行施工范围内的非主体、非关键工程。</w:t>
      </w:r>
    </w:p>
    <w:p w14:paraId="49233037">
      <w:pPr>
        <w:adjustRightInd w:val="0"/>
        <w:spacing w:line="360" w:lineRule="auto"/>
        <w:contextualSpacing/>
        <w:rPr>
          <w:rFonts w:ascii="宋体" w:hAnsi="宋体" w:cs="仿宋_GB2312"/>
          <w:color w:val="auto"/>
          <w:sz w:val="24"/>
          <w:highlight w:val="none"/>
        </w:rPr>
      </w:pPr>
    </w:p>
    <w:p w14:paraId="0324D784">
      <w:pPr>
        <w:spacing w:line="360" w:lineRule="auto"/>
        <w:ind w:right="-817" w:rightChars="-389"/>
        <w:contextualSpacing/>
        <w:rPr>
          <w:rFonts w:ascii="宋体" w:hAnsi="宋体" w:cs="仿宋_GB2312"/>
          <w:color w:val="auto"/>
          <w:sz w:val="24"/>
          <w:highlight w:val="none"/>
        </w:rPr>
      </w:pPr>
    </w:p>
    <w:p w14:paraId="0205FB6F">
      <w:pPr>
        <w:spacing w:line="360" w:lineRule="auto"/>
        <w:ind w:right="-817" w:rightChars="-389"/>
        <w:contextualSpacing/>
        <w:rPr>
          <w:rFonts w:ascii="宋体" w:hAnsi="宋体" w:cs="仿宋_GB2312"/>
          <w:color w:val="auto"/>
          <w:sz w:val="24"/>
          <w:highlight w:val="none"/>
        </w:rPr>
      </w:pPr>
    </w:p>
    <w:p w14:paraId="2E46630C">
      <w:pPr>
        <w:spacing w:line="360" w:lineRule="auto"/>
        <w:ind w:right="-817" w:rightChars="-389"/>
        <w:contextualSpacing/>
        <w:jc w:val="center"/>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法定代表人或者委托代理人（签字或盖章</w:t>
      </w:r>
      <w:r>
        <w:rPr>
          <w:rFonts w:hint="eastAsia" w:ascii="宋体" w:hAnsi="宋体"/>
          <w:color w:val="auto"/>
          <w:sz w:val="24"/>
          <w:highlight w:val="none"/>
        </w:rPr>
        <w:t>或电子签名</w:t>
      </w:r>
      <w:r>
        <w:rPr>
          <w:rFonts w:hint="eastAsia" w:ascii="宋体" w:hAnsi="宋体" w:cs="仿宋_GB2312"/>
          <w:color w:val="auto"/>
          <w:sz w:val="24"/>
          <w:highlight w:val="none"/>
        </w:rPr>
        <w:t>）：</w:t>
      </w:r>
    </w:p>
    <w:p w14:paraId="4566BA14">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05C37A7B">
      <w:pPr>
        <w:spacing w:line="360" w:lineRule="auto"/>
        <w:ind w:right="-817" w:rightChars="-389" w:firstLine="4080" w:firstLineChars="17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48A2BA63">
      <w:pPr>
        <w:adjustRightInd w:val="0"/>
        <w:snapToGrid w:val="0"/>
        <w:spacing w:line="300" w:lineRule="auto"/>
        <w:jc w:val="center"/>
        <w:rPr>
          <w:rFonts w:ascii="宋体" w:hAnsi="宋体"/>
          <w:b/>
          <w:color w:val="auto"/>
          <w:sz w:val="44"/>
          <w:szCs w:val="44"/>
          <w:highlight w:val="none"/>
        </w:rPr>
      </w:pPr>
      <w:r>
        <w:rPr>
          <w:rFonts w:ascii="宋体" w:hAnsi="宋体" w:cs="仿宋_GB2312"/>
          <w:color w:val="auto"/>
          <w:sz w:val="24"/>
          <w:highlight w:val="none"/>
        </w:rPr>
        <w:br w:type="page"/>
      </w:r>
      <w:r>
        <w:rPr>
          <w:rFonts w:hint="eastAsia" w:ascii="方正小标宋简体" w:hAnsi="方正小标宋简体" w:eastAsia="方正小标宋简体" w:cs="方正小标宋简体"/>
          <w:bCs/>
          <w:color w:val="auto"/>
          <w:sz w:val="44"/>
          <w:szCs w:val="44"/>
          <w:highlight w:val="none"/>
        </w:rPr>
        <w:t>项目管理机构配备情况表及主要人员简历表</w:t>
      </w:r>
    </w:p>
    <w:p w14:paraId="7BF4294D">
      <w:pPr>
        <w:snapToGrid w:val="0"/>
        <w:spacing w:before="120" w:beforeLines="50" w:after="50"/>
        <w:jc w:val="center"/>
        <w:rPr>
          <w:rFonts w:ascii="宋体" w:hAnsi="宋体"/>
          <w:b/>
          <w:color w:val="auto"/>
          <w:sz w:val="32"/>
          <w:szCs w:val="32"/>
          <w:highlight w:val="none"/>
        </w:rPr>
      </w:pPr>
      <w:r>
        <w:rPr>
          <w:rFonts w:hint="eastAsia" w:ascii="宋体" w:hAnsi="宋体"/>
          <w:b/>
          <w:color w:val="auto"/>
          <w:sz w:val="32"/>
          <w:szCs w:val="32"/>
          <w:highlight w:val="none"/>
        </w:rPr>
        <w:t>（一）项目管理机构配备情况表</w:t>
      </w:r>
    </w:p>
    <w:p w14:paraId="0F024DD7">
      <w:pPr>
        <w:pStyle w:val="25"/>
        <w:spacing w:line="360" w:lineRule="auto"/>
        <w:contextualSpacing/>
        <w:rPr>
          <w:color w:val="auto"/>
          <w:sz w:val="24"/>
          <w:szCs w:val="24"/>
          <w:highlight w:val="none"/>
        </w:rPr>
      </w:pPr>
      <w:r>
        <w:rPr>
          <w:rFonts w:hint="eastAsia" w:hAnsi="宋体" w:cs="仿宋_GB2312"/>
          <w:color w:val="auto"/>
          <w:sz w:val="24"/>
          <w:highlight w:val="none"/>
        </w:rPr>
        <w:t>分标（如有）</w:t>
      </w:r>
      <w:r>
        <w:rPr>
          <w:rFonts w:hint="eastAsia"/>
          <w:color w:val="auto"/>
          <w:sz w:val="24"/>
          <w:szCs w:val="24"/>
          <w:highlight w:val="none"/>
        </w:rPr>
        <w:t>：</w:t>
      </w:r>
    </w:p>
    <w:tbl>
      <w:tblPr>
        <w:tblStyle w:val="46"/>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670"/>
        <w:gridCol w:w="829"/>
        <w:gridCol w:w="816"/>
        <w:gridCol w:w="1148"/>
        <w:gridCol w:w="1148"/>
        <w:gridCol w:w="1148"/>
        <w:gridCol w:w="744"/>
        <w:gridCol w:w="1167"/>
        <w:gridCol w:w="1276"/>
      </w:tblGrid>
      <w:tr w14:paraId="5A747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20" w:type="dxa"/>
            <w:vMerge w:val="restart"/>
            <w:vAlign w:val="center"/>
          </w:tcPr>
          <w:p w14:paraId="4B7993EB">
            <w:pPr>
              <w:ind w:left="223" w:hanging="222" w:hangingChars="106"/>
              <w:jc w:val="center"/>
              <w:rPr>
                <w:color w:val="auto"/>
                <w:highlight w:val="none"/>
              </w:rPr>
            </w:pPr>
            <w:r>
              <w:rPr>
                <w:color w:val="auto"/>
                <w:highlight w:val="none"/>
              </w:rPr>
              <w:t>岗位</w:t>
            </w:r>
          </w:p>
        </w:tc>
        <w:tc>
          <w:tcPr>
            <w:tcW w:w="670" w:type="dxa"/>
            <w:vMerge w:val="restart"/>
            <w:vAlign w:val="center"/>
          </w:tcPr>
          <w:p w14:paraId="7235DD7A">
            <w:pPr>
              <w:ind w:left="223" w:hanging="222" w:hangingChars="106"/>
              <w:jc w:val="center"/>
              <w:rPr>
                <w:color w:val="auto"/>
                <w:highlight w:val="none"/>
              </w:rPr>
            </w:pPr>
            <w:r>
              <w:rPr>
                <w:color w:val="auto"/>
                <w:highlight w:val="none"/>
              </w:rPr>
              <w:t>姓名</w:t>
            </w:r>
          </w:p>
        </w:tc>
        <w:tc>
          <w:tcPr>
            <w:tcW w:w="829" w:type="dxa"/>
            <w:vMerge w:val="restart"/>
            <w:vAlign w:val="center"/>
          </w:tcPr>
          <w:p w14:paraId="0B5525A1">
            <w:pPr>
              <w:jc w:val="center"/>
              <w:rPr>
                <w:color w:val="auto"/>
                <w:highlight w:val="none"/>
              </w:rPr>
            </w:pPr>
            <w:r>
              <w:rPr>
                <w:color w:val="auto"/>
                <w:highlight w:val="none"/>
              </w:rPr>
              <w:t>身份证号</w:t>
            </w:r>
          </w:p>
        </w:tc>
        <w:tc>
          <w:tcPr>
            <w:tcW w:w="816" w:type="dxa"/>
            <w:vMerge w:val="restart"/>
            <w:vAlign w:val="center"/>
          </w:tcPr>
          <w:p w14:paraId="4DA74A8B">
            <w:pPr>
              <w:ind w:left="223" w:hanging="222" w:hangingChars="106"/>
              <w:jc w:val="center"/>
              <w:rPr>
                <w:color w:val="auto"/>
                <w:highlight w:val="none"/>
              </w:rPr>
            </w:pPr>
            <w:r>
              <w:rPr>
                <w:color w:val="auto"/>
                <w:highlight w:val="none"/>
              </w:rPr>
              <w:t>职称</w:t>
            </w:r>
          </w:p>
        </w:tc>
        <w:tc>
          <w:tcPr>
            <w:tcW w:w="4188" w:type="dxa"/>
            <w:gridSpan w:val="4"/>
            <w:vAlign w:val="center"/>
          </w:tcPr>
          <w:p w14:paraId="7A6371B6">
            <w:pPr>
              <w:ind w:left="223" w:hanging="222" w:hangingChars="106"/>
              <w:jc w:val="center"/>
              <w:rPr>
                <w:color w:val="auto"/>
                <w:highlight w:val="none"/>
              </w:rPr>
            </w:pPr>
            <w:r>
              <w:rPr>
                <w:color w:val="auto"/>
                <w:highlight w:val="none"/>
              </w:rPr>
              <w:t>执业或职业资格</w:t>
            </w:r>
          </w:p>
        </w:tc>
        <w:tc>
          <w:tcPr>
            <w:tcW w:w="2443" w:type="dxa"/>
            <w:gridSpan w:val="2"/>
            <w:vAlign w:val="center"/>
          </w:tcPr>
          <w:p w14:paraId="7C980ECD">
            <w:pPr>
              <w:jc w:val="left"/>
              <w:rPr>
                <w:color w:val="auto"/>
                <w:highlight w:val="none"/>
              </w:rPr>
            </w:pPr>
            <w:r>
              <w:rPr>
                <w:color w:val="auto"/>
                <w:highlight w:val="none"/>
              </w:rPr>
              <w:t>承担完工</w:t>
            </w:r>
            <w:r>
              <w:rPr>
                <w:rFonts w:hint="eastAsia"/>
                <w:color w:val="auto"/>
                <w:highlight w:val="none"/>
              </w:rPr>
              <w:t>、</w:t>
            </w:r>
            <w:r>
              <w:rPr>
                <w:color w:val="auto"/>
                <w:highlight w:val="none"/>
              </w:rPr>
              <w:t>在建工程情况</w:t>
            </w:r>
          </w:p>
        </w:tc>
      </w:tr>
      <w:tr w14:paraId="0BACE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20" w:type="dxa"/>
            <w:vMerge w:val="continue"/>
            <w:vAlign w:val="center"/>
          </w:tcPr>
          <w:p w14:paraId="0C520D8D">
            <w:pPr>
              <w:ind w:left="223" w:hanging="222" w:hangingChars="106"/>
              <w:jc w:val="center"/>
              <w:rPr>
                <w:color w:val="auto"/>
                <w:highlight w:val="none"/>
              </w:rPr>
            </w:pPr>
          </w:p>
        </w:tc>
        <w:tc>
          <w:tcPr>
            <w:tcW w:w="670" w:type="dxa"/>
            <w:vMerge w:val="continue"/>
            <w:vAlign w:val="center"/>
          </w:tcPr>
          <w:p w14:paraId="4ED619C9">
            <w:pPr>
              <w:ind w:left="223" w:hanging="222" w:hangingChars="106"/>
              <w:jc w:val="center"/>
              <w:rPr>
                <w:color w:val="auto"/>
                <w:highlight w:val="none"/>
              </w:rPr>
            </w:pPr>
          </w:p>
        </w:tc>
        <w:tc>
          <w:tcPr>
            <w:tcW w:w="829" w:type="dxa"/>
            <w:vMerge w:val="continue"/>
            <w:vAlign w:val="center"/>
          </w:tcPr>
          <w:p w14:paraId="3BCA2393">
            <w:pPr>
              <w:ind w:left="223" w:hanging="222" w:hangingChars="106"/>
              <w:jc w:val="center"/>
              <w:rPr>
                <w:color w:val="auto"/>
                <w:highlight w:val="none"/>
              </w:rPr>
            </w:pPr>
          </w:p>
        </w:tc>
        <w:tc>
          <w:tcPr>
            <w:tcW w:w="816" w:type="dxa"/>
            <w:vMerge w:val="continue"/>
            <w:vAlign w:val="center"/>
          </w:tcPr>
          <w:p w14:paraId="2FFC677B">
            <w:pPr>
              <w:ind w:left="223" w:hanging="222" w:hangingChars="106"/>
              <w:jc w:val="center"/>
              <w:rPr>
                <w:color w:val="auto"/>
                <w:highlight w:val="none"/>
              </w:rPr>
            </w:pPr>
          </w:p>
        </w:tc>
        <w:tc>
          <w:tcPr>
            <w:tcW w:w="1148" w:type="dxa"/>
            <w:vAlign w:val="center"/>
          </w:tcPr>
          <w:p w14:paraId="5DBD1AA2">
            <w:pPr>
              <w:ind w:left="223" w:hanging="222" w:hangingChars="106"/>
              <w:jc w:val="center"/>
              <w:rPr>
                <w:color w:val="auto"/>
                <w:highlight w:val="none"/>
              </w:rPr>
            </w:pPr>
            <w:r>
              <w:rPr>
                <w:color w:val="auto"/>
                <w:highlight w:val="none"/>
              </w:rPr>
              <w:t>证书名称</w:t>
            </w:r>
          </w:p>
        </w:tc>
        <w:tc>
          <w:tcPr>
            <w:tcW w:w="1148" w:type="dxa"/>
            <w:vAlign w:val="center"/>
          </w:tcPr>
          <w:p w14:paraId="1464B8D4">
            <w:pPr>
              <w:ind w:left="223" w:hanging="222" w:hangingChars="106"/>
              <w:jc w:val="center"/>
              <w:rPr>
                <w:color w:val="auto"/>
                <w:highlight w:val="none"/>
              </w:rPr>
            </w:pPr>
            <w:r>
              <w:rPr>
                <w:color w:val="auto"/>
                <w:highlight w:val="none"/>
              </w:rPr>
              <w:t>级别</w:t>
            </w:r>
          </w:p>
        </w:tc>
        <w:tc>
          <w:tcPr>
            <w:tcW w:w="1148" w:type="dxa"/>
            <w:vAlign w:val="center"/>
          </w:tcPr>
          <w:p w14:paraId="7086546F">
            <w:pPr>
              <w:ind w:left="223" w:hanging="222" w:hangingChars="106"/>
              <w:jc w:val="center"/>
              <w:rPr>
                <w:color w:val="auto"/>
                <w:highlight w:val="none"/>
              </w:rPr>
            </w:pPr>
            <w:r>
              <w:rPr>
                <w:color w:val="auto"/>
                <w:highlight w:val="none"/>
              </w:rPr>
              <w:t>证号</w:t>
            </w:r>
          </w:p>
        </w:tc>
        <w:tc>
          <w:tcPr>
            <w:tcW w:w="744" w:type="dxa"/>
            <w:vAlign w:val="center"/>
          </w:tcPr>
          <w:p w14:paraId="3E455283">
            <w:pPr>
              <w:ind w:left="223" w:hanging="222" w:hangingChars="106"/>
              <w:jc w:val="center"/>
              <w:rPr>
                <w:color w:val="auto"/>
                <w:highlight w:val="none"/>
              </w:rPr>
            </w:pPr>
            <w:r>
              <w:rPr>
                <w:color w:val="auto"/>
                <w:highlight w:val="none"/>
              </w:rPr>
              <w:t>专业</w:t>
            </w:r>
          </w:p>
        </w:tc>
        <w:tc>
          <w:tcPr>
            <w:tcW w:w="1167" w:type="dxa"/>
            <w:vAlign w:val="center"/>
          </w:tcPr>
          <w:p w14:paraId="00CAE44D">
            <w:pPr>
              <w:jc w:val="center"/>
              <w:rPr>
                <w:color w:val="auto"/>
                <w:highlight w:val="none"/>
              </w:rPr>
            </w:pPr>
            <w:r>
              <w:rPr>
                <w:rFonts w:hint="eastAsia"/>
                <w:color w:val="auto"/>
                <w:highlight w:val="none"/>
              </w:rPr>
              <w:t>完工/在建</w:t>
            </w:r>
          </w:p>
        </w:tc>
        <w:tc>
          <w:tcPr>
            <w:tcW w:w="1276" w:type="dxa"/>
            <w:vAlign w:val="center"/>
          </w:tcPr>
          <w:p w14:paraId="23F1F00C">
            <w:pPr>
              <w:jc w:val="center"/>
              <w:rPr>
                <w:color w:val="auto"/>
                <w:highlight w:val="none"/>
              </w:rPr>
            </w:pPr>
            <w:r>
              <w:rPr>
                <w:color w:val="auto"/>
                <w:highlight w:val="none"/>
              </w:rPr>
              <w:t>主要项目</w:t>
            </w:r>
          </w:p>
          <w:p w14:paraId="57632A1C">
            <w:pPr>
              <w:jc w:val="center"/>
              <w:rPr>
                <w:color w:val="auto"/>
                <w:highlight w:val="none"/>
              </w:rPr>
            </w:pPr>
            <w:r>
              <w:rPr>
                <w:color w:val="auto"/>
                <w:highlight w:val="none"/>
              </w:rPr>
              <w:t>名称</w:t>
            </w:r>
          </w:p>
        </w:tc>
      </w:tr>
      <w:tr w14:paraId="363AB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1613B75E">
            <w:pPr>
              <w:pStyle w:val="164"/>
              <w:spacing w:line="240" w:lineRule="auto"/>
              <w:ind w:firstLine="0"/>
              <w:rPr>
                <w:color w:val="auto"/>
                <w:sz w:val="21"/>
                <w:szCs w:val="21"/>
                <w:highlight w:val="none"/>
              </w:rPr>
            </w:pPr>
            <w:r>
              <w:rPr>
                <w:rFonts w:ascii="Times New Roman" w:hAnsi="Times New Roman" w:eastAsia="Times New Roman" w:cs="Times New Roman"/>
                <w:color w:val="auto"/>
                <w:sz w:val="21"/>
                <w:szCs w:val="21"/>
                <w:highlight w:val="none"/>
                <w:lang w:val="en-US" w:eastAsia="en-US" w:bidi="en-US"/>
              </w:rPr>
              <w:t>1.</w:t>
            </w:r>
            <w:r>
              <w:rPr>
                <w:color w:val="auto"/>
                <w:sz w:val="21"/>
                <w:szCs w:val="21"/>
                <w:highlight w:val="none"/>
              </w:rPr>
              <w:t>项目经理</w:t>
            </w:r>
          </w:p>
        </w:tc>
        <w:tc>
          <w:tcPr>
            <w:tcW w:w="670" w:type="dxa"/>
            <w:vAlign w:val="center"/>
          </w:tcPr>
          <w:p w14:paraId="584CD2D5">
            <w:pPr>
              <w:ind w:left="223" w:hanging="222" w:hangingChars="106"/>
              <w:jc w:val="center"/>
              <w:rPr>
                <w:color w:val="auto"/>
                <w:szCs w:val="21"/>
                <w:highlight w:val="none"/>
              </w:rPr>
            </w:pPr>
          </w:p>
        </w:tc>
        <w:tc>
          <w:tcPr>
            <w:tcW w:w="829" w:type="dxa"/>
            <w:vAlign w:val="center"/>
          </w:tcPr>
          <w:p w14:paraId="17C84FF5">
            <w:pPr>
              <w:ind w:left="223" w:hanging="222" w:hangingChars="106"/>
              <w:jc w:val="center"/>
              <w:rPr>
                <w:color w:val="auto"/>
                <w:szCs w:val="21"/>
                <w:highlight w:val="none"/>
              </w:rPr>
            </w:pPr>
          </w:p>
        </w:tc>
        <w:tc>
          <w:tcPr>
            <w:tcW w:w="816" w:type="dxa"/>
            <w:vAlign w:val="center"/>
          </w:tcPr>
          <w:p w14:paraId="25BFE99E">
            <w:pPr>
              <w:ind w:left="223" w:hanging="222" w:hangingChars="106"/>
              <w:jc w:val="center"/>
              <w:rPr>
                <w:color w:val="auto"/>
                <w:szCs w:val="21"/>
                <w:highlight w:val="none"/>
              </w:rPr>
            </w:pPr>
          </w:p>
        </w:tc>
        <w:tc>
          <w:tcPr>
            <w:tcW w:w="1148" w:type="dxa"/>
            <w:vAlign w:val="center"/>
          </w:tcPr>
          <w:p w14:paraId="2C8B8EA6">
            <w:pPr>
              <w:ind w:left="223" w:hanging="222" w:hangingChars="106"/>
              <w:jc w:val="center"/>
              <w:rPr>
                <w:color w:val="auto"/>
                <w:szCs w:val="21"/>
                <w:highlight w:val="none"/>
              </w:rPr>
            </w:pPr>
          </w:p>
        </w:tc>
        <w:tc>
          <w:tcPr>
            <w:tcW w:w="1148" w:type="dxa"/>
            <w:vAlign w:val="center"/>
          </w:tcPr>
          <w:p w14:paraId="1E794CEE">
            <w:pPr>
              <w:ind w:left="223" w:hanging="222" w:hangingChars="106"/>
              <w:jc w:val="center"/>
              <w:rPr>
                <w:color w:val="auto"/>
                <w:szCs w:val="21"/>
                <w:highlight w:val="none"/>
              </w:rPr>
            </w:pPr>
          </w:p>
        </w:tc>
        <w:tc>
          <w:tcPr>
            <w:tcW w:w="1148" w:type="dxa"/>
            <w:vAlign w:val="center"/>
          </w:tcPr>
          <w:p w14:paraId="3C744BDA">
            <w:pPr>
              <w:ind w:left="223" w:hanging="222" w:hangingChars="106"/>
              <w:jc w:val="center"/>
              <w:rPr>
                <w:color w:val="auto"/>
                <w:szCs w:val="21"/>
                <w:highlight w:val="none"/>
              </w:rPr>
            </w:pPr>
          </w:p>
        </w:tc>
        <w:tc>
          <w:tcPr>
            <w:tcW w:w="744" w:type="dxa"/>
            <w:vAlign w:val="center"/>
          </w:tcPr>
          <w:p w14:paraId="28ED3E9B">
            <w:pPr>
              <w:ind w:left="223" w:hanging="222" w:hangingChars="106"/>
              <w:jc w:val="center"/>
              <w:rPr>
                <w:color w:val="auto"/>
                <w:szCs w:val="21"/>
                <w:highlight w:val="none"/>
              </w:rPr>
            </w:pPr>
          </w:p>
        </w:tc>
        <w:tc>
          <w:tcPr>
            <w:tcW w:w="1167" w:type="dxa"/>
            <w:vAlign w:val="center"/>
          </w:tcPr>
          <w:p w14:paraId="1863EC52">
            <w:pPr>
              <w:ind w:left="223" w:hanging="222" w:hangingChars="106"/>
              <w:jc w:val="center"/>
              <w:rPr>
                <w:color w:val="auto"/>
                <w:szCs w:val="21"/>
                <w:highlight w:val="none"/>
              </w:rPr>
            </w:pPr>
          </w:p>
        </w:tc>
        <w:tc>
          <w:tcPr>
            <w:tcW w:w="1276" w:type="dxa"/>
            <w:vAlign w:val="center"/>
          </w:tcPr>
          <w:p w14:paraId="2A10C78C">
            <w:pPr>
              <w:ind w:left="223" w:hanging="222" w:hangingChars="106"/>
              <w:jc w:val="center"/>
              <w:rPr>
                <w:color w:val="auto"/>
                <w:szCs w:val="21"/>
                <w:highlight w:val="none"/>
              </w:rPr>
            </w:pPr>
          </w:p>
        </w:tc>
      </w:tr>
      <w:tr w14:paraId="0BF85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34B00BBD">
            <w:pPr>
              <w:pStyle w:val="164"/>
              <w:spacing w:line="240" w:lineRule="auto"/>
              <w:ind w:firstLine="0"/>
              <w:rPr>
                <w:color w:val="auto"/>
                <w:sz w:val="21"/>
                <w:szCs w:val="21"/>
                <w:highlight w:val="none"/>
              </w:rPr>
            </w:pPr>
            <w:r>
              <w:rPr>
                <w:rFonts w:ascii="Times New Roman" w:hAnsi="Times New Roman" w:eastAsia="Times New Roman" w:cs="Times New Roman"/>
                <w:color w:val="auto"/>
                <w:sz w:val="21"/>
                <w:szCs w:val="21"/>
                <w:highlight w:val="none"/>
                <w:lang w:val="en-US" w:bidi="en-US"/>
              </w:rPr>
              <w:t>2.</w:t>
            </w:r>
            <w:r>
              <w:rPr>
                <w:color w:val="auto"/>
                <w:sz w:val="21"/>
                <w:szCs w:val="21"/>
                <w:highlight w:val="none"/>
              </w:rPr>
              <w:t>技术负责人</w:t>
            </w:r>
            <w:r>
              <w:rPr>
                <w:rFonts w:hint="eastAsia"/>
                <w:color w:val="auto"/>
                <w:sz w:val="21"/>
                <w:szCs w:val="21"/>
                <w:highlight w:val="none"/>
              </w:rPr>
              <w:t>（项目总工）</w:t>
            </w:r>
          </w:p>
        </w:tc>
        <w:tc>
          <w:tcPr>
            <w:tcW w:w="670" w:type="dxa"/>
            <w:vAlign w:val="center"/>
          </w:tcPr>
          <w:p w14:paraId="6B4500B0">
            <w:pPr>
              <w:ind w:left="223" w:hanging="222" w:hangingChars="106"/>
              <w:jc w:val="center"/>
              <w:rPr>
                <w:color w:val="auto"/>
                <w:szCs w:val="21"/>
                <w:highlight w:val="none"/>
              </w:rPr>
            </w:pPr>
          </w:p>
        </w:tc>
        <w:tc>
          <w:tcPr>
            <w:tcW w:w="829" w:type="dxa"/>
            <w:vAlign w:val="center"/>
          </w:tcPr>
          <w:p w14:paraId="28F8F9C1">
            <w:pPr>
              <w:ind w:left="223" w:hanging="222" w:hangingChars="106"/>
              <w:jc w:val="center"/>
              <w:rPr>
                <w:color w:val="auto"/>
                <w:szCs w:val="21"/>
                <w:highlight w:val="none"/>
              </w:rPr>
            </w:pPr>
          </w:p>
        </w:tc>
        <w:tc>
          <w:tcPr>
            <w:tcW w:w="816" w:type="dxa"/>
            <w:vAlign w:val="center"/>
          </w:tcPr>
          <w:p w14:paraId="10A3F3CF">
            <w:pPr>
              <w:ind w:left="223" w:hanging="222" w:hangingChars="106"/>
              <w:jc w:val="center"/>
              <w:rPr>
                <w:color w:val="auto"/>
                <w:szCs w:val="21"/>
                <w:highlight w:val="none"/>
              </w:rPr>
            </w:pPr>
          </w:p>
        </w:tc>
        <w:tc>
          <w:tcPr>
            <w:tcW w:w="1148" w:type="dxa"/>
            <w:vAlign w:val="center"/>
          </w:tcPr>
          <w:p w14:paraId="76E8C3CC">
            <w:pPr>
              <w:ind w:left="223" w:hanging="222" w:hangingChars="106"/>
              <w:jc w:val="center"/>
              <w:rPr>
                <w:color w:val="auto"/>
                <w:szCs w:val="21"/>
                <w:highlight w:val="none"/>
              </w:rPr>
            </w:pPr>
          </w:p>
        </w:tc>
        <w:tc>
          <w:tcPr>
            <w:tcW w:w="1148" w:type="dxa"/>
            <w:vAlign w:val="center"/>
          </w:tcPr>
          <w:p w14:paraId="1575A097">
            <w:pPr>
              <w:ind w:left="223" w:hanging="222" w:hangingChars="106"/>
              <w:jc w:val="center"/>
              <w:rPr>
                <w:color w:val="auto"/>
                <w:szCs w:val="21"/>
                <w:highlight w:val="none"/>
              </w:rPr>
            </w:pPr>
          </w:p>
        </w:tc>
        <w:tc>
          <w:tcPr>
            <w:tcW w:w="1148" w:type="dxa"/>
            <w:vAlign w:val="center"/>
          </w:tcPr>
          <w:p w14:paraId="6B0DE148">
            <w:pPr>
              <w:ind w:left="223" w:hanging="222" w:hangingChars="106"/>
              <w:jc w:val="center"/>
              <w:rPr>
                <w:color w:val="auto"/>
                <w:szCs w:val="21"/>
                <w:highlight w:val="none"/>
              </w:rPr>
            </w:pPr>
          </w:p>
        </w:tc>
        <w:tc>
          <w:tcPr>
            <w:tcW w:w="744" w:type="dxa"/>
            <w:vAlign w:val="center"/>
          </w:tcPr>
          <w:p w14:paraId="30F19F03">
            <w:pPr>
              <w:ind w:left="223" w:hanging="222" w:hangingChars="106"/>
              <w:jc w:val="center"/>
              <w:rPr>
                <w:color w:val="auto"/>
                <w:szCs w:val="21"/>
                <w:highlight w:val="none"/>
              </w:rPr>
            </w:pPr>
          </w:p>
        </w:tc>
        <w:tc>
          <w:tcPr>
            <w:tcW w:w="1167" w:type="dxa"/>
            <w:vAlign w:val="center"/>
          </w:tcPr>
          <w:p w14:paraId="716F0CA3">
            <w:pPr>
              <w:ind w:left="223" w:hanging="222" w:hangingChars="106"/>
              <w:jc w:val="center"/>
              <w:rPr>
                <w:color w:val="auto"/>
                <w:szCs w:val="21"/>
                <w:highlight w:val="none"/>
              </w:rPr>
            </w:pPr>
          </w:p>
        </w:tc>
        <w:tc>
          <w:tcPr>
            <w:tcW w:w="1276" w:type="dxa"/>
            <w:vAlign w:val="center"/>
          </w:tcPr>
          <w:p w14:paraId="0CBB6F55">
            <w:pPr>
              <w:ind w:left="223" w:hanging="222" w:hangingChars="106"/>
              <w:jc w:val="center"/>
              <w:rPr>
                <w:color w:val="auto"/>
                <w:szCs w:val="21"/>
                <w:highlight w:val="none"/>
              </w:rPr>
            </w:pPr>
          </w:p>
        </w:tc>
      </w:tr>
      <w:tr w14:paraId="38F71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76C3BC43">
            <w:pPr>
              <w:pStyle w:val="164"/>
              <w:spacing w:line="240" w:lineRule="auto"/>
              <w:ind w:firstLine="0"/>
              <w:rPr>
                <w:color w:val="auto"/>
                <w:sz w:val="21"/>
                <w:szCs w:val="21"/>
                <w:highlight w:val="none"/>
              </w:rPr>
            </w:pPr>
            <w:r>
              <w:rPr>
                <w:rFonts w:ascii="Times New Roman" w:hAnsi="Times New Roman" w:eastAsia="Times New Roman" w:cs="Times New Roman"/>
                <w:color w:val="auto"/>
                <w:sz w:val="21"/>
                <w:szCs w:val="21"/>
                <w:highlight w:val="none"/>
                <w:lang w:val="en-US" w:eastAsia="en-US" w:bidi="en-US"/>
              </w:rPr>
              <w:t>3.</w:t>
            </w:r>
            <w:r>
              <w:rPr>
                <w:color w:val="auto"/>
                <w:sz w:val="21"/>
                <w:szCs w:val="21"/>
                <w:highlight w:val="none"/>
              </w:rPr>
              <w:t>安全员</w:t>
            </w:r>
          </w:p>
        </w:tc>
        <w:tc>
          <w:tcPr>
            <w:tcW w:w="670" w:type="dxa"/>
            <w:vAlign w:val="center"/>
          </w:tcPr>
          <w:p w14:paraId="3CE6163D">
            <w:pPr>
              <w:ind w:left="223" w:hanging="222" w:hangingChars="106"/>
              <w:jc w:val="center"/>
              <w:rPr>
                <w:color w:val="auto"/>
                <w:szCs w:val="21"/>
                <w:highlight w:val="none"/>
              </w:rPr>
            </w:pPr>
          </w:p>
        </w:tc>
        <w:tc>
          <w:tcPr>
            <w:tcW w:w="829" w:type="dxa"/>
            <w:vAlign w:val="center"/>
          </w:tcPr>
          <w:p w14:paraId="7FFAF355">
            <w:pPr>
              <w:ind w:left="223" w:hanging="222" w:hangingChars="106"/>
              <w:jc w:val="center"/>
              <w:rPr>
                <w:color w:val="auto"/>
                <w:szCs w:val="21"/>
                <w:highlight w:val="none"/>
              </w:rPr>
            </w:pPr>
          </w:p>
        </w:tc>
        <w:tc>
          <w:tcPr>
            <w:tcW w:w="816" w:type="dxa"/>
            <w:vAlign w:val="center"/>
          </w:tcPr>
          <w:p w14:paraId="34D7835D">
            <w:pPr>
              <w:ind w:left="223" w:hanging="222" w:hangingChars="106"/>
              <w:jc w:val="center"/>
              <w:rPr>
                <w:color w:val="auto"/>
                <w:szCs w:val="21"/>
                <w:highlight w:val="none"/>
              </w:rPr>
            </w:pPr>
          </w:p>
        </w:tc>
        <w:tc>
          <w:tcPr>
            <w:tcW w:w="1148" w:type="dxa"/>
            <w:vAlign w:val="center"/>
          </w:tcPr>
          <w:p w14:paraId="111CFD64">
            <w:pPr>
              <w:ind w:left="223" w:hanging="222" w:hangingChars="106"/>
              <w:jc w:val="center"/>
              <w:rPr>
                <w:color w:val="auto"/>
                <w:szCs w:val="21"/>
                <w:highlight w:val="none"/>
              </w:rPr>
            </w:pPr>
          </w:p>
        </w:tc>
        <w:tc>
          <w:tcPr>
            <w:tcW w:w="1148" w:type="dxa"/>
            <w:vAlign w:val="center"/>
          </w:tcPr>
          <w:p w14:paraId="1D57BA59">
            <w:pPr>
              <w:ind w:left="223" w:hanging="222" w:hangingChars="106"/>
              <w:jc w:val="center"/>
              <w:rPr>
                <w:color w:val="auto"/>
                <w:szCs w:val="21"/>
                <w:highlight w:val="none"/>
              </w:rPr>
            </w:pPr>
          </w:p>
        </w:tc>
        <w:tc>
          <w:tcPr>
            <w:tcW w:w="1148" w:type="dxa"/>
            <w:vAlign w:val="center"/>
          </w:tcPr>
          <w:p w14:paraId="32BB790C">
            <w:pPr>
              <w:ind w:left="223" w:hanging="222" w:hangingChars="106"/>
              <w:jc w:val="center"/>
              <w:rPr>
                <w:color w:val="auto"/>
                <w:szCs w:val="21"/>
                <w:highlight w:val="none"/>
              </w:rPr>
            </w:pPr>
          </w:p>
        </w:tc>
        <w:tc>
          <w:tcPr>
            <w:tcW w:w="744" w:type="dxa"/>
            <w:vAlign w:val="center"/>
          </w:tcPr>
          <w:p w14:paraId="12338458">
            <w:pPr>
              <w:ind w:left="223" w:hanging="222" w:hangingChars="106"/>
              <w:jc w:val="center"/>
              <w:rPr>
                <w:color w:val="auto"/>
                <w:szCs w:val="21"/>
                <w:highlight w:val="none"/>
              </w:rPr>
            </w:pPr>
          </w:p>
        </w:tc>
        <w:tc>
          <w:tcPr>
            <w:tcW w:w="1167" w:type="dxa"/>
            <w:vAlign w:val="center"/>
          </w:tcPr>
          <w:p w14:paraId="10B0CFA2">
            <w:pPr>
              <w:ind w:left="223" w:hanging="222" w:hangingChars="106"/>
              <w:jc w:val="center"/>
              <w:rPr>
                <w:color w:val="auto"/>
                <w:szCs w:val="21"/>
                <w:highlight w:val="none"/>
              </w:rPr>
            </w:pPr>
          </w:p>
        </w:tc>
        <w:tc>
          <w:tcPr>
            <w:tcW w:w="1276" w:type="dxa"/>
            <w:vAlign w:val="center"/>
          </w:tcPr>
          <w:p w14:paraId="17546EE9">
            <w:pPr>
              <w:ind w:left="223" w:hanging="222" w:hangingChars="106"/>
              <w:jc w:val="center"/>
              <w:rPr>
                <w:color w:val="auto"/>
                <w:szCs w:val="21"/>
                <w:highlight w:val="none"/>
              </w:rPr>
            </w:pPr>
          </w:p>
        </w:tc>
      </w:tr>
      <w:tr w14:paraId="067D8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7B000082">
            <w:pPr>
              <w:ind w:left="223" w:hanging="222" w:hangingChars="106"/>
              <w:jc w:val="center"/>
              <w:rPr>
                <w:color w:val="auto"/>
                <w:szCs w:val="21"/>
                <w:highlight w:val="none"/>
              </w:rPr>
            </w:pPr>
          </w:p>
        </w:tc>
        <w:tc>
          <w:tcPr>
            <w:tcW w:w="670" w:type="dxa"/>
            <w:vAlign w:val="center"/>
          </w:tcPr>
          <w:p w14:paraId="72FE72AE">
            <w:pPr>
              <w:ind w:left="223" w:hanging="222" w:hangingChars="106"/>
              <w:jc w:val="center"/>
              <w:rPr>
                <w:color w:val="auto"/>
                <w:szCs w:val="21"/>
                <w:highlight w:val="none"/>
              </w:rPr>
            </w:pPr>
          </w:p>
        </w:tc>
        <w:tc>
          <w:tcPr>
            <w:tcW w:w="829" w:type="dxa"/>
            <w:vAlign w:val="center"/>
          </w:tcPr>
          <w:p w14:paraId="31B34CCA">
            <w:pPr>
              <w:ind w:left="223" w:hanging="222" w:hangingChars="106"/>
              <w:jc w:val="center"/>
              <w:rPr>
                <w:color w:val="auto"/>
                <w:szCs w:val="21"/>
                <w:highlight w:val="none"/>
              </w:rPr>
            </w:pPr>
          </w:p>
        </w:tc>
        <w:tc>
          <w:tcPr>
            <w:tcW w:w="816" w:type="dxa"/>
            <w:vAlign w:val="center"/>
          </w:tcPr>
          <w:p w14:paraId="5452407E">
            <w:pPr>
              <w:ind w:left="223" w:hanging="222" w:hangingChars="106"/>
              <w:jc w:val="center"/>
              <w:rPr>
                <w:color w:val="auto"/>
                <w:szCs w:val="21"/>
                <w:highlight w:val="none"/>
              </w:rPr>
            </w:pPr>
          </w:p>
        </w:tc>
        <w:tc>
          <w:tcPr>
            <w:tcW w:w="1148" w:type="dxa"/>
            <w:vAlign w:val="center"/>
          </w:tcPr>
          <w:p w14:paraId="40AA9F9C">
            <w:pPr>
              <w:ind w:left="223" w:hanging="222" w:hangingChars="106"/>
              <w:jc w:val="center"/>
              <w:rPr>
                <w:color w:val="auto"/>
                <w:szCs w:val="21"/>
                <w:highlight w:val="none"/>
              </w:rPr>
            </w:pPr>
          </w:p>
        </w:tc>
        <w:tc>
          <w:tcPr>
            <w:tcW w:w="1148" w:type="dxa"/>
            <w:vAlign w:val="center"/>
          </w:tcPr>
          <w:p w14:paraId="6A8A90D7">
            <w:pPr>
              <w:ind w:left="223" w:hanging="222" w:hangingChars="106"/>
              <w:jc w:val="center"/>
              <w:rPr>
                <w:color w:val="auto"/>
                <w:szCs w:val="21"/>
                <w:highlight w:val="none"/>
              </w:rPr>
            </w:pPr>
          </w:p>
        </w:tc>
        <w:tc>
          <w:tcPr>
            <w:tcW w:w="1148" w:type="dxa"/>
            <w:vAlign w:val="center"/>
          </w:tcPr>
          <w:p w14:paraId="63D6B89B">
            <w:pPr>
              <w:ind w:left="223" w:hanging="222" w:hangingChars="106"/>
              <w:jc w:val="center"/>
              <w:rPr>
                <w:color w:val="auto"/>
                <w:szCs w:val="21"/>
                <w:highlight w:val="none"/>
              </w:rPr>
            </w:pPr>
          </w:p>
        </w:tc>
        <w:tc>
          <w:tcPr>
            <w:tcW w:w="744" w:type="dxa"/>
            <w:vAlign w:val="center"/>
          </w:tcPr>
          <w:p w14:paraId="7775261B">
            <w:pPr>
              <w:ind w:left="223" w:hanging="222" w:hangingChars="106"/>
              <w:jc w:val="center"/>
              <w:rPr>
                <w:color w:val="auto"/>
                <w:szCs w:val="21"/>
                <w:highlight w:val="none"/>
              </w:rPr>
            </w:pPr>
          </w:p>
        </w:tc>
        <w:tc>
          <w:tcPr>
            <w:tcW w:w="1167" w:type="dxa"/>
            <w:vAlign w:val="center"/>
          </w:tcPr>
          <w:p w14:paraId="63FF34A0">
            <w:pPr>
              <w:ind w:left="223" w:hanging="222" w:hangingChars="106"/>
              <w:jc w:val="center"/>
              <w:rPr>
                <w:color w:val="auto"/>
                <w:szCs w:val="21"/>
                <w:highlight w:val="none"/>
              </w:rPr>
            </w:pPr>
          </w:p>
        </w:tc>
        <w:tc>
          <w:tcPr>
            <w:tcW w:w="1276" w:type="dxa"/>
            <w:vAlign w:val="center"/>
          </w:tcPr>
          <w:p w14:paraId="343373C9">
            <w:pPr>
              <w:ind w:left="223" w:hanging="222" w:hangingChars="106"/>
              <w:jc w:val="center"/>
              <w:rPr>
                <w:color w:val="auto"/>
                <w:szCs w:val="21"/>
                <w:highlight w:val="none"/>
              </w:rPr>
            </w:pPr>
          </w:p>
        </w:tc>
      </w:tr>
      <w:tr w14:paraId="595B2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866" w:type="dxa"/>
            <w:gridSpan w:val="10"/>
            <w:vAlign w:val="center"/>
          </w:tcPr>
          <w:p w14:paraId="7ED235FD">
            <w:pPr>
              <w:ind w:left="223" w:hanging="222" w:hangingChars="106"/>
              <w:jc w:val="center"/>
              <w:rPr>
                <w:color w:val="auto"/>
                <w:highlight w:val="none"/>
              </w:rPr>
            </w:pPr>
            <w:r>
              <w:rPr>
                <w:rFonts w:hint="eastAsia"/>
                <w:color w:val="auto"/>
                <w:highlight w:val="none"/>
              </w:rPr>
              <w:t>一旦我单位成交，将实行项目经理负责制，我方保证并配备上述项目管理机构。上述填报内容真实，若不真实，愿按有关规定接受处理。项目管理班子机构设置、职责分工等情况另附资料说明。</w:t>
            </w:r>
          </w:p>
        </w:tc>
      </w:tr>
    </w:tbl>
    <w:p w14:paraId="53172602">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备注：</w:t>
      </w:r>
    </w:p>
    <w:p w14:paraId="4A2936F9">
      <w:pPr>
        <w:spacing w:line="360" w:lineRule="auto"/>
        <w:ind w:firstLine="480" w:firstLineChars="200"/>
        <w:contextualSpacing/>
        <w:jc w:val="left"/>
        <w:rPr>
          <w:rFonts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本表所列岗位的所有管理人员的情况均应如实填写。可按以上格式扩展为多页填写。</w:t>
      </w:r>
    </w:p>
    <w:p w14:paraId="26D0DED7">
      <w:pPr>
        <w:spacing w:line="360" w:lineRule="auto"/>
        <w:ind w:firstLine="480" w:firstLineChars="200"/>
        <w:contextualSpacing/>
        <w:jc w:val="left"/>
        <w:rPr>
          <w:rFonts w:ascii="宋体" w:hAnsi="宋体"/>
          <w:color w:val="auto"/>
          <w:sz w:val="24"/>
          <w:szCs w:val="20"/>
          <w:highlight w:val="none"/>
        </w:rPr>
      </w:pPr>
      <w:r>
        <w:rPr>
          <w:rFonts w:hint="eastAsia" w:ascii="宋体" w:hAnsi="宋体"/>
          <w:color w:val="auto"/>
          <w:sz w:val="24"/>
          <w:szCs w:val="20"/>
          <w:highlight w:val="none"/>
        </w:rPr>
        <w:t>2</w:t>
      </w:r>
      <w:r>
        <w:rPr>
          <w:rFonts w:ascii="宋体" w:hAnsi="宋体"/>
          <w:color w:val="auto"/>
          <w:sz w:val="24"/>
          <w:szCs w:val="20"/>
          <w:highlight w:val="none"/>
        </w:rPr>
        <w:t>.</w:t>
      </w:r>
      <w:r>
        <w:rPr>
          <w:rFonts w:hint="eastAsia" w:ascii="宋体" w:hAnsi="宋体"/>
          <w:color w:val="auto"/>
          <w:sz w:val="24"/>
          <w:szCs w:val="20"/>
          <w:highlight w:val="none"/>
        </w:rPr>
        <w:t>供应商应当在本表后附所有管理人员的身份证、职称证、执业或职业资格证书的证明材料的复印件并加盖供应商电子签章。</w:t>
      </w:r>
    </w:p>
    <w:p w14:paraId="23973D37">
      <w:pPr>
        <w:spacing w:line="360" w:lineRule="auto"/>
        <w:ind w:firstLine="480" w:firstLineChars="200"/>
        <w:contextualSpacing/>
        <w:jc w:val="left"/>
        <w:rPr>
          <w:rFonts w:ascii="宋体" w:hAnsi="宋体"/>
          <w:color w:val="auto"/>
          <w:sz w:val="24"/>
          <w:szCs w:val="20"/>
          <w:highlight w:val="none"/>
        </w:rPr>
      </w:pPr>
    </w:p>
    <w:p w14:paraId="1F9DB891">
      <w:pPr>
        <w:spacing w:line="360" w:lineRule="auto"/>
        <w:ind w:firstLine="480" w:firstLineChars="200"/>
        <w:contextualSpacing/>
        <w:jc w:val="left"/>
        <w:rPr>
          <w:rFonts w:ascii="宋体" w:hAnsi="宋体"/>
          <w:color w:val="auto"/>
          <w:sz w:val="24"/>
          <w:szCs w:val="20"/>
          <w:highlight w:val="none"/>
        </w:rPr>
      </w:pPr>
    </w:p>
    <w:p w14:paraId="055BF7B6">
      <w:pPr>
        <w:spacing w:line="360" w:lineRule="auto"/>
        <w:ind w:firstLine="480" w:firstLineChars="200"/>
        <w:contextualSpacing/>
        <w:rPr>
          <w:rFonts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s="仿宋_GB2312"/>
          <w:color w:val="auto"/>
          <w:sz w:val="24"/>
          <w:highlight w:val="none"/>
        </w:rPr>
        <w:t>（签字或盖章</w:t>
      </w:r>
      <w:r>
        <w:rPr>
          <w:rFonts w:hint="eastAsia" w:ascii="宋体" w:hAnsi="宋体"/>
          <w:color w:val="auto"/>
          <w:sz w:val="24"/>
          <w:highlight w:val="none"/>
        </w:rPr>
        <w:t>或电子签名</w:t>
      </w:r>
      <w:r>
        <w:rPr>
          <w:rFonts w:hint="eastAsia" w:ascii="宋体" w:hAnsi="宋体" w:cs="仿宋_GB2312"/>
          <w:color w:val="auto"/>
          <w:sz w:val="24"/>
          <w:highlight w:val="none"/>
        </w:rPr>
        <w:t>）</w:t>
      </w:r>
      <w:r>
        <w:rPr>
          <w:rFonts w:hint="eastAsia" w:ascii="宋体" w:hAnsi="宋体"/>
          <w:color w:val="auto"/>
          <w:spacing w:val="20"/>
          <w:sz w:val="24"/>
          <w:highlight w:val="none"/>
        </w:rPr>
        <w:t>：</w:t>
      </w:r>
    </w:p>
    <w:p w14:paraId="7D89924A">
      <w:pPr>
        <w:spacing w:line="360" w:lineRule="auto"/>
        <w:ind w:firstLine="560" w:firstLineChars="200"/>
        <w:contextualSpacing/>
        <w:jc w:val="left"/>
        <w:rPr>
          <w:rFonts w:hint="eastAsia" w:ascii="宋体" w:hAnsi="宋体"/>
          <w:color w:val="auto"/>
          <w:spacing w:val="20"/>
          <w:sz w:val="24"/>
          <w:highlight w:val="none"/>
        </w:rPr>
      </w:pPr>
      <w:r>
        <w:rPr>
          <w:rFonts w:hint="eastAsia" w:ascii="宋体" w:hAnsi="宋体"/>
          <w:color w:val="auto"/>
          <w:spacing w:val="20"/>
          <w:sz w:val="24"/>
          <w:highlight w:val="none"/>
        </w:rPr>
        <w:t xml:space="preserve">供应商（电子签章）：       </w:t>
      </w:r>
    </w:p>
    <w:p w14:paraId="0E25C2C6">
      <w:pPr>
        <w:spacing w:line="360" w:lineRule="auto"/>
        <w:ind w:firstLine="560" w:firstLineChars="200"/>
        <w:contextualSpacing/>
        <w:jc w:val="left"/>
        <w:rPr>
          <w:rFonts w:ascii="宋体" w:hAnsi="宋体"/>
          <w:color w:val="auto"/>
          <w:sz w:val="24"/>
          <w:szCs w:val="20"/>
          <w:highlight w:val="none"/>
        </w:rPr>
      </w:pPr>
      <w:r>
        <w:rPr>
          <w:rFonts w:hint="eastAsia" w:ascii="宋体" w:hAnsi="宋体"/>
          <w:color w:val="auto"/>
          <w:spacing w:val="20"/>
          <w:sz w:val="24"/>
          <w:highlight w:val="none"/>
        </w:rPr>
        <w:t>日 期：</w:t>
      </w:r>
    </w:p>
    <w:p w14:paraId="3FBB9B2F">
      <w:pPr>
        <w:spacing w:line="360" w:lineRule="auto"/>
        <w:jc w:val="center"/>
        <w:rPr>
          <w:rFonts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（二）拟投入的主要人员简历表</w:t>
      </w:r>
    </w:p>
    <w:p w14:paraId="755FD283">
      <w:pPr>
        <w:spacing w:line="360" w:lineRule="auto"/>
        <w:ind w:firstLine="643" w:firstLineChars="200"/>
        <w:jc w:val="center"/>
        <w:rPr>
          <w:color w:val="auto"/>
          <w:highlight w:val="none"/>
          <w:u w:val="single"/>
        </w:rPr>
      </w:pPr>
      <w:r>
        <w:rPr>
          <w:rFonts w:hint="eastAsia" w:cs="宋体"/>
          <w:b/>
          <w:color w:val="auto"/>
          <w:sz w:val="32"/>
          <w:szCs w:val="32"/>
          <w:highlight w:val="none"/>
        </w:rPr>
        <w:t>项目经理简历表</w:t>
      </w:r>
    </w:p>
    <w:tbl>
      <w:tblPr>
        <w:tblStyle w:val="46"/>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76"/>
        <w:gridCol w:w="55"/>
        <w:gridCol w:w="387"/>
        <w:gridCol w:w="888"/>
        <w:gridCol w:w="660"/>
        <w:gridCol w:w="328"/>
        <w:gridCol w:w="234"/>
        <w:gridCol w:w="1417"/>
        <w:gridCol w:w="242"/>
        <w:gridCol w:w="1088"/>
        <w:gridCol w:w="88"/>
        <w:gridCol w:w="409"/>
        <w:gridCol w:w="1108"/>
        <w:gridCol w:w="36"/>
        <w:gridCol w:w="79"/>
        <w:gridCol w:w="1405"/>
        <w:gridCol w:w="11"/>
      </w:tblGrid>
      <w:tr w14:paraId="72B36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76" w:type="dxa"/>
            <w:vAlign w:val="center"/>
          </w:tcPr>
          <w:p w14:paraId="0B1715E9">
            <w:pPr>
              <w:jc w:val="center"/>
              <w:rPr>
                <w:color w:val="auto"/>
                <w:highlight w:val="none"/>
              </w:rPr>
            </w:pPr>
            <w:r>
              <w:rPr>
                <w:rFonts w:hint="eastAsia" w:cs="宋体"/>
                <w:color w:val="auto"/>
                <w:highlight w:val="none"/>
              </w:rPr>
              <w:t>姓名</w:t>
            </w:r>
          </w:p>
        </w:tc>
        <w:tc>
          <w:tcPr>
            <w:tcW w:w="2318" w:type="dxa"/>
            <w:gridSpan w:val="5"/>
            <w:vAlign w:val="center"/>
          </w:tcPr>
          <w:p w14:paraId="7BFE8DE1">
            <w:pPr>
              <w:jc w:val="center"/>
              <w:rPr>
                <w:color w:val="auto"/>
                <w:highlight w:val="none"/>
              </w:rPr>
            </w:pPr>
          </w:p>
        </w:tc>
        <w:tc>
          <w:tcPr>
            <w:tcW w:w="1893" w:type="dxa"/>
            <w:gridSpan w:val="3"/>
            <w:vAlign w:val="center"/>
          </w:tcPr>
          <w:p w14:paraId="1D1CEB93">
            <w:pPr>
              <w:jc w:val="center"/>
              <w:rPr>
                <w:color w:val="auto"/>
                <w:highlight w:val="none"/>
              </w:rPr>
            </w:pPr>
            <w:r>
              <w:rPr>
                <w:rFonts w:hint="eastAsia" w:cs="宋体"/>
                <w:color w:val="auto"/>
                <w:highlight w:val="none"/>
              </w:rPr>
              <w:t>性别</w:t>
            </w:r>
          </w:p>
        </w:tc>
        <w:tc>
          <w:tcPr>
            <w:tcW w:w="1585" w:type="dxa"/>
            <w:gridSpan w:val="3"/>
            <w:vAlign w:val="center"/>
          </w:tcPr>
          <w:p w14:paraId="6DC0B011">
            <w:pPr>
              <w:jc w:val="center"/>
              <w:rPr>
                <w:color w:val="auto"/>
                <w:highlight w:val="none"/>
              </w:rPr>
            </w:pPr>
          </w:p>
        </w:tc>
        <w:tc>
          <w:tcPr>
            <w:tcW w:w="1108" w:type="dxa"/>
            <w:vAlign w:val="center"/>
          </w:tcPr>
          <w:p w14:paraId="7143E565">
            <w:pPr>
              <w:jc w:val="center"/>
              <w:rPr>
                <w:color w:val="auto"/>
                <w:highlight w:val="none"/>
              </w:rPr>
            </w:pPr>
            <w:r>
              <w:rPr>
                <w:rFonts w:hint="eastAsia" w:cs="宋体"/>
                <w:color w:val="auto"/>
                <w:highlight w:val="none"/>
              </w:rPr>
              <w:t>年龄</w:t>
            </w:r>
          </w:p>
        </w:tc>
        <w:tc>
          <w:tcPr>
            <w:tcW w:w="1531" w:type="dxa"/>
            <w:gridSpan w:val="4"/>
            <w:vAlign w:val="center"/>
          </w:tcPr>
          <w:p w14:paraId="7E6619F3">
            <w:pPr>
              <w:jc w:val="center"/>
              <w:rPr>
                <w:color w:val="auto"/>
                <w:highlight w:val="none"/>
              </w:rPr>
            </w:pPr>
          </w:p>
        </w:tc>
      </w:tr>
      <w:tr w14:paraId="5D3AD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76" w:type="dxa"/>
            <w:vAlign w:val="center"/>
          </w:tcPr>
          <w:p w14:paraId="7DF4CB86">
            <w:pPr>
              <w:jc w:val="center"/>
              <w:rPr>
                <w:color w:val="auto"/>
                <w:highlight w:val="none"/>
              </w:rPr>
            </w:pPr>
            <w:r>
              <w:rPr>
                <w:rFonts w:hint="eastAsia" w:cs="宋体"/>
                <w:color w:val="auto"/>
                <w:highlight w:val="none"/>
              </w:rPr>
              <w:t>岗位</w:t>
            </w:r>
          </w:p>
        </w:tc>
        <w:tc>
          <w:tcPr>
            <w:tcW w:w="2318" w:type="dxa"/>
            <w:gridSpan w:val="5"/>
            <w:vAlign w:val="center"/>
          </w:tcPr>
          <w:p w14:paraId="64B7AE74">
            <w:pPr>
              <w:jc w:val="center"/>
              <w:rPr>
                <w:color w:val="auto"/>
                <w:highlight w:val="none"/>
              </w:rPr>
            </w:pPr>
            <w:r>
              <w:rPr>
                <w:rFonts w:hint="eastAsia"/>
                <w:color w:val="auto"/>
                <w:highlight w:val="none"/>
              </w:rPr>
              <w:t>项目经理</w:t>
            </w:r>
          </w:p>
        </w:tc>
        <w:tc>
          <w:tcPr>
            <w:tcW w:w="1893" w:type="dxa"/>
            <w:gridSpan w:val="3"/>
            <w:vAlign w:val="center"/>
          </w:tcPr>
          <w:p w14:paraId="76479CE9">
            <w:pPr>
              <w:jc w:val="center"/>
              <w:rPr>
                <w:color w:val="auto"/>
                <w:highlight w:val="none"/>
              </w:rPr>
            </w:pPr>
            <w:r>
              <w:rPr>
                <w:rFonts w:hint="eastAsia" w:cs="宋体"/>
                <w:color w:val="auto"/>
                <w:highlight w:val="none"/>
              </w:rPr>
              <w:t>职称</w:t>
            </w:r>
          </w:p>
        </w:tc>
        <w:tc>
          <w:tcPr>
            <w:tcW w:w="1585" w:type="dxa"/>
            <w:gridSpan w:val="3"/>
            <w:vAlign w:val="center"/>
          </w:tcPr>
          <w:p w14:paraId="24AD1D04">
            <w:pPr>
              <w:jc w:val="center"/>
              <w:rPr>
                <w:color w:val="auto"/>
                <w:highlight w:val="none"/>
              </w:rPr>
            </w:pPr>
          </w:p>
        </w:tc>
        <w:tc>
          <w:tcPr>
            <w:tcW w:w="1108" w:type="dxa"/>
            <w:vAlign w:val="center"/>
          </w:tcPr>
          <w:p w14:paraId="4EBE45F7">
            <w:pPr>
              <w:jc w:val="center"/>
              <w:rPr>
                <w:color w:val="auto"/>
                <w:highlight w:val="none"/>
              </w:rPr>
            </w:pPr>
            <w:r>
              <w:rPr>
                <w:rFonts w:hint="eastAsia" w:cs="宋体"/>
                <w:color w:val="auto"/>
                <w:highlight w:val="none"/>
              </w:rPr>
              <w:t>学历</w:t>
            </w:r>
          </w:p>
        </w:tc>
        <w:tc>
          <w:tcPr>
            <w:tcW w:w="1531" w:type="dxa"/>
            <w:gridSpan w:val="4"/>
            <w:vAlign w:val="center"/>
          </w:tcPr>
          <w:p w14:paraId="490FB8AE">
            <w:pPr>
              <w:jc w:val="center"/>
              <w:rPr>
                <w:color w:val="auto"/>
                <w:highlight w:val="none"/>
              </w:rPr>
            </w:pPr>
          </w:p>
        </w:tc>
      </w:tr>
      <w:tr w14:paraId="78D09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76" w:type="dxa"/>
            <w:vAlign w:val="center"/>
          </w:tcPr>
          <w:p w14:paraId="75E65241">
            <w:pPr>
              <w:jc w:val="center"/>
              <w:rPr>
                <w:rFonts w:cs="宋体"/>
                <w:color w:val="auto"/>
                <w:highlight w:val="none"/>
              </w:rPr>
            </w:pPr>
            <w:r>
              <w:rPr>
                <w:rFonts w:hint="eastAsia" w:cs="宋体"/>
                <w:color w:val="auto"/>
                <w:highlight w:val="none"/>
              </w:rPr>
              <w:t>从业开始时间</w:t>
            </w:r>
          </w:p>
        </w:tc>
        <w:tc>
          <w:tcPr>
            <w:tcW w:w="2318" w:type="dxa"/>
            <w:gridSpan w:val="5"/>
            <w:vAlign w:val="center"/>
          </w:tcPr>
          <w:p w14:paraId="71CF0DDA">
            <w:pPr>
              <w:jc w:val="center"/>
              <w:rPr>
                <w:color w:val="auto"/>
                <w:highlight w:val="none"/>
              </w:rPr>
            </w:pPr>
          </w:p>
        </w:tc>
        <w:tc>
          <w:tcPr>
            <w:tcW w:w="1893" w:type="dxa"/>
            <w:gridSpan w:val="3"/>
            <w:vAlign w:val="center"/>
          </w:tcPr>
          <w:p w14:paraId="0D9387B7">
            <w:pPr>
              <w:jc w:val="center"/>
              <w:rPr>
                <w:rFonts w:cs="宋体"/>
                <w:color w:val="auto"/>
                <w:highlight w:val="none"/>
              </w:rPr>
            </w:pPr>
            <w:r>
              <w:rPr>
                <w:rFonts w:hint="eastAsia" w:cs="宋体"/>
                <w:color w:val="auto"/>
                <w:highlight w:val="none"/>
              </w:rPr>
              <w:t>职称</w:t>
            </w:r>
            <w:r>
              <w:rPr>
                <w:rFonts w:cs="宋体"/>
                <w:color w:val="auto"/>
                <w:highlight w:val="none"/>
              </w:rPr>
              <w:t>获</w:t>
            </w:r>
            <w:r>
              <w:rPr>
                <w:rFonts w:hint="eastAsia" w:cs="宋体"/>
                <w:color w:val="auto"/>
                <w:highlight w:val="none"/>
              </w:rPr>
              <w:t>得</w:t>
            </w:r>
            <w:r>
              <w:rPr>
                <w:rFonts w:cs="宋体"/>
                <w:color w:val="auto"/>
                <w:highlight w:val="none"/>
              </w:rPr>
              <w:t>时间</w:t>
            </w:r>
          </w:p>
        </w:tc>
        <w:tc>
          <w:tcPr>
            <w:tcW w:w="1585" w:type="dxa"/>
            <w:gridSpan w:val="3"/>
            <w:vAlign w:val="center"/>
          </w:tcPr>
          <w:p w14:paraId="0E3408E6">
            <w:pPr>
              <w:jc w:val="center"/>
              <w:rPr>
                <w:color w:val="auto"/>
                <w:highlight w:val="none"/>
              </w:rPr>
            </w:pPr>
          </w:p>
        </w:tc>
        <w:tc>
          <w:tcPr>
            <w:tcW w:w="1108" w:type="dxa"/>
            <w:vAlign w:val="center"/>
          </w:tcPr>
          <w:p w14:paraId="764E5568">
            <w:pPr>
              <w:jc w:val="center"/>
              <w:rPr>
                <w:rFonts w:cs="宋体"/>
                <w:color w:val="auto"/>
                <w:highlight w:val="none"/>
              </w:rPr>
            </w:pPr>
            <w:r>
              <w:rPr>
                <w:rFonts w:hint="eastAsia" w:cs="宋体"/>
                <w:color w:val="auto"/>
                <w:highlight w:val="none"/>
              </w:rPr>
              <w:t>毕业时间</w:t>
            </w:r>
          </w:p>
        </w:tc>
        <w:tc>
          <w:tcPr>
            <w:tcW w:w="1531" w:type="dxa"/>
            <w:gridSpan w:val="4"/>
            <w:vAlign w:val="center"/>
          </w:tcPr>
          <w:p w14:paraId="1DD26FFB">
            <w:pPr>
              <w:jc w:val="center"/>
              <w:rPr>
                <w:color w:val="auto"/>
                <w:highlight w:val="none"/>
              </w:rPr>
            </w:pPr>
          </w:p>
        </w:tc>
      </w:tr>
      <w:tr w14:paraId="0121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vAlign w:val="center"/>
          </w:tcPr>
          <w:p w14:paraId="15C6CB02">
            <w:pPr>
              <w:jc w:val="center"/>
              <w:rPr>
                <w:color w:val="auto"/>
                <w:highlight w:val="none"/>
              </w:rPr>
            </w:pPr>
            <w:r>
              <w:rPr>
                <w:rFonts w:hint="eastAsia" w:cs="宋体"/>
                <w:color w:val="auto"/>
                <w:highlight w:val="none"/>
              </w:rPr>
              <w:t>担任项目经理年限</w:t>
            </w:r>
          </w:p>
        </w:tc>
        <w:tc>
          <w:tcPr>
            <w:tcW w:w="2263" w:type="dxa"/>
            <w:gridSpan w:val="4"/>
            <w:vAlign w:val="center"/>
          </w:tcPr>
          <w:p w14:paraId="78AD33F7">
            <w:pPr>
              <w:jc w:val="center"/>
              <w:rPr>
                <w:color w:val="auto"/>
                <w:highlight w:val="none"/>
              </w:rPr>
            </w:pPr>
          </w:p>
        </w:tc>
        <w:tc>
          <w:tcPr>
            <w:tcW w:w="1893" w:type="dxa"/>
            <w:gridSpan w:val="3"/>
            <w:vAlign w:val="center"/>
          </w:tcPr>
          <w:p w14:paraId="3B16FC3A">
            <w:pPr>
              <w:jc w:val="center"/>
              <w:rPr>
                <w:color w:val="auto"/>
                <w:highlight w:val="none"/>
              </w:rPr>
            </w:pPr>
            <w:r>
              <w:rPr>
                <w:rFonts w:hint="eastAsia"/>
                <w:color w:val="auto"/>
                <w:highlight w:val="none"/>
              </w:rPr>
              <w:t>身份</w:t>
            </w:r>
            <w:r>
              <w:rPr>
                <w:color w:val="auto"/>
                <w:highlight w:val="none"/>
              </w:rPr>
              <w:t>证号码</w:t>
            </w:r>
          </w:p>
        </w:tc>
        <w:tc>
          <w:tcPr>
            <w:tcW w:w="4224" w:type="dxa"/>
            <w:gridSpan w:val="8"/>
            <w:vAlign w:val="center"/>
          </w:tcPr>
          <w:p w14:paraId="277524F8">
            <w:pPr>
              <w:jc w:val="center"/>
              <w:rPr>
                <w:color w:val="auto"/>
                <w:highlight w:val="none"/>
              </w:rPr>
            </w:pPr>
          </w:p>
        </w:tc>
      </w:tr>
      <w:tr w14:paraId="46561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vAlign w:val="center"/>
          </w:tcPr>
          <w:p w14:paraId="4E84E155">
            <w:pPr>
              <w:jc w:val="center"/>
              <w:rPr>
                <w:color w:val="auto"/>
                <w:highlight w:val="none"/>
              </w:rPr>
            </w:pPr>
            <w:r>
              <w:rPr>
                <w:rFonts w:hint="eastAsia"/>
                <w:color w:val="auto"/>
                <w:highlight w:val="none"/>
              </w:rPr>
              <w:t>证书名称</w:t>
            </w:r>
          </w:p>
        </w:tc>
        <w:tc>
          <w:tcPr>
            <w:tcW w:w="1275" w:type="dxa"/>
            <w:gridSpan w:val="2"/>
            <w:vAlign w:val="center"/>
          </w:tcPr>
          <w:p w14:paraId="4B18305A">
            <w:pPr>
              <w:jc w:val="center"/>
              <w:rPr>
                <w:color w:val="auto"/>
                <w:highlight w:val="none"/>
              </w:rPr>
            </w:pPr>
            <w:r>
              <w:rPr>
                <w:rFonts w:hint="eastAsia"/>
                <w:color w:val="auto"/>
                <w:highlight w:val="none"/>
              </w:rPr>
              <w:t>注册专业</w:t>
            </w:r>
          </w:p>
        </w:tc>
        <w:tc>
          <w:tcPr>
            <w:tcW w:w="1222" w:type="dxa"/>
            <w:gridSpan w:val="3"/>
            <w:vAlign w:val="center"/>
          </w:tcPr>
          <w:p w14:paraId="33378D64">
            <w:pPr>
              <w:jc w:val="center"/>
              <w:rPr>
                <w:color w:val="auto"/>
                <w:highlight w:val="none"/>
              </w:rPr>
            </w:pPr>
            <w:r>
              <w:rPr>
                <w:color w:val="auto"/>
                <w:highlight w:val="none"/>
              </w:rPr>
              <w:t>级别</w:t>
            </w:r>
          </w:p>
        </w:tc>
        <w:tc>
          <w:tcPr>
            <w:tcW w:w="1417" w:type="dxa"/>
            <w:vAlign w:val="center"/>
          </w:tcPr>
          <w:p w14:paraId="32CD84E7">
            <w:pPr>
              <w:jc w:val="center"/>
              <w:rPr>
                <w:color w:val="auto"/>
                <w:highlight w:val="none"/>
              </w:rPr>
            </w:pPr>
            <w:r>
              <w:rPr>
                <w:rFonts w:hint="eastAsia" w:cs="宋体"/>
                <w:color w:val="auto"/>
                <w:highlight w:val="none"/>
              </w:rPr>
              <w:t>证书编号</w:t>
            </w:r>
          </w:p>
        </w:tc>
        <w:tc>
          <w:tcPr>
            <w:tcW w:w="1418" w:type="dxa"/>
            <w:gridSpan w:val="3"/>
            <w:vAlign w:val="center"/>
          </w:tcPr>
          <w:p w14:paraId="1F63EE0C">
            <w:pPr>
              <w:jc w:val="center"/>
              <w:rPr>
                <w:color w:val="auto"/>
                <w:highlight w:val="none"/>
              </w:rPr>
            </w:pPr>
            <w:r>
              <w:rPr>
                <w:rFonts w:hint="eastAsia"/>
                <w:color w:val="auto"/>
                <w:highlight w:val="none"/>
              </w:rPr>
              <w:t>注册时间</w:t>
            </w:r>
          </w:p>
        </w:tc>
        <w:tc>
          <w:tcPr>
            <w:tcW w:w="1632" w:type="dxa"/>
            <w:gridSpan w:val="4"/>
            <w:vAlign w:val="center"/>
          </w:tcPr>
          <w:p w14:paraId="56B36040">
            <w:pPr>
              <w:jc w:val="center"/>
              <w:rPr>
                <w:color w:val="auto"/>
                <w:highlight w:val="none"/>
              </w:rPr>
            </w:pPr>
            <w:r>
              <w:rPr>
                <w:rFonts w:hint="eastAsia"/>
                <w:color w:val="auto"/>
                <w:highlight w:val="none"/>
              </w:rPr>
              <w:t>注册单位</w:t>
            </w:r>
          </w:p>
        </w:tc>
        <w:tc>
          <w:tcPr>
            <w:tcW w:w="1416" w:type="dxa"/>
            <w:gridSpan w:val="2"/>
            <w:vAlign w:val="center"/>
          </w:tcPr>
          <w:p w14:paraId="73E17035">
            <w:pPr>
              <w:jc w:val="center"/>
              <w:rPr>
                <w:color w:val="auto"/>
                <w:highlight w:val="none"/>
              </w:rPr>
            </w:pPr>
            <w:r>
              <w:rPr>
                <w:rFonts w:hint="eastAsia"/>
                <w:color w:val="auto"/>
                <w:highlight w:val="none"/>
              </w:rPr>
              <w:t>注册有效期</w:t>
            </w:r>
          </w:p>
        </w:tc>
      </w:tr>
      <w:tr w14:paraId="0EE0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vAlign w:val="center"/>
          </w:tcPr>
          <w:p w14:paraId="3F7832BB">
            <w:pPr>
              <w:jc w:val="center"/>
              <w:rPr>
                <w:color w:val="auto"/>
                <w:highlight w:val="none"/>
              </w:rPr>
            </w:pPr>
          </w:p>
        </w:tc>
        <w:tc>
          <w:tcPr>
            <w:tcW w:w="1275" w:type="dxa"/>
            <w:gridSpan w:val="2"/>
            <w:vAlign w:val="center"/>
          </w:tcPr>
          <w:p w14:paraId="34F34BB1">
            <w:pPr>
              <w:jc w:val="center"/>
              <w:rPr>
                <w:color w:val="auto"/>
                <w:highlight w:val="none"/>
              </w:rPr>
            </w:pPr>
          </w:p>
        </w:tc>
        <w:tc>
          <w:tcPr>
            <w:tcW w:w="1222" w:type="dxa"/>
            <w:gridSpan w:val="3"/>
            <w:vAlign w:val="center"/>
          </w:tcPr>
          <w:p w14:paraId="4F235EC7">
            <w:pPr>
              <w:jc w:val="center"/>
              <w:rPr>
                <w:rFonts w:cs="宋体"/>
                <w:color w:val="auto"/>
                <w:highlight w:val="none"/>
              </w:rPr>
            </w:pPr>
          </w:p>
        </w:tc>
        <w:tc>
          <w:tcPr>
            <w:tcW w:w="1417" w:type="dxa"/>
            <w:vAlign w:val="center"/>
          </w:tcPr>
          <w:p w14:paraId="184D630C">
            <w:pPr>
              <w:jc w:val="center"/>
              <w:rPr>
                <w:color w:val="auto"/>
                <w:highlight w:val="none"/>
              </w:rPr>
            </w:pPr>
          </w:p>
        </w:tc>
        <w:tc>
          <w:tcPr>
            <w:tcW w:w="1418" w:type="dxa"/>
            <w:gridSpan w:val="3"/>
            <w:vAlign w:val="center"/>
          </w:tcPr>
          <w:p w14:paraId="6EE8F7AB">
            <w:pPr>
              <w:jc w:val="center"/>
              <w:rPr>
                <w:color w:val="auto"/>
                <w:highlight w:val="none"/>
              </w:rPr>
            </w:pPr>
          </w:p>
        </w:tc>
        <w:tc>
          <w:tcPr>
            <w:tcW w:w="1632" w:type="dxa"/>
            <w:gridSpan w:val="4"/>
            <w:vAlign w:val="center"/>
          </w:tcPr>
          <w:p w14:paraId="425DABB3">
            <w:pPr>
              <w:jc w:val="center"/>
              <w:rPr>
                <w:color w:val="auto"/>
                <w:highlight w:val="none"/>
              </w:rPr>
            </w:pPr>
          </w:p>
        </w:tc>
        <w:tc>
          <w:tcPr>
            <w:tcW w:w="1416" w:type="dxa"/>
            <w:gridSpan w:val="2"/>
            <w:vAlign w:val="center"/>
          </w:tcPr>
          <w:p w14:paraId="74394984">
            <w:pPr>
              <w:jc w:val="center"/>
              <w:rPr>
                <w:color w:val="auto"/>
                <w:highlight w:val="none"/>
              </w:rPr>
            </w:pPr>
          </w:p>
        </w:tc>
      </w:tr>
      <w:tr w14:paraId="5BC79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vAlign w:val="center"/>
          </w:tcPr>
          <w:p w14:paraId="7DB0F13E">
            <w:pPr>
              <w:jc w:val="center"/>
              <w:rPr>
                <w:color w:val="auto"/>
                <w:highlight w:val="none"/>
              </w:rPr>
            </w:pPr>
            <w:r>
              <w:rPr>
                <w:rFonts w:hint="eastAsia"/>
                <w:color w:val="auto"/>
                <w:highlight w:val="none"/>
              </w:rPr>
              <w:t>安全生产考核合格证书</w:t>
            </w:r>
          </w:p>
        </w:tc>
        <w:tc>
          <w:tcPr>
            <w:tcW w:w="1275" w:type="dxa"/>
            <w:gridSpan w:val="2"/>
            <w:vAlign w:val="center"/>
          </w:tcPr>
          <w:p w14:paraId="2499B7C7">
            <w:pPr>
              <w:jc w:val="center"/>
              <w:rPr>
                <w:color w:val="auto"/>
                <w:highlight w:val="none"/>
              </w:rPr>
            </w:pPr>
          </w:p>
        </w:tc>
        <w:tc>
          <w:tcPr>
            <w:tcW w:w="1222" w:type="dxa"/>
            <w:gridSpan w:val="3"/>
            <w:vAlign w:val="center"/>
          </w:tcPr>
          <w:p w14:paraId="042F4323">
            <w:pPr>
              <w:jc w:val="center"/>
              <w:rPr>
                <w:rFonts w:cs="宋体"/>
                <w:color w:val="auto"/>
                <w:highlight w:val="none"/>
              </w:rPr>
            </w:pPr>
            <w:r>
              <w:rPr>
                <w:rFonts w:hint="eastAsia"/>
                <w:color w:val="auto"/>
                <w:highlight w:val="none"/>
              </w:rPr>
              <w:t>B类</w:t>
            </w:r>
          </w:p>
        </w:tc>
        <w:tc>
          <w:tcPr>
            <w:tcW w:w="1417" w:type="dxa"/>
            <w:vAlign w:val="center"/>
          </w:tcPr>
          <w:p w14:paraId="434C04C4">
            <w:pPr>
              <w:jc w:val="center"/>
              <w:rPr>
                <w:color w:val="auto"/>
                <w:highlight w:val="none"/>
              </w:rPr>
            </w:pPr>
          </w:p>
        </w:tc>
        <w:tc>
          <w:tcPr>
            <w:tcW w:w="1418" w:type="dxa"/>
            <w:gridSpan w:val="3"/>
            <w:vAlign w:val="center"/>
          </w:tcPr>
          <w:p w14:paraId="31B35582">
            <w:pPr>
              <w:jc w:val="center"/>
              <w:rPr>
                <w:color w:val="auto"/>
                <w:highlight w:val="none"/>
              </w:rPr>
            </w:pPr>
          </w:p>
        </w:tc>
        <w:tc>
          <w:tcPr>
            <w:tcW w:w="1632" w:type="dxa"/>
            <w:gridSpan w:val="4"/>
            <w:vAlign w:val="center"/>
          </w:tcPr>
          <w:p w14:paraId="2929348D">
            <w:pPr>
              <w:jc w:val="center"/>
              <w:rPr>
                <w:color w:val="auto"/>
                <w:highlight w:val="none"/>
              </w:rPr>
            </w:pPr>
          </w:p>
        </w:tc>
        <w:tc>
          <w:tcPr>
            <w:tcW w:w="1416" w:type="dxa"/>
            <w:gridSpan w:val="2"/>
            <w:vAlign w:val="center"/>
          </w:tcPr>
          <w:p w14:paraId="43B65A6C">
            <w:pPr>
              <w:jc w:val="center"/>
              <w:rPr>
                <w:color w:val="auto"/>
                <w:highlight w:val="none"/>
              </w:rPr>
            </w:pPr>
          </w:p>
        </w:tc>
      </w:tr>
      <w:tr w14:paraId="6013B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7"/>
            <w:vAlign w:val="center"/>
          </w:tcPr>
          <w:p w14:paraId="695CF4CE">
            <w:pPr>
              <w:jc w:val="center"/>
              <w:rPr>
                <w:color w:val="auto"/>
                <w:highlight w:val="none"/>
              </w:rPr>
            </w:pPr>
            <w:r>
              <w:rPr>
                <w:rFonts w:hint="eastAsia" w:cs="宋体"/>
                <w:color w:val="auto"/>
                <w:highlight w:val="none"/>
              </w:rPr>
              <w:t>在建和已完工程项目情况</w:t>
            </w:r>
          </w:p>
        </w:tc>
      </w:tr>
      <w:tr w14:paraId="181DE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14:paraId="68E3CEAD">
            <w:pPr>
              <w:jc w:val="center"/>
              <w:rPr>
                <w:color w:val="auto"/>
                <w:highlight w:val="none"/>
              </w:rPr>
            </w:pPr>
          </w:p>
        </w:tc>
        <w:tc>
          <w:tcPr>
            <w:tcW w:w="1548" w:type="dxa"/>
            <w:gridSpan w:val="2"/>
            <w:vAlign w:val="center"/>
          </w:tcPr>
          <w:p w14:paraId="4FB5DE87">
            <w:pPr>
              <w:jc w:val="center"/>
              <w:rPr>
                <w:color w:val="auto"/>
                <w:highlight w:val="none"/>
              </w:rPr>
            </w:pPr>
            <w:r>
              <w:rPr>
                <w:rFonts w:hint="eastAsia"/>
                <w:color w:val="auto"/>
                <w:highlight w:val="none"/>
              </w:rPr>
              <w:t>项目1</w:t>
            </w:r>
          </w:p>
        </w:tc>
        <w:tc>
          <w:tcPr>
            <w:tcW w:w="2221" w:type="dxa"/>
            <w:gridSpan w:val="4"/>
            <w:vAlign w:val="center"/>
          </w:tcPr>
          <w:p w14:paraId="7A6E2DB6">
            <w:pPr>
              <w:jc w:val="center"/>
              <w:rPr>
                <w:color w:val="auto"/>
                <w:highlight w:val="none"/>
              </w:rPr>
            </w:pPr>
            <w:r>
              <w:rPr>
                <w:rFonts w:hint="eastAsia"/>
                <w:color w:val="auto"/>
                <w:highlight w:val="none"/>
              </w:rPr>
              <w:t>项目2</w:t>
            </w:r>
          </w:p>
        </w:tc>
        <w:tc>
          <w:tcPr>
            <w:tcW w:w="1088" w:type="dxa"/>
            <w:vAlign w:val="center"/>
          </w:tcPr>
          <w:p w14:paraId="53CE0EF2">
            <w:pPr>
              <w:jc w:val="center"/>
              <w:rPr>
                <w:color w:val="auto"/>
                <w:highlight w:val="none"/>
              </w:rPr>
            </w:pPr>
            <w:r>
              <w:rPr>
                <w:rFonts w:hint="eastAsia"/>
                <w:color w:val="auto"/>
                <w:highlight w:val="none"/>
              </w:rPr>
              <w:t>项目3</w:t>
            </w:r>
          </w:p>
        </w:tc>
        <w:tc>
          <w:tcPr>
            <w:tcW w:w="1641" w:type="dxa"/>
            <w:gridSpan w:val="4"/>
            <w:vAlign w:val="center"/>
          </w:tcPr>
          <w:p w14:paraId="19FABCAD">
            <w:pPr>
              <w:jc w:val="center"/>
              <w:rPr>
                <w:color w:val="auto"/>
                <w:highlight w:val="none"/>
              </w:rPr>
            </w:pPr>
            <w:r>
              <w:rPr>
                <w:rFonts w:hint="eastAsia"/>
                <w:color w:val="auto"/>
                <w:highlight w:val="none"/>
              </w:rPr>
              <w:t>项目4</w:t>
            </w:r>
          </w:p>
        </w:tc>
        <w:tc>
          <w:tcPr>
            <w:tcW w:w="1484" w:type="dxa"/>
            <w:gridSpan w:val="2"/>
            <w:vAlign w:val="center"/>
          </w:tcPr>
          <w:p w14:paraId="5403A26E">
            <w:pPr>
              <w:jc w:val="center"/>
              <w:rPr>
                <w:color w:val="auto"/>
                <w:highlight w:val="none"/>
              </w:rPr>
            </w:pPr>
            <w:r>
              <w:rPr>
                <w:rFonts w:hint="eastAsia"/>
                <w:color w:val="auto"/>
                <w:highlight w:val="none"/>
              </w:rPr>
              <w:t>……</w:t>
            </w:r>
          </w:p>
        </w:tc>
      </w:tr>
      <w:tr w14:paraId="64C74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14:paraId="056E267D">
            <w:pPr>
              <w:jc w:val="center"/>
              <w:rPr>
                <w:color w:val="auto"/>
                <w:highlight w:val="none"/>
              </w:rPr>
            </w:pPr>
            <w:r>
              <w:rPr>
                <w:rFonts w:hint="eastAsia"/>
                <w:color w:val="auto"/>
                <w:highlight w:val="none"/>
              </w:rPr>
              <w:t>项目名称</w:t>
            </w:r>
          </w:p>
        </w:tc>
        <w:tc>
          <w:tcPr>
            <w:tcW w:w="1548" w:type="dxa"/>
            <w:gridSpan w:val="2"/>
            <w:vAlign w:val="center"/>
          </w:tcPr>
          <w:p w14:paraId="167E7176">
            <w:pPr>
              <w:jc w:val="center"/>
              <w:rPr>
                <w:color w:val="auto"/>
                <w:highlight w:val="none"/>
              </w:rPr>
            </w:pPr>
          </w:p>
        </w:tc>
        <w:tc>
          <w:tcPr>
            <w:tcW w:w="2221" w:type="dxa"/>
            <w:gridSpan w:val="4"/>
            <w:vAlign w:val="center"/>
          </w:tcPr>
          <w:p w14:paraId="223A1D66">
            <w:pPr>
              <w:jc w:val="center"/>
              <w:rPr>
                <w:color w:val="auto"/>
                <w:highlight w:val="none"/>
              </w:rPr>
            </w:pPr>
          </w:p>
        </w:tc>
        <w:tc>
          <w:tcPr>
            <w:tcW w:w="1088" w:type="dxa"/>
            <w:vAlign w:val="center"/>
          </w:tcPr>
          <w:p w14:paraId="5C7D1232">
            <w:pPr>
              <w:jc w:val="center"/>
              <w:rPr>
                <w:color w:val="auto"/>
                <w:highlight w:val="none"/>
              </w:rPr>
            </w:pPr>
          </w:p>
        </w:tc>
        <w:tc>
          <w:tcPr>
            <w:tcW w:w="1641" w:type="dxa"/>
            <w:gridSpan w:val="4"/>
            <w:vAlign w:val="center"/>
          </w:tcPr>
          <w:p w14:paraId="43401CDC">
            <w:pPr>
              <w:jc w:val="center"/>
              <w:rPr>
                <w:color w:val="auto"/>
                <w:highlight w:val="none"/>
              </w:rPr>
            </w:pPr>
          </w:p>
        </w:tc>
        <w:tc>
          <w:tcPr>
            <w:tcW w:w="1484" w:type="dxa"/>
            <w:gridSpan w:val="2"/>
            <w:vAlign w:val="center"/>
          </w:tcPr>
          <w:p w14:paraId="375BC4EC">
            <w:pPr>
              <w:jc w:val="center"/>
              <w:rPr>
                <w:color w:val="auto"/>
                <w:highlight w:val="none"/>
              </w:rPr>
            </w:pPr>
          </w:p>
        </w:tc>
      </w:tr>
      <w:tr w14:paraId="535D6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1B07ABB1">
            <w:pPr>
              <w:jc w:val="center"/>
              <w:rPr>
                <w:color w:val="auto"/>
                <w:highlight w:val="none"/>
              </w:rPr>
            </w:pPr>
            <w:r>
              <w:rPr>
                <w:rFonts w:hint="eastAsia" w:cs="宋体"/>
                <w:color w:val="auto"/>
                <w:highlight w:val="none"/>
              </w:rPr>
              <w:t>建设单位</w:t>
            </w:r>
          </w:p>
        </w:tc>
        <w:tc>
          <w:tcPr>
            <w:tcW w:w="1548" w:type="dxa"/>
            <w:gridSpan w:val="2"/>
            <w:vAlign w:val="center"/>
          </w:tcPr>
          <w:p w14:paraId="75B4816F">
            <w:pPr>
              <w:jc w:val="center"/>
              <w:rPr>
                <w:color w:val="auto"/>
                <w:highlight w:val="none"/>
              </w:rPr>
            </w:pPr>
          </w:p>
        </w:tc>
        <w:tc>
          <w:tcPr>
            <w:tcW w:w="2221" w:type="dxa"/>
            <w:gridSpan w:val="4"/>
            <w:vAlign w:val="center"/>
          </w:tcPr>
          <w:p w14:paraId="2CF39377">
            <w:pPr>
              <w:jc w:val="center"/>
              <w:rPr>
                <w:color w:val="auto"/>
                <w:highlight w:val="none"/>
              </w:rPr>
            </w:pPr>
          </w:p>
        </w:tc>
        <w:tc>
          <w:tcPr>
            <w:tcW w:w="1088" w:type="dxa"/>
            <w:vAlign w:val="center"/>
          </w:tcPr>
          <w:p w14:paraId="5DD8F0FD">
            <w:pPr>
              <w:jc w:val="center"/>
              <w:rPr>
                <w:color w:val="auto"/>
                <w:highlight w:val="none"/>
              </w:rPr>
            </w:pPr>
          </w:p>
        </w:tc>
        <w:tc>
          <w:tcPr>
            <w:tcW w:w="1641" w:type="dxa"/>
            <w:gridSpan w:val="4"/>
            <w:vAlign w:val="center"/>
          </w:tcPr>
          <w:p w14:paraId="00E50DED">
            <w:pPr>
              <w:jc w:val="center"/>
              <w:rPr>
                <w:color w:val="auto"/>
                <w:highlight w:val="none"/>
              </w:rPr>
            </w:pPr>
          </w:p>
        </w:tc>
        <w:tc>
          <w:tcPr>
            <w:tcW w:w="1484" w:type="dxa"/>
            <w:gridSpan w:val="2"/>
            <w:vAlign w:val="center"/>
          </w:tcPr>
          <w:p w14:paraId="3F8BB277">
            <w:pPr>
              <w:jc w:val="center"/>
              <w:rPr>
                <w:color w:val="auto"/>
                <w:highlight w:val="none"/>
              </w:rPr>
            </w:pPr>
          </w:p>
        </w:tc>
      </w:tr>
      <w:tr w14:paraId="23C19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018D0A61">
            <w:pPr>
              <w:jc w:val="center"/>
              <w:rPr>
                <w:color w:val="auto"/>
                <w:highlight w:val="none"/>
              </w:rPr>
            </w:pPr>
            <w:r>
              <w:rPr>
                <w:rFonts w:hint="eastAsia" w:cs="宋体"/>
                <w:color w:val="auto"/>
                <w:highlight w:val="none"/>
              </w:rPr>
              <w:t>建设规模</w:t>
            </w:r>
          </w:p>
        </w:tc>
        <w:tc>
          <w:tcPr>
            <w:tcW w:w="1548" w:type="dxa"/>
            <w:gridSpan w:val="2"/>
            <w:vAlign w:val="center"/>
          </w:tcPr>
          <w:p w14:paraId="1A7E4988">
            <w:pPr>
              <w:jc w:val="center"/>
              <w:rPr>
                <w:color w:val="auto"/>
                <w:highlight w:val="none"/>
              </w:rPr>
            </w:pPr>
          </w:p>
        </w:tc>
        <w:tc>
          <w:tcPr>
            <w:tcW w:w="2221" w:type="dxa"/>
            <w:gridSpan w:val="4"/>
            <w:vAlign w:val="center"/>
          </w:tcPr>
          <w:p w14:paraId="006BED27">
            <w:pPr>
              <w:jc w:val="center"/>
              <w:rPr>
                <w:color w:val="auto"/>
                <w:highlight w:val="none"/>
              </w:rPr>
            </w:pPr>
          </w:p>
        </w:tc>
        <w:tc>
          <w:tcPr>
            <w:tcW w:w="1088" w:type="dxa"/>
            <w:vAlign w:val="center"/>
          </w:tcPr>
          <w:p w14:paraId="0219D177">
            <w:pPr>
              <w:jc w:val="center"/>
              <w:rPr>
                <w:color w:val="auto"/>
                <w:highlight w:val="none"/>
              </w:rPr>
            </w:pPr>
          </w:p>
        </w:tc>
        <w:tc>
          <w:tcPr>
            <w:tcW w:w="1641" w:type="dxa"/>
            <w:gridSpan w:val="4"/>
            <w:vAlign w:val="center"/>
          </w:tcPr>
          <w:p w14:paraId="6C448067">
            <w:pPr>
              <w:jc w:val="center"/>
              <w:rPr>
                <w:color w:val="auto"/>
                <w:highlight w:val="none"/>
              </w:rPr>
            </w:pPr>
          </w:p>
        </w:tc>
        <w:tc>
          <w:tcPr>
            <w:tcW w:w="1484" w:type="dxa"/>
            <w:gridSpan w:val="2"/>
            <w:vAlign w:val="center"/>
          </w:tcPr>
          <w:p w14:paraId="10F70C0F">
            <w:pPr>
              <w:jc w:val="center"/>
              <w:rPr>
                <w:color w:val="auto"/>
                <w:highlight w:val="none"/>
              </w:rPr>
            </w:pPr>
          </w:p>
        </w:tc>
      </w:tr>
      <w:tr w14:paraId="79D43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0057A339">
            <w:pPr>
              <w:jc w:val="center"/>
              <w:rPr>
                <w:rFonts w:ascii="宋体" w:hAnsi="宋体" w:cs="宋体"/>
                <w:color w:val="auto"/>
                <w:sz w:val="27"/>
                <w:szCs w:val="27"/>
                <w:highlight w:val="none"/>
              </w:rPr>
            </w:pPr>
            <w:r>
              <w:rPr>
                <w:rFonts w:hint="eastAsia" w:cs="宋体"/>
                <w:color w:val="auto"/>
                <w:highlight w:val="none"/>
              </w:rPr>
              <w:t>开工日期</w:t>
            </w:r>
          </w:p>
        </w:tc>
        <w:tc>
          <w:tcPr>
            <w:tcW w:w="1548" w:type="dxa"/>
            <w:gridSpan w:val="2"/>
            <w:vAlign w:val="center"/>
          </w:tcPr>
          <w:p w14:paraId="620BBC04">
            <w:pPr>
              <w:jc w:val="center"/>
              <w:rPr>
                <w:color w:val="auto"/>
                <w:highlight w:val="none"/>
              </w:rPr>
            </w:pPr>
          </w:p>
        </w:tc>
        <w:tc>
          <w:tcPr>
            <w:tcW w:w="2221" w:type="dxa"/>
            <w:gridSpan w:val="4"/>
            <w:vAlign w:val="center"/>
          </w:tcPr>
          <w:p w14:paraId="27B851A6">
            <w:pPr>
              <w:jc w:val="center"/>
              <w:rPr>
                <w:color w:val="auto"/>
                <w:highlight w:val="none"/>
              </w:rPr>
            </w:pPr>
          </w:p>
        </w:tc>
        <w:tc>
          <w:tcPr>
            <w:tcW w:w="1088" w:type="dxa"/>
            <w:vAlign w:val="center"/>
          </w:tcPr>
          <w:p w14:paraId="08DF42A7">
            <w:pPr>
              <w:jc w:val="center"/>
              <w:rPr>
                <w:color w:val="auto"/>
                <w:highlight w:val="none"/>
              </w:rPr>
            </w:pPr>
          </w:p>
        </w:tc>
        <w:tc>
          <w:tcPr>
            <w:tcW w:w="1641" w:type="dxa"/>
            <w:gridSpan w:val="4"/>
            <w:vAlign w:val="center"/>
          </w:tcPr>
          <w:p w14:paraId="557E186C">
            <w:pPr>
              <w:jc w:val="center"/>
              <w:rPr>
                <w:color w:val="auto"/>
                <w:highlight w:val="none"/>
              </w:rPr>
            </w:pPr>
          </w:p>
        </w:tc>
        <w:tc>
          <w:tcPr>
            <w:tcW w:w="1484" w:type="dxa"/>
            <w:gridSpan w:val="2"/>
            <w:vAlign w:val="center"/>
          </w:tcPr>
          <w:p w14:paraId="2AD58233">
            <w:pPr>
              <w:jc w:val="center"/>
              <w:rPr>
                <w:color w:val="auto"/>
                <w:highlight w:val="none"/>
              </w:rPr>
            </w:pPr>
          </w:p>
        </w:tc>
      </w:tr>
      <w:tr w14:paraId="1B4E2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4F040B06">
            <w:pPr>
              <w:jc w:val="center"/>
              <w:rPr>
                <w:color w:val="auto"/>
                <w:highlight w:val="none"/>
              </w:rPr>
            </w:pPr>
            <w:r>
              <w:rPr>
                <w:rFonts w:hint="eastAsia" w:cs="宋体"/>
                <w:color w:val="auto"/>
                <w:highlight w:val="none"/>
              </w:rPr>
              <w:t>竣工日期</w:t>
            </w:r>
          </w:p>
        </w:tc>
        <w:tc>
          <w:tcPr>
            <w:tcW w:w="1548" w:type="dxa"/>
            <w:gridSpan w:val="2"/>
            <w:vAlign w:val="center"/>
          </w:tcPr>
          <w:p w14:paraId="11843C68">
            <w:pPr>
              <w:jc w:val="center"/>
              <w:rPr>
                <w:color w:val="auto"/>
                <w:highlight w:val="none"/>
              </w:rPr>
            </w:pPr>
          </w:p>
        </w:tc>
        <w:tc>
          <w:tcPr>
            <w:tcW w:w="2221" w:type="dxa"/>
            <w:gridSpan w:val="4"/>
            <w:vAlign w:val="center"/>
          </w:tcPr>
          <w:p w14:paraId="4A2B3470">
            <w:pPr>
              <w:jc w:val="center"/>
              <w:rPr>
                <w:color w:val="auto"/>
                <w:highlight w:val="none"/>
              </w:rPr>
            </w:pPr>
          </w:p>
        </w:tc>
        <w:tc>
          <w:tcPr>
            <w:tcW w:w="1088" w:type="dxa"/>
            <w:vAlign w:val="center"/>
          </w:tcPr>
          <w:p w14:paraId="58B86384">
            <w:pPr>
              <w:jc w:val="center"/>
              <w:rPr>
                <w:color w:val="auto"/>
                <w:highlight w:val="none"/>
              </w:rPr>
            </w:pPr>
          </w:p>
        </w:tc>
        <w:tc>
          <w:tcPr>
            <w:tcW w:w="1641" w:type="dxa"/>
            <w:gridSpan w:val="4"/>
            <w:vAlign w:val="center"/>
          </w:tcPr>
          <w:p w14:paraId="251C9452">
            <w:pPr>
              <w:jc w:val="center"/>
              <w:rPr>
                <w:color w:val="auto"/>
                <w:highlight w:val="none"/>
              </w:rPr>
            </w:pPr>
          </w:p>
        </w:tc>
        <w:tc>
          <w:tcPr>
            <w:tcW w:w="1484" w:type="dxa"/>
            <w:gridSpan w:val="2"/>
            <w:vAlign w:val="center"/>
          </w:tcPr>
          <w:p w14:paraId="77F45937">
            <w:pPr>
              <w:jc w:val="center"/>
              <w:rPr>
                <w:color w:val="auto"/>
                <w:highlight w:val="none"/>
              </w:rPr>
            </w:pPr>
          </w:p>
        </w:tc>
      </w:tr>
      <w:tr w14:paraId="428D4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35DB18E5">
            <w:pPr>
              <w:jc w:val="center"/>
              <w:rPr>
                <w:rFonts w:cs="宋体"/>
                <w:color w:val="auto"/>
                <w:highlight w:val="none"/>
              </w:rPr>
            </w:pPr>
            <w:r>
              <w:rPr>
                <w:rFonts w:hint="eastAsia" w:cs="宋体"/>
                <w:color w:val="auto"/>
                <w:highlight w:val="none"/>
              </w:rPr>
              <w:t>人员角色</w:t>
            </w:r>
          </w:p>
        </w:tc>
        <w:tc>
          <w:tcPr>
            <w:tcW w:w="1548" w:type="dxa"/>
            <w:gridSpan w:val="2"/>
            <w:vAlign w:val="center"/>
          </w:tcPr>
          <w:p w14:paraId="3820FD5F">
            <w:pPr>
              <w:jc w:val="center"/>
              <w:rPr>
                <w:color w:val="auto"/>
                <w:highlight w:val="none"/>
              </w:rPr>
            </w:pPr>
          </w:p>
        </w:tc>
        <w:tc>
          <w:tcPr>
            <w:tcW w:w="2221" w:type="dxa"/>
            <w:gridSpan w:val="4"/>
            <w:vAlign w:val="center"/>
          </w:tcPr>
          <w:p w14:paraId="2B3E2859">
            <w:pPr>
              <w:jc w:val="center"/>
              <w:rPr>
                <w:color w:val="auto"/>
                <w:highlight w:val="none"/>
              </w:rPr>
            </w:pPr>
          </w:p>
        </w:tc>
        <w:tc>
          <w:tcPr>
            <w:tcW w:w="1088" w:type="dxa"/>
            <w:vAlign w:val="center"/>
          </w:tcPr>
          <w:p w14:paraId="5EA4AAF5">
            <w:pPr>
              <w:jc w:val="center"/>
              <w:rPr>
                <w:color w:val="auto"/>
                <w:highlight w:val="none"/>
              </w:rPr>
            </w:pPr>
          </w:p>
        </w:tc>
        <w:tc>
          <w:tcPr>
            <w:tcW w:w="1641" w:type="dxa"/>
            <w:gridSpan w:val="4"/>
            <w:vAlign w:val="center"/>
          </w:tcPr>
          <w:p w14:paraId="60749320">
            <w:pPr>
              <w:jc w:val="center"/>
              <w:rPr>
                <w:color w:val="auto"/>
                <w:highlight w:val="none"/>
              </w:rPr>
            </w:pPr>
          </w:p>
        </w:tc>
        <w:tc>
          <w:tcPr>
            <w:tcW w:w="1484" w:type="dxa"/>
            <w:gridSpan w:val="2"/>
            <w:vAlign w:val="center"/>
          </w:tcPr>
          <w:p w14:paraId="0E9B8975">
            <w:pPr>
              <w:jc w:val="center"/>
              <w:rPr>
                <w:color w:val="auto"/>
                <w:highlight w:val="none"/>
              </w:rPr>
            </w:pPr>
          </w:p>
        </w:tc>
      </w:tr>
      <w:tr w14:paraId="0BA7A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3E394A09">
            <w:pPr>
              <w:jc w:val="center"/>
              <w:rPr>
                <w:rFonts w:cs="宋体"/>
                <w:color w:val="auto"/>
                <w:highlight w:val="none"/>
              </w:rPr>
            </w:pPr>
            <w:r>
              <w:rPr>
                <w:rFonts w:hint="eastAsia" w:cs="宋体"/>
                <w:color w:val="auto"/>
                <w:highlight w:val="none"/>
              </w:rPr>
              <w:t>在建或已完</w:t>
            </w:r>
          </w:p>
        </w:tc>
        <w:tc>
          <w:tcPr>
            <w:tcW w:w="1548" w:type="dxa"/>
            <w:gridSpan w:val="2"/>
            <w:vAlign w:val="center"/>
          </w:tcPr>
          <w:p w14:paraId="63456F6F">
            <w:pPr>
              <w:jc w:val="center"/>
              <w:rPr>
                <w:color w:val="auto"/>
                <w:highlight w:val="none"/>
              </w:rPr>
            </w:pPr>
          </w:p>
        </w:tc>
        <w:tc>
          <w:tcPr>
            <w:tcW w:w="2221" w:type="dxa"/>
            <w:gridSpan w:val="4"/>
            <w:vAlign w:val="center"/>
          </w:tcPr>
          <w:p w14:paraId="61DA8E75">
            <w:pPr>
              <w:jc w:val="center"/>
              <w:rPr>
                <w:color w:val="auto"/>
                <w:highlight w:val="none"/>
              </w:rPr>
            </w:pPr>
          </w:p>
        </w:tc>
        <w:tc>
          <w:tcPr>
            <w:tcW w:w="1088" w:type="dxa"/>
            <w:vAlign w:val="center"/>
          </w:tcPr>
          <w:p w14:paraId="50A514AD">
            <w:pPr>
              <w:jc w:val="center"/>
              <w:rPr>
                <w:color w:val="auto"/>
                <w:highlight w:val="none"/>
              </w:rPr>
            </w:pPr>
          </w:p>
        </w:tc>
        <w:tc>
          <w:tcPr>
            <w:tcW w:w="1641" w:type="dxa"/>
            <w:gridSpan w:val="4"/>
            <w:vAlign w:val="center"/>
          </w:tcPr>
          <w:p w14:paraId="1A03C814">
            <w:pPr>
              <w:jc w:val="center"/>
              <w:rPr>
                <w:color w:val="auto"/>
                <w:highlight w:val="none"/>
              </w:rPr>
            </w:pPr>
          </w:p>
        </w:tc>
        <w:tc>
          <w:tcPr>
            <w:tcW w:w="1484" w:type="dxa"/>
            <w:gridSpan w:val="2"/>
            <w:vAlign w:val="center"/>
          </w:tcPr>
          <w:p w14:paraId="712004BB">
            <w:pPr>
              <w:jc w:val="center"/>
              <w:rPr>
                <w:color w:val="auto"/>
                <w:highlight w:val="none"/>
              </w:rPr>
            </w:pPr>
          </w:p>
        </w:tc>
      </w:tr>
      <w:tr w14:paraId="37A46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08EEBEF5">
            <w:pPr>
              <w:jc w:val="center"/>
              <w:rPr>
                <w:rFonts w:cs="宋体"/>
                <w:color w:val="auto"/>
                <w:highlight w:val="none"/>
              </w:rPr>
            </w:pPr>
            <w:r>
              <w:rPr>
                <w:rFonts w:hint="eastAsia" w:cs="宋体"/>
                <w:color w:val="auto"/>
                <w:highlight w:val="none"/>
              </w:rPr>
              <w:t>工程质量</w:t>
            </w:r>
          </w:p>
        </w:tc>
        <w:tc>
          <w:tcPr>
            <w:tcW w:w="1548" w:type="dxa"/>
            <w:gridSpan w:val="2"/>
            <w:vAlign w:val="center"/>
          </w:tcPr>
          <w:p w14:paraId="1039380F">
            <w:pPr>
              <w:jc w:val="center"/>
              <w:rPr>
                <w:color w:val="auto"/>
                <w:highlight w:val="none"/>
              </w:rPr>
            </w:pPr>
          </w:p>
        </w:tc>
        <w:tc>
          <w:tcPr>
            <w:tcW w:w="2221" w:type="dxa"/>
            <w:gridSpan w:val="4"/>
            <w:vAlign w:val="center"/>
          </w:tcPr>
          <w:p w14:paraId="3A0B0AA5">
            <w:pPr>
              <w:jc w:val="center"/>
              <w:rPr>
                <w:color w:val="auto"/>
                <w:highlight w:val="none"/>
              </w:rPr>
            </w:pPr>
          </w:p>
        </w:tc>
        <w:tc>
          <w:tcPr>
            <w:tcW w:w="1088" w:type="dxa"/>
            <w:vAlign w:val="center"/>
          </w:tcPr>
          <w:p w14:paraId="2E961143">
            <w:pPr>
              <w:jc w:val="center"/>
              <w:rPr>
                <w:color w:val="auto"/>
                <w:highlight w:val="none"/>
              </w:rPr>
            </w:pPr>
          </w:p>
        </w:tc>
        <w:tc>
          <w:tcPr>
            <w:tcW w:w="1641" w:type="dxa"/>
            <w:gridSpan w:val="4"/>
            <w:vAlign w:val="center"/>
          </w:tcPr>
          <w:p w14:paraId="18068CB7">
            <w:pPr>
              <w:jc w:val="center"/>
              <w:rPr>
                <w:color w:val="auto"/>
                <w:highlight w:val="none"/>
              </w:rPr>
            </w:pPr>
          </w:p>
        </w:tc>
        <w:tc>
          <w:tcPr>
            <w:tcW w:w="1484" w:type="dxa"/>
            <w:gridSpan w:val="2"/>
            <w:vAlign w:val="center"/>
          </w:tcPr>
          <w:p w14:paraId="4B1783B0">
            <w:pPr>
              <w:jc w:val="center"/>
              <w:rPr>
                <w:color w:val="auto"/>
                <w:highlight w:val="none"/>
              </w:rPr>
            </w:pPr>
          </w:p>
        </w:tc>
      </w:tr>
      <w:tr w14:paraId="2B690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26B402EE">
            <w:pPr>
              <w:jc w:val="center"/>
              <w:rPr>
                <w:rFonts w:cs="宋体"/>
                <w:color w:val="auto"/>
                <w:highlight w:val="none"/>
              </w:rPr>
            </w:pPr>
            <w:r>
              <w:rPr>
                <w:rFonts w:hint="eastAsia" w:cs="宋体"/>
                <w:color w:val="auto"/>
                <w:highlight w:val="none"/>
              </w:rPr>
              <w:t>受奖情况</w:t>
            </w:r>
          </w:p>
        </w:tc>
        <w:tc>
          <w:tcPr>
            <w:tcW w:w="1548" w:type="dxa"/>
            <w:gridSpan w:val="2"/>
            <w:vAlign w:val="center"/>
          </w:tcPr>
          <w:p w14:paraId="44C99D7D">
            <w:pPr>
              <w:jc w:val="center"/>
              <w:rPr>
                <w:color w:val="auto"/>
                <w:highlight w:val="none"/>
              </w:rPr>
            </w:pPr>
          </w:p>
        </w:tc>
        <w:tc>
          <w:tcPr>
            <w:tcW w:w="2221" w:type="dxa"/>
            <w:gridSpan w:val="4"/>
            <w:vAlign w:val="center"/>
          </w:tcPr>
          <w:p w14:paraId="4DDF41AE">
            <w:pPr>
              <w:jc w:val="center"/>
              <w:rPr>
                <w:color w:val="auto"/>
                <w:highlight w:val="none"/>
              </w:rPr>
            </w:pPr>
          </w:p>
        </w:tc>
        <w:tc>
          <w:tcPr>
            <w:tcW w:w="1088" w:type="dxa"/>
            <w:vAlign w:val="center"/>
          </w:tcPr>
          <w:p w14:paraId="67A60ABD">
            <w:pPr>
              <w:jc w:val="center"/>
              <w:rPr>
                <w:color w:val="auto"/>
                <w:highlight w:val="none"/>
              </w:rPr>
            </w:pPr>
          </w:p>
        </w:tc>
        <w:tc>
          <w:tcPr>
            <w:tcW w:w="1641" w:type="dxa"/>
            <w:gridSpan w:val="4"/>
            <w:vAlign w:val="center"/>
          </w:tcPr>
          <w:p w14:paraId="5ADFDA01">
            <w:pPr>
              <w:jc w:val="center"/>
              <w:rPr>
                <w:color w:val="auto"/>
                <w:highlight w:val="none"/>
              </w:rPr>
            </w:pPr>
          </w:p>
        </w:tc>
        <w:tc>
          <w:tcPr>
            <w:tcW w:w="1484" w:type="dxa"/>
            <w:gridSpan w:val="2"/>
            <w:vAlign w:val="center"/>
          </w:tcPr>
          <w:p w14:paraId="199CEC48">
            <w:pPr>
              <w:jc w:val="center"/>
              <w:rPr>
                <w:color w:val="auto"/>
                <w:highlight w:val="none"/>
              </w:rPr>
            </w:pPr>
          </w:p>
        </w:tc>
      </w:tr>
    </w:tbl>
    <w:p w14:paraId="24739B57">
      <w:pPr>
        <w:rPr>
          <w:rFonts w:ascii="宋体" w:hAnsi="宋体"/>
          <w:color w:val="auto"/>
          <w:szCs w:val="21"/>
          <w:highlight w:val="none"/>
        </w:rPr>
      </w:pPr>
      <w:r>
        <w:rPr>
          <w:rFonts w:hint="eastAsia" w:ascii="宋体" w:hAnsi="宋体" w:cs="楷体_GB2312"/>
          <w:color w:val="auto"/>
          <w:szCs w:val="21"/>
          <w:highlight w:val="none"/>
        </w:rPr>
        <w:t>备注：</w:t>
      </w:r>
    </w:p>
    <w:p w14:paraId="2449AFB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1.项目</w:t>
      </w:r>
      <w:r>
        <w:rPr>
          <w:rFonts w:ascii="宋体" w:hAnsi="宋体"/>
          <w:color w:val="auto"/>
          <w:szCs w:val="21"/>
          <w:highlight w:val="none"/>
        </w:rPr>
        <w:t>数</w:t>
      </w:r>
      <w:r>
        <w:rPr>
          <w:rFonts w:hint="eastAsia" w:ascii="宋体" w:hAnsi="宋体"/>
          <w:color w:val="auto"/>
          <w:szCs w:val="21"/>
          <w:highlight w:val="none"/>
        </w:rPr>
        <w:t>可</w:t>
      </w:r>
      <w:r>
        <w:rPr>
          <w:rFonts w:ascii="宋体" w:hAnsi="宋体"/>
          <w:color w:val="auto"/>
          <w:szCs w:val="21"/>
          <w:highlight w:val="none"/>
        </w:rPr>
        <w:t>以根据需要增加</w:t>
      </w:r>
      <w:r>
        <w:rPr>
          <w:rFonts w:hint="eastAsia" w:ascii="宋体" w:hAnsi="宋体"/>
          <w:color w:val="auto"/>
          <w:szCs w:val="21"/>
          <w:highlight w:val="none"/>
        </w:rPr>
        <w:t>。</w:t>
      </w:r>
    </w:p>
    <w:p w14:paraId="1102A3E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2.本表后附项目经理的学历证、安全生产考核合格证（B类）、本表所列证书复印件并加盖供应商电子签章。</w:t>
      </w:r>
    </w:p>
    <w:p w14:paraId="09805896">
      <w:pPr>
        <w:spacing w:before="120" w:beforeLines="50"/>
        <w:ind w:firstLine="643" w:firstLineChars="200"/>
        <w:jc w:val="center"/>
        <w:rPr>
          <w:color w:val="auto"/>
          <w:highlight w:val="none"/>
          <w:u w:val="single"/>
        </w:rPr>
      </w:pPr>
      <w:r>
        <w:rPr>
          <w:rFonts w:cs="宋体"/>
          <w:b/>
          <w:color w:val="auto"/>
          <w:sz w:val="32"/>
          <w:szCs w:val="32"/>
          <w:highlight w:val="none"/>
        </w:rPr>
        <w:br w:type="page"/>
      </w:r>
      <w:r>
        <w:rPr>
          <w:rFonts w:hint="eastAsia" w:cs="宋体"/>
          <w:b/>
          <w:color w:val="auto"/>
          <w:sz w:val="32"/>
          <w:szCs w:val="32"/>
          <w:highlight w:val="none"/>
        </w:rPr>
        <w:t>项目技术负责人（项目总工）简历表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54"/>
        <w:gridCol w:w="164"/>
        <w:gridCol w:w="300"/>
        <w:gridCol w:w="888"/>
        <w:gridCol w:w="660"/>
        <w:gridCol w:w="328"/>
        <w:gridCol w:w="234"/>
        <w:gridCol w:w="66"/>
        <w:gridCol w:w="1209"/>
        <w:gridCol w:w="142"/>
        <w:gridCol w:w="242"/>
        <w:gridCol w:w="1088"/>
        <w:gridCol w:w="88"/>
        <w:gridCol w:w="409"/>
        <w:gridCol w:w="1108"/>
        <w:gridCol w:w="36"/>
        <w:gridCol w:w="79"/>
        <w:gridCol w:w="1405"/>
        <w:gridCol w:w="11"/>
      </w:tblGrid>
      <w:tr w14:paraId="5C52E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vAlign w:val="center"/>
          </w:tcPr>
          <w:p w14:paraId="34CB1AC8">
            <w:pPr>
              <w:jc w:val="center"/>
              <w:rPr>
                <w:color w:val="auto"/>
                <w:highlight w:val="none"/>
              </w:rPr>
            </w:pPr>
            <w:r>
              <w:rPr>
                <w:rFonts w:hint="eastAsia" w:cs="宋体"/>
                <w:color w:val="auto"/>
                <w:highlight w:val="none"/>
              </w:rPr>
              <w:t>姓名</w:t>
            </w:r>
          </w:p>
        </w:tc>
        <w:tc>
          <w:tcPr>
            <w:tcW w:w="2340" w:type="dxa"/>
            <w:gridSpan w:val="5"/>
            <w:vAlign w:val="center"/>
          </w:tcPr>
          <w:p w14:paraId="22B793E6">
            <w:pPr>
              <w:jc w:val="center"/>
              <w:rPr>
                <w:color w:val="auto"/>
                <w:highlight w:val="none"/>
              </w:rPr>
            </w:pPr>
          </w:p>
        </w:tc>
        <w:tc>
          <w:tcPr>
            <w:tcW w:w="1893" w:type="dxa"/>
            <w:gridSpan w:val="5"/>
            <w:vAlign w:val="center"/>
          </w:tcPr>
          <w:p w14:paraId="1F02EF89">
            <w:pPr>
              <w:jc w:val="center"/>
              <w:rPr>
                <w:color w:val="auto"/>
                <w:highlight w:val="none"/>
              </w:rPr>
            </w:pPr>
            <w:r>
              <w:rPr>
                <w:rFonts w:hint="eastAsia" w:cs="宋体"/>
                <w:color w:val="auto"/>
                <w:highlight w:val="none"/>
              </w:rPr>
              <w:t>性别</w:t>
            </w:r>
          </w:p>
        </w:tc>
        <w:tc>
          <w:tcPr>
            <w:tcW w:w="1585" w:type="dxa"/>
            <w:gridSpan w:val="3"/>
            <w:vAlign w:val="center"/>
          </w:tcPr>
          <w:p w14:paraId="23F4899B">
            <w:pPr>
              <w:jc w:val="center"/>
              <w:rPr>
                <w:color w:val="auto"/>
                <w:highlight w:val="none"/>
              </w:rPr>
            </w:pPr>
          </w:p>
        </w:tc>
        <w:tc>
          <w:tcPr>
            <w:tcW w:w="1108" w:type="dxa"/>
            <w:vAlign w:val="center"/>
          </w:tcPr>
          <w:p w14:paraId="117CAE1F">
            <w:pPr>
              <w:jc w:val="center"/>
              <w:rPr>
                <w:color w:val="auto"/>
                <w:highlight w:val="none"/>
              </w:rPr>
            </w:pPr>
            <w:r>
              <w:rPr>
                <w:rFonts w:hint="eastAsia" w:cs="宋体"/>
                <w:color w:val="auto"/>
                <w:highlight w:val="none"/>
              </w:rPr>
              <w:t>年龄</w:t>
            </w:r>
          </w:p>
        </w:tc>
        <w:tc>
          <w:tcPr>
            <w:tcW w:w="1531" w:type="dxa"/>
            <w:gridSpan w:val="4"/>
            <w:vAlign w:val="center"/>
          </w:tcPr>
          <w:p w14:paraId="40F39A4B">
            <w:pPr>
              <w:jc w:val="center"/>
              <w:rPr>
                <w:color w:val="auto"/>
                <w:highlight w:val="none"/>
              </w:rPr>
            </w:pPr>
          </w:p>
        </w:tc>
      </w:tr>
      <w:tr w14:paraId="02CF1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vAlign w:val="center"/>
          </w:tcPr>
          <w:p w14:paraId="76A492B9">
            <w:pPr>
              <w:jc w:val="center"/>
              <w:rPr>
                <w:color w:val="auto"/>
                <w:highlight w:val="none"/>
              </w:rPr>
            </w:pPr>
            <w:r>
              <w:rPr>
                <w:rFonts w:hint="eastAsia" w:cs="宋体"/>
                <w:color w:val="auto"/>
                <w:highlight w:val="none"/>
              </w:rPr>
              <w:t>岗位</w:t>
            </w:r>
          </w:p>
        </w:tc>
        <w:tc>
          <w:tcPr>
            <w:tcW w:w="2340" w:type="dxa"/>
            <w:gridSpan w:val="5"/>
            <w:vAlign w:val="center"/>
          </w:tcPr>
          <w:p w14:paraId="2E0030C8">
            <w:pPr>
              <w:jc w:val="center"/>
              <w:rPr>
                <w:color w:val="auto"/>
                <w:highlight w:val="none"/>
              </w:rPr>
            </w:pPr>
            <w:r>
              <w:rPr>
                <w:rFonts w:hint="eastAsia"/>
                <w:color w:val="auto"/>
                <w:highlight w:val="none"/>
              </w:rPr>
              <w:t>项目技术负责人（项目总工）</w:t>
            </w:r>
          </w:p>
        </w:tc>
        <w:tc>
          <w:tcPr>
            <w:tcW w:w="1893" w:type="dxa"/>
            <w:gridSpan w:val="5"/>
            <w:vAlign w:val="center"/>
          </w:tcPr>
          <w:p w14:paraId="47718AF9">
            <w:pPr>
              <w:jc w:val="center"/>
              <w:rPr>
                <w:color w:val="auto"/>
                <w:highlight w:val="none"/>
              </w:rPr>
            </w:pPr>
            <w:r>
              <w:rPr>
                <w:rFonts w:hint="eastAsia" w:cs="宋体"/>
                <w:color w:val="auto"/>
                <w:highlight w:val="none"/>
              </w:rPr>
              <w:t>职称</w:t>
            </w:r>
          </w:p>
        </w:tc>
        <w:tc>
          <w:tcPr>
            <w:tcW w:w="1585" w:type="dxa"/>
            <w:gridSpan w:val="3"/>
            <w:vAlign w:val="center"/>
          </w:tcPr>
          <w:p w14:paraId="5E5531C4">
            <w:pPr>
              <w:jc w:val="center"/>
              <w:rPr>
                <w:color w:val="auto"/>
                <w:highlight w:val="none"/>
              </w:rPr>
            </w:pPr>
          </w:p>
        </w:tc>
        <w:tc>
          <w:tcPr>
            <w:tcW w:w="1108" w:type="dxa"/>
            <w:vAlign w:val="center"/>
          </w:tcPr>
          <w:p w14:paraId="622CF287">
            <w:pPr>
              <w:jc w:val="center"/>
              <w:rPr>
                <w:color w:val="auto"/>
                <w:highlight w:val="none"/>
              </w:rPr>
            </w:pPr>
            <w:r>
              <w:rPr>
                <w:rFonts w:hint="eastAsia" w:cs="宋体"/>
                <w:color w:val="auto"/>
                <w:highlight w:val="none"/>
              </w:rPr>
              <w:t>学历</w:t>
            </w:r>
          </w:p>
        </w:tc>
        <w:tc>
          <w:tcPr>
            <w:tcW w:w="1531" w:type="dxa"/>
            <w:gridSpan w:val="4"/>
            <w:vAlign w:val="center"/>
          </w:tcPr>
          <w:p w14:paraId="406E51CA">
            <w:pPr>
              <w:jc w:val="center"/>
              <w:rPr>
                <w:color w:val="auto"/>
                <w:highlight w:val="none"/>
              </w:rPr>
            </w:pPr>
          </w:p>
        </w:tc>
      </w:tr>
      <w:tr w14:paraId="6CCCC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vAlign w:val="center"/>
          </w:tcPr>
          <w:p w14:paraId="7B53929B">
            <w:pPr>
              <w:jc w:val="center"/>
              <w:rPr>
                <w:rFonts w:cs="宋体"/>
                <w:color w:val="auto"/>
                <w:highlight w:val="none"/>
              </w:rPr>
            </w:pPr>
            <w:r>
              <w:rPr>
                <w:rFonts w:hint="eastAsia" w:cs="宋体"/>
                <w:color w:val="auto"/>
                <w:highlight w:val="none"/>
              </w:rPr>
              <w:t>从业开始时间</w:t>
            </w:r>
          </w:p>
        </w:tc>
        <w:tc>
          <w:tcPr>
            <w:tcW w:w="2340" w:type="dxa"/>
            <w:gridSpan w:val="5"/>
            <w:vAlign w:val="center"/>
          </w:tcPr>
          <w:p w14:paraId="48A00C21">
            <w:pPr>
              <w:jc w:val="center"/>
              <w:rPr>
                <w:color w:val="auto"/>
                <w:highlight w:val="none"/>
              </w:rPr>
            </w:pPr>
          </w:p>
        </w:tc>
        <w:tc>
          <w:tcPr>
            <w:tcW w:w="1893" w:type="dxa"/>
            <w:gridSpan w:val="5"/>
            <w:vAlign w:val="center"/>
          </w:tcPr>
          <w:p w14:paraId="6394DB64">
            <w:pPr>
              <w:jc w:val="center"/>
              <w:rPr>
                <w:rFonts w:cs="宋体"/>
                <w:color w:val="auto"/>
                <w:highlight w:val="none"/>
              </w:rPr>
            </w:pPr>
            <w:r>
              <w:rPr>
                <w:rFonts w:hint="eastAsia" w:cs="宋体"/>
                <w:color w:val="auto"/>
                <w:highlight w:val="none"/>
              </w:rPr>
              <w:t>职称</w:t>
            </w:r>
            <w:r>
              <w:rPr>
                <w:rFonts w:cs="宋体"/>
                <w:color w:val="auto"/>
                <w:highlight w:val="none"/>
              </w:rPr>
              <w:t>获</w:t>
            </w:r>
            <w:r>
              <w:rPr>
                <w:rFonts w:hint="eastAsia" w:cs="宋体"/>
                <w:color w:val="auto"/>
                <w:highlight w:val="none"/>
              </w:rPr>
              <w:t>得</w:t>
            </w:r>
            <w:r>
              <w:rPr>
                <w:rFonts w:cs="宋体"/>
                <w:color w:val="auto"/>
                <w:highlight w:val="none"/>
              </w:rPr>
              <w:t>时间</w:t>
            </w:r>
          </w:p>
        </w:tc>
        <w:tc>
          <w:tcPr>
            <w:tcW w:w="1585" w:type="dxa"/>
            <w:gridSpan w:val="3"/>
            <w:vAlign w:val="center"/>
          </w:tcPr>
          <w:p w14:paraId="2290617B">
            <w:pPr>
              <w:jc w:val="center"/>
              <w:rPr>
                <w:color w:val="auto"/>
                <w:highlight w:val="none"/>
              </w:rPr>
            </w:pPr>
          </w:p>
        </w:tc>
        <w:tc>
          <w:tcPr>
            <w:tcW w:w="1108" w:type="dxa"/>
            <w:vAlign w:val="center"/>
          </w:tcPr>
          <w:p w14:paraId="452FFE3C">
            <w:pPr>
              <w:jc w:val="center"/>
              <w:rPr>
                <w:rFonts w:cs="宋体"/>
                <w:color w:val="auto"/>
                <w:highlight w:val="none"/>
              </w:rPr>
            </w:pPr>
            <w:r>
              <w:rPr>
                <w:rFonts w:hint="eastAsia" w:cs="宋体"/>
                <w:color w:val="auto"/>
                <w:highlight w:val="none"/>
              </w:rPr>
              <w:t>毕业时间</w:t>
            </w:r>
          </w:p>
        </w:tc>
        <w:tc>
          <w:tcPr>
            <w:tcW w:w="1531" w:type="dxa"/>
            <w:gridSpan w:val="4"/>
            <w:vAlign w:val="center"/>
          </w:tcPr>
          <w:p w14:paraId="6529E6BD">
            <w:pPr>
              <w:jc w:val="center"/>
              <w:rPr>
                <w:color w:val="auto"/>
                <w:highlight w:val="none"/>
              </w:rPr>
            </w:pPr>
          </w:p>
        </w:tc>
      </w:tr>
      <w:tr w14:paraId="31249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14:paraId="35325093">
            <w:pPr>
              <w:jc w:val="center"/>
              <w:rPr>
                <w:color w:val="auto"/>
                <w:highlight w:val="none"/>
              </w:rPr>
            </w:pPr>
            <w:r>
              <w:rPr>
                <w:rFonts w:hint="eastAsia" w:cs="宋体"/>
                <w:color w:val="auto"/>
                <w:highlight w:val="none"/>
              </w:rPr>
              <w:t>担任</w:t>
            </w:r>
            <w:r>
              <w:rPr>
                <w:rFonts w:hint="eastAsia"/>
                <w:color w:val="auto"/>
                <w:highlight w:val="none"/>
              </w:rPr>
              <w:t>……</w:t>
            </w:r>
            <w:r>
              <w:rPr>
                <w:rFonts w:hint="eastAsia" w:cs="宋体"/>
                <w:color w:val="auto"/>
                <w:highlight w:val="none"/>
              </w:rPr>
              <w:t>年限</w:t>
            </w:r>
          </w:p>
        </w:tc>
        <w:tc>
          <w:tcPr>
            <w:tcW w:w="2476" w:type="dxa"/>
            <w:gridSpan w:val="6"/>
            <w:vAlign w:val="center"/>
          </w:tcPr>
          <w:p w14:paraId="495C41BE">
            <w:pPr>
              <w:jc w:val="center"/>
              <w:rPr>
                <w:color w:val="auto"/>
                <w:highlight w:val="none"/>
              </w:rPr>
            </w:pPr>
          </w:p>
        </w:tc>
        <w:tc>
          <w:tcPr>
            <w:tcW w:w="1209" w:type="dxa"/>
            <w:vAlign w:val="center"/>
          </w:tcPr>
          <w:p w14:paraId="3C6615E9">
            <w:pPr>
              <w:jc w:val="center"/>
              <w:rPr>
                <w:color w:val="auto"/>
                <w:highlight w:val="none"/>
              </w:rPr>
            </w:pPr>
            <w:r>
              <w:rPr>
                <w:rFonts w:hint="eastAsia"/>
                <w:color w:val="auto"/>
                <w:highlight w:val="none"/>
              </w:rPr>
              <w:t>身份</w:t>
            </w:r>
            <w:r>
              <w:rPr>
                <w:color w:val="auto"/>
                <w:highlight w:val="none"/>
              </w:rPr>
              <w:t>证号码</w:t>
            </w:r>
          </w:p>
        </w:tc>
        <w:tc>
          <w:tcPr>
            <w:tcW w:w="4608" w:type="dxa"/>
            <w:gridSpan w:val="10"/>
            <w:vAlign w:val="center"/>
          </w:tcPr>
          <w:p w14:paraId="6F8DA7B9">
            <w:pPr>
              <w:jc w:val="center"/>
              <w:rPr>
                <w:color w:val="auto"/>
                <w:highlight w:val="none"/>
              </w:rPr>
            </w:pPr>
          </w:p>
        </w:tc>
      </w:tr>
      <w:tr w14:paraId="2B741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14:paraId="41FE17D1">
            <w:pPr>
              <w:jc w:val="center"/>
              <w:rPr>
                <w:color w:val="auto"/>
                <w:highlight w:val="none"/>
              </w:rPr>
            </w:pPr>
            <w:r>
              <w:rPr>
                <w:rFonts w:hint="eastAsia"/>
                <w:color w:val="auto"/>
                <w:highlight w:val="none"/>
              </w:rPr>
              <w:t>证书名称</w:t>
            </w:r>
          </w:p>
        </w:tc>
        <w:tc>
          <w:tcPr>
            <w:tcW w:w="1188" w:type="dxa"/>
            <w:gridSpan w:val="2"/>
            <w:vAlign w:val="center"/>
          </w:tcPr>
          <w:p w14:paraId="15C412A3">
            <w:pPr>
              <w:jc w:val="center"/>
              <w:rPr>
                <w:color w:val="auto"/>
                <w:highlight w:val="none"/>
              </w:rPr>
            </w:pPr>
            <w:r>
              <w:rPr>
                <w:rFonts w:hint="eastAsia"/>
                <w:color w:val="auto"/>
                <w:highlight w:val="none"/>
              </w:rPr>
              <w:t>注册专业</w:t>
            </w:r>
          </w:p>
        </w:tc>
        <w:tc>
          <w:tcPr>
            <w:tcW w:w="1222" w:type="dxa"/>
            <w:gridSpan w:val="3"/>
            <w:vAlign w:val="center"/>
          </w:tcPr>
          <w:p w14:paraId="4183F87B">
            <w:pPr>
              <w:jc w:val="center"/>
              <w:rPr>
                <w:color w:val="auto"/>
                <w:highlight w:val="none"/>
              </w:rPr>
            </w:pPr>
            <w:r>
              <w:rPr>
                <w:color w:val="auto"/>
                <w:highlight w:val="none"/>
              </w:rPr>
              <w:t>级别</w:t>
            </w:r>
          </w:p>
        </w:tc>
        <w:tc>
          <w:tcPr>
            <w:tcW w:w="1417" w:type="dxa"/>
            <w:gridSpan w:val="3"/>
            <w:vAlign w:val="center"/>
          </w:tcPr>
          <w:p w14:paraId="2D26689B">
            <w:pPr>
              <w:jc w:val="center"/>
              <w:rPr>
                <w:color w:val="auto"/>
                <w:highlight w:val="none"/>
              </w:rPr>
            </w:pPr>
            <w:r>
              <w:rPr>
                <w:rFonts w:hint="eastAsia" w:cs="宋体"/>
                <w:color w:val="auto"/>
                <w:highlight w:val="none"/>
              </w:rPr>
              <w:t>证书编号</w:t>
            </w:r>
          </w:p>
        </w:tc>
        <w:tc>
          <w:tcPr>
            <w:tcW w:w="1418" w:type="dxa"/>
            <w:gridSpan w:val="3"/>
            <w:vAlign w:val="center"/>
          </w:tcPr>
          <w:p w14:paraId="05F8E501">
            <w:pPr>
              <w:jc w:val="center"/>
              <w:rPr>
                <w:color w:val="auto"/>
                <w:highlight w:val="none"/>
              </w:rPr>
            </w:pPr>
            <w:r>
              <w:rPr>
                <w:rFonts w:hint="eastAsia"/>
                <w:color w:val="auto"/>
                <w:highlight w:val="none"/>
              </w:rPr>
              <w:t>注册时间</w:t>
            </w:r>
          </w:p>
        </w:tc>
        <w:tc>
          <w:tcPr>
            <w:tcW w:w="1632" w:type="dxa"/>
            <w:gridSpan w:val="4"/>
            <w:vAlign w:val="center"/>
          </w:tcPr>
          <w:p w14:paraId="1BEF7BF6">
            <w:pPr>
              <w:jc w:val="center"/>
              <w:rPr>
                <w:color w:val="auto"/>
                <w:highlight w:val="none"/>
              </w:rPr>
            </w:pPr>
            <w:r>
              <w:rPr>
                <w:rFonts w:hint="eastAsia"/>
                <w:color w:val="auto"/>
                <w:highlight w:val="none"/>
              </w:rPr>
              <w:t>注册单位</w:t>
            </w:r>
          </w:p>
        </w:tc>
        <w:tc>
          <w:tcPr>
            <w:tcW w:w="1416" w:type="dxa"/>
            <w:gridSpan w:val="2"/>
            <w:vAlign w:val="center"/>
          </w:tcPr>
          <w:p w14:paraId="00BC5B8C">
            <w:pPr>
              <w:jc w:val="center"/>
              <w:rPr>
                <w:color w:val="auto"/>
                <w:highlight w:val="none"/>
              </w:rPr>
            </w:pPr>
            <w:r>
              <w:rPr>
                <w:rFonts w:hint="eastAsia"/>
                <w:color w:val="auto"/>
                <w:highlight w:val="none"/>
              </w:rPr>
              <w:t>注册有效期</w:t>
            </w:r>
          </w:p>
        </w:tc>
      </w:tr>
      <w:tr w14:paraId="284C3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14:paraId="485CF73E">
            <w:pPr>
              <w:jc w:val="center"/>
              <w:rPr>
                <w:color w:val="auto"/>
                <w:highlight w:val="none"/>
              </w:rPr>
            </w:pPr>
          </w:p>
        </w:tc>
        <w:tc>
          <w:tcPr>
            <w:tcW w:w="1188" w:type="dxa"/>
            <w:gridSpan w:val="2"/>
            <w:vAlign w:val="center"/>
          </w:tcPr>
          <w:p w14:paraId="34202972">
            <w:pPr>
              <w:jc w:val="center"/>
              <w:rPr>
                <w:color w:val="auto"/>
                <w:highlight w:val="none"/>
              </w:rPr>
            </w:pPr>
          </w:p>
        </w:tc>
        <w:tc>
          <w:tcPr>
            <w:tcW w:w="1222" w:type="dxa"/>
            <w:gridSpan w:val="3"/>
            <w:vAlign w:val="center"/>
          </w:tcPr>
          <w:p w14:paraId="231A5F41">
            <w:pPr>
              <w:jc w:val="center"/>
              <w:rPr>
                <w:rFonts w:cs="宋体"/>
                <w:color w:val="auto"/>
                <w:highlight w:val="none"/>
              </w:rPr>
            </w:pPr>
          </w:p>
        </w:tc>
        <w:tc>
          <w:tcPr>
            <w:tcW w:w="1417" w:type="dxa"/>
            <w:gridSpan w:val="3"/>
            <w:vAlign w:val="center"/>
          </w:tcPr>
          <w:p w14:paraId="0E8AA603">
            <w:pPr>
              <w:jc w:val="center"/>
              <w:rPr>
                <w:color w:val="auto"/>
                <w:highlight w:val="none"/>
              </w:rPr>
            </w:pPr>
          </w:p>
        </w:tc>
        <w:tc>
          <w:tcPr>
            <w:tcW w:w="1418" w:type="dxa"/>
            <w:gridSpan w:val="3"/>
            <w:vAlign w:val="center"/>
          </w:tcPr>
          <w:p w14:paraId="1DCD0D91">
            <w:pPr>
              <w:jc w:val="center"/>
              <w:rPr>
                <w:color w:val="auto"/>
                <w:highlight w:val="none"/>
              </w:rPr>
            </w:pPr>
          </w:p>
        </w:tc>
        <w:tc>
          <w:tcPr>
            <w:tcW w:w="1632" w:type="dxa"/>
            <w:gridSpan w:val="4"/>
            <w:vAlign w:val="center"/>
          </w:tcPr>
          <w:p w14:paraId="4B215313">
            <w:pPr>
              <w:jc w:val="center"/>
              <w:rPr>
                <w:color w:val="auto"/>
                <w:highlight w:val="none"/>
              </w:rPr>
            </w:pPr>
          </w:p>
        </w:tc>
        <w:tc>
          <w:tcPr>
            <w:tcW w:w="1416" w:type="dxa"/>
            <w:gridSpan w:val="2"/>
            <w:vAlign w:val="center"/>
          </w:tcPr>
          <w:p w14:paraId="3E9EA1FB">
            <w:pPr>
              <w:jc w:val="center"/>
              <w:rPr>
                <w:color w:val="auto"/>
                <w:highlight w:val="none"/>
              </w:rPr>
            </w:pPr>
          </w:p>
        </w:tc>
      </w:tr>
      <w:tr w14:paraId="58492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14:paraId="4CAB311D">
            <w:pPr>
              <w:jc w:val="center"/>
              <w:rPr>
                <w:color w:val="auto"/>
                <w:highlight w:val="none"/>
              </w:rPr>
            </w:pPr>
          </w:p>
        </w:tc>
        <w:tc>
          <w:tcPr>
            <w:tcW w:w="1188" w:type="dxa"/>
            <w:gridSpan w:val="2"/>
            <w:vAlign w:val="center"/>
          </w:tcPr>
          <w:p w14:paraId="2BE1C685">
            <w:pPr>
              <w:jc w:val="center"/>
              <w:rPr>
                <w:color w:val="auto"/>
                <w:highlight w:val="none"/>
              </w:rPr>
            </w:pPr>
          </w:p>
        </w:tc>
        <w:tc>
          <w:tcPr>
            <w:tcW w:w="1222" w:type="dxa"/>
            <w:gridSpan w:val="3"/>
            <w:vAlign w:val="center"/>
          </w:tcPr>
          <w:p w14:paraId="6D7696B8">
            <w:pPr>
              <w:jc w:val="center"/>
              <w:rPr>
                <w:rFonts w:cs="宋体"/>
                <w:color w:val="auto"/>
                <w:highlight w:val="none"/>
              </w:rPr>
            </w:pPr>
          </w:p>
        </w:tc>
        <w:tc>
          <w:tcPr>
            <w:tcW w:w="1417" w:type="dxa"/>
            <w:gridSpan w:val="3"/>
            <w:vAlign w:val="center"/>
          </w:tcPr>
          <w:p w14:paraId="5C374AA9">
            <w:pPr>
              <w:jc w:val="center"/>
              <w:rPr>
                <w:color w:val="auto"/>
                <w:highlight w:val="none"/>
              </w:rPr>
            </w:pPr>
          </w:p>
        </w:tc>
        <w:tc>
          <w:tcPr>
            <w:tcW w:w="1418" w:type="dxa"/>
            <w:gridSpan w:val="3"/>
            <w:vAlign w:val="center"/>
          </w:tcPr>
          <w:p w14:paraId="04CA0C36">
            <w:pPr>
              <w:jc w:val="center"/>
              <w:rPr>
                <w:color w:val="auto"/>
                <w:highlight w:val="none"/>
              </w:rPr>
            </w:pPr>
          </w:p>
        </w:tc>
        <w:tc>
          <w:tcPr>
            <w:tcW w:w="1632" w:type="dxa"/>
            <w:gridSpan w:val="4"/>
            <w:vAlign w:val="center"/>
          </w:tcPr>
          <w:p w14:paraId="72A07BA1">
            <w:pPr>
              <w:jc w:val="center"/>
              <w:rPr>
                <w:color w:val="auto"/>
                <w:highlight w:val="none"/>
              </w:rPr>
            </w:pPr>
          </w:p>
        </w:tc>
        <w:tc>
          <w:tcPr>
            <w:tcW w:w="1416" w:type="dxa"/>
            <w:gridSpan w:val="2"/>
            <w:vAlign w:val="center"/>
          </w:tcPr>
          <w:p w14:paraId="7C1EFF76">
            <w:pPr>
              <w:jc w:val="center"/>
              <w:rPr>
                <w:color w:val="auto"/>
                <w:highlight w:val="none"/>
              </w:rPr>
            </w:pPr>
          </w:p>
        </w:tc>
      </w:tr>
      <w:tr w14:paraId="62B4F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9"/>
            <w:vAlign w:val="center"/>
          </w:tcPr>
          <w:p w14:paraId="28CF9663">
            <w:pPr>
              <w:jc w:val="center"/>
              <w:rPr>
                <w:color w:val="auto"/>
                <w:highlight w:val="none"/>
              </w:rPr>
            </w:pPr>
            <w:r>
              <w:rPr>
                <w:rFonts w:hint="eastAsia" w:cs="宋体"/>
                <w:color w:val="auto"/>
                <w:highlight w:val="none"/>
              </w:rPr>
              <w:t>在建和已完工程项目情况</w:t>
            </w:r>
          </w:p>
        </w:tc>
      </w:tr>
      <w:tr w14:paraId="46BB5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14:paraId="57759EF6">
            <w:pPr>
              <w:jc w:val="center"/>
              <w:rPr>
                <w:color w:val="auto"/>
                <w:highlight w:val="none"/>
              </w:rPr>
            </w:pPr>
          </w:p>
        </w:tc>
        <w:tc>
          <w:tcPr>
            <w:tcW w:w="1548" w:type="dxa"/>
            <w:gridSpan w:val="2"/>
            <w:vAlign w:val="center"/>
          </w:tcPr>
          <w:p w14:paraId="46962973">
            <w:pPr>
              <w:jc w:val="center"/>
              <w:rPr>
                <w:color w:val="auto"/>
                <w:highlight w:val="none"/>
              </w:rPr>
            </w:pPr>
            <w:r>
              <w:rPr>
                <w:rFonts w:hint="eastAsia"/>
                <w:color w:val="auto"/>
                <w:highlight w:val="none"/>
              </w:rPr>
              <w:t>项目1</w:t>
            </w:r>
          </w:p>
        </w:tc>
        <w:tc>
          <w:tcPr>
            <w:tcW w:w="1837" w:type="dxa"/>
            <w:gridSpan w:val="4"/>
            <w:vAlign w:val="center"/>
          </w:tcPr>
          <w:p w14:paraId="59DEDCBE">
            <w:pPr>
              <w:jc w:val="center"/>
              <w:rPr>
                <w:color w:val="auto"/>
                <w:highlight w:val="none"/>
              </w:rPr>
            </w:pPr>
            <w:r>
              <w:rPr>
                <w:rFonts w:hint="eastAsia"/>
                <w:color w:val="auto"/>
                <w:highlight w:val="none"/>
              </w:rPr>
              <w:t>项目2</w:t>
            </w:r>
          </w:p>
        </w:tc>
        <w:tc>
          <w:tcPr>
            <w:tcW w:w="1472" w:type="dxa"/>
            <w:gridSpan w:val="3"/>
            <w:vAlign w:val="center"/>
          </w:tcPr>
          <w:p w14:paraId="6FA4E21E">
            <w:pPr>
              <w:jc w:val="center"/>
              <w:rPr>
                <w:color w:val="auto"/>
                <w:highlight w:val="none"/>
              </w:rPr>
            </w:pPr>
            <w:r>
              <w:rPr>
                <w:rFonts w:hint="eastAsia"/>
                <w:color w:val="auto"/>
                <w:highlight w:val="none"/>
              </w:rPr>
              <w:t>项目3</w:t>
            </w:r>
          </w:p>
        </w:tc>
        <w:tc>
          <w:tcPr>
            <w:tcW w:w="1641" w:type="dxa"/>
            <w:gridSpan w:val="4"/>
            <w:vAlign w:val="center"/>
          </w:tcPr>
          <w:p w14:paraId="63A62440">
            <w:pPr>
              <w:jc w:val="center"/>
              <w:rPr>
                <w:color w:val="auto"/>
                <w:highlight w:val="none"/>
              </w:rPr>
            </w:pPr>
            <w:r>
              <w:rPr>
                <w:rFonts w:hint="eastAsia"/>
                <w:color w:val="auto"/>
                <w:highlight w:val="none"/>
              </w:rPr>
              <w:t>项目4</w:t>
            </w:r>
          </w:p>
        </w:tc>
        <w:tc>
          <w:tcPr>
            <w:tcW w:w="1484" w:type="dxa"/>
            <w:gridSpan w:val="2"/>
            <w:vAlign w:val="center"/>
          </w:tcPr>
          <w:p w14:paraId="223CF1D0">
            <w:pPr>
              <w:jc w:val="center"/>
              <w:rPr>
                <w:color w:val="auto"/>
                <w:highlight w:val="none"/>
              </w:rPr>
            </w:pPr>
            <w:r>
              <w:rPr>
                <w:rFonts w:hint="eastAsia"/>
                <w:color w:val="auto"/>
                <w:highlight w:val="none"/>
              </w:rPr>
              <w:t>……</w:t>
            </w:r>
          </w:p>
        </w:tc>
      </w:tr>
      <w:tr w14:paraId="74D2E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14:paraId="290217D3">
            <w:pPr>
              <w:jc w:val="center"/>
              <w:rPr>
                <w:color w:val="auto"/>
                <w:highlight w:val="none"/>
              </w:rPr>
            </w:pPr>
            <w:r>
              <w:rPr>
                <w:rFonts w:hint="eastAsia"/>
                <w:color w:val="auto"/>
                <w:highlight w:val="none"/>
              </w:rPr>
              <w:t>项目名称</w:t>
            </w:r>
          </w:p>
        </w:tc>
        <w:tc>
          <w:tcPr>
            <w:tcW w:w="1548" w:type="dxa"/>
            <w:gridSpan w:val="2"/>
            <w:vAlign w:val="center"/>
          </w:tcPr>
          <w:p w14:paraId="2C0A6110">
            <w:pPr>
              <w:jc w:val="center"/>
              <w:rPr>
                <w:color w:val="auto"/>
                <w:highlight w:val="none"/>
              </w:rPr>
            </w:pPr>
          </w:p>
        </w:tc>
        <w:tc>
          <w:tcPr>
            <w:tcW w:w="1837" w:type="dxa"/>
            <w:gridSpan w:val="4"/>
            <w:vAlign w:val="center"/>
          </w:tcPr>
          <w:p w14:paraId="741B3676">
            <w:pPr>
              <w:jc w:val="center"/>
              <w:rPr>
                <w:color w:val="auto"/>
                <w:highlight w:val="none"/>
              </w:rPr>
            </w:pPr>
          </w:p>
        </w:tc>
        <w:tc>
          <w:tcPr>
            <w:tcW w:w="1472" w:type="dxa"/>
            <w:gridSpan w:val="3"/>
            <w:vAlign w:val="center"/>
          </w:tcPr>
          <w:p w14:paraId="4097DCD0">
            <w:pPr>
              <w:jc w:val="center"/>
              <w:rPr>
                <w:color w:val="auto"/>
                <w:highlight w:val="none"/>
              </w:rPr>
            </w:pPr>
          </w:p>
        </w:tc>
        <w:tc>
          <w:tcPr>
            <w:tcW w:w="1641" w:type="dxa"/>
            <w:gridSpan w:val="4"/>
            <w:vAlign w:val="center"/>
          </w:tcPr>
          <w:p w14:paraId="77C10DD5">
            <w:pPr>
              <w:jc w:val="center"/>
              <w:rPr>
                <w:color w:val="auto"/>
                <w:highlight w:val="none"/>
              </w:rPr>
            </w:pPr>
          </w:p>
        </w:tc>
        <w:tc>
          <w:tcPr>
            <w:tcW w:w="1484" w:type="dxa"/>
            <w:gridSpan w:val="2"/>
            <w:vAlign w:val="center"/>
          </w:tcPr>
          <w:p w14:paraId="54CB4AA2">
            <w:pPr>
              <w:jc w:val="center"/>
              <w:rPr>
                <w:color w:val="auto"/>
                <w:highlight w:val="none"/>
              </w:rPr>
            </w:pPr>
          </w:p>
        </w:tc>
      </w:tr>
      <w:tr w14:paraId="285A8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1F91829B">
            <w:pPr>
              <w:jc w:val="center"/>
              <w:rPr>
                <w:color w:val="auto"/>
                <w:highlight w:val="none"/>
              </w:rPr>
            </w:pPr>
            <w:r>
              <w:rPr>
                <w:rFonts w:hint="eastAsia" w:cs="宋体"/>
                <w:color w:val="auto"/>
                <w:highlight w:val="none"/>
              </w:rPr>
              <w:t>建设单位</w:t>
            </w:r>
          </w:p>
        </w:tc>
        <w:tc>
          <w:tcPr>
            <w:tcW w:w="1548" w:type="dxa"/>
            <w:gridSpan w:val="2"/>
            <w:vAlign w:val="center"/>
          </w:tcPr>
          <w:p w14:paraId="6A833A27">
            <w:pPr>
              <w:jc w:val="center"/>
              <w:rPr>
                <w:color w:val="auto"/>
                <w:highlight w:val="none"/>
              </w:rPr>
            </w:pPr>
          </w:p>
        </w:tc>
        <w:tc>
          <w:tcPr>
            <w:tcW w:w="1837" w:type="dxa"/>
            <w:gridSpan w:val="4"/>
            <w:vAlign w:val="center"/>
          </w:tcPr>
          <w:p w14:paraId="2E659B56">
            <w:pPr>
              <w:jc w:val="center"/>
              <w:rPr>
                <w:color w:val="auto"/>
                <w:highlight w:val="none"/>
              </w:rPr>
            </w:pPr>
          </w:p>
        </w:tc>
        <w:tc>
          <w:tcPr>
            <w:tcW w:w="1472" w:type="dxa"/>
            <w:gridSpan w:val="3"/>
            <w:vAlign w:val="center"/>
          </w:tcPr>
          <w:p w14:paraId="075F611D">
            <w:pPr>
              <w:jc w:val="center"/>
              <w:rPr>
                <w:color w:val="auto"/>
                <w:highlight w:val="none"/>
              </w:rPr>
            </w:pPr>
          </w:p>
        </w:tc>
        <w:tc>
          <w:tcPr>
            <w:tcW w:w="1641" w:type="dxa"/>
            <w:gridSpan w:val="4"/>
            <w:vAlign w:val="center"/>
          </w:tcPr>
          <w:p w14:paraId="12B22834">
            <w:pPr>
              <w:jc w:val="center"/>
              <w:rPr>
                <w:color w:val="auto"/>
                <w:highlight w:val="none"/>
              </w:rPr>
            </w:pPr>
          </w:p>
        </w:tc>
        <w:tc>
          <w:tcPr>
            <w:tcW w:w="1484" w:type="dxa"/>
            <w:gridSpan w:val="2"/>
            <w:vAlign w:val="center"/>
          </w:tcPr>
          <w:p w14:paraId="4E05A853">
            <w:pPr>
              <w:jc w:val="center"/>
              <w:rPr>
                <w:color w:val="auto"/>
                <w:highlight w:val="none"/>
              </w:rPr>
            </w:pPr>
          </w:p>
        </w:tc>
      </w:tr>
      <w:tr w14:paraId="47D03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011E840F">
            <w:pPr>
              <w:jc w:val="center"/>
              <w:rPr>
                <w:color w:val="auto"/>
                <w:highlight w:val="none"/>
              </w:rPr>
            </w:pPr>
            <w:r>
              <w:rPr>
                <w:rFonts w:hint="eastAsia" w:cs="宋体"/>
                <w:color w:val="auto"/>
                <w:highlight w:val="none"/>
              </w:rPr>
              <w:t>建设规模</w:t>
            </w:r>
          </w:p>
        </w:tc>
        <w:tc>
          <w:tcPr>
            <w:tcW w:w="1548" w:type="dxa"/>
            <w:gridSpan w:val="2"/>
            <w:vAlign w:val="center"/>
          </w:tcPr>
          <w:p w14:paraId="4D091202">
            <w:pPr>
              <w:jc w:val="center"/>
              <w:rPr>
                <w:color w:val="auto"/>
                <w:highlight w:val="none"/>
              </w:rPr>
            </w:pPr>
          </w:p>
        </w:tc>
        <w:tc>
          <w:tcPr>
            <w:tcW w:w="1837" w:type="dxa"/>
            <w:gridSpan w:val="4"/>
            <w:vAlign w:val="center"/>
          </w:tcPr>
          <w:p w14:paraId="18F3DDA2">
            <w:pPr>
              <w:jc w:val="center"/>
              <w:rPr>
                <w:color w:val="auto"/>
                <w:highlight w:val="none"/>
              </w:rPr>
            </w:pPr>
          </w:p>
        </w:tc>
        <w:tc>
          <w:tcPr>
            <w:tcW w:w="1472" w:type="dxa"/>
            <w:gridSpan w:val="3"/>
            <w:vAlign w:val="center"/>
          </w:tcPr>
          <w:p w14:paraId="22380B2E">
            <w:pPr>
              <w:jc w:val="center"/>
              <w:rPr>
                <w:color w:val="auto"/>
                <w:highlight w:val="none"/>
              </w:rPr>
            </w:pPr>
          </w:p>
        </w:tc>
        <w:tc>
          <w:tcPr>
            <w:tcW w:w="1641" w:type="dxa"/>
            <w:gridSpan w:val="4"/>
            <w:vAlign w:val="center"/>
          </w:tcPr>
          <w:p w14:paraId="1504E65B">
            <w:pPr>
              <w:jc w:val="center"/>
              <w:rPr>
                <w:color w:val="auto"/>
                <w:highlight w:val="none"/>
              </w:rPr>
            </w:pPr>
          </w:p>
        </w:tc>
        <w:tc>
          <w:tcPr>
            <w:tcW w:w="1484" w:type="dxa"/>
            <w:gridSpan w:val="2"/>
            <w:vAlign w:val="center"/>
          </w:tcPr>
          <w:p w14:paraId="10B20A50">
            <w:pPr>
              <w:jc w:val="center"/>
              <w:rPr>
                <w:color w:val="auto"/>
                <w:highlight w:val="none"/>
              </w:rPr>
            </w:pPr>
          </w:p>
        </w:tc>
      </w:tr>
      <w:tr w14:paraId="2DD99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4888F36F">
            <w:pPr>
              <w:jc w:val="center"/>
              <w:rPr>
                <w:rFonts w:ascii="宋体" w:hAnsi="宋体" w:cs="宋体"/>
                <w:color w:val="auto"/>
                <w:sz w:val="27"/>
                <w:szCs w:val="27"/>
                <w:highlight w:val="none"/>
              </w:rPr>
            </w:pPr>
            <w:r>
              <w:rPr>
                <w:rFonts w:hint="eastAsia" w:cs="宋体"/>
                <w:color w:val="auto"/>
                <w:highlight w:val="none"/>
              </w:rPr>
              <w:t>开工日期</w:t>
            </w:r>
          </w:p>
        </w:tc>
        <w:tc>
          <w:tcPr>
            <w:tcW w:w="1548" w:type="dxa"/>
            <w:gridSpan w:val="2"/>
            <w:vAlign w:val="center"/>
          </w:tcPr>
          <w:p w14:paraId="080FEECC">
            <w:pPr>
              <w:jc w:val="center"/>
              <w:rPr>
                <w:color w:val="auto"/>
                <w:highlight w:val="none"/>
              </w:rPr>
            </w:pPr>
          </w:p>
        </w:tc>
        <w:tc>
          <w:tcPr>
            <w:tcW w:w="1837" w:type="dxa"/>
            <w:gridSpan w:val="4"/>
            <w:vAlign w:val="center"/>
          </w:tcPr>
          <w:p w14:paraId="3729A6AD">
            <w:pPr>
              <w:jc w:val="center"/>
              <w:rPr>
                <w:color w:val="auto"/>
                <w:highlight w:val="none"/>
              </w:rPr>
            </w:pPr>
          </w:p>
        </w:tc>
        <w:tc>
          <w:tcPr>
            <w:tcW w:w="1472" w:type="dxa"/>
            <w:gridSpan w:val="3"/>
            <w:vAlign w:val="center"/>
          </w:tcPr>
          <w:p w14:paraId="51CE8050">
            <w:pPr>
              <w:jc w:val="center"/>
              <w:rPr>
                <w:color w:val="auto"/>
                <w:highlight w:val="none"/>
              </w:rPr>
            </w:pPr>
          </w:p>
        </w:tc>
        <w:tc>
          <w:tcPr>
            <w:tcW w:w="1641" w:type="dxa"/>
            <w:gridSpan w:val="4"/>
            <w:vAlign w:val="center"/>
          </w:tcPr>
          <w:p w14:paraId="7B7BEE2D">
            <w:pPr>
              <w:jc w:val="center"/>
              <w:rPr>
                <w:color w:val="auto"/>
                <w:highlight w:val="none"/>
              </w:rPr>
            </w:pPr>
          </w:p>
        </w:tc>
        <w:tc>
          <w:tcPr>
            <w:tcW w:w="1484" w:type="dxa"/>
            <w:gridSpan w:val="2"/>
            <w:vAlign w:val="center"/>
          </w:tcPr>
          <w:p w14:paraId="5A306C95">
            <w:pPr>
              <w:jc w:val="center"/>
              <w:rPr>
                <w:color w:val="auto"/>
                <w:highlight w:val="none"/>
              </w:rPr>
            </w:pPr>
          </w:p>
        </w:tc>
      </w:tr>
      <w:tr w14:paraId="570BC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011E6A23">
            <w:pPr>
              <w:jc w:val="center"/>
              <w:rPr>
                <w:color w:val="auto"/>
                <w:highlight w:val="none"/>
              </w:rPr>
            </w:pPr>
            <w:r>
              <w:rPr>
                <w:rFonts w:hint="eastAsia" w:cs="宋体"/>
                <w:color w:val="auto"/>
                <w:highlight w:val="none"/>
              </w:rPr>
              <w:t>竣工日期</w:t>
            </w:r>
          </w:p>
        </w:tc>
        <w:tc>
          <w:tcPr>
            <w:tcW w:w="1548" w:type="dxa"/>
            <w:gridSpan w:val="2"/>
            <w:vAlign w:val="center"/>
          </w:tcPr>
          <w:p w14:paraId="7A50AF9E">
            <w:pPr>
              <w:jc w:val="center"/>
              <w:rPr>
                <w:color w:val="auto"/>
                <w:highlight w:val="none"/>
              </w:rPr>
            </w:pPr>
          </w:p>
        </w:tc>
        <w:tc>
          <w:tcPr>
            <w:tcW w:w="1837" w:type="dxa"/>
            <w:gridSpan w:val="4"/>
            <w:vAlign w:val="center"/>
          </w:tcPr>
          <w:p w14:paraId="31A4EBF3">
            <w:pPr>
              <w:jc w:val="center"/>
              <w:rPr>
                <w:color w:val="auto"/>
                <w:highlight w:val="none"/>
              </w:rPr>
            </w:pPr>
          </w:p>
        </w:tc>
        <w:tc>
          <w:tcPr>
            <w:tcW w:w="1472" w:type="dxa"/>
            <w:gridSpan w:val="3"/>
            <w:vAlign w:val="center"/>
          </w:tcPr>
          <w:p w14:paraId="046C4A53">
            <w:pPr>
              <w:jc w:val="center"/>
              <w:rPr>
                <w:color w:val="auto"/>
                <w:highlight w:val="none"/>
              </w:rPr>
            </w:pPr>
          </w:p>
        </w:tc>
        <w:tc>
          <w:tcPr>
            <w:tcW w:w="1641" w:type="dxa"/>
            <w:gridSpan w:val="4"/>
            <w:vAlign w:val="center"/>
          </w:tcPr>
          <w:p w14:paraId="5968EC69">
            <w:pPr>
              <w:jc w:val="center"/>
              <w:rPr>
                <w:color w:val="auto"/>
                <w:highlight w:val="none"/>
              </w:rPr>
            </w:pPr>
          </w:p>
        </w:tc>
        <w:tc>
          <w:tcPr>
            <w:tcW w:w="1484" w:type="dxa"/>
            <w:gridSpan w:val="2"/>
            <w:vAlign w:val="center"/>
          </w:tcPr>
          <w:p w14:paraId="4184663A">
            <w:pPr>
              <w:jc w:val="center"/>
              <w:rPr>
                <w:color w:val="auto"/>
                <w:highlight w:val="none"/>
              </w:rPr>
            </w:pPr>
          </w:p>
        </w:tc>
      </w:tr>
      <w:tr w14:paraId="59470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3344EB4D">
            <w:pPr>
              <w:jc w:val="center"/>
              <w:rPr>
                <w:rFonts w:cs="宋体"/>
                <w:color w:val="auto"/>
                <w:highlight w:val="none"/>
              </w:rPr>
            </w:pPr>
            <w:r>
              <w:rPr>
                <w:rFonts w:hint="eastAsia" w:cs="宋体"/>
                <w:color w:val="auto"/>
                <w:highlight w:val="none"/>
              </w:rPr>
              <w:t>人员角色</w:t>
            </w:r>
          </w:p>
        </w:tc>
        <w:tc>
          <w:tcPr>
            <w:tcW w:w="1548" w:type="dxa"/>
            <w:gridSpan w:val="2"/>
            <w:vAlign w:val="center"/>
          </w:tcPr>
          <w:p w14:paraId="478D697A">
            <w:pPr>
              <w:jc w:val="center"/>
              <w:rPr>
                <w:color w:val="auto"/>
                <w:highlight w:val="none"/>
              </w:rPr>
            </w:pPr>
          </w:p>
        </w:tc>
        <w:tc>
          <w:tcPr>
            <w:tcW w:w="1837" w:type="dxa"/>
            <w:gridSpan w:val="4"/>
            <w:vAlign w:val="center"/>
          </w:tcPr>
          <w:p w14:paraId="0647A32E">
            <w:pPr>
              <w:jc w:val="center"/>
              <w:rPr>
                <w:color w:val="auto"/>
                <w:highlight w:val="none"/>
              </w:rPr>
            </w:pPr>
          </w:p>
        </w:tc>
        <w:tc>
          <w:tcPr>
            <w:tcW w:w="1472" w:type="dxa"/>
            <w:gridSpan w:val="3"/>
            <w:vAlign w:val="center"/>
          </w:tcPr>
          <w:p w14:paraId="19A41B24">
            <w:pPr>
              <w:jc w:val="center"/>
              <w:rPr>
                <w:color w:val="auto"/>
                <w:highlight w:val="none"/>
              </w:rPr>
            </w:pPr>
          </w:p>
        </w:tc>
        <w:tc>
          <w:tcPr>
            <w:tcW w:w="1641" w:type="dxa"/>
            <w:gridSpan w:val="4"/>
            <w:vAlign w:val="center"/>
          </w:tcPr>
          <w:p w14:paraId="4D773D98">
            <w:pPr>
              <w:jc w:val="center"/>
              <w:rPr>
                <w:color w:val="auto"/>
                <w:highlight w:val="none"/>
              </w:rPr>
            </w:pPr>
          </w:p>
        </w:tc>
        <w:tc>
          <w:tcPr>
            <w:tcW w:w="1484" w:type="dxa"/>
            <w:gridSpan w:val="2"/>
            <w:vAlign w:val="center"/>
          </w:tcPr>
          <w:p w14:paraId="7C190F07">
            <w:pPr>
              <w:jc w:val="center"/>
              <w:rPr>
                <w:color w:val="auto"/>
                <w:highlight w:val="none"/>
              </w:rPr>
            </w:pPr>
          </w:p>
        </w:tc>
      </w:tr>
      <w:tr w14:paraId="2CDD3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491F05CF">
            <w:pPr>
              <w:jc w:val="center"/>
              <w:rPr>
                <w:rFonts w:cs="宋体"/>
                <w:color w:val="auto"/>
                <w:highlight w:val="none"/>
              </w:rPr>
            </w:pPr>
            <w:r>
              <w:rPr>
                <w:rFonts w:hint="eastAsia" w:cs="宋体"/>
                <w:color w:val="auto"/>
                <w:highlight w:val="none"/>
              </w:rPr>
              <w:t>在建或已完</w:t>
            </w:r>
          </w:p>
        </w:tc>
        <w:tc>
          <w:tcPr>
            <w:tcW w:w="1548" w:type="dxa"/>
            <w:gridSpan w:val="2"/>
            <w:vAlign w:val="center"/>
          </w:tcPr>
          <w:p w14:paraId="5BC1D9C2">
            <w:pPr>
              <w:jc w:val="center"/>
              <w:rPr>
                <w:color w:val="auto"/>
                <w:highlight w:val="none"/>
              </w:rPr>
            </w:pPr>
          </w:p>
        </w:tc>
        <w:tc>
          <w:tcPr>
            <w:tcW w:w="1837" w:type="dxa"/>
            <w:gridSpan w:val="4"/>
            <w:vAlign w:val="center"/>
          </w:tcPr>
          <w:p w14:paraId="07DA15AE">
            <w:pPr>
              <w:jc w:val="center"/>
              <w:rPr>
                <w:color w:val="auto"/>
                <w:highlight w:val="none"/>
              </w:rPr>
            </w:pPr>
          </w:p>
        </w:tc>
        <w:tc>
          <w:tcPr>
            <w:tcW w:w="1472" w:type="dxa"/>
            <w:gridSpan w:val="3"/>
            <w:vAlign w:val="center"/>
          </w:tcPr>
          <w:p w14:paraId="1712B152">
            <w:pPr>
              <w:jc w:val="center"/>
              <w:rPr>
                <w:color w:val="auto"/>
                <w:highlight w:val="none"/>
              </w:rPr>
            </w:pPr>
          </w:p>
        </w:tc>
        <w:tc>
          <w:tcPr>
            <w:tcW w:w="1641" w:type="dxa"/>
            <w:gridSpan w:val="4"/>
            <w:vAlign w:val="center"/>
          </w:tcPr>
          <w:p w14:paraId="12AAC26E">
            <w:pPr>
              <w:jc w:val="center"/>
              <w:rPr>
                <w:color w:val="auto"/>
                <w:highlight w:val="none"/>
              </w:rPr>
            </w:pPr>
          </w:p>
        </w:tc>
        <w:tc>
          <w:tcPr>
            <w:tcW w:w="1484" w:type="dxa"/>
            <w:gridSpan w:val="2"/>
            <w:vAlign w:val="center"/>
          </w:tcPr>
          <w:p w14:paraId="20A0B4C0">
            <w:pPr>
              <w:jc w:val="center"/>
              <w:rPr>
                <w:color w:val="auto"/>
                <w:highlight w:val="none"/>
              </w:rPr>
            </w:pPr>
          </w:p>
        </w:tc>
      </w:tr>
      <w:tr w14:paraId="1557D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672EEA26">
            <w:pPr>
              <w:jc w:val="center"/>
              <w:rPr>
                <w:rFonts w:cs="宋体"/>
                <w:color w:val="auto"/>
                <w:highlight w:val="none"/>
              </w:rPr>
            </w:pPr>
            <w:r>
              <w:rPr>
                <w:rFonts w:hint="eastAsia" w:cs="宋体"/>
                <w:color w:val="auto"/>
                <w:highlight w:val="none"/>
              </w:rPr>
              <w:t>工程质量</w:t>
            </w:r>
          </w:p>
        </w:tc>
        <w:tc>
          <w:tcPr>
            <w:tcW w:w="1548" w:type="dxa"/>
            <w:gridSpan w:val="2"/>
            <w:vAlign w:val="center"/>
          </w:tcPr>
          <w:p w14:paraId="69A1AB1C">
            <w:pPr>
              <w:jc w:val="center"/>
              <w:rPr>
                <w:color w:val="auto"/>
                <w:highlight w:val="none"/>
              </w:rPr>
            </w:pPr>
          </w:p>
        </w:tc>
        <w:tc>
          <w:tcPr>
            <w:tcW w:w="1837" w:type="dxa"/>
            <w:gridSpan w:val="4"/>
            <w:vAlign w:val="center"/>
          </w:tcPr>
          <w:p w14:paraId="72A9C50D">
            <w:pPr>
              <w:jc w:val="center"/>
              <w:rPr>
                <w:color w:val="auto"/>
                <w:highlight w:val="none"/>
              </w:rPr>
            </w:pPr>
          </w:p>
        </w:tc>
        <w:tc>
          <w:tcPr>
            <w:tcW w:w="1472" w:type="dxa"/>
            <w:gridSpan w:val="3"/>
            <w:vAlign w:val="center"/>
          </w:tcPr>
          <w:p w14:paraId="3236D4EC">
            <w:pPr>
              <w:jc w:val="center"/>
              <w:rPr>
                <w:color w:val="auto"/>
                <w:highlight w:val="none"/>
              </w:rPr>
            </w:pPr>
          </w:p>
        </w:tc>
        <w:tc>
          <w:tcPr>
            <w:tcW w:w="1641" w:type="dxa"/>
            <w:gridSpan w:val="4"/>
            <w:vAlign w:val="center"/>
          </w:tcPr>
          <w:p w14:paraId="5D5AEA3C">
            <w:pPr>
              <w:jc w:val="center"/>
              <w:rPr>
                <w:color w:val="auto"/>
                <w:highlight w:val="none"/>
              </w:rPr>
            </w:pPr>
          </w:p>
        </w:tc>
        <w:tc>
          <w:tcPr>
            <w:tcW w:w="1484" w:type="dxa"/>
            <w:gridSpan w:val="2"/>
            <w:vAlign w:val="center"/>
          </w:tcPr>
          <w:p w14:paraId="6D96BD51">
            <w:pPr>
              <w:jc w:val="center"/>
              <w:rPr>
                <w:color w:val="auto"/>
                <w:highlight w:val="none"/>
              </w:rPr>
            </w:pPr>
          </w:p>
        </w:tc>
      </w:tr>
      <w:tr w14:paraId="2CE70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5C527EE5">
            <w:pPr>
              <w:jc w:val="center"/>
              <w:rPr>
                <w:rFonts w:cs="宋体"/>
                <w:color w:val="auto"/>
                <w:highlight w:val="none"/>
              </w:rPr>
            </w:pPr>
            <w:r>
              <w:rPr>
                <w:rFonts w:hint="eastAsia" w:cs="宋体"/>
                <w:color w:val="auto"/>
                <w:highlight w:val="none"/>
              </w:rPr>
              <w:t>受奖情况</w:t>
            </w:r>
          </w:p>
        </w:tc>
        <w:tc>
          <w:tcPr>
            <w:tcW w:w="1548" w:type="dxa"/>
            <w:gridSpan w:val="2"/>
            <w:vAlign w:val="center"/>
          </w:tcPr>
          <w:p w14:paraId="491F7AE0">
            <w:pPr>
              <w:jc w:val="center"/>
              <w:rPr>
                <w:color w:val="auto"/>
                <w:highlight w:val="none"/>
              </w:rPr>
            </w:pPr>
          </w:p>
        </w:tc>
        <w:tc>
          <w:tcPr>
            <w:tcW w:w="1837" w:type="dxa"/>
            <w:gridSpan w:val="4"/>
            <w:vAlign w:val="center"/>
          </w:tcPr>
          <w:p w14:paraId="10CBB0E5">
            <w:pPr>
              <w:jc w:val="center"/>
              <w:rPr>
                <w:color w:val="auto"/>
                <w:highlight w:val="none"/>
              </w:rPr>
            </w:pPr>
          </w:p>
        </w:tc>
        <w:tc>
          <w:tcPr>
            <w:tcW w:w="1472" w:type="dxa"/>
            <w:gridSpan w:val="3"/>
            <w:vAlign w:val="center"/>
          </w:tcPr>
          <w:p w14:paraId="59A090B0">
            <w:pPr>
              <w:jc w:val="center"/>
              <w:rPr>
                <w:color w:val="auto"/>
                <w:highlight w:val="none"/>
              </w:rPr>
            </w:pPr>
          </w:p>
        </w:tc>
        <w:tc>
          <w:tcPr>
            <w:tcW w:w="1641" w:type="dxa"/>
            <w:gridSpan w:val="4"/>
            <w:vAlign w:val="center"/>
          </w:tcPr>
          <w:p w14:paraId="011575AE">
            <w:pPr>
              <w:jc w:val="center"/>
              <w:rPr>
                <w:color w:val="auto"/>
                <w:highlight w:val="none"/>
              </w:rPr>
            </w:pPr>
          </w:p>
        </w:tc>
        <w:tc>
          <w:tcPr>
            <w:tcW w:w="1484" w:type="dxa"/>
            <w:gridSpan w:val="2"/>
            <w:vAlign w:val="center"/>
          </w:tcPr>
          <w:p w14:paraId="2EE58AA0">
            <w:pPr>
              <w:jc w:val="center"/>
              <w:rPr>
                <w:color w:val="auto"/>
                <w:highlight w:val="none"/>
              </w:rPr>
            </w:pPr>
          </w:p>
        </w:tc>
      </w:tr>
    </w:tbl>
    <w:p w14:paraId="792B13CB">
      <w:pPr>
        <w:spacing w:line="360" w:lineRule="auto"/>
        <w:rPr>
          <w:rFonts w:ascii="宋体" w:hAnsi="宋体"/>
          <w:color w:val="auto"/>
          <w:szCs w:val="21"/>
          <w:highlight w:val="none"/>
        </w:rPr>
      </w:pPr>
      <w:r>
        <w:rPr>
          <w:rFonts w:hint="eastAsia" w:ascii="宋体" w:hAnsi="宋体" w:cs="楷体_GB2312"/>
          <w:color w:val="auto"/>
          <w:szCs w:val="21"/>
          <w:highlight w:val="none"/>
        </w:rPr>
        <w:t>备注：</w:t>
      </w:r>
    </w:p>
    <w:p w14:paraId="45C16C70">
      <w:pPr>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.项目</w:t>
      </w:r>
      <w:r>
        <w:rPr>
          <w:rFonts w:ascii="宋体" w:hAnsi="宋体"/>
          <w:color w:val="auto"/>
          <w:szCs w:val="21"/>
          <w:highlight w:val="none"/>
        </w:rPr>
        <w:t>数</w:t>
      </w:r>
      <w:r>
        <w:rPr>
          <w:rFonts w:hint="eastAsia" w:ascii="宋体" w:hAnsi="宋体"/>
          <w:color w:val="auto"/>
          <w:szCs w:val="21"/>
          <w:highlight w:val="none"/>
        </w:rPr>
        <w:t>可</w:t>
      </w:r>
      <w:r>
        <w:rPr>
          <w:rFonts w:ascii="宋体" w:hAnsi="宋体"/>
          <w:color w:val="auto"/>
          <w:szCs w:val="21"/>
          <w:highlight w:val="none"/>
        </w:rPr>
        <w:t>以根据需要增加。</w:t>
      </w:r>
    </w:p>
    <w:p w14:paraId="2A68BC2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2.本表后附项目技术负责人（项目总工）的学历证、本表所列证书复印件并加盖供应商电子签章。</w:t>
      </w:r>
    </w:p>
    <w:p w14:paraId="70AFB173">
      <w:pPr>
        <w:spacing w:line="360" w:lineRule="auto"/>
        <w:rPr>
          <w:rFonts w:eastAsia="楷体_GB2312"/>
          <w:color w:val="auto"/>
          <w:highlight w:val="none"/>
        </w:rPr>
      </w:pPr>
    </w:p>
    <w:p w14:paraId="0DB5338E">
      <w:pPr>
        <w:pStyle w:val="191"/>
        <w:spacing w:line="360" w:lineRule="auto"/>
        <w:jc w:val="center"/>
        <w:outlineLvl w:val="0"/>
        <w:rPr>
          <w:color w:val="auto"/>
          <w:highlight w:val="none"/>
          <w:u w:val="single"/>
        </w:rPr>
      </w:pPr>
      <w:r>
        <w:rPr>
          <w:rFonts w:cs="宋体"/>
          <w:b/>
          <w:bCs/>
          <w:color w:val="auto"/>
          <w:sz w:val="28"/>
          <w:szCs w:val="28"/>
          <w:highlight w:val="none"/>
        </w:rPr>
        <w:br w:type="page"/>
      </w:r>
      <w:bookmarkStart w:id="104" w:name="_Toc30306"/>
      <w:r>
        <w:rPr>
          <w:rFonts w:hint="eastAsia" w:cs="宋体"/>
          <w:b/>
          <w:color w:val="auto"/>
          <w:sz w:val="32"/>
          <w:szCs w:val="32"/>
          <w:highlight w:val="none"/>
        </w:rPr>
        <w:t>专职安全生产管理人员</w:t>
      </w:r>
      <w:bookmarkEnd w:id="104"/>
    </w:p>
    <w:tbl>
      <w:tblPr>
        <w:tblStyle w:val="46"/>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231"/>
        <w:gridCol w:w="387"/>
        <w:gridCol w:w="888"/>
        <w:gridCol w:w="660"/>
        <w:gridCol w:w="328"/>
        <w:gridCol w:w="234"/>
        <w:gridCol w:w="1417"/>
        <w:gridCol w:w="242"/>
        <w:gridCol w:w="1088"/>
        <w:gridCol w:w="88"/>
        <w:gridCol w:w="409"/>
        <w:gridCol w:w="1108"/>
        <w:gridCol w:w="36"/>
        <w:gridCol w:w="79"/>
        <w:gridCol w:w="1405"/>
        <w:gridCol w:w="11"/>
      </w:tblGrid>
      <w:tr w14:paraId="1F42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vAlign w:val="center"/>
          </w:tcPr>
          <w:p w14:paraId="5A9FC347">
            <w:pPr>
              <w:jc w:val="center"/>
              <w:rPr>
                <w:color w:val="auto"/>
                <w:highlight w:val="none"/>
              </w:rPr>
            </w:pPr>
            <w:r>
              <w:rPr>
                <w:rFonts w:hint="eastAsia" w:cs="宋体"/>
                <w:color w:val="auto"/>
                <w:highlight w:val="none"/>
              </w:rPr>
              <w:t>姓名</w:t>
            </w:r>
          </w:p>
        </w:tc>
        <w:tc>
          <w:tcPr>
            <w:tcW w:w="2263" w:type="dxa"/>
            <w:gridSpan w:val="4"/>
            <w:vAlign w:val="center"/>
          </w:tcPr>
          <w:p w14:paraId="541B3E69">
            <w:pPr>
              <w:jc w:val="center"/>
              <w:rPr>
                <w:color w:val="auto"/>
                <w:highlight w:val="none"/>
              </w:rPr>
            </w:pPr>
          </w:p>
        </w:tc>
        <w:tc>
          <w:tcPr>
            <w:tcW w:w="1893" w:type="dxa"/>
            <w:gridSpan w:val="3"/>
            <w:vAlign w:val="center"/>
          </w:tcPr>
          <w:p w14:paraId="111A0977">
            <w:pPr>
              <w:jc w:val="center"/>
              <w:rPr>
                <w:color w:val="auto"/>
                <w:highlight w:val="none"/>
              </w:rPr>
            </w:pPr>
            <w:r>
              <w:rPr>
                <w:rFonts w:hint="eastAsia" w:cs="宋体"/>
                <w:color w:val="auto"/>
                <w:highlight w:val="none"/>
              </w:rPr>
              <w:t>性别</w:t>
            </w:r>
          </w:p>
        </w:tc>
        <w:tc>
          <w:tcPr>
            <w:tcW w:w="1585" w:type="dxa"/>
            <w:gridSpan w:val="3"/>
            <w:vAlign w:val="center"/>
          </w:tcPr>
          <w:p w14:paraId="08C25935">
            <w:pPr>
              <w:jc w:val="center"/>
              <w:rPr>
                <w:color w:val="auto"/>
                <w:highlight w:val="none"/>
              </w:rPr>
            </w:pPr>
          </w:p>
        </w:tc>
        <w:tc>
          <w:tcPr>
            <w:tcW w:w="1108" w:type="dxa"/>
            <w:vAlign w:val="center"/>
          </w:tcPr>
          <w:p w14:paraId="5B6E5001">
            <w:pPr>
              <w:jc w:val="center"/>
              <w:rPr>
                <w:color w:val="auto"/>
                <w:highlight w:val="none"/>
              </w:rPr>
            </w:pPr>
            <w:r>
              <w:rPr>
                <w:rFonts w:hint="eastAsia" w:cs="宋体"/>
                <w:color w:val="auto"/>
                <w:highlight w:val="none"/>
              </w:rPr>
              <w:t>年龄</w:t>
            </w:r>
          </w:p>
        </w:tc>
        <w:tc>
          <w:tcPr>
            <w:tcW w:w="1531" w:type="dxa"/>
            <w:gridSpan w:val="4"/>
            <w:vAlign w:val="center"/>
          </w:tcPr>
          <w:p w14:paraId="4F6F7382">
            <w:pPr>
              <w:jc w:val="center"/>
              <w:rPr>
                <w:color w:val="auto"/>
                <w:highlight w:val="none"/>
              </w:rPr>
            </w:pPr>
          </w:p>
        </w:tc>
      </w:tr>
      <w:tr w14:paraId="36EC6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231" w:type="dxa"/>
            <w:vAlign w:val="center"/>
          </w:tcPr>
          <w:p w14:paraId="73CF4D21">
            <w:pPr>
              <w:jc w:val="center"/>
              <w:rPr>
                <w:color w:val="auto"/>
                <w:highlight w:val="none"/>
              </w:rPr>
            </w:pPr>
            <w:r>
              <w:rPr>
                <w:rFonts w:hint="eastAsia" w:cs="宋体"/>
                <w:color w:val="auto"/>
                <w:highlight w:val="none"/>
              </w:rPr>
              <w:t>岗位</w:t>
            </w:r>
          </w:p>
        </w:tc>
        <w:tc>
          <w:tcPr>
            <w:tcW w:w="2263" w:type="dxa"/>
            <w:gridSpan w:val="4"/>
            <w:vAlign w:val="center"/>
          </w:tcPr>
          <w:p w14:paraId="648ADDD2">
            <w:pPr>
              <w:jc w:val="center"/>
              <w:rPr>
                <w:color w:val="auto"/>
                <w:highlight w:val="none"/>
              </w:rPr>
            </w:pPr>
            <w:r>
              <w:rPr>
                <w:rFonts w:hint="eastAsia"/>
                <w:color w:val="auto"/>
                <w:highlight w:val="none"/>
              </w:rPr>
              <w:t>专职安全生产管理人员</w:t>
            </w:r>
          </w:p>
        </w:tc>
        <w:tc>
          <w:tcPr>
            <w:tcW w:w="1893" w:type="dxa"/>
            <w:gridSpan w:val="3"/>
            <w:vAlign w:val="center"/>
          </w:tcPr>
          <w:p w14:paraId="0BC632D0">
            <w:pPr>
              <w:jc w:val="center"/>
              <w:rPr>
                <w:color w:val="auto"/>
                <w:highlight w:val="none"/>
              </w:rPr>
            </w:pPr>
            <w:r>
              <w:rPr>
                <w:rFonts w:hint="eastAsia" w:cs="宋体"/>
                <w:color w:val="auto"/>
                <w:highlight w:val="none"/>
              </w:rPr>
              <w:t>职称</w:t>
            </w:r>
          </w:p>
        </w:tc>
        <w:tc>
          <w:tcPr>
            <w:tcW w:w="1585" w:type="dxa"/>
            <w:gridSpan w:val="3"/>
            <w:vAlign w:val="center"/>
          </w:tcPr>
          <w:p w14:paraId="225385AB">
            <w:pPr>
              <w:jc w:val="center"/>
              <w:rPr>
                <w:color w:val="auto"/>
                <w:highlight w:val="none"/>
              </w:rPr>
            </w:pPr>
          </w:p>
        </w:tc>
        <w:tc>
          <w:tcPr>
            <w:tcW w:w="1108" w:type="dxa"/>
            <w:vAlign w:val="center"/>
          </w:tcPr>
          <w:p w14:paraId="3686E5A3">
            <w:pPr>
              <w:jc w:val="center"/>
              <w:rPr>
                <w:color w:val="auto"/>
                <w:highlight w:val="none"/>
              </w:rPr>
            </w:pPr>
            <w:r>
              <w:rPr>
                <w:rFonts w:hint="eastAsia" w:cs="宋体"/>
                <w:color w:val="auto"/>
                <w:highlight w:val="none"/>
              </w:rPr>
              <w:t>学历</w:t>
            </w:r>
          </w:p>
        </w:tc>
        <w:tc>
          <w:tcPr>
            <w:tcW w:w="1531" w:type="dxa"/>
            <w:gridSpan w:val="4"/>
            <w:vAlign w:val="center"/>
          </w:tcPr>
          <w:p w14:paraId="6A1E2472">
            <w:pPr>
              <w:jc w:val="center"/>
              <w:rPr>
                <w:color w:val="auto"/>
                <w:highlight w:val="none"/>
              </w:rPr>
            </w:pPr>
          </w:p>
        </w:tc>
      </w:tr>
      <w:tr w14:paraId="3D2CD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231" w:type="dxa"/>
            <w:vAlign w:val="center"/>
          </w:tcPr>
          <w:p w14:paraId="2C0F53AA">
            <w:pPr>
              <w:jc w:val="center"/>
              <w:rPr>
                <w:rFonts w:cs="宋体"/>
                <w:color w:val="auto"/>
                <w:highlight w:val="none"/>
              </w:rPr>
            </w:pPr>
            <w:r>
              <w:rPr>
                <w:rFonts w:hint="eastAsia" w:cs="宋体"/>
                <w:color w:val="auto"/>
                <w:highlight w:val="none"/>
              </w:rPr>
              <w:t>从业开始时间</w:t>
            </w:r>
          </w:p>
        </w:tc>
        <w:tc>
          <w:tcPr>
            <w:tcW w:w="2263" w:type="dxa"/>
            <w:gridSpan w:val="4"/>
            <w:vAlign w:val="center"/>
          </w:tcPr>
          <w:p w14:paraId="7856BA60">
            <w:pPr>
              <w:jc w:val="center"/>
              <w:rPr>
                <w:color w:val="auto"/>
                <w:highlight w:val="none"/>
              </w:rPr>
            </w:pPr>
          </w:p>
        </w:tc>
        <w:tc>
          <w:tcPr>
            <w:tcW w:w="1893" w:type="dxa"/>
            <w:gridSpan w:val="3"/>
            <w:vAlign w:val="center"/>
          </w:tcPr>
          <w:p w14:paraId="60B50B43">
            <w:pPr>
              <w:jc w:val="center"/>
              <w:rPr>
                <w:rFonts w:cs="宋体"/>
                <w:color w:val="auto"/>
                <w:highlight w:val="none"/>
              </w:rPr>
            </w:pPr>
            <w:r>
              <w:rPr>
                <w:rFonts w:hint="eastAsia" w:cs="宋体"/>
                <w:color w:val="auto"/>
                <w:highlight w:val="none"/>
              </w:rPr>
              <w:t>职称</w:t>
            </w:r>
            <w:r>
              <w:rPr>
                <w:rFonts w:cs="宋体"/>
                <w:color w:val="auto"/>
                <w:highlight w:val="none"/>
              </w:rPr>
              <w:t>获</w:t>
            </w:r>
            <w:r>
              <w:rPr>
                <w:rFonts w:hint="eastAsia" w:cs="宋体"/>
                <w:color w:val="auto"/>
                <w:highlight w:val="none"/>
              </w:rPr>
              <w:t>得</w:t>
            </w:r>
            <w:r>
              <w:rPr>
                <w:rFonts w:cs="宋体"/>
                <w:color w:val="auto"/>
                <w:highlight w:val="none"/>
              </w:rPr>
              <w:t>时间</w:t>
            </w:r>
          </w:p>
        </w:tc>
        <w:tc>
          <w:tcPr>
            <w:tcW w:w="1585" w:type="dxa"/>
            <w:gridSpan w:val="3"/>
            <w:vAlign w:val="center"/>
          </w:tcPr>
          <w:p w14:paraId="40A26E2E">
            <w:pPr>
              <w:jc w:val="center"/>
              <w:rPr>
                <w:color w:val="auto"/>
                <w:highlight w:val="none"/>
              </w:rPr>
            </w:pPr>
          </w:p>
        </w:tc>
        <w:tc>
          <w:tcPr>
            <w:tcW w:w="1108" w:type="dxa"/>
            <w:vAlign w:val="center"/>
          </w:tcPr>
          <w:p w14:paraId="1BD1EE60">
            <w:pPr>
              <w:jc w:val="center"/>
              <w:rPr>
                <w:rFonts w:cs="宋体"/>
                <w:color w:val="auto"/>
                <w:highlight w:val="none"/>
              </w:rPr>
            </w:pPr>
            <w:r>
              <w:rPr>
                <w:rFonts w:hint="eastAsia" w:cs="宋体"/>
                <w:color w:val="auto"/>
                <w:highlight w:val="none"/>
              </w:rPr>
              <w:t>毕业时间</w:t>
            </w:r>
          </w:p>
        </w:tc>
        <w:tc>
          <w:tcPr>
            <w:tcW w:w="1531" w:type="dxa"/>
            <w:gridSpan w:val="4"/>
            <w:vAlign w:val="center"/>
          </w:tcPr>
          <w:p w14:paraId="749B71E2">
            <w:pPr>
              <w:jc w:val="center"/>
              <w:rPr>
                <w:color w:val="auto"/>
                <w:highlight w:val="none"/>
              </w:rPr>
            </w:pPr>
          </w:p>
        </w:tc>
      </w:tr>
      <w:tr w14:paraId="6FBF9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vAlign w:val="center"/>
          </w:tcPr>
          <w:p w14:paraId="7E220DBC">
            <w:pPr>
              <w:jc w:val="center"/>
              <w:rPr>
                <w:color w:val="auto"/>
                <w:highlight w:val="none"/>
              </w:rPr>
            </w:pPr>
            <w:r>
              <w:rPr>
                <w:rFonts w:hint="eastAsia" w:cs="宋体"/>
                <w:color w:val="auto"/>
                <w:highlight w:val="none"/>
              </w:rPr>
              <w:t>担任……年限</w:t>
            </w:r>
          </w:p>
        </w:tc>
        <w:tc>
          <w:tcPr>
            <w:tcW w:w="2263" w:type="dxa"/>
            <w:gridSpan w:val="4"/>
            <w:vAlign w:val="center"/>
          </w:tcPr>
          <w:p w14:paraId="6B01C6B9">
            <w:pPr>
              <w:jc w:val="center"/>
              <w:rPr>
                <w:color w:val="auto"/>
                <w:highlight w:val="none"/>
              </w:rPr>
            </w:pPr>
          </w:p>
        </w:tc>
        <w:tc>
          <w:tcPr>
            <w:tcW w:w="1893" w:type="dxa"/>
            <w:gridSpan w:val="3"/>
            <w:vAlign w:val="center"/>
          </w:tcPr>
          <w:p w14:paraId="324091B2">
            <w:pPr>
              <w:jc w:val="center"/>
              <w:rPr>
                <w:color w:val="auto"/>
                <w:highlight w:val="none"/>
              </w:rPr>
            </w:pPr>
            <w:r>
              <w:rPr>
                <w:rFonts w:hint="eastAsia"/>
                <w:color w:val="auto"/>
                <w:highlight w:val="none"/>
              </w:rPr>
              <w:t>身份</w:t>
            </w:r>
            <w:r>
              <w:rPr>
                <w:color w:val="auto"/>
                <w:highlight w:val="none"/>
              </w:rPr>
              <w:t>证号码</w:t>
            </w:r>
          </w:p>
        </w:tc>
        <w:tc>
          <w:tcPr>
            <w:tcW w:w="4224" w:type="dxa"/>
            <w:gridSpan w:val="8"/>
            <w:vAlign w:val="center"/>
          </w:tcPr>
          <w:p w14:paraId="22338E81">
            <w:pPr>
              <w:jc w:val="center"/>
              <w:rPr>
                <w:color w:val="auto"/>
                <w:highlight w:val="none"/>
              </w:rPr>
            </w:pPr>
          </w:p>
        </w:tc>
      </w:tr>
      <w:tr w14:paraId="7F878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vAlign w:val="center"/>
          </w:tcPr>
          <w:p w14:paraId="5E9072B8">
            <w:pPr>
              <w:jc w:val="center"/>
              <w:rPr>
                <w:color w:val="auto"/>
                <w:highlight w:val="none"/>
              </w:rPr>
            </w:pPr>
            <w:r>
              <w:rPr>
                <w:rFonts w:hint="eastAsia"/>
                <w:color w:val="auto"/>
                <w:highlight w:val="none"/>
              </w:rPr>
              <w:t>证书名称</w:t>
            </w:r>
          </w:p>
        </w:tc>
        <w:tc>
          <w:tcPr>
            <w:tcW w:w="1275" w:type="dxa"/>
            <w:gridSpan w:val="2"/>
            <w:vAlign w:val="center"/>
          </w:tcPr>
          <w:p w14:paraId="52C8DDC6">
            <w:pPr>
              <w:jc w:val="center"/>
              <w:rPr>
                <w:color w:val="auto"/>
                <w:highlight w:val="none"/>
              </w:rPr>
            </w:pPr>
            <w:r>
              <w:rPr>
                <w:rFonts w:hint="eastAsia"/>
                <w:color w:val="auto"/>
                <w:highlight w:val="none"/>
              </w:rPr>
              <w:t>注册专业</w:t>
            </w:r>
          </w:p>
        </w:tc>
        <w:tc>
          <w:tcPr>
            <w:tcW w:w="1222" w:type="dxa"/>
            <w:gridSpan w:val="3"/>
            <w:vAlign w:val="center"/>
          </w:tcPr>
          <w:p w14:paraId="276DC080">
            <w:pPr>
              <w:jc w:val="center"/>
              <w:rPr>
                <w:color w:val="auto"/>
                <w:highlight w:val="none"/>
              </w:rPr>
            </w:pPr>
            <w:r>
              <w:rPr>
                <w:color w:val="auto"/>
                <w:highlight w:val="none"/>
              </w:rPr>
              <w:t>级别</w:t>
            </w:r>
          </w:p>
        </w:tc>
        <w:tc>
          <w:tcPr>
            <w:tcW w:w="1417" w:type="dxa"/>
            <w:vAlign w:val="center"/>
          </w:tcPr>
          <w:p w14:paraId="4D1C7FF8">
            <w:pPr>
              <w:jc w:val="center"/>
              <w:rPr>
                <w:color w:val="auto"/>
                <w:highlight w:val="none"/>
              </w:rPr>
            </w:pPr>
            <w:r>
              <w:rPr>
                <w:rFonts w:hint="eastAsia" w:cs="宋体"/>
                <w:color w:val="auto"/>
                <w:highlight w:val="none"/>
              </w:rPr>
              <w:t>证书编号</w:t>
            </w:r>
          </w:p>
        </w:tc>
        <w:tc>
          <w:tcPr>
            <w:tcW w:w="1418" w:type="dxa"/>
            <w:gridSpan w:val="3"/>
            <w:vAlign w:val="center"/>
          </w:tcPr>
          <w:p w14:paraId="2549C2F1">
            <w:pPr>
              <w:jc w:val="center"/>
              <w:rPr>
                <w:color w:val="auto"/>
                <w:highlight w:val="none"/>
              </w:rPr>
            </w:pPr>
            <w:r>
              <w:rPr>
                <w:rFonts w:hint="eastAsia"/>
                <w:color w:val="auto"/>
                <w:highlight w:val="none"/>
              </w:rPr>
              <w:t>注册时间</w:t>
            </w:r>
          </w:p>
        </w:tc>
        <w:tc>
          <w:tcPr>
            <w:tcW w:w="1632" w:type="dxa"/>
            <w:gridSpan w:val="4"/>
            <w:vAlign w:val="center"/>
          </w:tcPr>
          <w:p w14:paraId="2146A08A">
            <w:pPr>
              <w:jc w:val="center"/>
              <w:rPr>
                <w:color w:val="auto"/>
                <w:highlight w:val="none"/>
              </w:rPr>
            </w:pPr>
            <w:r>
              <w:rPr>
                <w:rFonts w:hint="eastAsia"/>
                <w:color w:val="auto"/>
                <w:highlight w:val="none"/>
              </w:rPr>
              <w:t>注册单位</w:t>
            </w:r>
          </w:p>
        </w:tc>
        <w:tc>
          <w:tcPr>
            <w:tcW w:w="1416" w:type="dxa"/>
            <w:gridSpan w:val="2"/>
            <w:vAlign w:val="center"/>
          </w:tcPr>
          <w:p w14:paraId="64DE09DA">
            <w:pPr>
              <w:jc w:val="center"/>
              <w:rPr>
                <w:color w:val="auto"/>
                <w:highlight w:val="none"/>
              </w:rPr>
            </w:pPr>
            <w:r>
              <w:rPr>
                <w:rFonts w:hint="eastAsia"/>
                <w:color w:val="auto"/>
                <w:highlight w:val="none"/>
              </w:rPr>
              <w:t>注册有效期</w:t>
            </w:r>
          </w:p>
        </w:tc>
      </w:tr>
      <w:tr w14:paraId="0E6C3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vAlign w:val="center"/>
          </w:tcPr>
          <w:p w14:paraId="30624792">
            <w:pPr>
              <w:jc w:val="center"/>
              <w:rPr>
                <w:color w:val="auto"/>
                <w:highlight w:val="none"/>
              </w:rPr>
            </w:pPr>
            <w:r>
              <w:rPr>
                <w:rFonts w:hint="eastAsia"/>
                <w:color w:val="auto"/>
                <w:highlight w:val="none"/>
              </w:rPr>
              <w:t>安全生产考核合格证书</w:t>
            </w:r>
          </w:p>
        </w:tc>
        <w:tc>
          <w:tcPr>
            <w:tcW w:w="1275" w:type="dxa"/>
            <w:gridSpan w:val="2"/>
            <w:vAlign w:val="center"/>
          </w:tcPr>
          <w:p w14:paraId="5C4A2F27">
            <w:pPr>
              <w:jc w:val="center"/>
              <w:rPr>
                <w:color w:val="auto"/>
                <w:highlight w:val="none"/>
              </w:rPr>
            </w:pPr>
          </w:p>
        </w:tc>
        <w:tc>
          <w:tcPr>
            <w:tcW w:w="1222" w:type="dxa"/>
            <w:gridSpan w:val="3"/>
            <w:vAlign w:val="center"/>
          </w:tcPr>
          <w:p w14:paraId="3C06776D">
            <w:pPr>
              <w:jc w:val="center"/>
              <w:rPr>
                <w:rFonts w:cs="宋体"/>
                <w:color w:val="auto"/>
                <w:highlight w:val="none"/>
              </w:rPr>
            </w:pPr>
          </w:p>
        </w:tc>
        <w:tc>
          <w:tcPr>
            <w:tcW w:w="1417" w:type="dxa"/>
            <w:vAlign w:val="center"/>
          </w:tcPr>
          <w:p w14:paraId="0AC4C015">
            <w:pPr>
              <w:jc w:val="center"/>
              <w:rPr>
                <w:color w:val="auto"/>
                <w:highlight w:val="none"/>
              </w:rPr>
            </w:pPr>
          </w:p>
        </w:tc>
        <w:tc>
          <w:tcPr>
            <w:tcW w:w="1418" w:type="dxa"/>
            <w:gridSpan w:val="3"/>
            <w:vAlign w:val="center"/>
          </w:tcPr>
          <w:p w14:paraId="2488ACFF">
            <w:pPr>
              <w:jc w:val="center"/>
              <w:rPr>
                <w:color w:val="auto"/>
                <w:highlight w:val="none"/>
              </w:rPr>
            </w:pPr>
          </w:p>
        </w:tc>
        <w:tc>
          <w:tcPr>
            <w:tcW w:w="1632" w:type="dxa"/>
            <w:gridSpan w:val="4"/>
            <w:vAlign w:val="center"/>
          </w:tcPr>
          <w:p w14:paraId="426E3D36">
            <w:pPr>
              <w:jc w:val="center"/>
              <w:rPr>
                <w:color w:val="auto"/>
                <w:highlight w:val="none"/>
              </w:rPr>
            </w:pPr>
          </w:p>
        </w:tc>
        <w:tc>
          <w:tcPr>
            <w:tcW w:w="1416" w:type="dxa"/>
            <w:gridSpan w:val="2"/>
            <w:vAlign w:val="center"/>
          </w:tcPr>
          <w:p w14:paraId="469754BC">
            <w:pPr>
              <w:jc w:val="center"/>
              <w:rPr>
                <w:color w:val="auto"/>
                <w:highlight w:val="none"/>
              </w:rPr>
            </w:pPr>
          </w:p>
        </w:tc>
      </w:tr>
      <w:tr w14:paraId="54D05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vAlign w:val="center"/>
          </w:tcPr>
          <w:p w14:paraId="728647AA">
            <w:pPr>
              <w:jc w:val="center"/>
              <w:rPr>
                <w:color w:val="auto"/>
                <w:highlight w:val="none"/>
              </w:rPr>
            </w:pPr>
          </w:p>
        </w:tc>
        <w:tc>
          <w:tcPr>
            <w:tcW w:w="1275" w:type="dxa"/>
            <w:gridSpan w:val="2"/>
            <w:vAlign w:val="center"/>
          </w:tcPr>
          <w:p w14:paraId="5CBF26FD">
            <w:pPr>
              <w:jc w:val="center"/>
              <w:rPr>
                <w:color w:val="auto"/>
                <w:highlight w:val="none"/>
              </w:rPr>
            </w:pPr>
          </w:p>
        </w:tc>
        <w:tc>
          <w:tcPr>
            <w:tcW w:w="1222" w:type="dxa"/>
            <w:gridSpan w:val="3"/>
            <w:vAlign w:val="center"/>
          </w:tcPr>
          <w:p w14:paraId="1826064E">
            <w:pPr>
              <w:jc w:val="center"/>
              <w:rPr>
                <w:rFonts w:cs="宋体"/>
                <w:color w:val="auto"/>
                <w:highlight w:val="none"/>
              </w:rPr>
            </w:pPr>
          </w:p>
        </w:tc>
        <w:tc>
          <w:tcPr>
            <w:tcW w:w="1417" w:type="dxa"/>
            <w:vAlign w:val="center"/>
          </w:tcPr>
          <w:p w14:paraId="4135E8D1">
            <w:pPr>
              <w:jc w:val="center"/>
              <w:rPr>
                <w:color w:val="auto"/>
                <w:highlight w:val="none"/>
              </w:rPr>
            </w:pPr>
          </w:p>
        </w:tc>
        <w:tc>
          <w:tcPr>
            <w:tcW w:w="1418" w:type="dxa"/>
            <w:gridSpan w:val="3"/>
            <w:vAlign w:val="center"/>
          </w:tcPr>
          <w:p w14:paraId="2BF5625A">
            <w:pPr>
              <w:jc w:val="center"/>
              <w:rPr>
                <w:color w:val="auto"/>
                <w:highlight w:val="none"/>
              </w:rPr>
            </w:pPr>
          </w:p>
        </w:tc>
        <w:tc>
          <w:tcPr>
            <w:tcW w:w="1632" w:type="dxa"/>
            <w:gridSpan w:val="4"/>
            <w:vAlign w:val="center"/>
          </w:tcPr>
          <w:p w14:paraId="0900BB01">
            <w:pPr>
              <w:jc w:val="center"/>
              <w:rPr>
                <w:color w:val="auto"/>
                <w:highlight w:val="none"/>
              </w:rPr>
            </w:pPr>
          </w:p>
        </w:tc>
        <w:tc>
          <w:tcPr>
            <w:tcW w:w="1416" w:type="dxa"/>
            <w:gridSpan w:val="2"/>
            <w:vAlign w:val="center"/>
          </w:tcPr>
          <w:p w14:paraId="347C5D86">
            <w:pPr>
              <w:jc w:val="center"/>
              <w:rPr>
                <w:color w:val="auto"/>
                <w:highlight w:val="none"/>
              </w:rPr>
            </w:pPr>
          </w:p>
        </w:tc>
      </w:tr>
      <w:tr w14:paraId="22AAF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6"/>
            <w:vAlign w:val="center"/>
          </w:tcPr>
          <w:p w14:paraId="4C888588">
            <w:pPr>
              <w:jc w:val="center"/>
              <w:rPr>
                <w:color w:val="auto"/>
                <w:highlight w:val="none"/>
              </w:rPr>
            </w:pPr>
            <w:r>
              <w:rPr>
                <w:rFonts w:hint="eastAsia" w:cs="宋体"/>
                <w:color w:val="auto"/>
                <w:highlight w:val="none"/>
              </w:rPr>
              <w:t>在建和已完工程项目情况</w:t>
            </w:r>
          </w:p>
        </w:tc>
      </w:tr>
      <w:tr w14:paraId="652B2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3"/>
            <w:vAlign w:val="center"/>
          </w:tcPr>
          <w:p w14:paraId="205050EA">
            <w:pPr>
              <w:jc w:val="center"/>
              <w:rPr>
                <w:color w:val="auto"/>
                <w:highlight w:val="none"/>
              </w:rPr>
            </w:pPr>
          </w:p>
        </w:tc>
        <w:tc>
          <w:tcPr>
            <w:tcW w:w="1548" w:type="dxa"/>
            <w:gridSpan w:val="2"/>
            <w:vAlign w:val="center"/>
          </w:tcPr>
          <w:p w14:paraId="44BBA8FF">
            <w:pPr>
              <w:jc w:val="center"/>
              <w:rPr>
                <w:color w:val="auto"/>
                <w:highlight w:val="none"/>
              </w:rPr>
            </w:pPr>
            <w:r>
              <w:rPr>
                <w:rFonts w:hint="eastAsia"/>
                <w:color w:val="auto"/>
                <w:highlight w:val="none"/>
              </w:rPr>
              <w:t>项目1</w:t>
            </w:r>
          </w:p>
        </w:tc>
        <w:tc>
          <w:tcPr>
            <w:tcW w:w="2221" w:type="dxa"/>
            <w:gridSpan w:val="4"/>
            <w:vAlign w:val="center"/>
          </w:tcPr>
          <w:p w14:paraId="078FFDD3">
            <w:pPr>
              <w:jc w:val="center"/>
              <w:rPr>
                <w:color w:val="auto"/>
                <w:highlight w:val="none"/>
              </w:rPr>
            </w:pPr>
            <w:r>
              <w:rPr>
                <w:rFonts w:hint="eastAsia"/>
                <w:color w:val="auto"/>
                <w:highlight w:val="none"/>
              </w:rPr>
              <w:t>项目2</w:t>
            </w:r>
          </w:p>
        </w:tc>
        <w:tc>
          <w:tcPr>
            <w:tcW w:w="1088" w:type="dxa"/>
            <w:vAlign w:val="center"/>
          </w:tcPr>
          <w:p w14:paraId="4C848BA7">
            <w:pPr>
              <w:jc w:val="center"/>
              <w:rPr>
                <w:color w:val="auto"/>
                <w:highlight w:val="none"/>
              </w:rPr>
            </w:pPr>
            <w:r>
              <w:rPr>
                <w:rFonts w:hint="eastAsia"/>
                <w:color w:val="auto"/>
                <w:highlight w:val="none"/>
              </w:rPr>
              <w:t>项目3</w:t>
            </w:r>
          </w:p>
        </w:tc>
        <w:tc>
          <w:tcPr>
            <w:tcW w:w="1641" w:type="dxa"/>
            <w:gridSpan w:val="4"/>
            <w:vAlign w:val="center"/>
          </w:tcPr>
          <w:p w14:paraId="61394892">
            <w:pPr>
              <w:jc w:val="center"/>
              <w:rPr>
                <w:color w:val="auto"/>
                <w:highlight w:val="none"/>
              </w:rPr>
            </w:pPr>
            <w:r>
              <w:rPr>
                <w:rFonts w:hint="eastAsia"/>
                <w:color w:val="auto"/>
                <w:highlight w:val="none"/>
              </w:rPr>
              <w:t>项目4</w:t>
            </w:r>
          </w:p>
        </w:tc>
        <w:tc>
          <w:tcPr>
            <w:tcW w:w="1484" w:type="dxa"/>
            <w:gridSpan w:val="2"/>
            <w:vAlign w:val="center"/>
          </w:tcPr>
          <w:p w14:paraId="1AADB7E7">
            <w:pPr>
              <w:jc w:val="center"/>
              <w:rPr>
                <w:color w:val="auto"/>
                <w:highlight w:val="none"/>
              </w:rPr>
            </w:pPr>
            <w:r>
              <w:rPr>
                <w:rFonts w:hint="eastAsia"/>
                <w:color w:val="auto"/>
                <w:highlight w:val="none"/>
              </w:rPr>
              <w:t>……</w:t>
            </w:r>
          </w:p>
        </w:tc>
      </w:tr>
      <w:tr w14:paraId="4C8FD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3"/>
            <w:vAlign w:val="center"/>
          </w:tcPr>
          <w:p w14:paraId="109F73E3">
            <w:pPr>
              <w:jc w:val="center"/>
              <w:rPr>
                <w:color w:val="auto"/>
                <w:highlight w:val="none"/>
              </w:rPr>
            </w:pPr>
            <w:r>
              <w:rPr>
                <w:rFonts w:hint="eastAsia"/>
                <w:color w:val="auto"/>
                <w:highlight w:val="none"/>
              </w:rPr>
              <w:t>项目名称</w:t>
            </w:r>
          </w:p>
        </w:tc>
        <w:tc>
          <w:tcPr>
            <w:tcW w:w="1548" w:type="dxa"/>
            <w:gridSpan w:val="2"/>
            <w:vAlign w:val="center"/>
          </w:tcPr>
          <w:p w14:paraId="26680C85">
            <w:pPr>
              <w:jc w:val="center"/>
              <w:rPr>
                <w:color w:val="auto"/>
                <w:highlight w:val="none"/>
              </w:rPr>
            </w:pPr>
          </w:p>
        </w:tc>
        <w:tc>
          <w:tcPr>
            <w:tcW w:w="2221" w:type="dxa"/>
            <w:gridSpan w:val="4"/>
            <w:vAlign w:val="center"/>
          </w:tcPr>
          <w:p w14:paraId="29D60532">
            <w:pPr>
              <w:jc w:val="center"/>
              <w:rPr>
                <w:color w:val="auto"/>
                <w:highlight w:val="none"/>
              </w:rPr>
            </w:pPr>
          </w:p>
        </w:tc>
        <w:tc>
          <w:tcPr>
            <w:tcW w:w="1088" w:type="dxa"/>
            <w:vAlign w:val="center"/>
          </w:tcPr>
          <w:p w14:paraId="4BBC2753">
            <w:pPr>
              <w:jc w:val="center"/>
              <w:rPr>
                <w:color w:val="auto"/>
                <w:highlight w:val="none"/>
              </w:rPr>
            </w:pPr>
          </w:p>
        </w:tc>
        <w:tc>
          <w:tcPr>
            <w:tcW w:w="1641" w:type="dxa"/>
            <w:gridSpan w:val="4"/>
            <w:vAlign w:val="center"/>
          </w:tcPr>
          <w:p w14:paraId="39162983">
            <w:pPr>
              <w:jc w:val="center"/>
              <w:rPr>
                <w:color w:val="auto"/>
                <w:highlight w:val="none"/>
              </w:rPr>
            </w:pPr>
          </w:p>
        </w:tc>
        <w:tc>
          <w:tcPr>
            <w:tcW w:w="1484" w:type="dxa"/>
            <w:gridSpan w:val="2"/>
            <w:vAlign w:val="center"/>
          </w:tcPr>
          <w:p w14:paraId="449EDFF3">
            <w:pPr>
              <w:jc w:val="center"/>
              <w:rPr>
                <w:color w:val="auto"/>
                <w:highlight w:val="none"/>
              </w:rPr>
            </w:pPr>
          </w:p>
        </w:tc>
      </w:tr>
      <w:tr w14:paraId="373E3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75754B16">
            <w:pPr>
              <w:jc w:val="center"/>
              <w:rPr>
                <w:color w:val="auto"/>
                <w:highlight w:val="none"/>
              </w:rPr>
            </w:pPr>
            <w:r>
              <w:rPr>
                <w:rFonts w:hint="eastAsia" w:cs="宋体"/>
                <w:color w:val="auto"/>
                <w:highlight w:val="none"/>
              </w:rPr>
              <w:t>建设单位</w:t>
            </w:r>
          </w:p>
        </w:tc>
        <w:tc>
          <w:tcPr>
            <w:tcW w:w="1548" w:type="dxa"/>
            <w:gridSpan w:val="2"/>
            <w:vAlign w:val="center"/>
          </w:tcPr>
          <w:p w14:paraId="119B0EAD">
            <w:pPr>
              <w:jc w:val="center"/>
              <w:rPr>
                <w:color w:val="auto"/>
                <w:highlight w:val="none"/>
              </w:rPr>
            </w:pPr>
          </w:p>
        </w:tc>
        <w:tc>
          <w:tcPr>
            <w:tcW w:w="2221" w:type="dxa"/>
            <w:gridSpan w:val="4"/>
            <w:vAlign w:val="center"/>
          </w:tcPr>
          <w:p w14:paraId="034D9ED8">
            <w:pPr>
              <w:jc w:val="center"/>
              <w:rPr>
                <w:color w:val="auto"/>
                <w:highlight w:val="none"/>
              </w:rPr>
            </w:pPr>
          </w:p>
        </w:tc>
        <w:tc>
          <w:tcPr>
            <w:tcW w:w="1088" w:type="dxa"/>
            <w:vAlign w:val="center"/>
          </w:tcPr>
          <w:p w14:paraId="3A30F166">
            <w:pPr>
              <w:jc w:val="center"/>
              <w:rPr>
                <w:color w:val="auto"/>
                <w:highlight w:val="none"/>
              </w:rPr>
            </w:pPr>
          </w:p>
        </w:tc>
        <w:tc>
          <w:tcPr>
            <w:tcW w:w="1641" w:type="dxa"/>
            <w:gridSpan w:val="4"/>
            <w:vAlign w:val="center"/>
          </w:tcPr>
          <w:p w14:paraId="46232FC1">
            <w:pPr>
              <w:jc w:val="center"/>
              <w:rPr>
                <w:color w:val="auto"/>
                <w:highlight w:val="none"/>
              </w:rPr>
            </w:pPr>
          </w:p>
        </w:tc>
        <w:tc>
          <w:tcPr>
            <w:tcW w:w="1484" w:type="dxa"/>
            <w:gridSpan w:val="2"/>
            <w:vAlign w:val="center"/>
          </w:tcPr>
          <w:p w14:paraId="3581121E">
            <w:pPr>
              <w:jc w:val="center"/>
              <w:rPr>
                <w:color w:val="auto"/>
                <w:highlight w:val="none"/>
              </w:rPr>
            </w:pPr>
          </w:p>
        </w:tc>
      </w:tr>
      <w:tr w14:paraId="2DB68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713614E5">
            <w:pPr>
              <w:jc w:val="center"/>
              <w:rPr>
                <w:color w:val="auto"/>
                <w:highlight w:val="none"/>
              </w:rPr>
            </w:pPr>
            <w:r>
              <w:rPr>
                <w:rFonts w:hint="eastAsia" w:cs="宋体"/>
                <w:color w:val="auto"/>
                <w:highlight w:val="none"/>
              </w:rPr>
              <w:t>建设规模</w:t>
            </w:r>
          </w:p>
        </w:tc>
        <w:tc>
          <w:tcPr>
            <w:tcW w:w="1548" w:type="dxa"/>
            <w:gridSpan w:val="2"/>
            <w:vAlign w:val="center"/>
          </w:tcPr>
          <w:p w14:paraId="63BCED2E">
            <w:pPr>
              <w:jc w:val="center"/>
              <w:rPr>
                <w:color w:val="auto"/>
                <w:highlight w:val="none"/>
              </w:rPr>
            </w:pPr>
          </w:p>
        </w:tc>
        <w:tc>
          <w:tcPr>
            <w:tcW w:w="2221" w:type="dxa"/>
            <w:gridSpan w:val="4"/>
            <w:vAlign w:val="center"/>
          </w:tcPr>
          <w:p w14:paraId="5F8DF166">
            <w:pPr>
              <w:jc w:val="center"/>
              <w:rPr>
                <w:color w:val="auto"/>
                <w:highlight w:val="none"/>
              </w:rPr>
            </w:pPr>
          </w:p>
        </w:tc>
        <w:tc>
          <w:tcPr>
            <w:tcW w:w="1088" w:type="dxa"/>
            <w:vAlign w:val="center"/>
          </w:tcPr>
          <w:p w14:paraId="2BDB0B90">
            <w:pPr>
              <w:jc w:val="center"/>
              <w:rPr>
                <w:color w:val="auto"/>
                <w:highlight w:val="none"/>
              </w:rPr>
            </w:pPr>
          </w:p>
        </w:tc>
        <w:tc>
          <w:tcPr>
            <w:tcW w:w="1641" w:type="dxa"/>
            <w:gridSpan w:val="4"/>
            <w:vAlign w:val="center"/>
          </w:tcPr>
          <w:p w14:paraId="505D339A">
            <w:pPr>
              <w:jc w:val="center"/>
              <w:rPr>
                <w:color w:val="auto"/>
                <w:highlight w:val="none"/>
              </w:rPr>
            </w:pPr>
          </w:p>
        </w:tc>
        <w:tc>
          <w:tcPr>
            <w:tcW w:w="1484" w:type="dxa"/>
            <w:gridSpan w:val="2"/>
            <w:vAlign w:val="center"/>
          </w:tcPr>
          <w:p w14:paraId="10AD0FDF">
            <w:pPr>
              <w:jc w:val="center"/>
              <w:rPr>
                <w:color w:val="auto"/>
                <w:highlight w:val="none"/>
              </w:rPr>
            </w:pPr>
          </w:p>
        </w:tc>
      </w:tr>
      <w:tr w14:paraId="1F415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31FBFD90">
            <w:pPr>
              <w:jc w:val="center"/>
              <w:rPr>
                <w:rFonts w:ascii="宋体" w:hAnsi="宋体" w:cs="宋体"/>
                <w:color w:val="auto"/>
                <w:sz w:val="27"/>
                <w:szCs w:val="27"/>
                <w:highlight w:val="none"/>
              </w:rPr>
            </w:pPr>
            <w:r>
              <w:rPr>
                <w:rFonts w:hint="eastAsia" w:cs="宋体"/>
                <w:color w:val="auto"/>
                <w:highlight w:val="none"/>
              </w:rPr>
              <w:t>开工日期</w:t>
            </w:r>
          </w:p>
        </w:tc>
        <w:tc>
          <w:tcPr>
            <w:tcW w:w="1548" w:type="dxa"/>
            <w:gridSpan w:val="2"/>
            <w:vAlign w:val="center"/>
          </w:tcPr>
          <w:p w14:paraId="06C7106B">
            <w:pPr>
              <w:jc w:val="center"/>
              <w:rPr>
                <w:color w:val="auto"/>
                <w:highlight w:val="none"/>
              </w:rPr>
            </w:pPr>
          </w:p>
        </w:tc>
        <w:tc>
          <w:tcPr>
            <w:tcW w:w="2221" w:type="dxa"/>
            <w:gridSpan w:val="4"/>
            <w:vAlign w:val="center"/>
          </w:tcPr>
          <w:p w14:paraId="42ACA239">
            <w:pPr>
              <w:jc w:val="center"/>
              <w:rPr>
                <w:color w:val="auto"/>
                <w:highlight w:val="none"/>
              </w:rPr>
            </w:pPr>
          </w:p>
        </w:tc>
        <w:tc>
          <w:tcPr>
            <w:tcW w:w="1088" w:type="dxa"/>
            <w:vAlign w:val="center"/>
          </w:tcPr>
          <w:p w14:paraId="472D37FD">
            <w:pPr>
              <w:jc w:val="center"/>
              <w:rPr>
                <w:color w:val="auto"/>
                <w:highlight w:val="none"/>
              </w:rPr>
            </w:pPr>
          </w:p>
        </w:tc>
        <w:tc>
          <w:tcPr>
            <w:tcW w:w="1641" w:type="dxa"/>
            <w:gridSpan w:val="4"/>
            <w:vAlign w:val="center"/>
          </w:tcPr>
          <w:p w14:paraId="7B1225D6">
            <w:pPr>
              <w:jc w:val="center"/>
              <w:rPr>
                <w:color w:val="auto"/>
                <w:highlight w:val="none"/>
              </w:rPr>
            </w:pPr>
          </w:p>
        </w:tc>
        <w:tc>
          <w:tcPr>
            <w:tcW w:w="1484" w:type="dxa"/>
            <w:gridSpan w:val="2"/>
            <w:vAlign w:val="center"/>
          </w:tcPr>
          <w:p w14:paraId="685844C4">
            <w:pPr>
              <w:jc w:val="center"/>
              <w:rPr>
                <w:color w:val="auto"/>
                <w:highlight w:val="none"/>
              </w:rPr>
            </w:pPr>
          </w:p>
        </w:tc>
      </w:tr>
      <w:tr w14:paraId="38A13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5549266A">
            <w:pPr>
              <w:jc w:val="center"/>
              <w:rPr>
                <w:color w:val="auto"/>
                <w:highlight w:val="none"/>
              </w:rPr>
            </w:pPr>
            <w:r>
              <w:rPr>
                <w:rFonts w:hint="eastAsia" w:cs="宋体"/>
                <w:color w:val="auto"/>
                <w:highlight w:val="none"/>
              </w:rPr>
              <w:t>竣工日期</w:t>
            </w:r>
          </w:p>
        </w:tc>
        <w:tc>
          <w:tcPr>
            <w:tcW w:w="1548" w:type="dxa"/>
            <w:gridSpan w:val="2"/>
            <w:vAlign w:val="center"/>
          </w:tcPr>
          <w:p w14:paraId="121E0F40">
            <w:pPr>
              <w:jc w:val="center"/>
              <w:rPr>
                <w:color w:val="auto"/>
                <w:highlight w:val="none"/>
              </w:rPr>
            </w:pPr>
          </w:p>
        </w:tc>
        <w:tc>
          <w:tcPr>
            <w:tcW w:w="2221" w:type="dxa"/>
            <w:gridSpan w:val="4"/>
            <w:vAlign w:val="center"/>
          </w:tcPr>
          <w:p w14:paraId="32FAFD9D">
            <w:pPr>
              <w:jc w:val="center"/>
              <w:rPr>
                <w:color w:val="auto"/>
                <w:highlight w:val="none"/>
              </w:rPr>
            </w:pPr>
          </w:p>
        </w:tc>
        <w:tc>
          <w:tcPr>
            <w:tcW w:w="1088" w:type="dxa"/>
            <w:vAlign w:val="center"/>
          </w:tcPr>
          <w:p w14:paraId="44868832">
            <w:pPr>
              <w:jc w:val="center"/>
              <w:rPr>
                <w:color w:val="auto"/>
                <w:highlight w:val="none"/>
              </w:rPr>
            </w:pPr>
          </w:p>
        </w:tc>
        <w:tc>
          <w:tcPr>
            <w:tcW w:w="1641" w:type="dxa"/>
            <w:gridSpan w:val="4"/>
            <w:vAlign w:val="center"/>
          </w:tcPr>
          <w:p w14:paraId="2183A3E6">
            <w:pPr>
              <w:jc w:val="center"/>
              <w:rPr>
                <w:color w:val="auto"/>
                <w:highlight w:val="none"/>
              </w:rPr>
            </w:pPr>
          </w:p>
        </w:tc>
        <w:tc>
          <w:tcPr>
            <w:tcW w:w="1484" w:type="dxa"/>
            <w:gridSpan w:val="2"/>
            <w:vAlign w:val="center"/>
          </w:tcPr>
          <w:p w14:paraId="1CB89CDA">
            <w:pPr>
              <w:jc w:val="center"/>
              <w:rPr>
                <w:color w:val="auto"/>
                <w:highlight w:val="none"/>
              </w:rPr>
            </w:pPr>
          </w:p>
        </w:tc>
      </w:tr>
      <w:tr w14:paraId="5B4D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45AE1624">
            <w:pPr>
              <w:jc w:val="center"/>
              <w:rPr>
                <w:rFonts w:cs="宋体"/>
                <w:color w:val="auto"/>
                <w:highlight w:val="none"/>
              </w:rPr>
            </w:pPr>
            <w:r>
              <w:rPr>
                <w:rFonts w:hint="eastAsia" w:cs="宋体"/>
                <w:color w:val="auto"/>
                <w:highlight w:val="none"/>
              </w:rPr>
              <w:t>人员角色</w:t>
            </w:r>
          </w:p>
        </w:tc>
        <w:tc>
          <w:tcPr>
            <w:tcW w:w="1548" w:type="dxa"/>
            <w:gridSpan w:val="2"/>
            <w:vAlign w:val="center"/>
          </w:tcPr>
          <w:p w14:paraId="1E0935AB">
            <w:pPr>
              <w:jc w:val="center"/>
              <w:rPr>
                <w:color w:val="auto"/>
                <w:highlight w:val="none"/>
              </w:rPr>
            </w:pPr>
          </w:p>
        </w:tc>
        <w:tc>
          <w:tcPr>
            <w:tcW w:w="2221" w:type="dxa"/>
            <w:gridSpan w:val="4"/>
            <w:vAlign w:val="center"/>
          </w:tcPr>
          <w:p w14:paraId="5881C73A">
            <w:pPr>
              <w:jc w:val="center"/>
              <w:rPr>
                <w:color w:val="auto"/>
                <w:highlight w:val="none"/>
              </w:rPr>
            </w:pPr>
          </w:p>
        </w:tc>
        <w:tc>
          <w:tcPr>
            <w:tcW w:w="1088" w:type="dxa"/>
            <w:vAlign w:val="center"/>
          </w:tcPr>
          <w:p w14:paraId="15FFF11B">
            <w:pPr>
              <w:jc w:val="center"/>
              <w:rPr>
                <w:color w:val="auto"/>
                <w:highlight w:val="none"/>
              </w:rPr>
            </w:pPr>
          </w:p>
        </w:tc>
        <w:tc>
          <w:tcPr>
            <w:tcW w:w="1641" w:type="dxa"/>
            <w:gridSpan w:val="4"/>
            <w:vAlign w:val="center"/>
          </w:tcPr>
          <w:p w14:paraId="0CBFCBA8">
            <w:pPr>
              <w:jc w:val="center"/>
              <w:rPr>
                <w:color w:val="auto"/>
                <w:highlight w:val="none"/>
              </w:rPr>
            </w:pPr>
          </w:p>
        </w:tc>
        <w:tc>
          <w:tcPr>
            <w:tcW w:w="1484" w:type="dxa"/>
            <w:gridSpan w:val="2"/>
            <w:vAlign w:val="center"/>
          </w:tcPr>
          <w:p w14:paraId="14C59BC7">
            <w:pPr>
              <w:jc w:val="center"/>
              <w:rPr>
                <w:color w:val="auto"/>
                <w:highlight w:val="none"/>
              </w:rPr>
            </w:pPr>
          </w:p>
        </w:tc>
      </w:tr>
      <w:tr w14:paraId="41F44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23755548">
            <w:pPr>
              <w:jc w:val="center"/>
              <w:rPr>
                <w:rFonts w:cs="宋体"/>
                <w:color w:val="auto"/>
                <w:highlight w:val="none"/>
              </w:rPr>
            </w:pPr>
            <w:r>
              <w:rPr>
                <w:rFonts w:hint="eastAsia" w:cs="宋体"/>
                <w:color w:val="auto"/>
                <w:highlight w:val="none"/>
              </w:rPr>
              <w:t>在建或已完</w:t>
            </w:r>
          </w:p>
        </w:tc>
        <w:tc>
          <w:tcPr>
            <w:tcW w:w="1548" w:type="dxa"/>
            <w:gridSpan w:val="2"/>
            <w:vAlign w:val="center"/>
          </w:tcPr>
          <w:p w14:paraId="0E0E2BB6">
            <w:pPr>
              <w:jc w:val="center"/>
              <w:rPr>
                <w:color w:val="auto"/>
                <w:highlight w:val="none"/>
              </w:rPr>
            </w:pPr>
          </w:p>
        </w:tc>
        <w:tc>
          <w:tcPr>
            <w:tcW w:w="2221" w:type="dxa"/>
            <w:gridSpan w:val="4"/>
            <w:vAlign w:val="center"/>
          </w:tcPr>
          <w:p w14:paraId="70E3FC13">
            <w:pPr>
              <w:jc w:val="center"/>
              <w:rPr>
                <w:color w:val="auto"/>
                <w:highlight w:val="none"/>
              </w:rPr>
            </w:pPr>
          </w:p>
        </w:tc>
        <w:tc>
          <w:tcPr>
            <w:tcW w:w="1088" w:type="dxa"/>
            <w:vAlign w:val="center"/>
          </w:tcPr>
          <w:p w14:paraId="343EA822">
            <w:pPr>
              <w:jc w:val="center"/>
              <w:rPr>
                <w:color w:val="auto"/>
                <w:highlight w:val="none"/>
              </w:rPr>
            </w:pPr>
          </w:p>
        </w:tc>
        <w:tc>
          <w:tcPr>
            <w:tcW w:w="1641" w:type="dxa"/>
            <w:gridSpan w:val="4"/>
            <w:vAlign w:val="center"/>
          </w:tcPr>
          <w:p w14:paraId="2C9FD946">
            <w:pPr>
              <w:jc w:val="center"/>
              <w:rPr>
                <w:color w:val="auto"/>
                <w:highlight w:val="none"/>
              </w:rPr>
            </w:pPr>
          </w:p>
        </w:tc>
        <w:tc>
          <w:tcPr>
            <w:tcW w:w="1484" w:type="dxa"/>
            <w:gridSpan w:val="2"/>
            <w:vAlign w:val="center"/>
          </w:tcPr>
          <w:p w14:paraId="4E082150">
            <w:pPr>
              <w:jc w:val="center"/>
              <w:rPr>
                <w:color w:val="auto"/>
                <w:highlight w:val="none"/>
              </w:rPr>
            </w:pPr>
          </w:p>
        </w:tc>
      </w:tr>
      <w:tr w14:paraId="6FD9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6CA99DA3">
            <w:pPr>
              <w:jc w:val="center"/>
              <w:rPr>
                <w:rFonts w:cs="宋体"/>
                <w:color w:val="auto"/>
                <w:highlight w:val="none"/>
              </w:rPr>
            </w:pPr>
            <w:r>
              <w:rPr>
                <w:rFonts w:hint="eastAsia" w:cs="宋体"/>
                <w:color w:val="auto"/>
                <w:highlight w:val="none"/>
              </w:rPr>
              <w:t>工程质量</w:t>
            </w:r>
          </w:p>
        </w:tc>
        <w:tc>
          <w:tcPr>
            <w:tcW w:w="1548" w:type="dxa"/>
            <w:gridSpan w:val="2"/>
            <w:vAlign w:val="center"/>
          </w:tcPr>
          <w:p w14:paraId="26085A1D">
            <w:pPr>
              <w:jc w:val="center"/>
              <w:rPr>
                <w:color w:val="auto"/>
                <w:highlight w:val="none"/>
              </w:rPr>
            </w:pPr>
          </w:p>
        </w:tc>
        <w:tc>
          <w:tcPr>
            <w:tcW w:w="2221" w:type="dxa"/>
            <w:gridSpan w:val="4"/>
            <w:vAlign w:val="center"/>
          </w:tcPr>
          <w:p w14:paraId="7C5611E1">
            <w:pPr>
              <w:jc w:val="center"/>
              <w:rPr>
                <w:color w:val="auto"/>
                <w:highlight w:val="none"/>
              </w:rPr>
            </w:pPr>
          </w:p>
        </w:tc>
        <w:tc>
          <w:tcPr>
            <w:tcW w:w="1088" w:type="dxa"/>
            <w:vAlign w:val="center"/>
          </w:tcPr>
          <w:p w14:paraId="7C1808E6">
            <w:pPr>
              <w:jc w:val="center"/>
              <w:rPr>
                <w:color w:val="auto"/>
                <w:highlight w:val="none"/>
              </w:rPr>
            </w:pPr>
          </w:p>
        </w:tc>
        <w:tc>
          <w:tcPr>
            <w:tcW w:w="1641" w:type="dxa"/>
            <w:gridSpan w:val="4"/>
            <w:vAlign w:val="center"/>
          </w:tcPr>
          <w:p w14:paraId="7EC16101">
            <w:pPr>
              <w:jc w:val="center"/>
              <w:rPr>
                <w:color w:val="auto"/>
                <w:highlight w:val="none"/>
              </w:rPr>
            </w:pPr>
          </w:p>
        </w:tc>
        <w:tc>
          <w:tcPr>
            <w:tcW w:w="1484" w:type="dxa"/>
            <w:gridSpan w:val="2"/>
            <w:vAlign w:val="center"/>
          </w:tcPr>
          <w:p w14:paraId="655B7BAE">
            <w:pPr>
              <w:jc w:val="center"/>
              <w:rPr>
                <w:color w:val="auto"/>
                <w:highlight w:val="none"/>
              </w:rPr>
            </w:pPr>
          </w:p>
        </w:tc>
      </w:tr>
      <w:tr w14:paraId="71517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06404162">
            <w:pPr>
              <w:jc w:val="center"/>
              <w:rPr>
                <w:rFonts w:cs="宋体"/>
                <w:color w:val="auto"/>
                <w:highlight w:val="none"/>
              </w:rPr>
            </w:pPr>
            <w:r>
              <w:rPr>
                <w:rFonts w:hint="eastAsia" w:cs="宋体"/>
                <w:color w:val="auto"/>
                <w:highlight w:val="none"/>
              </w:rPr>
              <w:t>受奖情况</w:t>
            </w:r>
          </w:p>
        </w:tc>
        <w:tc>
          <w:tcPr>
            <w:tcW w:w="1548" w:type="dxa"/>
            <w:gridSpan w:val="2"/>
            <w:vAlign w:val="center"/>
          </w:tcPr>
          <w:p w14:paraId="7A8B7734">
            <w:pPr>
              <w:jc w:val="center"/>
              <w:rPr>
                <w:color w:val="auto"/>
                <w:highlight w:val="none"/>
              </w:rPr>
            </w:pPr>
          </w:p>
        </w:tc>
        <w:tc>
          <w:tcPr>
            <w:tcW w:w="2221" w:type="dxa"/>
            <w:gridSpan w:val="4"/>
            <w:vAlign w:val="center"/>
          </w:tcPr>
          <w:p w14:paraId="530ED2EF">
            <w:pPr>
              <w:jc w:val="center"/>
              <w:rPr>
                <w:color w:val="auto"/>
                <w:highlight w:val="none"/>
              </w:rPr>
            </w:pPr>
          </w:p>
        </w:tc>
        <w:tc>
          <w:tcPr>
            <w:tcW w:w="1088" w:type="dxa"/>
            <w:vAlign w:val="center"/>
          </w:tcPr>
          <w:p w14:paraId="5B8A44D5">
            <w:pPr>
              <w:jc w:val="center"/>
              <w:rPr>
                <w:color w:val="auto"/>
                <w:highlight w:val="none"/>
              </w:rPr>
            </w:pPr>
          </w:p>
        </w:tc>
        <w:tc>
          <w:tcPr>
            <w:tcW w:w="1641" w:type="dxa"/>
            <w:gridSpan w:val="4"/>
            <w:vAlign w:val="center"/>
          </w:tcPr>
          <w:p w14:paraId="3AA34136">
            <w:pPr>
              <w:jc w:val="center"/>
              <w:rPr>
                <w:color w:val="auto"/>
                <w:highlight w:val="none"/>
              </w:rPr>
            </w:pPr>
          </w:p>
        </w:tc>
        <w:tc>
          <w:tcPr>
            <w:tcW w:w="1484" w:type="dxa"/>
            <w:gridSpan w:val="2"/>
            <w:vAlign w:val="center"/>
          </w:tcPr>
          <w:p w14:paraId="314D5A81">
            <w:pPr>
              <w:jc w:val="center"/>
              <w:rPr>
                <w:color w:val="auto"/>
                <w:highlight w:val="none"/>
              </w:rPr>
            </w:pPr>
          </w:p>
        </w:tc>
      </w:tr>
    </w:tbl>
    <w:p w14:paraId="6C2EC85F">
      <w:pPr>
        <w:spacing w:line="360" w:lineRule="auto"/>
        <w:rPr>
          <w:rFonts w:ascii="宋体" w:hAnsi="宋体"/>
          <w:color w:val="auto"/>
          <w:highlight w:val="none"/>
        </w:rPr>
      </w:pPr>
      <w:r>
        <w:rPr>
          <w:rFonts w:hint="eastAsia" w:ascii="宋体" w:hAnsi="宋体" w:cs="楷体_GB2312"/>
          <w:color w:val="auto"/>
          <w:highlight w:val="none"/>
        </w:rPr>
        <w:t>备注：</w:t>
      </w:r>
    </w:p>
    <w:p w14:paraId="747A990F">
      <w:pPr>
        <w:spacing w:line="360" w:lineRule="auto"/>
        <w:ind w:firstLine="420" w:firstLineChars="200"/>
        <w:rPr>
          <w:rFonts w:ascii="宋体" w:hAnsi="宋体"/>
          <w:color w:val="auto"/>
          <w:highlight w:val="none"/>
        </w:rPr>
      </w:pPr>
      <w:r>
        <w:rPr>
          <w:rFonts w:hint="eastAsia" w:ascii="宋体" w:hAnsi="宋体"/>
          <w:color w:val="auto"/>
          <w:highlight w:val="none"/>
        </w:rPr>
        <w:t>1.供应商可以根据项目情况增减表格内容，项目数可以根据需要增加。</w:t>
      </w:r>
    </w:p>
    <w:p w14:paraId="1D66CF86">
      <w:pPr>
        <w:spacing w:line="360" w:lineRule="auto"/>
        <w:ind w:firstLine="420" w:firstLineChars="200"/>
        <w:rPr>
          <w:rFonts w:ascii="宋体" w:hAnsi="宋体"/>
          <w:color w:val="auto"/>
          <w:szCs w:val="21"/>
          <w:highlight w:val="none"/>
        </w:rPr>
      </w:pPr>
      <w:r>
        <w:rPr>
          <w:rFonts w:hint="eastAsia" w:ascii="宋体" w:hAnsi="宋体"/>
          <w:color w:val="auto"/>
          <w:highlight w:val="none"/>
        </w:rPr>
        <w:t>2.</w:t>
      </w:r>
      <w:r>
        <w:rPr>
          <w:rFonts w:hint="eastAsia" w:ascii="宋体" w:hAnsi="宋体"/>
          <w:color w:val="auto"/>
          <w:szCs w:val="21"/>
          <w:highlight w:val="none"/>
        </w:rPr>
        <w:t>本表后附专职安全生产管理人员的学历证、安全生产考核合格证（C类）、本表所列证书复印件并加盖供应商电子签章。</w:t>
      </w:r>
    </w:p>
    <w:p w14:paraId="6E2B72FF">
      <w:pPr>
        <w:pStyle w:val="11"/>
        <w:rPr>
          <w:rFonts w:ascii="宋体" w:hAnsi="宋体"/>
          <w:b w:val="0"/>
          <w:bCs w:val="0"/>
          <w:color w:val="auto"/>
          <w:highlight w:val="none"/>
        </w:rPr>
      </w:pPr>
      <w:r>
        <w:rPr>
          <w:rFonts w:ascii="方正小标宋简体" w:hAnsi="方正小标宋简体" w:eastAsia="方正小标宋简体" w:cs="方正小标宋简体"/>
          <w:bCs w:val="0"/>
          <w:color w:val="auto"/>
          <w:sz w:val="44"/>
          <w:szCs w:val="44"/>
          <w:highlight w:val="none"/>
        </w:rPr>
        <w:br w:type="page"/>
      </w:r>
    </w:p>
    <w:p w14:paraId="1E19FE18">
      <w:pPr>
        <w:spacing w:line="360" w:lineRule="auto"/>
        <w:rPr>
          <w:rFonts w:ascii="宋体" w:hAnsi="宋体"/>
          <w:color w:val="auto"/>
          <w:szCs w:val="21"/>
          <w:highlight w:val="none"/>
        </w:rPr>
      </w:pPr>
      <w:r>
        <w:rPr>
          <w:rFonts w:hint="eastAsia" w:ascii="宋体" w:hAnsi="宋体"/>
          <w:b/>
          <w:bCs/>
          <w:color w:val="auto"/>
          <w:sz w:val="24"/>
          <w:highlight w:val="none"/>
        </w:rPr>
        <w:t>其他文书、文件格式</w:t>
      </w:r>
    </w:p>
    <w:p w14:paraId="52E0F2B7">
      <w:pPr>
        <w:jc w:val="center"/>
        <w:rPr>
          <w:rFonts w:ascii="方正小标宋简体" w:hAnsi="方正小标宋简体" w:eastAsia="方正小标宋简体" w:cs="方正小标宋简体"/>
          <w:color w:val="auto"/>
          <w:sz w:val="44"/>
          <w:szCs w:val="44"/>
          <w:highlight w:val="none"/>
        </w:rPr>
      </w:pPr>
      <w:bookmarkStart w:id="105" w:name="_Toc71365926"/>
      <w:r>
        <w:rPr>
          <w:rFonts w:hint="eastAsia" w:ascii="方正小标宋简体" w:hAnsi="方正小标宋简体" w:eastAsia="方正小标宋简体" w:cs="方正小标宋简体"/>
          <w:color w:val="auto"/>
          <w:sz w:val="44"/>
          <w:szCs w:val="44"/>
          <w:highlight w:val="none"/>
        </w:rPr>
        <w:t>中小企业声明函（工程）</w:t>
      </w:r>
      <w:bookmarkEnd w:id="105"/>
    </w:p>
    <w:p w14:paraId="0399E18E">
      <w:pPr>
        <w:spacing w:before="2" w:line="500" w:lineRule="exact"/>
        <w:ind w:firstLine="708" w:firstLineChars="294"/>
        <w:rPr>
          <w:rFonts w:ascii="宋体" w:hAnsi="宋体" w:cs="宋体"/>
          <w:b/>
          <w:bCs/>
          <w:color w:val="auto"/>
          <w:sz w:val="24"/>
          <w:highlight w:val="none"/>
        </w:rPr>
      </w:pPr>
    </w:p>
    <w:p w14:paraId="7917B50A">
      <w:pPr>
        <w:pStyle w:val="2"/>
        <w:spacing w:line="500" w:lineRule="exact"/>
        <w:ind w:right="142" w:firstLine="705" w:firstLineChars="294"/>
        <w:rPr>
          <w:rFonts w:ascii="宋体" w:hAnsi="宋体"/>
          <w:color w:val="auto"/>
          <w:sz w:val="24"/>
          <w:highlight w:val="none"/>
        </w:rPr>
      </w:pPr>
      <w:r>
        <w:rPr>
          <w:rFonts w:ascii="宋体" w:hAnsi="宋体"/>
          <w:color w:val="auto"/>
          <w:sz w:val="24"/>
          <w:highlight w:val="none"/>
        </w:rPr>
        <w:t>本公司（联合体）郑重声明，根据《政府采购促进中小企业发展管理办法》（财库﹝2020﹞46号）的规定，本公司（联合体）参加</w:t>
      </w:r>
      <w:r>
        <w:rPr>
          <w:rFonts w:ascii="宋体" w:hAnsi="宋体"/>
          <w:color w:val="auto"/>
          <w:sz w:val="24"/>
          <w:highlight w:val="none"/>
          <w:u w:val="single"/>
        </w:rPr>
        <w:t>（单位名称）</w:t>
      </w:r>
      <w:r>
        <w:rPr>
          <w:rFonts w:ascii="宋体" w:hAnsi="宋体"/>
          <w:color w:val="auto"/>
          <w:sz w:val="24"/>
          <w:highlight w:val="none"/>
        </w:rPr>
        <w:t>的</w:t>
      </w:r>
      <w:r>
        <w:rPr>
          <w:rFonts w:ascii="宋体" w:hAnsi="宋体"/>
          <w:color w:val="auto"/>
          <w:sz w:val="24"/>
          <w:highlight w:val="none"/>
          <w:u w:val="single"/>
        </w:rPr>
        <w:t>（项目名称）</w:t>
      </w:r>
      <w:r>
        <w:rPr>
          <w:rFonts w:ascii="宋体" w:hAnsi="宋体"/>
          <w:color w:val="auto"/>
          <w:sz w:val="24"/>
          <w:highlight w:val="none"/>
        </w:rPr>
        <w:t>采购活动，</w:t>
      </w:r>
      <w:r>
        <w:rPr>
          <w:rFonts w:hint="eastAsia" w:ascii="宋体" w:hAnsi="宋体"/>
          <w:color w:val="auto"/>
          <w:sz w:val="24"/>
          <w:highlight w:val="none"/>
        </w:rPr>
        <w:t>工程的施工单位全部为符合政策要求的中小企业。相关企业（含联合体中的中小企业、签订分包意向协议的中小企业）的具体情况如下：</w:t>
      </w:r>
    </w:p>
    <w:p w14:paraId="2DE879D5">
      <w:pPr>
        <w:tabs>
          <w:tab w:val="left" w:pos="1384"/>
          <w:tab w:val="left" w:pos="4562"/>
          <w:tab w:val="left" w:pos="6803"/>
        </w:tabs>
        <w:spacing w:before="13" w:line="500" w:lineRule="exact"/>
        <w:ind w:right="142" w:firstLine="772" w:firstLineChars="322"/>
        <w:rPr>
          <w:rFonts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w:t>
      </w:r>
      <w:r>
        <w:rPr>
          <w:rFonts w:ascii="宋体" w:hAnsi="宋体"/>
          <w:color w:val="auto"/>
          <w:sz w:val="24"/>
          <w:highlight w:val="none"/>
          <w:u w:val="single"/>
        </w:rPr>
        <w:t>业）</w:t>
      </w:r>
      <w:r>
        <w:rPr>
          <w:rFonts w:ascii="宋体" w:hAnsi="宋体"/>
          <w:color w:val="auto"/>
          <w:sz w:val="24"/>
          <w:highlight w:val="none"/>
        </w:rPr>
        <w:t>；</w:t>
      </w:r>
      <w:r>
        <w:rPr>
          <w:rFonts w:hint="eastAsia" w:ascii="宋体" w:hAnsi="宋体"/>
          <w:color w:val="auto"/>
          <w:sz w:val="24"/>
          <w:highlight w:val="none"/>
        </w:rPr>
        <w:t>承建企业为</w:t>
      </w:r>
      <w:r>
        <w:rPr>
          <w:rFonts w:hint="eastAsia" w:ascii="宋体" w:hAnsi="宋体"/>
          <w:color w:val="auto"/>
          <w:sz w:val="24"/>
          <w:highlight w:val="none"/>
          <w:u w:val="single"/>
        </w:rPr>
        <w:t>（企业名称）</w:t>
      </w:r>
      <w:r>
        <w:rPr>
          <w:rFonts w:hint="eastAsia" w:ascii="宋体" w:hAnsi="宋体"/>
          <w:color w:val="auto"/>
          <w:sz w:val="24"/>
          <w:highlight w:val="none"/>
        </w:rPr>
        <w:t>，从业人员人，营业收入为万元，资产总额为万元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2CAFBF62">
      <w:pPr>
        <w:tabs>
          <w:tab w:val="left" w:pos="1065"/>
          <w:tab w:val="left" w:pos="4262"/>
          <w:tab w:val="left" w:pos="6477"/>
        </w:tabs>
        <w:spacing w:before="20" w:line="500" w:lineRule="exact"/>
        <w:ind w:right="84" w:firstLine="772" w:firstLineChars="322"/>
        <w:rPr>
          <w:rFonts w:ascii="宋体" w:hAnsi="宋体"/>
          <w:color w:val="auto"/>
          <w:sz w:val="24"/>
          <w:highlight w:val="none"/>
          <w:u w:val="singl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行业</w:t>
      </w:r>
      <w:r>
        <w:rPr>
          <w:rFonts w:ascii="宋体" w:hAnsi="宋体"/>
          <w:color w:val="auto"/>
          <w:sz w:val="24"/>
          <w:highlight w:val="none"/>
          <w:u w:val="single"/>
        </w:rPr>
        <w:t>）</w:t>
      </w:r>
      <w:r>
        <w:rPr>
          <w:rFonts w:ascii="宋体" w:hAnsi="宋体"/>
          <w:color w:val="auto"/>
          <w:sz w:val="24"/>
          <w:highlight w:val="none"/>
        </w:rPr>
        <w:t>；</w:t>
      </w:r>
      <w:r>
        <w:rPr>
          <w:rFonts w:hint="eastAsia" w:ascii="宋体" w:hAnsi="宋体"/>
          <w:color w:val="auto"/>
          <w:sz w:val="24"/>
          <w:highlight w:val="none"/>
        </w:rPr>
        <w:t>承建企业为</w:t>
      </w:r>
      <w:r>
        <w:rPr>
          <w:rFonts w:hint="eastAsia" w:ascii="宋体" w:hAnsi="宋体"/>
          <w:color w:val="auto"/>
          <w:sz w:val="24"/>
          <w:highlight w:val="none"/>
          <w:u w:val="single"/>
        </w:rPr>
        <w:t>（企业名称）</w:t>
      </w:r>
      <w:r>
        <w:rPr>
          <w:rFonts w:hint="eastAsia" w:ascii="宋体" w:hAnsi="宋体"/>
          <w:color w:val="auto"/>
          <w:sz w:val="24"/>
          <w:highlight w:val="none"/>
        </w:rPr>
        <w:t>，从业人员人，营业收入为万元，资产总额为万元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2D9086A4">
      <w:pPr>
        <w:pStyle w:val="2"/>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 xml:space="preserve">…… </w:t>
      </w:r>
    </w:p>
    <w:p w14:paraId="4BC6F32A">
      <w:pPr>
        <w:pStyle w:val="2"/>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以上企业，不属于大企业的分支机构，不存在控股股东为大企业的情形，也不存在与大企业的负责人为同一人的情形。</w:t>
      </w:r>
    </w:p>
    <w:p w14:paraId="0C69F2F0">
      <w:pPr>
        <w:pStyle w:val="2"/>
        <w:spacing w:before="25" w:line="500" w:lineRule="exact"/>
        <w:ind w:right="142" w:firstLine="705" w:firstLineChars="294"/>
        <w:rPr>
          <w:rFonts w:ascii="宋体" w:hAnsi="宋体"/>
          <w:color w:val="auto"/>
          <w:sz w:val="24"/>
          <w:highlight w:val="none"/>
        </w:rPr>
      </w:pPr>
      <w:r>
        <w:rPr>
          <w:rFonts w:ascii="宋体" w:hAnsi="宋体"/>
          <w:color w:val="auto"/>
          <w:sz w:val="24"/>
          <w:highlight w:val="none"/>
        </w:rPr>
        <w:t>本企业对上述声明内容的真实性负责。如有虚假，将依法承担相应责任。</w:t>
      </w:r>
    </w:p>
    <w:p w14:paraId="752496E3">
      <w:pPr>
        <w:pStyle w:val="2"/>
        <w:spacing w:before="56" w:line="500" w:lineRule="exact"/>
        <w:ind w:right="1808" w:firstLine="705" w:firstLineChars="294"/>
        <w:rPr>
          <w:rFonts w:ascii="宋体" w:hAnsi="宋体"/>
          <w:color w:val="auto"/>
          <w:sz w:val="24"/>
          <w:highlight w:val="none"/>
        </w:rPr>
      </w:pPr>
    </w:p>
    <w:p w14:paraId="771D9783">
      <w:pPr>
        <w:pStyle w:val="2"/>
        <w:spacing w:before="56" w:line="500" w:lineRule="exact"/>
        <w:ind w:right="650" w:firstLine="5625" w:firstLineChars="2344"/>
        <w:rPr>
          <w:rFonts w:ascii="宋体" w:hAnsi="宋体"/>
          <w:color w:val="auto"/>
          <w:sz w:val="24"/>
          <w:highlight w:val="none"/>
        </w:rPr>
      </w:pPr>
      <w:r>
        <w:rPr>
          <w:rFonts w:ascii="宋体" w:hAnsi="宋体"/>
          <w:color w:val="auto"/>
          <w:sz w:val="24"/>
          <w:highlight w:val="none"/>
        </w:rPr>
        <w:t xml:space="preserve">企业名称（章）： </w:t>
      </w:r>
    </w:p>
    <w:p w14:paraId="17C72AC2">
      <w:pPr>
        <w:pStyle w:val="2"/>
        <w:spacing w:before="56" w:line="500" w:lineRule="exact"/>
        <w:ind w:right="1808" w:firstLine="5625" w:firstLineChars="2344"/>
        <w:rPr>
          <w:rFonts w:ascii="宋体" w:hAnsi="宋体"/>
          <w:color w:val="auto"/>
          <w:sz w:val="24"/>
          <w:highlight w:val="none"/>
        </w:rPr>
      </w:pPr>
      <w:r>
        <w:rPr>
          <w:rFonts w:ascii="宋体" w:hAnsi="宋体"/>
          <w:color w:val="auto"/>
          <w:sz w:val="24"/>
          <w:highlight w:val="none"/>
        </w:rPr>
        <w:t>日 期：</w:t>
      </w:r>
    </w:p>
    <w:p w14:paraId="2A6C7BCB">
      <w:pPr>
        <w:spacing w:line="520" w:lineRule="exact"/>
        <w:jc w:val="left"/>
        <w:rPr>
          <w:rFonts w:ascii="宋体" w:hAnsi="宋体" w:cs="仿宋_GB2312"/>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01D0F980">
      <w:pPr>
        <w:spacing w:line="520" w:lineRule="exact"/>
        <w:jc w:val="center"/>
        <w:rPr>
          <w:rFonts w:ascii="仿宋_GB2312" w:hAnsi="仿宋_GB2312" w:eastAsia="仿宋_GB2312" w:cs="仿宋_GB2312"/>
          <w:color w:val="auto"/>
          <w:sz w:val="32"/>
          <w:szCs w:val="32"/>
          <w:highlight w:val="none"/>
        </w:rPr>
      </w:pPr>
      <w:r>
        <w:rPr>
          <w:rFonts w:ascii="宋体" w:hAnsi="宋体"/>
          <w:color w:val="auto"/>
          <w:sz w:val="24"/>
          <w:highlight w:val="none"/>
        </w:rPr>
        <w:br w:type="page"/>
      </w:r>
      <w:r>
        <w:rPr>
          <w:rFonts w:hint="eastAsia" w:ascii="方正小标宋简体" w:hAnsi="方正小标宋简体" w:eastAsia="方正小标宋简体" w:cs="方正小标宋简体"/>
          <w:color w:val="auto"/>
          <w:sz w:val="44"/>
          <w:szCs w:val="44"/>
          <w:highlight w:val="none"/>
        </w:rPr>
        <w:t>残疾人福利性单位声明函</w:t>
      </w:r>
    </w:p>
    <w:p w14:paraId="1050F28D">
      <w:pPr>
        <w:spacing w:line="360" w:lineRule="auto"/>
        <w:contextualSpacing/>
        <w:rPr>
          <w:rFonts w:ascii="仿宋_GB2312" w:hAnsi="仿宋_GB2312" w:eastAsia="仿宋_GB2312" w:cs="仿宋_GB2312"/>
          <w:color w:val="auto"/>
          <w:sz w:val="32"/>
          <w:szCs w:val="32"/>
          <w:highlight w:val="none"/>
        </w:rPr>
      </w:pPr>
    </w:p>
    <w:p w14:paraId="69D90824">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4F1F1CE">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356D800D">
      <w:pPr>
        <w:spacing w:line="360" w:lineRule="auto"/>
        <w:contextualSpacing/>
        <w:rPr>
          <w:rFonts w:ascii="宋体" w:hAnsi="宋体" w:cs="仿宋_GB2312"/>
          <w:color w:val="auto"/>
          <w:sz w:val="24"/>
          <w:highlight w:val="none"/>
        </w:rPr>
      </w:pPr>
    </w:p>
    <w:p w14:paraId="59686061">
      <w:pPr>
        <w:spacing w:line="360" w:lineRule="auto"/>
        <w:contextualSpacing/>
        <w:rPr>
          <w:rFonts w:ascii="宋体" w:hAnsi="宋体" w:cs="仿宋_GB2312"/>
          <w:color w:val="auto"/>
          <w:sz w:val="24"/>
          <w:highlight w:val="none"/>
        </w:rPr>
      </w:pPr>
    </w:p>
    <w:p w14:paraId="02B0E651">
      <w:pPr>
        <w:spacing w:line="360" w:lineRule="auto"/>
        <w:contextualSpacing/>
        <w:rPr>
          <w:rFonts w:ascii="宋体" w:hAnsi="宋体" w:cs="仿宋_GB2312"/>
          <w:color w:val="auto"/>
          <w:sz w:val="24"/>
          <w:highlight w:val="none"/>
        </w:rPr>
      </w:pPr>
    </w:p>
    <w:p w14:paraId="79CD41E7">
      <w:pPr>
        <w:spacing w:line="360" w:lineRule="auto"/>
        <w:ind w:firstLine="2400" w:firstLineChars="1000"/>
        <w:contextualSpacing/>
        <w:rPr>
          <w:rFonts w:ascii="宋体" w:hAnsi="宋体" w:cs="仿宋_GB2312"/>
          <w:color w:val="auto"/>
          <w:sz w:val="24"/>
          <w:highlight w:val="none"/>
        </w:rPr>
      </w:pPr>
      <w:r>
        <w:rPr>
          <w:rFonts w:hint="eastAsia" w:ascii="宋体" w:hAnsi="宋体" w:cs="仿宋_GB2312"/>
          <w:color w:val="auto"/>
          <w:sz w:val="24"/>
          <w:highlight w:val="none"/>
        </w:rPr>
        <w:t>单位名称（盖章）：</w:t>
      </w:r>
    </w:p>
    <w:p w14:paraId="477F4BE0">
      <w:pPr>
        <w:spacing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日  期：</w:t>
      </w:r>
    </w:p>
    <w:p w14:paraId="2353389B">
      <w:pPr>
        <w:spacing w:line="360" w:lineRule="auto"/>
        <w:contextualSpacing/>
        <w:rPr>
          <w:rFonts w:ascii="宋体" w:hAnsi="宋体" w:cs="仿宋_GB2312"/>
          <w:color w:val="auto"/>
          <w:sz w:val="24"/>
          <w:highlight w:val="none"/>
        </w:rPr>
      </w:pPr>
    </w:p>
    <w:p w14:paraId="1D060242">
      <w:pPr>
        <w:spacing w:line="360" w:lineRule="auto"/>
        <w:contextualSpacing/>
        <w:rPr>
          <w:rFonts w:ascii="宋体" w:hAnsi="宋体" w:cs="仿宋_GB2312"/>
          <w:color w:val="auto"/>
          <w:sz w:val="24"/>
          <w:highlight w:val="none"/>
        </w:rPr>
      </w:pPr>
    </w:p>
    <w:p w14:paraId="4014028F">
      <w:pPr>
        <w:spacing w:line="360" w:lineRule="auto"/>
        <w:contextualSpacing/>
        <w:rPr>
          <w:rFonts w:ascii="宋体" w:hAnsi="宋体" w:cs="仿宋_GB2312"/>
          <w:color w:val="auto"/>
          <w:sz w:val="24"/>
          <w:highlight w:val="none"/>
        </w:rPr>
      </w:pPr>
    </w:p>
    <w:p w14:paraId="5E0F331C">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0137C257">
      <w:pPr>
        <w:pStyle w:val="45"/>
        <w:ind w:firstLine="480"/>
        <w:jc w:val="center"/>
        <w:rPr>
          <w:rFonts w:ascii="宋体" w:hAnsi="宋体" w:eastAsia="宋体" w:cs="宋体"/>
          <w:b/>
          <w:color w:val="auto"/>
          <w:szCs w:val="32"/>
          <w:highlight w:val="none"/>
        </w:rPr>
      </w:pPr>
      <w:r>
        <w:rPr>
          <w:rFonts w:ascii="宋体" w:hAnsi="宋体" w:cs="仿宋_GB2312"/>
          <w:color w:val="auto"/>
          <w:sz w:val="24"/>
          <w:highlight w:val="none"/>
        </w:rPr>
        <w:br w:type="page"/>
      </w:r>
      <w:r>
        <w:rPr>
          <w:rFonts w:hint="eastAsia" w:ascii="宋体" w:hAnsi="宋体" w:eastAsia="宋体" w:cs="宋体"/>
          <w:b/>
          <w:color w:val="auto"/>
          <w:szCs w:val="32"/>
          <w:highlight w:val="none"/>
        </w:rPr>
        <w:t>桂平市政府采购项目投标资格承诺</w:t>
      </w:r>
    </w:p>
    <w:p w14:paraId="7153D6E6">
      <w:pPr>
        <w:pStyle w:val="45"/>
        <w:ind w:firstLine="0" w:firstLineChars="0"/>
        <w:rPr>
          <w:rFonts w:ascii="宋体" w:hAnsi="宋体" w:eastAsia="宋体" w:cs="宋体"/>
          <w:bCs/>
          <w:color w:val="auto"/>
          <w:sz w:val="28"/>
          <w:szCs w:val="28"/>
          <w:highlight w:val="none"/>
        </w:rPr>
      </w:pPr>
    </w:p>
    <w:p w14:paraId="55994EF6">
      <w:pPr>
        <w:pStyle w:val="45"/>
        <w:spacing w:line="480" w:lineRule="auto"/>
        <w:ind w:firstLine="560"/>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本公司郑重承诺，根据《中华人民共和国政府采购法》第二十二条的规定，本公司为参加政府采购活动的合格供应商。即本公司同时满足以下条件：</w:t>
      </w:r>
    </w:p>
    <w:p w14:paraId="24F17353">
      <w:pPr>
        <w:pStyle w:val="45"/>
        <w:spacing w:line="480" w:lineRule="auto"/>
        <w:ind w:firstLine="560"/>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1.具有独立承担民事责任的能力。</w:t>
      </w:r>
    </w:p>
    <w:p w14:paraId="4D5F7059">
      <w:pPr>
        <w:pStyle w:val="45"/>
        <w:spacing w:line="480" w:lineRule="auto"/>
        <w:ind w:firstLine="560"/>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2.具有良好的商业信誉和健全的财务会计制度。</w:t>
      </w:r>
    </w:p>
    <w:p w14:paraId="260FB0DD">
      <w:pPr>
        <w:pStyle w:val="45"/>
        <w:spacing w:line="480" w:lineRule="auto"/>
        <w:ind w:firstLine="560"/>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3.具有履行合同所必需的设备和专业技术能力。</w:t>
      </w:r>
    </w:p>
    <w:p w14:paraId="11A40E1A">
      <w:pPr>
        <w:pStyle w:val="45"/>
        <w:spacing w:line="480" w:lineRule="auto"/>
        <w:ind w:firstLine="560"/>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4.有依法缴纳税收和社会保障资金的良好记录。</w:t>
      </w:r>
    </w:p>
    <w:p w14:paraId="3FB58128">
      <w:pPr>
        <w:pStyle w:val="45"/>
        <w:spacing w:line="480" w:lineRule="auto"/>
        <w:ind w:firstLine="560"/>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5. 提交投标文件截止日期前三年内，在经营活动中没有重大违法记录。</w:t>
      </w:r>
    </w:p>
    <w:p w14:paraId="1C40C860">
      <w:pPr>
        <w:pStyle w:val="45"/>
        <w:spacing w:line="480" w:lineRule="auto"/>
        <w:ind w:firstLine="560"/>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本公司对上述承诺的真实性负责，并接受政府采购、税务、社会保障等监督管理部门、采购文件规定的资格审查机构、社会公众的监督和检查。如有虚假，将依法承担相应责任。</w:t>
      </w:r>
    </w:p>
    <w:p w14:paraId="5861DBB0">
      <w:pPr>
        <w:pStyle w:val="45"/>
        <w:ind w:firstLine="560"/>
        <w:rPr>
          <w:rFonts w:ascii="宋体" w:hAnsi="宋体" w:eastAsia="宋体" w:cs="宋体"/>
          <w:bCs/>
          <w:color w:val="auto"/>
          <w:sz w:val="28"/>
          <w:szCs w:val="28"/>
          <w:highlight w:val="none"/>
        </w:rPr>
      </w:pPr>
    </w:p>
    <w:p w14:paraId="3F6CBFAF">
      <w:pPr>
        <w:pStyle w:val="45"/>
        <w:ind w:firstLine="560"/>
        <w:jc w:val="center"/>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企业名称（公章或电子签章）：</w:t>
      </w:r>
    </w:p>
    <w:p w14:paraId="71D202B4">
      <w:pPr>
        <w:pStyle w:val="45"/>
        <w:ind w:firstLine="560"/>
        <w:jc w:val="center"/>
        <w:rPr>
          <w:rFonts w:ascii="宋体" w:hAnsi="宋体" w:eastAsia="宋体" w:cs="宋体"/>
          <w:bCs/>
          <w:color w:val="auto"/>
          <w:sz w:val="28"/>
          <w:szCs w:val="28"/>
          <w:highlight w:val="none"/>
        </w:rPr>
      </w:pPr>
    </w:p>
    <w:p w14:paraId="65956200">
      <w:pPr>
        <w:pStyle w:val="45"/>
        <w:ind w:firstLine="560"/>
        <w:jc w:val="center"/>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法定代表人（签字或盖章或电子签名）：</w:t>
      </w:r>
    </w:p>
    <w:p w14:paraId="3275D1B1">
      <w:pPr>
        <w:pStyle w:val="45"/>
        <w:ind w:firstLine="560"/>
        <w:jc w:val="center"/>
        <w:rPr>
          <w:rFonts w:ascii="宋体" w:hAnsi="宋体" w:eastAsia="宋体" w:cs="宋体"/>
          <w:bCs/>
          <w:color w:val="auto"/>
          <w:sz w:val="28"/>
          <w:szCs w:val="28"/>
          <w:highlight w:val="none"/>
        </w:rPr>
      </w:pPr>
    </w:p>
    <w:p w14:paraId="067D9602">
      <w:pPr>
        <w:spacing w:line="360" w:lineRule="auto"/>
        <w:jc w:val="center"/>
        <w:rPr>
          <w:rFonts w:ascii="宋体" w:hAnsi="宋体" w:cs="宋体"/>
          <w:bCs/>
          <w:color w:val="auto"/>
          <w:sz w:val="28"/>
          <w:szCs w:val="28"/>
          <w:highlight w:val="none"/>
        </w:rPr>
      </w:pPr>
      <w:r>
        <w:rPr>
          <w:rFonts w:hint="eastAsia" w:ascii="宋体" w:hAnsi="宋体" w:cs="宋体"/>
          <w:bCs/>
          <w:color w:val="auto"/>
          <w:sz w:val="28"/>
          <w:szCs w:val="28"/>
          <w:highlight w:val="none"/>
        </w:rPr>
        <w:t xml:space="preserve">                            日期： 年 月 日</w:t>
      </w:r>
    </w:p>
    <w:p w14:paraId="7DB7A00E">
      <w:pPr>
        <w:spacing w:line="360" w:lineRule="auto"/>
        <w:jc w:val="center"/>
        <w:rPr>
          <w:rFonts w:ascii="宋体" w:hAnsi="宋体" w:cs="宋体"/>
          <w:bCs/>
          <w:color w:val="auto"/>
          <w:sz w:val="28"/>
          <w:szCs w:val="28"/>
          <w:highlight w:val="none"/>
        </w:rPr>
      </w:pPr>
    </w:p>
    <w:p w14:paraId="5F5C76E8">
      <w:pPr>
        <w:spacing w:line="360" w:lineRule="auto"/>
        <w:jc w:val="center"/>
        <w:rPr>
          <w:rFonts w:ascii="宋体" w:hAnsi="宋体" w:cs="宋体"/>
          <w:bCs/>
          <w:color w:val="auto"/>
          <w:sz w:val="28"/>
          <w:szCs w:val="28"/>
          <w:highlight w:val="none"/>
        </w:rPr>
      </w:pPr>
    </w:p>
    <w:p w14:paraId="674C537D">
      <w:pPr>
        <w:spacing w:line="360" w:lineRule="auto"/>
        <w:jc w:val="center"/>
        <w:rPr>
          <w:rFonts w:ascii="宋体" w:hAnsi="宋体" w:cs="宋体"/>
          <w:bCs/>
          <w:color w:val="auto"/>
          <w:sz w:val="28"/>
          <w:szCs w:val="28"/>
          <w:highlight w:val="none"/>
        </w:rPr>
      </w:pPr>
    </w:p>
    <w:p w14:paraId="6138E600">
      <w:pPr>
        <w:spacing w:line="360" w:lineRule="auto"/>
        <w:jc w:val="center"/>
        <w:rPr>
          <w:rFonts w:ascii="宋体" w:hAnsi="宋体"/>
          <w:b/>
          <w:bCs/>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质疑函（格式）</w:t>
      </w:r>
    </w:p>
    <w:p w14:paraId="4B832F81">
      <w:pPr>
        <w:pStyle w:val="25"/>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一、质疑供应商基本信息：</w:t>
      </w:r>
    </w:p>
    <w:p w14:paraId="393884AC">
      <w:pPr>
        <w:pStyle w:val="25"/>
        <w:spacing w:line="360" w:lineRule="auto"/>
        <w:ind w:firstLine="480" w:firstLineChars="200"/>
        <w:contextualSpacing/>
        <w:rPr>
          <w:rFonts w:hAnsi="宋体"/>
          <w:bCs/>
          <w:color w:val="auto"/>
          <w:sz w:val="24"/>
          <w:szCs w:val="24"/>
          <w:highlight w:val="none"/>
          <w:u w:val="single"/>
        </w:rPr>
      </w:pPr>
      <w:r>
        <w:rPr>
          <w:rFonts w:hint="eastAsia" w:hAnsi="宋体"/>
          <w:bCs/>
          <w:color w:val="auto"/>
          <w:sz w:val="24"/>
          <w:szCs w:val="24"/>
          <w:highlight w:val="none"/>
        </w:rPr>
        <w:t>质疑供应商：</w:t>
      </w:r>
    </w:p>
    <w:p w14:paraId="5A4EB0F6">
      <w:pPr>
        <w:pStyle w:val="25"/>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14:paraId="01F63389">
      <w:pPr>
        <w:pStyle w:val="25"/>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Ansi="宋体"/>
          <w:bCs/>
          <w:color w:val="auto"/>
          <w:sz w:val="24"/>
          <w:szCs w:val="24"/>
          <w:highlight w:val="none"/>
        </w:rPr>
        <w:t>联系电话</w:t>
      </w:r>
      <w:r>
        <w:rPr>
          <w:rFonts w:hint="eastAsia" w:hAnsi="宋体"/>
          <w:bCs/>
          <w:color w:val="auto"/>
          <w:sz w:val="24"/>
          <w:szCs w:val="24"/>
          <w:highlight w:val="none"/>
        </w:rPr>
        <w:t>：</w:t>
      </w:r>
    </w:p>
    <w:p w14:paraId="0FF088BD">
      <w:pPr>
        <w:pStyle w:val="25"/>
        <w:spacing w:line="360" w:lineRule="auto"/>
        <w:ind w:firstLine="480" w:firstLineChars="200"/>
        <w:contextualSpacing/>
        <w:rPr>
          <w:rFonts w:hAnsi="宋体"/>
          <w:bCs/>
          <w:color w:val="auto"/>
          <w:sz w:val="24"/>
          <w:szCs w:val="24"/>
          <w:highlight w:val="none"/>
        </w:rPr>
      </w:pPr>
      <w:r>
        <w:rPr>
          <w:rFonts w:hint="eastAsia" w:hAnsi="宋体"/>
          <w:bCs/>
          <w:color w:val="auto"/>
          <w:sz w:val="24"/>
          <w:szCs w:val="24"/>
          <w:highlight w:val="none"/>
        </w:rPr>
        <w:t>授权代表：</w:t>
      </w:r>
    </w:p>
    <w:p w14:paraId="356698A7">
      <w:pPr>
        <w:pStyle w:val="25"/>
        <w:spacing w:line="360" w:lineRule="auto"/>
        <w:ind w:firstLine="480" w:firstLineChars="200"/>
        <w:contextualSpacing/>
        <w:rPr>
          <w:rFonts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p>
    <w:p w14:paraId="278B0550">
      <w:pPr>
        <w:pStyle w:val="25"/>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14:paraId="3DDC230A">
      <w:pPr>
        <w:pStyle w:val="25"/>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二、质疑项目基本情况：</w:t>
      </w:r>
    </w:p>
    <w:p w14:paraId="712F2BA2">
      <w:pPr>
        <w:pStyle w:val="25"/>
        <w:spacing w:line="360" w:lineRule="auto"/>
        <w:ind w:left="25" w:leftChars="12" w:firstLine="472" w:firstLineChars="197"/>
        <w:contextualSpacing/>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p>
    <w:p w14:paraId="4452C292">
      <w:pPr>
        <w:pStyle w:val="25"/>
        <w:spacing w:line="360" w:lineRule="auto"/>
        <w:ind w:left="25" w:leftChars="12" w:firstLine="472" w:firstLineChars="197"/>
        <w:contextualSpacing/>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p>
    <w:p w14:paraId="0AD57AE8">
      <w:pPr>
        <w:pStyle w:val="25"/>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采购人名称：</w:t>
      </w:r>
    </w:p>
    <w:p w14:paraId="0C91FF8B">
      <w:pPr>
        <w:pStyle w:val="25"/>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w:t>
      </w:r>
    </w:p>
    <w:p w14:paraId="359C221F">
      <w:pPr>
        <w:pStyle w:val="25"/>
        <w:spacing w:line="360" w:lineRule="auto"/>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□采购文件   采购文件获取日期：</w:t>
      </w:r>
    </w:p>
    <w:p w14:paraId="49B952B9">
      <w:pPr>
        <w:pStyle w:val="25"/>
        <w:spacing w:line="360" w:lineRule="auto"/>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 xml:space="preserve">□采购过程   </w:t>
      </w:r>
    </w:p>
    <w:p w14:paraId="1F9AAD2C">
      <w:pPr>
        <w:pStyle w:val="25"/>
        <w:spacing w:line="360" w:lineRule="auto"/>
        <w:ind w:left="25" w:leftChars="12" w:firstLine="352" w:firstLineChars="147"/>
        <w:contextualSpacing/>
        <w:rPr>
          <w:rFonts w:hAnsi="宋体"/>
          <w:bCs/>
          <w:color w:val="auto"/>
          <w:sz w:val="24"/>
          <w:szCs w:val="24"/>
          <w:highlight w:val="none"/>
          <w:u w:val="single"/>
        </w:rPr>
      </w:pPr>
      <w:r>
        <w:rPr>
          <w:rFonts w:hint="eastAsia" w:hAnsi="宋体"/>
          <w:color w:val="auto"/>
          <w:sz w:val="24"/>
          <w:szCs w:val="24"/>
          <w:highlight w:val="none"/>
        </w:rPr>
        <w:t xml:space="preserve">□成交结果   </w:t>
      </w:r>
    </w:p>
    <w:p w14:paraId="1BE690F8">
      <w:pPr>
        <w:pStyle w:val="25"/>
        <w:spacing w:line="360" w:lineRule="auto"/>
        <w:ind w:left="25" w:leftChars="12" w:firstLine="472" w:firstLineChars="196"/>
        <w:contextualSpacing/>
        <w:rPr>
          <w:rFonts w:hAnsi="宋体"/>
          <w:b/>
          <w:color w:val="auto"/>
          <w:sz w:val="24"/>
          <w:szCs w:val="24"/>
          <w:highlight w:val="none"/>
        </w:rPr>
      </w:pPr>
      <w:r>
        <w:rPr>
          <w:rFonts w:hint="eastAsia" w:hAnsi="宋体"/>
          <w:b/>
          <w:color w:val="auto"/>
          <w:sz w:val="24"/>
          <w:szCs w:val="24"/>
          <w:highlight w:val="none"/>
        </w:rPr>
        <w:t>三、质疑事项具体内容</w:t>
      </w:r>
    </w:p>
    <w:p w14:paraId="5158698A">
      <w:pPr>
        <w:pStyle w:val="25"/>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质疑事项1：</w:t>
      </w:r>
    </w:p>
    <w:p w14:paraId="02CFA2D2">
      <w:pPr>
        <w:pStyle w:val="25"/>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事实依据：</w:t>
      </w:r>
    </w:p>
    <w:p w14:paraId="657AF67D">
      <w:pPr>
        <w:pStyle w:val="25"/>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法律依据：</w:t>
      </w:r>
    </w:p>
    <w:p w14:paraId="607AD14A">
      <w:pPr>
        <w:pStyle w:val="25"/>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质疑事项2</w:t>
      </w:r>
    </w:p>
    <w:p w14:paraId="721796E8">
      <w:pPr>
        <w:pStyle w:val="25"/>
        <w:spacing w:line="360" w:lineRule="auto"/>
        <w:ind w:left="25" w:leftChars="12" w:firstLine="472" w:firstLineChars="197"/>
        <w:contextualSpacing/>
        <w:rPr>
          <w:rFonts w:hAnsi="宋体"/>
          <w:color w:val="auto"/>
          <w:sz w:val="24"/>
          <w:szCs w:val="24"/>
          <w:highlight w:val="none"/>
        </w:rPr>
      </w:pPr>
      <w:r>
        <w:rPr>
          <w:rFonts w:hAnsi="宋体"/>
          <w:color w:val="auto"/>
          <w:sz w:val="24"/>
          <w:szCs w:val="24"/>
          <w:highlight w:val="none"/>
        </w:rPr>
        <w:t>……</w:t>
      </w:r>
    </w:p>
    <w:p w14:paraId="2D0C6BC3">
      <w:pPr>
        <w:pStyle w:val="25"/>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四、与质疑事项相关的质疑请求：</w:t>
      </w:r>
    </w:p>
    <w:p w14:paraId="1FBFF763">
      <w:pPr>
        <w:pStyle w:val="25"/>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请求：</w:t>
      </w:r>
    </w:p>
    <w:p w14:paraId="158DE0C2">
      <w:pPr>
        <w:pStyle w:val="25"/>
        <w:spacing w:line="360" w:lineRule="auto"/>
        <w:ind w:left="25" w:leftChars="12" w:firstLine="352" w:firstLineChars="147"/>
        <w:contextualSpacing/>
        <w:rPr>
          <w:rFonts w:hAnsi="宋体"/>
          <w:color w:val="auto"/>
          <w:sz w:val="24"/>
          <w:szCs w:val="24"/>
          <w:highlight w:val="none"/>
        </w:rPr>
      </w:pPr>
    </w:p>
    <w:p w14:paraId="659EA444">
      <w:pPr>
        <w:pStyle w:val="25"/>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签字（签章）：                                       公章：</w:t>
      </w:r>
    </w:p>
    <w:p w14:paraId="1C3ECDB9">
      <w:pPr>
        <w:pStyle w:val="25"/>
        <w:spacing w:line="360" w:lineRule="auto"/>
        <w:ind w:firstLine="480" w:firstLineChars="200"/>
        <w:contextualSpacing/>
        <w:rPr>
          <w:rFonts w:hAnsi="宋体"/>
          <w:b/>
          <w:color w:val="auto"/>
          <w:sz w:val="24"/>
          <w:szCs w:val="24"/>
          <w:highlight w:val="none"/>
        </w:rPr>
      </w:pPr>
      <w:r>
        <w:rPr>
          <w:rFonts w:hint="eastAsia" w:hAnsi="宋体"/>
          <w:color w:val="auto"/>
          <w:sz w:val="24"/>
          <w:szCs w:val="24"/>
          <w:highlight w:val="none"/>
        </w:rPr>
        <w:t>日期：</w:t>
      </w:r>
    </w:p>
    <w:p w14:paraId="13027902">
      <w:pPr>
        <w:pStyle w:val="25"/>
        <w:spacing w:line="360" w:lineRule="auto"/>
        <w:contextualSpacing/>
        <w:rPr>
          <w:rFonts w:hAnsi="宋体"/>
          <w:b/>
          <w:color w:val="auto"/>
          <w:sz w:val="24"/>
          <w:szCs w:val="24"/>
          <w:highlight w:val="none"/>
        </w:rPr>
      </w:pPr>
      <w:r>
        <w:rPr>
          <w:rFonts w:hint="eastAsia" w:hAnsi="宋体"/>
          <w:b/>
          <w:color w:val="auto"/>
          <w:sz w:val="24"/>
          <w:szCs w:val="24"/>
          <w:highlight w:val="none"/>
        </w:rPr>
        <w:t>说明：</w:t>
      </w:r>
    </w:p>
    <w:p w14:paraId="21726AE1">
      <w:pPr>
        <w:pStyle w:val="25"/>
        <w:spacing w:line="360" w:lineRule="auto"/>
        <w:ind w:left="25" w:leftChars="12" w:firstLine="354" w:firstLineChars="147"/>
        <w:contextualSpacing/>
        <w:rPr>
          <w:rFonts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2AE5A046">
      <w:pPr>
        <w:pStyle w:val="25"/>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2B46E27">
      <w:pPr>
        <w:pStyle w:val="25"/>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632CBFAF">
      <w:pPr>
        <w:pStyle w:val="25"/>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4.质疑函的质疑请求应与质疑事项相关。</w:t>
      </w:r>
    </w:p>
    <w:p w14:paraId="0B8E7EA1">
      <w:pPr>
        <w:pStyle w:val="25"/>
        <w:spacing w:line="360" w:lineRule="auto"/>
        <w:ind w:left="25" w:leftChars="12" w:firstLine="354" w:firstLineChars="147"/>
        <w:contextualSpacing/>
        <w:rPr>
          <w:rFonts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5C1FE5B7">
      <w:pPr>
        <w:pStyle w:val="25"/>
        <w:snapToGrid w:val="0"/>
        <w:rPr>
          <w:b/>
          <w:color w:val="auto"/>
          <w:sz w:val="24"/>
          <w:szCs w:val="24"/>
          <w:highlight w:val="none"/>
        </w:rPr>
      </w:pPr>
    </w:p>
    <w:p w14:paraId="6F154256">
      <w:pPr>
        <w:rPr>
          <w:color w:val="auto"/>
          <w:sz w:val="32"/>
          <w:szCs w:val="40"/>
          <w:highlight w:val="none"/>
        </w:rPr>
      </w:pPr>
    </w:p>
    <w:p w14:paraId="65CD6F09">
      <w:pPr>
        <w:rPr>
          <w:color w:val="auto"/>
          <w:sz w:val="32"/>
          <w:szCs w:val="40"/>
          <w:highlight w:val="none"/>
        </w:rPr>
      </w:pPr>
    </w:p>
    <w:p w14:paraId="1508BD47">
      <w:pPr>
        <w:rPr>
          <w:color w:val="auto"/>
          <w:sz w:val="32"/>
          <w:szCs w:val="40"/>
          <w:highlight w:val="none"/>
        </w:rPr>
      </w:pPr>
    </w:p>
    <w:p w14:paraId="56047C2E">
      <w:pPr>
        <w:rPr>
          <w:color w:val="auto"/>
          <w:sz w:val="32"/>
          <w:szCs w:val="40"/>
          <w:highlight w:val="none"/>
        </w:rPr>
      </w:pPr>
    </w:p>
    <w:p w14:paraId="1519B9F1">
      <w:pPr>
        <w:rPr>
          <w:color w:val="auto"/>
          <w:sz w:val="32"/>
          <w:szCs w:val="40"/>
          <w:highlight w:val="none"/>
        </w:rPr>
      </w:pPr>
    </w:p>
    <w:p w14:paraId="01752CAE">
      <w:pPr>
        <w:rPr>
          <w:color w:val="auto"/>
          <w:sz w:val="32"/>
          <w:szCs w:val="40"/>
          <w:highlight w:val="none"/>
        </w:rPr>
      </w:pPr>
    </w:p>
    <w:p w14:paraId="5DEA2297">
      <w:pPr>
        <w:rPr>
          <w:color w:val="auto"/>
          <w:sz w:val="32"/>
          <w:szCs w:val="40"/>
          <w:highlight w:val="none"/>
        </w:rPr>
      </w:pPr>
    </w:p>
    <w:p w14:paraId="549EE560">
      <w:pPr>
        <w:rPr>
          <w:color w:val="auto"/>
          <w:sz w:val="32"/>
          <w:szCs w:val="40"/>
          <w:highlight w:val="none"/>
        </w:rPr>
      </w:pPr>
    </w:p>
    <w:p w14:paraId="25E8553F">
      <w:pPr>
        <w:rPr>
          <w:color w:val="auto"/>
          <w:sz w:val="32"/>
          <w:szCs w:val="40"/>
          <w:highlight w:val="none"/>
        </w:rPr>
      </w:pPr>
    </w:p>
    <w:p w14:paraId="53D69AF7">
      <w:pPr>
        <w:rPr>
          <w:color w:val="auto"/>
          <w:sz w:val="32"/>
          <w:szCs w:val="40"/>
          <w:highlight w:val="none"/>
        </w:rPr>
      </w:pPr>
    </w:p>
    <w:p w14:paraId="276FC2CD">
      <w:pPr>
        <w:rPr>
          <w:color w:val="auto"/>
          <w:sz w:val="32"/>
          <w:szCs w:val="40"/>
          <w:highlight w:val="none"/>
        </w:rPr>
      </w:pPr>
    </w:p>
    <w:p w14:paraId="136F0B6E">
      <w:pPr>
        <w:rPr>
          <w:color w:val="auto"/>
          <w:sz w:val="32"/>
          <w:szCs w:val="40"/>
          <w:highlight w:val="none"/>
        </w:rPr>
      </w:pPr>
    </w:p>
    <w:p w14:paraId="4B93CF07">
      <w:pPr>
        <w:rPr>
          <w:color w:val="auto"/>
          <w:sz w:val="32"/>
          <w:szCs w:val="40"/>
          <w:highlight w:val="none"/>
        </w:rPr>
      </w:pPr>
    </w:p>
    <w:p w14:paraId="596CC93C">
      <w:pPr>
        <w:rPr>
          <w:color w:val="auto"/>
          <w:sz w:val="32"/>
          <w:szCs w:val="40"/>
          <w:highlight w:val="none"/>
        </w:rPr>
      </w:pPr>
    </w:p>
    <w:p w14:paraId="366E2EDF">
      <w:pPr>
        <w:rPr>
          <w:color w:val="auto"/>
          <w:sz w:val="32"/>
          <w:szCs w:val="40"/>
          <w:highlight w:val="none"/>
        </w:rPr>
      </w:pPr>
    </w:p>
    <w:p w14:paraId="7E5CF4C2">
      <w:pPr>
        <w:rPr>
          <w:color w:val="auto"/>
          <w:sz w:val="32"/>
          <w:szCs w:val="40"/>
          <w:highlight w:val="none"/>
        </w:rPr>
      </w:pPr>
    </w:p>
    <w:p w14:paraId="60965AF0">
      <w:pPr>
        <w:rPr>
          <w:color w:val="auto"/>
          <w:sz w:val="32"/>
          <w:szCs w:val="40"/>
          <w:highlight w:val="none"/>
        </w:rPr>
      </w:pPr>
    </w:p>
    <w:p w14:paraId="4DDBD46F">
      <w:pPr>
        <w:rPr>
          <w:color w:val="auto"/>
          <w:sz w:val="32"/>
          <w:szCs w:val="40"/>
          <w:highlight w:val="none"/>
        </w:rPr>
      </w:pPr>
    </w:p>
    <w:p w14:paraId="755B2170">
      <w:pPr>
        <w:rPr>
          <w:color w:val="auto"/>
          <w:sz w:val="32"/>
          <w:szCs w:val="40"/>
          <w:highlight w:val="none"/>
        </w:rPr>
      </w:pPr>
    </w:p>
    <w:p w14:paraId="73FB13AF">
      <w:pPr>
        <w:rPr>
          <w:color w:val="auto"/>
          <w:sz w:val="32"/>
          <w:szCs w:val="40"/>
          <w:highlight w:val="none"/>
        </w:rPr>
      </w:pPr>
    </w:p>
    <w:p w14:paraId="648E78B6">
      <w:pPr>
        <w:rPr>
          <w:color w:val="auto"/>
          <w:sz w:val="32"/>
          <w:szCs w:val="40"/>
          <w:highlight w:val="none"/>
        </w:rPr>
      </w:pPr>
    </w:p>
    <w:p w14:paraId="04955751">
      <w:pPr>
        <w:rPr>
          <w:color w:val="auto"/>
          <w:sz w:val="32"/>
          <w:szCs w:val="40"/>
          <w:highlight w:val="none"/>
        </w:rPr>
      </w:pPr>
    </w:p>
    <w:p w14:paraId="07949333">
      <w:pPr>
        <w:rPr>
          <w:color w:val="auto"/>
          <w:sz w:val="32"/>
          <w:szCs w:val="40"/>
          <w:highlight w:val="none"/>
        </w:rPr>
      </w:pPr>
    </w:p>
    <w:p w14:paraId="00777059">
      <w:pPr>
        <w:rPr>
          <w:color w:val="auto"/>
          <w:sz w:val="32"/>
          <w:szCs w:val="40"/>
          <w:highlight w:val="none"/>
        </w:rPr>
      </w:pPr>
    </w:p>
    <w:p w14:paraId="76E5F98D">
      <w:pPr>
        <w:rPr>
          <w:color w:val="auto"/>
          <w:sz w:val="32"/>
          <w:szCs w:val="40"/>
          <w:highlight w:val="none"/>
        </w:rPr>
      </w:pPr>
    </w:p>
    <w:p w14:paraId="4A8C9B3C">
      <w:pPr>
        <w:rPr>
          <w:color w:val="auto"/>
          <w:sz w:val="32"/>
          <w:szCs w:val="40"/>
          <w:highlight w:val="none"/>
        </w:rPr>
      </w:pPr>
    </w:p>
    <w:p w14:paraId="658D7538">
      <w:pPr>
        <w:rPr>
          <w:color w:val="auto"/>
          <w:sz w:val="32"/>
          <w:szCs w:val="40"/>
          <w:highlight w:val="none"/>
        </w:rPr>
      </w:pPr>
    </w:p>
    <w:p w14:paraId="60CE5634">
      <w:pPr>
        <w:spacing w:line="360" w:lineRule="auto"/>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投诉书（格式）</w:t>
      </w:r>
    </w:p>
    <w:p w14:paraId="152E9063">
      <w:pPr>
        <w:pStyle w:val="25"/>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14:paraId="775318A2">
      <w:pPr>
        <w:pStyle w:val="25"/>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供应商：</w:t>
      </w:r>
    </w:p>
    <w:p w14:paraId="23C22635">
      <w:pPr>
        <w:pStyle w:val="25"/>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14:paraId="2169CC9A">
      <w:pPr>
        <w:pStyle w:val="25"/>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法定代表人/主要负责人：</w:t>
      </w:r>
    </w:p>
    <w:p w14:paraId="5FBEB519">
      <w:pPr>
        <w:pStyle w:val="25"/>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p>
    <w:p w14:paraId="0B4DF4C3">
      <w:pPr>
        <w:pStyle w:val="25"/>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授权代表：</w:t>
      </w:r>
      <w:r>
        <w:rPr>
          <w:rFonts w:hAnsi="宋体"/>
          <w:bCs/>
          <w:color w:val="auto"/>
          <w:sz w:val="24"/>
          <w:szCs w:val="24"/>
          <w:highlight w:val="none"/>
        </w:rPr>
        <w:t>联系</w:t>
      </w:r>
      <w:r>
        <w:rPr>
          <w:rFonts w:hint="eastAsia" w:hAnsi="宋体"/>
          <w:bCs/>
          <w:color w:val="auto"/>
          <w:sz w:val="24"/>
          <w:szCs w:val="24"/>
          <w:highlight w:val="none"/>
        </w:rPr>
        <w:t>电话：</w:t>
      </w:r>
    </w:p>
    <w:p w14:paraId="75D62D67">
      <w:pPr>
        <w:pStyle w:val="25"/>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p>
    <w:p w14:paraId="7F947010">
      <w:pPr>
        <w:pStyle w:val="25"/>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p>
    <w:p w14:paraId="1D102070">
      <w:pPr>
        <w:pStyle w:val="25"/>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被投诉人1：</w:t>
      </w:r>
    </w:p>
    <w:p w14:paraId="0F031FB2">
      <w:pPr>
        <w:pStyle w:val="25"/>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地址：</w:t>
      </w:r>
    </w:p>
    <w:p w14:paraId="17673FD1">
      <w:pPr>
        <w:pStyle w:val="25"/>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p>
    <w:p w14:paraId="2AD8C095">
      <w:pPr>
        <w:pStyle w:val="25"/>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联系人：</w:t>
      </w:r>
      <w:r>
        <w:rPr>
          <w:rFonts w:hAnsi="宋体"/>
          <w:bCs/>
          <w:color w:val="auto"/>
          <w:sz w:val="24"/>
          <w:szCs w:val="24"/>
          <w:highlight w:val="none"/>
        </w:rPr>
        <w:t>联系</w:t>
      </w:r>
      <w:r>
        <w:rPr>
          <w:rFonts w:hint="eastAsia" w:hAnsi="宋体"/>
          <w:bCs/>
          <w:color w:val="auto"/>
          <w:sz w:val="24"/>
          <w:szCs w:val="24"/>
          <w:highlight w:val="none"/>
        </w:rPr>
        <w:t>电话：</w:t>
      </w:r>
    </w:p>
    <w:p w14:paraId="2E46525C">
      <w:pPr>
        <w:pStyle w:val="25"/>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被投诉人2：</w:t>
      </w:r>
    </w:p>
    <w:p w14:paraId="16AFD174">
      <w:pPr>
        <w:pStyle w:val="25"/>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w:t>
      </w:r>
    </w:p>
    <w:p w14:paraId="5D9BB631">
      <w:pPr>
        <w:pStyle w:val="25"/>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相关供应商：</w:t>
      </w:r>
    </w:p>
    <w:p w14:paraId="0EF804C4">
      <w:pPr>
        <w:pStyle w:val="25"/>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14:paraId="16CD4FA2">
      <w:pPr>
        <w:pStyle w:val="25"/>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联系人：</w:t>
      </w:r>
      <w:r>
        <w:rPr>
          <w:rFonts w:hAnsi="宋体"/>
          <w:bCs/>
          <w:color w:val="auto"/>
          <w:sz w:val="24"/>
          <w:szCs w:val="24"/>
          <w:highlight w:val="none"/>
        </w:rPr>
        <w:t>联系</w:t>
      </w:r>
      <w:r>
        <w:rPr>
          <w:rFonts w:hint="eastAsia" w:hAnsi="宋体"/>
          <w:bCs/>
          <w:color w:val="auto"/>
          <w:sz w:val="24"/>
          <w:szCs w:val="24"/>
          <w:highlight w:val="none"/>
        </w:rPr>
        <w:t>电话：</w:t>
      </w:r>
    </w:p>
    <w:p w14:paraId="046929B2">
      <w:pPr>
        <w:pStyle w:val="25"/>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二、投诉项目基本情况：</w:t>
      </w:r>
    </w:p>
    <w:p w14:paraId="04D206FA">
      <w:pPr>
        <w:pStyle w:val="25"/>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p>
    <w:p w14:paraId="697225BE">
      <w:pPr>
        <w:pStyle w:val="25"/>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p>
    <w:p w14:paraId="464068DC">
      <w:pPr>
        <w:pStyle w:val="25"/>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采购人名称：</w:t>
      </w:r>
    </w:p>
    <w:p w14:paraId="4AF909CE">
      <w:pPr>
        <w:pStyle w:val="25"/>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代理机构名称：</w:t>
      </w:r>
    </w:p>
    <w:p w14:paraId="73DE5C68">
      <w:pPr>
        <w:pStyle w:val="25"/>
        <w:spacing w:line="360" w:lineRule="auto"/>
        <w:ind w:left="25" w:leftChars="12" w:firstLine="472" w:firstLineChars="197"/>
        <w:rPr>
          <w:rFonts w:hAnsi="宋体"/>
          <w:bCs/>
          <w:color w:val="auto"/>
          <w:sz w:val="24"/>
          <w:szCs w:val="24"/>
          <w:highlight w:val="none"/>
          <w:u w:val="single"/>
        </w:rPr>
      </w:pPr>
      <w:r>
        <w:rPr>
          <w:rFonts w:hint="eastAsia" w:hAnsi="宋体"/>
          <w:bCs/>
          <w:color w:val="auto"/>
          <w:sz w:val="24"/>
          <w:szCs w:val="24"/>
          <w:highlight w:val="none"/>
        </w:rPr>
        <w:t>采购文件公告：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p>
    <w:p w14:paraId="305A1B85">
      <w:pPr>
        <w:pStyle w:val="25"/>
        <w:spacing w:line="360" w:lineRule="auto"/>
        <w:ind w:left="25" w:leftChars="12" w:firstLine="472" w:firstLineChars="197"/>
        <w:rPr>
          <w:rFonts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p>
    <w:p w14:paraId="075D3CF4">
      <w:pPr>
        <w:pStyle w:val="25"/>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三、质疑基本情况</w:t>
      </w:r>
    </w:p>
    <w:p w14:paraId="4B379568">
      <w:pPr>
        <w:pStyle w:val="25"/>
        <w:spacing w:line="360" w:lineRule="auto"/>
        <w:ind w:firstLine="480" w:firstLineChars="200"/>
        <w:rPr>
          <w:rFonts w:hAnsi="宋体"/>
          <w:color w:val="auto"/>
          <w:sz w:val="24"/>
          <w:szCs w:val="24"/>
          <w:highlight w:val="none"/>
        </w:rPr>
      </w:pPr>
      <w:r>
        <w:rPr>
          <w:rFonts w:hint="eastAsia" w:hAnsi="宋体"/>
          <w:color w:val="auto"/>
          <w:sz w:val="24"/>
          <w:szCs w:val="24"/>
          <w:highlight w:val="none"/>
        </w:rPr>
        <w:t>投诉人于年月日，向提出质疑，质疑事项为：</w:t>
      </w:r>
    </w:p>
    <w:p w14:paraId="50F3F7BC">
      <w:pPr>
        <w:pStyle w:val="25"/>
        <w:spacing w:line="360" w:lineRule="auto"/>
        <w:ind w:firstLine="241"/>
        <w:rPr>
          <w:rFonts w:hAnsi="宋体"/>
          <w:bCs/>
          <w:color w:val="auto"/>
          <w:sz w:val="24"/>
          <w:szCs w:val="24"/>
          <w:highlight w:val="none"/>
          <w:u w:val="single"/>
        </w:rPr>
      </w:pPr>
    </w:p>
    <w:p w14:paraId="13CCB850">
      <w:pPr>
        <w:pStyle w:val="25"/>
        <w:spacing w:line="360" w:lineRule="auto"/>
        <w:ind w:firstLine="480" w:firstLineChars="200"/>
        <w:rPr>
          <w:rFonts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rPr>
        <w:t>年月日，</w:t>
      </w:r>
      <w:r>
        <w:rPr>
          <w:rFonts w:hint="eastAsia" w:hAnsi="宋体"/>
          <w:bCs/>
          <w:color w:val="auto"/>
          <w:sz w:val="24"/>
          <w:szCs w:val="24"/>
          <w:highlight w:val="none"/>
        </w:rPr>
        <w:t xml:space="preserve">就质疑事项作出了答复/没有在法定期限内作出答复。                                                                                             </w:t>
      </w:r>
    </w:p>
    <w:p w14:paraId="639CDA4C">
      <w:pPr>
        <w:pStyle w:val="25"/>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四、投诉事项具体内容</w:t>
      </w:r>
    </w:p>
    <w:p w14:paraId="68F4085A">
      <w:pPr>
        <w:pStyle w:val="25"/>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投诉事项1：</w:t>
      </w:r>
    </w:p>
    <w:p w14:paraId="6F90BB88">
      <w:pPr>
        <w:pStyle w:val="25"/>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事实依据：</w:t>
      </w:r>
    </w:p>
    <w:p w14:paraId="53E36F23">
      <w:pPr>
        <w:pStyle w:val="25"/>
        <w:spacing w:line="360" w:lineRule="auto"/>
        <w:ind w:left="25" w:leftChars="12" w:firstLine="472" w:firstLineChars="197"/>
        <w:rPr>
          <w:rFonts w:hAnsi="宋体"/>
          <w:color w:val="auto"/>
          <w:sz w:val="24"/>
          <w:szCs w:val="24"/>
          <w:highlight w:val="none"/>
        </w:rPr>
      </w:pPr>
    </w:p>
    <w:p w14:paraId="0CF18F3E">
      <w:pPr>
        <w:pStyle w:val="25"/>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法律依据：</w:t>
      </w:r>
    </w:p>
    <w:p w14:paraId="3DD7CF47">
      <w:pPr>
        <w:pStyle w:val="25"/>
        <w:spacing w:line="360" w:lineRule="auto"/>
        <w:ind w:left="25" w:leftChars="12" w:firstLine="352" w:firstLineChars="147"/>
        <w:rPr>
          <w:rFonts w:hAnsi="宋体"/>
          <w:bCs/>
          <w:color w:val="auto"/>
          <w:sz w:val="24"/>
          <w:szCs w:val="24"/>
          <w:highlight w:val="none"/>
          <w:u w:val="single"/>
        </w:rPr>
      </w:pPr>
    </w:p>
    <w:p w14:paraId="10706E74">
      <w:pPr>
        <w:pStyle w:val="25"/>
        <w:spacing w:line="360" w:lineRule="auto"/>
        <w:ind w:left="25" w:leftChars="12" w:firstLine="472" w:firstLineChars="197"/>
        <w:rPr>
          <w:rFonts w:hAnsi="宋体"/>
          <w:bCs/>
          <w:color w:val="auto"/>
          <w:sz w:val="24"/>
          <w:szCs w:val="24"/>
          <w:highlight w:val="none"/>
        </w:rPr>
      </w:pPr>
      <w:r>
        <w:rPr>
          <w:rFonts w:hint="eastAsia" w:hAnsi="宋体"/>
          <w:color w:val="auto"/>
          <w:sz w:val="24"/>
          <w:szCs w:val="24"/>
          <w:highlight w:val="none"/>
        </w:rPr>
        <w:t xml:space="preserve">投诉事项2  </w:t>
      </w:r>
    </w:p>
    <w:p w14:paraId="2CE09A18">
      <w:pPr>
        <w:pStyle w:val="25"/>
        <w:spacing w:line="360" w:lineRule="auto"/>
        <w:ind w:left="25" w:leftChars="12" w:firstLine="472" w:firstLineChars="197"/>
        <w:rPr>
          <w:rFonts w:hAnsi="宋体"/>
          <w:bCs/>
          <w:color w:val="auto"/>
          <w:sz w:val="24"/>
          <w:szCs w:val="24"/>
          <w:highlight w:val="none"/>
        </w:rPr>
      </w:pPr>
      <w:r>
        <w:rPr>
          <w:rFonts w:hAnsi="宋体"/>
          <w:bCs/>
          <w:color w:val="auto"/>
          <w:sz w:val="24"/>
          <w:szCs w:val="24"/>
          <w:highlight w:val="none"/>
        </w:rPr>
        <w:t>……</w:t>
      </w:r>
    </w:p>
    <w:p w14:paraId="6EA04D10">
      <w:pPr>
        <w:pStyle w:val="25"/>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五、与投诉事项相关的投诉请求：</w:t>
      </w:r>
    </w:p>
    <w:p w14:paraId="2C159BB0">
      <w:pPr>
        <w:pStyle w:val="25"/>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请求：</w:t>
      </w:r>
    </w:p>
    <w:p w14:paraId="495AAF4E">
      <w:pPr>
        <w:pStyle w:val="25"/>
        <w:spacing w:line="360" w:lineRule="auto"/>
        <w:ind w:left="25" w:leftChars="12" w:firstLine="352" w:firstLineChars="147"/>
        <w:rPr>
          <w:rFonts w:hAnsi="宋体"/>
          <w:color w:val="auto"/>
          <w:sz w:val="24"/>
          <w:szCs w:val="24"/>
          <w:highlight w:val="none"/>
        </w:rPr>
      </w:pPr>
    </w:p>
    <w:p w14:paraId="2B7490D4">
      <w:pPr>
        <w:pStyle w:val="25"/>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签字（签章）：                                       公章：</w:t>
      </w:r>
    </w:p>
    <w:p w14:paraId="45EF2905">
      <w:pPr>
        <w:pStyle w:val="25"/>
        <w:spacing w:line="360" w:lineRule="auto"/>
        <w:ind w:left="25" w:leftChars="12" w:firstLine="352" w:firstLineChars="147"/>
        <w:rPr>
          <w:rFonts w:hAnsi="宋体"/>
          <w:color w:val="auto"/>
          <w:sz w:val="24"/>
          <w:szCs w:val="24"/>
          <w:highlight w:val="none"/>
        </w:rPr>
      </w:pPr>
    </w:p>
    <w:p w14:paraId="17048730">
      <w:pPr>
        <w:pStyle w:val="25"/>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日期：</w:t>
      </w:r>
    </w:p>
    <w:p w14:paraId="06820AA1">
      <w:pPr>
        <w:pStyle w:val="25"/>
        <w:spacing w:line="360" w:lineRule="auto"/>
        <w:ind w:left="25" w:leftChars="12" w:firstLine="475" w:firstLineChars="197"/>
        <w:rPr>
          <w:rFonts w:hAnsi="宋体"/>
          <w:b/>
          <w:color w:val="auto"/>
          <w:sz w:val="24"/>
          <w:szCs w:val="24"/>
          <w:highlight w:val="none"/>
        </w:rPr>
      </w:pPr>
    </w:p>
    <w:p w14:paraId="2D5F1D64">
      <w:pPr>
        <w:pStyle w:val="25"/>
        <w:snapToGrid w:val="0"/>
        <w:spacing w:line="360" w:lineRule="auto"/>
        <w:rPr>
          <w:rFonts w:hAnsi="宋体"/>
          <w:b/>
          <w:color w:val="auto"/>
          <w:sz w:val="24"/>
          <w:szCs w:val="24"/>
          <w:highlight w:val="none"/>
        </w:rPr>
      </w:pPr>
      <w:r>
        <w:rPr>
          <w:rFonts w:hint="eastAsia" w:hAnsi="宋体"/>
          <w:b/>
          <w:color w:val="auto"/>
          <w:sz w:val="24"/>
          <w:szCs w:val="24"/>
          <w:highlight w:val="none"/>
        </w:rPr>
        <w:t>说明：</w:t>
      </w:r>
    </w:p>
    <w:p w14:paraId="36D1E187">
      <w:pPr>
        <w:pStyle w:val="25"/>
        <w:spacing w:line="360" w:lineRule="auto"/>
        <w:ind w:left="25" w:leftChars="12" w:firstLine="354" w:firstLineChars="147"/>
        <w:rPr>
          <w:rFonts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5CFAD369">
      <w:pPr>
        <w:pStyle w:val="25"/>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5691185">
      <w:pPr>
        <w:pStyle w:val="25"/>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381183C6">
      <w:pPr>
        <w:pStyle w:val="25"/>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054A0119">
      <w:pPr>
        <w:pStyle w:val="25"/>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5.投诉书的投诉请求应与投诉事项相关。</w:t>
      </w:r>
    </w:p>
    <w:p w14:paraId="529A1585">
      <w:pPr>
        <w:pStyle w:val="25"/>
        <w:spacing w:line="360" w:lineRule="auto"/>
        <w:ind w:left="25" w:leftChars="12" w:firstLine="354" w:firstLineChars="147"/>
        <w:rPr>
          <w:rFonts w:hAnsi="宋体"/>
          <w:b/>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p w14:paraId="4E9F1274">
      <w:pPr>
        <w:pStyle w:val="4"/>
        <w:jc w:val="center"/>
        <w:rPr>
          <w:color w:val="auto"/>
          <w:highlight w:val="none"/>
        </w:rPr>
      </w:pPr>
    </w:p>
    <w:p w14:paraId="3AF44200">
      <w:pPr>
        <w:pStyle w:val="4"/>
        <w:jc w:val="center"/>
        <w:rPr>
          <w:color w:val="auto"/>
          <w:highlight w:val="none"/>
        </w:rPr>
      </w:pPr>
    </w:p>
    <w:p w14:paraId="119907DD">
      <w:pPr>
        <w:pStyle w:val="4"/>
        <w:jc w:val="center"/>
        <w:rPr>
          <w:color w:val="auto"/>
          <w:highlight w:val="none"/>
        </w:rPr>
      </w:pPr>
    </w:p>
    <w:p w14:paraId="19682A9E">
      <w:pPr>
        <w:pStyle w:val="4"/>
        <w:jc w:val="center"/>
        <w:rPr>
          <w:color w:val="auto"/>
          <w:highlight w:val="none"/>
        </w:rPr>
      </w:pPr>
    </w:p>
    <w:p w14:paraId="319FABD5">
      <w:pPr>
        <w:pStyle w:val="4"/>
        <w:jc w:val="center"/>
        <w:rPr>
          <w:color w:val="auto"/>
          <w:highlight w:val="none"/>
        </w:rPr>
      </w:pPr>
    </w:p>
    <w:p w14:paraId="7A9513A5">
      <w:pPr>
        <w:pStyle w:val="4"/>
        <w:jc w:val="center"/>
        <w:rPr>
          <w:color w:val="auto"/>
          <w:highlight w:val="none"/>
        </w:rPr>
      </w:pPr>
      <w:bookmarkStart w:id="106" w:name="_Toc5148"/>
      <w:r>
        <w:rPr>
          <w:rFonts w:hint="eastAsia"/>
          <w:color w:val="auto"/>
          <w:highlight w:val="none"/>
        </w:rPr>
        <w:t>第七章 合同文本</w:t>
      </w:r>
      <w:bookmarkEnd w:id="106"/>
    </w:p>
    <w:p w14:paraId="439744FB">
      <w:pPr>
        <w:spacing w:line="520" w:lineRule="exact"/>
        <w:rPr>
          <w:rFonts w:ascii="宋体" w:hAnsi="宋体" w:cs="Courier New"/>
          <w:b/>
          <w:color w:val="auto"/>
          <w:sz w:val="32"/>
          <w:szCs w:val="32"/>
          <w:highlight w:val="none"/>
        </w:rPr>
      </w:pPr>
    </w:p>
    <w:p w14:paraId="32FB0993">
      <w:pPr>
        <w:pStyle w:val="30"/>
        <w:rPr>
          <w:rFonts w:ascii="仿宋" w:hAnsi="仿宋" w:eastAsia="仿宋" w:cs="仿宋"/>
          <w:b/>
          <w:color w:val="auto"/>
          <w:sz w:val="32"/>
          <w:szCs w:val="32"/>
          <w:highlight w:val="none"/>
        </w:rPr>
      </w:pPr>
      <w:r>
        <w:rPr>
          <w:rFonts w:ascii="宋体" w:hAnsi="宋体" w:cs="宋体"/>
          <w:color w:val="auto"/>
          <w:sz w:val="24"/>
          <w:highlight w:val="none"/>
        </w:rPr>
        <w:br w:type="page"/>
      </w:r>
    </w:p>
    <w:p w14:paraId="73FAC811">
      <w:pPr>
        <w:keepNext/>
        <w:keepLines/>
        <w:spacing w:line="360" w:lineRule="auto"/>
        <w:jc w:val="center"/>
        <w:outlineLvl w:val="2"/>
        <w:rPr>
          <w:rFonts w:ascii="黑体" w:hAnsi="Calibri" w:eastAsia="黑体"/>
          <w:b/>
          <w:bCs/>
          <w:color w:val="auto"/>
          <w:spacing w:val="50"/>
          <w:sz w:val="44"/>
          <w:highlight w:val="none"/>
          <w:lang w:val="zh-CN"/>
        </w:rPr>
      </w:pPr>
      <w:bookmarkStart w:id="107" w:name="_Toc10672806"/>
      <w:bookmarkStart w:id="108" w:name="_Toc118133890"/>
    </w:p>
    <w:p w14:paraId="79863712">
      <w:pPr>
        <w:keepNext/>
        <w:keepLines/>
        <w:spacing w:line="360" w:lineRule="auto"/>
        <w:jc w:val="center"/>
        <w:outlineLvl w:val="2"/>
        <w:rPr>
          <w:rFonts w:ascii="黑体" w:hAnsi="Calibri" w:eastAsia="黑体"/>
          <w:b/>
          <w:bCs/>
          <w:color w:val="auto"/>
          <w:spacing w:val="50"/>
          <w:sz w:val="44"/>
          <w:highlight w:val="none"/>
          <w:lang w:val="zh-CN"/>
        </w:rPr>
      </w:pPr>
    </w:p>
    <w:p w14:paraId="355F5385">
      <w:pPr>
        <w:keepNext/>
        <w:keepLines/>
        <w:spacing w:line="360" w:lineRule="auto"/>
        <w:jc w:val="center"/>
        <w:outlineLvl w:val="2"/>
        <w:rPr>
          <w:rFonts w:ascii="黑体" w:hAnsi="Calibri" w:eastAsia="黑体"/>
          <w:b/>
          <w:bCs/>
          <w:color w:val="auto"/>
          <w:spacing w:val="50"/>
          <w:sz w:val="44"/>
          <w:highlight w:val="none"/>
          <w:lang w:val="zh-CN"/>
        </w:rPr>
      </w:pPr>
    </w:p>
    <w:p w14:paraId="19207B93">
      <w:pPr>
        <w:keepNext/>
        <w:keepLines/>
        <w:spacing w:line="360" w:lineRule="auto"/>
        <w:jc w:val="center"/>
        <w:outlineLvl w:val="2"/>
        <w:rPr>
          <w:rFonts w:ascii="黑体" w:hAnsi="Calibri" w:eastAsia="黑体"/>
          <w:b/>
          <w:bCs/>
          <w:color w:val="auto"/>
          <w:spacing w:val="50"/>
          <w:sz w:val="44"/>
          <w:highlight w:val="none"/>
          <w:lang w:val="zh-CN"/>
        </w:rPr>
      </w:pPr>
    </w:p>
    <w:p w14:paraId="1296045F">
      <w:pPr>
        <w:keepNext/>
        <w:keepLines/>
        <w:spacing w:line="360" w:lineRule="auto"/>
        <w:jc w:val="center"/>
        <w:outlineLvl w:val="2"/>
        <w:rPr>
          <w:rFonts w:ascii="黑体" w:hAnsi="Calibri" w:eastAsia="黑体"/>
          <w:b/>
          <w:bCs/>
          <w:color w:val="auto"/>
          <w:spacing w:val="50"/>
          <w:sz w:val="44"/>
          <w:highlight w:val="none"/>
          <w:lang w:val="zh-CN"/>
        </w:rPr>
      </w:pPr>
      <w:bookmarkStart w:id="109" w:name="_Toc4508"/>
      <w:r>
        <w:rPr>
          <w:rFonts w:ascii="黑体" w:hAnsi="Calibri" w:eastAsia="黑体"/>
          <w:b/>
          <w:bCs/>
          <w:color w:val="auto"/>
          <w:spacing w:val="50"/>
          <w:sz w:val="44"/>
          <w:highlight w:val="none"/>
          <w:lang w:val="zh-CN"/>
        </w:rPr>
        <w:t>第一节通用合同条款</w:t>
      </w:r>
      <w:bookmarkEnd w:id="107"/>
      <w:bookmarkEnd w:id="108"/>
      <w:bookmarkEnd w:id="109"/>
    </w:p>
    <w:p w14:paraId="1A235FBD">
      <w:pPr>
        <w:spacing w:line="260" w:lineRule="exact"/>
        <w:jc w:val="left"/>
        <w:rPr>
          <w:rFonts w:ascii="宋体" w:hAnsi="宋体"/>
          <w:color w:val="auto"/>
          <w:kern w:val="0"/>
          <w:sz w:val="26"/>
          <w:szCs w:val="26"/>
          <w:highlight w:val="none"/>
        </w:rPr>
      </w:pPr>
      <w:r>
        <w:rPr>
          <w:rFonts w:hint="eastAsia" w:ascii="宋体" w:hAnsi="宋体"/>
          <w:color w:val="auto"/>
          <w:kern w:val="0"/>
          <w:sz w:val="26"/>
          <w:szCs w:val="26"/>
          <w:highlight w:val="none"/>
        </w:rPr>
        <w:t>“通用合同条款”采用《标准施工招标文件》的“通用合同条款”。</w:t>
      </w:r>
    </w:p>
    <w:p w14:paraId="2D7EA709">
      <w:pPr>
        <w:rPr>
          <w:color w:val="auto"/>
          <w:highlight w:val="none"/>
        </w:rPr>
      </w:pPr>
    </w:p>
    <w:p w14:paraId="3B51330B">
      <w:pPr>
        <w:spacing w:after="120"/>
        <w:rPr>
          <w:color w:val="auto"/>
          <w:highlight w:val="none"/>
        </w:rPr>
        <w:sectPr>
          <w:headerReference r:id="rId8" w:type="default"/>
          <w:pgSz w:w="11900" w:h="16840"/>
          <w:pgMar w:top="1440" w:right="1800" w:bottom="1440" w:left="1800" w:header="0" w:footer="283" w:gutter="0"/>
          <w:cols w:space="720" w:num="1"/>
          <w:docGrid w:linePitch="286" w:charSpace="0"/>
        </w:sectPr>
      </w:pPr>
    </w:p>
    <w:p w14:paraId="4ADD3179">
      <w:pPr>
        <w:keepNext/>
        <w:keepLines/>
        <w:spacing w:line="360" w:lineRule="auto"/>
        <w:jc w:val="center"/>
        <w:outlineLvl w:val="2"/>
        <w:rPr>
          <w:rFonts w:eastAsia="黑体"/>
          <w:b/>
          <w:bCs/>
          <w:color w:val="auto"/>
          <w:sz w:val="32"/>
          <w:szCs w:val="32"/>
          <w:highlight w:val="none"/>
          <w:lang w:val="zh-CN" w:bidi="zh-CN"/>
        </w:rPr>
      </w:pPr>
      <w:bookmarkStart w:id="110" w:name="_Toc10672807"/>
      <w:bookmarkStart w:id="111" w:name="_Toc118133891"/>
    </w:p>
    <w:p w14:paraId="38E0CBC4">
      <w:pPr>
        <w:keepNext/>
        <w:keepLines/>
        <w:spacing w:line="360" w:lineRule="auto"/>
        <w:jc w:val="center"/>
        <w:outlineLvl w:val="2"/>
        <w:rPr>
          <w:rFonts w:eastAsia="黑体"/>
          <w:b/>
          <w:bCs/>
          <w:color w:val="auto"/>
          <w:sz w:val="32"/>
          <w:szCs w:val="32"/>
          <w:highlight w:val="none"/>
          <w:lang w:val="zh-CN" w:bidi="zh-CN"/>
        </w:rPr>
      </w:pPr>
    </w:p>
    <w:p w14:paraId="0010BF2D">
      <w:pPr>
        <w:keepNext/>
        <w:keepLines/>
        <w:spacing w:line="360" w:lineRule="auto"/>
        <w:jc w:val="center"/>
        <w:outlineLvl w:val="2"/>
        <w:rPr>
          <w:rFonts w:eastAsia="黑体"/>
          <w:b/>
          <w:bCs/>
          <w:color w:val="auto"/>
          <w:sz w:val="32"/>
          <w:szCs w:val="32"/>
          <w:highlight w:val="none"/>
          <w:lang w:val="zh-CN" w:bidi="zh-CN"/>
        </w:rPr>
      </w:pPr>
    </w:p>
    <w:p w14:paraId="5CE5AB54">
      <w:pPr>
        <w:keepNext/>
        <w:keepLines/>
        <w:spacing w:line="360" w:lineRule="auto"/>
        <w:jc w:val="center"/>
        <w:outlineLvl w:val="2"/>
        <w:rPr>
          <w:rFonts w:eastAsia="黑体"/>
          <w:b/>
          <w:bCs/>
          <w:color w:val="auto"/>
          <w:sz w:val="32"/>
          <w:szCs w:val="32"/>
          <w:highlight w:val="none"/>
          <w:lang w:val="zh-CN" w:bidi="zh-CN"/>
        </w:rPr>
      </w:pPr>
      <w:bookmarkStart w:id="112" w:name="_Toc27774"/>
      <w:r>
        <w:rPr>
          <w:rFonts w:eastAsia="黑体"/>
          <w:b/>
          <w:bCs/>
          <w:color w:val="auto"/>
          <w:sz w:val="32"/>
          <w:szCs w:val="32"/>
          <w:highlight w:val="none"/>
          <w:lang w:val="zh-CN" w:bidi="zh-CN"/>
        </w:rPr>
        <w:t>第二节</w:t>
      </w:r>
      <w:r>
        <w:rPr>
          <w:rFonts w:eastAsia="黑体"/>
          <w:b/>
          <w:bCs/>
          <w:color w:val="auto"/>
          <w:sz w:val="32"/>
          <w:szCs w:val="32"/>
          <w:highlight w:val="none"/>
          <w:lang w:val="zh-CN" w:bidi="zh-CN"/>
        </w:rPr>
        <w:tab/>
      </w:r>
      <w:r>
        <w:rPr>
          <w:rFonts w:eastAsia="黑体"/>
          <w:b/>
          <w:bCs/>
          <w:color w:val="auto"/>
          <w:sz w:val="32"/>
          <w:szCs w:val="32"/>
          <w:highlight w:val="none"/>
          <w:lang w:val="zh-CN" w:bidi="zh-CN"/>
        </w:rPr>
        <w:t>专用合同条款</w:t>
      </w:r>
      <w:bookmarkEnd w:id="110"/>
      <w:bookmarkEnd w:id="111"/>
      <w:bookmarkEnd w:id="112"/>
    </w:p>
    <w:p w14:paraId="60D07E09">
      <w:pPr>
        <w:rPr>
          <w:rFonts w:ascii="宋体" w:hAnsi="宋体" w:cs="宋体"/>
          <w:color w:val="auto"/>
          <w:sz w:val="22"/>
          <w:szCs w:val="22"/>
          <w:highlight w:val="none"/>
          <w:lang w:val="zh-CN" w:bidi="zh-CN"/>
        </w:rPr>
        <w:sectPr>
          <w:headerReference r:id="rId9" w:type="default"/>
          <w:pgSz w:w="11910" w:h="16850"/>
          <w:pgMar w:top="1480" w:right="1200" w:bottom="1040" w:left="1220" w:header="876" w:footer="853" w:gutter="0"/>
          <w:cols w:space="720" w:num="1"/>
        </w:sectPr>
      </w:pPr>
    </w:p>
    <w:p w14:paraId="4D0F8B09">
      <w:pPr>
        <w:numPr>
          <w:ilvl w:val="3"/>
          <w:numId w:val="2"/>
        </w:numPr>
        <w:tabs>
          <w:tab w:val="left" w:pos="3397"/>
        </w:tabs>
        <w:autoSpaceDE w:val="0"/>
        <w:autoSpaceDN w:val="0"/>
        <w:spacing w:before="107"/>
        <w:jc w:val="left"/>
        <w:outlineLvl w:val="5"/>
        <w:rPr>
          <w:rFonts w:ascii="黑体" w:hAnsi="黑体" w:eastAsia="黑体" w:cs="黑体"/>
          <w:color w:val="auto"/>
          <w:kern w:val="0"/>
          <w:sz w:val="32"/>
          <w:szCs w:val="32"/>
          <w:highlight w:val="none"/>
          <w:lang w:val="zh-CN" w:bidi="zh-CN"/>
        </w:rPr>
      </w:pPr>
      <w:bookmarkStart w:id="113" w:name="_bookmark158"/>
      <w:bookmarkEnd w:id="113"/>
      <w:r>
        <w:rPr>
          <w:rFonts w:ascii="黑体" w:hAnsi="黑体" w:eastAsia="黑体" w:cs="黑体"/>
          <w:color w:val="auto"/>
          <w:kern w:val="0"/>
          <w:sz w:val="32"/>
          <w:szCs w:val="32"/>
          <w:highlight w:val="none"/>
          <w:lang w:val="zh-CN" w:bidi="zh-CN"/>
        </w:rPr>
        <w:t>公路工程专用合同条款</w:t>
      </w:r>
    </w:p>
    <w:p w14:paraId="10F8A590">
      <w:pPr>
        <w:autoSpaceDE w:val="0"/>
        <w:autoSpaceDN w:val="0"/>
        <w:jc w:val="left"/>
        <w:rPr>
          <w:rFonts w:ascii="黑体" w:hAnsi="宋体" w:cs="宋体"/>
          <w:color w:val="auto"/>
          <w:kern w:val="0"/>
          <w:sz w:val="20"/>
          <w:highlight w:val="none"/>
          <w:lang w:val="zh-CN" w:bidi="zh-CN"/>
        </w:rPr>
      </w:pPr>
    </w:p>
    <w:p w14:paraId="5CB09420">
      <w:pPr>
        <w:autoSpaceDE w:val="0"/>
        <w:autoSpaceDN w:val="0"/>
        <w:jc w:val="left"/>
        <w:rPr>
          <w:rFonts w:ascii="黑体" w:hAnsi="宋体" w:cs="宋体"/>
          <w:color w:val="auto"/>
          <w:kern w:val="0"/>
          <w:sz w:val="20"/>
          <w:highlight w:val="none"/>
          <w:lang w:val="zh-CN" w:bidi="zh-CN"/>
        </w:rPr>
      </w:pPr>
    </w:p>
    <w:p w14:paraId="4DD9D03F">
      <w:pPr>
        <w:autoSpaceDE w:val="0"/>
        <w:autoSpaceDN w:val="0"/>
        <w:spacing w:before="5"/>
        <w:jc w:val="left"/>
        <w:rPr>
          <w:rFonts w:ascii="黑体" w:hAnsi="宋体" w:cs="宋体"/>
          <w:color w:val="auto"/>
          <w:kern w:val="0"/>
          <w:sz w:val="23"/>
          <w:highlight w:val="none"/>
          <w:lang w:val="zh-CN" w:bidi="zh-CN"/>
        </w:rPr>
      </w:pPr>
    </w:p>
    <w:p w14:paraId="42F0AC09">
      <w:pPr>
        <w:numPr>
          <w:ilvl w:val="0"/>
          <w:numId w:val="3"/>
        </w:numPr>
        <w:tabs>
          <w:tab w:val="left" w:pos="775"/>
        </w:tabs>
        <w:autoSpaceDE w:val="0"/>
        <w:autoSpaceDN w:val="0"/>
        <w:spacing w:before="71"/>
        <w:ind w:hanging="350"/>
        <w:jc w:val="left"/>
        <w:rPr>
          <w:rFonts w:ascii="黑体" w:hAnsi="宋体" w:eastAsia="黑体" w:cs="宋体"/>
          <w:color w:val="auto"/>
          <w:kern w:val="0"/>
          <w:sz w:val="28"/>
          <w:szCs w:val="22"/>
          <w:highlight w:val="none"/>
          <w:lang w:val="zh-CN" w:bidi="zh-CN"/>
        </w:rPr>
      </w:pPr>
      <w:bookmarkStart w:id="114" w:name="_bookmark159"/>
      <w:bookmarkEnd w:id="114"/>
      <w:r>
        <w:rPr>
          <w:rFonts w:hint="eastAsia" w:ascii="黑体" w:hAnsi="宋体" w:eastAsia="黑体" w:cs="宋体"/>
          <w:color w:val="auto"/>
          <w:kern w:val="0"/>
          <w:sz w:val="28"/>
          <w:szCs w:val="22"/>
          <w:highlight w:val="none"/>
          <w:lang w:val="zh-CN" w:bidi="zh-CN"/>
        </w:rPr>
        <w:t>一般约定</w:t>
      </w:r>
    </w:p>
    <w:p w14:paraId="10D714AD">
      <w:pPr>
        <w:autoSpaceDE w:val="0"/>
        <w:autoSpaceDN w:val="0"/>
        <w:spacing w:before="5"/>
        <w:jc w:val="left"/>
        <w:rPr>
          <w:rFonts w:ascii="黑体" w:hAnsi="宋体" w:cs="宋体"/>
          <w:color w:val="auto"/>
          <w:kern w:val="0"/>
          <w:sz w:val="24"/>
          <w:highlight w:val="none"/>
          <w:lang w:val="zh-CN" w:bidi="zh-CN"/>
        </w:rPr>
      </w:pPr>
    </w:p>
    <w:p w14:paraId="59F2607C">
      <w:pPr>
        <w:numPr>
          <w:ilvl w:val="1"/>
          <w:numId w:val="3"/>
        </w:numPr>
        <w:tabs>
          <w:tab w:val="left" w:pos="845"/>
        </w:tabs>
        <w:autoSpaceDE w:val="0"/>
        <w:autoSpaceDN w:val="0"/>
        <w:jc w:val="left"/>
        <w:rPr>
          <w:rFonts w:ascii="黑体" w:hAnsi="宋体" w:eastAsia="黑体" w:cs="宋体"/>
          <w:color w:val="auto"/>
          <w:kern w:val="0"/>
          <w:sz w:val="24"/>
          <w:szCs w:val="22"/>
          <w:highlight w:val="none"/>
          <w:lang w:val="zh-CN" w:bidi="zh-CN"/>
        </w:rPr>
      </w:pPr>
      <w:bookmarkStart w:id="115" w:name="_bookmark160"/>
      <w:bookmarkEnd w:id="115"/>
      <w:r>
        <w:rPr>
          <w:rFonts w:hint="eastAsia" w:ascii="黑体" w:hAnsi="宋体" w:eastAsia="黑体" w:cs="宋体"/>
          <w:color w:val="auto"/>
          <w:kern w:val="0"/>
          <w:sz w:val="24"/>
          <w:szCs w:val="22"/>
          <w:highlight w:val="none"/>
          <w:lang w:val="zh-CN" w:bidi="zh-CN"/>
        </w:rPr>
        <w:t>词语定义</w:t>
      </w:r>
    </w:p>
    <w:p w14:paraId="6E30AAA3">
      <w:pPr>
        <w:autoSpaceDE w:val="0"/>
        <w:autoSpaceDN w:val="0"/>
        <w:jc w:val="left"/>
        <w:rPr>
          <w:rFonts w:ascii="黑体" w:hAnsi="宋体" w:cs="宋体"/>
          <w:color w:val="auto"/>
          <w:kern w:val="0"/>
          <w:sz w:val="26"/>
          <w:highlight w:val="none"/>
          <w:lang w:val="zh-CN" w:bidi="zh-CN"/>
        </w:rPr>
      </w:pPr>
    </w:p>
    <w:p w14:paraId="7AB973B0">
      <w:pPr>
        <w:autoSpaceDE w:val="0"/>
        <w:autoSpaceDN w:val="0"/>
        <w:ind w:left="424"/>
        <w:jc w:val="left"/>
        <w:rPr>
          <w:rFonts w:ascii="黑体" w:hAnsi="宋体" w:eastAsia="黑体" w:cs="宋体"/>
          <w:color w:val="auto"/>
          <w:kern w:val="0"/>
          <w:sz w:val="24"/>
          <w:highlight w:val="none"/>
          <w:lang w:val="zh-CN" w:bidi="zh-CN"/>
        </w:rPr>
      </w:pPr>
      <w:r>
        <w:rPr>
          <w:rFonts w:hAnsi="宋体" w:eastAsia="Times New Roman" w:cs="宋体"/>
          <w:color w:val="auto"/>
          <w:kern w:val="0"/>
          <w:sz w:val="24"/>
          <w:highlight w:val="none"/>
          <w:lang w:val="zh-CN" w:bidi="zh-CN"/>
        </w:rPr>
        <w:t xml:space="preserve">1.1.1 </w:t>
      </w:r>
      <w:r>
        <w:rPr>
          <w:rFonts w:hint="eastAsia" w:ascii="黑体" w:hAnsi="宋体" w:eastAsia="黑体" w:cs="宋体"/>
          <w:color w:val="auto"/>
          <w:kern w:val="0"/>
          <w:sz w:val="24"/>
          <w:highlight w:val="none"/>
          <w:lang w:val="zh-CN" w:bidi="zh-CN"/>
        </w:rPr>
        <w:t>合同</w:t>
      </w:r>
    </w:p>
    <w:p w14:paraId="6C12AA39">
      <w:pPr>
        <w:autoSpaceDE w:val="0"/>
        <w:autoSpaceDN w:val="0"/>
        <w:spacing w:before="91"/>
        <w:ind w:left="114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第 </w:t>
      </w:r>
      <w:r>
        <w:rPr>
          <w:rFonts w:hAnsi="宋体" w:eastAsia="Times New Roman" w:cs="宋体"/>
          <w:color w:val="auto"/>
          <w:kern w:val="0"/>
          <w:sz w:val="24"/>
          <w:highlight w:val="none"/>
          <w:lang w:val="zh-CN" w:bidi="zh-CN"/>
        </w:rPr>
        <w:t xml:space="preserve">1.1.1.6 </w:t>
      </w:r>
      <w:r>
        <w:rPr>
          <w:rFonts w:ascii="宋体" w:hAnsi="宋体" w:cs="宋体"/>
          <w:color w:val="auto"/>
          <w:kern w:val="0"/>
          <w:sz w:val="24"/>
          <w:highlight w:val="none"/>
          <w:lang w:val="zh-CN" w:bidi="zh-CN"/>
        </w:rPr>
        <w:t>目细化为：</w:t>
      </w:r>
    </w:p>
    <w:p w14:paraId="125445DC">
      <w:pPr>
        <w:autoSpaceDE w:val="0"/>
        <w:autoSpaceDN w:val="0"/>
        <w:spacing w:before="94" w:line="312" w:lineRule="auto"/>
        <w:ind w:left="424" w:right="384" w:firstLine="719"/>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技术规范：指本合同所约定的技术标准和要求，是合同文件的组成部分。通用合同条款中</w:t>
      </w:r>
      <w:r>
        <w:rPr>
          <w:rFonts w:eastAsia="Times New Roman" w:cs="宋体"/>
          <w:color w:val="auto"/>
          <w:kern w:val="0"/>
          <w:sz w:val="24"/>
          <w:highlight w:val="none"/>
          <w:lang w:val="zh-CN" w:bidi="zh-CN"/>
        </w:rPr>
        <w:t>“</w:t>
      </w:r>
      <w:r>
        <w:rPr>
          <w:rFonts w:ascii="宋体" w:hAnsi="宋体" w:cs="宋体"/>
          <w:color w:val="auto"/>
          <w:kern w:val="0"/>
          <w:sz w:val="24"/>
          <w:highlight w:val="none"/>
          <w:lang w:val="zh-CN" w:bidi="zh-CN"/>
        </w:rPr>
        <w:t>技术标准和要求</w:t>
      </w:r>
      <w:r>
        <w:rPr>
          <w:rFonts w:eastAsia="Times New Roman" w:cs="宋体"/>
          <w:color w:val="auto"/>
          <w:kern w:val="0"/>
          <w:sz w:val="24"/>
          <w:highlight w:val="none"/>
          <w:lang w:val="zh-CN" w:bidi="zh-CN"/>
        </w:rPr>
        <w:t>”</w:t>
      </w:r>
      <w:r>
        <w:rPr>
          <w:rFonts w:ascii="宋体" w:hAnsi="宋体" w:cs="宋体"/>
          <w:color w:val="auto"/>
          <w:kern w:val="0"/>
          <w:sz w:val="24"/>
          <w:highlight w:val="none"/>
          <w:lang w:val="zh-CN" w:bidi="zh-CN"/>
        </w:rPr>
        <w:t>一词具有相同含义。</w:t>
      </w:r>
    </w:p>
    <w:p w14:paraId="288CCDA8">
      <w:pPr>
        <w:autoSpaceDE w:val="0"/>
        <w:autoSpaceDN w:val="0"/>
        <w:spacing w:line="307" w:lineRule="exact"/>
        <w:ind w:left="114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第 </w:t>
      </w:r>
      <w:r>
        <w:rPr>
          <w:rFonts w:hAnsi="宋体" w:eastAsia="Times New Roman" w:cs="宋体"/>
          <w:color w:val="auto"/>
          <w:kern w:val="0"/>
          <w:sz w:val="24"/>
          <w:highlight w:val="none"/>
          <w:lang w:val="zh-CN" w:bidi="zh-CN"/>
        </w:rPr>
        <w:t xml:space="preserve">1.1.1.8 </w:t>
      </w:r>
      <w:r>
        <w:rPr>
          <w:rFonts w:ascii="宋体" w:hAnsi="宋体" w:cs="宋体"/>
          <w:color w:val="auto"/>
          <w:kern w:val="0"/>
          <w:sz w:val="24"/>
          <w:highlight w:val="none"/>
          <w:lang w:val="zh-CN" w:bidi="zh-CN"/>
        </w:rPr>
        <w:t>目细化为：</w:t>
      </w:r>
    </w:p>
    <w:p w14:paraId="4394E7D1">
      <w:pPr>
        <w:autoSpaceDE w:val="0"/>
        <w:autoSpaceDN w:val="0"/>
        <w:spacing w:before="93" w:line="312" w:lineRule="auto"/>
        <w:ind w:left="424" w:right="382" w:firstLine="719"/>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w:t>
      </w:r>
      <w:r>
        <w:rPr>
          <w:rFonts w:ascii="宋体" w:hAnsi="宋体" w:cs="宋体"/>
          <w:color w:val="auto"/>
          <w:spacing w:val="-21"/>
          <w:kern w:val="0"/>
          <w:sz w:val="24"/>
          <w:highlight w:val="none"/>
          <w:lang w:val="zh-CN" w:bidi="zh-CN"/>
        </w:rPr>
        <w:t xml:space="preserve">单表 </w:t>
      </w:r>
      <w:r>
        <w:rPr>
          <w:rFonts w:hAnsi="宋体" w:eastAsia="Times New Roman" w:cs="宋体"/>
          <w:color w:val="auto"/>
          <w:kern w:val="0"/>
          <w:sz w:val="24"/>
          <w:highlight w:val="none"/>
          <w:lang w:val="zh-CN" w:bidi="zh-CN"/>
        </w:rPr>
        <w:t>5.1</w:t>
      </w:r>
      <w:r>
        <w:rPr>
          <w:rFonts w:ascii="宋体" w:hAnsi="宋体" w:cs="宋体"/>
          <w:color w:val="auto"/>
          <w:kern w:val="0"/>
          <w:sz w:val="24"/>
          <w:highlight w:val="none"/>
          <w:lang w:val="zh-CN" w:bidi="zh-CN"/>
        </w:rPr>
        <w:t>～</w:t>
      </w:r>
      <w:r>
        <w:rPr>
          <w:rFonts w:ascii="宋体" w:hAnsi="宋体" w:cs="宋体"/>
          <w:color w:val="auto"/>
          <w:spacing w:val="-30"/>
          <w:kern w:val="0"/>
          <w:sz w:val="24"/>
          <w:highlight w:val="none"/>
          <w:lang w:val="zh-CN" w:bidi="zh-CN"/>
        </w:rPr>
        <w:t xml:space="preserve">表 </w:t>
      </w:r>
      <w:r>
        <w:rPr>
          <w:rFonts w:hAnsi="宋体" w:eastAsia="Times New Roman" w:cs="宋体"/>
          <w:color w:val="auto"/>
          <w:kern w:val="0"/>
          <w:sz w:val="24"/>
          <w:highlight w:val="none"/>
          <w:lang w:val="zh-CN" w:bidi="zh-CN"/>
        </w:rPr>
        <w:t>5.5</w:t>
      </w:r>
      <w:r>
        <w:rPr>
          <w:rFonts w:ascii="宋体" w:hAnsi="宋体" w:cs="宋体"/>
          <w:color w:val="auto"/>
          <w:spacing w:val="-120"/>
          <w:kern w:val="0"/>
          <w:sz w:val="24"/>
          <w:highlight w:val="none"/>
          <w:lang w:val="zh-CN" w:bidi="zh-CN"/>
        </w:rPr>
        <w:t>）</w:t>
      </w:r>
      <w:r>
        <w:rPr>
          <w:rFonts w:ascii="宋体" w:hAnsi="宋体" w:cs="宋体"/>
          <w:color w:val="auto"/>
          <w:kern w:val="0"/>
          <w:sz w:val="24"/>
          <w:highlight w:val="none"/>
          <w:lang w:val="zh-CN" w:bidi="zh-CN"/>
        </w:rPr>
        <w:t>。</w:t>
      </w:r>
    </w:p>
    <w:p w14:paraId="5CBDA9ED">
      <w:pPr>
        <w:autoSpaceDE w:val="0"/>
        <w:autoSpaceDN w:val="0"/>
        <w:spacing w:before="2"/>
        <w:ind w:left="114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本项补充第 </w:t>
      </w:r>
      <w:r>
        <w:rPr>
          <w:rFonts w:hAnsi="宋体" w:eastAsia="Times New Roman" w:cs="宋体"/>
          <w:color w:val="auto"/>
          <w:kern w:val="0"/>
          <w:sz w:val="24"/>
          <w:highlight w:val="none"/>
          <w:lang w:val="zh-CN" w:bidi="zh-CN"/>
        </w:rPr>
        <w:t xml:space="preserve">1.1.1.10 </w:t>
      </w:r>
      <w:r>
        <w:rPr>
          <w:rFonts w:ascii="宋体" w:hAnsi="宋体" w:cs="宋体"/>
          <w:color w:val="auto"/>
          <w:kern w:val="0"/>
          <w:sz w:val="24"/>
          <w:highlight w:val="none"/>
          <w:lang w:val="zh-CN" w:bidi="zh-CN"/>
        </w:rPr>
        <w:t>目：</w:t>
      </w:r>
    </w:p>
    <w:p w14:paraId="0AB39793">
      <w:pPr>
        <w:autoSpaceDE w:val="0"/>
        <w:autoSpaceDN w:val="0"/>
        <w:spacing w:before="91" w:line="312" w:lineRule="auto"/>
        <w:ind w:left="424" w:right="390" w:firstLine="719"/>
        <w:jc w:val="left"/>
        <w:rPr>
          <w:rFonts w:ascii="宋体" w:hAnsi="宋体" w:cs="宋体"/>
          <w:color w:val="auto"/>
          <w:kern w:val="0"/>
          <w:sz w:val="24"/>
          <w:highlight w:val="none"/>
          <w:lang w:val="zh-CN" w:bidi="zh-CN"/>
        </w:rPr>
      </w:pPr>
      <w:r>
        <w:rPr>
          <w:rFonts w:hAnsi="宋体" w:eastAsia="Times New Roman" w:cs="宋体"/>
          <w:color w:val="auto"/>
          <w:kern w:val="0"/>
          <w:sz w:val="24"/>
          <w:highlight w:val="none"/>
          <w:lang w:val="zh-CN" w:bidi="zh-CN"/>
        </w:rPr>
        <w:t xml:space="preserve">1.1.1.10 </w:t>
      </w:r>
      <w:r>
        <w:rPr>
          <w:rFonts w:ascii="宋体" w:hAnsi="宋体" w:cs="宋体"/>
          <w:color w:val="auto"/>
          <w:kern w:val="0"/>
          <w:sz w:val="24"/>
          <w:highlight w:val="none"/>
          <w:lang w:val="zh-CN" w:bidi="zh-CN"/>
        </w:rPr>
        <w:t>补遗书：指发出招标文件之后由招标人向已取得招标文件的投标人发出的、编号的对招标文件所作的澄清、修改书。</w:t>
      </w:r>
    </w:p>
    <w:p w14:paraId="05A505A9">
      <w:pPr>
        <w:numPr>
          <w:ilvl w:val="2"/>
          <w:numId w:val="3"/>
        </w:numPr>
        <w:tabs>
          <w:tab w:val="left" w:pos="1505"/>
        </w:tabs>
        <w:autoSpaceDE w:val="0"/>
        <w:autoSpaceDN w:val="0"/>
        <w:spacing w:before="2"/>
        <w:jc w:val="left"/>
        <w:rPr>
          <w:rFonts w:ascii="黑体" w:hAnsi="宋体" w:eastAsia="黑体" w:cs="宋体"/>
          <w:color w:val="auto"/>
          <w:kern w:val="0"/>
          <w:sz w:val="24"/>
          <w:szCs w:val="22"/>
          <w:highlight w:val="none"/>
          <w:lang w:val="zh-CN" w:bidi="zh-CN"/>
        </w:rPr>
      </w:pPr>
      <w:r>
        <w:rPr>
          <w:rFonts w:hint="eastAsia" w:ascii="黑体" w:hAnsi="宋体" w:eastAsia="黑体" w:cs="宋体"/>
          <w:color w:val="auto"/>
          <w:kern w:val="0"/>
          <w:sz w:val="24"/>
          <w:szCs w:val="22"/>
          <w:highlight w:val="none"/>
          <w:lang w:val="zh-CN" w:bidi="zh-CN"/>
        </w:rPr>
        <w:t>合同当事人和人员</w:t>
      </w:r>
    </w:p>
    <w:p w14:paraId="05CB00ED">
      <w:pPr>
        <w:autoSpaceDE w:val="0"/>
        <w:autoSpaceDN w:val="0"/>
        <w:spacing w:before="91"/>
        <w:ind w:left="114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本项补充第 </w:t>
      </w:r>
      <w:r>
        <w:rPr>
          <w:rFonts w:hAnsi="宋体" w:eastAsia="Times New Roman" w:cs="宋体"/>
          <w:color w:val="auto"/>
          <w:kern w:val="0"/>
          <w:sz w:val="24"/>
          <w:highlight w:val="none"/>
          <w:lang w:val="zh-CN" w:bidi="zh-CN"/>
        </w:rPr>
        <w:t xml:space="preserve">1.1.2.8 </w:t>
      </w:r>
      <w:r>
        <w:rPr>
          <w:rFonts w:ascii="宋体" w:hAnsi="宋体" w:cs="宋体"/>
          <w:color w:val="auto"/>
          <w:kern w:val="0"/>
          <w:sz w:val="24"/>
          <w:highlight w:val="none"/>
          <w:lang w:val="zh-CN" w:bidi="zh-CN"/>
        </w:rPr>
        <w:t>目：</w:t>
      </w:r>
    </w:p>
    <w:p w14:paraId="4D353947">
      <w:pPr>
        <w:autoSpaceDE w:val="0"/>
        <w:autoSpaceDN w:val="0"/>
        <w:spacing w:before="93" w:line="312" w:lineRule="auto"/>
        <w:ind w:left="424" w:right="383" w:firstLine="719"/>
        <w:jc w:val="left"/>
        <w:rPr>
          <w:rFonts w:ascii="宋体" w:hAnsi="宋体" w:cs="宋体"/>
          <w:color w:val="auto"/>
          <w:kern w:val="0"/>
          <w:sz w:val="24"/>
          <w:highlight w:val="none"/>
          <w:lang w:val="zh-CN" w:bidi="zh-CN"/>
        </w:rPr>
      </w:pPr>
      <w:r>
        <w:rPr>
          <w:rFonts w:hAnsi="宋体" w:eastAsia="Times New Roman" w:cs="宋体"/>
          <w:color w:val="auto"/>
          <w:kern w:val="0"/>
          <w:sz w:val="24"/>
          <w:highlight w:val="none"/>
          <w:lang w:val="zh-CN" w:bidi="zh-CN"/>
        </w:rPr>
        <w:t xml:space="preserve">1.1.2.8 </w:t>
      </w:r>
      <w:r>
        <w:rPr>
          <w:rFonts w:ascii="宋体" w:hAnsi="宋体" w:cs="宋体"/>
          <w:color w:val="auto"/>
          <w:kern w:val="0"/>
          <w:sz w:val="24"/>
          <w:highlight w:val="none"/>
          <w:lang w:val="zh-CN" w:bidi="zh-CN"/>
        </w:rPr>
        <w:t>承包人项目总工：指由承包人书面委派常驻现场负责管理本合同工程的总工程师或技术总负责人。</w:t>
      </w:r>
    </w:p>
    <w:p w14:paraId="58DDCB9B">
      <w:pPr>
        <w:numPr>
          <w:ilvl w:val="2"/>
          <w:numId w:val="3"/>
        </w:numPr>
        <w:tabs>
          <w:tab w:val="left" w:pos="1505"/>
        </w:tabs>
        <w:autoSpaceDE w:val="0"/>
        <w:autoSpaceDN w:val="0"/>
        <w:spacing w:before="1"/>
        <w:jc w:val="left"/>
        <w:rPr>
          <w:rFonts w:ascii="黑体" w:hAnsi="宋体" w:eastAsia="黑体" w:cs="宋体"/>
          <w:color w:val="auto"/>
          <w:kern w:val="0"/>
          <w:sz w:val="24"/>
          <w:szCs w:val="22"/>
          <w:highlight w:val="none"/>
          <w:lang w:val="zh-CN" w:bidi="zh-CN"/>
        </w:rPr>
      </w:pPr>
      <w:r>
        <w:rPr>
          <w:rFonts w:hint="eastAsia" w:ascii="黑体" w:hAnsi="宋体" w:eastAsia="黑体" w:cs="宋体"/>
          <w:color w:val="auto"/>
          <w:kern w:val="0"/>
          <w:sz w:val="24"/>
          <w:szCs w:val="22"/>
          <w:highlight w:val="none"/>
          <w:lang w:val="zh-CN" w:bidi="zh-CN"/>
        </w:rPr>
        <w:t>工程和设备</w:t>
      </w:r>
    </w:p>
    <w:p w14:paraId="15C63301">
      <w:pPr>
        <w:autoSpaceDE w:val="0"/>
        <w:autoSpaceDN w:val="0"/>
        <w:spacing w:before="93"/>
        <w:ind w:left="114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第 </w:t>
      </w:r>
      <w:r>
        <w:rPr>
          <w:rFonts w:hAnsi="宋体" w:eastAsia="Times New Roman" w:cs="宋体"/>
          <w:color w:val="auto"/>
          <w:kern w:val="0"/>
          <w:sz w:val="24"/>
          <w:highlight w:val="none"/>
          <w:lang w:val="zh-CN" w:bidi="zh-CN"/>
        </w:rPr>
        <w:t xml:space="preserve">1.1.3.4 </w:t>
      </w:r>
      <w:r>
        <w:rPr>
          <w:rFonts w:ascii="宋体" w:hAnsi="宋体" w:cs="宋体"/>
          <w:color w:val="auto"/>
          <w:kern w:val="0"/>
          <w:sz w:val="24"/>
          <w:highlight w:val="none"/>
          <w:lang w:val="zh-CN" w:bidi="zh-CN"/>
        </w:rPr>
        <w:t>目细化为：</w:t>
      </w:r>
    </w:p>
    <w:p w14:paraId="30F78FE5">
      <w:pPr>
        <w:autoSpaceDE w:val="0"/>
        <w:autoSpaceDN w:val="0"/>
        <w:spacing w:before="93" w:line="312" w:lineRule="auto"/>
        <w:ind w:left="1144" w:right="418"/>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单位工程：指在建设项目中，根据签订的合同，具有独立施工条件的工程。第 </w:t>
      </w:r>
      <w:r>
        <w:rPr>
          <w:rFonts w:hAnsi="宋体" w:eastAsia="Times New Roman" w:cs="宋体"/>
          <w:color w:val="auto"/>
          <w:kern w:val="0"/>
          <w:sz w:val="24"/>
          <w:highlight w:val="none"/>
          <w:lang w:val="zh-CN" w:bidi="zh-CN"/>
        </w:rPr>
        <w:t xml:space="preserve">1.1.3.10 </w:t>
      </w:r>
      <w:r>
        <w:rPr>
          <w:rFonts w:ascii="宋体" w:hAnsi="宋体" w:cs="宋体"/>
          <w:color w:val="auto"/>
          <w:kern w:val="0"/>
          <w:sz w:val="24"/>
          <w:highlight w:val="none"/>
          <w:lang w:val="zh-CN" w:bidi="zh-CN"/>
        </w:rPr>
        <w:t>目细化为：</w:t>
      </w:r>
    </w:p>
    <w:p w14:paraId="2E180889">
      <w:pPr>
        <w:autoSpaceDE w:val="0"/>
        <w:autoSpaceDN w:val="0"/>
        <w:spacing w:line="312" w:lineRule="auto"/>
        <w:ind w:left="424" w:right="384" w:firstLine="719"/>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永久占地：指为实施本合同工程而需要的一切永久占用的土地，包括公路两侧路权范围内的用地。</w:t>
      </w:r>
    </w:p>
    <w:p w14:paraId="40580CC8">
      <w:pPr>
        <w:autoSpaceDE w:val="0"/>
        <w:autoSpaceDN w:val="0"/>
        <w:spacing w:line="307" w:lineRule="exact"/>
        <w:ind w:left="114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第 </w:t>
      </w:r>
      <w:r>
        <w:rPr>
          <w:rFonts w:hAnsi="宋体" w:eastAsia="Times New Roman" w:cs="宋体"/>
          <w:color w:val="auto"/>
          <w:kern w:val="0"/>
          <w:sz w:val="24"/>
          <w:highlight w:val="none"/>
          <w:lang w:val="zh-CN" w:bidi="zh-CN"/>
        </w:rPr>
        <w:t xml:space="preserve">1.1.3.11 </w:t>
      </w:r>
      <w:r>
        <w:rPr>
          <w:rFonts w:ascii="宋体" w:hAnsi="宋体" w:cs="宋体"/>
          <w:color w:val="auto"/>
          <w:kern w:val="0"/>
          <w:sz w:val="24"/>
          <w:highlight w:val="none"/>
          <w:lang w:val="zh-CN" w:bidi="zh-CN"/>
        </w:rPr>
        <w:t>目细化为：</w:t>
      </w:r>
    </w:p>
    <w:p w14:paraId="79353B19">
      <w:pPr>
        <w:autoSpaceDE w:val="0"/>
        <w:autoSpaceDN w:val="0"/>
        <w:spacing w:before="93" w:line="312" w:lineRule="auto"/>
        <w:ind w:left="424" w:right="382" w:firstLine="719"/>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临时占地：指为实施本合同工程而需要的一切临时占用的土地，包括施工所</w:t>
      </w:r>
      <w:r>
        <w:rPr>
          <w:rFonts w:ascii="宋体" w:hAnsi="宋体" w:cs="宋体"/>
          <w:color w:val="auto"/>
          <w:spacing w:val="-7"/>
          <w:kern w:val="0"/>
          <w:sz w:val="24"/>
          <w:highlight w:val="none"/>
          <w:lang w:val="zh-CN" w:bidi="zh-CN"/>
        </w:rPr>
        <w:t>用的临时支线、便道、便桥和现场的临时出入通道，以及生产</w:t>
      </w:r>
      <w:r>
        <w:rPr>
          <w:rFonts w:ascii="宋体" w:hAnsi="宋体" w:cs="宋体"/>
          <w:color w:val="auto"/>
          <w:kern w:val="0"/>
          <w:sz w:val="24"/>
          <w:highlight w:val="none"/>
          <w:lang w:val="zh-CN" w:bidi="zh-CN"/>
        </w:rPr>
        <w:t>（办公</w:t>
      </w:r>
      <w:r>
        <w:rPr>
          <w:rFonts w:ascii="宋体" w:hAnsi="宋体" w:cs="宋体"/>
          <w:color w:val="auto"/>
          <w:spacing w:val="-120"/>
          <w:kern w:val="0"/>
          <w:sz w:val="24"/>
          <w:highlight w:val="none"/>
          <w:lang w:val="zh-CN" w:bidi="zh-CN"/>
        </w:rPr>
        <w:t>）</w:t>
      </w:r>
      <w:r>
        <w:rPr>
          <w:rFonts w:ascii="宋体" w:hAnsi="宋体" w:cs="宋体"/>
          <w:color w:val="auto"/>
          <w:spacing w:val="-4"/>
          <w:kern w:val="0"/>
          <w:sz w:val="24"/>
          <w:highlight w:val="none"/>
          <w:lang w:val="zh-CN" w:bidi="zh-CN"/>
        </w:rPr>
        <w:t>、生活等临时设施用地等。</w:t>
      </w:r>
    </w:p>
    <w:p w14:paraId="7A9DFA58">
      <w:pPr>
        <w:autoSpaceDE w:val="0"/>
        <w:autoSpaceDN w:val="0"/>
        <w:spacing w:before="1"/>
        <w:ind w:left="114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本项补充第 </w:t>
      </w:r>
      <w:r>
        <w:rPr>
          <w:rFonts w:hAnsi="宋体" w:eastAsia="Times New Roman" w:cs="宋体"/>
          <w:color w:val="auto"/>
          <w:kern w:val="0"/>
          <w:sz w:val="24"/>
          <w:highlight w:val="none"/>
          <w:lang w:val="zh-CN" w:bidi="zh-CN"/>
        </w:rPr>
        <w:t xml:space="preserve">1.1.3.12 </w:t>
      </w:r>
      <w:r>
        <w:rPr>
          <w:rFonts w:ascii="宋体" w:hAnsi="宋体" w:cs="宋体"/>
          <w:color w:val="auto"/>
          <w:kern w:val="0"/>
          <w:sz w:val="24"/>
          <w:highlight w:val="none"/>
          <w:lang w:val="zh-CN" w:bidi="zh-CN"/>
        </w:rPr>
        <w:t xml:space="preserve">目、第 </w:t>
      </w:r>
      <w:r>
        <w:rPr>
          <w:rFonts w:hAnsi="宋体" w:eastAsia="Times New Roman" w:cs="宋体"/>
          <w:color w:val="auto"/>
          <w:kern w:val="0"/>
          <w:sz w:val="24"/>
          <w:highlight w:val="none"/>
          <w:lang w:val="zh-CN" w:bidi="zh-CN"/>
        </w:rPr>
        <w:t xml:space="preserve">1.1.3.13 </w:t>
      </w:r>
      <w:r>
        <w:rPr>
          <w:rFonts w:ascii="宋体" w:hAnsi="宋体" w:cs="宋体"/>
          <w:color w:val="auto"/>
          <w:kern w:val="0"/>
          <w:sz w:val="24"/>
          <w:highlight w:val="none"/>
          <w:lang w:val="zh-CN" w:bidi="zh-CN"/>
        </w:rPr>
        <w:t>目：</w:t>
      </w:r>
    </w:p>
    <w:p w14:paraId="39B57282">
      <w:pPr>
        <w:autoSpaceDE w:val="0"/>
        <w:autoSpaceDN w:val="0"/>
        <w:spacing w:before="1"/>
        <w:ind w:left="424" w:leftChars="202" w:firstLine="708" w:firstLineChars="295"/>
        <w:jc w:val="left"/>
        <w:rPr>
          <w:rFonts w:ascii="宋体" w:hAnsi="宋体" w:cs="宋体"/>
          <w:color w:val="auto"/>
          <w:kern w:val="0"/>
          <w:sz w:val="24"/>
          <w:highlight w:val="none"/>
          <w:lang w:val="zh-CN" w:bidi="zh-CN"/>
        </w:rPr>
      </w:pPr>
      <w:r>
        <w:rPr>
          <w:rFonts w:hAnsi="宋体" w:eastAsia="Times New Roman" w:cs="宋体"/>
          <w:color w:val="auto"/>
          <w:kern w:val="0"/>
          <w:sz w:val="24"/>
          <w:highlight w:val="none"/>
          <w:lang w:val="zh-CN" w:bidi="zh-CN"/>
        </w:rPr>
        <w:t>1.1.3.1</w:t>
      </w:r>
      <w:r>
        <w:rPr>
          <w:rFonts w:hint="eastAsia" w:hAnsi="宋体" w:cs="宋体"/>
          <w:color w:val="auto"/>
          <w:kern w:val="0"/>
          <w:sz w:val="24"/>
          <w:highlight w:val="none"/>
          <w:lang w:val="zh-CN" w:bidi="zh-CN"/>
        </w:rPr>
        <w:t>2</w:t>
      </w:r>
      <w:r>
        <w:rPr>
          <w:rFonts w:ascii="宋体" w:hAnsi="宋体" w:cs="宋体"/>
          <w:color w:val="auto"/>
          <w:kern w:val="0"/>
          <w:sz w:val="24"/>
          <w:szCs w:val="22"/>
          <w:highlight w:val="none"/>
          <w:lang w:val="zh-CN" w:bidi="zh-CN"/>
        </w:rPr>
        <w:t>分部工程：指在单位工程中，按结构部位、路段长度及施工特点或</w:t>
      </w:r>
      <w:r>
        <w:rPr>
          <w:rFonts w:ascii="宋体" w:hAnsi="宋体" w:cs="宋体"/>
          <w:color w:val="auto"/>
          <w:kern w:val="0"/>
          <w:sz w:val="24"/>
          <w:highlight w:val="none"/>
          <w:lang w:val="zh-CN" w:bidi="zh-CN"/>
        </w:rPr>
        <w:t>施工任务划分的若干个工程。</w:t>
      </w:r>
    </w:p>
    <w:p w14:paraId="53DB47D5">
      <w:pPr>
        <w:autoSpaceDE w:val="0"/>
        <w:autoSpaceDN w:val="0"/>
        <w:spacing w:before="1"/>
        <w:ind w:left="424" w:leftChars="202" w:firstLine="708" w:firstLineChars="295"/>
        <w:jc w:val="left"/>
        <w:rPr>
          <w:rFonts w:ascii="宋体" w:hAnsi="宋体" w:cs="宋体"/>
          <w:color w:val="auto"/>
          <w:kern w:val="0"/>
          <w:sz w:val="24"/>
          <w:highlight w:val="none"/>
          <w:lang w:val="zh-CN" w:bidi="zh-CN"/>
        </w:rPr>
      </w:pPr>
      <w:r>
        <w:rPr>
          <w:rFonts w:hAnsi="宋体" w:eastAsia="Times New Roman" w:cs="宋体"/>
          <w:color w:val="auto"/>
          <w:kern w:val="0"/>
          <w:sz w:val="24"/>
          <w:highlight w:val="none"/>
          <w:lang w:val="zh-CN" w:bidi="zh-CN"/>
        </w:rPr>
        <w:t>1.1.3.1</w:t>
      </w:r>
      <w:r>
        <w:rPr>
          <w:rFonts w:hint="eastAsia" w:hAnsi="宋体" w:cs="宋体"/>
          <w:color w:val="auto"/>
          <w:kern w:val="0"/>
          <w:sz w:val="24"/>
          <w:highlight w:val="none"/>
          <w:lang w:val="zh-CN" w:bidi="zh-CN"/>
        </w:rPr>
        <w:t>3</w:t>
      </w:r>
      <w:r>
        <w:rPr>
          <w:rFonts w:ascii="宋体" w:hAnsi="宋体" w:cs="宋体"/>
          <w:color w:val="auto"/>
          <w:kern w:val="0"/>
          <w:sz w:val="24"/>
          <w:szCs w:val="22"/>
          <w:highlight w:val="none"/>
          <w:lang w:val="zh-CN" w:bidi="zh-CN"/>
        </w:rPr>
        <w:t>分项工程：指在分部工程中，按不同的施工方法、材料、工序及路段长度等划分的若干个工程。</w:t>
      </w:r>
    </w:p>
    <w:p w14:paraId="20938655">
      <w:pPr>
        <w:numPr>
          <w:ilvl w:val="2"/>
          <w:numId w:val="4"/>
        </w:numPr>
        <w:tabs>
          <w:tab w:val="left" w:pos="1495"/>
        </w:tabs>
        <w:autoSpaceDE w:val="0"/>
        <w:autoSpaceDN w:val="0"/>
        <w:spacing w:before="2"/>
        <w:jc w:val="left"/>
        <w:rPr>
          <w:rFonts w:ascii="黑体" w:hAnsi="宋体" w:eastAsia="黑体" w:cs="宋体"/>
          <w:color w:val="auto"/>
          <w:kern w:val="0"/>
          <w:sz w:val="24"/>
          <w:szCs w:val="22"/>
          <w:highlight w:val="none"/>
          <w:lang w:val="zh-CN" w:bidi="zh-CN"/>
        </w:rPr>
      </w:pPr>
      <w:r>
        <w:rPr>
          <w:rFonts w:hint="eastAsia" w:ascii="黑体" w:hAnsi="宋体" w:eastAsia="黑体" w:cs="宋体"/>
          <w:color w:val="auto"/>
          <w:kern w:val="0"/>
          <w:sz w:val="24"/>
          <w:szCs w:val="22"/>
          <w:highlight w:val="none"/>
          <w:lang w:val="zh-CN" w:bidi="zh-CN"/>
        </w:rPr>
        <w:t>其他</w:t>
      </w:r>
    </w:p>
    <w:p w14:paraId="0B43A69C">
      <w:pPr>
        <w:autoSpaceDE w:val="0"/>
        <w:autoSpaceDN w:val="0"/>
        <w:spacing w:before="91"/>
        <w:ind w:left="114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本项补充第 </w:t>
      </w:r>
      <w:r>
        <w:rPr>
          <w:rFonts w:hAnsi="宋体" w:eastAsia="Times New Roman" w:cs="宋体"/>
          <w:color w:val="auto"/>
          <w:kern w:val="0"/>
          <w:sz w:val="24"/>
          <w:highlight w:val="none"/>
          <w:lang w:val="zh-CN" w:bidi="zh-CN"/>
        </w:rPr>
        <w:t xml:space="preserve">1.1.6.2 </w:t>
      </w:r>
      <w:r>
        <w:rPr>
          <w:rFonts w:ascii="宋体" w:hAnsi="宋体" w:cs="宋体"/>
          <w:color w:val="auto"/>
          <w:kern w:val="0"/>
          <w:sz w:val="24"/>
          <w:highlight w:val="none"/>
          <w:lang w:val="zh-CN" w:bidi="zh-CN"/>
        </w:rPr>
        <w:t xml:space="preserve">目～第 </w:t>
      </w:r>
      <w:r>
        <w:rPr>
          <w:rFonts w:hAnsi="宋体" w:eastAsia="Times New Roman" w:cs="宋体"/>
          <w:color w:val="auto"/>
          <w:kern w:val="0"/>
          <w:sz w:val="24"/>
          <w:highlight w:val="none"/>
          <w:lang w:val="zh-CN" w:bidi="zh-CN"/>
        </w:rPr>
        <w:t xml:space="preserve">1.1.6.9 </w:t>
      </w:r>
      <w:r>
        <w:rPr>
          <w:rFonts w:ascii="宋体" w:hAnsi="宋体" w:cs="宋体"/>
          <w:color w:val="auto"/>
          <w:kern w:val="0"/>
          <w:sz w:val="24"/>
          <w:highlight w:val="none"/>
          <w:lang w:val="zh-CN" w:bidi="zh-CN"/>
        </w:rPr>
        <w:t>目：</w:t>
      </w:r>
    </w:p>
    <w:p w14:paraId="392AD98C">
      <w:pPr>
        <w:numPr>
          <w:ilvl w:val="3"/>
          <w:numId w:val="4"/>
        </w:numPr>
        <w:tabs>
          <w:tab w:val="left" w:pos="1925"/>
        </w:tabs>
        <w:autoSpaceDE w:val="0"/>
        <w:autoSpaceDN w:val="0"/>
        <w:spacing w:before="93" w:line="312" w:lineRule="auto"/>
        <w:ind w:right="383" w:firstLine="720"/>
        <w:jc w:val="left"/>
        <w:rPr>
          <w:rFonts w:ascii="宋体" w:hAnsi="宋体" w:cs="宋体"/>
          <w:color w:val="auto"/>
          <w:kern w:val="0"/>
          <w:sz w:val="24"/>
          <w:szCs w:val="22"/>
          <w:highlight w:val="none"/>
          <w:lang w:val="zh-CN" w:bidi="zh-CN"/>
        </w:rPr>
      </w:pPr>
      <w:r>
        <w:rPr>
          <w:rFonts w:ascii="宋体" w:hAnsi="宋体" w:cs="宋体"/>
          <w:color w:val="auto"/>
          <w:spacing w:val="-3"/>
          <w:kern w:val="0"/>
          <w:sz w:val="24"/>
          <w:szCs w:val="22"/>
          <w:highlight w:val="none"/>
          <w:lang w:val="zh-CN" w:bidi="zh-CN"/>
        </w:rPr>
        <w:t>竣工验收：指《公路工程竣</w:t>
      </w:r>
      <w:r>
        <w:rPr>
          <w:rFonts w:ascii="宋体" w:hAnsi="宋体" w:cs="宋体"/>
          <w:color w:val="auto"/>
          <w:kern w:val="0"/>
          <w:sz w:val="24"/>
          <w:szCs w:val="22"/>
          <w:highlight w:val="none"/>
          <w:lang w:val="zh-CN" w:bidi="zh-CN"/>
        </w:rPr>
        <w:t>（交</w:t>
      </w:r>
      <w:r>
        <w:rPr>
          <w:rFonts w:ascii="宋体" w:hAnsi="宋体" w:cs="宋体"/>
          <w:color w:val="auto"/>
          <w:spacing w:val="-5"/>
          <w:kern w:val="0"/>
          <w:sz w:val="24"/>
          <w:szCs w:val="22"/>
          <w:highlight w:val="none"/>
          <w:lang w:val="zh-CN" w:bidi="zh-CN"/>
        </w:rPr>
        <w:t>）</w:t>
      </w:r>
      <w:r>
        <w:rPr>
          <w:rFonts w:ascii="宋体" w:hAnsi="宋体" w:cs="宋体"/>
          <w:color w:val="auto"/>
          <w:spacing w:val="-2"/>
          <w:kern w:val="0"/>
          <w:sz w:val="24"/>
          <w:szCs w:val="22"/>
          <w:highlight w:val="none"/>
          <w:lang w:val="zh-CN" w:bidi="zh-CN"/>
        </w:rPr>
        <w:t>工验收办法》中的竣工验收。通用合同条款中</w:t>
      </w:r>
      <w:r>
        <w:rPr>
          <w:rFonts w:eastAsia="Times New Roman" w:cs="宋体"/>
          <w:color w:val="auto"/>
          <w:spacing w:val="-2"/>
          <w:kern w:val="0"/>
          <w:sz w:val="24"/>
          <w:szCs w:val="22"/>
          <w:highlight w:val="none"/>
          <w:lang w:val="zh-CN" w:bidi="zh-CN"/>
        </w:rPr>
        <w:t>“</w:t>
      </w:r>
      <w:r>
        <w:rPr>
          <w:rFonts w:ascii="宋体" w:hAnsi="宋体" w:cs="宋体"/>
          <w:color w:val="auto"/>
          <w:spacing w:val="-2"/>
          <w:kern w:val="0"/>
          <w:sz w:val="24"/>
          <w:szCs w:val="22"/>
          <w:highlight w:val="none"/>
          <w:lang w:val="zh-CN" w:bidi="zh-CN"/>
        </w:rPr>
        <w:t>国家验收</w:t>
      </w:r>
      <w:r>
        <w:rPr>
          <w:rFonts w:eastAsia="Times New Roman" w:cs="宋体"/>
          <w:color w:val="auto"/>
          <w:spacing w:val="-2"/>
          <w:kern w:val="0"/>
          <w:sz w:val="24"/>
          <w:szCs w:val="22"/>
          <w:highlight w:val="none"/>
          <w:lang w:val="zh-CN" w:bidi="zh-CN"/>
        </w:rPr>
        <w:t>”</w:t>
      </w:r>
      <w:r>
        <w:rPr>
          <w:rFonts w:ascii="宋体" w:hAnsi="宋体" w:cs="宋体"/>
          <w:color w:val="auto"/>
          <w:spacing w:val="-2"/>
          <w:kern w:val="0"/>
          <w:sz w:val="24"/>
          <w:szCs w:val="22"/>
          <w:highlight w:val="none"/>
          <w:lang w:val="zh-CN" w:bidi="zh-CN"/>
        </w:rPr>
        <w:t>一词具有相同含义。</w:t>
      </w:r>
    </w:p>
    <w:p w14:paraId="5F8A5EF6">
      <w:pPr>
        <w:numPr>
          <w:ilvl w:val="3"/>
          <w:numId w:val="4"/>
        </w:numPr>
        <w:tabs>
          <w:tab w:val="left" w:pos="1901"/>
        </w:tabs>
        <w:autoSpaceDE w:val="0"/>
        <w:autoSpaceDN w:val="0"/>
        <w:spacing w:line="312" w:lineRule="auto"/>
        <w:ind w:right="382" w:firstLine="720"/>
        <w:jc w:val="left"/>
        <w:rPr>
          <w:rFonts w:ascii="宋体" w:hAnsi="宋体" w:cs="宋体"/>
          <w:color w:val="auto"/>
          <w:kern w:val="0"/>
          <w:sz w:val="24"/>
          <w:szCs w:val="22"/>
          <w:highlight w:val="none"/>
          <w:lang w:val="zh-CN" w:bidi="zh-CN"/>
        </w:rPr>
      </w:pPr>
      <w:r>
        <w:rPr>
          <w:rFonts w:ascii="宋体" w:hAnsi="宋体" w:cs="宋体"/>
          <w:color w:val="auto"/>
          <w:kern w:val="0"/>
          <w:sz w:val="24"/>
          <w:szCs w:val="22"/>
          <w:highlight w:val="none"/>
          <w:lang w:val="zh-CN" w:bidi="zh-CN"/>
        </w:rPr>
        <w:t>交工：指《公路工程竣（交）工验收办法》中的交工。通用合同条款中</w:t>
      </w:r>
      <w:r>
        <w:rPr>
          <w:rFonts w:eastAsia="Times New Roman" w:cs="宋体"/>
          <w:color w:val="auto"/>
          <w:kern w:val="0"/>
          <w:sz w:val="24"/>
          <w:szCs w:val="22"/>
          <w:highlight w:val="none"/>
          <w:lang w:val="zh-CN" w:bidi="zh-CN"/>
        </w:rPr>
        <w:t>“</w:t>
      </w:r>
      <w:r>
        <w:rPr>
          <w:rFonts w:ascii="宋体" w:hAnsi="宋体" w:cs="宋体"/>
          <w:color w:val="auto"/>
          <w:kern w:val="0"/>
          <w:sz w:val="24"/>
          <w:szCs w:val="22"/>
          <w:highlight w:val="none"/>
          <w:lang w:val="zh-CN" w:bidi="zh-CN"/>
        </w:rPr>
        <w:t>竣工</w:t>
      </w:r>
      <w:r>
        <w:rPr>
          <w:rFonts w:eastAsia="Times New Roman" w:cs="宋体"/>
          <w:color w:val="auto"/>
          <w:kern w:val="0"/>
          <w:sz w:val="24"/>
          <w:szCs w:val="22"/>
          <w:highlight w:val="none"/>
          <w:lang w:val="zh-CN" w:bidi="zh-CN"/>
        </w:rPr>
        <w:t>”</w:t>
      </w:r>
      <w:r>
        <w:rPr>
          <w:rFonts w:ascii="宋体" w:hAnsi="宋体" w:cs="宋体"/>
          <w:color w:val="auto"/>
          <w:kern w:val="0"/>
          <w:sz w:val="24"/>
          <w:szCs w:val="22"/>
          <w:highlight w:val="none"/>
          <w:lang w:val="zh-CN" w:bidi="zh-CN"/>
        </w:rPr>
        <w:t>一词具有相同含义。</w:t>
      </w:r>
    </w:p>
    <w:p w14:paraId="54F6289C">
      <w:pPr>
        <w:numPr>
          <w:ilvl w:val="3"/>
          <w:numId w:val="4"/>
        </w:numPr>
        <w:tabs>
          <w:tab w:val="left" w:pos="1901"/>
        </w:tabs>
        <w:autoSpaceDE w:val="0"/>
        <w:autoSpaceDN w:val="0"/>
        <w:spacing w:before="2" w:line="312" w:lineRule="auto"/>
        <w:ind w:right="384" w:firstLine="720"/>
        <w:jc w:val="left"/>
        <w:rPr>
          <w:rFonts w:ascii="宋体" w:hAnsi="宋体" w:cs="宋体"/>
          <w:color w:val="auto"/>
          <w:kern w:val="0"/>
          <w:sz w:val="24"/>
          <w:szCs w:val="22"/>
          <w:highlight w:val="none"/>
          <w:lang w:val="zh-CN" w:bidi="zh-CN"/>
        </w:rPr>
      </w:pPr>
      <w:r>
        <w:rPr>
          <w:rFonts w:ascii="宋体" w:hAnsi="宋体" w:cs="宋体"/>
          <w:color w:val="auto"/>
          <w:kern w:val="0"/>
          <w:sz w:val="24"/>
          <w:szCs w:val="22"/>
          <w:highlight w:val="none"/>
          <w:lang w:val="zh-CN" w:bidi="zh-CN"/>
        </w:rPr>
        <w:t>交工验收：指《公路工程竣（交）工验收办法》中的交工验收。通用合同条款中</w:t>
      </w:r>
      <w:r>
        <w:rPr>
          <w:rFonts w:eastAsia="Times New Roman" w:cs="宋体"/>
          <w:color w:val="auto"/>
          <w:kern w:val="0"/>
          <w:sz w:val="24"/>
          <w:szCs w:val="22"/>
          <w:highlight w:val="none"/>
          <w:lang w:val="zh-CN" w:bidi="zh-CN"/>
        </w:rPr>
        <w:t>“</w:t>
      </w:r>
      <w:r>
        <w:rPr>
          <w:rFonts w:ascii="宋体" w:hAnsi="宋体" w:cs="宋体"/>
          <w:color w:val="auto"/>
          <w:kern w:val="0"/>
          <w:sz w:val="24"/>
          <w:szCs w:val="22"/>
          <w:highlight w:val="none"/>
          <w:lang w:val="zh-CN" w:bidi="zh-CN"/>
        </w:rPr>
        <w:t>竣工验收</w:t>
      </w:r>
      <w:r>
        <w:rPr>
          <w:rFonts w:eastAsia="Times New Roman" w:cs="宋体"/>
          <w:color w:val="auto"/>
          <w:kern w:val="0"/>
          <w:sz w:val="24"/>
          <w:szCs w:val="22"/>
          <w:highlight w:val="none"/>
          <w:lang w:val="zh-CN" w:bidi="zh-CN"/>
        </w:rPr>
        <w:t>”</w:t>
      </w:r>
      <w:r>
        <w:rPr>
          <w:rFonts w:ascii="宋体" w:hAnsi="宋体" w:cs="宋体"/>
          <w:color w:val="auto"/>
          <w:kern w:val="0"/>
          <w:sz w:val="24"/>
          <w:szCs w:val="22"/>
          <w:highlight w:val="none"/>
          <w:lang w:val="zh-CN" w:bidi="zh-CN"/>
        </w:rPr>
        <w:t>一词具有相同含义。</w:t>
      </w:r>
    </w:p>
    <w:p w14:paraId="02F91AA8">
      <w:pPr>
        <w:numPr>
          <w:ilvl w:val="3"/>
          <w:numId w:val="4"/>
        </w:numPr>
        <w:tabs>
          <w:tab w:val="left" w:pos="1901"/>
        </w:tabs>
        <w:autoSpaceDE w:val="0"/>
        <w:autoSpaceDN w:val="0"/>
        <w:spacing w:line="312" w:lineRule="auto"/>
        <w:ind w:right="384" w:firstLine="720"/>
        <w:jc w:val="left"/>
        <w:rPr>
          <w:rFonts w:ascii="宋体" w:hAnsi="宋体" w:cs="宋体"/>
          <w:color w:val="auto"/>
          <w:kern w:val="0"/>
          <w:sz w:val="24"/>
          <w:szCs w:val="22"/>
          <w:highlight w:val="none"/>
          <w:lang w:val="zh-CN" w:bidi="zh-CN"/>
        </w:rPr>
      </w:pPr>
      <w:r>
        <w:rPr>
          <w:rFonts w:ascii="宋体" w:hAnsi="宋体" w:cs="宋体"/>
          <w:color w:val="auto"/>
          <w:kern w:val="0"/>
          <w:sz w:val="24"/>
          <w:szCs w:val="22"/>
          <w:highlight w:val="none"/>
          <w:lang w:val="zh-CN" w:bidi="zh-CN"/>
        </w:rPr>
        <w:t>交工验收证书：指《公路工程竣（交）工验收办法》中的交工验收证书。通用合同条款中</w:t>
      </w:r>
      <w:r>
        <w:rPr>
          <w:rFonts w:eastAsia="Times New Roman" w:cs="宋体"/>
          <w:color w:val="auto"/>
          <w:kern w:val="0"/>
          <w:sz w:val="24"/>
          <w:szCs w:val="22"/>
          <w:highlight w:val="none"/>
          <w:lang w:val="zh-CN" w:bidi="zh-CN"/>
        </w:rPr>
        <w:t>“</w:t>
      </w:r>
      <w:r>
        <w:rPr>
          <w:rFonts w:ascii="宋体" w:hAnsi="宋体" w:cs="宋体"/>
          <w:color w:val="auto"/>
          <w:kern w:val="0"/>
          <w:sz w:val="24"/>
          <w:szCs w:val="22"/>
          <w:highlight w:val="none"/>
          <w:lang w:val="zh-CN" w:bidi="zh-CN"/>
        </w:rPr>
        <w:t>工程接收证书</w:t>
      </w:r>
      <w:r>
        <w:rPr>
          <w:rFonts w:eastAsia="Times New Roman" w:cs="宋体"/>
          <w:color w:val="auto"/>
          <w:kern w:val="0"/>
          <w:sz w:val="24"/>
          <w:szCs w:val="22"/>
          <w:highlight w:val="none"/>
          <w:lang w:val="zh-CN" w:bidi="zh-CN"/>
        </w:rPr>
        <w:t>”</w:t>
      </w:r>
      <w:r>
        <w:rPr>
          <w:rFonts w:ascii="宋体" w:hAnsi="宋体" w:cs="宋体"/>
          <w:color w:val="auto"/>
          <w:kern w:val="0"/>
          <w:sz w:val="24"/>
          <w:szCs w:val="22"/>
          <w:highlight w:val="none"/>
          <w:lang w:val="zh-CN" w:bidi="zh-CN"/>
        </w:rPr>
        <w:t>一词具有相同含义。</w:t>
      </w:r>
    </w:p>
    <w:p w14:paraId="53E042CA">
      <w:pPr>
        <w:numPr>
          <w:ilvl w:val="3"/>
          <w:numId w:val="4"/>
        </w:numPr>
        <w:tabs>
          <w:tab w:val="left" w:pos="1901"/>
        </w:tabs>
        <w:autoSpaceDE w:val="0"/>
        <w:autoSpaceDN w:val="0"/>
        <w:spacing w:line="312" w:lineRule="auto"/>
        <w:ind w:right="383" w:firstLine="720"/>
        <w:jc w:val="left"/>
        <w:rPr>
          <w:rFonts w:ascii="宋体" w:hAnsi="宋体" w:cs="宋体"/>
          <w:color w:val="auto"/>
          <w:kern w:val="0"/>
          <w:sz w:val="24"/>
          <w:szCs w:val="22"/>
          <w:highlight w:val="none"/>
          <w:lang w:val="zh-CN" w:bidi="zh-CN"/>
        </w:rPr>
      </w:pPr>
      <w:r>
        <w:rPr>
          <w:rFonts w:ascii="宋体" w:hAnsi="宋体" w:cs="宋体"/>
          <w:color w:val="auto"/>
          <w:kern w:val="0"/>
          <w:sz w:val="24"/>
          <w:szCs w:val="22"/>
          <w:highlight w:val="none"/>
          <w:lang w:val="zh-CN" w:bidi="zh-CN"/>
        </w:rPr>
        <w:t>转包：指承包人违反法律和不履行合同规定的责任和义务，将中标工程全部委托或以专业分包的名义将中标工程肢解后全部委托给其他施工企业施工的行为。</w:t>
      </w:r>
    </w:p>
    <w:p w14:paraId="1CE8C34F">
      <w:pPr>
        <w:numPr>
          <w:ilvl w:val="3"/>
          <w:numId w:val="4"/>
        </w:numPr>
        <w:tabs>
          <w:tab w:val="left" w:pos="1901"/>
        </w:tabs>
        <w:autoSpaceDE w:val="0"/>
        <w:autoSpaceDN w:val="0"/>
        <w:spacing w:before="1" w:line="312" w:lineRule="auto"/>
        <w:ind w:right="262" w:firstLine="720"/>
        <w:jc w:val="left"/>
        <w:rPr>
          <w:rFonts w:ascii="宋体" w:hAnsi="宋体" w:cs="宋体"/>
          <w:color w:val="auto"/>
          <w:kern w:val="0"/>
          <w:sz w:val="24"/>
          <w:szCs w:val="22"/>
          <w:highlight w:val="none"/>
          <w:lang w:val="zh-CN" w:bidi="zh-CN"/>
        </w:rPr>
      </w:pPr>
      <w:r>
        <w:rPr>
          <w:rFonts w:ascii="宋体" w:hAnsi="宋体" w:cs="宋体"/>
          <w:color w:val="auto"/>
          <w:kern w:val="0"/>
          <w:sz w:val="24"/>
          <w:szCs w:val="22"/>
          <w:highlight w:val="none"/>
          <w:lang w:val="zh-CN" w:bidi="zh-CN"/>
        </w:rPr>
        <w:t xml:space="preserve">专业分包：指承包人与具有相应资格的施工企业签订专业分包合同， </w:t>
      </w:r>
      <w:r>
        <w:rPr>
          <w:rFonts w:ascii="宋体" w:hAnsi="宋体" w:cs="宋体"/>
          <w:color w:val="auto"/>
          <w:spacing w:val="-5"/>
          <w:kern w:val="0"/>
          <w:sz w:val="24"/>
          <w:szCs w:val="22"/>
          <w:highlight w:val="none"/>
          <w:lang w:val="zh-CN" w:bidi="zh-CN"/>
        </w:rPr>
        <w:t>由分包人承担承包人委托的分部工程、分项工程或适合专业化队伍施工的其他工程， 整体结算，并能独立控制工程质量、施工进度、材料采购、生产安全的施工行为。</w:t>
      </w:r>
    </w:p>
    <w:p w14:paraId="65BBAE76">
      <w:pPr>
        <w:numPr>
          <w:ilvl w:val="3"/>
          <w:numId w:val="4"/>
        </w:numPr>
        <w:tabs>
          <w:tab w:val="left" w:pos="1901"/>
        </w:tabs>
        <w:autoSpaceDE w:val="0"/>
        <w:autoSpaceDN w:val="0"/>
        <w:spacing w:before="1" w:line="312" w:lineRule="auto"/>
        <w:ind w:right="265" w:firstLine="720"/>
        <w:jc w:val="left"/>
        <w:rPr>
          <w:rFonts w:ascii="宋体" w:hAnsi="宋体" w:cs="宋体"/>
          <w:color w:val="auto"/>
          <w:kern w:val="0"/>
          <w:sz w:val="24"/>
          <w:szCs w:val="22"/>
          <w:highlight w:val="none"/>
          <w:lang w:val="zh-CN" w:bidi="zh-CN"/>
        </w:rPr>
      </w:pPr>
      <w:r>
        <w:rPr>
          <w:rFonts w:ascii="宋体" w:hAnsi="宋体" w:cs="宋体"/>
          <w:color w:val="auto"/>
          <w:kern w:val="0"/>
          <w:sz w:val="24"/>
          <w:szCs w:val="22"/>
          <w:highlight w:val="none"/>
          <w:lang w:val="zh-CN" w:bidi="zh-CN"/>
        </w:rPr>
        <w:t>劳务分包：指承包人与具有施工劳务资质的劳务企业签订劳务分包合</w:t>
      </w:r>
      <w:r>
        <w:rPr>
          <w:rFonts w:ascii="宋体" w:hAnsi="宋体" w:cs="宋体"/>
          <w:color w:val="auto"/>
          <w:spacing w:val="-9"/>
          <w:kern w:val="0"/>
          <w:sz w:val="24"/>
          <w:szCs w:val="22"/>
          <w:highlight w:val="none"/>
          <w:lang w:val="zh-CN" w:bidi="zh-CN"/>
        </w:rPr>
        <w:t>同，由劳务企业提供劳务人员及机具，由承包人统一组织施工、统一控制工程质量、施工进度、材料采购、生产安全的施工行为。</w:t>
      </w:r>
    </w:p>
    <w:p w14:paraId="0C83B5A5">
      <w:pPr>
        <w:numPr>
          <w:ilvl w:val="3"/>
          <w:numId w:val="4"/>
        </w:numPr>
        <w:tabs>
          <w:tab w:val="left" w:pos="1901"/>
        </w:tabs>
        <w:autoSpaceDE w:val="0"/>
        <w:autoSpaceDN w:val="0"/>
        <w:spacing w:line="314" w:lineRule="auto"/>
        <w:ind w:right="383" w:firstLine="720"/>
        <w:jc w:val="left"/>
        <w:rPr>
          <w:rFonts w:ascii="宋体" w:hAnsi="宋体" w:cs="宋体"/>
          <w:color w:val="auto"/>
          <w:kern w:val="0"/>
          <w:sz w:val="24"/>
          <w:szCs w:val="22"/>
          <w:highlight w:val="none"/>
          <w:lang w:val="zh-CN" w:bidi="zh-CN"/>
        </w:rPr>
      </w:pPr>
      <w:r>
        <w:rPr>
          <w:rFonts w:ascii="宋体" w:hAnsi="宋体" w:cs="宋体"/>
          <w:color w:val="auto"/>
          <w:kern w:val="0"/>
          <w:sz w:val="24"/>
          <w:szCs w:val="22"/>
          <w:highlight w:val="none"/>
          <w:lang w:val="zh-CN" w:bidi="zh-CN"/>
        </w:rPr>
        <w:t>雇用民工：指承包人与具有相应劳动能力的自然人签订劳动合同，由承包人统一组织管理，从事分项工程施工或配套工程施工的行为。</w:t>
      </w:r>
    </w:p>
    <w:p w14:paraId="33C5EBEA">
      <w:pPr>
        <w:autoSpaceDE w:val="0"/>
        <w:autoSpaceDN w:val="0"/>
        <w:jc w:val="left"/>
        <w:rPr>
          <w:rFonts w:ascii="宋体" w:hAnsi="宋体" w:cs="宋体"/>
          <w:color w:val="auto"/>
          <w:kern w:val="0"/>
          <w:sz w:val="17"/>
          <w:highlight w:val="none"/>
          <w:lang w:val="zh-CN" w:bidi="zh-CN"/>
        </w:rPr>
      </w:pPr>
    </w:p>
    <w:p w14:paraId="39EDA005">
      <w:pPr>
        <w:numPr>
          <w:ilvl w:val="1"/>
          <w:numId w:val="5"/>
        </w:numPr>
        <w:tabs>
          <w:tab w:val="left" w:pos="845"/>
        </w:tabs>
        <w:autoSpaceDE w:val="0"/>
        <w:autoSpaceDN w:val="0"/>
        <w:jc w:val="left"/>
        <w:rPr>
          <w:rFonts w:ascii="黑体" w:hAnsi="宋体" w:eastAsia="黑体" w:cs="宋体"/>
          <w:color w:val="auto"/>
          <w:kern w:val="0"/>
          <w:sz w:val="24"/>
          <w:szCs w:val="22"/>
          <w:highlight w:val="none"/>
          <w:lang w:val="zh-CN" w:bidi="zh-CN"/>
        </w:rPr>
      </w:pPr>
      <w:bookmarkStart w:id="116" w:name="_bookmark161"/>
      <w:bookmarkEnd w:id="116"/>
      <w:r>
        <w:rPr>
          <w:rFonts w:hint="eastAsia" w:ascii="黑体" w:hAnsi="宋体" w:eastAsia="黑体" w:cs="宋体"/>
          <w:color w:val="auto"/>
          <w:kern w:val="0"/>
          <w:sz w:val="24"/>
          <w:szCs w:val="22"/>
          <w:highlight w:val="none"/>
          <w:lang w:val="zh-CN" w:bidi="zh-CN"/>
        </w:rPr>
        <w:t>合同文件的优先顺序</w:t>
      </w:r>
    </w:p>
    <w:p w14:paraId="2D050889">
      <w:pPr>
        <w:autoSpaceDE w:val="0"/>
        <w:autoSpaceDN w:val="0"/>
        <w:spacing w:before="10"/>
        <w:jc w:val="left"/>
        <w:rPr>
          <w:rFonts w:ascii="黑体" w:hAnsi="宋体" w:cs="宋体"/>
          <w:color w:val="auto"/>
          <w:kern w:val="0"/>
          <w:sz w:val="25"/>
          <w:highlight w:val="none"/>
          <w:lang w:val="zh-CN" w:bidi="zh-CN"/>
        </w:rPr>
      </w:pPr>
    </w:p>
    <w:p w14:paraId="183DA8F3">
      <w:pPr>
        <w:autoSpaceDE w:val="0"/>
        <w:autoSpaceDN w:val="0"/>
        <w:ind w:left="815"/>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本款约定为：</w:t>
      </w:r>
    </w:p>
    <w:p w14:paraId="65DCC6B0">
      <w:pPr>
        <w:autoSpaceDE w:val="0"/>
        <w:autoSpaceDN w:val="0"/>
        <w:spacing w:before="94" w:line="312" w:lineRule="auto"/>
        <w:ind w:left="424" w:right="267" w:firstLine="391"/>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组成合同的各项文件应互相解释，互为说明。除项目专用合同条款另有约定外， 解释合同文件的优先顺序如下：</w:t>
      </w:r>
    </w:p>
    <w:p w14:paraId="1EC7E193">
      <w:pPr>
        <w:autoSpaceDE w:val="0"/>
        <w:autoSpaceDN w:val="0"/>
        <w:spacing w:line="312" w:lineRule="auto"/>
        <w:ind w:left="424" w:right="338"/>
        <w:jc w:val="left"/>
        <w:rPr>
          <w:rFonts w:ascii="宋体" w:hAnsi="宋体" w:cs="宋体"/>
          <w:color w:val="auto"/>
          <w:kern w:val="0"/>
          <w:sz w:val="24"/>
          <w:highlight w:val="none"/>
          <w:lang w:val="zh-CN" w:bidi="zh-CN"/>
        </w:rPr>
      </w:pPr>
      <w:r>
        <w:rPr>
          <w:rFonts w:ascii="宋体" w:hAnsi="宋体" w:cs="宋体"/>
          <w:color w:val="auto"/>
          <w:spacing w:val="-10"/>
          <w:kern w:val="0"/>
          <w:sz w:val="24"/>
          <w:highlight w:val="none"/>
          <w:lang w:val="zh-CN" w:bidi="zh-CN"/>
        </w:rPr>
        <w:t>（</w:t>
      </w:r>
      <w:r>
        <w:rPr>
          <w:rFonts w:hAnsi="宋体" w:eastAsia="Times New Roman" w:cs="宋体"/>
          <w:color w:val="auto"/>
          <w:spacing w:val="-10"/>
          <w:kern w:val="0"/>
          <w:sz w:val="24"/>
          <w:highlight w:val="none"/>
          <w:lang w:val="zh-CN" w:bidi="zh-CN"/>
        </w:rPr>
        <w:t>1</w:t>
      </w:r>
      <w:r>
        <w:rPr>
          <w:rFonts w:ascii="宋体" w:hAnsi="宋体" w:cs="宋体"/>
          <w:color w:val="auto"/>
          <w:spacing w:val="-10"/>
          <w:kern w:val="0"/>
          <w:sz w:val="24"/>
          <w:highlight w:val="none"/>
          <w:lang w:val="zh-CN" w:bidi="zh-CN"/>
        </w:rPr>
        <w:t>）</w:t>
      </w:r>
      <w:r>
        <w:rPr>
          <w:rFonts w:ascii="宋体" w:hAnsi="宋体" w:cs="宋体"/>
          <w:color w:val="auto"/>
          <w:spacing w:val="-3"/>
          <w:kern w:val="0"/>
          <w:sz w:val="24"/>
          <w:highlight w:val="none"/>
          <w:lang w:val="zh-CN" w:bidi="zh-CN"/>
        </w:rPr>
        <w:t>合同协议书及各种合同附件</w:t>
      </w:r>
      <w:r>
        <w:rPr>
          <w:rFonts w:ascii="宋体" w:hAnsi="宋体" w:cs="宋体"/>
          <w:color w:val="auto"/>
          <w:kern w:val="0"/>
          <w:sz w:val="24"/>
          <w:highlight w:val="none"/>
          <w:lang w:val="zh-CN" w:bidi="zh-CN"/>
        </w:rPr>
        <w:t>（含评标期间和合同谈判过程中的澄清文件和</w:t>
      </w:r>
      <w:r>
        <w:rPr>
          <w:rFonts w:ascii="宋体" w:hAnsi="宋体" w:cs="宋体"/>
          <w:color w:val="auto"/>
          <w:spacing w:val="-1"/>
          <w:kern w:val="0"/>
          <w:sz w:val="24"/>
          <w:highlight w:val="none"/>
          <w:lang w:val="zh-CN" w:bidi="zh-CN"/>
        </w:rPr>
        <w:t>补充资料</w:t>
      </w:r>
      <w:r>
        <w:rPr>
          <w:rFonts w:ascii="宋体" w:hAnsi="宋体" w:cs="宋体"/>
          <w:color w:val="auto"/>
          <w:spacing w:val="-120"/>
          <w:kern w:val="0"/>
          <w:sz w:val="24"/>
          <w:highlight w:val="none"/>
          <w:lang w:val="zh-CN" w:bidi="zh-CN"/>
        </w:rPr>
        <w:t>）</w:t>
      </w:r>
      <w:r>
        <w:rPr>
          <w:rFonts w:ascii="宋体" w:hAnsi="宋体" w:cs="宋体"/>
          <w:color w:val="auto"/>
          <w:kern w:val="0"/>
          <w:sz w:val="24"/>
          <w:highlight w:val="none"/>
          <w:lang w:val="zh-CN" w:bidi="zh-CN"/>
        </w:rPr>
        <w:t>；</w:t>
      </w:r>
    </w:p>
    <w:p w14:paraId="0A5B2046">
      <w:pPr>
        <w:autoSpaceDE w:val="0"/>
        <w:autoSpaceDN w:val="0"/>
        <w:ind w:left="42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    （</w:t>
      </w:r>
      <w:r>
        <w:rPr>
          <w:rFonts w:hAnsi="宋体" w:eastAsia="Times New Roman" w:cs="宋体"/>
          <w:color w:val="auto"/>
          <w:kern w:val="0"/>
          <w:sz w:val="24"/>
          <w:highlight w:val="none"/>
          <w:lang w:val="zh-CN" w:bidi="zh-CN"/>
        </w:rPr>
        <w:t>2</w:t>
      </w:r>
      <w:r>
        <w:rPr>
          <w:rFonts w:ascii="宋体" w:hAnsi="宋体" w:cs="宋体"/>
          <w:color w:val="auto"/>
          <w:kern w:val="0"/>
          <w:sz w:val="24"/>
          <w:highlight w:val="none"/>
          <w:lang w:val="zh-CN" w:bidi="zh-CN"/>
        </w:rPr>
        <w:t>）成交通知书；</w:t>
      </w:r>
    </w:p>
    <w:p w14:paraId="51B15E16">
      <w:pPr>
        <w:autoSpaceDE w:val="0"/>
        <w:autoSpaceDN w:val="0"/>
        <w:spacing w:before="93"/>
        <w:ind w:left="42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    （</w:t>
      </w:r>
      <w:r>
        <w:rPr>
          <w:rFonts w:hAnsi="宋体" w:eastAsia="Times New Roman" w:cs="宋体"/>
          <w:color w:val="auto"/>
          <w:kern w:val="0"/>
          <w:sz w:val="24"/>
          <w:highlight w:val="none"/>
          <w:lang w:val="zh-CN" w:bidi="zh-CN"/>
        </w:rPr>
        <w:t>3</w:t>
      </w:r>
      <w:r>
        <w:rPr>
          <w:rFonts w:ascii="宋体" w:hAnsi="宋体" w:cs="宋体"/>
          <w:color w:val="auto"/>
          <w:kern w:val="0"/>
          <w:sz w:val="24"/>
          <w:highlight w:val="none"/>
          <w:lang w:val="zh-CN" w:bidi="zh-CN"/>
        </w:rPr>
        <w:t>）磋商书；</w:t>
      </w:r>
    </w:p>
    <w:p w14:paraId="21AD1F3A">
      <w:pPr>
        <w:autoSpaceDE w:val="0"/>
        <w:autoSpaceDN w:val="0"/>
        <w:spacing w:before="93"/>
        <w:ind w:left="424"/>
        <w:jc w:val="left"/>
        <w:rPr>
          <w:rFonts w:ascii="宋体" w:hAnsi="宋体" w:cs="宋体"/>
          <w:color w:val="auto"/>
          <w:kern w:val="0"/>
          <w:sz w:val="9"/>
          <w:highlight w:val="none"/>
          <w:lang w:val="zh-CN" w:bidi="zh-CN"/>
        </w:rPr>
      </w:pPr>
      <w:r>
        <w:rPr>
          <w:rFonts w:ascii="宋体" w:hAnsi="宋体" w:cs="宋体"/>
          <w:color w:val="auto"/>
          <w:kern w:val="0"/>
          <w:sz w:val="24"/>
          <w:highlight w:val="none"/>
          <w:lang w:val="zh-CN" w:bidi="zh-CN"/>
        </w:rPr>
        <w:t xml:space="preserve">    （</w:t>
      </w:r>
      <w:r>
        <w:rPr>
          <w:rFonts w:hAnsi="宋体" w:eastAsia="Times New Roman" w:cs="宋体"/>
          <w:color w:val="auto"/>
          <w:kern w:val="0"/>
          <w:sz w:val="24"/>
          <w:highlight w:val="none"/>
          <w:lang w:val="zh-CN" w:bidi="zh-CN"/>
        </w:rPr>
        <w:t>4</w:t>
      </w:r>
      <w:r>
        <w:rPr>
          <w:rFonts w:ascii="宋体" w:hAnsi="宋体" w:cs="宋体"/>
          <w:color w:val="auto"/>
          <w:kern w:val="0"/>
          <w:sz w:val="24"/>
          <w:highlight w:val="none"/>
          <w:lang w:val="zh-CN" w:bidi="zh-CN"/>
        </w:rPr>
        <w:t>）项目专用合同条款；</w:t>
      </w:r>
    </w:p>
    <w:p w14:paraId="04E7F666">
      <w:pPr>
        <w:autoSpaceDE w:val="0"/>
        <w:autoSpaceDN w:val="0"/>
        <w:spacing w:before="74"/>
        <w:ind w:left="424"/>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    （</w:t>
      </w:r>
      <w:r>
        <w:rPr>
          <w:rFonts w:hAnsi="宋体" w:eastAsia="Times New Roman" w:cs="宋体"/>
          <w:color w:val="auto"/>
          <w:kern w:val="0"/>
          <w:sz w:val="24"/>
          <w:highlight w:val="none"/>
          <w:lang w:val="zh-CN" w:bidi="zh-CN"/>
        </w:rPr>
        <w:t>5</w:t>
      </w:r>
      <w:r>
        <w:rPr>
          <w:rFonts w:ascii="宋体" w:hAnsi="宋体" w:cs="宋体"/>
          <w:color w:val="auto"/>
          <w:kern w:val="0"/>
          <w:sz w:val="24"/>
          <w:highlight w:val="none"/>
          <w:lang w:val="zh-CN" w:bidi="zh-CN"/>
        </w:rPr>
        <w:t>）公路工程专用合同条款；</w:t>
      </w:r>
    </w:p>
    <w:p w14:paraId="782DDC98">
      <w:pPr>
        <w:autoSpaceDE w:val="0"/>
        <w:autoSpaceDN w:val="0"/>
        <w:spacing w:before="91"/>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6</w:t>
      </w:r>
      <w:r>
        <w:rPr>
          <w:rFonts w:ascii="宋体" w:hAnsi="宋体" w:cs="宋体"/>
          <w:color w:val="auto"/>
          <w:kern w:val="0"/>
          <w:sz w:val="24"/>
          <w:highlight w:val="none"/>
          <w:lang w:val="zh-CN" w:bidi="zh-CN"/>
        </w:rPr>
        <w:t>）通用合同条款；</w:t>
      </w:r>
    </w:p>
    <w:p w14:paraId="0C2DDC4A">
      <w:pPr>
        <w:autoSpaceDE w:val="0"/>
        <w:autoSpaceDN w:val="0"/>
        <w:spacing w:before="94"/>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7</w:t>
      </w:r>
      <w:r>
        <w:rPr>
          <w:rFonts w:ascii="宋体" w:hAnsi="宋体" w:cs="宋体"/>
          <w:color w:val="auto"/>
          <w:kern w:val="0"/>
          <w:sz w:val="24"/>
          <w:highlight w:val="none"/>
          <w:lang w:val="zh-CN" w:bidi="zh-CN"/>
        </w:rPr>
        <w:t>）工程量清单计量规则；</w:t>
      </w:r>
    </w:p>
    <w:p w14:paraId="14F9E4FE">
      <w:pPr>
        <w:autoSpaceDE w:val="0"/>
        <w:autoSpaceDN w:val="0"/>
        <w:spacing w:before="93"/>
        <w:ind w:left="424"/>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    （</w:t>
      </w:r>
      <w:r>
        <w:rPr>
          <w:rFonts w:hAnsi="宋体" w:eastAsia="Times New Roman" w:cs="宋体"/>
          <w:color w:val="auto"/>
          <w:kern w:val="0"/>
          <w:sz w:val="24"/>
          <w:highlight w:val="none"/>
          <w:lang w:val="zh-CN" w:bidi="zh-CN"/>
        </w:rPr>
        <w:t>8</w:t>
      </w:r>
      <w:r>
        <w:rPr>
          <w:rFonts w:ascii="宋体" w:hAnsi="宋体" w:cs="宋体"/>
          <w:color w:val="auto"/>
          <w:kern w:val="0"/>
          <w:sz w:val="24"/>
          <w:highlight w:val="none"/>
          <w:lang w:val="zh-CN" w:bidi="zh-CN"/>
        </w:rPr>
        <w:t>）技术规范；</w:t>
      </w:r>
    </w:p>
    <w:p w14:paraId="5DED09CC">
      <w:pPr>
        <w:autoSpaceDE w:val="0"/>
        <w:autoSpaceDN w:val="0"/>
        <w:spacing w:before="91"/>
        <w:ind w:left="424"/>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    （</w:t>
      </w:r>
      <w:r>
        <w:rPr>
          <w:rFonts w:hAnsi="宋体" w:eastAsia="Times New Roman" w:cs="宋体"/>
          <w:color w:val="auto"/>
          <w:kern w:val="0"/>
          <w:sz w:val="24"/>
          <w:highlight w:val="none"/>
          <w:lang w:val="zh-CN" w:bidi="zh-CN"/>
        </w:rPr>
        <w:t>9</w:t>
      </w:r>
      <w:r>
        <w:rPr>
          <w:rFonts w:ascii="宋体" w:hAnsi="宋体" w:cs="宋体"/>
          <w:color w:val="auto"/>
          <w:kern w:val="0"/>
          <w:sz w:val="24"/>
          <w:highlight w:val="none"/>
          <w:lang w:val="zh-CN" w:bidi="zh-CN"/>
        </w:rPr>
        <w:t>）图纸；</w:t>
      </w:r>
    </w:p>
    <w:p w14:paraId="290C5B5D">
      <w:pPr>
        <w:autoSpaceDE w:val="0"/>
        <w:autoSpaceDN w:val="0"/>
        <w:spacing w:before="93"/>
        <w:ind w:left="424"/>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    （</w:t>
      </w:r>
      <w:r>
        <w:rPr>
          <w:rFonts w:hAnsi="宋体" w:eastAsia="Times New Roman" w:cs="宋体"/>
          <w:color w:val="auto"/>
          <w:kern w:val="0"/>
          <w:sz w:val="24"/>
          <w:highlight w:val="none"/>
          <w:lang w:val="zh-CN" w:bidi="zh-CN"/>
        </w:rPr>
        <w:t>10</w:t>
      </w:r>
      <w:r>
        <w:rPr>
          <w:rFonts w:ascii="宋体" w:hAnsi="宋体" w:cs="宋体"/>
          <w:color w:val="auto"/>
          <w:kern w:val="0"/>
          <w:sz w:val="24"/>
          <w:highlight w:val="none"/>
          <w:lang w:val="zh-CN" w:bidi="zh-CN"/>
        </w:rPr>
        <w:t>）已标价工程量清单；</w:t>
      </w:r>
    </w:p>
    <w:p w14:paraId="0425EEA3">
      <w:pPr>
        <w:autoSpaceDE w:val="0"/>
        <w:autoSpaceDN w:val="0"/>
        <w:spacing w:before="93"/>
        <w:ind w:left="424"/>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    （</w:t>
      </w:r>
      <w:r>
        <w:rPr>
          <w:rFonts w:hAnsi="宋体" w:eastAsia="Times New Roman" w:cs="宋体"/>
          <w:color w:val="auto"/>
          <w:kern w:val="0"/>
          <w:sz w:val="24"/>
          <w:highlight w:val="none"/>
          <w:lang w:val="zh-CN" w:bidi="zh-CN"/>
        </w:rPr>
        <w:t>11</w:t>
      </w:r>
      <w:r>
        <w:rPr>
          <w:rFonts w:ascii="宋体" w:hAnsi="宋体" w:cs="宋体"/>
          <w:color w:val="auto"/>
          <w:kern w:val="0"/>
          <w:sz w:val="24"/>
          <w:highlight w:val="none"/>
          <w:lang w:val="zh-CN" w:bidi="zh-CN"/>
        </w:rPr>
        <w:t>）承包人有关人员、设备投入的承诺及投标文件中的施工组织设计；</w:t>
      </w:r>
    </w:p>
    <w:p w14:paraId="6216F355">
      <w:pPr>
        <w:autoSpaceDE w:val="0"/>
        <w:autoSpaceDN w:val="0"/>
        <w:spacing w:before="92"/>
        <w:ind w:left="424"/>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    （</w:t>
      </w:r>
      <w:r>
        <w:rPr>
          <w:rFonts w:hAnsi="宋体" w:eastAsia="Times New Roman" w:cs="宋体"/>
          <w:color w:val="auto"/>
          <w:kern w:val="0"/>
          <w:sz w:val="24"/>
          <w:highlight w:val="none"/>
          <w:lang w:val="zh-CN" w:bidi="zh-CN"/>
        </w:rPr>
        <w:t>12</w:t>
      </w:r>
      <w:r>
        <w:rPr>
          <w:rFonts w:ascii="宋体" w:hAnsi="宋体" w:cs="宋体"/>
          <w:color w:val="auto"/>
          <w:kern w:val="0"/>
          <w:sz w:val="24"/>
          <w:highlight w:val="none"/>
          <w:lang w:val="zh-CN" w:bidi="zh-CN"/>
        </w:rPr>
        <w:t>）其他合同文件。</w:t>
      </w:r>
    </w:p>
    <w:p w14:paraId="131E97AB">
      <w:pPr>
        <w:autoSpaceDE w:val="0"/>
        <w:autoSpaceDN w:val="0"/>
        <w:spacing w:before="6"/>
        <w:jc w:val="left"/>
        <w:rPr>
          <w:rFonts w:ascii="宋体" w:hAnsi="宋体" w:cs="宋体"/>
          <w:color w:val="auto"/>
          <w:kern w:val="0"/>
          <w:sz w:val="24"/>
          <w:highlight w:val="none"/>
          <w:lang w:val="zh-CN" w:bidi="zh-CN"/>
        </w:rPr>
      </w:pPr>
    </w:p>
    <w:p w14:paraId="714C5A7F">
      <w:pPr>
        <w:numPr>
          <w:ilvl w:val="1"/>
          <w:numId w:val="5"/>
        </w:numPr>
        <w:tabs>
          <w:tab w:val="left" w:pos="845"/>
        </w:tabs>
        <w:autoSpaceDE w:val="0"/>
        <w:autoSpaceDN w:val="0"/>
        <w:spacing w:before="1"/>
        <w:jc w:val="left"/>
        <w:rPr>
          <w:rFonts w:ascii="黑体" w:hAnsi="宋体" w:eastAsia="黑体" w:cs="宋体"/>
          <w:color w:val="auto"/>
          <w:kern w:val="0"/>
          <w:sz w:val="24"/>
          <w:szCs w:val="22"/>
          <w:highlight w:val="none"/>
          <w:lang w:val="zh-CN" w:bidi="zh-CN"/>
        </w:rPr>
      </w:pPr>
      <w:bookmarkStart w:id="117" w:name="_bookmark162"/>
      <w:bookmarkEnd w:id="117"/>
      <w:r>
        <w:rPr>
          <w:rFonts w:hint="eastAsia" w:ascii="黑体" w:hAnsi="宋体" w:eastAsia="黑体" w:cs="宋体"/>
          <w:color w:val="auto"/>
          <w:kern w:val="0"/>
          <w:sz w:val="24"/>
          <w:szCs w:val="22"/>
          <w:highlight w:val="none"/>
          <w:lang w:val="zh-CN" w:bidi="zh-CN"/>
        </w:rPr>
        <w:t>合同协议书</w:t>
      </w:r>
    </w:p>
    <w:p w14:paraId="6362157C">
      <w:pPr>
        <w:autoSpaceDE w:val="0"/>
        <w:autoSpaceDN w:val="0"/>
        <w:spacing w:before="10"/>
        <w:jc w:val="left"/>
        <w:rPr>
          <w:rFonts w:ascii="黑体" w:hAnsi="宋体" w:cs="宋体"/>
          <w:color w:val="auto"/>
          <w:kern w:val="0"/>
          <w:sz w:val="25"/>
          <w:highlight w:val="none"/>
          <w:lang w:val="zh-CN" w:bidi="zh-CN"/>
        </w:rPr>
      </w:pPr>
    </w:p>
    <w:p w14:paraId="4585625A">
      <w:pPr>
        <w:autoSpaceDE w:val="0"/>
        <w:autoSpaceDN w:val="0"/>
        <w:ind w:left="815"/>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本款补充：</w:t>
      </w:r>
    </w:p>
    <w:p w14:paraId="67B2DE9C">
      <w:pPr>
        <w:autoSpaceDE w:val="0"/>
        <w:autoSpaceDN w:val="0"/>
        <w:spacing w:before="93" w:line="312" w:lineRule="auto"/>
        <w:ind w:left="424" w:right="385" w:firstLine="391"/>
        <w:jc w:val="left"/>
        <w:rPr>
          <w:rFonts w:ascii="宋体" w:hAnsi="宋体" w:cs="宋体"/>
          <w:color w:val="auto"/>
          <w:kern w:val="0"/>
          <w:sz w:val="24"/>
          <w:highlight w:val="none"/>
          <w:lang w:val="zh-CN" w:bidi="zh-CN"/>
        </w:rPr>
      </w:pPr>
      <w:r>
        <w:rPr>
          <w:rFonts w:ascii="宋体" w:hAnsi="宋体" w:cs="宋体"/>
          <w:color w:val="auto"/>
          <w:spacing w:val="-6"/>
          <w:kern w:val="0"/>
          <w:sz w:val="24"/>
          <w:highlight w:val="none"/>
          <w:lang w:val="zh-CN" w:bidi="zh-CN"/>
        </w:rPr>
        <w:t>制备本合同文件的费用由发包人承担。在合同协议书签订并生效之前，磋商书和成交通知书将对双方具有约束力。</w:t>
      </w:r>
    </w:p>
    <w:p w14:paraId="74EDE99F">
      <w:pPr>
        <w:autoSpaceDE w:val="0"/>
        <w:autoSpaceDN w:val="0"/>
        <w:spacing w:before="3"/>
        <w:jc w:val="left"/>
        <w:rPr>
          <w:rFonts w:ascii="宋体" w:hAnsi="宋体" w:cs="宋体"/>
          <w:color w:val="auto"/>
          <w:kern w:val="0"/>
          <w:sz w:val="17"/>
          <w:highlight w:val="none"/>
          <w:lang w:val="zh-CN" w:bidi="zh-CN"/>
        </w:rPr>
      </w:pPr>
    </w:p>
    <w:p w14:paraId="6677B18D">
      <w:pPr>
        <w:numPr>
          <w:ilvl w:val="1"/>
          <w:numId w:val="5"/>
        </w:numPr>
        <w:tabs>
          <w:tab w:val="left" w:pos="845"/>
        </w:tabs>
        <w:autoSpaceDE w:val="0"/>
        <w:autoSpaceDN w:val="0"/>
        <w:jc w:val="left"/>
        <w:rPr>
          <w:rFonts w:ascii="黑体" w:hAnsi="宋体" w:eastAsia="黑体" w:cs="宋体"/>
          <w:color w:val="auto"/>
          <w:kern w:val="0"/>
          <w:sz w:val="24"/>
          <w:szCs w:val="22"/>
          <w:highlight w:val="none"/>
          <w:lang w:val="zh-CN" w:bidi="zh-CN"/>
        </w:rPr>
      </w:pPr>
      <w:bookmarkStart w:id="118" w:name="_bookmark163"/>
      <w:bookmarkEnd w:id="118"/>
      <w:r>
        <w:rPr>
          <w:rFonts w:hint="eastAsia" w:ascii="黑体" w:hAnsi="宋体" w:eastAsia="黑体" w:cs="宋体"/>
          <w:color w:val="auto"/>
          <w:kern w:val="0"/>
          <w:sz w:val="24"/>
          <w:szCs w:val="22"/>
          <w:highlight w:val="none"/>
          <w:lang w:val="zh-CN" w:bidi="zh-CN"/>
        </w:rPr>
        <w:t>图纸和承包人文件</w:t>
      </w:r>
    </w:p>
    <w:p w14:paraId="20BE38EC">
      <w:pPr>
        <w:autoSpaceDE w:val="0"/>
        <w:autoSpaceDN w:val="0"/>
        <w:spacing w:before="1"/>
        <w:jc w:val="left"/>
        <w:rPr>
          <w:rFonts w:ascii="黑体" w:hAnsi="宋体" w:cs="宋体"/>
          <w:color w:val="auto"/>
          <w:kern w:val="0"/>
          <w:sz w:val="26"/>
          <w:highlight w:val="none"/>
          <w:lang w:val="zh-CN" w:bidi="zh-CN"/>
        </w:rPr>
      </w:pPr>
    </w:p>
    <w:p w14:paraId="321EF8AD">
      <w:pPr>
        <w:numPr>
          <w:ilvl w:val="2"/>
          <w:numId w:val="5"/>
        </w:numPr>
        <w:tabs>
          <w:tab w:val="left" w:pos="1505"/>
        </w:tabs>
        <w:autoSpaceDE w:val="0"/>
        <w:autoSpaceDN w:val="0"/>
        <w:jc w:val="left"/>
        <w:rPr>
          <w:rFonts w:ascii="黑体" w:hAnsi="宋体" w:eastAsia="黑体" w:cs="宋体"/>
          <w:color w:val="auto"/>
          <w:kern w:val="0"/>
          <w:sz w:val="24"/>
          <w:szCs w:val="22"/>
          <w:highlight w:val="none"/>
          <w:lang w:val="zh-CN" w:bidi="zh-CN"/>
        </w:rPr>
      </w:pPr>
      <w:r>
        <w:rPr>
          <w:rFonts w:hint="eastAsia" w:ascii="黑体" w:hAnsi="宋体" w:eastAsia="黑体" w:cs="宋体"/>
          <w:color w:val="auto"/>
          <w:kern w:val="0"/>
          <w:sz w:val="24"/>
          <w:szCs w:val="22"/>
          <w:highlight w:val="none"/>
          <w:lang w:val="zh-CN" w:bidi="zh-CN"/>
        </w:rPr>
        <w:t>图纸的提供</w:t>
      </w:r>
    </w:p>
    <w:p w14:paraId="716C0498">
      <w:pPr>
        <w:autoSpaceDE w:val="0"/>
        <w:autoSpaceDN w:val="0"/>
        <w:spacing w:before="91"/>
        <w:ind w:left="815"/>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本项细化为：</w:t>
      </w:r>
    </w:p>
    <w:p w14:paraId="28FF8AEC">
      <w:pPr>
        <w:autoSpaceDE w:val="0"/>
        <w:autoSpaceDN w:val="0"/>
        <w:spacing w:before="93"/>
        <w:ind w:left="815"/>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监理人应在发出成交通知书之后 </w:t>
      </w:r>
      <w:r>
        <w:rPr>
          <w:rFonts w:hAnsi="宋体" w:eastAsia="Times New Roman" w:cs="宋体"/>
          <w:color w:val="auto"/>
          <w:kern w:val="0"/>
          <w:sz w:val="24"/>
          <w:highlight w:val="none"/>
          <w:lang w:val="zh-CN" w:bidi="zh-CN"/>
        </w:rPr>
        <w:t xml:space="preserve">42 </w:t>
      </w:r>
      <w:r>
        <w:rPr>
          <w:rFonts w:ascii="宋体" w:hAnsi="宋体" w:cs="宋体"/>
          <w:color w:val="auto"/>
          <w:kern w:val="0"/>
          <w:sz w:val="24"/>
          <w:highlight w:val="none"/>
          <w:lang w:val="zh-CN" w:bidi="zh-CN"/>
        </w:rPr>
        <w:t>天内，向承包人免费提供由发包人或其委托</w:t>
      </w:r>
    </w:p>
    <w:p w14:paraId="682CD47E">
      <w:pPr>
        <w:autoSpaceDE w:val="0"/>
        <w:autoSpaceDN w:val="0"/>
        <w:spacing w:before="93" w:line="312" w:lineRule="auto"/>
        <w:ind w:left="424" w:right="383"/>
        <w:rPr>
          <w:rFonts w:ascii="宋体" w:hAnsi="宋体" w:cs="宋体"/>
          <w:color w:val="auto"/>
          <w:kern w:val="0"/>
          <w:sz w:val="24"/>
          <w:highlight w:val="none"/>
          <w:lang w:val="zh-CN" w:bidi="zh-CN"/>
        </w:rPr>
      </w:pPr>
      <w:r>
        <w:rPr>
          <w:rFonts w:ascii="宋体" w:hAnsi="宋体" w:cs="宋体"/>
          <w:color w:val="auto"/>
          <w:spacing w:val="-2"/>
          <w:kern w:val="0"/>
          <w:sz w:val="24"/>
          <w:highlight w:val="none"/>
          <w:lang w:val="zh-CN" w:bidi="zh-CN"/>
        </w:rPr>
        <w:t xml:space="preserve">的设计单位设计的施工图纸、技术规范和其他技术资料 </w:t>
      </w:r>
      <w:r>
        <w:rPr>
          <w:rFonts w:hint="eastAsia" w:hAnsi="宋体" w:eastAsia="Times New Roman" w:cs="宋体"/>
          <w:color w:val="auto"/>
          <w:kern w:val="0"/>
          <w:sz w:val="24"/>
          <w:highlight w:val="none"/>
          <w:lang w:bidi="zh-CN"/>
        </w:rPr>
        <w:t>1</w:t>
      </w:r>
      <w:r>
        <w:rPr>
          <w:rFonts w:ascii="宋体" w:hAnsi="宋体" w:cs="宋体"/>
          <w:color w:val="auto"/>
          <w:kern w:val="0"/>
          <w:sz w:val="24"/>
          <w:highlight w:val="none"/>
          <w:lang w:val="zh-CN" w:bidi="zh-CN"/>
        </w:rPr>
        <w:t>份，并向承包人进行技术交底。承包人需要更多份数时，应自费复制。由于发包人未按时提供图纸造成工期</w:t>
      </w:r>
      <w:r>
        <w:rPr>
          <w:rFonts w:ascii="宋体" w:hAnsi="宋体" w:cs="宋体"/>
          <w:color w:val="auto"/>
          <w:spacing w:val="-9"/>
          <w:kern w:val="0"/>
          <w:sz w:val="24"/>
          <w:highlight w:val="none"/>
          <w:lang w:val="zh-CN" w:bidi="zh-CN"/>
        </w:rPr>
        <w:t xml:space="preserve">延误的，按第 </w:t>
      </w:r>
      <w:r>
        <w:rPr>
          <w:rFonts w:hAnsi="宋体" w:eastAsia="Times New Roman" w:cs="宋体"/>
          <w:color w:val="auto"/>
          <w:spacing w:val="-3"/>
          <w:kern w:val="0"/>
          <w:sz w:val="24"/>
          <w:highlight w:val="none"/>
          <w:lang w:val="zh-CN" w:bidi="zh-CN"/>
        </w:rPr>
        <w:t xml:space="preserve">11.3 </w:t>
      </w:r>
      <w:r>
        <w:rPr>
          <w:rFonts w:ascii="宋体" w:hAnsi="宋体" w:cs="宋体"/>
          <w:color w:val="auto"/>
          <w:spacing w:val="-3"/>
          <w:kern w:val="0"/>
          <w:sz w:val="24"/>
          <w:highlight w:val="none"/>
          <w:lang w:val="zh-CN" w:bidi="zh-CN"/>
        </w:rPr>
        <w:t>款的约定办理。</w:t>
      </w:r>
    </w:p>
    <w:p w14:paraId="4275824F">
      <w:pPr>
        <w:numPr>
          <w:ilvl w:val="2"/>
          <w:numId w:val="5"/>
        </w:numPr>
        <w:tabs>
          <w:tab w:val="left" w:pos="1495"/>
        </w:tabs>
        <w:autoSpaceDE w:val="0"/>
        <w:autoSpaceDN w:val="0"/>
        <w:spacing w:before="1"/>
        <w:ind w:left="1494"/>
        <w:jc w:val="left"/>
        <w:rPr>
          <w:rFonts w:ascii="黑体" w:hAnsi="宋体" w:eastAsia="黑体" w:cs="宋体"/>
          <w:color w:val="auto"/>
          <w:kern w:val="0"/>
          <w:sz w:val="24"/>
          <w:szCs w:val="22"/>
          <w:highlight w:val="none"/>
          <w:lang w:val="zh-CN" w:bidi="zh-CN"/>
        </w:rPr>
      </w:pPr>
      <w:r>
        <w:rPr>
          <w:rFonts w:hint="eastAsia" w:ascii="黑体" w:hAnsi="宋体" w:eastAsia="黑体" w:cs="宋体"/>
          <w:color w:val="auto"/>
          <w:kern w:val="0"/>
          <w:sz w:val="24"/>
          <w:szCs w:val="22"/>
          <w:highlight w:val="none"/>
          <w:lang w:val="zh-CN" w:bidi="zh-CN"/>
        </w:rPr>
        <w:t>承包人提供的文件</w:t>
      </w:r>
    </w:p>
    <w:p w14:paraId="526B1541">
      <w:pPr>
        <w:autoSpaceDE w:val="0"/>
        <w:autoSpaceDN w:val="0"/>
        <w:spacing w:before="91"/>
        <w:ind w:left="815"/>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本项细化为：</w:t>
      </w:r>
    </w:p>
    <w:p w14:paraId="5F2ACF99">
      <w:pPr>
        <w:autoSpaceDE w:val="0"/>
        <w:autoSpaceDN w:val="0"/>
        <w:spacing w:before="94" w:line="312" w:lineRule="auto"/>
        <w:ind w:left="424" w:right="206" w:firstLine="391"/>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有下列情形之一的，承包人应免费向监理人提交相关部分工程的施工图纸 </w:t>
      </w:r>
      <w:r>
        <w:rPr>
          <w:rFonts w:hAnsi="宋体" w:eastAsia="Times New Roman" w:cs="宋体"/>
          <w:color w:val="auto"/>
          <w:kern w:val="0"/>
          <w:sz w:val="24"/>
          <w:highlight w:val="none"/>
          <w:lang w:val="zh-CN" w:bidi="zh-CN"/>
        </w:rPr>
        <w:t xml:space="preserve">3 </w:t>
      </w:r>
      <w:r>
        <w:rPr>
          <w:rFonts w:ascii="宋体" w:hAnsi="宋体" w:cs="宋体"/>
          <w:color w:val="auto"/>
          <w:kern w:val="0"/>
          <w:sz w:val="24"/>
          <w:highlight w:val="none"/>
          <w:lang w:val="zh-CN" w:bidi="zh-CN"/>
        </w:rPr>
        <w:t xml:space="preserve">份， 并附必要的计算书、技术资料，或施工工艺图、设备安装图及安装设备的使用和维护手册各 </w:t>
      </w:r>
      <w:r>
        <w:rPr>
          <w:rFonts w:hAnsi="宋体" w:eastAsia="Times New Roman" w:cs="宋体"/>
          <w:color w:val="auto"/>
          <w:kern w:val="0"/>
          <w:sz w:val="24"/>
          <w:highlight w:val="none"/>
          <w:lang w:val="zh-CN" w:bidi="zh-CN"/>
        </w:rPr>
        <w:t xml:space="preserve">2 </w:t>
      </w:r>
      <w:r>
        <w:rPr>
          <w:rFonts w:ascii="宋体" w:hAnsi="宋体" w:cs="宋体"/>
          <w:color w:val="auto"/>
          <w:kern w:val="0"/>
          <w:sz w:val="24"/>
          <w:highlight w:val="none"/>
          <w:lang w:val="zh-CN" w:bidi="zh-CN"/>
        </w:rPr>
        <w:t>份供监理人批准。</w:t>
      </w:r>
    </w:p>
    <w:p w14:paraId="4DE644CC">
      <w:pPr>
        <w:autoSpaceDE w:val="0"/>
        <w:autoSpaceDN w:val="0"/>
        <w:spacing w:before="1"/>
        <w:ind w:left="815"/>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1</w:t>
      </w:r>
      <w:r>
        <w:rPr>
          <w:rFonts w:ascii="宋体" w:hAnsi="宋体" w:cs="宋体"/>
          <w:color w:val="auto"/>
          <w:kern w:val="0"/>
          <w:sz w:val="24"/>
          <w:highlight w:val="none"/>
          <w:lang w:val="zh-CN" w:bidi="zh-CN"/>
        </w:rPr>
        <w:t xml:space="preserve">）为使第 </w:t>
      </w:r>
      <w:r>
        <w:rPr>
          <w:rFonts w:hAnsi="宋体" w:eastAsia="Times New Roman" w:cs="宋体"/>
          <w:color w:val="auto"/>
          <w:kern w:val="0"/>
          <w:sz w:val="24"/>
          <w:highlight w:val="none"/>
          <w:lang w:val="zh-CN" w:bidi="zh-CN"/>
        </w:rPr>
        <w:t xml:space="preserve">1.6.1 </w:t>
      </w:r>
      <w:r>
        <w:rPr>
          <w:rFonts w:ascii="宋体" w:hAnsi="宋体" w:cs="宋体"/>
          <w:color w:val="auto"/>
          <w:kern w:val="0"/>
          <w:sz w:val="24"/>
          <w:highlight w:val="none"/>
          <w:lang w:val="zh-CN" w:bidi="zh-CN"/>
        </w:rPr>
        <w:t>项所述的施工图纸适合于经施工测量后的纵、横断面；</w:t>
      </w:r>
    </w:p>
    <w:p w14:paraId="678DAE5B">
      <w:pPr>
        <w:autoSpaceDE w:val="0"/>
        <w:autoSpaceDN w:val="0"/>
        <w:spacing w:before="93"/>
        <w:ind w:left="815"/>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2</w:t>
      </w:r>
      <w:r>
        <w:rPr>
          <w:rFonts w:ascii="宋体" w:hAnsi="宋体" w:cs="宋体"/>
          <w:color w:val="auto"/>
          <w:kern w:val="0"/>
          <w:sz w:val="24"/>
          <w:highlight w:val="none"/>
          <w:lang w:val="zh-CN" w:bidi="zh-CN"/>
        </w:rPr>
        <w:t xml:space="preserve">）为使第 </w:t>
      </w:r>
      <w:r>
        <w:rPr>
          <w:rFonts w:hAnsi="宋体" w:eastAsia="Times New Roman" w:cs="宋体"/>
          <w:color w:val="auto"/>
          <w:kern w:val="0"/>
          <w:sz w:val="24"/>
          <w:highlight w:val="none"/>
          <w:lang w:val="zh-CN" w:bidi="zh-CN"/>
        </w:rPr>
        <w:t xml:space="preserve">1.6.1 </w:t>
      </w:r>
      <w:r>
        <w:rPr>
          <w:rFonts w:ascii="宋体" w:hAnsi="宋体" w:cs="宋体"/>
          <w:color w:val="auto"/>
          <w:kern w:val="0"/>
          <w:sz w:val="24"/>
          <w:highlight w:val="none"/>
          <w:lang w:val="zh-CN" w:bidi="zh-CN"/>
        </w:rPr>
        <w:t>项所述的施工图纸适合于现场具体地形；</w:t>
      </w:r>
    </w:p>
    <w:p w14:paraId="18FD1953">
      <w:pPr>
        <w:autoSpaceDE w:val="0"/>
        <w:autoSpaceDN w:val="0"/>
        <w:spacing w:before="91"/>
        <w:ind w:left="815"/>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3</w:t>
      </w:r>
      <w:r>
        <w:rPr>
          <w:rFonts w:ascii="宋体" w:hAnsi="宋体" w:cs="宋体"/>
          <w:color w:val="auto"/>
          <w:kern w:val="0"/>
          <w:sz w:val="24"/>
          <w:highlight w:val="none"/>
          <w:lang w:val="zh-CN" w:bidi="zh-CN"/>
        </w:rPr>
        <w:t xml:space="preserve">）为使第 </w:t>
      </w:r>
      <w:r>
        <w:rPr>
          <w:rFonts w:hAnsi="宋体" w:eastAsia="Times New Roman" w:cs="宋体"/>
          <w:color w:val="auto"/>
          <w:kern w:val="0"/>
          <w:sz w:val="24"/>
          <w:highlight w:val="none"/>
          <w:lang w:val="zh-CN" w:bidi="zh-CN"/>
        </w:rPr>
        <w:t xml:space="preserve">1.6.1 </w:t>
      </w:r>
      <w:r>
        <w:rPr>
          <w:rFonts w:ascii="宋体" w:hAnsi="宋体" w:cs="宋体"/>
          <w:color w:val="auto"/>
          <w:kern w:val="0"/>
          <w:sz w:val="24"/>
          <w:highlight w:val="none"/>
          <w:lang w:val="zh-CN" w:bidi="zh-CN"/>
        </w:rPr>
        <w:t>项所述的施工图纸适合于因尺寸与位置变化而引起局部变更；</w:t>
      </w:r>
    </w:p>
    <w:p w14:paraId="7F40F8C5">
      <w:pPr>
        <w:autoSpaceDE w:val="0"/>
        <w:autoSpaceDN w:val="0"/>
        <w:spacing w:before="93"/>
        <w:ind w:left="815"/>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4</w:t>
      </w:r>
      <w:r>
        <w:rPr>
          <w:rFonts w:ascii="宋体" w:hAnsi="宋体" w:cs="宋体"/>
          <w:color w:val="auto"/>
          <w:kern w:val="0"/>
          <w:sz w:val="24"/>
          <w:highlight w:val="none"/>
          <w:lang w:val="zh-CN" w:bidi="zh-CN"/>
        </w:rPr>
        <w:t>）由于合同要求与施工需要。</w:t>
      </w:r>
    </w:p>
    <w:p w14:paraId="4790C543">
      <w:pPr>
        <w:autoSpaceDE w:val="0"/>
        <w:autoSpaceDN w:val="0"/>
        <w:spacing w:before="94" w:line="312" w:lineRule="auto"/>
        <w:ind w:left="424" w:right="385" w:firstLine="391"/>
        <w:jc w:val="left"/>
        <w:rPr>
          <w:rFonts w:ascii="宋体" w:hAnsi="宋体" w:cs="宋体"/>
          <w:color w:val="auto"/>
          <w:kern w:val="0"/>
          <w:sz w:val="24"/>
          <w:highlight w:val="none"/>
          <w:lang w:val="zh-CN" w:bidi="zh-CN"/>
        </w:rPr>
      </w:pPr>
      <w:r>
        <w:rPr>
          <w:rFonts w:ascii="宋体" w:hAnsi="宋体" w:cs="宋体"/>
          <w:color w:val="auto"/>
          <w:spacing w:val="-6"/>
          <w:kern w:val="0"/>
          <w:sz w:val="24"/>
          <w:highlight w:val="none"/>
          <w:lang w:val="zh-CN" w:bidi="zh-CN"/>
        </w:rPr>
        <w:t>此类图纸应按监理人规定的格式和图幅绘制。监理人在收到由承包人绘制的上述</w:t>
      </w:r>
      <w:r>
        <w:rPr>
          <w:rFonts w:ascii="宋体" w:hAnsi="宋体" w:cs="宋体"/>
          <w:color w:val="auto"/>
          <w:spacing w:val="-12"/>
          <w:kern w:val="0"/>
          <w:sz w:val="24"/>
          <w:highlight w:val="none"/>
          <w:lang w:val="zh-CN" w:bidi="zh-CN"/>
        </w:rPr>
        <w:t xml:space="preserve">工程、工艺图纸、计算书和有关技术资料后 </w:t>
      </w:r>
      <w:r>
        <w:rPr>
          <w:rFonts w:hAnsi="宋体" w:eastAsia="Times New Roman" w:cs="宋体"/>
          <w:color w:val="auto"/>
          <w:kern w:val="0"/>
          <w:sz w:val="24"/>
          <w:highlight w:val="none"/>
          <w:lang w:val="zh-CN" w:bidi="zh-CN"/>
        </w:rPr>
        <w:t xml:space="preserve">14 </w:t>
      </w:r>
      <w:r>
        <w:rPr>
          <w:rFonts w:ascii="宋体" w:hAnsi="宋体" w:cs="宋体"/>
          <w:color w:val="auto"/>
          <w:spacing w:val="-3"/>
          <w:kern w:val="0"/>
          <w:sz w:val="24"/>
          <w:highlight w:val="none"/>
          <w:lang w:val="zh-CN" w:bidi="zh-CN"/>
        </w:rPr>
        <w:t>天内应予批准或提出修改要求，承包</w:t>
      </w:r>
    </w:p>
    <w:p w14:paraId="53190BEC">
      <w:pPr>
        <w:autoSpaceDE w:val="0"/>
        <w:autoSpaceDN w:val="0"/>
        <w:spacing w:line="312" w:lineRule="auto"/>
        <w:ind w:left="424" w:right="33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人应按监理人提出的要求作出修改，重新向监理人提交，监理人应在 </w:t>
      </w:r>
      <w:r>
        <w:rPr>
          <w:rFonts w:hAnsi="宋体" w:eastAsia="Times New Roman" w:cs="宋体"/>
          <w:color w:val="auto"/>
          <w:kern w:val="0"/>
          <w:sz w:val="24"/>
          <w:highlight w:val="none"/>
          <w:lang w:val="zh-CN" w:bidi="zh-CN"/>
        </w:rPr>
        <w:t xml:space="preserve">7 </w:t>
      </w:r>
      <w:r>
        <w:rPr>
          <w:rFonts w:ascii="宋体" w:hAnsi="宋体" w:cs="宋体"/>
          <w:color w:val="auto"/>
          <w:kern w:val="0"/>
          <w:sz w:val="24"/>
          <w:highlight w:val="none"/>
          <w:lang w:val="zh-CN" w:bidi="zh-CN"/>
        </w:rPr>
        <w:t>天内批准或提出进一步的修改意见。</w:t>
      </w:r>
    </w:p>
    <w:p w14:paraId="1C0848BB">
      <w:pPr>
        <w:autoSpaceDE w:val="0"/>
        <w:autoSpaceDN w:val="0"/>
        <w:spacing w:before="7"/>
        <w:jc w:val="left"/>
        <w:rPr>
          <w:rFonts w:ascii="宋体" w:hAnsi="宋体" w:cs="宋体"/>
          <w:color w:val="auto"/>
          <w:kern w:val="0"/>
          <w:sz w:val="9"/>
          <w:highlight w:val="none"/>
          <w:lang w:val="zh-CN" w:bidi="zh-CN"/>
        </w:rPr>
      </w:pPr>
    </w:p>
    <w:p w14:paraId="67D98EEA">
      <w:pPr>
        <w:autoSpaceDE w:val="0"/>
        <w:autoSpaceDN w:val="0"/>
        <w:spacing w:before="74"/>
        <w:ind w:left="894"/>
        <w:jc w:val="left"/>
        <w:rPr>
          <w:rFonts w:ascii="黑体" w:hAnsi="宋体" w:eastAsia="黑体" w:cs="宋体"/>
          <w:color w:val="auto"/>
          <w:kern w:val="0"/>
          <w:sz w:val="24"/>
          <w:highlight w:val="none"/>
          <w:lang w:val="zh-CN" w:bidi="zh-CN"/>
        </w:rPr>
      </w:pPr>
      <w:r>
        <w:rPr>
          <w:rFonts w:hAnsi="宋体" w:eastAsia="Times New Roman" w:cs="宋体"/>
          <w:color w:val="auto"/>
          <w:kern w:val="0"/>
          <w:sz w:val="24"/>
          <w:highlight w:val="none"/>
          <w:lang w:val="zh-CN" w:bidi="zh-CN"/>
        </w:rPr>
        <w:t xml:space="preserve">1.6.4 </w:t>
      </w:r>
      <w:r>
        <w:rPr>
          <w:rFonts w:hint="eastAsia" w:ascii="黑体" w:hAnsi="宋体" w:eastAsia="黑体" w:cs="宋体"/>
          <w:color w:val="auto"/>
          <w:kern w:val="0"/>
          <w:sz w:val="24"/>
          <w:highlight w:val="none"/>
          <w:lang w:val="zh-CN" w:bidi="zh-CN"/>
        </w:rPr>
        <w:t>图纸的错误</w:t>
      </w:r>
    </w:p>
    <w:p w14:paraId="3640E968">
      <w:pPr>
        <w:autoSpaceDE w:val="0"/>
        <w:autoSpaceDN w:val="0"/>
        <w:spacing w:before="91"/>
        <w:ind w:left="815"/>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本项细化为：</w:t>
      </w:r>
    </w:p>
    <w:p w14:paraId="7D053D12">
      <w:pPr>
        <w:autoSpaceDE w:val="0"/>
        <w:autoSpaceDN w:val="0"/>
        <w:spacing w:before="94" w:line="312" w:lineRule="auto"/>
        <w:ind w:left="424" w:right="385" w:firstLine="391"/>
        <w:rPr>
          <w:rFonts w:ascii="宋体" w:hAnsi="宋体" w:cs="宋体"/>
          <w:color w:val="auto"/>
          <w:kern w:val="0"/>
          <w:sz w:val="24"/>
          <w:highlight w:val="none"/>
          <w:lang w:val="zh-CN" w:bidi="zh-CN"/>
        </w:rPr>
      </w:pPr>
      <w:r>
        <w:rPr>
          <w:rFonts w:ascii="宋体" w:hAnsi="宋体" w:cs="宋体"/>
          <w:color w:val="auto"/>
          <w:spacing w:val="-5"/>
          <w:kern w:val="0"/>
          <w:sz w:val="24"/>
          <w:highlight w:val="none"/>
          <w:lang w:val="zh-CN" w:bidi="zh-CN"/>
        </w:rPr>
        <w:t>当承包人在查阅合同文件或在本合同工程实施过程中，发现有关的工程设计、技术规范、图纸或其他资料中的任何差错、遗漏或缺陷后，应及时通知监理人。监理人接到该通知后，应立即就此作出决定，并通知承包人和发包人。</w:t>
      </w:r>
    </w:p>
    <w:p w14:paraId="3A4E7D8F">
      <w:pPr>
        <w:autoSpaceDE w:val="0"/>
        <w:autoSpaceDN w:val="0"/>
        <w:spacing w:before="3"/>
        <w:jc w:val="left"/>
        <w:rPr>
          <w:rFonts w:ascii="宋体" w:hAnsi="宋体" w:cs="宋体"/>
          <w:color w:val="auto"/>
          <w:kern w:val="0"/>
          <w:sz w:val="17"/>
          <w:highlight w:val="none"/>
          <w:lang w:val="zh-CN" w:bidi="zh-CN"/>
        </w:rPr>
      </w:pPr>
    </w:p>
    <w:p w14:paraId="132B82B4">
      <w:pPr>
        <w:autoSpaceDE w:val="0"/>
        <w:autoSpaceDN w:val="0"/>
        <w:ind w:left="424"/>
        <w:jc w:val="left"/>
        <w:rPr>
          <w:rFonts w:ascii="黑体" w:hAnsi="宋体" w:eastAsia="黑体" w:cs="宋体"/>
          <w:color w:val="auto"/>
          <w:kern w:val="0"/>
          <w:sz w:val="24"/>
          <w:highlight w:val="none"/>
          <w:lang w:val="zh-CN" w:bidi="zh-CN"/>
        </w:rPr>
      </w:pPr>
      <w:bookmarkStart w:id="119" w:name="_bookmark164"/>
      <w:bookmarkEnd w:id="119"/>
      <w:r>
        <w:rPr>
          <w:rFonts w:hAnsi="宋体" w:eastAsia="Times New Roman" w:cs="宋体"/>
          <w:color w:val="auto"/>
          <w:kern w:val="0"/>
          <w:sz w:val="24"/>
          <w:highlight w:val="none"/>
          <w:lang w:val="zh-CN" w:bidi="zh-CN"/>
        </w:rPr>
        <w:t>1.9</w:t>
      </w:r>
      <w:r>
        <w:rPr>
          <w:rFonts w:hint="eastAsia" w:ascii="黑体" w:hAnsi="宋体" w:eastAsia="黑体" w:cs="宋体"/>
          <w:color w:val="auto"/>
          <w:kern w:val="0"/>
          <w:sz w:val="24"/>
          <w:highlight w:val="none"/>
          <w:lang w:val="zh-CN" w:bidi="zh-CN"/>
        </w:rPr>
        <w:t>严禁贿赂</w:t>
      </w:r>
    </w:p>
    <w:p w14:paraId="3040B33C">
      <w:pPr>
        <w:autoSpaceDE w:val="0"/>
        <w:autoSpaceDN w:val="0"/>
        <w:spacing w:before="11"/>
        <w:jc w:val="left"/>
        <w:rPr>
          <w:rFonts w:ascii="黑体" w:hAnsi="宋体" w:cs="宋体"/>
          <w:color w:val="auto"/>
          <w:kern w:val="0"/>
          <w:sz w:val="25"/>
          <w:highlight w:val="none"/>
          <w:lang w:val="zh-CN" w:bidi="zh-CN"/>
        </w:rPr>
      </w:pPr>
    </w:p>
    <w:p w14:paraId="39456832">
      <w:pPr>
        <w:autoSpaceDE w:val="0"/>
        <w:autoSpaceDN w:val="0"/>
        <w:spacing w:before="1"/>
        <w:ind w:left="815"/>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本款补充：</w:t>
      </w:r>
    </w:p>
    <w:p w14:paraId="307E4E27">
      <w:pPr>
        <w:autoSpaceDE w:val="0"/>
        <w:autoSpaceDN w:val="0"/>
        <w:spacing w:before="93" w:line="312" w:lineRule="auto"/>
        <w:ind w:left="424" w:right="385" w:firstLine="391"/>
        <w:rPr>
          <w:rFonts w:ascii="宋体" w:hAnsi="宋体" w:cs="宋体"/>
          <w:color w:val="auto"/>
          <w:kern w:val="0"/>
          <w:sz w:val="24"/>
          <w:highlight w:val="none"/>
          <w:lang w:val="zh-CN" w:bidi="zh-CN"/>
        </w:rPr>
      </w:pPr>
      <w:r>
        <w:rPr>
          <w:rFonts w:ascii="宋体" w:hAnsi="宋体" w:cs="宋体"/>
          <w:color w:val="auto"/>
          <w:spacing w:val="-9"/>
          <w:kern w:val="0"/>
          <w:sz w:val="24"/>
          <w:highlight w:val="none"/>
          <w:lang w:val="zh-CN" w:bidi="zh-CN"/>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p>
    <w:p w14:paraId="466BC315">
      <w:pPr>
        <w:autoSpaceDE w:val="0"/>
        <w:autoSpaceDN w:val="0"/>
        <w:jc w:val="left"/>
        <w:rPr>
          <w:rFonts w:ascii="宋体" w:hAnsi="宋体" w:cs="宋体"/>
          <w:color w:val="auto"/>
          <w:kern w:val="0"/>
          <w:sz w:val="32"/>
          <w:highlight w:val="none"/>
          <w:lang w:val="zh-CN" w:bidi="zh-CN"/>
        </w:rPr>
      </w:pPr>
    </w:p>
    <w:p w14:paraId="13891C91">
      <w:pPr>
        <w:numPr>
          <w:ilvl w:val="0"/>
          <w:numId w:val="3"/>
        </w:numPr>
        <w:tabs>
          <w:tab w:val="left" w:pos="775"/>
        </w:tabs>
        <w:autoSpaceDE w:val="0"/>
        <w:autoSpaceDN w:val="0"/>
        <w:spacing w:before="1"/>
        <w:ind w:hanging="350"/>
        <w:jc w:val="left"/>
        <w:rPr>
          <w:rFonts w:ascii="黑体" w:hAnsi="宋体" w:eastAsia="黑体" w:cs="宋体"/>
          <w:color w:val="auto"/>
          <w:kern w:val="0"/>
          <w:sz w:val="28"/>
          <w:szCs w:val="22"/>
          <w:highlight w:val="none"/>
          <w:lang w:val="zh-CN" w:bidi="zh-CN"/>
        </w:rPr>
      </w:pPr>
      <w:bookmarkStart w:id="120" w:name="_bookmark165"/>
      <w:bookmarkEnd w:id="120"/>
      <w:r>
        <w:rPr>
          <w:rFonts w:hint="eastAsia" w:ascii="黑体" w:hAnsi="宋体" w:eastAsia="黑体" w:cs="宋体"/>
          <w:color w:val="auto"/>
          <w:spacing w:val="-1"/>
          <w:kern w:val="0"/>
          <w:sz w:val="28"/>
          <w:szCs w:val="22"/>
          <w:highlight w:val="none"/>
          <w:lang w:val="zh-CN" w:bidi="zh-CN"/>
        </w:rPr>
        <w:t>发包人义务</w:t>
      </w:r>
    </w:p>
    <w:p w14:paraId="035E3740">
      <w:pPr>
        <w:autoSpaceDE w:val="0"/>
        <w:autoSpaceDN w:val="0"/>
        <w:spacing w:before="4"/>
        <w:jc w:val="left"/>
        <w:rPr>
          <w:rFonts w:ascii="黑体" w:hAnsi="宋体" w:cs="宋体"/>
          <w:color w:val="auto"/>
          <w:kern w:val="0"/>
          <w:sz w:val="24"/>
          <w:highlight w:val="none"/>
          <w:lang w:val="zh-CN" w:bidi="zh-CN"/>
        </w:rPr>
      </w:pPr>
    </w:p>
    <w:p w14:paraId="0424608D">
      <w:pPr>
        <w:autoSpaceDE w:val="0"/>
        <w:autoSpaceDN w:val="0"/>
        <w:spacing w:before="1"/>
        <w:ind w:left="424"/>
        <w:jc w:val="left"/>
        <w:rPr>
          <w:rFonts w:ascii="黑体" w:hAnsi="宋体" w:eastAsia="黑体" w:cs="宋体"/>
          <w:color w:val="auto"/>
          <w:kern w:val="0"/>
          <w:sz w:val="24"/>
          <w:highlight w:val="none"/>
          <w:lang w:val="zh-CN" w:bidi="zh-CN"/>
        </w:rPr>
      </w:pPr>
      <w:bookmarkStart w:id="121" w:name="_bookmark166"/>
      <w:bookmarkEnd w:id="121"/>
      <w:r>
        <w:rPr>
          <w:rFonts w:hAnsi="宋体" w:eastAsia="Times New Roman" w:cs="宋体"/>
          <w:color w:val="auto"/>
          <w:kern w:val="0"/>
          <w:sz w:val="24"/>
          <w:highlight w:val="none"/>
          <w:lang w:val="zh-CN" w:bidi="zh-CN"/>
        </w:rPr>
        <w:t>2.3</w:t>
      </w:r>
      <w:r>
        <w:rPr>
          <w:rFonts w:hint="eastAsia" w:ascii="黑体" w:hAnsi="宋体" w:eastAsia="黑体" w:cs="宋体"/>
          <w:color w:val="auto"/>
          <w:kern w:val="0"/>
          <w:sz w:val="24"/>
          <w:highlight w:val="none"/>
          <w:lang w:val="zh-CN" w:bidi="zh-CN"/>
        </w:rPr>
        <w:t>提供施工场地</w:t>
      </w:r>
    </w:p>
    <w:p w14:paraId="4BC255DB">
      <w:pPr>
        <w:autoSpaceDE w:val="0"/>
        <w:autoSpaceDN w:val="0"/>
        <w:jc w:val="left"/>
        <w:rPr>
          <w:rFonts w:ascii="黑体" w:hAnsi="宋体" w:cs="宋体"/>
          <w:color w:val="auto"/>
          <w:kern w:val="0"/>
          <w:sz w:val="26"/>
          <w:highlight w:val="none"/>
          <w:lang w:val="zh-CN" w:bidi="zh-CN"/>
        </w:rPr>
      </w:pPr>
    </w:p>
    <w:p w14:paraId="0C642D90">
      <w:pPr>
        <w:autoSpaceDE w:val="0"/>
        <w:autoSpaceDN w:val="0"/>
        <w:ind w:left="815"/>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本款补充：</w:t>
      </w:r>
    </w:p>
    <w:p w14:paraId="50177465">
      <w:pPr>
        <w:autoSpaceDE w:val="0"/>
        <w:autoSpaceDN w:val="0"/>
        <w:spacing w:before="91" w:line="312" w:lineRule="auto"/>
        <w:ind w:left="424" w:right="382" w:firstLine="391"/>
        <w:rPr>
          <w:rFonts w:ascii="宋体" w:hAnsi="宋体" w:cs="宋体"/>
          <w:color w:val="auto"/>
          <w:kern w:val="0"/>
          <w:sz w:val="24"/>
          <w:highlight w:val="none"/>
          <w:lang w:val="zh-CN" w:bidi="zh-CN"/>
        </w:rPr>
      </w:pPr>
      <w:r>
        <w:rPr>
          <w:rFonts w:ascii="宋体" w:hAnsi="宋体" w:cs="宋体"/>
          <w:color w:val="auto"/>
          <w:spacing w:val="-4"/>
          <w:kern w:val="0"/>
          <w:sz w:val="24"/>
          <w:highlight w:val="none"/>
          <w:lang w:val="zh-CN" w:bidi="zh-CN"/>
        </w:rPr>
        <w:t>发包人负责办理永久占地的征用及与之有关的拆迁赔偿手续并承担相关费用。承</w:t>
      </w:r>
      <w:r>
        <w:rPr>
          <w:rFonts w:ascii="宋体" w:hAnsi="宋体" w:cs="宋体"/>
          <w:color w:val="auto"/>
          <w:spacing w:val="-14"/>
          <w:kern w:val="0"/>
          <w:sz w:val="24"/>
          <w:highlight w:val="none"/>
          <w:lang w:val="zh-CN" w:bidi="zh-CN"/>
        </w:rPr>
        <w:t xml:space="preserve">包人在按第 </w:t>
      </w:r>
      <w:r>
        <w:rPr>
          <w:rFonts w:hAnsi="宋体" w:eastAsia="Times New Roman" w:cs="宋体"/>
          <w:color w:val="auto"/>
          <w:kern w:val="0"/>
          <w:sz w:val="24"/>
          <w:highlight w:val="none"/>
          <w:lang w:val="zh-CN" w:bidi="zh-CN"/>
        </w:rPr>
        <w:t xml:space="preserve">10 </w:t>
      </w:r>
      <w:r>
        <w:rPr>
          <w:rFonts w:ascii="宋体" w:hAnsi="宋体" w:cs="宋体"/>
          <w:color w:val="auto"/>
          <w:spacing w:val="-6"/>
          <w:kern w:val="0"/>
          <w:sz w:val="24"/>
          <w:highlight w:val="none"/>
          <w:lang w:val="zh-CN" w:bidi="zh-CN"/>
        </w:rPr>
        <w:t>条规定提交施工进度计划的同时，应向监理人提交一份按施工先后次</w:t>
      </w:r>
    </w:p>
    <w:p w14:paraId="7398A15E">
      <w:pPr>
        <w:autoSpaceDE w:val="0"/>
        <w:autoSpaceDN w:val="0"/>
        <w:spacing w:before="2" w:line="312" w:lineRule="auto"/>
        <w:ind w:left="424" w:right="387"/>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序所需的永久占地计划。监理人应在收到此计划后的 </w:t>
      </w:r>
      <w:r>
        <w:rPr>
          <w:rFonts w:hAnsi="宋体" w:eastAsia="Times New Roman" w:cs="宋体"/>
          <w:color w:val="auto"/>
          <w:kern w:val="0"/>
          <w:sz w:val="24"/>
          <w:highlight w:val="none"/>
          <w:lang w:val="zh-CN" w:bidi="zh-CN"/>
        </w:rPr>
        <w:t xml:space="preserve">14 </w:t>
      </w:r>
      <w:r>
        <w:rPr>
          <w:rFonts w:ascii="宋体" w:hAnsi="宋体" w:cs="宋体"/>
          <w:color w:val="auto"/>
          <w:kern w:val="0"/>
          <w:sz w:val="24"/>
          <w:highlight w:val="none"/>
          <w:lang w:val="zh-CN" w:bidi="zh-CN"/>
        </w:rPr>
        <w:t>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 以使承包人能够连续不间断地施工。由于承包人施工考虑不周或措施不当等原因而造成的超计划占地或拆迁等所发生的征用和赔偿费用，应由承包人承担。</w:t>
      </w:r>
    </w:p>
    <w:p w14:paraId="6E6D6EA0">
      <w:pPr>
        <w:autoSpaceDE w:val="0"/>
        <w:autoSpaceDN w:val="0"/>
        <w:spacing w:line="312" w:lineRule="auto"/>
        <w:ind w:left="424" w:right="382" w:firstLine="391"/>
        <w:rPr>
          <w:rFonts w:ascii="宋体" w:hAnsi="宋体" w:cs="宋体"/>
          <w:color w:val="auto"/>
          <w:kern w:val="0"/>
          <w:sz w:val="24"/>
          <w:highlight w:val="none"/>
          <w:lang w:val="zh-CN" w:bidi="zh-CN"/>
        </w:rPr>
      </w:pPr>
      <w:r>
        <w:rPr>
          <w:rFonts w:ascii="宋体" w:hAnsi="宋体" w:cs="宋体"/>
          <w:color w:val="auto"/>
          <w:spacing w:val="-5"/>
          <w:kern w:val="0"/>
          <w:sz w:val="24"/>
          <w:highlight w:val="none"/>
          <w:lang w:val="zh-CN" w:bidi="zh-CN"/>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14:paraId="1051AE60">
      <w:pPr>
        <w:numPr>
          <w:ilvl w:val="0"/>
          <w:numId w:val="3"/>
        </w:numPr>
        <w:tabs>
          <w:tab w:val="left" w:pos="775"/>
        </w:tabs>
        <w:autoSpaceDE w:val="0"/>
        <w:autoSpaceDN w:val="0"/>
        <w:spacing w:before="126"/>
        <w:ind w:hanging="350"/>
        <w:jc w:val="left"/>
        <w:rPr>
          <w:rFonts w:ascii="黑体" w:hAnsi="宋体" w:eastAsia="黑体" w:cs="宋体"/>
          <w:color w:val="auto"/>
          <w:kern w:val="0"/>
          <w:sz w:val="28"/>
          <w:szCs w:val="22"/>
          <w:highlight w:val="none"/>
          <w:lang w:val="zh-CN" w:bidi="zh-CN"/>
        </w:rPr>
      </w:pPr>
      <w:bookmarkStart w:id="122" w:name="_bookmark167"/>
      <w:bookmarkEnd w:id="122"/>
      <w:r>
        <w:rPr>
          <w:rFonts w:hint="eastAsia" w:ascii="黑体" w:hAnsi="宋体" w:eastAsia="黑体" w:cs="宋体"/>
          <w:color w:val="auto"/>
          <w:kern w:val="0"/>
          <w:sz w:val="28"/>
          <w:szCs w:val="22"/>
          <w:highlight w:val="none"/>
          <w:lang w:val="zh-CN" w:bidi="zh-CN"/>
        </w:rPr>
        <w:t>监理人</w:t>
      </w:r>
    </w:p>
    <w:p w14:paraId="1711EC9D">
      <w:pPr>
        <w:autoSpaceDE w:val="0"/>
        <w:autoSpaceDN w:val="0"/>
        <w:spacing w:before="4"/>
        <w:jc w:val="left"/>
        <w:rPr>
          <w:rFonts w:ascii="黑体" w:hAnsi="宋体" w:cs="宋体"/>
          <w:color w:val="auto"/>
          <w:kern w:val="0"/>
          <w:sz w:val="24"/>
          <w:highlight w:val="none"/>
          <w:lang w:val="zh-CN" w:bidi="zh-CN"/>
        </w:rPr>
      </w:pPr>
    </w:p>
    <w:p w14:paraId="02F9582E">
      <w:pPr>
        <w:numPr>
          <w:ilvl w:val="1"/>
          <w:numId w:val="3"/>
        </w:numPr>
        <w:tabs>
          <w:tab w:val="left" w:pos="845"/>
        </w:tabs>
        <w:autoSpaceDE w:val="0"/>
        <w:autoSpaceDN w:val="0"/>
        <w:spacing w:before="1"/>
        <w:jc w:val="left"/>
        <w:rPr>
          <w:rFonts w:ascii="黑体" w:hAnsi="宋体" w:eastAsia="黑体" w:cs="宋体"/>
          <w:color w:val="auto"/>
          <w:kern w:val="0"/>
          <w:sz w:val="24"/>
          <w:szCs w:val="22"/>
          <w:highlight w:val="none"/>
          <w:lang w:val="zh-CN" w:bidi="zh-CN"/>
        </w:rPr>
      </w:pPr>
      <w:bookmarkStart w:id="123" w:name="_bookmark168"/>
      <w:bookmarkEnd w:id="123"/>
      <w:r>
        <w:rPr>
          <w:rFonts w:hint="eastAsia" w:ascii="黑体" w:hAnsi="宋体" w:eastAsia="黑体" w:cs="宋体"/>
          <w:color w:val="auto"/>
          <w:kern w:val="0"/>
          <w:sz w:val="24"/>
          <w:szCs w:val="22"/>
          <w:highlight w:val="none"/>
          <w:lang w:val="zh-CN" w:bidi="zh-CN"/>
        </w:rPr>
        <w:t>监理人的职责和权力</w:t>
      </w:r>
    </w:p>
    <w:p w14:paraId="07151186">
      <w:pPr>
        <w:autoSpaceDE w:val="0"/>
        <w:autoSpaceDN w:val="0"/>
        <w:spacing w:before="10"/>
        <w:jc w:val="left"/>
        <w:rPr>
          <w:rFonts w:ascii="黑体" w:hAnsi="宋体" w:cs="宋体"/>
          <w:color w:val="auto"/>
          <w:kern w:val="0"/>
          <w:sz w:val="25"/>
          <w:highlight w:val="none"/>
          <w:lang w:val="zh-CN" w:bidi="zh-CN"/>
        </w:rPr>
      </w:pPr>
    </w:p>
    <w:p w14:paraId="5A879720">
      <w:pPr>
        <w:autoSpaceDE w:val="0"/>
        <w:autoSpaceDN w:val="0"/>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第 </w:t>
      </w:r>
      <w:r>
        <w:rPr>
          <w:rFonts w:hAnsi="宋体" w:eastAsia="Times New Roman" w:cs="宋体"/>
          <w:color w:val="auto"/>
          <w:kern w:val="0"/>
          <w:sz w:val="24"/>
          <w:highlight w:val="none"/>
          <w:lang w:val="zh-CN" w:bidi="zh-CN"/>
        </w:rPr>
        <w:t xml:space="preserve">3.1.1 </w:t>
      </w:r>
      <w:r>
        <w:rPr>
          <w:rFonts w:ascii="宋体" w:hAnsi="宋体" w:cs="宋体"/>
          <w:color w:val="auto"/>
          <w:kern w:val="0"/>
          <w:sz w:val="24"/>
          <w:highlight w:val="none"/>
          <w:lang w:val="zh-CN" w:bidi="zh-CN"/>
        </w:rPr>
        <w:t>项补充：</w:t>
      </w:r>
    </w:p>
    <w:p w14:paraId="701953D1">
      <w:pPr>
        <w:autoSpaceDE w:val="0"/>
        <w:autoSpaceDN w:val="0"/>
        <w:spacing w:before="93"/>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监理人在行使下列权力前需要经发包人事先批准：</w:t>
      </w:r>
    </w:p>
    <w:p w14:paraId="5155F20F">
      <w:pPr>
        <w:autoSpaceDE w:val="0"/>
        <w:autoSpaceDN w:val="0"/>
        <w:spacing w:before="94" w:line="312" w:lineRule="auto"/>
        <w:ind w:left="424" w:right="304" w:firstLine="479"/>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1</w:t>
      </w:r>
      <w:r>
        <w:rPr>
          <w:rFonts w:ascii="宋体" w:hAnsi="宋体" w:cs="宋体"/>
          <w:color w:val="auto"/>
          <w:kern w:val="0"/>
          <w:sz w:val="24"/>
          <w:highlight w:val="none"/>
          <w:lang w:val="zh-CN" w:bidi="zh-CN"/>
        </w:rPr>
        <w:t xml:space="preserve">）根据第 </w:t>
      </w:r>
      <w:r>
        <w:rPr>
          <w:rFonts w:hAnsi="宋体" w:eastAsia="Times New Roman" w:cs="宋体"/>
          <w:color w:val="auto"/>
          <w:kern w:val="0"/>
          <w:sz w:val="24"/>
          <w:highlight w:val="none"/>
          <w:lang w:val="zh-CN" w:bidi="zh-CN"/>
        </w:rPr>
        <w:t xml:space="preserve">4.3 </w:t>
      </w:r>
      <w:r>
        <w:rPr>
          <w:rFonts w:ascii="宋体" w:hAnsi="宋体" w:cs="宋体"/>
          <w:color w:val="auto"/>
          <w:kern w:val="0"/>
          <w:sz w:val="24"/>
          <w:highlight w:val="none"/>
          <w:lang w:val="zh-CN" w:bidi="zh-CN"/>
        </w:rPr>
        <w:t>款，同意分包本工程的某些非关键性工作或者适合专业化队伍施工的专项工程；</w:t>
      </w:r>
    </w:p>
    <w:p w14:paraId="571A8BE4">
      <w:pPr>
        <w:autoSpaceDE w:val="0"/>
        <w:autoSpaceDN w:val="0"/>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2</w:t>
      </w:r>
      <w:r>
        <w:rPr>
          <w:rFonts w:ascii="宋体" w:hAnsi="宋体" w:cs="宋体"/>
          <w:color w:val="auto"/>
          <w:kern w:val="0"/>
          <w:sz w:val="24"/>
          <w:highlight w:val="none"/>
          <w:lang w:val="zh-CN" w:bidi="zh-CN"/>
        </w:rPr>
        <w:t xml:space="preserve">）确定第 </w:t>
      </w:r>
      <w:r>
        <w:rPr>
          <w:rFonts w:hAnsi="宋体" w:eastAsia="Times New Roman" w:cs="宋体"/>
          <w:color w:val="auto"/>
          <w:kern w:val="0"/>
          <w:sz w:val="24"/>
          <w:highlight w:val="none"/>
          <w:lang w:val="zh-CN" w:bidi="zh-CN"/>
        </w:rPr>
        <w:t xml:space="preserve">4.11 </w:t>
      </w:r>
      <w:r>
        <w:rPr>
          <w:rFonts w:ascii="宋体" w:hAnsi="宋体" w:cs="宋体"/>
          <w:color w:val="auto"/>
          <w:kern w:val="0"/>
          <w:sz w:val="24"/>
          <w:highlight w:val="none"/>
          <w:lang w:val="zh-CN" w:bidi="zh-CN"/>
        </w:rPr>
        <w:t>款下产生的费用增加额；</w:t>
      </w:r>
    </w:p>
    <w:p w14:paraId="26C927A4">
      <w:pPr>
        <w:autoSpaceDE w:val="0"/>
        <w:autoSpaceDN w:val="0"/>
        <w:spacing w:before="93" w:line="312" w:lineRule="auto"/>
        <w:ind w:left="424" w:right="385" w:firstLine="479"/>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3</w:t>
      </w:r>
      <w:r>
        <w:rPr>
          <w:rFonts w:ascii="宋体" w:hAnsi="宋体" w:cs="宋体"/>
          <w:color w:val="auto"/>
          <w:kern w:val="0"/>
          <w:sz w:val="24"/>
          <w:highlight w:val="none"/>
          <w:lang w:val="zh-CN" w:bidi="zh-CN"/>
        </w:rPr>
        <w:t>）</w:t>
      </w:r>
      <w:r>
        <w:rPr>
          <w:rFonts w:ascii="宋体" w:hAnsi="宋体" w:cs="宋体"/>
          <w:color w:val="auto"/>
          <w:spacing w:val="-16"/>
          <w:kern w:val="0"/>
          <w:sz w:val="24"/>
          <w:highlight w:val="none"/>
          <w:lang w:val="zh-CN" w:bidi="zh-CN"/>
        </w:rPr>
        <w:t xml:space="preserve">根据第 </w:t>
      </w:r>
      <w:r>
        <w:rPr>
          <w:rFonts w:hAnsi="宋体" w:eastAsia="Times New Roman" w:cs="宋体"/>
          <w:color w:val="auto"/>
          <w:spacing w:val="-3"/>
          <w:kern w:val="0"/>
          <w:sz w:val="24"/>
          <w:highlight w:val="none"/>
          <w:lang w:val="zh-CN" w:bidi="zh-CN"/>
        </w:rPr>
        <w:t xml:space="preserve">11.1 </w:t>
      </w:r>
      <w:r>
        <w:rPr>
          <w:rFonts w:ascii="宋体" w:hAnsi="宋体" w:cs="宋体"/>
          <w:color w:val="auto"/>
          <w:spacing w:val="-17"/>
          <w:kern w:val="0"/>
          <w:sz w:val="24"/>
          <w:highlight w:val="none"/>
          <w:lang w:val="zh-CN" w:bidi="zh-CN"/>
        </w:rPr>
        <w:t xml:space="preserve">款、第 </w:t>
      </w:r>
      <w:r>
        <w:rPr>
          <w:rFonts w:hAnsi="宋体" w:eastAsia="Times New Roman" w:cs="宋体"/>
          <w:color w:val="auto"/>
          <w:kern w:val="0"/>
          <w:sz w:val="24"/>
          <w:highlight w:val="none"/>
          <w:lang w:val="zh-CN" w:bidi="zh-CN"/>
        </w:rPr>
        <w:t xml:space="preserve">12.3 </w:t>
      </w:r>
      <w:r>
        <w:rPr>
          <w:rFonts w:ascii="宋体" w:hAnsi="宋体" w:cs="宋体"/>
          <w:color w:val="auto"/>
          <w:spacing w:val="-17"/>
          <w:kern w:val="0"/>
          <w:sz w:val="24"/>
          <w:highlight w:val="none"/>
          <w:lang w:val="zh-CN" w:bidi="zh-CN"/>
        </w:rPr>
        <w:t xml:space="preserve">款、第 </w:t>
      </w:r>
      <w:r>
        <w:rPr>
          <w:rFonts w:hAnsi="宋体" w:eastAsia="Times New Roman" w:cs="宋体"/>
          <w:color w:val="auto"/>
          <w:kern w:val="0"/>
          <w:sz w:val="24"/>
          <w:highlight w:val="none"/>
          <w:lang w:val="zh-CN" w:bidi="zh-CN"/>
        </w:rPr>
        <w:t xml:space="preserve">12.4 </w:t>
      </w:r>
      <w:r>
        <w:rPr>
          <w:rFonts w:ascii="宋体" w:hAnsi="宋体" w:cs="宋体"/>
          <w:color w:val="auto"/>
          <w:spacing w:val="-1"/>
          <w:kern w:val="0"/>
          <w:sz w:val="24"/>
          <w:highlight w:val="none"/>
          <w:lang w:val="zh-CN" w:bidi="zh-CN"/>
        </w:rPr>
        <w:t>款发布开工通知、暂停施工指示或复工通知；</w:t>
      </w:r>
    </w:p>
    <w:p w14:paraId="393D2571">
      <w:pPr>
        <w:autoSpaceDE w:val="0"/>
        <w:autoSpaceDN w:val="0"/>
        <w:spacing w:line="307" w:lineRule="exact"/>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4</w:t>
      </w:r>
      <w:r>
        <w:rPr>
          <w:rFonts w:ascii="宋体" w:hAnsi="宋体" w:cs="宋体"/>
          <w:color w:val="auto"/>
          <w:kern w:val="0"/>
          <w:sz w:val="24"/>
          <w:highlight w:val="none"/>
          <w:lang w:val="zh-CN" w:bidi="zh-CN"/>
        </w:rPr>
        <w:t xml:space="preserve">）决定第 </w:t>
      </w:r>
      <w:r>
        <w:rPr>
          <w:rFonts w:hAnsi="宋体" w:eastAsia="Times New Roman" w:cs="宋体"/>
          <w:color w:val="auto"/>
          <w:kern w:val="0"/>
          <w:sz w:val="24"/>
          <w:highlight w:val="none"/>
          <w:lang w:val="zh-CN" w:bidi="zh-CN"/>
        </w:rPr>
        <w:t xml:space="preserve">11.3 </w:t>
      </w:r>
      <w:r>
        <w:rPr>
          <w:rFonts w:ascii="宋体" w:hAnsi="宋体" w:cs="宋体"/>
          <w:color w:val="auto"/>
          <w:kern w:val="0"/>
          <w:sz w:val="24"/>
          <w:highlight w:val="none"/>
          <w:lang w:val="zh-CN" w:bidi="zh-CN"/>
        </w:rPr>
        <w:t xml:space="preserve">款、第 </w:t>
      </w:r>
      <w:r>
        <w:rPr>
          <w:rFonts w:hAnsi="宋体" w:eastAsia="Times New Roman" w:cs="宋体"/>
          <w:color w:val="auto"/>
          <w:kern w:val="0"/>
          <w:sz w:val="24"/>
          <w:highlight w:val="none"/>
          <w:lang w:val="zh-CN" w:bidi="zh-CN"/>
        </w:rPr>
        <w:t xml:space="preserve">11.4 </w:t>
      </w:r>
      <w:r>
        <w:rPr>
          <w:rFonts w:ascii="宋体" w:hAnsi="宋体" w:cs="宋体"/>
          <w:color w:val="auto"/>
          <w:kern w:val="0"/>
          <w:sz w:val="24"/>
          <w:highlight w:val="none"/>
          <w:lang w:val="zh-CN" w:bidi="zh-CN"/>
        </w:rPr>
        <w:t>款下的工期延长；</w:t>
      </w:r>
    </w:p>
    <w:p w14:paraId="61850784">
      <w:pPr>
        <w:autoSpaceDE w:val="0"/>
        <w:autoSpaceDN w:val="0"/>
        <w:spacing w:before="94"/>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5</w:t>
      </w:r>
      <w:r>
        <w:rPr>
          <w:rFonts w:ascii="宋体" w:hAnsi="宋体" w:cs="宋体"/>
          <w:color w:val="auto"/>
          <w:kern w:val="0"/>
          <w:sz w:val="24"/>
          <w:highlight w:val="none"/>
          <w:lang w:val="zh-CN" w:bidi="zh-CN"/>
        </w:rPr>
        <w:t>）审查批准技术方案或设计的变更；</w:t>
      </w:r>
    </w:p>
    <w:p w14:paraId="038C5AF6">
      <w:pPr>
        <w:autoSpaceDE w:val="0"/>
        <w:autoSpaceDN w:val="0"/>
        <w:spacing w:before="91" w:line="312" w:lineRule="auto"/>
        <w:ind w:left="424" w:right="382" w:firstLine="479"/>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6</w:t>
      </w:r>
      <w:r>
        <w:rPr>
          <w:rFonts w:ascii="宋体" w:hAnsi="宋体" w:cs="宋体"/>
          <w:color w:val="auto"/>
          <w:kern w:val="0"/>
          <w:sz w:val="24"/>
          <w:highlight w:val="none"/>
          <w:lang w:val="zh-CN" w:bidi="zh-CN"/>
        </w:rPr>
        <w:t xml:space="preserve">）根据第 </w:t>
      </w:r>
      <w:r>
        <w:rPr>
          <w:rFonts w:hAnsi="宋体" w:eastAsia="Times New Roman" w:cs="宋体"/>
          <w:color w:val="auto"/>
          <w:kern w:val="0"/>
          <w:sz w:val="24"/>
          <w:highlight w:val="none"/>
          <w:lang w:val="zh-CN" w:bidi="zh-CN"/>
        </w:rPr>
        <w:t xml:space="preserve">15.3 </w:t>
      </w:r>
      <w:r>
        <w:rPr>
          <w:rFonts w:ascii="宋体" w:hAnsi="宋体" w:cs="宋体"/>
          <w:color w:val="auto"/>
          <w:kern w:val="0"/>
          <w:sz w:val="24"/>
          <w:highlight w:val="none"/>
          <w:lang w:val="zh-CN" w:bidi="zh-CN"/>
        </w:rPr>
        <w:t>款发出的变更指示，其单项工程变更或累计变更涉及的金额超过了项目专用合同条款数据表中规定的金额；</w:t>
      </w:r>
    </w:p>
    <w:p w14:paraId="57AA33E5">
      <w:pPr>
        <w:autoSpaceDE w:val="0"/>
        <w:autoSpaceDN w:val="0"/>
        <w:spacing w:before="2"/>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7</w:t>
      </w:r>
      <w:r>
        <w:rPr>
          <w:rFonts w:ascii="宋体" w:hAnsi="宋体" w:cs="宋体"/>
          <w:color w:val="auto"/>
          <w:kern w:val="0"/>
          <w:sz w:val="24"/>
          <w:highlight w:val="none"/>
          <w:lang w:val="zh-CN" w:bidi="zh-CN"/>
        </w:rPr>
        <w:t xml:space="preserve">）确定第 </w:t>
      </w:r>
      <w:r>
        <w:rPr>
          <w:rFonts w:hAnsi="宋体" w:eastAsia="Times New Roman" w:cs="宋体"/>
          <w:color w:val="auto"/>
          <w:kern w:val="0"/>
          <w:sz w:val="24"/>
          <w:highlight w:val="none"/>
          <w:lang w:val="zh-CN" w:bidi="zh-CN"/>
        </w:rPr>
        <w:t xml:space="preserve">15.4 </w:t>
      </w:r>
      <w:r>
        <w:rPr>
          <w:rFonts w:ascii="宋体" w:hAnsi="宋体" w:cs="宋体"/>
          <w:color w:val="auto"/>
          <w:kern w:val="0"/>
          <w:sz w:val="24"/>
          <w:highlight w:val="none"/>
          <w:lang w:val="zh-CN" w:bidi="zh-CN"/>
        </w:rPr>
        <w:t>款下变更工作的单价；</w:t>
      </w:r>
    </w:p>
    <w:p w14:paraId="3341C4FB">
      <w:pPr>
        <w:autoSpaceDE w:val="0"/>
        <w:autoSpaceDN w:val="0"/>
        <w:spacing w:before="91"/>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8</w:t>
      </w:r>
      <w:r>
        <w:rPr>
          <w:rFonts w:ascii="宋体" w:hAnsi="宋体" w:cs="宋体"/>
          <w:color w:val="auto"/>
          <w:kern w:val="0"/>
          <w:sz w:val="24"/>
          <w:highlight w:val="none"/>
          <w:lang w:val="zh-CN" w:bidi="zh-CN"/>
        </w:rPr>
        <w:t xml:space="preserve">）按照第 </w:t>
      </w:r>
      <w:r>
        <w:rPr>
          <w:rFonts w:hAnsi="宋体" w:eastAsia="Times New Roman" w:cs="宋体"/>
          <w:color w:val="auto"/>
          <w:kern w:val="0"/>
          <w:sz w:val="24"/>
          <w:highlight w:val="none"/>
          <w:lang w:val="zh-CN" w:bidi="zh-CN"/>
        </w:rPr>
        <w:t xml:space="preserve">15.6 </w:t>
      </w:r>
      <w:r>
        <w:rPr>
          <w:rFonts w:ascii="宋体" w:hAnsi="宋体" w:cs="宋体"/>
          <w:color w:val="auto"/>
          <w:kern w:val="0"/>
          <w:sz w:val="24"/>
          <w:highlight w:val="none"/>
          <w:lang w:val="zh-CN" w:bidi="zh-CN"/>
        </w:rPr>
        <w:t>款决定有关暂列金额的使用；</w:t>
      </w:r>
    </w:p>
    <w:p w14:paraId="2B4A6EF6">
      <w:pPr>
        <w:autoSpaceDE w:val="0"/>
        <w:autoSpaceDN w:val="0"/>
        <w:spacing w:before="93"/>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9</w:t>
      </w:r>
      <w:r>
        <w:rPr>
          <w:rFonts w:ascii="宋体" w:hAnsi="宋体" w:cs="宋体"/>
          <w:color w:val="auto"/>
          <w:kern w:val="0"/>
          <w:sz w:val="24"/>
          <w:highlight w:val="none"/>
          <w:lang w:val="zh-CN" w:bidi="zh-CN"/>
        </w:rPr>
        <w:t xml:space="preserve">）确定第 </w:t>
      </w:r>
      <w:r>
        <w:rPr>
          <w:rFonts w:hAnsi="宋体" w:eastAsia="Times New Roman" w:cs="宋体"/>
          <w:color w:val="auto"/>
          <w:kern w:val="0"/>
          <w:sz w:val="24"/>
          <w:highlight w:val="none"/>
          <w:lang w:val="zh-CN" w:bidi="zh-CN"/>
        </w:rPr>
        <w:t xml:space="preserve">15.8 </w:t>
      </w:r>
      <w:r>
        <w:rPr>
          <w:rFonts w:ascii="宋体" w:hAnsi="宋体" w:cs="宋体"/>
          <w:color w:val="auto"/>
          <w:kern w:val="0"/>
          <w:sz w:val="24"/>
          <w:highlight w:val="none"/>
          <w:lang w:val="zh-CN" w:bidi="zh-CN"/>
        </w:rPr>
        <w:t>款下的暂估价金额；</w:t>
      </w:r>
    </w:p>
    <w:p w14:paraId="0180307C">
      <w:pPr>
        <w:autoSpaceDE w:val="0"/>
        <w:autoSpaceDN w:val="0"/>
        <w:spacing w:before="94"/>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10</w:t>
      </w:r>
      <w:r>
        <w:rPr>
          <w:rFonts w:ascii="宋体" w:hAnsi="宋体" w:cs="宋体"/>
          <w:color w:val="auto"/>
          <w:kern w:val="0"/>
          <w:sz w:val="24"/>
          <w:highlight w:val="none"/>
          <w:lang w:val="zh-CN" w:bidi="zh-CN"/>
        </w:rPr>
        <w:t xml:space="preserve">）确定第 </w:t>
      </w:r>
      <w:r>
        <w:rPr>
          <w:rFonts w:hAnsi="宋体" w:eastAsia="Times New Roman" w:cs="宋体"/>
          <w:color w:val="auto"/>
          <w:kern w:val="0"/>
          <w:sz w:val="24"/>
          <w:highlight w:val="none"/>
          <w:lang w:val="zh-CN" w:bidi="zh-CN"/>
        </w:rPr>
        <w:t xml:space="preserve">23.1 </w:t>
      </w:r>
      <w:r>
        <w:rPr>
          <w:rFonts w:ascii="宋体" w:hAnsi="宋体" w:cs="宋体"/>
          <w:color w:val="auto"/>
          <w:kern w:val="0"/>
          <w:sz w:val="24"/>
          <w:highlight w:val="none"/>
          <w:lang w:val="zh-CN" w:bidi="zh-CN"/>
        </w:rPr>
        <w:t>款下的索赔额。</w:t>
      </w:r>
    </w:p>
    <w:p w14:paraId="28FC8E12">
      <w:pPr>
        <w:autoSpaceDE w:val="0"/>
        <w:autoSpaceDN w:val="0"/>
        <w:spacing w:before="114" w:line="343" w:lineRule="auto"/>
        <w:ind w:left="424" w:right="382" w:firstLine="479"/>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 </w:t>
      </w:r>
      <w:r>
        <w:rPr>
          <w:rFonts w:hAnsi="宋体" w:eastAsia="Times New Roman" w:cs="宋体"/>
          <w:color w:val="auto"/>
          <w:kern w:val="0"/>
          <w:sz w:val="24"/>
          <w:highlight w:val="none"/>
          <w:lang w:val="zh-CN" w:bidi="zh-CN"/>
        </w:rPr>
        <w:t xml:space="preserve">3.5 </w:t>
      </w:r>
      <w:r>
        <w:rPr>
          <w:rFonts w:ascii="宋体" w:hAnsi="宋体" w:cs="宋体"/>
          <w:color w:val="auto"/>
          <w:kern w:val="0"/>
          <w:sz w:val="24"/>
          <w:highlight w:val="none"/>
          <w:lang w:val="zh-CN" w:bidi="zh-CN"/>
        </w:rPr>
        <w:t>款商定或确定。</w:t>
      </w:r>
    </w:p>
    <w:p w14:paraId="481F91E5">
      <w:pPr>
        <w:autoSpaceDE w:val="0"/>
        <w:autoSpaceDN w:val="0"/>
        <w:spacing w:before="201"/>
        <w:ind w:left="424"/>
        <w:jc w:val="left"/>
        <w:rPr>
          <w:rFonts w:ascii="黑体" w:hAnsi="宋体" w:eastAsia="黑体" w:cs="宋体"/>
          <w:color w:val="auto"/>
          <w:kern w:val="0"/>
          <w:sz w:val="24"/>
          <w:highlight w:val="none"/>
          <w:lang w:val="zh-CN" w:bidi="zh-CN"/>
        </w:rPr>
      </w:pPr>
      <w:bookmarkStart w:id="124" w:name="_bookmark169"/>
      <w:bookmarkEnd w:id="124"/>
      <w:r>
        <w:rPr>
          <w:rFonts w:hAnsi="宋体" w:eastAsia="Times New Roman" w:cs="宋体"/>
          <w:color w:val="auto"/>
          <w:kern w:val="0"/>
          <w:sz w:val="24"/>
          <w:highlight w:val="none"/>
          <w:lang w:val="zh-CN" w:bidi="zh-CN"/>
        </w:rPr>
        <w:t>3.5</w:t>
      </w:r>
      <w:r>
        <w:rPr>
          <w:rFonts w:hint="eastAsia" w:ascii="黑体" w:hAnsi="宋体" w:eastAsia="黑体" w:cs="宋体"/>
          <w:color w:val="auto"/>
          <w:kern w:val="0"/>
          <w:sz w:val="24"/>
          <w:highlight w:val="none"/>
          <w:lang w:val="zh-CN" w:bidi="zh-CN"/>
        </w:rPr>
        <w:t>商定或确定</w:t>
      </w:r>
    </w:p>
    <w:p w14:paraId="067E7915">
      <w:pPr>
        <w:autoSpaceDE w:val="0"/>
        <w:autoSpaceDN w:val="0"/>
        <w:spacing w:before="10"/>
        <w:jc w:val="left"/>
        <w:rPr>
          <w:rFonts w:ascii="黑体" w:hAnsi="宋体" w:cs="宋体"/>
          <w:color w:val="auto"/>
          <w:kern w:val="0"/>
          <w:sz w:val="25"/>
          <w:highlight w:val="none"/>
          <w:lang w:val="zh-CN" w:bidi="zh-CN"/>
        </w:rPr>
      </w:pPr>
    </w:p>
    <w:p w14:paraId="4F6E8806">
      <w:pPr>
        <w:autoSpaceDE w:val="0"/>
        <w:autoSpaceDN w:val="0"/>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第 </w:t>
      </w:r>
      <w:r>
        <w:rPr>
          <w:rFonts w:hAnsi="宋体" w:eastAsia="Times New Roman" w:cs="宋体"/>
          <w:color w:val="auto"/>
          <w:kern w:val="0"/>
          <w:sz w:val="24"/>
          <w:highlight w:val="none"/>
          <w:lang w:val="zh-CN" w:bidi="zh-CN"/>
        </w:rPr>
        <w:t xml:space="preserve">3.5.1 </w:t>
      </w:r>
      <w:r>
        <w:rPr>
          <w:rFonts w:ascii="宋体" w:hAnsi="宋体" w:cs="宋体"/>
          <w:color w:val="auto"/>
          <w:kern w:val="0"/>
          <w:sz w:val="24"/>
          <w:highlight w:val="none"/>
          <w:lang w:val="zh-CN" w:bidi="zh-CN"/>
        </w:rPr>
        <w:t>项补充：</w:t>
      </w:r>
    </w:p>
    <w:p w14:paraId="2B77D167">
      <w:pPr>
        <w:autoSpaceDE w:val="0"/>
        <w:autoSpaceDN w:val="0"/>
        <w:spacing w:before="93" w:line="312" w:lineRule="auto"/>
        <w:ind w:left="424" w:right="390" w:firstLine="479"/>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如果这项商定或确定导致费用增加和（或）工期延长，或者涉及确定变更工程的价格，则总监理工程师在发出通知前，应征得发包人的同意。</w:t>
      </w:r>
    </w:p>
    <w:p w14:paraId="053F38D5">
      <w:pPr>
        <w:autoSpaceDE w:val="0"/>
        <w:autoSpaceDN w:val="0"/>
        <w:spacing w:before="12"/>
        <w:jc w:val="left"/>
        <w:rPr>
          <w:rFonts w:ascii="宋体" w:hAnsi="宋体" w:cs="宋体"/>
          <w:color w:val="auto"/>
          <w:kern w:val="0"/>
          <w:sz w:val="31"/>
          <w:highlight w:val="none"/>
          <w:lang w:val="zh-CN" w:bidi="zh-CN"/>
        </w:rPr>
      </w:pPr>
    </w:p>
    <w:p w14:paraId="5D8F25C4">
      <w:pPr>
        <w:numPr>
          <w:ilvl w:val="0"/>
          <w:numId w:val="3"/>
        </w:numPr>
        <w:tabs>
          <w:tab w:val="left" w:pos="775"/>
        </w:tabs>
        <w:autoSpaceDE w:val="0"/>
        <w:autoSpaceDN w:val="0"/>
        <w:ind w:hanging="350"/>
        <w:jc w:val="left"/>
        <w:rPr>
          <w:rFonts w:ascii="黑体" w:hAnsi="宋体" w:eastAsia="黑体" w:cs="宋体"/>
          <w:color w:val="auto"/>
          <w:kern w:val="0"/>
          <w:sz w:val="28"/>
          <w:szCs w:val="22"/>
          <w:highlight w:val="none"/>
          <w:lang w:val="zh-CN" w:bidi="zh-CN"/>
        </w:rPr>
      </w:pPr>
      <w:bookmarkStart w:id="125" w:name="_bookmark170"/>
      <w:bookmarkEnd w:id="125"/>
      <w:r>
        <w:rPr>
          <w:rFonts w:hint="eastAsia" w:ascii="黑体" w:hAnsi="宋体" w:eastAsia="黑体" w:cs="宋体"/>
          <w:color w:val="auto"/>
          <w:kern w:val="0"/>
          <w:sz w:val="28"/>
          <w:szCs w:val="22"/>
          <w:highlight w:val="none"/>
          <w:lang w:val="zh-CN" w:bidi="zh-CN"/>
        </w:rPr>
        <w:t>承包人</w:t>
      </w:r>
    </w:p>
    <w:p w14:paraId="55631E73">
      <w:pPr>
        <w:autoSpaceDE w:val="0"/>
        <w:autoSpaceDN w:val="0"/>
        <w:spacing w:before="5"/>
        <w:jc w:val="left"/>
        <w:rPr>
          <w:rFonts w:ascii="黑体" w:hAnsi="宋体" w:cs="宋体"/>
          <w:color w:val="auto"/>
          <w:kern w:val="0"/>
          <w:sz w:val="24"/>
          <w:highlight w:val="none"/>
          <w:lang w:val="zh-CN" w:bidi="zh-CN"/>
        </w:rPr>
      </w:pPr>
    </w:p>
    <w:p w14:paraId="44C78AA8">
      <w:pPr>
        <w:numPr>
          <w:ilvl w:val="1"/>
          <w:numId w:val="3"/>
        </w:numPr>
        <w:tabs>
          <w:tab w:val="left" w:pos="845"/>
        </w:tabs>
        <w:autoSpaceDE w:val="0"/>
        <w:autoSpaceDN w:val="0"/>
        <w:jc w:val="left"/>
        <w:rPr>
          <w:rFonts w:ascii="黑体" w:hAnsi="宋体" w:eastAsia="黑体" w:cs="宋体"/>
          <w:color w:val="auto"/>
          <w:kern w:val="0"/>
          <w:sz w:val="24"/>
          <w:szCs w:val="22"/>
          <w:highlight w:val="none"/>
          <w:lang w:val="zh-CN" w:bidi="zh-CN"/>
        </w:rPr>
      </w:pPr>
      <w:bookmarkStart w:id="126" w:name="_bookmark171"/>
      <w:bookmarkEnd w:id="126"/>
      <w:r>
        <w:rPr>
          <w:rFonts w:hint="eastAsia" w:ascii="黑体" w:hAnsi="宋体" w:eastAsia="黑体" w:cs="宋体"/>
          <w:color w:val="auto"/>
          <w:kern w:val="0"/>
          <w:sz w:val="24"/>
          <w:szCs w:val="22"/>
          <w:highlight w:val="none"/>
          <w:lang w:val="zh-CN" w:bidi="zh-CN"/>
        </w:rPr>
        <w:t>承包人的一般义务</w:t>
      </w:r>
    </w:p>
    <w:p w14:paraId="6190C873">
      <w:pPr>
        <w:autoSpaceDE w:val="0"/>
        <w:autoSpaceDN w:val="0"/>
        <w:jc w:val="left"/>
        <w:rPr>
          <w:rFonts w:ascii="黑体" w:hAnsi="宋体" w:cs="宋体"/>
          <w:color w:val="auto"/>
          <w:kern w:val="0"/>
          <w:sz w:val="26"/>
          <w:highlight w:val="none"/>
          <w:lang w:val="zh-CN" w:bidi="zh-CN"/>
        </w:rPr>
      </w:pPr>
    </w:p>
    <w:p w14:paraId="642D1144">
      <w:pPr>
        <w:numPr>
          <w:ilvl w:val="2"/>
          <w:numId w:val="6"/>
        </w:numPr>
        <w:tabs>
          <w:tab w:val="left" w:pos="1495"/>
        </w:tabs>
        <w:autoSpaceDE w:val="0"/>
        <w:autoSpaceDN w:val="0"/>
        <w:jc w:val="left"/>
        <w:rPr>
          <w:rFonts w:ascii="黑体" w:hAnsi="宋体" w:eastAsia="黑体" w:cs="宋体"/>
          <w:color w:val="auto"/>
          <w:kern w:val="0"/>
          <w:sz w:val="24"/>
          <w:szCs w:val="22"/>
          <w:highlight w:val="none"/>
          <w:lang w:val="zh-CN" w:bidi="zh-CN"/>
        </w:rPr>
      </w:pPr>
      <w:r>
        <w:rPr>
          <w:rFonts w:hint="eastAsia" w:ascii="黑体" w:hAnsi="宋体" w:eastAsia="黑体" w:cs="宋体"/>
          <w:color w:val="auto"/>
          <w:kern w:val="0"/>
          <w:sz w:val="24"/>
          <w:szCs w:val="22"/>
          <w:highlight w:val="none"/>
          <w:lang w:val="zh-CN" w:bidi="zh-CN"/>
        </w:rPr>
        <w:t>工程的维护和照管</w:t>
      </w:r>
    </w:p>
    <w:p w14:paraId="049E99FC">
      <w:pPr>
        <w:autoSpaceDE w:val="0"/>
        <w:autoSpaceDN w:val="0"/>
        <w:spacing w:before="91"/>
        <w:ind w:left="815"/>
        <w:jc w:val="left"/>
        <w:rPr>
          <w:rFonts w:ascii="宋体" w:hAnsi="宋体" w:cs="宋体"/>
          <w:color w:val="auto"/>
          <w:kern w:val="0"/>
          <w:sz w:val="9"/>
          <w:highlight w:val="none"/>
          <w:lang w:val="zh-CN" w:bidi="zh-CN"/>
        </w:rPr>
      </w:pPr>
      <w:r>
        <w:rPr>
          <w:rFonts w:ascii="宋体" w:hAnsi="宋体" w:cs="宋体"/>
          <w:color w:val="auto"/>
          <w:kern w:val="0"/>
          <w:sz w:val="24"/>
          <w:highlight w:val="none"/>
          <w:lang w:val="zh-CN" w:bidi="zh-CN"/>
        </w:rPr>
        <w:t>本项细化为：</w:t>
      </w:r>
    </w:p>
    <w:p w14:paraId="191B728C">
      <w:pPr>
        <w:autoSpaceDE w:val="0"/>
        <w:autoSpaceDN w:val="0"/>
        <w:spacing w:before="74" w:line="312" w:lineRule="auto"/>
        <w:ind w:left="424" w:right="380" w:firstLine="391"/>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1</w:t>
      </w:r>
      <w:r>
        <w:rPr>
          <w:rFonts w:ascii="宋体" w:hAnsi="宋体" w:cs="宋体"/>
          <w:color w:val="auto"/>
          <w:kern w:val="0"/>
          <w:sz w:val="24"/>
          <w:highlight w:val="none"/>
          <w:lang w:val="zh-CN" w:bidi="zh-CN"/>
        </w:rPr>
        <w:t>）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14:paraId="1171F8DD">
      <w:pPr>
        <w:autoSpaceDE w:val="0"/>
        <w:autoSpaceDN w:val="0"/>
        <w:spacing w:before="1" w:line="312" w:lineRule="auto"/>
        <w:ind w:left="424" w:right="382" w:firstLine="391"/>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2</w:t>
      </w:r>
      <w:r>
        <w:rPr>
          <w:rFonts w:ascii="宋体" w:hAnsi="宋体" w:cs="宋体"/>
          <w:color w:val="auto"/>
          <w:kern w:val="0"/>
          <w:sz w:val="24"/>
          <w:highlight w:val="none"/>
          <w:lang w:val="zh-CN" w:bidi="zh-CN"/>
        </w:rPr>
        <w:t xml:space="preserve">）在承包人负责照管与维护期间，如果本工程或材料、设备等发生损失或损害，除不可抗力原因之外，承包人均应自费弥补，并达到合同要求。承包人还应对按第 </w:t>
      </w:r>
      <w:r>
        <w:rPr>
          <w:rFonts w:hAnsi="宋体" w:eastAsia="Times New Roman" w:cs="宋体"/>
          <w:color w:val="auto"/>
          <w:kern w:val="0"/>
          <w:sz w:val="24"/>
          <w:highlight w:val="none"/>
          <w:lang w:val="zh-CN" w:bidi="zh-CN"/>
        </w:rPr>
        <w:t xml:space="preserve">19 </w:t>
      </w:r>
      <w:r>
        <w:rPr>
          <w:rFonts w:ascii="宋体" w:hAnsi="宋体" w:cs="宋体"/>
          <w:color w:val="auto"/>
          <w:kern w:val="0"/>
          <w:sz w:val="24"/>
          <w:highlight w:val="none"/>
          <w:lang w:val="zh-CN" w:bidi="zh-CN"/>
        </w:rPr>
        <w:t>条规定而实施作业过程中由承包人造成的对工程的任何损失或损害负责。</w:t>
      </w:r>
    </w:p>
    <w:p w14:paraId="2FFB430B">
      <w:pPr>
        <w:numPr>
          <w:ilvl w:val="2"/>
          <w:numId w:val="6"/>
        </w:numPr>
        <w:tabs>
          <w:tab w:val="left" w:pos="1615"/>
        </w:tabs>
        <w:autoSpaceDE w:val="0"/>
        <w:autoSpaceDN w:val="0"/>
        <w:spacing w:before="1"/>
        <w:ind w:left="1614" w:hanging="720"/>
        <w:jc w:val="left"/>
        <w:rPr>
          <w:rFonts w:ascii="黑体" w:hAnsi="宋体" w:eastAsia="黑体" w:cs="宋体"/>
          <w:color w:val="auto"/>
          <w:kern w:val="0"/>
          <w:sz w:val="24"/>
          <w:szCs w:val="22"/>
          <w:highlight w:val="none"/>
          <w:lang w:val="zh-CN" w:bidi="zh-CN"/>
        </w:rPr>
      </w:pPr>
      <w:r>
        <w:rPr>
          <w:rFonts w:hint="eastAsia" w:ascii="黑体" w:hAnsi="宋体" w:eastAsia="黑体" w:cs="宋体"/>
          <w:color w:val="auto"/>
          <w:kern w:val="0"/>
          <w:sz w:val="24"/>
          <w:szCs w:val="22"/>
          <w:highlight w:val="none"/>
          <w:lang w:val="zh-CN" w:bidi="zh-CN"/>
        </w:rPr>
        <w:t>其他义务</w:t>
      </w:r>
    </w:p>
    <w:p w14:paraId="103E7903">
      <w:pPr>
        <w:autoSpaceDE w:val="0"/>
        <w:autoSpaceDN w:val="0"/>
        <w:spacing w:before="91"/>
        <w:ind w:left="815"/>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本项细化为：</w:t>
      </w:r>
    </w:p>
    <w:p w14:paraId="0C830D18">
      <w:pPr>
        <w:autoSpaceDE w:val="0"/>
        <w:autoSpaceDN w:val="0"/>
        <w:spacing w:before="94" w:line="312" w:lineRule="auto"/>
        <w:ind w:left="424" w:right="385" w:firstLine="391"/>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1</w:t>
      </w:r>
      <w:r>
        <w:rPr>
          <w:rFonts w:ascii="宋体" w:hAnsi="宋体" w:cs="宋体"/>
          <w:color w:val="auto"/>
          <w:kern w:val="0"/>
          <w:sz w:val="24"/>
          <w:highlight w:val="none"/>
          <w:lang w:val="zh-CN" w:bidi="zh-CN"/>
        </w:rPr>
        <w:t>）</w:t>
      </w:r>
      <w:r>
        <w:rPr>
          <w:rFonts w:ascii="宋体" w:hAnsi="宋体" w:cs="宋体"/>
          <w:color w:val="auto"/>
          <w:spacing w:val="-10"/>
          <w:kern w:val="0"/>
          <w:sz w:val="24"/>
          <w:highlight w:val="none"/>
          <w:lang w:val="zh-CN" w:bidi="zh-CN"/>
        </w:rPr>
        <w:t xml:space="preserve"> 临时占地由承包人向当地政府土地管理部门申请，并办理租用手续，承包人按有关规定直接支付其费用，发包人对此将予以协调。</w:t>
      </w:r>
    </w:p>
    <w:p w14:paraId="417158B7">
      <w:pPr>
        <w:autoSpaceDE w:val="0"/>
        <w:autoSpaceDN w:val="0"/>
        <w:spacing w:line="312" w:lineRule="auto"/>
        <w:ind w:left="424" w:right="264" w:firstLine="391"/>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临时占地范围包括承包人驻地的办公室、食堂、宿舍、道路和机械设备停放场、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w:t>
      </w:r>
      <w:r>
        <w:rPr>
          <w:rFonts w:ascii="宋体" w:hAnsi="宋体" w:cs="宋体"/>
          <w:color w:val="auto"/>
          <w:spacing w:val="-7"/>
          <w:kern w:val="0"/>
          <w:sz w:val="24"/>
          <w:highlight w:val="none"/>
          <w:lang w:val="zh-CN" w:bidi="zh-CN"/>
        </w:rPr>
        <w:t>临时占地数量、时间及因此而发生的协调、租用、复耕、地面附着物</w:t>
      </w:r>
      <w:r>
        <w:rPr>
          <w:rFonts w:ascii="宋体" w:hAnsi="宋体" w:cs="宋体"/>
          <w:color w:val="auto"/>
          <w:kern w:val="0"/>
          <w:sz w:val="24"/>
          <w:highlight w:val="none"/>
          <w:lang w:val="zh-CN" w:bidi="zh-CN"/>
        </w:rPr>
        <w:t>（</w:t>
      </w:r>
      <w:r>
        <w:rPr>
          <w:rFonts w:ascii="宋体" w:hAnsi="宋体" w:cs="宋体"/>
          <w:color w:val="auto"/>
          <w:spacing w:val="-4"/>
          <w:kern w:val="0"/>
          <w:sz w:val="24"/>
          <w:highlight w:val="none"/>
          <w:lang w:val="zh-CN" w:bidi="zh-CN"/>
        </w:rPr>
        <w:t>电力、电信、房屋、坟墓除外）的拆迁补偿等相关费用。除项目专用合同条款另有约定外，临时</w:t>
      </w:r>
      <w:r>
        <w:rPr>
          <w:rFonts w:ascii="宋体" w:hAnsi="宋体" w:cs="宋体"/>
          <w:color w:val="auto"/>
          <w:spacing w:val="-7"/>
          <w:kern w:val="0"/>
          <w:sz w:val="24"/>
          <w:highlight w:val="none"/>
          <w:lang w:val="zh-CN" w:bidi="zh-CN"/>
        </w:rPr>
        <w:t>占地的租地费用实行总额包干，列入工程量清单</w:t>
      </w:r>
      <w:r>
        <w:rPr>
          <w:rFonts w:ascii="宋体" w:hAnsi="宋体" w:cs="宋体"/>
          <w:color w:val="auto"/>
          <w:kern w:val="0"/>
          <w:sz w:val="24"/>
          <w:highlight w:val="none"/>
          <w:lang w:val="zh-CN" w:bidi="zh-CN"/>
        </w:rPr>
        <w:t>中由承包人按总额报价。</w:t>
      </w:r>
    </w:p>
    <w:p w14:paraId="066D6866">
      <w:pPr>
        <w:autoSpaceDE w:val="0"/>
        <w:autoSpaceDN w:val="0"/>
        <w:spacing w:before="2" w:line="312" w:lineRule="auto"/>
        <w:ind w:left="424" w:right="384" w:firstLine="391"/>
        <w:rPr>
          <w:rFonts w:ascii="宋体" w:hAnsi="宋体" w:cs="宋体"/>
          <w:color w:val="auto"/>
          <w:kern w:val="0"/>
          <w:sz w:val="24"/>
          <w:highlight w:val="none"/>
          <w:lang w:val="zh-CN" w:bidi="zh-CN"/>
        </w:rPr>
      </w:pPr>
      <w:r>
        <w:rPr>
          <w:rFonts w:ascii="宋体" w:hAnsi="宋体" w:cs="宋体"/>
          <w:color w:val="auto"/>
          <w:spacing w:val="-10"/>
          <w:kern w:val="0"/>
          <w:sz w:val="24"/>
          <w:highlight w:val="none"/>
          <w:lang w:val="zh-CN" w:bidi="zh-CN"/>
        </w:rPr>
        <w:t>临时占地退还前，承包人应自费恢复到临时占地使用前的状况。如因承包人撤离后未按要求对临时占地进行恢复或虽进行了恢复但未达到使用标准的，将由发包人委托第三方对其恢复，所发生的费用将从应付给承包人的任何款项内扣除。</w:t>
      </w:r>
    </w:p>
    <w:p w14:paraId="7F7CFE84">
      <w:pPr>
        <w:autoSpaceDE w:val="0"/>
        <w:autoSpaceDN w:val="0"/>
        <w:spacing w:before="1" w:line="312" w:lineRule="auto"/>
        <w:ind w:left="424" w:right="381" w:firstLine="391"/>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2</w:t>
      </w:r>
      <w:r>
        <w:rPr>
          <w:rFonts w:ascii="宋体" w:hAnsi="宋体" w:cs="宋体"/>
          <w:color w:val="auto"/>
          <w:kern w:val="0"/>
          <w:sz w:val="24"/>
          <w:highlight w:val="none"/>
          <w:lang w:val="zh-CN" w:bidi="zh-CN"/>
        </w:rPr>
        <w:t>）除项目专用合同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14:paraId="5F7F98F5">
      <w:pPr>
        <w:autoSpaceDE w:val="0"/>
        <w:autoSpaceDN w:val="0"/>
        <w:spacing w:before="3" w:line="312" w:lineRule="auto"/>
        <w:ind w:left="424" w:right="382" w:firstLine="391"/>
        <w:jc w:val="righ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3</w:t>
      </w:r>
      <w:r>
        <w:rPr>
          <w:rFonts w:ascii="宋体" w:hAnsi="宋体" w:cs="宋体"/>
          <w:color w:val="auto"/>
          <w:kern w:val="0"/>
          <w:sz w:val="24"/>
          <w:highlight w:val="none"/>
          <w:lang w:val="zh-CN" w:bidi="zh-CN"/>
        </w:rPr>
        <w:t>）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承包人的项目经理部是民工工资支付行为的主体，承包人的项目经理是民工工资</w:t>
      </w:r>
    </w:p>
    <w:p w14:paraId="2F1AD00D">
      <w:pPr>
        <w:autoSpaceDE w:val="0"/>
        <w:autoSpaceDN w:val="0"/>
        <w:spacing w:before="1" w:line="312" w:lineRule="auto"/>
        <w:ind w:left="424" w:right="381"/>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支付的责任人。项目经理部要建立全体民工花名册和工资支付表，确保将工资直接发放给民工本人，或委托银行发放民工工资，严禁发放给</w:t>
      </w:r>
      <w:r>
        <w:rPr>
          <w:rFonts w:eastAsia="Times New Roman" w:cs="宋体"/>
          <w:color w:val="auto"/>
          <w:kern w:val="0"/>
          <w:sz w:val="24"/>
          <w:highlight w:val="none"/>
          <w:lang w:val="zh-CN" w:bidi="zh-CN"/>
        </w:rPr>
        <w:t>“</w:t>
      </w:r>
      <w:r>
        <w:rPr>
          <w:rFonts w:ascii="宋体" w:hAnsi="宋体" w:cs="宋体"/>
          <w:color w:val="auto"/>
          <w:kern w:val="0"/>
          <w:sz w:val="24"/>
          <w:highlight w:val="none"/>
          <w:lang w:val="zh-CN" w:bidi="zh-CN"/>
        </w:rPr>
        <w:t>包工头</w:t>
      </w:r>
      <w:r>
        <w:rPr>
          <w:rFonts w:eastAsia="Times New Roman" w:cs="宋体"/>
          <w:color w:val="auto"/>
          <w:kern w:val="0"/>
          <w:sz w:val="24"/>
          <w:highlight w:val="none"/>
          <w:lang w:val="zh-CN" w:bidi="zh-CN"/>
        </w:rPr>
        <w:t>”</w:t>
      </w:r>
      <w:r>
        <w:rPr>
          <w:rFonts w:ascii="宋体" w:hAnsi="宋体" w:cs="宋体"/>
          <w:color w:val="auto"/>
          <w:kern w:val="0"/>
          <w:sz w:val="24"/>
          <w:highlight w:val="none"/>
          <w:lang w:val="zh-CN" w:bidi="zh-CN"/>
        </w:rPr>
        <w:t>或其他不具备用工主体资格的组织和个人。</w:t>
      </w:r>
    </w:p>
    <w:p w14:paraId="232A7862">
      <w:pPr>
        <w:autoSpaceDE w:val="0"/>
        <w:autoSpaceDN w:val="0"/>
        <w:spacing w:before="1"/>
        <w:ind w:left="815"/>
        <w:jc w:val="left"/>
        <w:rPr>
          <w:rFonts w:ascii="宋体" w:hAnsi="宋体" w:cs="宋体"/>
          <w:color w:val="auto"/>
          <w:kern w:val="0"/>
          <w:sz w:val="10"/>
          <w:highlight w:val="none"/>
          <w:lang w:val="zh-CN" w:bidi="zh-CN"/>
        </w:rPr>
      </w:pPr>
      <w:r>
        <w:rPr>
          <w:rFonts w:ascii="宋体" w:hAnsi="宋体" w:cs="宋体"/>
          <w:color w:val="auto"/>
          <w:kern w:val="0"/>
          <w:sz w:val="24"/>
          <w:highlight w:val="none"/>
          <w:lang w:val="zh-CN" w:bidi="zh-CN"/>
        </w:rPr>
        <w:t>工资支付表应如实记录支付单位、支付时间、支付对象、支付数额、支付对象的</w:t>
      </w:r>
    </w:p>
    <w:p w14:paraId="50E0C918">
      <w:pPr>
        <w:autoSpaceDE w:val="0"/>
        <w:autoSpaceDN w:val="0"/>
        <w:spacing w:before="67"/>
        <w:ind w:left="42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身份证号和签字等信息。民工花名册和工资支付表应报监理人备查。</w:t>
      </w:r>
    </w:p>
    <w:p w14:paraId="76EA7100">
      <w:pPr>
        <w:autoSpaceDE w:val="0"/>
        <w:autoSpaceDN w:val="0"/>
        <w:spacing w:before="91" w:line="312" w:lineRule="auto"/>
        <w:ind w:left="424" w:right="382" w:firstLine="391"/>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4</w:t>
      </w:r>
      <w:r>
        <w:rPr>
          <w:rFonts w:ascii="宋体" w:hAnsi="宋体" w:cs="宋体"/>
          <w:color w:val="auto"/>
          <w:kern w:val="0"/>
          <w:sz w:val="24"/>
          <w:highlight w:val="none"/>
          <w:lang w:val="zh-CN" w:bidi="zh-CN"/>
        </w:rPr>
        <w:t>）承包人应分解工程价款中的人工费用，在工程项目所在地银行开设民工工资（劳务费）专用账户，专项用于支付民工工资。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w:t>
      </w:r>
    </w:p>
    <w:p w14:paraId="5F6C200A">
      <w:pPr>
        <w:autoSpaceDE w:val="0"/>
        <w:autoSpaceDN w:val="0"/>
        <w:spacing w:before="3" w:line="312" w:lineRule="auto"/>
        <w:ind w:left="424" w:right="382" w:firstLine="391"/>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5</w:t>
      </w:r>
      <w:r>
        <w:rPr>
          <w:rFonts w:ascii="宋体" w:hAnsi="宋体" w:cs="宋体"/>
          <w:color w:val="auto"/>
          <w:kern w:val="0"/>
          <w:sz w:val="24"/>
          <w:highlight w:val="none"/>
          <w:lang w:val="zh-CN" w:bidi="zh-CN"/>
        </w:rPr>
        <w:t>）承包人应严格执行招标文件技术规范对施工标准化提出的具体要求，结合本单位施工能力和技术优势，积极采取有利于标准化施工的组织方式和工艺流程， 加强工地建设、工艺控制、人员管理和内业资料管理，强化对施工一线操作人员的</w:t>
      </w:r>
      <w:r>
        <w:rPr>
          <w:rFonts w:ascii="宋体" w:hAnsi="宋体" w:cs="宋体"/>
          <w:color w:val="auto"/>
          <w:spacing w:val="-2"/>
          <w:kern w:val="0"/>
          <w:sz w:val="24"/>
          <w:highlight w:val="none"/>
          <w:lang w:val="zh-CN" w:bidi="zh-CN"/>
        </w:rPr>
        <w:t>培训，改善职工生产生活条件，与此相关的费用承包人应列入工程量清单</w:t>
      </w:r>
      <w:r>
        <w:rPr>
          <w:rFonts w:ascii="宋体" w:hAnsi="宋体" w:cs="宋体"/>
          <w:color w:val="auto"/>
          <w:kern w:val="0"/>
          <w:sz w:val="24"/>
          <w:highlight w:val="none"/>
          <w:lang w:val="zh-CN" w:bidi="zh-CN"/>
        </w:rPr>
        <w:t>中。</w:t>
      </w:r>
    </w:p>
    <w:p w14:paraId="50640DA0">
      <w:pPr>
        <w:autoSpaceDE w:val="0"/>
        <w:autoSpaceDN w:val="0"/>
        <w:ind w:left="815"/>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6</w:t>
      </w:r>
      <w:r>
        <w:rPr>
          <w:rFonts w:ascii="宋体" w:hAnsi="宋体" w:cs="宋体"/>
          <w:color w:val="auto"/>
          <w:kern w:val="0"/>
          <w:sz w:val="24"/>
          <w:highlight w:val="none"/>
          <w:lang w:val="zh-CN" w:bidi="zh-CN"/>
        </w:rPr>
        <w:t>）承包人应履行项目专用合同条款约定的其他义务。</w:t>
      </w:r>
    </w:p>
    <w:p w14:paraId="229E8BF4">
      <w:pPr>
        <w:autoSpaceDE w:val="0"/>
        <w:autoSpaceDN w:val="0"/>
        <w:spacing w:before="7"/>
        <w:jc w:val="left"/>
        <w:rPr>
          <w:rFonts w:ascii="宋体" w:hAnsi="宋体" w:cs="宋体"/>
          <w:color w:val="auto"/>
          <w:kern w:val="0"/>
          <w:sz w:val="24"/>
          <w:highlight w:val="none"/>
          <w:lang w:val="zh-CN" w:bidi="zh-CN"/>
        </w:rPr>
      </w:pPr>
    </w:p>
    <w:p w14:paraId="4FA47D97">
      <w:pPr>
        <w:numPr>
          <w:ilvl w:val="1"/>
          <w:numId w:val="6"/>
        </w:numPr>
        <w:tabs>
          <w:tab w:val="left" w:pos="845"/>
        </w:tabs>
        <w:autoSpaceDE w:val="0"/>
        <w:autoSpaceDN w:val="0"/>
        <w:ind w:left="844" w:hanging="420"/>
        <w:jc w:val="left"/>
        <w:rPr>
          <w:rFonts w:hAnsi="宋体" w:eastAsia="Times New Roman" w:cs="宋体"/>
          <w:color w:val="auto"/>
          <w:kern w:val="0"/>
          <w:sz w:val="24"/>
          <w:szCs w:val="22"/>
          <w:highlight w:val="none"/>
          <w:lang w:val="zh-CN" w:bidi="zh-CN"/>
        </w:rPr>
      </w:pPr>
      <w:bookmarkStart w:id="127" w:name="_bookmark172"/>
      <w:bookmarkEnd w:id="127"/>
      <w:r>
        <w:rPr>
          <w:rFonts w:hint="eastAsia" w:ascii="黑体" w:hAnsi="宋体" w:eastAsia="黑体" w:cs="宋体"/>
          <w:color w:val="auto"/>
          <w:kern w:val="0"/>
          <w:sz w:val="24"/>
          <w:szCs w:val="22"/>
          <w:highlight w:val="none"/>
          <w:lang w:val="zh-CN" w:bidi="zh-CN"/>
        </w:rPr>
        <w:t>履约保证金</w:t>
      </w:r>
    </w:p>
    <w:p w14:paraId="0DBCDDE6">
      <w:pPr>
        <w:autoSpaceDE w:val="0"/>
        <w:autoSpaceDN w:val="0"/>
        <w:spacing w:before="11"/>
        <w:jc w:val="left"/>
        <w:rPr>
          <w:rFonts w:ascii="黑体" w:hAnsi="宋体" w:cs="宋体"/>
          <w:color w:val="auto"/>
          <w:kern w:val="0"/>
          <w:sz w:val="25"/>
          <w:highlight w:val="none"/>
          <w:lang w:val="zh-CN" w:bidi="zh-CN"/>
        </w:rPr>
      </w:pPr>
    </w:p>
    <w:p w14:paraId="2CB61152">
      <w:pPr>
        <w:autoSpaceDE w:val="0"/>
        <w:autoSpaceDN w:val="0"/>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本款细化为：</w:t>
      </w:r>
    </w:p>
    <w:p w14:paraId="2C2B81AB">
      <w:pPr>
        <w:autoSpaceDE w:val="0"/>
        <w:autoSpaceDN w:val="0"/>
        <w:spacing w:before="93" w:line="312" w:lineRule="auto"/>
        <w:ind w:left="424" w:right="382" w:firstLine="479"/>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承包人应保证其履约保证金在发包人签发交工验收证书且承包人按照合同约定</w:t>
      </w:r>
      <w:r>
        <w:rPr>
          <w:rFonts w:ascii="宋体" w:hAnsi="宋体" w:cs="宋体"/>
          <w:color w:val="auto"/>
          <w:spacing w:val="-9"/>
          <w:kern w:val="0"/>
          <w:sz w:val="24"/>
          <w:highlight w:val="none"/>
          <w:lang w:val="zh-CN" w:bidi="zh-CN"/>
        </w:rPr>
        <w:t xml:space="preserve">缴纳质量保证金前一直有效。发包人应在收到承包人缴纳的质量保证金后 </w:t>
      </w:r>
      <w:r>
        <w:rPr>
          <w:rFonts w:hAnsi="宋体" w:eastAsia="Times New Roman" w:cs="宋体"/>
          <w:color w:val="auto"/>
          <w:kern w:val="0"/>
          <w:sz w:val="24"/>
          <w:highlight w:val="none"/>
          <w:lang w:val="zh-CN" w:bidi="zh-CN"/>
        </w:rPr>
        <w:t xml:space="preserve">28 </w:t>
      </w:r>
      <w:r>
        <w:rPr>
          <w:rFonts w:ascii="宋体" w:hAnsi="宋体" w:cs="宋体"/>
          <w:color w:val="auto"/>
          <w:kern w:val="0"/>
          <w:sz w:val="24"/>
          <w:highlight w:val="none"/>
          <w:lang w:val="zh-CN" w:bidi="zh-CN"/>
        </w:rPr>
        <w:t>天内将履约保证金退还给承包人。</w:t>
      </w:r>
    </w:p>
    <w:p w14:paraId="1C7EA4AA">
      <w:pPr>
        <w:autoSpaceDE w:val="0"/>
        <w:autoSpaceDN w:val="0"/>
        <w:spacing w:before="1" w:line="312" w:lineRule="auto"/>
        <w:ind w:left="424" w:right="387" w:firstLine="479"/>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承包人拒绝按照本合同约定缴纳质量保证金的，发包人有权从交工付款证书中扣留相应金额作为质量保证金，或者直接将履约保证金金额用于保证承包人在缺陷责任期内履行缺陷修复义务。</w:t>
      </w:r>
    </w:p>
    <w:p w14:paraId="716B4C01">
      <w:pPr>
        <w:autoSpaceDE w:val="0"/>
        <w:autoSpaceDN w:val="0"/>
        <w:spacing w:before="4"/>
        <w:jc w:val="left"/>
        <w:rPr>
          <w:rFonts w:ascii="宋体" w:hAnsi="宋体" w:cs="宋体"/>
          <w:color w:val="auto"/>
          <w:kern w:val="0"/>
          <w:sz w:val="17"/>
          <w:highlight w:val="none"/>
          <w:lang w:val="zh-CN" w:bidi="zh-CN"/>
        </w:rPr>
      </w:pPr>
    </w:p>
    <w:p w14:paraId="299E28AF">
      <w:pPr>
        <w:numPr>
          <w:ilvl w:val="1"/>
          <w:numId w:val="6"/>
        </w:numPr>
        <w:tabs>
          <w:tab w:val="left" w:pos="845"/>
        </w:tabs>
        <w:autoSpaceDE w:val="0"/>
        <w:autoSpaceDN w:val="0"/>
        <w:ind w:left="844" w:hanging="420"/>
        <w:jc w:val="left"/>
        <w:rPr>
          <w:rFonts w:hAnsi="宋体" w:eastAsia="Times New Roman" w:cs="宋体"/>
          <w:color w:val="auto"/>
          <w:kern w:val="0"/>
          <w:sz w:val="24"/>
          <w:szCs w:val="22"/>
          <w:highlight w:val="none"/>
          <w:lang w:val="zh-CN" w:bidi="zh-CN"/>
        </w:rPr>
      </w:pPr>
      <w:bookmarkStart w:id="128" w:name="_bookmark173"/>
      <w:bookmarkEnd w:id="128"/>
      <w:r>
        <w:rPr>
          <w:rFonts w:hint="eastAsia" w:ascii="黑体" w:hAnsi="宋体" w:eastAsia="黑体" w:cs="宋体"/>
          <w:color w:val="auto"/>
          <w:kern w:val="0"/>
          <w:sz w:val="24"/>
          <w:szCs w:val="22"/>
          <w:highlight w:val="none"/>
          <w:lang w:val="zh-CN" w:bidi="zh-CN"/>
        </w:rPr>
        <w:t>分包</w:t>
      </w:r>
    </w:p>
    <w:p w14:paraId="0D71B9F2">
      <w:pPr>
        <w:autoSpaceDE w:val="0"/>
        <w:autoSpaceDN w:val="0"/>
        <w:spacing w:before="11"/>
        <w:jc w:val="left"/>
        <w:rPr>
          <w:rFonts w:ascii="黑体" w:hAnsi="宋体" w:cs="宋体"/>
          <w:color w:val="auto"/>
          <w:kern w:val="0"/>
          <w:sz w:val="25"/>
          <w:highlight w:val="none"/>
          <w:lang w:val="zh-CN" w:bidi="zh-CN"/>
        </w:rPr>
      </w:pPr>
    </w:p>
    <w:p w14:paraId="00C9F42B">
      <w:pPr>
        <w:autoSpaceDE w:val="0"/>
        <w:autoSpaceDN w:val="0"/>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第 </w:t>
      </w:r>
      <w:r>
        <w:rPr>
          <w:rFonts w:hAnsi="宋体" w:eastAsia="Times New Roman" w:cs="宋体"/>
          <w:color w:val="auto"/>
          <w:kern w:val="0"/>
          <w:sz w:val="24"/>
          <w:highlight w:val="none"/>
          <w:lang w:val="zh-CN" w:bidi="zh-CN"/>
        </w:rPr>
        <w:t xml:space="preserve">4.3.2 </w:t>
      </w:r>
      <w:r>
        <w:rPr>
          <w:rFonts w:ascii="宋体" w:hAnsi="宋体" w:cs="宋体"/>
          <w:color w:val="auto"/>
          <w:kern w:val="0"/>
          <w:sz w:val="24"/>
          <w:highlight w:val="none"/>
          <w:lang w:val="zh-CN" w:bidi="zh-CN"/>
        </w:rPr>
        <w:t xml:space="preserve">项～第 </w:t>
      </w:r>
      <w:r>
        <w:rPr>
          <w:rFonts w:hAnsi="宋体" w:eastAsia="Times New Roman" w:cs="宋体"/>
          <w:color w:val="auto"/>
          <w:kern w:val="0"/>
          <w:sz w:val="24"/>
          <w:highlight w:val="none"/>
          <w:lang w:val="zh-CN" w:bidi="zh-CN"/>
        </w:rPr>
        <w:t xml:space="preserve">4.3.4 </w:t>
      </w:r>
      <w:r>
        <w:rPr>
          <w:rFonts w:ascii="宋体" w:hAnsi="宋体" w:cs="宋体"/>
          <w:color w:val="auto"/>
          <w:kern w:val="0"/>
          <w:sz w:val="24"/>
          <w:highlight w:val="none"/>
          <w:lang w:val="zh-CN" w:bidi="zh-CN"/>
        </w:rPr>
        <w:t>项细化为：</w:t>
      </w:r>
    </w:p>
    <w:p w14:paraId="3EF16683">
      <w:pPr>
        <w:tabs>
          <w:tab w:val="left" w:pos="1505"/>
        </w:tabs>
        <w:autoSpaceDE w:val="0"/>
        <w:autoSpaceDN w:val="0"/>
        <w:spacing w:before="93" w:line="312" w:lineRule="auto"/>
        <w:ind w:left="904" w:right="385"/>
        <w:jc w:val="left"/>
        <w:rPr>
          <w:rFonts w:ascii="宋体" w:hAnsi="宋体" w:cs="宋体"/>
          <w:color w:val="auto"/>
          <w:kern w:val="0"/>
          <w:sz w:val="24"/>
          <w:szCs w:val="22"/>
          <w:highlight w:val="none"/>
          <w:lang w:val="zh-CN" w:bidi="zh-CN"/>
        </w:rPr>
      </w:pPr>
      <w:r>
        <w:rPr>
          <w:rFonts w:hint="eastAsia" w:ascii="宋体" w:hAnsi="宋体" w:cs="宋体"/>
          <w:color w:val="auto"/>
          <w:spacing w:val="-5"/>
          <w:kern w:val="0"/>
          <w:sz w:val="24"/>
          <w:szCs w:val="22"/>
          <w:highlight w:val="none"/>
          <w:lang w:bidi="zh-CN"/>
        </w:rPr>
        <w:t>4.3.2</w:t>
      </w:r>
      <w:r>
        <w:rPr>
          <w:rFonts w:ascii="宋体" w:hAnsi="宋体" w:cs="宋体"/>
          <w:color w:val="auto"/>
          <w:spacing w:val="-5"/>
          <w:kern w:val="0"/>
          <w:sz w:val="24"/>
          <w:szCs w:val="22"/>
          <w:highlight w:val="none"/>
          <w:lang w:val="zh-CN" w:bidi="zh-CN"/>
        </w:rPr>
        <w:t>承包人不得将工程关键性工作分包给第三人。经发包人同意，承包人可将工程的其他部分或工作分包给第三人。分包包括专业分包和劳务分包。</w:t>
      </w:r>
    </w:p>
    <w:p w14:paraId="32019C89">
      <w:pPr>
        <w:tabs>
          <w:tab w:val="left" w:pos="1505"/>
        </w:tabs>
        <w:autoSpaceDE w:val="0"/>
        <w:autoSpaceDN w:val="0"/>
        <w:spacing w:line="307" w:lineRule="exact"/>
        <w:ind w:left="904"/>
        <w:jc w:val="left"/>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bidi="zh-CN"/>
        </w:rPr>
        <w:t>4.3.3</w:t>
      </w:r>
      <w:r>
        <w:rPr>
          <w:rFonts w:ascii="宋体" w:hAnsi="宋体" w:cs="宋体"/>
          <w:color w:val="auto"/>
          <w:kern w:val="0"/>
          <w:sz w:val="24"/>
          <w:szCs w:val="22"/>
          <w:highlight w:val="none"/>
          <w:lang w:val="zh-CN" w:bidi="zh-CN"/>
        </w:rPr>
        <w:t>专业分包</w:t>
      </w:r>
    </w:p>
    <w:p w14:paraId="583001B6">
      <w:pPr>
        <w:autoSpaceDE w:val="0"/>
        <w:autoSpaceDN w:val="0"/>
        <w:spacing w:before="93"/>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在工程施工过程中，承包人进行专业分包必须遵守以下规定：</w:t>
      </w:r>
    </w:p>
    <w:p w14:paraId="08CF346D">
      <w:pPr>
        <w:autoSpaceDE w:val="0"/>
        <w:autoSpaceDN w:val="0"/>
        <w:spacing w:before="94" w:line="312" w:lineRule="auto"/>
        <w:ind w:left="424" w:right="385" w:firstLine="479"/>
        <w:rPr>
          <w:rFonts w:ascii="宋体" w:hAnsi="宋体" w:cs="宋体"/>
          <w:color w:val="auto"/>
          <w:kern w:val="0"/>
          <w:sz w:val="24"/>
          <w:highlight w:val="none"/>
          <w:lang w:val="zh-CN" w:bidi="zh-CN"/>
        </w:rPr>
      </w:pPr>
      <w:r>
        <w:rPr>
          <w:rFonts w:ascii="宋体" w:hAnsi="宋体" w:cs="宋体"/>
          <w:color w:val="auto"/>
          <w:spacing w:val="-28"/>
          <w:kern w:val="0"/>
          <w:sz w:val="24"/>
          <w:highlight w:val="none"/>
          <w:lang w:val="zh-CN" w:bidi="zh-CN"/>
        </w:rPr>
        <w:t>（</w:t>
      </w:r>
      <w:r>
        <w:rPr>
          <w:rFonts w:hAnsi="宋体" w:eastAsia="Times New Roman" w:cs="宋体"/>
          <w:color w:val="auto"/>
          <w:spacing w:val="-28"/>
          <w:kern w:val="0"/>
          <w:sz w:val="24"/>
          <w:highlight w:val="none"/>
          <w:lang w:val="zh-CN" w:bidi="zh-CN"/>
        </w:rPr>
        <w:t>1</w:t>
      </w:r>
      <w:r>
        <w:rPr>
          <w:rFonts w:ascii="宋体" w:hAnsi="宋体" w:cs="宋体"/>
          <w:color w:val="auto"/>
          <w:spacing w:val="-28"/>
          <w:kern w:val="0"/>
          <w:sz w:val="24"/>
          <w:highlight w:val="none"/>
          <w:lang w:val="zh-CN" w:bidi="zh-CN"/>
        </w:rPr>
        <w:t>）</w:t>
      </w:r>
      <w:r>
        <w:rPr>
          <w:rFonts w:ascii="宋体" w:hAnsi="宋体" w:cs="宋体"/>
          <w:color w:val="auto"/>
          <w:kern w:val="0"/>
          <w:sz w:val="24"/>
          <w:highlight w:val="none"/>
          <w:lang w:val="zh-CN" w:bidi="zh-CN"/>
        </w:rPr>
        <w:t>允许专业分包的工程范围仅限于非关键性工程或者适合专业化队伍施工的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p>
    <w:p w14:paraId="0B569F48">
      <w:pPr>
        <w:autoSpaceDE w:val="0"/>
        <w:autoSpaceDN w:val="0"/>
        <w:spacing w:before="7"/>
        <w:jc w:val="left"/>
        <w:rPr>
          <w:rFonts w:ascii="宋体" w:hAnsi="宋体" w:cs="宋体"/>
          <w:color w:val="auto"/>
          <w:kern w:val="0"/>
          <w:sz w:val="9"/>
          <w:highlight w:val="none"/>
          <w:lang w:val="zh-CN" w:bidi="zh-CN"/>
        </w:rPr>
      </w:pPr>
    </w:p>
    <w:p w14:paraId="1EF45B38">
      <w:pPr>
        <w:autoSpaceDE w:val="0"/>
        <w:autoSpaceDN w:val="0"/>
        <w:spacing w:before="74" w:line="312" w:lineRule="auto"/>
        <w:ind w:left="424" w:right="305" w:firstLine="479"/>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2</w:t>
      </w:r>
      <w:r>
        <w:rPr>
          <w:rFonts w:ascii="宋体" w:hAnsi="宋体" w:cs="宋体"/>
          <w:color w:val="auto"/>
          <w:kern w:val="0"/>
          <w:sz w:val="24"/>
          <w:highlight w:val="none"/>
          <w:lang w:val="zh-CN" w:bidi="zh-CN"/>
        </w:rPr>
        <w:t>）专业分包人的资格能力（含安全生产能力）应与其分包工程的标准和规模相适应，且应当具备如下条件：</w:t>
      </w:r>
    </w:p>
    <w:p w14:paraId="74822C4D">
      <w:pPr>
        <w:numPr>
          <w:ilvl w:val="0"/>
          <w:numId w:val="7"/>
        </w:numPr>
        <w:tabs>
          <w:tab w:val="left" w:pos="1190"/>
        </w:tabs>
        <w:autoSpaceDE w:val="0"/>
        <w:autoSpaceDN w:val="0"/>
        <w:spacing w:line="307" w:lineRule="exact"/>
        <w:jc w:val="left"/>
        <w:rPr>
          <w:rFonts w:ascii="宋体" w:hAnsi="宋体" w:cs="宋体"/>
          <w:color w:val="auto"/>
          <w:kern w:val="0"/>
          <w:sz w:val="24"/>
          <w:szCs w:val="22"/>
          <w:highlight w:val="none"/>
          <w:lang w:val="zh-CN" w:bidi="zh-CN"/>
        </w:rPr>
      </w:pPr>
      <w:r>
        <w:rPr>
          <w:rFonts w:ascii="宋体" w:hAnsi="宋体" w:cs="宋体"/>
          <w:color w:val="auto"/>
          <w:kern w:val="0"/>
          <w:sz w:val="24"/>
          <w:szCs w:val="22"/>
          <w:highlight w:val="none"/>
          <w:lang w:val="zh-CN" w:bidi="zh-CN"/>
        </w:rPr>
        <w:t>具有经工商登记的法人资格；</w:t>
      </w:r>
    </w:p>
    <w:p w14:paraId="2C098E61">
      <w:pPr>
        <w:numPr>
          <w:ilvl w:val="0"/>
          <w:numId w:val="7"/>
        </w:numPr>
        <w:tabs>
          <w:tab w:val="left" w:pos="1205"/>
        </w:tabs>
        <w:autoSpaceDE w:val="0"/>
        <w:autoSpaceDN w:val="0"/>
        <w:spacing w:before="94"/>
        <w:ind w:left="1204" w:hanging="300"/>
        <w:jc w:val="left"/>
        <w:rPr>
          <w:rFonts w:ascii="宋体" w:hAnsi="宋体" w:cs="宋体"/>
          <w:color w:val="auto"/>
          <w:kern w:val="0"/>
          <w:sz w:val="24"/>
          <w:szCs w:val="22"/>
          <w:highlight w:val="none"/>
          <w:lang w:val="zh-CN" w:bidi="zh-CN"/>
        </w:rPr>
      </w:pPr>
      <w:r>
        <w:rPr>
          <w:rFonts w:ascii="宋体" w:hAnsi="宋体" w:cs="宋体"/>
          <w:color w:val="auto"/>
          <w:kern w:val="0"/>
          <w:sz w:val="24"/>
          <w:szCs w:val="22"/>
          <w:highlight w:val="none"/>
          <w:lang w:val="zh-CN" w:bidi="zh-CN"/>
        </w:rPr>
        <w:t>具有从事类似工程经验的管理与技术人员；</w:t>
      </w:r>
    </w:p>
    <w:p w14:paraId="7E9F5191">
      <w:pPr>
        <w:numPr>
          <w:ilvl w:val="0"/>
          <w:numId w:val="7"/>
        </w:numPr>
        <w:tabs>
          <w:tab w:val="left" w:pos="1190"/>
        </w:tabs>
        <w:autoSpaceDE w:val="0"/>
        <w:autoSpaceDN w:val="0"/>
        <w:spacing w:before="91"/>
        <w:jc w:val="left"/>
        <w:rPr>
          <w:rFonts w:ascii="宋体" w:hAnsi="宋体" w:cs="宋体"/>
          <w:color w:val="auto"/>
          <w:kern w:val="0"/>
          <w:sz w:val="24"/>
          <w:szCs w:val="22"/>
          <w:highlight w:val="none"/>
          <w:lang w:val="zh-CN" w:bidi="zh-CN"/>
        </w:rPr>
      </w:pPr>
      <w:r>
        <w:rPr>
          <w:rFonts w:ascii="宋体" w:hAnsi="宋体" w:cs="宋体"/>
          <w:color w:val="auto"/>
          <w:kern w:val="0"/>
          <w:sz w:val="24"/>
          <w:szCs w:val="22"/>
          <w:highlight w:val="none"/>
          <w:lang w:val="zh-CN" w:bidi="zh-CN"/>
        </w:rPr>
        <w:t>具有（自有或租赁）分包工程所需的施工设备。</w:t>
      </w:r>
    </w:p>
    <w:p w14:paraId="3AC344F8">
      <w:pPr>
        <w:autoSpaceDE w:val="0"/>
        <w:autoSpaceDN w:val="0"/>
        <w:spacing w:before="93" w:line="312" w:lineRule="auto"/>
        <w:ind w:left="424" w:right="391" w:firstLine="479"/>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承包人应向监理人提交专业分包人的资格能力证明材料，经监理人审查并报发包人批准后，可以将相应专业工程分包给该专业分包人。</w:t>
      </w:r>
    </w:p>
    <w:p w14:paraId="0F5D6562">
      <w:pPr>
        <w:autoSpaceDE w:val="0"/>
        <w:autoSpaceDN w:val="0"/>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3</w:t>
      </w:r>
      <w:r>
        <w:rPr>
          <w:rFonts w:ascii="宋体" w:hAnsi="宋体" w:cs="宋体"/>
          <w:color w:val="auto"/>
          <w:kern w:val="0"/>
          <w:sz w:val="24"/>
          <w:highlight w:val="none"/>
          <w:lang w:val="zh-CN" w:bidi="zh-CN"/>
        </w:rPr>
        <w:t>）专业分包工程不得再次分包。</w:t>
      </w:r>
    </w:p>
    <w:p w14:paraId="4BC92847">
      <w:pPr>
        <w:autoSpaceDE w:val="0"/>
        <w:autoSpaceDN w:val="0"/>
        <w:spacing w:before="94" w:line="312" w:lineRule="auto"/>
        <w:ind w:left="424" w:right="385" w:firstLine="479"/>
        <w:rPr>
          <w:rFonts w:ascii="宋体" w:hAnsi="宋体" w:cs="宋体"/>
          <w:color w:val="auto"/>
          <w:kern w:val="0"/>
          <w:sz w:val="24"/>
          <w:highlight w:val="none"/>
          <w:lang w:val="zh-CN" w:bidi="zh-CN"/>
        </w:rPr>
      </w:pPr>
      <w:r>
        <w:rPr>
          <w:rFonts w:ascii="宋体" w:hAnsi="宋体" w:cs="宋体"/>
          <w:color w:val="auto"/>
          <w:spacing w:val="-28"/>
          <w:kern w:val="0"/>
          <w:sz w:val="24"/>
          <w:highlight w:val="none"/>
          <w:lang w:val="zh-CN" w:bidi="zh-CN"/>
        </w:rPr>
        <w:t>（</w:t>
      </w:r>
      <w:r>
        <w:rPr>
          <w:rFonts w:hAnsi="宋体" w:eastAsia="Times New Roman" w:cs="宋体"/>
          <w:color w:val="auto"/>
          <w:spacing w:val="-28"/>
          <w:kern w:val="0"/>
          <w:sz w:val="24"/>
          <w:highlight w:val="none"/>
          <w:lang w:val="zh-CN" w:bidi="zh-CN"/>
        </w:rPr>
        <w:t>4</w:t>
      </w:r>
      <w:r>
        <w:rPr>
          <w:rFonts w:ascii="宋体" w:hAnsi="宋体" w:cs="宋体"/>
          <w:color w:val="auto"/>
          <w:spacing w:val="-28"/>
          <w:kern w:val="0"/>
          <w:sz w:val="24"/>
          <w:highlight w:val="none"/>
          <w:lang w:val="zh-CN" w:bidi="zh-CN"/>
        </w:rPr>
        <w:t>）</w:t>
      </w:r>
      <w:r>
        <w:rPr>
          <w:rFonts w:ascii="宋体" w:hAnsi="宋体" w:cs="宋体"/>
          <w:color w:val="auto"/>
          <w:kern w:val="0"/>
          <w:sz w:val="24"/>
          <w:highlight w:val="none"/>
          <w:lang w:val="zh-CN" w:bidi="zh-CN"/>
        </w:rPr>
        <w:t>承包人和专业分包人应当按照交通运输主管部门制定的统一格式依法签订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 确保工程款的支付。承包人应在工程实施前，将经监理人审查同意后的分包合同报发包人备案。</w:t>
      </w:r>
    </w:p>
    <w:p w14:paraId="19CB5B9F">
      <w:pPr>
        <w:autoSpaceDE w:val="0"/>
        <w:autoSpaceDN w:val="0"/>
        <w:spacing w:before="1" w:line="312" w:lineRule="auto"/>
        <w:ind w:left="424" w:right="301" w:firstLine="479"/>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5</w:t>
      </w:r>
      <w:r>
        <w:rPr>
          <w:rFonts w:ascii="宋体" w:hAnsi="宋体" w:cs="宋体"/>
          <w:color w:val="auto"/>
          <w:kern w:val="0"/>
          <w:sz w:val="24"/>
          <w:highlight w:val="none"/>
          <w:lang w:val="zh-CN" w:bidi="zh-CN"/>
        </w:rPr>
        <w:t>）专业分包人应当设立项目管理机构，对所分包工程的施工活动实施管理。项目管理机构应当具有与分包工程的规模、技术复杂程度相适应的技术、经济管理人员，其中项目负责人和技术、财务、计量、质量、安全等主要管理人员必须是专业分包人本单位人员。</w:t>
      </w:r>
    </w:p>
    <w:p w14:paraId="6CDDFCA3">
      <w:pPr>
        <w:autoSpaceDE w:val="0"/>
        <w:autoSpaceDN w:val="0"/>
        <w:spacing w:before="2" w:line="312" w:lineRule="auto"/>
        <w:ind w:left="424" w:right="299" w:firstLine="479"/>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6</w:t>
      </w:r>
      <w:r>
        <w:rPr>
          <w:rFonts w:ascii="宋体" w:hAnsi="宋体" w:cs="宋体"/>
          <w:color w:val="auto"/>
          <w:kern w:val="0"/>
          <w:sz w:val="24"/>
          <w:highlight w:val="none"/>
          <w:lang w:val="zh-CN" w:bidi="zh-CN"/>
        </w:rPr>
        <w:t>）承包人应当建立健全相关分包管理制度和台账，对专业分包工程的质量、安全、进度和专业分包人的行为等实施全过程管理，按照合同约定对专业分包工程的实施向发包人负责，并承担赔偿责任。专业分包合同不免除承包合同中规定的承包人的责任或者义务。</w:t>
      </w:r>
    </w:p>
    <w:p w14:paraId="37F29D4D">
      <w:pPr>
        <w:autoSpaceDE w:val="0"/>
        <w:autoSpaceDN w:val="0"/>
        <w:spacing w:line="312" w:lineRule="auto"/>
        <w:ind w:left="424" w:right="386" w:firstLine="479"/>
        <w:rPr>
          <w:rFonts w:ascii="宋体" w:hAnsi="宋体" w:cs="宋体"/>
          <w:color w:val="auto"/>
          <w:kern w:val="0"/>
          <w:sz w:val="24"/>
          <w:highlight w:val="none"/>
          <w:lang w:val="zh-CN" w:bidi="zh-CN"/>
        </w:rPr>
      </w:pPr>
      <w:r>
        <w:rPr>
          <w:rFonts w:ascii="宋体" w:hAnsi="宋体" w:cs="宋体"/>
          <w:color w:val="auto"/>
          <w:spacing w:val="-10"/>
          <w:kern w:val="0"/>
          <w:sz w:val="24"/>
          <w:highlight w:val="none"/>
          <w:lang w:val="zh-CN" w:bidi="zh-CN"/>
        </w:rPr>
        <w:t>（</w:t>
      </w:r>
      <w:r>
        <w:rPr>
          <w:rFonts w:hAnsi="宋体" w:eastAsia="Times New Roman" w:cs="宋体"/>
          <w:color w:val="auto"/>
          <w:spacing w:val="-10"/>
          <w:kern w:val="0"/>
          <w:sz w:val="24"/>
          <w:highlight w:val="none"/>
          <w:lang w:val="zh-CN" w:bidi="zh-CN"/>
        </w:rPr>
        <w:t>7</w:t>
      </w:r>
      <w:r>
        <w:rPr>
          <w:rFonts w:ascii="宋体" w:hAnsi="宋体" w:cs="宋体"/>
          <w:color w:val="auto"/>
          <w:spacing w:val="-10"/>
          <w:kern w:val="0"/>
          <w:sz w:val="24"/>
          <w:highlight w:val="none"/>
          <w:lang w:val="zh-CN" w:bidi="zh-CN"/>
        </w:rPr>
        <w:t>）</w:t>
      </w:r>
      <w:r>
        <w:rPr>
          <w:rFonts w:ascii="宋体" w:hAnsi="宋体" w:cs="宋体"/>
          <w:color w:val="auto"/>
          <w:spacing w:val="-3"/>
          <w:kern w:val="0"/>
          <w:sz w:val="24"/>
          <w:highlight w:val="none"/>
          <w:lang w:val="zh-CN" w:bidi="zh-CN"/>
        </w:rPr>
        <w:t>专业分包人应当依据专业分包合同的约定，组织分包工程的施工，并对分包工程的质量、安全和进度等实施有效控制。专业分包人对其分包的工程向承包人负责，并就所分包的工程向发包人承担连带责任。</w:t>
      </w:r>
    </w:p>
    <w:p w14:paraId="1ED15583">
      <w:pPr>
        <w:autoSpaceDE w:val="0"/>
        <w:autoSpaceDN w:val="0"/>
        <w:spacing w:before="1" w:line="312" w:lineRule="auto"/>
        <w:ind w:left="424" w:right="262" w:firstLine="479"/>
        <w:jc w:val="left"/>
        <w:rPr>
          <w:rFonts w:ascii="宋体" w:hAnsi="宋体" w:cs="宋体"/>
          <w:color w:val="auto"/>
          <w:kern w:val="0"/>
          <w:sz w:val="24"/>
          <w:highlight w:val="none"/>
          <w:lang w:val="zh-CN" w:bidi="zh-CN"/>
        </w:rPr>
      </w:pPr>
      <w:r>
        <w:rPr>
          <w:rFonts w:ascii="宋体" w:hAnsi="宋体" w:cs="宋体"/>
          <w:color w:val="auto"/>
          <w:spacing w:val="-15"/>
          <w:kern w:val="0"/>
          <w:sz w:val="24"/>
          <w:highlight w:val="none"/>
          <w:lang w:val="zh-CN" w:bidi="zh-CN"/>
        </w:rPr>
        <w:t>（</w:t>
      </w:r>
      <w:r>
        <w:rPr>
          <w:rFonts w:hAnsi="宋体" w:eastAsia="Times New Roman" w:cs="宋体"/>
          <w:color w:val="auto"/>
          <w:spacing w:val="-15"/>
          <w:kern w:val="0"/>
          <w:sz w:val="24"/>
          <w:highlight w:val="none"/>
          <w:lang w:val="zh-CN" w:bidi="zh-CN"/>
        </w:rPr>
        <w:t>8</w:t>
      </w:r>
      <w:r>
        <w:rPr>
          <w:rFonts w:ascii="宋体" w:hAnsi="宋体" w:cs="宋体"/>
          <w:color w:val="auto"/>
          <w:spacing w:val="-15"/>
          <w:kern w:val="0"/>
          <w:sz w:val="24"/>
          <w:highlight w:val="none"/>
          <w:lang w:val="zh-CN" w:bidi="zh-CN"/>
        </w:rPr>
        <w:t>）</w:t>
      </w:r>
      <w:r>
        <w:rPr>
          <w:rFonts w:ascii="宋体" w:hAnsi="宋体" w:cs="宋体"/>
          <w:color w:val="auto"/>
          <w:spacing w:val="-4"/>
          <w:kern w:val="0"/>
          <w:sz w:val="24"/>
          <w:highlight w:val="none"/>
          <w:lang w:val="zh-CN" w:bidi="zh-CN"/>
        </w:rPr>
        <w:t>承包人对施工现场安全负总责，并对专业分包人的安全生产进行培训和管</w:t>
      </w:r>
      <w:r>
        <w:rPr>
          <w:rFonts w:ascii="宋体" w:hAnsi="宋体" w:cs="宋体"/>
          <w:color w:val="auto"/>
          <w:spacing w:val="-10"/>
          <w:kern w:val="0"/>
          <w:sz w:val="24"/>
          <w:highlight w:val="none"/>
          <w:lang w:val="zh-CN" w:bidi="zh-CN"/>
        </w:rPr>
        <w:t>理。专业分包人应将其专业分包工程的施工组织设计和施工安全方案报承包人备案。专业分包人对分包施工现场安全负责，发现事故隐患，应及时处理。</w:t>
      </w:r>
    </w:p>
    <w:p w14:paraId="300543AD">
      <w:pPr>
        <w:autoSpaceDE w:val="0"/>
        <w:autoSpaceDN w:val="0"/>
        <w:spacing w:before="1"/>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违反上述规定之一者属违规分包。</w:t>
      </w:r>
    </w:p>
    <w:p w14:paraId="24C81D50">
      <w:pPr>
        <w:numPr>
          <w:ilvl w:val="2"/>
          <w:numId w:val="8"/>
        </w:numPr>
        <w:tabs>
          <w:tab w:val="left" w:pos="1505"/>
        </w:tabs>
        <w:autoSpaceDE w:val="0"/>
        <w:autoSpaceDN w:val="0"/>
        <w:spacing w:before="93"/>
        <w:ind w:firstLine="480"/>
        <w:jc w:val="left"/>
        <w:rPr>
          <w:rFonts w:ascii="宋体" w:hAnsi="宋体" w:cs="宋体"/>
          <w:color w:val="auto"/>
          <w:kern w:val="0"/>
          <w:sz w:val="24"/>
          <w:szCs w:val="22"/>
          <w:highlight w:val="none"/>
          <w:lang w:val="zh-CN" w:bidi="zh-CN"/>
        </w:rPr>
      </w:pPr>
      <w:r>
        <w:rPr>
          <w:rFonts w:ascii="宋体" w:hAnsi="宋体" w:cs="宋体"/>
          <w:color w:val="auto"/>
          <w:kern w:val="0"/>
          <w:sz w:val="24"/>
          <w:szCs w:val="22"/>
          <w:highlight w:val="none"/>
          <w:lang w:val="zh-CN" w:bidi="zh-CN"/>
        </w:rPr>
        <w:t>劳务分包</w:t>
      </w:r>
    </w:p>
    <w:p w14:paraId="62E1F5F8">
      <w:pPr>
        <w:autoSpaceDE w:val="0"/>
        <w:autoSpaceDN w:val="0"/>
        <w:spacing w:before="94"/>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在工程施工过程中，承包人进行劳务分包必须遵守以下规定：</w:t>
      </w:r>
    </w:p>
    <w:p w14:paraId="775BF109">
      <w:pPr>
        <w:autoSpaceDE w:val="0"/>
        <w:autoSpaceDN w:val="0"/>
        <w:spacing w:before="91"/>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1</w:t>
      </w:r>
      <w:r>
        <w:rPr>
          <w:rFonts w:ascii="宋体" w:hAnsi="宋体" w:cs="宋体"/>
          <w:color w:val="auto"/>
          <w:kern w:val="0"/>
          <w:sz w:val="24"/>
          <w:highlight w:val="none"/>
          <w:lang w:val="zh-CN" w:bidi="zh-CN"/>
        </w:rPr>
        <w:t>）劳务分包人应具有施工劳务资质。</w:t>
      </w:r>
    </w:p>
    <w:p w14:paraId="460141D1">
      <w:pPr>
        <w:autoSpaceDE w:val="0"/>
        <w:autoSpaceDN w:val="0"/>
        <w:spacing w:before="93" w:line="312" w:lineRule="auto"/>
        <w:ind w:left="424" w:right="305" w:firstLine="479"/>
        <w:jc w:val="left"/>
        <w:rPr>
          <w:rFonts w:ascii="宋体" w:hAnsi="宋体" w:cs="宋体"/>
          <w:color w:val="auto"/>
          <w:kern w:val="0"/>
          <w:sz w:val="10"/>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2</w:t>
      </w:r>
      <w:r>
        <w:rPr>
          <w:rFonts w:ascii="宋体" w:hAnsi="宋体" w:cs="宋体"/>
          <w:color w:val="auto"/>
          <w:kern w:val="0"/>
          <w:sz w:val="24"/>
          <w:highlight w:val="none"/>
          <w:lang w:val="zh-CN" w:bidi="zh-CN"/>
        </w:rPr>
        <w:t>）劳务分包应当依法签订劳务分包合同，劳务分包合同必须由承包人的法定代表人或其委托代理人与劳务分包人直接签订，不得由他人代签。承包人的项目经</w:t>
      </w:r>
    </w:p>
    <w:p w14:paraId="4D595398">
      <w:pPr>
        <w:autoSpaceDE w:val="0"/>
        <w:autoSpaceDN w:val="0"/>
        <w:spacing w:before="67" w:line="312" w:lineRule="auto"/>
        <w:ind w:left="424" w:right="387"/>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理部、项目经理、施工班组等不具备用工主体资格，不能与劳务分包人签订劳务分包合同。承包人应向发包人和监理人提交劳务分包合同副本并报项目所在地劳动保障部门备案。</w:t>
      </w:r>
    </w:p>
    <w:p w14:paraId="44A48002">
      <w:pPr>
        <w:autoSpaceDE w:val="0"/>
        <w:autoSpaceDN w:val="0"/>
        <w:spacing w:line="312" w:lineRule="auto"/>
        <w:ind w:left="424" w:right="386" w:firstLine="479"/>
        <w:rPr>
          <w:rFonts w:ascii="宋体" w:hAnsi="宋体" w:cs="宋体"/>
          <w:color w:val="auto"/>
          <w:kern w:val="0"/>
          <w:sz w:val="24"/>
          <w:highlight w:val="none"/>
          <w:lang w:val="zh-CN" w:bidi="zh-CN"/>
        </w:rPr>
      </w:pPr>
      <w:r>
        <w:rPr>
          <w:rFonts w:ascii="宋体" w:hAnsi="宋体" w:cs="宋体"/>
          <w:color w:val="auto"/>
          <w:spacing w:val="-15"/>
          <w:kern w:val="0"/>
          <w:sz w:val="24"/>
          <w:highlight w:val="none"/>
          <w:lang w:val="zh-CN" w:bidi="zh-CN"/>
        </w:rPr>
        <w:t>（</w:t>
      </w:r>
      <w:r>
        <w:rPr>
          <w:rFonts w:hAnsi="宋体" w:eastAsia="Times New Roman" w:cs="宋体"/>
          <w:color w:val="auto"/>
          <w:spacing w:val="-15"/>
          <w:kern w:val="0"/>
          <w:sz w:val="24"/>
          <w:highlight w:val="none"/>
          <w:lang w:val="zh-CN" w:bidi="zh-CN"/>
        </w:rPr>
        <w:t>3</w:t>
      </w:r>
      <w:r>
        <w:rPr>
          <w:rFonts w:ascii="宋体" w:hAnsi="宋体" w:cs="宋体"/>
          <w:color w:val="auto"/>
          <w:spacing w:val="-15"/>
          <w:kern w:val="0"/>
          <w:sz w:val="24"/>
          <w:highlight w:val="none"/>
          <w:lang w:val="zh-CN" w:bidi="zh-CN"/>
        </w:rPr>
        <w:t>）</w:t>
      </w:r>
      <w:r>
        <w:rPr>
          <w:rFonts w:ascii="宋体" w:hAnsi="宋体" w:cs="宋体"/>
          <w:color w:val="auto"/>
          <w:spacing w:val="-2"/>
          <w:kern w:val="0"/>
          <w:sz w:val="24"/>
          <w:highlight w:val="none"/>
          <w:lang w:val="zh-CN" w:bidi="zh-CN"/>
        </w:rPr>
        <w:t>承包人雇用的劳务作业应加入到承包人的施工班组统一管理。有关施工质量、施工安全、施工进度、环境保护、技术方案、试验检测、材料保管与供应、机械设备等都必须由承包人管理与调配，不得以包代管。</w:t>
      </w:r>
    </w:p>
    <w:p w14:paraId="43460120">
      <w:pPr>
        <w:autoSpaceDE w:val="0"/>
        <w:autoSpaceDN w:val="0"/>
        <w:spacing w:before="1" w:line="312" w:lineRule="auto"/>
        <w:ind w:left="424" w:right="386" w:firstLine="479"/>
        <w:rPr>
          <w:rFonts w:ascii="宋体" w:hAnsi="宋体" w:cs="宋体"/>
          <w:color w:val="auto"/>
          <w:kern w:val="0"/>
          <w:sz w:val="24"/>
          <w:highlight w:val="none"/>
          <w:lang w:val="zh-CN" w:bidi="zh-CN"/>
        </w:rPr>
      </w:pPr>
      <w:r>
        <w:rPr>
          <w:rFonts w:ascii="宋体" w:hAnsi="宋体" w:cs="宋体"/>
          <w:color w:val="auto"/>
          <w:spacing w:val="-15"/>
          <w:kern w:val="0"/>
          <w:sz w:val="24"/>
          <w:highlight w:val="none"/>
          <w:lang w:val="zh-CN" w:bidi="zh-CN"/>
        </w:rPr>
        <w:t>（</w:t>
      </w:r>
      <w:r>
        <w:rPr>
          <w:rFonts w:hAnsi="宋体" w:eastAsia="Times New Roman" w:cs="宋体"/>
          <w:color w:val="auto"/>
          <w:spacing w:val="-15"/>
          <w:kern w:val="0"/>
          <w:sz w:val="24"/>
          <w:highlight w:val="none"/>
          <w:lang w:val="zh-CN" w:bidi="zh-CN"/>
        </w:rPr>
        <w:t>4</w:t>
      </w:r>
      <w:r>
        <w:rPr>
          <w:rFonts w:ascii="宋体" w:hAnsi="宋体" w:cs="宋体"/>
          <w:color w:val="auto"/>
          <w:spacing w:val="-15"/>
          <w:kern w:val="0"/>
          <w:sz w:val="24"/>
          <w:highlight w:val="none"/>
          <w:lang w:val="zh-CN" w:bidi="zh-CN"/>
        </w:rPr>
        <w:t>）</w:t>
      </w:r>
      <w:r>
        <w:rPr>
          <w:rFonts w:ascii="宋体" w:hAnsi="宋体" w:cs="宋体"/>
          <w:color w:val="auto"/>
          <w:spacing w:val="-2"/>
          <w:kern w:val="0"/>
          <w:sz w:val="24"/>
          <w:highlight w:val="none"/>
          <w:lang w:val="zh-CN" w:bidi="zh-CN"/>
        </w:rPr>
        <w:t>承包人应当对劳务分包人员进行安全培训和管理，劳务分包人不得将其分包的劳务作业再次分包。</w:t>
      </w:r>
    </w:p>
    <w:p w14:paraId="694D43A5">
      <w:pPr>
        <w:autoSpaceDE w:val="0"/>
        <w:autoSpaceDN w:val="0"/>
        <w:spacing w:line="312" w:lineRule="auto"/>
        <w:ind w:left="904" w:right="4979"/>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违反上述规定之一者属违规分包。</w:t>
      </w:r>
      <w:r>
        <w:rPr>
          <w:rFonts w:ascii="宋体" w:hAnsi="宋体" w:cs="宋体"/>
          <w:color w:val="auto"/>
          <w:spacing w:val="-10"/>
          <w:kern w:val="0"/>
          <w:sz w:val="24"/>
          <w:highlight w:val="none"/>
          <w:lang w:val="zh-CN" w:bidi="zh-CN"/>
        </w:rPr>
        <w:t xml:space="preserve">本款补充第 </w:t>
      </w:r>
      <w:r>
        <w:rPr>
          <w:rFonts w:hAnsi="宋体" w:eastAsia="Times New Roman" w:cs="宋体"/>
          <w:color w:val="auto"/>
          <w:kern w:val="0"/>
          <w:sz w:val="24"/>
          <w:highlight w:val="none"/>
          <w:lang w:val="zh-CN" w:bidi="zh-CN"/>
        </w:rPr>
        <w:t xml:space="preserve">4.3.6 </w:t>
      </w:r>
      <w:r>
        <w:rPr>
          <w:rFonts w:ascii="宋体" w:hAnsi="宋体" w:cs="宋体"/>
          <w:color w:val="auto"/>
          <w:spacing w:val="-15"/>
          <w:kern w:val="0"/>
          <w:sz w:val="24"/>
          <w:highlight w:val="none"/>
          <w:lang w:val="zh-CN" w:bidi="zh-CN"/>
        </w:rPr>
        <w:t xml:space="preserve">项、第 </w:t>
      </w:r>
      <w:r>
        <w:rPr>
          <w:rFonts w:hAnsi="宋体" w:eastAsia="Times New Roman" w:cs="宋体"/>
          <w:color w:val="auto"/>
          <w:kern w:val="0"/>
          <w:sz w:val="24"/>
          <w:highlight w:val="none"/>
          <w:lang w:val="zh-CN" w:bidi="zh-CN"/>
        </w:rPr>
        <w:t xml:space="preserve">4.3.7 </w:t>
      </w:r>
      <w:r>
        <w:rPr>
          <w:rFonts w:ascii="宋体" w:hAnsi="宋体" w:cs="宋体"/>
          <w:color w:val="auto"/>
          <w:kern w:val="0"/>
          <w:sz w:val="24"/>
          <w:highlight w:val="none"/>
          <w:lang w:val="zh-CN" w:bidi="zh-CN"/>
        </w:rPr>
        <w:t>项：</w:t>
      </w:r>
    </w:p>
    <w:p w14:paraId="4FE08748">
      <w:pPr>
        <w:numPr>
          <w:ilvl w:val="2"/>
          <w:numId w:val="9"/>
        </w:numPr>
        <w:tabs>
          <w:tab w:val="left" w:pos="1505"/>
        </w:tabs>
        <w:autoSpaceDE w:val="0"/>
        <w:autoSpaceDN w:val="0"/>
        <w:spacing w:line="307" w:lineRule="exact"/>
        <w:ind w:firstLine="480"/>
        <w:jc w:val="left"/>
        <w:rPr>
          <w:rFonts w:ascii="宋体" w:hAnsi="宋体" w:cs="宋体"/>
          <w:color w:val="auto"/>
          <w:kern w:val="0"/>
          <w:sz w:val="24"/>
          <w:szCs w:val="22"/>
          <w:highlight w:val="none"/>
          <w:lang w:val="zh-CN" w:bidi="zh-CN"/>
        </w:rPr>
      </w:pPr>
      <w:r>
        <w:rPr>
          <w:rFonts w:ascii="宋体" w:hAnsi="宋体" w:cs="宋体"/>
          <w:color w:val="auto"/>
          <w:kern w:val="0"/>
          <w:sz w:val="24"/>
          <w:szCs w:val="22"/>
          <w:highlight w:val="none"/>
          <w:lang w:val="zh-CN" w:bidi="zh-CN"/>
        </w:rPr>
        <w:t>发包人对承包人与分包人之间的法律与经济纠纷不承担任何责任和义务。</w:t>
      </w:r>
    </w:p>
    <w:p w14:paraId="79AAC6B5">
      <w:pPr>
        <w:numPr>
          <w:ilvl w:val="2"/>
          <w:numId w:val="9"/>
        </w:numPr>
        <w:tabs>
          <w:tab w:val="left" w:pos="1505"/>
        </w:tabs>
        <w:autoSpaceDE w:val="0"/>
        <w:autoSpaceDN w:val="0"/>
        <w:spacing w:before="94" w:line="312" w:lineRule="auto"/>
        <w:ind w:right="384" w:firstLine="480"/>
        <w:jc w:val="left"/>
        <w:rPr>
          <w:rFonts w:ascii="宋体" w:hAnsi="宋体" w:cs="宋体"/>
          <w:color w:val="auto"/>
          <w:kern w:val="0"/>
          <w:sz w:val="24"/>
          <w:szCs w:val="22"/>
          <w:highlight w:val="none"/>
          <w:lang w:val="zh-CN" w:bidi="zh-CN"/>
        </w:rPr>
      </w:pPr>
      <w:r>
        <w:rPr>
          <w:rFonts w:ascii="宋体" w:hAnsi="宋体" w:cs="宋体"/>
          <w:color w:val="auto"/>
          <w:spacing w:val="-6"/>
          <w:kern w:val="0"/>
          <w:sz w:val="24"/>
          <w:szCs w:val="22"/>
          <w:highlight w:val="none"/>
          <w:lang w:val="zh-CN" w:bidi="zh-CN"/>
        </w:rPr>
        <w:t>本项目的各项分包工作均应遵守《公路工程施工分包管理办法》的有关规定。</w:t>
      </w:r>
    </w:p>
    <w:p w14:paraId="478CDA51">
      <w:pPr>
        <w:autoSpaceDE w:val="0"/>
        <w:autoSpaceDN w:val="0"/>
        <w:spacing w:before="2"/>
        <w:jc w:val="left"/>
        <w:rPr>
          <w:rFonts w:ascii="宋体" w:hAnsi="宋体" w:cs="宋体"/>
          <w:color w:val="auto"/>
          <w:kern w:val="0"/>
          <w:sz w:val="17"/>
          <w:highlight w:val="none"/>
          <w:lang w:val="zh-CN" w:bidi="zh-CN"/>
        </w:rPr>
      </w:pPr>
    </w:p>
    <w:p w14:paraId="47E620D1">
      <w:pPr>
        <w:numPr>
          <w:ilvl w:val="1"/>
          <w:numId w:val="9"/>
        </w:numPr>
        <w:tabs>
          <w:tab w:val="left" w:pos="845"/>
        </w:tabs>
        <w:autoSpaceDE w:val="0"/>
        <w:autoSpaceDN w:val="0"/>
        <w:ind w:left="844" w:hanging="420"/>
        <w:jc w:val="left"/>
        <w:rPr>
          <w:rFonts w:hAnsi="宋体" w:eastAsia="Times New Roman" w:cs="宋体"/>
          <w:color w:val="auto"/>
          <w:kern w:val="0"/>
          <w:sz w:val="24"/>
          <w:szCs w:val="22"/>
          <w:highlight w:val="none"/>
          <w:lang w:val="zh-CN" w:bidi="zh-CN"/>
        </w:rPr>
      </w:pPr>
      <w:bookmarkStart w:id="129" w:name="_bookmark174"/>
      <w:bookmarkEnd w:id="129"/>
      <w:r>
        <w:rPr>
          <w:rFonts w:hint="eastAsia" w:ascii="黑体" w:hAnsi="宋体" w:eastAsia="黑体" w:cs="宋体"/>
          <w:color w:val="auto"/>
          <w:kern w:val="0"/>
          <w:sz w:val="24"/>
          <w:szCs w:val="22"/>
          <w:highlight w:val="none"/>
          <w:lang w:val="zh-CN" w:bidi="zh-CN"/>
        </w:rPr>
        <w:t>联合体</w:t>
      </w:r>
    </w:p>
    <w:p w14:paraId="1E2233C5">
      <w:pPr>
        <w:autoSpaceDE w:val="0"/>
        <w:autoSpaceDN w:val="0"/>
        <w:spacing w:before="1"/>
        <w:jc w:val="left"/>
        <w:rPr>
          <w:rFonts w:ascii="黑体" w:hAnsi="宋体" w:cs="宋体"/>
          <w:color w:val="auto"/>
          <w:kern w:val="0"/>
          <w:sz w:val="26"/>
          <w:highlight w:val="none"/>
          <w:lang w:val="zh-CN" w:bidi="zh-CN"/>
        </w:rPr>
      </w:pPr>
    </w:p>
    <w:p w14:paraId="6422EF7E">
      <w:pPr>
        <w:autoSpaceDE w:val="0"/>
        <w:autoSpaceDN w:val="0"/>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本款补充第 </w:t>
      </w:r>
      <w:r>
        <w:rPr>
          <w:rFonts w:hAnsi="宋体" w:eastAsia="Times New Roman" w:cs="宋体"/>
          <w:color w:val="auto"/>
          <w:kern w:val="0"/>
          <w:sz w:val="24"/>
          <w:highlight w:val="none"/>
          <w:lang w:val="zh-CN" w:bidi="zh-CN"/>
        </w:rPr>
        <w:t xml:space="preserve">4.4.4 </w:t>
      </w:r>
      <w:r>
        <w:rPr>
          <w:rFonts w:ascii="宋体" w:hAnsi="宋体" w:cs="宋体"/>
          <w:color w:val="auto"/>
          <w:kern w:val="0"/>
          <w:sz w:val="24"/>
          <w:highlight w:val="none"/>
          <w:lang w:val="zh-CN" w:bidi="zh-CN"/>
        </w:rPr>
        <w:t>项：</w:t>
      </w:r>
    </w:p>
    <w:p w14:paraId="15D2C331">
      <w:pPr>
        <w:autoSpaceDE w:val="0"/>
        <w:autoSpaceDN w:val="0"/>
        <w:spacing w:before="91"/>
        <w:ind w:left="904"/>
        <w:jc w:val="left"/>
        <w:rPr>
          <w:rFonts w:ascii="宋体" w:hAnsi="宋体" w:cs="宋体"/>
          <w:color w:val="auto"/>
          <w:kern w:val="0"/>
          <w:sz w:val="24"/>
          <w:highlight w:val="none"/>
          <w:lang w:val="zh-CN" w:bidi="zh-CN"/>
        </w:rPr>
      </w:pPr>
      <w:r>
        <w:rPr>
          <w:rFonts w:hAnsi="宋体" w:eastAsia="Times New Roman" w:cs="宋体"/>
          <w:color w:val="auto"/>
          <w:kern w:val="0"/>
          <w:sz w:val="24"/>
          <w:highlight w:val="none"/>
          <w:lang w:val="zh-CN" w:bidi="zh-CN"/>
        </w:rPr>
        <w:t xml:space="preserve">4.4.4 </w:t>
      </w:r>
      <w:r>
        <w:rPr>
          <w:rFonts w:ascii="宋体" w:hAnsi="宋体" w:cs="宋体"/>
          <w:color w:val="auto"/>
          <w:kern w:val="0"/>
          <w:sz w:val="24"/>
          <w:highlight w:val="none"/>
          <w:lang w:val="zh-CN" w:bidi="zh-CN"/>
        </w:rPr>
        <w:t>未经发包人事先同意，联合体的组成与结构不得变动。</w:t>
      </w:r>
    </w:p>
    <w:p w14:paraId="49146016">
      <w:pPr>
        <w:autoSpaceDE w:val="0"/>
        <w:autoSpaceDN w:val="0"/>
        <w:spacing w:before="6"/>
        <w:jc w:val="left"/>
        <w:rPr>
          <w:rFonts w:ascii="宋体" w:hAnsi="宋体" w:cs="宋体"/>
          <w:color w:val="auto"/>
          <w:kern w:val="0"/>
          <w:sz w:val="24"/>
          <w:highlight w:val="none"/>
          <w:lang w:val="zh-CN" w:bidi="zh-CN"/>
        </w:rPr>
      </w:pPr>
    </w:p>
    <w:p w14:paraId="1C0B6238">
      <w:pPr>
        <w:numPr>
          <w:ilvl w:val="1"/>
          <w:numId w:val="10"/>
        </w:numPr>
        <w:tabs>
          <w:tab w:val="left" w:pos="845"/>
        </w:tabs>
        <w:autoSpaceDE w:val="0"/>
        <w:autoSpaceDN w:val="0"/>
        <w:spacing w:before="1"/>
        <w:jc w:val="left"/>
        <w:rPr>
          <w:rFonts w:ascii="黑体" w:hAnsi="宋体" w:eastAsia="黑体" w:cs="宋体"/>
          <w:color w:val="auto"/>
          <w:kern w:val="0"/>
          <w:sz w:val="24"/>
          <w:szCs w:val="22"/>
          <w:highlight w:val="none"/>
          <w:lang w:val="zh-CN" w:bidi="zh-CN"/>
        </w:rPr>
      </w:pPr>
      <w:bookmarkStart w:id="130" w:name="_bookmark175"/>
      <w:bookmarkEnd w:id="130"/>
      <w:r>
        <w:rPr>
          <w:rFonts w:hint="eastAsia" w:ascii="黑体" w:hAnsi="宋体" w:eastAsia="黑体" w:cs="宋体"/>
          <w:color w:val="auto"/>
          <w:kern w:val="0"/>
          <w:sz w:val="24"/>
          <w:szCs w:val="22"/>
          <w:highlight w:val="none"/>
          <w:lang w:val="zh-CN" w:bidi="zh-CN"/>
        </w:rPr>
        <w:t>承包人人员的管理</w:t>
      </w:r>
    </w:p>
    <w:p w14:paraId="3297F93A">
      <w:pPr>
        <w:autoSpaceDE w:val="0"/>
        <w:autoSpaceDN w:val="0"/>
        <w:spacing w:before="10"/>
        <w:jc w:val="left"/>
        <w:rPr>
          <w:rFonts w:ascii="黑体" w:hAnsi="宋体" w:cs="宋体"/>
          <w:color w:val="auto"/>
          <w:kern w:val="0"/>
          <w:sz w:val="25"/>
          <w:highlight w:val="none"/>
          <w:lang w:val="zh-CN" w:bidi="zh-CN"/>
        </w:rPr>
      </w:pPr>
    </w:p>
    <w:p w14:paraId="583903A8">
      <w:pPr>
        <w:autoSpaceDE w:val="0"/>
        <w:autoSpaceDN w:val="0"/>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第 </w:t>
      </w:r>
      <w:r>
        <w:rPr>
          <w:rFonts w:hAnsi="宋体" w:eastAsia="Times New Roman" w:cs="宋体"/>
          <w:color w:val="auto"/>
          <w:kern w:val="0"/>
          <w:sz w:val="24"/>
          <w:highlight w:val="none"/>
          <w:lang w:val="zh-CN" w:bidi="zh-CN"/>
        </w:rPr>
        <w:t xml:space="preserve">4.6.3 </w:t>
      </w:r>
      <w:r>
        <w:rPr>
          <w:rFonts w:ascii="宋体" w:hAnsi="宋体" w:cs="宋体"/>
          <w:color w:val="auto"/>
          <w:kern w:val="0"/>
          <w:sz w:val="24"/>
          <w:highlight w:val="none"/>
          <w:lang w:val="zh-CN" w:bidi="zh-CN"/>
        </w:rPr>
        <w:t>项细化为：</w:t>
      </w:r>
    </w:p>
    <w:p w14:paraId="5DF17FC8">
      <w:pPr>
        <w:autoSpaceDE w:val="0"/>
        <w:autoSpaceDN w:val="0"/>
        <w:spacing w:before="93" w:line="312" w:lineRule="auto"/>
        <w:ind w:left="424" w:right="384" w:firstLine="479"/>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14:paraId="6C0C51E6">
      <w:pPr>
        <w:autoSpaceDE w:val="0"/>
        <w:autoSpaceDN w:val="0"/>
        <w:spacing w:before="3"/>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本款补充第 </w:t>
      </w:r>
      <w:r>
        <w:rPr>
          <w:rFonts w:hAnsi="宋体" w:eastAsia="Times New Roman" w:cs="宋体"/>
          <w:color w:val="auto"/>
          <w:kern w:val="0"/>
          <w:sz w:val="24"/>
          <w:highlight w:val="none"/>
          <w:lang w:val="zh-CN" w:bidi="zh-CN"/>
        </w:rPr>
        <w:t xml:space="preserve">4.6.5 </w:t>
      </w:r>
      <w:r>
        <w:rPr>
          <w:rFonts w:ascii="宋体" w:hAnsi="宋体" w:cs="宋体"/>
          <w:color w:val="auto"/>
          <w:kern w:val="0"/>
          <w:sz w:val="24"/>
          <w:highlight w:val="none"/>
          <w:lang w:val="zh-CN" w:bidi="zh-CN"/>
        </w:rPr>
        <w:t>项：</w:t>
      </w:r>
    </w:p>
    <w:p w14:paraId="5E929919">
      <w:pPr>
        <w:autoSpaceDE w:val="0"/>
        <w:autoSpaceDN w:val="0"/>
        <w:spacing w:before="91" w:line="312" w:lineRule="auto"/>
        <w:ind w:left="424" w:right="382" w:firstLine="479"/>
        <w:rPr>
          <w:rFonts w:ascii="宋体" w:hAnsi="宋体" w:cs="宋体"/>
          <w:color w:val="auto"/>
          <w:kern w:val="0"/>
          <w:sz w:val="24"/>
          <w:highlight w:val="none"/>
          <w:lang w:val="zh-CN" w:bidi="zh-CN"/>
        </w:rPr>
      </w:pPr>
      <w:r>
        <w:rPr>
          <w:rFonts w:hAnsi="宋体" w:eastAsia="Times New Roman" w:cs="宋体"/>
          <w:color w:val="auto"/>
          <w:kern w:val="0"/>
          <w:sz w:val="24"/>
          <w:highlight w:val="none"/>
          <w:lang w:val="zh-CN" w:bidi="zh-CN"/>
        </w:rPr>
        <w:t xml:space="preserve">4.6.5 </w:t>
      </w:r>
      <w:r>
        <w:rPr>
          <w:rFonts w:ascii="宋体" w:hAnsi="宋体" w:cs="宋体"/>
          <w:color w:val="auto"/>
          <w:spacing w:val="-5"/>
          <w:kern w:val="0"/>
          <w:sz w:val="24"/>
          <w:highlight w:val="none"/>
          <w:lang w:val="zh-CN" w:bidi="zh-CN"/>
        </w:rPr>
        <w:t>尽管承包人已按承诺派遣了上述各类人员，但若这些人员仍不能满足合同进度计划和（或）质量要求时，监理人有权要求承包人继续增派或雇用这类人员， 并书面通知承包人和抄送发包人。承包人在接到上述通知后应立即执行监理人的上述指示，不得无故拖延，由此增加的费用和（或）工期延误由承包人承担。</w:t>
      </w:r>
    </w:p>
    <w:p w14:paraId="47326793">
      <w:pPr>
        <w:autoSpaceDE w:val="0"/>
        <w:autoSpaceDN w:val="0"/>
        <w:spacing w:before="4"/>
        <w:jc w:val="left"/>
        <w:rPr>
          <w:rFonts w:ascii="宋体" w:hAnsi="宋体" w:cs="宋体"/>
          <w:color w:val="auto"/>
          <w:kern w:val="0"/>
          <w:sz w:val="17"/>
          <w:highlight w:val="none"/>
          <w:lang w:val="zh-CN" w:bidi="zh-CN"/>
        </w:rPr>
      </w:pPr>
    </w:p>
    <w:p w14:paraId="675BA469">
      <w:pPr>
        <w:numPr>
          <w:ilvl w:val="1"/>
          <w:numId w:val="10"/>
        </w:numPr>
        <w:tabs>
          <w:tab w:val="left" w:pos="845"/>
        </w:tabs>
        <w:autoSpaceDE w:val="0"/>
        <w:autoSpaceDN w:val="0"/>
        <w:spacing w:before="1"/>
        <w:jc w:val="left"/>
        <w:rPr>
          <w:rFonts w:ascii="黑体" w:hAnsi="宋体" w:eastAsia="黑体" w:cs="宋体"/>
          <w:color w:val="auto"/>
          <w:kern w:val="0"/>
          <w:sz w:val="24"/>
          <w:szCs w:val="22"/>
          <w:highlight w:val="none"/>
          <w:lang w:val="zh-CN" w:bidi="zh-CN"/>
        </w:rPr>
      </w:pPr>
      <w:bookmarkStart w:id="131" w:name="_bookmark176"/>
      <w:bookmarkEnd w:id="131"/>
      <w:r>
        <w:rPr>
          <w:rFonts w:hint="eastAsia" w:ascii="黑体" w:hAnsi="宋体" w:eastAsia="黑体" w:cs="宋体"/>
          <w:color w:val="auto"/>
          <w:kern w:val="0"/>
          <w:sz w:val="24"/>
          <w:szCs w:val="22"/>
          <w:highlight w:val="none"/>
          <w:lang w:val="zh-CN" w:bidi="zh-CN"/>
        </w:rPr>
        <w:t>撤换承包人项目经理和其他人员</w:t>
      </w:r>
    </w:p>
    <w:p w14:paraId="4EB20589">
      <w:pPr>
        <w:autoSpaceDE w:val="0"/>
        <w:autoSpaceDN w:val="0"/>
        <w:spacing w:before="10"/>
        <w:jc w:val="left"/>
        <w:rPr>
          <w:rFonts w:ascii="黑体" w:hAnsi="宋体" w:cs="宋体"/>
          <w:color w:val="auto"/>
          <w:kern w:val="0"/>
          <w:sz w:val="25"/>
          <w:highlight w:val="none"/>
          <w:lang w:val="zh-CN" w:bidi="zh-CN"/>
        </w:rPr>
      </w:pPr>
    </w:p>
    <w:p w14:paraId="1C4BA8B0">
      <w:pPr>
        <w:autoSpaceDE w:val="0"/>
        <w:autoSpaceDN w:val="0"/>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本款细化为：</w:t>
      </w:r>
    </w:p>
    <w:p w14:paraId="6E3CA678">
      <w:pPr>
        <w:autoSpaceDE w:val="0"/>
        <w:autoSpaceDN w:val="0"/>
        <w:spacing w:before="94"/>
        <w:ind w:left="904"/>
        <w:jc w:val="left"/>
        <w:rPr>
          <w:rFonts w:ascii="宋体" w:hAnsi="宋体" w:cs="宋体"/>
          <w:color w:val="auto"/>
          <w:kern w:val="0"/>
          <w:sz w:val="10"/>
          <w:highlight w:val="none"/>
          <w:lang w:val="zh-CN" w:bidi="zh-CN"/>
        </w:rPr>
      </w:pPr>
      <w:r>
        <w:rPr>
          <w:rFonts w:ascii="宋体" w:hAnsi="宋体" w:cs="宋体"/>
          <w:color w:val="auto"/>
          <w:kern w:val="0"/>
          <w:sz w:val="24"/>
          <w:highlight w:val="none"/>
          <w:lang w:val="zh-CN" w:bidi="zh-CN"/>
        </w:rPr>
        <w:t>承包人应对其项目经理和其他人员进行有效管理。监理人要求撤换不能胜任本</w:t>
      </w:r>
    </w:p>
    <w:p w14:paraId="69B8B85E">
      <w:pPr>
        <w:autoSpaceDE w:val="0"/>
        <w:autoSpaceDN w:val="0"/>
        <w:spacing w:before="67" w:line="312" w:lineRule="auto"/>
        <w:ind w:left="424" w:right="264"/>
        <w:jc w:val="left"/>
        <w:rPr>
          <w:rFonts w:ascii="宋体" w:hAnsi="宋体" w:cs="宋体"/>
          <w:color w:val="auto"/>
          <w:kern w:val="0"/>
          <w:sz w:val="24"/>
          <w:highlight w:val="none"/>
          <w:lang w:val="zh-CN" w:bidi="zh-CN"/>
        </w:rPr>
      </w:pPr>
      <w:r>
        <w:rPr>
          <w:rFonts w:ascii="宋体" w:hAnsi="宋体" w:cs="宋体"/>
          <w:color w:val="auto"/>
          <w:spacing w:val="-9"/>
          <w:kern w:val="0"/>
          <w:sz w:val="24"/>
          <w:highlight w:val="none"/>
          <w:lang w:val="zh-CN" w:bidi="zh-CN"/>
        </w:rPr>
        <w:t>职工作、行为不端或玩忽职守的承包人项目经理和其他人员的，承包人应予以撤换， 同时委派经发包人与监理人同意的新的项目经理和其他人员。</w:t>
      </w:r>
    </w:p>
    <w:p w14:paraId="586719D6">
      <w:pPr>
        <w:autoSpaceDE w:val="0"/>
        <w:autoSpaceDN w:val="0"/>
        <w:spacing w:before="2"/>
        <w:jc w:val="left"/>
        <w:rPr>
          <w:rFonts w:ascii="宋体" w:hAnsi="宋体" w:cs="宋体"/>
          <w:color w:val="auto"/>
          <w:kern w:val="0"/>
          <w:sz w:val="17"/>
          <w:highlight w:val="none"/>
          <w:lang w:val="zh-CN" w:bidi="zh-CN"/>
        </w:rPr>
      </w:pPr>
    </w:p>
    <w:p w14:paraId="2E634D2F">
      <w:pPr>
        <w:numPr>
          <w:ilvl w:val="1"/>
          <w:numId w:val="11"/>
        </w:numPr>
        <w:tabs>
          <w:tab w:val="left" w:pos="845"/>
        </w:tabs>
        <w:autoSpaceDE w:val="0"/>
        <w:autoSpaceDN w:val="0"/>
        <w:jc w:val="left"/>
        <w:rPr>
          <w:rFonts w:ascii="黑体" w:hAnsi="宋体" w:eastAsia="黑体" w:cs="宋体"/>
          <w:color w:val="auto"/>
          <w:kern w:val="0"/>
          <w:sz w:val="24"/>
          <w:szCs w:val="22"/>
          <w:highlight w:val="none"/>
          <w:lang w:val="zh-CN" w:bidi="zh-CN"/>
        </w:rPr>
      </w:pPr>
      <w:bookmarkStart w:id="132" w:name="_bookmark177"/>
      <w:bookmarkEnd w:id="132"/>
      <w:r>
        <w:rPr>
          <w:rFonts w:hint="eastAsia" w:ascii="黑体" w:hAnsi="宋体" w:eastAsia="黑体" w:cs="宋体"/>
          <w:color w:val="auto"/>
          <w:kern w:val="0"/>
          <w:sz w:val="24"/>
          <w:szCs w:val="22"/>
          <w:highlight w:val="none"/>
          <w:lang w:val="zh-CN" w:bidi="zh-CN"/>
        </w:rPr>
        <w:t>工程价款应专款专用</w:t>
      </w:r>
    </w:p>
    <w:p w14:paraId="656E55CF">
      <w:pPr>
        <w:autoSpaceDE w:val="0"/>
        <w:autoSpaceDN w:val="0"/>
        <w:spacing w:before="11"/>
        <w:jc w:val="left"/>
        <w:rPr>
          <w:rFonts w:ascii="黑体" w:hAnsi="宋体" w:cs="宋体"/>
          <w:color w:val="auto"/>
          <w:kern w:val="0"/>
          <w:sz w:val="25"/>
          <w:highlight w:val="none"/>
          <w:lang w:val="zh-CN" w:bidi="zh-CN"/>
        </w:rPr>
      </w:pPr>
    </w:p>
    <w:p w14:paraId="7832C4CF">
      <w:pPr>
        <w:autoSpaceDE w:val="0"/>
        <w:autoSpaceDN w:val="0"/>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本款细化为：</w:t>
      </w:r>
    </w:p>
    <w:p w14:paraId="3C35820E">
      <w:pPr>
        <w:autoSpaceDE w:val="0"/>
        <w:autoSpaceDN w:val="0"/>
        <w:spacing w:before="93" w:line="312" w:lineRule="auto"/>
        <w:ind w:left="424" w:right="384" w:firstLine="479"/>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发包人按合同约定支付给承包人的各项价款应专用于合同工程。承包人必须在</w:t>
      </w:r>
      <w:r>
        <w:rPr>
          <w:rFonts w:ascii="宋体" w:hAnsi="宋体" w:cs="宋体"/>
          <w:color w:val="auto"/>
          <w:spacing w:val="-10"/>
          <w:kern w:val="0"/>
          <w:sz w:val="24"/>
          <w:highlight w:val="none"/>
          <w:lang w:val="zh-CN" w:bidi="zh-CN"/>
        </w:rPr>
        <w:t>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14:paraId="28BA1B1F">
      <w:pPr>
        <w:autoSpaceDE w:val="0"/>
        <w:autoSpaceDN w:val="0"/>
        <w:spacing w:before="6"/>
        <w:jc w:val="left"/>
        <w:rPr>
          <w:rFonts w:ascii="宋体" w:hAnsi="宋体" w:cs="宋体"/>
          <w:color w:val="auto"/>
          <w:kern w:val="0"/>
          <w:sz w:val="17"/>
          <w:highlight w:val="none"/>
          <w:lang w:val="zh-CN" w:bidi="zh-CN"/>
        </w:rPr>
      </w:pPr>
    </w:p>
    <w:p w14:paraId="298BEEB8">
      <w:pPr>
        <w:numPr>
          <w:ilvl w:val="1"/>
          <w:numId w:val="11"/>
        </w:numPr>
        <w:tabs>
          <w:tab w:val="left" w:pos="965"/>
        </w:tabs>
        <w:autoSpaceDE w:val="0"/>
        <w:autoSpaceDN w:val="0"/>
        <w:ind w:left="964" w:hanging="540"/>
        <w:jc w:val="left"/>
        <w:rPr>
          <w:rFonts w:ascii="黑体" w:hAnsi="宋体" w:eastAsia="黑体" w:cs="宋体"/>
          <w:color w:val="auto"/>
          <w:kern w:val="0"/>
          <w:sz w:val="24"/>
          <w:szCs w:val="22"/>
          <w:highlight w:val="none"/>
          <w:lang w:val="zh-CN" w:bidi="zh-CN"/>
        </w:rPr>
      </w:pPr>
      <w:bookmarkStart w:id="133" w:name="_bookmark178"/>
      <w:bookmarkEnd w:id="133"/>
      <w:r>
        <w:rPr>
          <w:rFonts w:hint="eastAsia" w:ascii="黑体" w:hAnsi="宋体" w:eastAsia="黑体" w:cs="宋体"/>
          <w:color w:val="auto"/>
          <w:kern w:val="0"/>
          <w:sz w:val="24"/>
          <w:szCs w:val="22"/>
          <w:highlight w:val="none"/>
          <w:lang w:val="zh-CN" w:bidi="zh-CN"/>
        </w:rPr>
        <w:t>承包人现场查勘</w:t>
      </w:r>
    </w:p>
    <w:p w14:paraId="5062BD6A">
      <w:pPr>
        <w:autoSpaceDE w:val="0"/>
        <w:autoSpaceDN w:val="0"/>
        <w:spacing w:before="11"/>
        <w:jc w:val="left"/>
        <w:rPr>
          <w:rFonts w:ascii="黑体" w:hAnsi="宋体" w:cs="宋体"/>
          <w:color w:val="auto"/>
          <w:kern w:val="0"/>
          <w:sz w:val="25"/>
          <w:highlight w:val="none"/>
          <w:lang w:val="zh-CN" w:bidi="zh-CN"/>
        </w:rPr>
      </w:pPr>
    </w:p>
    <w:p w14:paraId="42215353">
      <w:pPr>
        <w:autoSpaceDE w:val="0"/>
        <w:autoSpaceDN w:val="0"/>
        <w:ind w:left="904"/>
        <w:jc w:val="left"/>
        <w:rPr>
          <w:rFonts w:ascii="宋体" w:hAnsi="宋体" w:cs="宋体"/>
          <w:color w:val="auto"/>
          <w:kern w:val="0"/>
          <w:sz w:val="12"/>
          <w:highlight w:val="none"/>
          <w:lang w:val="zh-CN" w:bidi="zh-CN"/>
        </w:rPr>
      </w:pPr>
      <w:r>
        <w:rPr>
          <w:rFonts w:ascii="宋体" w:hAnsi="宋体" w:cs="宋体"/>
          <w:color w:val="auto"/>
          <w:kern w:val="0"/>
          <w:sz w:val="24"/>
          <w:highlight w:val="none"/>
          <w:lang w:val="zh-CN" w:bidi="zh-CN"/>
        </w:rPr>
        <w:t xml:space="preserve">第 </w:t>
      </w:r>
      <w:r>
        <w:rPr>
          <w:rFonts w:eastAsia="Times New Roman" w:cs="宋体"/>
          <w:color w:val="auto"/>
          <w:kern w:val="0"/>
          <w:sz w:val="24"/>
          <w:highlight w:val="none"/>
          <w:lang w:val="zh-CN" w:bidi="zh-CN"/>
        </w:rPr>
        <w:t xml:space="preserve">4.10.1 </w:t>
      </w:r>
      <w:r>
        <w:rPr>
          <w:rFonts w:ascii="宋体" w:hAnsi="宋体" w:cs="宋体"/>
          <w:color w:val="auto"/>
          <w:kern w:val="0"/>
          <w:sz w:val="24"/>
          <w:highlight w:val="none"/>
          <w:lang w:val="zh-CN" w:bidi="zh-CN"/>
        </w:rPr>
        <w:t>项细化为：</w:t>
      </w:r>
      <w:r>
        <w:rPr>
          <w:rFonts w:ascii="宋体" w:hAnsi="宋体" w:cs="宋体"/>
          <w:color w:val="auto"/>
          <w:kern w:val="0"/>
          <w:position w:val="11"/>
          <w:sz w:val="12"/>
          <w:highlight w:val="none"/>
          <w:lang w:val="zh-CN" w:bidi="zh-CN"/>
        </w:rPr>
        <w:t>①</w:t>
      </w:r>
    </w:p>
    <w:p w14:paraId="610C7F9A">
      <w:pPr>
        <w:autoSpaceDE w:val="0"/>
        <w:autoSpaceDN w:val="0"/>
        <w:spacing w:before="94" w:line="312" w:lineRule="auto"/>
        <w:ind w:left="424" w:right="387" w:firstLine="479"/>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发包人提供的本合同工程的水文、地质、气象和料场分布、取土场、弃土场位置等资料均属于参考资料，并不构成合同文件的组成部分，承包人应对自己就上述资料的解释、推论和应用负责，发包人不对承包人据此作出的判断和决策承担任何责任。</w:t>
      </w:r>
    </w:p>
    <w:p w14:paraId="729BA9A5">
      <w:pPr>
        <w:autoSpaceDE w:val="0"/>
        <w:autoSpaceDN w:val="0"/>
        <w:spacing w:before="2"/>
        <w:jc w:val="left"/>
        <w:rPr>
          <w:rFonts w:ascii="宋体" w:hAnsi="宋体" w:cs="宋体"/>
          <w:color w:val="auto"/>
          <w:kern w:val="0"/>
          <w:sz w:val="17"/>
          <w:highlight w:val="none"/>
          <w:lang w:val="zh-CN" w:bidi="zh-CN"/>
        </w:rPr>
      </w:pPr>
    </w:p>
    <w:p w14:paraId="0FA3C2AB">
      <w:pPr>
        <w:numPr>
          <w:ilvl w:val="1"/>
          <w:numId w:val="11"/>
        </w:numPr>
        <w:tabs>
          <w:tab w:val="left" w:pos="965"/>
        </w:tabs>
        <w:autoSpaceDE w:val="0"/>
        <w:autoSpaceDN w:val="0"/>
        <w:ind w:left="964" w:hanging="540"/>
        <w:jc w:val="left"/>
        <w:rPr>
          <w:rFonts w:ascii="黑体" w:hAnsi="宋体" w:eastAsia="黑体" w:cs="宋体"/>
          <w:color w:val="auto"/>
          <w:kern w:val="0"/>
          <w:sz w:val="24"/>
          <w:szCs w:val="22"/>
          <w:highlight w:val="none"/>
          <w:lang w:val="zh-CN" w:bidi="zh-CN"/>
        </w:rPr>
      </w:pPr>
      <w:bookmarkStart w:id="134" w:name="_bookmark179"/>
      <w:bookmarkEnd w:id="134"/>
      <w:r>
        <w:rPr>
          <w:rFonts w:hint="eastAsia" w:ascii="黑体" w:hAnsi="宋体" w:eastAsia="黑体" w:cs="宋体"/>
          <w:color w:val="auto"/>
          <w:kern w:val="0"/>
          <w:sz w:val="24"/>
          <w:szCs w:val="22"/>
          <w:highlight w:val="none"/>
          <w:lang w:val="zh-CN" w:bidi="zh-CN"/>
        </w:rPr>
        <w:t>不利物质条件</w:t>
      </w:r>
    </w:p>
    <w:p w14:paraId="0FB1F2C8">
      <w:pPr>
        <w:autoSpaceDE w:val="0"/>
        <w:autoSpaceDN w:val="0"/>
        <w:jc w:val="left"/>
        <w:rPr>
          <w:rFonts w:ascii="黑体" w:hAnsi="宋体" w:cs="宋体"/>
          <w:color w:val="auto"/>
          <w:kern w:val="0"/>
          <w:sz w:val="26"/>
          <w:highlight w:val="none"/>
          <w:lang w:val="zh-CN" w:bidi="zh-CN"/>
        </w:rPr>
      </w:pPr>
    </w:p>
    <w:p w14:paraId="6474B320">
      <w:pPr>
        <w:autoSpaceDE w:val="0"/>
        <w:autoSpaceDN w:val="0"/>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第 </w:t>
      </w:r>
      <w:r>
        <w:rPr>
          <w:rFonts w:hAnsi="宋体" w:eastAsia="Times New Roman" w:cs="宋体"/>
          <w:color w:val="auto"/>
          <w:kern w:val="0"/>
          <w:sz w:val="24"/>
          <w:highlight w:val="none"/>
          <w:lang w:val="zh-CN" w:bidi="zh-CN"/>
        </w:rPr>
        <w:t xml:space="preserve">4.11.2 </w:t>
      </w:r>
      <w:r>
        <w:rPr>
          <w:rFonts w:ascii="宋体" w:hAnsi="宋体" w:cs="宋体"/>
          <w:color w:val="auto"/>
          <w:kern w:val="0"/>
          <w:sz w:val="24"/>
          <w:highlight w:val="none"/>
          <w:lang w:val="zh-CN" w:bidi="zh-CN"/>
        </w:rPr>
        <w:t>项细化为：</w:t>
      </w:r>
    </w:p>
    <w:p w14:paraId="0C09690D">
      <w:pPr>
        <w:tabs>
          <w:tab w:val="left" w:pos="1558"/>
        </w:tabs>
        <w:autoSpaceDE w:val="0"/>
        <w:autoSpaceDN w:val="0"/>
        <w:spacing w:before="92" w:line="312" w:lineRule="auto"/>
        <w:ind w:left="424" w:leftChars="202" w:right="266" w:firstLine="566" w:firstLineChars="236"/>
        <w:jc w:val="left"/>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4.11.2</w:t>
      </w:r>
      <w:r>
        <w:rPr>
          <w:rFonts w:ascii="宋体" w:hAnsi="宋体" w:cs="宋体"/>
          <w:color w:val="auto"/>
          <w:kern w:val="0"/>
          <w:sz w:val="24"/>
          <w:szCs w:val="22"/>
          <w:highlight w:val="none"/>
          <w:lang w:val="zh-CN" w:bidi="zh-CN"/>
        </w:rPr>
        <w:t>承包人遇到不可预见的不利物质条件时，应采取适应不利物质条件的合</w:t>
      </w:r>
      <w:r>
        <w:rPr>
          <w:rFonts w:ascii="宋体" w:hAnsi="宋体" w:cs="宋体"/>
          <w:color w:val="auto"/>
          <w:spacing w:val="-7"/>
          <w:kern w:val="0"/>
          <w:sz w:val="24"/>
          <w:szCs w:val="22"/>
          <w:highlight w:val="none"/>
          <w:lang w:val="zh-CN" w:bidi="zh-CN"/>
        </w:rPr>
        <w:t xml:space="preserve">理措施继续施工，并及时通知监理人。监理人应当及时发出指示，指示构成变更的， </w:t>
      </w:r>
      <w:r>
        <w:rPr>
          <w:rFonts w:ascii="宋体" w:hAnsi="宋体" w:cs="宋体"/>
          <w:color w:val="auto"/>
          <w:spacing w:val="-25"/>
          <w:kern w:val="0"/>
          <w:sz w:val="24"/>
          <w:szCs w:val="22"/>
          <w:highlight w:val="none"/>
          <w:lang w:val="zh-CN" w:bidi="zh-CN"/>
        </w:rPr>
        <w:t xml:space="preserve">按第 </w:t>
      </w:r>
      <w:r>
        <w:rPr>
          <w:rFonts w:hAnsi="宋体" w:eastAsia="Times New Roman" w:cs="宋体"/>
          <w:color w:val="auto"/>
          <w:kern w:val="0"/>
          <w:sz w:val="24"/>
          <w:szCs w:val="22"/>
          <w:highlight w:val="none"/>
          <w:lang w:val="zh-CN" w:bidi="zh-CN"/>
        </w:rPr>
        <w:t xml:space="preserve">15 </w:t>
      </w:r>
      <w:r>
        <w:rPr>
          <w:rFonts w:ascii="宋体" w:hAnsi="宋体" w:cs="宋体"/>
          <w:color w:val="auto"/>
          <w:spacing w:val="-10"/>
          <w:kern w:val="0"/>
          <w:sz w:val="24"/>
          <w:szCs w:val="22"/>
          <w:highlight w:val="none"/>
          <w:lang w:val="zh-CN" w:bidi="zh-CN"/>
        </w:rPr>
        <w:t>条约定办理。监理人没有发出指示的，承包人因采取合理措施而增加的费用和（或）工期延误，由发包人承担。</w:t>
      </w:r>
    </w:p>
    <w:p w14:paraId="5A5FACDB">
      <w:pPr>
        <w:autoSpaceDE w:val="0"/>
        <w:autoSpaceDN w:val="0"/>
        <w:spacing w:before="2"/>
        <w:ind w:left="84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本款补充第 </w:t>
      </w:r>
      <w:r>
        <w:rPr>
          <w:rFonts w:hAnsi="宋体" w:eastAsia="Times New Roman" w:cs="宋体"/>
          <w:color w:val="auto"/>
          <w:kern w:val="0"/>
          <w:sz w:val="24"/>
          <w:highlight w:val="none"/>
          <w:lang w:val="zh-CN" w:bidi="zh-CN"/>
        </w:rPr>
        <w:t xml:space="preserve">4.11.3 </w:t>
      </w:r>
      <w:r>
        <w:rPr>
          <w:rFonts w:ascii="宋体" w:hAnsi="宋体" w:cs="宋体"/>
          <w:color w:val="auto"/>
          <w:kern w:val="0"/>
          <w:sz w:val="24"/>
          <w:highlight w:val="none"/>
          <w:lang w:val="zh-CN" w:bidi="zh-CN"/>
        </w:rPr>
        <w:t>项：</w:t>
      </w:r>
    </w:p>
    <w:p w14:paraId="6378316B">
      <w:pPr>
        <w:tabs>
          <w:tab w:val="left" w:pos="1555"/>
        </w:tabs>
        <w:autoSpaceDE w:val="0"/>
        <w:autoSpaceDN w:val="0"/>
        <w:spacing w:before="93"/>
        <w:ind w:firstLine="960" w:firstLineChars="400"/>
        <w:jc w:val="left"/>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4.11.3</w:t>
      </w:r>
      <w:r>
        <w:rPr>
          <w:rFonts w:ascii="宋体" w:hAnsi="宋体" w:cs="宋体"/>
          <w:color w:val="auto"/>
          <w:kern w:val="0"/>
          <w:sz w:val="24"/>
          <w:szCs w:val="22"/>
          <w:highlight w:val="none"/>
          <w:lang w:val="zh-CN" w:bidi="zh-CN"/>
        </w:rPr>
        <w:t>可预见的不利物质条件</w:t>
      </w:r>
    </w:p>
    <w:p w14:paraId="7A17D816">
      <w:pPr>
        <w:autoSpaceDE w:val="0"/>
        <w:autoSpaceDN w:val="0"/>
        <w:spacing w:before="91" w:line="312" w:lineRule="auto"/>
        <w:ind w:left="424" w:right="383" w:firstLine="419"/>
        <w:rPr>
          <w:rFonts w:ascii="宋体" w:hAnsi="宋体" w:cs="宋体"/>
          <w:color w:val="auto"/>
          <w:kern w:val="0"/>
          <w:sz w:val="24"/>
          <w:highlight w:val="none"/>
          <w:lang w:val="zh-CN" w:bidi="zh-CN"/>
        </w:rPr>
      </w:pPr>
      <w:r>
        <w:rPr>
          <w:rFonts w:ascii="宋体" w:hAnsi="宋体" w:cs="宋体"/>
          <w:color w:val="auto"/>
          <w:spacing w:val="-8"/>
          <w:kern w:val="0"/>
          <w:sz w:val="24"/>
          <w:highlight w:val="none"/>
          <w:lang w:val="zh-CN" w:bidi="zh-CN"/>
        </w:rPr>
        <w:t>（</w:t>
      </w:r>
      <w:r>
        <w:rPr>
          <w:rFonts w:hAnsi="宋体" w:eastAsia="Times New Roman" w:cs="宋体"/>
          <w:color w:val="auto"/>
          <w:spacing w:val="-8"/>
          <w:kern w:val="0"/>
          <w:sz w:val="24"/>
          <w:highlight w:val="none"/>
          <w:lang w:val="zh-CN" w:bidi="zh-CN"/>
        </w:rPr>
        <w:t>1</w:t>
      </w:r>
      <w:r>
        <w:rPr>
          <w:rFonts w:ascii="宋体" w:hAnsi="宋体" w:cs="宋体"/>
          <w:color w:val="auto"/>
          <w:spacing w:val="-8"/>
          <w:kern w:val="0"/>
          <w:sz w:val="24"/>
          <w:highlight w:val="none"/>
          <w:lang w:val="zh-CN" w:bidi="zh-CN"/>
        </w:rPr>
        <w:t>）</w:t>
      </w:r>
      <w:r>
        <w:rPr>
          <w:rFonts w:ascii="宋体" w:hAnsi="宋体" w:cs="宋体"/>
          <w:color w:val="auto"/>
          <w:kern w:val="0"/>
          <w:sz w:val="24"/>
          <w:highlight w:val="none"/>
          <w:lang w:val="zh-CN" w:bidi="zh-CN"/>
        </w:rPr>
        <w:t>对于项目专用合同条款中已经明确指出的不利物质条件无论承包人是否有其经历和经验均视为承包人在接受合同时已预见其影响，并已在签约合同价中计入因其影响而可能发生的一切费用。</w:t>
      </w:r>
    </w:p>
    <w:p w14:paraId="6322996F">
      <w:pPr>
        <w:autoSpaceDE w:val="0"/>
        <w:autoSpaceDN w:val="0"/>
        <w:spacing w:before="7"/>
        <w:jc w:val="left"/>
        <w:rPr>
          <w:rFonts w:ascii="宋体" w:hAnsi="宋体" w:cs="宋体"/>
          <w:color w:val="auto"/>
          <w:kern w:val="0"/>
          <w:sz w:val="9"/>
          <w:highlight w:val="none"/>
          <w:lang w:val="zh-CN" w:bidi="zh-CN"/>
        </w:rPr>
      </w:pPr>
    </w:p>
    <w:p w14:paraId="2168644B">
      <w:pPr>
        <w:autoSpaceDE w:val="0"/>
        <w:autoSpaceDN w:val="0"/>
        <w:spacing w:before="74" w:line="312" w:lineRule="auto"/>
        <w:ind w:left="424" w:right="382" w:firstLine="419"/>
        <w:rPr>
          <w:rFonts w:ascii="宋体" w:hAnsi="宋体" w:cs="宋体"/>
          <w:color w:val="auto"/>
          <w:kern w:val="0"/>
          <w:sz w:val="24"/>
          <w:highlight w:val="none"/>
          <w:lang w:val="zh-CN" w:bidi="zh-CN"/>
        </w:rPr>
      </w:pPr>
      <w:r>
        <w:rPr>
          <w:rFonts w:ascii="宋体" w:hAnsi="宋体" w:cs="宋体"/>
          <w:color w:val="auto"/>
          <w:spacing w:val="-3"/>
          <w:kern w:val="0"/>
          <w:sz w:val="24"/>
          <w:highlight w:val="none"/>
          <w:lang w:val="zh-CN" w:bidi="zh-CN"/>
        </w:rPr>
        <w:t>（</w:t>
      </w:r>
      <w:r>
        <w:rPr>
          <w:rFonts w:hAnsi="宋体" w:eastAsia="Times New Roman" w:cs="宋体"/>
          <w:color w:val="auto"/>
          <w:spacing w:val="-3"/>
          <w:kern w:val="0"/>
          <w:sz w:val="24"/>
          <w:highlight w:val="none"/>
          <w:lang w:val="zh-CN" w:bidi="zh-CN"/>
        </w:rPr>
        <w:t>2</w:t>
      </w:r>
      <w:r>
        <w:rPr>
          <w:rFonts w:ascii="宋体" w:hAnsi="宋体" w:cs="宋体"/>
          <w:color w:val="auto"/>
          <w:spacing w:val="-3"/>
          <w:kern w:val="0"/>
          <w:sz w:val="24"/>
          <w:highlight w:val="none"/>
          <w:lang w:val="zh-CN" w:bidi="zh-CN"/>
        </w:rPr>
        <w:t>）</w:t>
      </w:r>
      <w:r>
        <w:rPr>
          <w:rFonts w:ascii="宋体" w:hAnsi="宋体" w:cs="宋体"/>
          <w:color w:val="auto"/>
          <w:spacing w:val="-2"/>
          <w:kern w:val="0"/>
          <w:sz w:val="24"/>
          <w:highlight w:val="none"/>
          <w:lang w:val="zh-CN" w:bidi="zh-CN"/>
        </w:rPr>
        <w:t>对于项目专用合同条款未明确指出，但是在不利物质条件发生之前，监理人已经指示承包人有可能发生，但承包人未能及时采取有效措施，而导致的损失和后果均由承包人承担。</w:t>
      </w:r>
    </w:p>
    <w:p w14:paraId="19381A88">
      <w:pPr>
        <w:autoSpaceDE w:val="0"/>
        <w:autoSpaceDN w:val="0"/>
        <w:spacing w:before="2"/>
        <w:jc w:val="left"/>
        <w:rPr>
          <w:rFonts w:ascii="宋体" w:hAnsi="宋体" w:cs="宋体"/>
          <w:color w:val="auto"/>
          <w:kern w:val="0"/>
          <w:sz w:val="31"/>
          <w:highlight w:val="none"/>
          <w:lang w:val="zh-CN" w:bidi="zh-CN"/>
        </w:rPr>
      </w:pPr>
    </w:p>
    <w:p w14:paraId="3D69AAFE">
      <w:pPr>
        <w:autoSpaceDE w:val="0"/>
        <w:autoSpaceDN w:val="0"/>
        <w:ind w:left="42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补充第 </w:t>
      </w:r>
      <w:r>
        <w:rPr>
          <w:rFonts w:hAnsi="宋体" w:eastAsia="Times New Roman" w:cs="宋体"/>
          <w:color w:val="auto"/>
          <w:kern w:val="0"/>
          <w:sz w:val="24"/>
          <w:highlight w:val="none"/>
          <w:lang w:val="zh-CN" w:bidi="zh-CN"/>
        </w:rPr>
        <w:t xml:space="preserve">4.12 </w:t>
      </w:r>
      <w:r>
        <w:rPr>
          <w:rFonts w:ascii="宋体" w:hAnsi="宋体" w:cs="宋体"/>
          <w:color w:val="auto"/>
          <w:kern w:val="0"/>
          <w:sz w:val="24"/>
          <w:highlight w:val="none"/>
          <w:lang w:val="zh-CN" w:bidi="zh-CN"/>
        </w:rPr>
        <w:t xml:space="preserve">款、第 </w:t>
      </w:r>
      <w:r>
        <w:rPr>
          <w:rFonts w:hAnsi="宋体" w:eastAsia="Times New Roman" w:cs="宋体"/>
          <w:color w:val="auto"/>
          <w:kern w:val="0"/>
          <w:sz w:val="24"/>
          <w:highlight w:val="none"/>
          <w:lang w:val="zh-CN" w:bidi="zh-CN"/>
        </w:rPr>
        <w:t xml:space="preserve">4.13 </w:t>
      </w:r>
      <w:r>
        <w:rPr>
          <w:rFonts w:ascii="宋体" w:hAnsi="宋体" w:cs="宋体"/>
          <w:color w:val="auto"/>
          <w:kern w:val="0"/>
          <w:sz w:val="24"/>
          <w:highlight w:val="none"/>
          <w:lang w:val="zh-CN" w:bidi="zh-CN"/>
        </w:rPr>
        <w:t>款：</w:t>
      </w:r>
    </w:p>
    <w:p w14:paraId="17A5D983">
      <w:pPr>
        <w:autoSpaceDE w:val="0"/>
        <w:autoSpaceDN w:val="0"/>
        <w:spacing w:before="11"/>
        <w:jc w:val="left"/>
        <w:rPr>
          <w:rFonts w:ascii="宋体" w:hAnsi="宋体" w:cs="宋体"/>
          <w:color w:val="auto"/>
          <w:kern w:val="0"/>
          <w:sz w:val="25"/>
          <w:highlight w:val="none"/>
          <w:lang w:val="zh-CN" w:bidi="zh-CN"/>
        </w:rPr>
      </w:pPr>
      <w:r>
        <w:rPr>
          <w:rFonts w:ascii="宋体" w:hAnsi="宋体" w:cs="宋体"/>
          <w:color w:val="auto"/>
          <w:kern w:val="0"/>
          <w:sz w:val="24"/>
          <w:highlight w:val="none"/>
          <w:lang w:val="zh-CN" w:bidi="zh-CN"/>
        </w:rPr>
        <mc:AlternateContent>
          <mc:Choice Requires="wps">
            <w:drawing>
              <wp:anchor distT="0" distB="0" distL="114300" distR="114300" simplePos="0" relativeHeight="251668480" behindDoc="0" locked="0" layoutInCell="1" allowOverlap="1">
                <wp:simplePos x="0" y="0"/>
                <wp:positionH relativeFrom="page">
                  <wp:posOffset>1043940</wp:posOffset>
                </wp:positionH>
                <wp:positionV relativeFrom="paragraph">
                  <wp:posOffset>238760</wp:posOffset>
                </wp:positionV>
                <wp:extent cx="1829435" cy="0"/>
                <wp:effectExtent l="0" t="4445" r="0" b="5080"/>
                <wp:wrapTopAndBottom/>
                <wp:docPr id="1" name="直线 63"/>
                <wp:cNvGraphicFramePr/>
                <a:graphic xmlns:a="http://schemas.openxmlformats.org/drawingml/2006/main">
                  <a:graphicData uri="http://schemas.microsoft.com/office/word/2010/wordprocessingShape">
                    <wps:wsp>
                      <wps:cNvCnPr/>
                      <wps:spPr>
                        <a:xfrm>
                          <a:off x="0" y="0"/>
                          <a:ext cx="1829435"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直线 63" o:spid="_x0000_s1026" o:spt="20" style="position:absolute;left:0pt;margin-left:82.2pt;margin-top:18.8pt;height:0pt;width:144.05pt;mso-position-horizontal-relative:page;mso-wrap-distance-bottom:0pt;mso-wrap-distance-top:0pt;z-index:251668480;mso-width-relative:page;mso-height-relative:page;" filled="f" stroked="t" coordsize="21600,21600" o:gfxdata="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0R4lDYAAAACQEA&#10;AA8AAAAAAAAAAQAgAAAAIgAAAGRycy9kb3ducmV2LnhtbFBLAQIUABQAAAAIAIdO4kDUq4cN4QEA&#10;ANADAAAOAAAAAAAAAAEAIAAAACcBAABkcnMvZTJvRG9jLnhtbFBLBQYAAAAABgAGAFkBAAB6BQAA&#10;AAA=&#10;">
                <v:fill on="f" focussize="0,0"/>
                <v:stroke weight="0.48pt" color="#000000" joinstyle="round"/>
                <v:imagedata o:title=""/>
                <o:lock v:ext="edit" aspectratio="f"/>
                <w10:wrap type="topAndBottom"/>
              </v:line>
            </w:pict>
          </mc:Fallback>
        </mc:AlternateContent>
      </w:r>
    </w:p>
    <w:p w14:paraId="47EB880D">
      <w:pPr>
        <w:autoSpaceDE w:val="0"/>
        <w:autoSpaceDN w:val="0"/>
        <w:spacing w:before="6"/>
        <w:jc w:val="left"/>
        <w:rPr>
          <w:rFonts w:ascii="宋体" w:hAnsi="宋体" w:cs="宋体"/>
          <w:color w:val="auto"/>
          <w:kern w:val="0"/>
          <w:sz w:val="5"/>
          <w:highlight w:val="none"/>
          <w:lang w:val="zh-CN" w:bidi="zh-CN"/>
        </w:rPr>
      </w:pPr>
    </w:p>
    <w:p w14:paraId="43993FC0">
      <w:pPr>
        <w:autoSpaceDE w:val="0"/>
        <w:autoSpaceDN w:val="0"/>
        <w:spacing w:before="78" w:line="331" w:lineRule="auto"/>
        <w:ind w:left="604" w:right="416" w:hanging="180"/>
        <w:jc w:val="left"/>
        <w:rPr>
          <w:rFonts w:ascii="宋体" w:hAnsi="宋体" w:cs="宋体"/>
          <w:color w:val="auto"/>
          <w:kern w:val="0"/>
          <w:sz w:val="18"/>
          <w:szCs w:val="22"/>
          <w:highlight w:val="none"/>
          <w:lang w:val="zh-CN" w:bidi="zh-CN"/>
        </w:rPr>
      </w:pPr>
      <w:r>
        <w:rPr>
          <w:rFonts w:ascii="宋体" w:hAnsi="宋体" w:cs="宋体"/>
          <w:color w:val="auto"/>
          <w:kern w:val="0"/>
          <w:position w:val="8"/>
          <w:sz w:val="9"/>
          <w:szCs w:val="22"/>
          <w:highlight w:val="none"/>
          <w:lang w:val="zh-CN" w:bidi="zh-CN"/>
        </w:rPr>
        <w:t xml:space="preserve">① </w:t>
      </w:r>
      <w:r>
        <w:rPr>
          <w:rFonts w:ascii="宋体" w:hAnsi="宋体" w:cs="宋体"/>
          <w:color w:val="auto"/>
          <w:kern w:val="0"/>
          <w:sz w:val="18"/>
          <w:szCs w:val="22"/>
          <w:highlight w:val="none"/>
          <w:lang w:val="zh-CN" w:bidi="zh-CN"/>
        </w:rPr>
        <w:t>如果在招标阶段，招标人在图纸中直接指定了取土场和弃土场位置，且作为投标人投标报价的依据，则招标人应在项目专用合同条款中对本项规定进行调整。</w:t>
      </w:r>
    </w:p>
    <w:p w14:paraId="7E47E39A">
      <w:pPr>
        <w:autoSpaceDE w:val="0"/>
        <w:autoSpaceDN w:val="0"/>
        <w:spacing w:before="7"/>
        <w:jc w:val="left"/>
        <w:rPr>
          <w:rFonts w:ascii="宋体" w:hAnsi="宋体" w:cs="宋体"/>
          <w:color w:val="auto"/>
          <w:kern w:val="0"/>
          <w:sz w:val="24"/>
          <w:highlight w:val="none"/>
          <w:lang w:val="zh-CN" w:bidi="zh-CN"/>
        </w:rPr>
      </w:pPr>
    </w:p>
    <w:p w14:paraId="79A9DB72">
      <w:pPr>
        <w:numPr>
          <w:ilvl w:val="1"/>
          <w:numId w:val="11"/>
        </w:numPr>
        <w:tabs>
          <w:tab w:val="left" w:pos="965"/>
        </w:tabs>
        <w:autoSpaceDE w:val="0"/>
        <w:autoSpaceDN w:val="0"/>
        <w:ind w:left="964" w:hanging="540"/>
        <w:jc w:val="left"/>
        <w:rPr>
          <w:rFonts w:ascii="黑体" w:hAnsi="宋体" w:eastAsia="黑体" w:cs="宋体"/>
          <w:color w:val="auto"/>
          <w:kern w:val="0"/>
          <w:sz w:val="24"/>
          <w:szCs w:val="22"/>
          <w:highlight w:val="none"/>
          <w:lang w:val="zh-CN" w:bidi="zh-CN"/>
        </w:rPr>
      </w:pPr>
      <w:bookmarkStart w:id="135" w:name="_bookmark180"/>
      <w:bookmarkEnd w:id="135"/>
      <w:r>
        <w:rPr>
          <w:rFonts w:hint="eastAsia" w:ascii="黑体" w:hAnsi="宋体" w:eastAsia="黑体" w:cs="宋体"/>
          <w:color w:val="auto"/>
          <w:kern w:val="0"/>
          <w:sz w:val="24"/>
          <w:szCs w:val="22"/>
          <w:highlight w:val="none"/>
          <w:lang w:val="zh-CN" w:bidi="zh-CN"/>
        </w:rPr>
        <w:t>投标文件的完备性</w:t>
      </w:r>
    </w:p>
    <w:p w14:paraId="36CA3666">
      <w:pPr>
        <w:autoSpaceDE w:val="0"/>
        <w:autoSpaceDN w:val="0"/>
        <w:spacing w:before="11"/>
        <w:jc w:val="left"/>
        <w:rPr>
          <w:rFonts w:ascii="黑体" w:hAnsi="宋体" w:cs="宋体"/>
          <w:color w:val="auto"/>
          <w:kern w:val="0"/>
          <w:sz w:val="25"/>
          <w:highlight w:val="none"/>
          <w:lang w:val="zh-CN" w:bidi="zh-CN"/>
        </w:rPr>
      </w:pPr>
    </w:p>
    <w:p w14:paraId="490F35D8">
      <w:pPr>
        <w:autoSpaceDE w:val="0"/>
        <w:autoSpaceDN w:val="0"/>
        <w:spacing w:line="312" w:lineRule="auto"/>
        <w:ind w:left="424" w:right="388" w:firstLine="479"/>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合同双方一致认为，承包人在递交投标文件前，对本合同工程的投标文件和已标价工程量清单中开列的单价和总额价已查明是正确的和完备的。投标的单价和总额价应已包括了合同中规定的承包人的全部义务（包括提供货物、材料、设备、服务的义务，并包括了暂列金额和暂估价范围内的额外工作的义务）以及为实施和完成本合同工程及其缺陷修复所必需的一切工作和条件。</w:t>
      </w:r>
    </w:p>
    <w:p w14:paraId="7E77D4EA">
      <w:pPr>
        <w:autoSpaceDE w:val="0"/>
        <w:autoSpaceDN w:val="0"/>
        <w:spacing w:before="6"/>
        <w:jc w:val="left"/>
        <w:rPr>
          <w:rFonts w:ascii="宋体" w:hAnsi="宋体" w:cs="宋体"/>
          <w:color w:val="auto"/>
          <w:kern w:val="0"/>
          <w:sz w:val="17"/>
          <w:highlight w:val="none"/>
          <w:lang w:val="zh-CN" w:bidi="zh-CN"/>
        </w:rPr>
      </w:pPr>
    </w:p>
    <w:p w14:paraId="5D6E5B34">
      <w:pPr>
        <w:numPr>
          <w:ilvl w:val="1"/>
          <w:numId w:val="11"/>
        </w:numPr>
        <w:tabs>
          <w:tab w:val="left" w:pos="965"/>
        </w:tabs>
        <w:autoSpaceDE w:val="0"/>
        <w:autoSpaceDN w:val="0"/>
        <w:ind w:left="964" w:hanging="540"/>
        <w:jc w:val="left"/>
        <w:rPr>
          <w:rFonts w:ascii="黑体" w:hAnsi="宋体" w:eastAsia="黑体" w:cs="宋体"/>
          <w:color w:val="auto"/>
          <w:kern w:val="0"/>
          <w:sz w:val="24"/>
          <w:szCs w:val="22"/>
          <w:highlight w:val="none"/>
          <w:lang w:val="zh-CN" w:bidi="zh-CN"/>
        </w:rPr>
      </w:pPr>
      <w:bookmarkStart w:id="136" w:name="_bookmark181"/>
      <w:bookmarkEnd w:id="136"/>
      <w:r>
        <w:rPr>
          <w:rFonts w:hint="eastAsia" w:ascii="黑体" w:hAnsi="宋体" w:eastAsia="黑体" w:cs="宋体"/>
          <w:color w:val="auto"/>
          <w:kern w:val="0"/>
          <w:sz w:val="24"/>
          <w:szCs w:val="22"/>
          <w:highlight w:val="none"/>
          <w:lang w:val="zh-CN" w:bidi="zh-CN"/>
        </w:rPr>
        <w:t>开展党建工作要求</w:t>
      </w:r>
    </w:p>
    <w:p w14:paraId="401FCB6B">
      <w:pPr>
        <w:autoSpaceDE w:val="0"/>
        <w:autoSpaceDN w:val="0"/>
        <w:spacing w:before="10"/>
        <w:jc w:val="left"/>
        <w:rPr>
          <w:rFonts w:ascii="黑体" w:hAnsi="宋体" w:cs="宋体"/>
          <w:color w:val="auto"/>
          <w:kern w:val="0"/>
          <w:sz w:val="25"/>
          <w:highlight w:val="none"/>
          <w:lang w:val="zh-CN" w:bidi="zh-CN"/>
        </w:rPr>
      </w:pPr>
    </w:p>
    <w:p w14:paraId="3EB97A75">
      <w:pPr>
        <w:autoSpaceDE w:val="0"/>
        <w:autoSpaceDN w:val="0"/>
        <w:spacing w:before="1" w:line="312" w:lineRule="auto"/>
        <w:ind w:left="424" w:right="387" w:firstLine="479"/>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对于政府投资的国家高速公路项目，或承包人为国有控股或参股企业的，承包人应按规定在项目现场设立基层党组织。不满足上述情形的，承包人应创造条件使党员能够参加党组织生活并接受相应管理。</w:t>
      </w:r>
    </w:p>
    <w:p w14:paraId="399D8DA5">
      <w:pPr>
        <w:autoSpaceDE w:val="0"/>
        <w:autoSpaceDN w:val="0"/>
        <w:spacing w:before="1" w:line="312" w:lineRule="auto"/>
        <w:ind w:left="424" w:right="387" w:firstLine="479"/>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14:paraId="2331A659">
      <w:pPr>
        <w:autoSpaceDE w:val="0"/>
        <w:autoSpaceDN w:val="0"/>
        <w:spacing w:before="12"/>
        <w:jc w:val="left"/>
        <w:rPr>
          <w:rFonts w:ascii="宋体" w:hAnsi="宋体" w:cs="宋体"/>
          <w:color w:val="auto"/>
          <w:kern w:val="0"/>
          <w:sz w:val="31"/>
          <w:highlight w:val="none"/>
          <w:lang w:val="zh-CN" w:bidi="zh-CN"/>
        </w:rPr>
      </w:pPr>
    </w:p>
    <w:p w14:paraId="16A02993">
      <w:pPr>
        <w:numPr>
          <w:ilvl w:val="0"/>
          <w:numId w:val="3"/>
        </w:numPr>
        <w:tabs>
          <w:tab w:val="left" w:pos="775"/>
        </w:tabs>
        <w:autoSpaceDE w:val="0"/>
        <w:autoSpaceDN w:val="0"/>
        <w:ind w:hanging="350"/>
        <w:jc w:val="left"/>
        <w:rPr>
          <w:rFonts w:ascii="黑体" w:hAnsi="宋体" w:eastAsia="黑体" w:cs="宋体"/>
          <w:color w:val="auto"/>
          <w:kern w:val="0"/>
          <w:sz w:val="28"/>
          <w:szCs w:val="22"/>
          <w:highlight w:val="none"/>
          <w:lang w:val="zh-CN" w:bidi="zh-CN"/>
        </w:rPr>
      </w:pPr>
      <w:bookmarkStart w:id="137" w:name="_bookmark182"/>
      <w:bookmarkEnd w:id="137"/>
      <w:r>
        <w:rPr>
          <w:rFonts w:hint="eastAsia" w:ascii="黑体" w:hAnsi="宋体" w:eastAsia="黑体" w:cs="宋体"/>
          <w:color w:val="auto"/>
          <w:spacing w:val="-1"/>
          <w:kern w:val="0"/>
          <w:sz w:val="28"/>
          <w:szCs w:val="22"/>
          <w:highlight w:val="none"/>
          <w:lang w:val="zh-CN" w:bidi="zh-CN"/>
        </w:rPr>
        <w:t>材料和工程设备</w:t>
      </w:r>
    </w:p>
    <w:p w14:paraId="1C54D872">
      <w:pPr>
        <w:autoSpaceDE w:val="0"/>
        <w:autoSpaceDN w:val="0"/>
        <w:spacing w:before="6"/>
        <w:jc w:val="left"/>
        <w:rPr>
          <w:rFonts w:ascii="黑体" w:hAnsi="宋体" w:cs="宋体"/>
          <w:color w:val="auto"/>
          <w:kern w:val="0"/>
          <w:sz w:val="24"/>
          <w:highlight w:val="none"/>
          <w:lang w:val="zh-CN" w:bidi="zh-CN"/>
        </w:rPr>
      </w:pPr>
    </w:p>
    <w:p w14:paraId="0C270032">
      <w:pPr>
        <w:autoSpaceDE w:val="0"/>
        <w:autoSpaceDN w:val="0"/>
        <w:ind w:left="424"/>
        <w:jc w:val="left"/>
        <w:rPr>
          <w:rFonts w:ascii="黑体" w:hAnsi="宋体" w:eastAsia="黑体" w:cs="宋体"/>
          <w:color w:val="auto"/>
          <w:kern w:val="0"/>
          <w:sz w:val="24"/>
          <w:highlight w:val="none"/>
          <w:lang w:val="zh-CN" w:bidi="zh-CN"/>
        </w:rPr>
      </w:pPr>
      <w:bookmarkStart w:id="138" w:name="_bookmark183"/>
      <w:bookmarkEnd w:id="138"/>
      <w:r>
        <w:rPr>
          <w:rFonts w:hAnsi="宋体" w:eastAsia="Times New Roman" w:cs="宋体"/>
          <w:color w:val="auto"/>
          <w:kern w:val="0"/>
          <w:sz w:val="24"/>
          <w:highlight w:val="none"/>
          <w:lang w:val="zh-CN" w:bidi="zh-CN"/>
        </w:rPr>
        <w:t>5.2</w:t>
      </w:r>
      <w:r>
        <w:rPr>
          <w:rFonts w:hint="eastAsia" w:ascii="黑体" w:hAnsi="宋体" w:eastAsia="黑体" w:cs="宋体"/>
          <w:color w:val="auto"/>
          <w:kern w:val="0"/>
          <w:sz w:val="24"/>
          <w:highlight w:val="none"/>
          <w:lang w:val="zh-CN" w:bidi="zh-CN"/>
        </w:rPr>
        <w:t>发包人提供的材料和工程设备</w:t>
      </w:r>
    </w:p>
    <w:p w14:paraId="4EB4355D">
      <w:pPr>
        <w:autoSpaceDE w:val="0"/>
        <w:autoSpaceDN w:val="0"/>
        <w:jc w:val="left"/>
        <w:rPr>
          <w:rFonts w:ascii="黑体" w:hAnsi="宋体" w:cs="宋体"/>
          <w:color w:val="auto"/>
          <w:kern w:val="0"/>
          <w:sz w:val="26"/>
          <w:highlight w:val="none"/>
          <w:lang w:val="zh-CN" w:bidi="zh-CN"/>
        </w:rPr>
      </w:pPr>
    </w:p>
    <w:p w14:paraId="0EE14D04">
      <w:pPr>
        <w:autoSpaceDE w:val="0"/>
        <w:autoSpaceDN w:val="0"/>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第 </w:t>
      </w:r>
      <w:r>
        <w:rPr>
          <w:rFonts w:hAnsi="宋体" w:eastAsia="Times New Roman" w:cs="宋体"/>
          <w:color w:val="auto"/>
          <w:kern w:val="0"/>
          <w:sz w:val="24"/>
          <w:highlight w:val="none"/>
          <w:lang w:val="zh-CN" w:bidi="zh-CN"/>
        </w:rPr>
        <w:t xml:space="preserve">5.2.3 </w:t>
      </w:r>
      <w:r>
        <w:rPr>
          <w:rFonts w:ascii="宋体" w:hAnsi="宋体" w:cs="宋体"/>
          <w:color w:val="auto"/>
          <w:kern w:val="0"/>
          <w:sz w:val="24"/>
          <w:highlight w:val="none"/>
          <w:lang w:val="zh-CN" w:bidi="zh-CN"/>
        </w:rPr>
        <w:t>项补充：</w:t>
      </w:r>
    </w:p>
    <w:p w14:paraId="3337A89D">
      <w:pPr>
        <w:autoSpaceDE w:val="0"/>
        <w:autoSpaceDN w:val="0"/>
        <w:spacing w:before="91" w:line="312" w:lineRule="auto"/>
        <w:ind w:left="424" w:right="388" w:firstLine="479"/>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14:paraId="5478DA61">
      <w:pPr>
        <w:numPr>
          <w:ilvl w:val="0"/>
          <w:numId w:val="3"/>
        </w:numPr>
        <w:tabs>
          <w:tab w:val="left" w:pos="775"/>
        </w:tabs>
        <w:autoSpaceDE w:val="0"/>
        <w:autoSpaceDN w:val="0"/>
        <w:spacing w:before="126"/>
        <w:ind w:hanging="350"/>
        <w:jc w:val="left"/>
        <w:rPr>
          <w:rFonts w:ascii="黑体" w:hAnsi="宋体" w:eastAsia="黑体" w:cs="宋体"/>
          <w:color w:val="auto"/>
          <w:kern w:val="0"/>
          <w:sz w:val="28"/>
          <w:szCs w:val="22"/>
          <w:highlight w:val="none"/>
          <w:lang w:val="zh-CN" w:bidi="zh-CN"/>
        </w:rPr>
      </w:pPr>
      <w:bookmarkStart w:id="139" w:name="_bookmark184"/>
      <w:bookmarkEnd w:id="139"/>
      <w:r>
        <w:rPr>
          <w:rFonts w:hint="eastAsia" w:ascii="黑体" w:hAnsi="宋体" w:eastAsia="黑体" w:cs="宋体"/>
          <w:color w:val="auto"/>
          <w:spacing w:val="-2"/>
          <w:kern w:val="0"/>
          <w:sz w:val="28"/>
          <w:szCs w:val="22"/>
          <w:highlight w:val="none"/>
          <w:lang w:val="zh-CN" w:bidi="zh-CN"/>
        </w:rPr>
        <w:t>施工设备和临时设施</w:t>
      </w:r>
    </w:p>
    <w:p w14:paraId="511C7C52">
      <w:pPr>
        <w:autoSpaceDE w:val="0"/>
        <w:autoSpaceDN w:val="0"/>
        <w:spacing w:before="4"/>
        <w:jc w:val="left"/>
        <w:rPr>
          <w:rFonts w:ascii="黑体" w:hAnsi="宋体" w:cs="宋体"/>
          <w:color w:val="auto"/>
          <w:kern w:val="0"/>
          <w:sz w:val="24"/>
          <w:highlight w:val="none"/>
          <w:lang w:val="zh-CN" w:bidi="zh-CN"/>
        </w:rPr>
      </w:pPr>
    </w:p>
    <w:p w14:paraId="0D08AA92">
      <w:pPr>
        <w:numPr>
          <w:ilvl w:val="1"/>
          <w:numId w:val="3"/>
        </w:numPr>
        <w:tabs>
          <w:tab w:val="left" w:pos="845"/>
        </w:tabs>
        <w:autoSpaceDE w:val="0"/>
        <w:autoSpaceDN w:val="0"/>
        <w:spacing w:before="1"/>
        <w:jc w:val="left"/>
        <w:rPr>
          <w:rFonts w:ascii="黑体" w:hAnsi="宋体" w:eastAsia="黑体" w:cs="宋体"/>
          <w:color w:val="auto"/>
          <w:kern w:val="0"/>
          <w:sz w:val="24"/>
          <w:szCs w:val="22"/>
          <w:highlight w:val="none"/>
          <w:lang w:val="zh-CN" w:bidi="zh-CN"/>
        </w:rPr>
      </w:pPr>
      <w:bookmarkStart w:id="140" w:name="_bookmark185"/>
      <w:bookmarkEnd w:id="140"/>
      <w:r>
        <w:rPr>
          <w:rFonts w:hint="eastAsia" w:ascii="黑体" w:hAnsi="宋体" w:eastAsia="黑体" w:cs="宋体"/>
          <w:color w:val="auto"/>
          <w:kern w:val="0"/>
          <w:sz w:val="24"/>
          <w:szCs w:val="22"/>
          <w:highlight w:val="none"/>
          <w:lang w:val="zh-CN" w:bidi="zh-CN"/>
        </w:rPr>
        <w:t>承包人提供的施工设备和临时设施</w:t>
      </w:r>
    </w:p>
    <w:p w14:paraId="440EB0DC">
      <w:pPr>
        <w:autoSpaceDE w:val="0"/>
        <w:autoSpaceDN w:val="0"/>
        <w:spacing w:before="10"/>
        <w:jc w:val="left"/>
        <w:rPr>
          <w:rFonts w:ascii="黑体" w:hAnsi="宋体" w:cs="宋体"/>
          <w:color w:val="auto"/>
          <w:kern w:val="0"/>
          <w:sz w:val="25"/>
          <w:highlight w:val="none"/>
          <w:lang w:val="zh-CN" w:bidi="zh-CN"/>
        </w:rPr>
      </w:pPr>
    </w:p>
    <w:p w14:paraId="1551B237">
      <w:pPr>
        <w:autoSpaceDE w:val="0"/>
        <w:autoSpaceDN w:val="0"/>
        <w:ind w:left="84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第 </w:t>
      </w:r>
      <w:r>
        <w:rPr>
          <w:rFonts w:hAnsi="宋体" w:eastAsia="Times New Roman" w:cs="宋体"/>
          <w:color w:val="auto"/>
          <w:kern w:val="0"/>
          <w:sz w:val="24"/>
          <w:highlight w:val="none"/>
          <w:lang w:val="zh-CN" w:bidi="zh-CN"/>
        </w:rPr>
        <w:t xml:space="preserve">6.1.2 </w:t>
      </w:r>
      <w:r>
        <w:rPr>
          <w:rFonts w:ascii="宋体" w:hAnsi="宋体" w:cs="宋体"/>
          <w:color w:val="auto"/>
          <w:kern w:val="0"/>
          <w:sz w:val="24"/>
          <w:highlight w:val="none"/>
          <w:lang w:val="zh-CN" w:bidi="zh-CN"/>
        </w:rPr>
        <w:t>项约定为：</w:t>
      </w:r>
    </w:p>
    <w:p w14:paraId="1AD3196C">
      <w:pPr>
        <w:autoSpaceDE w:val="0"/>
        <w:autoSpaceDN w:val="0"/>
        <w:spacing w:before="93"/>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承包人应自行承担修建临时设施的费用，需要临时占地的，应由承包人按第</w:t>
      </w:r>
    </w:p>
    <w:p w14:paraId="19A04FF6">
      <w:pPr>
        <w:autoSpaceDE w:val="0"/>
        <w:autoSpaceDN w:val="0"/>
        <w:spacing w:before="94"/>
        <w:ind w:left="424"/>
        <w:jc w:val="left"/>
        <w:rPr>
          <w:rFonts w:ascii="宋体" w:hAnsi="宋体" w:cs="宋体"/>
          <w:color w:val="auto"/>
          <w:kern w:val="0"/>
          <w:sz w:val="24"/>
          <w:highlight w:val="none"/>
          <w:lang w:val="zh-CN" w:bidi="zh-CN"/>
        </w:rPr>
      </w:pPr>
      <w:r>
        <w:rPr>
          <w:rFonts w:hAnsi="宋体" w:eastAsia="Times New Roman" w:cs="宋体"/>
          <w:color w:val="auto"/>
          <w:kern w:val="0"/>
          <w:sz w:val="24"/>
          <w:highlight w:val="none"/>
          <w:lang w:val="zh-CN" w:bidi="zh-CN"/>
        </w:rPr>
        <w:t xml:space="preserve">4.1.10 </w:t>
      </w:r>
      <w:r>
        <w:rPr>
          <w:rFonts w:ascii="宋体" w:hAnsi="宋体" w:cs="宋体"/>
          <w:color w:val="auto"/>
          <w:kern w:val="0"/>
          <w:sz w:val="24"/>
          <w:highlight w:val="none"/>
          <w:lang w:val="zh-CN" w:bidi="zh-CN"/>
        </w:rPr>
        <w:t>项（</w:t>
      </w:r>
      <w:r>
        <w:rPr>
          <w:rFonts w:hAnsi="宋体" w:eastAsia="Times New Roman" w:cs="宋体"/>
          <w:color w:val="auto"/>
          <w:kern w:val="0"/>
          <w:sz w:val="24"/>
          <w:highlight w:val="none"/>
          <w:lang w:val="zh-CN" w:bidi="zh-CN"/>
        </w:rPr>
        <w:t>1</w:t>
      </w:r>
      <w:r>
        <w:rPr>
          <w:rFonts w:ascii="宋体" w:hAnsi="宋体" w:cs="宋体"/>
          <w:color w:val="auto"/>
          <w:kern w:val="0"/>
          <w:sz w:val="24"/>
          <w:highlight w:val="none"/>
          <w:lang w:val="zh-CN" w:bidi="zh-CN"/>
        </w:rPr>
        <w:t>）目的规定办理。</w:t>
      </w:r>
    </w:p>
    <w:p w14:paraId="5D31159A">
      <w:pPr>
        <w:autoSpaceDE w:val="0"/>
        <w:autoSpaceDN w:val="0"/>
        <w:spacing w:before="4"/>
        <w:jc w:val="left"/>
        <w:rPr>
          <w:rFonts w:ascii="宋体" w:hAnsi="宋体" w:cs="宋体"/>
          <w:color w:val="auto"/>
          <w:kern w:val="0"/>
          <w:sz w:val="24"/>
          <w:highlight w:val="none"/>
          <w:lang w:val="zh-CN" w:bidi="zh-CN"/>
        </w:rPr>
      </w:pPr>
    </w:p>
    <w:p w14:paraId="63AAFA6A">
      <w:pPr>
        <w:autoSpaceDE w:val="0"/>
        <w:autoSpaceDN w:val="0"/>
        <w:ind w:left="424"/>
        <w:jc w:val="left"/>
        <w:rPr>
          <w:rFonts w:ascii="黑体" w:hAnsi="宋体" w:eastAsia="黑体" w:cs="宋体"/>
          <w:color w:val="auto"/>
          <w:kern w:val="0"/>
          <w:sz w:val="24"/>
          <w:highlight w:val="none"/>
          <w:lang w:val="zh-CN" w:bidi="zh-CN"/>
        </w:rPr>
      </w:pPr>
      <w:bookmarkStart w:id="141" w:name="_bookmark186"/>
      <w:bookmarkEnd w:id="141"/>
      <w:r>
        <w:rPr>
          <w:rFonts w:hAnsi="宋体" w:eastAsia="Times New Roman" w:cs="宋体"/>
          <w:color w:val="auto"/>
          <w:kern w:val="0"/>
          <w:sz w:val="24"/>
          <w:highlight w:val="none"/>
          <w:lang w:val="zh-CN" w:bidi="zh-CN"/>
        </w:rPr>
        <w:t>6.3</w:t>
      </w:r>
      <w:r>
        <w:rPr>
          <w:rFonts w:hint="eastAsia" w:ascii="黑体" w:hAnsi="宋体" w:eastAsia="黑体" w:cs="宋体"/>
          <w:color w:val="auto"/>
          <w:kern w:val="0"/>
          <w:sz w:val="24"/>
          <w:highlight w:val="none"/>
          <w:lang w:val="zh-CN" w:bidi="zh-CN"/>
        </w:rPr>
        <w:t>要求承包人增加或更换施工设备</w:t>
      </w:r>
    </w:p>
    <w:p w14:paraId="7130A390">
      <w:pPr>
        <w:autoSpaceDE w:val="0"/>
        <w:autoSpaceDN w:val="0"/>
        <w:spacing w:before="1"/>
        <w:jc w:val="left"/>
        <w:rPr>
          <w:rFonts w:ascii="黑体" w:hAnsi="宋体" w:cs="宋体"/>
          <w:color w:val="auto"/>
          <w:kern w:val="0"/>
          <w:sz w:val="26"/>
          <w:highlight w:val="none"/>
          <w:lang w:val="zh-CN" w:bidi="zh-CN"/>
        </w:rPr>
      </w:pPr>
    </w:p>
    <w:p w14:paraId="522F4825">
      <w:pPr>
        <w:autoSpaceDE w:val="0"/>
        <w:autoSpaceDN w:val="0"/>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本款细化为：</w:t>
      </w:r>
    </w:p>
    <w:p w14:paraId="39A556EE">
      <w:pPr>
        <w:autoSpaceDE w:val="0"/>
        <w:autoSpaceDN w:val="0"/>
        <w:spacing w:before="91" w:line="312" w:lineRule="auto"/>
        <w:ind w:left="424" w:right="389" w:firstLine="479"/>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承包人承诺的施工设备必须按时到达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14:paraId="43628FAB">
      <w:pPr>
        <w:autoSpaceDE w:val="0"/>
        <w:autoSpaceDN w:val="0"/>
        <w:jc w:val="left"/>
        <w:rPr>
          <w:rFonts w:ascii="宋体" w:hAnsi="宋体" w:cs="宋体"/>
          <w:color w:val="auto"/>
          <w:kern w:val="0"/>
          <w:sz w:val="32"/>
          <w:highlight w:val="none"/>
          <w:lang w:val="zh-CN" w:bidi="zh-CN"/>
        </w:rPr>
      </w:pPr>
    </w:p>
    <w:p w14:paraId="169F6063">
      <w:pPr>
        <w:numPr>
          <w:ilvl w:val="0"/>
          <w:numId w:val="3"/>
        </w:numPr>
        <w:tabs>
          <w:tab w:val="left" w:pos="775"/>
        </w:tabs>
        <w:autoSpaceDE w:val="0"/>
        <w:autoSpaceDN w:val="0"/>
        <w:ind w:hanging="350"/>
        <w:jc w:val="left"/>
        <w:rPr>
          <w:rFonts w:ascii="黑体" w:hAnsi="宋体" w:eastAsia="黑体" w:cs="宋体"/>
          <w:color w:val="auto"/>
          <w:kern w:val="0"/>
          <w:sz w:val="28"/>
          <w:szCs w:val="22"/>
          <w:highlight w:val="none"/>
          <w:lang w:val="zh-CN" w:bidi="zh-CN"/>
        </w:rPr>
      </w:pPr>
      <w:bookmarkStart w:id="142" w:name="_bookmark187"/>
      <w:bookmarkEnd w:id="142"/>
      <w:r>
        <w:rPr>
          <w:rFonts w:hint="eastAsia" w:ascii="黑体" w:hAnsi="宋体" w:eastAsia="黑体" w:cs="宋体"/>
          <w:color w:val="auto"/>
          <w:kern w:val="0"/>
          <w:sz w:val="28"/>
          <w:szCs w:val="22"/>
          <w:highlight w:val="none"/>
          <w:lang w:val="zh-CN" w:bidi="zh-CN"/>
        </w:rPr>
        <w:t>交通运输</w:t>
      </w:r>
    </w:p>
    <w:p w14:paraId="2FDD0B6E">
      <w:pPr>
        <w:autoSpaceDE w:val="0"/>
        <w:autoSpaceDN w:val="0"/>
        <w:spacing w:before="5"/>
        <w:jc w:val="left"/>
        <w:rPr>
          <w:rFonts w:ascii="黑体" w:hAnsi="宋体" w:cs="宋体"/>
          <w:color w:val="auto"/>
          <w:kern w:val="0"/>
          <w:sz w:val="24"/>
          <w:highlight w:val="none"/>
          <w:lang w:val="zh-CN" w:bidi="zh-CN"/>
        </w:rPr>
      </w:pPr>
    </w:p>
    <w:p w14:paraId="38708F61">
      <w:pPr>
        <w:numPr>
          <w:ilvl w:val="1"/>
          <w:numId w:val="3"/>
        </w:numPr>
        <w:tabs>
          <w:tab w:val="left" w:pos="845"/>
        </w:tabs>
        <w:autoSpaceDE w:val="0"/>
        <w:autoSpaceDN w:val="0"/>
        <w:spacing w:before="1"/>
        <w:jc w:val="left"/>
        <w:rPr>
          <w:rFonts w:ascii="黑体" w:hAnsi="宋体" w:eastAsia="黑体" w:cs="宋体"/>
          <w:color w:val="auto"/>
          <w:kern w:val="0"/>
          <w:sz w:val="24"/>
          <w:szCs w:val="22"/>
          <w:highlight w:val="none"/>
          <w:lang w:val="zh-CN" w:bidi="zh-CN"/>
        </w:rPr>
      </w:pPr>
      <w:bookmarkStart w:id="143" w:name="_bookmark188"/>
      <w:bookmarkEnd w:id="143"/>
      <w:r>
        <w:rPr>
          <w:rFonts w:hint="eastAsia" w:ascii="黑体" w:hAnsi="宋体" w:eastAsia="黑体" w:cs="宋体"/>
          <w:color w:val="auto"/>
          <w:kern w:val="0"/>
          <w:sz w:val="24"/>
          <w:szCs w:val="22"/>
          <w:highlight w:val="none"/>
          <w:lang w:val="zh-CN" w:bidi="zh-CN"/>
        </w:rPr>
        <w:t>道路通行权和场外设施</w:t>
      </w:r>
    </w:p>
    <w:p w14:paraId="6E99C61D">
      <w:pPr>
        <w:autoSpaceDE w:val="0"/>
        <w:autoSpaceDN w:val="0"/>
        <w:jc w:val="left"/>
        <w:rPr>
          <w:rFonts w:ascii="黑体" w:hAnsi="宋体" w:cs="宋体"/>
          <w:color w:val="auto"/>
          <w:kern w:val="0"/>
          <w:sz w:val="26"/>
          <w:highlight w:val="none"/>
          <w:lang w:val="zh-CN" w:bidi="zh-CN"/>
        </w:rPr>
      </w:pPr>
    </w:p>
    <w:p w14:paraId="4F9C2D5F">
      <w:pPr>
        <w:autoSpaceDE w:val="0"/>
        <w:autoSpaceDN w:val="0"/>
        <w:ind w:left="84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本款约定为：</w:t>
      </w:r>
    </w:p>
    <w:p w14:paraId="09415056">
      <w:pPr>
        <w:autoSpaceDE w:val="0"/>
        <w:autoSpaceDN w:val="0"/>
        <w:spacing w:before="91" w:line="312" w:lineRule="auto"/>
        <w:ind w:left="424" w:right="391" w:firstLine="479"/>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承包人应根据合同工程的施工需要，负责办理取得出入施工场地的专用和临时道路的通行权，以及取得为工程建设所需修建场外设施的权利，并承担有关费用。需要发包人协调时，发包人应协助承包人办理相关手续。</w:t>
      </w:r>
    </w:p>
    <w:p w14:paraId="384D5C10">
      <w:pPr>
        <w:autoSpaceDE w:val="0"/>
        <w:autoSpaceDN w:val="0"/>
        <w:jc w:val="left"/>
        <w:rPr>
          <w:rFonts w:ascii="宋体" w:hAnsi="宋体" w:cs="宋体"/>
          <w:color w:val="auto"/>
          <w:kern w:val="0"/>
          <w:sz w:val="32"/>
          <w:highlight w:val="none"/>
          <w:lang w:val="zh-CN" w:bidi="zh-CN"/>
        </w:rPr>
      </w:pPr>
    </w:p>
    <w:p w14:paraId="470BCF1A">
      <w:pPr>
        <w:numPr>
          <w:ilvl w:val="0"/>
          <w:numId w:val="3"/>
        </w:numPr>
        <w:tabs>
          <w:tab w:val="left" w:pos="775"/>
        </w:tabs>
        <w:autoSpaceDE w:val="0"/>
        <w:autoSpaceDN w:val="0"/>
        <w:ind w:hanging="350"/>
        <w:jc w:val="left"/>
        <w:rPr>
          <w:rFonts w:ascii="黑体" w:hAnsi="宋体" w:eastAsia="黑体" w:cs="宋体"/>
          <w:color w:val="auto"/>
          <w:kern w:val="0"/>
          <w:sz w:val="28"/>
          <w:szCs w:val="22"/>
          <w:highlight w:val="none"/>
          <w:lang w:val="zh-CN" w:bidi="zh-CN"/>
        </w:rPr>
      </w:pPr>
      <w:bookmarkStart w:id="144" w:name="_bookmark189"/>
      <w:bookmarkEnd w:id="144"/>
      <w:r>
        <w:rPr>
          <w:rFonts w:hint="eastAsia" w:ascii="黑体" w:hAnsi="宋体" w:eastAsia="黑体" w:cs="宋体"/>
          <w:color w:val="auto"/>
          <w:kern w:val="0"/>
          <w:sz w:val="28"/>
          <w:szCs w:val="22"/>
          <w:highlight w:val="none"/>
          <w:lang w:val="zh-CN" w:bidi="zh-CN"/>
        </w:rPr>
        <w:t>测量放线</w:t>
      </w:r>
    </w:p>
    <w:p w14:paraId="78B35417">
      <w:pPr>
        <w:autoSpaceDE w:val="0"/>
        <w:autoSpaceDN w:val="0"/>
        <w:spacing w:before="7"/>
        <w:jc w:val="left"/>
        <w:rPr>
          <w:rFonts w:ascii="黑体" w:hAnsi="宋体" w:cs="宋体"/>
          <w:color w:val="auto"/>
          <w:kern w:val="0"/>
          <w:sz w:val="24"/>
          <w:highlight w:val="none"/>
          <w:lang w:val="zh-CN" w:bidi="zh-CN"/>
        </w:rPr>
      </w:pPr>
    </w:p>
    <w:p w14:paraId="136604F4">
      <w:pPr>
        <w:autoSpaceDE w:val="0"/>
        <w:autoSpaceDN w:val="0"/>
        <w:ind w:left="424"/>
        <w:jc w:val="left"/>
        <w:rPr>
          <w:rFonts w:ascii="黑体" w:hAnsi="宋体" w:eastAsia="黑体" w:cs="宋体"/>
          <w:color w:val="auto"/>
          <w:kern w:val="0"/>
          <w:sz w:val="24"/>
          <w:highlight w:val="none"/>
          <w:lang w:val="zh-CN" w:bidi="zh-CN"/>
        </w:rPr>
      </w:pPr>
      <w:bookmarkStart w:id="145" w:name="_bookmark190"/>
      <w:bookmarkEnd w:id="145"/>
      <w:r>
        <w:rPr>
          <w:rFonts w:hAnsi="宋体" w:eastAsia="Times New Roman" w:cs="宋体"/>
          <w:color w:val="auto"/>
          <w:kern w:val="0"/>
          <w:sz w:val="24"/>
          <w:highlight w:val="none"/>
          <w:lang w:val="zh-CN" w:bidi="zh-CN"/>
        </w:rPr>
        <w:t>8.4</w:t>
      </w:r>
      <w:r>
        <w:rPr>
          <w:rFonts w:hint="eastAsia" w:ascii="黑体" w:hAnsi="宋体" w:eastAsia="黑体" w:cs="宋体"/>
          <w:color w:val="auto"/>
          <w:kern w:val="0"/>
          <w:sz w:val="24"/>
          <w:highlight w:val="none"/>
          <w:lang w:val="zh-CN" w:bidi="zh-CN"/>
        </w:rPr>
        <w:t>监理人使用施工控制网</w:t>
      </w:r>
    </w:p>
    <w:p w14:paraId="1CA4C386">
      <w:pPr>
        <w:autoSpaceDE w:val="0"/>
        <w:autoSpaceDN w:val="0"/>
        <w:spacing w:before="11"/>
        <w:jc w:val="left"/>
        <w:rPr>
          <w:rFonts w:ascii="黑体" w:hAnsi="宋体" w:cs="宋体"/>
          <w:color w:val="auto"/>
          <w:kern w:val="0"/>
          <w:sz w:val="25"/>
          <w:highlight w:val="none"/>
          <w:lang w:val="zh-CN" w:bidi="zh-CN"/>
        </w:rPr>
      </w:pPr>
    </w:p>
    <w:p w14:paraId="391E333F">
      <w:pPr>
        <w:autoSpaceDE w:val="0"/>
        <w:autoSpaceDN w:val="0"/>
        <w:ind w:left="815"/>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本款补充：</w:t>
      </w:r>
    </w:p>
    <w:p w14:paraId="24CA6E06">
      <w:pPr>
        <w:autoSpaceDE w:val="0"/>
        <w:autoSpaceDN w:val="0"/>
        <w:spacing w:before="93"/>
        <w:ind w:left="815"/>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经监理人批准，其他相关承包人也可免费使用施工控制网。</w:t>
      </w:r>
    </w:p>
    <w:p w14:paraId="5F14E176">
      <w:pPr>
        <w:autoSpaceDE w:val="0"/>
        <w:autoSpaceDN w:val="0"/>
        <w:jc w:val="left"/>
        <w:rPr>
          <w:rFonts w:ascii="宋体" w:hAnsi="宋体" w:cs="宋体"/>
          <w:color w:val="auto"/>
          <w:kern w:val="0"/>
          <w:sz w:val="24"/>
          <w:highlight w:val="none"/>
          <w:lang w:val="zh-CN" w:bidi="zh-CN"/>
        </w:rPr>
      </w:pPr>
    </w:p>
    <w:p w14:paraId="6CDE8CEF">
      <w:pPr>
        <w:numPr>
          <w:ilvl w:val="0"/>
          <w:numId w:val="3"/>
        </w:numPr>
        <w:tabs>
          <w:tab w:val="left" w:pos="775"/>
        </w:tabs>
        <w:autoSpaceDE w:val="0"/>
        <w:autoSpaceDN w:val="0"/>
        <w:spacing w:before="192"/>
        <w:ind w:hanging="350"/>
        <w:jc w:val="left"/>
        <w:rPr>
          <w:rFonts w:ascii="黑体" w:hAnsi="宋体" w:eastAsia="黑体" w:cs="宋体"/>
          <w:color w:val="auto"/>
          <w:kern w:val="0"/>
          <w:sz w:val="28"/>
          <w:szCs w:val="22"/>
          <w:highlight w:val="none"/>
          <w:lang w:val="zh-CN" w:bidi="zh-CN"/>
        </w:rPr>
      </w:pPr>
      <w:bookmarkStart w:id="146" w:name="_bookmark191"/>
      <w:bookmarkEnd w:id="146"/>
      <w:r>
        <w:rPr>
          <w:rFonts w:hint="eastAsia" w:ascii="黑体" w:hAnsi="宋体" w:eastAsia="黑体" w:cs="宋体"/>
          <w:color w:val="auto"/>
          <w:spacing w:val="-3"/>
          <w:kern w:val="0"/>
          <w:sz w:val="28"/>
          <w:szCs w:val="22"/>
          <w:highlight w:val="none"/>
          <w:lang w:val="zh-CN" w:bidi="zh-CN"/>
        </w:rPr>
        <w:t>施工安全、治安保卫和环境保护</w:t>
      </w:r>
    </w:p>
    <w:p w14:paraId="5B03D499">
      <w:pPr>
        <w:autoSpaceDE w:val="0"/>
        <w:autoSpaceDN w:val="0"/>
        <w:spacing w:before="8"/>
        <w:jc w:val="left"/>
        <w:rPr>
          <w:rFonts w:ascii="黑体" w:hAnsi="宋体" w:cs="宋体"/>
          <w:color w:val="auto"/>
          <w:kern w:val="0"/>
          <w:sz w:val="24"/>
          <w:highlight w:val="none"/>
          <w:lang w:val="zh-CN" w:bidi="zh-CN"/>
        </w:rPr>
      </w:pPr>
    </w:p>
    <w:p w14:paraId="4C6DE82D">
      <w:pPr>
        <w:numPr>
          <w:ilvl w:val="1"/>
          <w:numId w:val="12"/>
        </w:numPr>
        <w:tabs>
          <w:tab w:val="left" w:pos="845"/>
        </w:tabs>
        <w:autoSpaceDE w:val="0"/>
        <w:autoSpaceDN w:val="0"/>
        <w:jc w:val="left"/>
        <w:rPr>
          <w:rFonts w:ascii="黑体" w:hAnsi="宋体" w:eastAsia="黑体" w:cs="宋体"/>
          <w:color w:val="auto"/>
          <w:kern w:val="0"/>
          <w:sz w:val="24"/>
          <w:szCs w:val="22"/>
          <w:highlight w:val="none"/>
          <w:lang w:val="zh-CN" w:bidi="zh-CN"/>
        </w:rPr>
      </w:pPr>
      <w:bookmarkStart w:id="147" w:name="_bookmark192"/>
      <w:bookmarkEnd w:id="147"/>
      <w:r>
        <w:rPr>
          <w:rFonts w:hint="eastAsia" w:ascii="黑体" w:hAnsi="宋体" w:eastAsia="黑体" w:cs="宋体"/>
          <w:color w:val="auto"/>
          <w:kern w:val="0"/>
          <w:sz w:val="24"/>
          <w:szCs w:val="22"/>
          <w:highlight w:val="none"/>
          <w:lang w:val="zh-CN" w:bidi="zh-CN"/>
        </w:rPr>
        <w:t>承包人的施工安全责任</w:t>
      </w:r>
    </w:p>
    <w:p w14:paraId="6DE73E67">
      <w:pPr>
        <w:autoSpaceDE w:val="0"/>
        <w:autoSpaceDN w:val="0"/>
        <w:spacing w:before="10"/>
        <w:jc w:val="left"/>
        <w:rPr>
          <w:rFonts w:ascii="黑体" w:hAnsi="宋体" w:cs="宋体"/>
          <w:color w:val="auto"/>
          <w:kern w:val="0"/>
          <w:sz w:val="25"/>
          <w:highlight w:val="none"/>
          <w:lang w:val="zh-CN" w:bidi="zh-CN"/>
        </w:rPr>
      </w:pPr>
    </w:p>
    <w:p w14:paraId="6F2159C5">
      <w:pPr>
        <w:autoSpaceDE w:val="0"/>
        <w:autoSpaceDN w:val="0"/>
        <w:spacing w:before="1"/>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第 </w:t>
      </w:r>
      <w:r>
        <w:rPr>
          <w:rFonts w:hAnsi="宋体" w:eastAsia="Times New Roman" w:cs="宋体"/>
          <w:color w:val="auto"/>
          <w:kern w:val="0"/>
          <w:sz w:val="24"/>
          <w:highlight w:val="none"/>
          <w:lang w:val="zh-CN" w:bidi="zh-CN"/>
        </w:rPr>
        <w:t xml:space="preserve">9.2.1 </w:t>
      </w:r>
      <w:r>
        <w:rPr>
          <w:rFonts w:ascii="宋体" w:hAnsi="宋体" w:cs="宋体"/>
          <w:color w:val="auto"/>
          <w:kern w:val="0"/>
          <w:sz w:val="24"/>
          <w:highlight w:val="none"/>
          <w:lang w:val="zh-CN" w:bidi="zh-CN"/>
        </w:rPr>
        <w:t>项细化为：</w:t>
      </w:r>
    </w:p>
    <w:p w14:paraId="43061180">
      <w:pPr>
        <w:autoSpaceDE w:val="0"/>
        <w:autoSpaceDN w:val="0"/>
        <w:spacing w:before="93"/>
        <w:ind w:left="904"/>
        <w:jc w:val="left"/>
        <w:rPr>
          <w:rFonts w:ascii="宋体" w:hAnsi="宋体" w:cs="宋体"/>
          <w:color w:val="auto"/>
          <w:kern w:val="0"/>
          <w:sz w:val="10"/>
          <w:highlight w:val="none"/>
          <w:lang w:val="zh-CN" w:bidi="zh-CN"/>
        </w:rPr>
      </w:pPr>
      <w:r>
        <w:rPr>
          <w:rFonts w:ascii="宋体" w:hAnsi="宋体" w:cs="宋体"/>
          <w:color w:val="auto"/>
          <w:kern w:val="0"/>
          <w:sz w:val="24"/>
          <w:highlight w:val="none"/>
          <w:lang w:val="zh-CN" w:bidi="zh-CN"/>
        </w:rPr>
        <w:t>承包人应按合同约定履行安全职责，严格执行国家、地方政府有关施工安全管</w:t>
      </w:r>
    </w:p>
    <w:p w14:paraId="3FD0F892">
      <w:pPr>
        <w:autoSpaceDE w:val="0"/>
        <w:autoSpaceDN w:val="0"/>
        <w:spacing w:before="67" w:line="312" w:lineRule="auto"/>
        <w:ind w:left="424" w:right="388"/>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理方面的法律、法规及规章制度，同时严格执行发包人制订的本项目安全生产管理方面的规章制度、安全检查程序及施工安全管理要求，以及监理人有关安全工作的指示。</w:t>
      </w:r>
    </w:p>
    <w:p w14:paraId="56D5CB8B">
      <w:pPr>
        <w:autoSpaceDE w:val="0"/>
        <w:autoSpaceDN w:val="0"/>
        <w:spacing w:line="312" w:lineRule="auto"/>
        <w:ind w:left="424" w:right="384" w:firstLine="479"/>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承包人应根据本工程的实际安全施工要求，编制施工安全技术措施，并在签订</w:t>
      </w:r>
      <w:r>
        <w:rPr>
          <w:rFonts w:ascii="宋体" w:hAnsi="宋体" w:cs="宋体"/>
          <w:color w:val="auto"/>
          <w:spacing w:val="-9"/>
          <w:kern w:val="0"/>
          <w:sz w:val="24"/>
          <w:highlight w:val="none"/>
          <w:lang w:val="zh-CN" w:bidi="zh-CN"/>
        </w:rPr>
        <w:t xml:space="preserve">合同协议书后 </w:t>
      </w:r>
      <w:r>
        <w:rPr>
          <w:rFonts w:hAnsi="宋体" w:eastAsia="Times New Roman" w:cs="宋体"/>
          <w:color w:val="auto"/>
          <w:kern w:val="0"/>
          <w:sz w:val="24"/>
          <w:highlight w:val="none"/>
          <w:lang w:val="zh-CN" w:bidi="zh-CN"/>
        </w:rPr>
        <w:t xml:space="preserve">28 </w:t>
      </w:r>
      <w:r>
        <w:rPr>
          <w:rFonts w:ascii="宋体" w:hAnsi="宋体" w:cs="宋体"/>
          <w:color w:val="auto"/>
          <w:spacing w:val="-9"/>
          <w:kern w:val="0"/>
          <w:sz w:val="24"/>
          <w:highlight w:val="none"/>
          <w:lang w:val="zh-CN" w:bidi="zh-CN"/>
        </w:rPr>
        <w:t>天内，报监理人和发包人批准。该施工安全技术措施包括</w:t>
      </w:r>
      <w:r>
        <w:rPr>
          <w:rFonts w:ascii="宋体" w:hAnsi="宋体" w:cs="宋体"/>
          <w:color w:val="auto"/>
          <w:kern w:val="0"/>
          <w:sz w:val="24"/>
          <w:highlight w:val="none"/>
          <w:lang w:val="zh-CN" w:bidi="zh-CN"/>
        </w:rPr>
        <w:t>（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14:paraId="1272E826">
      <w:pPr>
        <w:autoSpaceDE w:val="0"/>
        <w:autoSpaceDN w:val="0"/>
        <w:spacing w:before="1"/>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本项目需要编制专项施工方案的工程包括但不限于以下内容：</w:t>
      </w:r>
    </w:p>
    <w:p w14:paraId="047C8529">
      <w:pPr>
        <w:autoSpaceDE w:val="0"/>
        <w:autoSpaceDN w:val="0"/>
        <w:spacing w:before="93"/>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1</w:t>
      </w:r>
      <w:r>
        <w:rPr>
          <w:rFonts w:ascii="宋体" w:hAnsi="宋体" w:cs="宋体"/>
          <w:color w:val="auto"/>
          <w:kern w:val="0"/>
          <w:sz w:val="24"/>
          <w:highlight w:val="none"/>
          <w:lang w:val="zh-CN" w:bidi="zh-CN"/>
        </w:rPr>
        <w:t>）不良地质条件下有潜在危险性的土方、石方开挖；</w:t>
      </w:r>
    </w:p>
    <w:p w14:paraId="46EF61C3">
      <w:pPr>
        <w:autoSpaceDE w:val="0"/>
        <w:autoSpaceDN w:val="0"/>
        <w:spacing w:before="94"/>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2</w:t>
      </w:r>
      <w:r>
        <w:rPr>
          <w:rFonts w:ascii="宋体" w:hAnsi="宋体" w:cs="宋体"/>
          <w:color w:val="auto"/>
          <w:kern w:val="0"/>
          <w:sz w:val="24"/>
          <w:highlight w:val="none"/>
          <w:lang w:val="zh-CN" w:bidi="zh-CN"/>
        </w:rPr>
        <w:t>）滑坡和高边坡处理；</w:t>
      </w:r>
    </w:p>
    <w:p w14:paraId="4195E40F">
      <w:pPr>
        <w:autoSpaceDE w:val="0"/>
        <w:autoSpaceDN w:val="0"/>
        <w:spacing w:before="91"/>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3</w:t>
      </w:r>
      <w:r>
        <w:rPr>
          <w:rFonts w:ascii="宋体" w:hAnsi="宋体" w:cs="宋体"/>
          <w:color w:val="auto"/>
          <w:kern w:val="0"/>
          <w:sz w:val="24"/>
          <w:highlight w:val="none"/>
          <w:lang w:val="zh-CN" w:bidi="zh-CN"/>
        </w:rPr>
        <w:t>）桩基础、挡墙基础、深水基础及围堰工程；</w:t>
      </w:r>
    </w:p>
    <w:p w14:paraId="512509CA">
      <w:pPr>
        <w:autoSpaceDE w:val="0"/>
        <w:autoSpaceDN w:val="0"/>
        <w:spacing w:before="93"/>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4</w:t>
      </w:r>
      <w:r>
        <w:rPr>
          <w:rFonts w:ascii="宋体" w:hAnsi="宋体" w:cs="宋体"/>
          <w:color w:val="auto"/>
          <w:kern w:val="0"/>
          <w:sz w:val="24"/>
          <w:highlight w:val="none"/>
          <w:lang w:val="zh-CN" w:bidi="zh-CN"/>
        </w:rPr>
        <w:t>）桥梁工程中的梁、拱、柱等构件施工等；</w:t>
      </w:r>
    </w:p>
    <w:p w14:paraId="2330D2CD">
      <w:pPr>
        <w:autoSpaceDE w:val="0"/>
        <w:autoSpaceDN w:val="0"/>
        <w:spacing w:before="94"/>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5</w:t>
      </w:r>
      <w:r>
        <w:rPr>
          <w:rFonts w:ascii="宋体" w:hAnsi="宋体" w:cs="宋体"/>
          <w:color w:val="auto"/>
          <w:kern w:val="0"/>
          <w:sz w:val="24"/>
          <w:highlight w:val="none"/>
          <w:lang w:val="zh-CN" w:bidi="zh-CN"/>
        </w:rPr>
        <w:t>）隧道工程中的不良地质隧道、高瓦斯隧道等；</w:t>
      </w:r>
    </w:p>
    <w:p w14:paraId="63B83667">
      <w:pPr>
        <w:autoSpaceDE w:val="0"/>
        <w:autoSpaceDN w:val="0"/>
        <w:spacing w:before="91" w:line="312" w:lineRule="auto"/>
        <w:ind w:left="424" w:right="306" w:firstLine="479"/>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6</w:t>
      </w:r>
      <w:r>
        <w:rPr>
          <w:rFonts w:ascii="宋体" w:hAnsi="宋体" w:cs="宋体"/>
          <w:color w:val="auto"/>
          <w:kern w:val="0"/>
          <w:sz w:val="24"/>
          <w:highlight w:val="none"/>
          <w:lang w:val="zh-CN" w:bidi="zh-CN"/>
        </w:rPr>
        <w:t>）水上工程中的打桩船作业、施工船作业、外海孤岛作业、边通航边施工作业等；</w:t>
      </w:r>
    </w:p>
    <w:p w14:paraId="5C25F194">
      <w:pPr>
        <w:autoSpaceDE w:val="0"/>
        <w:autoSpaceDN w:val="0"/>
        <w:spacing w:before="2"/>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7</w:t>
      </w:r>
      <w:r>
        <w:rPr>
          <w:rFonts w:ascii="宋体" w:hAnsi="宋体" w:cs="宋体"/>
          <w:color w:val="auto"/>
          <w:kern w:val="0"/>
          <w:sz w:val="24"/>
          <w:highlight w:val="none"/>
          <w:lang w:val="zh-CN" w:bidi="zh-CN"/>
        </w:rPr>
        <w:t>）水下工程中的水下焊接、混凝土浇筑、爆破工程等；</w:t>
      </w:r>
    </w:p>
    <w:p w14:paraId="2B632087">
      <w:pPr>
        <w:autoSpaceDE w:val="0"/>
        <w:autoSpaceDN w:val="0"/>
        <w:spacing w:before="91"/>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8</w:t>
      </w:r>
      <w:r>
        <w:rPr>
          <w:rFonts w:ascii="宋体" w:hAnsi="宋体" w:cs="宋体"/>
          <w:color w:val="auto"/>
          <w:kern w:val="0"/>
          <w:sz w:val="24"/>
          <w:highlight w:val="none"/>
          <w:lang w:val="zh-CN" w:bidi="zh-CN"/>
        </w:rPr>
        <w:t>）爆破工程；</w:t>
      </w:r>
    </w:p>
    <w:p w14:paraId="02FC5EA5">
      <w:pPr>
        <w:autoSpaceDE w:val="0"/>
        <w:autoSpaceDN w:val="0"/>
        <w:spacing w:before="93" w:line="312" w:lineRule="auto"/>
        <w:ind w:left="424" w:right="305" w:firstLine="479"/>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9</w:t>
      </w:r>
      <w:r>
        <w:rPr>
          <w:rFonts w:ascii="宋体" w:hAnsi="宋体" w:cs="宋体"/>
          <w:color w:val="auto"/>
          <w:kern w:val="0"/>
          <w:sz w:val="24"/>
          <w:highlight w:val="none"/>
          <w:lang w:val="zh-CN" w:bidi="zh-CN"/>
        </w:rPr>
        <w:t>）大型临时工程中的大型支架、模板、便桥的架设与拆除；桥梁、码头的加固与拆除；</w:t>
      </w:r>
    </w:p>
    <w:p w14:paraId="37F975FB">
      <w:pPr>
        <w:autoSpaceDE w:val="0"/>
        <w:autoSpaceDN w:val="0"/>
        <w:spacing w:line="307" w:lineRule="exact"/>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10</w:t>
      </w:r>
      <w:r>
        <w:rPr>
          <w:rFonts w:ascii="宋体" w:hAnsi="宋体" w:cs="宋体"/>
          <w:color w:val="auto"/>
          <w:kern w:val="0"/>
          <w:sz w:val="24"/>
          <w:highlight w:val="none"/>
          <w:lang w:val="zh-CN" w:bidi="zh-CN"/>
        </w:rPr>
        <w:t>）其他危险性较大的工程。</w:t>
      </w:r>
    </w:p>
    <w:p w14:paraId="38F288E2">
      <w:pPr>
        <w:autoSpaceDE w:val="0"/>
        <w:autoSpaceDN w:val="0"/>
        <w:spacing w:before="94" w:line="312" w:lineRule="auto"/>
        <w:ind w:left="424" w:right="391" w:firstLine="479"/>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监理人和发包人在检查中发现有安全问题或有违反安全管理规章制度的情况时，可视为承包人违约，应按第 </w:t>
      </w:r>
      <w:r>
        <w:rPr>
          <w:rFonts w:hAnsi="宋体" w:eastAsia="Times New Roman" w:cs="宋体"/>
          <w:color w:val="auto"/>
          <w:kern w:val="0"/>
          <w:sz w:val="24"/>
          <w:highlight w:val="none"/>
          <w:lang w:val="zh-CN" w:bidi="zh-CN"/>
        </w:rPr>
        <w:t xml:space="preserve">22.1 </w:t>
      </w:r>
      <w:r>
        <w:rPr>
          <w:rFonts w:ascii="宋体" w:hAnsi="宋体" w:cs="宋体"/>
          <w:color w:val="auto"/>
          <w:kern w:val="0"/>
          <w:sz w:val="24"/>
          <w:highlight w:val="none"/>
          <w:lang w:val="zh-CN" w:bidi="zh-CN"/>
        </w:rPr>
        <w:t>款的规定办理。</w:t>
      </w:r>
    </w:p>
    <w:p w14:paraId="3447B80A">
      <w:pPr>
        <w:autoSpaceDE w:val="0"/>
        <w:autoSpaceDN w:val="0"/>
        <w:spacing w:before="23"/>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第 </w:t>
      </w:r>
      <w:r>
        <w:rPr>
          <w:rFonts w:hAnsi="宋体" w:eastAsia="Times New Roman" w:cs="宋体"/>
          <w:color w:val="auto"/>
          <w:kern w:val="0"/>
          <w:sz w:val="24"/>
          <w:highlight w:val="none"/>
          <w:lang w:val="zh-CN" w:bidi="zh-CN"/>
        </w:rPr>
        <w:t xml:space="preserve">9.2.5 </w:t>
      </w:r>
      <w:r>
        <w:rPr>
          <w:rFonts w:ascii="宋体" w:hAnsi="宋体" w:cs="宋体"/>
          <w:color w:val="auto"/>
          <w:kern w:val="0"/>
          <w:sz w:val="24"/>
          <w:highlight w:val="none"/>
          <w:lang w:val="zh-CN" w:bidi="zh-CN"/>
        </w:rPr>
        <w:t>项细化为：</w:t>
      </w:r>
    </w:p>
    <w:p w14:paraId="33B13091">
      <w:pPr>
        <w:autoSpaceDE w:val="0"/>
        <w:autoSpaceDN w:val="0"/>
        <w:spacing w:before="135" w:line="343" w:lineRule="auto"/>
        <w:ind w:left="424" w:right="382" w:firstLine="479"/>
        <w:rPr>
          <w:rFonts w:ascii="宋体" w:hAnsi="宋体" w:cs="宋体"/>
          <w:color w:val="auto"/>
          <w:kern w:val="0"/>
          <w:sz w:val="9"/>
          <w:highlight w:val="none"/>
          <w:lang w:val="zh-CN" w:bidi="zh-CN"/>
        </w:rPr>
      </w:pPr>
      <w:r>
        <w:rPr>
          <w:rFonts w:ascii="宋体" w:hAnsi="宋体" w:cs="宋体"/>
          <w:color w:val="auto"/>
          <w:kern w:val="0"/>
          <w:sz w:val="24"/>
          <w:highlight w:val="none"/>
          <w:lang w:val="zh-CN" w:bidi="zh-CN"/>
        </w:rPr>
        <w:t>除项目专用合同条款另有约定外，安全生产费用应为投标价（不含安全生产费及建筑工程一切险及第三者责任险的保险费</w:t>
      </w:r>
      <w:r>
        <w:rPr>
          <w:rFonts w:ascii="宋体" w:hAnsi="宋体" w:cs="宋体"/>
          <w:color w:val="auto"/>
          <w:spacing w:val="-22"/>
          <w:kern w:val="0"/>
          <w:sz w:val="24"/>
          <w:highlight w:val="none"/>
          <w:lang w:val="zh-CN" w:bidi="zh-CN"/>
        </w:rPr>
        <w:t>）</w:t>
      </w:r>
      <w:r>
        <w:rPr>
          <w:rFonts w:ascii="宋体" w:hAnsi="宋体" w:cs="宋体"/>
          <w:color w:val="auto"/>
          <w:spacing w:val="-30"/>
          <w:kern w:val="0"/>
          <w:sz w:val="24"/>
          <w:highlight w:val="none"/>
          <w:lang w:val="zh-CN" w:bidi="zh-CN"/>
        </w:rPr>
        <w:t xml:space="preserve">的 </w:t>
      </w:r>
      <w:r>
        <w:rPr>
          <w:rFonts w:hAnsi="宋体" w:eastAsia="Times New Roman" w:cs="宋体"/>
          <w:color w:val="auto"/>
          <w:spacing w:val="-5"/>
          <w:kern w:val="0"/>
          <w:sz w:val="24"/>
          <w:highlight w:val="none"/>
          <w:lang w:val="zh-CN" w:bidi="zh-CN"/>
        </w:rPr>
        <w:t>1.5%</w:t>
      </w:r>
      <w:r>
        <w:rPr>
          <w:rFonts w:ascii="宋体" w:hAnsi="宋体" w:cs="宋体"/>
          <w:color w:val="auto"/>
          <w:spacing w:val="-5"/>
          <w:kern w:val="0"/>
          <w:sz w:val="24"/>
          <w:highlight w:val="none"/>
          <w:lang w:val="zh-CN" w:bidi="zh-CN"/>
        </w:rPr>
        <w:t>（</w:t>
      </w:r>
      <w:r>
        <w:rPr>
          <w:rFonts w:ascii="宋体" w:hAnsi="宋体" w:cs="宋体"/>
          <w:color w:val="auto"/>
          <w:kern w:val="0"/>
          <w:sz w:val="24"/>
          <w:highlight w:val="none"/>
          <w:lang w:val="zh-CN" w:bidi="zh-CN"/>
        </w:rPr>
        <w:t xml:space="preserve">若发包人公布了最高投标限价时，按最高投标限价的 </w:t>
      </w:r>
      <w:r>
        <w:rPr>
          <w:rFonts w:hAnsi="宋体" w:eastAsia="Times New Roman" w:cs="宋体"/>
          <w:color w:val="auto"/>
          <w:kern w:val="0"/>
          <w:sz w:val="24"/>
          <w:highlight w:val="none"/>
          <w:lang w:val="zh-CN" w:bidi="zh-CN"/>
        </w:rPr>
        <w:t>1.5%</w:t>
      </w:r>
      <w:r>
        <w:rPr>
          <w:rFonts w:ascii="宋体" w:hAnsi="宋体" w:cs="宋体"/>
          <w:color w:val="auto"/>
          <w:kern w:val="0"/>
          <w:sz w:val="24"/>
          <w:highlight w:val="none"/>
          <w:lang w:val="zh-CN" w:bidi="zh-CN"/>
        </w:rPr>
        <w:t>计</w:t>
      </w:r>
      <w:r>
        <w:rPr>
          <w:rFonts w:ascii="宋体" w:hAnsi="宋体" w:cs="宋体"/>
          <w:color w:val="auto"/>
          <w:spacing w:val="-120"/>
          <w:kern w:val="0"/>
          <w:sz w:val="24"/>
          <w:highlight w:val="none"/>
          <w:lang w:val="zh-CN" w:bidi="zh-CN"/>
        </w:rPr>
        <w:t>）</w:t>
      </w:r>
      <w:r>
        <w:rPr>
          <w:rFonts w:ascii="宋体" w:hAnsi="宋体" w:cs="宋体"/>
          <w:color w:val="auto"/>
          <w:kern w:val="0"/>
          <w:sz w:val="24"/>
          <w:highlight w:val="none"/>
          <w:lang w:val="zh-CN" w:bidi="zh-CN"/>
        </w:rPr>
        <w:t>。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w:t>
      </w:r>
      <w:r>
        <w:rPr>
          <w:rFonts w:ascii="宋体" w:hAnsi="宋体" w:cs="宋体"/>
          <w:color w:val="auto"/>
          <w:spacing w:val="-3"/>
          <w:kern w:val="0"/>
          <w:sz w:val="24"/>
          <w:highlight w:val="none"/>
          <w:lang w:val="zh-CN" w:bidi="zh-CN"/>
        </w:rPr>
        <w:t xml:space="preserve">同未约定的特殊防护措施增加的费用，由监理人按第 </w:t>
      </w:r>
      <w:r>
        <w:rPr>
          <w:rFonts w:hAnsi="宋体" w:eastAsia="Times New Roman" w:cs="宋体"/>
          <w:color w:val="auto"/>
          <w:kern w:val="0"/>
          <w:sz w:val="24"/>
          <w:highlight w:val="none"/>
          <w:lang w:val="zh-CN" w:bidi="zh-CN"/>
        </w:rPr>
        <w:t xml:space="preserve">3.5 </w:t>
      </w:r>
      <w:r>
        <w:rPr>
          <w:rFonts w:ascii="宋体" w:hAnsi="宋体" w:cs="宋体"/>
          <w:color w:val="auto"/>
          <w:kern w:val="0"/>
          <w:sz w:val="24"/>
          <w:highlight w:val="none"/>
          <w:lang w:val="zh-CN" w:bidi="zh-CN"/>
        </w:rPr>
        <w:t>款商定或确定。</w:t>
      </w:r>
    </w:p>
    <w:p w14:paraId="30987CC4">
      <w:pPr>
        <w:autoSpaceDE w:val="0"/>
        <w:autoSpaceDN w:val="0"/>
        <w:spacing w:before="74"/>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本款补充第 </w:t>
      </w:r>
      <w:r>
        <w:rPr>
          <w:rFonts w:hAnsi="宋体" w:eastAsia="Times New Roman" w:cs="宋体"/>
          <w:color w:val="auto"/>
          <w:kern w:val="0"/>
          <w:sz w:val="24"/>
          <w:highlight w:val="none"/>
          <w:lang w:val="zh-CN" w:bidi="zh-CN"/>
        </w:rPr>
        <w:t xml:space="preserve">9.2.8 </w:t>
      </w:r>
      <w:r>
        <w:rPr>
          <w:rFonts w:ascii="宋体" w:hAnsi="宋体" w:cs="宋体"/>
          <w:color w:val="auto"/>
          <w:kern w:val="0"/>
          <w:sz w:val="24"/>
          <w:highlight w:val="none"/>
          <w:lang w:val="zh-CN" w:bidi="zh-CN"/>
        </w:rPr>
        <w:t>项</w:t>
      </w:r>
      <w:r>
        <w:rPr>
          <w:rFonts w:hAnsi="宋体" w:eastAsia="Times New Roman" w:cs="宋体"/>
          <w:color w:val="auto"/>
          <w:kern w:val="0"/>
          <w:sz w:val="24"/>
          <w:highlight w:val="none"/>
          <w:lang w:val="zh-CN" w:bidi="zh-CN"/>
        </w:rPr>
        <w:t>~</w:t>
      </w:r>
      <w:r>
        <w:rPr>
          <w:rFonts w:ascii="宋体" w:hAnsi="宋体" w:cs="宋体"/>
          <w:color w:val="auto"/>
          <w:kern w:val="0"/>
          <w:sz w:val="24"/>
          <w:highlight w:val="none"/>
          <w:lang w:val="zh-CN" w:bidi="zh-CN"/>
        </w:rPr>
        <w:t xml:space="preserve">第 </w:t>
      </w:r>
      <w:r>
        <w:rPr>
          <w:rFonts w:hAnsi="宋体" w:eastAsia="Times New Roman" w:cs="宋体"/>
          <w:color w:val="auto"/>
          <w:kern w:val="0"/>
          <w:sz w:val="24"/>
          <w:highlight w:val="none"/>
          <w:lang w:val="zh-CN" w:bidi="zh-CN"/>
        </w:rPr>
        <w:t xml:space="preserve">9.2.11 </w:t>
      </w:r>
      <w:r>
        <w:rPr>
          <w:rFonts w:ascii="宋体" w:hAnsi="宋体" w:cs="宋体"/>
          <w:color w:val="auto"/>
          <w:kern w:val="0"/>
          <w:sz w:val="24"/>
          <w:highlight w:val="none"/>
          <w:lang w:val="zh-CN" w:bidi="zh-CN"/>
        </w:rPr>
        <w:t>项：</w:t>
      </w:r>
    </w:p>
    <w:p w14:paraId="4634E6F7">
      <w:pPr>
        <w:tabs>
          <w:tab w:val="left" w:pos="1505"/>
        </w:tabs>
        <w:autoSpaceDE w:val="0"/>
        <w:autoSpaceDN w:val="0"/>
        <w:spacing w:before="91" w:line="312" w:lineRule="auto"/>
        <w:ind w:right="382" w:firstLine="464"/>
        <w:jc w:val="left"/>
        <w:rPr>
          <w:rFonts w:ascii="宋体" w:hAnsi="宋体" w:cs="宋体"/>
          <w:color w:val="auto"/>
          <w:kern w:val="0"/>
          <w:sz w:val="24"/>
          <w:szCs w:val="22"/>
          <w:highlight w:val="none"/>
          <w:lang w:val="zh-CN" w:bidi="zh-CN"/>
        </w:rPr>
      </w:pPr>
      <w:r>
        <w:rPr>
          <w:rFonts w:hint="eastAsia" w:ascii="宋体" w:hAnsi="宋体" w:cs="宋体"/>
          <w:color w:val="auto"/>
          <w:spacing w:val="-4"/>
          <w:kern w:val="0"/>
          <w:sz w:val="24"/>
          <w:szCs w:val="22"/>
          <w:highlight w:val="none"/>
          <w:lang w:val="zh-CN" w:bidi="zh-CN"/>
        </w:rPr>
        <w:t>9.2.8</w:t>
      </w:r>
      <w:r>
        <w:rPr>
          <w:rFonts w:ascii="宋体" w:hAnsi="宋体" w:cs="宋体"/>
          <w:color w:val="auto"/>
          <w:spacing w:val="-4"/>
          <w:kern w:val="0"/>
          <w:sz w:val="24"/>
          <w:szCs w:val="22"/>
          <w:highlight w:val="none"/>
          <w:lang w:val="zh-CN" w:bidi="zh-CN"/>
        </w:rPr>
        <w:t>承包人应充分关注和保障所有在现场工作的人员的安全，采取以下有效措施，使现场和本合同工程的实施保持有条不紊，以免使上述人员的安全受到威胁。</w:t>
      </w:r>
    </w:p>
    <w:p w14:paraId="55CFCE64">
      <w:pPr>
        <w:autoSpaceDE w:val="0"/>
        <w:autoSpaceDN w:val="0"/>
        <w:spacing w:before="2" w:line="312" w:lineRule="auto"/>
        <w:ind w:left="424" w:right="386" w:firstLine="479"/>
        <w:rPr>
          <w:rFonts w:ascii="宋体" w:hAnsi="宋体" w:cs="宋体"/>
          <w:color w:val="auto"/>
          <w:kern w:val="0"/>
          <w:sz w:val="24"/>
          <w:highlight w:val="none"/>
          <w:lang w:val="zh-CN" w:bidi="zh-CN"/>
        </w:rPr>
      </w:pPr>
      <w:r>
        <w:rPr>
          <w:rFonts w:ascii="宋体" w:hAnsi="宋体" w:cs="宋体"/>
          <w:color w:val="auto"/>
          <w:spacing w:val="-10"/>
          <w:kern w:val="0"/>
          <w:sz w:val="24"/>
          <w:highlight w:val="none"/>
          <w:lang w:val="zh-CN" w:bidi="zh-CN"/>
        </w:rPr>
        <w:t>（</w:t>
      </w:r>
      <w:r>
        <w:rPr>
          <w:rFonts w:hAnsi="宋体" w:eastAsia="Times New Roman" w:cs="宋体"/>
          <w:color w:val="auto"/>
          <w:spacing w:val="-10"/>
          <w:kern w:val="0"/>
          <w:sz w:val="24"/>
          <w:highlight w:val="none"/>
          <w:lang w:val="zh-CN" w:bidi="zh-CN"/>
        </w:rPr>
        <w:t>1</w:t>
      </w:r>
      <w:r>
        <w:rPr>
          <w:rFonts w:ascii="宋体" w:hAnsi="宋体" w:cs="宋体"/>
          <w:color w:val="auto"/>
          <w:spacing w:val="-10"/>
          <w:kern w:val="0"/>
          <w:sz w:val="24"/>
          <w:highlight w:val="none"/>
          <w:lang w:val="zh-CN" w:bidi="zh-CN"/>
        </w:rPr>
        <w:t>）</w:t>
      </w:r>
      <w:r>
        <w:rPr>
          <w:rFonts w:ascii="宋体" w:hAnsi="宋体" w:cs="宋体"/>
          <w:color w:val="auto"/>
          <w:spacing w:val="-8"/>
          <w:kern w:val="0"/>
          <w:sz w:val="24"/>
          <w:highlight w:val="none"/>
          <w:lang w:val="zh-CN" w:bidi="zh-CN"/>
        </w:rPr>
        <w:t>按《公路水运工程安全生产监督管理办法》规定的最低数量和资质条件配备专职安全生产管理人员；</w:t>
      </w:r>
    </w:p>
    <w:p w14:paraId="34906CC0">
      <w:pPr>
        <w:autoSpaceDE w:val="0"/>
        <w:autoSpaceDN w:val="0"/>
        <w:spacing w:line="312" w:lineRule="auto"/>
        <w:ind w:left="424" w:right="386" w:firstLine="479"/>
        <w:rPr>
          <w:rFonts w:ascii="宋体" w:hAnsi="宋体" w:cs="宋体"/>
          <w:color w:val="auto"/>
          <w:kern w:val="0"/>
          <w:sz w:val="24"/>
          <w:highlight w:val="none"/>
          <w:lang w:val="zh-CN" w:bidi="zh-CN"/>
        </w:rPr>
      </w:pPr>
      <w:r>
        <w:rPr>
          <w:rFonts w:ascii="宋体" w:hAnsi="宋体" w:cs="宋体"/>
          <w:color w:val="auto"/>
          <w:spacing w:val="-8"/>
          <w:kern w:val="0"/>
          <w:sz w:val="24"/>
          <w:highlight w:val="none"/>
          <w:lang w:val="zh-CN" w:bidi="zh-CN"/>
        </w:rPr>
        <w:t>（</w:t>
      </w:r>
      <w:r>
        <w:rPr>
          <w:rFonts w:hAnsi="宋体" w:eastAsia="Times New Roman" w:cs="宋体"/>
          <w:color w:val="auto"/>
          <w:spacing w:val="-8"/>
          <w:kern w:val="0"/>
          <w:sz w:val="24"/>
          <w:highlight w:val="none"/>
          <w:lang w:val="zh-CN" w:bidi="zh-CN"/>
        </w:rPr>
        <w:t>2</w:t>
      </w:r>
      <w:r>
        <w:rPr>
          <w:rFonts w:ascii="宋体" w:hAnsi="宋体" w:cs="宋体"/>
          <w:color w:val="auto"/>
          <w:spacing w:val="-8"/>
          <w:kern w:val="0"/>
          <w:sz w:val="24"/>
          <w:highlight w:val="none"/>
          <w:lang w:val="zh-CN" w:bidi="zh-CN"/>
        </w:rPr>
        <w:t>）</w:t>
      </w:r>
      <w:r>
        <w:rPr>
          <w:rFonts w:ascii="宋体" w:hAnsi="宋体" w:cs="宋体"/>
          <w:color w:val="auto"/>
          <w:spacing w:val="-4"/>
          <w:kern w:val="0"/>
          <w:sz w:val="24"/>
          <w:highlight w:val="none"/>
          <w:lang w:val="zh-CN" w:bidi="zh-CN"/>
        </w:rPr>
        <w:t>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14:paraId="115CEA32">
      <w:pPr>
        <w:autoSpaceDE w:val="0"/>
        <w:autoSpaceDN w:val="0"/>
        <w:spacing w:before="2"/>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3</w:t>
      </w:r>
      <w:r>
        <w:rPr>
          <w:rFonts w:ascii="宋体" w:hAnsi="宋体" w:cs="宋体"/>
          <w:color w:val="auto"/>
          <w:spacing w:val="-104"/>
          <w:kern w:val="0"/>
          <w:sz w:val="24"/>
          <w:highlight w:val="none"/>
          <w:lang w:val="zh-CN" w:bidi="zh-CN"/>
        </w:rPr>
        <w:t>）</w:t>
      </w:r>
      <w:r>
        <w:rPr>
          <w:rFonts w:ascii="宋体" w:hAnsi="宋体" w:cs="宋体"/>
          <w:color w:val="auto"/>
          <w:spacing w:val="-5"/>
          <w:kern w:val="0"/>
          <w:sz w:val="24"/>
          <w:highlight w:val="none"/>
          <w:lang w:val="zh-CN" w:bidi="zh-CN"/>
        </w:rPr>
        <w:t>所有施工机具设备和高空作业设备均应定期检查，并有安全员的签字记录；</w:t>
      </w:r>
    </w:p>
    <w:p w14:paraId="475FBC49">
      <w:pPr>
        <w:autoSpaceDE w:val="0"/>
        <w:autoSpaceDN w:val="0"/>
        <w:spacing w:before="93" w:line="312" w:lineRule="auto"/>
        <w:ind w:left="424" w:right="386" w:firstLine="479"/>
        <w:rPr>
          <w:rFonts w:ascii="宋体" w:hAnsi="宋体" w:cs="宋体"/>
          <w:color w:val="auto"/>
          <w:kern w:val="0"/>
          <w:sz w:val="24"/>
          <w:highlight w:val="none"/>
          <w:lang w:val="zh-CN" w:bidi="zh-CN"/>
        </w:rPr>
      </w:pPr>
      <w:r>
        <w:rPr>
          <w:rFonts w:ascii="宋体" w:hAnsi="宋体" w:cs="宋体"/>
          <w:color w:val="auto"/>
          <w:spacing w:val="-10"/>
          <w:kern w:val="0"/>
          <w:sz w:val="24"/>
          <w:highlight w:val="none"/>
          <w:lang w:val="zh-CN" w:bidi="zh-CN"/>
        </w:rPr>
        <w:t>（</w:t>
      </w:r>
      <w:r>
        <w:rPr>
          <w:rFonts w:hAnsi="宋体" w:eastAsia="Times New Roman" w:cs="宋体"/>
          <w:color w:val="auto"/>
          <w:spacing w:val="-10"/>
          <w:kern w:val="0"/>
          <w:sz w:val="24"/>
          <w:highlight w:val="none"/>
          <w:lang w:val="zh-CN" w:bidi="zh-CN"/>
        </w:rPr>
        <w:t>4</w:t>
      </w:r>
      <w:r>
        <w:rPr>
          <w:rFonts w:ascii="宋体" w:hAnsi="宋体" w:cs="宋体"/>
          <w:color w:val="auto"/>
          <w:spacing w:val="-10"/>
          <w:kern w:val="0"/>
          <w:sz w:val="24"/>
          <w:highlight w:val="none"/>
          <w:lang w:val="zh-CN" w:bidi="zh-CN"/>
        </w:rPr>
        <w:t>）</w:t>
      </w:r>
      <w:r>
        <w:rPr>
          <w:rFonts w:ascii="宋体" w:hAnsi="宋体" w:cs="宋体"/>
          <w:color w:val="auto"/>
          <w:spacing w:val="-4"/>
          <w:kern w:val="0"/>
          <w:sz w:val="24"/>
          <w:highlight w:val="none"/>
          <w:lang w:val="zh-CN" w:bidi="zh-CN"/>
        </w:rPr>
        <w:t>根据本合同各单位工程的施工特点，严格执行《公路水运工程安全生产监</w:t>
      </w:r>
      <w:r>
        <w:rPr>
          <w:rFonts w:ascii="宋体" w:hAnsi="宋体" w:cs="宋体"/>
          <w:color w:val="auto"/>
          <w:spacing w:val="-13"/>
          <w:kern w:val="0"/>
          <w:sz w:val="24"/>
          <w:highlight w:val="none"/>
          <w:lang w:val="zh-CN" w:bidi="zh-CN"/>
        </w:rPr>
        <w:t>督管理办法》《公路工程施工安全技术规范》等有关规定。</w:t>
      </w:r>
    </w:p>
    <w:p w14:paraId="3B113E53">
      <w:pPr>
        <w:tabs>
          <w:tab w:val="left" w:pos="1510"/>
        </w:tabs>
        <w:autoSpaceDE w:val="0"/>
        <w:autoSpaceDN w:val="0"/>
        <w:spacing w:line="312" w:lineRule="auto"/>
        <w:ind w:right="391" w:firstLine="484"/>
        <w:jc w:val="left"/>
        <w:rPr>
          <w:rFonts w:ascii="宋体" w:hAnsi="宋体" w:cs="宋体"/>
          <w:color w:val="auto"/>
          <w:kern w:val="0"/>
          <w:sz w:val="24"/>
          <w:szCs w:val="22"/>
          <w:highlight w:val="none"/>
          <w:lang w:val="zh-CN" w:bidi="zh-CN"/>
        </w:rPr>
      </w:pPr>
      <w:r>
        <w:rPr>
          <w:rFonts w:hint="eastAsia" w:ascii="宋体" w:hAnsi="宋体" w:cs="宋体"/>
          <w:color w:val="auto"/>
          <w:spacing w:val="1"/>
          <w:kern w:val="0"/>
          <w:sz w:val="24"/>
          <w:szCs w:val="22"/>
          <w:highlight w:val="none"/>
          <w:lang w:val="zh-CN" w:bidi="zh-CN"/>
        </w:rPr>
        <w:t>9.2.9</w:t>
      </w:r>
      <w:r>
        <w:rPr>
          <w:rFonts w:ascii="宋体" w:hAnsi="宋体" w:cs="宋体"/>
          <w:color w:val="auto"/>
          <w:spacing w:val="1"/>
          <w:kern w:val="0"/>
          <w:sz w:val="24"/>
          <w:szCs w:val="22"/>
          <w:highlight w:val="none"/>
          <w:lang w:val="zh-CN" w:bidi="zh-CN"/>
        </w:rPr>
        <w:t>为了保护本合同工程免遭损坏，或为了现场附近和过往群众的安全与方便，在确有必要的时候和地方，或当监理人或有关主管部门要求时，承包人应自费提供照明、警卫、护栅、警告标志等安全防护设施。</w:t>
      </w:r>
    </w:p>
    <w:p w14:paraId="2F9170B9">
      <w:pPr>
        <w:tabs>
          <w:tab w:val="left" w:pos="1625"/>
        </w:tabs>
        <w:autoSpaceDE w:val="0"/>
        <w:autoSpaceDN w:val="0"/>
        <w:spacing w:line="312" w:lineRule="auto"/>
        <w:ind w:right="386" w:firstLine="480"/>
        <w:jc w:val="left"/>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9.2.10</w:t>
      </w:r>
      <w:r>
        <w:rPr>
          <w:rFonts w:ascii="宋体" w:hAnsi="宋体" w:cs="宋体"/>
          <w:color w:val="auto"/>
          <w:kern w:val="0"/>
          <w:sz w:val="24"/>
          <w:szCs w:val="22"/>
          <w:highlight w:val="none"/>
          <w:lang w:val="zh-CN" w:bidi="zh-CN"/>
        </w:rPr>
        <w:t>在通航水域施工时，承包人应与当地主管部门取得联系，设置必要的导航标志，及时发布航行通告，确保施工水域安全。</w:t>
      </w:r>
    </w:p>
    <w:p w14:paraId="07680B19">
      <w:pPr>
        <w:tabs>
          <w:tab w:val="left" w:pos="1618"/>
        </w:tabs>
        <w:autoSpaceDE w:val="0"/>
        <w:autoSpaceDN w:val="0"/>
        <w:spacing w:line="312" w:lineRule="auto"/>
        <w:ind w:right="382" w:firstLine="480"/>
        <w:jc w:val="left"/>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9.2.11</w:t>
      </w:r>
      <w:r>
        <w:rPr>
          <w:rFonts w:ascii="宋体" w:hAnsi="宋体" w:cs="宋体"/>
          <w:color w:val="auto"/>
          <w:kern w:val="0"/>
          <w:sz w:val="24"/>
          <w:szCs w:val="22"/>
          <w:highlight w:val="none"/>
          <w:lang w:val="zh-CN" w:bidi="zh-CN"/>
        </w:rPr>
        <w:t>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3B3AF3BE">
      <w:pPr>
        <w:autoSpaceDE w:val="0"/>
        <w:autoSpaceDN w:val="0"/>
        <w:spacing w:before="5"/>
        <w:jc w:val="left"/>
        <w:rPr>
          <w:rFonts w:ascii="宋体" w:hAnsi="宋体" w:cs="宋体"/>
          <w:color w:val="auto"/>
          <w:kern w:val="0"/>
          <w:sz w:val="17"/>
          <w:highlight w:val="none"/>
          <w:lang w:val="zh-CN" w:bidi="zh-CN"/>
        </w:rPr>
      </w:pPr>
    </w:p>
    <w:p w14:paraId="485063CA">
      <w:pPr>
        <w:numPr>
          <w:ilvl w:val="1"/>
          <w:numId w:val="13"/>
        </w:numPr>
        <w:tabs>
          <w:tab w:val="left" w:pos="845"/>
        </w:tabs>
        <w:autoSpaceDE w:val="0"/>
        <w:autoSpaceDN w:val="0"/>
        <w:jc w:val="left"/>
        <w:rPr>
          <w:rFonts w:ascii="黑体" w:hAnsi="宋体" w:eastAsia="黑体" w:cs="宋体"/>
          <w:color w:val="auto"/>
          <w:kern w:val="0"/>
          <w:sz w:val="24"/>
          <w:szCs w:val="22"/>
          <w:highlight w:val="none"/>
          <w:lang w:val="zh-CN" w:bidi="zh-CN"/>
        </w:rPr>
      </w:pPr>
      <w:bookmarkStart w:id="148" w:name="_bookmark193"/>
      <w:bookmarkEnd w:id="148"/>
      <w:r>
        <w:rPr>
          <w:rFonts w:hint="eastAsia" w:ascii="黑体" w:hAnsi="宋体" w:eastAsia="黑体" w:cs="宋体"/>
          <w:color w:val="auto"/>
          <w:kern w:val="0"/>
          <w:sz w:val="24"/>
          <w:szCs w:val="22"/>
          <w:highlight w:val="none"/>
          <w:lang w:val="zh-CN" w:bidi="zh-CN"/>
        </w:rPr>
        <w:t>环境保护</w:t>
      </w:r>
    </w:p>
    <w:p w14:paraId="4E17D10C">
      <w:pPr>
        <w:autoSpaceDE w:val="0"/>
        <w:autoSpaceDN w:val="0"/>
        <w:spacing w:before="11"/>
        <w:jc w:val="left"/>
        <w:rPr>
          <w:rFonts w:ascii="黑体" w:hAnsi="宋体" w:cs="宋体"/>
          <w:color w:val="auto"/>
          <w:kern w:val="0"/>
          <w:sz w:val="25"/>
          <w:highlight w:val="none"/>
          <w:lang w:val="zh-CN" w:bidi="zh-CN"/>
        </w:rPr>
      </w:pPr>
    </w:p>
    <w:p w14:paraId="7AC6B0ED">
      <w:pPr>
        <w:autoSpaceDE w:val="0"/>
        <w:autoSpaceDN w:val="0"/>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本款补充第 </w:t>
      </w:r>
      <w:r>
        <w:rPr>
          <w:rFonts w:hAnsi="宋体" w:eastAsia="Times New Roman" w:cs="宋体"/>
          <w:color w:val="auto"/>
          <w:kern w:val="0"/>
          <w:sz w:val="24"/>
          <w:highlight w:val="none"/>
          <w:lang w:val="zh-CN" w:bidi="zh-CN"/>
        </w:rPr>
        <w:t xml:space="preserve">9.4.7 </w:t>
      </w:r>
      <w:r>
        <w:rPr>
          <w:rFonts w:ascii="宋体" w:hAnsi="宋体" w:cs="宋体"/>
          <w:color w:val="auto"/>
          <w:kern w:val="0"/>
          <w:sz w:val="24"/>
          <w:highlight w:val="none"/>
          <w:lang w:val="zh-CN" w:bidi="zh-CN"/>
        </w:rPr>
        <w:t>项</w:t>
      </w:r>
      <w:r>
        <w:rPr>
          <w:rFonts w:hAnsi="宋体" w:eastAsia="Times New Roman" w:cs="宋体"/>
          <w:color w:val="auto"/>
          <w:kern w:val="0"/>
          <w:sz w:val="24"/>
          <w:highlight w:val="none"/>
          <w:lang w:val="zh-CN" w:bidi="zh-CN"/>
        </w:rPr>
        <w:t>~</w:t>
      </w:r>
      <w:r>
        <w:rPr>
          <w:rFonts w:ascii="宋体" w:hAnsi="宋体" w:cs="宋体"/>
          <w:color w:val="auto"/>
          <w:kern w:val="0"/>
          <w:sz w:val="24"/>
          <w:highlight w:val="none"/>
          <w:lang w:val="zh-CN" w:bidi="zh-CN"/>
        </w:rPr>
        <w:t xml:space="preserve">第 </w:t>
      </w:r>
      <w:r>
        <w:rPr>
          <w:rFonts w:hAnsi="宋体" w:eastAsia="Times New Roman" w:cs="宋体"/>
          <w:color w:val="auto"/>
          <w:kern w:val="0"/>
          <w:sz w:val="24"/>
          <w:highlight w:val="none"/>
          <w:lang w:val="zh-CN" w:bidi="zh-CN"/>
        </w:rPr>
        <w:t xml:space="preserve">9.4.11 </w:t>
      </w:r>
      <w:r>
        <w:rPr>
          <w:rFonts w:ascii="宋体" w:hAnsi="宋体" w:cs="宋体"/>
          <w:color w:val="auto"/>
          <w:kern w:val="0"/>
          <w:sz w:val="24"/>
          <w:highlight w:val="none"/>
          <w:lang w:val="zh-CN" w:bidi="zh-CN"/>
        </w:rPr>
        <w:t>项：</w:t>
      </w:r>
    </w:p>
    <w:p w14:paraId="296E1179">
      <w:pPr>
        <w:numPr>
          <w:ilvl w:val="2"/>
          <w:numId w:val="13"/>
        </w:numPr>
        <w:tabs>
          <w:tab w:val="left" w:pos="1505"/>
        </w:tabs>
        <w:autoSpaceDE w:val="0"/>
        <w:autoSpaceDN w:val="0"/>
        <w:spacing w:before="94"/>
        <w:ind w:firstLine="480"/>
        <w:jc w:val="left"/>
        <w:rPr>
          <w:rFonts w:ascii="宋体" w:hAnsi="宋体" w:cs="宋体"/>
          <w:color w:val="auto"/>
          <w:kern w:val="0"/>
          <w:sz w:val="24"/>
          <w:szCs w:val="22"/>
          <w:highlight w:val="none"/>
          <w:lang w:val="zh-CN" w:bidi="zh-CN"/>
        </w:rPr>
      </w:pPr>
      <w:r>
        <w:rPr>
          <w:rFonts w:ascii="宋体" w:hAnsi="宋体" w:cs="宋体"/>
          <w:color w:val="auto"/>
          <w:kern w:val="0"/>
          <w:sz w:val="24"/>
          <w:szCs w:val="22"/>
          <w:highlight w:val="none"/>
          <w:lang w:val="zh-CN" w:bidi="zh-CN"/>
        </w:rPr>
        <w:t>承包人应切实执行技术规范中有关环境保护方面的条款和规定。</w:t>
      </w:r>
    </w:p>
    <w:p w14:paraId="7D0BD0EC">
      <w:pPr>
        <w:autoSpaceDE w:val="0"/>
        <w:autoSpaceDN w:val="0"/>
        <w:spacing w:before="93" w:line="312" w:lineRule="auto"/>
        <w:ind w:left="424" w:right="383" w:firstLine="479"/>
        <w:rPr>
          <w:rFonts w:ascii="宋体" w:hAnsi="宋体" w:cs="宋体"/>
          <w:color w:val="auto"/>
          <w:kern w:val="0"/>
          <w:sz w:val="24"/>
          <w:highlight w:val="none"/>
          <w:lang w:val="zh-CN" w:bidi="zh-CN"/>
        </w:rPr>
      </w:pPr>
      <w:r>
        <w:rPr>
          <w:rFonts w:ascii="宋体" w:hAnsi="宋体" w:cs="宋体"/>
          <w:color w:val="auto"/>
          <w:spacing w:val="-10"/>
          <w:kern w:val="0"/>
          <w:sz w:val="24"/>
          <w:highlight w:val="none"/>
          <w:lang w:val="zh-CN" w:bidi="zh-CN"/>
        </w:rPr>
        <w:t>（</w:t>
      </w:r>
      <w:r>
        <w:rPr>
          <w:rFonts w:hAnsi="宋体" w:eastAsia="Times New Roman" w:cs="宋体"/>
          <w:color w:val="auto"/>
          <w:spacing w:val="-10"/>
          <w:kern w:val="0"/>
          <w:sz w:val="24"/>
          <w:highlight w:val="none"/>
          <w:lang w:val="zh-CN" w:bidi="zh-CN"/>
        </w:rPr>
        <w:t>1</w:t>
      </w:r>
      <w:r>
        <w:rPr>
          <w:rFonts w:ascii="宋体" w:hAnsi="宋体" w:cs="宋体"/>
          <w:color w:val="auto"/>
          <w:spacing w:val="-10"/>
          <w:kern w:val="0"/>
          <w:sz w:val="24"/>
          <w:highlight w:val="none"/>
          <w:lang w:val="zh-CN" w:bidi="zh-CN"/>
        </w:rPr>
        <w:t>）</w:t>
      </w:r>
      <w:r>
        <w:rPr>
          <w:rFonts w:ascii="宋体" w:hAnsi="宋体" w:cs="宋体"/>
          <w:color w:val="auto"/>
          <w:spacing w:val="-3"/>
          <w:kern w:val="0"/>
          <w:sz w:val="24"/>
          <w:highlight w:val="none"/>
          <w:lang w:val="zh-CN" w:bidi="zh-CN"/>
        </w:rPr>
        <w:t>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w:t>
      </w:r>
      <w:r>
        <w:rPr>
          <w:rFonts w:ascii="宋体" w:hAnsi="宋体" w:cs="宋体"/>
          <w:color w:val="auto"/>
          <w:spacing w:val="-4"/>
          <w:kern w:val="0"/>
          <w:sz w:val="24"/>
          <w:highlight w:val="none"/>
          <w:lang w:val="zh-CN" w:bidi="zh-CN"/>
        </w:rPr>
        <w:t xml:space="preserve">水平。为保护施工现场附近居民的夜间休息，对居民区 </w:t>
      </w:r>
      <w:r>
        <w:rPr>
          <w:rFonts w:hAnsi="宋体" w:eastAsia="Times New Roman" w:cs="宋体"/>
          <w:color w:val="auto"/>
          <w:kern w:val="0"/>
          <w:sz w:val="24"/>
          <w:highlight w:val="none"/>
          <w:lang w:val="zh-CN" w:bidi="zh-CN"/>
        </w:rPr>
        <w:t xml:space="preserve">150m </w:t>
      </w:r>
      <w:r>
        <w:rPr>
          <w:rFonts w:ascii="宋体" w:hAnsi="宋体" w:cs="宋体"/>
          <w:color w:val="auto"/>
          <w:kern w:val="0"/>
          <w:sz w:val="24"/>
          <w:highlight w:val="none"/>
          <w:lang w:val="zh-CN" w:bidi="zh-CN"/>
        </w:rPr>
        <w:t>以内的施工现场，施工时间应加以控制。</w:t>
      </w:r>
    </w:p>
    <w:p w14:paraId="6A6AA9F7">
      <w:pPr>
        <w:autoSpaceDE w:val="0"/>
        <w:autoSpaceDN w:val="0"/>
        <w:spacing w:before="1" w:line="312" w:lineRule="auto"/>
        <w:ind w:left="424" w:right="385" w:firstLine="479"/>
        <w:rPr>
          <w:rFonts w:ascii="宋体" w:hAnsi="宋体" w:cs="宋体"/>
          <w:color w:val="auto"/>
          <w:kern w:val="0"/>
          <w:sz w:val="9"/>
          <w:highlight w:val="none"/>
          <w:lang w:val="zh-CN" w:bidi="zh-CN"/>
        </w:rPr>
      </w:pPr>
      <w:r>
        <w:rPr>
          <w:rFonts w:ascii="宋体" w:hAnsi="宋体" w:cs="宋体"/>
          <w:color w:val="auto"/>
          <w:spacing w:val="-15"/>
          <w:kern w:val="0"/>
          <w:sz w:val="24"/>
          <w:highlight w:val="none"/>
          <w:lang w:val="zh-CN" w:bidi="zh-CN"/>
        </w:rPr>
        <w:t>（</w:t>
      </w:r>
      <w:r>
        <w:rPr>
          <w:rFonts w:eastAsia="Times New Roman" w:cs="宋体"/>
          <w:color w:val="auto"/>
          <w:spacing w:val="-15"/>
          <w:kern w:val="0"/>
          <w:sz w:val="24"/>
          <w:highlight w:val="none"/>
          <w:lang w:val="zh-CN" w:bidi="zh-CN"/>
        </w:rPr>
        <w:t>2</w:t>
      </w:r>
      <w:r>
        <w:rPr>
          <w:rFonts w:ascii="宋体" w:hAnsi="宋体" w:cs="宋体"/>
          <w:color w:val="auto"/>
          <w:spacing w:val="-15"/>
          <w:kern w:val="0"/>
          <w:sz w:val="24"/>
          <w:highlight w:val="none"/>
          <w:lang w:val="zh-CN" w:bidi="zh-CN"/>
        </w:rPr>
        <w:t>）</w:t>
      </w:r>
      <w:r>
        <w:rPr>
          <w:rFonts w:ascii="宋体" w:hAnsi="宋体" w:cs="宋体"/>
          <w:color w:val="auto"/>
          <w:kern w:val="0"/>
          <w:sz w:val="24"/>
          <w:highlight w:val="none"/>
          <w:lang w:val="zh-CN" w:bidi="zh-CN"/>
        </w:rPr>
        <w:t>对于公路施工中粉尘污染的主要污染源</w:t>
      </w:r>
      <w:r>
        <w:rPr>
          <w:rFonts w:eastAsia="Times New Roman" w:cs="宋体"/>
          <w:color w:val="auto"/>
          <w:kern w:val="0"/>
          <w:sz w:val="24"/>
          <w:highlight w:val="none"/>
          <w:lang w:val="zh-CN" w:bidi="zh-CN"/>
        </w:rPr>
        <w:t>――</w:t>
      </w:r>
      <w:r>
        <w:rPr>
          <w:rFonts w:ascii="宋体" w:hAnsi="宋体" w:cs="宋体"/>
          <w:color w:val="auto"/>
          <w:spacing w:val="-7"/>
          <w:kern w:val="0"/>
          <w:sz w:val="24"/>
          <w:highlight w:val="none"/>
          <w:lang w:val="zh-CN" w:bidi="zh-CN"/>
        </w:rPr>
        <w:t>灰土拌和、施工车辆和筑路机械运行及运输产生的扬尘，应采取有效措施减轻其对施工现场的大气污染，保护人民健康，如：</w:t>
      </w:r>
    </w:p>
    <w:p w14:paraId="6D9724EA">
      <w:pPr>
        <w:numPr>
          <w:ilvl w:val="0"/>
          <w:numId w:val="14"/>
        </w:numPr>
        <w:tabs>
          <w:tab w:val="left" w:pos="1190"/>
        </w:tabs>
        <w:autoSpaceDE w:val="0"/>
        <w:autoSpaceDN w:val="0"/>
        <w:spacing w:before="74"/>
        <w:ind w:firstLine="480"/>
        <w:jc w:val="left"/>
        <w:rPr>
          <w:rFonts w:ascii="宋体" w:hAnsi="宋体" w:cs="宋体"/>
          <w:color w:val="auto"/>
          <w:kern w:val="0"/>
          <w:sz w:val="24"/>
          <w:szCs w:val="22"/>
          <w:highlight w:val="none"/>
          <w:lang w:val="zh-CN" w:bidi="zh-CN"/>
        </w:rPr>
      </w:pPr>
      <w:r>
        <w:rPr>
          <w:rFonts w:ascii="宋体" w:hAnsi="宋体" w:cs="宋体"/>
          <w:color w:val="auto"/>
          <w:kern w:val="0"/>
          <w:sz w:val="24"/>
          <w:szCs w:val="22"/>
          <w:highlight w:val="none"/>
          <w:lang w:val="zh-CN" w:bidi="zh-CN"/>
        </w:rPr>
        <w:t>拌和设备应有较好的密封，或有防尘设备。</w:t>
      </w:r>
    </w:p>
    <w:p w14:paraId="5771F1B5">
      <w:pPr>
        <w:numPr>
          <w:ilvl w:val="0"/>
          <w:numId w:val="14"/>
        </w:numPr>
        <w:tabs>
          <w:tab w:val="left" w:pos="1205"/>
        </w:tabs>
        <w:autoSpaceDE w:val="0"/>
        <w:autoSpaceDN w:val="0"/>
        <w:spacing w:before="91"/>
        <w:ind w:left="1204" w:hanging="300"/>
        <w:jc w:val="left"/>
        <w:rPr>
          <w:rFonts w:ascii="宋体" w:hAnsi="宋体" w:cs="宋体"/>
          <w:color w:val="auto"/>
          <w:kern w:val="0"/>
          <w:sz w:val="24"/>
          <w:szCs w:val="22"/>
          <w:highlight w:val="none"/>
          <w:lang w:val="zh-CN" w:bidi="zh-CN"/>
        </w:rPr>
      </w:pPr>
      <w:r>
        <w:rPr>
          <w:rFonts w:ascii="宋体" w:hAnsi="宋体" w:cs="宋体"/>
          <w:color w:val="auto"/>
          <w:kern w:val="0"/>
          <w:sz w:val="24"/>
          <w:szCs w:val="22"/>
          <w:highlight w:val="none"/>
          <w:lang w:val="zh-CN" w:bidi="zh-CN"/>
        </w:rPr>
        <w:t>施工通道、沥青混凝土拌和站及灰土拌和站应经常进行洒水降尘。</w:t>
      </w:r>
    </w:p>
    <w:p w14:paraId="13B82ED4">
      <w:pPr>
        <w:numPr>
          <w:ilvl w:val="0"/>
          <w:numId w:val="14"/>
        </w:numPr>
        <w:tabs>
          <w:tab w:val="left" w:pos="1190"/>
        </w:tabs>
        <w:autoSpaceDE w:val="0"/>
        <w:autoSpaceDN w:val="0"/>
        <w:spacing w:before="94"/>
        <w:ind w:firstLine="480"/>
        <w:jc w:val="left"/>
        <w:rPr>
          <w:rFonts w:ascii="宋体" w:hAnsi="宋体" w:cs="宋体"/>
          <w:color w:val="auto"/>
          <w:kern w:val="0"/>
          <w:sz w:val="24"/>
          <w:szCs w:val="22"/>
          <w:highlight w:val="none"/>
          <w:lang w:val="zh-CN" w:bidi="zh-CN"/>
        </w:rPr>
      </w:pPr>
      <w:r>
        <w:rPr>
          <w:rFonts w:ascii="宋体" w:hAnsi="宋体" w:cs="宋体"/>
          <w:color w:val="auto"/>
          <w:kern w:val="0"/>
          <w:sz w:val="24"/>
          <w:szCs w:val="22"/>
          <w:highlight w:val="none"/>
          <w:lang w:val="zh-CN" w:bidi="zh-CN"/>
        </w:rPr>
        <w:t>路面施工应注意保持水分，以免扬尘。</w:t>
      </w:r>
    </w:p>
    <w:p w14:paraId="7B3C8A45">
      <w:pPr>
        <w:numPr>
          <w:ilvl w:val="0"/>
          <w:numId w:val="14"/>
        </w:numPr>
        <w:tabs>
          <w:tab w:val="left" w:pos="1205"/>
        </w:tabs>
        <w:autoSpaceDE w:val="0"/>
        <w:autoSpaceDN w:val="0"/>
        <w:spacing w:before="93" w:line="312" w:lineRule="auto"/>
        <w:ind w:right="384" w:firstLine="480"/>
        <w:jc w:val="left"/>
        <w:rPr>
          <w:rFonts w:ascii="宋体" w:hAnsi="宋体" w:cs="宋体"/>
          <w:color w:val="auto"/>
          <w:kern w:val="0"/>
          <w:sz w:val="24"/>
          <w:szCs w:val="22"/>
          <w:highlight w:val="none"/>
          <w:lang w:val="zh-CN" w:bidi="zh-CN"/>
        </w:rPr>
      </w:pPr>
      <w:r>
        <w:rPr>
          <w:rFonts w:ascii="宋体" w:hAnsi="宋体" w:cs="宋体"/>
          <w:color w:val="auto"/>
          <w:spacing w:val="-1"/>
          <w:kern w:val="0"/>
          <w:sz w:val="24"/>
          <w:szCs w:val="22"/>
          <w:highlight w:val="none"/>
          <w:lang w:val="zh-CN" w:bidi="zh-CN"/>
        </w:rPr>
        <w:t>隧道出渣和桥梁钻孔灌注桩施工时排出的泥浆要进行妥善处理，严禁向河流或农田排放。</w:t>
      </w:r>
    </w:p>
    <w:p w14:paraId="19E47B52">
      <w:pPr>
        <w:autoSpaceDE w:val="0"/>
        <w:autoSpaceDN w:val="0"/>
        <w:spacing w:line="312" w:lineRule="auto"/>
        <w:ind w:left="424" w:right="306" w:firstLine="479"/>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3</w:t>
      </w:r>
      <w:r>
        <w:rPr>
          <w:rFonts w:ascii="宋体" w:hAnsi="宋体" w:cs="宋体"/>
          <w:color w:val="auto"/>
          <w:kern w:val="0"/>
          <w:sz w:val="24"/>
          <w:highlight w:val="none"/>
          <w:lang w:val="zh-CN" w:bidi="zh-CN"/>
        </w:rPr>
        <w:t>）采取可靠措施保证原有交通的正常通行，维持沿线村镇的居民饮水、农田灌溉、生产生活用电及通信等管线的正常使用。</w:t>
      </w:r>
    </w:p>
    <w:p w14:paraId="33DD0924">
      <w:pPr>
        <w:numPr>
          <w:ilvl w:val="2"/>
          <w:numId w:val="13"/>
        </w:numPr>
        <w:tabs>
          <w:tab w:val="left" w:pos="1505"/>
        </w:tabs>
        <w:autoSpaceDE w:val="0"/>
        <w:autoSpaceDN w:val="0"/>
        <w:spacing w:line="312" w:lineRule="auto"/>
        <w:ind w:right="385" w:firstLine="480"/>
        <w:jc w:val="left"/>
        <w:rPr>
          <w:rFonts w:ascii="宋体" w:hAnsi="宋体" w:cs="宋体"/>
          <w:color w:val="auto"/>
          <w:kern w:val="0"/>
          <w:sz w:val="24"/>
          <w:szCs w:val="22"/>
          <w:highlight w:val="none"/>
          <w:lang w:val="zh-CN" w:bidi="zh-CN"/>
        </w:rPr>
      </w:pPr>
      <w:r>
        <w:rPr>
          <w:rFonts w:ascii="宋体" w:hAnsi="宋体" w:cs="宋体"/>
          <w:color w:val="auto"/>
          <w:spacing w:val="-4"/>
          <w:kern w:val="0"/>
          <w:sz w:val="24"/>
          <w:szCs w:val="22"/>
          <w:highlight w:val="none"/>
          <w:lang w:val="zh-CN" w:bidi="zh-CN"/>
        </w:rPr>
        <w:t>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4926385A">
      <w:pPr>
        <w:numPr>
          <w:ilvl w:val="2"/>
          <w:numId w:val="13"/>
        </w:numPr>
        <w:tabs>
          <w:tab w:val="left" w:pos="1445"/>
        </w:tabs>
        <w:autoSpaceDE w:val="0"/>
        <w:autoSpaceDN w:val="0"/>
        <w:spacing w:before="2" w:line="312" w:lineRule="auto"/>
        <w:ind w:right="382" w:firstLine="480"/>
        <w:jc w:val="left"/>
        <w:rPr>
          <w:rFonts w:ascii="宋体" w:hAnsi="宋体" w:cs="宋体"/>
          <w:color w:val="auto"/>
          <w:kern w:val="0"/>
          <w:sz w:val="24"/>
          <w:szCs w:val="22"/>
          <w:highlight w:val="none"/>
          <w:lang w:val="zh-CN" w:bidi="zh-CN"/>
        </w:rPr>
      </w:pPr>
      <w:r>
        <w:rPr>
          <w:rFonts w:ascii="宋体" w:hAnsi="宋体" w:cs="宋体"/>
          <w:color w:val="auto"/>
          <w:spacing w:val="-4"/>
          <w:kern w:val="0"/>
          <w:sz w:val="24"/>
          <w:szCs w:val="22"/>
          <w:highlight w:val="none"/>
          <w:lang w:val="zh-CN" w:bidi="zh-CN"/>
        </w:rPr>
        <w:t>在施工期间，承包人应随时保持现场整洁，施工设备和材料、工程设备应整齐妥善存放和储存，废料与垃圾及不再需要的临时设施应及时从现场清除、拆除并运走。</w:t>
      </w:r>
    </w:p>
    <w:p w14:paraId="4C0436C2">
      <w:pPr>
        <w:numPr>
          <w:ilvl w:val="2"/>
          <w:numId w:val="13"/>
        </w:numPr>
        <w:tabs>
          <w:tab w:val="left" w:pos="1625"/>
        </w:tabs>
        <w:autoSpaceDE w:val="0"/>
        <w:autoSpaceDN w:val="0"/>
        <w:spacing w:before="1" w:line="312" w:lineRule="auto"/>
        <w:ind w:right="387" w:firstLine="480"/>
        <w:jc w:val="left"/>
        <w:rPr>
          <w:rFonts w:ascii="宋体" w:hAnsi="宋体" w:cs="宋体"/>
          <w:color w:val="auto"/>
          <w:kern w:val="0"/>
          <w:sz w:val="24"/>
          <w:szCs w:val="22"/>
          <w:highlight w:val="none"/>
          <w:lang w:val="zh-CN" w:bidi="zh-CN"/>
        </w:rPr>
      </w:pPr>
      <w:r>
        <w:rPr>
          <w:rFonts w:ascii="宋体" w:hAnsi="宋体" w:cs="宋体"/>
          <w:color w:val="auto"/>
          <w:kern w:val="0"/>
          <w:sz w:val="24"/>
          <w:szCs w:val="22"/>
          <w:highlight w:val="none"/>
          <w:lang w:val="zh-CN" w:bidi="zh-CN"/>
        </w:rPr>
        <w:t>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14:paraId="72A27462">
      <w:pPr>
        <w:numPr>
          <w:ilvl w:val="2"/>
          <w:numId w:val="13"/>
        </w:numPr>
        <w:tabs>
          <w:tab w:val="left" w:pos="1618"/>
        </w:tabs>
        <w:autoSpaceDE w:val="0"/>
        <w:autoSpaceDN w:val="0"/>
        <w:spacing w:before="1" w:line="312" w:lineRule="auto"/>
        <w:ind w:right="264" w:firstLine="480"/>
        <w:jc w:val="left"/>
        <w:rPr>
          <w:rFonts w:ascii="宋体" w:hAnsi="宋体" w:cs="宋体"/>
          <w:color w:val="auto"/>
          <w:kern w:val="0"/>
          <w:sz w:val="24"/>
          <w:szCs w:val="22"/>
          <w:highlight w:val="none"/>
          <w:lang w:val="zh-CN" w:bidi="zh-CN"/>
        </w:rPr>
      </w:pPr>
      <w:r>
        <w:rPr>
          <w:rFonts w:ascii="宋体" w:hAnsi="宋体" w:cs="宋体"/>
          <w:color w:val="auto"/>
          <w:kern w:val="0"/>
          <w:sz w:val="24"/>
          <w:szCs w:val="22"/>
          <w:highlight w:val="none"/>
          <w:lang w:val="zh-CN" w:bidi="zh-CN"/>
        </w:rPr>
        <w:t xml:space="preserve">承包人应严格按照国家有关法规要求，做好施工过程中的生态保护和水土保持工作。施工中要尽可能减少对原地面的扰动，减少对地面草木的破坏，需要爆破作业的，应按规定进行控爆设计。雨季填筑路基应随挖、随运、随填、随压， </w:t>
      </w:r>
      <w:r>
        <w:rPr>
          <w:rFonts w:ascii="宋体" w:hAnsi="宋体" w:cs="宋体"/>
          <w:color w:val="auto"/>
          <w:spacing w:val="-4"/>
          <w:kern w:val="0"/>
          <w:sz w:val="24"/>
          <w:szCs w:val="22"/>
          <w:highlight w:val="none"/>
          <w:lang w:val="zh-CN" w:bidi="zh-CN"/>
        </w:rPr>
        <w:t>要完善施工中的临时排水系统，加强施工便道的管理。取</w:t>
      </w:r>
      <w:r>
        <w:rPr>
          <w:rFonts w:ascii="宋体" w:hAnsi="宋体" w:cs="宋体"/>
          <w:color w:val="auto"/>
          <w:kern w:val="0"/>
          <w:sz w:val="24"/>
          <w:szCs w:val="22"/>
          <w:highlight w:val="none"/>
          <w:lang w:val="zh-CN" w:bidi="zh-CN"/>
        </w:rPr>
        <w:t>（弃</w:t>
      </w:r>
      <w:r>
        <w:rPr>
          <w:rFonts w:ascii="宋体" w:hAnsi="宋体" w:cs="宋体"/>
          <w:color w:val="auto"/>
          <w:spacing w:val="-22"/>
          <w:kern w:val="0"/>
          <w:sz w:val="24"/>
          <w:szCs w:val="22"/>
          <w:highlight w:val="none"/>
          <w:lang w:val="zh-CN" w:bidi="zh-CN"/>
        </w:rPr>
        <w:t>）</w:t>
      </w:r>
      <w:r>
        <w:rPr>
          <w:rFonts w:ascii="宋体" w:hAnsi="宋体" w:cs="宋体"/>
          <w:color w:val="auto"/>
          <w:kern w:val="0"/>
          <w:sz w:val="24"/>
          <w:szCs w:val="22"/>
          <w:highlight w:val="none"/>
          <w:lang w:val="zh-CN" w:bidi="zh-CN"/>
        </w:rPr>
        <w:t>土场必须先挡后弃， 严禁在指定的取（弃）土场以外的地方乱挖乱弃。</w:t>
      </w:r>
    </w:p>
    <w:p w14:paraId="1756C91E">
      <w:pPr>
        <w:autoSpaceDE w:val="0"/>
        <w:autoSpaceDN w:val="0"/>
        <w:spacing w:before="2"/>
        <w:jc w:val="left"/>
        <w:rPr>
          <w:rFonts w:ascii="宋体" w:hAnsi="宋体" w:cs="宋体"/>
          <w:color w:val="auto"/>
          <w:kern w:val="0"/>
          <w:sz w:val="32"/>
          <w:highlight w:val="none"/>
          <w:lang w:val="zh-CN" w:bidi="zh-CN"/>
        </w:rPr>
      </w:pPr>
    </w:p>
    <w:p w14:paraId="0D811F4B">
      <w:pPr>
        <w:numPr>
          <w:ilvl w:val="0"/>
          <w:numId w:val="3"/>
        </w:numPr>
        <w:tabs>
          <w:tab w:val="left" w:pos="914"/>
        </w:tabs>
        <w:autoSpaceDE w:val="0"/>
        <w:autoSpaceDN w:val="0"/>
        <w:ind w:left="914" w:hanging="490"/>
        <w:jc w:val="left"/>
        <w:rPr>
          <w:rFonts w:ascii="黑体" w:hAnsi="宋体" w:eastAsia="黑体" w:cs="宋体"/>
          <w:color w:val="auto"/>
          <w:kern w:val="0"/>
          <w:sz w:val="28"/>
          <w:szCs w:val="22"/>
          <w:highlight w:val="none"/>
          <w:lang w:val="zh-CN" w:bidi="zh-CN"/>
        </w:rPr>
      </w:pPr>
      <w:bookmarkStart w:id="149" w:name="_bookmark194"/>
      <w:bookmarkEnd w:id="149"/>
      <w:r>
        <w:rPr>
          <w:rFonts w:hint="eastAsia" w:ascii="黑体" w:hAnsi="宋体" w:eastAsia="黑体" w:cs="宋体"/>
          <w:color w:val="auto"/>
          <w:kern w:val="0"/>
          <w:sz w:val="28"/>
          <w:szCs w:val="22"/>
          <w:highlight w:val="none"/>
          <w:lang w:val="zh-CN" w:bidi="zh-CN"/>
        </w:rPr>
        <w:t>进度计划</w:t>
      </w:r>
    </w:p>
    <w:p w14:paraId="25912F69">
      <w:pPr>
        <w:autoSpaceDE w:val="0"/>
        <w:autoSpaceDN w:val="0"/>
        <w:spacing w:before="5"/>
        <w:jc w:val="left"/>
        <w:rPr>
          <w:rFonts w:ascii="黑体" w:hAnsi="宋体" w:cs="宋体"/>
          <w:color w:val="auto"/>
          <w:kern w:val="0"/>
          <w:sz w:val="24"/>
          <w:highlight w:val="none"/>
          <w:lang w:val="zh-CN" w:bidi="zh-CN"/>
        </w:rPr>
      </w:pPr>
    </w:p>
    <w:p w14:paraId="048F2B53">
      <w:pPr>
        <w:numPr>
          <w:ilvl w:val="1"/>
          <w:numId w:val="3"/>
        </w:numPr>
        <w:tabs>
          <w:tab w:val="left" w:pos="965"/>
        </w:tabs>
        <w:autoSpaceDE w:val="0"/>
        <w:autoSpaceDN w:val="0"/>
        <w:ind w:left="964" w:hanging="540"/>
        <w:jc w:val="left"/>
        <w:rPr>
          <w:rFonts w:ascii="黑体" w:hAnsi="宋体" w:eastAsia="黑体" w:cs="宋体"/>
          <w:color w:val="auto"/>
          <w:kern w:val="0"/>
          <w:sz w:val="24"/>
          <w:szCs w:val="22"/>
          <w:highlight w:val="none"/>
          <w:lang w:val="zh-CN" w:bidi="zh-CN"/>
        </w:rPr>
      </w:pPr>
      <w:bookmarkStart w:id="150" w:name="_bookmark195"/>
      <w:bookmarkEnd w:id="150"/>
      <w:r>
        <w:rPr>
          <w:rFonts w:hint="eastAsia" w:ascii="黑体" w:hAnsi="宋体" w:eastAsia="黑体" w:cs="宋体"/>
          <w:color w:val="auto"/>
          <w:kern w:val="0"/>
          <w:sz w:val="24"/>
          <w:szCs w:val="22"/>
          <w:highlight w:val="none"/>
          <w:lang w:val="zh-CN" w:bidi="zh-CN"/>
        </w:rPr>
        <w:t>合同进度计划</w:t>
      </w:r>
    </w:p>
    <w:p w14:paraId="65FE13A1">
      <w:pPr>
        <w:autoSpaceDE w:val="0"/>
        <w:autoSpaceDN w:val="0"/>
        <w:spacing w:before="11"/>
        <w:jc w:val="left"/>
        <w:rPr>
          <w:rFonts w:ascii="黑体" w:hAnsi="宋体" w:cs="宋体"/>
          <w:color w:val="auto"/>
          <w:kern w:val="0"/>
          <w:sz w:val="25"/>
          <w:highlight w:val="none"/>
          <w:lang w:val="zh-CN" w:bidi="zh-CN"/>
        </w:rPr>
      </w:pPr>
    </w:p>
    <w:p w14:paraId="0561E1B2">
      <w:pPr>
        <w:autoSpaceDE w:val="0"/>
        <w:autoSpaceDN w:val="0"/>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本款补充：</w:t>
      </w:r>
    </w:p>
    <w:p w14:paraId="5AEE7B80">
      <w:pPr>
        <w:autoSpaceDE w:val="0"/>
        <w:autoSpaceDN w:val="0"/>
        <w:spacing w:before="94"/>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承包人编制施工方案说明的内容见项目专用合同条款。</w:t>
      </w:r>
    </w:p>
    <w:p w14:paraId="3C0E9165">
      <w:pPr>
        <w:autoSpaceDE w:val="0"/>
        <w:autoSpaceDN w:val="0"/>
        <w:spacing w:before="93"/>
        <w:ind w:left="904"/>
        <w:jc w:val="left"/>
        <w:rPr>
          <w:rFonts w:ascii="宋体" w:hAnsi="宋体" w:cs="宋体"/>
          <w:color w:val="auto"/>
          <w:kern w:val="0"/>
          <w:sz w:val="9"/>
          <w:highlight w:val="none"/>
          <w:lang w:val="zh-CN" w:bidi="zh-CN"/>
        </w:rPr>
      </w:pPr>
      <w:r>
        <w:rPr>
          <w:rFonts w:ascii="宋体" w:hAnsi="宋体" w:cs="宋体"/>
          <w:color w:val="auto"/>
          <w:kern w:val="0"/>
          <w:sz w:val="24"/>
          <w:highlight w:val="none"/>
          <w:lang w:val="zh-CN" w:bidi="zh-CN"/>
        </w:rPr>
        <w:t>承包人向监理人报送施工进度计划和施工方案说明的期限：签订合同协议书后</w:t>
      </w:r>
    </w:p>
    <w:p w14:paraId="6D7D70C2">
      <w:pPr>
        <w:autoSpaceDE w:val="0"/>
        <w:autoSpaceDN w:val="0"/>
        <w:spacing w:before="74"/>
        <w:ind w:left="424"/>
        <w:jc w:val="left"/>
        <w:rPr>
          <w:rFonts w:ascii="宋体" w:hAnsi="宋体" w:cs="宋体"/>
          <w:color w:val="auto"/>
          <w:kern w:val="0"/>
          <w:sz w:val="24"/>
          <w:highlight w:val="none"/>
          <w:lang w:val="zh-CN" w:bidi="zh-CN"/>
        </w:rPr>
      </w:pPr>
      <w:r>
        <w:rPr>
          <w:rFonts w:hAnsi="宋体" w:eastAsia="Times New Roman" w:cs="宋体"/>
          <w:color w:val="auto"/>
          <w:kern w:val="0"/>
          <w:sz w:val="24"/>
          <w:highlight w:val="none"/>
          <w:lang w:val="zh-CN" w:bidi="zh-CN"/>
        </w:rPr>
        <w:t xml:space="preserve">28 </w:t>
      </w:r>
      <w:r>
        <w:rPr>
          <w:rFonts w:ascii="宋体" w:hAnsi="宋体" w:cs="宋体"/>
          <w:color w:val="auto"/>
          <w:kern w:val="0"/>
          <w:sz w:val="24"/>
          <w:highlight w:val="none"/>
          <w:lang w:val="zh-CN" w:bidi="zh-CN"/>
        </w:rPr>
        <w:t>天之内。</w:t>
      </w:r>
    </w:p>
    <w:p w14:paraId="17E55BE1">
      <w:pPr>
        <w:autoSpaceDE w:val="0"/>
        <w:autoSpaceDN w:val="0"/>
        <w:spacing w:before="91" w:line="312" w:lineRule="auto"/>
        <w:ind w:left="424" w:right="385" w:firstLine="479"/>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监理人应在 </w:t>
      </w:r>
      <w:r>
        <w:rPr>
          <w:rFonts w:hAnsi="宋体" w:eastAsia="Times New Roman" w:cs="宋体"/>
          <w:color w:val="auto"/>
          <w:kern w:val="0"/>
          <w:sz w:val="24"/>
          <w:highlight w:val="none"/>
          <w:lang w:val="zh-CN" w:bidi="zh-CN"/>
        </w:rPr>
        <w:t xml:space="preserve">14 </w:t>
      </w:r>
      <w:r>
        <w:rPr>
          <w:rFonts w:ascii="宋体" w:hAnsi="宋体" w:cs="宋体"/>
          <w:color w:val="auto"/>
          <w:kern w:val="0"/>
          <w:sz w:val="24"/>
          <w:highlight w:val="none"/>
          <w:lang w:val="zh-CN" w:bidi="zh-CN"/>
        </w:rPr>
        <w:t>天内对承包人施工进度计划和施工方案说明予以批复或提出修改意见。</w:t>
      </w:r>
    </w:p>
    <w:p w14:paraId="2A272EFB">
      <w:pPr>
        <w:autoSpaceDE w:val="0"/>
        <w:autoSpaceDN w:val="0"/>
        <w:spacing w:before="2" w:line="312" w:lineRule="auto"/>
        <w:ind w:left="424" w:right="391" w:firstLine="479"/>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合同进度计划应按照关键线路网络图和主要工作横道图两种形式分别编绘，并应包括每月预计完成的工作量和形象进度。</w:t>
      </w:r>
    </w:p>
    <w:p w14:paraId="557CC0D9">
      <w:pPr>
        <w:autoSpaceDE w:val="0"/>
        <w:autoSpaceDN w:val="0"/>
        <w:spacing w:before="3"/>
        <w:jc w:val="left"/>
        <w:rPr>
          <w:rFonts w:ascii="宋体" w:hAnsi="宋体" w:cs="宋体"/>
          <w:color w:val="auto"/>
          <w:kern w:val="0"/>
          <w:sz w:val="17"/>
          <w:highlight w:val="none"/>
          <w:lang w:val="zh-CN" w:bidi="zh-CN"/>
        </w:rPr>
      </w:pPr>
    </w:p>
    <w:p w14:paraId="6F023732">
      <w:pPr>
        <w:numPr>
          <w:ilvl w:val="1"/>
          <w:numId w:val="3"/>
        </w:numPr>
        <w:tabs>
          <w:tab w:val="left" w:pos="965"/>
        </w:tabs>
        <w:autoSpaceDE w:val="0"/>
        <w:autoSpaceDN w:val="0"/>
        <w:ind w:left="964" w:hanging="540"/>
        <w:jc w:val="left"/>
        <w:rPr>
          <w:rFonts w:ascii="黑体" w:hAnsi="宋体" w:eastAsia="黑体" w:cs="宋体"/>
          <w:color w:val="auto"/>
          <w:kern w:val="0"/>
          <w:sz w:val="24"/>
          <w:szCs w:val="22"/>
          <w:highlight w:val="none"/>
          <w:lang w:val="zh-CN" w:bidi="zh-CN"/>
        </w:rPr>
      </w:pPr>
      <w:bookmarkStart w:id="151" w:name="_bookmark196"/>
      <w:bookmarkEnd w:id="151"/>
      <w:r>
        <w:rPr>
          <w:rFonts w:hint="eastAsia" w:ascii="黑体" w:hAnsi="宋体" w:eastAsia="黑体" w:cs="宋体"/>
          <w:color w:val="auto"/>
          <w:kern w:val="0"/>
          <w:sz w:val="24"/>
          <w:szCs w:val="22"/>
          <w:highlight w:val="none"/>
          <w:lang w:val="zh-CN" w:bidi="zh-CN"/>
        </w:rPr>
        <w:t>合同进度计划的修订</w:t>
      </w:r>
    </w:p>
    <w:p w14:paraId="597D39AC">
      <w:pPr>
        <w:autoSpaceDE w:val="0"/>
        <w:autoSpaceDN w:val="0"/>
        <w:spacing w:before="11"/>
        <w:jc w:val="left"/>
        <w:rPr>
          <w:rFonts w:ascii="黑体" w:hAnsi="宋体" w:cs="宋体"/>
          <w:color w:val="auto"/>
          <w:kern w:val="0"/>
          <w:sz w:val="25"/>
          <w:highlight w:val="none"/>
          <w:lang w:val="zh-CN" w:bidi="zh-CN"/>
        </w:rPr>
      </w:pPr>
    </w:p>
    <w:p w14:paraId="08235341">
      <w:pPr>
        <w:autoSpaceDE w:val="0"/>
        <w:autoSpaceDN w:val="0"/>
        <w:ind w:left="815"/>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本款补充：</w:t>
      </w:r>
    </w:p>
    <w:p w14:paraId="5A5AB3F3">
      <w:pPr>
        <w:autoSpaceDE w:val="0"/>
        <w:autoSpaceDN w:val="0"/>
        <w:spacing w:before="94" w:line="312" w:lineRule="auto"/>
        <w:ind w:left="424" w:right="382" w:firstLine="391"/>
        <w:jc w:val="left"/>
        <w:rPr>
          <w:rFonts w:ascii="宋体" w:hAnsi="宋体" w:cs="宋体"/>
          <w:color w:val="auto"/>
          <w:kern w:val="0"/>
          <w:sz w:val="24"/>
          <w:highlight w:val="none"/>
          <w:lang w:val="zh-CN" w:bidi="zh-CN"/>
        </w:rPr>
      </w:pPr>
      <w:r>
        <w:rPr>
          <w:rFonts w:ascii="宋体" w:hAnsi="宋体" w:cs="宋体"/>
          <w:color w:val="auto"/>
          <w:spacing w:val="-6"/>
          <w:kern w:val="0"/>
          <w:sz w:val="24"/>
          <w:highlight w:val="none"/>
          <w:lang w:val="zh-CN" w:bidi="zh-CN"/>
        </w:rPr>
        <w:t>承包人提交合同进度计划修订申请报告，并附有关措施和相关资料的期限：实际</w:t>
      </w:r>
      <w:r>
        <w:rPr>
          <w:rFonts w:ascii="宋体" w:hAnsi="宋体" w:cs="宋体"/>
          <w:color w:val="auto"/>
          <w:spacing w:val="-12"/>
          <w:kern w:val="0"/>
          <w:sz w:val="24"/>
          <w:highlight w:val="none"/>
          <w:lang w:val="zh-CN" w:bidi="zh-CN"/>
        </w:rPr>
        <w:t xml:space="preserve">进度发生滞后的当月 </w:t>
      </w:r>
      <w:r>
        <w:rPr>
          <w:rFonts w:hAnsi="宋体" w:eastAsia="Times New Roman" w:cs="宋体"/>
          <w:color w:val="auto"/>
          <w:kern w:val="0"/>
          <w:sz w:val="24"/>
          <w:highlight w:val="none"/>
          <w:lang w:val="zh-CN" w:bidi="zh-CN"/>
        </w:rPr>
        <w:t xml:space="preserve">25 </w:t>
      </w:r>
      <w:r>
        <w:rPr>
          <w:rFonts w:ascii="宋体" w:hAnsi="宋体" w:cs="宋体"/>
          <w:color w:val="auto"/>
          <w:kern w:val="0"/>
          <w:sz w:val="24"/>
          <w:highlight w:val="none"/>
          <w:lang w:val="zh-CN" w:bidi="zh-CN"/>
        </w:rPr>
        <w:t>日前。</w:t>
      </w:r>
    </w:p>
    <w:p w14:paraId="1BEB2581">
      <w:pPr>
        <w:autoSpaceDE w:val="0"/>
        <w:autoSpaceDN w:val="0"/>
        <w:spacing w:line="307" w:lineRule="exact"/>
        <w:ind w:left="815"/>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监理人批复修订合同进度计划的期限：收到修订合同进度计划后 </w:t>
      </w:r>
      <w:r>
        <w:rPr>
          <w:rFonts w:hAnsi="宋体" w:eastAsia="Times New Roman" w:cs="宋体"/>
          <w:color w:val="auto"/>
          <w:kern w:val="0"/>
          <w:sz w:val="24"/>
          <w:highlight w:val="none"/>
          <w:lang w:val="zh-CN" w:bidi="zh-CN"/>
        </w:rPr>
        <w:t xml:space="preserve">14 </w:t>
      </w:r>
      <w:r>
        <w:rPr>
          <w:rFonts w:ascii="宋体" w:hAnsi="宋体" w:cs="宋体"/>
          <w:color w:val="auto"/>
          <w:kern w:val="0"/>
          <w:sz w:val="24"/>
          <w:highlight w:val="none"/>
          <w:lang w:val="zh-CN" w:bidi="zh-CN"/>
        </w:rPr>
        <w:t>天内。</w:t>
      </w:r>
    </w:p>
    <w:p w14:paraId="737699A8">
      <w:pPr>
        <w:autoSpaceDE w:val="0"/>
        <w:autoSpaceDN w:val="0"/>
        <w:jc w:val="left"/>
        <w:rPr>
          <w:rFonts w:ascii="宋体" w:hAnsi="宋体" w:cs="宋体"/>
          <w:color w:val="auto"/>
          <w:kern w:val="0"/>
          <w:sz w:val="26"/>
          <w:highlight w:val="none"/>
          <w:lang w:val="zh-CN" w:bidi="zh-CN"/>
        </w:rPr>
      </w:pPr>
    </w:p>
    <w:p w14:paraId="070EF9FA">
      <w:pPr>
        <w:autoSpaceDE w:val="0"/>
        <w:autoSpaceDN w:val="0"/>
        <w:ind w:left="42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本条补充第 </w:t>
      </w:r>
      <w:r>
        <w:rPr>
          <w:rFonts w:hAnsi="宋体" w:eastAsia="Times New Roman" w:cs="宋体"/>
          <w:color w:val="auto"/>
          <w:kern w:val="0"/>
          <w:sz w:val="24"/>
          <w:highlight w:val="none"/>
          <w:lang w:val="zh-CN" w:bidi="zh-CN"/>
        </w:rPr>
        <w:t xml:space="preserve">10.3 </w:t>
      </w:r>
      <w:r>
        <w:rPr>
          <w:rFonts w:ascii="宋体" w:hAnsi="宋体" w:cs="宋体"/>
          <w:color w:val="auto"/>
          <w:kern w:val="0"/>
          <w:sz w:val="24"/>
          <w:highlight w:val="none"/>
          <w:lang w:val="zh-CN" w:bidi="zh-CN"/>
        </w:rPr>
        <w:t xml:space="preserve">款、第 </w:t>
      </w:r>
      <w:r>
        <w:rPr>
          <w:rFonts w:hAnsi="宋体" w:eastAsia="Times New Roman" w:cs="宋体"/>
          <w:color w:val="auto"/>
          <w:kern w:val="0"/>
          <w:sz w:val="24"/>
          <w:highlight w:val="none"/>
          <w:lang w:val="zh-CN" w:bidi="zh-CN"/>
        </w:rPr>
        <w:t xml:space="preserve">10.4 </w:t>
      </w:r>
      <w:r>
        <w:rPr>
          <w:rFonts w:ascii="宋体" w:hAnsi="宋体" w:cs="宋体"/>
          <w:color w:val="auto"/>
          <w:kern w:val="0"/>
          <w:sz w:val="24"/>
          <w:highlight w:val="none"/>
          <w:lang w:val="zh-CN" w:bidi="zh-CN"/>
        </w:rPr>
        <w:t>款：</w:t>
      </w:r>
    </w:p>
    <w:p w14:paraId="69B87903">
      <w:pPr>
        <w:autoSpaceDE w:val="0"/>
        <w:autoSpaceDN w:val="0"/>
        <w:spacing w:before="6"/>
        <w:jc w:val="left"/>
        <w:rPr>
          <w:rFonts w:ascii="宋体" w:hAnsi="宋体" w:cs="宋体"/>
          <w:color w:val="auto"/>
          <w:kern w:val="0"/>
          <w:sz w:val="24"/>
          <w:highlight w:val="none"/>
          <w:lang w:val="zh-CN" w:bidi="zh-CN"/>
        </w:rPr>
      </w:pPr>
    </w:p>
    <w:p w14:paraId="242556FD">
      <w:pPr>
        <w:numPr>
          <w:ilvl w:val="1"/>
          <w:numId w:val="3"/>
        </w:numPr>
        <w:tabs>
          <w:tab w:val="left" w:pos="965"/>
        </w:tabs>
        <w:autoSpaceDE w:val="0"/>
        <w:autoSpaceDN w:val="0"/>
        <w:ind w:left="964" w:hanging="540"/>
        <w:jc w:val="left"/>
        <w:rPr>
          <w:rFonts w:ascii="黑体" w:hAnsi="宋体" w:eastAsia="黑体" w:cs="宋体"/>
          <w:color w:val="auto"/>
          <w:kern w:val="0"/>
          <w:sz w:val="24"/>
          <w:szCs w:val="22"/>
          <w:highlight w:val="none"/>
          <w:lang w:val="zh-CN" w:bidi="zh-CN"/>
        </w:rPr>
      </w:pPr>
      <w:bookmarkStart w:id="152" w:name="_bookmark197"/>
      <w:bookmarkEnd w:id="152"/>
      <w:r>
        <w:rPr>
          <w:rFonts w:hint="eastAsia" w:ascii="黑体" w:hAnsi="宋体" w:eastAsia="黑体" w:cs="宋体"/>
          <w:color w:val="auto"/>
          <w:kern w:val="0"/>
          <w:sz w:val="24"/>
          <w:szCs w:val="22"/>
          <w:highlight w:val="none"/>
          <w:lang w:val="zh-CN" w:bidi="zh-CN"/>
        </w:rPr>
        <w:t>年度施工计划</w:t>
      </w:r>
    </w:p>
    <w:p w14:paraId="39D3D5EC">
      <w:pPr>
        <w:autoSpaceDE w:val="0"/>
        <w:autoSpaceDN w:val="0"/>
        <w:spacing w:before="11"/>
        <w:jc w:val="left"/>
        <w:rPr>
          <w:rFonts w:ascii="黑体" w:hAnsi="宋体" w:cs="宋体"/>
          <w:color w:val="auto"/>
          <w:kern w:val="0"/>
          <w:sz w:val="25"/>
          <w:highlight w:val="none"/>
          <w:lang w:val="zh-CN" w:bidi="zh-CN"/>
        </w:rPr>
      </w:pPr>
    </w:p>
    <w:p w14:paraId="1BA94E22">
      <w:pPr>
        <w:autoSpaceDE w:val="0"/>
        <w:autoSpaceDN w:val="0"/>
        <w:ind w:left="815"/>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承包人应在每年 </w:t>
      </w:r>
      <w:r>
        <w:rPr>
          <w:rFonts w:hAnsi="宋体" w:eastAsia="Times New Roman" w:cs="宋体"/>
          <w:color w:val="auto"/>
          <w:kern w:val="0"/>
          <w:sz w:val="24"/>
          <w:highlight w:val="none"/>
          <w:lang w:val="zh-CN" w:bidi="zh-CN"/>
        </w:rPr>
        <w:t xml:space="preserve">11 </w:t>
      </w:r>
      <w:r>
        <w:rPr>
          <w:rFonts w:ascii="宋体" w:hAnsi="宋体" w:cs="宋体"/>
          <w:color w:val="auto"/>
          <w:kern w:val="0"/>
          <w:sz w:val="24"/>
          <w:highlight w:val="none"/>
          <w:lang w:val="zh-CN" w:bidi="zh-CN"/>
        </w:rPr>
        <w:t>月底前，根据已同意的合同进度计划或其修订的计划，向监</w:t>
      </w:r>
    </w:p>
    <w:p w14:paraId="14170BE9">
      <w:pPr>
        <w:autoSpaceDE w:val="0"/>
        <w:autoSpaceDN w:val="0"/>
        <w:spacing w:before="94" w:line="312" w:lineRule="auto"/>
        <w:ind w:left="424" w:right="384"/>
        <w:rPr>
          <w:rFonts w:ascii="宋体" w:hAnsi="宋体" w:cs="宋体"/>
          <w:color w:val="auto"/>
          <w:kern w:val="0"/>
          <w:sz w:val="24"/>
          <w:highlight w:val="none"/>
          <w:lang w:val="zh-CN" w:bidi="zh-CN"/>
        </w:rPr>
      </w:pPr>
      <w:r>
        <w:rPr>
          <w:rFonts w:ascii="宋体" w:hAnsi="宋体" w:cs="宋体"/>
          <w:color w:val="auto"/>
          <w:spacing w:val="-9"/>
          <w:kern w:val="0"/>
          <w:sz w:val="24"/>
          <w:highlight w:val="none"/>
          <w:lang w:val="zh-CN" w:bidi="zh-CN"/>
        </w:rPr>
        <w:t xml:space="preserve">理人提交 </w:t>
      </w:r>
      <w:r>
        <w:rPr>
          <w:rFonts w:hAnsi="宋体" w:eastAsia="Times New Roman" w:cs="宋体"/>
          <w:color w:val="auto"/>
          <w:kern w:val="0"/>
          <w:sz w:val="24"/>
          <w:highlight w:val="none"/>
          <w:lang w:val="zh-CN" w:bidi="zh-CN"/>
        </w:rPr>
        <w:t xml:space="preserve">2 </w:t>
      </w:r>
      <w:r>
        <w:rPr>
          <w:rFonts w:ascii="宋体" w:hAnsi="宋体" w:cs="宋体"/>
          <w:color w:val="auto"/>
          <w:kern w:val="0"/>
          <w:sz w:val="24"/>
          <w:highlight w:val="none"/>
          <w:lang w:val="zh-CN" w:bidi="zh-CN"/>
        </w:rPr>
        <w:t>份格式和内容符合监理人合理规定的下一年度的施工计划，以供审查。该计划应包括本年度估计完成的和下一年度预计完成的分项工程数量和工作量，以及为实施此计划将采取的措施。</w:t>
      </w:r>
    </w:p>
    <w:p w14:paraId="70449A25">
      <w:pPr>
        <w:autoSpaceDE w:val="0"/>
        <w:autoSpaceDN w:val="0"/>
        <w:spacing w:before="3"/>
        <w:jc w:val="left"/>
        <w:rPr>
          <w:rFonts w:ascii="宋体" w:hAnsi="宋体" w:cs="宋体"/>
          <w:color w:val="auto"/>
          <w:kern w:val="0"/>
          <w:sz w:val="17"/>
          <w:highlight w:val="none"/>
          <w:lang w:val="zh-CN" w:bidi="zh-CN"/>
        </w:rPr>
      </w:pPr>
    </w:p>
    <w:p w14:paraId="5301E3D9">
      <w:pPr>
        <w:numPr>
          <w:ilvl w:val="1"/>
          <w:numId w:val="3"/>
        </w:numPr>
        <w:tabs>
          <w:tab w:val="left" w:pos="965"/>
        </w:tabs>
        <w:autoSpaceDE w:val="0"/>
        <w:autoSpaceDN w:val="0"/>
        <w:ind w:left="964" w:hanging="540"/>
        <w:jc w:val="left"/>
        <w:rPr>
          <w:rFonts w:ascii="黑体" w:hAnsi="宋体" w:eastAsia="黑体" w:cs="宋体"/>
          <w:color w:val="auto"/>
          <w:kern w:val="0"/>
          <w:sz w:val="24"/>
          <w:szCs w:val="22"/>
          <w:highlight w:val="none"/>
          <w:lang w:val="zh-CN" w:bidi="zh-CN"/>
        </w:rPr>
      </w:pPr>
      <w:bookmarkStart w:id="153" w:name="_bookmark198"/>
      <w:bookmarkEnd w:id="153"/>
      <w:r>
        <w:rPr>
          <w:rFonts w:hint="eastAsia" w:ascii="黑体" w:hAnsi="宋体" w:eastAsia="黑体" w:cs="宋体"/>
          <w:color w:val="auto"/>
          <w:kern w:val="0"/>
          <w:sz w:val="24"/>
          <w:szCs w:val="22"/>
          <w:highlight w:val="none"/>
          <w:lang w:val="zh-CN" w:bidi="zh-CN"/>
        </w:rPr>
        <w:t>合同用款计划</w:t>
      </w:r>
    </w:p>
    <w:p w14:paraId="5CF613F7">
      <w:pPr>
        <w:autoSpaceDE w:val="0"/>
        <w:autoSpaceDN w:val="0"/>
        <w:spacing w:before="11"/>
        <w:jc w:val="left"/>
        <w:rPr>
          <w:rFonts w:ascii="黑体" w:hAnsi="宋体" w:cs="宋体"/>
          <w:color w:val="auto"/>
          <w:kern w:val="0"/>
          <w:sz w:val="25"/>
          <w:highlight w:val="none"/>
          <w:lang w:val="zh-CN" w:bidi="zh-CN"/>
        </w:rPr>
      </w:pPr>
    </w:p>
    <w:p w14:paraId="2477BB67">
      <w:pPr>
        <w:autoSpaceDE w:val="0"/>
        <w:autoSpaceDN w:val="0"/>
        <w:ind w:left="815"/>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承包人应在签订本合同协议书后 </w:t>
      </w:r>
      <w:r>
        <w:rPr>
          <w:rFonts w:hAnsi="宋体" w:eastAsia="Times New Roman" w:cs="宋体"/>
          <w:color w:val="auto"/>
          <w:kern w:val="0"/>
          <w:sz w:val="24"/>
          <w:highlight w:val="none"/>
          <w:lang w:val="zh-CN" w:bidi="zh-CN"/>
        </w:rPr>
        <w:t xml:space="preserve">28 </w:t>
      </w:r>
      <w:r>
        <w:rPr>
          <w:rFonts w:ascii="宋体" w:hAnsi="宋体" w:cs="宋体"/>
          <w:color w:val="auto"/>
          <w:kern w:val="0"/>
          <w:sz w:val="24"/>
          <w:highlight w:val="none"/>
          <w:lang w:val="zh-CN" w:bidi="zh-CN"/>
        </w:rPr>
        <w:t>天之内，按招标文件中规定的格式，向监理</w:t>
      </w:r>
    </w:p>
    <w:p w14:paraId="05CB69EC">
      <w:pPr>
        <w:autoSpaceDE w:val="0"/>
        <w:autoSpaceDN w:val="0"/>
        <w:spacing w:before="93" w:line="312" w:lineRule="auto"/>
        <w:ind w:left="424" w:right="33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人提交 </w:t>
      </w:r>
      <w:r>
        <w:rPr>
          <w:rFonts w:hAnsi="宋体" w:eastAsia="Times New Roman" w:cs="宋体"/>
          <w:color w:val="auto"/>
          <w:kern w:val="0"/>
          <w:sz w:val="24"/>
          <w:highlight w:val="none"/>
          <w:lang w:val="zh-CN" w:bidi="zh-CN"/>
        </w:rPr>
        <w:t xml:space="preserve">2 </w:t>
      </w:r>
      <w:r>
        <w:rPr>
          <w:rFonts w:ascii="宋体" w:hAnsi="宋体" w:cs="宋体"/>
          <w:color w:val="auto"/>
          <w:kern w:val="0"/>
          <w:sz w:val="24"/>
          <w:highlight w:val="none"/>
          <w:lang w:val="zh-CN" w:bidi="zh-CN"/>
        </w:rPr>
        <w:t>份按合同规定承包人有权得到支付的详细的季度合同用款计划，以备监理人查阅。如果监理人提出要求，承包人还应按季度提交修订的合同用款计划。</w:t>
      </w:r>
    </w:p>
    <w:p w14:paraId="2737CAB3">
      <w:pPr>
        <w:autoSpaceDE w:val="0"/>
        <w:autoSpaceDN w:val="0"/>
        <w:spacing w:before="12"/>
        <w:jc w:val="left"/>
        <w:rPr>
          <w:rFonts w:ascii="宋体" w:hAnsi="宋体" w:cs="宋体"/>
          <w:color w:val="auto"/>
          <w:kern w:val="0"/>
          <w:sz w:val="31"/>
          <w:highlight w:val="none"/>
          <w:lang w:val="zh-CN" w:bidi="zh-CN"/>
        </w:rPr>
      </w:pPr>
    </w:p>
    <w:p w14:paraId="46255C95">
      <w:pPr>
        <w:numPr>
          <w:ilvl w:val="0"/>
          <w:numId w:val="3"/>
        </w:numPr>
        <w:tabs>
          <w:tab w:val="left" w:pos="914"/>
        </w:tabs>
        <w:autoSpaceDE w:val="0"/>
        <w:autoSpaceDN w:val="0"/>
        <w:ind w:left="914" w:hanging="490"/>
        <w:jc w:val="left"/>
        <w:rPr>
          <w:rFonts w:ascii="黑体" w:hAnsi="宋体" w:eastAsia="黑体" w:cs="宋体"/>
          <w:color w:val="auto"/>
          <w:kern w:val="0"/>
          <w:sz w:val="28"/>
          <w:szCs w:val="22"/>
          <w:highlight w:val="none"/>
          <w:lang w:val="zh-CN" w:bidi="zh-CN"/>
        </w:rPr>
      </w:pPr>
      <w:bookmarkStart w:id="154" w:name="_bookmark199"/>
      <w:bookmarkEnd w:id="154"/>
      <w:r>
        <w:rPr>
          <w:rFonts w:hint="eastAsia" w:ascii="黑体" w:hAnsi="宋体" w:eastAsia="黑体" w:cs="宋体"/>
          <w:color w:val="auto"/>
          <w:kern w:val="0"/>
          <w:sz w:val="28"/>
          <w:szCs w:val="22"/>
          <w:highlight w:val="none"/>
          <w:lang w:val="zh-CN" w:bidi="zh-CN"/>
        </w:rPr>
        <w:t>开工和交工</w:t>
      </w:r>
    </w:p>
    <w:p w14:paraId="4F72CB68">
      <w:pPr>
        <w:autoSpaceDE w:val="0"/>
        <w:autoSpaceDN w:val="0"/>
        <w:spacing w:before="5"/>
        <w:jc w:val="left"/>
        <w:rPr>
          <w:rFonts w:ascii="黑体" w:hAnsi="宋体" w:cs="宋体"/>
          <w:color w:val="auto"/>
          <w:kern w:val="0"/>
          <w:sz w:val="24"/>
          <w:highlight w:val="none"/>
          <w:lang w:val="zh-CN" w:bidi="zh-CN"/>
        </w:rPr>
      </w:pPr>
    </w:p>
    <w:p w14:paraId="1E46EDA1">
      <w:pPr>
        <w:numPr>
          <w:ilvl w:val="1"/>
          <w:numId w:val="3"/>
        </w:numPr>
        <w:tabs>
          <w:tab w:val="left" w:pos="965"/>
        </w:tabs>
        <w:autoSpaceDE w:val="0"/>
        <w:autoSpaceDN w:val="0"/>
        <w:ind w:left="964" w:hanging="540"/>
        <w:jc w:val="left"/>
        <w:rPr>
          <w:rFonts w:ascii="黑体" w:hAnsi="宋体" w:eastAsia="黑体" w:cs="宋体"/>
          <w:color w:val="auto"/>
          <w:kern w:val="0"/>
          <w:sz w:val="24"/>
          <w:szCs w:val="22"/>
          <w:highlight w:val="none"/>
          <w:lang w:val="zh-CN" w:bidi="zh-CN"/>
        </w:rPr>
      </w:pPr>
      <w:bookmarkStart w:id="155" w:name="_bookmark200"/>
      <w:bookmarkEnd w:id="155"/>
      <w:r>
        <w:rPr>
          <w:rFonts w:hint="eastAsia" w:ascii="黑体" w:hAnsi="宋体" w:eastAsia="黑体" w:cs="宋体"/>
          <w:color w:val="auto"/>
          <w:kern w:val="0"/>
          <w:sz w:val="24"/>
          <w:szCs w:val="22"/>
          <w:highlight w:val="none"/>
          <w:lang w:val="zh-CN" w:bidi="zh-CN"/>
        </w:rPr>
        <w:t>开工</w:t>
      </w:r>
    </w:p>
    <w:p w14:paraId="00EEFA08">
      <w:pPr>
        <w:autoSpaceDE w:val="0"/>
        <w:autoSpaceDN w:val="0"/>
        <w:jc w:val="left"/>
        <w:rPr>
          <w:rFonts w:ascii="黑体" w:hAnsi="宋体" w:cs="宋体"/>
          <w:color w:val="auto"/>
          <w:kern w:val="0"/>
          <w:sz w:val="26"/>
          <w:highlight w:val="none"/>
          <w:lang w:val="zh-CN" w:bidi="zh-CN"/>
        </w:rPr>
      </w:pPr>
    </w:p>
    <w:p w14:paraId="19A5FD73">
      <w:pPr>
        <w:autoSpaceDE w:val="0"/>
        <w:autoSpaceDN w:val="0"/>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第 </w:t>
      </w:r>
      <w:r>
        <w:rPr>
          <w:rFonts w:hAnsi="宋体" w:eastAsia="Times New Roman" w:cs="宋体"/>
          <w:color w:val="auto"/>
          <w:kern w:val="0"/>
          <w:sz w:val="24"/>
          <w:highlight w:val="none"/>
          <w:lang w:val="zh-CN" w:bidi="zh-CN"/>
        </w:rPr>
        <w:t xml:space="preserve">11.1.2 </w:t>
      </w:r>
      <w:r>
        <w:rPr>
          <w:rFonts w:ascii="宋体" w:hAnsi="宋体" w:cs="宋体"/>
          <w:color w:val="auto"/>
          <w:kern w:val="0"/>
          <w:sz w:val="24"/>
          <w:highlight w:val="none"/>
          <w:lang w:val="zh-CN" w:bidi="zh-CN"/>
        </w:rPr>
        <w:t>项补充：</w:t>
      </w:r>
    </w:p>
    <w:p w14:paraId="3D87DA04">
      <w:pPr>
        <w:autoSpaceDE w:val="0"/>
        <w:autoSpaceDN w:val="0"/>
        <w:spacing w:before="91" w:line="312" w:lineRule="auto"/>
        <w:ind w:left="424" w:right="382" w:firstLine="479"/>
        <w:rPr>
          <w:rFonts w:ascii="宋体" w:hAnsi="宋体" w:cs="宋体"/>
          <w:color w:val="auto"/>
          <w:kern w:val="0"/>
          <w:sz w:val="24"/>
          <w:highlight w:val="none"/>
          <w:lang w:val="zh-CN" w:bidi="zh-CN"/>
        </w:rPr>
      </w:pPr>
      <w:r>
        <w:rPr>
          <w:rFonts w:ascii="宋体" w:hAnsi="宋体" w:cs="宋体"/>
          <w:color w:val="auto"/>
          <w:spacing w:val="-5"/>
          <w:kern w:val="0"/>
          <w:sz w:val="24"/>
          <w:highlight w:val="none"/>
          <w:lang w:val="zh-CN" w:bidi="zh-CN"/>
        </w:rPr>
        <w:t xml:space="preserve">承包人应在分部工程开工前 </w:t>
      </w:r>
      <w:r>
        <w:rPr>
          <w:rFonts w:hAnsi="宋体" w:eastAsia="Times New Roman" w:cs="宋体"/>
          <w:color w:val="auto"/>
          <w:kern w:val="0"/>
          <w:sz w:val="24"/>
          <w:highlight w:val="none"/>
          <w:lang w:val="zh-CN" w:bidi="zh-CN"/>
        </w:rPr>
        <w:t xml:space="preserve">14 </w:t>
      </w:r>
      <w:r>
        <w:rPr>
          <w:rFonts w:ascii="宋体" w:hAnsi="宋体" w:cs="宋体"/>
          <w:color w:val="auto"/>
          <w:spacing w:val="-5"/>
          <w:kern w:val="0"/>
          <w:sz w:val="24"/>
          <w:highlight w:val="none"/>
          <w:lang w:val="zh-CN" w:bidi="zh-CN"/>
        </w:rPr>
        <w:t>天向监理人提交分部工程开工报审表，若承包人的开工准备、工作计划和质量控制方法是可接受的且已获得批准，则经监理人书面同意，分部工程才能开工。</w:t>
      </w:r>
    </w:p>
    <w:p w14:paraId="353B35FB">
      <w:pPr>
        <w:autoSpaceDE w:val="0"/>
        <w:autoSpaceDN w:val="0"/>
        <w:spacing w:before="1"/>
        <w:jc w:val="left"/>
        <w:rPr>
          <w:rFonts w:ascii="宋体" w:hAnsi="宋体" w:cs="宋体"/>
          <w:color w:val="auto"/>
          <w:kern w:val="0"/>
          <w:sz w:val="8"/>
          <w:highlight w:val="none"/>
          <w:lang w:val="zh-CN" w:bidi="zh-CN"/>
        </w:rPr>
      </w:pPr>
    </w:p>
    <w:p w14:paraId="4ACC2190">
      <w:pPr>
        <w:numPr>
          <w:ilvl w:val="1"/>
          <w:numId w:val="15"/>
        </w:numPr>
        <w:tabs>
          <w:tab w:val="left" w:pos="965"/>
        </w:tabs>
        <w:autoSpaceDE w:val="0"/>
        <w:autoSpaceDN w:val="0"/>
        <w:spacing w:before="74"/>
        <w:jc w:val="left"/>
        <w:rPr>
          <w:rFonts w:ascii="黑体" w:hAnsi="宋体" w:eastAsia="黑体" w:cs="宋体"/>
          <w:color w:val="auto"/>
          <w:kern w:val="0"/>
          <w:sz w:val="24"/>
          <w:szCs w:val="22"/>
          <w:highlight w:val="none"/>
          <w:lang w:val="zh-CN" w:bidi="zh-CN"/>
        </w:rPr>
      </w:pPr>
      <w:bookmarkStart w:id="156" w:name="_bookmark201"/>
      <w:bookmarkEnd w:id="156"/>
      <w:r>
        <w:rPr>
          <w:rFonts w:hint="eastAsia" w:ascii="黑体" w:hAnsi="宋体" w:eastAsia="黑体" w:cs="宋体"/>
          <w:color w:val="auto"/>
          <w:kern w:val="0"/>
          <w:sz w:val="24"/>
          <w:szCs w:val="22"/>
          <w:highlight w:val="none"/>
          <w:lang w:val="zh-CN" w:bidi="zh-CN"/>
        </w:rPr>
        <w:t>发包人的工期延误</w:t>
      </w:r>
    </w:p>
    <w:p w14:paraId="3C3DFA2E">
      <w:pPr>
        <w:autoSpaceDE w:val="0"/>
        <w:autoSpaceDN w:val="0"/>
        <w:spacing w:before="10"/>
        <w:jc w:val="left"/>
        <w:rPr>
          <w:rFonts w:ascii="黑体" w:hAnsi="宋体" w:cs="宋体"/>
          <w:color w:val="auto"/>
          <w:kern w:val="0"/>
          <w:sz w:val="25"/>
          <w:highlight w:val="none"/>
          <w:lang w:val="zh-CN" w:bidi="zh-CN"/>
        </w:rPr>
      </w:pPr>
    </w:p>
    <w:p w14:paraId="12738697">
      <w:pPr>
        <w:autoSpaceDE w:val="0"/>
        <w:autoSpaceDN w:val="0"/>
        <w:spacing w:before="1"/>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本款补充：</w:t>
      </w:r>
    </w:p>
    <w:p w14:paraId="2CDDCC2D">
      <w:pPr>
        <w:autoSpaceDE w:val="0"/>
        <w:autoSpaceDN w:val="0"/>
        <w:spacing w:before="93" w:line="312" w:lineRule="auto"/>
        <w:ind w:left="424" w:right="388" w:firstLine="479"/>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即使由于上述原因造成工期延误，如果受影响的工程并非处在工程施工进度网络计划的关键线路上，则承包人无权要求延长总工期。</w:t>
      </w:r>
    </w:p>
    <w:p w14:paraId="7A3E9429">
      <w:pPr>
        <w:autoSpaceDE w:val="0"/>
        <w:autoSpaceDN w:val="0"/>
        <w:spacing w:before="2"/>
        <w:jc w:val="left"/>
        <w:rPr>
          <w:rFonts w:ascii="宋体" w:hAnsi="宋体" w:cs="宋体"/>
          <w:color w:val="auto"/>
          <w:kern w:val="0"/>
          <w:sz w:val="17"/>
          <w:highlight w:val="none"/>
          <w:lang w:val="zh-CN" w:bidi="zh-CN"/>
        </w:rPr>
      </w:pPr>
    </w:p>
    <w:p w14:paraId="1395ADCA">
      <w:pPr>
        <w:numPr>
          <w:ilvl w:val="1"/>
          <w:numId w:val="15"/>
        </w:numPr>
        <w:tabs>
          <w:tab w:val="left" w:pos="905"/>
        </w:tabs>
        <w:autoSpaceDE w:val="0"/>
        <w:autoSpaceDN w:val="0"/>
        <w:spacing w:before="1"/>
        <w:ind w:left="904" w:hanging="480"/>
        <w:jc w:val="left"/>
        <w:rPr>
          <w:rFonts w:ascii="黑体" w:hAnsi="宋体" w:eastAsia="黑体" w:cs="宋体"/>
          <w:color w:val="auto"/>
          <w:kern w:val="0"/>
          <w:sz w:val="24"/>
          <w:szCs w:val="22"/>
          <w:highlight w:val="none"/>
          <w:lang w:val="zh-CN" w:bidi="zh-CN"/>
        </w:rPr>
      </w:pPr>
      <w:bookmarkStart w:id="157" w:name="_bookmark202"/>
      <w:bookmarkEnd w:id="157"/>
      <w:r>
        <w:rPr>
          <w:rFonts w:hint="eastAsia" w:ascii="黑体" w:hAnsi="宋体" w:eastAsia="黑体" w:cs="宋体"/>
          <w:color w:val="auto"/>
          <w:kern w:val="0"/>
          <w:sz w:val="24"/>
          <w:szCs w:val="22"/>
          <w:highlight w:val="none"/>
          <w:lang w:val="zh-CN" w:bidi="zh-CN"/>
        </w:rPr>
        <w:t>异常恶劣的气候条件</w:t>
      </w:r>
    </w:p>
    <w:p w14:paraId="53F156A5">
      <w:pPr>
        <w:autoSpaceDE w:val="0"/>
        <w:autoSpaceDN w:val="0"/>
        <w:spacing w:before="10"/>
        <w:jc w:val="left"/>
        <w:rPr>
          <w:rFonts w:ascii="黑体" w:hAnsi="宋体" w:cs="宋体"/>
          <w:color w:val="auto"/>
          <w:kern w:val="0"/>
          <w:sz w:val="25"/>
          <w:highlight w:val="none"/>
          <w:lang w:val="zh-CN" w:bidi="zh-CN"/>
        </w:rPr>
      </w:pPr>
    </w:p>
    <w:p w14:paraId="5794EAA0">
      <w:pPr>
        <w:autoSpaceDE w:val="0"/>
        <w:autoSpaceDN w:val="0"/>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本款补充：</w:t>
      </w:r>
    </w:p>
    <w:p w14:paraId="3502DC5F">
      <w:pPr>
        <w:autoSpaceDE w:val="0"/>
        <w:autoSpaceDN w:val="0"/>
        <w:spacing w:before="94" w:line="312" w:lineRule="auto"/>
        <w:ind w:left="424" w:right="384" w:firstLine="479"/>
        <w:rPr>
          <w:rFonts w:ascii="宋体" w:hAnsi="宋体" w:cs="宋体"/>
          <w:color w:val="auto"/>
          <w:kern w:val="0"/>
          <w:sz w:val="24"/>
          <w:highlight w:val="none"/>
          <w:lang w:val="zh-CN" w:bidi="zh-CN"/>
        </w:rPr>
      </w:pPr>
      <w:r>
        <w:rPr>
          <w:rFonts w:ascii="宋体" w:hAnsi="宋体" w:cs="宋体"/>
          <w:color w:val="auto"/>
          <w:spacing w:val="-5"/>
          <w:kern w:val="0"/>
          <w:sz w:val="24"/>
          <w:highlight w:val="none"/>
          <w:lang w:val="zh-CN" w:bidi="zh-CN"/>
        </w:rPr>
        <w:t xml:space="preserve">异常气候是指项目所在地 </w:t>
      </w:r>
      <w:r>
        <w:rPr>
          <w:rFonts w:hAnsi="宋体" w:eastAsia="Times New Roman" w:cs="宋体"/>
          <w:color w:val="auto"/>
          <w:kern w:val="0"/>
          <w:sz w:val="24"/>
          <w:highlight w:val="none"/>
          <w:lang w:val="zh-CN" w:bidi="zh-CN"/>
        </w:rPr>
        <w:t xml:space="preserve">30 </w:t>
      </w:r>
      <w:r>
        <w:rPr>
          <w:rFonts w:ascii="宋体" w:hAnsi="宋体" w:cs="宋体"/>
          <w:color w:val="auto"/>
          <w:spacing w:val="-3"/>
          <w:kern w:val="0"/>
          <w:sz w:val="24"/>
          <w:highlight w:val="none"/>
          <w:lang w:val="zh-CN" w:bidi="zh-CN"/>
        </w:rPr>
        <w:t>年以上一遇的罕见气候现象</w:t>
      </w:r>
      <w:r>
        <w:rPr>
          <w:color w:val="auto"/>
          <w:highlight w:val="none"/>
        </w:rPr>
        <w:fldChar w:fldCharType="begin"/>
      </w:r>
      <w:r>
        <w:rPr>
          <w:color w:val="auto"/>
          <w:highlight w:val="none"/>
        </w:rPr>
        <w:instrText xml:space="preserve"> HYPERLINK "http://baike.baidu.com/view/8193.htm" \h </w:instrText>
      </w:r>
      <w:r>
        <w:rPr>
          <w:color w:val="auto"/>
          <w:highlight w:val="none"/>
        </w:rPr>
        <w:fldChar w:fldCharType="separate"/>
      </w:r>
      <w:r>
        <w:rPr>
          <w:rFonts w:ascii="宋体" w:hAnsi="宋体" w:cs="宋体"/>
          <w:color w:val="auto"/>
          <w:kern w:val="0"/>
          <w:sz w:val="24"/>
          <w:highlight w:val="none"/>
          <w:lang w:val="zh-CN" w:bidi="zh-CN"/>
        </w:rPr>
        <w:t>（包括温度</w:t>
      </w:r>
      <w:r>
        <w:rPr>
          <w:rFonts w:ascii="宋体" w:hAnsi="宋体" w:cs="宋体"/>
          <w:color w:val="auto"/>
          <w:kern w:val="0"/>
          <w:sz w:val="24"/>
          <w:highlight w:val="none"/>
          <w:lang w:val="zh-CN" w:bidi="zh-CN"/>
        </w:rPr>
        <w:fldChar w:fldCharType="end"/>
      </w:r>
      <w:r>
        <w:rPr>
          <w:rFonts w:ascii="宋体" w:hAnsi="宋体" w:cs="宋体"/>
          <w:color w:val="auto"/>
          <w:spacing w:val="-12"/>
          <w:kern w:val="0"/>
          <w:sz w:val="24"/>
          <w:highlight w:val="none"/>
          <w:lang w:val="zh-CN" w:bidi="zh-CN"/>
        </w:rPr>
        <w:t>、降水、降雪、风等</w:t>
      </w:r>
      <w:r>
        <w:rPr>
          <w:rFonts w:ascii="宋体" w:hAnsi="宋体" w:cs="宋体"/>
          <w:color w:val="auto"/>
          <w:spacing w:val="-120"/>
          <w:kern w:val="0"/>
          <w:sz w:val="24"/>
          <w:highlight w:val="none"/>
          <w:lang w:val="zh-CN" w:bidi="zh-CN"/>
        </w:rPr>
        <w:t>）</w:t>
      </w:r>
      <w:r>
        <w:rPr>
          <w:rFonts w:ascii="宋体" w:hAnsi="宋体" w:cs="宋体"/>
          <w:color w:val="auto"/>
          <w:kern w:val="0"/>
          <w:sz w:val="24"/>
          <w:highlight w:val="none"/>
          <w:lang w:val="zh-CN" w:bidi="zh-CN"/>
        </w:rPr>
        <w:t>。异常恶劣的气候条件在项目专用合同条款中作具体约定。</w:t>
      </w:r>
    </w:p>
    <w:p w14:paraId="26787B6B">
      <w:pPr>
        <w:autoSpaceDE w:val="0"/>
        <w:autoSpaceDN w:val="0"/>
        <w:spacing w:before="3"/>
        <w:jc w:val="left"/>
        <w:rPr>
          <w:rFonts w:ascii="宋体" w:hAnsi="宋体" w:cs="宋体"/>
          <w:color w:val="auto"/>
          <w:kern w:val="0"/>
          <w:sz w:val="17"/>
          <w:highlight w:val="none"/>
          <w:lang w:val="zh-CN" w:bidi="zh-CN"/>
        </w:rPr>
      </w:pPr>
    </w:p>
    <w:p w14:paraId="027DCB77">
      <w:pPr>
        <w:numPr>
          <w:ilvl w:val="1"/>
          <w:numId w:val="15"/>
        </w:numPr>
        <w:tabs>
          <w:tab w:val="left" w:pos="965"/>
        </w:tabs>
        <w:autoSpaceDE w:val="0"/>
        <w:autoSpaceDN w:val="0"/>
        <w:jc w:val="left"/>
        <w:rPr>
          <w:rFonts w:ascii="黑体" w:hAnsi="宋体" w:eastAsia="黑体" w:cs="宋体"/>
          <w:color w:val="auto"/>
          <w:kern w:val="0"/>
          <w:sz w:val="24"/>
          <w:szCs w:val="22"/>
          <w:highlight w:val="none"/>
          <w:lang w:val="zh-CN" w:bidi="zh-CN"/>
        </w:rPr>
      </w:pPr>
      <w:bookmarkStart w:id="158" w:name="_bookmark203"/>
      <w:bookmarkEnd w:id="158"/>
      <w:r>
        <w:rPr>
          <w:rFonts w:hint="eastAsia" w:ascii="黑体" w:hAnsi="宋体" w:eastAsia="黑体" w:cs="宋体"/>
          <w:color w:val="auto"/>
          <w:kern w:val="0"/>
          <w:sz w:val="24"/>
          <w:szCs w:val="22"/>
          <w:highlight w:val="none"/>
          <w:lang w:val="zh-CN" w:bidi="zh-CN"/>
        </w:rPr>
        <w:t>承包人的工期延误</w:t>
      </w:r>
    </w:p>
    <w:p w14:paraId="6D0781C6">
      <w:pPr>
        <w:autoSpaceDE w:val="0"/>
        <w:autoSpaceDN w:val="0"/>
        <w:jc w:val="left"/>
        <w:rPr>
          <w:rFonts w:ascii="黑体" w:hAnsi="宋体" w:cs="宋体"/>
          <w:color w:val="auto"/>
          <w:kern w:val="0"/>
          <w:sz w:val="26"/>
          <w:highlight w:val="none"/>
          <w:lang w:val="zh-CN" w:bidi="zh-CN"/>
        </w:rPr>
      </w:pPr>
    </w:p>
    <w:p w14:paraId="5197202A">
      <w:pPr>
        <w:autoSpaceDE w:val="0"/>
        <w:autoSpaceDN w:val="0"/>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本款细化为：</w:t>
      </w:r>
    </w:p>
    <w:p w14:paraId="0C0D2B35">
      <w:pPr>
        <w:autoSpaceDE w:val="0"/>
        <w:autoSpaceDN w:val="0"/>
        <w:spacing w:before="91" w:line="312" w:lineRule="auto"/>
        <w:ind w:left="424" w:right="383" w:firstLine="479"/>
        <w:rPr>
          <w:rFonts w:ascii="宋体" w:hAnsi="宋体" w:cs="宋体"/>
          <w:color w:val="auto"/>
          <w:kern w:val="0"/>
          <w:sz w:val="24"/>
          <w:highlight w:val="none"/>
          <w:lang w:val="zh-CN" w:bidi="zh-CN"/>
        </w:rPr>
      </w:pPr>
      <w:r>
        <w:rPr>
          <w:rFonts w:ascii="宋体" w:hAnsi="宋体" w:cs="宋体"/>
          <w:color w:val="auto"/>
          <w:spacing w:val="-15"/>
          <w:kern w:val="0"/>
          <w:sz w:val="24"/>
          <w:highlight w:val="none"/>
          <w:lang w:val="zh-CN" w:bidi="zh-CN"/>
        </w:rPr>
        <w:t>（</w:t>
      </w:r>
      <w:r>
        <w:rPr>
          <w:rFonts w:hAnsi="宋体" w:eastAsia="Times New Roman" w:cs="宋体"/>
          <w:color w:val="auto"/>
          <w:spacing w:val="-15"/>
          <w:kern w:val="0"/>
          <w:sz w:val="24"/>
          <w:highlight w:val="none"/>
          <w:lang w:val="zh-CN" w:bidi="zh-CN"/>
        </w:rPr>
        <w:t>1</w:t>
      </w:r>
      <w:r>
        <w:rPr>
          <w:rFonts w:ascii="宋体" w:hAnsi="宋体" w:cs="宋体"/>
          <w:color w:val="auto"/>
          <w:spacing w:val="-15"/>
          <w:kern w:val="0"/>
          <w:sz w:val="24"/>
          <w:highlight w:val="none"/>
          <w:lang w:val="zh-CN" w:bidi="zh-CN"/>
        </w:rPr>
        <w:t>）</w:t>
      </w:r>
      <w:r>
        <w:rPr>
          <w:rFonts w:ascii="宋体" w:hAnsi="宋体" w:cs="宋体"/>
          <w:color w:val="auto"/>
          <w:spacing w:val="-3"/>
          <w:kern w:val="0"/>
          <w:sz w:val="24"/>
          <w:highlight w:val="none"/>
          <w:lang w:val="zh-CN" w:bidi="zh-CN"/>
        </w:rPr>
        <w:t>承包人应严格执行监理人批准的合同进度计划，对工作量计划和形象进度</w:t>
      </w:r>
      <w:r>
        <w:rPr>
          <w:rFonts w:ascii="宋体" w:hAnsi="宋体" w:cs="宋体"/>
          <w:color w:val="auto"/>
          <w:spacing w:val="-10"/>
          <w:kern w:val="0"/>
          <w:sz w:val="24"/>
          <w:highlight w:val="none"/>
          <w:lang w:val="zh-CN" w:bidi="zh-CN"/>
        </w:rPr>
        <w:t xml:space="preserve">计划分别控制。除第 </w:t>
      </w:r>
      <w:r>
        <w:rPr>
          <w:rFonts w:hAnsi="宋体" w:eastAsia="Times New Roman" w:cs="宋体"/>
          <w:color w:val="auto"/>
          <w:spacing w:val="-3"/>
          <w:kern w:val="0"/>
          <w:sz w:val="24"/>
          <w:highlight w:val="none"/>
          <w:lang w:val="zh-CN" w:bidi="zh-CN"/>
        </w:rPr>
        <w:t xml:space="preserve">11.3 </w:t>
      </w:r>
      <w:r>
        <w:rPr>
          <w:rFonts w:ascii="宋体" w:hAnsi="宋体" w:cs="宋体"/>
          <w:color w:val="auto"/>
          <w:spacing w:val="-2"/>
          <w:kern w:val="0"/>
          <w:sz w:val="24"/>
          <w:highlight w:val="none"/>
          <w:lang w:val="zh-CN" w:bidi="zh-CN"/>
        </w:rPr>
        <w:t>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14:paraId="714D48AF">
      <w:pPr>
        <w:autoSpaceDE w:val="0"/>
        <w:autoSpaceDN w:val="0"/>
        <w:spacing w:before="2" w:line="312" w:lineRule="auto"/>
        <w:ind w:left="424" w:right="264" w:firstLine="479"/>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2</w:t>
      </w:r>
      <w:r>
        <w:rPr>
          <w:rFonts w:ascii="宋体" w:hAnsi="宋体" w:cs="宋体"/>
          <w:color w:val="auto"/>
          <w:kern w:val="0"/>
          <w:sz w:val="24"/>
          <w:highlight w:val="none"/>
          <w:lang w:val="zh-CN" w:bidi="zh-CN"/>
        </w:rPr>
        <w:t>）</w:t>
      </w:r>
      <w:r>
        <w:rPr>
          <w:rFonts w:ascii="宋体" w:hAnsi="宋体" w:cs="宋体"/>
          <w:color w:val="auto"/>
          <w:spacing w:val="-3"/>
          <w:kern w:val="0"/>
          <w:sz w:val="24"/>
          <w:highlight w:val="none"/>
          <w:lang w:val="zh-CN" w:bidi="zh-CN"/>
        </w:rPr>
        <w:t xml:space="preserve">如果承包人在接到监理人通知后的 </w:t>
      </w:r>
      <w:r>
        <w:rPr>
          <w:rFonts w:hAnsi="宋体" w:eastAsia="Times New Roman" w:cs="宋体"/>
          <w:color w:val="auto"/>
          <w:kern w:val="0"/>
          <w:sz w:val="24"/>
          <w:highlight w:val="none"/>
          <w:lang w:val="zh-CN" w:bidi="zh-CN"/>
        </w:rPr>
        <w:t xml:space="preserve">14 </w:t>
      </w:r>
      <w:r>
        <w:rPr>
          <w:rFonts w:ascii="宋体" w:hAnsi="宋体" w:cs="宋体"/>
          <w:color w:val="auto"/>
          <w:kern w:val="0"/>
          <w:sz w:val="24"/>
          <w:highlight w:val="none"/>
          <w:lang w:val="zh-CN" w:bidi="zh-CN"/>
        </w:rPr>
        <w:t>天内，未能采取加快工程进度的措施，致使实际工程进度进一步滞后，或承包人虽采取了一些措施，仍无法按预计工</w:t>
      </w:r>
      <w:r>
        <w:rPr>
          <w:rFonts w:ascii="宋体" w:hAnsi="宋体" w:cs="宋体"/>
          <w:color w:val="auto"/>
          <w:spacing w:val="-19"/>
          <w:kern w:val="0"/>
          <w:sz w:val="24"/>
          <w:highlight w:val="none"/>
          <w:lang w:val="zh-CN" w:bidi="zh-CN"/>
        </w:rPr>
        <w:t xml:space="preserve">期交工时，监理人应立即通知发包人。发包人在向承包人发出书面警告通知 </w:t>
      </w:r>
      <w:r>
        <w:rPr>
          <w:rFonts w:hAnsi="宋体" w:eastAsia="Times New Roman" w:cs="宋体"/>
          <w:color w:val="auto"/>
          <w:kern w:val="0"/>
          <w:sz w:val="24"/>
          <w:highlight w:val="none"/>
          <w:lang w:val="zh-CN" w:bidi="zh-CN"/>
        </w:rPr>
        <w:t xml:space="preserve">14 </w:t>
      </w:r>
      <w:r>
        <w:rPr>
          <w:rFonts w:ascii="宋体" w:hAnsi="宋体" w:cs="宋体"/>
          <w:color w:val="auto"/>
          <w:kern w:val="0"/>
          <w:sz w:val="24"/>
          <w:highlight w:val="none"/>
          <w:lang w:val="zh-CN" w:bidi="zh-CN"/>
        </w:rPr>
        <w:t>天后，</w:t>
      </w:r>
    </w:p>
    <w:p w14:paraId="73864329">
      <w:pPr>
        <w:autoSpaceDE w:val="0"/>
        <w:autoSpaceDN w:val="0"/>
        <w:spacing w:before="1" w:line="312" w:lineRule="auto"/>
        <w:ind w:left="424" w:right="385"/>
        <w:rPr>
          <w:rFonts w:ascii="宋体" w:hAnsi="宋体" w:cs="宋体"/>
          <w:color w:val="auto"/>
          <w:kern w:val="0"/>
          <w:sz w:val="24"/>
          <w:highlight w:val="none"/>
          <w:lang w:val="zh-CN" w:bidi="zh-CN"/>
        </w:rPr>
      </w:pPr>
      <w:r>
        <w:rPr>
          <w:rFonts w:ascii="宋体" w:hAnsi="宋体" w:cs="宋体"/>
          <w:color w:val="auto"/>
          <w:spacing w:val="-9"/>
          <w:kern w:val="0"/>
          <w:sz w:val="24"/>
          <w:highlight w:val="none"/>
          <w:lang w:val="zh-CN" w:bidi="zh-CN"/>
        </w:rPr>
        <w:t xml:space="preserve">发包人可按第 </w:t>
      </w:r>
      <w:r>
        <w:rPr>
          <w:rFonts w:hAnsi="宋体" w:eastAsia="Times New Roman" w:cs="宋体"/>
          <w:color w:val="auto"/>
          <w:kern w:val="0"/>
          <w:sz w:val="24"/>
          <w:highlight w:val="none"/>
          <w:lang w:val="zh-CN" w:bidi="zh-CN"/>
        </w:rPr>
        <w:t xml:space="preserve">22.1 </w:t>
      </w:r>
      <w:r>
        <w:rPr>
          <w:rFonts w:ascii="宋体" w:hAnsi="宋体" w:cs="宋体"/>
          <w:color w:val="auto"/>
          <w:spacing w:val="-3"/>
          <w:kern w:val="0"/>
          <w:sz w:val="24"/>
          <w:highlight w:val="none"/>
          <w:lang w:val="zh-CN" w:bidi="zh-CN"/>
        </w:rPr>
        <w:t>款终止对承包人的雇用，也可将本合同工程中的一部分工作交由其他承包人或其他分包人完成。在不解除本合同规定的承包人责任和义务的同时， 承包人应承担因此所增加的一切费用。</w:t>
      </w:r>
    </w:p>
    <w:p w14:paraId="6DDA6547">
      <w:pPr>
        <w:autoSpaceDE w:val="0"/>
        <w:autoSpaceDN w:val="0"/>
        <w:spacing w:before="1" w:line="312" w:lineRule="auto"/>
        <w:ind w:left="424" w:right="384" w:firstLine="479"/>
        <w:rPr>
          <w:rFonts w:ascii="宋体" w:hAnsi="宋体" w:cs="宋体"/>
          <w:color w:val="auto"/>
          <w:kern w:val="0"/>
          <w:sz w:val="24"/>
          <w:highlight w:val="none"/>
          <w:lang w:val="zh-CN" w:bidi="zh-CN"/>
        </w:rPr>
      </w:pPr>
      <w:r>
        <w:rPr>
          <w:rFonts w:ascii="宋体" w:hAnsi="宋体" w:cs="宋体"/>
          <w:color w:val="auto"/>
          <w:spacing w:val="-10"/>
          <w:kern w:val="0"/>
          <w:sz w:val="24"/>
          <w:highlight w:val="none"/>
          <w:lang w:val="zh-CN" w:bidi="zh-CN"/>
        </w:rPr>
        <w:t>（</w:t>
      </w:r>
      <w:r>
        <w:rPr>
          <w:rFonts w:hAnsi="宋体" w:eastAsia="Times New Roman" w:cs="宋体"/>
          <w:color w:val="auto"/>
          <w:spacing w:val="-10"/>
          <w:kern w:val="0"/>
          <w:sz w:val="24"/>
          <w:highlight w:val="none"/>
          <w:lang w:val="zh-CN" w:bidi="zh-CN"/>
        </w:rPr>
        <w:t>3</w:t>
      </w:r>
      <w:r>
        <w:rPr>
          <w:rFonts w:ascii="宋体" w:hAnsi="宋体" w:cs="宋体"/>
          <w:color w:val="auto"/>
          <w:spacing w:val="-10"/>
          <w:kern w:val="0"/>
          <w:sz w:val="24"/>
          <w:highlight w:val="none"/>
          <w:lang w:val="zh-CN" w:bidi="zh-CN"/>
        </w:rPr>
        <w:t>）</w:t>
      </w:r>
      <w:r>
        <w:rPr>
          <w:rFonts w:ascii="宋体" w:hAnsi="宋体" w:cs="宋体"/>
          <w:color w:val="auto"/>
          <w:spacing w:val="-4"/>
          <w:kern w:val="0"/>
          <w:sz w:val="24"/>
          <w:highlight w:val="none"/>
          <w:lang w:val="zh-CN" w:bidi="zh-CN"/>
        </w:rPr>
        <w:t>由于承包人原因造成工期延误，承包人应支付逾期交工违约金。逾期交工违约金的计算方法在项目专用合同条款数据表中约定，时间自预定的交工日期起到</w:t>
      </w:r>
      <w:r>
        <w:rPr>
          <w:rFonts w:ascii="宋体" w:hAnsi="宋体" w:cs="宋体"/>
          <w:color w:val="auto"/>
          <w:spacing w:val="-6"/>
          <w:kern w:val="0"/>
          <w:sz w:val="24"/>
          <w:highlight w:val="none"/>
          <w:lang w:val="zh-CN" w:bidi="zh-CN"/>
        </w:rPr>
        <w:t>交工验收证书中写明的实际交工日期止</w:t>
      </w:r>
      <w:r>
        <w:rPr>
          <w:rFonts w:ascii="宋体" w:hAnsi="宋体" w:cs="宋体"/>
          <w:color w:val="auto"/>
          <w:kern w:val="0"/>
          <w:sz w:val="24"/>
          <w:highlight w:val="none"/>
          <w:lang w:val="zh-CN" w:bidi="zh-CN"/>
        </w:rPr>
        <w:t>（扣除已批准的延长工期</w:t>
      </w:r>
      <w:r>
        <w:rPr>
          <w:rFonts w:ascii="宋体" w:hAnsi="宋体" w:cs="宋体"/>
          <w:color w:val="auto"/>
          <w:spacing w:val="-75"/>
          <w:kern w:val="0"/>
          <w:sz w:val="24"/>
          <w:highlight w:val="none"/>
          <w:lang w:val="zh-CN" w:bidi="zh-CN"/>
        </w:rPr>
        <w:t>）</w:t>
      </w:r>
      <w:r>
        <w:rPr>
          <w:rFonts w:ascii="宋体" w:hAnsi="宋体" w:cs="宋体"/>
          <w:color w:val="auto"/>
          <w:spacing w:val="-15"/>
          <w:kern w:val="0"/>
          <w:sz w:val="24"/>
          <w:highlight w:val="none"/>
          <w:lang w:val="zh-CN" w:bidi="zh-CN"/>
        </w:rPr>
        <w:t>，按天计算。逾期交工违约金累计金额最高不超过项目专用合同条款数据表中写明的限额。发包人可以从应付或到期应付给承包人的任何款项中或采用其他方法扣除此违约金。</w:t>
      </w:r>
    </w:p>
    <w:p w14:paraId="783B95CE">
      <w:pPr>
        <w:autoSpaceDE w:val="0"/>
        <w:autoSpaceDN w:val="0"/>
        <w:spacing w:before="3"/>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4</w:t>
      </w:r>
      <w:r>
        <w:rPr>
          <w:rFonts w:ascii="宋体" w:hAnsi="宋体" w:cs="宋体"/>
          <w:color w:val="auto"/>
          <w:kern w:val="0"/>
          <w:sz w:val="24"/>
          <w:highlight w:val="none"/>
          <w:lang w:val="zh-CN" w:bidi="zh-CN"/>
        </w:rPr>
        <w:t>）承包人支付逾期交工违约金，不免除承包人完成工程及修补缺陷的义务。</w:t>
      </w:r>
    </w:p>
    <w:p w14:paraId="02E27B27">
      <w:pPr>
        <w:autoSpaceDE w:val="0"/>
        <w:autoSpaceDN w:val="0"/>
        <w:spacing w:before="91" w:line="312" w:lineRule="auto"/>
        <w:ind w:left="424" w:right="384" w:firstLine="479"/>
        <w:rPr>
          <w:rFonts w:ascii="宋体" w:hAnsi="宋体" w:cs="宋体"/>
          <w:color w:val="auto"/>
          <w:kern w:val="0"/>
          <w:sz w:val="24"/>
          <w:highlight w:val="none"/>
          <w:lang w:val="zh-CN" w:bidi="zh-CN"/>
        </w:rPr>
      </w:pPr>
      <w:r>
        <w:rPr>
          <w:rFonts w:ascii="宋体" w:hAnsi="宋体" w:cs="宋体"/>
          <w:color w:val="auto"/>
          <w:spacing w:val="-15"/>
          <w:kern w:val="0"/>
          <w:sz w:val="24"/>
          <w:highlight w:val="none"/>
          <w:lang w:val="zh-CN" w:bidi="zh-CN"/>
        </w:rPr>
        <w:t>（</w:t>
      </w:r>
      <w:r>
        <w:rPr>
          <w:rFonts w:hAnsi="宋体" w:eastAsia="Times New Roman" w:cs="宋体"/>
          <w:color w:val="auto"/>
          <w:spacing w:val="-15"/>
          <w:kern w:val="0"/>
          <w:sz w:val="24"/>
          <w:highlight w:val="none"/>
          <w:lang w:val="zh-CN" w:bidi="zh-CN"/>
        </w:rPr>
        <w:t>5</w:t>
      </w:r>
      <w:r>
        <w:rPr>
          <w:rFonts w:ascii="宋体" w:hAnsi="宋体" w:cs="宋体"/>
          <w:color w:val="auto"/>
          <w:spacing w:val="-15"/>
          <w:kern w:val="0"/>
          <w:sz w:val="24"/>
          <w:highlight w:val="none"/>
          <w:lang w:val="zh-CN" w:bidi="zh-CN"/>
        </w:rPr>
        <w:t>）</w:t>
      </w:r>
      <w:r>
        <w:rPr>
          <w:rFonts w:ascii="宋体" w:hAnsi="宋体" w:cs="宋体"/>
          <w:color w:val="auto"/>
          <w:spacing w:val="-4"/>
          <w:kern w:val="0"/>
          <w:sz w:val="24"/>
          <w:highlight w:val="none"/>
          <w:lang w:val="zh-CN" w:bidi="zh-CN"/>
        </w:rPr>
        <w:t>如果在合同工程完工之前，已对合同工程内按时完工的单位工程签发了交工验收证书，则合同工程的逾期交工违约金，应按已签发交工验收证书的单位工程的价值占合同工程价值的比例予以减少，但本规定不应影响逾期交工违约金的规定</w:t>
      </w:r>
      <w:r>
        <w:rPr>
          <w:rFonts w:ascii="宋体" w:hAnsi="宋体" w:cs="宋体"/>
          <w:color w:val="auto"/>
          <w:kern w:val="0"/>
          <w:sz w:val="24"/>
          <w:highlight w:val="none"/>
          <w:lang w:val="zh-CN" w:bidi="zh-CN"/>
        </w:rPr>
        <w:t>限额。</w:t>
      </w:r>
    </w:p>
    <w:p w14:paraId="039D694E">
      <w:pPr>
        <w:autoSpaceDE w:val="0"/>
        <w:autoSpaceDN w:val="0"/>
        <w:spacing w:before="4"/>
        <w:jc w:val="left"/>
        <w:rPr>
          <w:rFonts w:ascii="宋体" w:hAnsi="宋体" w:cs="宋体"/>
          <w:color w:val="auto"/>
          <w:kern w:val="0"/>
          <w:sz w:val="24"/>
          <w:highlight w:val="none"/>
          <w:lang w:val="zh-CN" w:bidi="zh-CN"/>
        </w:rPr>
      </w:pPr>
    </w:p>
    <w:p w14:paraId="15797446">
      <w:pPr>
        <w:numPr>
          <w:ilvl w:val="1"/>
          <w:numId w:val="15"/>
        </w:numPr>
        <w:tabs>
          <w:tab w:val="left" w:pos="965"/>
        </w:tabs>
        <w:autoSpaceDE w:val="0"/>
        <w:autoSpaceDN w:val="0"/>
        <w:jc w:val="left"/>
        <w:rPr>
          <w:rFonts w:ascii="黑体" w:hAnsi="宋体" w:eastAsia="黑体" w:cs="宋体"/>
          <w:color w:val="auto"/>
          <w:kern w:val="0"/>
          <w:sz w:val="24"/>
          <w:szCs w:val="22"/>
          <w:highlight w:val="none"/>
          <w:lang w:val="zh-CN" w:bidi="zh-CN"/>
        </w:rPr>
      </w:pPr>
      <w:bookmarkStart w:id="159" w:name="_bookmark204"/>
      <w:bookmarkEnd w:id="159"/>
      <w:r>
        <w:rPr>
          <w:rFonts w:hint="eastAsia" w:ascii="黑体" w:hAnsi="宋体" w:eastAsia="黑体" w:cs="宋体"/>
          <w:color w:val="auto"/>
          <w:kern w:val="0"/>
          <w:sz w:val="24"/>
          <w:szCs w:val="22"/>
          <w:highlight w:val="none"/>
          <w:lang w:val="zh-CN" w:bidi="zh-CN"/>
        </w:rPr>
        <w:t>工期提前</w:t>
      </w:r>
    </w:p>
    <w:p w14:paraId="7FDD3247">
      <w:pPr>
        <w:autoSpaceDE w:val="0"/>
        <w:autoSpaceDN w:val="0"/>
        <w:jc w:val="left"/>
        <w:rPr>
          <w:rFonts w:ascii="黑体" w:hAnsi="宋体" w:cs="宋体"/>
          <w:color w:val="auto"/>
          <w:kern w:val="0"/>
          <w:sz w:val="26"/>
          <w:highlight w:val="none"/>
          <w:lang w:val="zh-CN" w:bidi="zh-CN"/>
        </w:rPr>
      </w:pPr>
    </w:p>
    <w:p w14:paraId="63F3AD32">
      <w:pPr>
        <w:autoSpaceDE w:val="0"/>
        <w:autoSpaceDN w:val="0"/>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本款补充：</w:t>
      </w:r>
    </w:p>
    <w:p w14:paraId="7E3D1241">
      <w:pPr>
        <w:autoSpaceDE w:val="0"/>
        <w:autoSpaceDN w:val="0"/>
        <w:spacing w:before="91" w:line="312" w:lineRule="auto"/>
        <w:ind w:left="424" w:right="184" w:firstLine="479"/>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发包人不得随意要求承包人提前交工，承包人也不得随意提出提前交工的建议。如遇特殊情况，确需将工期提前的，发包人和承包人必须采取有效措施，确保工程质量。</w:t>
      </w:r>
    </w:p>
    <w:p w14:paraId="0C90A90B">
      <w:pPr>
        <w:autoSpaceDE w:val="0"/>
        <w:autoSpaceDN w:val="0"/>
        <w:spacing w:before="1" w:line="312" w:lineRule="auto"/>
        <w:ind w:left="424" w:right="387" w:firstLine="479"/>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14:paraId="283340C1">
      <w:pPr>
        <w:autoSpaceDE w:val="0"/>
        <w:autoSpaceDN w:val="0"/>
        <w:spacing w:before="4"/>
        <w:jc w:val="left"/>
        <w:rPr>
          <w:rFonts w:ascii="宋体" w:hAnsi="宋体" w:cs="宋体"/>
          <w:color w:val="auto"/>
          <w:kern w:val="0"/>
          <w:sz w:val="31"/>
          <w:highlight w:val="none"/>
          <w:lang w:val="zh-CN" w:bidi="zh-CN"/>
        </w:rPr>
      </w:pPr>
    </w:p>
    <w:p w14:paraId="1FB2BF7B">
      <w:pPr>
        <w:autoSpaceDE w:val="0"/>
        <w:autoSpaceDN w:val="0"/>
        <w:spacing w:before="1"/>
        <w:ind w:left="42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本条补充第 </w:t>
      </w:r>
      <w:r>
        <w:rPr>
          <w:rFonts w:hAnsi="宋体" w:eastAsia="Times New Roman" w:cs="宋体"/>
          <w:color w:val="auto"/>
          <w:kern w:val="0"/>
          <w:sz w:val="24"/>
          <w:highlight w:val="none"/>
          <w:lang w:val="zh-CN" w:bidi="zh-CN"/>
        </w:rPr>
        <w:t xml:space="preserve">11.7 </w:t>
      </w:r>
      <w:r>
        <w:rPr>
          <w:rFonts w:ascii="宋体" w:hAnsi="宋体" w:cs="宋体"/>
          <w:color w:val="auto"/>
          <w:kern w:val="0"/>
          <w:sz w:val="24"/>
          <w:highlight w:val="none"/>
          <w:lang w:val="zh-CN" w:bidi="zh-CN"/>
        </w:rPr>
        <w:t>款：</w:t>
      </w:r>
    </w:p>
    <w:p w14:paraId="3B1EAE48">
      <w:pPr>
        <w:autoSpaceDE w:val="0"/>
        <w:autoSpaceDN w:val="0"/>
        <w:spacing w:before="6"/>
        <w:jc w:val="left"/>
        <w:rPr>
          <w:rFonts w:ascii="宋体" w:hAnsi="宋体" w:cs="宋体"/>
          <w:color w:val="auto"/>
          <w:kern w:val="0"/>
          <w:sz w:val="24"/>
          <w:highlight w:val="none"/>
          <w:lang w:val="zh-CN" w:bidi="zh-CN"/>
        </w:rPr>
      </w:pPr>
    </w:p>
    <w:p w14:paraId="1C738C2E">
      <w:pPr>
        <w:numPr>
          <w:ilvl w:val="1"/>
          <w:numId w:val="15"/>
        </w:numPr>
        <w:tabs>
          <w:tab w:val="left" w:pos="965"/>
        </w:tabs>
        <w:autoSpaceDE w:val="0"/>
        <w:autoSpaceDN w:val="0"/>
        <w:jc w:val="left"/>
        <w:rPr>
          <w:rFonts w:ascii="黑体" w:hAnsi="宋体" w:eastAsia="黑体" w:cs="宋体"/>
          <w:color w:val="auto"/>
          <w:kern w:val="0"/>
          <w:sz w:val="24"/>
          <w:szCs w:val="22"/>
          <w:highlight w:val="none"/>
          <w:lang w:val="zh-CN" w:bidi="zh-CN"/>
        </w:rPr>
      </w:pPr>
      <w:bookmarkStart w:id="160" w:name="_bookmark205"/>
      <w:bookmarkEnd w:id="160"/>
      <w:r>
        <w:rPr>
          <w:rFonts w:hint="eastAsia" w:ascii="黑体" w:hAnsi="宋体" w:eastAsia="黑体" w:cs="宋体"/>
          <w:color w:val="auto"/>
          <w:kern w:val="0"/>
          <w:sz w:val="24"/>
          <w:szCs w:val="22"/>
          <w:highlight w:val="none"/>
          <w:lang w:val="zh-CN" w:bidi="zh-CN"/>
        </w:rPr>
        <w:t>工作时间的限制</w:t>
      </w:r>
    </w:p>
    <w:p w14:paraId="7637C5BB">
      <w:pPr>
        <w:autoSpaceDE w:val="0"/>
        <w:autoSpaceDN w:val="0"/>
        <w:spacing w:before="11"/>
        <w:jc w:val="left"/>
        <w:rPr>
          <w:rFonts w:ascii="黑体" w:hAnsi="宋体" w:cs="宋体"/>
          <w:color w:val="auto"/>
          <w:kern w:val="0"/>
          <w:sz w:val="25"/>
          <w:highlight w:val="none"/>
          <w:lang w:val="zh-CN" w:bidi="zh-CN"/>
        </w:rPr>
      </w:pPr>
    </w:p>
    <w:p w14:paraId="43EA5556">
      <w:pPr>
        <w:autoSpaceDE w:val="0"/>
        <w:autoSpaceDN w:val="0"/>
        <w:spacing w:line="312" w:lineRule="auto"/>
        <w:ind w:left="424" w:right="391" w:firstLine="479"/>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承包人在夜间或国家规定的节假日进行永久工程的施工，应向监理人报告，以便监理人履行监理职责和义务。</w:t>
      </w:r>
    </w:p>
    <w:p w14:paraId="55DAEF52">
      <w:pPr>
        <w:autoSpaceDE w:val="0"/>
        <w:autoSpaceDN w:val="0"/>
        <w:spacing w:line="312" w:lineRule="auto"/>
        <w:ind w:left="424" w:right="391" w:firstLine="479"/>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但是，为了抢救生命或保护财产，或为了工程的安全、质量而不可避免地短暂作业，则不必事先向监理人报告。但承包人应在事后立即向监理人报告。</w:t>
      </w:r>
    </w:p>
    <w:p w14:paraId="46F7165D">
      <w:pPr>
        <w:autoSpaceDE w:val="0"/>
        <w:autoSpaceDN w:val="0"/>
        <w:spacing w:before="2"/>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本款规定不适用于习惯上或施工本身要求实行连续生产的作业。</w:t>
      </w:r>
    </w:p>
    <w:p w14:paraId="399D19B6">
      <w:pPr>
        <w:autoSpaceDE w:val="0"/>
        <w:autoSpaceDN w:val="0"/>
        <w:jc w:val="left"/>
        <w:rPr>
          <w:rFonts w:ascii="宋体" w:hAnsi="宋体" w:cs="宋体"/>
          <w:color w:val="auto"/>
          <w:kern w:val="0"/>
          <w:sz w:val="24"/>
          <w:highlight w:val="none"/>
          <w:lang w:val="zh-CN" w:bidi="zh-CN"/>
        </w:rPr>
      </w:pPr>
    </w:p>
    <w:p w14:paraId="4D447AC8">
      <w:pPr>
        <w:numPr>
          <w:ilvl w:val="0"/>
          <w:numId w:val="3"/>
        </w:numPr>
        <w:tabs>
          <w:tab w:val="left" w:pos="914"/>
        </w:tabs>
        <w:autoSpaceDE w:val="0"/>
        <w:autoSpaceDN w:val="0"/>
        <w:spacing w:before="192"/>
        <w:ind w:left="914" w:hanging="490"/>
        <w:jc w:val="left"/>
        <w:rPr>
          <w:rFonts w:ascii="黑体" w:hAnsi="宋体" w:eastAsia="黑体" w:cs="宋体"/>
          <w:color w:val="auto"/>
          <w:kern w:val="0"/>
          <w:sz w:val="28"/>
          <w:szCs w:val="22"/>
          <w:highlight w:val="none"/>
          <w:lang w:val="zh-CN" w:bidi="zh-CN"/>
        </w:rPr>
      </w:pPr>
      <w:bookmarkStart w:id="161" w:name="_bookmark206"/>
      <w:bookmarkEnd w:id="161"/>
      <w:r>
        <w:rPr>
          <w:rFonts w:hint="eastAsia" w:ascii="黑体" w:hAnsi="宋体" w:eastAsia="黑体" w:cs="宋体"/>
          <w:color w:val="auto"/>
          <w:kern w:val="0"/>
          <w:sz w:val="28"/>
          <w:szCs w:val="22"/>
          <w:highlight w:val="none"/>
          <w:lang w:val="zh-CN" w:bidi="zh-CN"/>
        </w:rPr>
        <w:t>暂停施工</w:t>
      </w:r>
    </w:p>
    <w:p w14:paraId="28A2173B">
      <w:pPr>
        <w:autoSpaceDE w:val="0"/>
        <w:autoSpaceDN w:val="0"/>
        <w:spacing w:before="7"/>
        <w:jc w:val="left"/>
        <w:rPr>
          <w:rFonts w:ascii="黑体" w:hAnsi="宋体" w:cs="宋体"/>
          <w:color w:val="auto"/>
          <w:kern w:val="0"/>
          <w:sz w:val="24"/>
          <w:highlight w:val="none"/>
          <w:lang w:val="zh-CN" w:bidi="zh-CN"/>
        </w:rPr>
      </w:pPr>
    </w:p>
    <w:p w14:paraId="4E75F008">
      <w:pPr>
        <w:numPr>
          <w:ilvl w:val="1"/>
          <w:numId w:val="3"/>
        </w:numPr>
        <w:tabs>
          <w:tab w:val="left" w:pos="965"/>
        </w:tabs>
        <w:autoSpaceDE w:val="0"/>
        <w:autoSpaceDN w:val="0"/>
        <w:spacing w:before="1"/>
        <w:ind w:left="964" w:hanging="540"/>
        <w:jc w:val="left"/>
        <w:rPr>
          <w:rFonts w:ascii="黑体" w:hAnsi="宋体" w:eastAsia="黑体" w:cs="宋体"/>
          <w:color w:val="auto"/>
          <w:kern w:val="0"/>
          <w:sz w:val="24"/>
          <w:szCs w:val="22"/>
          <w:highlight w:val="none"/>
          <w:lang w:val="zh-CN" w:bidi="zh-CN"/>
        </w:rPr>
      </w:pPr>
      <w:bookmarkStart w:id="162" w:name="_bookmark207"/>
      <w:bookmarkEnd w:id="162"/>
      <w:r>
        <w:rPr>
          <w:rFonts w:hint="eastAsia" w:ascii="黑体" w:hAnsi="宋体" w:eastAsia="黑体" w:cs="宋体"/>
          <w:color w:val="auto"/>
          <w:kern w:val="0"/>
          <w:sz w:val="24"/>
          <w:szCs w:val="22"/>
          <w:highlight w:val="none"/>
          <w:lang w:val="zh-CN" w:bidi="zh-CN"/>
        </w:rPr>
        <w:t>承包人暂停施工的责任</w:t>
      </w:r>
    </w:p>
    <w:p w14:paraId="790C1156">
      <w:pPr>
        <w:autoSpaceDE w:val="0"/>
        <w:autoSpaceDN w:val="0"/>
        <w:spacing w:before="11"/>
        <w:jc w:val="left"/>
        <w:rPr>
          <w:rFonts w:ascii="黑体" w:hAnsi="宋体" w:cs="宋体"/>
          <w:color w:val="auto"/>
          <w:kern w:val="0"/>
          <w:sz w:val="25"/>
          <w:highlight w:val="none"/>
          <w:lang w:val="zh-CN" w:bidi="zh-CN"/>
        </w:rPr>
      </w:pPr>
    </w:p>
    <w:p w14:paraId="1D66B61D">
      <w:pPr>
        <w:autoSpaceDE w:val="0"/>
        <w:autoSpaceDN w:val="0"/>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本款第（</w:t>
      </w:r>
      <w:r>
        <w:rPr>
          <w:rFonts w:hAnsi="宋体" w:eastAsia="Times New Roman" w:cs="宋体"/>
          <w:color w:val="auto"/>
          <w:kern w:val="0"/>
          <w:sz w:val="24"/>
          <w:highlight w:val="none"/>
          <w:lang w:val="zh-CN" w:bidi="zh-CN"/>
        </w:rPr>
        <w:t>5</w:t>
      </w:r>
      <w:r>
        <w:rPr>
          <w:rFonts w:ascii="宋体" w:hAnsi="宋体" w:cs="宋体"/>
          <w:color w:val="auto"/>
          <w:kern w:val="0"/>
          <w:sz w:val="24"/>
          <w:highlight w:val="none"/>
          <w:lang w:val="zh-CN" w:bidi="zh-CN"/>
        </w:rPr>
        <w:t>）项细化为：</w:t>
      </w:r>
    </w:p>
    <w:p w14:paraId="6A7131D0">
      <w:pPr>
        <w:autoSpaceDE w:val="0"/>
        <w:autoSpaceDN w:val="0"/>
        <w:spacing w:before="93" w:line="312" w:lineRule="auto"/>
        <w:ind w:left="424" w:right="383" w:firstLine="479"/>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5</w:t>
      </w:r>
      <w:r>
        <w:rPr>
          <w:rFonts w:ascii="宋体" w:hAnsi="宋体" w:cs="宋体"/>
          <w:color w:val="auto"/>
          <w:kern w:val="0"/>
          <w:sz w:val="24"/>
          <w:highlight w:val="none"/>
          <w:lang w:val="zh-CN" w:bidi="zh-CN"/>
        </w:rPr>
        <w:t>）现场气候条件导致的必要停工（</w:t>
      </w:r>
      <w:r>
        <w:rPr>
          <w:rFonts w:ascii="宋体" w:hAnsi="宋体" w:cs="宋体"/>
          <w:color w:val="auto"/>
          <w:spacing w:val="-4"/>
          <w:kern w:val="0"/>
          <w:sz w:val="24"/>
          <w:highlight w:val="none"/>
          <w:lang w:val="zh-CN" w:bidi="zh-CN"/>
        </w:rPr>
        <w:t xml:space="preserve">第 </w:t>
      </w:r>
      <w:r>
        <w:rPr>
          <w:rFonts w:hAnsi="宋体" w:eastAsia="Times New Roman" w:cs="宋体"/>
          <w:color w:val="auto"/>
          <w:spacing w:val="-3"/>
          <w:kern w:val="0"/>
          <w:sz w:val="24"/>
          <w:highlight w:val="none"/>
          <w:lang w:val="zh-CN" w:bidi="zh-CN"/>
        </w:rPr>
        <w:t>11.4</w:t>
      </w:r>
      <w:r>
        <w:rPr>
          <w:rFonts w:ascii="宋体" w:hAnsi="宋体" w:cs="宋体"/>
          <w:color w:val="auto"/>
          <w:kern w:val="0"/>
          <w:sz w:val="24"/>
          <w:highlight w:val="none"/>
          <w:lang w:val="zh-CN" w:bidi="zh-CN"/>
        </w:rPr>
        <w:t>款约定的异常恶劣的气候条件除外</w:t>
      </w:r>
      <w:r>
        <w:rPr>
          <w:rFonts w:ascii="宋体" w:hAnsi="宋体" w:cs="宋体"/>
          <w:color w:val="auto"/>
          <w:spacing w:val="-121"/>
          <w:kern w:val="0"/>
          <w:sz w:val="24"/>
          <w:highlight w:val="none"/>
          <w:lang w:val="zh-CN" w:bidi="zh-CN"/>
        </w:rPr>
        <w:t>）</w:t>
      </w:r>
      <w:r>
        <w:rPr>
          <w:rFonts w:ascii="宋体" w:hAnsi="宋体" w:cs="宋体"/>
          <w:color w:val="auto"/>
          <w:kern w:val="0"/>
          <w:sz w:val="24"/>
          <w:highlight w:val="none"/>
          <w:lang w:val="zh-CN" w:bidi="zh-CN"/>
        </w:rPr>
        <w:t>；</w:t>
      </w:r>
    </w:p>
    <w:p w14:paraId="19FD32D3">
      <w:pPr>
        <w:autoSpaceDE w:val="0"/>
        <w:autoSpaceDN w:val="0"/>
        <w:spacing w:line="307" w:lineRule="exact"/>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6</w:t>
      </w:r>
      <w:r>
        <w:rPr>
          <w:rFonts w:ascii="宋体" w:hAnsi="宋体" w:cs="宋体"/>
          <w:color w:val="auto"/>
          <w:kern w:val="0"/>
          <w:sz w:val="24"/>
          <w:highlight w:val="none"/>
          <w:lang w:val="zh-CN" w:bidi="zh-CN"/>
        </w:rPr>
        <w:t>）项目专用合同条款可能约定的由承包人承担的其他暂停施工。</w:t>
      </w:r>
    </w:p>
    <w:p w14:paraId="7E1A4FE7">
      <w:pPr>
        <w:autoSpaceDE w:val="0"/>
        <w:autoSpaceDN w:val="0"/>
        <w:jc w:val="left"/>
        <w:rPr>
          <w:rFonts w:ascii="宋体" w:hAnsi="宋体" w:cs="宋体"/>
          <w:color w:val="auto"/>
          <w:kern w:val="0"/>
          <w:sz w:val="26"/>
          <w:highlight w:val="none"/>
          <w:lang w:val="zh-CN" w:bidi="zh-CN"/>
        </w:rPr>
      </w:pPr>
    </w:p>
    <w:p w14:paraId="6BEB0FD9">
      <w:pPr>
        <w:numPr>
          <w:ilvl w:val="0"/>
          <w:numId w:val="3"/>
        </w:numPr>
        <w:tabs>
          <w:tab w:val="left" w:pos="914"/>
        </w:tabs>
        <w:autoSpaceDE w:val="0"/>
        <w:autoSpaceDN w:val="0"/>
        <w:spacing w:before="169"/>
        <w:ind w:left="914" w:hanging="490"/>
        <w:jc w:val="left"/>
        <w:rPr>
          <w:rFonts w:ascii="黑体" w:hAnsi="宋体" w:eastAsia="黑体" w:cs="宋体"/>
          <w:color w:val="auto"/>
          <w:kern w:val="0"/>
          <w:sz w:val="28"/>
          <w:szCs w:val="22"/>
          <w:highlight w:val="none"/>
          <w:lang w:val="zh-CN" w:bidi="zh-CN"/>
        </w:rPr>
      </w:pPr>
      <w:bookmarkStart w:id="163" w:name="_bookmark208"/>
      <w:bookmarkEnd w:id="163"/>
      <w:r>
        <w:rPr>
          <w:rFonts w:hint="eastAsia" w:ascii="黑体" w:hAnsi="宋体" w:eastAsia="黑体" w:cs="宋体"/>
          <w:color w:val="auto"/>
          <w:kern w:val="0"/>
          <w:sz w:val="28"/>
          <w:szCs w:val="22"/>
          <w:highlight w:val="none"/>
          <w:lang w:val="zh-CN" w:bidi="zh-CN"/>
        </w:rPr>
        <w:t>工程质量</w:t>
      </w:r>
    </w:p>
    <w:p w14:paraId="6A43EC79">
      <w:pPr>
        <w:autoSpaceDE w:val="0"/>
        <w:autoSpaceDN w:val="0"/>
        <w:spacing w:before="5"/>
        <w:jc w:val="left"/>
        <w:rPr>
          <w:rFonts w:ascii="黑体" w:hAnsi="宋体" w:cs="宋体"/>
          <w:color w:val="auto"/>
          <w:kern w:val="0"/>
          <w:sz w:val="24"/>
          <w:highlight w:val="none"/>
          <w:lang w:val="zh-CN" w:bidi="zh-CN"/>
        </w:rPr>
      </w:pPr>
    </w:p>
    <w:p w14:paraId="32030B26">
      <w:pPr>
        <w:numPr>
          <w:ilvl w:val="1"/>
          <w:numId w:val="3"/>
        </w:numPr>
        <w:tabs>
          <w:tab w:val="left" w:pos="965"/>
        </w:tabs>
        <w:autoSpaceDE w:val="0"/>
        <w:autoSpaceDN w:val="0"/>
        <w:ind w:left="964" w:hanging="540"/>
        <w:jc w:val="left"/>
        <w:rPr>
          <w:rFonts w:ascii="黑体" w:hAnsi="宋体" w:eastAsia="黑体" w:cs="宋体"/>
          <w:color w:val="auto"/>
          <w:kern w:val="0"/>
          <w:sz w:val="24"/>
          <w:szCs w:val="22"/>
          <w:highlight w:val="none"/>
          <w:lang w:val="zh-CN" w:bidi="zh-CN"/>
        </w:rPr>
      </w:pPr>
      <w:bookmarkStart w:id="164" w:name="_bookmark209"/>
      <w:bookmarkEnd w:id="164"/>
      <w:r>
        <w:rPr>
          <w:rFonts w:hint="eastAsia" w:ascii="黑体" w:hAnsi="宋体" w:eastAsia="黑体" w:cs="宋体"/>
          <w:color w:val="auto"/>
          <w:kern w:val="0"/>
          <w:sz w:val="24"/>
          <w:szCs w:val="22"/>
          <w:highlight w:val="none"/>
          <w:lang w:val="zh-CN" w:bidi="zh-CN"/>
        </w:rPr>
        <w:t>工程质量要求</w:t>
      </w:r>
    </w:p>
    <w:p w14:paraId="493E47DB">
      <w:pPr>
        <w:autoSpaceDE w:val="0"/>
        <w:autoSpaceDN w:val="0"/>
        <w:spacing w:before="11"/>
        <w:jc w:val="left"/>
        <w:rPr>
          <w:rFonts w:ascii="黑体" w:hAnsi="宋体" w:cs="宋体"/>
          <w:color w:val="auto"/>
          <w:kern w:val="0"/>
          <w:sz w:val="25"/>
          <w:highlight w:val="none"/>
          <w:lang w:val="zh-CN" w:bidi="zh-CN"/>
        </w:rPr>
      </w:pPr>
    </w:p>
    <w:p w14:paraId="3D4EAF97">
      <w:pPr>
        <w:autoSpaceDE w:val="0"/>
        <w:autoSpaceDN w:val="0"/>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第 </w:t>
      </w:r>
      <w:r>
        <w:rPr>
          <w:rFonts w:hAnsi="宋体" w:eastAsia="Times New Roman" w:cs="宋体"/>
          <w:color w:val="auto"/>
          <w:kern w:val="0"/>
          <w:sz w:val="24"/>
          <w:highlight w:val="none"/>
          <w:lang w:val="zh-CN" w:bidi="zh-CN"/>
        </w:rPr>
        <w:t xml:space="preserve">13.1.1 </w:t>
      </w:r>
      <w:r>
        <w:rPr>
          <w:rFonts w:ascii="宋体" w:hAnsi="宋体" w:cs="宋体"/>
          <w:color w:val="auto"/>
          <w:kern w:val="0"/>
          <w:sz w:val="24"/>
          <w:highlight w:val="none"/>
          <w:lang w:val="zh-CN" w:bidi="zh-CN"/>
        </w:rPr>
        <w:t>项约定为：</w:t>
      </w:r>
    </w:p>
    <w:p w14:paraId="739032B6">
      <w:pPr>
        <w:autoSpaceDE w:val="0"/>
        <w:autoSpaceDN w:val="0"/>
        <w:spacing w:before="93"/>
        <w:ind w:left="904"/>
        <w:jc w:val="left"/>
        <w:rPr>
          <w:rFonts w:ascii="宋体" w:hAnsi="宋体" w:cs="宋体"/>
          <w:color w:val="auto"/>
          <w:kern w:val="0"/>
          <w:sz w:val="9"/>
          <w:highlight w:val="none"/>
          <w:lang w:val="zh-CN" w:bidi="zh-CN"/>
        </w:rPr>
      </w:pPr>
      <w:r>
        <w:rPr>
          <w:rFonts w:ascii="宋体" w:hAnsi="宋体" w:cs="宋体"/>
          <w:color w:val="auto"/>
          <w:kern w:val="0"/>
          <w:sz w:val="24"/>
          <w:highlight w:val="none"/>
          <w:lang w:val="zh-CN" w:bidi="zh-CN"/>
        </w:rPr>
        <w:t>工程质量验收按技术规范及《公路工程质量检验评定标准》执行。</w:t>
      </w:r>
    </w:p>
    <w:p w14:paraId="1F459CC6">
      <w:pPr>
        <w:autoSpaceDE w:val="0"/>
        <w:autoSpaceDN w:val="0"/>
        <w:spacing w:before="74"/>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本款补充第 </w:t>
      </w:r>
      <w:r>
        <w:rPr>
          <w:rFonts w:hAnsi="宋体" w:eastAsia="Times New Roman" w:cs="宋体"/>
          <w:color w:val="auto"/>
          <w:kern w:val="0"/>
          <w:sz w:val="24"/>
          <w:highlight w:val="none"/>
          <w:lang w:val="zh-CN" w:bidi="zh-CN"/>
        </w:rPr>
        <w:t xml:space="preserve">13.1.4 </w:t>
      </w:r>
      <w:r>
        <w:rPr>
          <w:rFonts w:ascii="宋体" w:hAnsi="宋体" w:cs="宋体"/>
          <w:color w:val="auto"/>
          <w:kern w:val="0"/>
          <w:sz w:val="24"/>
          <w:highlight w:val="none"/>
          <w:lang w:val="zh-CN" w:bidi="zh-CN"/>
        </w:rPr>
        <w:t xml:space="preserve">项、第 </w:t>
      </w:r>
      <w:r>
        <w:rPr>
          <w:rFonts w:hAnsi="宋体" w:eastAsia="Times New Roman" w:cs="宋体"/>
          <w:color w:val="auto"/>
          <w:kern w:val="0"/>
          <w:sz w:val="24"/>
          <w:highlight w:val="none"/>
          <w:lang w:val="zh-CN" w:bidi="zh-CN"/>
        </w:rPr>
        <w:t xml:space="preserve">13.1.5 </w:t>
      </w:r>
      <w:r>
        <w:rPr>
          <w:rFonts w:ascii="宋体" w:hAnsi="宋体" w:cs="宋体"/>
          <w:color w:val="auto"/>
          <w:kern w:val="0"/>
          <w:sz w:val="24"/>
          <w:highlight w:val="none"/>
          <w:lang w:val="zh-CN" w:bidi="zh-CN"/>
        </w:rPr>
        <w:t>项：</w:t>
      </w:r>
    </w:p>
    <w:p w14:paraId="7A468921">
      <w:pPr>
        <w:numPr>
          <w:ilvl w:val="2"/>
          <w:numId w:val="16"/>
        </w:numPr>
        <w:tabs>
          <w:tab w:val="left" w:pos="1625"/>
        </w:tabs>
        <w:autoSpaceDE w:val="0"/>
        <w:autoSpaceDN w:val="0"/>
        <w:spacing w:before="91" w:line="312" w:lineRule="auto"/>
        <w:ind w:right="388" w:firstLine="480"/>
        <w:jc w:val="left"/>
        <w:rPr>
          <w:rFonts w:ascii="宋体" w:hAnsi="宋体" w:cs="宋体"/>
          <w:color w:val="auto"/>
          <w:kern w:val="0"/>
          <w:sz w:val="24"/>
          <w:szCs w:val="22"/>
          <w:highlight w:val="none"/>
          <w:lang w:val="zh-CN" w:bidi="zh-CN"/>
        </w:rPr>
      </w:pPr>
      <w:r>
        <w:rPr>
          <w:rFonts w:ascii="宋体" w:hAnsi="宋体" w:cs="宋体"/>
          <w:color w:val="auto"/>
          <w:kern w:val="0"/>
          <w:sz w:val="24"/>
          <w:szCs w:val="22"/>
          <w:highlight w:val="none"/>
          <w:lang w:val="zh-CN" w:bidi="zh-CN"/>
        </w:rPr>
        <w:t>发包人和承包人应严格遵守《关于严格落实公路工程质量责任制的若干意见》的相关规定，认真执行工程质量责任登记制度并按要求填写工程质量责任登记表。</w:t>
      </w:r>
    </w:p>
    <w:p w14:paraId="7DCC0757">
      <w:pPr>
        <w:numPr>
          <w:ilvl w:val="2"/>
          <w:numId w:val="16"/>
        </w:numPr>
        <w:tabs>
          <w:tab w:val="left" w:pos="1625"/>
        </w:tabs>
        <w:autoSpaceDE w:val="0"/>
        <w:autoSpaceDN w:val="0"/>
        <w:spacing w:before="1" w:line="312" w:lineRule="auto"/>
        <w:ind w:right="264" w:firstLine="480"/>
        <w:jc w:val="left"/>
        <w:rPr>
          <w:rFonts w:ascii="宋体" w:hAnsi="宋体" w:cs="宋体"/>
          <w:color w:val="auto"/>
          <w:kern w:val="0"/>
          <w:sz w:val="24"/>
          <w:szCs w:val="22"/>
          <w:highlight w:val="none"/>
          <w:lang w:val="zh-CN" w:bidi="zh-CN"/>
        </w:rPr>
      </w:pPr>
      <w:r>
        <w:rPr>
          <w:rFonts w:ascii="宋体" w:hAnsi="宋体" w:cs="宋体"/>
          <w:color w:val="auto"/>
          <w:spacing w:val="-4"/>
          <w:kern w:val="0"/>
          <w:sz w:val="24"/>
          <w:szCs w:val="22"/>
          <w:highlight w:val="none"/>
          <w:lang w:val="zh-CN" w:bidi="zh-CN"/>
        </w:rPr>
        <w:t>本项目严格执行质量责任追究制度。质量事故处理实行</w:t>
      </w:r>
      <w:r>
        <w:rPr>
          <w:rFonts w:eastAsia="Times New Roman" w:cs="宋体"/>
          <w:color w:val="auto"/>
          <w:kern w:val="0"/>
          <w:sz w:val="24"/>
          <w:szCs w:val="22"/>
          <w:highlight w:val="none"/>
          <w:lang w:val="zh-CN" w:bidi="zh-CN"/>
        </w:rPr>
        <w:t>“</w:t>
      </w:r>
      <w:r>
        <w:rPr>
          <w:rFonts w:ascii="宋体" w:hAnsi="宋体" w:cs="宋体"/>
          <w:color w:val="auto"/>
          <w:kern w:val="0"/>
          <w:sz w:val="24"/>
          <w:szCs w:val="22"/>
          <w:highlight w:val="none"/>
          <w:lang w:val="zh-CN" w:bidi="zh-CN"/>
        </w:rPr>
        <w:t>四不放过</w:t>
      </w:r>
      <w:r>
        <w:rPr>
          <w:rFonts w:eastAsia="Times New Roman" w:cs="宋体"/>
          <w:color w:val="auto"/>
          <w:kern w:val="0"/>
          <w:sz w:val="24"/>
          <w:szCs w:val="22"/>
          <w:highlight w:val="none"/>
          <w:lang w:val="zh-CN" w:bidi="zh-CN"/>
        </w:rPr>
        <w:t>”</w:t>
      </w:r>
      <w:r>
        <w:rPr>
          <w:rFonts w:ascii="宋体" w:hAnsi="宋体" w:cs="宋体"/>
          <w:color w:val="auto"/>
          <w:kern w:val="0"/>
          <w:sz w:val="24"/>
          <w:szCs w:val="22"/>
          <w:highlight w:val="none"/>
          <w:lang w:val="zh-CN" w:bidi="zh-CN"/>
        </w:rPr>
        <w:t xml:space="preserve">原则： </w:t>
      </w:r>
      <w:r>
        <w:rPr>
          <w:rFonts w:ascii="宋体" w:hAnsi="宋体" w:cs="宋体"/>
          <w:color w:val="auto"/>
          <w:spacing w:val="-6"/>
          <w:kern w:val="0"/>
          <w:sz w:val="24"/>
          <w:szCs w:val="22"/>
          <w:highlight w:val="none"/>
          <w:lang w:val="zh-CN" w:bidi="zh-CN"/>
        </w:rPr>
        <w:t>事故原因调查不清不放过；事故责任者没有受到教育不放过；没有防范措施不放过； 相关责任人没受到处理不放过。</w:t>
      </w:r>
    </w:p>
    <w:p w14:paraId="26DB22C8">
      <w:pPr>
        <w:autoSpaceDE w:val="0"/>
        <w:autoSpaceDN w:val="0"/>
        <w:spacing w:before="4"/>
        <w:jc w:val="left"/>
        <w:rPr>
          <w:rFonts w:ascii="宋体" w:hAnsi="宋体" w:cs="宋体"/>
          <w:color w:val="auto"/>
          <w:kern w:val="0"/>
          <w:sz w:val="17"/>
          <w:highlight w:val="none"/>
          <w:lang w:val="zh-CN" w:bidi="zh-CN"/>
        </w:rPr>
      </w:pPr>
    </w:p>
    <w:p w14:paraId="5D97B253">
      <w:pPr>
        <w:numPr>
          <w:ilvl w:val="1"/>
          <w:numId w:val="16"/>
        </w:numPr>
        <w:tabs>
          <w:tab w:val="left" w:pos="965"/>
        </w:tabs>
        <w:autoSpaceDE w:val="0"/>
        <w:autoSpaceDN w:val="0"/>
        <w:ind w:left="964" w:hanging="540"/>
        <w:jc w:val="left"/>
        <w:rPr>
          <w:rFonts w:hAnsi="宋体" w:eastAsia="Times New Roman" w:cs="宋体"/>
          <w:color w:val="auto"/>
          <w:kern w:val="0"/>
          <w:sz w:val="24"/>
          <w:szCs w:val="22"/>
          <w:highlight w:val="none"/>
          <w:lang w:val="zh-CN" w:bidi="zh-CN"/>
        </w:rPr>
      </w:pPr>
      <w:bookmarkStart w:id="165" w:name="_bookmark210"/>
      <w:bookmarkEnd w:id="165"/>
      <w:r>
        <w:rPr>
          <w:rFonts w:hint="eastAsia" w:ascii="黑体" w:hAnsi="宋体" w:eastAsia="黑体" w:cs="宋体"/>
          <w:color w:val="auto"/>
          <w:kern w:val="0"/>
          <w:sz w:val="24"/>
          <w:szCs w:val="22"/>
          <w:highlight w:val="none"/>
          <w:lang w:val="zh-CN" w:bidi="zh-CN"/>
        </w:rPr>
        <w:t>承包人的质量管理</w:t>
      </w:r>
    </w:p>
    <w:p w14:paraId="113DBCAF">
      <w:pPr>
        <w:autoSpaceDE w:val="0"/>
        <w:autoSpaceDN w:val="0"/>
        <w:jc w:val="left"/>
        <w:rPr>
          <w:rFonts w:ascii="黑体" w:hAnsi="宋体" w:cs="宋体"/>
          <w:color w:val="auto"/>
          <w:kern w:val="0"/>
          <w:sz w:val="26"/>
          <w:highlight w:val="none"/>
          <w:lang w:val="zh-CN" w:bidi="zh-CN"/>
        </w:rPr>
      </w:pPr>
    </w:p>
    <w:p w14:paraId="02046CCF">
      <w:pPr>
        <w:autoSpaceDE w:val="0"/>
        <w:autoSpaceDN w:val="0"/>
        <w:spacing w:before="1"/>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第 </w:t>
      </w:r>
      <w:r>
        <w:rPr>
          <w:rFonts w:hAnsi="宋体" w:eastAsia="Times New Roman" w:cs="宋体"/>
          <w:color w:val="auto"/>
          <w:kern w:val="0"/>
          <w:sz w:val="24"/>
          <w:highlight w:val="none"/>
          <w:lang w:val="zh-CN" w:bidi="zh-CN"/>
        </w:rPr>
        <w:t xml:space="preserve">13.2.1 </w:t>
      </w:r>
      <w:r>
        <w:rPr>
          <w:rFonts w:ascii="宋体" w:hAnsi="宋体" w:cs="宋体"/>
          <w:color w:val="auto"/>
          <w:kern w:val="0"/>
          <w:sz w:val="24"/>
          <w:highlight w:val="none"/>
          <w:lang w:val="zh-CN" w:bidi="zh-CN"/>
        </w:rPr>
        <w:t>项补充：</w:t>
      </w:r>
    </w:p>
    <w:p w14:paraId="67ED61F2">
      <w:pPr>
        <w:autoSpaceDE w:val="0"/>
        <w:autoSpaceDN w:val="0"/>
        <w:spacing w:before="91"/>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承包人提交工程质量保证措施文件的期限：签订合同协议书后 </w:t>
      </w:r>
      <w:r>
        <w:rPr>
          <w:rFonts w:hAnsi="宋体" w:eastAsia="Times New Roman" w:cs="宋体"/>
          <w:color w:val="auto"/>
          <w:kern w:val="0"/>
          <w:sz w:val="24"/>
          <w:highlight w:val="none"/>
          <w:lang w:val="zh-CN" w:bidi="zh-CN"/>
        </w:rPr>
        <w:t xml:space="preserve">28 </w:t>
      </w:r>
      <w:r>
        <w:rPr>
          <w:rFonts w:ascii="宋体" w:hAnsi="宋体" w:cs="宋体"/>
          <w:color w:val="auto"/>
          <w:kern w:val="0"/>
          <w:sz w:val="24"/>
          <w:highlight w:val="none"/>
          <w:lang w:val="zh-CN" w:bidi="zh-CN"/>
        </w:rPr>
        <w:t>天之内。</w:t>
      </w:r>
    </w:p>
    <w:p w14:paraId="6C749DEC">
      <w:pPr>
        <w:autoSpaceDE w:val="0"/>
        <w:autoSpaceDN w:val="0"/>
        <w:spacing w:before="93"/>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本款补充第 </w:t>
      </w:r>
      <w:r>
        <w:rPr>
          <w:rFonts w:hAnsi="宋体" w:eastAsia="Times New Roman" w:cs="宋体"/>
          <w:color w:val="auto"/>
          <w:kern w:val="0"/>
          <w:sz w:val="24"/>
          <w:highlight w:val="none"/>
          <w:lang w:val="zh-CN" w:bidi="zh-CN"/>
        </w:rPr>
        <w:t xml:space="preserve">13.2.3 </w:t>
      </w:r>
      <w:r>
        <w:rPr>
          <w:rFonts w:ascii="宋体" w:hAnsi="宋体" w:cs="宋体"/>
          <w:color w:val="auto"/>
          <w:kern w:val="0"/>
          <w:sz w:val="24"/>
          <w:highlight w:val="none"/>
          <w:lang w:val="zh-CN" w:bidi="zh-CN"/>
        </w:rPr>
        <w:t>项</w:t>
      </w:r>
      <w:r>
        <w:rPr>
          <w:rFonts w:hAnsi="宋体" w:eastAsia="Times New Roman" w:cs="宋体"/>
          <w:color w:val="auto"/>
          <w:kern w:val="0"/>
          <w:sz w:val="24"/>
          <w:highlight w:val="none"/>
          <w:lang w:val="zh-CN" w:bidi="zh-CN"/>
        </w:rPr>
        <w:t>~</w:t>
      </w:r>
      <w:r>
        <w:rPr>
          <w:rFonts w:ascii="宋体" w:hAnsi="宋体" w:cs="宋体"/>
          <w:color w:val="auto"/>
          <w:kern w:val="0"/>
          <w:sz w:val="24"/>
          <w:highlight w:val="none"/>
          <w:lang w:val="zh-CN" w:bidi="zh-CN"/>
        </w:rPr>
        <w:t xml:space="preserve">第 </w:t>
      </w:r>
      <w:r>
        <w:rPr>
          <w:rFonts w:hAnsi="宋体" w:eastAsia="Times New Roman" w:cs="宋体"/>
          <w:color w:val="auto"/>
          <w:kern w:val="0"/>
          <w:sz w:val="24"/>
          <w:highlight w:val="none"/>
          <w:lang w:val="zh-CN" w:bidi="zh-CN"/>
        </w:rPr>
        <w:t xml:space="preserve">13.2.10 </w:t>
      </w:r>
      <w:r>
        <w:rPr>
          <w:rFonts w:ascii="宋体" w:hAnsi="宋体" w:cs="宋体"/>
          <w:color w:val="auto"/>
          <w:kern w:val="0"/>
          <w:sz w:val="24"/>
          <w:highlight w:val="none"/>
          <w:lang w:val="zh-CN" w:bidi="zh-CN"/>
        </w:rPr>
        <w:t>项：</w:t>
      </w:r>
    </w:p>
    <w:p w14:paraId="33C446F4">
      <w:pPr>
        <w:numPr>
          <w:ilvl w:val="2"/>
          <w:numId w:val="17"/>
        </w:numPr>
        <w:tabs>
          <w:tab w:val="left" w:pos="1625"/>
        </w:tabs>
        <w:autoSpaceDE w:val="0"/>
        <w:autoSpaceDN w:val="0"/>
        <w:spacing w:before="93" w:line="312" w:lineRule="auto"/>
        <w:ind w:right="389" w:firstLine="480"/>
        <w:jc w:val="left"/>
        <w:rPr>
          <w:rFonts w:ascii="宋体" w:hAnsi="宋体" w:cs="宋体"/>
          <w:color w:val="auto"/>
          <w:kern w:val="0"/>
          <w:sz w:val="24"/>
          <w:szCs w:val="22"/>
          <w:highlight w:val="none"/>
          <w:lang w:val="zh-CN" w:bidi="zh-CN"/>
        </w:rPr>
      </w:pPr>
      <w:r>
        <w:rPr>
          <w:rFonts w:ascii="宋体" w:hAnsi="宋体" w:cs="宋体"/>
          <w:color w:val="auto"/>
          <w:kern w:val="0"/>
          <w:sz w:val="24"/>
          <w:szCs w:val="22"/>
          <w:highlight w:val="none"/>
          <w:lang w:val="zh-CN" w:bidi="zh-CN"/>
        </w:rPr>
        <w:t>公路工程施行质量责任终身制。承包人应当书面明确相应的项目负责人和质量负责人。承包人的相关人员按照国家法律法规和有关规定在工程合理使用年限内承担相应的质量责任。</w:t>
      </w:r>
    </w:p>
    <w:p w14:paraId="63D168DE">
      <w:pPr>
        <w:numPr>
          <w:ilvl w:val="2"/>
          <w:numId w:val="17"/>
        </w:numPr>
        <w:tabs>
          <w:tab w:val="left" w:pos="1625"/>
        </w:tabs>
        <w:autoSpaceDE w:val="0"/>
        <w:autoSpaceDN w:val="0"/>
        <w:spacing w:before="1" w:line="312" w:lineRule="auto"/>
        <w:ind w:right="264" w:firstLine="480"/>
        <w:jc w:val="left"/>
        <w:rPr>
          <w:rFonts w:ascii="宋体" w:hAnsi="宋体" w:cs="宋体"/>
          <w:color w:val="auto"/>
          <w:kern w:val="0"/>
          <w:sz w:val="24"/>
          <w:szCs w:val="22"/>
          <w:highlight w:val="none"/>
          <w:lang w:val="zh-CN" w:bidi="zh-CN"/>
        </w:rPr>
      </w:pPr>
      <w:r>
        <w:rPr>
          <w:rFonts w:ascii="宋体" w:hAnsi="宋体" w:cs="宋体"/>
          <w:color w:val="auto"/>
          <w:kern w:val="0"/>
          <w:sz w:val="24"/>
          <w:szCs w:val="22"/>
          <w:highlight w:val="none"/>
          <w:lang w:val="zh-CN" w:bidi="zh-CN"/>
        </w:rPr>
        <w:t>承包人应当建立健全工程质量保证体系，制定质量管理制度，强化工程</w:t>
      </w:r>
      <w:r>
        <w:rPr>
          <w:rFonts w:ascii="宋体" w:hAnsi="宋体" w:cs="宋体"/>
          <w:color w:val="auto"/>
          <w:spacing w:val="-8"/>
          <w:kern w:val="0"/>
          <w:sz w:val="24"/>
          <w:szCs w:val="22"/>
          <w:highlight w:val="none"/>
          <w:lang w:val="zh-CN" w:bidi="zh-CN"/>
        </w:rPr>
        <w:t xml:space="preserve">质量管理措施，完善工程质量目标保障机制；严格遵守国家有关法律、法规和规章， </w:t>
      </w:r>
      <w:r>
        <w:rPr>
          <w:rFonts w:ascii="宋体" w:hAnsi="宋体" w:cs="宋体"/>
          <w:color w:val="auto"/>
          <w:spacing w:val="-13"/>
          <w:kern w:val="0"/>
          <w:sz w:val="24"/>
          <w:szCs w:val="22"/>
          <w:highlight w:val="none"/>
          <w:lang w:val="zh-CN" w:bidi="zh-CN"/>
        </w:rPr>
        <w:t>严格执行公路工程强制性技术标准、各类技术规范及规程，全面履行工程合同义务。</w:t>
      </w:r>
    </w:p>
    <w:p w14:paraId="720E0C37">
      <w:pPr>
        <w:numPr>
          <w:ilvl w:val="2"/>
          <w:numId w:val="17"/>
        </w:numPr>
        <w:tabs>
          <w:tab w:val="left" w:pos="1625"/>
        </w:tabs>
        <w:autoSpaceDE w:val="0"/>
        <w:autoSpaceDN w:val="0"/>
        <w:spacing w:before="1" w:line="312" w:lineRule="auto"/>
        <w:ind w:right="389" w:firstLine="480"/>
        <w:jc w:val="left"/>
        <w:rPr>
          <w:rFonts w:ascii="宋体" w:hAnsi="宋体" w:cs="宋体"/>
          <w:color w:val="auto"/>
          <w:kern w:val="0"/>
          <w:sz w:val="24"/>
          <w:szCs w:val="22"/>
          <w:highlight w:val="none"/>
          <w:lang w:val="zh-CN" w:bidi="zh-CN"/>
        </w:rPr>
      </w:pPr>
      <w:r>
        <w:rPr>
          <w:rFonts w:ascii="宋体" w:hAnsi="宋体" w:cs="宋体"/>
          <w:color w:val="auto"/>
          <w:kern w:val="0"/>
          <w:sz w:val="24"/>
          <w:szCs w:val="22"/>
          <w:highlight w:val="none"/>
          <w:lang w:val="zh-CN" w:bidi="zh-CN"/>
        </w:rPr>
        <w:t>承包人对工程施工质量负责，应当按合同约定设立现场质量管理机构、配备工程技术人员和质量管理人员，落实工程施工质量责任制。</w:t>
      </w:r>
    </w:p>
    <w:p w14:paraId="146DAEAF">
      <w:pPr>
        <w:numPr>
          <w:ilvl w:val="2"/>
          <w:numId w:val="17"/>
        </w:numPr>
        <w:tabs>
          <w:tab w:val="left" w:pos="1625"/>
        </w:tabs>
        <w:autoSpaceDE w:val="0"/>
        <w:autoSpaceDN w:val="0"/>
        <w:spacing w:line="312" w:lineRule="auto"/>
        <w:ind w:right="263" w:firstLine="480"/>
        <w:jc w:val="left"/>
        <w:rPr>
          <w:rFonts w:ascii="宋体" w:hAnsi="宋体" w:cs="宋体"/>
          <w:color w:val="auto"/>
          <w:kern w:val="0"/>
          <w:sz w:val="24"/>
          <w:szCs w:val="22"/>
          <w:highlight w:val="none"/>
          <w:lang w:val="zh-CN" w:bidi="zh-CN"/>
        </w:rPr>
      </w:pPr>
      <w:r>
        <w:rPr>
          <w:rFonts w:ascii="宋体" w:hAnsi="宋体" w:cs="宋体"/>
          <w:color w:val="auto"/>
          <w:kern w:val="0"/>
          <w:sz w:val="24"/>
          <w:szCs w:val="22"/>
          <w:highlight w:val="none"/>
          <w:lang w:val="zh-CN" w:bidi="zh-CN"/>
        </w:rPr>
        <w:t>承包人应当严格按照工程设计图纸、施工技术标准和合同约定施工，对</w:t>
      </w:r>
      <w:r>
        <w:rPr>
          <w:rFonts w:ascii="宋体" w:hAnsi="宋体" w:cs="宋体"/>
          <w:color w:val="auto"/>
          <w:spacing w:val="-9"/>
          <w:kern w:val="0"/>
          <w:sz w:val="24"/>
          <w:szCs w:val="22"/>
          <w:highlight w:val="none"/>
          <w:lang w:val="zh-CN" w:bidi="zh-CN"/>
        </w:rPr>
        <w:t>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p>
    <w:p w14:paraId="0E1A0F3E">
      <w:pPr>
        <w:numPr>
          <w:ilvl w:val="2"/>
          <w:numId w:val="17"/>
        </w:numPr>
        <w:tabs>
          <w:tab w:val="left" w:pos="1625"/>
        </w:tabs>
        <w:autoSpaceDE w:val="0"/>
        <w:autoSpaceDN w:val="0"/>
        <w:spacing w:before="2" w:line="312" w:lineRule="auto"/>
        <w:ind w:right="389" w:firstLine="480"/>
        <w:jc w:val="left"/>
        <w:rPr>
          <w:rFonts w:ascii="宋体" w:hAnsi="宋体" w:cs="宋体"/>
          <w:color w:val="auto"/>
          <w:kern w:val="0"/>
          <w:sz w:val="24"/>
          <w:szCs w:val="22"/>
          <w:highlight w:val="none"/>
          <w:lang w:val="zh-CN" w:bidi="zh-CN"/>
        </w:rPr>
      </w:pPr>
      <w:r>
        <w:rPr>
          <w:rFonts w:ascii="宋体" w:hAnsi="宋体" w:cs="宋体"/>
          <w:color w:val="auto"/>
          <w:kern w:val="0"/>
          <w:sz w:val="24"/>
          <w:szCs w:val="22"/>
          <w:highlight w:val="none"/>
          <w:lang w:val="zh-CN" w:bidi="zh-CN"/>
        </w:rPr>
        <w:t>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14:paraId="1FEC9E12">
      <w:pPr>
        <w:numPr>
          <w:ilvl w:val="2"/>
          <w:numId w:val="17"/>
        </w:numPr>
        <w:tabs>
          <w:tab w:val="left" w:pos="1625"/>
        </w:tabs>
        <w:autoSpaceDE w:val="0"/>
        <w:autoSpaceDN w:val="0"/>
        <w:spacing w:line="312" w:lineRule="auto"/>
        <w:ind w:right="264" w:firstLine="480"/>
        <w:jc w:val="left"/>
        <w:rPr>
          <w:rFonts w:ascii="宋体" w:hAnsi="宋体" w:cs="宋体"/>
          <w:color w:val="auto"/>
          <w:kern w:val="0"/>
          <w:sz w:val="10"/>
          <w:highlight w:val="none"/>
          <w:lang w:val="zh-CN" w:bidi="zh-CN"/>
        </w:rPr>
      </w:pPr>
      <w:r>
        <w:rPr>
          <w:rFonts w:ascii="宋体" w:hAnsi="宋体" w:cs="宋体"/>
          <w:color w:val="auto"/>
          <w:kern w:val="0"/>
          <w:sz w:val="24"/>
          <w:szCs w:val="22"/>
          <w:highlight w:val="none"/>
          <w:lang w:val="zh-CN" w:bidi="zh-CN"/>
        </w:rPr>
        <w:t>承包人应当按照合同约定设立工地临时试验室，配齐检测和试验仪器、仪表，及时校正确保其精度；严格按照工程技术标准、检测规范和规程，在核定的试验检测参数范围内开展试验检测活动，并确保规范规定的检验、抽检频率。承包</w:t>
      </w:r>
      <w:r>
        <w:rPr>
          <w:rFonts w:ascii="宋体" w:hAnsi="宋体" w:cs="宋体"/>
          <w:color w:val="auto"/>
          <w:spacing w:val="-3"/>
          <w:kern w:val="0"/>
          <w:sz w:val="24"/>
          <w:szCs w:val="22"/>
          <w:highlight w:val="none"/>
          <w:lang w:val="zh-CN" w:bidi="zh-CN"/>
        </w:rPr>
        <w:t>人应当对其设立的工地临时试验室所出具的试验检测数据和报告的真实性、客观性、准确性负责。</w:t>
      </w:r>
    </w:p>
    <w:p w14:paraId="1A28A91B">
      <w:pPr>
        <w:numPr>
          <w:ilvl w:val="2"/>
          <w:numId w:val="17"/>
        </w:numPr>
        <w:tabs>
          <w:tab w:val="left" w:pos="1625"/>
        </w:tabs>
        <w:autoSpaceDE w:val="0"/>
        <w:autoSpaceDN w:val="0"/>
        <w:spacing w:line="312" w:lineRule="auto"/>
        <w:ind w:right="264" w:firstLine="480"/>
        <w:jc w:val="left"/>
        <w:rPr>
          <w:rFonts w:ascii="宋体" w:hAnsi="宋体" w:cs="宋体"/>
          <w:color w:val="auto"/>
          <w:kern w:val="0"/>
          <w:sz w:val="10"/>
          <w:highlight w:val="none"/>
          <w:lang w:val="zh-CN" w:bidi="zh-CN"/>
        </w:rPr>
      </w:pPr>
      <w:r>
        <w:rPr>
          <w:rFonts w:ascii="宋体" w:hAnsi="宋体" w:cs="宋体"/>
          <w:color w:val="auto"/>
          <w:kern w:val="0"/>
          <w:sz w:val="24"/>
          <w:szCs w:val="22"/>
          <w:highlight w:val="none"/>
          <w:lang w:val="zh-CN" w:bidi="zh-CN"/>
        </w:rPr>
        <w:t>承包人应当依法规范分包行为，并对承担的工程质量负总责，分包单位</w:t>
      </w:r>
    </w:p>
    <w:p w14:paraId="49922970">
      <w:pPr>
        <w:autoSpaceDE w:val="0"/>
        <w:autoSpaceDN w:val="0"/>
        <w:spacing w:before="67"/>
        <w:ind w:left="42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对分包合同范围内的工程质量负责。</w:t>
      </w:r>
    </w:p>
    <w:p w14:paraId="4531285D">
      <w:pPr>
        <w:numPr>
          <w:ilvl w:val="2"/>
          <w:numId w:val="17"/>
        </w:numPr>
        <w:tabs>
          <w:tab w:val="left" w:pos="1745"/>
        </w:tabs>
        <w:autoSpaceDE w:val="0"/>
        <w:autoSpaceDN w:val="0"/>
        <w:spacing w:before="91" w:line="312" w:lineRule="auto"/>
        <w:ind w:right="385" w:firstLine="480"/>
        <w:jc w:val="left"/>
        <w:rPr>
          <w:rFonts w:ascii="宋体" w:hAnsi="宋体" w:cs="宋体"/>
          <w:color w:val="auto"/>
          <w:kern w:val="0"/>
          <w:sz w:val="24"/>
          <w:szCs w:val="22"/>
          <w:highlight w:val="none"/>
          <w:lang w:val="zh-CN" w:bidi="zh-CN"/>
        </w:rPr>
      </w:pPr>
      <w:r>
        <w:rPr>
          <w:rFonts w:ascii="宋体" w:hAnsi="宋体" w:cs="宋体"/>
          <w:color w:val="auto"/>
          <w:spacing w:val="-4"/>
          <w:kern w:val="0"/>
          <w:sz w:val="24"/>
          <w:szCs w:val="22"/>
          <w:highlight w:val="none"/>
          <w:lang w:val="zh-CN" w:bidi="zh-CN"/>
        </w:rPr>
        <w:t>承包人驻工程现场机构应在现场驻地和重要的分部、分项工程施工现场设置明显的工程质量责任登记表公示牌。</w:t>
      </w:r>
    </w:p>
    <w:p w14:paraId="6FEDC263">
      <w:pPr>
        <w:autoSpaceDE w:val="0"/>
        <w:autoSpaceDN w:val="0"/>
        <w:spacing w:before="4"/>
        <w:jc w:val="left"/>
        <w:rPr>
          <w:rFonts w:ascii="宋体" w:hAnsi="宋体" w:cs="宋体"/>
          <w:color w:val="auto"/>
          <w:kern w:val="0"/>
          <w:sz w:val="17"/>
          <w:highlight w:val="none"/>
          <w:lang w:val="zh-CN" w:bidi="zh-CN"/>
        </w:rPr>
      </w:pPr>
    </w:p>
    <w:p w14:paraId="193183A1">
      <w:pPr>
        <w:numPr>
          <w:ilvl w:val="1"/>
          <w:numId w:val="18"/>
        </w:numPr>
        <w:tabs>
          <w:tab w:val="left" w:pos="965"/>
        </w:tabs>
        <w:autoSpaceDE w:val="0"/>
        <w:autoSpaceDN w:val="0"/>
        <w:spacing w:before="1"/>
        <w:jc w:val="left"/>
        <w:rPr>
          <w:rFonts w:ascii="黑体" w:hAnsi="宋体" w:eastAsia="黑体" w:cs="宋体"/>
          <w:color w:val="auto"/>
          <w:kern w:val="0"/>
          <w:sz w:val="24"/>
          <w:szCs w:val="22"/>
          <w:highlight w:val="none"/>
          <w:lang w:val="zh-CN" w:bidi="zh-CN"/>
        </w:rPr>
      </w:pPr>
      <w:bookmarkStart w:id="166" w:name="_bookmark211"/>
      <w:bookmarkEnd w:id="166"/>
      <w:r>
        <w:rPr>
          <w:rFonts w:hint="eastAsia" w:ascii="黑体" w:hAnsi="宋体" w:eastAsia="黑体" w:cs="宋体"/>
          <w:color w:val="auto"/>
          <w:kern w:val="0"/>
          <w:sz w:val="24"/>
          <w:szCs w:val="22"/>
          <w:highlight w:val="none"/>
          <w:lang w:val="zh-CN" w:bidi="zh-CN"/>
        </w:rPr>
        <w:t>监理人的质量检查</w:t>
      </w:r>
    </w:p>
    <w:p w14:paraId="1435A8EC">
      <w:pPr>
        <w:autoSpaceDE w:val="0"/>
        <w:autoSpaceDN w:val="0"/>
        <w:spacing w:before="10"/>
        <w:jc w:val="left"/>
        <w:rPr>
          <w:rFonts w:ascii="黑体" w:hAnsi="宋体" w:cs="宋体"/>
          <w:color w:val="auto"/>
          <w:kern w:val="0"/>
          <w:sz w:val="25"/>
          <w:highlight w:val="none"/>
          <w:lang w:val="zh-CN" w:bidi="zh-CN"/>
        </w:rPr>
      </w:pPr>
    </w:p>
    <w:p w14:paraId="34F96832">
      <w:pPr>
        <w:autoSpaceDE w:val="0"/>
        <w:autoSpaceDN w:val="0"/>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本款补充：</w:t>
      </w:r>
    </w:p>
    <w:p w14:paraId="6C8BA724">
      <w:pPr>
        <w:autoSpaceDE w:val="0"/>
        <w:autoSpaceDN w:val="0"/>
        <w:spacing w:before="94" w:line="312" w:lineRule="auto"/>
        <w:ind w:left="424" w:right="184" w:firstLine="479"/>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监理人及其委派的检验人员，应能进入工程现场，以及材料或工程设备的制造、加工或制配的车间和场所，包括不属于承包人的车间或场所进行检查，承包人应为此提供便利和协助。</w:t>
      </w:r>
    </w:p>
    <w:p w14:paraId="5178A56A">
      <w:pPr>
        <w:autoSpaceDE w:val="0"/>
        <w:autoSpaceDN w:val="0"/>
        <w:spacing w:before="1" w:line="312" w:lineRule="auto"/>
        <w:ind w:left="424" w:right="388" w:firstLine="479"/>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监理人可以将材料或工程设备的检查和检验委托给一家独立的有质量检验认证资格的检验单位。该独立检验单位的检验结果应视为监理人完成的。监理人应将这种委托的通知书不少于 </w:t>
      </w:r>
      <w:r>
        <w:rPr>
          <w:rFonts w:hAnsi="宋体" w:eastAsia="Times New Roman" w:cs="宋体"/>
          <w:color w:val="auto"/>
          <w:kern w:val="0"/>
          <w:sz w:val="24"/>
          <w:highlight w:val="none"/>
          <w:lang w:val="zh-CN" w:bidi="zh-CN"/>
        </w:rPr>
        <w:t xml:space="preserve">7 </w:t>
      </w:r>
      <w:r>
        <w:rPr>
          <w:rFonts w:ascii="宋体" w:hAnsi="宋体" w:cs="宋体"/>
          <w:color w:val="auto"/>
          <w:kern w:val="0"/>
          <w:sz w:val="24"/>
          <w:highlight w:val="none"/>
          <w:lang w:val="zh-CN" w:bidi="zh-CN"/>
        </w:rPr>
        <w:t>天前交给承包人。</w:t>
      </w:r>
    </w:p>
    <w:p w14:paraId="1353EE36">
      <w:pPr>
        <w:numPr>
          <w:ilvl w:val="1"/>
          <w:numId w:val="18"/>
        </w:numPr>
        <w:tabs>
          <w:tab w:val="left" w:pos="965"/>
        </w:tabs>
        <w:autoSpaceDE w:val="0"/>
        <w:autoSpaceDN w:val="0"/>
        <w:spacing w:before="221"/>
        <w:jc w:val="left"/>
        <w:rPr>
          <w:rFonts w:ascii="黑体" w:hAnsi="宋体" w:eastAsia="黑体" w:cs="宋体"/>
          <w:color w:val="auto"/>
          <w:kern w:val="0"/>
          <w:sz w:val="24"/>
          <w:szCs w:val="22"/>
          <w:highlight w:val="none"/>
          <w:lang w:val="zh-CN" w:bidi="zh-CN"/>
        </w:rPr>
      </w:pPr>
      <w:bookmarkStart w:id="167" w:name="_bookmark212"/>
      <w:bookmarkEnd w:id="167"/>
      <w:r>
        <w:rPr>
          <w:rFonts w:hint="eastAsia" w:ascii="黑体" w:hAnsi="宋体" w:eastAsia="黑体" w:cs="宋体"/>
          <w:color w:val="auto"/>
          <w:kern w:val="0"/>
          <w:sz w:val="24"/>
          <w:szCs w:val="22"/>
          <w:highlight w:val="none"/>
          <w:lang w:val="zh-CN" w:bidi="zh-CN"/>
        </w:rPr>
        <w:t>工程隐蔽部位覆盖前的检查</w:t>
      </w:r>
    </w:p>
    <w:p w14:paraId="138AF75E">
      <w:pPr>
        <w:autoSpaceDE w:val="0"/>
        <w:autoSpaceDN w:val="0"/>
        <w:spacing w:before="11"/>
        <w:jc w:val="left"/>
        <w:rPr>
          <w:rFonts w:ascii="黑体" w:hAnsi="宋体" w:cs="宋体"/>
          <w:color w:val="auto"/>
          <w:kern w:val="0"/>
          <w:sz w:val="25"/>
          <w:highlight w:val="none"/>
          <w:lang w:val="zh-CN" w:bidi="zh-CN"/>
        </w:rPr>
      </w:pPr>
    </w:p>
    <w:p w14:paraId="21CA600C">
      <w:pPr>
        <w:autoSpaceDE w:val="0"/>
        <w:autoSpaceDN w:val="0"/>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第 </w:t>
      </w:r>
      <w:r>
        <w:rPr>
          <w:rFonts w:hAnsi="宋体" w:eastAsia="Times New Roman" w:cs="宋体"/>
          <w:color w:val="auto"/>
          <w:kern w:val="0"/>
          <w:sz w:val="24"/>
          <w:highlight w:val="none"/>
          <w:lang w:val="zh-CN" w:bidi="zh-CN"/>
        </w:rPr>
        <w:t xml:space="preserve">13.5.1 </w:t>
      </w:r>
      <w:r>
        <w:rPr>
          <w:rFonts w:ascii="宋体" w:hAnsi="宋体" w:cs="宋体"/>
          <w:color w:val="auto"/>
          <w:kern w:val="0"/>
          <w:sz w:val="24"/>
          <w:highlight w:val="none"/>
          <w:lang w:val="zh-CN" w:bidi="zh-CN"/>
        </w:rPr>
        <w:t>项补充：</w:t>
      </w:r>
    </w:p>
    <w:p w14:paraId="17339FD3">
      <w:pPr>
        <w:autoSpaceDE w:val="0"/>
        <w:autoSpaceDN w:val="0"/>
        <w:spacing w:before="94" w:line="312" w:lineRule="auto"/>
        <w:ind w:left="424" w:right="391" w:firstLine="479"/>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当监理人有指令时，承包人应对重要隐蔽工程进行拍摄或照相并应保证监理人有充分的机会对将要覆盖或掩蔽的工程进行检查和量测，特别是在基础以上的任一部分工程修筑之前，对该基础进行检查。</w:t>
      </w:r>
    </w:p>
    <w:p w14:paraId="0F45A312">
      <w:pPr>
        <w:autoSpaceDE w:val="0"/>
        <w:autoSpaceDN w:val="0"/>
        <w:spacing w:before="3"/>
        <w:jc w:val="left"/>
        <w:rPr>
          <w:rFonts w:ascii="宋体" w:hAnsi="宋体" w:cs="宋体"/>
          <w:color w:val="auto"/>
          <w:kern w:val="0"/>
          <w:sz w:val="17"/>
          <w:highlight w:val="none"/>
          <w:lang w:val="zh-CN" w:bidi="zh-CN"/>
        </w:rPr>
      </w:pPr>
    </w:p>
    <w:p w14:paraId="15D50B0A">
      <w:pPr>
        <w:numPr>
          <w:ilvl w:val="1"/>
          <w:numId w:val="18"/>
        </w:numPr>
        <w:tabs>
          <w:tab w:val="left" w:pos="965"/>
        </w:tabs>
        <w:autoSpaceDE w:val="0"/>
        <w:autoSpaceDN w:val="0"/>
        <w:jc w:val="left"/>
        <w:rPr>
          <w:rFonts w:ascii="黑体" w:hAnsi="宋体" w:eastAsia="黑体" w:cs="宋体"/>
          <w:color w:val="auto"/>
          <w:kern w:val="0"/>
          <w:sz w:val="24"/>
          <w:szCs w:val="22"/>
          <w:highlight w:val="none"/>
          <w:lang w:val="zh-CN" w:bidi="zh-CN"/>
        </w:rPr>
      </w:pPr>
      <w:bookmarkStart w:id="168" w:name="_bookmark213"/>
      <w:bookmarkEnd w:id="168"/>
      <w:r>
        <w:rPr>
          <w:rFonts w:hint="eastAsia" w:ascii="黑体" w:hAnsi="宋体" w:eastAsia="黑体" w:cs="宋体"/>
          <w:color w:val="auto"/>
          <w:kern w:val="0"/>
          <w:sz w:val="24"/>
          <w:szCs w:val="22"/>
          <w:highlight w:val="none"/>
          <w:lang w:val="zh-CN" w:bidi="zh-CN"/>
        </w:rPr>
        <w:t>清除不合格工程</w:t>
      </w:r>
    </w:p>
    <w:p w14:paraId="1D5D3B8D">
      <w:pPr>
        <w:autoSpaceDE w:val="0"/>
        <w:autoSpaceDN w:val="0"/>
        <w:spacing w:before="11"/>
        <w:jc w:val="left"/>
        <w:rPr>
          <w:rFonts w:ascii="黑体" w:hAnsi="宋体" w:cs="宋体"/>
          <w:color w:val="auto"/>
          <w:kern w:val="0"/>
          <w:sz w:val="25"/>
          <w:highlight w:val="none"/>
          <w:lang w:val="zh-CN" w:bidi="zh-CN"/>
        </w:rPr>
      </w:pPr>
    </w:p>
    <w:p w14:paraId="170300E0">
      <w:pPr>
        <w:autoSpaceDE w:val="0"/>
        <w:autoSpaceDN w:val="0"/>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第 </w:t>
      </w:r>
      <w:r>
        <w:rPr>
          <w:rFonts w:hAnsi="宋体" w:eastAsia="Times New Roman" w:cs="宋体"/>
          <w:color w:val="auto"/>
          <w:kern w:val="0"/>
          <w:sz w:val="24"/>
          <w:highlight w:val="none"/>
          <w:lang w:val="zh-CN" w:bidi="zh-CN"/>
        </w:rPr>
        <w:t xml:space="preserve">13.6.1 </w:t>
      </w:r>
      <w:r>
        <w:rPr>
          <w:rFonts w:ascii="宋体" w:hAnsi="宋体" w:cs="宋体"/>
          <w:color w:val="auto"/>
          <w:kern w:val="0"/>
          <w:sz w:val="24"/>
          <w:highlight w:val="none"/>
          <w:lang w:val="zh-CN" w:bidi="zh-CN"/>
        </w:rPr>
        <w:t>项细化为：</w:t>
      </w:r>
    </w:p>
    <w:p w14:paraId="5347B40A">
      <w:pPr>
        <w:autoSpaceDE w:val="0"/>
        <w:autoSpaceDN w:val="0"/>
        <w:spacing w:before="93" w:line="312" w:lineRule="auto"/>
        <w:ind w:left="424" w:right="386" w:firstLine="479"/>
        <w:rPr>
          <w:rFonts w:ascii="宋体" w:hAnsi="宋体" w:cs="宋体"/>
          <w:color w:val="auto"/>
          <w:kern w:val="0"/>
          <w:sz w:val="24"/>
          <w:highlight w:val="none"/>
          <w:lang w:val="zh-CN" w:bidi="zh-CN"/>
        </w:rPr>
      </w:pPr>
      <w:r>
        <w:rPr>
          <w:rFonts w:ascii="宋体" w:hAnsi="宋体" w:cs="宋体"/>
          <w:color w:val="auto"/>
          <w:spacing w:val="-8"/>
          <w:kern w:val="0"/>
          <w:sz w:val="24"/>
          <w:highlight w:val="none"/>
          <w:lang w:val="zh-CN" w:bidi="zh-CN"/>
        </w:rPr>
        <w:t>（</w:t>
      </w:r>
      <w:r>
        <w:rPr>
          <w:rFonts w:hAnsi="宋体" w:eastAsia="Times New Roman" w:cs="宋体"/>
          <w:color w:val="auto"/>
          <w:spacing w:val="-8"/>
          <w:kern w:val="0"/>
          <w:sz w:val="24"/>
          <w:highlight w:val="none"/>
          <w:lang w:val="zh-CN" w:bidi="zh-CN"/>
        </w:rPr>
        <w:t>1</w:t>
      </w:r>
      <w:r>
        <w:rPr>
          <w:rFonts w:ascii="宋体" w:hAnsi="宋体" w:cs="宋体"/>
          <w:color w:val="auto"/>
          <w:spacing w:val="-8"/>
          <w:kern w:val="0"/>
          <w:sz w:val="24"/>
          <w:highlight w:val="none"/>
          <w:lang w:val="zh-CN" w:bidi="zh-CN"/>
        </w:rPr>
        <w:t>）</w:t>
      </w:r>
      <w:r>
        <w:rPr>
          <w:rFonts w:ascii="宋体" w:hAnsi="宋体" w:cs="宋体"/>
          <w:color w:val="auto"/>
          <w:spacing w:val="-5"/>
          <w:kern w:val="0"/>
          <w:sz w:val="24"/>
          <w:highlight w:val="none"/>
          <w:lang w:val="zh-CN" w:bidi="zh-CN"/>
        </w:rPr>
        <w:t>承包人使用不合格材料、工程设备，或采用不适当的施工工艺，或施工不当，造成工程不合格的，监理人可以随时发出指示，要求承包人立即采取措施进行替换、补救或拆除重建，直至达到合同要求的质量标准，由此增加的费用和</w:t>
      </w:r>
      <w:r>
        <w:rPr>
          <w:rFonts w:ascii="宋体" w:hAnsi="宋体" w:cs="宋体"/>
          <w:color w:val="auto"/>
          <w:kern w:val="0"/>
          <w:sz w:val="24"/>
          <w:highlight w:val="none"/>
          <w:lang w:val="zh-CN" w:bidi="zh-CN"/>
        </w:rPr>
        <w:t>（或） 工期延误由承包人承担。</w:t>
      </w:r>
    </w:p>
    <w:p w14:paraId="4A85B833">
      <w:pPr>
        <w:autoSpaceDE w:val="0"/>
        <w:autoSpaceDN w:val="0"/>
        <w:spacing w:line="312" w:lineRule="auto"/>
        <w:ind w:left="424" w:right="265" w:firstLine="479"/>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2</w:t>
      </w:r>
      <w:r>
        <w:rPr>
          <w:rFonts w:ascii="宋体" w:hAnsi="宋体" w:cs="宋体"/>
          <w:color w:val="auto"/>
          <w:spacing w:val="-104"/>
          <w:kern w:val="0"/>
          <w:sz w:val="24"/>
          <w:highlight w:val="none"/>
          <w:lang w:val="zh-CN" w:bidi="zh-CN"/>
        </w:rPr>
        <w:t>）</w:t>
      </w:r>
      <w:r>
        <w:rPr>
          <w:rFonts w:ascii="宋体" w:hAnsi="宋体" w:cs="宋体"/>
          <w:color w:val="auto"/>
          <w:spacing w:val="-5"/>
          <w:kern w:val="0"/>
          <w:sz w:val="24"/>
          <w:highlight w:val="none"/>
          <w:lang w:val="zh-CN" w:bidi="zh-CN"/>
        </w:rPr>
        <w:t>如果承包人未在规定时间内执行监理人的指示，发包人有权雇用他人执行，由此增加的费用和（或）工期延误由承包人承担。</w:t>
      </w:r>
    </w:p>
    <w:p w14:paraId="399FB8E4">
      <w:pPr>
        <w:autoSpaceDE w:val="0"/>
        <w:autoSpaceDN w:val="0"/>
        <w:spacing w:before="1"/>
        <w:jc w:val="left"/>
        <w:rPr>
          <w:rFonts w:ascii="宋体" w:hAnsi="宋体" w:cs="宋体"/>
          <w:color w:val="auto"/>
          <w:kern w:val="0"/>
          <w:sz w:val="32"/>
          <w:highlight w:val="none"/>
          <w:lang w:val="zh-CN" w:bidi="zh-CN"/>
        </w:rPr>
      </w:pPr>
    </w:p>
    <w:p w14:paraId="2EC3CD6F">
      <w:pPr>
        <w:numPr>
          <w:ilvl w:val="0"/>
          <w:numId w:val="3"/>
        </w:numPr>
        <w:tabs>
          <w:tab w:val="left" w:pos="914"/>
        </w:tabs>
        <w:autoSpaceDE w:val="0"/>
        <w:autoSpaceDN w:val="0"/>
        <w:ind w:left="914" w:hanging="490"/>
        <w:jc w:val="left"/>
        <w:rPr>
          <w:rFonts w:ascii="黑体" w:hAnsi="宋体" w:eastAsia="黑体" w:cs="宋体"/>
          <w:color w:val="auto"/>
          <w:kern w:val="0"/>
          <w:sz w:val="28"/>
          <w:szCs w:val="22"/>
          <w:highlight w:val="none"/>
          <w:lang w:val="zh-CN" w:bidi="zh-CN"/>
        </w:rPr>
      </w:pPr>
      <w:bookmarkStart w:id="169" w:name="_bookmark214"/>
      <w:bookmarkEnd w:id="169"/>
      <w:r>
        <w:rPr>
          <w:rFonts w:hint="eastAsia" w:ascii="黑体" w:hAnsi="宋体" w:eastAsia="黑体" w:cs="宋体"/>
          <w:color w:val="auto"/>
          <w:kern w:val="0"/>
          <w:sz w:val="28"/>
          <w:szCs w:val="22"/>
          <w:highlight w:val="none"/>
          <w:lang w:val="zh-CN" w:bidi="zh-CN"/>
        </w:rPr>
        <w:t>试验和检验</w:t>
      </w:r>
    </w:p>
    <w:p w14:paraId="2297897D">
      <w:pPr>
        <w:autoSpaceDE w:val="0"/>
        <w:autoSpaceDN w:val="0"/>
        <w:spacing w:before="12"/>
        <w:jc w:val="left"/>
        <w:rPr>
          <w:rFonts w:ascii="黑体" w:hAnsi="宋体" w:cs="宋体"/>
          <w:color w:val="auto"/>
          <w:kern w:val="0"/>
          <w:sz w:val="25"/>
          <w:highlight w:val="none"/>
          <w:lang w:val="zh-CN" w:bidi="zh-CN"/>
        </w:rPr>
      </w:pPr>
    </w:p>
    <w:p w14:paraId="45531650">
      <w:pPr>
        <w:autoSpaceDE w:val="0"/>
        <w:autoSpaceDN w:val="0"/>
        <w:ind w:left="42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本条补充第 </w:t>
      </w:r>
      <w:r>
        <w:rPr>
          <w:rFonts w:hAnsi="宋体" w:eastAsia="Times New Roman" w:cs="宋体"/>
          <w:color w:val="auto"/>
          <w:kern w:val="0"/>
          <w:sz w:val="24"/>
          <w:highlight w:val="none"/>
          <w:lang w:val="zh-CN" w:bidi="zh-CN"/>
        </w:rPr>
        <w:t xml:space="preserve">14.4 </w:t>
      </w:r>
      <w:r>
        <w:rPr>
          <w:rFonts w:ascii="宋体" w:hAnsi="宋体" w:cs="宋体"/>
          <w:color w:val="auto"/>
          <w:kern w:val="0"/>
          <w:sz w:val="24"/>
          <w:highlight w:val="none"/>
          <w:lang w:val="zh-CN" w:bidi="zh-CN"/>
        </w:rPr>
        <w:t>款：</w:t>
      </w:r>
    </w:p>
    <w:p w14:paraId="2A2A8531">
      <w:pPr>
        <w:autoSpaceDE w:val="0"/>
        <w:autoSpaceDN w:val="0"/>
        <w:spacing w:before="6"/>
        <w:jc w:val="left"/>
        <w:rPr>
          <w:rFonts w:ascii="宋体" w:hAnsi="宋体" w:cs="宋体"/>
          <w:color w:val="auto"/>
          <w:kern w:val="0"/>
          <w:sz w:val="24"/>
          <w:highlight w:val="none"/>
          <w:lang w:val="zh-CN" w:bidi="zh-CN"/>
        </w:rPr>
      </w:pPr>
    </w:p>
    <w:p w14:paraId="41BAA940">
      <w:pPr>
        <w:autoSpaceDE w:val="0"/>
        <w:autoSpaceDN w:val="0"/>
        <w:spacing w:before="1"/>
        <w:ind w:left="424"/>
        <w:jc w:val="left"/>
        <w:rPr>
          <w:rFonts w:ascii="黑体" w:hAnsi="宋体" w:eastAsia="黑体" w:cs="宋体"/>
          <w:color w:val="auto"/>
          <w:kern w:val="0"/>
          <w:sz w:val="24"/>
          <w:highlight w:val="none"/>
          <w:lang w:val="zh-CN" w:bidi="zh-CN"/>
        </w:rPr>
      </w:pPr>
      <w:bookmarkStart w:id="170" w:name="_bookmark215"/>
      <w:bookmarkEnd w:id="170"/>
      <w:r>
        <w:rPr>
          <w:rFonts w:hAnsi="宋体" w:eastAsia="Times New Roman" w:cs="宋体"/>
          <w:color w:val="auto"/>
          <w:kern w:val="0"/>
          <w:sz w:val="24"/>
          <w:highlight w:val="none"/>
          <w:lang w:val="zh-CN" w:bidi="zh-CN"/>
        </w:rPr>
        <w:t>14.4</w:t>
      </w:r>
      <w:r>
        <w:rPr>
          <w:rFonts w:hint="eastAsia" w:ascii="黑体" w:hAnsi="宋体" w:eastAsia="黑体" w:cs="宋体"/>
          <w:color w:val="auto"/>
          <w:kern w:val="0"/>
          <w:sz w:val="24"/>
          <w:highlight w:val="none"/>
          <w:lang w:val="zh-CN" w:bidi="zh-CN"/>
        </w:rPr>
        <w:t>试验和检验费用</w:t>
      </w:r>
    </w:p>
    <w:p w14:paraId="1C9BCF33">
      <w:pPr>
        <w:autoSpaceDE w:val="0"/>
        <w:autoSpaceDN w:val="0"/>
        <w:spacing w:before="10"/>
        <w:jc w:val="left"/>
        <w:rPr>
          <w:rFonts w:ascii="黑体" w:hAnsi="宋体" w:cs="宋体"/>
          <w:color w:val="auto"/>
          <w:kern w:val="0"/>
          <w:sz w:val="25"/>
          <w:highlight w:val="none"/>
          <w:lang w:val="zh-CN" w:bidi="zh-CN"/>
        </w:rPr>
      </w:pPr>
    </w:p>
    <w:p w14:paraId="54D0C8BF">
      <w:pPr>
        <w:autoSpaceDE w:val="0"/>
        <w:autoSpaceDN w:val="0"/>
        <w:ind w:left="904"/>
        <w:jc w:val="left"/>
        <w:rPr>
          <w:rFonts w:ascii="宋体" w:hAnsi="宋体" w:cs="宋体"/>
          <w:color w:val="auto"/>
          <w:kern w:val="0"/>
          <w:sz w:val="10"/>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1</w:t>
      </w:r>
      <w:r>
        <w:rPr>
          <w:rFonts w:ascii="宋体" w:hAnsi="宋体" w:cs="宋体"/>
          <w:color w:val="auto"/>
          <w:kern w:val="0"/>
          <w:sz w:val="24"/>
          <w:highlight w:val="none"/>
          <w:lang w:val="zh-CN" w:bidi="zh-CN"/>
        </w:rPr>
        <w:t>）承包人应负责提供合同和技术规范规定的试验和检验所需的全部样品，并</w:t>
      </w:r>
    </w:p>
    <w:p w14:paraId="7ED25C82">
      <w:pPr>
        <w:autoSpaceDE w:val="0"/>
        <w:autoSpaceDN w:val="0"/>
        <w:spacing w:before="67"/>
        <w:ind w:left="42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承担其费用。</w:t>
      </w:r>
    </w:p>
    <w:p w14:paraId="613EF35E">
      <w:pPr>
        <w:autoSpaceDE w:val="0"/>
        <w:autoSpaceDN w:val="0"/>
        <w:spacing w:before="91" w:line="312" w:lineRule="auto"/>
        <w:ind w:left="424" w:right="305" w:firstLine="479"/>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2</w:t>
      </w:r>
      <w:r>
        <w:rPr>
          <w:rFonts w:ascii="宋体" w:hAnsi="宋体" w:cs="宋体"/>
          <w:color w:val="auto"/>
          <w:kern w:val="0"/>
          <w:sz w:val="24"/>
          <w:highlight w:val="none"/>
          <w:lang w:val="zh-CN" w:bidi="zh-CN"/>
        </w:rPr>
        <w:t>）在合同中明确规定的试验和检验，包括无须在工程量清单中单独列项和已在工程量清单中单独列项的试验和检验，其试验和检验的费用由承包人承担。</w:t>
      </w:r>
    </w:p>
    <w:p w14:paraId="3E2DD36E">
      <w:pPr>
        <w:autoSpaceDE w:val="0"/>
        <w:autoSpaceDN w:val="0"/>
        <w:spacing w:before="2" w:line="312" w:lineRule="auto"/>
        <w:ind w:left="424" w:right="382" w:firstLine="479"/>
        <w:rPr>
          <w:rFonts w:ascii="宋体" w:hAnsi="宋体" w:cs="宋体"/>
          <w:color w:val="auto"/>
          <w:kern w:val="0"/>
          <w:sz w:val="24"/>
          <w:highlight w:val="none"/>
          <w:lang w:val="zh-CN" w:bidi="zh-CN"/>
        </w:rPr>
      </w:pPr>
      <w:r>
        <w:rPr>
          <w:rFonts w:ascii="宋体" w:hAnsi="宋体" w:cs="宋体"/>
          <w:color w:val="auto"/>
          <w:spacing w:val="-28"/>
          <w:kern w:val="0"/>
          <w:sz w:val="24"/>
          <w:highlight w:val="none"/>
          <w:lang w:val="zh-CN" w:bidi="zh-CN"/>
        </w:rPr>
        <w:t>（</w:t>
      </w:r>
      <w:r>
        <w:rPr>
          <w:rFonts w:hAnsi="宋体" w:eastAsia="Times New Roman" w:cs="宋体"/>
          <w:color w:val="auto"/>
          <w:spacing w:val="-28"/>
          <w:kern w:val="0"/>
          <w:sz w:val="24"/>
          <w:highlight w:val="none"/>
          <w:lang w:val="zh-CN" w:bidi="zh-CN"/>
        </w:rPr>
        <w:t>3</w:t>
      </w:r>
      <w:r>
        <w:rPr>
          <w:rFonts w:ascii="宋体" w:hAnsi="宋体" w:cs="宋体"/>
          <w:color w:val="auto"/>
          <w:spacing w:val="-28"/>
          <w:kern w:val="0"/>
          <w:sz w:val="24"/>
          <w:highlight w:val="none"/>
          <w:lang w:val="zh-CN" w:bidi="zh-CN"/>
        </w:rPr>
        <w:t>）</w:t>
      </w:r>
      <w:r>
        <w:rPr>
          <w:rFonts w:ascii="宋体" w:hAnsi="宋体" w:cs="宋体"/>
          <w:color w:val="auto"/>
          <w:kern w:val="0"/>
          <w:sz w:val="24"/>
          <w:highlight w:val="none"/>
          <w:lang w:val="zh-CN" w:bidi="zh-CN"/>
        </w:rPr>
        <w:t>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w:t>
      </w:r>
    </w:p>
    <w:p w14:paraId="46C46323">
      <w:pPr>
        <w:autoSpaceDE w:val="0"/>
        <w:autoSpaceDN w:val="0"/>
        <w:spacing w:before="11"/>
        <w:jc w:val="left"/>
        <w:rPr>
          <w:rFonts w:ascii="宋体" w:hAnsi="宋体" w:cs="宋体"/>
          <w:color w:val="auto"/>
          <w:kern w:val="0"/>
          <w:sz w:val="31"/>
          <w:highlight w:val="none"/>
          <w:lang w:val="zh-CN" w:bidi="zh-CN"/>
        </w:rPr>
      </w:pPr>
    </w:p>
    <w:p w14:paraId="23DBC85C">
      <w:pPr>
        <w:numPr>
          <w:ilvl w:val="0"/>
          <w:numId w:val="3"/>
        </w:numPr>
        <w:tabs>
          <w:tab w:val="left" w:pos="914"/>
        </w:tabs>
        <w:autoSpaceDE w:val="0"/>
        <w:autoSpaceDN w:val="0"/>
        <w:ind w:left="914" w:hanging="490"/>
        <w:jc w:val="left"/>
        <w:rPr>
          <w:rFonts w:ascii="黑体" w:hAnsi="宋体" w:eastAsia="黑体" w:cs="宋体"/>
          <w:color w:val="auto"/>
          <w:kern w:val="0"/>
          <w:sz w:val="28"/>
          <w:szCs w:val="22"/>
          <w:highlight w:val="none"/>
          <w:lang w:val="zh-CN" w:bidi="zh-CN"/>
        </w:rPr>
      </w:pPr>
      <w:bookmarkStart w:id="171" w:name="_bookmark216"/>
      <w:bookmarkEnd w:id="171"/>
      <w:r>
        <w:rPr>
          <w:rFonts w:hint="eastAsia" w:ascii="黑体" w:hAnsi="宋体" w:eastAsia="黑体" w:cs="宋体"/>
          <w:color w:val="auto"/>
          <w:kern w:val="0"/>
          <w:sz w:val="28"/>
          <w:szCs w:val="22"/>
          <w:highlight w:val="none"/>
          <w:lang w:val="zh-CN" w:bidi="zh-CN"/>
        </w:rPr>
        <w:t>变更</w:t>
      </w:r>
    </w:p>
    <w:p w14:paraId="5AAC9AD7">
      <w:pPr>
        <w:autoSpaceDE w:val="0"/>
        <w:autoSpaceDN w:val="0"/>
        <w:spacing w:before="7"/>
        <w:jc w:val="left"/>
        <w:rPr>
          <w:rFonts w:ascii="黑体" w:hAnsi="宋体" w:cs="宋体"/>
          <w:color w:val="auto"/>
          <w:kern w:val="0"/>
          <w:sz w:val="24"/>
          <w:highlight w:val="none"/>
          <w:lang w:val="zh-CN" w:bidi="zh-CN"/>
        </w:rPr>
      </w:pPr>
    </w:p>
    <w:p w14:paraId="065FC508">
      <w:pPr>
        <w:numPr>
          <w:ilvl w:val="1"/>
          <w:numId w:val="3"/>
        </w:numPr>
        <w:tabs>
          <w:tab w:val="left" w:pos="965"/>
        </w:tabs>
        <w:autoSpaceDE w:val="0"/>
        <w:autoSpaceDN w:val="0"/>
        <w:spacing w:before="1"/>
        <w:ind w:left="964" w:hanging="540"/>
        <w:jc w:val="left"/>
        <w:rPr>
          <w:rFonts w:ascii="黑体" w:hAnsi="宋体" w:eastAsia="黑体" w:cs="宋体"/>
          <w:color w:val="auto"/>
          <w:kern w:val="0"/>
          <w:sz w:val="24"/>
          <w:szCs w:val="22"/>
          <w:highlight w:val="none"/>
          <w:lang w:val="zh-CN" w:bidi="zh-CN"/>
        </w:rPr>
      </w:pPr>
      <w:bookmarkStart w:id="172" w:name="_bookmark217"/>
      <w:bookmarkEnd w:id="172"/>
      <w:r>
        <w:rPr>
          <w:rFonts w:hint="eastAsia" w:ascii="黑体" w:hAnsi="宋体" w:eastAsia="黑体" w:cs="宋体"/>
          <w:color w:val="auto"/>
          <w:kern w:val="0"/>
          <w:sz w:val="24"/>
          <w:szCs w:val="22"/>
          <w:highlight w:val="none"/>
          <w:lang w:val="zh-CN" w:bidi="zh-CN"/>
        </w:rPr>
        <w:t>变更的范围和内容</w:t>
      </w:r>
    </w:p>
    <w:p w14:paraId="4595CB0E">
      <w:pPr>
        <w:autoSpaceDE w:val="0"/>
        <w:autoSpaceDN w:val="0"/>
        <w:spacing w:before="10"/>
        <w:jc w:val="left"/>
        <w:rPr>
          <w:rFonts w:ascii="黑体" w:hAnsi="宋体" w:cs="宋体"/>
          <w:color w:val="auto"/>
          <w:kern w:val="0"/>
          <w:sz w:val="25"/>
          <w:highlight w:val="none"/>
          <w:lang w:val="zh-CN" w:bidi="zh-CN"/>
        </w:rPr>
      </w:pPr>
    </w:p>
    <w:p w14:paraId="448201D2">
      <w:pPr>
        <w:autoSpaceDE w:val="0"/>
        <w:autoSpaceDN w:val="0"/>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本款第（</w:t>
      </w:r>
      <w:r>
        <w:rPr>
          <w:rFonts w:hAnsi="宋体" w:eastAsia="Times New Roman" w:cs="宋体"/>
          <w:color w:val="auto"/>
          <w:kern w:val="0"/>
          <w:sz w:val="24"/>
          <w:highlight w:val="none"/>
          <w:lang w:val="zh-CN" w:bidi="zh-CN"/>
        </w:rPr>
        <w:t>1</w:t>
      </w:r>
      <w:r>
        <w:rPr>
          <w:rFonts w:ascii="宋体" w:hAnsi="宋体" w:cs="宋体"/>
          <w:color w:val="auto"/>
          <w:kern w:val="0"/>
          <w:sz w:val="24"/>
          <w:highlight w:val="none"/>
          <w:lang w:val="zh-CN" w:bidi="zh-CN"/>
        </w:rPr>
        <w:t>）项细化为：</w:t>
      </w:r>
    </w:p>
    <w:p w14:paraId="2F64CFF6">
      <w:pPr>
        <w:autoSpaceDE w:val="0"/>
        <w:autoSpaceDN w:val="0"/>
        <w:spacing w:before="94" w:line="312" w:lineRule="auto"/>
        <w:ind w:left="424" w:right="264" w:firstLine="479"/>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1</w:t>
      </w:r>
      <w:r>
        <w:rPr>
          <w:rFonts w:ascii="宋体" w:hAnsi="宋体" w:cs="宋体"/>
          <w:color w:val="auto"/>
          <w:spacing w:val="-104"/>
          <w:kern w:val="0"/>
          <w:sz w:val="24"/>
          <w:highlight w:val="none"/>
          <w:lang w:val="zh-CN" w:bidi="zh-CN"/>
        </w:rPr>
        <w:t>）</w:t>
      </w:r>
      <w:r>
        <w:rPr>
          <w:rFonts w:ascii="宋体" w:hAnsi="宋体" w:cs="宋体"/>
          <w:color w:val="auto"/>
          <w:spacing w:val="-9"/>
          <w:kern w:val="0"/>
          <w:sz w:val="24"/>
          <w:highlight w:val="none"/>
          <w:lang w:val="zh-CN" w:bidi="zh-CN"/>
        </w:rPr>
        <w:t>取消合同中任何一项工作，但被取消的工作不能转由发包人或其他人实施，由于承包人违约造成的情况除外；</w:t>
      </w:r>
    </w:p>
    <w:p w14:paraId="2E4C1CF5">
      <w:pPr>
        <w:autoSpaceDE w:val="0"/>
        <w:autoSpaceDN w:val="0"/>
        <w:spacing w:before="2"/>
        <w:jc w:val="left"/>
        <w:rPr>
          <w:rFonts w:ascii="宋体" w:hAnsi="宋体" w:cs="宋体"/>
          <w:color w:val="auto"/>
          <w:kern w:val="0"/>
          <w:sz w:val="17"/>
          <w:highlight w:val="none"/>
          <w:lang w:val="zh-CN" w:bidi="zh-CN"/>
        </w:rPr>
      </w:pPr>
    </w:p>
    <w:p w14:paraId="77E8B8C3">
      <w:pPr>
        <w:numPr>
          <w:ilvl w:val="1"/>
          <w:numId w:val="19"/>
        </w:numPr>
        <w:tabs>
          <w:tab w:val="left" w:pos="965"/>
        </w:tabs>
        <w:autoSpaceDE w:val="0"/>
        <w:autoSpaceDN w:val="0"/>
        <w:spacing w:before="1"/>
        <w:jc w:val="left"/>
        <w:rPr>
          <w:rFonts w:ascii="黑体" w:hAnsi="宋体" w:eastAsia="黑体" w:cs="宋体"/>
          <w:color w:val="auto"/>
          <w:kern w:val="0"/>
          <w:sz w:val="24"/>
          <w:szCs w:val="22"/>
          <w:highlight w:val="none"/>
          <w:lang w:val="zh-CN" w:bidi="zh-CN"/>
        </w:rPr>
      </w:pPr>
      <w:bookmarkStart w:id="173" w:name="_bookmark218"/>
      <w:bookmarkEnd w:id="173"/>
      <w:r>
        <w:rPr>
          <w:rFonts w:hint="eastAsia" w:ascii="黑体" w:hAnsi="宋体" w:eastAsia="黑体" w:cs="宋体"/>
          <w:color w:val="auto"/>
          <w:kern w:val="0"/>
          <w:sz w:val="24"/>
          <w:szCs w:val="22"/>
          <w:highlight w:val="none"/>
          <w:lang w:val="zh-CN" w:bidi="zh-CN"/>
        </w:rPr>
        <w:t>变更程序</w:t>
      </w:r>
    </w:p>
    <w:p w14:paraId="10847E9D">
      <w:pPr>
        <w:autoSpaceDE w:val="0"/>
        <w:autoSpaceDN w:val="0"/>
        <w:spacing w:before="10"/>
        <w:jc w:val="left"/>
        <w:rPr>
          <w:rFonts w:ascii="黑体" w:hAnsi="宋体" w:cs="宋体"/>
          <w:color w:val="auto"/>
          <w:kern w:val="0"/>
          <w:sz w:val="25"/>
          <w:highlight w:val="none"/>
          <w:lang w:val="zh-CN" w:bidi="zh-CN"/>
        </w:rPr>
      </w:pPr>
    </w:p>
    <w:p w14:paraId="5EEDB43B">
      <w:pPr>
        <w:autoSpaceDE w:val="0"/>
        <w:autoSpaceDN w:val="0"/>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本款补充第 </w:t>
      </w:r>
      <w:r>
        <w:rPr>
          <w:rFonts w:hAnsi="宋体" w:eastAsia="Times New Roman" w:cs="宋体"/>
          <w:color w:val="auto"/>
          <w:kern w:val="0"/>
          <w:sz w:val="24"/>
          <w:highlight w:val="none"/>
          <w:lang w:val="zh-CN" w:bidi="zh-CN"/>
        </w:rPr>
        <w:t xml:space="preserve">15.3.4 </w:t>
      </w:r>
      <w:r>
        <w:rPr>
          <w:rFonts w:ascii="宋体" w:hAnsi="宋体" w:cs="宋体"/>
          <w:color w:val="auto"/>
          <w:kern w:val="0"/>
          <w:sz w:val="24"/>
          <w:highlight w:val="none"/>
          <w:lang w:val="zh-CN" w:bidi="zh-CN"/>
        </w:rPr>
        <w:t>项：</w:t>
      </w:r>
    </w:p>
    <w:p w14:paraId="1416D027">
      <w:pPr>
        <w:autoSpaceDE w:val="0"/>
        <w:autoSpaceDN w:val="0"/>
        <w:spacing w:before="93"/>
        <w:ind w:left="904"/>
        <w:jc w:val="left"/>
        <w:rPr>
          <w:rFonts w:ascii="宋体" w:hAnsi="宋体" w:cs="宋体"/>
          <w:color w:val="auto"/>
          <w:kern w:val="0"/>
          <w:sz w:val="24"/>
          <w:highlight w:val="none"/>
          <w:lang w:val="zh-CN" w:bidi="zh-CN"/>
        </w:rPr>
      </w:pPr>
      <w:r>
        <w:rPr>
          <w:rFonts w:hAnsi="宋体" w:eastAsia="Times New Roman" w:cs="宋体"/>
          <w:color w:val="auto"/>
          <w:kern w:val="0"/>
          <w:sz w:val="24"/>
          <w:highlight w:val="none"/>
          <w:lang w:val="zh-CN" w:bidi="zh-CN"/>
        </w:rPr>
        <w:t xml:space="preserve">15.3.4 </w:t>
      </w:r>
      <w:r>
        <w:rPr>
          <w:rFonts w:ascii="宋体" w:hAnsi="宋体" w:cs="宋体"/>
          <w:color w:val="auto"/>
          <w:kern w:val="0"/>
          <w:sz w:val="24"/>
          <w:highlight w:val="none"/>
          <w:lang w:val="zh-CN" w:bidi="zh-CN"/>
        </w:rPr>
        <w:t>设计变更程序应执行《公路工程设计变更管理办法》的相关规定。</w:t>
      </w:r>
    </w:p>
    <w:p w14:paraId="196CD678">
      <w:pPr>
        <w:autoSpaceDE w:val="0"/>
        <w:autoSpaceDN w:val="0"/>
        <w:spacing w:before="7"/>
        <w:jc w:val="left"/>
        <w:rPr>
          <w:rFonts w:ascii="宋体" w:hAnsi="宋体" w:cs="宋体"/>
          <w:color w:val="auto"/>
          <w:kern w:val="0"/>
          <w:sz w:val="24"/>
          <w:highlight w:val="none"/>
          <w:lang w:val="zh-CN" w:bidi="zh-CN"/>
        </w:rPr>
      </w:pPr>
    </w:p>
    <w:p w14:paraId="6F64B237">
      <w:pPr>
        <w:numPr>
          <w:ilvl w:val="1"/>
          <w:numId w:val="19"/>
        </w:numPr>
        <w:tabs>
          <w:tab w:val="left" w:pos="965"/>
        </w:tabs>
        <w:autoSpaceDE w:val="0"/>
        <w:autoSpaceDN w:val="0"/>
        <w:jc w:val="left"/>
        <w:rPr>
          <w:rFonts w:ascii="黑体" w:hAnsi="宋体" w:eastAsia="黑体" w:cs="宋体"/>
          <w:color w:val="auto"/>
          <w:kern w:val="0"/>
          <w:sz w:val="24"/>
          <w:szCs w:val="22"/>
          <w:highlight w:val="none"/>
          <w:lang w:val="zh-CN" w:bidi="zh-CN"/>
        </w:rPr>
      </w:pPr>
      <w:bookmarkStart w:id="174" w:name="_bookmark219"/>
      <w:bookmarkEnd w:id="174"/>
      <w:r>
        <w:rPr>
          <w:rFonts w:hint="eastAsia" w:ascii="黑体" w:hAnsi="宋体" w:eastAsia="黑体" w:cs="宋体"/>
          <w:color w:val="auto"/>
          <w:kern w:val="0"/>
          <w:sz w:val="24"/>
          <w:szCs w:val="22"/>
          <w:highlight w:val="none"/>
          <w:lang w:val="zh-CN" w:bidi="zh-CN"/>
        </w:rPr>
        <w:t>变更的估价原则</w:t>
      </w:r>
    </w:p>
    <w:p w14:paraId="1E0664F9">
      <w:pPr>
        <w:autoSpaceDE w:val="0"/>
        <w:autoSpaceDN w:val="0"/>
        <w:spacing w:before="10"/>
        <w:jc w:val="left"/>
        <w:rPr>
          <w:rFonts w:ascii="黑体" w:hAnsi="宋体" w:cs="宋体"/>
          <w:color w:val="auto"/>
          <w:kern w:val="0"/>
          <w:sz w:val="25"/>
          <w:highlight w:val="none"/>
          <w:lang w:val="zh-CN" w:bidi="zh-CN"/>
        </w:rPr>
      </w:pPr>
    </w:p>
    <w:p w14:paraId="79732B74">
      <w:pPr>
        <w:autoSpaceDE w:val="0"/>
        <w:autoSpaceDN w:val="0"/>
        <w:spacing w:before="1"/>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本款细化为：</w:t>
      </w:r>
    </w:p>
    <w:p w14:paraId="58D86F06">
      <w:pPr>
        <w:autoSpaceDE w:val="0"/>
        <w:autoSpaceDN w:val="0"/>
        <w:spacing w:before="93"/>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除项目专用合同条款另有约定外，因变更引起的价格调整按照本款约定处理。</w:t>
      </w:r>
    </w:p>
    <w:p w14:paraId="3A3F4B4D">
      <w:pPr>
        <w:numPr>
          <w:ilvl w:val="2"/>
          <w:numId w:val="19"/>
        </w:numPr>
        <w:tabs>
          <w:tab w:val="left" w:pos="1625"/>
        </w:tabs>
        <w:autoSpaceDE w:val="0"/>
        <w:autoSpaceDN w:val="0"/>
        <w:spacing w:before="91"/>
        <w:ind w:firstLine="480"/>
        <w:jc w:val="left"/>
        <w:rPr>
          <w:rFonts w:ascii="宋体" w:hAnsi="宋体" w:cs="宋体"/>
          <w:color w:val="auto"/>
          <w:kern w:val="0"/>
          <w:sz w:val="24"/>
          <w:szCs w:val="22"/>
          <w:highlight w:val="none"/>
          <w:lang w:val="zh-CN" w:bidi="zh-CN"/>
        </w:rPr>
      </w:pPr>
      <w:r>
        <w:rPr>
          <w:rFonts w:ascii="宋体" w:hAnsi="宋体" w:cs="宋体"/>
          <w:color w:val="auto"/>
          <w:kern w:val="0"/>
          <w:sz w:val="24"/>
          <w:szCs w:val="22"/>
          <w:highlight w:val="none"/>
          <w:lang w:val="zh-CN" w:bidi="zh-CN"/>
        </w:rPr>
        <w:t>如果取消某项工作，则该项工作的总额价不予支付。</w:t>
      </w:r>
    </w:p>
    <w:p w14:paraId="7B8C1C82">
      <w:pPr>
        <w:numPr>
          <w:ilvl w:val="2"/>
          <w:numId w:val="19"/>
        </w:numPr>
        <w:tabs>
          <w:tab w:val="left" w:pos="1625"/>
        </w:tabs>
        <w:autoSpaceDE w:val="0"/>
        <w:autoSpaceDN w:val="0"/>
        <w:spacing w:before="94"/>
        <w:ind w:firstLine="480"/>
        <w:jc w:val="left"/>
        <w:rPr>
          <w:rFonts w:ascii="宋体" w:hAnsi="宋体" w:cs="宋体"/>
          <w:color w:val="auto"/>
          <w:kern w:val="0"/>
          <w:sz w:val="24"/>
          <w:szCs w:val="22"/>
          <w:highlight w:val="none"/>
          <w:lang w:val="zh-CN" w:bidi="zh-CN"/>
        </w:rPr>
      </w:pPr>
      <w:r>
        <w:rPr>
          <w:rFonts w:ascii="宋体" w:hAnsi="宋体" w:cs="宋体"/>
          <w:color w:val="auto"/>
          <w:kern w:val="0"/>
          <w:sz w:val="24"/>
          <w:szCs w:val="22"/>
          <w:highlight w:val="none"/>
          <w:lang w:val="zh-CN" w:bidi="zh-CN"/>
        </w:rPr>
        <w:t>已标价工程量清单中有适用于变更工作的子目的，采用该子目的单价。</w:t>
      </w:r>
    </w:p>
    <w:p w14:paraId="6D93219A">
      <w:pPr>
        <w:numPr>
          <w:ilvl w:val="2"/>
          <w:numId w:val="19"/>
        </w:numPr>
        <w:tabs>
          <w:tab w:val="left" w:pos="1625"/>
        </w:tabs>
        <w:autoSpaceDE w:val="0"/>
        <w:autoSpaceDN w:val="0"/>
        <w:spacing w:before="93" w:line="312" w:lineRule="auto"/>
        <w:ind w:right="264" w:firstLine="480"/>
        <w:jc w:val="left"/>
        <w:rPr>
          <w:rFonts w:ascii="宋体" w:hAnsi="宋体" w:cs="宋体"/>
          <w:color w:val="auto"/>
          <w:kern w:val="0"/>
          <w:sz w:val="24"/>
          <w:szCs w:val="22"/>
          <w:highlight w:val="none"/>
          <w:lang w:val="zh-CN" w:bidi="zh-CN"/>
        </w:rPr>
      </w:pPr>
      <w:r>
        <w:rPr>
          <w:rFonts w:ascii="宋体" w:hAnsi="宋体" w:cs="宋体"/>
          <w:color w:val="auto"/>
          <w:kern w:val="0"/>
          <w:sz w:val="24"/>
          <w:szCs w:val="22"/>
          <w:highlight w:val="none"/>
          <w:lang w:val="zh-CN" w:bidi="zh-CN"/>
        </w:rPr>
        <w:t>已标价工程量清单中无适用于变更工作的子目，但有类似子目的，可在</w:t>
      </w:r>
      <w:r>
        <w:rPr>
          <w:rFonts w:ascii="宋体" w:hAnsi="宋体" w:cs="宋体"/>
          <w:color w:val="auto"/>
          <w:spacing w:val="-5"/>
          <w:kern w:val="0"/>
          <w:sz w:val="24"/>
          <w:szCs w:val="22"/>
          <w:highlight w:val="none"/>
          <w:lang w:val="zh-CN" w:bidi="zh-CN"/>
        </w:rPr>
        <w:t xml:space="preserve">合理范围内参照类似子目的单价，由监理人按第 </w:t>
      </w:r>
      <w:r>
        <w:rPr>
          <w:rFonts w:hAnsi="宋体" w:eastAsia="Times New Roman" w:cs="宋体"/>
          <w:color w:val="auto"/>
          <w:kern w:val="0"/>
          <w:sz w:val="24"/>
          <w:szCs w:val="22"/>
          <w:highlight w:val="none"/>
          <w:lang w:val="zh-CN" w:bidi="zh-CN"/>
        </w:rPr>
        <w:t xml:space="preserve">3.5 </w:t>
      </w:r>
      <w:r>
        <w:rPr>
          <w:rFonts w:ascii="宋体" w:hAnsi="宋体" w:cs="宋体"/>
          <w:color w:val="auto"/>
          <w:kern w:val="0"/>
          <w:sz w:val="24"/>
          <w:szCs w:val="22"/>
          <w:highlight w:val="none"/>
          <w:lang w:val="zh-CN" w:bidi="zh-CN"/>
        </w:rPr>
        <w:t>款商定或确定变更工作的单价。</w:t>
      </w:r>
    </w:p>
    <w:p w14:paraId="557CAD30">
      <w:pPr>
        <w:numPr>
          <w:ilvl w:val="2"/>
          <w:numId w:val="19"/>
        </w:numPr>
        <w:tabs>
          <w:tab w:val="left" w:pos="1625"/>
        </w:tabs>
        <w:autoSpaceDE w:val="0"/>
        <w:autoSpaceDN w:val="0"/>
        <w:spacing w:line="312" w:lineRule="auto"/>
        <w:ind w:right="383" w:firstLine="480"/>
        <w:jc w:val="left"/>
        <w:rPr>
          <w:rFonts w:ascii="宋体" w:hAnsi="宋体" w:cs="宋体"/>
          <w:color w:val="auto"/>
          <w:kern w:val="0"/>
          <w:sz w:val="24"/>
          <w:szCs w:val="22"/>
          <w:highlight w:val="none"/>
          <w:lang w:val="zh-CN" w:bidi="zh-CN"/>
        </w:rPr>
      </w:pPr>
      <w:r>
        <w:rPr>
          <w:rFonts w:ascii="宋体" w:hAnsi="宋体" w:cs="宋体"/>
          <w:color w:val="auto"/>
          <w:kern w:val="0"/>
          <w:sz w:val="24"/>
          <w:szCs w:val="22"/>
          <w:highlight w:val="none"/>
          <w:lang w:val="zh-CN" w:bidi="zh-CN"/>
        </w:rPr>
        <w:t>已标价工程量清单中无适用或类似子目的单价，可在综合考虑承包人在</w:t>
      </w:r>
      <w:r>
        <w:rPr>
          <w:rFonts w:ascii="宋体" w:hAnsi="宋体" w:cs="宋体"/>
          <w:color w:val="auto"/>
          <w:spacing w:val="-1"/>
          <w:kern w:val="0"/>
          <w:sz w:val="24"/>
          <w:szCs w:val="22"/>
          <w:highlight w:val="none"/>
          <w:lang w:val="zh-CN" w:bidi="zh-CN"/>
        </w:rPr>
        <w:t xml:space="preserve">投标时所提供的单价分析表的基础上，由监理人按第 </w:t>
      </w:r>
      <w:r>
        <w:rPr>
          <w:rFonts w:hAnsi="宋体" w:eastAsia="Times New Roman" w:cs="宋体"/>
          <w:color w:val="auto"/>
          <w:kern w:val="0"/>
          <w:sz w:val="24"/>
          <w:szCs w:val="22"/>
          <w:highlight w:val="none"/>
          <w:lang w:val="zh-CN" w:bidi="zh-CN"/>
        </w:rPr>
        <w:t>3.5</w:t>
      </w:r>
      <w:r>
        <w:rPr>
          <w:rFonts w:ascii="宋体" w:hAnsi="宋体" w:cs="宋体"/>
          <w:color w:val="auto"/>
          <w:kern w:val="0"/>
          <w:sz w:val="24"/>
          <w:szCs w:val="22"/>
          <w:highlight w:val="none"/>
          <w:lang w:val="zh-CN" w:bidi="zh-CN"/>
        </w:rPr>
        <w:t>款商定或确定变更工作的单价。</w:t>
      </w:r>
    </w:p>
    <w:p w14:paraId="56FBFA82">
      <w:pPr>
        <w:numPr>
          <w:ilvl w:val="2"/>
          <w:numId w:val="19"/>
        </w:numPr>
        <w:tabs>
          <w:tab w:val="left" w:pos="1625"/>
        </w:tabs>
        <w:autoSpaceDE w:val="0"/>
        <w:autoSpaceDN w:val="0"/>
        <w:spacing w:before="1"/>
        <w:ind w:right="387" w:firstLine="424" w:firstLineChars="177"/>
        <w:jc w:val="left"/>
        <w:rPr>
          <w:rFonts w:ascii="宋体" w:hAnsi="宋体" w:cs="宋体"/>
          <w:color w:val="auto"/>
          <w:kern w:val="0"/>
          <w:sz w:val="8"/>
          <w:highlight w:val="none"/>
          <w:lang w:val="zh-CN" w:bidi="zh-CN"/>
        </w:rPr>
      </w:pPr>
      <w:r>
        <w:rPr>
          <w:rFonts w:ascii="宋体" w:hAnsi="宋体" w:cs="宋体"/>
          <w:color w:val="auto"/>
          <w:kern w:val="0"/>
          <w:sz w:val="24"/>
          <w:szCs w:val="22"/>
          <w:highlight w:val="none"/>
          <w:lang w:val="zh-CN" w:bidi="zh-CN"/>
        </w:rPr>
        <w:t>如果本工程的变更指示是因承包人过错、承包人违反合同或承包人责任造成的，则这种违约引起的任何额外费用应由承包人承担。</w:t>
      </w:r>
    </w:p>
    <w:p w14:paraId="554C9030">
      <w:pPr>
        <w:numPr>
          <w:ilvl w:val="1"/>
          <w:numId w:val="19"/>
        </w:numPr>
        <w:tabs>
          <w:tab w:val="left" w:pos="965"/>
        </w:tabs>
        <w:autoSpaceDE w:val="0"/>
        <w:autoSpaceDN w:val="0"/>
        <w:spacing w:before="74"/>
        <w:jc w:val="left"/>
        <w:rPr>
          <w:rFonts w:ascii="黑体" w:hAnsi="宋体" w:eastAsia="黑体" w:cs="宋体"/>
          <w:color w:val="auto"/>
          <w:kern w:val="0"/>
          <w:sz w:val="24"/>
          <w:szCs w:val="22"/>
          <w:highlight w:val="none"/>
          <w:lang w:val="zh-CN" w:bidi="zh-CN"/>
        </w:rPr>
      </w:pPr>
      <w:bookmarkStart w:id="175" w:name="_bookmark220"/>
      <w:bookmarkEnd w:id="175"/>
      <w:r>
        <w:rPr>
          <w:rFonts w:hint="eastAsia" w:ascii="黑体" w:hAnsi="宋体" w:eastAsia="黑体" w:cs="宋体"/>
          <w:color w:val="auto"/>
          <w:kern w:val="0"/>
          <w:sz w:val="24"/>
          <w:szCs w:val="22"/>
          <w:highlight w:val="none"/>
          <w:lang w:val="zh-CN" w:bidi="zh-CN"/>
        </w:rPr>
        <w:t>承包人的合理化建议</w:t>
      </w:r>
    </w:p>
    <w:p w14:paraId="63863234">
      <w:pPr>
        <w:autoSpaceDE w:val="0"/>
        <w:autoSpaceDN w:val="0"/>
        <w:spacing w:before="10"/>
        <w:jc w:val="left"/>
        <w:rPr>
          <w:rFonts w:ascii="黑体" w:hAnsi="宋体" w:cs="宋体"/>
          <w:color w:val="auto"/>
          <w:kern w:val="0"/>
          <w:sz w:val="25"/>
          <w:highlight w:val="none"/>
          <w:lang w:val="zh-CN" w:bidi="zh-CN"/>
        </w:rPr>
      </w:pPr>
    </w:p>
    <w:p w14:paraId="2DD28C4D">
      <w:pPr>
        <w:autoSpaceDE w:val="0"/>
        <w:autoSpaceDN w:val="0"/>
        <w:spacing w:before="1"/>
        <w:ind w:left="815"/>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第 </w:t>
      </w:r>
      <w:r>
        <w:rPr>
          <w:rFonts w:hAnsi="宋体" w:eastAsia="Times New Roman" w:cs="宋体"/>
          <w:color w:val="auto"/>
          <w:kern w:val="0"/>
          <w:sz w:val="24"/>
          <w:highlight w:val="none"/>
          <w:lang w:val="zh-CN" w:bidi="zh-CN"/>
        </w:rPr>
        <w:t xml:space="preserve">15.5.2 </w:t>
      </w:r>
      <w:r>
        <w:rPr>
          <w:rFonts w:ascii="宋体" w:hAnsi="宋体" w:cs="宋体"/>
          <w:color w:val="auto"/>
          <w:kern w:val="0"/>
          <w:sz w:val="24"/>
          <w:highlight w:val="none"/>
          <w:lang w:val="zh-CN" w:bidi="zh-CN"/>
        </w:rPr>
        <w:t>项约定为：</w:t>
      </w:r>
    </w:p>
    <w:p w14:paraId="1153A4A1">
      <w:pPr>
        <w:autoSpaceDE w:val="0"/>
        <w:autoSpaceDN w:val="0"/>
        <w:spacing w:before="93" w:line="312" w:lineRule="auto"/>
        <w:ind w:left="815" w:right="383"/>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承包人提出的合理化建议缩短了工期，发包人按第 </w:t>
      </w:r>
      <w:r>
        <w:rPr>
          <w:rFonts w:hAnsi="宋体" w:eastAsia="Times New Roman" w:cs="宋体"/>
          <w:color w:val="auto"/>
          <w:kern w:val="0"/>
          <w:sz w:val="24"/>
          <w:highlight w:val="none"/>
          <w:lang w:val="zh-CN" w:bidi="zh-CN"/>
        </w:rPr>
        <w:t xml:space="preserve">11.6 </w:t>
      </w:r>
      <w:r>
        <w:rPr>
          <w:rFonts w:ascii="宋体" w:hAnsi="宋体" w:cs="宋体"/>
          <w:color w:val="auto"/>
          <w:kern w:val="0"/>
          <w:sz w:val="24"/>
          <w:highlight w:val="none"/>
          <w:lang w:val="zh-CN" w:bidi="zh-CN"/>
        </w:rPr>
        <w:t>款的规定给予奖励。承包人提出的合理化建议降低了合同价格或者提高了工程经济效益的，发包人按</w:t>
      </w:r>
    </w:p>
    <w:p w14:paraId="19358748">
      <w:pPr>
        <w:autoSpaceDE w:val="0"/>
        <w:autoSpaceDN w:val="0"/>
        <w:spacing w:line="307" w:lineRule="exact"/>
        <w:ind w:left="42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项目专用合同条款数据表中规定的金额给予奖励。</w:t>
      </w:r>
    </w:p>
    <w:p w14:paraId="2F683415">
      <w:pPr>
        <w:autoSpaceDE w:val="0"/>
        <w:autoSpaceDN w:val="0"/>
        <w:spacing w:before="6"/>
        <w:jc w:val="left"/>
        <w:rPr>
          <w:rFonts w:ascii="宋体" w:hAnsi="宋体" w:cs="宋体"/>
          <w:color w:val="auto"/>
          <w:kern w:val="0"/>
          <w:sz w:val="24"/>
          <w:highlight w:val="none"/>
          <w:lang w:val="zh-CN" w:bidi="zh-CN"/>
        </w:rPr>
      </w:pPr>
    </w:p>
    <w:p w14:paraId="2DBF2A82">
      <w:pPr>
        <w:numPr>
          <w:ilvl w:val="1"/>
          <w:numId w:val="19"/>
        </w:numPr>
        <w:tabs>
          <w:tab w:val="left" w:pos="905"/>
        </w:tabs>
        <w:autoSpaceDE w:val="0"/>
        <w:autoSpaceDN w:val="0"/>
        <w:spacing w:before="1"/>
        <w:ind w:left="904" w:hanging="480"/>
        <w:jc w:val="left"/>
        <w:rPr>
          <w:rFonts w:ascii="黑体" w:hAnsi="宋体" w:eastAsia="黑体" w:cs="宋体"/>
          <w:color w:val="auto"/>
          <w:kern w:val="0"/>
          <w:sz w:val="24"/>
          <w:szCs w:val="22"/>
          <w:highlight w:val="none"/>
          <w:lang w:val="zh-CN" w:bidi="zh-CN"/>
        </w:rPr>
      </w:pPr>
      <w:bookmarkStart w:id="176" w:name="_bookmark221"/>
      <w:bookmarkEnd w:id="176"/>
      <w:r>
        <w:rPr>
          <w:rFonts w:hint="eastAsia" w:ascii="黑体" w:hAnsi="宋体" w:eastAsia="黑体" w:cs="宋体"/>
          <w:color w:val="auto"/>
          <w:kern w:val="0"/>
          <w:sz w:val="24"/>
          <w:szCs w:val="22"/>
          <w:highlight w:val="none"/>
          <w:lang w:val="zh-CN" w:bidi="zh-CN"/>
        </w:rPr>
        <w:t>暂列金额</w:t>
      </w:r>
    </w:p>
    <w:p w14:paraId="12A0FB86">
      <w:pPr>
        <w:autoSpaceDE w:val="0"/>
        <w:autoSpaceDN w:val="0"/>
        <w:spacing w:before="11"/>
        <w:jc w:val="left"/>
        <w:rPr>
          <w:rFonts w:ascii="黑体" w:hAnsi="宋体" w:cs="宋体"/>
          <w:color w:val="auto"/>
          <w:kern w:val="0"/>
          <w:sz w:val="25"/>
          <w:highlight w:val="none"/>
          <w:lang w:val="zh-CN" w:bidi="zh-CN"/>
        </w:rPr>
      </w:pPr>
    </w:p>
    <w:p w14:paraId="7F5509E3">
      <w:pPr>
        <w:autoSpaceDE w:val="0"/>
        <w:autoSpaceDN w:val="0"/>
        <w:ind w:left="815"/>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本款细化为：</w:t>
      </w:r>
    </w:p>
    <w:p w14:paraId="35053E9F">
      <w:pPr>
        <w:numPr>
          <w:ilvl w:val="2"/>
          <w:numId w:val="19"/>
        </w:numPr>
        <w:tabs>
          <w:tab w:val="left" w:pos="1536"/>
        </w:tabs>
        <w:autoSpaceDE w:val="0"/>
        <w:autoSpaceDN w:val="0"/>
        <w:spacing w:before="93" w:line="312" w:lineRule="auto"/>
        <w:ind w:right="385" w:firstLine="391"/>
        <w:jc w:val="left"/>
        <w:rPr>
          <w:rFonts w:ascii="宋体" w:hAnsi="宋体" w:cs="宋体"/>
          <w:color w:val="auto"/>
          <w:kern w:val="0"/>
          <w:sz w:val="24"/>
          <w:szCs w:val="22"/>
          <w:highlight w:val="none"/>
          <w:lang w:val="zh-CN" w:bidi="zh-CN"/>
        </w:rPr>
      </w:pPr>
      <w:r>
        <w:rPr>
          <w:rFonts w:ascii="宋体" w:hAnsi="宋体" w:cs="宋体"/>
          <w:color w:val="auto"/>
          <w:spacing w:val="-5"/>
          <w:kern w:val="0"/>
          <w:sz w:val="24"/>
          <w:szCs w:val="22"/>
          <w:highlight w:val="none"/>
          <w:lang w:val="zh-CN" w:bidi="zh-CN"/>
        </w:rPr>
        <w:t>暂列金额应由监理人报发包人批准后指令全部或部分地使用，或者根本不予动用。</w:t>
      </w:r>
    </w:p>
    <w:p w14:paraId="4BE1808E">
      <w:pPr>
        <w:numPr>
          <w:ilvl w:val="2"/>
          <w:numId w:val="19"/>
        </w:numPr>
        <w:tabs>
          <w:tab w:val="left" w:pos="1536"/>
        </w:tabs>
        <w:autoSpaceDE w:val="0"/>
        <w:autoSpaceDN w:val="0"/>
        <w:spacing w:line="312" w:lineRule="auto"/>
        <w:ind w:right="385" w:firstLine="391"/>
        <w:jc w:val="left"/>
        <w:rPr>
          <w:rFonts w:ascii="宋体" w:hAnsi="宋体" w:cs="宋体"/>
          <w:color w:val="auto"/>
          <w:kern w:val="0"/>
          <w:sz w:val="24"/>
          <w:szCs w:val="22"/>
          <w:highlight w:val="none"/>
          <w:lang w:val="zh-CN" w:bidi="zh-CN"/>
        </w:rPr>
      </w:pPr>
      <w:r>
        <w:rPr>
          <w:rFonts w:ascii="宋体" w:hAnsi="宋体" w:cs="宋体"/>
          <w:color w:val="auto"/>
          <w:spacing w:val="-7"/>
          <w:kern w:val="0"/>
          <w:sz w:val="24"/>
          <w:szCs w:val="22"/>
          <w:highlight w:val="none"/>
          <w:lang w:val="zh-CN" w:bidi="zh-CN"/>
        </w:rPr>
        <w:t>对于经发包人批准的每一笔暂列金额，监理人有权向承包人发出实施工程或提供材料、工程设备或服务的指令。这些指令应由承包人完成，监理人应根据第</w:t>
      </w:r>
    </w:p>
    <w:p w14:paraId="2FAB25C1">
      <w:pPr>
        <w:autoSpaceDE w:val="0"/>
        <w:autoSpaceDN w:val="0"/>
        <w:spacing w:line="307" w:lineRule="exact"/>
        <w:ind w:left="424"/>
        <w:jc w:val="left"/>
        <w:rPr>
          <w:rFonts w:ascii="宋体" w:hAnsi="宋体" w:cs="宋体"/>
          <w:color w:val="auto"/>
          <w:kern w:val="0"/>
          <w:sz w:val="24"/>
          <w:highlight w:val="none"/>
          <w:lang w:val="zh-CN" w:bidi="zh-CN"/>
        </w:rPr>
      </w:pPr>
      <w:r>
        <w:rPr>
          <w:rFonts w:hAnsi="宋体" w:eastAsia="Times New Roman" w:cs="宋体"/>
          <w:color w:val="auto"/>
          <w:kern w:val="0"/>
          <w:sz w:val="24"/>
          <w:highlight w:val="none"/>
          <w:lang w:val="zh-CN" w:bidi="zh-CN"/>
        </w:rPr>
        <w:t xml:space="preserve">15.4 </w:t>
      </w:r>
      <w:r>
        <w:rPr>
          <w:rFonts w:ascii="宋体" w:hAnsi="宋体" w:cs="宋体"/>
          <w:color w:val="auto"/>
          <w:kern w:val="0"/>
          <w:sz w:val="24"/>
          <w:highlight w:val="none"/>
          <w:lang w:val="zh-CN" w:bidi="zh-CN"/>
        </w:rPr>
        <w:t xml:space="preserve">款约定的变更估价原则和第 </w:t>
      </w:r>
      <w:r>
        <w:rPr>
          <w:rFonts w:hAnsi="宋体" w:eastAsia="Times New Roman" w:cs="宋体"/>
          <w:color w:val="auto"/>
          <w:kern w:val="0"/>
          <w:sz w:val="24"/>
          <w:highlight w:val="none"/>
          <w:lang w:val="zh-CN" w:bidi="zh-CN"/>
        </w:rPr>
        <w:t xml:space="preserve">15.7 </w:t>
      </w:r>
      <w:r>
        <w:rPr>
          <w:rFonts w:ascii="宋体" w:hAnsi="宋体" w:cs="宋体"/>
          <w:color w:val="auto"/>
          <w:kern w:val="0"/>
          <w:sz w:val="24"/>
          <w:highlight w:val="none"/>
          <w:lang w:val="zh-CN" w:bidi="zh-CN"/>
        </w:rPr>
        <w:t>款的规定，对合同价格进行相应调整。</w:t>
      </w:r>
    </w:p>
    <w:p w14:paraId="629D143F">
      <w:pPr>
        <w:autoSpaceDE w:val="0"/>
        <w:autoSpaceDN w:val="0"/>
        <w:spacing w:before="93" w:line="312" w:lineRule="auto"/>
        <w:ind w:left="424" w:right="384" w:firstLine="391"/>
        <w:rPr>
          <w:rFonts w:ascii="宋体" w:hAnsi="宋体" w:cs="宋体"/>
          <w:color w:val="auto"/>
          <w:kern w:val="0"/>
          <w:sz w:val="24"/>
          <w:highlight w:val="none"/>
          <w:lang w:val="zh-CN" w:bidi="zh-CN"/>
        </w:rPr>
      </w:pPr>
      <w:r>
        <w:rPr>
          <w:rFonts w:hAnsi="宋体" w:eastAsia="Times New Roman" w:cs="宋体"/>
          <w:color w:val="auto"/>
          <w:kern w:val="0"/>
          <w:sz w:val="24"/>
          <w:highlight w:val="none"/>
          <w:lang w:val="zh-CN" w:bidi="zh-CN"/>
        </w:rPr>
        <w:t xml:space="preserve">15.6.3 </w:t>
      </w:r>
      <w:r>
        <w:rPr>
          <w:rFonts w:ascii="宋体" w:hAnsi="宋体" w:cs="宋体"/>
          <w:color w:val="auto"/>
          <w:spacing w:val="-8"/>
          <w:kern w:val="0"/>
          <w:sz w:val="24"/>
          <w:highlight w:val="none"/>
          <w:lang w:val="zh-CN" w:bidi="zh-CN"/>
        </w:rPr>
        <w:t>当监理人提出要求时，承包人应提供有关暂列金额支出的所有报价单、发票、凭证和账单或收据，除非该工作是根据已标价工程量清单列明的单价或总额价进行的估价。</w:t>
      </w:r>
    </w:p>
    <w:p w14:paraId="1B7F5DA2">
      <w:pPr>
        <w:autoSpaceDE w:val="0"/>
        <w:autoSpaceDN w:val="0"/>
        <w:jc w:val="left"/>
        <w:rPr>
          <w:rFonts w:ascii="宋体" w:hAnsi="宋体" w:cs="宋体"/>
          <w:color w:val="auto"/>
          <w:kern w:val="0"/>
          <w:sz w:val="32"/>
          <w:highlight w:val="none"/>
          <w:lang w:val="zh-CN" w:bidi="zh-CN"/>
        </w:rPr>
      </w:pPr>
    </w:p>
    <w:p w14:paraId="673F960C">
      <w:pPr>
        <w:numPr>
          <w:ilvl w:val="0"/>
          <w:numId w:val="3"/>
        </w:numPr>
        <w:tabs>
          <w:tab w:val="left" w:pos="914"/>
        </w:tabs>
        <w:autoSpaceDE w:val="0"/>
        <w:autoSpaceDN w:val="0"/>
        <w:ind w:left="914" w:hanging="490"/>
        <w:jc w:val="left"/>
        <w:rPr>
          <w:rFonts w:ascii="黑体" w:hAnsi="宋体" w:eastAsia="黑体" w:cs="宋体"/>
          <w:color w:val="auto"/>
          <w:kern w:val="0"/>
          <w:sz w:val="28"/>
          <w:szCs w:val="22"/>
          <w:highlight w:val="none"/>
          <w:lang w:val="zh-CN" w:bidi="zh-CN"/>
        </w:rPr>
      </w:pPr>
      <w:bookmarkStart w:id="177" w:name="_bookmark222"/>
      <w:bookmarkEnd w:id="177"/>
      <w:r>
        <w:rPr>
          <w:rFonts w:hint="eastAsia" w:ascii="黑体" w:hAnsi="宋体" w:eastAsia="黑体" w:cs="宋体"/>
          <w:color w:val="auto"/>
          <w:kern w:val="0"/>
          <w:sz w:val="28"/>
          <w:szCs w:val="22"/>
          <w:highlight w:val="none"/>
          <w:lang w:val="zh-CN" w:bidi="zh-CN"/>
        </w:rPr>
        <w:t>价格调整</w:t>
      </w:r>
    </w:p>
    <w:p w14:paraId="12E448E3">
      <w:pPr>
        <w:autoSpaceDE w:val="0"/>
        <w:autoSpaceDN w:val="0"/>
        <w:spacing w:before="5"/>
        <w:jc w:val="left"/>
        <w:rPr>
          <w:rFonts w:ascii="黑体" w:hAnsi="宋体" w:cs="宋体"/>
          <w:color w:val="auto"/>
          <w:kern w:val="0"/>
          <w:sz w:val="24"/>
          <w:highlight w:val="none"/>
          <w:lang w:val="zh-CN" w:bidi="zh-CN"/>
        </w:rPr>
      </w:pPr>
    </w:p>
    <w:p w14:paraId="72B37ED5">
      <w:pPr>
        <w:numPr>
          <w:ilvl w:val="1"/>
          <w:numId w:val="3"/>
        </w:numPr>
        <w:tabs>
          <w:tab w:val="left" w:pos="965"/>
        </w:tabs>
        <w:autoSpaceDE w:val="0"/>
        <w:autoSpaceDN w:val="0"/>
        <w:ind w:left="964" w:hanging="540"/>
        <w:jc w:val="left"/>
        <w:rPr>
          <w:rFonts w:ascii="黑体" w:hAnsi="宋体" w:eastAsia="黑体" w:cs="宋体"/>
          <w:color w:val="auto"/>
          <w:kern w:val="0"/>
          <w:sz w:val="24"/>
          <w:szCs w:val="22"/>
          <w:highlight w:val="none"/>
          <w:lang w:val="zh-CN" w:bidi="zh-CN"/>
        </w:rPr>
      </w:pPr>
      <w:bookmarkStart w:id="178" w:name="_bookmark223"/>
      <w:bookmarkEnd w:id="178"/>
      <w:r>
        <w:rPr>
          <w:rFonts w:hint="eastAsia" w:ascii="黑体" w:hAnsi="宋体" w:eastAsia="黑体" w:cs="宋体"/>
          <w:color w:val="auto"/>
          <w:kern w:val="0"/>
          <w:sz w:val="24"/>
          <w:szCs w:val="22"/>
          <w:highlight w:val="none"/>
          <w:lang w:val="zh-CN" w:bidi="zh-CN"/>
        </w:rPr>
        <w:t>物价波动引起的价格调整</w:t>
      </w:r>
    </w:p>
    <w:p w14:paraId="52C003BE">
      <w:pPr>
        <w:autoSpaceDE w:val="0"/>
        <w:autoSpaceDN w:val="0"/>
        <w:jc w:val="left"/>
        <w:rPr>
          <w:rFonts w:ascii="黑体" w:hAnsi="宋体" w:cs="宋体"/>
          <w:color w:val="auto"/>
          <w:kern w:val="0"/>
          <w:sz w:val="26"/>
          <w:highlight w:val="none"/>
          <w:lang w:val="zh-CN" w:bidi="zh-CN"/>
        </w:rPr>
      </w:pPr>
    </w:p>
    <w:p w14:paraId="64CD1F56">
      <w:pPr>
        <w:autoSpaceDE w:val="0"/>
        <w:autoSpaceDN w:val="0"/>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本款约定为：</w:t>
      </w:r>
    </w:p>
    <w:p w14:paraId="7B3B0CAF">
      <w:pPr>
        <w:autoSpaceDE w:val="0"/>
        <w:autoSpaceDN w:val="0"/>
        <w:spacing w:before="91" w:line="314" w:lineRule="auto"/>
        <w:ind w:left="424" w:right="305" w:firstLine="479"/>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1</w:t>
      </w:r>
      <w:r>
        <w:rPr>
          <w:rFonts w:ascii="宋体" w:hAnsi="宋体" w:cs="宋体"/>
          <w:color w:val="auto"/>
          <w:kern w:val="0"/>
          <w:sz w:val="24"/>
          <w:highlight w:val="none"/>
          <w:lang w:val="zh-CN" w:bidi="zh-CN"/>
        </w:rPr>
        <w:t xml:space="preserve">）除项目专用合同条款另有约定外，因物价波动引起的价格调整应按项目专用合同条款数据表的规定，按照第 </w:t>
      </w:r>
      <w:r>
        <w:rPr>
          <w:rFonts w:hAnsi="宋体" w:eastAsia="Times New Roman" w:cs="宋体"/>
          <w:color w:val="auto"/>
          <w:kern w:val="0"/>
          <w:sz w:val="24"/>
          <w:highlight w:val="none"/>
          <w:lang w:val="zh-CN" w:bidi="zh-CN"/>
        </w:rPr>
        <w:t xml:space="preserve">16.1.1 </w:t>
      </w:r>
      <w:r>
        <w:rPr>
          <w:rFonts w:ascii="宋体" w:hAnsi="宋体" w:cs="宋体"/>
          <w:color w:val="auto"/>
          <w:kern w:val="0"/>
          <w:sz w:val="24"/>
          <w:highlight w:val="none"/>
          <w:lang w:val="zh-CN" w:bidi="zh-CN"/>
        </w:rPr>
        <w:t xml:space="preserve">项或第 </w:t>
      </w:r>
      <w:r>
        <w:rPr>
          <w:rFonts w:hAnsi="宋体" w:eastAsia="Times New Roman" w:cs="宋体"/>
          <w:color w:val="auto"/>
          <w:kern w:val="0"/>
          <w:sz w:val="24"/>
          <w:highlight w:val="none"/>
          <w:lang w:val="zh-CN" w:bidi="zh-CN"/>
        </w:rPr>
        <w:t xml:space="preserve">16.1.2 </w:t>
      </w:r>
      <w:r>
        <w:rPr>
          <w:rFonts w:ascii="宋体" w:hAnsi="宋体" w:cs="宋体"/>
          <w:color w:val="auto"/>
          <w:kern w:val="0"/>
          <w:sz w:val="24"/>
          <w:highlight w:val="none"/>
          <w:lang w:val="zh-CN" w:bidi="zh-CN"/>
        </w:rPr>
        <w:t>项约定的原则处理；</w:t>
      </w:r>
    </w:p>
    <w:p w14:paraId="3364E302">
      <w:pPr>
        <w:autoSpaceDE w:val="0"/>
        <w:autoSpaceDN w:val="0"/>
        <w:spacing w:line="312" w:lineRule="auto"/>
        <w:ind w:left="424" w:right="305" w:firstLine="479"/>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2</w:t>
      </w:r>
      <w:r>
        <w:rPr>
          <w:rFonts w:ascii="宋体" w:hAnsi="宋体" w:cs="宋体"/>
          <w:color w:val="auto"/>
          <w:kern w:val="0"/>
          <w:sz w:val="24"/>
          <w:highlight w:val="none"/>
          <w:lang w:val="zh-CN" w:bidi="zh-CN"/>
        </w:rPr>
        <w:t>）在合同执行期间（包括工期拖延期间）由于人工、材料和设备价格的上涨而引起工程施工成本增加的风险由承包人自行承担，合同价格不会因此而调整。</w:t>
      </w:r>
    </w:p>
    <w:p w14:paraId="1661C159">
      <w:pPr>
        <w:autoSpaceDE w:val="0"/>
        <w:autoSpaceDN w:val="0"/>
        <w:spacing w:line="307" w:lineRule="exact"/>
        <w:ind w:left="894"/>
        <w:jc w:val="left"/>
        <w:rPr>
          <w:rFonts w:ascii="黑体" w:hAnsi="宋体" w:eastAsia="黑体" w:cs="宋体"/>
          <w:color w:val="auto"/>
          <w:kern w:val="0"/>
          <w:sz w:val="24"/>
          <w:highlight w:val="none"/>
          <w:lang w:val="zh-CN" w:bidi="zh-CN"/>
        </w:rPr>
      </w:pPr>
      <w:r>
        <w:rPr>
          <w:rFonts w:hAnsi="宋体" w:eastAsia="Times New Roman" w:cs="宋体"/>
          <w:color w:val="auto"/>
          <w:kern w:val="0"/>
          <w:sz w:val="24"/>
          <w:highlight w:val="none"/>
          <w:lang w:val="zh-CN" w:bidi="zh-CN"/>
        </w:rPr>
        <w:t xml:space="preserve">16.1.1 </w:t>
      </w:r>
      <w:r>
        <w:rPr>
          <w:rFonts w:hint="eastAsia" w:ascii="黑体" w:hAnsi="宋体" w:eastAsia="黑体" w:cs="宋体"/>
          <w:color w:val="auto"/>
          <w:kern w:val="0"/>
          <w:sz w:val="24"/>
          <w:highlight w:val="none"/>
          <w:lang w:val="zh-CN" w:bidi="zh-CN"/>
        </w:rPr>
        <w:t>采用价格指数调整价格差额</w:t>
      </w:r>
    </w:p>
    <w:p w14:paraId="65C7A747">
      <w:pPr>
        <w:autoSpaceDE w:val="0"/>
        <w:autoSpaceDN w:val="0"/>
        <w:spacing w:before="90"/>
        <w:ind w:left="904"/>
        <w:jc w:val="left"/>
        <w:rPr>
          <w:rFonts w:ascii="宋体" w:hAnsi="宋体" w:cs="宋体"/>
          <w:color w:val="auto"/>
          <w:kern w:val="0"/>
          <w:sz w:val="24"/>
          <w:highlight w:val="none"/>
          <w:lang w:val="zh-CN" w:bidi="zh-CN"/>
        </w:rPr>
      </w:pPr>
      <w:r>
        <w:rPr>
          <w:rFonts w:hAnsi="宋体" w:eastAsia="Times New Roman" w:cs="宋体"/>
          <w:color w:val="auto"/>
          <w:kern w:val="0"/>
          <w:sz w:val="24"/>
          <w:highlight w:val="none"/>
          <w:lang w:val="zh-CN" w:bidi="zh-CN"/>
        </w:rPr>
        <w:t xml:space="preserve">16.1.1.1 </w:t>
      </w:r>
      <w:r>
        <w:rPr>
          <w:rFonts w:ascii="宋体" w:hAnsi="宋体" w:cs="宋体"/>
          <w:color w:val="auto"/>
          <w:kern w:val="0"/>
          <w:sz w:val="24"/>
          <w:highlight w:val="none"/>
          <w:lang w:val="zh-CN" w:bidi="zh-CN"/>
        </w:rPr>
        <w:t>价格调整公式</w:t>
      </w:r>
    </w:p>
    <w:p w14:paraId="361C1DE0">
      <w:pPr>
        <w:autoSpaceDE w:val="0"/>
        <w:autoSpaceDN w:val="0"/>
        <w:spacing w:before="91"/>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价格调整公式后增加备注如下：</w:t>
      </w:r>
    </w:p>
    <w:p w14:paraId="1FDB4CDE">
      <w:pPr>
        <w:autoSpaceDE w:val="0"/>
        <w:autoSpaceDN w:val="0"/>
        <w:spacing w:before="93" w:line="312" w:lineRule="auto"/>
        <w:ind w:left="904" w:right="4062" w:firstLine="266"/>
        <w:jc w:val="left"/>
        <w:rPr>
          <w:rFonts w:ascii="宋体" w:hAnsi="宋体" w:cs="宋体"/>
          <w:color w:val="auto"/>
          <w:kern w:val="0"/>
          <w:sz w:val="24"/>
          <w:szCs w:val="22"/>
          <w:highlight w:val="none"/>
          <w:lang w:val="zh-CN" w:bidi="zh-CN"/>
        </w:rPr>
      </w:pPr>
      <w:r>
        <w:rPr>
          <w:rFonts w:ascii="宋体" w:hAnsi="宋体" w:cs="宋体"/>
          <w:color w:val="auto"/>
          <w:kern w:val="0"/>
          <w:sz w:val="24"/>
          <w:szCs w:val="22"/>
          <w:highlight w:val="none"/>
          <w:lang w:val="zh-CN" w:bidi="zh-CN"/>
        </w:rPr>
        <w:t>式中，</w:t>
      </w:r>
      <w:r>
        <w:rPr>
          <w:rFonts w:eastAsia="Times New Roman" w:cs="宋体"/>
          <w:b/>
          <w:color w:val="auto"/>
          <w:kern w:val="0"/>
          <w:sz w:val="24"/>
          <w:szCs w:val="22"/>
          <w:highlight w:val="none"/>
          <w:lang w:val="zh-CN" w:bidi="zh-CN"/>
        </w:rPr>
        <w:t>A=</w:t>
      </w:r>
      <w:r>
        <w:rPr>
          <w:rFonts w:eastAsia="Times New Roman" w:cs="宋体"/>
          <w:b/>
          <w:color w:val="auto"/>
          <w:spacing w:val="-1"/>
          <w:kern w:val="0"/>
          <w:sz w:val="24"/>
          <w:szCs w:val="22"/>
          <w:highlight w:val="none"/>
          <w:lang w:val="zh-CN" w:bidi="zh-CN"/>
        </w:rPr>
        <w:t>1</w:t>
      </w:r>
      <w:r>
        <w:rPr>
          <w:rFonts w:ascii="宋体" w:hAnsi="宋体" w:cs="宋体"/>
          <w:b/>
          <w:color w:val="auto"/>
          <w:spacing w:val="1"/>
          <w:w w:val="99"/>
          <w:kern w:val="0"/>
          <w:sz w:val="24"/>
          <w:szCs w:val="22"/>
          <w:highlight w:val="none"/>
          <w:lang w:val="zh-CN" w:bidi="zh-CN"/>
        </w:rPr>
        <w:t>－</w:t>
      </w:r>
      <w:r>
        <w:rPr>
          <w:rFonts w:ascii="宋体" w:hAnsi="宋体" w:cs="宋体"/>
          <w:b/>
          <w:color w:val="auto"/>
          <w:spacing w:val="2"/>
          <w:w w:val="99"/>
          <w:kern w:val="0"/>
          <w:sz w:val="24"/>
          <w:szCs w:val="22"/>
          <w:highlight w:val="none"/>
          <w:lang w:val="zh-CN" w:bidi="zh-CN"/>
        </w:rPr>
        <w:t>（</w:t>
      </w:r>
      <w:r>
        <w:rPr>
          <w:rFonts w:eastAsia="Times New Roman" w:cs="宋体"/>
          <w:b/>
          <w:color w:val="auto"/>
          <w:spacing w:val="-2"/>
          <w:kern w:val="0"/>
          <w:sz w:val="24"/>
          <w:szCs w:val="22"/>
          <w:highlight w:val="none"/>
          <w:lang w:val="zh-CN" w:bidi="zh-CN"/>
        </w:rPr>
        <w:t>B</w:t>
      </w:r>
      <w:r>
        <w:rPr>
          <w:rFonts w:eastAsia="Times New Roman" w:cs="宋体"/>
          <w:b/>
          <w:color w:val="auto"/>
          <w:spacing w:val="-2"/>
          <w:w w:val="97"/>
          <w:kern w:val="0"/>
          <w:sz w:val="24"/>
          <w:szCs w:val="22"/>
          <w:highlight w:val="none"/>
          <w:vertAlign w:val="subscript"/>
          <w:lang w:val="zh-CN" w:bidi="zh-CN"/>
        </w:rPr>
        <w:t>1</w:t>
      </w:r>
      <w:r>
        <w:rPr>
          <w:rFonts w:ascii="宋体" w:hAnsi="宋体" w:cs="宋体"/>
          <w:b/>
          <w:color w:val="auto"/>
          <w:spacing w:val="1"/>
          <w:w w:val="99"/>
          <w:kern w:val="0"/>
          <w:sz w:val="24"/>
          <w:szCs w:val="22"/>
          <w:highlight w:val="none"/>
          <w:lang w:val="zh-CN" w:bidi="zh-CN"/>
        </w:rPr>
        <w:t>＋</w:t>
      </w:r>
      <w:r>
        <w:rPr>
          <w:rFonts w:eastAsia="Times New Roman" w:cs="宋体"/>
          <w:b/>
          <w:color w:val="auto"/>
          <w:kern w:val="0"/>
          <w:sz w:val="24"/>
          <w:szCs w:val="22"/>
          <w:highlight w:val="none"/>
          <w:lang w:val="zh-CN" w:bidi="zh-CN"/>
        </w:rPr>
        <w:t>B</w:t>
      </w:r>
      <w:r>
        <w:rPr>
          <w:rFonts w:eastAsia="Times New Roman" w:cs="宋体"/>
          <w:b/>
          <w:color w:val="auto"/>
          <w:spacing w:val="-2"/>
          <w:w w:val="97"/>
          <w:kern w:val="0"/>
          <w:sz w:val="24"/>
          <w:szCs w:val="22"/>
          <w:highlight w:val="none"/>
          <w:vertAlign w:val="subscript"/>
          <w:lang w:val="zh-CN" w:bidi="zh-CN"/>
        </w:rPr>
        <w:t>2</w:t>
      </w:r>
      <w:r>
        <w:rPr>
          <w:rFonts w:ascii="宋体" w:hAnsi="宋体" w:cs="宋体"/>
          <w:b/>
          <w:color w:val="auto"/>
          <w:spacing w:val="1"/>
          <w:w w:val="99"/>
          <w:kern w:val="0"/>
          <w:sz w:val="24"/>
          <w:szCs w:val="22"/>
          <w:highlight w:val="none"/>
          <w:lang w:val="zh-CN" w:bidi="zh-CN"/>
        </w:rPr>
        <w:t>＋</w:t>
      </w:r>
      <w:r>
        <w:rPr>
          <w:rFonts w:eastAsia="Times New Roman" w:cs="宋体"/>
          <w:b/>
          <w:color w:val="auto"/>
          <w:spacing w:val="-2"/>
          <w:kern w:val="0"/>
          <w:sz w:val="24"/>
          <w:szCs w:val="22"/>
          <w:highlight w:val="none"/>
          <w:lang w:val="zh-CN" w:bidi="zh-CN"/>
        </w:rPr>
        <w:t>B</w:t>
      </w:r>
      <w:r>
        <w:rPr>
          <w:rFonts w:eastAsia="Times New Roman" w:cs="宋体"/>
          <w:b/>
          <w:color w:val="auto"/>
          <w:w w:val="97"/>
          <w:kern w:val="0"/>
          <w:sz w:val="24"/>
          <w:szCs w:val="22"/>
          <w:highlight w:val="none"/>
          <w:vertAlign w:val="subscript"/>
          <w:lang w:val="zh-CN" w:bidi="zh-CN"/>
        </w:rPr>
        <w:t>3</w:t>
      </w:r>
      <w:r>
        <w:rPr>
          <w:rFonts w:ascii="宋体" w:hAnsi="宋体" w:cs="宋体"/>
          <w:b/>
          <w:color w:val="auto"/>
          <w:spacing w:val="1"/>
          <w:w w:val="99"/>
          <w:kern w:val="0"/>
          <w:sz w:val="24"/>
          <w:szCs w:val="22"/>
          <w:highlight w:val="none"/>
          <w:lang w:val="zh-CN" w:bidi="zh-CN"/>
        </w:rPr>
        <w:t>＋</w:t>
      </w:r>
      <w:r>
        <w:rPr>
          <w:rFonts w:eastAsia="Times New Roman" w:cs="宋体"/>
          <w:b/>
          <w:color w:val="auto"/>
          <w:spacing w:val="-2"/>
          <w:w w:val="97"/>
          <w:kern w:val="0"/>
          <w:sz w:val="24"/>
          <w:szCs w:val="22"/>
          <w:highlight w:val="none"/>
          <w:vertAlign w:val="subscript"/>
          <w:lang w:val="zh-CN" w:bidi="zh-CN"/>
        </w:rPr>
        <w:t>……</w:t>
      </w:r>
      <w:r>
        <w:rPr>
          <w:rFonts w:ascii="宋体" w:hAnsi="宋体" w:cs="宋体"/>
          <w:b/>
          <w:color w:val="auto"/>
          <w:w w:val="99"/>
          <w:kern w:val="0"/>
          <w:sz w:val="24"/>
          <w:szCs w:val="22"/>
          <w:highlight w:val="none"/>
          <w:lang w:val="zh-CN" w:bidi="zh-CN"/>
        </w:rPr>
        <w:t>＋</w:t>
      </w:r>
      <w:r>
        <w:rPr>
          <w:rFonts w:eastAsia="Times New Roman" w:cs="宋体"/>
          <w:b/>
          <w:color w:val="auto"/>
          <w:kern w:val="0"/>
          <w:sz w:val="24"/>
          <w:szCs w:val="22"/>
          <w:highlight w:val="none"/>
          <w:lang w:val="zh-CN" w:bidi="zh-CN"/>
        </w:rPr>
        <w:t>B</w:t>
      </w:r>
      <w:r>
        <w:rPr>
          <w:rFonts w:eastAsia="Times New Roman" w:cs="宋体"/>
          <w:b/>
          <w:color w:val="auto"/>
          <w:spacing w:val="-1"/>
          <w:w w:val="97"/>
          <w:kern w:val="0"/>
          <w:sz w:val="24"/>
          <w:szCs w:val="22"/>
          <w:highlight w:val="none"/>
          <w:vertAlign w:val="subscript"/>
          <w:lang w:val="zh-CN" w:bidi="zh-CN"/>
        </w:rPr>
        <w:t>n</w:t>
      </w:r>
      <w:r>
        <w:rPr>
          <w:rFonts w:ascii="宋体" w:hAnsi="宋体" w:cs="宋体"/>
          <w:b/>
          <w:color w:val="auto"/>
          <w:spacing w:val="-118"/>
          <w:w w:val="99"/>
          <w:kern w:val="0"/>
          <w:sz w:val="24"/>
          <w:szCs w:val="22"/>
          <w:highlight w:val="none"/>
          <w:lang w:val="zh-CN" w:bidi="zh-CN"/>
        </w:rPr>
        <w:t>）</w:t>
      </w:r>
      <w:r>
        <w:rPr>
          <w:rFonts w:ascii="宋体" w:hAnsi="宋体" w:cs="宋体"/>
          <w:color w:val="auto"/>
          <w:kern w:val="0"/>
          <w:sz w:val="24"/>
          <w:szCs w:val="22"/>
          <w:highlight w:val="none"/>
          <w:lang w:val="zh-CN" w:bidi="zh-CN"/>
        </w:rPr>
        <w:t>。本目最后一段文字细化为：</w:t>
      </w:r>
    </w:p>
    <w:p w14:paraId="1B90668F">
      <w:pPr>
        <w:autoSpaceDE w:val="0"/>
        <w:autoSpaceDN w:val="0"/>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在采用价格调整公式进行调价时，还应遵守以下规定：</w:t>
      </w:r>
    </w:p>
    <w:p w14:paraId="1F144720">
      <w:pPr>
        <w:autoSpaceDE w:val="0"/>
        <w:autoSpaceDN w:val="0"/>
        <w:spacing w:before="93" w:line="312" w:lineRule="auto"/>
        <w:ind w:left="424" w:right="265" w:firstLine="477"/>
        <w:jc w:val="left"/>
        <w:rPr>
          <w:rFonts w:ascii="宋体" w:hAnsi="宋体" w:cs="宋体"/>
          <w:color w:val="auto"/>
          <w:kern w:val="0"/>
          <w:sz w:val="24"/>
          <w:highlight w:val="none"/>
          <w:lang w:val="zh-CN" w:bidi="zh-CN"/>
        </w:rPr>
      </w:pPr>
      <w:r>
        <w:rPr>
          <w:rFonts w:ascii="宋体" w:hAnsi="宋体" w:cs="宋体"/>
          <w:color w:val="auto"/>
          <w:spacing w:val="-10"/>
          <w:kern w:val="0"/>
          <w:sz w:val="24"/>
          <w:highlight w:val="none"/>
          <w:lang w:val="zh-CN" w:bidi="zh-CN"/>
        </w:rPr>
        <w:t>（</w:t>
      </w:r>
      <w:r>
        <w:rPr>
          <w:rFonts w:hAnsi="宋体" w:eastAsia="Times New Roman" w:cs="宋体"/>
          <w:color w:val="auto"/>
          <w:spacing w:val="-10"/>
          <w:kern w:val="0"/>
          <w:sz w:val="24"/>
          <w:highlight w:val="none"/>
          <w:lang w:val="zh-CN" w:bidi="zh-CN"/>
        </w:rPr>
        <w:t>1</w:t>
      </w:r>
      <w:r>
        <w:rPr>
          <w:rFonts w:ascii="宋体" w:hAnsi="宋体" w:cs="宋体"/>
          <w:color w:val="auto"/>
          <w:spacing w:val="-10"/>
          <w:kern w:val="0"/>
          <w:sz w:val="24"/>
          <w:highlight w:val="none"/>
          <w:lang w:val="zh-CN" w:bidi="zh-CN"/>
        </w:rPr>
        <w:t>）</w:t>
      </w:r>
      <w:r>
        <w:rPr>
          <w:rFonts w:ascii="宋体" w:hAnsi="宋体" w:cs="宋体"/>
          <w:color w:val="auto"/>
          <w:spacing w:val="-4"/>
          <w:kern w:val="0"/>
          <w:sz w:val="24"/>
          <w:highlight w:val="none"/>
          <w:lang w:val="zh-CN" w:bidi="zh-CN"/>
        </w:rPr>
        <w:t>以上价格调整公式中的各可调因子、定值权重，以及基本价格指数及其来</w:t>
      </w:r>
      <w:r>
        <w:rPr>
          <w:rFonts w:ascii="宋体" w:hAnsi="宋体" w:cs="宋体"/>
          <w:color w:val="auto"/>
          <w:spacing w:val="-8"/>
          <w:kern w:val="0"/>
          <w:sz w:val="24"/>
          <w:highlight w:val="none"/>
          <w:lang w:val="zh-CN" w:bidi="zh-CN"/>
        </w:rPr>
        <w:t>源由发包人在投标函附录价格指数和权重表中约定。价格指数应首先采用国家或省、</w:t>
      </w:r>
      <w:r>
        <w:rPr>
          <w:rFonts w:ascii="宋体" w:hAnsi="宋体" w:cs="宋体"/>
          <w:color w:val="auto"/>
          <w:kern w:val="0"/>
          <w:sz w:val="24"/>
          <w:highlight w:val="none"/>
          <w:lang w:val="zh-CN" w:bidi="zh-CN"/>
        </w:rPr>
        <w:t>自治区、直辖市价格部门或统计部门提供的价格指数，缺乏上述价格指数时，可采用上述部门提供的价格代替。</w:t>
      </w:r>
    </w:p>
    <w:p w14:paraId="79FE2055">
      <w:pPr>
        <w:autoSpaceDE w:val="0"/>
        <w:autoSpaceDN w:val="0"/>
        <w:spacing w:line="312" w:lineRule="auto"/>
        <w:ind w:left="424" w:right="301" w:firstLine="477"/>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2</w:t>
      </w:r>
      <w:r>
        <w:rPr>
          <w:rFonts w:ascii="宋体" w:hAnsi="宋体" w:cs="宋体"/>
          <w:color w:val="auto"/>
          <w:kern w:val="0"/>
          <w:sz w:val="24"/>
          <w:highlight w:val="none"/>
          <w:lang w:val="zh-CN" w:bidi="zh-CN"/>
        </w:rPr>
        <w:t>）价格调整公式中的变值权重，由发包人根据项目实际情况测算确定范围， 并在投标函附录价格指数和权重表中约定范围；承包人在投标时在此范围内填写各可调因子的权重，合同实施期间将按此权重进行调价。</w:t>
      </w:r>
    </w:p>
    <w:p w14:paraId="62DA83CA">
      <w:pPr>
        <w:autoSpaceDE w:val="0"/>
        <w:autoSpaceDN w:val="0"/>
        <w:spacing w:before="12"/>
        <w:jc w:val="left"/>
        <w:rPr>
          <w:rFonts w:ascii="宋体" w:hAnsi="宋体" w:cs="宋体"/>
          <w:color w:val="auto"/>
          <w:kern w:val="0"/>
          <w:sz w:val="31"/>
          <w:highlight w:val="none"/>
          <w:lang w:val="zh-CN" w:bidi="zh-CN"/>
        </w:rPr>
      </w:pPr>
    </w:p>
    <w:p w14:paraId="5E0E2D88">
      <w:pPr>
        <w:numPr>
          <w:ilvl w:val="0"/>
          <w:numId w:val="3"/>
        </w:numPr>
        <w:tabs>
          <w:tab w:val="left" w:pos="914"/>
        </w:tabs>
        <w:autoSpaceDE w:val="0"/>
        <w:autoSpaceDN w:val="0"/>
        <w:ind w:left="914" w:hanging="490"/>
        <w:jc w:val="left"/>
        <w:rPr>
          <w:rFonts w:ascii="黑体" w:hAnsi="宋体" w:eastAsia="黑体" w:cs="宋体"/>
          <w:color w:val="auto"/>
          <w:kern w:val="0"/>
          <w:sz w:val="28"/>
          <w:szCs w:val="22"/>
          <w:highlight w:val="none"/>
          <w:lang w:val="zh-CN" w:bidi="zh-CN"/>
        </w:rPr>
      </w:pPr>
      <w:bookmarkStart w:id="179" w:name="_bookmark224"/>
      <w:bookmarkEnd w:id="179"/>
      <w:r>
        <w:rPr>
          <w:rFonts w:hint="eastAsia" w:ascii="黑体" w:hAnsi="宋体" w:eastAsia="黑体" w:cs="宋体"/>
          <w:color w:val="auto"/>
          <w:kern w:val="0"/>
          <w:sz w:val="28"/>
          <w:szCs w:val="22"/>
          <w:highlight w:val="none"/>
          <w:lang w:val="zh-CN" w:bidi="zh-CN"/>
        </w:rPr>
        <w:t>计量与支付</w:t>
      </w:r>
    </w:p>
    <w:p w14:paraId="37343C9B">
      <w:pPr>
        <w:autoSpaceDE w:val="0"/>
        <w:autoSpaceDN w:val="0"/>
        <w:spacing w:before="5"/>
        <w:jc w:val="left"/>
        <w:rPr>
          <w:rFonts w:ascii="黑体" w:hAnsi="宋体" w:cs="宋体"/>
          <w:color w:val="auto"/>
          <w:kern w:val="0"/>
          <w:sz w:val="24"/>
          <w:highlight w:val="none"/>
          <w:lang w:val="zh-CN" w:bidi="zh-CN"/>
        </w:rPr>
      </w:pPr>
    </w:p>
    <w:p w14:paraId="770320B0">
      <w:pPr>
        <w:numPr>
          <w:ilvl w:val="1"/>
          <w:numId w:val="3"/>
        </w:numPr>
        <w:tabs>
          <w:tab w:val="left" w:pos="965"/>
        </w:tabs>
        <w:autoSpaceDE w:val="0"/>
        <w:autoSpaceDN w:val="0"/>
        <w:ind w:left="964" w:hanging="540"/>
        <w:jc w:val="left"/>
        <w:rPr>
          <w:rFonts w:ascii="黑体" w:hAnsi="宋体" w:eastAsia="黑体" w:cs="宋体"/>
          <w:color w:val="auto"/>
          <w:kern w:val="0"/>
          <w:sz w:val="24"/>
          <w:szCs w:val="22"/>
          <w:highlight w:val="none"/>
          <w:lang w:val="zh-CN" w:bidi="zh-CN"/>
        </w:rPr>
      </w:pPr>
      <w:bookmarkStart w:id="180" w:name="_bookmark225"/>
      <w:bookmarkEnd w:id="180"/>
      <w:r>
        <w:rPr>
          <w:rFonts w:hint="eastAsia" w:ascii="黑体" w:hAnsi="宋体" w:eastAsia="黑体" w:cs="宋体"/>
          <w:color w:val="auto"/>
          <w:kern w:val="0"/>
          <w:sz w:val="24"/>
          <w:szCs w:val="22"/>
          <w:highlight w:val="none"/>
          <w:lang w:val="zh-CN" w:bidi="zh-CN"/>
        </w:rPr>
        <w:t>计量</w:t>
      </w:r>
    </w:p>
    <w:p w14:paraId="2D97F096">
      <w:pPr>
        <w:autoSpaceDE w:val="0"/>
        <w:autoSpaceDN w:val="0"/>
        <w:jc w:val="left"/>
        <w:rPr>
          <w:rFonts w:ascii="黑体" w:hAnsi="宋体" w:cs="宋体"/>
          <w:color w:val="auto"/>
          <w:kern w:val="0"/>
          <w:sz w:val="26"/>
          <w:highlight w:val="none"/>
          <w:lang w:val="zh-CN" w:bidi="zh-CN"/>
        </w:rPr>
      </w:pPr>
    </w:p>
    <w:p w14:paraId="5584BFF6">
      <w:pPr>
        <w:numPr>
          <w:ilvl w:val="2"/>
          <w:numId w:val="3"/>
        </w:numPr>
        <w:tabs>
          <w:tab w:val="left" w:pos="1615"/>
        </w:tabs>
        <w:autoSpaceDE w:val="0"/>
        <w:autoSpaceDN w:val="0"/>
        <w:ind w:left="1614" w:hanging="720"/>
        <w:jc w:val="left"/>
        <w:rPr>
          <w:rFonts w:ascii="黑体" w:hAnsi="宋体" w:eastAsia="黑体" w:cs="宋体"/>
          <w:color w:val="auto"/>
          <w:kern w:val="0"/>
          <w:sz w:val="24"/>
          <w:szCs w:val="22"/>
          <w:highlight w:val="none"/>
          <w:lang w:val="zh-CN" w:bidi="zh-CN"/>
        </w:rPr>
      </w:pPr>
      <w:r>
        <w:rPr>
          <w:rFonts w:hint="eastAsia" w:ascii="黑体" w:hAnsi="宋体" w:eastAsia="黑体" w:cs="宋体"/>
          <w:color w:val="auto"/>
          <w:kern w:val="0"/>
          <w:sz w:val="24"/>
          <w:szCs w:val="22"/>
          <w:highlight w:val="none"/>
          <w:lang w:val="zh-CN" w:bidi="zh-CN"/>
        </w:rPr>
        <w:t>计量方法</w:t>
      </w:r>
    </w:p>
    <w:p w14:paraId="7EE5E797">
      <w:pPr>
        <w:autoSpaceDE w:val="0"/>
        <w:autoSpaceDN w:val="0"/>
        <w:spacing w:before="91"/>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本项约定为：</w:t>
      </w:r>
    </w:p>
    <w:p w14:paraId="0413615D">
      <w:pPr>
        <w:autoSpaceDE w:val="0"/>
        <w:autoSpaceDN w:val="0"/>
        <w:spacing w:before="94" w:line="312" w:lineRule="auto"/>
        <w:ind w:left="424" w:right="388" w:firstLine="479"/>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工程的计量应以净值为准，除非项目专用合同条款另有约定。工程量清单中各个子目的具体计量方法按本合同文件工程量清单计量规则中的规定执行。</w:t>
      </w:r>
    </w:p>
    <w:p w14:paraId="373E5F28">
      <w:pPr>
        <w:numPr>
          <w:ilvl w:val="2"/>
          <w:numId w:val="20"/>
        </w:numPr>
        <w:tabs>
          <w:tab w:val="left" w:pos="1615"/>
        </w:tabs>
        <w:autoSpaceDE w:val="0"/>
        <w:autoSpaceDN w:val="0"/>
        <w:spacing w:line="307" w:lineRule="exact"/>
        <w:jc w:val="left"/>
        <w:rPr>
          <w:rFonts w:ascii="黑体" w:hAnsi="宋体" w:eastAsia="黑体" w:cs="宋体"/>
          <w:color w:val="auto"/>
          <w:kern w:val="0"/>
          <w:sz w:val="24"/>
          <w:szCs w:val="22"/>
          <w:highlight w:val="none"/>
          <w:lang w:val="zh-CN" w:bidi="zh-CN"/>
        </w:rPr>
      </w:pPr>
      <w:r>
        <w:rPr>
          <w:rFonts w:hint="eastAsia" w:ascii="黑体" w:hAnsi="宋体" w:eastAsia="黑体" w:cs="宋体"/>
          <w:color w:val="auto"/>
          <w:kern w:val="0"/>
          <w:sz w:val="24"/>
          <w:szCs w:val="22"/>
          <w:highlight w:val="none"/>
          <w:lang w:val="zh-CN" w:bidi="zh-CN"/>
        </w:rPr>
        <w:t>单价子目的计量</w:t>
      </w:r>
    </w:p>
    <w:p w14:paraId="5BD19E0C">
      <w:pPr>
        <w:autoSpaceDE w:val="0"/>
        <w:autoSpaceDN w:val="0"/>
        <w:spacing w:before="93"/>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本项补充：</w:t>
      </w:r>
    </w:p>
    <w:p w14:paraId="3822CC62">
      <w:pPr>
        <w:autoSpaceDE w:val="0"/>
        <w:autoSpaceDN w:val="0"/>
        <w:spacing w:before="94" w:line="312" w:lineRule="auto"/>
        <w:ind w:left="424" w:right="305" w:firstLine="479"/>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7</w:t>
      </w:r>
      <w:r>
        <w:rPr>
          <w:rFonts w:ascii="宋体" w:hAnsi="宋体" w:cs="宋体"/>
          <w:color w:val="auto"/>
          <w:kern w:val="0"/>
          <w:sz w:val="24"/>
          <w:highlight w:val="none"/>
          <w:lang w:val="zh-CN" w:bidi="zh-CN"/>
        </w:rPr>
        <w:t>）承包人未在已标价工程量清单中填入单价或总额价的工程子目，将被认为其已包含在本合同的其他子目的单价和总额价中，发包人将不另行支付。</w:t>
      </w:r>
    </w:p>
    <w:p w14:paraId="0408AA8E">
      <w:pPr>
        <w:numPr>
          <w:ilvl w:val="2"/>
          <w:numId w:val="20"/>
        </w:numPr>
        <w:tabs>
          <w:tab w:val="left" w:pos="1615"/>
        </w:tabs>
        <w:autoSpaceDE w:val="0"/>
        <w:autoSpaceDN w:val="0"/>
        <w:spacing w:line="307" w:lineRule="exact"/>
        <w:jc w:val="left"/>
        <w:rPr>
          <w:rFonts w:ascii="黑体" w:hAnsi="宋体" w:eastAsia="黑体" w:cs="宋体"/>
          <w:color w:val="auto"/>
          <w:kern w:val="0"/>
          <w:sz w:val="24"/>
          <w:szCs w:val="22"/>
          <w:highlight w:val="none"/>
          <w:lang w:val="zh-CN" w:bidi="zh-CN"/>
        </w:rPr>
      </w:pPr>
      <w:r>
        <w:rPr>
          <w:rFonts w:hint="eastAsia" w:ascii="黑体" w:hAnsi="宋体" w:eastAsia="黑体" w:cs="宋体"/>
          <w:color w:val="auto"/>
          <w:kern w:val="0"/>
          <w:sz w:val="24"/>
          <w:szCs w:val="22"/>
          <w:highlight w:val="none"/>
          <w:lang w:val="zh-CN" w:bidi="zh-CN"/>
        </w:rPr>
        <w:t>总价子目的计量</w:t>
      </w:r>
    </w:p>
    <w:p w14:paraId="5BA28126">
      <w:pPr>
        <w:autoSpaceDE w:val="0"/>
        <w:autoSpaceDN w:val="0"/>
        <w:spacing w:before="93"/>
        <w:ind w:left="89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本项补充：</w:t>
      </w:r>
    </w:p>
    <w:p w14:paraId="715D4440">
      <w:pPr>
        <w:autoSpaceDE w:val="0"/>
        <w:autoSpaceDN w:val="0"/>
        <w:spacing w:before="91" w:line="312" w:lineRule="auto"/>
        <w:ind w:left="424" w:right="381" w:firstLine="470"/>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本项目工程量清单中要求承包人以“总额”方式报价的子目，各子目的支付原则和支付进度按项目专用合同条款的规定执行。</w:t>
      </w:r>
    </w:p>
    <w:p w14:paraId="0CB87E4F">
      <w:pPr>
        <w:autoSpaceDE w:val="0"/>
        <w:autoSpaceDN w:val="0"/>
        <w:spacing w:before="5"/>
        <w:jc w:val="left"/>
        <w:rPr>
          <w:rFonts w:ascii="宋体" w:hAnsi="宋体" w:cs="宋体"/>
          <w:color w:val="auto"/>
          <w:kern w:val="0"/>
          <w:sz w:val="17"/>
          <w:highlight w:val="none"/>
          <w:lang w:val="zh-CN" w:bidi="zh-CN"/>
        </w:rPr>
      </w:pPr>
    </w:p>
    <w:p w14:paraId="6E7DCBE1">
      <w:pPr>
        <w:numPr>
          <w:ilvl w:val="1"/>
          <w:numId w:val="20"/>
        </w:numPr>
        <w:tabs>
          <w:tab w:val="left" w:pos="965"/>
        </w:tabs>
        <w:autoSpaceDE w:val="0"/>
        <w:autoSpaceDN w:val="0"/>
        <w:ind w:left="964" w:hanging="540"/>
        <w:jc w:val="left"/>
        <w:rPr>
          <w:rFonts w:hAnsi="宋体" w:eastAsia="Times New Roman" w:cs="宋体"/>
          <w:color w:val="auto"/>
          <w:kern w:val="0"/>
          <w:sz w:val="24"/>
          <w:szCs w:val="22"/>
          <w:highlight w:val="none"/>
          <w:lang w:val="zh-CN" w:bidi="zh-CN"/>
        </w:rPr>
      </w:pPr>
      <w:bookmarkStart w:id="181" w:name="_bookmark226"/>
      <w:bookmarkEnd w:id="181"/>
      <w:r>
        <w:rPr>
          <w:rFonts w:hint="eastAsia" w:ascii="黑体" w:hAnsi="宋体" w:eastAsia="黑体" w:cs="宋体"/>
          <w:color w:val="auto"/>
          <w:kern w:val="0"/>
          <w:sz w:val="24"/>
          <w:szCs w:val="22"/>
          <w:highlight w:val="none"/>
          <w:lang w:val="zh-CN" w:bidi="zh-CN"/>
        </w:rPr>
        <w:t>预付款</w:t>
      </w:r>
    </w:p>
    <w:p w14:paraId="20C1ABB6">
      <w:pPr>
        <w:autoSpaceDE w:val="0"/>
        <w:autoSpaceDN w:val="0"/>
        <w:spacing w:before="11"/>
        <w:jc w:val="left"/>
        <w:rPr>
          <w:rFonts w:ascii="黑体" w:hAnsi="宋体" w:cs="宋体"/>
          <w:color w:val="auto"/>
          <w:kern w:val="0"/>
          <w:sz w:val="25"/>
          <w:highlight w:val="none"/>
          <w:lang w:val="zh-CN" w:bidi="zh-CN"/>
        </w:rPr>
      </w:pPr>
    </w:p>
    <w:p w14:paraId="329F5CEE">
      <w:pPr>
        <w:numPr>
          <w:ilvl w:val="2"/>
          <w:numId w:val="21"/>
        </w:numPr>
        <w:tabs>
          <w:tab w:val="left" w:pos="1555"/>
        </w:tabs>
        <w:autoSpaceDE w:val="0"/>
        <w:autoSpaceDN w:val="0"/>
        <w:jc w:val="left"/>
        <w:rPr>
          <w:rFonts w:ascii="黑体" w:hAnsi="宋体" w:eastAsia="黑体" w:cs="宋体"/>
          <w:color w:val="auto"/>
          <w:kern w:val="0"/>
          <w:sz w:val="24"/>
          <w:szCs w:val="22"/>
          <w:highlight w:val="none"/>
          <w:lang w:val="zh-CN" w:bidi="zh-CN"/>
        </w:rPr>
      </w:pPr>
      <w:r>
        <w:rPr>
          <w:rFonts w:hint="eastAsia" w:ascii="黑体" w:hAnsi="宋体" w:eastAsia="黑体" w:cs="宋体"/>
          <w:color w:val="auto"/>
          <w:kern w:val="0"/>
          <w:sz w:val="24"/>
          <w:szCs w:val="22"/>
          <w:highlight w:val="none"/>
          <w:lang w:val="zh-CN" w:bidi="zh-CN"/>
        </w:rPr>
        <w:t>预付款</w:t>
      </w:r>
    </w:p>
    <w:p w14:paraId="4CBA5E26">
      <w:pPr>
        <w:autoSpaceDE w:val="0"/>
        <w:autoSpaceDN w:val="0"/>
        <w:spacing w:before="93"/>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本项约定为：</w:t>
      </w:r>
    </w:p>
    <w:p w14:paraId="77E536C9">
      <w:pPr>
        <w:autoSpaceDE w:val="0"/>
        <w:autoSpaceDN w:val="0"/>
        <w:spacing w:before="91"/>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预付款包括开工预付款和材料、设备预付款。具体额度和预付办法如下：</w:t>
      </w:r>
    </w:p>
    <w:p w14:paraId="699FF560">
      <w:pPr>
        <w:autoSpaceDE w:val="0"/>
        <w:autoSpaceDN w:val="0"/>
        <w:spacing w:before="94" w:line="312" w:lineRule="auto"/>
        <w:ind w:left="424" w:right="385" w:firstLine="479"/>
        <w:rPr>
          <w:rFonts w:ascii="宋体" w:hAnsi="宋体" w:cs="宋体"/>
          <w:color w:val="auto"/>
          <w:kern w:val="0"/>
          <w:sz w:val="24"/>
          <w:highlight w:val="none"/>
          <w:lang w:val="zh-CN" w:bidi="zh-CN"/>
        </w:rPr>
      </w:pPr>
      <w:r>
        <w:rPr>
          <w:rFonts w:ascii="宋体" w:hAnsi="宋体" w:cs="宋体"/>
          <w:color w:val="auto"/>
          <w:spacing w:val="-15"/>
          <w:kern w:val="0"/>
          <w:sz w:val="24"/>
          <w:highlight w:val="none"/>
          <w:lang w:val="zh-CN" w:bidi="zh-CN"/>
        </w:rPr>
        <w:t>（</w:t>
      </w:r>
      <w:r>
        <w:rPr>
          <w:rFonts w:hAnsi="宋体" w:eastAsia="Times New Roman" w:cs="宋体"/>
          <w:color w:val="auto"/>
          <w:spacing w:val="-15"/>
          <w:kern w:val="0"/>
          <w:sz w:val="24"/>
          <w:highlight w:val="none"/>
          <w:lang w:val="zh-CN" w:bidi="zh-CN"/>
        </w:rPr>
        <w:t>1</w:t>
      </w:r>
      <w:r>
        <w:rPr>
          <w:rFonts w:ascii="宋体" w:hAnsi="宋体" w:cs="宋体"/>
          <w:color w:val="auto"/>
          <w:spacing w:val="-15"/>
          <w:kern w:val="0"/>
          <w:sz w:val="24"/>
          <w:highlight w:val="none"/>
          <w:lang w:val="zh-CN" w:bidi="zh-CN"/>
        </w:rPr>
        <w:t>）</w:t>
      </w:r>
      <w:r>
        <w:rPr>
          <w:rFonts w:ascii="宋体" w:hAnsi="宋体" w:cs="宋体"/>
          <w:color w:val="auto"/>
          <w:spacing w:val="-2"/>
          <w:kern w:val="0"/>
          <w:sz w:val="24"/>
          <w:highlight w:val="none"/>
          <w:lang w:val="zh-CN" w:bidi="zh-CN"/>
        </w:rPr>
        <w:t>开工预付款的金额在项目专用合同条款数据表中约定。在承包人签订了合同协议书且承包人承诺的主要设备进场后，监理人应在当期进度付款证书中向承包人支付开工预付款。</w:t>
      </w:r>
    </w:p>
    <w:p w14:paraId="0BA58735">
      <w:pPr>
        <w:autoSpaceDE w:val="0"/>
        <w:autoSpaceDN w:val="0"/>
        <w:spacing w:line="312" w:lineRule="auto"/>
        <w:ind w:left="424" w:right="387" w:firstLine="479"/>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承包人不得将该预付款用于与本工程无关的支出，监理人有权监督承包人对该项费用的使用，如经查实承包人滥用开工预付款，发包人有权立即向银行索赔履约保证金，并解除合同。</w:t>
      </w:r>
    </w:p>
    <w:p w14:paraId="450DB3FE">
      <w:pPr>
        <w:autoSpaceDE w:val="0"/>
        <w:autoSpaceDN w:val="0"/>
        <w:spacing w:before="2"/>
        <w:ind w:left="904"/>
        <w:jc w:val="left"/>
        <w:rPr>
          <w:rFonts w:ascii="宋体" w:hAnsi="宋体" w:cs="宋体"/>
          <w:color w:val="auto"/>
          <w:kern w:val="0"/>
          <w:sz w:val="10"/>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2</w:t>
      </w:r>
      <w:r>
        <w:rPr>
          <w:rFonts w:ascii="宋体" w:hAnsi="宋体" w:cs="宋体"/>
          <w:color w:val="auto"/>
          <w:kern w:val="0"/>
          <w:sz w:val="24"/>
          <w:highlight w:val="none"/>
          <w:lang w:val="zh-CN" w:bidi="zh-CN"/>
        </w:rPr>
        <w:t>）材料、设备预付款按项目专用合同条款数据表中所列主要材料、设备单据</w:t>
      </w:r>
    </w:p>
    <w:p w14:paraId="58EF8115">
      <w:pPr>
        <w:autoSpaceDE w:val="0"/>
        <w:autoSpaceDN w:val="0"/>
        <w:spacing w:before="67" w:line="312" w:lineRule="auto"/>
        <w:ind w:left="424" w:right="391"/>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费用（进口的材料、设备为到岸价，国内采购的为出厂价或销售价，地方材料为堆场价）的百分比支付。其预付条件为：</w:t>
      </w:r>
    </w:p>
    <w:p w14:paraId="2A559C69">
      <w:pPr>
        <w:numPr>
          <w:ilvl w:val="0"/>
          <w:numId w:val="22"/>
        </w:numPr>
        <w:tabs>
          <w:tab w:val="left" w:pos="1190"/>
        </w:tabs>
        <w:autoSpaceDE w:val="0"/>
        <w:autoSpaceDN w:val="0"/>
        <w:spacing w:line="307" w:lineRule="exact"/>
        <w:ind w:firstLine="480"/>
        <w:jc w:val="left"/>
        <w:rPr>
          <w:rFonts w:ascii="宋体" w:hAnsi="宋体" w:cs="宋体"/>
          <w:color w:val="auto"/>
          <w:kern w:val="0"/>
          <w:sz w:val="24"/>
          <w:szCs w:val="22"/>
          <w:highlight w:val="none"/>
          <w:lang w:val="zh-CN" w:bidi="zh-CN"/>
        </w:rPr>
      </w:pPr>
      <w:r>
        <w:rPr>
          <w:rFonts w:ascii="宋体" w:hAnsi="宋体" w:cs="宋体"/>
          <w:color w:val="auto"/>
          <w:kern w:val="0"/>
          <w:sz w:val="24"/>
          <w:szCs w:val="22"/>
          <w:highlight w:val="none"/>
          <w:lang w:val="zh-CN" w:bidi="zh-CN"/>
        </w:rPr>
        <w:t>材料、设备符合规范要求并经监理人认可；</w:t>
      </w:r>
    </w:p>
    <w:p w14:paraId="15C6540C">
      <w:pPr>
        <w:numPr>
          <w:ilvl w:val="0"/>
          <w:numId w:val="22"/>
        </w:numPr>
        <w:tabs>
          <w:tab w:val="left" w:pos="1205"/>
        </w:tabs>
        <w:autoSpaceDE w:val="0"/>
        <w:autoSpaceDN w:val="0"/>
        <w:spacing w:before="93"/>
        <w:ind w:left="1204" w:hanging="300"/>
        <w:jc w:val="left"/>
        <w:rPr>
          <w:rFonts w:ascii="宋体" w:hAnsi="宋体" w:cs="宋体"/>
          <w:color w:val="auto"/>
          <w:kern w:val="0"/>
          <w:sz w:val="24"/>
          <w:szCs w:val="22"/>
          <w:highlight w:val="none"/>
          <w:lang w:val="zh-CN" w:bidi="zh-CN"/>
        </w:rPr>
      </w:pPr>
      <w:r>
        <w:rPr>
          <w:rFonts w:ascii="宋体" w:hAnsi="宋体" w:cs="宋体"/>
          <w:color w:val="auto"/>
          <w:kern w:val="0"/>
          <w:sz w:val="24"/>
          <w:szCs w:val="22"/>
          <w:highlight w:val="none"/>
          <w:lang w:val="zh-CN" w:bidi="zh-CN"/>
        </w:rPr>
        <w:t>承包人已出具材料、设备费用凭证或支付单据；</w:t>
      </w:r>
    </w:p>
    <w:p w14:paraId="0BD0815A">
      <w:pPr>
        <w:numPr>
          <w:ilvl w:val="0"/>
          <w:numId w:val="22"/>
        </w:numPr>
        <w:tabs>
          <w:tab w:val="left" w:pos="1190"/>
        </w:tabs>
        <w:autoSpaceDE w:val="0"/>
        <w:autoSpaceDN w:val="0"/>
        <w:spacing w:before="91" w:line="312" w:lineRule="auto"/>
        <w:ind w:right="385" w:firstLine="480"/>
        <w:jc w:val="left"/>
        <w:rPr>
          <w:rFonts w:ascii="宋体" w:hAnsi="宋体" w:cs="宋体"/>
          <w:color w:val="auto"/>
          <w:kern w:val="0"/>
          <w:sz w:val="24"/>
          <w:szCs w:val="22"/>
          <w:highlight w:val="none"/>
          <w:lang w:val="zh-CN" w:bidi="zh-CN"/>
        </w:rPr>
      </w:pPr>
      <w:r>
        <w:rPr>
          <w:rFonts w:ascii="宋体" w:hAnsi="宋体" w:cs="宋体"/>
          <w:color w:val="auto"/>
          <w:spacing w:val="-3"/>
          <w:kern w:val="0"/>
          <w:sz w:val="24"/>
          <w:szCs w:val="22"/>
          <w:highlight w:val="none"/>
          <w:lang w:val="zh-CN" w:bidi="zh-CN"/>
        </w:rPr>
        <w:t>材料、设备已在现场交货，且存储良好，监理人认为材料、设备的存储方法符合要求。</w:t>
      </w:r>
    </w:p>
    <w:p w14:paraId="5FA49316">
      <w:pPr>
        <w:autoSpaceDE w:val="0"/>
        <w:autoSpaceDN w:val="0"/>
        <w:spacing w:before="2" w:line="312" w:lineRule="auto"/>
        <w:ind w:left="424" w:right="391" w:firstLine="479"/>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则监理人应将此项金额作为材料、设备预付款计入下一次的进度付款证书中。在预计交工前 </w:t>
      </w:r>
      <w:r>
        <w:rPr>
          <w:rFonts w:hAnsi="宋体" w:eastAsia="Times New Roman" w:cs="宋体"/>
          <w:color w:val="auto"/>
          <w:kern w:val="0"/>
          <w:sz w:val="24"/>
          <w:highlight w:val="none"/>
          <w:lang w:val="zh-CN" w:bidi="zh-CN"/>
        </w:rPr>
        <w:t xml:space="preserve">3 </w:t>
      </w:r>
      <w:r>
        <w:rPr>
          <w:rFonts w:ascii="宋体" w:hAnsi="宋体" w:cs="宋体"/>
          <w:color w:val="auto"/>
          <w:kern w:val="0"/>
          <w:sz w:val="24"/>
          <w:highlight w:val="none"/>
          <w:lang w:val="zh-CN" w:bidi="zh-CN"/>
        </w:rPr>
        <w:t>个月，将不再支付材料、设备预付款。</w:t>
      </w:r>
    </w:p>
    <w:p w14:paraId="1A69DB63">
      <w:pPr>
        <w:numPr>
          <w:ilvl w:val="2"/>
          <w:numId w:val="21"/>
        </w:numPr>
        <w:tabs>
          <w:tab w:val="left" w:pos="1625"/>
        </w:tabs>
        <w:autoSpaceDE w:val="0"/>
        <w:autoSpaceDN w:val="0"/>
        <w:ind w:left="1624" w:hanging="720"/>
        <w:jc w:val="left"/>
        <w:rPr>
          <w:rFonts w:ascii="黑体" w:hAnsi="宋体" w:eastAsia="黑体" w:cs="宋体"/>
          <w:color w:val="auto"/>
          <w:kern w:val="0"/>
          <w:sz w:val="24"/>
          <w:szCs w:val="22"/>
          <w:highlight w:val="none"/>
          <w:lang w:val="zh-CN" w:bidi="zh-CN"/>
        </w:rPr>
      </w:pPr>
      <w:r>
        <w:rPr>
          <w:rFonts w:hint="eastAsia" w:ascii="黑体" w:hAnsi="宋体" w:eastAsia="黑体" w:cs="宋体"/>
          <w:color w:val="auto"/>
          <w:kern w:val="0"/>
          <w:sz w:val="24"/>
          <w:szCs w:val="22"/>
          <w:highlight w:val="none"/>
          <w:lang w:val="zh-CN" w:bidi="zh-CN"/>
        </w:rPr>
        <w:t>预付款保函</w:t>
      </w:r>
    </w:p>
    <w:p w14:paraId="223E6BAC">
      <w:pPr>
        <w:autoSpaceDE w:val="0"/>
        <w:autoSpaceDN w:val="0"/>
        <w:spacing w:before="94"/>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本项细化为：</w:t>
      </w:r>
    </w:p>
    <w:p w14:paraId="3D7FFDE9">
      <w:pPr>
        <w:autoSpaceDE w:val="0"/>
        <w:autoSpaceDN w:val="0"/>
        <w:spacing w:before="90" w:line="312" w:lineRule="auto"/>
        <w:ind w:left="424" w:right="382" w:firstLine="479"/>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承包人无须向发包人提交预付款保函。发包人向承包人支付的预付款，应按照</w:t>
      </w:r>
      <w:r>
        <w:rPr>
          <w:rFonts w:ascii="宋体" w:hAnsi="宋体" w:cs="宋体"/>
          <w:color w:val="auto"/>
          <w:spacing w:val="-9"/>
          <w:kern w:val="0"/>
          <w:sz w:val="24"/>
          <w:highlight w:val="none"/>
          <w:lang w:val="zh-CN" w:bidi="zh-CN"/>
        </w:rPr>
        <w:t xml:space="preserve">本合同第 </w:t>
      </w:r>
      <w:r>
        <w:rPr>
          <w:rFonts w:hAnsi="宋体" w:eastAsia="Times New Roman" w:cs="宋体"/>
          <w:color w:val="auto"/>
          <w:kern w:val="0"/>
          <w:sz w:val="24"/>
          <w:highlight w:val="none"/>
          <w:lang w:val="zh-CN" w:bidi="zh-CN"/>
        </w:rPr>
        <w:t xml:space="preserve">17.2.1 </w:t>
      </w:r>
      <w:r>
        <w:rPr>
          <w:rFonts w:ascii="宋体" w:hAnsi="宋体" w:cs="宋体"/>
          <w:color w:val="auto"/>
          <w:kern w:val="0"/>
          <w:sz w:val="24"/>
          <w:highlight w:val="none"/>
          <w:lang w:val="zh-CN" w:bidi="zh-CN"/>
        </w:rPr>
        <w:t>项规定使用，承包人提交的履约保证金对预付款的正常使用承担保证责任。</w:t>
      </w:r>
    </w:p>
    <w:p w14:paraId="51B5ACD9">
      <w:pPr>
        <w:numPr>
          <w:ilvl w:val="2"/>
          <w:numId w:val="21"/>
        </w:numPr>
        <w:tabs>
          <w:tab w:val="left" w:pos="1565"/>
        </w:tabs>
        <w:autoSpaceDE w:val="0"/>
        <w:autoSpaceDN w:val="0"/>
        <w:spacing w:before="1"/>
        <w:ind w:left="1564" w:hanging="720"/>
        <w:jc w:val="left"/>
        <w:rPr>
          <w:rFonts w:ascii="黑体" w:hAnsi="宋体" w:eastAsia="黑体" w:cs="宋体"/>
          <w:color w:val="auto"/>
          <w:kern w:val="0"/>
          <w:sz w:val="24"/>
          <w:szCs w:val="22"/>
          <w:highlight w:val="none"/>
          <w:lang w:val="zh-CN" w:bidi="zh-CN"/>
        </w:rPr>
      </w:pPr>
      <w:r>
        <w:rPr>
          <w:rFonts w:hint="eastAsia" w:ascii="黑体" w:hAnsi="宋体" w:eastAsia="黑体" w:cs="宋体"/>
          <w:color w:val="auto"/>
          <w:kern w:val="0"/>
          <w:sz w:val="24"/>
          <w:szCs w:val="22"/>
          <w:highlight w:val="none"/>
          <w:lang w:val="zh-CN" w:bidi="zh-CN"/>
        </w:rPr>
        <w:t>预付款的扣回与还清</w:t>
      </w:r>
    </w:p>
    <w:p w14:paraId="5B89F846">
      <w:pPr>
        <w:autoSpaceDE w:val="0"/>
        <w:autoSpaceDN w:val="0"/>
        <w:spacing w:before="94"/>
        <w:ind w:left="84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本项约定为：</w:t>
      </w:r>
    </w:p>
    <w:p w14:paraId="38AD0634">
      <w:pPr>
        <w:autoSpaceDE w:val="0"/>
        <w:autoSpaceDN w:val="0"/>
        <w:spacing w:before="94"/>
        <w:ind w:left="844"/>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（1）本项目预付款为合同金额</w:t>
      </w:r>
      <w:r>
        <w:rPr>
          <w:rFonts w:hint="eastAsia" w:ascii="宋体" w:hAnsi="宋体" w:cs="宋体"/>
          <w:color w:val="auto"/>
          <w:kern w:val="0"/>
          <w:sz w:val="24"/>
          <w:highlight w:val="none"/>
          <w:lang w:bidi="zh-CN"/>
        </w:rPr>
        <w:t>30</w:t>
      </w:r>
      <w:r>
        <w:rPr>
          <w:rFonts w:hint="eastAsia" w:ascii="宋体" w:hAnsi="宋体" w:cs="宋体"/>
          <w:color w:val="auto"/>
          <w:kern w:val="0"/>
          <w:sz w:val="24"/>
          <w:highlight w:val="none"/>
          <w:lang w:val="zh-CN" w:bidi="zh-CN"/>
        </w:rPr>
        <w:t>%。</w:t>
      </w:r>
    </w:p>
    <w:p w14:paraId="38454EB1">
      <w:pPr>
        <w:autoSpaceDE w:val="0"/>
        <w:autoSpaceDN w:val="0"/>
        <w:spacing w:line="312" w:lineRule="auto"/>
        <w:ind w:left="424" w:right="383" w:firstLine="419"/>
        <w:rPr>
          <w:rFonts w:ascii="宋体" w:hAnsi="宋体" w:cs="宋体"/>
          <w:color w:val="auto"/>
          <w:kern w:val="0"/>
          <w:sz w:val="24"/>
          <w:highlight w:val="none"/>
          <w:lang w:val="zh-CN" w:bidi="zh-CN"/>
        </w:rPr>
      </w:pPr>
      <w:r>
        <w:rPr>
          <w:rFonts w:ascii="宋体" w:hAnsi="宋体" w:cs="宋体"/>
          <w:color w:val="auto"/>
          <w:spacing w:val="-3"/>
          <w:kern w:val="0"/>
          <w:sz w:val="24"/>
          <w:highlight w:val="none"/>
          <w:lang w:val="zh-CN" w:bidi="zh-CN"/>
        </w:rPr>
        <w:t>（</w:t>
      </w:r>
      <w:r>
        <w:rPr>
          <w:rFonts w:ascii="宋体" w:hAnsi="宋体" w:cs="宋体"/>
          <w:color w:val="auto"/>
          <w:kern w:val="0"/>
          <w:sz w:val="24"/>
          <w:highlight w:val="none"/>
          <w:lang w:val="zh-CN" w:bidi="zh-CN"/>
        </w:rPr>
        <w:t>2）当材料、设备已用于或安装在永久工程之中时，材料、设备预付款应从进度付款证书中扣回，</w:t>
      </w:r>
      <w:r>
        <w:rPr>
          <w:rFonts w:hint="eastAsia" w:ascii="宋体" w:hAnsi="宋体" w:cs="宋体"/>
          <w:color w:val="auto"/>
          <w:kern w:val="0"/>
          <w:sz w:val="24"/>
          <w:highlight w:val="none"/>
          <w:lang w:val="zh-CN" w:bidi="zh-CN"/>
        </w:rPr>
        <w:t>扣回期从第一期计量款中扣回（一次扣回）</w:t>
      </w:r>
      <w:r>
        <w:rPr>
          <w:rFonts w:ascii="宋体" w:hAnsi="宋体" w:cs="宋体"/>
          <w:color w:val="auto"/>
          <w:kern w:val="0"/>
          <w:sz w:val="24"/>
          <w:highlight w:val="none"/>
          <w:lang w:val="zh-CN" w:bidi="zh-CN"/>
        </w:rPr>
        <w:t>。已经支付材料、设备预付款的材料、设备的所有权应属于发包人。</w:t>
      </w:r>
    </w:p>
    <w:p w14:paraId="6D88DA50">
      <w:pPr>
        <w:autoSpaceDE w:val="0"/>
        <w:autoSpaceDN w:val="0"/>
        <w:spacing w:before="4"/>
        <w:jc w:val="left"/>
        <w:rPr>
          <w:rFonts w:ascii="宋体" w:hAnsi="宋体" w:cs="宋体"/>
          <w:color w:val="auto"/>
          <w:kern w:val="0"/>
          <w:sz w:val="17"/>
          <w:highlight w:val="none"/>
          <w:lang w:val="zh-CN" w:bidi="zh-CN"/>
        </w:rPr>
      </w:pPr>
    </w:p>
    <w:p w14:paraId="20EF7382">
      <w:pPr>
        <w:numPr>
          <w:ilvl w:val="1"/>
          <w:numId w:val="21"/>
        </w:numPr>
        <w:tabs>
          <w:tab w:val="left" w:pos="965"/>
        </w:tabs>
        <w:autoSpaceDE w:val="0"/>
        <w:autoSpaceDN w:val="0"/>
        <w:ind w:left="964" w:hanging="540"/>
        <w:jc w:val="left"/>
        <w:rPr>
          <w:rFonts w:hAnsi="宋体" w:eastAsia="Times New Roman" w:cs="宋体"/>
          <w:color w:val="auto"/>
          <w:kern w:val="0"/>
          <w:sz w:val="24"/>
          <w:szCs w:val="22"/>
          <w:highlight w:val="none"/>
          <w:lang w:val="zh-CN" w:bidi="zh-CN"/>
        </w:rPr>
      </w:pPr>
      <w:bookmarkStart w:id="182" w:name="_bookmark227"/>
      <w:bookmarkEnd w:id="182"/>
      <w:r>
        <w:rPr>
          <w:rFonts w:hint="eastAsia" w:ascii="黑体" w:hAnsi="宋体" w:eastAsia="黑体" w:cs="宋体"/>
          <w:color w:val="auto"/>
          <w:kern w:val="0"/>
          <w:sz w:val="24"/>
          <w:szCs w:val="22"/>
          <w:highlight w:val="none"/>
          <w:lang w:val="zh-CN" w:bidi="zh-CN"/>
        </w:rPr>
        <w:t>工程进度付款</w:t>
      </w:r>
    </w:p>
    <w:p w14:paraId="26609179">
      <w:pPr>
        <w:autoSpaceDE w:val="0"/>
        <w:autoSpaceDN w:val="0"/>
        <w:jc w:val="left"/>
        <w:rPr>
          <w:rFonts w:ascii="黑体" w:hAnsi="宋体" w:cs="宋体"/>
          <w:color w:val="auto"/>
          <w:kern w:val="0"/>
          <w:sz w:val="26"/>
          <w:highlight w:val="none"/>
          <w:lang w:val="zh-CN" w:bidi="zh-CN"/>
        </w:rPr>
      </w:pPr>
    </w:p>
    <w:p w14:paraId="154A7EF0">
      <w:pPr>
        <w:autoSpaceDE w:val="0"/>
        <w:autoSpaceDN w:val="0"/>
        <w:ind w:left="894"/>
        <w:jc w:val="left"/>
        <w:rPr>
          <w:rFonts w:ascii="黑体" w:hAnsi="宋体" w:eastAsia="黑体" w:cs="宋体"/>
          <w:color w:val="auto"/>
          <w:kern w:val="0"/>
          <w:sz w:val="24"/>
          <w:highlight w:val="none"/>
          <w:lang w:val="zh-CN" w:bidi="zh-CN"/>
        </w:rPr>
      </w:pPr>
      <w:r>
        <w:rPr>
          <w:rFonts w:hAnsi="宋体" w:eastAsia="Times New Roman" w:cs="宋体"/>
          <w:color w:val="auto"/>
          <w:kern w:val="0"/>
          <w:sz w:val="24"/>
          <w:highlight w:val="none"/>
          <w:lang w:val="zh-CN" w:bidi="zh-CN"/>
        </w:rPr>
        <w:t xml:space="preserve">17.3.3 </w:t>
      </w:r>
      <w:r>
        <w:rPr>
          <w:rFonts w:hint="eastAsia" w:ascii="黑体" w:hAnsi="宋体" w:eastAsia="黑体" w:cs="宋体"/>
          <w:color w:val="auto"/>
          <w:kern w:val="0"/>
          <w:sz w:val="24"/>
          <w:highlight w:val="none"/>
          <w:lang w:val="zh-CN" w:bidi="zh-CN"/>
        </w:rPr>
        <w:t>进度付款证书和支付时间</w:t>
      </w:r>
    </w:p>
    <w:p w14:paraId="0BAE0F97">
      <w:pPr>
        <w:autoSpaceDE w:val="0"/>
        <w:autoSpaceDN w:val="0"/>
        <w:spacing w:before="113" w:line="328" w:lineRule="auto"/>
        <w:ind w:left="424" w:right="305" w:firstLine="479"/>
        <w:jc w:val="left"/>
        <w:rPr>
          <w:rFonts w:ascii="宋体" w:hAnsi="宋体" w:eastAsia="宋体" w:cs="宋体"/>
          <w:color w:val="auto"/>
          <w:kern w:val="0"/>
          <w:sz w:val="24"/>
          <w:highlight w:val="none"/>
          <w:lang w:val="zh-CN" w:bidi="zh-CN"/>
        </w:rPr>
      </w:pPr>
      <w:r>
        <w:rPr>
          <w:rFonts w:hint="eastAsia" w:ascii="宋体" w:hAnsi="宋体" w:eastAsia="宋体" w:cs="宋体"/>
          <w:color w:val="auto"/>
          <w:kern w:val="0"/>
          <w:sz w:val="24"/>
          <w:highlight w:val="none"/>
          <w:lang w:val="zh-CN" w:bidi="zh-CN"/>
        </w:rPr>
        <w:t>工程进度款按工程进度分期付款，付款比例为按工程计量同期内完成工程量的80%支付，剩下的 20%作为工程尾款，经第三方检测机构检测合格、采购人组织交工验收合格，待工程竣工结算审计完成后再予清算，并按规定预留合同价3%的质量保证金，待工程质量缺陷责任期满后将剩余部分无息返还。（注：工程款项拨付时间以财政实际拨付为准。）</w:t>
      </w:r>
    </w:p>
    <w:p w14:paraId="7A9FE631">
      <w:pPr>
        <w:autoSpaceDE w:val="0"/>
        <w:autoSpaceDN w:val="0"/>
        <w:spacing w:before="21"/>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本款补充第 </w:t>
      </w:r>
      <w:r>
        <w:rPr>
          <w:rFonts w:hAnsi="宋体" w:eastAsia="Times New Roman" w:cs="宋体"/>
          <w:color w:val="auto"/>
          <w:kern w:val="0"/>
          <w:sz w:val="24"/>
          <w:highlight w:val="none"/>
          <w:lang w:val="zh-CN" w:bidi="zh-CN"/>
        </w:rPr>
        <w:t xml:space="preserve">17.3.5 </w:t>
      </w:r>
      <w:r>
        <w:rPr>
          <w:rFonts w:ascii="宋体" w:hAnsi="宋体" w:cs="宋体"/>
          <w:color w:val="auto"/>
          <w:kern w:val="0"/>
          <w:sz w:val="24"/>
          <w:highlight w:val="none"/>
          <w:lang w:val="zh-CN" w:bidi="zh-CN"/>
        </w:rPr>
        <w:t>项：</w:t>
      </w:r>
    </w:p>
    <w:p w14:paraId="122DCBBF">
      <w:pPr>
        <w:autoSpaceDE w:val="0"/>
        <w:autoSpaceDN w:val="0"/>
        <w:spacing w:before="112"/>
        <w:ind w:left="894"/>
        <w:jc w:val="left"/>
        <w:rPr>
          <w:rFonts w:ascii="黑体" w:hAnsi="宋体" w:eastAsia="黑体" w:cs="宋体"/>
          <w:color w:val="auto"/>
          <w:kern w:val="0"/>
          <w:sz w:val="24"/>
          <w:highlight w:val="none"/>
          <w:lang w:val="zh-CN" w:bidi="zh-CN"/>
        </w:rPr>
      </w:pPr>
      <w:r>
        <w:rPr>
          <w:rFonts w:hAnsi="宋体" w:eastAsia="Times New Roman" w:cs="宋体"/>
          <w:color w:val="auto"/>
          <w:kern w:val="0"/>
          <w:sz w:val="24"/>
          <w:highlight w:val="none"/>
          <w:lang w:val="zh-CN" w:bidi="zh-CN"/>
        </w:rPr>
        <w:t xml:space="preserve">17.3.5 </w:t>
      </w:r>
      <w:r>
        <w:rPr>
          <w:rFonts w:hint="eastAsia" w:ascii="黑体" w:hAnsi="宋体" w:eastAsia="黑体" w:cs="宋体"/>
          <w:color w:val="auto"/>
          <w:kern w:val="0"/>
          <w:sz w:val="24"/>
          <w:highlight w:val="none"/>
          <w:lang w:val="zh-CN" w:bidi="zh-CN"/>
        </w:rPr>
        <w:t>农民工工资保证金</w:t>
      </w:r>
    </w:p>
    <w:p w14:paraId="1B1DAD8C">
      <w:pPr>
        <w:autoSpaceDE w:val="0"/>
        <w:autoSpaceDN w:val="0"/>
        <w:spacing w:before="113" w:line="328" w:lineRule="auto"/>
        <w:ind w:left="424" w:right="305" w:firstLine="479"/>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1</w:t>
      </w:r>
      <w:r>
        <w:rPr>
          <w:rFonts w:ascii="宋体" w:hAnsi="宋体" w:cs="宋体"/>
          <w:color w:val="auto"/>
          <w:kern w:val="0"/>
          <w:sz w:val="24"/>
          <w:highlight w:val="none"/>
          <w:lang w:val="zh-CN" w:bidi="zh-CN"/>
        </w:rPr>
        <w:t>）为确保施工过程中农民工工资实时、足额发放到位，承包人应按照项目专用合同条款约定的时间和金额缴存农民工工资保证金。</w:t>
      </w:r>
    </w:p>
    <w:p w14:paraId="07242B6B">
      <w:pPr>
        <w:autoSpaceDE w:val="0"/>
        <w:autoSpaceDN w:val="0"/>
        <w:spacing w:line="328" w:lineRule="auto"/>
        <w:ind w:left="424" w:right="301" w:firstLine="479"/>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2</w:t>
      </w:r>
      <w:r>
        <w:rPr>
          <w:rFonts w:ascii="宋体" w:hAnsi="宋体" w:cs="宋体"/>
          <w:color w:val="auto"/>
          <w:kern w:val="0"/>
          <w:sz w:val="24"/>
          <w:highlight w:val="none"/>
          <w:lang w:val="zh-CN" w:bidi="zh-CN"/>
        </w:rPr>
        <w:t>）农民工工资保证金可采用银行保函或现金、支票形式。采用银行保函时， 出具保函的银行须具有相应担保能力，且按照发包人批准的格式出具，所需费用由承包人承担。</w:t>
      </w:r>
    </w:p>
    <w:p w14:paraId="09BD1E0D">
      <w:pPr>
        <w:autoSpaceDE w:val="0"/>
        <w:autoSpaceDN w:val="0"/>
        <w:spacing w:line="328" w:lineRule="auto"/>
        <w:ind w:left="424" w:right="305" w:firstLine="479"/>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3</w:t>
      </w:r>
      <w:r>
        <w:rPr>
          <w:rFonts w:ascii="宋体" w:hAnsi="宋体" w:cs="宋体"/>
          <w:color w:val="auto"/>
          <w:kern w:val="0"/>
          <w:sz w:val="24"/>
          <w:highlight w:val="none"/>
          <w:lang w:val="zh-CN" w:bidi="zh-CN"/>
        </w:rPr>
        <w:t>）农民工工资保证金的扣留条件、返还时间按照项目专用合同条款的约定执行。</w:t>
      </w:r>
    </w:p>
    <w:p w14:paraId="4708EA9E">
      <w:pPr>
        <w:numPr>
          <w:ilvl w:val="1"/>
          <w:numId w:val="21"/>
        </w:numPr>
        <w:tabs>
          <w:tab w:val="left" w:pos="965"/>
        </w:tabs>
        <w:autoSpaceDE w:val="0"/>
        <w:autoSpaceDN w:val="0"/>
        <w:spacing w:before="191"/>
        <w:ind w:left="964" w:hanging="540"/>
        <w:jc w:val="left"/>
        <w:rPr>
          <w:rFonts w:hAnsi="宋体" w:eastAsia="Times New Roman" w:cs="宋体"/>
          <w:color w:val="auto"/>
          <w:kern w:val="0"/>
          <w:sz w:val="24"/>
          <w:szCs w:val="22"/>
          <w:highlight w:val="none"/>
          <w:lang w:val="zh-CN" w:bidi="zh-CN"/>
        </w:rPr>
      </w:pPr>
      <w:bookmarkStart w:id="183" w:name="_bookmark228"/>
      <w:bookmarkEnd w:id="183"/>
      <w:r>
        <w:rPr>
          <w:rFonts w:hint="eastAsia" w:ascii="黑体" w:hAnsi="宋体" w:eastAsia="黑体" w:cs="宋体"/>
          <w:color w:val="auto"/>
          <w:kern w:val="0"/>
          <w:sz w:val="24"/>
          <w:szCs w:val="22"/>
          <w:highlight w:val="none"/>
          <w:lang w:val="zh-CN" w:bidi="zh-CN"/>
        </w:rPr>
        <w:t>质量保证金</w:t>
      </w:r>
    </w:p>
    <w:p w14:paraId="5240CF28">
      <w:pPr>
        <w:autoSpaceDE w:val="0"/>
        <w:autoSpaceDN w:val="0"/>
        <w:spacing w:before="10"/>
        <w:jc w:val="left"/>
        <w:rPr>
          <w:rFonts w:ascii="黑体" w:hAnsi="宋体" w:cs="宋体"/>
          <w:color w:val="auto"/>
          <w:kern w:val="0"/>
          <w:sz w:val="25"/>
          <w:highlight w:val="none"/>
          <w:lang w:val="zh-CN" w:bidi="zh-CN"/>
        </w:rPr>
      </w:pPr>
    </w:p>
    <w:p w14:paraId="27104395">
      <w:pPr>
        <w:autoSpaceDE w:val="0"/>
        <w:autoSpaceDN w:val="0"/>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第 </w:t>
      </w:r>
      <w:r>
        <w:rPr>
          <w:rFonts w:hAnsi="宋体" w:eastAsia="Times New Roman" w:cs="宋体"/>
          <w:color w:val="auto"/>
          <w:kern w:val="0"/>
          <w:sz w:val="24"/>
          <w:highlight w:val="none"/>
          <w:lang w:val="zh-CN" w:bidi="zh-CN"/>
        </w:rPr>
        <w:t xml:space="preserve">17.4.1 </w:t>
      </w:r>
      <w:r>
        <w:rPr>
          <w:rFonts w:ascii="宋体" w:hAnsi="宋体" w:cs="宋体"/>
          <w:color w:val="auto"/>
          <w:kern w:val="0"/>
          <w:sz w:val="24"/>
          <w:highlight w:val="none"/>
          <w:lang w:val="zh-CN" w:bidi="zh-CN"/>
        </w:rPr>
        <w:t xml:space="preserve">项、第 </w:t>
      </w:r>
      <w:r>
        <w:rPr>
          <w:rFonts w:hAnsi="宋体" w:eastAsia="Times New Roman" w:cs="宋体"/>
          <w:color w:val="auto"/>
          <w:kern w:val="0"/>
          <w:sz w:val="24"/>
          <w:highlight w:val="none"/>
          <w:lang w:val="zh-CN" w:bidi="zh-CN"/>
        </w:rPr>
        <w:t xml:space="preserve">17.4.2 </w:t>
      </w:r>
      <w:r>
        <w:rPr>
          <w:rFonts w:ascii="宋体" w:hAnsi="宋体" w:cs="宋体"/>
          <w:color w:val="auto"/>
          <w:kern w:val="0"/>
          <w:sz w:val="24"/>
          <w:highlight w:val="none"/>
          <w:lang w:val="zh-CN" w:bidi="zh-CN"/>
        </w:rPr>
        <w:t>项细化为：</w:t>
      </w:r>
    </w:p>
    <w:p w14:paraId="38E0C748">
      <w:pPr>
        <w:numPr>
          <w:ilvl w:val="2"/>
          <w:numId w:val="21"/>
        </w:numPr>
        <w:tabs>
          <w:tab w:val="left" w:pos="1625"/>
        </w:tabs>
        <w:autoSpaceDE w:val="0"/>
        <w:autoSpaceDN w:val="0"/>
        <w:spacing w:before="94" w:line="312" w:lineRule="auto"/>
        <w:ind w:left="424" w:right="385" w:firstLine="480"/>
        <w:jc w:val="left"/>
        <w:rPr>
          <w:rFonts w:ascii="宋体" w:hAnsi="宋体" w:cs="宋体"/>
          <w:color w:val="auto"/>
          <w:kern w:val="0"/>
          <w:sz w:val="24"/>
          <w:szCs w:val="22"/>
          <w:highlight w:val="none"/>
          <w:lang w:val="zh-CN" w:bidi="zh-CN"/>
        </w:rPr>
      </w:pPr>
      <w:r>
        <w:rPr>
          <w:rFonts w:ascii="宋体" w:hAnsi="宋体" w:cs="宋体"/>
          <w:color w:val="auto"/>
          <w:spacing w:val="-6"/>
          <w:kern w:val="0"/>
          <w:sz w:val="24"/>
          <w:szCs w:val="22"/>
          <w:highlight w:val="none"/>
          <w:lang w:val="zh-CN" w:bidi="zh-CN"/>
        </w:rPr>
        <w:t xml:space="preserve">交工验收证书签发后 </w:t>
      </w:r>
      <w:r>
        <w:rPr>
          <w:rFonts w:hAnsi="宋体" w:eastAsia="Times New Roman" w:cs="宋体"/>
          <w:color w:val="auto"/>
          <w:kern w:val="0"/>
          <w:sz w:val="24"/>
          <w:szCs w:val="22"/>
          <w:highlight w:val="none"/>
          <w:lang w:val="zh-CN" w:bidi="zh-CN"/>
        </w:rPr>
        <w:t xml:space="preserve">14 </w:t>
      </w:r>
      <w:r>
        <w:rPr>
          <w:rFonts w:ascii="宋体" w:hAnsi="宋体" w:cs="宋体"/>
          <w:color w:val="auto"/>
          <w:spacing w:val="-9"/>
          <w:kern w:val="0"/>
          <w:sz w:val="24"/>
          <w:szCs w:val="22"/>
          <w:highlight w:val="none"/>
          <w:lang w:val="zh-CN" w:bidi="zh-CN"/>
        </w:rPr>
        <w:t>天内，承包人应向发包人缴纳质量保证金。质量保证金可采用银行保函或现金、支票形式，金额应符合项目专用合同条款数据表的规定。采用银行保函时，出具保函的银行须具有相应担保能力，且按照发包人批准的格式出具，所需费用由承包人承担。</w:t>
      </w:r>
    </w:p>
    <w:p w14:paraId="2568CB75">
      <w:pPr>
        <w:autoSpaceDE w:val="0"/>
        <w:autoSpaceDN w:val="0"/>
        <w:spacing w:before="2" w:line="312" w:lineRule="auto"/>
        <w:ind w:left="424" w:right="391" w:firstLine="479"/>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质量保证金采用现金、支票形式提交的，发包人应在项目专用合同条款数据表中明确是否计付利息以及利息的计算方式。 </w:t>
      </w:r>
    </w:p>
    <w:p w14:paraId="0B42A4B8">
      <w:pPr>
        <w:numPr>
          <w:ilvl w:val="2"/>
          <w:numId w:val="21"/>
        </w:numPr>
        <w:tabs>
          <w:tab w:val="left" w:pos="1625"/>
        </w:tabs>
        <w:autoSpaceDE w:val="0"/>
        <w:autoSpaceDN w:val="0"/>
        <w:spacing w:line="312" w:lineRule="auto"/>
        <w:ind w:left="424" w:right="301" w:firstLine="480"/>
        <w:jc w:val="left"/>
        <w:rPr>
          <w:rFonts w:ascii="宋体" w:hAnsi="宋体" w:cs="宋体"/>
          <w:color w:val="auto"/>
          <w:kern w:val="0"/>
          <w:sz w:val="24"/>
          <w:szCs w:val="22"/>
          <w:highlight w:val="none"/>
          <w:lang w:val="zh-CN" w:bidi="zh-CN"/>
        </w:rPr>
      </w:pPr>
      <w:r>
        <w:rPr>
          <w:rFonts w:ascii="宋体" w:hAnsi="宋体" w:cs="宋体"/>
          <w:color w:val="auto"/>
          <w:spacing w:val="-20"/>
          <w:kern w:val="0"/>
          <w:sz w:val="24"/>
          <w:szCs w:val="22"/>
          <w:highlight w:val="none"/>
          <w:lang w:val="zh-CN" w:bidi="zh-CN"/>
        </w:rPr>
        <w:t xml:space="preserve">在第 </w:t>
      </w:r>
      <w:r>
        <w:rPr>
          <w:rFonts w:hAnsi="宋体" w:eastAsia="Times New Roman" w:cs="宋体"/>
          <w:color w:val="auto"/>
          <w:kern w:val="0"/>
          <w:sz w:val="24"/>
          <w:szCs w:val="22"/>
          <w:highlight w:val="none"/>
          <w:lang w:val="zh-CN" w:bidi="zh-CN"/>
        </w:rPr>
        <w:t xml:space="preserve">1.1.4.5 </w:t>
      </w:r>
      <w:r>
        <w:rPr>
          <w:rFonts w:ascii="宋体" w:hAnsi="宋体" w:cs="宋体"/>
          <w:color w:val="auto"/>
          <w:spacing w:val="-3"/>
          <w:kern w:val="0"/>
          <w:sz w:val="24"/>
          <w:szCs w:val="22"/>
          <w:highlight w:val="none"/>
          <w:lang w:val="zh-CN" w:bidi="zh-CN"/>
        </w:rPr>
        <w:t>目约定的缺陷责任期满，且质量监督机构已按规定对工程质量检测鉴定合格，承包人向发包人申请到期应返还承包人剩余的质量保证金金额，</w:t>
      </w:r>
      <w:r>
        <w:rPr>
          <w:rFonts w:ascii="宋体" w:hAnsi="宋体" w:cs="宋体"/>
          <w:color w:val="auto"/>
          <w:spacing w:val="-13"/>
          <w:kern w:val="0"/>
          <w:sz w:val="24"/>
          <w:szCs w:val="22"/>
          <w:highlight w:val="none"/>
          <w:lang w:val="zh-CN" w:bidi="zh-CN"/>
        </w:rPr>
        <w:t xml:space="preserve">发包人应在 </w:t>
      </w:r>
      <w:r>
        <w:rPr>
          <w:rFonts w:hAnsi="宋体" w:eastAsia="Times New Roman" w:cs="宋体"/>
          <w:color w:val="auto"/>
          <w:kern w:val="0"/>
          <w:sz w:val="24"/>
          <w:szCs w:val="22"/>
          <w:highlight w:val="none"/>
          <w:lang w:val="zh-CN" w:bidi="zh-CN"/>
        </w:rPr>
        <w:t xml:space="preserve">14 </w:t>
      </w:r>
      <w:r>
        <w:rPr>
          <w:rFonts w:ascii="宋体" w:hAnsi="宋体" w:cs="宋体"/>
          <w:color w:val="auto"/>
          <w:kern w:val="0"/>
          <w:sz w:val="24"/>
          <w:szCs w:val="22"/>
          <w:highlight w:val="none"/>
          <w:lang w:val="zh-CN" w:bidi="zh-CN"/>
        </w:rPr>
        <w:t>天内会同承包人按照合同约定的内容核实承包人是否完成缺陷责任。如无异议，发包人应当在核实后将剩余保证金返还承包人。</w:t>
      </w:r>
    </w:p>
    <w:p w14:paraId="66B2D860">
      <w:pPr>
        <w:autoSpaceDE w:val="0"/>
        <w:autoSpaceDN w:val="0"/>
        <w:spacing w:before="5"/>
        <w:jc w:val="left"/>
        <w:rPr>
          <w:rFonts w:ascii="宋体" w:hAnsi="宋体" w:cs="宋体"/>
          <w:color w:val="auto"/>
          <w:kern w:val="0"/>
          <w:sz w:val="17"/>
          <w:highlight w:val="none"/>
          <w:lang w:val="zh-CN" w:bidi="zh-CN"/>
        </w:rPr>
      </w:pPr>
    </w:p>
    <w:p w14:paraId="60CE3B4B">
      <w:pPr>
        <w:numPr>
          <w:ilvl w:val="1"/>
          <w:numId w:val="21"/>
        </w:numPr>
        <w:tabs>
          <w:tab w:val="left" w:pos="965"/>
        </w:tabs>
        <w:autoSpaceDE w:val="0"/>
        <w:autoSpaceDN w:val="0"/>
        <w:ind w:left="964" w:hanging="540"/>
        <w:jc w:val="left"/>
        <w:rPr>
          <w:rFonts w:hAnsi="宋体" w:eastAsia="Times New Roman" w:cs="宋体"/>
          <w:color w:val="auto"/>
          <w:kern w:val="0"/>
          <w:sz w:val="24"/>
          <w:szCs w:val="22"/>
          <w:highlight w:val="none"/>
          <w:lang w:val="zh-CN" w:bidi="zh-CN"/>
        </w:rPr>
      </w:pPr>
      <w:bookmarkStart w:id="184" w:name="_bookmark229"/>
      <w:bookmarkEnd w:id="184"/>
      <w:r>
        <w:rPr>
          <w:rFonts w:hint="eastAsia" w:ascii="黑体" w:hAnsi="宋体" w:eastAsia="黑体" w:cs="宋体"/>
          <w:color w:val="auto"/>
          <w:kern w:val="0"/>
          <w:sz w:val="24"/>
          <w:szCs w:val="22"/>
          <w:highlight w:val="none"/>
          <w:lang w:val="zh-CN" w:bidi="zh-CN"/>
        </w:rPr>
        <w:t>交工结算</w:t>
      </w:r>
    </w:p>
    <w:p w14:paraId="0DD9A8CB">
      <w:pPr>
        <w:autoSpaceDE w:val="0"/>
        <w:autoSpaceDN w:val="0"/>
        <w:spacing w:before="10"/>
        <w:jc w:val="left"/>
        <w:rPr>
          <w:rFonts w:ascii="黑体" w:hAnsi="宋体" w:cs="宋体"/>
          <w:color w:val="auto"/>
          <w:kern w:val="0"/>
          <w:sz w:val="25"/>
          <w:highlight w:val="none"/>
          <w:lang w:val="zh-CN" w:bidi="zh-CN"/>
        </w:rPr>
      </w:pPr>
    </w:p>
    <w:p w14:paraId="3FA8F0E5">
      <w:pPr>
        <w:numPr>
          <w:ilvl w:val="2"/>
          <w:numId w:val="21"/>
        </w:numPr>
        <w:tabs>
          <w:tab w:val="left" w:pos="1615"/>
        </w:tabs>
        <w:autoSpaceDE w:val="0"/>
        <w:autoSpaceDN w:val="0"/>
        <w:spacing w:before="1"/>
        <w:ind w:left="1614" w:hanging="720"/>
        <w:jc w:val="left"/>
        <w:rPr>
          <w:rFonts w:ascii="黑体" w:hAnsi="宋体" w:eastAsia="黑体" w:cs="宋体"/>
          <w:color w:val="auto"/>
          <w:kern w:val="0"/>
          <w:sz w:val="24"/>
          <w:szCs w:val="22"/>
          <w:highlight w:val="none"/>
          <w:lang w:val="zh-CN" w:bidi="zh-CN"/>
        </w:rPr>
      </w:pPr>
      <w:r>
        <w:rPr>
          <w:rFonts w:hint="eastAsia" w:ascii="黑体" w:hAnsi="宋体" w:eastAsia="黑体" w:cs="宋体"/>
          <w:color w:val="auto"/>
          <w:kern w:val="0"/>
          <w:sz w:val="24"/>
          <w:szCs w:val="22"/>
          <w:highlight w:val="none"/>
          <w:lang w:val="zh-CN" w:bidi="zh-CN"/>
        </w:rPr>
        <w:t>交工付款申请单</w:t>
      </w:r>
    </w:p>
    <w:p w14:paraId="295A4E1D">
      <w:pPr>
        <w:autoSpaceDE w:val="0"/>
        <w:autoSpaceDN w:val="0"/>
        <w:spacing w:before="93"/>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本项（</w:t>
      </w:r>
      <w:r>
        <w:rPr>
          <w:rFonts w:hAnsi="宋体" w:eastAsia="Times New Roman" w:cs="宋体"/>
          <w:color w:val="auto"/>
          <w:kern w:val="0"/>
          <w:sz w:val="24"/>
          <w:highlight w:val="none"/>
          <w:lang w:val="zh-CN" w:bidi="zh-CN"/>
        </w:rPr>
        <w:t>1</w:t>
      </w:r>
      <w:r>
        <w:rPr>
          <w:rFonts w:ascii="宋体" w:hAnsi="宋体" w:cs="宋体"/>
          <w:color w:val="auto"/>
          <w:kern w:val="0"/>
          <w:sz w:val="24"/>
          <w:highlight w:val="none"/>
          <w:lang w:val="zh-CN" w:bidi="zh-CN"/>
        </w:rPr>
        <w:t>）目约定为：</w:t>
      </w:r>
    </w:p>
    <w:p w14:paraId="54E961DA">
      <w:pPr>
        <w:autoSpaceDE w:val="0"/>
        <w:autoSpaceDN w:val="0"/>
        <w:spacing w:before="91" w:line="312" w:lineRule="auto"/>
        <w:ind w:left="424" w:right="387" w:firstLine="479"/>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承包人向监理人提交交工付款申请单（包括相关证明材料）的份数在项目专用合同条款数据表中约定；期限：交工验收证书签发后 </w:t>
      </w:r>
      <w:r>
        <w:rPr>
          <w:rFonts w:hAnsi="宋体" w:eastAsia="Times New Roman" w:cs="宋体"/>
          <w:color w:val="auto"/>
          <w:kern w:val="0"/>
          <w:sz w:val="24"/>
          <w:highlight w:val="none"/>
          <w:lang w:val="zh-CN" w:bidi="zh-CN"/>
        </w:rPr>
        <w:t xml:space="preserve">42 </w:t>
      </w:r>
      <w:r>
        <w:rPr>
          <w:rFonts w:ascii="宋体" w:hAnsi="宋体" w:cs="宋体"/>
          <w:color w:val="auto"/>
          <w:kern w:val="0"/>
          <w:sz w:val="24"/>
          <w:highlight w:val="none"/>
          <w:lang w:val="zh-CN" w:bidi="zh-CN"/>
        </w:rPr>
        <w:t>天内。</w:t>
      </w:r>
    </w:p>
    <w:p w14:paraId="24DA2B85">
      <w:pPr>
        <w:numPr>
          <w:ilvl w:val="2"/>
          <w:numId w:val="21"/>
        </w:numPr>
        <w:tabs>
          <w:tab w:val="left" w:pos="1615"/>
        </w:tabs>
        <w:autoSpaceDE w:val="0"/>
        <w:autoSpaceDN w:val="0"/>
        <w:spacing w:before="2"/>
        <w:ind w:left="1614" w:hanging="720"/>
        <w:jc w:val="left"/>
        <w:rPr>
          <w:rFonts w:ascii="黑体" w:hAnsi="宋体" w:eastAsia="黑体" w:cs="宋体"/>
          <w:color w:val="auto"/>
          <w:kern w:val="0"/>
          <w:sz w:val="24"/>
          <w:szCs w:val="22"/>
          <w:highlight w:val="none"/>
          <w:lang w:val="zh-CN" w:bidi="zh-CN"/>
        </w:rPr>
      </w:pPr>
      <w:r>
        <w:rPr>
          <w:rFonts w:hint="eastAsia" w:ascii="黑体" w:hAnsi="宋体" w:eastAsia="黑体" w:cs="宋体"/>
          <w:color w:val="auto"/>
          <w:kern w:val="0"/>
          <w:sz w:val="24"/>
          <w:szCs w:val="22"/>
          <w:highlight w:val="none"/>
          <w:lang w:val="zh-CN" w:bidi="zh-CN"/>
        </w:rPr>
        <w:t>交工付款证书及支付时间</w:t>
      </w:r>
    </w:p>
    <w:p w14:paraId="2693C1DC">
      <w:pPr>
        <w:autoSpaceDE w:val="0"/>
        <w:autoSpaceDN w:val="0"/>
        <w:spacing w:before="91"/>
        <w:ind w:left="89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本项（</w:t>
      </w:r>
      <w:r>
        <w:rPr>
          <w:rFonts w:hAnsi="宋体" w:eastAsia="Times New Roman" w:cs="宋体"/>
          <w:color w:val="auto"/>
          <w:kern w:val="0"/>
          <w:sz w:val="24"/>
          <w:highlight w:val="none"/>
          <w:lang w:val="zh-CN" w:bidi="zh-CN"/>
        </w:rPr>
        <w:t>2</w:t>
      </w:r>
      <w:r>
        <w:rPr>
          <w:rFonts w:ascii="宋体" w:hAnsi="宋体" w:cs="宋体"/>
          <w:color w:val="auto"/>
          <w:kern w:val="0"/>
          <w:sz w:val="24"/>
          <w:highlight w:val="none"/>
          <w:lang w:val="zh-CN" w:bidi="zh-CN"/>
        </w:rPr>
        <w:t>）目细化为：</w:t>
      </w:r>
    </w:p>
    <w:p w14:paraId="16AFB198">
      <w:pPr>
        <w:autoSpaceDE w:val="0"/>
        <w:autoSpaceDN w:val="0"/>
        <w:spacing w:before="94"/>
        <w:ind w:left="904"/>
        <w:jc w:val="left"/>
        <w:rPr>
          <w:rFonts w:ascii="宋体" w:hAnsi="宋体" w:cs="宋体"/>
          <w:color w:val="auto"/>
          <w:kern w:val="0"/>
          <w:sz w:val="9"/>
          <w:highlight w:val="none"/>
          <w:lang w:val="zh-CN" w:bidi="zh-CN"/>
        </w:rPr>
      </w:pPr>
      <w:r>
        <w:rPr>
          <w:rFonts w:ascii="宋体" w:hAnsi="宋体" w:cs="宋体"/>
          <w:color w:val="auto"/>
          <w:kern w:val="0"/>
          <w:sz w:val="24"/>
          <w:highlight w:val="none"/>
          <w:lang w:val="zh-CN" w:bidi="zh-CN"/>
        </w:rPr>
        <w:t>发包人应在监理人出具交工付款证书且承包人提交了合格的增值税专用发票后</w:t>
      </w:r>
    </w:p>
    <w:p w14:paraId="145E88C5">
      <w:pPr>
        <w:autoSpaceDE w:val="0"/>
        <w:autoSpaceDN w:val="0"/>
        <w:spacing w:before="74" w:line="312" w:lineRule="auto"/>
        <w:ind w:left="424" w:right="33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的 </w:t>
      </w:r>
      <w:r>
        <w:rPr>
          <w:rFonts w:hAnsi="宋体" w:eastAsia="Times New Roman" w:cs="宋体"/>
          <w:color w:val="auto"/>
          <w:kern w:val="0"/>
          <w:sz w:val="24"/>
          <w:highlight w:val="none"/>
          <w:lang w:val="zh-CN" w:bidi="zh-CN"/>
        </w:rPr>
        <w:t xml:space="preserve">14 </w:t>
      </w:r>
      <w:r>
        <w:rPr>
          <w:rFonts w:ascii="宋体" w:hAnsi="宋体" w:cs="宋体"/>
          <w:color w:val="auto"/>
          <w:kern w:val="0"/>
          <w:sz w:val="24"/>
          <w:highlight w:val="none"/>
          <w:lang w:val="zh-CN" w:bidi="zh-CN"/>
        </w:rPr>
        <w:t xml:space="preserve">天内，将应支付款支付给承包人。发包人不按期支付的，按第 </w:t>
      </w:r>
      <w:r>
        <w:rPr>
          <w:rFonts w:hAnsi="宋体" w:eastAsia="Times New Roman" w:cs="宋体"/>
          <w:color w:val="auto"/>
          <w:kern w:val="0"/>
          <w:sz w:val="24"/>
          <w:highlight w:val="none"/>
          <w:lang w:val="zh-CN" w:bidi="zh-CN"/>
        </w:rPr>
        <w:t>17.3.3</w:t>
      </w: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2</w:t>
      </w:r>
      <w:r>
        <w:rPr>
          <w:rFonts w:ascii="宋体" w:hAnsi="宋体" w:cs="宋体"/>
          <w:color w:val="auto"/>
          <w:kern w:val="0"/>
          <w:sz w:val="24"/>
          <w:highlight w:val="none"/>
          <w:lang w:val="zh-CN" w:bidi="zh-CN"/>
        </w:rPr>
        <w:t>）目的约定，将逾期付款违约金支付给承包人。</w:t>
      </w:r>
    </w:p>
    <w:p w14:paraId="703A99F9">
      <w:pPr>
        <w:autoSpaceDE w:val="0"/>
        <w:autoSpaceDN w:val="0"/>
        <w:spacing w:before="3"/>
        <w:jc w:val="left"/>
        <w:rPr>
          <w:rFonts w:ascii="宋体" w:hAnsi="宋体" w:cs="宋体"/>
          <w:color w:val="auto"/>
          <w:kern w:val="0"/>
          <w:sz w:val="17"/>
          <w:highlight w:val="none"/>
          <w:lang w:val="zh-CN" w:bidi="zh-CN"/>
        </w:rPr>
      </w:pPr>
    </w:p>
    <w:p w14:paraId="5882569E">
      <w:pPr>
        <w:numPr>
          <w:ilvl w:val="1"/>
          <w:numId w:val="21"/>
        </w:numPr>
        <w:tabs>
          <w:tab w:val="left" w:pos="965"/>
        </w:tabs>
        <w:autoSpaceDE w:val="0"/>
        <w:autoSpaceDN w:val="0"/>
        <w:ind w:left="964" w:hanging="540"/>
        <w:jc w:val="left"/>
        <w:rPr>
          <w:rFonts w:hAnsi="宋体" w:eastAsia="Times New Roman" w:cs="宋体"/>
          <w:color w:val="auto"/>
          <w:kern w:val="0"/>
          <w:sz w:val="24"/>
          <w:szCs w:val="22"/>
          <w:highlight w:val="none"/>
          <w:lang w:val="zh-CN" w:bidi="zh-CN"/>
        </w:rPr>
      </w:pPr>
      <w:bookmarkStart w:id="185" w:name="_bookmark230"/>
      <w:bookmarkEnd w:id="185"/>
      <w:r>
        <w:rPr>
          <w:rFonts w:hint="eastAsia" w:ascii="黑体" w:hAnsi="宋体" w:eastAsia="黑体" w:cs="宋体"/>
          <w:color w:val="auto"/>
          <w:kern w:val="0"/>
          <w:sz w:val="24"/>
          <w:szCs w:val="22"/>
          <w:highlight w:val="none"/>
          <w:lang w:val="zh-CN" w:bidi="zh-CN"/>
        </w:rPr>
        <w:t>最终结清</w:t>
      </w:r>
    </w:p>
    <w:p w14:paraId="5B57F6B4">
      <w:pPr>
        <w:autoSpaceDE w:val="0"/>
        <w:autoSpaceDN w:val="0"/>
        <w:spacing w:before="11"/>
        <w:jc w:val="left"/>
        <w:rPr>
          <w:rFonts w:ascii="黑体" w:hAnsi="宋体" w:cs="宋体"/>
          <w:color w:val="auto"/>
          <w:kern w:val="0"/>
          <w:sz w:val="25"/>
          <w:highlight w:val="none"/>
          <w:lang w:val="zh-CN" w:bidi="zh-CN"/>
        </w:rPr>
      </w:pPr>
    </w:p>
    <w:p w14:paraId="1DD577C1">
      <w:pPr>
        <w:numPr>
          <w:ilvl w:val="2"/>
          <w:numId w:val="21"/>
        </w:numPr>
        <w:tabs>
          <w:tab w:val="left" w:pos="1615"/>
        </w:tabs>
        <w:autoSpaceDE w:val="0"/>
        <w:autoSpaceDN w:val="0"/>
        <w:ind w:left="1614" w:hanging="720"/>
        <w:jc w:val="left"/>
        <w:rPr>
          <w:rFonts w:ascii="黑体" w:hAnsi="宋体" w:eastAsia="黑体" w:cs="宋体"/>
          <w:color w:val="auto"/>
          <w:kern w:val="0"/>
          <w:sz w:val="24"/>
          <w:szCs w:val="22"/>
          <w:highlight w:val="none"/>
          <w:lang w:val="zh-CN" w:bidi="zh-CN"/>
        </w:rPr>
      </w:pPr>
      <w:r>
        <w:rPr>
          <w:rFonts w:hint="eastAsia" w:ascii="黑体" w:hAnsi="宋体" w:eastAsia="黑体" w:cs="宋体"/>
          <w:color w:val="auto"/>
          <w:kern w:val="0"/>
          <w:sz w:val="24"/>
          <w:szCs w:val="22"/>
          <w:highlight w:val="none"/>
          <w:lang w:val="zh-CN" w:bidi="zh-CN"/>
        </w:rPr>
        <w:t>最终结清申请单</w:t>
      </w:r>
    </w:p>
    <w:p w14:paraId="3F5FDF21">
      <w:pPr>
        <w:autoSpaceDE w:val="0"/>
        <w:autoSpaceDN w:val="0"/>
        <w:spacing w:before="93"/>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本项（</w:t>
      </w:r>
      <w:r>
        <w:rPr>
          <w:rFonts w:hAnsi="宋体" w:eastAsia="Times New Roman" w:cs="宋体"/>
          <w:color w:val="auto"/>
          <w:kern w:val="0"/>
          <w:sz w:val="24"/>
          <w:highlight w:val="none"/>
          <w:lang w:val="zh-CN" w:bidi="zh-CN"/>
        </w:rPr>
        <w:t>1</w:t>
      </w:r>
      <w:r>
        <w:rPr>
          <w:rFonts w:ascii="宋体" w:hAnsi="宋体" w:cs="宋体"/>
          <w:color w:val="auto"/>
          <w:kern w:val="0"/>
          <w:sz w:val="24"/>
          <w:highlight w:val="none"/>
          <w:lang w:val="zh-CN" w:bidi="zh-CN"/>
        </w:rPr>
        <w:t>）目约定为：</w:t>
      </w:r>
    </w:p>
    <w:p w14:paraId="07A5507B">
      <w:pPr>
        <w:autoSpaceDE w:val="0"/>
        <w:autoSpaceDN w:val="0"/>
        <w:spacing w:before="93" w:line="312" w:lineRule="auto"/>
        <w:ind w:left="424" w:right="387" w:firstLine="479"/>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承包人向监理人提交最终结清申请单（包括相关证明材料）的份数在项目专用合同条款数据表中约定；期限：缺陷责任期终止证书签发后 </w:t>
      </w:r>
      <w:r>
        <w:rPr>
          <w:rFonts w:hAnsi="宋体" w:eastAsia="Times New Roman" w:cs="宋体"/>
          <w:color w:val="auto"/>
          <w:kern w:val="0"/>
          <w:sz w:val="24"/>
          <w:highlight w:val="none"/>
          <w:lang w:val="zh-CN" w:bidi="zh-CN"/>
        </w:rPr>
        <w:t xml:space="preserve">28 </w:t>
      </w:r>
      <w:r>
        <w:rPr>
          <w:rFonts w:ascii="宋体" w:hAnsi="宋体" w:cs="宋体"/>
          <w:color w:val="auto"/>
          <w:kern w:val="0"/>
          <w:sz w:val="24"/>
          <w:highlight w:val="none"/>
          <w:lang w:val="zh-CN" w:bidi="zh-CN"/>
        </w:rPr>
        <w:t>天内。</w:t>
      </w:r>
    </w:p>
    <w:p w14:paraId="153B12D0">
      <w:pPr>
        <w:autoSpaceDE w:val="0"/>
        <w:autoSpaceDN w:val="0"/>
        <w:spacing w:before="1" w:line="312" w:lineRule="auto"/>
        <w:ind w:left="424" w:right="391" w:firstLine="479"/>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最终结清申请单中的总金额应认为是代表了根据合同规定应付给承包人的全部款项的最后结算。</w:t>
      </w:r>
    </w:p>
    <w:p w14:paraId="5BB9F89A">
      <w:pPr>
        <w:numPr>
          <w:ilvl w:val="2"/>
          <w:numId w:val="21"/>
        </w:numPr>
        <w:tabs>
          <w:tab w:val="left" w:pos="1615"/>
        </w:tabs>
        <w:autoSpaceDE w:val="0"/>
        <w:autoSpaceDN w:val="0"/>
        <w:spacing w:line="307" w:lineRule="exact"/>
        <w:ind w:left="1614" w:hanging="720"/>
        <w:jc w:val="left"/>
        <w:rPr>
          <w:rFonts w:ascii="黑体" w:hAnsi="宋体" w:eastAsia="黑体" w:cs="宋体"/>
          <w:color w:val="auto"/>
          <w:kern w:val="0"/>
          <w:sz w:val="24"/>
          <w:szCs w:val="22"/>
          <w:highlight w:val="none"/>
          <w:lang w:val="zh-CN" w:bidi="zh-CN"/>
        </w:rPr>
      </w:pPr>
      <w:r>
        <w:rPr>
          <w:rFonts w:hint="eastAsia" w:ascii="黑体" w:hAnsi="宋体" w:eastAsia="黑体" w:cs="宋体"/>
          <w:color w:val="auto"/>
          <w:kern w:val="0"/>
          <w:sz w:val="24"/>
          <w:szCs w:val="22"/>
          <w:highlight w:val="none"/>
          <w:lang w:val="zh-CN" w:bidi="zh-CN"/>
        </w:rPr>
        <w:t>最终结清证书和支付时间</w:t>
      </w:r>
    </w:p>
    <w:p w14:paraId="216FBEC1">
      <w:pPr>
        <w:autoSpaceDE w:val="0"/>
        <w:autoSpaceDN w:val="0"/>
        <w:spacing w:before="93"/>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本项（</w:t>
      </w:r>
      <w:r>
        <w:rPr>
          <w:rFonts w:hAnsi="宋体" w:eastAsia="Times New Roman" w:cs="宋体"/>
          <w:color w:val="auto"/>
          <w:kern w:val="0"/>
          <w:sz w:val="24"/>
          <w:highlight w:val="none"/>
          <w:lang w:val="zh-CN" w:bidi="zh-CN"/>
        </w:rPr>
        <w:t>2</w:t>
      </w:r>
      <w:r>
        <w:rPr>
          <w:rFonts w:ascii="宋体" w:hAnsi="宋体" w:cs="宋体"/>
          <w:color w:val="auto"/>
          <w:kern w:val="0"/>
          <w:sz w:val="24"/>
          <w:highlight w:val="none"/>
          <w:lang w:val="zh-CN" w:bidi="zh-CN"/>
        </w:rPr>
        <w:t>）目细化为：</w:t>
      </w:r>
    </w:p>
    <w:p w14:paraId="3EAD8674">
      <w:pPr>
        <w:autoSpaceDE w:val="0"/>
        <w:autoSpaceDN w:val="0"/>
        <w:spacing w:before="93" w:line="312" w:lineRule="auto"/>
        <w:ind w:left="424" w:right="264" w:firstLine="479"/>
        <w:jc w:val="left"/>
        <w:rPr>
          <w:rFonts w:ascii="宋体" w:hAnsi="宋体" w:cs="宋体"/>
          <w:color w:val="auto"/>
          <w:kern w:val="0"/>
          <w:sz w:val="24"/>
          <w:highlight w:val="none"/>
          <w:lang w:val="zh-CN" w:bidi="zh-CN"/>
        </w:rPr>
      </w:pPr>
      <w:r>
        <w:rPr>
          <w:rFonts w:ascii="宋体" w:hAnsi="宋体" w:cs="宋体"/>
          <w:color w:val="auto"/>
          <w:spacing w:val="-28"/>
          <w:kern w:val="0"/>
          <w:sz w:val="24"/>
          <w:highlight w:val="none"/>
          <w:lang w:val="zh-CN" w:bidi="zh-CN"/>
        </w:rPr>
        <w:t>（</w:t>
      </w:r>
      <w:r>
        <w:rPr>
          <w:rFonts w:hAnsi="宋体" w:eastAsia="Times New Roman" w:cs="宋体"/>
          <w:color w:val="auto"/>
          <w:spacing w:val="-28"/>
          <w:kern w:val="0"/>
          <w:sz w:val="24"/>
          <w:highlight w:val="none"/>
          <w:lang w:val="zh-CN" w:bidi="zh-CN"/>
        </w:rPr>
        <w:t>2</w:t>
      </w:r>
      <w:r>
        <w:rPr>
          <w:rFonts w:ascii="宋体" w:hAnsi="宋体" w:cs="宋体"/>
          <w:color w:val="auto"/>
          <w:spacing w:val="-28"/>
          <w:kern w:val="0"/>
          <w:sz w:val="24"/>
          <w:highlight w:val="none"/>
          <w:lang w:val="zh-CN" w:bidi="zh-CN"/>
        </w:rPr>
        <w:t>）</w:t>
      </w:r>
      <w:r>
        <w:rPr>
          <w:rFonts w:ascii="宋体" w:hAnsi="宋体" w:cs="宋体"/>
          <w:color w:val="auto"/>
          <w:kern w:val="0"/>
          <w:sz w:val="24"/>
          <w:highlight w:val="none"/>
          <w:lang w:val="zh-CN" w:bidi="zh-CN"/>
        </w:rPr>
        <w:t>发包人应在监理人出具最终结清证书且承包人提交了合格的增值税专用发</w:t>
      </w:r>
      <w:r>
        <w:rPr>
          <w:rFonts w:ascii="宋体" w:hAnsi="宋体" w:cs="宋体"/>
          <w:color w:val="auto"/>
          <w:spacing w:val="-16"/>
          <w:kern w:val="0"/>
          <w:sz w:val="24"/>
          <w:highlight w:val="none"/>
          <w:lang w:val="zh-CN" w:bidi="zh-CN"/>
        </w:rPr>
        <w:t xml:space="preserve">票后的 </w:t>
      </w:r>
      <w:r>
        <w:rPr>
          <w:rFonts w:hAnsi="宋体" w:eastAsia="Times New Roman" w:cs="宋体"/>
          <w:color w:val="auto"/>
          <w:kern w:val="0"/>
          <w:sz w:val="24"/>
          <w:highlight w:val="none"/>
          <w:lang w:val="zh-CN" w:bidi="zh-CN"/>
        </w:rPr>
        <w:t xml:space="preserve">14 </w:t>
      </w:r>
      <w:r>
        <w:rPr>
          <w:rFonts w:ascii="宋体" w:hAnsi="宋体" w:cs="宋体"/>
          <w:color w:val="auto"/>
          <w:spacing w:val="-7"/>
          <w:kern w:val="0"/>
          <w:sz w:val="24"/>
          <w:highlight w:val="none"/>
          <w:lang w:val="zh-CN" w:bidi="zh-CN"/>
        </w:rPr>
        <w:t xml:space="preserve">天内，将应支付款支付给承包人。发包人不按期支付的，按第 </w:t>
      </w:r>
      <w:r>
        <w:rPr>
          <w:rFonts w:hAnsi="宋体" w:eastAsia="Times New Roman" w:cs="宋体"/>
          <w:color w:val="auto"/>
          <w:kern w:val="0"/>
          <w:sz w:val="24"/>
          <w:highlight w:val="none"/>
          <w:lang w:val="zh-CN" w:bidi="zh-CN"/>
        </w:rPr>
        <w:t>17.3.3</w:t>
      </w: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2</w:t>
      </w:r>
      <w:r>
        <w:rPr>
          <w:rFonts w:ascii="宋体" w:hAnsi="宋体" w:cs="宋体"/>
          <w:color w:val="auto"/>
          <w:kern w:val="0"/>
          <w:sz w:val="24"/>
          <w:highlight w:val="none"/>
          <w:lang w:val="zh-CN" w:bidi="zh-CN"/>
        </w:rPr>
        <w:t>） 目的约定，将逾期付款违约金支付给承包人。</w:t>
      </w:r>
    </w:p>
    <w:p w14:paraId="41DEC0C2">
      <w:pPr>
        <w:autoSpaceDE w:val="0"/>
        <w:autoSpaceDN w:val="0"/>
        <w:jc w:val="left"/>
        <w:rPr>
          <w:rFonts w:ascii="宋体" w:hAnsi="宋体" w:cs="宋体"/>
          <w:color w:val="auto"/>
          <w:kern w:val="0"/>
          <w:sz w:val="32"/>
          <w:highlight w:val="none"/>
          <w:lang w:val="zh-CN" w:bidi="zh-CN"/>
        </w:rPr>
      </w:pPr>
    </w:p>
    <w:p w14:paraId="32C8D005">
      <w:pPr>
        <w:numPr>
          <w:ilvl w:val="0"/>
          <w:numId w:val="3"/>
        </w:numPr>
        <w:tabs>
          <w:tab w:val="left" w:pos="914"/>
        </w:tabs>
        <w:autoSpaceDE w:val="0"/>
        <w:autoSpaceDN w:val="0"/>
        <w:ind w:left="914" w:hanging="490"/>
        <w:jc w:val="left"/>
        <w:rPr>
          <w:rFonts w:ascii="黑体" w:hAnsi="宋体" w:eastAsia="黑体" w:cs="宋体"/>
          <w:color w:val="auto"/>
          <w:kern w:val="0"/>
          <w:sz w:val="28"/>
          <w:szCs w:val="22"/>
          <w:highlight w:val="none"/>
          <w:lang w:val="zh-CN" w:bidi="zh-CN"/>
        </w:rPr>
      </w:pPr>
      <w:bookmarkStart w:id="186" w:name="_bookmark231"/>
      <w:bookmarkEnd w:id="186"/>
      <w:r>
        <w:rPr>
          <w:rFonts w:hint="eastAsia" w:ascii="黑体" w:hAnsi="宋体" w:eastAsia="黑体" w:cs="宋体"/>
          <w:color w:val="auto"/>
          <w:kern w:val="0"/>
          <w:sz w:val="28"/>
          <w:szCs w:val="22"/>
          <w:highlight w:val="none"/>
          <w:lang w:val="zh-CN" w:bidi="zh-CN"/>
        </w:rPr>
        <w:t>交工验收</w:t>
      </w:r>
    </w:p>
    <w:p w14:paraId="1F6C1174">
      <w:pPr>
        <w:autoSpaceDE w:val="0"/>
        <w:autoSpaceDN w:val="0"/>
        <w:spacing w:before="5"/>
        <w:jc w:val="left"/>
        <w:rPr>
          <w:rFonts w:ascii="黑体" w:hAnsi="宋体" w:cs="宋体"/>
          <w:color w:val="auto"/>
          <w:kern w:val="0"/>
          <w:sz w:val="24"/>
          <w:highlight w:val="none"/>
          <w:lang w:val="zh-CN" w:bidi="zh-CN"/>
        </w:rPr>
      </w:pPr>
    </w:p>
    <w:p w14:paraId="2C9D4126">
      <w:pPr>
        <w:numPr>
          <w:ilvl w:val="1"/>
          <w:numId w:val="23"/>
        </w:numPr>
        <w:tabs>
          <w:tab w:val="left" w:pos="965"/>
        </w:tabs>
        <w:autoSpaceDE w:val="0"/>
        <w:autoSpaceDN w:val="0"/>
        <w:jc w:val="left"/>
        <w:rPr>
          <w:rFonts w:ascii="黑体" w:hAnsi="宋体" w:eastAsia="黑体" w:cs="宋体"/>
          <w:color w:val="auto"/>
          <w:kern w:val="0"/>
          <w:sz w:val="24"/>
          <w:szCs w:val="22"/>
          <w:highlight w:val="none"/>
          <w:lang w:val="zh-CN" w:bidi="zh-CN"/>
        </w:rPr>
      </w:pPr>
      <w:bookmarkStart w:id="187" w:name="_bookmark232"/>
      <w:bookmarkEnd w:id="187"/>
      <w:r>
        <w:rPr>
          <w:rFonts w:hint="eastAsia" w:ascii="黑体" w:hAnsi="宋体" w:eastAsia="黑体" w:cs="宋体"/>
          <w:color w:val="auto"/>
          <w:kern w:val="0"/>
          <w:sz w:val="24"/>
          <w:szCs w:val="22"/>
          <w:highlight w:val="none"/>
          <w:lang w:val="zh-CN" w:bidi="zh-CN"/>
        </w:rPr>
        <w:t>交工验收申请报告</w:t>
      </w:r>
    </w:p>
    <w:p w14:paraId="139B15A7">
      <w:pPr>
        <w:autoSpaceDE w:val="0"/>
        <w:autoSpaceDN w:val="0"/>
        <w:spacing w:before="11"/>
        <w:jc w:val="left"/>
        <w:rPr>
          <w:rFonts w:ascii="黑体" w:hAnsi="宋体" w:cs="宋体"/>
          <w:color w:val="auto"/>
          <w:kern w:val="0"/>
          <w:sz w:val="25"/>
          <w:highlight w:val="none"/>
          <w:lang w:val="zh-CN" w:bidi="zh-CN"/>
        </w:rPr>
      </w:pPr>
    </w:p>
    <w:p w14:paraId="4A49C9FB">
      <w:pPr>
        <w:autoSpaceDE w:val="0"/>
        <w:autoSpaceDN w:val="0"/>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本款第（</w:t>
      </w:r>
      <w:r>
        <w:rPr>
          <w:rFonts w:hAnsi="宋体" w:eastAsia="Times New Roman" w:cs="宋体"/>
          <w:color w:val="auto"/>
          <w:kern w:val="0"/>
          <w:sz w:val="24"/>
          <w:highlight w:val="none"/>
          <w:lang w:val="zh-CN" w:bidi="zh-CN"/>
        </w:rPr>
        <w:t>2</w:t>
      </w:r>
      <w:r>
        <w:rPr>
          <w:rFonts w:ascii="宋体" w:hAnsi="宋体" w:cs="宋体"/>
          <w:color w:val="auto"/>
          <w:kern w:val="0"/>
          <w:sz w:val="24"/>
          <w:highlight w:val="none"/>
          <w:lang w:val="zh-CN" w:bidi="zh-CN"/>
        </w:rPr>
        <w:t>）项约定为：</w:t>
      </w:r>
    </w:p>
    <w:p w14:paraId="0350B47F">
      <w:pPr>
        <w:autoSpaceDE w:val="0"/>
        <w:autoSpaceDN w:val="0"/>
        <w:spacing w:before="93" w:line="312" w:lineRule="auto"/>
        <w:ind w:left="424" w:right="388" w:firstLine="479"/>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竣工资料的内容：承包人应按照《公路工程竣（交）工验收办法》和相关规定编制竣工资料。</w:t>
      </w:r>
    </w:p>
    <w:p w14:paraId="2BAEA8D6">
      <w:pPr>
        <w:autoSpaceDE w:val="0"/>
        <w:autoSpaceDN w:val="0"/>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竣工资料的份数在项目专用合同条款数据表中约定。</w:t>
      </w:r>
    </w:p>
    <w:p w14:paraId="3CDA1D39">
      <w:pPr>
        <w:autoSpaceDE w:val="0"/>
        <w:autoSpaceDN w:val="0"/>
        <w:spacing w:before="7"/>
        <w:jc w:val="left"/>
        <w:rPr>
          <w:rFonts w:ascii="宋体" w:hAnsi="宋体" w:cs="宋体"/>
          <w:color w:val="auto"/>
          <w:kern w:val="0"/>
          <w:sz w:val="24"/>
          <w:highlight w:val="none"/>
          <w:lang w:val="zh-CN" w:bidi="zh-CN"/>
        </w:rPr>
      </w:pPr>
    </w:p>
    <w:p w14:paraId="3D1F9EDE">
      <w:pPr>
        <w:numPr>
          <w:ilvl w:val="1"/>
          <w:numId w:val="23"/>
        </w:numPr>
        <w:tabs>
          <w:tab w:val="left" w:pos="965"/>
        </w:tabs>
        <w:autoSpaceDE w:val="0"/>
        <w:autoSpaceDN w:val="0"/>
        <w:jc w:val="left"/>
        <w:rPr>
          <w:rFonts w:ascii="黑体" w:hAnsi="宋体" w:eastAsia="黑体" w:cs="宋体"/>
          <w:color w:val="auto"/>
          <w:kern w:val="0"/>
          <w:sz w:val="24"/>
          <w:szCs w:val="22"/>
          <w:highlight w:val="none"/>
          <w:lang w:val="zh-CN" w:bidi="zh-CN"/>
        </w:rPr>
      </w:pPr>
      <w:bookmarkStart w:id="188" w:name="_bookmark233"/>
      <w:bookmarkEnd w:id="188"/>
      <w:r>
        <w:rPr>
          <w:rFonts w:hint="eastAsia" w:ascii="黑体" w:hAnsi="宋体" w:eastAsia="黑体" w:cs="宋体"/>
          <w:color w:val="auto"/>
          <w:kern w:val="0"/>
          <w:sz w:val="24"/>
          <w:szCs w:val="22"/>
          <w:highlight w:val="none"/>
          <w:lang w:val="zh-CN" w:bidi="zh-CN"/>
        </w:rPr>
        <w:t>验收</w:t>
      </w:r>
    </w:p>
    <w:p w14:paraId="5D4247E8">
      <w:pPr>
        <w:autoSpaceDE w:val="0"/>
        <w:autoSpaceDN w:val="0"/>
        <w:spacing w:before="10"/>
        <w:jc w:val="left"/>
        <w:rPr>
          <w:rFonts w:ascii="黑体" w:hAnsi="宋体" w:cs="宋体"/>
          <w:color w:val="auto"/>
          <w:kern w:val="0"/>
          <w:sz w:val="25"/>
          <w:highlight w:val="none"/>
          <w:lang w:val="zh-CN" w:bidi="zh-CN"/>
        </w:rPr>
      </w:pPr>
    </w:p>
    <w:p w14:paraId="2F2A911D">
      <w:pPr>
        <w:autoSpaceDE w:val="0"/>
        <w:autoSpaceDN w:val="0"/>
        <w:spacing w:before="1"/>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第 </w:t>
      </w:r>
      <w:r>
        <w:rPr>
          <w:rFonts w:hAnsi="宋体" w:eastAsia="Times New Roman" w:cs="宋体"/>
          <w:color w:val="auto"/>
          <w:kern w:val="0"/>
          <w:sz w:val="24"/>
          <w:highlight w:val="none"/>
          <w:lang w:val="zh-CN" w:bidi="zh-CN"/>
        </w:rPr>
        <w:t xml:space="preserve">18.3.2 </w:t>
      </w:r>
      <w:r>
        <w:rPr>
          <w:rFonts w:ascii="宋体" w:hAnsi="宋体" w:cs="宋体"/>
          <w:color w:val="auto"/>
          <w:kern w:val="0"/>
          <w:sz w:val="24"/>
          <w:highlight w:val="none"/>
          <w:lang w:val="zh-CN" w:bidi="zh-CN"/>
        </w:rPr>
        <w:t>项补充：</w:t>
      </w:r>
    </w:p>
    <w:p w14:paraId="4A361FF4">
      <w:pPr>
        <w:autoSpaceDE w:val="0"/>
        <w:autoSpaceDN w:val="0"/>
        <w:spacing w:before="93" w:line="312" w:lineRule="auto"/>
        <w:ind w:left="424" w:right="387" w:firstLine="479"/>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交工验收由发包人主持，由发包人、监理人、质监、设计、施工、运营、管理养护等有关部门代表组成交工验收小组，对本项目的工程质量进行评定，并写出交工验收报告报交通运输主管部门备案。承包人应按发包人的要求提交竣工资料，完成交工验收准备工作。</w:t>
      </w:r>
    </w:p>
    <w:p w14:paraId="4316BBDD">
      <w:pPr>
        <w:autoSpaceDE w:val="0"/>
        <w:autoSpaceDN w:val="0"/>
        <w:spacing w:before="2"/>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第 </w:t>
      </w:r>
      <w:r>
        <w:rPr>
          <w:rFonts w:hAnsi="宋体" w:eastAsia="Times New Roman" w:cs="宋体"/>
          <w:color w:val="auto"/>
          <w:kern w:val="0"/>
          <w:sz w:val="24"/>
          <w:highlight w:val="none"/>
          <w:lang w:val="zh-CN" w:bidi="zh-CN"/>
        </w:rPr>
        <w:t xml:space="preserve">18.3.5 </w:t>
      </w:r>
      <w:r>
        <w:rPr>
          <w:rFonts w:ascii="宋体" w:hAnsi="宋体" w:cs="宋体"/>
          <w:color w:val="auto"/>
          <w:kern w:val="0"/>
          <w:sz w:val="24"/>
          <w:highlight w:val="none"/>
          <w:lang w:val="zh-CN" w:bidi="zh-CN"/>
        </w:rPr>
        <w:t>项约定为：</w:t>
      </w:r>
    </w:p>
    <w:p w14:paraId="135E7E11">
      <w:pPr>
        <w:autoSpaceDE w:val="0"/>
        <w:autoSpaceDN w:val="0"/>
        <w:spacing w:before="91" w:line="312" w:lineRule="auto"/>
        <w:ind w:left="424" w:right="388" w:firstLine="479"/>
        <w:jc w:val="left"/>
        <w:rPr>
          <w:rFonts w:ascii="宋体" w:hAnsi="宋体" w:cs="宋体"/>
          <w:color w:val="auto"/>
          <w:kern w:val="0"/>
          <w:sz w:val="9"/>
          <w:highlight w:val="none"/>
          <w:lang w:val="zh-CN" w:bidi="zh-CN"/>
        </w:rPr>
      </w:pPr>
      <w:r>
        <w:rPr>
          <w:rFonts w:ascii="宋体" w:hAnsi="宋体" w:cs="宋体"/>
          <w:color w:val="auto"/>
          <w:kern w:val="0"/>
          <w:sz w:val="24"/>
          <w:highlight w:val="none"/>
          <w:lang w:val="zh-CN" w:bidi="zh-CN"/>
        </w:rPr>
        <w:t>经验收合格工程的实际交工日期，以最终提交交工验收申请报告的日期为准， 并在交工验收证书中写明。</w:t>
      </w:r>
    </w:p>
    <w:p w14:paraId="5D170404">
      <w:pPr>
        <w:autoSpaceDE w:val="0"/>
        <w:autoSpaceDN w:val="0"/>
        <w:spacing w:before="74"/>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本款补充第 </w:t>
      </w:r>
      <w:r>
        <w:rPr>
          <w:rFonts w:hAnsi="宋体" w:eastAsia="Times New Roman" w:cs="宋体"/>
          <w:color w:val="auto"/>
          <w:kern w:val="0"/>
          <w:sz w:val="24"/>
          <w:highlight w:val="none"/>
          <w:lang w:val="zh-CN" w:bidi="zh-CN"/>
        </w:rPr>
        <w:t xml:space="preserve">18.3.7 </w:t>
      </w:r>
      <w:r>
        <w:rPr>
          <w:rFonts w:ascii="宋体" w:hAnsi="宋体" w:cs="宋体"/>
          <w:color w:val="auto"/>
          <w:kern w:val="0"/>
          <w:sz w:val="24"/>
          <w:highlight w:val="none"/>
          <w:lang w:val="zh-CN" w:bidi="zh-CN"/>
        </w:rPr>
        <w:t>项：</w:t>
      </w:r>
    </w:p>
    <w:p w14:paraId="2A698CD4">
      <w:pPr>
        <w:autoSpaceDE w:val="0"/>
        <w:autoSpaceDN w:val="0"/>
        <w:spacing w:before="91"/>
        <w:ind w:left="904"/>
        <w:jc w:val="left"/>
        <w:rPr>
          <w:rFonts w:hAnsi="宋体" w:eastAsia="Times New Roman" w:cs="宋体"/>
          <w:color w:val="auto"/>
          <w:kern w:val="0"/>
          <w:sz w:val="24"/>
          <w:highlight w:val="none"/>
          <w:lang w:val="zh-CN" w:bidi="zh-CN"/>
        </w:rPr>
      </w:pPr>
      <w:r>
        <w:rPr>
          <w:rFonts w:ascii="宋体" w:hAnsi="宋体" w:cs="宋体"/>
          <w:color w:val="auto"/>
          <w:kern w:val="0"/>
          <w:sz w:val="24"/>
          <w:highlight w:val="none"/>
          <w:lang w:val="zh-CN" w:bidi="zh-CN"/>
        </w:rPr>
        <w:t xml:space="preserve">组织办理交工验收和签发交工验收证书的费用由发包人承担。但按照第 </w:t>
      </w:r>
      <w:r>
        <w:rPr>
          <w:rFonts w:hAnsi="宋体" w:eastAsia="Times New Roman" w:cs="宋体"/>
          <w:color w:val="auto"/>
          <w:kern w:val="0"/>
          <w:sz w:val="24"/>
          <w:highlight w:val="none"/>
          <w:lang w:val="zh-CN" w:bidi="zh-CN"/>
        </w:rPr>
        <w:t>18.3.4</w:t>
      </w:r>
    </w:p>
    <w:p w14:paraId="3F2E1B15">
      <w:pPr>
        <w:autoSpaceDE w:val="0"/>
        <w:autoSpaceDN w:val="0"/>
        <w:spacing w:before="94"/>
        <w:ind w:left="42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项规定达不到合格标准的交工验收费用由承包人承担。</w:t>
      </w:r>
    </w:p>
    <w:p w14:paraId="3294A829">
      <w:pPr>
        <w:autoSpaceDE w:val="0"/>
        <w:autoSpaceDN w:val="0"/>
        <w:jc w:val="left"/>
        <w:rPr>
          <w:rFonts w:ascii="宋体" w:hAnsi="宋体" w:cs="宋体"/>
          <w:color w:val="auto"/>
          <w:kern w:val="0"/>
          <w:sz w:val="26"/>
          <w:highlight w:val="none"/>
          <w:lang w:val="zh-CN" w:bidi="zh-CN"/>
        </w:rPr>
      </w:pPr>
    </w:p>
    <w:p w14:paraId="504C8909">
      <w:pPr>
        <w:autoSpaceDE w:val="0"/>
        <w:autoSpaceDN w:val="0"/>
        <w:ind w:left="424"/>
        <w:jc w:val="left"/>
        <w:rPr>
          <w:rFonts w:ascii="黑体" w:hAnsi="宋体" w:eastAsia="黑体" w:cs="宋体"/>
          <w:color w:val="auto"/>
          <w:kern w:val="0"/>
          <w:sz w:val="24"/>
          <w:highlight w:val="none"/>
          <w:lang w:val="zh-CN" w:bidi="zh-CN"/>
        </w:rPr>
      </w:pPr>
      <w:r>
        <w:rPr>
          <w:rFonts w:hint="eastAsia" w:ascii="黑体" w:hAnsi="宋体" w:eastAsia="黑体" w:cs="宋体"/>
          <w:color w:val="auto"/>
          <w:kern w:val="0"/>
          <w:sz w:val="24"/>
          <w:highlight w:val="none"/>
          <w:lang w:val="zh-CN" w:bidi="zh-CN"/>
        </w:rPr>
        <w:t xml:space="preserve">本条补充第 </w:t>
      </w:r>
      <w:r>
        <w:rPr>
          <w:rFonts w:hAnsi="宋体" w:eastAsia="Times New Roman" w:cs="宋体"/>
          <w:color w:val="auto"/>
          <w:kern w:val="0"/>
          <w:sz w:val="24"/>
          <w:highlight w:val="none"/>
          <w:lang w:val="zh-CN" w:bidi="zh-CN"/>
        </w:rPr>
        <w:t xml:space="preserve">18.9 </w:t>
      </w:r>
      <w:r>
        <w:rPr>
          <w:rFonts w:hint="eastAsia" w:ascii="黑体" w:hAnsi="宋体" w:eastAsia="黑体" w:cs="宋体"/>
          <w:color w:val="auto"/>
          <w:kern w:val="0"/>
          <w:sz w:val="24"/>
          <w:highlight w:val="none"/>
          <w:lang w:val="zh-CN" w:bidi="zh-CN"/>
        </w:rPr>
        <w:t>款：</w:t>
      </w:r>
    </w:p>
    <w:p w14:paraId="2E570A71">
      <w:pPr>
        <w:autoSpaceDE w:val="0"/>
        <w:autoSpaceDN w:val="0"/>
        <w:spacing w:before="4"/>
        <w:jc w:val="left"/>
        <w:rPr>
          <w:rFonts w:ascii="黑体" w:hAnsi="宋体" w:cs="宋体"/>
          <w:color w:val="auto"/>
          <w:kern w:val="0"/>
          <w:sz w:val="24"/>
          <w:highlight w:val="none"/>
          <w:lang w:val="zh-CN" w:bidi="zh-CN"/>
        </w:rPr>
      </w:pPr>
    </w:p>
    <w:p w14:paraId="2EDF2842">
      <w:pPr>
        <w:autoSpaceDE w:val="0"/>
        <w:autoSpaceDN w:val="0"/>
        <w:ind w:left="424"/>
        <w:jc w:val="left"/>
        <w:rPr>
          <w:rFonts w:ascii="黑体" w:hAnsi="宋体" w:eastAsia="黑体" w:cs="宋体"/>
          <w:color w:val="auto"/>
          <w:kern w:val="0"/>
          <w:sz w:val="24"/>
          <w:highlight w:val="none"/>
          <w:lang w:val="zh-CN" w:bidi="zh-CN"/>
        </w:rPr>
      </w:pPr>
      <w:bookmarkStart w:id="189" w:name="_bookmark234"/>
      <w:bookmarkEnd w:id="189"/>
      <w:r>
        <w:rPr>
          <w:rFonts w:hAnsi="宋体" w:eastAsia="Times New Roman" w:cs="宋体"/>
          <w:color w:val="auto"/>
          <w:kern w:val="0"/>
          <w:sz w:val="24"/>
          <w:highlight w:val="none"/>
          <w:lang w:val="zh-CN" w:bidi="zh-CN"/>
        </w:rPr>
        <w:t>18.9</w:t>
      </w:r>
      <w:r>
        <w:rPr>
          <w:rFonts w:hint="eastAsia" w:ascii="黑体" w:hAnsi="宋体" w:eastAsia="黑体" w:cs="宋体"/>
          <w:color w:val="auto"/>
          <w:kern w:val="0"/>
          <w:sz w:val="24"/>
          <w:highlight w:val="none"/>
          <w:lang w:val="zh-CN" w:bidi="zh-CN"/>
        </w:rPr>
        <w:t>竣工文件</w:t>
      </w:r>
    </w:p>
    <w:p w14:paraId="757D7D38">
      <w:pPr>
        <w:autoSpaceDE w:val="0"/>
        <w:autoSpaceDN w:val="0"/>
        <w:jc w:val="left"/>
        <w:rPr>
          <w:rFonts w:ascii="黑体" w:hAnsi="宋体" w:cs="宋体"/>
          <w:color w:val="auto"/>
          <w:kern w:val="0"/>
          <w:sz w:val="26"/>
          <w:highlight w:val="none"/>
          <w:lang w:val="zh-CN" w:bidi="zh-CN"/>
        </w:rPr>
      </w:pPr>
    </w:p>
    <w:p w14:paraId="0B4FD297">
      <w:pPr>
        <w:autoSpaceDE w:val="0"/>
        <w:autoSpaceDN w:val="0"/>
        <w:spacing w:line="312" w:lineRule="auto"/>
        <w:ind w:left="424" w:right="388" w:firstLine="479"/>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承包人应按照《公路工程竣（交）工验收办法》的相关规定，在缺陷责任期内为竣工验收补充竣工资料，并在签发缺陷责任期终止证书之前提交。</w:t>
      </w:r>
    </w:p>
    <w:p w14:paraId="7B66A8EF">
      <w:pPr>
        <w:autoSpaceDE w:val="0"/>
        <w:autoSpaceDN w:val="0"/>
        <w:spacing w:before="12"/>
        <w:jc w:val="left"/>
        <w:rPr>
          <w:rFonts w:ascii="宋体" w:hAnsi="宋体" w:cs="宋体"/>
          <w:color w:val="auto"/>
          <w:kern w:val="0"/>
          <w:sz w:val="31"/>
          <w:highlight w:val="none"/>
          <w:lang w:val="zh-CN" w:bidi="zh-CN"/>
        </w:rPr>
      </w:pPr>
    </w:p>
    <w:p w14:paraId="0B96F087">
      <w:pPr>
        <w:numPr>
          <w:ilvl w:val="0"/>
          <w:numId w:val="3"/>
        </w:numPr>
        <w:tabs>
          <w:tab w:val="left" w:pos="914"/>
        </w:tabs>
        <w:autoSpaceDE w:val="0"/>
        <w:autoSpaceDN w:val="0"/>
        <w:ind w:left="914" w:hanging="490"/>
        <w:jc w:val="left"/>
        <w:rPr>
          <w:rFonts w:ascii="黑体" w:hAnsi="宋体" w:eastAsia="黑体" w:cs="宋体"/>
          <w:color w:val="auto"/>
          <w:kern w:val="0"/>
          <w:sz w:val="28"/>
          <w:szCs w:val="22"/>
          <w:highlight w:val="none"/>
          <w:lang w:val="zh-CN" w:bidi="zh-CN"/>
        </w:rPr>
      </w:pPr>
      <w:bookmarkStart w:id="190" w:name="_bookmark235"/>
      <w:bookmarkEnd w:id="190"/>
      <w:r>
        <w:rPr>
          <w:rFonts w:hint="eastAsia" w:ascii="黑体" w:hAnsi="宋体" w:eastAsia="黑体" w:cs="宋体"/>
          <w:color w:val="auto"/>
          <w:spacing w:val="-2"/>
          <w:kern w:val="0"/>
          <w:sz w:val="28"/>
          <w:szCs w:val="22"/>
          <w:highlight w:val="none"/>
          <w:lang w:val="zh-CN" w:bidi="zh-CN"/>
        </w:rPr>
        <w:t>缺陷责任与保修责任</w:t>
      </w:r>
    </w:p>
    <w:p w14:paraId="77301BDB">
      <w:pPr>
        <w:autoSpaceDE w:val="0"/>
        <w:autoSpaceDN w:val="0"/>
        <w:spacing w:before="5"/>
        <w:jc w:val="left"/>
        <w:rPr>
          <w:rFonts w:ascii="黑体" w:hAnsi="宋体" w:cs="宋体"/>
          <w:color w:val="auto"/>
          <w:kern w:val="0"/>
          <w:sz w:val="24"/>
          <w:highlight w:val="none"/>
          <w:lang w:val="zh-CN" w:bidi="zh-CN"/>
        </w:rPr>
      </w:pPr>
    </w:p>
    <w:p w14:paraId="5CC8DF1F">
      <w:pPr>
        <w:autoSpaceDE w:val="0"/>
        <w:autoSpaceDN w:val="0"/>
        <w:ind w:left="424"/>
        <w:jc w:val="left"/>
        <w:rPr>
          <w:rFonts w:ascii="黑体" w:hAnsi="宋体" w:eastAsia="黑体" w:cs="宋体"/>
          <w:color w:val="auto"/>
          <w:kern w:val="0"/>
          <w:sz w:val="24"/>
          <w:highlight w:val="none"/>
          <w:lang w:val="zh-CN" w:bidi="zh-CN"/>
        </w:rPr>
      </w:pPr>
      <w:bookmarkStart w:id="191" w:name="_bookmark236"/>
      <w:bookmarkEnd w:id="191"/>
      <w:r>
        <w:rPr>
          <w:rFonts w:hAnsi="宋体" w:eastAsia="Times New Roman" w:cs="宋体"/>
          <w:color w:val="auto"/>
          <w:kern w:val="0"/>
          <w:sz w:val="24"/>
          <w:highlight w:val="none"/>
          <w:lang w:val="zh-CN" w:bidi="zh-CN"/>
        </w:rPr>
        <w:t>19.2</w:t>
      </w:r>
      <w:r>
        <w:rPr>
          <w:rFonts w:hint="eastAsia" w:ascii="黑体" w:hAnsi="宋体" w:eastAsia="黑体" w:cs="宋体"/>
          <w:color w:val="auto"/>
          <w:kern w:val="0"/>
          <w:sz w:val="24"/>
          <w:highlight w:val="none"/>
          <w:lang w:val="zh-CN" w:bidi="zh-CN"/>
        </w:rPr>
        <w:t>缺陷责任</w:t>
      </w:r>
    </w:p>
    <w:p w14:paraId="44A55F69">
      <w:pPr>
        <w:autoSpaceDE w:val="0"/>
        <w:autoSpaceDN w:val="0"/>
        <w:jc w:val="left"/>
        <w:rPr>
          <w:rFonts w:ascii="黑体" w:hAnsi="宋体" w:cs="宋体"/>
          <w:color w:val="auto"/>
          <w:kern w:val="0"/>
          <w:sz w:val="26"/>
          <w:highlight w:val="none"/>
          <w:lang w:val="zh-CN" w:bidi="zh-CN"/>
        </w:rPr>
      </w:pPr>
    </w:p>
    <w:p w14:paraId="3F193F70">
      <w:pPr>
        <w:autoSpaceDE w:val="0"/>
        <w:autoSpaceDN w:val="0"/>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第 </w:t>
      </w:r>
      <w:r>
        <w:rPr>
          <w:rFonts w:hAnsi="宋体" w:eastAsia="Times New Roman" w:cs="宋体"/>
          <w:color w:val="auto"/>
          <w:kern w:val="0"/>
          <w:sz w:val="24"/>
          <w:highlight w:val="none"/>
          <w:lang w:val="zh-CN" w:bidi="zh-CN"/>
        </w:rPr>
        <w:t xml:space="preserve">19.2.2 </w:t>
      </w:r>
      <w:r>
        <w:rPr>
          <w:rFonts w:ascii="宋体" w:hAnsi="宋体" w:cs="宋体"/>
          <w:color w:val="auto"/>
          <w:kern w:val="0"/>
          <w:sz w:val="24"/>
          <w:highlight w:val="none"/>
          <w:lang w:val="zh-CN" w:bidi="zh-CN"/>
        </w:rPr>
        <w:t>项补充：</w:t>
      </w:r>
    </w:p>
    <w:p w14:paraId="2884FCA1">
      <w:pPr>
        <w:autoSpaceDE w:val="0"/>
        <w:autoSpaceDN w:val="0"/>
        <w:spacing w:before="91" w:line="312" w:lineRule="auto"/>
        <w:ind w:left="424" w:right="388" w:firstLine="479"/>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在缺陷责任期内，承包人应尽快完成在交工验收证书中写明的未完成工作，并完成对本工程缺陷的修复或监理人指令的修补工作。</w:t>
      </w:r>
    </w:p>
    <w:p w14:paraId="627C34E0">
      <w:pPr>
        <w:autoSpaceDE w:val="0"/>
        <w:autoSpaceDN w:val="0"/>
        <w:spacing w:before="5"/>
        <w:jc w:val="left"/>
        <w:rPr>
          <w:rFonts w:ascii="宋体" w:hAnsi="宋体" w:cs="宋体"/>
          <w:color w:val="auto"/>
          <w:kern w:val="0"/>
          <w:sz w:val="17"/>
          <w:highlight w:val="none"/>
          <w:lang w:val="zh-CN" w:bidi="zh-CN"/>
        </w:rPr>
      </w:pPr>
    </w:p>
    <w:p w14:paraId="435A1525">
      <w:pPr>
        <w:autoSpaceDE w:val="0"/>
        <w:autoSpaceDN w:val="0"/>
        <w:spacing w:before="1"/>
        <w:ind w:left="424"/>
        <w:jc w:val="left"/>
        <w:rPr>
          <w:rFonts w:ascii="黑体" w:hAnsi="宋体" w:eastAsia="黑体" w:cs="宋体"/>
          <w:color w:val="auto"/>
          <w:kern w:val="0"/>
          <w:sz w:val="24"/>
          <w:highlight w:val="none"/>
          <w:lang w:val="zh-CN" w:bidi="zh-CN"/>
        </w:rPr>
      </w:pPr>
      <w:bookmarkStart w:id="192" w:name="_bookmark237"/>
      <w:bookmarkEnd w:id="192"/>
      <w:r>
        <w:rPr>
          <w:rFonts w:hAnsi="宋体" w:eastAsia="Times New Roman" w:cs="宋体"/>
          <w:color w:val="auto"/>
          <w:kern w:val="0"/>
          <w:sz w:val="24"/>
          <w:highlight w:val="none"/>
          <w:lang w:val="zh-CN" w:bidi="zh-CN"/>
        </w:rPr>
        <w:t>19.5</w:t>
      </w:r>
      <w:r>
        <w:rPr>
          <w:rFonts w:hint="eastAsia" w:ascii="黑体" w:hAnsi="宋体" w:eastAsia="黑体" w:cs="宋体"/>
          <w:color w:val="auto"/>
          <w:kern w:val="0"/>
          <w:sz w:val="24"/>
          <w:highlight w:val="none"/>
          <w:lang w:val="zh-CN" w:bidi="zh-CN"/>
        </w:rPr>
        <w:t>承包人的进入权</w:t>
      </w:r>
    </w:p>
    <w:p w14:paraId="64BB5CE4">
      <w:pPr>
        <w:autoSpaceDE w:val="0"/>
        <w:autoSpaceDN w:val="0"/>
        <w:spacing w:before="10"/>
        <w:jc w:val="left"/>
        <w:rPr>
          <w:rFonts w:ascii="黑体" w:hAnsi="宋体" w:cs="宋体"/>
          <w:color w:val="auto"/>
          <w:kern w:val="0"/>
          <w:sz w:val="25"/>
          <w:highlight w:val="none"/>
          <w:lang w:val="zh-CN" w:bidi="zh-CN"/>
        </w:rPr>
      </w:pPr>
    </w:p>
    <w:p w14:paraId="3FD9970F">
      <w:pPr>
        <w:autoSpaceDE w:val="0"/>
        <w:autoSpaceDN w:val="0"/>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本款补充：</w:t>
      </w:r>
    </w:p>
    <w:p w14:paraId="4D468CDC">
      <w:pPr>
        <w:autoSpaceDE w:val="0"/>
        <w:autoSpaceDN w:val="0"/>
        <w:spacing w:before="94" w:line="312" w:lineRule="auto"/>
        <w:ind w:left="424" w:right="391" w:firstLine="479"/>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承包人在缺陷修复施工过程中，应服从管养单位的有关安全管理规定，由于承包人自身原因造成的人员伤亡、设备和材料的损毁及罚款等责任由承包人自负。</w:t>
      </w:r>
    </w:p>
    <w:p w14:paraId="19856082">
      <w:pPr>
        <w:autoSpaceDE w:val="0"/>
        <w:autoSpaceDN w:val="0"/>
        <w:spacing w:before="2"/>
        <w:jc w:val="left"/>
        <w:rPr>
          <w:rFonts w:ascii="宋体" w:hAnsi="宋体" w:cs="宋体"/>
          <w:color w:val="auto"/>
          <w:kern w:val="0"/>
          <w:sz w:val="17"/>
          <w:highlight w:val="none"/>
          <w:lang w:val="zh-CN" w:bidi="zh-CN"/>
        </w:rPr>
      </w:pPr>
    </w:p>
    <w:p w14:paraId="4B691486">
      <w:pPr>
        <w:autoSpaceDE w:val="0"/>
        <w:autoSpaceDN w:val="0"/>
        <w:ind w:left="424"/>
        <w:jc w:val="left"/>
        <w:rPr>
          <w:rFonts w:ascii="黑体" w:hAnsi="宋体" w:eastAsia="黑体" w:cs="宋体"/>
          <w:color w:val="auto"/>
          <w:kern w:val="0"/>
          <w:sz w:val="24"/>
          <w:highlight w:val="none"/>
          <w:lang w:val="zh-CN" w:bidi="zh-CN"/>
        </w:rPr>
      </w:pPr>
      <w:bookmarkStart w:id="193" w:name="_bookmark238"/>
      <w:bookmarkEnd w:id="193"/>
      <w:r>
        <w:rPr>
          <w:rFonts w:hAnsi="宋体" w:eastAsia="Times New Roman" w:cs="宋体"/>
          <w:color w:val="auto"/>
          <w:kern w:val="0"/>
          <w:sz w:val="24"/>
          <w:highlight w:val="none"/>
          <w:lang w:val="zh-CN" w:bidi="zh-CN"/>
        </w:rPr>
        <w:t>19.7</w:t>
      </w:r>
      <w:r>
        <w:rPr>
          <w:rFonts w:hint="eastAsia" w:ascii="黑体" w:hAnsi="宋体" w:eastAsia="黑体" w:cs="宋体"/>
          <w:color w:val="auto"/>
          <w:kern w:val="0"/>
          <w:sz w:val="24"/>
          <w:highlight w:val="none"/>
          <w:lang w:val="zh-CN" w:bidi="zh-CN"/>
        </w:rPr>
        <w:t>保修责任</w:t>
      </w:r>
    </w:p>
    <w:p w14:paraId="18B9E33F">
      <w:pPr>
        <w:autoSpaceDE w:val="0"/>
        <w:autoSpaceDN w:val="0"/>
        <w:spacing w:before="11"/>
        <w:jc w:val="left"/>
        <w:rPr>
          <w:rFonts w:ascii="黑体" w:hAnsi="宋体" w:cs="宋体"/>
          <w:color w:val="auto"/>
          <w:kern w:val="0"/>
          <w:sz w:val="25"/>
          <w:highlight w:val="none"/>
          <w:lang w:val="zh-CN" w:bidi="zh-CN"/>
        </w:rPr>
      </w:pPr>
    </w:p>
    <w:p w14:paraId="358E8B45">
      <w:pPr>
        <w:autoSpaceDE w:val="0"/>
        <w:autoSpaceDN w:val="0"/>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本款细化为：</w:t>
      </w:r>
    </w:p>
    <w:p w14:paraId="3ECA9F0B">
      <w:pPr>
        <w:autoSpaceDE w:val="0"/>
        <w:autoSpaceDN w:val="0"/>
        <w:spacing w:before="94" w:line="312" w:lineRule="auto"/>
        <w:ind w:left="424" w:right="384" w:firstLine="479"/>
        <w:rPr>
          <w:rFonts w:ascii="宋体" w:hAnsi="宋体" w:cs="宋体"/>
          <w:color w:val="auto"/>
          <w:kern w:val="0"/>
          <w:sz w:val="24"/>
          <w:highlight w:val="none"/>
          <w:lang w:val="zh-CN" w:bidi="zh-CN"/>
        </w:rPr>
      </w:pPr>
      <w:r>
        <w:rPr>
          <w:rFonts w:ascii="宋体" w:hAnsi="宋体" w:cs="宋体"/>
          <w:color w:val="auto"/>
          <w:spacing w:val="-15"/>
          <w:kern w:val="0"/>
          <w:sz w:val="24"/>
          <w:highlight w:val="none"/>
          <w:lang w:val="zh-CN" w:bidi="zh-CN"/>
        </w:rPr>
        <w:t>（</w:t>
      </w:r>
      <w:r>
        <w:rPr>
          <w:rFonts w:hAnsi="宋体" w:eastAsia="Times New Roman" w:cs="宋体"/>
          <w:color w:val="auto"/>
          <w:spacing w:val="-15"/>
          <w:kern w:val="0"/>
          <w:sz w:val="24"/>
          <w:highlight w:val="none"/>
          <w:lang w:val="zh-CN" w:bidi="zh-CN"/>
        </w:rPr>
        <w:t>1</w:t>
      </w:r>
      <w:r>
        <w:rPr>
          <w:rFonts w:ascii="宋体" w:hAnsi="宋体" w:cs="宋体"/>
          <w:color w:val="auto"/>
          <w:spacing w:val="-15"/>
          <w:kern w:val="0"/>
          <w:sz w:val="24"/>
          <w:highlight w:val="none"/>
          <w:lang w:val="zh-CN" w:bidi="zh-CN"/>
        </w:rPr>
        <w:t>）</w:t>
      </w:r>
      <w:r>
        <w:rPr>
          <w:rFonts w:ascii="宋体" w:hAnsi="宋体" w:cs="宋体"/>
          <w:color w:val="auto"/>
          <w:spacing w:val="-4"/>
          <w:kern w:val="0"/>
          <w:sz w:val="24"/>
          <w:highlight w:val="none"/>
          <w:lang w:val="zh-CN" w:bidi="zh-CN"/>
        </w:rPr>
        <w:t>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14:paraId="1F23A0BE">
      <w:pPr>
        <w:autoSpaceDE w:val="0"/>
        <w:autoSpaceDN w:val="0"/>
        <w:spacing w:line="312" w:lineRule="auto"/>
        <w:ind w:left="424" w:right="305" w:firstLine="479"/>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2</w:t>
      </w:r>
      <w:r>
        <w:rPr>
          <w:rFonts w:ascii="宋体" w:hAnsi="宋体" w:cs="宋体"/>
          <w:color w:val="auto"/>
          <w:kern w:val="0"/>
          <w:sz w:val="24"/>
          <w:highlight w:val="none"/>
          <w:lang w:val="zh-CN" w:bidi="zh-CN"/>
        </w:rPr>
        <w:t>）在全部工程交工验收前，已经发包人提前验收的单位工程，其保修期的起算日期相应提前。</w:t>
      </w:r>
    </w:p>
    <w:p w14:paraId="48A85ADD">
      <w:pPr>
        <w:autoSpaceDE w:val="0"/>
        <w:autoSpaceDN w:val="0"/>
        <w:spacing w:before="3"/>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3</w:t>
      </w:r>
      <w:r>
        <w:rPr>
          <w:rFonts w:ascii="宋体" w:hAnsi="宋体" w:cs="宋体"/>
          <w:color w:val="auto"/>
          <w:kern w:val="0"/>
          <w:sz w:val="24"/>
          <w:highlight w:val="none"/>
          <w:lang w:val="zh-CN" w:bidi="zh-CN"/>
        </w:rPr>
        <w:t xml:space="preserve">）工程保修期终止后 </w:t>
      </w:r>
      <w:r>
        <w:rPr>
          <w:rFonts w:hAnsi="宋体" w:eastAsia="Times New Roman" w:cs="宋体"/>
          <w:color w:val="auto"/>
          <w:kern w:val="0"/>
          <w:sz w:val="24"/>
          <w:highlight w:val="none"/>
          <w:lang w:val="zh-CN" w:bidi="zh-CN"/>
        </w:rPr>
        <w:t xml:space="preserve">28 </w:t>
      </w:r>
      <w:r>
        <w:rPr>
          <w:rFonts w:ascii="宋体" w:hAnsi="宋体" w:cs="宋体"/>
          <w:color w:val="auto"/>
          <w:kern w:val="0"/>
          <w:sz w:val="24"/>
          <w:highlight w:val="none"/>
          <w:lang w:val="zh-CN" w:bidi="zh-CN"/>
        </w:rPr>
        <w:t>天内，监理人签发保修期终止证书。</w:t>
      </w:r>
    </w:p>
    <w:p w14:paraId="3EC0B072">
      <w:pPr>
        <w:autoSpaceDE w:val="0"/>
        <w:autoSpaceDN w:val="0"/>
        <w:spacing w:before="91" w:line="312" w:lineRule="auto"/>
        <w:ind w:left="424" w:right="305" w:firstLine="479"/>
        <w:jc w:val="left"/>
        <w:rPr>
          <w:rFonts w:ascii="宋体" w:hAnsi="宋体" w:cs="宋体"/>
          <w:color w:val="auto"/>
          <w:kern w:val="0"/>
          <w:sz w:val="10"/>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4</w:t>
      </w:r>
      <w:r>
        <w:rPr>
          <w:rFonts w:ascii="宋体" w:hAnsi="宋体" w:cs="宋体"/>
          <w:color w:val="auto"/>
          <w:kern w:val="0"/>
          <w:sz w:val="24"/>
          <w:highlight w:val="none"/>
          <w:lang w:val="zh-CN" w:bidi="zh-CN"/>
        </w:rPr>
        <w:t>）若承包人不履行保修义务和责任，则承包人应承担由于违约造成的法律后果，并由发包人将其违约行为上报省级交通运输主管部门，作为不良记录纳入公路</w:t>
      </w:r>
    </w:p>
    <w:p w14:paraId="1B267AB5">
      <w:pPr>
        <w:autoSpaceDE w:val="0"/>
        <w:autoSpaceDN w:val="0"/>
        <w:spacing w:before="67"/>
        <w:ind w:left="42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建设市场信用信息管理系统。</w:t>
      </w:r>
    </w:p>
    <w:p w14:paraId="78C1A973">
      <w:pPr>
        <w:autoSpaceDE w:val="0"/>
        <w:autoSpaceDN w:val="0"/>
        <w:jc w:val="left"/>
        <w:rPr>
          <w:rFonts w:ascii="宋体" w:hAnsi="宋体" w:cs="宋体"/>
          <w:color w:val="auto"/>
          <w:kern w:val="0"/>
          <w:sz w:val="24"/>
          <w:highlight w:val="none"/>
          <w:lang w:val="zh-CN" w:bidi="zh-CN"/>
        </w:rPr>
      </w:pPr>
    </w:p>
    <w:p w14:paraId="2917B606">
      <w:pPr>
        <w:numPr>
          <w:ilvl w:val="0"/>
          <w:numId w:val="3"/>
        </w:numPr>
        <w:tabs>
          <w:tab w:val="left" w:pos="914"/>
        </w:tabs>
        <w:autoSpaceDE w:val="0"/>
        <w:autoSpaceDN w:val="0"/>
        <w:spacing w:before="192"/>
        <w:ind w:left="914" w:hanging="490"/>
        <w:jc w:val="left"/>
        <w:rPr>
          <w:rFonts w:ascii="黑体" w:hAnsi="宋体" w:eastAsia="黑体" w:cs="宋体"/>
          <w:color w:val="auto"/>
          <w:kern w:val="0"/>
          <w:sz w:val="28"/>
          <w:szCs w:val="22"/>
          <w:highlight w:val="none"/>
          <w:lang w:val="zh-CN" w:bidi="zh-CN"/>
        </w:rPr>
      </w:pPr>
      <w:bookmarkStart w:id="194" w:name="_bookmark239"/>
      <w:bookmarkEnd w:id="194"/>
      <w:r>
        <w:rPr>
          <w:rFonts w:hint="eastAsia" w:ascii="黑体" w:hAnsi="宋体" w:eastAsia="黑体" w:cs="宋体"/>
          <w:color w:val="auto"/>
          <w:kern w:val="0"/>
          <w:sz w:val="28"/>
          <w:szCs w:val="22"/>
          <w:highlight w:val="none"/>
          <w:lang w:val="zh-CN" w:bidi="zh-CN"/>
        </w:rPr>
        <w:t>保险</w:t>
      </w:r>
    </w:p>
    <w:p w14:paraId="11EDE41C">
      <w:pPr>
        <w:autoSpaceDE w:val="0"/>
        <w:autoSpaceDN w:val="0"/>
        <w:spacing w:before="7"/>
        <w:jc w:val="left"/>
        <w:rPr>
          <w:rFonts w:ascii="黑体" w:hAnsi="宋体" w:cs="宋体"/>
          <w:color w:val="auto"/>
          <w:kern w:val="0"/>
          <w:sz w:val="24"/>
          <w:highlight w:val="none"/>
          <w:lang w:val="zh-CN" w:bidi="zh-CN"/>
        </w:rPr>
      </w:pPr>
    </w:p>
    <w:p w14:paraId="1FB1523A">
      <w:pPr>
        <w:numPr>
          <w:ilvl w:val="1"/>
          <w:numId w:val="3"/>
        </w:numPr>
        <w:tabs>
          <w:tab w:val="left" w:pos="905"/>
        </w:tabs>
        <w:autoSpaceDE w:val="0"/>
        <w:autoSpaceDN w:val="0"/>
        <w:ind w:left="904" w:hanging="480"/>
        <w:jc w:val="left"/>
        <w:rPr>
          <w:rFonts w:ascii="黑体" w:hAnsi="宋体" w:eastAsia="黑体" w:cs="宋体"/>
          <w:color w:val="auto"/>
          <w:kern w:val="0"/>
          <w:sz w:val="24"/>
          <w:szCs w:val="22"/>
          <w:highlight w:val="none"/>
          <w:lang w:val="zh-CN" w:bidi="zh-CN"/>
        </w:rPr>
      </w:pPr>
      <w:bookmarkStart w:id="195" w:name="_bookmark240"/>
      <w:bookmarkEnd w:id="195"/>
      <w:r>
        <w:rPr>
          <w:rFonts w:hint="eastAsia" w:ascii="黑体" w:hAnsi="宋体" w:eastAsia="黑体" w:cs="宋体"/>
          <w:color w:val="auto"/>
          <w:kern w:val="0"/>
          <w:sz w:val="24"/>
          <w:szCs w:val="22"/>
          <w:highlight w:val="none"/>
          <w:lang w:val="zh-CN" w:bidi="zh-CN"/>
        </w:rPr>
        <w:t>工程保险</w:t>
      </w:r>
    </w:p>
    <w:p w14:paraId="6A873CFA">
      <w:pPr>
        <w:autoSpaceDE w:val="0"/>
        <w:autoSpaceDN w:val="0"/>
        <w:spacing w:before="11"/>
        <w:jc w:val="left"/>
        <w:rPr>
          <w:rFonts w:ascii="黑体" w:hAnsi="宋体" w:cs="宋体"/>
          <w:color w:val="auto"/>
          <w:kern w:val="0"/>
          <w:sz w:val="25"/>
          <w:highlight w:val="none"/>
          <w:lang w:val="zh-CN" w:bidi="zh-CN"/>
        </w:rPr>
      </w:pPr>
    </w:p>
    <w:p w14:paraId="0E9541A9">
      <w:pPr>
        <w:autoSpaceDE w:val="0"/>
        <w:autoSpaceDN w:val="0"/>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本款约定为：</w:t>
      </w:r>
    </w:p>
    <w:p w14:paraId="43EB19E7">
      <w:pPr>
        <w:autoSpaceDE w:val="0"/>
        <w:autoSpaceDN w:val="0"/>
        <w:spacing w:before="93" w:line="312" w:lineRule="auto"/>
        <w:ind w:left="424" w:right="388" w:firstLine="479"/>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建筑工程一切险的投保内容：为本合同工程的永久工程、临时工程和设备及已运至施工工地用于永久工程的材料和设备所投的保险。</w:t>
      </w:r>
    </w:p>
    <w:p w14:paraId="5F5FCBA8">
      <w:pPr>
        <w:autoSpaceDE w:val="0"/>
        <w:autoSpaceDN w:val="0"/>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保险金额：工程量清单（不含建筑工程一切险及第三者责任险的保险</w:t>
      </w:r>
    </w:p>
    <w:p w14:paraId="74999AB0">
      <w:pPr>
        <w:autoSpaceDE w:val="0"/>
        <w:autoSpaceDN w:val="0"/>
        <w:spacing w:before="94"/>
        <w:ind w:left="42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费）</w:t>
      </w:r>
      <w:r>
        <w:rPr>
          <w:rFonts w:hint="eastAsia" w:ascii="宋体" w:hAnsi="宋体" w:cs="宋体"/>
          <w:color w:val="auto"/>
          <w:kern w:val="0"/>
          <w:sz w:val="24"/>
          <w:highlight w:val="none"/>
          <w:lang w:val="zh-CN" w:bidi="zh-CN"/>
        </w:rPr>
        <w:t>中</w:t>
      </w:r>
      <w:r>
        <w:rPr>
          <w:rFonts w:ascii="宋体" w:hAnsi="宋体" w:cs="宋体"/>
          <w:color w:val="auto"/>
          <w:kern w:val="0"/>
          <w:sz w:val="24"/>
          <w:highlight w:val="none"/>
          <w:lang w:val="zh-CN" w:bidi="zh-CN"/>
        </w:rPr>
        <w:t>的合计金额。</w:t>
      </w:r>
    </w:p>
    <w:p w14:paraId="64EC757D">
      <w:pPr>
        <w:autoSpaceDE w:val="0"/>
        <w:autoSpaceDN w:val="0"/>
        <w:spacing w:before="91"/>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保险费率：在项目专用合同条款数据表中约定。</w:t>
      </w:r>
    </w:p>
    <w:p w14:paraId="1EB2F98C">
      <w:pPr>
        <w:autoSpaceDE w:val="0"/>
        <w:autoSpaceDN w:val="0"/>
        <w:spacing w:before="93"/>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保险期限：开工日起直至本合同工程签发缺陷责任期终止证书止（即合同工期</w:t>
      </w:r>
    </w:p>
    <w:p w14:paraId="73CD2193">
      <w:pPr>
        <w:autoSpaceDE w:val="0"/>
        <w:autoSpaceDN w:val="0"/>
        <w:spacing w:before="93"/>
        <w:ind w:left="42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＋缺陷责任期</w:t>
      </w:r>
      <w:r>
        <w:rPr>
          <w:rFonts w:ascii="宋体" w:hAnsi="宋体" w:cs="宋体"/>
          <w:color w:val="auto"/>
          <w:spacing w:val="-120"/>
          <w:kern w:val="0"/>
          <w:sz w:val="24"/>
          <w:highlight w:val="none"/>
          <w:lang w:val="zh-CN" w:bidi="zh-CN"/>
        </w:rPr>
        <w:t>）</w:t>
      </w:r>
      <w:r>
        <w:rPr>
          <w:rFonts w:ascii="宋体" w:hAnsi="宋体" w:cs="宋体"/>
          <w:color w:val="auto"/>
          <w:kern w:val="0"/>
          <w:sz w:val="24"/>
          <w:highlight w:val="none"/>
          <w:lang w:val="zh-CN" w:bidi="zh-CN"/>
        </w:rPr>
        <w:t>。</w:t>
      </w:r>
    </w:p>
    <w:p w14:paraId="77CB86B7">
      <w:pPr>
        <w:autoSpaceDE w:val="0"/>
        <w:autoSpaceDN w:val="0"/>
        <w:spacing w:before="91" w:line="312" w:lineRule="auto"/>
        <w:ind w:left="424" w:right="385" w:firstLine="479"/>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承包人应以发包人和承包人的共同名义投保建筑工程一切险。建筑工程一切险</w:t>
      </w:r>
      <w:r>
        <w:rPr>
          <w:rFonts w:ascii="宋体" w:hAnsi="宋体" w:cs="宋体"/>
          <w:color w:val="auto"/>
          <w:spacing w:val="-3"/>
          <w:kern w:val="0"/>
          <w:sz w:val="24"/>
          <w:highlight w:val="none"/>
          <w:lang w:val="zh-CN" w:bidi="zh-CN"/>
        </w:rPr>
        <w:t>的保险费由承包人报价时列入工程量清单</w:t>
      </w:r>
      <w:r>
        <w:rPr>
          <w:rFonts w:ascii="宋体" w:hAnsi="宋体" w:cs="宋体"/>
          <w:color w:val="auto"/>
          <w:kern w:val="0"/>
          <w:sz w:val="24"/>
          <w:highlight w:val="none"/>
          <w:lang w:val="zh-CN" w:bidi="zh-CN"/>
        </w:rPr>
        <w:t>内。发包人在接到保险单后，将按照保险单的费用直接向承包人支付。</w:t>
      </w:r>
    </w:p>
    <w:p w14:paraId="0872113A">
      <w:pPr>
        <w:autoSpaceDE w:val="0"/>
        <w:autoSpaceDN w:val="0"/>
        <w:spacing w:before="4"/>
        <w:jc w:val="left"/>
        <w:rPr>
          <w:rFonts w:ascii="宋体" w:hAnsi="宋体" w:cs="宋体"/>
          <w:color w:val="auto"/>
          <w:kern w:val="0"/>
          <w:sz w:val="17"/>
          <w:highlight w:val="none"/>
          <w:lang w:val="zh-CN" w:bidi="zh-CN"/>
        </w:rPr>
      </w:pPr>
    </w:p>
    <w:p w14:paraId="6F8ED2F0">
      <w:pPr>
        <w:numPr>
          <w:ilvl w:val="1"/>
          <w:numId w:val="24"/>
        </w:numPr>
        <w:tabs>
          <w:tab w:val="left" w:pos="965"/>
        </w:tabs>
        <w:autoSpaceDE w:val="0"/>
        <w:autoSpaceDN w:val="0"/>
        <w:jc w:val="left"/>
        <w:rPr>
          <w:rFonts w:ascii="黑体" w:hAnsi="宋体" w:eastAsia="黑体" w:cs="宋体"/>
          <w:color w:val="auto"/>
          <w:kern w:val="0"/>
          <w:sz w:val="24"/>
          <w:szCs w:val="22"/>
          <w:highlight w:val="none"/>
          <w:lang w:val="zh-CN" w:bidi="zh-CN"/>
        </w:rPr>
      </w:pPr>
      <w:bookmarkStart w:id="196" w:name="_bookmark241"/>
      <w:bookmarkEnd w:id="196"/>
      <w:r>
        <w:rPr>
          <w:rFonts w:hint="eastAsia" w:ascii="黑体" w:hAnsi="宋体" w:eastAsia="黑体" w:cs="宋体"/>
          <w:color w:val="auto"/>
          <w:kern w:val="0"/>
          <w:sz w:val="24"/>
          <w:szCs w:val="22"/>
          <w:highlight w:val="none"/>
          <w:lang w:val="zh-CN" w:bidi="zh-CN"/>
        </w:rPr>
        <w:t>第三者责任险</w:t>
      </w:r>
    </w:p>
    <w:p w14:paraId="274AD5BF">
      <w:pPr>
        <w:autoSpaceDE w:val="0"/>
        <w:autoSpaceDN w:val="0"/>
        <w:jc w:val="left"/>
        <w:rPr>
          <w:rFonts w:ascii="黑体" w:hAnsi="宋体" w:cs="宋体"/>
          <w:color w:val="auto"/>
          <w:kern w:val="0"/>
          <w:sz w:val="26"/>
          <w:highlight w:val="none"/>
          <w:lang w:val="zh-CN" w:bidi="zh-CN"/>
        </w:rPr>
      </w:pPr>
    </w:p>
    <w:p w14:paraId="02E47019">
      <w:pPr>
        <w:autoSpaceDE w:val="0"/>
        <w:autoSpaceDN w:val="0"/>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第 </w:t>
      </w:r>
      <w:r>
        <w:rPr>
          <w:rFonts w:hAnsi="宋体" w:eastAsia="Times New Roman" w:cs="宋体"/>
          <w:color w:val="auto"/>
          <w:kern w:val="0"/>
          <w:sz w:val="24"/>
          <w:highlight w:val="none"/>
          <w:lang w:val="zh-CN" w:bidi="zh-CN"/>
        </w:rPr>
        <w:t xml:space="preserve">20.4.2 </w:t>
      </w:r>
      <w:r>
        <w:rPr>
          <w:rFonts w:ascii="宋体" w:hAnsi="宋体" w:cs="宋体"/>
          <w:color w:val="auto"/>
          <w:kern w:val="0"/>
          <w:sz w:val="24"/>
          <w:highlight w:val="none"/>
          <w:lang w:val="zh-CN" w:bidi="zh-CN"/>
        </w:rPr>
        <w:t>项补充：</w:t>
      </w:r>
    </w:p>
    <w:p w14:paraId="55321C05">
      <w:pPr>
        <w:autoSpaceDE w:val="0"/>
        <w:autoSpaceDN w:val="0"/>
        <w:spacing w:before="91" w:line="312" w:lineRule="auto"/>
        <w:ind w:left="424" w:right="334" w:firstLine="479"/>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第三者责任险的保险费由承包人报价时列入工程量清单内。发包人在接到保险单后，将按照保险单的费用直接向承包人支付。</w:t>
      </w:r>
    </w:p>
    <w:p w14:paraId="0F687B8F">
      <w:pPr>
        <w:autoSpaceDE w:val="0"/>
        <w:autoSpaceDN w:val="0"/>
        <w:spacing w:before="5"/>
        <w:jc w:val="left"/>
        <w:rPr>
          <w:rFonts w:ascii="宋体" w:hAnsi="宋体" w:cs="宋体"/>
          <w:color w:val="auto"/>
          <w:kern w:val="0"/>
          <w:sz w:val="17"/>
          <w:highlight w:val="none"/>
          <w:lang w:val="zh-CN" w:bidi="zh-CN"/>
        </w:rPr>
      </w:pPr>
    </w:p>
    <w:p w14:paraId="517A4E6E">
      <w:pPr>
        <w:numPr>
          <w:ilvl w:val="1"/>
          <w:numId w:val="24"/>
        </w:numPr>
        <w:tabs>
          <w:tab w:val="left" w:pos="965"/>
        </w:tabs>
        <w:autoSpaceDE w:val="0"/>
        <w:autoSpaceDN w:val="0"/>
        <w:jc w:val="left"/>
        <w:rPr>
          <w:rFonts w:ascii="黑体" w:hAnsi="宋体" w:eastAsia="黑体" w:cs="宋体"/>
          <w:color w:val="auto"/>
          <w:kern w:val="0"/>
          <w:sz w:val="24"/>
          <w:szCs w:val="22"/>
          <w:highlight w:val="none"/>
          <w:lang w:val="zh-CN" w:bidi="zh-CN"/>
        </w:rPr>
      </w:pPr>
      <w:bookmarkStart w:id="197" w:name="_bookmark242"/>
      <w:bookmarkEnd w:id="197"/>
      <w:r>
        <w:rPr>
          <w:rFonts w:hint="eastAsia" w:ascii="黑体" w:hAnsi="宋体" w:eastAsia="黑体" w:cs="宋体"/>
          <w:color w:val="auto"/>
          <w:kern w:val="0"/>
          <w:sz w:val="24"/>
          <w:szCs w:val="22"/>
          <w:highlight w:val="none"/>
          <w:lang w:val="zh-CN" w:bidi="zh-CN"/>
        </w:rPr>
        <w:t>其他保险</w:t>
      </w:r>
    </w:p>
    <w:p w14:paraId="5464A0D3">
      <w:pPr>
        <w:autoSpaceDE w:val="0"/>
        <w:autoSpaceDN w:val="0"/>
        <w:spacing w:before="11"/>
        <w:jc w:val="left"/>
        <w:rPr>
          <w:rFonts w:ascii="黑体" w:hAnsi="宋体" w:cs="宋体"/>
          <w:color w:val="auto"/>
          <w:kern w:val="0"/>
          <w:sz w:val="25"/>
          <w:highlight w:val="none"/>
          <w:lang w:val="zh-CN" w:bidi="zh-CN"/>
        </w:rPr>
      </w:pPr>
    </w:p>
    <w:p w14:paraId="76C0A596">
      <w:pPr>
        <w:autoSpaceDE w:val="0"/>
        <w:autoSpaceDN w:val="0"/>
        <w:spacing w:before="1"/>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本款约定为：</w:t>
      </w:r>
    </w:p>
    <w:p w14:paraId="0E77215A">
      <w:pPr>
        <w:autoSpaceDE w:val="0"/>
        <w:autoSpaceDN w:val="0"/>
        <w:spacing w:before="93" w:line="312" w:lineRule="auto"/>
        <w:ind w:left="424" w:right="389" w:firstLine="419"/>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承包人应为其施工设备等办理保险，其投保金额应足以现场重置。办理本款保险的一切费用均由承包人承担，并包括在工程量清单的单价及总额价中，发包人不单独支付。</w:t>
      </w:r>
    </w:p>
    <w:p w14:paraId="0DDE83A4">
      <w:pPr>
        <w:autoSpaceDE w:val="0"/>
        <w:autoSpaceDN w:val="0"/>
        <w:spacing w:before="3"/>
        <w:jc w:val="left"/>
        <w:rPr>
          <w:rFonts w:ascii="宋体" w:hAnsi="宋体" w:cs="宋体"/>
          <w:color w:val="auto"/>
          <w:kern w:val="0"/>
          <w:sz w:val="17"/>
          <w:highlight w:val="none"/>
          <w:lang w:val="zh-CN" w:bidi="zh-CN"/>
        </w:rPr>
      </w:pPr>
    </w:p>
    <w:p w14:paraId="4BC82276">
      <w:pPr>
        <w:numPr>
          <w:ilvl w:val="1"/>
          <w:numId w:val="24"/>
        </w:numPr>
        <w:tabs>
          <w:tab w:val="left" w:pos="965"/>
        </w:tabs>
        <w:autoSpaceDE w:val="0"/>
        <w:autoSpaceDN w:val="0"/>
        <w:spacing w:before="1"/>
        <w:jc w:val="left"/>
        <w:rPr>
          <w:rFonts w:ascii="黑体" w:hAnsi="宋体" w:eastAsia="黑体" w:cs="宋体"/>
          <w:color w:val="auto"/>
          <w:kern w:val="0"/>
          <w:sz w:val="24"/>
          <w:szCs w:val="22"/>
          <w:highlight w:val="none"/>
          <w:lang w:val="zh-CN" w:bidi="zh-CN"/>
        </w:rPr>
      </w:pPr>
      <w:bookmarkStart w:id="198" w:name="_bookmark243"/>
      <w:bookmarkEnd w:id="198"/>
      <w:r>
        <w:rPr>
          <w:rFonts w:hint="eastAsia" w:ascii="黑体" w:hAnsi="宋体" w:eastAsia="黑体" w:cs="宋体"/>
          <w:color w:val="auto"/>
          <w:kern w:val="0"/>
          <w:sz w:val="24"/>
          <w:szCs w:val="22"/>
          <w:highlight w:val="none"/>
          <w:lang w:val="zh-CN" w:bidi="zh-CN"/>
        </w:rPr>
        <w:t>对各项保险的一般要求</w:t>
      </w:r>
    </w:p>
    <w:p w14:paraId="4DDA4439">
      <w:pPr>
        <w:autoSpaceDE w:val="0"/>
        <w:autoSpaceDN w:val="0"/>
        <w:spacing w:before="10"/>
        <w:jc w:val="left"/>
        <w:rPr>
          <w:rFonts w:ascii="黑体" w:hAnsi="宋体" w:cs="宋体"/>
          <w:color w:val="auto"/>
          <w:kern w:val="0"/>
          <w:sz w:val="25"/>
          <w:highlight w:val="none"/>
          <w:lang w:val="zh-CN" w:bidi="zh-CN"/>
        </w:rPr>
      </w:pPr>
    </w:p>
    <w:p w14:paraId="622DA279">
      <w:pPr>
        <w:autoSpaceDE w:val="0"/>
        <w:autoSpaceDN w:val="0"/>
        <w:ind w:left="815"/>
        <w:jc w:val="left"/>
        <w:rPr>
          <w:rFonts w:ascii="黑体" w:hAnsi="宋体" w:eastAsia="黑体" w:cs="宋体"/>
          <w:color w:val="auto"/>
          <w:kern w:val="0"/>
          <w:sz w:val="24"/>
          <w:highlight w:val="none"/>
          <w:lang w:val="zh-CN" w:bidi="zh-CN"/>
        </w:rPr>
      </w:pPr>
      <w:r>
        <w:rPr>
          <w:rFonts w:hAnsi="宋体" w:eastAsia="Times New Roman" w:cs="宋体"/>
          <w:color w:val="auto"/>
          <w:kern w:val="0"/>
          <w:sz w:val="24"/>
          <w:highlight w:val="none"/>
          <w:lang w:val="zh-CN" w:bidi="zh-CN"/>
        </w:rPr>
        <w:t xml:space="preserve">20.6.1 </w:t>
      </w:r>
      <w:r>
        <w:rPr>
          <w:rFonts w:hint="eastAsia" w:ascii="黑体" w:hAnsi="宋体" w:eastAsia="黑体" w:cs="宋体"/>
          <w:color w:val="auto"/>
          <w:kern w:val="0"/>
          <w:sz w:val="24"/>
          <w:highlight w:val="none"/>
          <w:lang w:val="zh-CN" w:bidi="zh-CN"/>
        </w:rPr>
        <w:t>保险凭证</w:t>
      </w:r>
    </w:p>
    <w:p w14:paraId="09D82A7E">
      <w:pPr>
        <w:autoSpaceDE w:val="0"/>
        <w:autoSpaceDN w:val="0"/>
        <w:spacing w:before="94"/>
        <w:ind w:left="815"/>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本项约定为：</w:t>
      </w:r>
    </w:p>
    <w:p w14:paraId="28859FAD">
      <w:pPr>
        <w:autoSpaceDE w:val="0"/>
        <w:autoSpaceDN w:val="0"/>
        <w:spacing w:before="91"/>
        <w:ind w:left="815"/>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承包人向发包人提交各项保险生效的证据和保险单副本的期限：开工后 </w:t>
      </w:r>
      <w:r>
        <w:rPr>
          <w:rFonts w:hAnsi="宋体" w:eastAsia="Times New Roman" w:cs="宋体"/>
          <w:color w:val="auto"/>
          <w:kern w:val="0"/>
          <w:sz w:val="24"/>
          <w:highlight w:val="none"/>
          <w:lang w:val="zh-CN" w:bidi="zh-CN"/>
        </w:rPr>
        <w:t xml:space="preserve">56 </w:t>
      </w:r>
      <w:r>
        <w:rPr>
          <w:rFonts w:ascii="宋体" w:hAnsi="宋体" w:cs="宋体"/>
          <w:color w:val="auto"/>
          <w:kern w:val="0"/>
          <w:sz w:val="24"/>
          <w:highlight w:val="none"/>
          <w:lang w:val="zh-CN" w:bidi="zh-CN"/>
        </w:rPr>
        <w:t>天内。</w:t>
      </w:r>
    </w:p>
    <w:p w14:paraId="48247D33">
      <w:pPr>
        <w:numPr>
          <w:ilvl w:val="2"/>
          <w:numId w:val="25"/>
        </w:numPr>
        <w:tabs>
          <w:tab w:val="left" w:pos="1536"/>
        </w:tabs>
        <w:autoSpaceDE w:val="0"/>
        <w:autoSpaceDN w:val="0"/>
        <w:spacing w:before="93"/>
        <w:jc w:val="left"/>
        <w:rPr>
          <w:rFonts w:ascii="黑体" w:hAnsi="宋体" w:eastAsia="黑体" w:cs="宋体"/>
          <w:color w:val="auto"/>
          <w:kern w:val="0"/>
          <w:sz w:val="24"/>
          <w:szCs w:val="22"/>
          <w:highlight w:val="none"/>
          <w:lang w:val="zh-CN" w:bidi="zh-CN"/>
        </w:rPr>
      </w:pPr>
      <w:r>
        <w:rPr>
          <w:rFonts w:hint="eastAsia" w:ascii="黑体" w:hAnsi="宋体" w:eastAsia="黑体" w:cs="宋体"/>
          <w:color w:val="auto"/>
          <w:kern w:val="0"/>
          <w:sz w:val="24"/>
          <w:szCs w:val="22"/>
          <w:highlight w:val="none"/>
          <w:lang w:val="zh-CN" w:bidi="zh-CN"/>
        </w:rPr>
        <w:t>持续保险</w:t>
      </w:r>
    </w:p>
    <w:p w14:paraId="7C6766F4">
      <w:pPr>
        <w:autoSpaceDE w:val="0"/>
        <w:autoSpaceDN w:val="0"/>
        <w:spacing w:before="2"/>
        <w:jc w:val="left"/>
        <w:rPr>
          <w:rFonts w:ascii="黑体" w:hAnsi="宋体" w:cs="宋体"/>
          <w:color w:val="auto"/>
          <w:kern w:val="0"/>
          <w:sz w:val="10"/>
          <w:highlight w:val="none"/>
          <w:lang w:val="zh-CN" w:bidi="zh-CN"/>
        </w:rPr>
      </w:pPr>
    </w:p>
    <w:p w14:paraId="1C361B27">
      <w:pPr>
        <w:autoSpaceDE w:val="0"/>
        <w:autoSpaceDN w:val="0"/>
        <w:spacing w:before="67"/>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本项补充：</w:t>
      </w:r>
    </w:p>
    <w:p w14:paraId="039C5826">
      <w:pPr>
        <w:autoSpaceDE w:val="0"/>
        <w:autoSpaceDN w:val="0"/>
        <w:spacing w:before="91"/>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在整个合同期内，承包人应按合同条款规定保证足够的保险额。</w:t>
      </w:r>
    </w:p>
    <w:p w14:paraId="77800FA5">
      <w:pPr>
        <w:numPr>
          <w:ilvl w:val="2"/>
          <w:numId w:val="25"/>
        </w:numPr>
        <w:tabs>
          <w:tab w:val="left" w:pos="1536"/>
        </w:tabs>
        <w:autoSpaceDE w:val="0"/>
        <w:autoSpaceDN w:val="0"/>
        <w:spacing w:before="93"/>
        <w:jc w:val="left"/>
        <w:rPr>
          <w:rFonts w:ascii="黑体" w:hAnsi="宋体" w:eastAsia="黑体" w:cs="宋体"/>
          <w:color w:val="auto"/>
          <w:kern w:val="0"/>
          <w:sz w:val="24"/>
          <w:szCs w:val="22"/>
          <w:highlight w:val="none"/>
          <w:lang w:val="zh-CN" w:bidi="zh-CN"/>
        </w:rPr>
      </w:pPr>
      <w:r>
        <w:rPr>
          <w:rFonts w:hint="eastAsia" w:ascii="黑体" w:hAnsi="宋体" w:eastAsia="黑体" w:cs="宋体"/>
          <w:color w:val="auto"/>
          <w:kern w:val="0"/>
          <w:sz w:val="24"/>
          <w:szCs w:val="22"/>
          <w:highlight w:val="none"/>
          <w:lang w:val="zh-CN" w:bidi="zh-CN"/>
        </w:rPr>
        <w:t>保险金不足的补偿</w:t>
      </w:r>
    </w:p>
    <w:p w14:paraId="13FCF3AA">
      <w:pPr>
        <w:autoSpaceDE w:val="0"/>
        <w:autoSpaceDN w:val="0"/>
        <w:spacing w:before="93"/>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本项细化为：</w:t>
      </w:r>
    </w:p>
    <w:p w14:paraId="09C1B80D">
      <w:pPr>
        <w:autoSpaceDE w:val="0"/>
        <w:autoSpaceDN w:val="0"/>
        <w:spacing w:before="91"/>
        <w:ind w:left="904"/>
        <w:jc w:val="left"/>
        <w:rPr>
          <w:rFonts w:ascii="宋体" w:hAnsi="宋体" w:cs="宋体"/>
          <w:color w:val="auto"/>
          <w:kern w:val="0"/>
          <w:sz w:val="24"/>
          <w:highlight w:val="none"/>
          <w:lang w:val="zh-CN" w:bidi="zh-CN"/>
        </w:rPr>
      </w:pPr>
      <w:r>
        <w:rPr>
          <w:rFonts w:ascii="宋体" w:hAnsi="宋体" w:cs="宋体"/>
          <w:color w:val="auto"/>
          <w:spacing w:val="-4"/>
          <w:kern w:val="0"/>
          <w:sz w:val="24"/>
          <w:highlight w:val="none"/>
          <w:lang w:val="zh-CN" w:bidi="zh-CN"/>
        </w:rPr>
        <w:t>保险金不足以补偿损失的</w:t>
      </w:r>
      <w:r>
        <w:rPr>
          <w:rFonts w:ascii="宋体" w:hAnsi="宋体" w:cs="宋体"/>
          <w:color w:val="auto"/>
          <w:kern w:val="0"/>
          <w:sz w:val="24"/>
          <w:highlight w:val="none"/>
          <w:lang w:val="zh-CN" w:bidi="zh-CN"/>
        </w:rPr>
        <w:t>（包括免赔额和超过赔偿限额的部分</w:t>
      </w:r>
      <w:r>
        <w:rPr>
          <w:rFonts w:ascii="宋体" w:hAnsi="宋体" w:cs="宋体"/>
          <w:color w:val="auto"/>
          <w:spacing w:val="-82"/>
          <w:kern w:val="0"/>
          <w:sz w:val="24"/>
          <w:highlight w:val="none"/>
          <w:lang w:val="zh-CN" w:bidi="zh-CN"/>
        </w:rPr>
        <w:t>）</w:t>
      </w:r>
      <w:r>
        <w:rPr>
          <w:rFonts w:ascii="宋体" w:hAnsi="宋体" w:cs="宋体"/>
          <w:color w:val="auto"/>
          <w:spacing w:val="-13"/>
          <w:kern w:val="0"/>
          <w:sz w:val="24"/>
          <w:highlight w:val="none"/>
          <w:lang w:val="zh-CN" w:bidi="zh-CN"/>
        </w:rPr>
        <w:t>，应由承包人和</w:t>
      </w:r>
    </w:p>
    <w:p w14:paraId="2202379B">
      <w:pPr>
        <w:autoSpaceDE w:val="0"/>
        <w:autoSpaceDN w:val="0"/>
        <w:spacing w:before="93"/>
        <w:ind w:left="42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（或）发包人按合同约定负责补偿。</w:t>
      </w:r>
    </w:p>
    <w:p w14:paraId="530E8B5F">
      <w:pPr>
        <w:numPr>
          <w:ilvl w:val="2"/>
          <w:numId w:val="25"/>
        </w:numPr>
        <w:tabs>
          <w:tab w:val="left" w:pos="1536"/>
        </w:tabs>
        <w:autoSpaceDE w:val="0"/>
        <w:autoSpaceDN w:val="0"/>
        <w:spacing w:before="94"/>
        <w:jc w:val="left"/>
        <w:rPr>
          <w:rFonts w:ascii="黑体" w:hAnsi="宋体" w:eastAsia="黑体" w:cs="宋体"/>
          <w:color w:val="auto"/>
          <w:kern w:val="0"/>
          <w:sz w:val="24"/>
          <w:szCs w:val="22"/>
          <w:highlight w:val="none"/>
          <w:lang w:val="zh-CN" w:bidi="zh-CN"/>
        </w:rPr>
      </w:pPr>
      <w:r>
        <w:rPr>
          <w:rFonts w:hint="eastAsia" w:ascii="黑体" w:hAnsi="宋体" w:eastAsia="黑体" w:cs="宋体"/>
          <w:color w:val="auto"/>
          <w:kern w:val="0"/>
          <w:sz w:val="24"/>
          <w:szCs w:val="22"/>
          <w:highlight w:val="none"/>
          <w:lang w:val="zh-CN" w:bidi="zh-CN"/>
        </w:rPr>
        <w:t>未按约定投保的补救</w:t>
      </w:r>
    </w:p>
    <w:p w14:paraId="26837429">
      <w:pPr>
        <w:autoSpaceDE w:val="0"/>
        <w:autoSpaceDN w:val="0"/>
        <w:spacing w:before="91"/>
        <w:ind w:left="815"/>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本项（</w:t>
      </w:r>
      <w:r>
        <w:rPr>
          <w:rFonts w:hAnsi="宋体" w:eastAsia="Times New Roman" w:cs="宋体"/>
          <w:color w:val="auto"/>
          <w:kern w:val="0"/>
          <w:sz w:val="24"/>
          <w:highlight w:val="none"/>
          <w:lang w:val="zh-CN" w:bidi="zh-CN"/>
        </w:rPr>
        <w:t>2</w:t>
      </w:r>
      <w:r>
        <w:rPr>
          <w:rFonts w:ascii="宋体" w:hAnsi="宋体" w:cs="宋体"/>
          <w:color w:val="auto"/>
          <w:kern w:val="0"/>
          <w:sz w:val="24"/>
          <w:highlight w:val="none"/>
          <w:lang w:val="zh-CN" w:bidi="zh-CN"/>
        </w:rPr>
        <w:t>）目细化为：</w:t>
      </w:r>
    </w:p>
    <w:p w14:paraId="1D1CBFB2">
      <w:pPr>
        <w:autoSpaceDE w:val="0"/>
        <w:autoSpaceDN w:val="0"/>
        <w:spacing w:before="93" w:line="312" w:lineRule="auto"/>
        <w:ind w:left="424" w:right="263" w:firstLine="391"/>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2</w:t>
      </w:r>
      <w:r>
        <w:rPr>
          <w:rFonts w:ascii="宋体" w:hAnsi="宋体" w:cs="宋体"/>
          <w:color w:val="auto"/>
          <w:kern w:val="0"/>
          <w:sz w:val="24"/>
          <w:highlight w:val="none"/>
          <w:lang w:val="zh-CN" w:bidi="zh-CN"/>
        </w:rPr>
        <w:t>）由于负有投保义务的一方当事人未按合同约定办理某项保险，或未按保险</w:t>
      </w:r>
      <w:r>
        <w:rPr>
          <w:rFonts w:ascii="宋体" w:hAnsi="宋体" w:cs="宋体"/>
          <w:color w:val="auto"/>
          <w:spacing w:val="-4"/>
          <w:kern w:val="0"/>
          <w:sz w:val="24"/>
          <w:highlight w:val="none"/>
          <w:lang w:val="zh-CN" w:bidi="zh-CN"/>
        </w:rPr>
        <w:t>单规定的条件和期限及时向保险人报告事故情况，或未按要求的保险期限进行投保， 或未按要求投保足够的保险金额，导致受益人未能或未能全部得到保险人的赔偿， 原应从该项保险得到的保险金应由负有投保义务的一方当事人支付。</w:t>
      </w:r>
    </w:p>
    <w:p w14:paraId="25EBD636">
      <w:pPr>
        <w:autoSpaceDE w:val="0"/>
        <w:autoSpaceDN w:val="0"/>
        <w:spacing w:before="1"/>
        <w:jc w:val="left"/>
        <w:rPr>
          <w:rFonts w:ascii="宋体" w:hAnsi="宋体" w:cs="宋体"/>
          <w:color w:val="auto"/>
          <w:kern w:val="0"/>
          <w:sz w:val="32"/>
          <w:highlight w:val="none"/>
          <w:lang w:val="zh-CN" w:bidi="zh-CN"/>
        </w:rPr>
      </w:pPr>
    </w:p>
    <w:p w14:paraId="78CA1C0D">
      <w:pPr>
        <w:numPr>
          <w:ilvl w:val="0"/>
          <w:numId w:val="3"/>
        </w:numPr>
        <w:tabs>
          <w:tab w:val="left" w:pos="914"/>
        </w:tabs>
        <w:autoSpaceDE w:val="0"/>
        <w:autoSpaceDN w:val="0"/>
        <w:ind w:left="914" w:hanging="490"/>
        <w:jc w:val="left"/>
        <w:rPr>
          <w:rFonts w:ascii="黑体" w:hAnsi="宋体" w:eastAsia="黑体" w:cs="宋体"/>
          <w:color w:val="auto"/>
          <w:kern w:val="0"/>
          <w:sz w:val="28"/>
          <w:szCs w:val="22"/>
          <w:highlight w:val="none"/>
          <w:lang w:val="zh-CN" w:bidi="zh-CN"/>
        </w:rPr>
      </w:pPr>
      <w:bookmarkStart w:id="199" w:name="_bookmark244"/>
      <w:bookmarkEnd w:id="199"/>
      <w:r>
        <w:rPr>
          <w:rFonts w:hint="eastAsia" w:ascii="黑体" w:hAnsi="宋体" w:eastAsia="黑体" w:cs="宋体"/>
          <w:color w:val="auto"/>
          <w:kern w:val="0"/>
          <w:sz w:val="28"/>
          <w:szCs w:val="22"/>
          <w:highlight w:val="none"/>
          <w:lang w:val="zh-CN" w:bidi="zh-CN"/>
        </w:rPr>
        <w:t>不可抗力</w:t>
      </w:r>
    </w:p>
    <w:p w14:paraId="2D285DD6">
      <w:pPr>
        <w:autoSpaceDE w:val="0"/>
        <w:autoSpaceDN w:val="0"/>
        <w:spacing w:before="5"/>
        <w:jc w:val="left"/>
        <w:rPr>
          <w:rFonts w:ascii="黑体" w:hAnsi="宋体" w:cs="宋体"/>
          <w:color w:val="auto"/>
          <w:kern w:val="0"/>
          <w:sz w:val="24"/>
          <w:highlight w:val="none"/>
          <w:lang w:val="zh-CN" w:bidi="zh-CN"/>
        </w:rPr>
      </w:pPr>
    </w:p>
    <w:p w14:paraId="4EE5C192">
      <w:pPr>
        <w:numPr>
          <w:ilvl w:val="1"/>
          <w:numId w:val="3"/>
        </w:numPr>
        <w:tabs>
          <w:tab w:val="left" w:pos="965"/>
        </w:tabs>
        <w:autoSpaceDE w:val="0"/>
        <w:autoSpaceDN w:val="0"/>
        <w:ind w:left="964" w:hanging="540"/>
        <w:jc w:val="left"/>
        <w:rPr>
          <w:rFonts w:ascii="黑体" w:hAnsi="宋体" w:eastAsia="黑体" w:cs="宋体"/>
          <w:color w:val="auto"/>
          <w:kern w:val="0"/>
          <w:sz w:val="24"/>
          <w:szCs w:val="22"/>
          <w:highlight w:val="none"/>
          <w:lang w:val="zh-CN" w:bidi="zh-CN"/>
        </w:rPr>
      </w:pPr>
      <w:bookmarkStart w:id="200" w:name="_bookmark245"/>
      <w:bookmarkEnd w:id="200"/>
      <w:r>
        <w:rPr>
          <w:rFonts w:hint="eastAsia" w:ascii="黑体" w:hAnsi="宋体" w:eastAsia="黑体" w:cs="宋体"/>
          <w:color w:val="auto"/>
          <w:kern w:val="0"/>
          <w:sz w:val="24"/>
          <w:szCs w:val="22"/>
          <w:highlight w:val="none"/>
          <w:lang w:val="zh-CN" w:bidi="zh-CN"/>
        </w:rPr>
        <w:t>不可抗力的确认</w:t>
      </w:r>
    </w:p>
    <w:p w14:paraId="62A9F72E">
      <w:pPr>
        <w:autoSpaceDE w:val="0"/>
        <w:autoSpaceDN w:val="0"/>
        <w:spacing w:before="11"/>
        <w:jc w:val="left"/>
        <w:rPr>
          <w:rFonts w:ascii="黑体" w:hAnsi="宋体" w:cs="宋体"/>
          <w:color w:val="auto"/>
          <w:kern w:val="0"/>
          <w:sz w:val="25"/>
          <w:highlight w:val="none"/>
          <w:lang w:val="zh-CN" w:bidi="zh-CN"/>
        </w:rPr>
      </w:pPr>
    </w:p>
    <w:p w14:paraId="4CC31477">
      <w:pPr>
        <w:autoSpaceDE w:val="0"/>
        <w:autoSpaceDN w:val="0"/>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第 </w:t>
      </w:r>
      <w:r>
        <w:rPr>
          <w:rFonts w:hAnsi="宋体" w:eastAsia="Times New Roman" w:cs="宋体"/>
          <w:color w:val="auto"/>
          <w:kern w:val="0"/>
          <w:sz w:val="24"/>
          <w:highlight w:val="none"/>
          <w:lang w:val="zh-CN" w:bidi="zh-CN"/>
        </w:rPr>
        <w:t xml:space="preserve">21.1.1 </w:t>
      </w:r>
      <w:r>
        <w:rPr>
          <w:rFonts w:ascii="宋体" w:hAnsi="宋体" w:cs="宋体"/>
          <w:color w:val="auto"/>
          <w:kern w:val="0"/>
          <w:sz w:val="24"/>
          <w:highlight w:val="none"/>
          <w:lang w:val="zh-CN" w:bidi="zh-CN"/>
        </w:rPr>
        <w:t>项细化为：</w:t>
      </w:r>
    </w:p>
    <w:p w14:paraId="4B60F695">
      <w:pPr>
        <w:autoSpaceDE w:val="0"/>
        <w:autoSpaceDN w:val="0"/>
        <w:spacing w:before="93" w:line="312" w:lineRule="auto"/>
        <w:ind w:left="424" w:right="391" w:firstLine="479"/>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不可抗力是指承包人和发包人在订立合同时不可预见，在工程施工过程中不可避免发生并不能克服的自然灾害和社会性突发事件。包括但不限于：</w:t>
      </w:r>
    </w:p>
    <w:p w14:paraId="49F9A7DF">
      <w:pPr>
        <w:autoSpaceDE w:val="0"/>
        <w:autoSpaceDN w:val="0"/>
        <w:spacing w:line="312" w:lineRule="auto"/>
        <w:ind w:left="424" w:right="388" w:firstLine="479"/>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1</w:t>
      </w:r>
      <w:r>
        <w:rPr>
          <w:rFonts w:ascii="宋体" w:hAnsi="宋体" w:cs="宋体"/>
          <w:color w:val="auto"/>
          <w:kern w:val="0"/>
          <w:sz w:val="24"/>
          <w:highlight w:val="none"/>
          <w:lang w:val="zh-CN" w:bidi="zh-CN"/>
        </w:rPr>
        <w:t>）地震、海啸、火山爆发、泥石流、暴雨（雪</w:t>
      </w:r>
      <w:r>
        <w:rPr>
          <w:rFonts w:ascii="宋体" w:hAnsi="宋体" w:cs="宋体"/>
          <w:color w:val="auto"/>
          <w:spacing w:val="-118"/>
          <w:kern w:val="0"/>
          <w:sz w:val="24"/>
          <w:highlight w:val="none"/>
          <w:lang w:val="zh-CN" w:bidi="zh-CN"/>
        </w:rPr>
        <w:t>）</w:t>
      </w:r>
      <w:r>
        <w:rPr>
          <w:rFonts w:ascii="宋体" w:hAnsi="宋体" w:cs="宋体"/>
          <w:color w:val="auto"/>
          <w:kern w:val="0"/>
          <w:sz w:val="24"/>
          <w:highlight w:val="none"/>
          <w:lang w:val="zh-CN" w:bidi="zh-CN"/>
        </w:rPr>
        <w:t>、台风、龙卷风、水灾等自然灾害；</w:t>
      </w:r>
    </w:p>
    <w:p w14:paraId="1BE3EB5B">
      <w:pPr>
        <w:autoSpaceDE w:val="0"/>
        <w:autoSpaceDN w:val="0"/>
        <w:spacing w:before="2" w:line="312" w:lineRule="auto"/>
        <w:ind w:left="424" w:right="384" w:firstLine="479"/>
        <w:jc w:val="left"/>
        <w:rPr>
          <w:rFonts w:ascii="宋体" w:hAnsi="宋体" w:cs="宋体"/>
          <w:color w:val="auto"/>
          <w:kern w:val="0"/>
          <w:sz w:val="24"/>
          <w:highlight w:val="none"/>
          <w:lang w:val="zh-CN" w:bidi="zh-CN"/>
        </w:rPr>
      </w:pPr>
      <w:r>
        <w:rPr>
          <w:rFonts w:ascii="宋体" w:hAnsi="宋体" w:cs="宋体"/>
          <w:color w:val="auto"/>
          <w:spacing w:val="-8"/>
          <w:kern w:val="0"/>
          <w:sz w:val="24"/>
          <w:highlight w:val="none"/>
          <w:lang w:val="zh-CN" w:bidi="zh-CN"/>
        </w:rPr>
        <w:t>（</w:t>
      </w:r>
      <w:r>
        <w:rPr>
          <w:rFonts w:hAnsi="宋体" w:eastAsia="Times New Roman" w:cs="宋体"/>
          <w:color w:val="auto"/>
          <w:spacing w:val="-8"/>
          <w:kern w:val="0"/>
          <w:sz w:val="24"/>
          <w:highlight w:val="none"/>
          <w:lang w:val="zh-CN" w:bidi="zh-CN"/>
        </w:rPr>
        <w:t>2</w:t>
      </w:r>
      <w:r>
        <w:rPr>
          <w:rFonts w:ascii="宋体" w:hAnsi="宋体" w:cs="宋体"/>
          <w:color w:val="auto"/>
          <w:spacing w:val="-8"/>
          <w:kern w:val="0"/>
          <w:sz w:val="24"/>
          <w:highlight w:val="none"/>
          <w:lang w:val="zh-CN" w:bidi="zh-CN"/>
        </w:rPr>
        <w:t>）</w:t>
      </w:r>
      <w:r>
        <w:rPr>
          <w:rFonts w:ascii="宋体" w:hAnsi="宋体" w:cs="宋体"/>
          <w:color w:val="auto"/>
          <w:spacing w:val="-9"/>
          <w:kern w:val="0"/>
          <w:sz w:val="24"/>
          <w:highlight w:val="none"/>
          <w:lang w:val="zh-CN" w:bidi="zh-CN"/>
        </w:rPr>
        <w:t>战争、骚乱、暴动，但纯属承包人或其分包人派遣与雇用的人员由于本合同工程施工原因引起者除外；</w:t>
      </w:r>
    </w:p>
    <w:p w14:paraId="79EE9C74">
      <w:pPr>
        <w:autoSpaceDE w:val="0"/>
        <w:autoSpaceDN w:val="0"/>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3</w:t>
      </w:r>
      <w:r>
        <w:rPr>
          <w:rFonts w:ascii="宋体" w:hAnsi="宋体" w:cs="宋体"/>
          <w:color w:val="auto"/>
          <w:kern w:val="0"/>
          <w:sz w:val="24"/>
          <w:highlight w:val="none"/>
          <w:lang w:val="zh-CN" w:bidi="zh-CN"/>
        </w:rPr>
        <w:t>）核反应、辐射或放射性污染；</w:t>
      </w:r>
    </w:p>
    <w:p w14:paraId="06744DD3">
      <w:pPr>
        <w:autoSpaceDE w:val="0"/>
        <w:autoSpaceDN w:val="0"/>
        <w:spacing w:before="94"/>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4</w:t>
      </w:r>
      <w:r>
        <w:rPr>
          <w:rFonts w:ascii="宋体" w:hAnsi="宋体" w:cs="宋体"/>
          <w:color w:val="auto"/>
          <w:kern w:val="0"/>
          <w:sz w:val="24"/>
          <w:highlight w:val="none"/>
          <w:lang w:val="zh-CN" w:bidi="zh-CN"/>
        </w:rPr>
        <w:t>）空中飞行物体坠落或非发包人或承包人责任造成的爆炸、火灾；</w:t>
      </w:r>
    </w:p>
    <w:p w14:paraId="698AF986">
      <w:pPr>
        <w:autoSpaceDE w:val="0"/>
        <w:autoSpaceDN w:val="0"/>
        <w:spacing w:before="91"/>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5</w:t>
      </w:r>
      <w:r>
        <w:rPr>
          <w:rFonts w:ascii="宋体" w:hAnsi="宋体" w:cs="宋体"/>
          <w:color w:val="auto"/>
          <w:kern w:val="0"/>
          <w:sz w:val="24"/>
          <w:highlight w:val="none"/>
          <w:lang w:val="zh-CN" w:bidi="zh-CN"/>
        </w:rPr>
        <w:t>）瘟疫；</w:t>
      </w:r>
    </w:p>
    <w:p w14:paraId="3BFAB809">
      <w:pPr>
        <w:autoSpaceDE w:val="0"/>
        <w:autoSpaceDN w:val="0"/>
        <w:spacing w:before="93"/>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6</w:t>
      </w:r>
      <w:r>
        <w:rPr>
          <w:rFonts w:ascii="宋体" w:hAnsi="宋体" w:cs="宋体"/>
          <w:color w:val="auto"/>
          <w:kern w:val="0"/>
          <w:sz w:val="24"/>
          <w:highlight w:val="none"/>
          <w:lang w:val="zh-CN" w:bidi="zh-CN"/>
        </w:rPr>
        <w:t>）项目专用合同条款约定的其他情形。</w:t>
      </w:r>
    </w:p>
    <w:p w14:paraId="65E5944F">
      <w:pPr>
        <w:autoSpaceDE w:val="0"/>
        <w:autoSpaceDN w:val="0"/>
        <w:spacing w:before="6"/>
        <w:jc w:val="left"/>
        <w:rPr>
          <w:rFonts w:ascii="宋体" w:hAnsi="宋体" w:cs="宋体"/>
          <w:color w:val="auto"/>
          <w:kern w:val="0"/>
          <w:sz w:val="24"/>
          <w:highlight w:val="none"/>
          <w:lang w:val="zh-CN" w:bidi="zh-CN"/>
        </w:rPr>
      </w:pPr>
    </w:p>
    <w:p w14:paraId="00CDCB08">
      <w:pPr>
        <w:autoSpaceDE w:val="0"/>
        <w:autoSpaceDN w:val="0"/>
        <w:spacing w:before="1"/>
        <w:ind w:left="424"/>
        <w:jc w:val="left"/>
        <w:rPr>
          <w:rFonts w:ascii="黑体" w:hAnsi="宋体" w:eastAsia="黑体" w:cs="宋体"/>
          <w:color w:val="auto"/>
          <w:kern w:val="0"/>
          <w:sz w:val="24"/>
          <w:highlight w:val="none"/>
          <w:lang w:val="zh-CN" w:bidi="zh-CN"/>
        </w:rPr>
      </w:pPr>
      <w:bookmarkStart w:id="201" w:name="_bookmark246"/>
      <w:bookmarkEnd w:id="201"/>
      <w:r>
        <w:rPr>
          <w:rFonts w:hAnsi="宋体" w:eastAsia="Times New Roman" w:cs="宋体"/>
          <w:color w:val="auto"/>
          <w:kern w:val="0"/>
          <w:sz w:val="24"/>
          <w:highlight w:val="none"/>
          <w:lang w:val="zh-CN" w:bidi="zh-CN"/>
        </w:rPr>
        <w:t>21.3</w:t>
      </w:r>
      <w:r>
        <w:rPr>
          <w:rFonts w:hint="eastAsia" w:ascii="黑体" w:hAnsi="宋体" w:eastAsia="黑体" w:cs="宋体"/>
          <w:color w:val="auto"/>
          <w:kern w:val="0"/>
          <w:sz w:val="24"/>
          <w:highlight w:val="none"/>
          <w:lang w:val="zh-CN" w:bidi="zh-CN"/>
        </w:rPr>
        <w:t>不可抗力后果及其处理</w:t>
      </w:r>
    </w:p>
    <w:p w14:paraId="0150D633">
      <w:pPr>
        <w:autoSpaceDE w:val="0"/>
        <w:autoSpaceDN w:val="0"/>
        <w:spacing w:before="10"/>
        <w:jc w:val="left"/>
        <w:rPr>
          <w:rFonts w:ascii="黑体" w:hAnsi="宋体" w:cs="宋体"/>
          <w:color w:val="auto"/>
          <w:kern w:val="0"/>
          <w:sz w:val="25"/>
          <w:highlight w:val="none"/>
          <w:lang w:val="zh-CN" w:bidi="zh-CN"/>
        </w:rPr>
      </w:pPr>
    </w:p>
    <w:p w14:paraId="35CB0DB9">
      <w:pPr>
        <w:autoSpaceDE w:val="0"/>
        <w:autoSpaceDN w:val="0"/>
        <w:ind w:left="894"/>
        <w:jc w:val="left"/>
        <w:rPr>
          <w:rFonts w:ascii="黑体" w:hAnsi="宋体" w:eastAsia="黑体" w:cs="宋体"/>
          <w:color w:val="auto"/>
          <w:kern w:val="0"/>
          <w:sz w:val="24"/>
          <w:highlight w:val="none"/>
          <w:lang w:val="zh-CN" w:bidi="zh-CN"/>
        </w:rPr>
      </w:pPr>
      <w:r>
        <w:rPr>
          <w:rFonts w:hAnsi="宋体" w:eastAsia="Times New Roman" w:cs="宋体"/>
          <w:color w:val="auto"/>
          <w:kern w:val="0"/>
          <w:sz w:val="24"/>
          <w:highlight w:val="none"/>
          <w:lang w:val="zh-CN" w:bidi="zh-CN"/>
        </w:rPr>
        <w:t xml:space="preserve">21.3.4 </w:t>
      </w:r>
      <w:r>
        <w:rPr>
          <w:rFonts w:hint="eastAsia" w:ascii="黑体" w:hAnsi="宋体" w:eastAsia="黑体" w:cs="宋体"/>
          <w:color w:val="auto"/>
          <w:kern w:val="0"/>
          <w:sz w:val="24"/>
          <w:highlight w:val="none"/>
          <w:lang w:val="zh-CN" w:bidi="zh-CN"/>
        </w:rPr>
        <w:t>因不可抗力解除合同</w:t>
      </w:r>
    </w:p>
    <w:p w14:paraId="001543A7">
      <w:pPr>
        <w:autoSpaceDE w:val="0"/>
        <w:autoSpaceDN w:val="0"/>
        <w:spacing w:before="94"/>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本项细化为：</w:t>
      </w:r>
    </w:p>
    <w:p w14:paraId="259C83AC">
      <w:pPr>
        <w:autoSpaceDE w:val="0"/>
        <w:autoSpaceDN w:val="0"/>
        <w:spacing w:before="91" w:line="312" w:lineRule="auto"/>
        <w:ind w:left="424" w:right="333" w:firstLine="479"/>
        <w:jc w:val="left"/>
        <w:rPr>
          <w:rFonts w:ascii="宋体" w:hAnsi="宋体" w:cs="宋体"/>
          <w:color w:val="auto"/>
          <w:kern w:val="0"/>
          <w:sz w:val="10"/>
          <w:highlight w:val="none"/>
          <w:lang w:val="zh-CN" w:bidi="zh-CN"/>
        </w:rPr>
      </w:pPr>
      <w:r>
        <w:rPr>
          <w:rFonts w:ascii="宋体" w:hAnsi="宋体" w:cs="宋体"/>
          <w:color w:val="auto"/>
          <w:kern w:val="0"/>
          <w:sz w:val="24"/>
          <w:highlight w:val="none"/>
          <w:lang w:val="zh-CN" w:bidi="zh-CN"/>
        </w:rPr>
        <w:t xml:space="preserve">合同一方当事人因不可抗力不能履行合同的，应当及时通知对方解除合同。合同解除后，承包人应按照第 </w:t>
      </w:r>
      <w:r>
        <w:rPr>
          <w:rFonts w:hAnsi="宋体" w:eastAsia="Times New Roman" w:cs="宋体"/>
          <w:color w:val="auto"/>
          <w:kern w:val="0"/>
          <w:sz w:val="24"/>
          <w:highlight w:val="none"/>
          <w:lang w:val="zh-CN" w:bidi="zh-CN"/>
        </w:rPr>
        <w:t xml:space="preserve">22.2.5 </w:t>
      </w:r>
      <w:r>
        <w:rPr>
          <w:rFonts w:ascii="宋体" w:hAnsi="宋体" w:cs="宋体"/>
          <w:color w:val="auto"/>
          <w:kern w:val="0"/>
          <w:sz w:val="24"/>
          <w:highlight w:val="none"/>
          <w:lang w:val="zh-CN" w:bidi="zh-CN"/>
        </w:rPr>
        <w:t>项约定撤离施工场地。已经订货的材料、设备由</w:t>
      </w:r>
    </w:p>
    <w:p w14:paraId="14F79156">
      <w:pPr>
        <w:autoSpaceDE w:val="0"/>
        <w:autoSpaceDN w:val="0"/>
        <w:spacing w:before="67" w:line="312" w:lineRule="auto"/>
        <w:ind w:left="424" w:right="266"/>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订货方负责退货或解除订货合同，不能退还的货款和因退货、解除订货合同发生的</w:t>
      </w:r>
      <w:r>
        <w:rPr>
          <w:rFonts w:ascii="宋体" w:hAnsi="宋体" w:cs="宋体"/>
          <w:color w:val="auto"/>
          <w:spacing w:val="-10"/>
          <w:kern w:val="0"/>
          <w:sz w:val="24"/>
          <w:highlight w:val="none"/>
          <w:lang w:val="zh-CN" w:bidi="zh-CN"/>
        </w:rPr>
        <w:t xml:space="preserve">费用，由发包人承担，因未及时退货造成的损失由责任方承担。合同解除后的付款， </w:t>
      </w:r>
      <w:r>
        <w:rPr>
          <w:rFonts w:ascii="宋体" w:hAnsi="宋体" w:cs="宋体"/>
          <w:color w:val="auto"/>
          <w:spacing w:val="-17"/>
          <w:kern w:val="0"/>
          <w:sz w:val="24"/>
          <w:highlight w:val="none"/>
          <w:lang w:val="zh-CN" w:bidi="zh-CN"/>
        </w:rPr>
        <w:t xml:space="preserve">参照第 </w:t>
      </w:r>
      <w:r>
        <w:rPr>
          <w:rFonts w:hAnsi="宋体" w:eastAsia="Times New Roman" w:cs="宋体"/>
          <w:color w:val="auto"/>
          <w:kern w:val="0"/>
          <w:sz w:val="24"/>
          <w:highlight w:val="none"/>
          <w:lang w:val="zh-CN" w:bidi="zh-CN"/>
        </w:rPr>
        <w:t>22.2.4</w:t>
      </w:r>
      <w:r>
        <w:rPr>
          <w:rFonts w:ascii="宋体" w:hAnsi="宋体" w:cs="宋体"/>
          <w:color w:val="auto"/>
          <w:spacing w:val="-4"/>
          <w:kern w:val="0"/>
          <w:sz w:val="24"/>
          <w:highlight w:val="none"/>
          <w:lang w:val="zh-CN" w:bidi="zh-CN"/>
        </w:rPr>
        <w:t xml:space="preserve">项约定，由监理人按第 </w:t>
      </w:r>
      <w:r>
        <w:rPr>
          <w:rFonts w:hAnsi="宋体" w:eastAsia="Times New Roman" w:cs="宋体"/>
          <w:color w:val="auto"/>
          <w:kern w:val="0"/>
          <w:sz w:val="24"/>
          <w:highlight w:val="none"/>
          <w:lang w:val="zh-CN" w:bidi="zh-CN"/>
        </w:rPr>
        <w:t>3.5</w:t>
      </w:r>
      <w:r>
        <w:rPr>
          <w:rFonts w:ascii="宋体" w:hAnsi="宋体" w:cs="宋体"/>
          <w:color w:val="auto"/>
          <w:kern w:val="0"/>
          <w:sz w:val="24"/>
          <w:highlight w:val="none"/>
          <w:lang w:val="zh-CN" w:bidi="zh-CN"/>
        </w:rPr>
        <w:t>款商定或确定，但由于解除合同应赔偿的承包人损失不予考虑。</w:t>
      </w:r>
    </w:p>
    <w:p w14:paraId="7B55A31F">
      <w:pPr>
        <w:autoSpaceDE w:val="0"/>
        <w:autoSpaceDN w:val="0"/>
        <w:spacing w:before="10"/>
        <w:jc w:val="left"/>
        <w:rPr>
          <w:rFonts w:ascii="宋体" w:hAnsi="宋体" w:cs="宋体"/>
          <w:color w:val="auto"/>
          <w:kern w:val="0"/>
          <w:sz w:val="31"/>
          <w:highlight w:val="none"/>
          <w:lang w:val="zh-CN" w:bidi="zh-CN"/>
        </w:rPr>
      </w:pPr>
    </w:p>
    <w:p w14:paraId="411BE2DE">
      <w:pPr>
        <w:numPr>
          <w:ilvl w:val="0"/>
          <w:numId w:val="3"/>
        </w:numPr>
        <w:tabs>
          <w:tab w:val="left" w:pos="914"/>
        </w:tabs>
        <w:autoSpaceDE w:val="0"/>
        <w:autoSpaceDN w:val="0"/>
        <w:spacing w:before="1"/>
        <w:ind w:left="914" w:hanging="490"/>
        <w:jc w:val="left"/>
        <w:rPr>
          <w:rFonts w:ascii="黑体" w:hAnsi="宋体" w:eastAsia="黑体" w:cs="宋体"/>
          <w:color w:val="auto"/>
          <w:kern w:val="0"/>
          <w:sz w:val="28"/>
          <w:szCs w:val="22"/>
          <w:highlight w:val="none"/>
          <w:lang w:val="zh-CN" w:bidi="zh-CN"/>
        </w:rPr>
      </w:pPr>
      <w:bookmarkStart w:id="202" w:name="_bookmark247"/>
      <w:bookmarkEnd w:id="202"/>
      <w:r>
        <w:rPr>
          <w:rFonts w:hint="eastAsia" w:ascii="黑体" w:hAnsi="宋体" w:eastAsia="黑体" w:cs="宋体"/>
          <w:color w:val="auto"/>
          <w:kern w:val="0"/>
          <w:sz w:val="28"/>
          <w:szCs w:val="22"/>
          <w:highlight w:val="none"/>
          <w:lang w:val="zh-CN" w:bidi="zh-CN"/>
        </w:rPr>
        <w:t>违约</w:t>
      </w:r>
    </w:p>
    <w:p w14:paraId="183B8BB9">
      <w:pPr>
        <w:autoSpaceDE w:val="0"/>
        <w:autoSpaceDN w:val="0"/>
        <w:spacing w:before="7"/>
        <w:jc w:val="left"/>
        <w:rPr>
          <w:rFonts w:ascii="黑体" w:hAnsi="宋体" w:cs="宋体"/>
          <w:color w:val="auto"/>
          <w:kern w:val="0"/>
          <w:sz w:val="24"/>
          <w:highlight w:val="none"/>
          <w:lang w:val="zh-CN" w:bidi="zh-CN"/>
        </w:rPr>
      </w:pPr>
    </w:p>
    <w:p w14:paraId="6AF04C9E">
      <w:pPr>
        <w:numPr>
          <w:ilvl w:val="1"/>
          <w:numId w:val="3"/>
        </w:numPr>
        <w:tabs>
          <w:tab w:val="left" w:pos="965"/>
        </w:tabs>
        <w:autoSpaceDE w:val="0"/>
        <w:autoSpaceDN w:val="0"/>
        <w:ind w:left="964" w:hanging="540"/>
        <w:jc w:val="left"/>
        <w:rPr>
          <w:rFonts w:ascii="黑体" w:hAnsi="宋体" w:eastAsia="黑体" w:cs="宋体"/>
          <w:color w:val="auto"/>
          <w:kern w:val="0"/>
          <w:sz w:val="24"/>
          <w:szCs w:val="22"/>
          <w:highlight w:val="none"/>
          <w:lang w:val="zh-CN" w:bidi="zh-CN"/>
        </w:rPr>
      </w:pPr>
      <w:bookmarkStart w:id="203" w:name="_bookmark248"/>
      <w:bookmarkEnd w:id="203"/>
      <w:r>
        <w:rPr>
          <w:rFonts w:hint="eastAsia" w:ascii="黑体" w:hAnsi="宋体" w:eastAsia="黑体" w:cs="宋体"/>
          <w:color w:val="auto"/>
          <w:kern w:val="0"/>
          <w:sz w:val="24"/>
          <w:szCs w:val="22"/>
          <w:highlight w:val="none"/>
          <w:lang w:val="zh-CN" w:bidi="zh-CN"/>
        </w:rPr>
        <w:t>承包人违约</w:t>
      </w:r>
    </w:p>
    <w:p w14:paraId="34863890">
      <w:pPr>
        <w:autoSpaceDE w:val="0"/>
        <w:autoSpaceDN w:val="0"/>
        <w:spacing w:before="11"/>
        <w:jc w:val="left"/>
        <w:rPr>
          <w:rFonts w:ascii="黑体" w:hAnsi="宋体" w:cs="宋体"/>
          <w:color w:val="auto"/>
          <w:kern w:val="0"/>
          <w:sz w:val="25"/>
          <w:highlight w:val="none"/>
          <w:lang w:val="zh-CN" w:bidi="zh-CN"/>
        </w:rPr>
      </w:pPr>
    </w:p>
    <w:p w14:paraId="009D26DC">
      <w:pPr>
        <w:numPr>
          <w:ilvl w:val="2"/>
          <w:numId w:val="26"/>
        </w:numPr>
        <w:tabs>
          <w:tab w:val="left" w:pos="1625"/>
        </w:tabs>
        <w:autoSpaceDE w:val="0"/>
        <w:autoSpaceDN w:val="0"/>
        <w:jc w:val="left"/>
        <w:rPr>
          <w:rFonts w:ascii="黑体" w:hAnsi="宋体" w:eastAsia="黑体" w:cs="宋体"/>
          <w:color w:val="auto"/>
          <w:kern w:val="0"/>
          <w:sz w:val="24"/>
          <w:szCs w:val="22"/>
          <w:highlight w:val="none"/>
          <w:lang w:val="zh-CN" w:bidi="zh-CN"/>
        </w:rPr>
      </w:pPr>
      <w:r>
        <w:rPr>
          <w:rFonts w:hint="eastAsia" w:ascii="黑体" w:hAnsi="宋体" w:eastAsia="黑体" w:cs="宋体"/>
          <w:color w:val="auto"/>
          <w:kern w:val="0"/>
          <w:sz w:val="24"/>
          <w:szCs w:val="22"/>
          <w:highlight w:val="none"/>
          <w:lang w:val="zh-CN" w:bidi="zh-CN"/>
        </w:rPr>
        <w:t>承包人违约的情形</w:t>
      </w:r>
    </w:p>
    <w:p w14:paraId="1C3394F8">
      <w:pPr>
        <w:autoSpaceDE w:val="0"/>
        <w:autoSpaceDN w:val="0"/>
        <w:spacing w:before="94"/>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本项（</w:t>
      </w:r>
      <w:r>
        <w:rPr>
          <w:rFonts w:hAnsi="宋体" w:eastAsia="Times New Roman" w:cs="宋体"/>
          <w:color w:val="auto"/>
          <w:kern w:val="0"/>
          <w:sz w:val="24"/>
          <w:highlight w:val="none"/>
          <w:lang w:val="zh-CN" w:bidi="zh-CN"/>
        </w:rPr>
        <w:t>2</w:t>
      </w:r>
      <w:r>
        <w:rPr>
          <w:rFonts w:ascii="宋体" w:hAnsi="宋体" w:cs="宋体"/>
          <w:color w:val="auto"/>
          <w:kern w:val="0"/>
          <w:sz w:val="24"/>
          <w:highlight w:val="none"/>
          <w:lang w:val="zh-CN" w:bidi="zh-CN"/>
        </w:rPr>
        <w:t>）目细化为：</w:t>
      </w:r>
    </w:p>
    <w:p w14:paraId="3F77449F">
      <w:pPr>
        <w:autoSpaceDE w:val="0"/>
        <w:autoSpaceDN w:val="0"/>
        <w:spacing w:before="90" w:line="312" w:lineRule="auto"/>
        <w:ind w:left="424" w:right="303" w:firstLine="479"/>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2</w:t>
      </w:r>
      <w:r>
        <w:rPr>
          <w:rFonts w:ascii="宋体" w:hAnsi="宋体" w:cs="宋体"/>
          <w:color w:val="auto"/>
          <w:kern w:val="0"/>
          <w:sz w:val="24"/>
          <w:highlight w:val="none"/>
          <w:lang w:val="zh-CN" w:bidi="zh-CN"/>
        </w:rPr>
        <w:t xml:space="preserve">）承包人违反第 </w:t>
      </w:r>
      <w:r>
        <w:rPr>
          <w:rFonts w:hAnsi="宋体" w:eastAsia="Times New Roman" w:cs="宋体"/>
          <w:color w:val="auto"/>
          <w:kern w:val="0"/>
          <w:sz w:val="24"/>
          <w:highlight w:val="none"/>
          <w:lang w:val="zh-CN" w:bidi="zh-CN"/>
        </w:rPr>
        <w:t xml:space="preserve">5.3 </w:t>
      </w:r>
      <w:r>
        <w:rPr>
          <w:rFonts w:ascii="宋体" w:hAnsi="宋体" w:cs="宋体"/>
          <w:color w:val="auto"/>
          <w:kern w:val="0"/>
          <w:sz w:val="24"/>
          <w:highlight w:val="none"/>
          <w:lang w:val="zh-CN" w:bidi="zh-CN"/>
        </w:rPr>
        <w:t xml:space="preserve">款或第 </w:t>
      </w:r>
      <w:r>
        <w:rPr>
          <w:rFonts w:hAnsi="宋体" w:eastAsia="Times New Roman" w:cs="宋体"/>
          <w:color w:val="auto"/>
          <w:kern w:val="0"/>
          <w:sz w:val="24"/>
          <w:highlight w:val="none"/>
          <w:lang w:val="zh-CN" w:bidi="zh-CN"/>
        </w:rPr>
        <w:t xml:space="preserve">6.4 </w:t>
      </w:r>
      <w:r>
        <w:rPr>
          <w:rFonts w:ascii="宋体" w:hAnsi="宋体" w:cs="宋体"/>
          <w:color w:val="auto"/>
          <w:kern w:val="0"/>
          <w:sz w:val="24"/>
          <w:highlight w:val="none"/>
          <w:lang w:val="zh-CN" w:bidi="zh-CN"/>
        </w:rPr>
        <w:t>款的约定，未经监理人批准，私自将已按合同约定进入施工场地的施工设备、临时设施、材料或工程设备撤离施工场地；</w:t>
      </w:r>
    </w:p>
    <w:p w14:paraId="364E822E">
      <w:pPr>
        <w:autoSpaceDE w:val="0"/>
        <w:autoSpaceDN w:val="0"/>
        <w:spacing w:before="3"/>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本项（</w:t>
      </w:r>
      <w:r>
        <w:rPr>
          <w:rFonts w:hAnsi="宋体" w:eastAsia="Times New Roman" w:cs="宋体"/>
          <w:color w:val="auto"/>
          <w:kern w:val="0"/>
          <w:sz w:val="24"/>
          <w:highlight w:val="none"/>
          <w:lang w:val="zh-CN" w:bidi="zh-CN"/>
        </w:rPr>
        <w:t>7</w:t>
      </w:r>
      <w:r>
        <w:rPr>
          <w:rFonts w:ascii="宋体" w:hAnsi="宋体" w:cs="宋体"/>
          <w:color w:val="auto"/>
          <w:kern w:val="0"/>
          <w:sz w:val="24"/>
          <w:highlight w:val="none"/>
          <w:lang w:val="zh-CN" w:bidi="zh-CN"/>
        </w:rPr>
        <w:t>）目细化为：</w:t>
      </w:r>
    </w:p>
    <w:p w14:paraId="4AF450FF">
      <w:pPr>
        <w:autoSpaceDE w:val="0"/>
        <w:autoSpaceDN w:val="0"/>
        <w:spacing w:before="90"/>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7</w:t>
      </w:r>
      <w:r>
        <w:rPr>
          <w:rFonts w:ascii="宋体" w:hAnsi="宋体" w:cs="宋体"/>
          <w:color w:val="auto"/>
          <w:kern w:val="0"/>
          <w:sz w:val="24"/>
          <w:highlight w:val="none"/>
          <w:lang w:val="zh-CN" w:bidi="zh-CN"/>
        </w:rPr>
        <w:t>）承包人未能按期开工；</w:t>
      </w:r>
    </w:p>
    <w:p w14:paraId="422CBC4C">
      <w:pPr>
        <w:autoSpaceDE w:val="0"/>
        <w:autoSpaceDN w:val="0"/>
        <w:spacing w:before="94" w:line="312" w:lineRule="auto"/>
        <w:ind w:left="424" w:right="303" w:firstLine="479"/>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8</w:t>
      </w:r>
      <w:r>
        <w:rPr>
          <w:rFonts w:ascii="宋体" w:hAnsi="宋体" w:cs="宋体"/>
          <w:color w:val="auto"/>
          <w:kern w:val="0"/>
          <w:sz w:val="24"/>
          <w:highlight w:val="none"/>
          <w:lang w:val="zh-CN" w:bidi="zh-CN"/>
        </w:rPr>
        <w:t xml:space="preserve">）承包人违反第 </w:t>
      </w:r>
      <w:r>
        <w:rPr>
          <w:rFonts w:hAnsi="宋体" w:eastAsia="Times New Roman" w:cs="宋体"/>
          <w:color w:val="auto"/>
          <w:kern w:val="0"/>
          <w:sz w:val="24"/>
          <w:highlight w:val="none"/>
          <w:lang w:val="zh-CN" w:bidi="zh-CN"/>
        </w:rPr>
        <w:t xml:space="preserve">4.6 </w:t>
      </w:r>
      <w:r>
        <w:rPr>
          <w:rFonts w:ascii="宋体" w:hAnsi="宋体" w:cs="宋体"/>
          <w:color w:val="auto"/>
          <w:kern w:val="0"/>
          <w:sz w:val="24"/>
          <w:highlight w:val="none"/>
          <w:lang w:val="zh-CN" w:bidi="zh-CN"/>
        </w:rPr>
        <w:t xml:space="preserve">款或第 </w:t>
      </w:r>
      <w:r>
        <w:rPr>
          <w:rFonts w:hAnsi="宋体" w:eastAsia="Times New Roman" w:cs="宋体"/>
          <w:color w:val="auto"/>
          <w:kern w:val="0"/>
          <w:sz w:val="24"/>
          <w:highlight w:val="none"/>
          <w:lang w:val="zh-CN" w:bidi="zh-CN"/>
        </w:rPr>
        <w:t xml:space="preserve">6.3 </w:t>
      </w:r>
      <w:r>
        <w:rPr>
          <w:rFonts w:ascii="宋体" w:hAnsi="宋体" w:cs="宋体"/>
          <w:color w:val="auto"/>
          <w:kern w:val="0"/>
          <w:sz w:val="24"/>
          <w:highlight w:val="none"/>
          <w:lang w:val="zh-CN" w:bidi="zh-CN"/>
        </w:rPr>
        <w:t>款的规定，未按承诺或未按监理人的要求及时配备称职的主要管理人员、技术骨干或关键施工设备；</w:t>
      </w:r>
    </w:p>
    <w:p w14:paraId="515F67CC">
      <w:pPr>
        <w:autoSpaceDE w:val="0"/>
        <w:autoSpaceDN w:val="0"/>
        <w:spacing w:line="312" w:lineRule="auto"/>
        <w:ind w:left="424" w:right="306" w:firstLine="479"/>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9</w:t>
      </w:r>
      <w:r>
        <w:rPr>
          <w:rFonts w:ascii="宋体" w:hAnsi="宋体" w:cs="宋体"/>
          <w:color w:val="auto"/>
          <w:kern w:val="0"/>
          <w:sz w:val="24"/>
          <w:highlight w:val="none"/>
          <w:lang w:val="zh-CN" w:bidi="zh-CN"/>
        </w:rPr>
        <w:t>）经监理人和发包人检查，发现承包人有安全问题或有违反安全管理规章制度的情况；</w:t>
      </w:r>
    </w:p>
    <w:p w14:paraId="21E3DC59">
      <w:pPr>
        <w:autoSpaceDE w:val="0"/>
        <w:autoSpaceDN w:val="0"/>
        <w:spacing w:before="2"/>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10</w:t>
      </w:r>
      <w:r>
        <w:rPr>
          <w:rFonts w:ascii="宋体" w:hAnsi="宋体" w:cs="宋体"/>
          <w:color w:val="auto"/>
          <w:kern w:val="0"/>
          <w:sz w:val="24"/>
          <w:highlight w:val="none"/>
          <w:lang w:val="zh-CN" w:bidi="zh-CN"/>
        </w:rPr>
        <w:t>）承包人不按合同约定履行义务的其他情况。</w:t>
      </w:r>
    </w:p>
    <w:p w14:paraId="527CCC97">
      <w:pPr>
        <w:numPr>
          <w:ilvl w:val="2"/>
          <w:numId w:val="26"/>
        </w:numPr>
        <w:tabs>
          <w:tab w:val="left" w:pos="1615"/>
        </w:tabs>
        <w:autoSpaceDE w:val="0"/>
        <w:autoSpaceDN w:val="0"/>
        <w:spacing w:before="91"/>
        <w:ind w:left="1614"/>
        <w:jc w:val="left"/>
        <w:rPr>
          <w:rFonts w:ascii="黑体" w:hAnsi="宋体" w:eastAsia="黑体" w:cs="宋体"/>
          <w:color w:val="auto"/>
          <w:kern w:val="0"/>
          <w:sz w:val="24"/>
          <w:szCs w:val="22"/>
          <w:highlight w:val="none"/>
          <w:lang w:val="zh-CN" w:bidi="zh-CN"/>
        </w:rPr>
      </w:pPr>
      <w:r>
        <w:rPr>
          <w:rFonts w:hint="eastAsia" w:ascii="黑体" w:hAnsi="宋体" w:eastAsia="黑体" w:cs="宋体"/>
          <w:color w:val="auto"/>
          <w:kern w:val="0"/>
          <w:sz w:val="24"/>
          <w:szCs w:val="22"/>
          <w:highlight w:val="none"/>
          <w:lang w:val="zh-CN" w:bidi="zh-CN"/>
        </w:rPr>
        <w:t>对承包人违约的处理</w:t>
      </w:r>
    </w:p>
    <w:p w14:paraId="32980E78">
      <w:pPr>
        <w:autoSpaceDE w:val="0"/>
        <w:autoSpaceDN w:val="0"/>
        <w:spacing w:before="93"/>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本项补充：</w:t>
      </w:r>
    </w:p>
    <w:p w14:paraId="3E0CF257">
      <w:pPr>
        <w:autoSpaceDE w:val="0"/>
        <w:autoSpaceDN w:val="0"/>
        <w:spacing w:before="93" w:line="312" w:lineRule="auto"/>
        <w:ind w:left="424" w:right="384" w:firstLine="479"/>
        <w:rPr>
          <w:rFonts w:ascii="宋体" w:hAnsi="宋体" w:cs="宋体"/>
          <w:color w:val="auto"/>
          <w:kern w:val="0"/>
          <w:sz w:val="24"/>
          <w:highlight w:val="none"/>
          <w:lang w:val="zh-CN" w:bidi="zh-CN"/>
        </w:rPr>
      </w:pPr>
      <w:r>
        <w:rPr>
          <w:rFonts w:ascii="宋体" w:hAnsi="宋体" w:cs="宋体"/>
          <w:color w:val="auto"/>
          <w:spacing w:val="-10"/>
          <w:kern w:val="0"/>
          <w:sz w:val="24"/>
          <w:highlight w:val="none"/>
          <w:lang w:val="zh-CN" w:bidi="zh-CN"/>
        </w:rPr>
        <w:t>（</w:t>
      </w:r>
      <w:r>
        <w:rPr>
          <w:rFonts w:hAnsi="宋体" w:eastAsia="Times New Roman" w:cs="宋体"/>
          <w:color w:val="auto"/>
          <w:spacing w:val="-10"/>
          <w:kern w:val="0"/>
          <w:sz w:val="24"/>
          <w:highlight w:val="none"/>
          <w:lang w:val="zh-CN" w:bidi="zh-CN"/>
        </w:rPr>
        <w:t>4</w:t>
      </w:r>
      <w:r>
        <w:rPr>
          <w:rFonts w:ascii="宋体" w:hAnsi="宋体" w:cs="宋体"/>
          <w:color w:val="auto"/>
          <w:spacing w:val="-10"/>
          <w:kern w:val="0"/>
          <w:sz w:val="24"/>
          <w:highlight w:val="none"/>
          <w:lang w:val="zh-CN" w:bidi="zh-CN"/>
        </w:rPr>
        <w:t>）</w:t>
      </w:r>
      <w:r>
        <w:rPr>
          <w:rFonts w:ascii="宋体" w:hAnsi="宋体" w:cs="宋体"/>
          <w:color w:val="auto"/>
          <w:spacing w:val="-9"/>
          <w:kern w:val="0"/>
          <w:sz w:val="24"/>
          <w:highlight w:val="none"/>
          <w:lang w:val="zh-CN" w:bidi="zh-CN"/>
        </w:rPr>
        <w:t xml:space="preserve">承包人发生第 </w:t>
      </w:r>
      <w:r>
        <w:rPr>
          <w:rFonts w:hAnsi="宋体" w:eastAsia="Times New Roman" w:cs="宋体"/>
          <w:color w:val="auto"/>
          <w:kern w:val="0"/>
          <w:sz w:val="24"/>
          <w:highlight w:val="none"/>
          <w:lang w:val="zh-CN" w:bidi="zh-CN"/>
        </w:rPr>
        <w:t xml:space="preserve">22.1.1 </w:t>
      </w:r>
      <w:r>
        <w:rPr>
          <w:rFonts w:ascii="宋体" w:hAnsi="宋体" w:cs="宋体"/>
          <w:color w:val="auto"/>
          <w:spacing w:val="-5"/>
          <w:kern w:val="0"/>
          <w:sz w:val="24"/>
          <w:highlight w:val="none"/>
          <w:lang w:val="zh-CN" w:bidi="zh-CN"/>
        </w:rPr>
        <w:t>项约定的违约情况时，无论发包人是否解除合同，发包人均有权向承包人课以项目专用合同条款中规定的违约金，并由发包人将其违约行为上报省级交通运输主管部门，作为不良记录纳入公路建设市场信用信息管理系统。</w:t>
      </w:r>
    </w:p>
    <w:p w14:paraId="02BB8643">
      <w:pPr>
        <w:autoSpaceDE w:val="0"/>
        <w:autoSpaceDN w:val="0"/>
        <w:spacing w:before="3"/>
        <w:jc w:val="left"/>
        <w:rPr>
          <w:rFonts w:ascii="宋体" w:hAnsi="宋体" w:cs="宋体"/>
          <w:color w:val="auto"/>
          <w:kern w:val="0"/>
          <w:sz w:val="17"/>
          <w:highlight w:val="none"/>
          <w:lang w:val="zh-CN" w:bidi="zh-CN"/>
        </w:rPr>
      </w:pPr>
    </w:p>
    <w:p w14:paraId="39ADE5D0">
      <w:pPr>
        <w:numPr>
          <w:ilvl w:val="1"/>
          <w:numId w:val="26"/>
        </w:numPr>
        <w:tabs>
          <w:tab w:val="left" w:pos="965"/>
        </w:tabs>
        <w:autoSpaceDE w:val="0"/>
        <w:autoSpaceDN w:val="0"/>
        <w:ind w:left="964" w:hanging="540"/>
        <w:jc w:val="left"/>
        <w:rPr>
          <w:rFonts w:hAnsi="宋体" w:eastAsia="Times New Roman" w:cs="宋体"/>
          <w:color w:val="auto"/>
          <w:kern w:val="0"/>
          <w:sz w:val="24"/>
          <w:szCs w:val="22"/>
          <w:highlight w:val="none"/>
          <w:lang w:val="zh-CN" w:bidi="zh-CN"/>
        </w:rPr>
      </w:pPr>
      <w:bookmarkStart w:id="204" w:name="_bookmark249"/>
      <w:bookmarkEnd w:id="204"/>
      <w:r>
        <w:rPr>
          <w:rFonts w:hint="eastAsia" w:ascii="黑体" w:hAnsi="宋体" w:eastAsia="黑体" w:cs="宋体"/>
          <w:color w:val="auto"/>
          <w:kern w:val="0"/>
          <w:sz w:val="24"/>
          <w:szCs w:val="22"/>
          <w:highlight w:val="none"/>
          <w:lang w:val="zh-CN" w:bidi="zh-CN"/>
        </w:rPr>
        <w:t>发包人违约</w:t>
      </w:r>
    </w:p>
    <w:p w14:paraId="16D2EB62">
      <w:pPr>
        <w:autoSpaceDE w:val="0"/>
        <w:autoSpaceDN w:val="0"/>
        <w:jc w:val="left"/>
        <w:rPr>
          <w:rFonts w:ascii="黑体" w:hAnsi="宋体" w:cs="宋体"/>
          <w:color w:val="auto"/>
          <w:kern w:val="0"/>
          <w:sz w:val="26"/>
          <w:highlight w:val="none"/>
          <w:lang w:val="zh-CN" w:bidi="zh-CN"/>
        </w:rPr>
      </w:pPr>
    </w:p>
    <w:p w14:paraId="4F723E3D">
      <w:pPr>
        <w:numPr>
          <w:ilvl w:val="2"/>
          <w:numId w:val="26"/>
        </w:numPr>
        <w:tabs>
          <w:tab w:val="left" w:pos="1565"/>
        </w:tabs>
        <w:autoSpaceDE w:val="0"/>
        <w:autoSpaceDN w:val="0"/>
        <w:spacing w:before="1"/>
        <w:ind w:left="1564" w:hanging="660"/>
        <w:jc w:val="left"/>
        <w:rPr>
          <w:rFonts w:ascii="黑体" w:hAnsi="宋体" w:eastAsia="黑体" w:cs="宋体"/>
          <w:color w:val="auto"/>
          <w:kern w:val="0"/>
          <w:sz w:val="24"/>
          <w:szCs w:val="22"/>
          <w:highlight w:val="none"/>
          <w:lang w:val="zh-CN" w:bidi="zh-CN"/>
        </w:rPr>
      </w:pPr>
      <w:r>
        <w:rPr>
          <w:rFonts w:hint="eastAsia" w:ascii="黑体" w:hAnsi="宋体" w:eastAsia="黑体" w:cs="宋体"/>
          <w:color w:val="auto"/>
          <w:kern w:val="0"/>
          <w:sz w:val="24"/>
          <w:szCs w:val="22"/>
          <w:highlight w:val="none"/>
          <w:lang w:val="zh-CN" w:bidi="zh-CN"/>
        </w:rPr>
        <w:t>发包人违约的情形</w:t>
      </w:r>
    </w:p>
    <w:p w14:paraId="7B6393B0">
      <w:pPr>
        <w:autoSpaceDE w:val="0"/>
        <w:autoSpaceDN w:val="0"/>
        <w:spacing w:before="90"/>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本项（</w:t>
      </w:r>
      <w:r>
        <w:rPr>
          <w:rFonts w:hAnsi="宋体" w:eastAsia="Times New Roman" w:cs="宋体"/>
          <w:color w:val="auto"/>
          <w:kern w:val="0"/>
          <w:sz w:val="24"/>
          <w:highlight w:val="none"/>
          <w:lang w:val="zh-CN" w:bidi="zh-CN"/>
        </w:rPr>
        <w:t>5</w:t>
      </w:r>
      <w:r>
        <w:rPr>
          <w:rFonts w:ascii="宋体" w:hAnsi="宋体" w:cs="宋体"/>
          <w:color w:val="auto"/>
          <w:kern w:val="0"/>
          <w:sz w:val="24"/>
          <w:highlight w:val="none"/>
          <w:lang w:val="zh-CN" w:bidi="zh-CN"/>
        </w:rPr>
        <w:t>）目细化为：</w:t>
      </w:r>
    </w:p>
    <w:p w14:paraId="19C11677">
      <w:pPr>
        <w:autoSpaceDE w:val="0"/>
        <w:autoSpaceDN w:val="0"/>
        <w:spacing w:before="94" w:line="312" w:lineRule="auto"/>
        <w:ind w:left="424" w:right="306" w:firstLine="479"/>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5</w:t>
      </w:r>
      <w:r>
        <w:rPr>
          <w:rFonts w:ascii="宋体" w:hAnsi="宋体" w:cs="宋体"/>
          <w:color w:val="auto"/>
          <w:kern w:val="0"/>
          <w:sz w:val="24"/>
          <w:highlight w:val="none"/>
          <w:lang w:val="zh-CN" w:bidi="zh-CN"/>
        </w:rPr>
        <w:t>）发包人无正当理由不按时返还履约保证金、质量保证金或农民工工资保证金的；</w:t>
      </w:r>
    </w:p>
    <w:p w14:paraId="748589B5">
      <w:pPr>
        <w:autoSpaceDE w:val="0"/>
        <w:autoSpaceDN w:val="0"/>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6</w:t>
      </w:r>
      <w:r>
        <w:rPr>
          <w:rFonts w:ascii="宋体" w:hAnsi="宋体" w:cs="宋体"/>
          <w:color w:val="auto"/>
          <w:kern w:val="0"/>
          <w:sz w:val="24"/>
          <w:highlight w:val="none"/>
          <w:lang w:val="zh-CN" w:bidi="zh-CN"/>
        </w:rPr>
        <w:t>）发包人不履行合同约定其他义务的。</w:t>
      </w:r>
    </w:p>
    <w:p w14:paraId="1258FC33">
      <w:pPr>
        <w:numPr>
          <w:ilvl w:val="2"/>
          <w:numId w:val="26"/>
        </w:numPr>
        <w:tabs>
          <w:tab w:val="left" w:pos="1615"/>
        </w:tabs>
        <w:autoSpaceDE w:val="0"/>
        <w:autoSpaceDN w:val="0"/>
        <w:spacing w:before="93"/>
        <w:ind w:left="1614"/>
        <w:jc w:val="left"/>
        <w:rPr>
          <w:rFonts w:ascii="黑体" w:hAnsi="宋体" w:eastAsia="黑体" w:cs="宋体"/>
          <w:color w:val="auto"/>
          <w:kern w:val="0"/>
          <w:sz w:val="24"/>
          <w:szCs w:val="22"/>
          <w:highlight w:val="none"/>
          <w:lang w:val="zh-CN" w:bidi="zh-CN"/>
        </w:rPr>
      </w:pPr>
      <w:r>
        <w:rPr>
          <w:rFonts w:hint="eastAsia" w:ascii="黑体" w:hAnsi="宋体" w:eastAsia="黑体" w:cs="宋体"/>
          <w:color w:val="auto"/>
          <w:kern w:val="0"/>
          <w:sz w:val="24"/>
          <w:szCs w:val="22"/>
          <w:highlight w:val="none"/>
          <w:lang w:val="zh-CN" w:bidi="zh-CN"/>
        </w:rPr>
        <w:t>承包人有权暂停施工</w:t>
      </w:r>
    </w:p>
    <w:p w14:paraId="76AFEE3D">
      <w:pPr>
        <w:autoSpaceDE w:val="0"/>
        <w:autoSpaceDN w:val="0"/>
        <w:spacing w:before="2"/>
        <w:jc w:val="left"/>
        <w:rPr>
          <w:rFonts w:ascii="黑体" w:hAnsi="宋体" w:cs="宋体"/>
          <w:color w:val="auto"/>
          <w:kern w:val="0"/>
          <w:sz w:val="10"/>
          <w:highlight w:val="none"/>
          <w:lang w:val="zh-CN" w:bidi="zh-CN"/>
        </w:rPr>
      </w:pPr>
    </w:p>
    <w:p w14:paraId="4AEAAF79">
      <w:pPr>
        <w:autoSpaceDE w:val="0"/>
        <w:autoSpaceDN w:val="0"/>
        <w:spacing w:before="67"/>
        <w:ind w:left="89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本项细化为：</w:t>
      </w:r>
    </w:p>
    <w:p w14:paraId="71AA5B42">
      <w:pPr>
        <w:autoSpaceDE w:val="0"/>
        <w:autoSpaceDN w:val="0"/>
        <w:spacing w:before="91" w:line="312" w:lineRule="auto"/>
        <w:ind w:left="424" w:right="381" w:firstLine="470"/>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发包人发生除第 </w:t>
      </w:r>
      <w:r>
        <w:rPr>
          <w:rFonts w:hAnsi="宋体" w:eastAsia="Times New Roman" w:cs="宋体"/>
          <w:color w:val="auto"/>
          <w:kern w:val="0"/>
          <w:sz w:val="24"/>
          <w:highlight w:val="none"/>
          <w:lang w:val="zh-CN" w:bidi="zh-CN"/>
        </w:rPr>
        <w:t>22.2.1</w:t>
      </w:r>
      <w:r>
        <w:rPr>
          <w:rFonts w:ascii="宋体" w:hAnsi="宋体" w:cs="宋体"/>
          <w:color w:val="auto"/>
          <w:spacing w:val="1"/>
          <w:kern w:val="0"/>
          <w:sz w:val="24"/>
          <w:highlight w:val="none"/>
          <w:lang w:val="zh-CN" w:bidi="zh-CN"/>
        </w:rPr>
        <w:t>（</w:t>
      </w:r>
      <w:r>
        <w:rPr>
          <w:rFonts w:hAnsi="宋体" w:eastAsia="Times New Roman" w:cs="宋体"/>
          <w:color w:val="auto"/>
          <w:spacing w:val="1"/>
          <w:kern w:val="0"/>
          <w:sz w:val="24"/>
          <w:highlight w:val="none"/>
          <w:lang w:val="zh-CN" w:bidi="zh-CN"/>
        </w:rPr>
        <w:t>4</w:t>
      </w:r>
      <w:r>
        <w:rPr>
          <w:rFonts w:ascii="宋体" w:hAnsi="宋体" w:cs="宋体"/>
          <w:color w:val="auto"/>
          <w:spacing w:val="-120"/>
          <w:kern w:val="0"/>
          <w:sz w:val="24"/>
          <w:highlight w:val="none"/>
          <w:lang w:val="zh-CN" w:bidi="zh-CN"/>
        </w:rPr>
        <w:t>）</w:t>
      </w:r>
      <w:r>
        <w:rPr>
          <w:rFonts w:ascii="宋体" w:hAnsi="宋体" w:cs="宋体"/>
          <w:color w:val="auto"/>
          <w:spacing w:val="-118"/>
          <w:kern w:val="0"/>
          <w:sz w:val="24"/>
          <w:highlight w:val="none"/>
          <w:lang w:val="zh-CN" w:bidi="zh-CN"/>
        </w:rPr>
        <w:t>、</w:t>
      </w:r>
      <w:r>
        <w:rPr>
          <w:rFonts w:ascii="宋体" w:hAnsi="宋体" w:cs="宋体"/>
          <w:color w:val="auto"/>
          <w:kern w:val="0"/>
          <w:sz w:val="24"/>
          <w:highlight w:val="none"/>
          <w:lang w:val="zh-CN" w:bidi="zh-CN"/>
        </w:rPr>
        <w:t>（</w:t>
      </w:r>
      <w:r>
        <w:rPr>
          <w:rFonts w:hAnsi="宋体" w:eastAsia="Times New Roman" w:cs="宋体"/>
          <w:color w:val="auto"/>
          <w:spacing w:val="1"/>
          <w:kern w:val="0"/>
          <w:sz w:val="24"/>
          <w:highlight w:val="none"/>
          <w:lang w:val="zh-CN" w:bidi="zh-CN"/>
        </w:rPr>
        <w:t>5</w:t>
      </w:r>
      <w:r>
        <w:rPr>
          <w:rFonts w:ascii="宋体" w:hAnsi="宋体" w:cs="宋体"/>
          <w:color w:val="auto"/>
          <w:spacing w:val="1"/>
          <w:kern w:val="0"/>
          <w:sz w:val="24"/>
          <w:highlight w:val="none"/>
          <w:lang w:val="zh-CN" w:bidi="zh-CN"/>
        </w:rPr>
        <w:t>）</w:t>
      </w:r>
      <w:r>
        <w:rPr>
          <w:rFonts w:ascii="宋体" w:hAnsi="宋体" w:cs="宋体"/>
          <w:color w:val="auto"/>
          <w:kern w:val="0"/>
          <w:sz w:val="24"/>
          <w:highlight w:val="none"/>
          <w:lang w:val="zh-CN" w:bidi="zh-CN"/>
        </w:rPr>
        <w:t>目以外的违约情况时，承包人可向发包人发</w:t>
      </w:r>
      <w:r>
        <w:rPr>
          <w:rFonts w:ascii="宋体" w:hAnsi="宋体" w:cs="宋体"/>
          <w:color w:val="auto"/>
          <w:spacing w:val="-11"/>
          <w:kern w:val="0"/>
          <w:sz w:val="24"/>
          <w:highlight w:val="none"/>
          <w:lang w:val="zh-CN" w:bidi="zh-CN"/>
        </w:rPr>
        <w:t xml:space="preserve">出通知，要求发包人采取有效措施纠正违约行为。发包人收到承包人通知后的 </w:t>
      </w:r>
      <w:r>
        <w:rPr>
          <w:rFonts w:hAnsi="宋体" w:eastAsia="Times New Roman" w:cs="宋体"/>
          <w:color w:val="auto"/>
          <w:kern w:val="0"/>
          <w:sz w:val="24"/>
          <w:highlight w:val="none"/>
          <w:lang w:val="zh-CN" w:bidi="zh-CN"/>
        </w:rPr>
        <w:t xml:space="preserve">28 </w:t>
      </w:r>
      <w:r>
        <w:rPr>
          <w:rFonts w:ascii="宋体" w:hAnsi="宋体" w:cs="宋体"/>
          <w:color w:val="auto"/>
          <w:kern w:val="0"/>
          <w:sz w:val="24"/>
          <w:highlight w:val="none"/>
          <w:lang w:val="zh-CN" w:bidi="zh-CN"/>
        </w:rPr>
        <w:t>天内仍不履行合同义务，承包人有权暂停施工，并通知监理人，发包人应承担由此增加的费用和（或）工期延误，并支付承包人合理利润。</w:t>
      </w:r>
    </w:p>
    <w:p w14:paraId="4EA59352">
      <w:pPr>
        <w:autoSpaceDE w:val="0"/>
        <w:autoSpaceDN w:val="0"/>
        <w:spacing w:before="1" w:line="312" w:lineRule="auto"/>
        <w:ind w:left="424" w:right="382" w:firstLine="470"/>
        <w:rPr>
          <w:rFonts w:ascii="宋体" w:hAnsi="宋体" w:cs="宋体"/>
          <w:color w:val="auto"/>
          <w:kern w:val="0"/>
          <w:sz w:val="24"/>
          <w:highlight w:val="none"/>
          <w:lang w:val="zh-CN" w:bidi="zh-CN"/>
        </w:rPr>
      </w:pPr>
      <w:r>
        <w:rPr>
          <w:rFonts w:ascii="宋体" w:hAnsi="宋体" w:cs="宋体"/>
          <w:color w:val="auto"/>
          <w:spacing w:val="-10"/>
          <w:kern w:val="0"/>
          <w:sz w:val="24"/>
          <w:highlight w:val="none"/>
          <w:lang w:val="zh-CN" w:bidi="zh-CN"/>
        </w:rPr>
        <w:t xml:space="preserve">发包人发生第 </w:t>
      </w:r>
      <w:r>
        <w:rPr>
          <w:rFonts w:hAnsi="宋体" w:eastAsia="Times New Roman" w:cs="宋体"/>
          <w:color w:val="auto"/>
          <w:kern w:val="0"/>
          <w:sz w:val="24"/>
          <w:highlight w:val="none"/>
          <w:lang w:val="zh-CN" w:bidi="zh-CN"/>
        </w:rPr>
        <w:t>22.2.1</w:t>
      </w: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5</w:t>
      </w:r>
      <w:r>
        <w:rPr>
          <w:rFonts w:ascii="宋体" w:hAnsi="宋体" w:cs="宋体"/>
          <w:color w:val="auto"/>
          <w:kern w:val="0"/>
          <w:sz w:val="24"/>
          <w:highlight w:val="none"/>
          <w:lang w:val="zh-CN" w:bidi="zh-CN"/>
        </w:rPr>
        <w:t>）</w:t>
      </w:r>
      <w:r>
        <w:rPr>
          <w:rFonts w:ascii="宋体" w:hAnsi="宋体" w:cs="宋体"/>
          <w:color w:val="auto"/>
          <w:spacing w:val="-2"/>
          <w:kern w:val="0"/>
          <w:sz w:val="24"/>
          <w:highlight w:val="none"/>
          <w:lang w:val="zh-CN" w:bidi="zh-CN"/>
        </w:rPr>
        <w:t>目的违约情况时，承包人可向发包人发出通知，要求</w:t>
      </w:r>
      <w:r>
        <w:rPr>
          <w:rFonts w:ascii="宋体" w:hAnsi="宋体" w:cs="宋体"/>
          <w:color w:val="auto"/>
          <w:spacing w:val="-10"/>
          <w:kern w:val="0"/>
          <w:sz w:val="24"/>
          <w:highlight w:val="none"/>
          <w:lang w:val="zh-CN" w:bidi="zh-CN"/>
        </w:rPr>
        <w:t xml:space="preserve">发包人采取有效措施纠正违约行为。发包人收到承包人通知后的 </w:t>
      </w:r>
      <w:r>
        <w:rPr>
          <w:rFonts w:hAnsi="宋体" w:eastAsia="Times New Roman" w:cs="宋体"/>
          <w:color w:val="auto"/>
          <w:kern w:val="0"/>
          <w:sz w:val="24"/>
          <w:highlight w:val="none"/>
          <w:lang w:val="zh-CN" w:bidi="zh-CN"/>
        </w:rPr>
        <w:t xml:space="preserve">28 </w:t>
      </w:r>
      <w:r>
        <w:rPr>
          <w:rFonts w:ascii="宋体" w:hAnsi="宋体" w:cs="宋体"/>
          <w:color w:val="auto"/>
          <w:kern w:val="0"/>
          <w:sz w:val="24"/>
          <w:highlight w:val="none"/>
          <w:lang w:val="zh-CN" w:bidi="zh-CN"/>
        </w:rPr>
        <w:t>天内仍不返还履约保证金、质量保证金或农民工工资保证金的，发包人应按项目专用合同条款的约定向承包人支付逾期返还保证金的违约金。</w:t>
      </w:r>
    </w:p>
    <w:p w14:paraId="4ACDE4D4">
      <w:pPr>
        <w:autoSpaceDE w:val="0"/>
        <w:autoSpaceDN w:val="0"/>
        <w:spacing w:before="3"/>
        <w:ind w:left="894"/>
        <w:jc w:val="left"/>
        <w:rPr>
          <w:rFonts w:ascii="黑体" w:hAnsi="宋体" w:eastAsia="黑体" w:cs="宋体"/>
          <w:color w:val="auto"/>
          <w:kern w:val="0"/>
          <w:sz w:val="24"/>
          <w:highlight w:val="none"/>
          <w:lang w:val="zh-CN" w:bidi="zh-CN"/>
        </w:rPr>
      </w:pPr>
      <w:r>
        <w:rPr>
          <w:rFonts w:hAnsi="宋体" w:eastAsia="Times New Roman" w:cs="宋体"/>
          <w:color w:val="auto"/>
          <w:kern w:val="0"/>
          <w:sz w:val="24"/>
          <w:highlight w:val="none"/>
          <w:lang w:val="zh-CN" w:bidi="zh-CN"/>
        </w:rPr>
        <w:t xml:space="preserve">22.2.4 </w:t>
      </w:r>
      <w:r>
        <w:rPr>
          <w:rFonts w:hint="eastAsia" w:ascii="黑体" w:hAnsi="宋体" w:eastAsia="黑体" w:cs="宋体"/>
          <w:color w:val="auto"/>
          <w:kern w:val="0"/>
          <w:sz w:val="24"/>
          <w:highlight w:val="none"/>
          <w:lang w:val="zh-CN" w:bidi="zh-CN"/>
        </w:rPr>
        <w:t>解除合同后的付款</w:t>
      </w:r>
    </w:p>
    <w:p w14:paraId="46BFCD68">
      <w:pPr>
        <w:autoSpaceDE w:val="0"/>
        <w:autoSpaceDN w:val="0"/>
        <w:spacing w:before="91"/>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本项（</w:t>
      </w:r>
      <w:r>
        <w:rPr>
          <w:rFonts w:hAnsi="宋体" w:eastAsia="Times New Roman" w:cs="宋体"/>
          <w:color w:val="auto"/>
          <w:kern w:val="0"/>
          <w:sz w:val="24"/>
          <w:highlight w:val="none"/>
          <w:lang w:val="zh-CN" w:bidi="zh-CN"/>
        </w:rPr>
        <w:t>2</w:t>
      </w:r>
      <w:r>
        <w:rPr>
          <w:rFonts w:ascii="宋体" w:hAnsi="宋体" w:cs="宋体"/>
          <w:color w:val="auto"/>
          <w:kern w:val="0"/>
          <w:sz w:val="24"/>
          <w:highlight w:val="none"/>
          <w:lang w:val="zh-CN" w:bidi="zh-CN"/>
        </w:rPr>
        <w:t>）目细化为：</w:t>
      </w:r>
    </w:p>
    <w:p w14:paraId="6A7754AD">
      <w:pPr>
        <w:autoSpaceDE w:val="0"/>
        <w:autoSpaceDN w:val="0"/>
        <w:spacing w:before="93" w:line="312" w:lineRule="auto"/>
        <w:ind w:left="424" w:right="301" w:firstLine="479"/>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2</w:t>
      </w:r>
      <w:r>
        <w:rPr>
          <w:rFonts w:ascii="宋体" w:hAnsi="宋体" w:cs="宋体"/>
          <w:color w:val="auto"/>
          <w:kern w:val="0"/>
          <w:sz w:val="24"/>
          <w:highlight w:val="none"/>
          <w:lang w:val="zh-CN" w:bidi="zh-CN"/>
        </w:rPr>
        <w:t>）承包人为该工程施工订购并已付款的材料、工程设备和其他物品的金额。发包人付款后，该材料、工程设备和其他物品归发包人所有；</w:t>
      </w:r>
    </w:p>
    <w:p w14:paraId="4C47F5B5">
      <w:pPr>
        <w:autoSpaceDE w:val="0"/>
        <w:autoSpaceDN w:val="0"/>
        <w:spacing w:before="11"/>
        <w:jc w:val="left"/>
        <w:rPr>
          <w:rFonts w:ascii="宋体" w:hAnsi="宋体" w:cs="宋体"/>
          <w:color w:val="auto"/>
          <w:kern w:val="0"/>
          <w:sz w:val="31"/>
          <w:highlight w:val="none"/>
          <w:lang w:val="zh-CN" w:bidi="zh-CN"/>
        </w:rPr>
      </w:pPr>
    </w:p>
    <w:p w14:paraId="2D541D88">
      <w:pPr>
        <w:numPr>
          <w:ilvl w:val="0"/>
          <w:numId w:val="3"/>
        </w:numPr>
        <w:tabs>
          <w:tab w:val="left" w:pos="914"/>
        </w:tabs>
        <w:autoSpaceDE w:val="0"/>
        <w:autoSpaceDN w:val="0"/>
        <w:ind w:left="914" w:hanging="490"/>
        <w:jc w:val="left"/>
        <w:rPr>
          <w:rFonts w:ascii="黑体" w:hAnsi="宋体" w:eastAsia="黑体" w:cs="宋体"/>
          <w:color w:val="auto"/>
          <w:kern w:val="0"/>
          <w:sz w:val="28"/>
          <w:szCs w:val="22"/>
          <w:highlight w:val="none"/>
          <w:lang w:val="zh-CN" w:bidi="zh-CN"/>
        </w:rPr>
      </w:pPr>
      <w:bookmarkStart w:id="205" w:name="_bookmark250"/>
      <w:bookmarkEnd w:id="205"/>
      <w:r>
        <w:rPr>
          <w:rFonts w:hint="eastAsia" w:ascii="黑体" w:hAnsi="宋体" w:eastAsia="黑体" w:cs="宋体"/>
          <w:color w:val="auto"/>
          <w:kern w:val="0"/>
          <w:sz w:val="28"/>
          <w:szCs w:val="22"/>
          <w:highlight w:val="none"/>
          <w:lang w:val="zh-CN" w:bidi="zh-CN"/>
        </w:rPr>
        <w:t>索赔</w:t>
      </w:r>
    </w:p>
    <w:p w14:paraId="415559DD">
      <w:pPr>
        <w:autoSpaceDE w:val="0"/>
        <w:autoSpaceDN w:val="0"/>
        <w:spacing w:before="8"/>
        <w:jc w:val="left"/>
        <w:rPr>
          <w:rFonts w:ascii="黑体" w:hAnsi="宋体" w:cs="宋体"/>
          <w:color w:val="auto"/>
          <w:kern w:val="0"/>
          <w:sz w:val="24"/>
          <w:highlight w:val="none"/>
          <w:lang w:val="zh-CN" w:bidi="zh-CN"/>
        </w:rPr>
      </w:pPr>
    </w:p>
    <w:p w14:paraId="4B8E59CB">
      <w:pPr>
        <w:numPr>
          <w:ilvl w:val="1"/>
          <w:numId w:val="3"/>
        </w:numPr>
        <w:tabs>
          <w:tab w:val="left" w:pos="965"/>
        </w:tabs>
        <w:autoSpaceDE w:val="0"/>
        <w:autoSpaceDN w:val="0"/>
        <w:ind w:left="964" w:hanging="540"/>
        <w:jc w:val="left"/>
        <w:rPr>
          <w:rFonts w:ascii="黑体" w:hAnsi="宋体" w:eastAsia="黑体" w:cs="宋体"/>
          <w:color w:val="auto"/>
          <w:kern w:val="0"/>
          <w:sz w:val="24"/>
          <w:szCs w:val="22"/>
          <w:highlight w:val="none"/>
          <w:lang w:val="zh-CN" w:bidi="zh-CN"/>
        </w:rPr>
      </w:pPr>
      <w:bookmarkStart w:id="206" w:name="_bookmark251"/>
      <w:bookmarkEnd w:id="206"/>
      <w:r>
        <w:rPr>
          <w:rFonts w:hint="eastAsia" w:ascii="黑体" w:hAnsi="宋体" w:eastAsia="黑体" w:cs="宋体"/>
          <w:color w:val="auto"/>
          <w:kern w:val="0"/>
          <w:sz w:val="24"/>
          <w:szCs w:val="22"/>
          <w:highlight w:val="none"/>
          <w:lang w:val="zh-CN" w:bidi="zh-CN"/>
        </w:rPr>
        <w:t>承包人索赔的提出</w:t>
      </w:r>
    </w:p>
    <w:p w14:paraId="7F5EBBDA">
      <w:pPr>
        <w:autoSpaceDE w:val="0"/>
        <w:autoSpaceDN w:val="0"/>
        <w:spacing w:before="10"/>
        <w:jc w:val="left"/>
        <w:rPr>
          <w:rFonts w:ascii="黑体" w:hAnsi="宋体" w:cs="宋体"/>
          <w:color w:val="auto"/>
          <w:kern w:val="0"/>
          <w:sz w:val="25"/>
          <w:highlight w:val="none"/>
          <w:lang w:val="zh-CN" w:bidi="zh-CN"/>
        </w:rPr>
      </w:pPr>
    </w:p>
    <w:p w14:paraId="1726A955">
      <w:pPr>
        <w:autoSpaceDE w:val="0"/>
        <w:autoSpaceDN w:val="0"/>
        <w:spacing w:before="1"/>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本款第（</w:t>
      </w:r>
      <w:r>
        <w:rPr>
          <w:rFonts w:hAnsi="宋体" w:eastAsia="Times New Roman" w:cs="宋体"/>
          <w:color w:val="auto"/>
          <w:kern w:val="0"/>
          <w:sz w:val="24"/>
          <w:highlight w:val="none"/>
          <w:lang w:val="zh-CN" w:bidi="zh-CN"/>
        </w:rPr>
        <w:t>4</w:t>
      </w:r>
      <w:r>
        <w:rPr>
          <w:rFonts w:ascii="宋体" w:hAnsi="宋体" w:cs="宋体"/>
          <w:color w:val="auto"/>
          <w:kern w:val="0"/>
          <w:sz w:val="24"/>
          <w:highlight w:val="none"/>
          <w:lang w:val="zh-CN" w:bidi="zh-CN"/>
        </w:rPr>
        <w:t>）项细化为：</w:t>
      </w:r>
    </w:p>
    <w:p w14:paraId="4BC8BF18">
      <w:pPr>
        <w:autoSpaceDE w:val="0"/>
        <w:autoSpaceDN w:val="0"/>
        <w:spacing w:before="93" w:line="312" w:lineRule="auto"/>
        <w:ind w:left="424" w:right="383" w:firstLine="479"/>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4</w:t>
      </w:r>
      <w:r>
        <w:rPr>
          <w:rFonts w:ascii="宋体" w:hAnsi="宋体" w:cs="宋体"/>
          <w:color w:val="auto"/>
          <w:kern w:val="0"/>
          <w:sz w:val="24"/>
          <w:highlight w:val="none"/>
          <w:lang w:val="zh-CN" w:bidi="zh-CN"/>
        </w:rPr>
        <w:t>）</w:t>
      </w:r>
      <w:r>
        <w:rPr>
          <w:rFonts w:ascii="宋体" w:hAnsi="宋体" w:cs="宋体"/>
          <w:color w:val="auto"/>
          <w:spacing w:val="-4"/>
          <w:kern w:val="0"/>
          <w:sz w:val="24"/>
          <w:highlight w:val="none"/>
          <w:lang w:val="zh-CN" w:bidi="zh-CN"/>
        </w:rPr>
        <w:t xml:space="preserve">在索赔事件影响结束后的 </w:t>
      </w:r>
      <w:r>
        <w:rPr>
          <w:rFonts w:hAnsi="宋体" w:eastAsia="Times New Roman" w:cs="宋体"/>
          <w:color w:val="auto"/>
          <w:kern w:val="0"/>
          <w:sz w:val="24"/>
          <w:highlight w:val="none"/>
          <w:lang w:val="zh-CN" w:bidi="zh-CN"/>
        </w:rPr>
        <w:t xml:space="preserve">28 </w:t>
      </w:r>
      <w:r>
        <w:rPr>
          <w:rFonts w:ascii="宋体" w:hAnsi="宋体" w:cs="宋体"/>
          <w:color w:val="auto"/>
          <w:kern w:val="0"/>
          <w:sz w:val="24"/>
          <w:highlight w:val="none"/>
          <w:lang w:val="zh-CN" w:bidi="zh-CN"/>
        </w:rPr>
        <w:t>天内，承包人应向监理人递交最终索赔通知书，说明最终要求索赔的追加付款金额和（或）延长的工期，并附必要的记录和证明材料。</w:t>
      </w:r>
    </w:p>
    <w:p w14:paraId="7667773E">
      <w:pPr>
        <w:autoSpaceDE w:val="0"/>
        <w:autoSpaceDN w:val="0"/>
        <w:spacing w:before="3"/>
        <w:jc w:val="left"/>
        <w:rPr>
          <w:rFonts w:ascii="宋体" w:hAnsi="宋体" w:cs="宋体"/>
          <w:color w:val="auto"/>
          <w:kern w:val="0"/>
          <w:sz w:val="17"/>
          <w:highlight w:val="none"/>
          <w:lang w:val="zh-CN" w:bidi="zh-CN"/>
        </w:rPr>
      </w:pPr>
    </w:p>
    <w:p w14:paraId="5361A215">
      <w:pPr>
        <w:numPr>
          <w:ilvl w:val="1"/>
          <w:numId w:val="3"/>
        </w:numPr>
        <w:tabs>
          <w:tab w:val="left" w:pos="965"/>
        </w:tabs>
        <w:autoSpaceDE w:val="0"/>
        <w:autoSpaceDN w:val="0"/>
        <w:spacing w:before="1"/>
        <w:ind w:left="964" w:hanging="540"/>
        <w:jc w:val="left"/>
        <w:rPr>
          <w:rFonts w:ascii="黑体" w:hAnsi="宋体" w:eastAsia="黑体" w:cs="宋体"/>
          <w:color w:val="auto"/>
          <w:kern w:val="0"/>
          <w:sz w:val="24"/>
          <w:szCs w:val="22"/>
          <w:highlight w:val="none"/>
          <w:lang w:val="zh-CN" w:bidi="zh-CN"/>
        </w:rPr>
      </w:pPr>
      <w:bookmarkStart w:id="207" w:name="_bookmark252"/>
      <w:bookmarkEnd w:id="207"/>
      <w:r>
        <w:rPr>
          <w:rFonts w:hint="eastAsia" w:ascii="黑体" w:hAnsi="宋体" w:eastAsia="黑体" w:cs="宋体"/>
          <w:color w:val="auto"/>
          <w:kern w:val="0"/>
          <w:sz w:val="24"/>
          <w:szCs w:val="22"/>
          <w:highlight w:val="none"/>
          <w:lang w:val="zh-CN" w:bidi="zh-CN"/>
        </w:rPr>
        <w:t>承包人索赔处理程序</w:t>
      </w:r>
    </w:p>
    <w:p w14:paraId="48DCA25C">
      <w:pPr>
        <w:autoSpaceDE w:val="0"/>
        <w:autoSpaceDN w:val="0"/>
        <w:spacing w:before="11"/>
        <w:jc w:val="left"/>
        <w:rPr>
          <w:rFonts w:ascii="黑体" w:hAnsi="宋体" w:cs="宋体"/>
          <w:color w:val="auto"/>
          <w:kern w:val="0"/>
          <w:sz w:val="25"/>
          <w:highlight w:val="none"/>
          <w:lang w:val="zh-CN" w:bidi="zh-CN"/>
        </w:rPr>
      </w:pPr>
    </w:p>
    <w:p w14:paraId="1D7C23A3">
      <w:pPr>
        <w:autoSpaceDE w:val="0"/>
        <w:autoSpaceDN w:val="0"/>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本款第（</w:t>
      </w:r>
      <w:r>
        <w:rPr>
          <w:rFonts w:hAnsi="宋体" w:eastAsia="Times New Roman" w:cs="宋体"/>
          <w:color w:val="auto"/>
          <w:kern w:val="0"/>
          <w:sz w:val="24"/>
          <w:highlight w:val="none"/>
          <w:lang w:val="zh-CN" w:bidi="zh-CN"/>
        </w:rPr>
        <w:t>2</w:t>
      </w:r>
      <w:r>
        <w:rPr>
          <w:rFonts w:ascii="宋体" w:hAnsi="宋体" w:cs="宋体"/>
          <w:color w:val="auto"/>
          <w:kern w:val="0"/>
          <w:sz w:val="24"/>
          <w:highlight w:val="none"/>
          <w:lang w:val="zh-CN" w:bidi="zh-CN"/>
        </w:rPr>
        <w:t>）项细化为：</w:t>
      </w:r>
    </w:p>
    <w:p w14:paraId="4B58D089">
      <w:pPr>
        <w:autoSpaceDE w:val="0"/>
        <w:autoSpaceDN w:val="0"/>
        <w:spacing w:before="93"/>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2</w:t>
      </w:r>
      <w:r>
        <w:rPr>
          <w:rFonts w:ascii="宋体" w:hAnsi="宋体" w:cs="宋体"/>
          <w:color w:val="auto"/>
          <w:kern w:val="0"/>
          <w:sz w:val="24"/>
          <w:highlight w:val="none"/>
          <w:lang w:val="zh-CN" w:bidi="zh-CN"/>
        </w:rPr>
        <w:t xml:space="preserve">）监理人应按第 </w:t>
      </w:r>
      <w:r>
        <w:rPr>
          <w:rFonts w:hAnsi="宋体" w:eastAsia="Times New Roman" w:cs="宋体"/>
          <w:color w:val="auto"/>
          <w:kern w:val="0"/>
          <w:sz w:val="24"/>
          <w:highlight w:val="none"/>
          <w:lang w:val="zh-CN" w:bidi="zh-CN"/>
        </w:rPr>
        <w:t xml:space="preserve">3.5 </w:t>
      </w:r>
      <w:r>
        <w:rPr>
          <w:rFonts w:ascii="宋体" w:hAnsi="宋体" w:cs="宋体"/>
          <w:color w:val="auto"/>
          <w:kern w:val="0"/>
          <w:sz w:val="24"/>
          <w:highlight w:val="none"/>
          <w:lang w:val="zh-CN" w:bidi="zh-CN"/>
        </w:rPr>
        <w:t>款商定或确定追加的付款和（或）延长的工期，并在收</w:t>
      </w:r>
    </w:p>
    <w:p w14:paraId="6543CB62">
      <w:pPr>
        <w:autoSpaceDE w:val="0"/>
        <w:autoSpaceDN w:val="0"/>
        <w:spacing w:before="91" w:line="312" w:lineRule="auto"/>
        <w:ind w:left="424" w:right="383"/>
        <w:rPr>
          <w:rFonts w:ascii="宋体" w:hAnsi="宋体" w:cs="宋体"/>
          <w:color w:val="auto"/>
          <w:kern w:val="0"/>
          <w:sz w:val="24"/>
          <w:highlight w:val="none"/>
          <w:lang w:val="zh-CN" w:bidi="zh-CN"/>
        </w:rPr>
      </w:pPr>
      <w:r>
        <w:rPr>
          <w:rFonts w:ascii="宋体" w:hAnsi="宋体" w:cs="宋体"/>
          <w:color w:val="auto"/>
          <w:spacing w:val="-3"/>
          <w:kern w:val="0"/>
          <w:sz w:val="24"/>
          <w:highlight w:val="none"/>
          <w:lang w:val="zh-CN" w:bidi="zh-CN"/>
        </w:rPr>
        <w:t xml:space="preserve">到上述索赔通知书或有关索赔的进一步证明材料后的 </w:t>
      </w:r>
      <w:r>
        <w:rPr>
          <w:rFonts w:hAnsi="宋体" w:eastAsia="Times New Roman" w:cs="宋体"/>
          <w:color w:val="auto"/>
          <w:kern w:val="0"/>
          <w:sz w:val="24"/>
          <w:highlight w:val="none"/>
          <w:lang w:val="zh-CN" w:bidi="zh-CN"/>
        </w:rPr>
        <w:t xml:space="preserve">42 </w:t>
      </w:r>
      <w:r>
        <w:rPr>
          <w:rFonts w:ascii="宋体" w:hAnsi="宋体" w:cs="宋体"/>
          <w:color w:val="auto"/>
          <w:spacing w:val="-10"/>
          <w:kern w:val="0"/>
          <w:sz w:val="24"/>
          <w:highlight w:val="none"/>
          <w:lang w:val="zh-CN" w:bidi="zh-CN"/>
        </w:rPr>
        <w:t>天内，将索赔处理结果报发</w:t>
      </w:r>
      <w:r>
        <w:rPr>
          <w:rFonts w:ascii="宋体" w:hAnsi="宋体" w:cs="宋体"/>
          <w:color w:val="auto"/>
          <w:spacing w:val="-13"/>
          <w:kern w:val="0"/>
          <w:sz w:val="24"/>
          <w:highlight w:val="none"/>
          <w:lang w:val="zh-CN" w:bidi="zh-CN"/>
        </w:rPr>
        <w:t xml:space="preserve">包人批准后答复承包人。如果承包人提出的索赔要求未能遵守第 </w:t>
      </w:r>
      <w:r>
        <w:rPr>
          <w:rFonts w:hAnsi="宋体" w:eastAsia="Times New Roman" w:cs="宋体"/>
          <w:color w:val="auto"/>
          <w:spacing w:val="-8"/>
          <w:kern w:val="0"/>
          <w:sz w:val="24"/>
          <w:highlight w:val="none"/>
          <w:lang w:val="zh-CN" w:bidi="zh-CN"/>
        </w:rPr>
        <w:t>23.1</w:t>
      </w:r>
      <w:r>
        <w:rPr>
          <w:rFonts w:ascii="宋体" w:hAnsi="宋体" w:cs="宋体"/>
          <w:color w:val="auto"/>
          <w:spacing w:val="-8"/>
          <w:kern w:val="0"/>
          <w:sz w:val="24"/>
          <w:highlight w:val="none"/>
          <w:lang w:val="zh-CN" w:bidi="zh-CN"/>
        </w:rPr>
        <w:t>（</w:t>
      </w:r>
      <w:r>
        <w:rPr>
          <w:rFonts w:hAnsi="宋体" w:eastAsia="Times New Roman" w:cs="宋体"/>
          <w:color w:val="auto"/>
          <w:spacing w:val="-8"/>
          <w:kern w:val="0"/>
          <w:sz w:val="24"/>
          <w:highlight w:val="none"/>
          <w:lang w:val="zh-CN" w:bidi="zh-CN"/>
        </w:rPr>
        <w:t>2</w:t>
      </w:r>
      <w:r>
        <w:rPr>
          <w:rFonts w:ascii="宋体" w:hAnsi="宋体" w:cs="宋体"/>
          <w:color w:val="auto"/>
          <w:spacing w:val="-8"/>
          <w:kern w:val="0"/>
          <w:sz w:val="24"/>
          <w:highlight w:val="none"/>
          <w:lang w:val="zh-CN" w:bidi="zh-CN"/>
        </w:rPr>
        <w:t>）</w:t>
      </w:r>
      <w:r>
        <w:rPr>
          <w:rFonts w:hAnsi="宋体" w:eastAsia="Times New Roman" w:cs="宋体"/>
          <w:color w:val="auto"/>
          <w:spacing w:val="-8"/>
          <w:kern w:val="0"/>
          <w:sz w:val="24"/>
          <w:highlight w:val="none"/>
          <w:lang w:val="zh-CN" w:bidi="zh-CN"/>
        </w:rPr>
        <w:t>~</w:t>
      </w:r>
      <w:r>
        <w:rPr>
          <w:rFonts w:ascii="宋体" w:hAnsi="宋体" w:cs="宋体"/>
          <w:color w:val="auto"/>
          <w:spacing w:val="-8"/>
          <w:kern w:val="0"/>
          <w:sz w:val="24"/>
          <w:highlight w:val="none"/>
          <w:lang w:val="zh-CN" w:bidi="zh-CN"/>
        </w:rPr>
        <w:t>（</w:t>
      </w:r>
      <w:r>
        <w:rPr>
          <w:rFonts w:hAnsi="宋体" w:eastAsia="Times New Roman" w:cs="宋体"/>
          <w:color w:val="auto"/>
          <w:spacing w:val="-8"/>
          <w:kern w:val="0"/>
          <w:sz w:val="24"/>
          <w:highlight w:val="none"/>
          <w:lang w:val="zh-CN" w:bidi="zh-CN"/>
        </w:rPr>
        <w:t>4</w:t>
      </w:r>
      <w:r>
        <w:rPr>
          <w:rFonts w:ascii="宋体" w:hAnsi="宋体" w:cs="宋体"/>
          <w:color w:val="auto"/>
          <w:spacing w:val="-8"/>
          <w:kern w:val="0"/>
          <w:sz w:val="24"/>
          <w:highlight w:val="none"/>
          <w:lang w:val="zh-CN" w:bidi="zh-CN"/>
        </w:rPr>
        <w:t>）</w:t>
      </w:r>
      <w:r>
        <w:rPr>
          <w:rFonts w:ascii="宋体" w:hAnsi="宋体" w:cs="宋体"/>
          <w:color w:val="auto"/>
          <w:kern w:val="0"/>
          <w:sz w:val="24"/>
          <w:highlight w:val="none"/>
          <w:lang w:val="zh-CN" w:bidi="zh-CN"/>
        </w:rPr>
        <w:t>项的规定，则承包人只限于索赔由监理人按当时记录予以核实的那部分款额和（或） 工期延长天数。</w:t>
      </w:r>
    </w:p>
    <w:p w14:paraId="5383A410">
      <w:pPr>
        <w:autoSpaceDE w:val="0"/>
        <w:autoSpaceDN w:val="0"/>
        <w:spacing w:line="312" w:lineRule="auto"/>
        <w:rPr>
          <w:rFonts w:ascii="宋体" w:hAnsi="宋体" w:cs="宋体"/>
          <w:color w:val="auto"/>
          <w:kern w:val="0"/>
          <w:sz w:val="22"/>
          <w:szCs w:val="22"/>
          <w:highlight w:val="none"/>
          <w:lang w:val="zh-CN" w:bidi="zh-CN"/>
        </w:rPr>
        <w:sectPr>
          <w:footerReference r:id="rId10" w:type="default"/>
          <w:footerReference r:id="rId11" w:type="even"/>
          <w:pgSz w:w="11910" w:h="16850"/>
          <w:pgMar w:top="1480" w:right="1200" w:bottom="1080" w:left="1220" w:header="883" w:footer="884" w:gutter="0"/>
          <w:cols w:space="720" w:num="1"/>
        </w:sectPr>
      </w:pPr>
    </w:p>
    <w:p w14:paraId="5D530164">
      <w:pPr>
        <w:numPr>
          <w:ilvl w:val="0"/>
          <w:numId w:val="3"/>
        </w:numPr>
        <w:tabs>
          <w:tab w:val="left" w:pos="914"/>
        </w:tabs>
        <w:autoSpaceDE w:val="0"/>
        <w:autoSpaceDN w:val="0"/>
        <w:spacing w:before="126"/>
        <w:ind w:left="914" w:hanging="490"/>
        <w:jc w:val="left"/>
        <w:rPr>
          <w:rFonts w:ascii="黑体" w:hAnsi="宋体" w:eastAsia="黑体" w:cs="宋体"/>
          <w:color w:val="auto"/>
          <w:kern w:val="0"/>
          <w:sz w:val="28"/>
          <w:szCs w:val="22"/>
          <w:highlight w:val="none"/>
          <w:lang w:val="zh-CN" w:bidi="zh-CN"/>
        </w:rPr>
      </w:pPr>
      <w:bookmarkStart w:id="208" w:name="_bookmark253"/>
      <w:bookmarkEnd w:id="208"/>
      <w:r>
        <w:rPr>
          <w:rFonts w:hint="eastAsia" w:ascii="黑体" w:hAnsi="宋体" w:eastAsia="黑体" w:cs="宋体"/>
          <w:color w:val="auto"/>
          <w:kern w:val="0"/>
          <w:sz w:val="28"/>
          <w:szCs w:val="22"/>
          <w:highlight w:val="none"/>
          <w:lang w:val="zh-CN" w:bidi="zh-CN"/>
        </w:rPr>
        <w:t>争议的解决</w:t>
      </w:r>
    </w:p>
    <w:p w14:paraId="40083A4E">
      <w:pPr>
        <w:autoSpaceDE w:val="0"/>
        <w:autoSpaceDN w:val="0"/>
        <w:spacing w:before="4"/>
        <w:jc w:val="left"/>
        <w:rPr>
          <w:rFonts w:ascii="黑体" w:hAnsi="宋体" w:cs="宋体"/>
          <w:color w:val="auto"/>
          <w:kern w:val="0"/>
          <w:sz w:val="24"/>
          <w:highlight w:val="none"/>
          <w:lang w:val="zh-CN" w:bidi="zh-CN"/>
        </w:rPr>
      </w:pPr>
    </w:p>
    <w:p w14:paraId="30B85635">
      <w:pPr>
        <w:numPr>
          <w:ilvl w:val="1"/>
          <w:numId w:val="27"/>
        </w:numPr>
        <w:tabs>
          <w:tab w:val="left" w:pos="965"/>
        </w:tabs>
        <w:autoSpaceDE w:val="0"/>
        <w:autoSpaceDN w:val="0"/>
        <w:spacing w:before="1"/>
        <w:jc w:val="left"/>
        <w:rPr>
          <w:rFonts w:ascii="黑体" w:hAnsi="宋体" w:eastAsia="黑体" w:cs="宋体"/>
          <w:color w:val="auto"/>
          <w:kern w:val="0"/>
          <w:sz w:val="24"/>
          <w:szCs w:val="22"/>
          <w:highlight w:val="none"/>
          <w:lang w:val="zh-CN" w:bidi="zh-CN"/>
        </w:rPr>
      </w:pPr>
      <w:bookmarkStart w:id="209" w:name="_bookmark254"/>
      <w:bookmarkEnd w:id="209"/>
      <w:r>
        <w:rPr>
          <w:rFonts w:hint="eastAsia" w:ascii="黑体" w:hAnsi="宋体" w:eastAsia="黑体" w:cs="宋体"/>
          <w:color w:val="auto"/>
          <w:kern w:val="0"/>
          <w:sz w:val="24"/>
          <w:szCs w:val="22"/>
          <w:highlight w:val="none"/>
          <w:lang w:val="zh-CN" w:bidi="zh-CN"/>
        </w:rPr>
        <w:t>争议评审</w:t>
      </w:r>
    </w:p>
    <w:p w14:paraId="0C229E2D">
      <w:pPr>
        <w:autoSpaceDE w:val="0"/>
        <w:autoSpaceDN w:val="0"/>
        <w:spacing w:before="10"/>
        <w:jc w:val="left"/>
        <w:rPr>
          <w:rFonts w:ascii="黑体" w:hAnsi="宋体" w:cs="宋体"/>
          <w:color w:val="auto"/>
          <w:kern w:val="0"/>
          <w:sz w:val="25"/>
          <w:highlight w:val="none"/>
          <w:lang w:val="zh-CN" w:bidi="zh-CN"/>
        </w:rPr>
      </w:pPr>
    </w:p>
    <w:p w14:paraId="471723ED">
      <w:pPr>
        <w:autoSpaceDE w:val="0"/>
        <w:autoSpaceDN w:val="0"/>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第 </w:t>
      </w:r>
      <w:r>
        <w:rPr>
          <w:rFonts w:hAnsi="宋体" w:eastAsia="Times New Roman" w:cs="宋体"/>
          <w:color w:val="auto"/>
          <w:kern w:val="0"/>
          <w:sz w:val="24"/>
          <w:highlight w:val="none"/>
          <w:lang w:val="zh-CN" w:bidi="zh-CN"/>
        </w:rPr>
        <w:t xml:space="preserve">24.3.1 </w:t>
      </w:r>
      <w:r>
        <w:rPr>
          <w:rFonts w:ascii="宋体" w:hAnsi="宋体" w:cs="宋体"/>
          <w:color w:val="auto"/>
          <w:kern w:val="0"/>
          <w:sz w:val="24"/>
          <w:highlight w:val="none"/>
          <w:lang w:val="zh-CN" w:bidi="zh-CN"/>
        </w:rPr>
        <w:t>项补充：</w:t>
      </w:r>
    </w:p>
    <w:p w14:paraId="14B72DF6">
      <w:pPr>
        <w:autoSpaceDE w:val="0"/>
        <w:autoSpaceDN w:val="0"/>
        <w:spacing w:before="93" w:line="312" w:lineRule="auto"/>
        <w:ind w:left="424" w:right="383" w:firstLine="479"/>
        <w:rPr>
          <w:rFonts w:ascii="宋体" w:hAnsi="宋体" w:cs="宋体"/>
          <w:color w:val="auto"/>
          <w:kern w:val="0"/>
          <w:sz w:val="24"/>
          <w:highlight w:val="none"/>
          <w:lang w:val="zh-CN" w:bidi="zh-CN"/>
        </w:rPr>
      </w:pPr>
      <w:r>
        <w:rPr>
          <w:rFonts w:ascii="宋体" w:hAnsi="宋体" w:cs="宋体"/>
          <w:color w:val="auto"/>
          <w:spacing w:val="-8"/>
          <w:kern w:val="0"/>
          <w:sz w:val="24"/>
          <w:highlight w:val="none"/>
          <w:lang w:val="zh-CN" w:bidi="zh-CN"/>
        </w:rPr>
        <w:t xml:space="preserve">争议评审组由 </w:t>
      </w:r>
      <w:r>
        <w:rPr>
          <w:rFonts w:hAnsi="宋体" w:eastAsia="Times New Roman" w:cs="宋体"/>
          <w:color w:val="auto"/>
          <w:kern w:val="0"/>
          <w:sz w:val="24"/>
          <w:highlight w:val="none"/>
          <w:lang w:val="zh-CN" w:bidi="zh-CN"/>
        </w:rPr>
        <w:t xml:space="preserve">3 </w:t>
      </w:r>
      <w:r>
        <w:rPr>
          <w:rFonts w:ascii="宋体" w:hAnsi="宋体" w:cs="宋体"/>
          <w:color w:val="auto"/>
          <w:spacing w:val="-17"/>
          <w:kern w:val="0"/>
          <w:sz w:val="24"/>
          <w:highlight w:val="none"/>
          <w:lang w:val="zh-CN" w:bidi="zh-CN"/>
        </w:rPr>
        <w:t xml:space="preserve">人或 </w:t>
      </w:r>
      <w:r>
        <w:rPr>
          <w:rFonts w:hAnsi="宋体" w:eastAsia="Times New Roman" w:cs="宋体"/>
          <w:color w:val="auto"/>
          <w:kern w:val="0"/>
          <w:sz w:val="24"/>
          <w:highlight w:val="none"/>
          <w:lang w:val="zh-CN" w:bidi="zh-CN"/>
        </w:rPr>
        <w:t xml:space="preserve">5 </w:t>
      </w:r>
      <w:r>
        <w:rPr>
          <w:rFonts w:ascii="宋体" w:hAnsi="宋体" w:cs="宋体"/>
          <w:color w:val="auto"/>
          <w:kern w:val="0"/>
          <w:sz w:val="24"/>
          <w:highlight w:val="none"/>
          <w:lang w:val="zh-CN" w:bidi="zh-CN"/>
        </w:rPr>
        <w:t>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14:paraId="28E14934">
      <w:pPr>
        <w:autoSpaceDE w:val="0"/>
        <w:autoSpaceDN w:val="0"/>
        <w:spacing w:before="12"/>
        <w:jc w:val="left"/>
        <w:rPr>
          <w:rFonts w:ascii="宋体" w:hAnsi="宋体" w:cs="宋体"/>
          <w:color w:val="auto"/>
          <w:kern w:val="0"/>
          <w:sz w:val="18"/>
          <w:highlight w:val="none"/>
          <w:lang w:val="zh-CN" w:bidi="zh-CN"/>
        </w:rPr>
      </w:pPr>
    </w:p>
    <w:p w14:paraId="0D2C789C">
      <w:pPr>
        <w:autoSpaceDE w:val="0"/>
        <w:autoSpaceDN w:val="0"/>
        <w:ind w:left="424"/>
        <w:jc w:val="left"/>
        <w:rPr>
          <w:rFonts w:ascii="黑体" w:hAnsi="宋体" w:eastAsia="黑体" w:cs="宋体"/>
          <w:color w:val="auto"/>
          <w:kern w:val="0"/>
          <w:sz w:val="24"/>
          <w:highlight w:val="none"/>
          <w:lang w:val="zh-CN" w:bidi="zh-CN"/>
        </w:rPr>
      </w:pPr>
      <w:r>
        <w:rPr>
          <w:rFonts w:hint="eastAsia" w:ascii="黑体" w:hAnsi="宋体" w:eastAsia="黑体" w:cs="宋体"/>
          <w:color w:val="auto"/>
          <w:spacing w:val="-11"/>
          <w:kern w:val="0"/>
          <w:sz w:val="24"/>
          <w:highlight w:val="none"/>
          <w:lang w:val="zh-CN" w:bidi="zh-CN"/>
        </w:rPr>
        <w:t xml:space="preserve">本条补充第 </w:t>
      </w:r>
      <w:r>
        <w:rPr>
          <w:rFonts w:hAnsi="宋体" w:eastAsia="Times New Roman" w:cs="宋体"/>
          <w:color w:val="auto"/>
          <w:kern w:val="0"/>
          <w:sz w:val="24"/>
          <w:highlight w:val="none"/>
          <w:lang w:val="zh-CN" w:bidi="zh-CN"/>
        </w:rPr>
        <w:t xml:space="preserve">24.4 </w:t>
      </w:r>
      <w:r>
        <w:rPr>
          <w:rFonts w:hint="eastAsia" w:ascii="黑体" w:hAnsi="宋体" w:eastAsia="黑体" w:cs="宋体"/>
          <w:color w:val="auto"/>
          <w:spacing w:val="-15"/>
          <w:kern w:val="0"/>
          <w:sz w:val="24"/>
          <w:highlight w:val="none"/>
          <w:lang w:val="zh-CN" w:bidi="zh-CN"/>
        </w:rPr>
        <w:t xml:space="preserve">款、第 </w:t>
      </w:r>
      <w:r>
        <w:rPr>
          <w:rFonts w:hAnsi="宋体" w:eastAsia="Times New Roman" w:cs="宋体"/>
          <w:color w:val="auto"/>
          <w:kern w:val="0"/>
          <w:sz w:val="24"/>
          <w:highlight w:val="none"/>
          <w:lang w:val="zh-CN" w:bidi="zh-CN"/>
        </w:rPr>
        <w:t xml:space="preserve">24.5 </w:t>
      </w:r>
      <w:r>
        <w:rPr>
          <w:rFonts w:hint="eastAsia" w:ascii="黑体" w:hAnsi="宋体" w:eastAsia="黑体" w:cs="宋体"/>
          <w:color w:val="auto"/>
          <w:kern w:val="0"/>
          <w:sz w:val="24"/>
          <w:highlight w:val="none"/>
          <w:lang w:val="zh-CN" w:bidi="zh-CN"/>
        </w:rPr>
        <w:t>款（适用于采用仲裁方式最终解决争议的项目</w:t>
      </w:r>
      <w:r>
        <w:rPr>
          <w:rFonts w:hint="eastAsia" w:ascii="黑体" w:hAnsi="宋体" w:eastAsia="黑体" w:cs="宋体"/>
          <w:color w:val="auto"/>
          <w:spacing w:val="-120"/>
          <w:kern w:val="0"/>
          <w:sz w:val="24"/>
          <w:highlight w:val="none"/>
          <w:lang w:val="zh-CN" w:bidi="zh-CN"/>
        </w:rPr>
        <w:t>）</w:t>
      </w:r>
      <w:r>
        <w:rPr>
          <w:rFonts w:hint="eastAsia" w:ascii="黑体" w:hAnsi="宋体" w:eastAsia="黑体" w:cs="宋体"/>
          <w:color w:val="auto"/>
          <w:kern w:val="0"/>
          <w:sz w:val="24"/>
          <w:highlight w:val="none"/>
          <w:lang w:val="zh-CN" w:bidi="zh-CN"/>
        </w:rPr>
        <w:t>：</w:t>
      </w:r>
    </w:p>
    <w:p w14:paraId="1AB08378">
      <w:pPr>
        <w:autoSpaceDE w:val="0"/>
        <w:autoSpaceDN w:val="0"/>
        <w:spacing w:before="4"/>
        <w:jc w:val="left"/>
        <w:rPr>
          <w:rFonts w:ascii="黑体" w:hAnsi="宋体" w:cs="宋体"/>
          <w:color w:val="auto"/>
          <w:kern w:val="0"/>
          <w:sz w:val="24"/>
          <w:highlight w:val="none"/>
          <w:lang w:val="zh-CN" w:bidi="zh-CN"/>
        </w:rPr>
      </w:pPr>
    </w:p>
    <w:p w14:paraId="676AACC6">
      <w:pPr>
        <w:numPr>
          <w:ilvl w:val="1"/>
          <w:numId w:val="27"/>
        </w:numPr>
        <w:tabs>
          <w:tab w:val="left" w:pos="965"/>
        </w:tabs>
        <w:autoSpaceDE w:val="0"/>
        <w:autoSpaceDN w:val="0"/>
        <w:jc w:val="left"/>
        <w:rPr>
          <w:rFonts w:ascii="黑体" w:hAnsi="宋体" w:eastAsia="黑体" w:cs="宋体"/>
          <w:color w:val="auto"/>
          <w:kern w:val="0"/>
          <w:sz w:val="24"/>
          <w:szCs w:val="22"/>
          <w:highlight w:val="none"/>
          <w:lang w:val="zh-CN" w:bidi="zh-CN"/>
        </w:rPr>
      </w:pPr>
      <w:bookmarkStart w:id="210" w:name="_bookmark255"/>
      <w:bookmarkEnd w:id="210"/>
      <w:r>
        <w:rPr>
          <w:rFonts w:hint="eastAsia" w:ascii="黑体" w:hAnsi="宋体" w:eastAsia="黑体" w:cs="宋体"/>
          <w:color w:val="auto"/>
          <w:kern w:val="0"/>
          <w:sz w:val="24"/>
          <w:szCs w:val="22"/>
          <w:highlight w:val="none"/>
          <w:lang w:val="zh-CN" w:bidi="zh-CN"/>
        </w:rPr>
        <w:t>仲裁</w:t>
      </w:r>
    </w:p>
    <w:p w14:paraId="594626D7">
      <w:pPr>
        <w:autoSpaceDE w:val="0"/>
        <w:autoSpaceDN w:val="0"/>
        <w:jc w:val="left"/>
        <w:rPr>
          <w:rFonts w:ascii="黑体" w:hAnsi="宋体" w:cs="宋体"/>
          <w:color w:val="auto"/>
          <w:kern w:val="0"/>
          <w:sz w:val="26"/>
          <w:highlight w:val="none"/>
          <w:lang w:val="zh-CN" w:bidi="zh-CN"/>
        </w:rPr>
      </w:pPr>
    </w:p>
    <w:p w14:paraId="189E8395">
      <w:pPr>
        <w:autoSpaceDE w:val="0"/>
        <w:autoSpaceDN w:val="0"/>
        <w:spacing w:before="1" w:line="312" w:lineRule="auto"/>
        <w:ind w:left="424" w:right="385" w:firstLine="479"/>
        <w:rPr>
          <w:rFonts w:ascii="宋体" w:hAnsi="宋体" w:cs="宋体"/>
          <w:color w:val="auto"/>
          <w:kern w:val="0"/>
          <w:sz w:val="24"/>
          <w:highlight w:val="none"/>
          <w:lang w:val="zh-CN" w:bidi="zh-CN"/>
        </w:rPr>
      </w:pPr>
      <w:r>
        <w:rPr>
          <w:rFonts w:ascii="宋体" w:hAnsi="宋体" w:cs="宋体"/>
          <w:color w:val="auto"/>
          <w:spacing w:val="-15"/>
          <w:kern w:val="0"/>
          <w:sz w:val="24"/>
          <w:highlight w:val="none"/>
          <w:lang w:val="zh-CN" w:bidi="zh-CN"/>
        </w:rPr>
        <w:t>（</w:t>
      </w:r>
      <w:r>
        <w:rPr>
          <w:rFonts w:hAnsi="宋体" w:eastAsia="Times New Roman" w:cs="宋体"/>
          <w:color w:val="auto"/>
          <w:spacing w:val="-15"/>
          <w:kern w:val="0"/>
          <w:sz w:val="24"/>
          <w:highlight w:val="none"/>
          <w:lang w:val="zh-CN" w:bidi="zh-CN"/>
        </w:rPr>
        <w:t>1</w:t>
      </w:r>
      <w:r>
        <w:rPr>
          <w:rFonts w:ascii="宋体" w:hAnsi="宋体" w:cs="宋体"/>
          <w:color w:val="auto"/>
          <w:spacing w:val="-15"/>
          <w:kern w:val="0"/>
          <w:sz w:val="24"/>
          <w:highlight w:val="none"/>
          <w:lang w:val="zh-CN" w:bidi="zh-CN"/>
        </w:rPr>
        <w:t>）</w:t>
      </w:r>
      <w:r>
        <w:rPr>
          <w:rFonts w:ascii="宋体" w:hAnsi="宋体" w:cs="宋体"/>
          <w:color w:val="auto"/>
          <w:spacing w:val="-2"/>
          <w:kern w:val="0"/>
          <w:sz w:val="24"/>
          <w:highlight w:val="none"/>
          <w:lang w:val="zh-CN" w:bidi="zh-CN"/>
        </w:rPr>
        <w:t>对于未能友好解决或未能通过争议评审解决的争议，发包人或承包人任一</w:t>
      </w:r>
      <w:r>
        <w:rPr>
          <w:rFonts w:ascii="宋体" w:hAnsi="宋体" w:cs="宋体"/>
          <w:color w:val="auto"/>
          <w:spacing w:val="-9"/>
          <w:kern w:val="0"/>
          <w:sz w:val="24"/>
          <w:highlight w:val="none"/>
          <w:lang w:val="zh-CN" w:bidi="zh-CN"/>
        </w:rPr>
        <w:t xml:space="preserve">方均有权提交给第 </w:t>
      </w:r>
      <w:r>
        <w:rPr>
          <w:rFonts w:hAnsi="宋体" w:eastAsia="Times New Roman" w:cs="宋体"/>
          <w:color w:val="auto"/>
          <w:kern w:val="0"/>
          <w:sz w:val="24"/>
          <w:highlight w:val="none"/>
          <w:lang w:val="zh-CN" w:bidi="zh-CN"/>
        </w:rPr>
        <w:t xml:space="preserve">24.1 </w:t>
      </w:r>
      <w:r>
        <w:rPr>
          <w:rFonts w:ascii="宋体" w:hAnsi="宋体" w:cs="宋体"/>
          <w:color w:val="auto"/>
          <w:kern w:val="0"/>
          <w:sz w:val="24"/>
          <w:highlight w:val="none"/>
          <w:lang w:val="zh-CN" w:bidi="zh-CN"/>
        </w:rPr>
        <w:t>款约定的仲裁委员会仲裁。</w:t>
      </w:r>
    </w:p>
    <w:p w14:paraId="4F9BC93F">
      <w:pPr>
        <w:autoSpaceDE w:val="0"/>
        <w:autoSpaceDN w:val="0"/>
        <w:spacing w:line="312" w:lineRule="auto"/>
        <w:ind w:left="424" w:right="385" w:firstLine="479"/>
        <w:rPr>
          <w:rFonts w:ascii="宋体" w:hAnsi="宋体" w:cs="宋体"/>
          <w:color w:val="auto"/>
          <w:kern w:val="0"/>
          <w:sz w:val="24"/>
          <w:highlight w:val="none"/>
          <w:lang w:val="zh-CN" w:bidi="zh-CN"/>
        </w:rPr>
      </w:pPr>
      <w:r>
        <w:rPr>
          <w:rFonts w:ascii="宋体" w:hAnsi="宋体" w:cs="宋体"/>
          <w:color w:val="auto"/>
          <w:spacing w:val="-10"/>
          <w:kern w:val="0"/>
          <w:sz w:val="24"/>
          <w:highlight w:val="none"/>
          <w:lang w:val="zh-CN" w:bidi="zh-CN"/>
        </w:rPr>
        <w:t>（</w:t>
      </w:r>
      <w:r>
        <w:rPr>
          <w:rFonts w:hAnsi="宋体" w:eastAsia="Times New Roman" w:cs="宋体"/>
          <w:color w:val="auto"/>
          <w:spacing w:val="-10"/>
          <w:kern w:val="0"/>
          <w:sz w:val="24"/>
          <w:highlight w:val="none"/>
          <w:lang w:val="zh-CN" w:bidi="zh-CN"/>
        </w:rPr>
        <w:t>2</w:t>
      </w:r>
      <w:r>
        <w:rPr>
          <w:rFonts w:ascii="宋体" w:hAnsi="宋体" w:cs="宋体"/>
          <w:color w:val="auto"/>
          <w:spacing w:val="-10"/>
          <w:kern w:val="0"/>
          <w:sz w:val="24"/>
          <w:highlight w:val="none"/>
          <w:lang w:val="zh-CN" w:bidi="zh-CN"/>
        </w:rPr>
        <w:t>）</w:t>
      </w:r>
      <w:r>
        <w:rPr>
          <w:rFonts w:ascii="宋体" w:hAnsi="宋体" w:cs="宋体"/>
          <w:color w:val="auto"/>
          <w:spacing w:val="-5"/>
          <w:kern w:val="0"/>
          <w:sz w:val="24"/>
          <w:highlight w:val="none"/>
          <w:lang w:val="zh-CN" w:bidi="zh-CN"/>
        </w:rPr>
        <w:t>仲裁可在交工之前或之后进行，但发包人、监理人和承包人各自的义务不得因在工程实施期间进行仲裁而有所改变。如果仲裁是在终止合同的情况下进行， 则对合同工程应采取保护措施，措施费由败诉方承担。</w:t>
      </w:r>
    </w:p>
    <w:p w14:paraId="1B222EA5">
      <w:pPr>
        <w:autoSpaceDE w:val="0"/>
        <w:autoSpaceDN w:val="0"/>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3</w:t>
      </w:r>
      <w:r>
        <w:rPr>
          <w:rFonts w:ascii="宋体" w:hAnsi="宋体" w:cs="宋体"/>
          <w:color w:val="auto"/>
          <w:kern w:val="0"/>
          <w:sz w:val="24"/>
          <w:highlight w:val="none"/>
          <w:lang w:val="zh-CN" w:bidi="zh-CN"/>
        </w:rPr>
        <w:t>）仲裁裁决是终局性的并对发包人和承包人双方具有约束力。</w:t>
      </w:r>
    </w:p>
    <w:p w14:paraId="706F4162">
      <w:pPr>
        <w:autoSpaceDE w:val="0"/>
        <w:autoSpaceDN w:val="0"/>
        <w:spacing w:before="94"/>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4</w:t>
      </w:r>
      <w:r>
        <w:rPr>
          <w:rFonts w:ascii="宋体" w:hAnsi="宋体" w:cs="宋体"/>
          <w:color w:val="auto"/>
          <w:kern w:val="0"/>
          <w:sz w:val="24"/>
          <w:highlight w:val="none"/>
          <w:lang w:val="zh-CN" w:bidi="zh-CN"/>
        </w:rPr>
        <w:t>）全部仲裁费用应由败诉方承担；或按仲裁委员会裁决的比例分担。</w:t>
      </w:r>
    </w:p>
    <w:p w14:paraId="654F7AC8">
      <w:pPr>
        <w:autoSpaceDE w:val="0"/>
        <w:autoSpaceDN w:val="0"/>
        <w:spacing w:before="4"/>
        <w:jc w:val="left"/>
        <w:rPr>
          <w:rFonts w:ascii="宋体" w:hAnsi="宋体" w:cs="宋体"/>
          <w:color w:val="auto"/>
          <w:kern w:val="0"/>
          <w:sz w:val="24"/>
          <w:highlight w:val="none"/>
          <w:lang w:val="zh-CN" w:bidi="zh-CN"/>
        </w:rPr>
      </w:pPr>
    </w:p>
    <w:p w14:paraId="2FC9BF06">
      <w:pPr>
        <w:numPr>
          <w:ilvl w:val="1"/>
          <w:numId w:val="27"/>
        </w:numPr>
        <w:tabs>
          <w:tab w:val="left" w:pos="965"/>
        </w:tabs>
        <w:autoSpaceDE w:val="0"/>
        <w:autoSpaceDN w:val="0"/>
        <w:jc w:val="left"/>
        <w:rPr>
          <w:rFonts w:ascii="黑体" w:hAnsi="宋体" w:eastAsia="黑体" w:cs="宋体"/>
          <w:color w:val="auto"/>
          <w:kern w:val="0"/>
          <w:sz w:val="24"/>
          <w:szCs w:val="22"/>
          <w:highlight w:val="none"/>
          <w:lang w:val="zh-CN" w:bidi="zh-CN"/>
        </w:rPr>
      </w:pPr>
      <w:bookmarkStart w:id="211" w:name="_bookmark256"/>
      <w:bookmarkEnd w:id="211"/>
      <w:r>
        <w:rPr>
          <w:rFonts w:hint="eastAsia" w:ascii="黑体" w:hAnsi="宋体" w:eastAsia="黑体" w:cs="宋体"/>
          <w:color w:val="auto"/>
          <w:kern w:val="0"/>
          <w:sz w:val="24"/>
          <w:szCs w:val="22"/>
          <w:highlight w:val="none"/>
          <w:lang w:val="zh-CN" w:bidi="zh-CN"/>
        </w:rPr>
        <w:t>仲裁的执行</w:t>
      </w:r>
    </w:p>
    <w:p w14:paraId="71B83149">
      <w:pPr>
        <w:autoSpaceDE w:val="0"/>
        <w:autoSpaceDN w:val="0"/>
        <w:jc w:val="left"/>
        <w:rPr>
          <w:rFonts w:ascii="黑体" w:hAnsi="宋体" w:cs="宋体"/>
          <w:color w:val="auto"/>
          <w:kern w:val="0"/>
          <w:sz w:val="26"/>
          <w:highlight w:val="none"/>
          <w:lang w:val="zh-CN" w:bidi="zh-CN"/>
        </w:rPr>
      </w:pPr>
    </w:p>
    <w:p w14:paraId="76042E6A">
      <w:pPr>
        <w:autoSpaceDE w:val="0"/>
        <w:autoSpaceDN w:val="0"/>
        <w:spacing w:line="312" w:lineRule="auto"/>
        <w:ind w:left="424" w:right="386" w:firstLine="479"/>
        <w:rPr>
          <w:rFonts w:ascii="宋体" w:hAnsi="宋体" w:cs="宋体"/>
          <w:color w:val="auto"/>
          <w:kern w:val="0"/>
          <w:sz w:val="24"/>
          <w:highlight w:val="none"/>
          <w:lang w:val="zh-CN" w:bidi="zh-CN"/>
        </w:rPr>
      </w:pPr>
      <w:r>
        <w:rPr>
          <w:rFonts w:ascii="宋体" w:hAnsi="宋体" w:cs="宋体"/>
          <w:color w:val="auto"/>
          <w:spacing w:val="-15"/>
          <w:kern w:val="0"/>
          <w:sz w:val="24"/>
          <w:highlight w:val="none"/>
          <w:lang w:val="zh-CN" w:bidi="zh-CN"/>
        </w:rPr>
        <w:t>（</w:t>
      </w:r>
      <w:r>
        <w:rPr>
          <w:rFonts w:hAnsi="宋体" w:eastAsia="Times New Roman" w:cs="宋体"/>
          <w:color w:val="auto"/>
          <w:spacing w:val="-15"/>
          <w:kern w:val="0"/>
          <w:sz w:val="24"/>
          <w:highlight w:val="none"/>
          <w:lang w:val="zh-CN" w:bidi="zh-CN"/>
        </w:rPr>
        <w:t>1</w:t>
      </w:r>
      <w:r>
        <w:rPr>
          <w:rFonts w:ascii="宋体" w:hAnsi="宋体" w:cs="宋体"/>
          <w:color w:val="auto"/>
          <w:spacing w:val="-15"/>
          <w:kern w:val="0"/>
          <w:sz w:val="24"/>
          <w:highlight w:val="none"/>
          <w:lang w:val="zh-CN" w:bidi="zh-CN"/>
        </w:rPr>
        <w:t>）</w:t>
      </w:r>
      <w:r>
        <w:rPr>
          <w:rFonts w:ascii="宋体" w:hAnsi="宋体" w:cs="宋体"/>
          <w:color w:val="auto"/>
          <w:spacing w:val="-3"/>
          <w:kern w:val="0"/>
          <w:sz w:val="24"/>
          <w:highlight w:val="none"/>
          <w:lang w:val="zh-CN" w:bidi="zh-CN"/>
        </w:rPr>
        <w:t>任何一方不履行仲裁机构的裁决的，对方可以向有管辖权的人民法院申请执行。</w:t>
      </w:r>
    </w:p>
    <w:p w14:paraId="121B79FB">
      <w:pPr>
        <w:autoSpaceDE w:val="0"/>
        <w:autoSpaceDN w:val="0"/>
        <w:spacing w:line="312" w:lineRule="auto"/>
        <w:ind w:left="424" w:right="384" w:firstLine="479"/>
        <w:rPr>
          <w:rFonts w:ascii="宋体" w:hAnsi="宋体" w:cs="宋体"/>
          <w:color w:val="auto"/>
          <w:kern w:val="0"/>
          <w:sz w:val="22"/>
          <w:highlight w:val="none"/>
          <w:lang w:val="zh-CN" w:bidi="zh-CN"/>
        </w:rPr>
      </w:pPr>
      <w:r>
        <w:rPr>
          <w:rFonts w:ascii="宋体" w:hAnsi="宋体" w:cs="宋体"/>
          <w:color w:val="auto"/>
          <w:spacing w:val="-10"/>
          <w:kern w:val="0"/>
          <w:sz w:val="24"/>
          <w:highlight w:val="none"/>
          <w:lang w:val="zh-CN" w:bidi="zh-CN"/>
        </w:rPr>
        <w:t>（</w:t>
      </w:r>
      <w:r>
        <w:rPr>
          <w:rFonts w:hAnsi="宋体" w:eastAsia="Times New Roman" w:cs="宋体"/>
          <w:color w:val="auto"/>
          <w:spacing w:val="-10"/>
          <w:kern w:val="0"/>
          <w:sz w:val="24"/>
          <w:highlight w:val="none"/>
          <w:lang w:val="zh-CN" w:bidi="zh-CN"/>
        </w:rPr>
        <w:t>2</w:t>
      </w:r>
      <w:r>
        <w:rPr>
          <w:rFonts w:ascii="宋体" w:hAnsi="宋体" w:cs="宋体"/>
          <w:color w:val="auto"/>
          <w:spacing w:val="-10"/>
          <w:kern w:val="0"/>
          <w:sz w:val="24"/>
          <w:highlight w:val="none"/>
          <w:lang w:val="zh-CN" w:bidi="zh-CN"/>
        </w:rPr>
        <w:t>）</w:t>
      </w:r>
      <w:r>
        <w:rPr>
          <w:rFonts w:ascii="宋体" w:hAnsi="宋体" w:cs="宋体"/>
          <w:color w:val="auto"/>
          <w:spacing w:val="-5"/>
          <w:kern w:val="0"/>
          <w:sz w:val="24"/>
          <w:highlight w:val="none"/>
          <w:lang w:val="zh-CN" w:bidi="zh-CN"/>
        </w:rPr>
        <w:t>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14:paraId="0BC2FA5A">
      <w:pPr>
        <w:autoSpaceDE w:val="0"/>
        <w:autoSpaceDN w:val="0"/>
        <w:spacing w:before="64"/>
        <w:ind w:left="3254"/>
        <w:jc w:val="left"/>
        <w:outlineLvl w:val="5"/>
        <w:rPr>
          <w:rFonts w:ascii="黑体" w:hAnsi="黑体" w:eastAsia="黑体" w:cs="黑体"/>
          <w:color w:val="auto"/>
          <w:kern w:val="0"/>
          <w:sz w:val="32"/>
          <w:szCs w:val="32"/>
          <w:highlight w:val="none"/>
          <w:lang w:val="zh-CN" w:bidi="zh-CN"/>
        </w:rPr>
      </w:pPr>
      <w:bookmarkStart w:id="212" w:name="_bookmark257"/>
      <w:bookmarkEnd w:id="212"/>
      <w:r>
        <w:rPr>
          <w:rFonts w:hAnsi="黑体" w:eastAsia="Times New Roman" w:cs="黑体"/>
          <w:color w:val="auto"/>
          <w:kern w:val="0"/>
          <w:sz w:val="32"/>
          <w:szCs w:val="32"/>
          <w:highlight w:val="none"/>
          <w:lang w:val="zh-CN" w:bidi="zh-CN"/>
        </w:rPr>
        <w:br w:type="page"/>
      </w:r>
      <w:r>
        <w:rPr>
          <w:rFonts w:hAnsi="黑体" w:eastAsia="Times New Roman" w:cs="黑体"/>
          <w:color w:val="auto"/>
          <w:kern w:val="0"/>
          <w:sz w:val="32"/>
          <w:szCs w:val="32"/>
          <w:highlight w:val="none"/>
          <w:lang w:val="zh-CN" w:bidi="zh-CN"/>
        </w:rPr>
        <w:t>B.</w:t>
      </w:r>
      <w:r>
        <w:rPr>
          <w:rFonts w:ascii="黑体" w:hAnsi="黑体" w:eastAsia="黑体" w:cs="黑体"/>
          <w:color w:val="auto"/>
          <w:kern w:val="0"/>
          <w:sz w:val="32"/>
          <w:szCs w:val="32"/>
          <w:highlight w:val="none"/>
          <w:lang w:val="zh-CN" w:bidi="zh-CN"/>
        </w:rPr>
        <w:t>项目专用合同条款</w:t>
      </w:r>
    </w:p>
    <w:p w14:paraId="63D8CE1F">
      <w:pPr>
        <w:autoSpaceDE w:val="0"/>
        <w:autoSpaceDN w:val="0"/>
        <w:jc w:val="left"/>
        <w:rPr>
          <w:rFonts w:ascii="黑体" w:hAnsi="宋体" w:cs="宋体"/>
          <w:color w:val="auto"/>
          <w:kern w:val="0"/>
          <w:sz w:val="34"/>
          <w:highlight w:val="none"/>
          <w:lang w:val="zh-CN" w:bidi="zh-CN"/>
        </w:rPr>
      </w:pPr>
    </w:p>
    <w:p w14:paraId="37279301">
      <w:pPr>
        <w:autoSpaceDE w:val="0"/>
        <w:autoSpaceDN w:val="0"/>
        <w:spacing w:before="5"/>
        <w:jc w:val="left"/>
        <w:rPr>
          <w:rFonts w:ascii="黑体" w:hAnsi="宋体" w:cs="宋体"/>
          <w:color w:val="auto"/>
          <w:kern w:val="0"/>
          <w:sz w:val="26"/>
          <w:highlight w:val="none"/>
          <w:lang w:val="zh-CN" w:bidi="zh-CN"/>
        </w:rPr>
      </w:pPr>
    </w:p>
    <w:p w14:paraId="02CE7BBA">
      <w:pPr>
        <w:autoSpaceDE w:val="0"/>
        <w:autoSpaceDN w:val="0"/>
        <w:spacing w:before="189" w:line="326" w:lineRule="auto"/>
        <w:ind w:left="424" w:right="382" w:firstLine="2"/>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说</w:t>
      </w:r>
      <w:r>
        <w:rPr>
          <w:rFonts w:hint="eastAsia" w:ascii="宋体" w:hAnsi="宋体" w:cs="宋体"/>
          <w:color w:val="auto"/>
          <w:kern w:val="0"/>
          <w:sz w:val="24"/>
          <w:highlight w:val="none"/>
          <w:lang w:val="zh-CN" w:bidi="zh-CN"/>
        </w:rPr>
        <w:tab/>
      </w:r>
      <w:r>
        <w:rPr>
          <w:rFonts w:hint="eastAsia" w:ascii="宋体" w:hAnsi="宋体" w:cs="宋体"/>
          <w:color w:val="auto"/>
          <w:kern w:val="0"/>
          <w:sz w:val="24"/>
          <w:highlight w:val="none"/>
          <w:lang w:val="zh-CN" w:bidi="zh-CN"/>
        </w:rPr>
        <w:t>明：</w:t>
      </w:r>
    </w:p>
    <w:p w14:paraId="4F988DEF">
      <w:pPr>
        <w:autoSpaceDE w:val="0"/>
        <w:autoSpaceDN w:val="0"/>
        <w:spacing w:before="189" w:line="326" w:lineRule="auto"/>
        <w:ind w:left="240" w:right="382" w:hanging="240" w:hangingChars="100"/>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1.招标人在根据《公路工程标准施工招标文件》编制项目招标文件中的“项目 专用合同条款”时，可根据招标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内容，不得违反法律、行政法规的强制性规定和平等、自愿、公平和诚实信用原则。</w:t>
      </w:r>
    </w:p>
    <w:p w14:paraId="105B89B4">
      <w:pPr>
        <w:autoSpaceDE w:val="0"/>
        <w:autoSpaceDN w:val="0"/>
        <w:spacing w:before="189" w:line="326" w:lineRule="auto"/>
        <w:ind w:right="382"/>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2.项目专用合同条款的编号应与通用合同条款和公路工程专用合同条款一致。</w:t>
      </w:r>
    </w:p>
    <w:p w14:paraId="080D1AB8">
      <w:pPr>
        <w:autoSpaceDE w:val="0"/>
        <w:autoSpaceDN w:val="0"/>
        <w:spacing w:before="189" w:line="326" w:lineRule="auto"/>
        <w:ind w:right="382"/>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3.项目专用合同条款可对下列内容进行补充和细化：</w:t>
      </w:r>
    </w:p>
    <w:p w14:paraId="0D369672">
      <w:pPr>
        <w:autoSpaceDE w:val="0"/>
        <w:autoSpaceDN w:val="0"/>
        <w:spacing w:before="189" w:line="326" w:lineRule="auto"/>
        <w:ind w:left="120" w:right="382" w:hanging="120" w:hangingChars="50"/>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1）“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14:paraId="2D895437">
      <w:pPr>
        <w:autoSpaceDE w:val="0"/>
        <w:autoSpaceDN w:val="0"/>
        <w:spacing w:before="189" w:line="326" w:lineRule="auto"/>
        <w:ind w:left="120" w:right="382" w:hanging="120" w:hangingChars="50"/>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（2）“公路工程专用合同条款”中明确指出“项目专用合同条款”可对“公路工程专用合同条款”进行修改的内容（在“公路工程专用合同条款”中用“除项目专用合同条  款另有约定外”“项目专用合同条款可能约定的”“项目专用合同条款约定的其他情形”等多种文字形式表达）。</w:t>
      </w:r>
    </w:p>
    <w:p w14:paraId="11B92CBF">
      <w:pPr>
        <w:autoSpaceDE w:val="0"/>
        <w:autoSpaceDN w:val="0"/>
        <w:spacing w:before="189" w:line="326" w:lineRule="auto"/>
        <w:ind w:right="382"/>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（3）其他需要补充、细化的内容。</w:t>
      </w:r>
    </w:p>
    <w:p w14:paraId="17A5A7D7">
      <w:pPr>
        <w:autoSpaceDE w:val="0"/>
        <w:autoSpaceDN w:val="0"/>
        <w:jc w:val="left"/>
        <w:rPr>
          <w:rFonts w:ascii="宋体" w:hAnsi="宋体" w:cs="宋体"/>
          <w:color w:val="auto"/>
          <w:kern w:val="0"/>
          <w:sz w:val="22"/>
          <w:szCs w:val="22"/>
          <w:highlight w:val="none"/>
          <w:lang w:val="zh-CN" w:bidi="zh-CN"/>
        </w:rPr>
        <w:sectPr>
          <w:pgSz w:w="11910" w:h="16850"/>
          <w:pgMar w:top="1480" w:right="1200" w:bottom="1080" w:left="1220" w:header="883" w:footer="884" w:gutter="0"/>
          <w:cols w:space="720" w:num="1"/>
        </w:sectPr>
      </w:pPr>
    </w:p>
    <w:p w14:paraId="4BDB918D">
      <w:pPr>
        <w:autoSpaceDE w:val="0"/>
        <w:autoSpaceDN w:val="0"/>
        <w:spacing w:before="6"/>
        <w:jc w:val="left"/>
        <w:rPr>
          <w:rFonts w:ascii="宋体" w:hAnsi="宋体" w:cs="宋体"/>
          <w:color w:val="auto"/>
          <w:kern w:val="0"/>
          <w:sz w:val="13"/>
          <w:highlight w:val="none"/>
          <w:lang w:val="zh-CN" w:bidi="zh-CN"/>
        </w:rPr>
      </w:pPr>
    </w:p>
    <w:p w14:paraId="5413F9D3">
      <w:pPr>
        <w:autoSpaceDE w:val="0"/>
        <w:autoSpaceDN w:val="0"/>
        <w:spacing w:before="55"/>
        <w:ind w:left="3002"/>
        <w:jc w:val="left"/>
        <w:outlineLvl w:val="5"/>
        <w:rPr>
          <w:rFonts w:ascii="黑体" w:hAnsi="黑体" w:eastAsia="黑体" w:cs="黑体"/>
          <w:color w:val="auto"/>
          <w:kern w:val="0"/>
          <w:sz w:val="32"/>
          <w:szCs w:val="32"/>
          <w:highlight w:val="none"/>
          <w:lang w:val="zh-CN" w:bidi="zh-CN"/>
        </w:rPr>
      </w:pPr>
      <w:bookmarkStart w:id="213" w:name="_bookmark258"/>
      <w:bookmarkEnd w:id="213"/>
      <w:r>
        <w:rPr>
          <w:rFonts w:ascii="黑体" w:hAnsi="黑体" w:eastAsia="黑体" w:cs="黑体"/>
          <w:color w:val="auto"/>
          <w:kern w:val="0"/>
          <w:sz w:val="32"/>
          <w:szCs w:val="32"/>
          <w:highlight w:val="none"/>
          <w:lang w:val="zh-CN" w:bidi="zh-CN"/>
        </w:rPr>
        <w:t>项目专用合同条款数据表</w:t>
      </w:r>
    </w:p>
    <w:p w14:paraId="1CB7D88C">
      <w:pPr>
        <w:autoSpaceDE w:val="0"/>
        <w:autoSpaceDN w:val="0"/>
        <w:ind w:left="1084" w:right="384" w:hanging="660"/>
        <w:rPr>
          <w:rFonts w:ascii="宋体" w:hAnsi="宋体" w:cs="宋体"/>
          <w:color w:val="auto"/>
          <w:kern w:val="0"/>
          <w:sz w:val="24"/>
          <w:highlight w:val="none"/>
          <w:lang w:val="zh-CN" w:bidi="zh-CN"/>
        </w:rPr>
      </w:pPr>
    </w:p>
    <w:p w14:paraId="7BAAB90D">
      <w:pPr>
        <w:autoSpaceDE w:val="0"/>
        <w:autoSpaceDN w:val="0"/>
        <w:ind w:left="1084" w:right="384" w:hanging="660"/>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说明：</w:t>
      </w:r>
      <w:r>
        <w:rPr>
          <w:rFonts w:ascii="宋体" w:hAnsi="宋体" w:cs="宋体"/>
          <w:color w:val="auto"/>
          <w:kern w:val="0"/>
          <w:sz w:val="24"/>
          <w:highlight w:val="none"/>
          <w:lang w:val="zh-CN" w:bidi="zh-CN"/>
        </w:rPr>
        <w:t xml:space="preserve">本数据表是项目专用合同条款中适用于本项目的信息和数据的归纳与提示， 是项目专用合同条款的组成部分。 </w:t>
      </w:r>
    </w:p>
    <w:tbl>
      <w:tblPr>
        <w:tblStyle w:val="46"/>
        <w:tblW w:w="0" w:type="auto"/>
        <w:tblInd w:w="3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111"/>
        <w:gridCol w:w="7305"/>
      </w:tblGrid>
      <w:tr w14:paraId="3DA84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629" w:type="dxa"/>
          </w:tcPr>
          <w:p w14:paraId="62D2FD48">
            <w:pPr>
              <w:autoSpaceDE w:val="0"/>
              <w:autoSpaceDN w:val="0"/>
              <w:spacing w:before="90" w:line="250" w:lineRule="exact"/>
              <w:ind w:left="83" w:right="74"/>
              <w:jc w:val="left"/>
              <w:rPr>
                <w:rFonts w:ascii="宋体" w:hAnsi="宋体" w:cs="宋体"/>
                <w:b/>
                <w:color w:val="auto"/>
                <w:kern w:val="0"/>
                <w:szCs w:val="22"/>
                <w:highlight w:val="none"/>
                <w:lang w:val="zh-CN" w:eastAsia="en-US" w:bidi="zh-CN"/>
              </w:rPr>
            </w:pPr>
            <w:r>
              <w:rPr>
                <w:rFonts w:ascii="宋体" w:hAnsi="宋体" w:cs="宋体"/>
                <w:b/>
                <w:color w:val="auto"/>
                <w:kern w:val="0"/>
                <w:szCs w:val="22"/>
                <w:highlight w:val="none"/>
                <w:lang w:val="zh-CN" w:eastAsia="en-US" w:bidi="zh-CN"/>
              </w:rPr>
              <w:t>序号</w:t>
            </w:r>
          </w:p>
        </w:tc>
        <w:tc>
          <w:tcPr>
            <w:tcW w:w="1111" w:type="dxa"/>
          </w:tcPr>
          <w:p w14:paraId="53559A1A">
            <w:pPr>
              <w:autoSpaceDE w:val="0"/>
              <w:autoSpaceDN w:val="0"/>
              <w:spacing w:before="90" w:line="250" w:lineRule="exact"/>
              <w:ind w:left="84" w:right="78"/>
              <w:jc w:val="left"/>
              <w:rPr>
                <w:rFonts w:ascii="宋体" w:hAnsi="宋体" w:cs="宋体"/>
                <w:b/>
                <w:color w:val="auto"/>
                <w:kern w:val="0"/>
                <w:szCs w:val="22"/>
                <w:highlight w:val="none"/>
                <w:lang w:val="zh-CN" w:eastAsia="en-US" w:bidi="zh-CN"/>
              </w:rPr>
            </w:pPr>
            <w:r>
              <w:rPr>
                <w:rFonts w:ascii="宋体" w:hAnsi="宋体" w:cs="宋体"/>
                <w:b/>
                <w:color w:val="auto"/>
                <w:kern w:val="0"/>
                <w:szCs w:val="22"/>
                <w:highlight w:val="none"/>
                <w:lang w:val="zh-CN" w:eastAsia="en-US" w:bidi="zh-CN"/>
              </w:rPr>
              <w:t>条目号</w:t>
            </w:r>
          </w:p>
        </w:tc>
        <w:tc>
          <w:tcPr>
            <w:tcW w:w="7305" w:type="dxa"/>
          </w:tcPr>
          <w:p w14:paraId="2766EEB7">
            <w:pPr>
              <w:autoSpaceDE w:val="0"/>
              <w:autoSpaceDN w:val="0"/>
              <w:spacing w:before="90" w:line="250" w:lineRule="exact"/>
              <w:ind w:left="3106" w:right="3094"/>
              <w:jc w:val="left"/>
              <w:rPr>
                <w:rFonts w:ascii="宋体" w:hAnsi="宋体" w:cs="宋体"/>
                <w:b/>
                <w:color w:val="auto"/>
                <w:kern w:val="0"/>
                <w:szCs w:val="22"/>
                <w:highlight w:val="none"/>
                <w:lang w:val="zh-CN" w:eastAsia="en-US" w:bidi="zh-CN"/>
              </w:rPr>
            </w:pPr>
            <w:r>
              <w:rPr>
                <w:rFonts w:ascii="宋体" w:hAnsi="宋体" w:cs="宋体"/>
                <w:b/>
                <w:color w:val="auto"/>
                <w:kern w:val="0"/>
                <w:szCs w:val="22"/>
                <w:highlight w:val="none"/>
                <w:lang w:val="zh-CN" w:eastAsia="en-US" w:bidi="zh-CN"/>
              </w:rPr>
              <w:t>信息或数据</w:t>
            </w:r>
          </w:p>
        </w:tc>
      </w:tr>
      <w:tr w14:paraId="60736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629" w:type="dxa"/>
            <w:vAlign w:val="center"/>
          </w:tcPr>
          <w:p w14:paraId="6427D073">
            <w:pPr>
              <w:autoSpaceDE w:val="0"/>
              <w:autoSpaceDN w:val="0"/>
              <w:jc w:val="center"/>
              <w:rPr>
                <w:rFonts w:hAnsi="宋体" w:cs="宋体"/>
                <w:color w:val="auto"/>
                <w:kern w:val="0"/>
                <w:szCs w:val="22"/>
                <w:highlight w:val="none"/>
                <w:lang w:val="zh-CN" w:eastAsia="en-US" w:bidi="zh-CN"/>
              </w:rPr>
            </w:pPr>
            <w:r>
              <w:rPr>
                <w:rFonts w:hAnsi="宋体" w:cs="宋体"/>
                <w:color w:val="auto"/>
                <w:kern w:val="0"/>
                <w:szCs w:val="22"/>
                <w:highlight w:val="none"/>
                <w:lang w:val="zh-CN" w:eastAsia="en-US" w:bidi="zh-CN"/>
              </w:rPr>
              <w:t>1</w:t>
            </w:r>
          </w:p>
        </w:tc>
        <w:tc>
          <w:tcPr>
            <w:tcW w:w="1111" w:type="dxa"/>
            <w:vAlign w:val="center"/>
          </w:tcPr>
          <w:p w14:paraId="615667FB">
            <w:pPr>
              <w:autoSpaceDE w:val="0"/>
              <w:autoSpaceDN w:val="0"/>
              <w:ind w:right="78"/>
              <w:jc w:val="center"/>
              <w:rPr>
                <w:rFonts w:hAnsi="宋体" w:cs="宋体"/>
                <w:color w:val="auto"/>
                <w:kern w:val="0"/>
                <w:szCs w:val="22"/>
                <w:highlight w:val="none"/>
                <w:lang w:val="zh-CN" w:eastAsia="en-US" w:bidi="zh-CN"/>
              </w:rPr>
            </w:pPr>
            <w:r>
              <w:rPr>
                <w:rFonts w:hAnsi="宋体" w:cs="宋体"/>
                <w:color w:val="auto"/>
                <w:kern w:val="0"/>
                <w:szCs w:val="22"/>
                <w:highlight w:val="none"/>
                <w:lang w:val="zh-CN" w:eastAsia="en-US" w:bidi="zh-CN"/>
              </w:rPr>
              <w:t>1.1.2.2</w:t>
            </w:r>
          </w:p>
        </w:tc>
        <w:tc>
          <w:tcPr>
            <w:tcW w:w="7305" w:type="dxa"/>
          </w:tcPr>
          <w:p w14:paraId="2B7C47B6">
            <w:pPr>
              <w:autoSpaceDE w:val="0"/>
              <w:autoSpaceDN w:val="0"/>
              <w:spacing w:before="89"/>
              <w:ind w:left="347"/>
              <w:jc w:val="left"/>
              <w:rPr>
                <w:rFonts w:ascii="宋体" w:hAnsi="宋体" w:cs="宋体"/>
                <w:color w:val="auto"/>
                <w:kern w:val="0"/>
                <w:szCs w:val="22"/>
                <w:highlight w:val="none"/>
                <w:lang w:val="zh-CN" w:bidi="zh-CN"/>
              </w:rPr>
            </w:pPr>
            <w:r>
              <w:rPr>
                <w:rFonts w:hint="eastAsia" w:ascii="宋体" w:hAnsi="宋体" w:cs="宋体"/>
                <w:color w:val="auto"/>
                <w:kern w:val="0"/>
                <w:szCs w:val="22"/>
                <w:highlight w:val="none"/>
                <w:lang w:val="zh-CN" w:bidi="zh-CN"/>
              </w:rPr>
              <w:t>发包人：桂平市公路管理所</w:t>
            </w:r>
          </w:p>
          <w:p w14:paraId="1B776738">
            <w:pPr>
              <w:autoSpaceDE w:val="0"/>
              <w:autoSpaceDN w:val="0"/>
              <w:spacing w:before="89"/>
              <w:ind w:left="347"/>
              <w:jc w:val="left"/>
              <w:rPr>
                <w:rFonts w:ascii="宋体" w:hAnsi="宋体" w:cs="宋体"/>
                <w:color w:val="auto"/>
                <w:kern w:val="0"/>
                <w:szCs w:val="22"/>
                <w:highlight w:val="none"/>
                <w:lang w:bidi="zh-CN"/>
              </w:rPr>
            </w:pPr>
            <w:r>
              <w:rPr>
                <w:rFonts w:hint="eastAsia" w:ascii="宋体" w:hAnsi="宋体" w:cs="宋体"/>
                <w:color w:val="auto"/>
                <w:kern w:val="0"/>
                <w:szCs w:val="22"/>
                <w:highlight w:val="none"/>
                <w:lang w:val="zh-CN" w:bidi="zh-CN"/>
              </w:rPr>
              <w:t>地  址：广西桂平市郁江东路84号邮政编码：</w:t>
            </w:r>
            <w:r>
              <w:rPr>
                <w:rFonts w:hint="eastAsia" w:ascii="宋体" w:hAnsi="宋体" w:cs="宋体"/>
                <w:color w:val="auto"/>
                <w:kern w:val="0"/>
                <w:szCs w:val="22"/>
                <w:highlight w:val="none"/>
                <w:lang w:bidi="zh-CN"/>
              </w:rPr>
              <w:t>537200</w:t>
            </w:r>
          </w:p>
        </w:tc>
      </w:tr>
      <w:tr w14:paraId="7960A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629" w:type="dxa"/>
            <w:vAlign w:val="center"/>
          </w:tcPr>
          <w:p w14:paraId="29A49A27">
            <w:pPr>
              <w:autoSpaceDE w:val="0"/>
              <w:autoSpaceDN w:val="0"/>
              <w:jc w:val="center"/>
              <w:rPr>
                <w:rFonts w:hAnsi="宋体" w:cs="宋体"/>
                <w:color w:val="auto"/>
                <w:kern w:val="0"/>
                <w:szCs w:val="22"/>
                <w:highlight w:val="none"/>
                <w:lang w:val="zh-CN" w:eastAsia="en-US" w:bidi="zh-CN"/>
              </w:rPr>
            </w:pPr>
            <w:r>
              <w:rPr>
                <w:rFonts w:hAnsi="宋体" w:cs="宋体"/>
                <w:color w:val="auto"/>
                <w:kern w:val="0"/>
                <w:szCs w:val="22"/>
                <w:highlight w:val="none"/>
                <w:lang w:val="zh-CN" w:eastAsia="en-US" w:bidi="zh-CN"/>
              </w:rPr>
              <w:t>2</w:t>
            </w:r>
          </w:p>
        </w:tc>
        <w:tc>
          <w:tcPr>
            <w:tcW w:w="1111" w:type="dxa"/>
            <w:vAlign w:val="center"/>
          </w:tcPr>
          <w:p w14:paraId="292D1027">
            <w:pPr>
              <w:autoSpaceDE w:val="0"/>
              <w:autoSpaceDN w:val="0"/>
              <w:ind w:right="78"/>
              <w:jc w:val="center"/>
              <w:rPr>
                <w:rFonts w:hAnsi="宋体" w:cs="宋体"/>
                <w:color w:val="auto"/>
                <w:kern w:val="0"/>
                <w:szCs w:val="22"/>
                <w:highlight w:val="none"/>
                <w:lang w:val="zh-CN" w:eastAsia="en-US" w:bidi="zh-CN"/>
              </w:rPr>
            </w:pPr>
            <w:r>
              <w:rPr>
                <w:rFonts w:hAnsi="宋体" w:cs="宋体"/>
                <w:color w:val="auto"/>
                <w:kern w:val="0"/>
                <w:szCs w:val="22"/>
                <w:highlight w:val="none"/>
                <w:lang w:val="zh-CN" w:eastAsia="en-US" w:bidi="zh-CN"/>
              </w:rPr>
              <w:t>1.1.2.6</w:t>
            </w:r>
          </w:p>
        </w:tc>
        <w:tc>
          <w:tcPr>
            <w:tcW w:w="7305" w:type="dxa"/>
          </w:tcPr>
          <w:p w14:paraId="5D6D0C6D">
            <w:pPr>
              <w:autoSpaceDE w:val="0"/>
              <w:autoSpaceDN w:val="0"/>
              <w:spacing w:before="92"/>
              <w:ind w:left="347" w:firstLine="420"/>
              <w:jc w:val="left"/>
              <w:rPr>
                <w:rFonts w:ascii="宋体" w:hAnsi="宋体" w:cs="宋体"/>
                <w:color w:val="auto"/>
                <w:kern w:val="0"/>
                <w:szCs w:val="22"/>
                <w:highlight w:val="none"/>
                <w:lang w:val="zh-CN" w:bidi="zh-CN"/>
              </w:rPr>
            </w:pPr>
            <w:r>
              <w:rPr>
                <w:rFonts w:ascii="宋体" w:hAnsi="宋体" w:cs="宋体"/>
                <w:color w:val="auto"/>
                <w:kern w:val="0"/>
                <w:szCs w:val="22"/>
                <w:highlight w:val="none"/>
                <w:lang w:val="zh-CN" w:bidi="zh-CN"/>
              </w:rPr>
              <w:t>监 理 人：</w:t>
            </w:r>
            <w:r>
              <w:rPr>
                <w:rFonts w:hint="eastAsia" w:ascii="宋体" w:hAnsi="宋体" w:cs="宋体"/>
                <w:color w:val="auto"/>
                <w:kern w:val="0"/>
                <w:szCs w:val="22"/>
                <w:highlight w:val="none"/>
                <w:lang w:val="zh-CN" w:bidi="zh-CN"/>
              </w:rPr>
              <w:t>待定</w:t>
            </w:r>
          </w:p>
          <w:p w14:paraId="7E860D3C">
            <w:pPr>
              <w:tabs>
                <w:tab w:val="left" w:pos="979"/>
                <w:tab w:val="left" w:pos="3394"/>
              </w:tabs>
              <w:autoSpaceDE w:val="0"/>
              <w:autoSpaceDN w:val="0"/>
              <w:spacing w:before="91" w:line="250" w:lineRule="exact"/>
              <w:ind w:left="347" w:firstLine="420"/>
              <w:jc w:val="left"/>
              <w:rPr>
                <w:rFonts w:ascii="宋体" w:hAnsi="宋体" w:cs="宋体"/>
                <w:color w:val="auto"/>
                <w:kern w:val="0"/>
                <w:szCs w:val="22"/>
                <w:highlight w:val="none"/>
                <w:lang w:val="zh-CN" w:bidi="zh-CN"/>
              </w:rPr>
            </w:pPr>
            <w:r>
              <w:rPr>
                <w:rFonts w:ascii="宋体" w:hAnsi="宋体" w:cs="宋体"/>
                <w:color w:val="auto"/>
                <w:kern w:val="0"/>
                <w:szCs w:val="22"/>
                <w:highlight w:val="none"/>
                <w:lang w:val="zh-CN" w:bidi="zh-CN"/>
              </w:rPr>
              <w:t>地</w:t>
            </w:r>
            <w:r>
              <w:rPr>
                <w:rFonts w:ascii="宋体" w:hAnsi="宋体" w:cs="宋体"/>
                <w:color w:val="auto"/>
                <w:kern w:val="0"/>
                <w:szCs w:val="22"/>
                <w:highlight w:val="none"/>
                <w:lang w:val="zh-CN" w:bidi="zh-CN"/>
              </w:rPr>
              <w:tab/>
            </w:r>
            <w:r>
              <w:rPr>
                <w:rFonts w:ascii="宋体" w:hAnsi="宋体" w:cs="宋体"/>
                <w:color w:val="auto"/>
                <w:kern w:val="0"/>
                <w:szCs w:val="22"/>
                <w:highlight w:val="none"/>
                <w:lang w:val="zh-CN" w:bidi="zh-CN"/>
              </w:rPr>
              <w:t>址：</w:t>
            </w:r>
            <w:r>
              <w:rPr>
                <w:rFonts w:hint="eastAsia" w:ascii="宋体" w:hAnsi="宋体" w:cs="宋体"/>
                <w:color w:val="auto"/>
                <w:kern w:val="0"/>
                <w:szCs w:val="22"/>
                <w:highlight w:val="none"/>
                <w:lang w:val="zh-CN" w:bidi="zh-CN"/>
              </w:rPr>
              <w:t>待定</w:t>
            </w:r>
            <w:r>
              <w:rPr>
                <w:rFonts w:ascii="宋体" w:hAnsi="宋体" w:cs="宋体"/>
                <w:color w:val="auto"/>
                <w:kern w:val="0"/>
                <w:szCs w:val="22"/>
                <w:highlight w:val="none"/>
                <w:lang w:val="zh-CN" w:bidi="zh-CN"/>
              </w:rPr>
              <w:tab/>
            </w:r>
            <w:r>
              <w:rPr>
                <w:rFonts w:ascii="宋体" w:hAnsi="宋体" w:cs="宋体"/>
                <w:color w:val="auto"/>
                <w:kern w:val="0"/>
                <w:szCs w:val="22"/>
                <w:highlight w:val="none"/>
                <w:lang w:val="zh-CN" w:bidi="zh-CN"/>
              </w:rPr>
              <w:t>邮</w:t>
            </w:r>
            <w:r>
              <w:rPr>
                <w:rFonts w:ascii="宋体" w:hAnsi="宋体" w:cs="宋体"/>
                <w:color w:val="auto"/>
                <w:spacing w:val="-3"/>
                <w:kern w:val="0"/>
                <w:szCs w:val="22"/>
                <w:highlight w:val="none"/>
                <w:lang w:val="zh-CN" w:bidi="zh-CN"/>
              </w:rPr>
              <w:t>政</w:t>
            </w:r>
            <w:r>
              <w:rPr>
                <w:rFonts w:ascii="宋体" w:hAnsi="宋体" w:cs="宋体"/>
                <w:color w:val="auto"/>
                <w:kern w:val="0"/>
                <w:szCs w:val="22"/>
                <w:highlight w:val="none"/>
                <w:lang w:val="zh-CN" w:bidi="zh-CN"/>
              </w:rPr>
              <w:t>编</w:t>
            </w:r>
            <w:r>
              <w:rPr>
                <w:rFonts w:ascii="宋体" w:hAnsi="宋体" w:cs="宋体"/>
                <w:color w:val="auto"/>
                <w:spacing w:val="-3"/>
                <w:kern w:val="0"/>
                <w:szCs w:val="22"/>
                <w:highlight w:val="none"/>
                <w:lang w:val="zh-CN" w:bidi="zh-CN"/>
              </w:rPr>
              <w:t>码</w:t>
            </w:r>
            <w:r>
              <w:rPr>
                <w:rFonts w:ascii="宋体" w:hAnsi="宋体" w:cs="宋体"/>
                <w:color w:val="auto"/>
                <w:kern w:val="0"/>
                <w:szCs w:val="22"/>
                <w:highlight w:val="none"/>
                <w:lang w:val="zh-CN" w:bidi="zh-CN"/>
              </w:rPr>
              <w:t>：</w:t>
            </w:r>
            <w:r>
              <w:rPr>
                <w:rFonts w:hint="eastAsia" w:ascii="宋体" w:hAnsi="宋体" w:cs="宋体"/>
                <w:color w:val="auto"/>
                <w:kern w:val="0"/>
                <w:szCs w:val="22"/>
                <w:highlight w:val="none"/>
                <w:lang w:val="zh-CN" w:bidi="zh-CN"/>
              </w:rPr>
              <w:t>待定</w:t>
            </w:r>
          </w:p>
        </w:tc>
      </w:tr>
      <w:tr w14:paraId="43022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29" w:type="dxa"/>
            <w:vAlign w:val="center"/>
          </w:tcPr>
          <w:p w14:paraId="2FF6C97D">
            <w:pPr>
              <w:autoSpaceDE w:val="0"/>
              <w:autoSpaceDN w:val="0"/>
              <w:spacing w:before="113" w:line="226" w:lineRule="exact"/>
              <w:jc w:val="center"/>
              <w:rPr>
                <w:rFonts w:hAnsi="宋体" w:cs="宋体"/>
                <w:color w:val="auto"/>
                <w:kern w:val="0"/>
                <w:szCs w:val="22"/>
                <w:highlight w:val="none"/>
                <w:lang w:val="zh-CN" w:eastAsia="en-US" w:bidi="zh-CN"/>
              </w:rPr>
            </w:pPr>
            <w:r>
              <w:rPr>
                <w:rFonts w:hAnsi="宋体" w:cs="宋体"/>
                <w:color w:val="auto"/>
                <w:kern w:val="0"/>
                <w:szCs w:val="22"/>
                <w:highlight w:val="none"/>
                <w:lang w:val="zh-CN" w:eastAsia="en-US" w:bidi="zh-CN"/>
              </w:rPr>
              <w:t>3</w:t>
            </w:r>
          </w:p>
        </w:tc>
        <w:tc>
          <w:tcPr>
            <w:tcW w:w="1111" w:type="dxa"/>
            <w:vAlign w:val="center"/>
          </w:tcPr>
          <w:p w14:paraId="74C31919">
            <w:pPr>
              <w:autoSpaceDE w:val="0"/>
              <w:autoSpaceDN w:val="0"/>
              <w:spacing w:before="113" w:line="226" w:lineRule="exact"/>
              <w:ind w:left="89" w:right="78"/>
              <w:jc w:val="center"/>
              <w:rPr>
                <w:rFonts w:hAnsi="宋体" w:cs="宋体"/>
                <w:color w:val="auto"/>
                <w:kern w:val="0"/>
                <w:szCs w:val="22"/>
                <w:highlight w:val="none"/>
                <w:lang w:val="zh-CN" w:eastAsia="en-US" w:bidi="zh-CN"/>
              </w:rPr>
            </w:pPr>
            <w:r>
              <w:rPr>
                <w:rFonts w:hAnsi="宋体" w:cs="宋体"/>
                <w:color w:val="auto"/>
                <w:kern w:val="0"/>
                <w:szCs w:val="22"/>
                <w:highlight w:val="none"/>
                <w:lang w:val="zh-CN" w:eastAsia="en-US" w:bidi="zh-CN"/>
              </w:rPr>
              <w:t>1.1.4.5</w:t>
            </w:r>
          </w:p>
        </w:tc>
        <w:tc>
          <w:tcPr>
            <w:tcW w:w="7305" w:type="dxa"/>
          </w:tcPr>
          <w:p w14:paraId="0C41AED2">
            <w:pPr>
              <w:tabs>
                <w:tab w:val="left" w:pos="4025"/>
              </w:tabs>
              <w:autoSpaceDE w:val="0"/>
              <w:autoSpaceDN w:val="0"/>
              <w:spacing w:before="89" w:line="250" w:lineRule="exact"/>
              <w:ind w:left="347" w:firstLine="420"/>
              <w:jc w:val="left"/>
              <w:rPr>
                <w:rFonts w:ascii="宋体" w:hAnsi="宋体" w:cs="宋体"/>
                <w:color w:val="auto"/>
                <w:kern w:val="0"/>
                <w:sz w:val="11"/>
                <w:szCs w:val="22"/>
                <w:highlight w:val="none"/>
                <w:lang w:val="zh-CN" w:bidi="zh-CN"/>
              </w:rPr>
            </w:pPr>
            <w:r>
              <w:rPr>
                <w:rFonts w:ascii="宋体" w:hAnsi="宋体" w:cs="宋体"/>
                <w:b/>
                <w:bCs/>
                <w:color w:val="auto"/>
                <w:kern w:val="0"/>
                <w:szCs w:val="22"/>
                <w:highlight w:val="none"/>
                <w:lang w:val="zh-CN" w:bidi="zh-CN"/>
              </w:rPr>
              <w:t>缺陷</w:t>
            </w:r>
            <w:r>
              <w:rPr>
                <w:rFonts w:ascii="宋体" w:hAnsi="宋体" w:cs="宋体"/>
                <w:b/>
                <w:bCs/>
                <w:color w:val="auto"/>
                <w:spacing w:val="-3"/>
                <w:kern w:val="0"/>
                <w:szCs w:val="22"/>
                <w:highlight w:val="none"/>
                <w:lang w:val="zh-CN" w:bidi="zh-CN"/>
              </w:rPr>
              <w:t>责</w:t>
            </w:r>
            <w:r>
              <w:rPr>
                <w:rFonts w:ascii="宋体" w:hAnsi="宋体" w:cs="宋体"/>
                <w:b/>
                <w:bCs/>
                <w:color w:val="auto"/>
                <w:kern w:val="0"/>
                <w:szCs w:val="22"/>
                <w:highlight w:val="none"/>
                <w:lang w:val="zh-CN" w:bidi="zh-CN"/>
              </w:rPr>
              <w:t>任</w:t>
            </w:r>
            <w:r>
              <w:rPr>
                <w:rFonts w:ascii="宋体" w:hAnsi="宋体" w:cs="宋体"/>
                <w:b/>
                <w:bCs/>
                <w:color w:val="auto"/>
                <w:spacing w:val="-3"/>
                <w:kern w:val="0"/>
                <w:szCs w:val="22"/>
                <w:highlight w:val="none"/>
                <w:lang w:val="zh-CN" w:bidi="zh-CN"/>
              </w:rPr>
              <w:t>期</w:t>
            </w:r>
            <w:r>
              <w:rPr>
                <w:rFonts w:ascii="宋体" w:hAnsi="宋体" w:cs="宋体"/>
                <w:b/>
                <w:bCs/>
                <w:color w:val="auto"/>
                <w:kern w:val="0"/>
                <w:szCs w:val="22"/>
                <w:highlight w:val="none"/>
                <w:lang w:val="zh-CN" w:bidi="zh-CN"/>
              </w:rPr>
              <w:t>：</w:t>
            </w:r>
            <w:r>
              <w:rPr>
                <w:rFonts w:ascii="宋体" w:hAnsi="宋体" w:cs="宋体"/>
                <w:b/>
                <w:bCs/>
                <w:color w:val="auto"/>
                <w:spacing w:val="-3"/>
                <w:kern w:val="0"/>
                <w:szCs w:val="22"/>
                <w:highlight w:val="none"/>
                <w:lang w:val="zh-CN" w:bidi="zh-CN"/>
              </w:rPr>
              <w:t>自</w:t>
            </w:r>
            <w:r>
              <w:rPr>
                <w:rFonts w:ascii="宋体" w:hAnsi="宋体" w:cs="宋体"/>
                <w:b/>
                <w:bCs/>
                <w:color w:val="auto"/>
                <w:kern w:val="0"/>
                <w:szCs w:val="22"/>
                <w:highlight w:val="none"/>
                <w:lang w:val="zh-CN" w:bidi="zh-CN"/>
              </w:rPr>
              <w:t>实</w:t>
            </w:r>
            <w:r>
              <w:rPr>
                <w:rFonts w:ascii="宋体" w:hAnsi="宋体" w:cs="宋体"/>
                <w:b/>
                <w:bCs/>
                <w:color w:val="auto"/>
                <w:spacing w:val="-3"/>
                <w:kern w:val="0"/>
                <w:szCs w:val="22"/>
                <w:highlight w:val="none"/>
                <w:lang w:val="zh-CN" w:bidi="zh-CN"/>
              </w:rPr>
              <w:t>际</w:t>
            </w:r>
            <w:r>
              <w:rPr>
                <w:rFonts w:ascii="宋体" w:hAnsi="宋体" w:cs="宋体"/>
                <w:b/>
                <w:bCs/>
                <w:color w:val="auto"/>
                <w:kern w:val="0"/>
                <w:szCs w:val="22"/>
                <w:highlight w:val="none"/>
                <w:lang w:val="zh-CN" w:bidi="zh-CN"/>
              </w:rPr>
              <w:t>交</w:t>
            </w:r>
            <w:r>
              <w:rPr>
                <w:rFonts w:ascii="宋体" w:hAnsi="宋体" w:cs="宋体"/>
                <w:b/>
                <w:bCs/>
                <w:color w:val="auto"/>
                <w:spacing w:val="-3"/>
                <w:kern w:val="0"/>
                <w:szCs w:val="22"/>
                <w:highlight w:val="none"/>
                <w:lang w:val="zh-CN" w:bidi="zh-CN"/>
              </w:rPr>
              <w:t>工</w:t>
            </w:r>
            <w:r>
              <w:rPr>
                <w:rFonts w:ascii="宋体" w:hAnsi="宋体" w:cs="宋体"/>
                <w:b/>
                <w:bCs/>
                <w:color w:val="auto"/>
                <w:kern w:val="0"/>
                <w:szCs w:val="22"/>
                <w:highlight w:val="none"/>
                <w:lang w:val="zh-CN" w:bidi="zh-CN"/>
              </w:rPr>
              <w:t>日期</w:t>
            </w:r>
            <w:r>
              <w:rPr>
                <w:rFonts w:ascii="宋体" w:hAnsi="宋体" w:cs="宋体"/>
                <w:b/>
                <w:bCs/>
                <w:color w:val="auto"/>
                <w:spacing w:val="-3"/>
                <w:kern w:val="0"/>
                <w:szCs w:val="22"/>
                <w:highlight w:val="none"/>
                <w:lang w:val="zh-CN" w:bidi="zh-CN"/>
              </w:rPr>
              <w:t>起</w:t>
            </w:r>
            <w:r>
              <w:rPr>
                <w:rFonts w:ascii="宋体" w:hAnsi="宋体" w:cs="宋体"/>
                <w:b/>
                <w:bCs/>
                <w:color w:val="auto"/>
                <w:kern w:val="0"/>
                <w:szCs w:val="22"/>
                <w:highlight w:val="none"/>
                <w:lang w:val="zh-CN" w:bidi="zh-CN"/>
              </w:rPr>
              <w:t>计</w:t>
            </w:r>
            <w:r>
              <w:rPr>
                <w:rFonts w:ascii="宋体" w:hAnsi="宋体" w:cs="宋体"/>
                <w:b/>
                <w:bCs/>
                <w:color w:val="auto"/>
                <w:spacing w:val="-3"/>
                <w:kern w:val="0"/>
                <w:szCs w:val="22"/>
                <w:highlight w:val="none"/>
                <w:lang w:val="zh-CN" w:bidi="zh-CN"/>
              </w:rPr>
              <w:t>算</w:t>
            </w:r>
            <w:r>
              <w:rPr>
                <w:rFonts w:hint="eastAsia" w:ascii="宋体" w:hAnsi="宋体" w:cs="宋体"/>
                <w:b/>
                <w:bCs/>
                <w:color w:val="auto"/>
                <w:spacing w:val="-3"/>
                <w:kern w:val="0"/>
                <w:szCs w:val="22"/>
                <w:highlight w:val="none"/>
                <w:u w:val="single"/>
                <w:lang w:val="zh-CN" w:bidi="zh-CN"/>
              </w:rPr>
              <w:t xml:space="preserve">  </w:t>
            </w:r>
            <w:r>
              <w:rPr>
                <w:rFonts w:hint="eastAsia" w:ascii="宋体" w:hAnsi="宋体" w:cs="宋体"/>
                <w:b/>
                <w:bCs/>
                <w:color w:val="auto"/>
                <w:spacing w:val="-3"/>
                <w:kern w:val="0"/>
                <w:szCs w:val="22"/>
                <w:highlight w:val="none"/>
                <w:u w:val="single"/>
                <w:lang w:bidi="zh-CN"/>
              </w:rPr>
              <w:t xml:space="preserve"> 1 </w:t>
            </w:r>
            <w:r>
              <w:rPr>
                <w:rFonts w:ascii="宋体" w:hAnsi="宋体" w:cs="宋体"/>
                <w:b/>
                <w:bCs/>
                <w:color w:val="auto"/>
                <w:spacing w:val="-3"/>
                <w:kern w:val="0"/>
                <w:szCs w:val="22"/>
                <w:highlight w:val="none"/>
                <w:u w:val="single"/>
                <w:lang w:val="zh-CN" w:bidi="zh-CN"/>
              </w:rPr>
              <w:tab/>
            </w:r>
            <w:r>
              <w:rPr>
                <w:rFonts w:ascii="宋体" w:hAnsi="宋体" w:cs="宋体"/>
                <w:b/>
                <w:bCs/>
                <w:color w:val="auto"/>
                <w:spacing w:val="-3"/>
                <w:kern w:val="0"/>
                <w:szCs w:val="22"/>
                <w:highlight w:val="none"/>
                <w:lang w:val="zh-CN" w:bidi="zh-CN"/>
              </w:rPr>
              <w:t>年</w:t>
            </w:r>
            <w:r>
              <w:rPr>
                <w:rFonts w:ascii="宋体" w:hAnsi="宋体" w:cs="宋体"/>
                <w:b/>
                <w:bCs/>
                <w:color w:val="auto"/>
                <w:kern w:val="0"/>
                <w:position w:val="10"/>
                <w:sz w:val="11"/>
                <w:szCs w:val="22"/>
                <w:highlight w:val="none"/>
                <w:lang w:val="zh-CN" w:bidi="zh-CN"/>
              </w:rPr>
              <w:t>①</w:t>
            </w:r>
          </w:p>
        </w:tc>
      </w:tr>
      <w:tr w14:paraId="19581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29" w:type="dxa"/>
            <w:vAlign w:val="center"/>
          </w:tcPr>
          <w:p w14:paraId="5F226FB4">
            <w:pPr>
              <w:autoSpaceDE w:val="0"/>
              <w:autoSpaceDN w:val="0"/>
              <w:jc w:val="center"/>
              <w:rPr>
                <w:rFonts w:hAnsi="宋体" w:cs="宋体"/>
                <w:color w:val="auto"/>
                <w:kern w:val="0"/>
                <w:szCs w:val="22"/>
                <w:highlight w:val="none"/>
                <w:lang w:val="zh-CN" w:eastAsia="en-US" w:bidi="zh-CN"/>
              </w:rPr>
            </w:pPr>
            <w:r>
              <w:rPr>
                <w:rFonts w:hAnsi="宋体" w:cs="宋体"/>
                <w:color w:val="auto"/>
                <w:kern w:val="0"/>
                <w:szCs w:val="22"/>
                <w:highlight w:val="none"/>
                <w:lang w:val="zh-CN" w:eastAsia="en-US" w:bidi="zh-CN"/>
              </w:rPr>
              <w:t>4</w:t>
            </w:r>
          </w:p>
        </w:tc>
        <w:tc>
          <w:tcPr>
            <w:tcW w:w="1111" w:type="dxa"/>
            <w:vAlign w:val="center"/>
          </w:tcPr>
          <w:p w14:paraId="4078217F">
            <w:pPr>
              <w:autoSpaceDE w:val="0"/>
              <w:autoSpaceDN w:val="0"/>
              <w:ind w:right="78"/>
              <w:jc w:val="center"/>
              <w:rPr>
                <w:rFonts w:hAnsi="宋体" w:cs="宋体"/>
                <w:color w:val="auto"/>
                <w:kern w:val="0"/>
                <w:szCs w:val="22"/>
                <w:highlight w:val="none"/>
                <w:lang w:val="zh-CN" w:eastAsia="en-US" w:bidi="zh-CN"/>
              </w:rPr>
            </w:pPr>
            <w:r>
              <w:rPr>
                <w:rFonts w:hAnsi="宋体" w:cs="宋体"/>
                <w:color w:val="auto"/>
                <w:kern w:val="0"/>
                <w:szCs w:val="22"/>
                <w:highlight w:val="none"/>
                <w:lang w:val="zh-CN" w:eastAsia="en-US" w:bidi="zh-CN"/>
              </w:rPr>
              <w:t>1.6.3</w:t>
            </w:r>
          </w:p>
        </w:tc>
        <w:tc>
          <w:tcPr>
            <w:tcW w:w="7305" w:type="dxa"/>
          </w:tcPr>
          <w:p w14:paraId="08477D04">
            <w:pPr>
              <w:tabs>
                <w:tab w:val="left" w:pos="1893"/>
              </w:tabs>
              <w:autoSpaceDE w:val="0"/>
              <w:autoSpaceDN w:val="0"/>
              <w:spacing w:before="12" w:line="360" w:lineRule="exact"/>
              <w:ind w:left="107" w:right="91" w:firstLine="420"/>
              <w:jc w:val="left"/>
              <w:rPr>
                <w:rFonts w:ascii="宋体" w:hAnsi="宋体" w:cs="宋体"/>
                <w:color w:val="auto"/>
                <w:kern w:val="0"/>
                <w:szCs w:val="22"/>
                <w:highlight w:val="none"/>
                <w:lang w:val="zh-CN" w:bidi="zh-CN"/>
              </w:rPr>
            </w:pPr>
            <w:r>
              <w:rPr>
                <w:rFonts w:ascii="宋体" w:hAnsi="宋体" w:cs="宋体"/>
                <w:color w:val="auto"/>
                <w:kern w:val="0"/>
                <w:szCs w:val="22"/>
                <w:highlight w:val="none"/>
                <w:lang w:val="zh-CN" w:bidi="zh-CN"/>
              </w:rPr>
              <w:t>图纸</w:t>
            </w:r>
            <w:r>
              <w:rPr>
                <w:rFonts w:ascii="宋体" w:hAnsi="宋体" w:cs="宋体"/>
                <w:color w:val="auto"/>
                <w:spacing w:val="-3"/>
                <w:kern w:val="0"/>
                <w:szCs w:val="22"/>
                <w:highlight w:val="none"/>
                <w:lang w:val="zh-CN" w:bidi="zh-CN"/>
              </w:rPr>
              <w:t>需</w:t>
            </w:r>
            <w:r>
              <w:rPr>
                <w:rFonts w:ascii="宋体" w:hAnsi="宋体" w:cs="宋体"/>
                <w:color w:val="auto"/>
                <w:kern w:val="0"/>
                <w:szCs w:val="22"/>
                <w:highlight w:val="none"/>
                <w:lang w:val="zh-CN" w:bidi="zh-CN"/>
              </w:rPr>
              <w:t>要</w:t>
            </w:r>
            <w:r>
              <w:rPr>
                <w:rFonts w:ascii="宋体" w:hAnsi="宋体" w:cs="宋体"/>
                <w:color w:val="auto"/>
                <w:spacing w:val="-3"/>
                <w:kern w:val="0"/>
                <w:szCs w:val="22"/>
                <w:highlight w:val="none"/>
                <w:lang w:val="zh-CN" w:bidi="zh-CN"/>
              </w:rPr>
              <w:t>修</w:t>
            </w:r>
            <w:r>
              <w:rPr>
                <w:rFonts w:ascii="宋体" w:hAnsi="宋体" w:cs="宋体"/>
                <w:color w:val="auto"/>
                <w:kern w:val="0"/>
                <w:szCs w:val="22"/>
                <w:highlight w:val="none"/>
                <w:lang w:val="zh-CN" w:bidi="zh-CN"/>
              </w:rPr>
              <w:t>改</w:t>
            </w:r>
            <w:r>
              <w:rPr>
                <w:rFonts w:ascii="宋体" w:hAnsi="宋体" w:cs="宋体"/>
                <w:color w:val="auto"/>
                <w:spacing w:val="-3"/>
                <w:kern w:val="0"/>
                <w:szCs w:val="22"/>
                <w:highlight w:val="none"/>
                <w:lang w:val="zh-CN" w:bidi="zh-CN"/>
              </w:rPr>
              <w:t>和</w:t>
            </w:r>
            <w:r>
              <w:rPr>
                <w:rFonts w:ascii="宋体" w:hAnsi="宋体" w:cs="宋体"/>
                <w:color w:val="auto"/>
                <w:kern w:val="0"/>
                <w:szCs w:val="22"/>
                <w:highlight w:val="none"/>
                <w:lang w:val="zh-CN" w:bidi="zh-CN"/>
              </w:rPr>
              <w:t>补</w:t>
            </w:r>
            <w:r>
              <w:rPr>
                <w:rFonts w:ascii="宋体" w:hAnsi="宋体" w:cs="宋体"/>
                <w:color w:val="auto"/>
                <w:spacing w:val="-3"/>
                <w:kern w:val="0"/>
                <w:szCs w:val="22"/>
                <w:highlight w:val="none"/>
                <w:lang w:val="zh-CN" w:bidi="zh-CN"/>
              </w:rPr>
              <w:t>充</w:t>
            </w:r>
            <w:r>
              <w:rPr>
                <w:rFonts w:ascii="宋体" w:hAnsi="宋体" w:cs="宋体"/>
                <w:color w:val="auto"/>
                <w:kern w:val="0"/>
                <w:szCs w:val="22"/>
                <w:highlight w:val="none"/>
                <w:lang w:val="zh-CN" w:bidi="zh-CN"/>
              </w:rPr>
              <w:t>的</w:t>
            </w:r>
            <w:r>
              <w:rPr>
                <w:rFonts w:ascii="宋体" w:hAnsi="宋体" w:cs="宋体"/>
                <w:color w:val="auto"/>
                <w:spacing w:val="-44"/>
                <w:kern w:val="0"/>
                <w:szCs w:val="22"/>
                <w:highlight w:val="none"/>
                <w:lang w:val="zh-CN" w:bidi="zh-CN"/>
              </w:rPr>
              <w:t>，</w:t>
            </w:r>
            <w:r>
              <w:rPr>
                <w:rFonts w:ascii="宋体" w:hAnsi="宋体" w:cs="宋体"/>
                <w:color w:val="auto"/>
                <w:kern w:val="0"/>
                <w:szCs w:val="22"/>
                <w:highlight w:val="none"/>
                <w:lang w:val="zh-CN" w:bidi="zh-CN"/>
              </w:rPr>
              <w:t>应由</w:t>
            </w:r>
            <w:r>
              <w:rPr>
                <w:rFonts w:ascii="宋体" w:hAnsi="宋体" w:cs="宋体"/>
                <w:color w:val="auto"/>
                <w:spacing w:val="-3"/>
                <w:kern w:val="0"/>
                <w:szCs w:val="22"/>
                <w:highlight w:val="none"/>
                <w:lang w:val="zh-CN" w:bidi="zh-CN"/>
              </w:rPr>
              <w:t>监</w:t>
            </w:r>
            <w:r>
              <w:rPr>
                <w:rFonts w:ascii="宋体" w:hAnsi="宋体" w:cs="宋体"/>
                <w:color w:val="auto"/>
                <w:kern w:val="0"/>
                <w:szCs w:val="22"/>
                <w:highlight w:val="none"/>
                <w:lang w:val="zh-CN" w:bidi="zh-CN"/>
              </w:rPr>
              <w:t>理</w:t>
            </w:r>
            <w:r>
              <w:rPr>
                <w:rFonts w:ascii="宋体" w:hAnsi="宋体" w:cs="宋体"/>
                <w:color w:val="auto"/>
                <w:spacing w:val="-3"/>
                <w:kern w:val="0"/>
                <w:szCs w:val="22"/>
                <w:highlight w:val="none"/>
                <w:lang w:val="zh-CN" w:bidi="zh-CN"/>
              </w:rPr>
              <w:t>人</w:t>
            </w:r>
            <w:r>
              <w:rPr>
                <w:rFonts w:ascii="宋体" w:hAnsi="宋体" w:cs="宋体"/>
                <w:color w:val="auto"/>
                <w:kern w:val="0"/>
                <w:szCs w:val="22"/>
                <w:highlight w:val="none"/>
                <w:lang w:val="zh-CN" w:bidi="zh-CN"/>
              </w:rPr>
              <w:t>取</w:t>
            </w:r>
            <w:r>
              <w:rPr>
                <w:rFonts w:ascii="宋体" w:hAnsi="宋体" w:cs="宋体"/>
                <w:color w:val="auto"/>
                <w:spacing w:val="-3"/>
                <w:kern w:val="0"/>
                <w:szCs w:val="22"/>
                <w:highlight w:val="none"/>
                <w:lang w:val="zh-CN" w:bidi="zh-CN"/>
              </w:rPr>
              <w:t>得</w:t>
            </w:r>
            <w:r>
              <w:rPr>
                <w:rFonts w:ascii="宋体" w:hAnsi="宋体" w:cs="宋体"/>
                <w:color w:val="auto"/>
                <w:kern w:val="0"/>
                <w:szCs w:val="22"/>
                <w:highlight w:val="none"/>
                <w:lang w:val="zh-CN" w:bidi="zh-CN"/>
              </w:rPr>
              <w:t>发</w:t>
            </w:r>
            <w:r>
              <w:rPr>
                <w:rFonts w:ascii="宋体" w:hAnsi="宋体" w:cs="宋体"/>
                <w:color w:val="auto"/>
                <w:spacing w:val="-3"/>
                <w:kern w:val="0"/>
                <w:szCs w:val="22"/>
                <w:highlight w:val="none"/>
                <w:lang w:val="zh-CN" w:bidi="zh-CN"/>
              </w:rPr>
              <w:t>包</w:t>
            </w:r>
            <w:r>
              <w:rPr>
                <w:rFonts w:ascii="宋体" w:hAnsi="宋体" w:cs="宋体"/>
                <w:color w:val="auto"/>
                <w:kern w:val="0"/>
                <w:szCs w:val="22"/>
                <w:highlight w:val="none"/>
                <w:lang w:val="zh-CN" w:bidi="zh-CN"/>
              </w:rPr>
              <w:t>人</w:t>
            </w:r>
            <w:r>
              <w:rPr>
                <w:rFonts w:ascii="宋体" w:hAnsi="宋体" w:cs="宋体"/>
                <w:color w:val="auto"/>
                <w:spacing w:val="-3"/>
                <w:kern w:val="0"/>
                <w:szCs w:val="22"/>
                <w:highlight w:val="none"/>
                <w:lang w:val="zh-CN" w:bidi="zh-CN"/>
              </w:rPr>
              <w:t>同</w:t>
            </w:r>
            <w:r>
              <w:rPr>
                <w:rFonts w:ascii="宋体" w:hAnsi="宋体" w:cs="宋体"/>
                <w:color w:val="auto"/>
                <w:kern w:val="0"/>
                <w:szCs w:val="22"/>
                <w:highlight w:val="none"/>
                <w:lang w:val="zh-CN" w:bidi="zh-CN"/>
              </w:rPr>
              <w:t>意后</w:t>
            </w:r>
            <w:r>
              <w:rPr>
                <w:rFonts w:ascii="宋体" w:hAnsi="宋体" w:cs="宋体"/>
                <w:color w:val="auto"/>
                <w:spacing w:val="-44"/>
                <w:kern w:val="0"/>
                <w:szCs w:val="22"/>
                <w:highlight w:val="none"/>
                <w:lang w:val="zh-CN" w:bidi="zh-CN"/>
              </w:rPr>
              <w:t>，</w:t>
            </w:r>
            <w:r>
              <w:rPr>
                <w:rFonts w:ascii="宋体" w:hAnsi="宋体" w:cs="宋体"/>
                <w:color w:val="auto"/>
                <w:kern w:val="0"/>
                <w:szCs w:val="22"/>
                <w:highlight w:val="none"/>
                <w:lang w:val="zh-CN" w:bidi="zh-CN"/>
              </w:rPr>
              <w:t>在</w:t>
            </w:r>
            <w:r>
              <w:rPr>
                <w:rFonts w:ascii="宋体" w:hAnsi="宋体" w:cs="宋体"/>
                <w:color w:val="auto"/>
                <w:spacing w:val="-3"/>
                <w:kern w:val="0"/>
                <w:szCs w:val="22"/>
                <w:highlight w:val="none"/>
                <w:lang w:val="zh-CN" w:bidi="zh-CN"/>
              </w:rPr>
              <w:t>该</w:t>
            </w:r>
            <w:r>
              <w:rPr>
                <w:rFonts w:ascii="宋体" w:hAnsi="宋体" w:cs="宋体"/>
                <w:color w:val="auto"/>
                <w:kern w:val="0"/>
                <w:szCs w:val="22"/>
                <w:highlight w:val="none"/>
                <w:lang w:val="zh-CN" w:bidi="zh-CN"/>
              </w:rPr>
              <w:t>工</w:t>
            </w:r>
            <w:r>
              <w:rPr>
                <w:rFonts w:ascii="宋体" w:hAnsi="宋体" w:cs="宋体"/>
                <w:color w:val="auto"/>
                <w:spacing w:val="-3"/>
                <w:kern w:val="0"/>
                <w:szCs w:val="22"/>
                <w:highlight w:val="none"/>
                <w:lang w:val="zh-CN" w:bidi="zh-CN"/>
              </w:rPr>
              <w:t>程</w:t>
            </w:r>
            <w:r>
              <w:rPr>
                <w:rFonts w:ascii="宋体" w:hAnsi="宋体" w:cs="宋体"/>
                <w:color w:val="auto"/>
                <w:kern w:val="0"/>
                <w:szCs w:val="22"/>
                <w:highlight w:val="none"/>
                <w:lang w:val="zh-CN" w:bidi="zh-CN"/>
              </w:rPr>
              <w:t>或</w:t>
            </w:r>
            <w:r>
              <w:rPr>
                <w:rFonts w:ascii="宋体" w:hAnsi="宋体" w:cs="宋体"/>
                <w:color w:val="auto"/>
                <w:spacing w:val="-3"/>
                <w:kern w:val="0"/>
                <w:szCs w:val="22"/>
                <w:highlight w:val="none"/>
                <w:lang w:val="zh-CN" w:bidi="zh-CN"/>
              </w:rPr>
              <w:t>工程</w:t>
            </w:r>
            <w:r>
              <w:rPr>
                <w:rFonts w:ascii="宋体" w:hAnsi="宋体" w:cs="宋体"/>
                <w:color w:val="auto"/>
                <w:kern w:val="0"/>
                <w:szCs w:val="22"/>
                <w:highlight w:val="none"/>
                <w:lang w:val="zh-CN" w:bidi="zh-CN"/>
              </w:rPr>
              <w:t>相应部</w:t>
            </w:r>
            <w:r>
              <w:rPr>
                <w:rFonts w:ascii="宋体" w:hAnsi="宋体" w:cs="宋体"/>
                <w:color w:val="auto"/>
                <w:spacing w:val="-3"/>
                <w:kern w:val="0"/>
                <w:szCs w:val="22"/>
                <w:highlight w:val="none"/>
                <w:lang w:val="zh-CN" w:bidi="zh-CN"/>
              </w:rPr>
              <w:t>位</w:t>
            </w:r>
            <w:r>
              <w:rPr>
                <w:rFonts w:ascii="宋体" w:hAnsi="宋体" w:cs="宋体"/>
                <w:color w:val="auto"/>
                <w:kern w:val="0"/>
                <w:szCs w:val="22"/>
                <w:highlight w:val="none"/>
                <w:lang w:val="zh-CN" w:bidi="zh-CN"/>
              </w:rPr>
              <w:t>施</w:t>
            </w:r>
            <w:r>
              <w:rPr>
                <w:rFonts w:ascii="宋体" w:hAnsi="宋体" w:cs="宋体"/>
                <w:color w:val="auto"/>
                <w:spacing w:val="-3"/>
                <w:kern w:val="0"/>
                <w:szCs w:val="22"/>
                <w:highlight w:val="none"/>
                <w:lang w:val="zh-CN" w:bidi="zh-CN"/>
              </w:rPr>
              <w:t>工</w:t>
            </w:r>
            <w:r>
              <w:rPr>
                <w:rFonts w:ascii="宋体" w:hAnsi="宋体" w:cs="宋体"/>
                <w:color w:val="auto"/>
                <w:kern w:val="0"/>
                <w:szCs w:val="22"/>
                <w:highlight w:val="none"/>
                <w:lang w:val="zh-CN" w:bidi="zh-CN"/>
              </w:rPr>
              <w:t>前</w:t>
            </w:r>
            <w:r>
              <w:rPr>
                <w:rFonts w:hint="eastAsia" w:ascii="宋体" w:hAnsi="宋体" w:cs="宋体"/>
                <w:color w:val="auto"/>
                <w:kern w:val="0"/>
                <w:szCs w:val="22"/>
                <w:highlight w:val="none"/>
                <w:u w:val="single"/>
                <w:lang w:val="zh-CN" w:bidi="zh-CN"/>
              </w:rPr>
              <w:t>10</w:t>
            </w:r>
            <w:r>
              <w:rPr>
                <w:rFonts w:ascii="宋体" w:hAnsi="宋体" w:cs="宋体"/>
                <w:color w:val="auto"/>
                <w:kern w:val="0"/>
                <w:szCs w:val="22"/>
                <w:highlight w:val="none"/>
                <w:lang w:val="zh-CN" w:bidi="zh-CN"/>
              </w:rPr>
              <w:t>天</w:t>
            </w:r>
            <w:r>
              <w:rPr>
                <w:rFonts w:ascii="宋体" w:hAnsi="宋体" w:cs="宋体"/>
                <w:color w:val="auto"/>
                <w:spacing w:val="-3"/>
                <w:kern w:val="0"/>
                <w:szCs w:val="22"/>
                <w:highlight w:val="none"/>
                <w:lang w:val="zh-CN" w:bidi="zh-CN"/>
              </w:rPr>
              <w:t>签发</w:t>
            </w:r>
            <w:r>
              <w:rPr>
                <w:rFonts w:ascii="宋体" w:hAnsi="宋体" w:cs="宋体"/>
                <w:color w:val="auto"/>
                <w:kern w:val="0"/>
                <w:szCs w:val="22"/>
                <w:highlight w:val="none"/>
                <w:lang w:val="zh-CN" w:bidi="zh-CN"/>
              </w:rPr>
              <w:t>图纸</w:t>
            </w:r>
            <w:r>
              <w:rPr>
                <w:rFonts w:ascii="宋体" w:hAnsi="宋体" w:cs="宋体"/>
                <w:color w:val="auto"/>
                <w:spacing w:val="-3"/>
                <w:kern w:val="0"/>
                <w:szCs w:val="22"/>
                <w:highlight w:val="none"/>
                <w:lang w:val="zh-CN" w:bidi="zh-CN"/>
              </w:rPr>
              <w:t>修</w:t>
            </w:r>
            <w:r>
              <w:rPr>
                <w:rFonts w:ascii="宋体" w:hAnsi="宋体" w:cs="宋体"/>
                <w:color w:val="auto"/>
                <w:kern w:val="0"/>
                <w:szCs w:val="22"/>
                <w:highlight w:val="none"/>
                <w:lang w:val="zh-CN" w:bidi="zh-CN"/>
              </w:rPr>
              <w:t>改</w:t>
            </w:r>
            <w:r>
              <w:rPr>
                <w:rFonts w:ascii="宋体" w:hAnsi="宋体" w:cs="宋体"/>
                <w:color w:val="auto"/>
                <w:spacing w:val="-3"/>
                <w:kern w:val="0"/>
                <w:szCs w:val="22"/>
                <w:highlight w:val="none"/>
                <w:lang w:val="zh-CN" w:bidi="zh-CN"/>
              </w:rPr>
              <w:t>图</w:t>
            </w:r>
            <w:r>
              <w:rPr>
                <w:rFonts w:ascii="宋体" w:hAnsi="宋体" w:cs="宋体"/>
                <w:color w:val="auto"/>
                <w:kern w:val="0"/>
                <w:szCs w:val="22"/>
                <w:highlight w:val="none"/>
                <w:lang w:val="zh-CN" w:bidi="zh-CN"/>
              </w:rPr>
              <w:t>给</w:t>
            </w:r>
            <w:r>
              <w:rPr>
                <w:rFonts w:ascii="宋体" w:hAnsi="宋体" w:cs="宋体"/>
                <w:color w:val="auto"/>
                <w:spacing w:val="-3"/>
                <w:kern w:val="0"/>
                <w:szCs w:val="22"/>
                <w:highlight w:val="none"/>
                <w:lang w:val="zh-CN" w:bidi="zh-CN"/>
              </w:rPr>
              <w:t>承</w:t>
            </w:r>
            <w:r>
              <w:rPr>
                <w:rFonts w:ascii="宋体" w:hAnsi="宋体" w:cs="宋体"/>
                <w:color w:val="auto"/>
                <w:kern w:val="0"/>
                <w:szCs w:val="22"/>
                <w:highlight w:val="none"/>
                <w:lang w:val="zh-CN" w:bidi="zh-CN"/>
              </w:rPr>
              <w:t>包人</w:t>
            </w:r>
          </w:p>
        </w:tc>
      </w:tr>
      <w:tr w14:paraId="1DD8D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629" w:type="dxa"/>
            <w:vAlign w:val="center"/>
          </w:tcPr>
          <w:p w14:paraId="747D5E28">
            <w:pPr>
              <w:autoSpaceDE w:val="0"/>
              <w:autoSpaceDN w:val="0"/>
              <w:spacing w:before="179"/>
              <w:jc w:val="center"/>
              <w:rPr>
                <w:rFonts w:hAnsi="宋体" w:cs="宋体"/>
                <w:color w:val="auto"/>
                <w:kern w:val="0"/>
                <w:szCs w:val="22"/>
                <w:highlight w:val="none"/>
                <w:lang w:val="zh-CN" w:eastAsia="en-US" w:bidi="zh-CN"/>
              </w:rPr>
            </w:pPr>
            <w:r>
              <w:rPr>
                <w:rFonts w:hAnsi="宋体" w:cs="宋体"/>
                <w:color w:val="auto"/>
                <w:kern w:val="0"/>
                <w:szCs w:val="22"/>
                <w:highlight w:val="none"/>
                <w:lang w:val="zh-CN" w:eastAsia="en-US" w:bidi="zh-CN"/>
              </w:rPr>
              <w:t>5</w:t>
            </w:r>
          </w:p>
        </w:tc>
        <w:tc>
          <w:tcPr>
            <w:tcW w:w="1111" w:type="dxa"/>
            <w:vAlign w:val="center"/>
          </w:tcPr>
          <w:p w14:paraId="1D757AF1">
            <w:pPr>
              <w:autoSpaceDE w:val="0"/>
              <w:autoSpaceDN w:val="0"/>
              <w:spacing w:before="179"/>
              <w:ind w:right="78"/>
              <w:jc w:val="center"/>
              <w:rPr>
                <w:rFonts w:hAnsi="宋体" w:cs="宋体"/>
                <w:color w:val="auto"/>
                <w:kern w:val="0"/>
                <w:szCs w:val="22"/>
                <w:highlight w:val="none"/>
                <w:lang w:val="zh-CN" w:eastAsia="en-US" w:bidi="zh-CN"/>
              </w:rPr>
            </w:pPr>
            <w:r>
              <w:rPr>
                <w:rFonts w:hAnsi="宋体" w:cs="宋体"/>
                <w:color w:val="auto"/>
                <w:kern w:val="0"/>
                <w:szCs w:val="22"/>
                <w:highlight w:val="none"/>
                <w:lang w:val="zh-CN" w:eastAsia="en-US" w:bidi="zh-CN"/>
              </w:rPr>
              <w:t>3.1.1</w:t>
            </w:r>
          </w:p>
        </w:tc>
        <w:tc>
          <w:tcPr>
            <w:tcW w:w="7305" w:type="dxa"/>
          </w:tcPr>
          <w:p w14:paraId="40B8A4E8">
            <w:pPr>
              <w:autoSpaceDE w:val="0"/>
              <w:autoSpaceDN w:val="0"/>
              <w:spacing w:before="77"/>
              <w:ind w:left="347" w:firstLine="420"/>
              <w:jc w:val="left"/>
              <w:rPr>
                <w:rFonts w:ascii="宋体" w:hAnsi="宋体" w:cs="宋体"/>
                <w:color w:val="auto"/>
                <w:kern w:val="0"/>
                <w:szCs w:val="22"/>
                <w:highlight w:val="none"/>
                <w:lang w:val="zh-CN" w:bidi="zh-CN"/>
              </w:rPr>
            </w:pPr>
            <w:r>
              <w:rPr>
                <w:rFonts w:ascii="宋体" w:hAnsi="宋体" w:cs="宋体"/>
                <w:color w:val="auto"/>
                <w:kern w:val="0"/>
                <w:szCs w:val="22"/>
                <w:highlight w:val="none"/>
                <w:lang w:val="zh-CN" w:bidi="zh-CN"/>
              </w:rPr>
              <w:t>监理人在行使下列权力前需要经发包人事先批准：</w:t>
            </w:r>
          </w:p>
          <w:p w14:paraId="09CEB89D">
            <w:pPr>
              <w:autoSpaceDE w:val="0"/>
              <w:autoSpaceDN w:val="0"/>
              <w:spacing w:before="1" w:line="360" w:lineRule="atLeast"/>
              <w:ind w:left="107" w:right="83" w:firstLine="364"/>
              <w:jc w:val="left"/>
              <w:rPr>
                <w:rFonts w:hAnsi="宋体" w:eastAsia="Times New Roman" w:cs="宋体"/>
                <w:color w:val="auto"/>
                <w:kern w:val="0"/>
                <w:szCs w:val="22"/>
                <w:highlight w:val="none"/>
                <w:lang w:val="zh-CN" w:bidi="zh-CN"/>
              </w:rPr>
            </w:pPr>
            <w:r>
              <w:rPr>
                <w:rFonts w:ascii="宋体" w:hAnsi="宋体" w:cs="宋体"/>
                <w:color w:val="auto"/>
                <w:spacing w:val="-14"/>
                <w:kern w:val="0"/>
                <w:szCs w:val="22"/>
                <w:highlight w:val="none"/>
                <w:lang w:val="zh-CN" w:bidi="zh-CN"/>
              </w:rPr>
              <w:t>（</w:t>
            </w:r>
            <w:r>
              <w:rPr>
                <w:rFonts w:hAnsi="宋体" w:eastAsia="Times New Roman" w:cs="宋体"/>
                <w:color w:val="auto"/>
                <w:spacing w:val="-14"/>
                <w:kern w:val="0"/>
                <w:szCs w:val="22"/>
                <w:highlight w:val="none"/>
                <w:lang w:val="zh-CN" w:bidi="zh-CN"/>
              </w:rPr>
              <w:t>6</w:t>
            </w:r>
            <w:r>
              <w:rPr>
                <w:rFonts w:ascii="宋体" w:hAnsi="宋体" w:cs="宋体"/>
                <w:color w:val="auto"/>
                <w:spacing w:val="-14"/>
                <w:kern w:val="0"/>
                <w:szCs w:val="22"/>
                <w:highlight w:val="none"/>
                <w:lang w:val="zh-CN" w:bidi="zh-CN"/>
              </w:rPr>
              <w:t>）</w:t>
            </w:r>
            <w:r>
              <w:rPr>
                <w:rFonts w:ascii="宋体" w:hAnsi="宋体" w:cs="宋体"/>
                <w:color w:val="auto"/>
                <w:kern w:val="0"/>
                <w:szCs w:val="22"/>
                <w:highlight w:val="none"/>
                <w:lang w:val="zh-CN" w:bidi="zh-CN"/>
              </w:rPr>
              <w:t>根据第</w:t>
            </w:r>
            <w:r>
              <w:rPr>
                <w:rFonts w:hAnsi="宋体" w:eastAsia="Times New Roman" w:cs="宋体"/>
                <w:color w:val="auto"/>
                <w:spacing w:val="-6"/>
                <w:kern w:val="0"/>
                <w:szCs w:val="22"/>
                <w:highlight w:val="none"/>
                <w:lang w:val="zh-CN" w:bidi="zh-CN"/>
              </w:rPr>
              <w:t xml:space="preserve">15.3 </w:t>
            </w:r>
            <w:r>
              <w:rPr>
                <w:rFonts w:ascii="宋体" w:hAnsi="宋体" w:cs="宋体"/>
                <w:color w:val="auto"/>
                <w:spacing w:val="-16"/>
                <w:kern w:val="0"/>
                <w:szCs w:val="22"/>
                <w:highlight w:val="none"/>
                <w:lang w:val="zh-CN" w:bidi="zh-CN"/>
              </w:rPr>
              <w:t>款发出的变更指示，其单项工程变更涉及的金额超过了该单项</w:t>
            </w:r>
            <w:r>
              <w:rPr>
                <w:rFonts w:ascii="宋体" w:hAnsi="宋体" w:cs="宋体"/>
                <w:color w:val="auto"/>
                <w:spacing w:val="-6"/>
                <w:kern w:val="0"/>
                <w:szCs w:val="22"/>
                <w:highlight w:val="none"/>
                <w:lang w:val="zh-CN" w:bidi="zh-CN"/>
              </w:rPr>
              <w:t xml:space="preserve">工程签约时合同价的 </w:t>
            </w:r>
            <w:r>
              <w:rPr>
                <w:rFonts w:hint="eastAsia" w:ascii="宋体" w:hAnsi="宋体" w:cs="宋体"/>
                <w:color w:val="auto"/>
                <w:spacing w:val="-6"/>
                <w:kern w:val="0"/>
                <w:szCs w:val="22"/>
                <w:highlight w:val="none"/>
                <w:lang w:val="zh-CN" w:bidi="zh-CN"/>
              </w:rPr>
              <w:t>/</w:t>
            </w:r>
            <w:r>
              <w:rPr>
                <w:rFonts w:hAnsi="宋体" w:eastAsia="Times New Roman" w:cs="宋体"/>
                <w:color w:val="auto"/>
                <w:spacing w:val="-6"/>
                <w:kern w:val="0"/>
                <w:szCs w:val="22"/>
                <w:highlight w:val="none"/>
                <w:lang w:val="zh-CN" w:bidi="zh-CN"/>
              </w:rPr>
              <w:t>%</w:t>
            </w:r>
            <w:r>
              <w:rPr>
                <w:rFonts w:ascii="宋体" w:hAnsi="宋体" w:cs="宋体"/>
                <w:color w:val="auto"/>
                <w:spacing w:val="-15"/>
                <w:kern w:val="0"/>
                <w:szCs w:val="22"/>
                <w:highlight w:val="none"/>
                <w:lang w:val="zh-CN" w:bidi="zh-CN"/>
              </w:rPr>
              <w:t>或累计变更超过了签约合同价的</w:t>
            </w:r>
            <w:r>
              <w:rPr>
                <w:rFonts w:hint="eastAsia" w:ascii="宋体" w:hAnsi="宋体" w:cs="宋体"/>
                <w:color w:val="auto"/>
                <w:spacing w:val="-15"/>
                <w:kern w:val="0"/>
                <w:szCs w:val="22"/>
                <w:highlight w:val="none"/>
                <w:u w:val="single"/>
                <w:lang w:val="zh-CN" w:bidi="zh-CN"/>
              </w:rPr>
              <w:t>/</w:t>
            </w:r>
            <w:r>
              <w:rPr>
                <w:rFonts w:hAnsi="宋体" w:eastAsia="Times New Roman" w:cs="宋体"/>
                <w:color w:val="auto"/>
                <w:kern w:val="0"/>
                <w:szCs w:val="22"/>
                <w:highlight w:val="none"/>
                <w:lang w:val="zh-CN" w:bidi="zh-CN"/>
              </w:rPr>
              <w:t>%</w:t>
            </w:r>
          </w:p>
        </w:tc>
      </w:tr>
      <w:tr w14:paraId="68FEF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29" w:type="dxa"/>
            <w:vAlign w:val="center"/>
          </w:tcPr>
          <w:p w14:paraId="138F4A32">
            <w:pPr>
              <w:autoSpaceDE w:val="0"/>
              <w:autoSpaceDN w:val="0"/>
              <w:jc w:val="center"/>
              <w:rPr>
                <w:rFonts w:hAnsi="宋体" w:cs="宋体"/>
                <w:color w:val="auto"/>
                <w:kern w:val="0"/>
                <w:szCs w:val="22"/>
                <w:highlight w:val="none"/>
                <w:lang w:val="zh-CN" w:eastAsia="en-US" w:bidi="zh-CN"/>
              </w:rPr>
            </w:pPr>
            <w:r>
              <w:rPr>
                <w:rFonts w:hAnsi="宋体" w:cs="宋体"/>
                <w:color w:val="auto"/>
                <w:kern w:val="0"/>
                <w:szCs w:val="22"/>
                <w:highlight w:val="none"/>
                <w:lang w:val="zh-CN" w:eastAsia="en-US" w:bidi="zh-CN"/>
              </w:rPr>
              <w:t>6</w:t>
            </w:r>
          </w:p>
        </w:tc>
        <w:tc>
          <w:tcPr>
            <w:tcW w:w="1111" w:type="dxa"/>
            <w:vAlign w:val="center"/>
          </w:tcPr>
          <w:p w14:paraId="60B49319">
            <w:pPr>
              <w:autoSpaceDE w:val="0"/>
              <w:autoSpaceDN w:val="0"/>
              <w:ind w:right="78"/>
              <w:jc w:val="center"/>
              <w:rPr>
                <w:rFonts w:hAnsi="宋体" w:cs="宋体"/>
                <w:color w:val="auto"/>
                <w:kern w:val="0"/>
                <w:szCs w:val="22"/>
                <w:highlight w:val="none"/>
                <w:lang w:val="zh-CN" w:eastAsia="en-US" w:bidi="zh-CN"/>
              </w:rPr>
            </w:pPr>
            <w:r>
              <w:rPr>
                <w:rFonts w:hAnsi="宋体" w:cs="宋体"/>
                <w:color w:val="auto"/>
                <w:kern w:val="0"/>
                <w:szCs w:val="22"/>
                <w:highlight w:val="none"/>
                <w:lang w:val="zh-CN" w:eastAsia="en-US" w:bidi="zh-CN"/>
              </w:rPr>
              <w:t>5.2.1</w:t>
            </w:r>
          </w:p>
        </w:tc>
        <w:tc>
          <w:tcPr>
            <w:tcW w:w="7305" w:type="dxa"/>
          </w:tcPr>
          <w:p w14:paraId="28C9A703">
            <w:pPr>
              <w:tabs>
                <w:tab w:val="left" w:pos="4445"/>
              </w:tabs>
              <w:autoSpaceDE w:val="0"/>
              <w:autoSpaceDN w:val="0"/>
              <w:spacing w:before="89"/>
              <w:ind w:left="347" w:firstLine="420"/>
              <w:jc w:val="left"/>
              <w:rPr>
                <w:rFonts w:ascii="宋体" w:hAnsi="宋体" w:cs="宋体"/>
                <w:color w:val="auto"/>
                <w:kern w:val="0"/>
                <w:szCs w:val="22"/>
                <w:highlight w:val="none"/>
                <w:lang w:val="zh-CN" w:bidi="zh-CN"/>
              </w:rPr>
            </w:pPr>
            <w:r>
              <w:rPr>
                <w:rFonts w:ascii="宋体" w:hAnsi="宋体" w:cs="宋体"/>
                <w:color w:val="auto"/>
                <w:kern w:val="0"/>
                <w:szCs w:val="22"/>
                <w:highlight w:val="none"/>
                <w:lang w:val="zh-CN" w:bidi="zh-CN"/>
              </w:rPr>
              <w:t>发包</w:t>
            </w:r>
            <w:r>
              <w:rPr>
                <w:rFonts w:ascii="宋体" w:hAnsi="宋体" w:cs="宋体"/>
                <w:color w:val="auto"/>
                <w:spacing w:val="-3"/>
                <w:kern w:val="0"/>
                <w:szCs w:val="22"/>
                <w:highlight w:val="none"/>
                <w:lang w:val="zh-CN" w:bidi="zh-CN"/>
              </w:rPr>
              <w:t>人</w:t>
            </w:r>
            <w:r>
              <w:rPr>
                <w:rFonts w:ascii="宋体" w:hAnsi="宋体" w:cs="宋体"/>
                <w:color w:val="auto"/>
                <w:kern w:val="0"/>
                <w:szCs w:val="22"/>
                <w:highlight w:val="none"/>
                <w:lang w:val="zh-CN" w:bidi="zh-CN"/>
              </w:rPr>
              <w:t>是</w:t>
            </w:r>
            <w:r>
              <w:rPr>
                <w:rFonts w:ascii="宋体" w:hAnsi="宋体" w:cs="宋体"/>
                <w:color w:val="auto"/>
                <w:spacing w:val="-3"/>
                <w:kern w:val="0"/>
                <w:szCs w:val="22"/>
                <w:highlight w:val="none"/>
                <w:lang w:val="zh-CN" w:bidi="zh-CN"/>
              </w:rPr>
              <w:t>否</w:t>
            </w:r>
            <w:r>
              <w:rPr>
                <w:rFonts w:ascii="宋体" w:hAnsi="宋体" w:cs="宋体"/>
                <w:color w:val="auto"/>
                <w:kern w:val="0"/>
                <w:szCs w:val="22"/>
                <w:highlight w:val="none"/>
                <w:lang w:val="zh-CN" w:bidi="zh-CN"/>
              </w:rPr>
              <w:t>提</w:t>
            </w:r>
            <w:r>
              <w:rPr>
                <w:rFonts w:ascii="宋体" w:hAnsi="宋体" w:cs="宋体"/>
                <w:color w:val="auto"/>
                <w:spacing w:val="-3"/>
                <w:kern w:val="0"/>
                <w:szCs w:val="22"/>
                <w:highlight w:val="none"/>
                <w:lang w:val="zh-CN" w:bidi="zh-CN"/>
              </w:rPr>
              <w:t>供</w:t>
            </w:r>
            <w:r>
              <w:rPr>
                <w:rFonts w:ascii="宋体" w:hAnsi="宋体" w:cs="宋体"/>
                <w:color w:val="auto"/>
                <w:kern w:val="0"/>
                <w:szCs w:val="22"/>
                <w:highlight w:val="none"/>
                <w:lang w:val="zh-CN" w:bidi="zh-CN"/>
              </w:rPr>
              <w:t>材</w:t>
            </w:r>
            <w:r>
              <w:rPr>
                <w:rFonts w:ascii="宋体" w:hAnsi="宋体" w:cs="宋体"/>
                <w:color w:val="auto"/>
                <w:spacing w:val="-3"/>
                <w:kern w:val="0"/>
                <w:szCs w:val="22"/>
                <w:highlight w:val="none"/>
                <w:lang w:val="zh-CN" w:bidi="zh-CN"/>
              </w:rPr>
              <w:t>料</w:t>
            </w:r>
            <w:r>
              <w:rPr>
                <w:rFonts w:ascii="宋体" w:hAnsi="宋体" w:cs="宋体"/>
                <w:color w:val="auto"/>
                <w:kern w:val="0"/>
                <w:szCs w:val="22"/>
                <w:highlight w:val="none"/>
                <w:lang w:val="zh-CN" w:bidi="zh-CN"/>
              </w:rPr>
              <w:t>或</w:t>
            </w:r>
            <w:r>
              <w:rPr>
                <w:rFonts w:ascii="宋体" w:hAnsi="宋体" w:cs="宋体"/>
                <w:color w:val="auto"/>
                <w:spacing w:val="-3"/>
                <w:kern w:val="0"/>
                <w:szCs w:val="22"/>
                <w:highlight w:val="none"/>
                <w:lang w:val="zh-CN" w:bidi="zh-CN"/>
              </w:rPr>
              <w:t>工</w:t>
            </w:r>
            <w:r>
              <w:rPr>
                <w:rFonts w:ascii="宋体" w:hAnsi="宋体" w:cs="宋体"/>
                <w:color w:val="auto"/>
                <w:kern w:val="0"/>
                <w:szCs w:val="22"/>
                <w:highlight w:val="none"/>
                <w:lang w:val="zh-CN" w:bidi="zh-CN"/>
              </w:rPr>
              <w:t>程设</w:t>
            </w:r>
            <w:r>
              <w:rPr>
                <w:rFonts w:ascii="宋体" w:hAnsi="宋体" w:cs="宋体"/>
                <w:color w:val="auto"/>
                <w:spacing w:val="-3"/>
                <w:kern w:val="0"/>
                <w:szCs w:val="22"/>
                <w:highlight w:val="none"/>
                <w:lang w:val="zh-CN" w:bidi="zh-CN"/>
              </w:rPr>
              <w:t>备</w:t>
            </w:r>
            <w:r>
              <w:rPr>
                <w:rFonts w:ascii="宋体" w:hAnsi="宋体" w:cs="宋体"/>
                <w:color w:val="auto"/>
                <w:kern w:val="0"/>
                <w:szCs w:val="22"/>
                <w:highlight w:val="none"/>
                <w:lang w:val="zh-CN" w:bidi="zh-CN"/>
              </w:rPr>
              <w:t>：</w:t>
            </w:r>
            <w:r>
              <w:rPr>
                <w:rFonts w:ascii="宋体" w:hAnsi="宋体" w:cs="宋体"/>
                <w:color w:val="auto"/>
                <w:kern w:val="0"/>
                <w:szCs w:val="22"/>
                <w:highlight w:val="none"/>
                <w:u w:val="single"/>
                <w:lang w:val="zh-CN" w:bidi="zh-CN"/>
              </w:rPr>
              <w:t>否</w:t>
            </w:r>
            <w:r>
              <w:rPr>
                <w:rFonts w:ascii="宋体" w:hAnsi="宋体" w:cs="宋体"/>
                <w:color w:val="auto"/>
                <w:kern w:val="0"/>
                <w:szCs w:val="22"/>
                <w:highlight w:val="none"/>
                <w:u w:val="single"/>
                <w:lang w:val="zh-CN" w:bidi="zh-CN"/>
              </w:rPr>
              <w:tab/>
            </w:r>
          </w:p>
          <w:p w14:paraId="23C503FC">
            <w:pPr>
              <w:tabs>
                <w:tab w:val="left" w:pos="7244"/>
              </w:tabs>
              <w:autoSpaceDE w:val="0"/>
              <w:autoSpaceDN w:val="0"/>
              <w:spacing w:before="91" w:line="250" w:lineRule="exact"/>
              <w:ind w:left="347" w:firstLine="416"/>
              <w:jc w:val="left"/>
              <w:rPr>
                <w:rFonts w:hAnsi="宋体" w:eastAsia="Times New Roman" w:cs="宋体"/>
                <w:color w:val="auto"/>
                <w:kern w:val="0"/>
                <w:szCs w:val="22"/>
                <w:highlight w:val="none"/>
                <w:lang w:val="zh-CN" w:bidi="zh-CN"/>
              </w:rPr>
            </w:pPr>
          </w:p>
        </w:tc>
      </w:tr>
      <w:tr w14:paraId="5BE50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29" w:type="dxa"/>
            <w:vAlign w:val="center"/>
          </w:tcPr>
          <w:p w14:paraId="613AD509">
            <w:pPr>
              <w:autoSpaceDE w:val="0"/>
              <w:autoSpaceDN w:val="0"/>
              <w:jc w:val="center"/>
              <w:rPr>
                <w:rFonts w:hAnsi="宋体" w:cs="宋体"/>
                <w:color w:val="auto"/>
                <w:kern w:val="0"/>
                <w:szCs w:val="22"/>
                <w:highlight w:val="none"/>
                <w:lang w:val="zh-CN" w:eastAsia="en-US" w:bidi="zh-CN"/>
              </w:rPr>
            </w:pPr>
            <w:r>
              <w:rPr>
                <w:rFonts w:hAnsi="宋体" w:cs="宋体"/>
                <w:color w:val="auto"/>
                <w:kern w:val="0"/>
                <w:szCs w:val="22"/>
                <w:highlight w:val="none"/>
                <w:lang w:val="zh-CN" w:eastAsia="en-US" w:bidi="zh-CN"/>
              </w:rPr>
              <w:t>7</w:t>
            </w:r>
          </w:p>
        </w:tc>
        <w:tc>
          <w:tcPr>
            <w:tcW w:w="1111" w:type="dxa"/>
            <w:vAlign w:val="center"/>
          </w:tcPr>
          <w:p w14:paraId="7171EE7D">
            <w:pPr>
              <w:autoSpaceDE w:val="0"/>
              <w:autoSpaceDN w:val="0"/>
              <w:ind w:right="78"/>
              <w:jc w:val="center"/>
              <w:rPr>
                <w:rFonts w:hAnsi="宋体" w:cs="宋体"/>
                <w:color w:val="auto"/>
                <w:kern w:val="0"/>
                <w:szCs w:val="22"/>
                <w:highlight w:val="none"/>
                <w:lang w:val="zh-CN" w:eastAsia="en-US" w:bidi="zh-CN"/>
              </w:rPr>
            </w:pPr>
            <w:r>
              <w:rPr>
                <w:rFonts w:hAnsi="宋体" w:cs="宋体"/>
                <w:color w:val="auto"/>
                <w:kern w:val="0"/>
                <w:szCs w:val="22"/>
                <w:highlight w:val="none"/>
                <w:lang w:val="zh-CN" w:eastAsia="en-US" w:bidi="zh-CN"/>
              </w:rPr>
              <w:t>6.2</w:t>
            </w:r>
          </w:p>
        </w:tc>
        <w:tc>
          <w:tcPr>
            <w:tcW w:w="7305" w:type="dxa"/>
          </w:tcPr>
          <w:p w14:paraId="38F7CA5E">
            <w:pPr>
              <w:tabs>
                <w:tab w:val="left" w:pos="4865"/>
              </w:tabs>
              <w:autoSpaceDE w:val="0"/>
              <w:autoSpaceDN w:val="0"/>
              <w:spacing w:before="89"/>
              <w:ind w:left="347" w:firstLine="420"/>
              <w:jc w:val="left"/>
              <w:rPr>
                <w:rFonts w:ascii="宋体" w:hAnsi="宋体" w:cs="宋体"/>
                <w:color w:val="auto"/>
                <w:kern w:val="0"/>
                <w:szCs w:val="22"/>
                <w:highlight w:val="none"/>
                <w:lang w:val="zh-CN" w:bidi="zh-CN"/>
              </w:rPr>
            </w:pPr>
            <w:r>
              <w:rPr>
                <w:rFonts w:ascii="宋体" w:hAnsi="宋体" w:cs="宋体"/>
                <w:color w:val="auto"/>
                <w:kern w:val="0"/>
                <w:szCs w:val="22"/>
                <w:highlight w:val="none"/>
                <w:lang w:val="zh-CN" w:bidi="zh-CN"/>
              </w:rPr>
              <w:t>发包</w:t>
            </w:r>
            <w:r>
              <w:rPr>
                <w:rFonts w:ascii="宋体" w:hAnsi="宋体" w:cs="宋体"/>
                <w:color w:val="auto"/>
                <w:spacing w:val="-3"/>
                <w:kern w:val="0"/>
                <w:szCs w:val="22"/>
                <w:highlight w:val="none"/>
                <w:lang w:val="zh-CN" w:bidi="zh-CN"/>
              </w:rPr>
              <w:t>人</w:t>
            </w:r>
            <w:r>
              <w:rPr>
                <w:rFonts w:ascii="宋体" w:hAnsi="宋体" w:cs="宋体"/>
                <w:color w:val="auto"/>
                <w:kern w:val="0"/>
                <w:szCs w:val="22"/>
                <w:highlight w:val="none"/>
                <w:lang w:val="zh-CN" w:bidi="zh-CN"/>
              </w:rPr>
              <w:t>是</w:t>
            </w:r>
            <w:r>
              <w:rPr>
                <w:rFonts w:ascii="宋体" w:hAnsi="宋体" w:cs="宋体"/>
                <w:color w:val="auto"/>
                <w:spacing w:val="-3"/>
                <w:kern w:val="0"/>
                <w:szCs w:val="22"/>
                <w:highlight w:val="none"/>
                <w:lang w:val="zh-CN" w:bidi="zh-CN"/>
              </w:rPr>
              <w:t>否</w:t>
            </w:r>
            <w:r>
              <w:rPr>
                <w:rFonts w:ascii="宋体" w:hAnsi="宋体" w:cs="宋体"/>
                <w:color w:val="auto"/>
                <w:kern w:val="0"/>
                <w:szCs w:val="22"/>
                <w:highlight w:val="none"/>
                <w:lang w:val="zh-CN" w:bidi="zh-CN"/>
              </w:rPr>
              <w:t>提</w:t>
            </w:r>
            <w:r>
              <w:rPr>
                <w:rFonts w:ascii="宋体" w:hAnsi="宋体" w:cs="宋体"/>
                <w:color w:val="auto"/>
                <w:spacing w:val="-3"/>
                <w:kern w:val="0"/>
                <w:szCs w:val="22"/>
                <w:highlight w:val="none"/>
                <w:lang w:val="zh-CN" w:bidi="zh-CN"/>
              </w:rPr>
              <w:t>供</w:t>
            </w:r>
            <w:r>
              <w:rPr>
                <w:rFonts w:ascii="宋体" w:hAnsi="宋体" w:cs="宋体"/>
                <w:color w:val="auto"/>
                <w:kern w:val="0"/>
                <w:szCs w:val="22"/>
                <w:highlight w:val="none"/>
                <w:lang w:val="zh-CN" w:bidi="zh-CN"/>
              </w:rPr>
              <w:t>施</w:t>
            </w:r>
            <w:r>
              <w:rPr>
                <w:rFonts w:ascii="宋体" w:hAnsi="宋体" w:cs="宋体"/>
                <w:color w:val="auto"/>
                <w:spacing w:val="-3"/>
                <w:kern w:val="0"/>
                <w:szCs w:val="22"/>
                <w:highlight w:val="none"/>
                <w:lang w:val="zh-CN" w:bidi="zh-CN"/>
              </w:rPr>
              <w:t>工</w:t>
            </w:r>
            <w:r>
              <w:rPr>
                <w:rFonts w:ascii="宋体" w:hAnsi="宋体" w:cs="宋体"/>
                <w:color w:val="auto"/>
                <w:kern w:val="0"/>
                <w:szCs w:val="22"/>
                <w:highlight w:val="none"/>
                <w:lang w:val="zh-CN" w:bidi="zh-CN"/>
              </w:rPr>
              <w:t>设</w:t>
            </w:r>
            <w:r>
              <w:rPr>
                <w:rFonts w:ascii="宋体" w:hAnsi="宋体" w:cs="宋体"/>
                <w:color w:val="auto"/>
                <w:spacing w:val="-3"/>
                <w:kern w:val="0"/>
                <w:szCs w:val="22"/>
                <w:highlight w:val="none"/>
                <w:lang w:val="zh-CN" w:bidi="zh-CN"/>
              </w:rPr>
              <w:t>备</w:t>
            </w:r>
            <w:r>
              <w:rPr>
                <w:rFonts w:ascii="宋体" w:hAnsi="宋体" w:cs="宋体"/>
                <w:color w:val="auto"/>
                <w:kern w:val="0"/>
                <w:szCs w:val="22"/>
                <w:highlight w:val="none"/>
                <w:lang w:val="zh-CN" w:bidi="zh-CN"/>
              </w:rPr>
              <w:t>和临</w:t>
            </w:r>
            <w:r>
              <w:rPr>
                <w:rFonts w:ascii="宋体" w:hAnsi="宋体" w:cs="宋体"/>
                <w:color w:val="auto"/>
                <w:spacing w:val="-3"/>
                <w:kern w:val="0"/>
                <w:szCs w:val="22"/>
                <w:highlight w:val="none"/>
                <w:lang w:val="zh-CN" w:bidi="zh-CN"/>
              </w:rPr>
              <w:t>时</w:t>
            </w:r>
            <w:r>
              <w:rPr>
                <w:rFonts w:ascii="宋体" w:hAnsi="宋体" w:cs="宋体"/>
                <w:color w:val="auto"/>
                <w:kern w:val="0"/>
                <w:szCs w:val="22"/>
                <w:highlight w:val="none"/>
                <w:lang w:val="zh-CN" w:bidi="zh-CN"/>
              </w:rPr>
              <w:t>设</w:t>
            </w:r>
            <w:r>
              <w:rPr>
                <w:rFonts w:ascii="宋体" w:hAnsi="宋体" w:cs="宋体"/>
                <w:color w:val="auto"/>
                <w:spacing w:val="-3"/>
                <w:kern w:val="0"/>
                <w:szCs w:val="22"/>
                <w:highlight w:val="none"/>
                <w:lang w:val="zh-CN" w:bidi="zh-CN"/>
              </w:rPr>
              <w:t>施</w:t>
            </w:r>
            <w:r>
              <w:rPr>
                <w:rFonts w:ascii="宋体" w:hAnsi="宋体" w:cs="宋体"/>
                <w:color w:val="auto"/>
                <w:kern w:val="0"/>
                <w:szCs w:val="22"/>
                <w:highlight w:val="none"/>
                <w:lang w:val="zh-CN" w:bidi="zh-CN"/>
              </w:rPr>
              <w:t>：</w:t>
            </w:r>
            <w:r>
              <w:rPr>
                <w:rFonts w:ascii="宋体" w:hAnsi="宋体" w:cs="宋体"/>
                <w:color w:val="auto"/>
                <w:kern w:val="0"/>
                <w:szCs w:val="22"/>
                <w:highlight w:val="none"/>
                <w:u w:val="single"/>
                <w:lang w:val="zh-CN" w:bidi="zh-CN"/>
              </w:rPr>
              <w:t>否</w:t>
            </w:r>
            <w:r>
              <w:rPr>
                <w:rFonts w:ascii="宋体" w:hAnsi="宋体" w:cs="宋体"/>
                <w:color w:val="auto"/>
                <w:kern w:val="0"/>
                <w:szCs w:val="22"/>
                <w:highlight w:val="none"/>
                <w:u w:val="single"/>
                <w:lang w:val="zh-CN" w:bidi="zh-CN"/>
              </w:rPr>
              <w:tab/>
            </w:r>
          </w:p>
          <w:p w14:paraId="04B1A06D">
            <w:pPr>
              <w:tabs>
                <w:tab w:val="left" w:pos="7244"/>
              </w:tabs>
              <w:autoSpaceDE w:val="0"/>
              <w:autoSpaceDN w:val="0"/>
              <w:spacing w:before="91" w:line="250" w:lineRule="exact"/>
              <w:ind w:left="347" w:firstLine="416"/>
              <w:jc w:val="left"/>
              <w:rPr>
                <w:rFonts w:hAnsi="宋体" w:eastAsia="Times New Roman" w:cs="宋体"/>
                <w:color w:val="auto"/>
                <w:kern w:val="0"/>
                <w:szCs w:val="22"/>
                <w:highlight w:val="none"/>
                <w:lang w:val="zh-CN" w:bidi="zh-CN"/>
              </w:rPr>
            </w:pPr>
          </w:p>
        </w:tc>
      </w:tr>
      <w:tr w14:paraId="1629C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629" w:type="dxa"/>
            <w:vAlign w:val="center"/>
          </w:tcPr>
          <w:p w14:paraId="624CF87B">
            <w:pPr>
              <w:autoSpaceDE w:val="0"/>
              <w:autoSpaceDN w:val="0"/>
              <w:jc w:val="center"/>
              <w:rPr>
                <w:rFonts w:hAnsi="宋体" w:cs="宋体"/>
                <w:color w:val="auto"/>
                <w:kern w:val="0"/>
                <w:szCs w:val="22"/>
                <w:highlight w:val="none"/>
                <w:lang w:val="zh-CN" w:eastAsia="en-US" w:bidi="zh-CN"/>
              </w:rPr>
            </w:pPr>
            <w:r>
              <w:rPr>
                <w:rFonts w:hAnsi="宋体" w:cs="宋体"/>
                <w:color w:val="auto"/>
                <w:kern w:val="0"/>
                <w:szCs w:val="22"/>
                <w:highlight w:val="none"/>
                <w:lang w:val="zh-CN" w:eastAsia="en-US" w:bidi="zh-CN"/>
              </w:rPr>
              <w:t>8</w:t>
            </w:r>
          </w:p>
        </w:tc>
        <w:tc>
          <w:tcPr>
            <w:tcW w:w="1111" w:type="dxa"/>
            <w:vAlign w:val="center"/>
          </w:tcPr>
          <w:p w14:paraId="30795CDB">
            <w:pPr>
              <w:autoSpaceDE w:val="0"/>
              <w:autoSpaceDN w:val="0"/>
              <w:ind w:right="78"/>
              <w:jc w:val="center"/>
              <w:rPr>
                <w:rFonts w:hAnsi="宋体" w:cs="宋体"/>
                <w:color w:val="auto"/>
                <w:kern w:val="0"/>
                <w:szCs w:val="22"/>
                <w:highlight w:val="none"/>
                <w:lang w:val="zh-CN" w:eastAsia="en-US" w:bidi="zh-CN"/>
              </w:rPr>
            </w:pPr>
            <w:r>
              <w:rPr>
                <w:rFonts w:hAnsi="宋体" w:cs="宋体"/>
                <w:color w:val="auto"/>
                <w:kern w:val="0"/>
                <w:szCs w:val="22"/>
                <w:highlight w:val="none"/>
                <w:lang w:val="zh-CN" w:eastAsia="en-US" w:bidi="zh-CN"/>
              </w:rPr>
              <w:t>8.1.1</w:t>
            </w:r>
          </w:p>
        </w:tc>
        <w:tc>
          <w:tcPr>
            <w:tcW w:w="7305" w:type="dxa"/>
          </w:tcPr>
          <w:p w14:paraId="580204E0">
            <w:pPr>
              <w:tabs>
                <w:tab w:val="left" w:pos="6908"/>
                <w:tab w:val="left" w:pos="7244"/>
              </w:tabs>
              <w:autoSpaceDE w:val="0"/>
              <w:autoSpaceDN w:val="0"/>
              <w:spacing w:before="1" w:line="360" w:lineRule="atLeast"/>
              <w:ind w:left="347" w:right="48" w:firstLine="420"/>
              <w:jc w:val="left"/>
              <w:rPr>
                <w:rFonts w:ascii="宋体" w:hAnsi="宋体" w:cs="宋体"/>
                <w:color w:val="auto"/>
                <w:kern w:val="0"/>
                <w:szCs w:val="22"/>
                <w:highlight w:val="none"/>
                <w:u w:val="single"/>
                <w:lang w:val="zh-CN" w:bidi="zh-CN"/>
              </w:rPr>
            </w:pPr>
            <w:r>
              <w:rPr>
                <w:rFonts w:ascii="宋体" w:hAnsi="宋体" w:cs="宋体"/>
                <w:color w:val="auto"/>
                <w:kern w:val="0"/>
                <w:szCs w:val="22"/>
                <w:highlight w:val="none"/>
                <w:lang w:val="zh-CN" w:bidi="zh-CN"/>
              </w:rPr>
              <w:t>发包</w:t>
            </w:r>
            <w:r>
              <w:rPr>
                <w:rFonts w:ascii="宋体" w:hAnsi="宋体" w:cs="宋体"/>
                <w:color w:val="auto"/>
                <w:spacing w:val="-3"/>
                <w:kern w:val="0"/>
                <w:szCs w:val="22"/>
                <w:highlight w:val="none"/>
                <w:lang w:val="zh-CN" w:bidi="zh-CN"/>
              </w:rPr>
              <w:t>人</w:t>
            </w:r>
            <w:r>
              <w:rPr>
                <w:rFonts w:ascii="宋体" w:hAnsi="宋体" w:cs="宋体"/>
                <w:color w:val="auto"/>
                <w:kern w:val="0"/>
                <w:szCs w:val="22"/>
                <w:highlight w:val="none"/>
                <w:lang w:val="zh-CN" w:bidi="zh-CN"/>
              </w:rPr>
              <w:t>提</w:t>
            </w:r>
            <w:r>
              <w:rPr>
                <w:rFonts w:ascii="宋体" w:hAnsi="宋体" w:cs="宋体"/>
                <w:color w:val="auto"/>
                <w:spacing w:val="-3"/>
                <w:kern w:val="0"/>
                <w:szCs w:val="22"/>
                <w:highlight w:val="none"/>
                <w:lang w:val="zh-CN" w:bidi="zh-CN"/>
              </w:rPr>
              <w:t>供</w:t>
            </w:r>
            <w:r>
              <w:rPr>
                <w:rFonts w:ascii="宋体" w:hAnsi="宋体" w:cs="宋体"/>
                <w:color w:val="auto"/>
                <w:kern w:val="0"/>
                <w:szCs w:val="22"/>
                <w:highlight w:val="none"/>
                <w:lang w:val="zh-CN" w:bidi="zh-CN"/>
              </w:rPr>
              <w:t>测</w:t>
            </w:r>
            <w:r>
              <w:rPr>
                <w:rFonts w:ascii="宋体" w:hAnsi="宋体" w:cs="宋体"/>
                <w:color w:val="auto"/>
                <w:spacing w:val="-3"/>
                <w:kern w:val="0"/>
                <w:szCs w:val="22"/>
                <w:highlight w:val="none"/>
                <w:lang w:val="zh-CN" w:bidi="zh-CN"/>
              </w:rPr>
              <w:t>量</w:t>
            </w:r>
            <w:r>
              <w:rPr>
                <w:rFonts w:ascii="宋体" w:hAnsi="宋体" w:cs="宋体"/>
                <w:color w:val="auto"/>
                <w:kern w:val="0"/>
                <w:szCs w:val="22"/>
                <w:highlight w:val="none"/>
                <w:lang w:val="zh-CN" w:bidi="zh-CN"/>
              </w:rPr>
              <w:t>基</w:t>
            </w:r>
            <w:r>
              <w:rPr>
                <w:rFonts w:ascii="宋体" w:hAnsi="宋体" w:cs="宋体"/>
                <w:color w:val="auto"/>
                <w:spacing w:val="-3"/>
                <w:kern w:val="0"/>
                <w:szCs w:val="22"/>
                <w:highlight w:val="none"/>
                <w:lang w:val="zh-CN" w:bidi="zh-CN"/>
              </w:rPr>
              <w:t>准</w:t>
            </w:r>
            <w:r>
              <w:rPr>
                <w:rFonts w:ascii="宋体" w:hAnsi="宋体" w:cs="宋体"/>
                <w:color w:val="auto"/>
                <w:kern w:val="0"/>
                <w:szCs w:val="22"/>
                <w:highlight w:val="none"/>
                <w:lang w:val="zh-CN" w:bidi="zh-CN"/>
              </w:rPr>
              <w:t>点</w:t>
            </w:r>
            <w:r>
              <w:rPr>
                <w:rFonts w:ascii="宋体" w:hAnsi="宋体" w:cs="宋体"/>
                <w:color w:val="auto"/>
                <w:spacing w:val="-3"/>
                <w:kern w:val="0"/>
                <w:szCs w:val="22"/>
                <w:highlight w:val="none"/>
                <w:lang w:val="zh-CN" w:bidi="zh-CN"/>
              </w:rPr>
              <w:t>、</w:t>
            </w:r>
            <w:r>
              <w:rPr>
                <w:rFonts w:ascii="宋体" w:hAnsi="宋体" w:cs="宋体"/>
                <w:color w:val="auto"/>
                <w:kern w:val="0"/>
                <w:szCs w:val="22"/>
                <w:highlight w:val="none"/>
                <w:lang w:val="zh-CN" w:bidi="zh-CN"/>
              </w:rPr>
              <w:t>基准</w:t>
            </w:r>
            <w:r>
              <w:rPr>
                <w:rFonts w:ascii="宋体" w:hAnsi="宋体" w:cs="宋体"/>
                <w:color w:val="auto"/>
                <w:spacing w:val="-3"/>
                <w:kern w:val="0"/>
                <w:szCs w:val="22"/>
                <w:highlight w:val="none"/>
                <w:lang w:val="zh-CN" w:bidi="zh-CN"/>
              </w:rPr>
              <w:t>线</w:t>
            </w:r>
            <w:r>
              <w:rPr>
                <w:rFonts w:ascii="宋体" w:hAnsi="宋体" w:cs="宋体"/>
                <w:color w:val="auto"/>
                <w:kern w:val="0"/>
                <w:szCs w:val="22"/>
                <w:highlight w:val="none"/>
                <w:lang w:val="zh-CN" w:bidi="zh-CN"/>
              </w:rPr>
              <w:t>和</w:t>
            </w:r>
            <w:r>
              <w:rPr>
                <w:rFonts w:ascii="宋体" w:hAnsi="宋体" w:cs="宋体"/>
                <w:color w:val="auto"/>
                <w:spacing w:val="-3"/>
                <w:kern w:val="0"/>
                <w:szCs w:val="22"/>
                <w:highlight w:val="none"/>
                <w:lang w:val="zh-CN" w:bidi="zh-CN"/>
              </w:rPr>
              <w:t>水</w:t>
            </w:r>
            <w:r>
              <w:rPr>
                <w:rFonts w:ascii="宋体" w:hAnsi="宋体" w:cs="宋体"/>
                <w:color w:val="auto"/>
                <w:kern w:val="0"/>
                <w:szCs w:val="22"/>
                <w:highlight w:val="none"/>
                <w:lang w:val="zh-CN" w:bidi="zh-CN"/>
              </w:rPr>
              <w:t>准</w:t>
            </w:r>
            <w:r>
              <w:rPr>
                <w:rFonts w:ascii="宋体" w:hAnsi="宋体" w:cs="宋体"/>
                <w:color w:val="auto"/>
                <w:spacing w:val="-3"/>
                <w:kern w:val="0"/>
                <w:szCs w:val="22"/>
                <w:highlight w:val="none"/>
                <w:lang w:val="zh-CN" w:bidi="zh-CN"/>
              </w:rPr>
              <w:t>点</w:t>
            </w:r>
            <w:r>
              <w:rPr>
                <w:rFonts w:ascii="宋体" w:hAnsi="宋体" w:cs="宋体"/>
                <w:color w:val="auto"/>
                <w:kern w:val="0"/>
                <w:szCs w:val="22"/>
                <w:highlight w:val="none"/>
                <w:lang w:val="zh-CN" w:bidi="zh-CN"/>
              </w:rPr>
              <w:t>及</w:t>
            </w:r>
            <w:r>
              <w:rPr>
                <w:rFonts w:ascii="宋体" w:hAnsi="宋体" w:cs="宋体"/>
                <w:color w:val="auto"/>
                <w:spacing w:val="-3"/>
                <w:kern w:val="0"/>
                <w:szCs w:val="22"/>
                <w:highlight w:val="none"/>
                <w:lang w:val="zh-CN" w:bidi="zh-CN"/>
              </w:rPr>
              <w:t>其</w:t>
            </w:r>
            <w:r>
              <w:rPr>
                <w:rFonts w:ascii="宋体" w:hAnsi="宋体" w:cs="宋体"/>
                <w:color w:val="auto"/>
                <w:kern w:val="0"/>
                <w:szCs w:val="22"/>
                <w:highlight w:val="none"/>
                <w:lang w:val="zh-CN" w:bidi="zh-CN"/>
              </w:rPr>
              <w:t>书</w:t>
            </w:r>
            <w:r>
              <w:rPr>
                <w:rFonts w:ascii="宋体" w:hAnsi="宋体" w:cs="宋体"/>
                <w:color w:val="auto"/>
                <w:spacing w:val="-3"/>
                <w:kern w:val="0"/>
                <w:szCs w:val="22"/>
                <w:highlight w:val="none"/>
                <w:lang w:val="zh-CN" w:bidi="zh-CN"/>
              </w:rPr>
              <w:t>面</w:t>
            </w:r>
            <w:r>
              <w:rPr>
                <w:rFonts w:ascii="宋体" w:hAnsi="宋体" w:cs="宋体"/>
                <w:color w:val="auto"/>
                <w:kern w:val="0"/>
                <w:szCs w:val="22"/>
                <w:highlight w:val="none"/>
                <w:lang w:val="zh-CN" w:bidi="zh-CN"/>
              </w:rPr>
              <w:t>资料</w:t>
            </w:r>
            <w:r>
              <w:rPr>
                <w:rFonts w:ascii="宋体" w:hAnsi="宋体" w:cs="宋体"/>
                <w:color w:val="auto"/>
                <w:spacing w:val="-3"/>
                <w:kern w:val="0"/>
                <w:szCs w:val="22"/>
                <w:highlight w:val="none"/>
                <w:lang w:val="zh-CN" w:bidi="zh-CN"/>
              </w:rPr>
              <w:t>的</w:t>
            </w:r>
            <w:r>
              <w:rPr>
                <w:rFonts w:ascii="宋体" w:hAnsi="宋体" w:cs="宋体"/>
                <w:color w:val="auto"/>
                <w:kern w:val="0"/>
                <w:szCs w:val="22"/>
                <w:highlight w:val="none"/>
                <w:lang w:val="zh-CN" w:bidi="zh-CN"/>
              </w:rPr>
              <w:t>期</w:t>
            </w:r>
            <w:r>
              <w:rPr>
                <w:rFonts w:ascii="宋体" w:hAnsi="宋体" w:cs="宋体"/>
                <w:color w:val="auto"/>
                <w:spacing w:val="-3"/>
                <w:kern w:val="0"/>
                <w:szCs w:val="22"/>
                <w:highlight w:val="none"/>
                <w:lang w:val="zh-CN" w:bidi="zh-CN"/>
              </w:rPr>
              <w:t>限</w:t>
            </w:r>
            <w:r>
              <w:rPr>
                <w:rFonts w:ascii="宋体" w:hAnsi="宋体" w:cs="宋体"/>
                <w:color w:val="auto"/>
                <w:kern w:val="0"/>
                <w:szCs w:val="22"/>
                <w:highlight w:val="none"/>
                <w:lang w:val="zh-CN" w:bidi="zh-CN"/>
              </w:rPr>
              <w:t>：</w:t>
            </w:r>
            <w:r>
              <w:rPr>
                <w:rFonts w:hint="eastAsia" w:ascii="宋体" w:hAnsi="宋体" w:cs="宋体"/>
                <w:color w:val="auto"/>
                <w:kern w:val="0"/>
                <w:szCs w:val="22"/>
                <w:highlight w:val="none"/>
                <w:u w:val="single"/>
                <w:lang w:val="zh-CN" w:bidi="zh-CN"/>
              </w:rPr>
              <w:t>合同签订后7天内</w:t>
            </w:r>
          </w:p>
          <w:p w14:paraId="0BDDA166">
            <w:pPr>
              <w:tabs>
                <w:tab w:val="left" w:pos="6908"/>
                <w:tab w:val="left" w:pos="7244"/>
              </w:tabs>
              <w:autoSpaceDE w:val="0"/>
              <w:autoSpaceDN w:val="0"/>
              <w:spacing w:before="1" w:line="360" w:lineRule="atLeast"/>
              <w:ind w:left="347" w:right="48" w:firstLine="420"/>
              <w:jc w:val="left"/>
              <w:rPr>
                <w:rFonts w:hAnsi="宋体" w:eastAsia="Times New Roman" w:cs="宋体"/>
                <w:color w:val="auto"/>
                <w:kern w:val="0"/>
                <w:szCs w:val="22"/>
                <w:highlight w:val="none"/>
                <w:lang w:val="zh-CN" w:bidi="zh-CN"/>
              </w:rPr>
            </w:pPr>
            <w:r>
              <w:rPr>
                <w:rFonts w:ascii="宋体" w:hAnsi="宋体" w:cs="宋体"/>
                <w:color w:val="auto"/>
                <w:kern w:val="0"/>
                <w:szCs w:val="22"/>
                <w:highlight w:val="none"/>
                <w:lang w:val="zh-CN" w:bidi="zh-CN"/>
              </w:rPr>
              <w:t>承包</w:t>
            </w:r>
            <w:r>
              <w:rPr>
                <w:rFonts w:ascii="宋体" w:hAnsi="宋体" w:cs="宋体"/>
                <w:color w:val="auto"/>
                <w:spacing w:val="-3"/>
                <w:kern w:val="0"/>
                <w:szCs w:val="22"/>
                <w:highlight w:val="none"/>
                <w:lang w:val="zh-CN" w:bidi="zh-CN"/>
              </w:rPr>
              <w:t>人</w:t>
            </w:r>
            <w:r>
              <w:rPr>
                <w:rFonts w:ascii="宋体" w:hAnsi="宋体" w:cs="宋体"/>
                <w:color w:val="auto"/>
                <w:kern w:val="0"/>
                <w:szCs w:val="22"/>
                <w:highlight w:val="none"/>
                <w:lang w:val="zh-CN" w:bidi="zh-CN"/>
              </w:rPr>
              <w:t>将</w:t>
            </w:r>
            <w:r>
              <w:rPr>
                <w:rFonts w:ascii="宋体" w:hAnsi="宋体" w:cs="宋体"/>
                <w:color w:val="auto"/>
                <w:spacing w:val="-3"/>
                <w:kern w:val="0"/>
                <w:szCs w:val="22"/>
                <w:highlight w:val="none"/>
                <w:lang w:val="zh-CN" w:bidi="zh-CN"/>
              </w:rPr>
              <w:t>施</w:t>
            </w:r>
            <w:r>
              <w:rPr>
                <w:rFonts w:ascii="宋体" w:hAnsi="宋体" w:cs="宋体"/>
                <w:color w:val="auto"/>
                <w:kern w:val="0"/>
                <w:szCs w:val="22"/>
                <w:highlight w:val="none"/>
                <w:lang w:val="zh-CN" w:bidi="zh-CN"/>
              </w:rPr>
              <w:t>工</w:t>
            </w:r>
            <w:r>
              <w:rPr>
                <w:rFonts w:ascii="宋体" w:hAnsi="宋体" w:cs="宋体"/>
                <w:color w:val="auto"/>
                <w:spacing w:val="-3"/>
                <w:kern w:val="0"/>
                <w:szCs w:val="22"/>
                <w:highlight w:val="none"/>
                <w:lang w:val="zh-CN" w:bidi="zh-CN"/>
              </w:rPr>
              <w:t>控</w:t>
            </w:r>
            <w:r>
              <w:rPr>
                <w:rFonts w:ascii="宋体" w:hAnsi="宋体" w:cs="宋体"/>
                <w:color w:val="auto"/>
                <w:kern w:val="0"/>
                <w:szCs w:val="22"/>
                <w:highlight w:val="none"/>
                <w:lang w:val="zh-CN" w:bidi="zh-CN"/>
              </w:rPr>
              <w:t>制</w:t>
            </w:r>
            <w:r>
              <w:rPr>
                <w:rFonts w:ascii="宋体" w:hAnsi="宋体" w:cs="宋体"/>
                <w:color w:val="auto"/>
                <w:spacing w:val="-3"/>
                <w:kern w:val="0"/>
                <w:szCs w:val="22"/>
                <w:highlight w:val="none"/>
                <w:lang w:val="zh-CN" w:bidi="zh-CN"/>
              </w:rPr>
              <w:t>网</w:t>
            </w:r>
            <w:r>
              <w:rPr>
                <w:rFonts w:ascii="宋体" w:hAnsi="宋体" w:cs="宋体"/>
                <w:color w:val="auto"/>
                <w:kern w:val="0"/>
                <w:szCs w:val="22"/>
                <w:highlight w:val="none"/>
                <w:lang w:val="zh-CN" w:bidi="zh-CN"/>
              </w:rPr>
              <w:t>资</w:t>
            </w:r>
            <w:r>
              <w:rPr>
                <w:rFonts w:ascii="宋体" w:hAnsi="宋体" w:cs="宋体"/>
                <w:color w:val="auto"/>
                <w:spacing w:val="-3"/>
                <w:kern w:val="0"/>
                <w:szCs w:val="22"/>
                <w:highlight w:val="none"/>
                <w:lang w:val="zh-CN" w:bidi="zh-CN"/>
              </w:rPr>
              <w:t>料</w:t>
            </w:r>
            <w:r>
              <w:rPr>
                <w:rFonts w:ascii="宋体" w:hAnsi="宋体" w:cs="宋体"/>
                <w:color w:val="auto"/>
                <w:kern w:val="0"/>
                <w:szCs w:val="22"/>
                <w:highlight w:val="none"/>
                <w:lang w:val="zh-CN" w:bidi="zh-CN"/>
              </w:rPr>
              <w:t>报送</w:t>
            </w:r>
            <w:r>
              <w:rPr>
                <w:rFonts w:ascii="宋体" w:hAnsi="宋体" w:cs="宋体"/>
                <w:color w:val="auto"/>
                <w:spacing w:val="-3"/>
                <w:kern w:val="0"/>
                <w:szCs w:val="22"/>
                <w:highlight w:val="none"/>
                <w:lang w:val="zh-CN" w:bidi="zh-CN"/>
              </w:rPr>
              <w:t>监</w:t>
            </w:r>
            <w:r>
              <w:rPr>
                <w:rFonts w:ascii="宋体" w:hAnsi="宋体" w:cs="宋体"/>
                <w:color w:val="auto"/>
                <w:kern w:val="0"/>
                <w:szCs w:val="22"/>
                <w:highlight w:val="none"/>
                <w:lang w:val="zh-CN" w:bidi="zh-CN"/>
              </w:rPr>
              <w:t>理</w:t>
            </w:r>
            <w:r>
              <w:rPr>
                <w:rFonts w:ascii="宋体" w:hAnsi="宋体" w:cs="宋体"/>
                <w:color w:val="auto"/>
                <w:spacing w:val="-3"/>
                <w:kern w:val="0"/>
                <w:szCs w:val="22"/>
                <w:highlight w:val="none"/>
                <w:lang w:val="zh-CN" w:bidi="zh-CN"/>
              </w:rPr>
              <w:t>人</w:t>
            </w:r>
            <w:r>
              <w:rPr>
                <w:rFonts w:ascii="宋体" w:hAnsi="宋体" w:cs="宋体"/>
                <w:color w:val="auto"/>
                <w:kern w:val="0"/>
                <w:szCs w:val="22"/>
                <w:highlight w:val="none"/>
                <w:lang w:val="zh-CN" w:bidi="zh-CN"/>
              </w:rPr>
              <w:t>审</w:t>
            </w:r>
            <w:r>
              <w:rPr>
                <w:rFonts w:ascii="宋体" w:hAnsi="宋体" w:cs="宋体"/>
                <w:color w:val="auto"/>
                <w:spacing w:val="-3"/>
                <w:kern w:val="0"/>
                <w:szCs w:val="22"/>
                <w:highlight w:val="none"/>
                <w:lang w:val="zh-CN" w:bidi="zh-CN"/>
              </w:rPr>
              <w:t>批</w:t>
            </w:r>
            <w:r>
              <w:rPr>
                <w:rFonts w:ascii="宋体" w:hAnsi="宋体" w:cs="宋体"/>
                <w:color w:val="auto"/>
                <w:kern w:val="0"/>
                <w:szCs w:val="22"/>
                <w:highlight w:val="none"/>
                <w:lang w:val="zh-CN" w:bidi="zh-CN"/>
              </w:rPr>
              <w:t>的</w:t>
            </w:r>
            <w:r>
              <w:rPr>
                <w:rFonts w:ascii="宋体" w:hAnsi="宋体" w:cs="宋体"/>
                <w:color w:val="auto"/>
                <w:spacing w:val="-3"/>
                <w:kern w:val="0"/>
                <w:szCs w:val="22"/>
                <w:highlight w:val="none"/>
                <w:lang w:val="zh-CN" w:bidi="zh-CN"/>
              </w:rPr>
              <w:t>期</w:t>
            </w:r>
            <w:r>
              <w:rPr>
                <w:rFonts w:ascii="宋体" w:hAnsi="宋体" w:cs="宋体"/>
                <w:color w:val="auto"/>
                <w:kern w:val="0"/>
                <w:szCs w:val="22"/>
                <w:highlight w:val="none"/>
                <w:lang w:val="zh-CN" w:bidi="zh-CN"/>
              </w:rPr>
              <w:t>限</w:t>
            </w:r>
            <w:r>
              <w:rPr>
                <w:rFonts w:ascii="宋体" w:hAnsi="宋体" w:cs="宋体"/>
                <w:color w:val="auto"/>
                <w:spacing w:val="-3"/>
                <w:kern w:val="0"/>
                <w:szCs w:val="22"/>
                <w:highlight w:val="none"/>
                <w:lang w:val="zh-CN" w:bidi="zh-CN"/>
              </w:rPr>
              <w:t>：</w:t>
            </w:r>
            <w:r>
              <w:rPr>
                <w:rFonts w:hAnsi="宋体" w:eastAsia="Times New Roman" w:cs="宋体"/>
                <w:color w:val="auto"/>
                <w:kern w:val="0"/>
                <w:szCs w:val="22"/>
                <w:highlight w:val="none"/>
                <w:u w:val="single"/>
                <w:lang w:val="zh-CN" w:bidi="zh-CN"/>
              </w:rPr>
              <w:tab/>
            </w:r>
          </w:p>
        </w:tc>
      </w:tr>
      <w:tr w14:paraId="5498C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629" w:type="dxa"/>
            <w:vAlign w:val="center"/>
          </w:tcPr>
          <w:p w14:paraId="03CF2EFA">
            <w:pPr>
              <w:autoSpaceDE w:val="0"/>
              <w:autoSpaceDN w:val="0"/>
              <w:spacing w:before="114" w:line="226" w:lineRule="exact"/>
              <w:jc w:val="center"/>
              <w:rPr>
                <w:rFonts w:hAnsi="宋体" w:cs="宋体"/>
                <w:color w:val="auto"/>
                <w:kern w:val="0"/>
                <w:szCs w:val="22"/>
                <w:highlight w:val="none"/>
                <w:lang w:val="zh-CN" w:eastAsia="en-US" w:bidi="zh-CN"/>
              </w:rPr>
            </w:pPr>
            <w:r>
              <w:rPr>
                <w:rFonts w:hAnsi="宋体" w:cs="宋体"/>
                <w:color w:val="auto"/>
                <w:kern w:val="0"/>
                <w:szCs w:val="22"/>
                <w:highlight w:val="none"/>
                <w:lang w:val="zh-CN" w:eastAsia="en-US" w:bidi="zh-CN"/>
              </w:rPr>
              <w:t>9</w:t>
            </w:r>
          </w:p>
        </w:tc>
        <w:tc>
          <w:tcPr>
            <w:tcW w:w="1111" w:type="dxa"/>
            <w:vAlign w:val="center"/>
          </w:tcPr>
          <w:p w14:paraId="38D8D165">
            <w:pPr>
              <w:autoSpaceDE w:val="0"/>
              <w:autoSpaceDN w:val="0"/>
              <w:spacing w:before="90" w:line="250" w:lineRule="exact"/>
              <w:ind w:right="78"/>
              <w:jc w:val="center"/>
              <w:rPr>
                <w:rFonts w:ascii="宋体" w:hAnsi="宋体" w:cs="宋体"/>
                <w:color w:val="auto"/>
                <w:kern w:val="0"/>
                <w:szCs w:val="22"/>
                <w:highlight w:val="none"/>
                <w:lang w:val="zh-CN" w:eastAsia="en-US" w:bidi="zh-CN"/>
              </w:rPr>
            </w:pPr>
            <w:r>
              <w:rPr>
                <w:rFonts w:hAnsi="宋体" w:eastAsia="Times New Roman" w:cs="宋体"/>
                <w:color w:val="auto"/>
                <w:kern w:val="0"/>
                <w:szCs w:val="22"/>
                <w:highlight w:val="none"/>
                <w:lang w:val="zh-CN" w:eastAsia="en-US" w:bidi="zh-CN"/>
              </w:rPr>
              <w:t>11.5</w:t>
            </w:r>
            <w:r>
              <w:rPr>
                <w:rFonts w:ascii="宋体" w:hAnsi="宋体" w:cs="宋体"/>
                <w:color w:val="auto"/>
                <w:kern w:val="0"/>
                <w:szCs w:val="22"/>
                <w:highlight w:val="none"/>
                <w:lang w:val="zh-CN" w:eastAsia="en-US" w:bidi="zh-CN"/>
              </w:rPr>
              <w:t>（</w:t>
            </w:r>
            <w:r>
              <w:rPr>
                <w:rFonts w:hAnsi="宋体" w:eastAsia="Times New Roman" w:cs="宋体"/>
                <w:color w:val="auto"/>
                <w:kern w:val="0"/>
                <w:szCs w:val="22"/>
                <w:highlight w:val="none"/>
                <w:lang w:val="zh-CN" w:eastAsia="en-US" w:bidi="zh-CN"/>
              </w:rPr>
              <w:t>3</w:t>
            </w:r>
            <w:r>
              <w:rPr>
                <w:rFonts w:ascii="宋体" w:hAnsi="宋体" w:cs="宋体"/>
                <w:color w:val="auto"/>
                <w:kern w:val="0"/>
                <w:szCs w:val="22"/>
                <w:highlight w:val="none"/>
                <w:lang w:val="zh-CN" w:eastAsia="en-US" w:bidi="zh-CN"/>
              </w:rPr>
              <w:t>）</w:t>
            </w:r>
          </w:p>
        </w:tc>
        <w:tc>
          <w:tcPr>
            <w:tcW w:w="7305" w:type="dxa"/>
          </w:tcPr>
          <w:p w14:paraId="5C5673C3">
            <w:pPr>
              <w:tabs>
                <w:tab w:val="left" w:pos="2450"/>
              </w:tabs>
              <w:autoSpaceDE w:val="0"/>
              <w:autoSpaceDN w:val="0"/>
              <w:spacing w:before="90" w:line="250" w:lineRule="exact"/>
              <w:ind w:left="347" w:firstLine="420"/>
              <w:jc w:val="left"/>
              <w:rPr>
                <w:rFonts w:ascii="宋体" w:hAnsi="宋体" w:cs="宋体"/>
                <w:color w:val="auto"/>
                <w:kern w:val="0"/>
                <w:szCs w:val="22"/>
                <w:highlight w:val="none"/>
                <w:lang w:val="zh-CN" w:bidi="zh-CN"/>
              </w:rPr>
            </w:pPr>
            <w:r>
              <w:rPr>
                <w:rFonts w:ascii="宋体" w:hAnsi="宋体" w:cs="宋体"/>
                <w:color w:val="auto"/>
                <w:kern w:val="0"/>
                <w:szCs w:val="22"/>
                <w:highlight w:val="none"/>
                <w:lang w:val="zh-CN" w:bidi="zh-CN"/>
              </w:rPr>
              <w:t>逾期</w:t>
            </w:r>
            <w:r>
              <w:rPr>
                <w:rFonts w:ascii="宋体" w:hAnsi="宋体" w:cs="宋体"/>
                <w:color w:val="auto"/>
                <w:spacing w:val="-3"/>
                <w:kern w:val="0"/>
                <w:szCs w:val="22"/>
                <w:highlight w:val="none"/>
                <w:lang w:val="zh-CN" w:bidi="zh-CN"/>
              </w:rPr>
              <w:t>交</w:t>
            </w:r>
            <w:r>
              <w:rPr>
                <w:rFonts w:ascii="宋体" w:hAnsi="宋体" w:cs="宋体"/>
                <w:color w:val="auto"/>
                <w:kern w:val="0"/>
                <w:szCs w:val="22"/>
                <w:highlight w:val="none"/>
                <w:lang w:val="zh-CN" w:bidi="zh-CN"/>
              </w:rPr>
              <w:t>工</w:t>
            </w:r>
            <w:r>
              <w:rPr>
                <w:rFonts w:ascii="宋体" w:hAnsi="宋体" w:cs="宋体"/>
                <w:color w:val="auto"/>
                <w:spacing w:val="-3"/>
                <w:kern w:val="0"/>
                <w:szCs w:val="22"/>
                <w:highlight w:val="none"/>
                <w:lang w:val="zh-CN" w:bidi="zh-CN"/>
              </w:rPr>
              <w:t>违</w:t>
            </w:r>
            <w:r>
              <w:rPr>
                <w:rFonts w:ascii="宋体" w:hAnsi="宋体" w:cs="宋体"/>
                <w:color w:val="auto"/>
                <w:kern w:val="0"/>
                <w:szCs w:val="22"/>
                <w:highlight w:val="none"/>
                <w:lang w:val="zh-CN" w:bidi="zh-CN"/>
              </w:rPr>
              <w:t>约</w:t>
            </w:r>
            <w:r>
              <w:rPr>
                <w:rFonts w:ascii="宋体" w:hAnsi="宋体" w:cs="宋体"/>
                <w:color w:val="auto"/>
                <w:spacing w:val="-3"/>
                <w:kern w:val="0"/>
                <w:szCs w:val="22"/>
                <w:highlight w:val="none"/>
                <w:lang w:val="zh-CN" w:bidi="zh-CN"/>
              </w:rPr>
              <w:t>金</w:t>
            </w:r>
            <w:r>
              <w:rPr>
                <w:rFonts w:ascii="宋体" w:hAnsi="宋体" w:cs="宋体"/>
                <w:color w:val="auto"/>
                <w:kern w:val="0"/>
                <w:szCs w:val="22"/>
                <w:highlight w:val="none"/>
                <w:lang w:val="zh-CN" w:bidi="zh-CN"/>
              </w:rPr>
              <w:t>：</w:t>
            </w:r>
            <w:r>
              <w:rPr>
                <w:rFonts w:ascii="宋体" w:hAnsi="宋体" w:cs="宋体"/>
                <w:color w:val="auto"/>
                <w:kern w:val="0"/>
                <w:szCs w:val="22"/>
                <w:highlight w:val="none"/>
                <w:lang w:val="zh-CN" w:bidi="zh-CN"/>
              </w:rPr>
              <w:tab/>
            </w:r>
            <w:r>
              <w:rPr>
                <w:rFonts w:hint="eastAsia" w:ascii="宋体" w:hAnsi="宋体" w:cs="宋体"/>
                <w:color w:val="auto"/>
                <w:kern w:val="0"/>
                <w:szCs w:val="22"/>
                <w:highlight w:val="none"/>
                <w:lang w:val="zh-CN" w:bidi="zh-CN"/>
              </w:rPr>
              <w:t>1000</w:t>
            </w:r>
            <w:r>
              <w:rPr>
                <w:rFonts w:ascii="宋体" w:hAnsi="宋体" w:cs="宋体"/>
                <w:color w:val="auto"/>
                <w:kern w:val="0"/>
                <w:szCs w:val="22"/>
                <w:highlight w:val="none"/>
                <w:lang w:val="zh-CN" w:bidi="zh-CN"/>
              </w:rPr>
              <w:t>元</w:t>
            </w:r>
            <w:r>
              <w:rPr>
                <w:rFonts w:hAnsi="宋体" w:eastAsia="Times New Roman" w:cs="宋体"/>
                <w:color w:val="auto"/>
                <w:spacing w:val="-4"/>
                <w:kern w:val="0"/>
                <w:szCs w:val="22"/>
                <w:highlight w:val="none"/>
                <w:lang w:val="zh-CN" w:bidi="zh-CN"/>
              </w:rPr>
              <w:t>/</w:t>
            </w:r>
            <w:r>
              <w:rPr>
                <w:rFonts w:ascii="宋体" w:hAnsi="宋体" w:cs="宋体"/>
                <w:color w:val="auto"/>
                <w:kern w:val="0"/>
                <w:szCs w:val="22"/>
                <w:highlight w:val="none"/>
                <w:lang w:val="zh-CN" w:bidi="zh-CN"/>
              </w:rPr>
              <w:t>天</w:t>
            </w:r>
          </w:p>
        </w:tc>
      </w:tr>
      <w:tr w14:paraId="5DB30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29" w:type="dxa"/>
            <w:vAlign w:val="center"/>
          </w:tcPr>
          <w:p w14:paraId="14409DBF">
            <w:pPr>
              <w:autoSpaceDE w:val="0"/>
              <w:autoSpaceDN w:val="0"/>
              <w:spacing w:before="113" w:line="226" w:lineRule="exact"/>
              <w:ind w:left="83" w:right="74"/>
              <w:jc w:val="center"/>
              <w:rPr>
                <w:rFonts w:hAnsi="宋体" w:cs="宋体"/>
                <w:color w:val="auto"/>
                <w:kern w:val="0"/>
                <w:szCs w:val="22"/>
                <w:highlight w:val="none"/>
                <w:lang w:val="zh-CN" w:eastAsia="en-US" w:bidi="zh-CN"/>
              </w:rPr>
            </w:pPr>
            <w:r>
              <w:rPr>
                <w:rFonts w:hAnsi="宋体" w:cs="宋体"/>
                <w:color w:val="auto"/>
                <w:kern w:val="0"/>
                <w:szCs w:val="22"/>
                <w:highlight w:val="none"/>
                <w:lang w:val="zh-CN" w:eastAsia="en-US" w:bidi="zh-CN"/>
              </w:rPr>
              <w:t>10</w:t>
            </w:r>
          </w:p>
        </w:tc>
        <w:tc>
          <w:tcPr>
            <w:tcW w:w="1111" w:type="dxa"/>
            <w:vAlign w:val="center"/>
          </w:tcPr>
          <w:p w14:paraId="22350A71">
            <w:pPr>
              <w:autoSpaceDE w:val="0"/>
              <w:autoSpaceDN w:val="0"/>
              <w:spacing w:before="89" w:line="250" w:lineRule="exact"/>
              <w:ind w:right="78"/>
              <w:jc w:val="center"/>
              <w:rPr>
                <w:rFonts w:ascii="宋体" w:hAnsi="宋体" w:cs="宋体"/>
                <w:color w:val="auto"/>
                <w:kern w:val="0"/>
                <w:szCs w:val="22"/>
                <w:highlight w:val="none"/>
                <w:lang w:val="zh-CN" w:eastAsia="en-US" w:bidi="zh-CN"/>
              </w:rPr>
            </w:pPr>
            <w:r>
              <w:rPr>
                <w:rFonts w:hAnsi="宋体" w:eastAsia="Times New Roman" w:cs="宋体"/>
                <w:color w:val="auto"/>
                <w:kern w:val="0"/>
                <w:szCs w:val="22"/>
                <w:highlight w:val="none"/>
                <w:lang w:val="zh-CN" w:eastAsia="en-US" w:bidi="zh-CN"/>
              </w:rPr>
              <w:t>11.5</w:t>
            </w:r>
            <w:r>
              <w:rPr>
                <w:rFonts w:ascii="宋体" w:hAnsi="宋体" w:cs="宋体"/>
                <w:color w:val="auto"/>
                <w:kern w:val="0"/>
                <w:szCs w:val="22"/>
                <w:highlight w:val="none"/>
                <w:lang w:val="zh-CN" w:eastAsia="en-US" w:bidi="zh-CN"/>
              </w:rPr>
              <w:t>（</w:t>
            </w:r>
            <w:r>
              <w:rPr>
                <w:rFonts w:hAnsi="宋体" w:eastAsia="Times New Roman" w:cs="宋体"/>
                <w:color w:val="auto"/>
                <w:kern w:val="0"/>
                <w:szCs w:val="22"/>
                <w:highlight w:val="none"/>
                <w:lang w:val="zh-CN" w:eastAsia="en-US" w:bidi="zh-CN"/>
              </w:rPr>
              <w:t>3</w:t>
            </w:r>
            <w:r>
              <w:rPr>
                <w:rFonts w:ascii="宋体" w:hAnsi="宋体" w:cs="宋体"/>
                <w:color w:val="auto"/>
                <w:kern w:val="0"/>
                <w:szCs w:val="22"/>
                <w:highlight w:val="none"/>
                <w:lang w:val="zh-CN" w:eastAsia="en-US" w:bidi="zh-CN"/>
              </w:rPr>
              <w:t>）</w:t>
            </w:r>
          </w:p>
        </w:tc>
        <w:tc>
          <w:tcPr>
            <w:tcW w:w="7305" w:type="dxa"/>
          </w:tcPr>
          <w:p w14:paraId="0CEE78EB">
            <w:pPr>
              <w:tabs>
                <w:tab w:val="left" w:pos="2868"/>
              </w:tabs>
              <w:autoSpaceDE w:val="0"/>
              <w:autoSpaceDN w:val="0"/>
              <w:spacing w:before="89" w:line="250" w:lineRule="exact"/>
              <w:ind w:left="347" w:firstLine="420"/>
              <w:jc w:val="left"/>
              <w:rPr>
                <w:rFonts w:ascii="宋体" w:hAnsi="宋体" w:cs="宋体"/>
                <w:color w:val="auto"/>
                <w:kern w:val="0"/>
                <w:sz w:val="11"/>
                <w:szCs w:val="22"/>
                <w:highlight w:val="none"/>
                <w:lang w:val="zh-CN" w:bidi="zh-CN"/>
              </w:rPr>
            </w:pPr>
            <w:r>
              <w:rPr>
                <w:rFonts w:ascii="宋体" w:hAnsi="宋体" w:cs="宋体"/>
                <w:color w:val="auto"/>
                <w:kern w:val="0"/>
                <w:szCs w:val="22"/>
                <w:highlight w:val="none"/>
                <w:lang w:val="zh-CN" w:bidi="zh-CN"/>
              </w:rPr>
              <w:t>逾期</w:t>
            </w:r>
            <w:r>
              <w:rPr>
                <w:rFonts w:ascii="宋体" w:hAnsi="宋体" w:cs="宋体"/>
                <w:color w:val="auto"/>
                <w:spacing w:val="-3"/>
                <w:kern w:val="0"/>
                <w:szCs w:val="22"/>
                <w:highlight w:val="none"/>
                <w:lang w:val="zh-CN" w:bidi="zh-CN"/>
              </w:rPr>
              <w:t>交</w:t>
            </w:r>
            <w:r>
              <w:rPr>
                <w:rFonts w:ascii="宋体" w:hAnsi="宋体" w:cs="宋体"/>
                <w:color w:val="auto"/>
                <w:kern w:val="0"/>
                <w:szCs w:val="22"/>
                <w:highlight w:val="none"/>
                <w:lang w:val="zh-CN" w:bidi="zh-CN"/>
              </w:rPr>
              <w:t>工</w:t>
            </w:r>
            <w:r>
              <w:rPr>
                <w:rFonts w:ascii="宋体" w:hAnsi="宋体" w:cs="宋体"/>
                <w:color w:val="auto"/>
                <w:spacing w:val="-3"/>
                <w:kern w:val="0"/>
                <w:szCs w:val="22"/>
                <w:highlight w:val="none"/>
                <w:lang w:val="zh-CN" w:bidi="zh-CN"/>
              </w:rPr>
              <w:t>违</w:t>
            </w:r>
            <w:r>
              <w:rPr>
                <w:rFonts w:ascii="宋体" w:hAnsi="宋体" w:cs="宋体"/>
                <w:color w:val="auto"/>
                <w:kern w:val="0"/>
                <w:szCs w:val="22"/>
                <w:highlight w:val="none"/>
                <w:lang w:val="zh-CN" w:bidi="zh-CN"/>
              </w:rPr>
              <w:t>约</w:t>
            </w:r>
            <w:r>
              <w:rPr>
                <w:rFonts w:ascii="宋体" w:hAnsi="宋体" w:cs="宋体"/>
                <w:color w:val="auto"/>
                <w:spacing w:val="-3"/>
                <w:kern w:val="0"/>
                <w:szCs w:val="22"/>
                <w:highlight w:val="none"/>
                <w:lang w:val="zh-CN" w:bidi="zh-CN"/>
              </w:rPr>
              <w:t>金</w:t>
            </w:r>
            <w:r>
              <w:rPr>
                <w:rFonts w:ascii="宋体" w:hAnsi="宋体" w:cs="宋体"/>
                <w:color w:val="auto"/>
                <w:kern w:val="0"/>
                <w:szCs w:val="22"/>
                <w:highlight w:val="none"/>
                <w:lang w:val="zh-CN" w:bidi="zh-CN"/>
              </w:rPr>
              <w:t>限</w:t>
            </w:r>
            <w:r>
              <w:rPr>
                <w:rFonts w:ascii="宋体" w:hAnsi="宋体" w:cs="宋体"/>
                <w:color w:val="auto"/>
                <w:spacing w:val="-3"/>
                <w:kern w:val="0"/>
                <w:szCs w:val="22"/>
                <w:highlight w:val="none"/>
                <w:lang w:val="zh-CN" w:bidi="zh-CN"/>
              </w:rPr>
              <w:t>额</w:t>
            </w:r>
            <w:r>
              <w:rPr>
                <w:rFonts w:ascii="宋体" w:hAnsi="宋体" w:cs="宋体"/>
                <w:color w:val="auto"/>
                <w:kern w:val="0"/>
                <w:szCs w:val="22"/>
                <w:highlight w:val="none"/>
                <w:u w:val="single"/>
                <w:lang w:val="zh-CN" w:bidi="zh-CN"/>
              </w:rPr>
              <w:t>：</w:t>
            </w:r>
            <w:r>
              <w:rPr>
                <w:rFonts w:hint="eastAsia" w:ascii="宋体" w:hAnsi="宋体" w:cs="宋体"/>
                <w:color w:val="auto"/>
                <w:kern w:val="0"/>
                <w:szCs w:val="22"/>
                <w:highlight w:val="none"/>
                <w:u w:val="single"/>
                <w:lang w:val="zh-CN" w:bidi="zh-CN"/>
              </w:rPr>
              <w:t>5</w:t>
            </w:r>
            <w:r>
              <w:rPr>
                <w:rFonts w:ascii="宋体" w:hAnsi="宋体" w:cs="宋体"/>
                <w:color w:val="auto"/>
                <w:kern w:val="0"/>
                <w:szCs w:val="22"/>
                <w:highlight w:val="none"/>
                <w:u w:val="single"/>
                <w:lang w:val="zh-CN" w:bidi="zh-CN"/>
              </w:rPr>
              <w:tab/>
            </w:r>
            <w:r>
              <w:rPr>
                <w:rFonts w:eastAsia="Times New Roman" w:cs="宋体"/>
                <w:color w:val="auto"/>
                <w:kern w:val="0"/>
                <w:szCs w:val="22"/>
                <w:highlight w:val="none"/>
                <w:u w:val="single"/>
                <w:lang w:val="zh-CN" w:bidi="zh-CN"/>
              </w:rPr>
              <w:t>%</w:t>
            </w:r>
            <w:r>
              <w:rPr>
                <w:rFonts w:ascii="宋体" w:hAnsi="宋体" w:cs="宋体"/>
                <w:color w:val="auto"/>
                <w:kern w:val="0"/>
                <w:szCs w:val="22"/>
                <w:highlight w:val="none"/>
                <w:lang w:val="zh-CN" w:bidi="zh-CN"/>
              </w:rPr>
              <w:t>签</w:t>
            </w:r>
            <w:r>
              <w:rPr>
                <w:rFonts w:ascii="宋体" w:hAnsi="宋体" w:cs="宋体"/>
                <w:color w:val="auto"/>
                <w:spacing w:val="-3"/>
                <w:kern w:val="0"/>
                <w:szCs w:val="22"/>
                <w:highlight w:val="none"/>
                <w:lang w:val="zh-CN" w:bidi="zh-CN"/>
              </w:rPr>
              <w:t>约</w:t>
            </w:r>
            <w:r>
              <w:rPr>
                <w:rFonts w:ascii="宋体" w:hAnsi="宋体" w:cs="宋体"/>
                <w:color w:val="auto"/>
                <w:kern w:val="0"/>
                <w:szCs w:val="22"/>
                <w:highlight w:val="none"/>
                <w:lang w:val="zh-CN" w:bidi="zh-CN"/>
              </w:rPr>
              <w:t>合</w:t>
            </w:r>
            <w:r>
              <w:rPr>
                <w:rFonts w:ascii="宋体" w:hAnsi="宋体" w:cs="宋体"/>
                <w:color w:val="auto"/>
                <w:spacing w:val="-3"/>
                <w:kern w:val="0"/>
                <w:szCs w:val="22"/>
                <w:highlight w:val="none"/>
                <w:lang w:val="zh-CN" w:bidi="zh-CN"/>
              </w:rPr>
              <w:t>同价</w:t>
            </w:r>
            <w:r>
              <w:rPr>
                <w:rFonts w:ascii="宋体" w:hAnsi="宋体" w:cs="宋体"/>
                <w:color w:val="auto"/>
                <w:kern w:val="0"/>
                <w:position w:val="10"/>
                <w:sz w:val="11"/>
                <w:szCs w:val="22"/>
                <w:highlight w:val="none"/>
                <w:lang w:val="zh-CN" w:bidi="zh-CN"/>
              </w:rPr>
              <w:t>②</w:t>
            </w:r>
          </w:p>
        </w:tc>
      </w:tr>
      <w:tr w14:paraId="4BF01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29" w:type="dxa"/>
            <w:vAlign w:val="center"/>
          </w:tcPr>
          <w:p w14:paraId="796C83E4">
            <w:pPr>
              <w:autoSpaceDE w:val="0"/>
              <w:autoSpaceDN w:val="0"/>
              <w:spacing w:before="113" w:line="226" w:lineRule="exact"/>
              <w:ind w:left="78" w:right="74"/>
              <w:jc w:val="center"/>
              <w:rPr>
                <w:rFonts w:hAnsi="宋体" w:cs="宋体"/>
                <w:color w:val="auto"/>
                <w:kern w:val="0"/>
                <w:szCs w:val="22"/>
                <w:highlight w:val="none"/>
                <w:lang w:val="zh-CN" w:eastAsia="en-US" w:bidi="zh-CN"/>
              </w:rPr>
            </w:pPr>
            <w:r>
              <w:rPr>
                <w:rFonts w:hAnsi="宋体" w:cs="宋体"/>
                <w:color w:val="auto"/>
                <w:kern w:val="0"/>
                <w:szCs w:val="22"/>
                <w:highlight w:val="none"/>
                <w:lang w:val="zh-CN" w:eastAsia="en-US" w:bidi="zh-CN"/>
              </w:rPr>
              <w:t>11</w:t>
            </w:r>
          </w:p>
        </w:tc>
        <w:tc>
          <w:tcPr>
            <w:tcW w:w="1111" w:type="dxa"/>
            <w:vAlign w:val="center"/>
          </w:tcPr>
          <w:p w14:paraId="0E1FF1D4">
            <w:pPr>
              <w:autoSpaceDE w:val="0"/>
              <w:autoSpaceDN w:val="0"/>
              <w:spacing w:before="113" w:line="226" w:lineRule="exact"/>
              <w:ind w:right="78"/>
              <w:jc w:val="center"/>
              <w:rPr>
                <w:rFonts w:hAnsi="宋体" w:cs="宋体"/>
                <w:color w:val="auto"/>
                <w:kern w:val="0"/>
                <w:szCs w:val="22"/>
                <w:highlight w:val="none"/>
                <w:lang w:val="zh-CN" w:eastAsia="en-US" w:bidi="zh-CN"/>
              </w:rPr>
            </w:pPr>
            <w:r>
              <w:rPr>
                <w:rFonts w:hAnsi="宋体" w:cs="宋体"/>
                <w:color w:val="auto"/>
                <w:kern w:val="0"/>
                <w:szCs w:val="22"/>
                <w:highlight w:val="none"/>
                <w:lang w:val="zh-CN" w:eastAsia="en-US" w:bidi="zh-CN"/>
              </w:rPr>
              <w:t>11.6</w:t>
            </w:r>
          </w:p>
        </w:tc>
        <w:tc>
          <w:tcPr>
            <w:tcW w:w="7305" w:type="dxa"/>
          </w:tcPr>
          <w:p w14:paraId="11174024">
            <w:pPr>
              <w:tabs>
                <w:tab w:val="left" w:pos="2450"/>
              </w:tabs>
              <w:autoSpaceDE w:val="0"/>
              <w:autoSpaceDN w:val="0"/>
              <w:spacing w:before="90" w:line="250" w:lineRule="exact"/>
              <w:ind w:left="347" w:firstLine="420"/>
              <w:jc w:val="left"/>
              <w:rPr>
                <w:rFonts w:ascii="宋体" w:hAnsi="宋体" w:cs="宋体"/>
                <w:color w:val="auto"/>
                <w:kern w:val="0"/>
                <w:szCs w:val="22"/>
                <w:highlight w:val="none"/>
                <w:lang w:val="zh-CN" w:bidi="zh-CN"/>
              </w:rPr>
            </w:pPr>
            <w:r>
              <w:rPr>
                <w:rFonts w:ascii="宋体" w:hAnsi="宋体" w:cs="宋体"/>
                <w:color w:val="auto"/>
                <w:kern w:val="0"/>
                <w:szCs w:val="22"/>
                <w:highlight w:val="none"/>
                <w:lang w:val="zh-CN" w:bidi="zh-CN"/>
              </w:rPr>
              <w:t>提前</w:t>
            </w:r>
            <w:r>
              <w:rPr>
                <w:rFonts w:ascii="宋体" w:hAnsi="宋体" w:cs="宋体"/>
                <w:color w:val="auto"/>
                <w:spacing w:val="-3"/>
                <w:kern w:val="0"/>
                <w:szCs w:val="22"/>
                <w:highlight w:val="none"/>
                <w:lang w:val="zh-CN" w:bidi="zh-CN"/>
              </w:rPr>
              <w:t>交</w:t>
            </w:r>
            <w:r>
              <w:rPr>
                <w:rFonts w:ascii="宋体" w:hAnsi="宋体" w:cs="宋体"/>
                <w:color w:val="auto"/>
                <w:kern w:val="0"/>
                <w:szCs w:val="22"/>
                <w:highlight w:val="none"/>
                <w:lang w:val="zh-CN" w:bidi="zh-CN"/>
              </w:rPr>
              <w:t>工</w:t>
            </w:r>
            <w:r>
              <w:rPr>
                <w:rFonts w:ascii="宋体" w:hAnsi="宋体" w:cs="宋体"/>
                <w:color w:val="auto"/>
                <w:spacing w:val="-3"/>
                <w:kern w:val="0"/>
                <w:szCs w:val="22"/>
                <w:highlight w:val="none"/>
                <w:lang w:val="zh-CN" w:bidi="zh-CN"/>
              </w:rPr>
              <w:t>的</w:t>
            </w:r>
            <w:r>
              <w:rPr>
                <w:rFonts w:ascii="宋体" w:hAnsi="宋体" w:cs="宋体"/>
                <w:color w:val="auto"/>
                <w:kern w:val="0"/>
                <w:szCs w:val="22"/>
                <w:highlight w:val="none"/>
                <w:lang w:val="zh-CN" w:bidi="zh-CN"/>
              </w:rPr>
              <w:t>奖</w:t>
            </w:r>
            <w:r>
              <w:rPr>
                <w:rFonts w:ascii="宋体" w:hAnsi="宋体" w:cs="宋体"/>
                <w:color w:val="auto"/>
                <w:spacing w:val="-3"/>
                <w:kern w:val="0"/>
                <w:szCs w:val="22"/>
                <w:highlight w:val="none"/>
                <w:lang w:val="zh-CN" w:bidi="zh-CN"/>
              </w:rPr>
              <w:t>金</w:t>
            </w:r>
            <w:r>
              <w:rPr>
                <w:rFonts w:ascii="宋体" w:hAnsi="宋体" w:cs="宋体"/>
                <w:color w:val="auto"/>
                <w:kern w:val="0"/>
                <w:szCs w:val="22"/>
                <w:highlight w:val="none"/>
                <w:lang w:val="zh-CN" w:bidi="zh-CN"/>
              </w:rPr>
              <w:t>：</w:t>
            </w:r>
            <w:r>
              <w:rPr>
                <w:rFonts w:ascii="宋体" w:hAnsi="宋体" w:cs="宋体"/>
                <w:color w:val="auto"/>
                <w:kern w:val="0"/>
                <w:szCs w:val="22"/>
                <w:highlight w:val="none"/>
                <w:lang w:val="zh-CN" w:bidi="zh-CN"/>
              </w:rPr>
              <w:tab/>
            </w:r>
            <w:r>
              <w:rPr>
                <w:rFonts w:hint="eastAsia" w:ascii="宋体" w:hAnsi="宋体" w:cs="宋体"/>
                <w:color w:val="auto"/>
                <w:kern w:val="0"/>
                <w:szCs w:val="22"/>
                <w:highlight w:val="none"/>
                <w:lang w:val="zh-CN" w:bidi="zh-CN"/>
              </w:rPr>
              <w:t>/</w:t>
            </w:r>
            <w:r>
              <w:rPr>
                <w:rFonts w:ascii="宋体" w:hAnsi="宋体" w:cs="宋体"/>
                <w:color w:val="auto"/>
                <w:kern w:val="0"/>
                <w:szCs w:val="22"/>
                <w:highlight w:val="none"/>
                <w:lang w:val="zh-CN" w:bidi="zh-CN"/>
              </w:rPr>
              <w:t>元</w:t>
            </w:r>
            <w:r>
              <w:rPr>
                <w:rFonts w:hAnsi="宋体" w:eastAsia="Times New Roman" w:cs="宋体"/>
                <w:color w:val="auto"/>
                <w:spacing w:val="-4"/>
                <w:kern w:val="0"/>
                <w:szCs w:val="22"/>
                <w:highlight w:val="none"/>
                <w:lang w:val="zh-CN" w:bidi="zh-CN"/>
              </w:rPr>
              <w:t>/</w:t>
            </w:r>
            <w:r>
              <w:rPr>
                <w:rFonts w:ascii="宋体" w:hAnsi="宋体" w:cs="宋体"/>
                <w:color w:val="auto"/>
                <w:kern w:val="0"/>
                <w:szCs w:val="22"/>
                <w:highlight w:val="none"/>
                <w:lang w:val="zh-CN" w:bidi="zh-CN"/>
              </w:rPr>
              <w:t>天</w:t>
            </w:r>
          </w:p>
        </w:tc>
      </w:tr>
      <w:tr w14:paraId="29ED6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29" w:type="dxa"/>
            <w:vAlign w:val="center"/>
          </w:tcPr>
          <w:p w14:paraId="3CBB0A3C">
            <w:pPr>
              <w:autoSpaceDE w:val="0"/>
              <w:autoSpaceDN w:val="0"/>
              <w:spacing w:before="113" w:line="226" w:lineRule="exact"/>
              <w:ind w:left="83" w:right="74"/>
              <w:jc w:val="center"/>
              <w:rPr>
                <w:rFonts w:hAnsi="宋体" w:cs="宋体"/>
                <w:color w:val="auto"/>
                <w:kern w:val="0"/>
                <w:szCs w:val="22"/>
                <w:highlight w:val="none"/>
                <w:lang w:val="zh-CN" w:eastAsia="en-US" w:bidi="zh-CN"/>
              </w:rPr>
            </w:pPr>
            <w:r>
              <w:rPr>
                <w:rFonts w:hAnsi="宋体" w:cs="宋体"/>
                <w:color w:val="auto"/>
                <w:kern w:val="0"/>
                <w:szCs w:val="22"/>
                <w:highlight w:val="none"/>
                <w:lang w:val="zh-CN" w:eastAsia="en-US" w:bidi="zh-CN"/>
              </w:rPr>
              <w:t>12</w:t>
            </w:r>
          </w:p>
        </w:tc>
        <w:tc>
          <w:tcPr>
            <w:tcW w:w="1111" w:type="dxa"/>
            <w:vAlign w:val="center"/>
          </w:tcPr>
          <w:p w14:paraId="54739B0F">
            <w:pPr>
              <w:autoSpaceDE w:val="0"/>
              <w:autoSpaceDN w:val="0"/>
              <w:spacing w:before="113" w:line="226" w:lineRule="exact"/>
              <w:ind w:right="78"/>
              <w:jc w:val="center"/>
              <w:rPr>
                <w:rFonts w:hAnsi="宋体" w:cs="宋体"/>
                <w:color w:val="auto"/>
                <w:kern w:val="0"/>
                <w:szCs w:val="22"/>
                <w:highlight w:val="none"/>
                <w:lang w:val="zh-CN" w:eastAsia="en-US" w:bidi="zh-CN"/>
              </w:rPr>
            </w:pPr>
            <w:r>
              <w:rPr>
                <w:rFonts w:hAnsi="宋体" w:cs="宋体"/>
                <w:color w:val="auto"/>
                <w:kern w:val="0"/>
                <w:szCs w:val="22"/>
                <w:highlight w:val="none"/>
                <w:lang w:val="zh-CN" w:eastAsia="en-US" w:bidi="zh-CN"/>
              </w:rPr>
              <w:t>11.6</w:t>
            </w:r>
          </w:p>
        </w:tc>
        <w:tc>
          <w:tcPr>
            <w:tcW w:w="7305" w:type="dxa"/>
          </w:tcPr>
          <w:p w14:paraId="2F47DF60">
            <w:pPr>
              <w:tabs>
                <w:tab w:val="left" w:pos="2868"/>
              </w:tabs>
              <w:autoSpaceDE w:val="0"/>
              <w:autoSpaceDN w:val="0"/>
              <w:spacing w:before="89" w:line="250" w:lineRule="exact"/>
              <w:ind w:left="347" w:firstLine="420"/>
              <w:jc w:val="left"/>
              <w:rPr>
                <w:rFonts w:ascii="宋体" w:hAnsi="宋体" w:cs="宋体"/>
                <w:color w:val="auto"/>
                <w:kern w:val="0"/>
                <w:szCs w:val="22"/>
                <w:highlight w:val="none"/>
                <w:lang w:val="zh-CN" w:bidi="zh-CN"/>
              </w:rPr>
            </w:pPr>
            <w:r>
              <w:rPr>
                <w:rFonts w:ascii="宋体" w:hAnsi="宋体" w:cs="宋体"/>
                <w:color w:val="auto"/>
                <w:kern w:val="0"/>
                <w:szCs w:val="22"/>
                <w:highlight w:val="none"/>
                <w:lang w:val="zh-CN" w:bidi="zh-CN"/>
              </w:rPr>
              <w:t>提前</w:t>
            </w:r>
            <w:r>
              <w:rPr>
                <w:rFonts w:ascii="宋体" w:hAnsi="宋体" w:cs="宋体"/>
                <w:color w:val="auto"/>
                <w:spacing w:val="-3"/>
                <w:kern w:val="0"/>
                <w:szCs w:val="22"/>
                <w:highlight w:val="none"/>
                <w:lang w:val="zh-CN" w:bidi="zh-CN"/>
              </w:rPr>
              <w:t>交</w:t>
            </w:r>
            <w:r>
              <w:rPr>
                <w:rFonts w:ascii="宋体" w:hAnsi="宋体" w:cs="宋体"/>
                <w:color w:val="auto"/>
                <w:kern w:val="0"/>
                <w:szCs w:val="22"/>
                <w:highlight w:val="none"/>
                <w:lang w:val="zh-CN" w:bidi="zh-CN"/>
              </w:rPr>
              <w:t>工</w:t>
            </w:r>
            <w:r>
              <w:rPr>
                <w:rFonts w:ascii="宋体" w:hAnsi="宋体" w:cs="宋体"/>
                <w:color w:val="auto"/>
                <w:spacing w:val="-3"/>
                <w:kern w:val="0"/>
                <w:szCs w:val="22"/>
                <w:highlight w:val="none"/>
                <w:lang w:val="zh-CN" w:bidi="zh-CN"/>
              </w:rPr>
              <w:t>的</w:t>
            </w:r>
            <w:r>
              <w:rPr>
                <w:rFonts w:ascii="宋体" w:hAnsi="宋体" w:cs="宋体"/>
                <w:color w:val="auto"/>
                <w:kern w:val="0"/>
                <w:szCs w:val="22"/>
                <w:highlight w:val="none"/>
                <w:lang w:val="zh-CN" w:bidi="zh-CN"/>
              </w:rPr>
              <w:t>奖</w:t>
            </w:r>
            <w:r>
              <w:rPr>
                <w:rFonts w:ascii="宋体" w:hAnsi="宋体" w:cs="宋体"/>
                <w:color w:val="auto"/>
                <w:spacing w:val="-3"/>
                <w:kern w:val="0"/>
                <w:szCs w:val="22"/>
                <w:highlight w:val="none"/>
                <w:lang w:val="zh-CN" w:bidi="zh-CN"/>
              </w:rPr>
              <w:t>金</w:t>
            </w:r>
            <w:r>
              <w:rPr>
                <w:rFonts w:ascii="宋体" w:hAnsi="宋体" w:cs="宋体"/>
                <w:color w:val="auto"/>
                <w:kern w:val="0"/>
                <w:szCs w:val="22"/>
                <w:highlight w:val="none"/>
                <w:lang w:val="zh-CN" w:bidi="zh-CN"/>
              </w:rPr>
              <w:t>限</w:t>
            </w:r>
            <w:r>
              <w:rPr>
                <w:rFonts w:ascii="宋体" w:hAnsi="宋体" w:cs="宋体"/>
                <w:color w:val="auto"/>
                <w:spacing w:val="-3"/>
                <w:kern w:val="0"/>
                <w:szCs w:val="22"/>
                <w:highlight w:val="none"/>
                <w:lang w:val="zh-CN" w:bidi="zh-CN"/>
              </w:rPr>
              <w:t>额</w:t>
            </w:r>
            <w:r>
              <w:rPr>
                <w:rFonts w:ascii="宋体" w:hAnsi="宋体" w:cs="宋体"/>
                <w:color w:val="auto"/>
                <w:kern w:val="0"/>
                <w:szCs w:val="22"/>
                <w:highlight w:val="none"/>
                <w:lang w:val="zh-CN" w:bidi="zh-CN"/>
              </w:rPr>
              <w:t>：</w:t>
            </w:r>
            <w:r>
              <w:rPr>
                <w:rFonts w:hint="eastAsia" w:ascii="宋体" w:hAnsi="宋体" w:cs="宋体"/>
                <w:color w:val="auto"/>
                <w:kern w:val="0"/>
                <w:szCs w:val="22"/>
                <w:highlight w:val="none"/>
                <w:u w:val="single"/>
                <w:lang w:val="zh-CN" w:bidi="zh-CN"/>
              </w:rPr>
              <w:t>/</w:t>
            </w:r>
            <w:r>
              <w:rPr>
                <w:rFonts w:ascii="宋体" w:hAnsi="宋体" w:cs="宋体"/>
                <w:color w:val="auto"/>
                <w:kern w:val="0"/>
                <w:szCs w:val="22"/>
                <w:highlight w:val="none"/>
                <w:u w:val="single"/>
                <w:lang w:val="zh-CN" w:bidi="zh-CN"/>
              </w:rPr>
              <w:tab/>
            </w:r>
            <w:r>
              <w:rPr>
                <w:rFonts w:hAnsi="宋体" w:eastAsia="Times New Roman" w:cs="宋体"/>
                <w:color w:val="auto"/>
                <w:kern w:val="0"/>
                <w:szCs w:val="22"/>
                <w:highlight w:val="none"/>
                <w:u w:val="single"/>
                <w:lang w:val="zh-CN" w:bidi="zh-CN"/>
              </w:rPr>
              <w:t>%</w:t>
            </w:r>
            <w:r>
              <w:rPr>
                <w:rFonts w:ascii="宋体" w:hAnsi="宋体" w:cs="宋体"/>
                <w:color w:val="auto"/>
                <w:kern w:val="0"/>
                <w:szCs w:val="22"/>
                <w:highlight w:val="none"/>
                <w:lang w:val="zh-CN" w:bidi="zh-CN"/>
              </w:rPr>
              <w:t>签</w:t>
            </w:r>
            <w:r>
              <w:rPr>
                <w:rFonts w:ascii="宋体" w:hAnsi="宋体" w:cs="宋体"/>
                <w:color w:val="auto"/>
                <w:spacing w:val="-3"/>
                <w:kern w:val="0"/>
                <w:szCs w:val="22"/>
                <w:highlight w:val="none"/>
                <w:lang w:val="zh-CN" w:bidi="zh-CN"/>
              </w:rPr>
              <w:t>约</w:t>
            </w:r>
            <w:r>
              <w:rPr>
                <w:rFonts w:ascii="宋体" w:hAnsi="宋体" w:cs="宋体"/>
                <w:color w:val="auto"/>
                <w:kern w:val="0"/>
                <w:szCs w:val="22"/>
                <w:highlight w:val="none"/>
                <w:lang w:val="zh-CN" w:bidi="zh-CN"/>
              </w:rPr>
              <w:t>合</w:t>
            </w:r>
            <w:r>
              <w:rPr>
                <w:rFonts w:ascii="宋体" w:hAnsi="宋体" w:cs="宋体"/>
                <w:color w:val="auto"/>
                <w:spacing w:val="-3"/>
                <w:kern w:val="0"/>
                <w:szCs w:val="22"/>
                <w:highlight w:val="none"/>
                <w:lang w:val="zh-CN" w:bidi="zh-CN"/>
              </w:rPr>
              <w:t>同</w:t>
            </w:r>
            <w:r>
              <w:rPr>
                <w:rFonts w:ascii="宋体" w:hAnsi="宋体" w:cs="宋体"/>
                <w:color w:val="auto"/>
                <w:kern w:val="0"/>
                <w:szCs w:val="22"/>
                <w:highlight w:val="none"/>
                <w:lang w:val="zh-CN" w:bidi="zh-CN"/>
              </w:rPr>
              <w:t>价</w:t>
            </w:r>
          </w:p>
        </w:tc>
      </w:tr>
      <w:tr w14:paraId="1F493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29" w:type="dxa"/>
            <w:vAlign w:val="center"/>
          </w:tcPr>
          <w:p w14:paraId="5CA9D23A">
            <w:pPr>
              <w:autoSpaceDE w:val="0"/>
              <w:autoSpaceDN w:val="0"/>
              <w:ind w:right="74"/>
              <w:jc w:val="center"/>
              <w:rPr>
                <w:rFonts w:hAnsi="宋体" w:cs="宋体"/>
                <w:color w:val="auto"/>
                <w:kern w:val="0"/>
                <w:szCs w:val="22"/>
                <w:highlight w:val="none"/>
                <w:lang w:val="zh-CN" w:eastAsia="en-US" w:bidi="zh-CN"/>
              </w:rPr>
            </w:pPr>
            <w:r>
              <w:rPr>
                <w:rFonts w:hAnsi="宋体" w:cs="宋体"/>
                <w:color w:val="auto"/>
                <w:kern w:val="0"/>
                <w:szCs w:val="22"/>
                <w:highlight w:val="none"/>
                <w:lang w:val="zh-CN" w:eastAsia="en-US" w:bidi="zh-CN"/>
              </w:rPr>
              <w:t>13</w:t>
            </w:r>
          </w:p>
        </w:tc>
        <w:tc>
          <w:tcPr>
            <w:tcW w:w="1111" w:type="dxa"/>
            <w:vAlign w:val="center"/>
          </w:tcPr>
          <w:p w14:paraId="363B60CC">
            <w:pPr>
              <w:autoSpaceDE w:val="0"/>
              <w:autoSpaceDN w:val="0"/>
              <w:ind w:right="78"/>
              <w:jc w:val="center"/>
              <w:rPr>
                <w:rFonts w:hAnsi="宋体" w:cs="宋体"/>
                <w:color w:val="auto"/>
                <w:kern w:val="0"/>
                <w:szCs w:val="22"/>
                <w:highlight w:val="none"/>
                <w:lang w:val="zh-CN" w:eastAsia="en-US" w:bidi="zh-CN"/>
              </w:rPr>
            </w:pPr>
            <w:r>
              <w:rPr>
                <w:rFonts w:hAnsi="宋体" w:cs="宋体"/>
                <w:color w:val="auto"/>
                <w:kern w:val="0"/>
                <w:szCs w:val="22"/>
                <w:highlight w:val="none"/>
                <w:lang w:val="zh-CN" w:eastAsia="en-US" w:bidi="zh-CN"/>
              </w:rPr>
              <w:t>15.5.2</w:t>
            </w:r>
          </w:p>
        </w:tc>
        <w:tc>
          <w:tcPr>
            <w:tcW w:w="7305" w:type="dxa"/>
          </w:tcPr>
          <w:p w14:paraId="3CF4899D">
            <w:pPr>
              <w:tabs>
                <w:tab w:val="left" w:pos="2210"/>
                <w:tab w:val="left" w:pos="4066"/>
              </w:tabs>
              <w:autoSpaceDE w:val="0"/>
              <w:autoSpaceDN w:val="0"/>
              <w:spacing w:before="11" w:line="360" w:lineRule="exact"/>
              <w:ind w:left="107" w:right="91" w:firstLine="420"/>
              <w:jc w:val="left"/>
              <w:rPr>
                <w:rFonts w:ascii="宋体" w:hAnsi="宋体" w:cs="宋体"/>
                <w:color w:val="auto"/>
                <w:kern w:val="0"/>
                <w:szCs w:val="22"/>
                <w:highlight w:val="none"/>
                <w:lang w:val="zh-CN" w:bidi="zh-CN"/>
              </w:rPr>
            </w:pPr>
            <w:r>
              <w:rPr>
                <w:rFonts w:ascii="宋体" w:hAnsi="宋体" w:cs="宋体"/>
                <w:color w:val="auto"/>
                <w:kern w:val="0"/>
                <w:szCs w:val="22"/>
                <w:highlight w:val="none"/>
                <w:lang w:val="zh-CN" w:bidi="zh-CN"/>
              </w:rPr>
              <w:t>承包</w:t>
            </w:r>
            <w:r>
              <w:rPr>
                <w:rFonts w:ascii="宋体" w:hAnsi="宋体" w:cs="宋体"/>
                <w:color w:val="auto"/>
                <w:spacing w:val="-3"/>
                <w:kern w:val="0"/>
                <w:szCs w:val="22"/>
                <w:highlight w:val="none"/>
                <w:lang w:val="zh-CN" w:bidi="zh-CN"/>
              </w:rPr>
              <w:t>人</w:t>
            </w:r>
            <w:r>
              <w:rPr>
                <w:rFonts w:ascii="宋体" w:hAnsi="宋体" w:cs="宋体"/>
                <w:color w:val="auto"/>
                <w:kern w:val="0"/>
                <w:szCs w:val="22"/>
                <w:highlight w:val="none"/>
                <w:lang w:val="zh-CN" w:bidi="zh-CN"/>
              </w:rPr>
              <w:t>提出的</w:t>
            </w:r>
            <w:r>
              <w:rPr>
                <w:rFonts w:ascii="宋体" w:hAnsi="宋体" w:cs="宋体"/>
                <w:color w:val="auto"/>
                <w:spacing w:val="-3"/>
                <w:kern w:val="0"/>
                <w:szCs w:val="22"/>
                <w:highlight w:val="none"/>
                <w:lang w:val="zh-CN" w:bidi="zh-CN"/>
              </w:rPr>
              <w:t>合</w:t>
            </w:r>
            <w:r>
              <w:rPr>
                <w:rFonts w:ascii="宋体" w:hAnsi="宋体" w:cs="宋体"/>
                <w:color w:val="auto"/>
                <w:kern w:val="0"/>
                <w:szCs w:val="22"/>
                <w:highlight w:val="none"/>
                <w:lang w:val="zh-CN" w:bidi="zh-CN"/>
              </w:rPr>
              <w:t>理</w:t>
            </w:r>
            <w:r>
              <w:rPr>
                <w:rFonts w:ascii="宋体" w:hAnsi="宋体" w:cs="宋体"/>
                <w:color w:val="auto"/>
                <w:spacing w:val="-3"/>
                <w:kern w:val="0"/>
                <w:szCs w:val="22"/>
                <w:highlight w:val="none"/>
                <w:lang w:val="zh-CN" w:bidi="zh-CN"/>
              </w:rPr>
              <w:t>化</w:t>
            </w:r>
            <w:r>
              <w:rPr>
                <w:rFonts w:ascii="宋体" w:hAnsi="宋体" w:cs="宋体"/>
                <w:color w:val="auto"/>
                <w:kern w:val="0"/>
                <w:szCs w:val="22"/>
                <w:highlight w:val="none"/>
                <w:lang w:val="zh-CN" w:bidi="zh-CN"/>
              </w:rPr>
              <w:t>建</w:t>
            </w:r>
            <w:r>
              <w:rPr>
                <w:rFonts w:ascii="宋体" w:hAnsi="宋体" w:cs="宋体"/>
                <w:color w:val="auto"/>
                <w:spacing w:val="-3"/>
                <w:kern w:val="0"/>
                <w:szCs w:val="22"/>
                <w:highlight w:val="none"/>
                <w:lang w:val="zh-CN" w:bidi="zh-CN"/>
              </w:rPr>
              <w:t>议</w:t>
            </w:r>
            <w:r>
              <w:rPr>
                <w:rFonts w:ascii="宋体" w:hAnsi="宋体" w:cs="宋体"/>
                <w:color w:val="auto"/>
                <w:kern w:val="0"/>
                <w:szCs w:val="22"/>
                <w:highlight w:val="none"/>
                <w:lang w:val="zh-CN" w:bidi="zh-CN"/>
              </w:rPr>
              <w:t>降低</w:t>
            </w:r>
            <w:r>
              <w:rPr>
                <w:rFonts w:ascii="宋体" w:hAnsi="宋体" w:cs="宋体"/>
                <w:color w:val="auto"/>
                <w:spacing w:val="-3"/>
                <w:kern w:val="0"/>
                <w:szCs w:val="22"/>
                <w:highlight w:val="none"/>
                <w:lang w:val="zh-CN" w:bidi="zh-CN"/>
              </w:rPr>
              <w:t>了</w:t>
            </w:r>
            <w:r>
              <w:rPr>
                <w:rFonts w:ascii="宋体" w:hAnsi="宋体" w:cs="宋体"/>
                <w:color w:val="auto"/>
                <w:kern w:val="0"/>
                <w:szCs w:val="22"/>
                <w:highlight w:val="none"/>
                <w:lang w:val="zh-CN" w:bidi="zh-CN"/>
              </w:rPr>
              <w:t>合</w:t>
            </w:r>
            <w:r>
              <w:rPr>
                <w:rFonts w:ascii="宋体" w:hAnsi="宋体" w:cs="宋体"/>
                <w:color w:val="auto"/>
                <w:spacing w:val="-3"/>
                <w:kern w:val="0"/>
                <w:szCs w:val="22"/>
                <w:highlight w:val="none"/>
                <w:lang w:val="zh-CN" w:bidi="zh-CN"/>
              </w:rPr>
              <w:t>同</w:t>
            </w:r>
            <w:r>
              <w:rPr>
                <w:rFonts w:ascii="宋体" w:hAnsi="宋体" w:cs="宋体"/>
                <w:color w:val="auto"/>
                <w:kern w:val="0"/>
                <w:szCs w:val="22"/>
                <w:highlight w:val="none"/>
                <w:lang w:val="zh-CN" w:bidi="zh-CN"/>
              </w:rPr>
              <w:t>价</w:t>
            </w:r>
            <w:r>
              <w:rPr>
                <w:rFonts w:ascii="宋体" w:hAnsi="宋体" w:cs="宋体"/>
                <w:color w:val="auto"/>
                <w:spacing w:val="-3"/>
                <w:kern w:val="0"/>
                <w:szCs w:val="22"/>
                <w:highlight w:val="none"/>
                <w:lang w:val="zh-CN" w:bidi="zh-CN"/>
              </w:rPr>
              <w:t>格</w:t>
            </w:r>
            <w:r>
              <w:rPr>
                <w:rFonts w:ascii="宋体" w:hAnsi="宋体" w:cs="宋体"/>
                <w:color w:val="auto"/>
                <w:kern w:val="0"/>
                <w:szCs w:val="22"/>
                <w:highlight w:val="none"/>
                <w:lang w:val="zh-CN" w:bidi="zh-CN"/>
              </w:rPr>
              <w:t>或</w:t>
            </w:r>
            <w:r>
              <w:rPr>
                <w:rFonts w:ascii="宋体" w:hAnsi="宋体" w:cs="宋体"/>
                <w:color w:val="auto"/>
                <w:spacing w:val="-3"/>
                <w:kern w:val="0"/>
                <w:szCs w:val="22"/>
                <w:highlight w:val="none"/>
                <w:lang w:val="zh-CN" w:bidi="zh-CN"/>
              </w:rPr>
              <w:t>者</w:t>
            </w:r>
            <w:r>
              <w:rPr>
                <w:rFonts w:ascii="宋体" w:hAnsi="宋体" w:cs="宋体"/>
                <w:color w:val="auto"/>
                <w:kern w:val="0"/>
                <w:szCs w:val="22"/>
                <w:highlight w:val="none"/>
                <w:lang w:val="zh-CN" w:bidi="zh-CN"/>
              </w:rPr>
              <w:t>提</w:t>
            </w:r>
            <w:r>
              <w:rPr>
                <w:rFonts w:ascii="宋体" w:hAnsi="宋体" w:cs="宋体"/>
                <w:color w:val="auto"/>
                <w:spacing w:val="-3"/>
                <w:kern w:val="0"/>
                <w:szCs w:val="22"/>
                <w:highlight w:val="none"/>
                <w:lang w:val="zh-CN" w:bidi="zh-CN"/>
              </w:rPr>
              <w:t>高</w:t>
            </w:r>
            <w:r>
              <w:rPr>
                <w:rFonts w:ascii="宋体" w:hAnsi="宋体" w:cs="宋体"/>
                <w:color w:val="auto"/>
                <w:kern w:val="0"/>
                <w:szCs w:val="22"/>
                <w:highlight w:val="none"/>
                <w:lang w:val="zh-CN" w:bidi="zh-CN"/>
              </w:rPr>
              <w:t>了工</w:t>
            </w:r>
            <w:r>
              <w:rPr>
                <w:rFonts w:ascii="宋体" w:hAnsi="宋体" w:cs="宋体"/>
                <w:color w:val="auto"/>
                <w:spacing w:val="-3"/>
                <w:kern w:val="0"/>
                <w:szCs w:val="22"/>
                <w:highlight w:val="none"/>
                <w:lang w:val="zh-CN" w:bidi="zh-CN"/>
              </w:rPr>
              <w:t>程</w:t>
            </w:r>
            <w:r>
              <w:rPr>
                <w:rFonts w:ascii="宋体" w:hAnsi="宋体" w:cs="宋体"/>
                <w:color w:val="auto"/>
                <w:kern w:val="0"/>
                <w:szCs w:val="22"/>
                <w:highlight w:val="none"/>
                <w:lang w:val="zh-CN" w:bidi="zh-CN"/>
              </w:rPr>
              <w:t>经</w:t>
            </w:r>
            <w:r>
              <w:rPr>
                <w:rFonts w:ascii="宋体" w:hAnsi="宋体" w:cs="宋体"/>
                <w:color w:val="auto"/>
                <w:spacing w:val="-3"/>
                <w:kern w:val="0"/>
                <w:szCs w:val="22"/>
                <w:highlight w:val="none"/>
                <w:lang w:val="zh-CN" w:bidi="zh-CN"/>
              </w:rPr>
              <w:t>济</w:t>
            </w:r>
            <w:r>
              <w:rPr>
                <w:rFonts w:ascii="宋体" w:hAnsi="宋体" w:cs="宋体"/>
                <w:color w:val="auto"/>
                <w:kern w:val="0"/>
                <w:szCs w:val="22"/>
                <w:highlight w:val="none"/>
                <w:lang w:val="zh-CN" w:bidi="zh-CN"/>
              </w:rPr>
              <w:t>效</w:t>
            </w:r>
            <w:r>
              <w:rPr>
                <w:rFonts w:ascii="宋体" w:hAnsi="宋体" w:cs="宋体"/>
                <w:color w:val="auto"/>
                <w:spacing w:val="-3"/>
                <w:kern w:val="0"/>
                <w:szCs w:val="22"/>
                <w:highlight w:val="none"/>
                <w:lang w:val="zh-CN" w:bidi="zh-CN"/>
              </w:rPr>
              <w:t>益</w:t>
            </w:r>
            <w:r>
              <w:rPr>
                <w:rFonts w:ascii="宋体" w:hAnsi="宋体" w:cs="宋体"/>
                <w:color w:val="auto"/>
                <w:kern w:val="0"/>
                <w:szCs w:val="22"/>
                <w:highlight w:val="none"/>
                <w:lang w:val="zh-CN" w:bidi="zh-CN"/>
              </w:rPr>
              <w:t>的</w:t>
            </w:r>
            <w:r>
              <w:rPr>
                <w:rFonts w:ascii="宋体" w:hAnsi="宋体" w:cs="宋体"/>
                <w:color w:val="auto"/>
                <w:spacing w:val="-85"/>
                <w:kern w:val="0"/>
                <w:szCs w:val="22"/>
                <w:highlight w:val="none"/>
                <w:lang w:val="zh-CN" w:bidi="zh-CN"/>
              </w:rPr>
              <w:t>，</w:t>
            </w:r>
            <w:r>
              <w:rPr>
                <w:rFonts w:ascii="宋体" w:hAnsi="宋体" w:cs="宋体"/>
                <w:color w:val="auto"/>
                <w:spacing w:val="-3"/>
                <w:kern w:val="0"/>
                <w:szCs w:val="22"/>
                <w:highlight w:val="none"/>
                <w:lang w:val="zh-CN" w:bidi="zh-CN"/>
              </w:rPr>
              <w:t>发</w:t>
            </w:r>
            <w:r>
              <w:rPr>
                <w:rFonts w:ascii="宋体" w:hAnsi="宋体" w:cs="宋体"/>
                <w:color w:val="auto"/>
                <w:kern w:val="0"/>
                <w:szCs w:val="22"/>
                <w:highlight w:val="none"/>
                <w:lang w:val="zh-CN" w:bidi="zh-CN"/>
              </w:rPr>
              <w:t>包人按</w:t>
            </w:r>
            <w:r>
              <w:rPr>
                <w:rFonts w:ascii="宋体" w:hAnsi="宋体" w:cs="宋体"/>
                <w:color w:val="auto"/>
                <w:spacing w:val="-3"/>
                <w:kern w:val="0"/>
                <w:szCs w:val="22"/>
                <w:highlight w:val="none"/>
                <w:lang w:val="zh-CN" w:bidi="zh-CN"/>
              </w:rPr>
              <w:t>所</w:t>
            </w:r>
            <w:r>
              <w:rPr>
                <w:rFonts w:ascii="宋体" w:hAnsi="宋体" w:cs="宋体"/>
                <w:color w:val="auto"/>
                <w:kern w:val="0"/>
                <w:szCs w:val="22"/>
                <w:highlight w:val="none"/>
                <w:lang w:val="zh-CN" w:bidi="zh-CN"/>
              </w:rPr>
              <w:t>节</w:t>
            </w:r>
            <w:r>
              <w:rPr>
                <w:rFonts w:ascii="宋体" w:hAnsi="宋体" w:cs="宋体"/>
                <w:color w:val="auto"/>
                <w:spacing w:val="-3"/>
                <w:kern w:val="0"/>
                <w:szCs w:val="22"/>
                <w:highlight w:val="none"/>
                <w:lang w:val="zh-CN" w:bidi="zh-CN"/>
              </w:rPr>
              <w:t>约</w:t>
            </w:r>
            <w:r>
              <w:rPr>
                <w:rFonts w:ascii="宋体" w:hAnsi="宋体" w:cs="宋体"/>
                <w:color w:val="auto"/>
                <w:kern w:val="0"/>
                <w:szCs w:val="22"/>
                <w:highlight w:val="none"/>
                <w:lang w:val="zh-CN" w:bidi="zh-CN"/>
              </w:rPr>
              <w:t>成本的</w:t>
            </w:r>
            <w:r>
              <w:rPr>
                <w:rFonts w:hint="eastAsia" w:ascii="宋体" w:hAnsi="宋体" w:cs="宋体"/>
                <w:color w:val="auto"/>
                <w:kern w:val="0"/>
                <w:szCs w:val="22"/>
                <w:highlight w:val="none"/>
                <w:u w:val="single"/>
                <w:lang w:val="zh-CN" w:bidi="zh-CN"/>
              </w:rPr>
              <w:t>/</w:t>
            </w:r>
            <w:r>
              <w:rPr>
                <w:rFonts w:ascii="宋体" w:hAnsi="宋体" w:cs="宋体"/>
                <w:color w:val="auto"/>
                <w:kern w:val="0"/>
                <w:szCs w:val="22"/>
                <w:highlight w:val="none"/>
                <w:u w:val="single"/>
                <w:lang w:val="zh-CN" w:bidi="zh-CN"/>
              </w:rPr>
              <w:tab/>
            </w:r>
            <w:r>
              <w:rPr>
                <w:rFonts w:hAnsi="宋体" w:eastAsia="Times New Roman" w:cs="宋体"/>
                <w:color w:val="auto"/>
                <w:spacing w:val="-4"/>
                <w:kern w:val="0"/>
                <w:szCs w:val="22"/>
                <w:highlight w:val="none"/>
                <w:lang w:val="zh-CN" w:bidi="zh-CN"/>
              </w:rPr>
              <w:t>%</w:t>
            </w:r>
            <w:r>
              <w:rPr>
                <w:rFonts w:ascii="宋体" w:hAnsi="宋体" w:cs="宋体"/>
                <w:color w:val="auto"/>
                <w:kern w:val="0"/>
                <w:szCs w:val="22"/>
                <w:highlight w:val="none"/>
                <w:lang w:val="zh-CN" w:bidi="zh-CN"/>
              </w:rPr>
              <w:t>或增</w:t>
            </w:r>
            <w:r>
              <w:rPr>
                <w:rFonts w:ascii="宋体" w:hAnsi="宋体" w:cs="宋体"/>
                <w:color w:val="auto"/>
                <w:spacing w:val="-3"/>
                <w:kern w:val="0"/>
                <w:szCs w:val="22"/>
                <w:highlight w:val="none"/>
                <w:lang w:val="zh-CN" w:bidi="zh-CN"/>
              </w:rPr>
              <w:t>加</w:t>
            </w:r>
            <w:r>
              <w:rPr>
                <w:rFonts w:ascii="宋体" w:hAnsi="宋体" w:cs="宋体"/>
                <w:color w:val="auto"/>
                <w:kern w:val="0"/>
                <w:szCs w:val="22"/>
                <w:highlight w:val="none"/>
                <w:lang w:val="zh-CN" w:bidi="zh-CN"/>
              </w:rPr>
              <w:t>收</w:t>
            </w:r>
            <w:r>
              <w:rPr>
                <w:rFonts w:ascii="宋体" w:hAnsi="宋体" w:cs="宋体"/>
                <w:color w:val="auto"/>
                <w:spacing w:val="-3"/>
                <w:kern w:val="0"/>
                <w:szCs w:val="22"/>
                <w:highlight w:val="none"/>
                <w:lang w:val="zh-CN" w:bidi="zh-CN"/>
              </w:rPr>
              <w:t>益</w:t>
            </w:r>
            <w:r>
              <w:rPr>
                <w:rFonts w:ascii="宋体" w:hAnsi="宋体" w:cs="宋体"/>
                <w:color w:val="auto"/>
                <w:kern w:val="0"/>
                <w:szCs w:val="22"/>
                <w:highlight w:val="none"/>
                <w:lang w:val="zh-CN" w:bidi="zh-CN"/>
              </w:rPr>
              <w:t>的</w:t>
            </w:r>
            <w:r>
              <w:rPr>
                <w:rFonts w:hint="eastAsia" w:ascii="宋体" w:hAnsi="宋体" w:cs="宋体"/>
                <w:color w:val="auto"/>
                <w:kern w:val="0"/>
                <w:szCs w:val="22"/>
                <w:highlight w:val="none"/>
                <w:u w:val="single"/>
                <w:lang w:val="zh-CN" w:bidi="zh-CN"/>
              </w:rPr>
              <w:t>/</w:t>
            </w:r>
            <w:r>
              <w:rPr>
                <w:rFonts w:ascii="宋体" w:hAnsi="宋体" w:cs="宋体"/>
                <w:color w:val="auto"/>
                <w:kern w:val="0"/>
                <w:szCs w:val="22"/>
                <w:highlight w:val="none"/>
                <w:u w:val="single"/>
                <w:lang w:val="zh-CN" w:bidi="zh-CN"/>
              </w:rPr>
              <w:tab/>
            </w:r>
            <w:r>
              <w:rPr>
                <w:rFonts w:hAnsi="宋体" w:eastAsia="Times New Roman" w:cs="宋体"/>
                <w:color w:val="auto"/>
                <w:spacing w:val="-4"/>
                <w:kern w:val="0"/>
                <w:szCs w:val="22"/>
                <w:highlight w:val="none"/>
                <w:lang w:val="zh-CN" w:bidi="zh-CN"/>
              </w:rPr>
              <w:t>%</w:t>
            </w:r>
            <w:r>
              <w:rPr>
                <w:rFonts w:ascii="宋体" w:hAnsi="宋体" w:cs="宋体"/>
                <w:color w:val="auto"/>
                <w:kern w:val="0"/>
                <w:szCs w:val="22"/>
                <w:highlight w:val="none"/>
                <w:lang w:val="zh-CN" w:bidi="zh-CN"/>
              </w:rPr>
              <w:t>给</w:t>
            </w:r>
            <w:r>
              <w:rPr>
                <w:rFonts w:ascii="宋体" w:hAnsi="宋体" w:cs="宋体"/>
                <w:color w:val="auto"/>
                <w:spacing w:val="-3"/>
                <w:kern w:val="0"/>
                <w:szCs w:val="22"/>
                <w:highlight w:val="none"/>
                <w:lang w:val="zh-CN" w:bidi="zh-CN"/>
              </w:rPr>
              <w:t>予</w:t>
            </w:r>
            <w:r>
              <w:rPr>
                <w:rFonts w:ascii="宋体" w:hAnsi="宋体" w:cs="宋体"/>
                <w:color w:val="auto"/>
                <w:kern w:val="0"/>
                <w:szCs w:val="22"/>
                <w:highlight w:val="none"/>
                <w:lang w:val="zh-CN" w:bidi="zh-CN"/>
              </w:rPr>
              <w:t>奖励</w:t>
            </w:r>
          </w:p>
        </w:tc>
      </w:tr>
      <w:tr w14:paraId="07651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29" w:type="dxa"/>
            <w:vAlign w:val="center"/>
          </w:tcPr>
          <w:p w14:paraId="15A66376">
            <w:pPr>
              <w:autoSpaceDE w:val="0"/>
              <w:autoSpaceDN w:val="0"/>
              <w:ind w:right="74"/>
              <w:jc w:val="center"/>
              <w:rPr>
                <w:rFonts w:hAnsi="宋体" w:cs="宋体"/>
                <w:color w:val="auto"/>
                <w:kern w:val="0"/>
                <w:szCs w:val="22"/>
                <w:highlight w:val="none"/>
                <w:lang w:val="zh-CN" w:eastAsia="en-US" w:bidi="zh-CN"/>
              </w:rPr>
            </w:pPr>
            <w:r>
              <w:rPr>
                <w:rFonts w:hAnsi="宋体" w:cs="宋体"/>
                <w:color w:val="auto"/>
                <w:kern w:val="0"/>
                <w:szCs w:val="22"/>
                <w:highlight w:val="none"/>
                <w:lang w:val="zh-CN" w:eastAsia="en-US" w:bidi="zh-CN"/>
              </w:rPr>
              <w:t>14</w:t>
            </w:r>
          </w:p>
        </w:tc>
        <w:tc>
          <w:tcPr>
            <w:tcW w:w="1111" w:type="dxa"/>
            <w:vAlign w:val="center"/>
          </w:tcPr>
          <w:p w14:paraId="15B7E09A">
            <w:pPr>
              <w:autoSpaceDE w:val="0"/>
              <w:autoSpaceDN w:val="0"/>
              <w:ind w:right="78"/>
              <w:jc w:val="center"/>
              <w:rPr>
                <w:rFonts w:hAnsi="宋体" w:cs="宋体"/>
                <w:color w:val="auto"/>
                <w:kern w:val="0"/>
                <w:szCs w:val="22"/>
                <w:highlight w:val="none"/>
                <w:lang w:val="zh-CN" w:eastAsia="en-US" w:bidi="zh-CN"/>
              </w:rPr>
            </w:pPr>
            <w:r>
              <w:rPr>
                <w:rFonts w:hAnsi="宋体" w:cs="宋体"/>
                <w:color w:val="auto"/>
                <w:kern w:val="0"/>
                <w:szCs w:val="22"/>
                <w:highlight w:val="none"/>
                <w:lang w:val="zh-CN" w:eastAsia="en-US" w:bidi="zh-CN"/>
              </w:rPr>
              <w:t>16.1</w:t>
            </w:r>
          </w:p>
        </w:tc>
        <w:tc>
          <w:tcPr>
            <w:tcW w:w="7305" w:type="dxa"/>
          </w:tcPr>
          <w:p w14:paraId="322D5F2C">
            <w:pPr>
              <w:autoSpaceDE w:val="0"/>
              <w:autoSpaceDN w:val="0"/>
              <w:spacing w:before="13" w:line="360" w:lineRule="exact"/>
              <w:ind w:left="107" w:right="91" w:firstLine="376"/>
              <w:jc w:val="left"/>
              <w:rPr>
                <w:rFonts w:ascii="宋体" w:hAnsi="宋体" w:cs="宋体"/>
                <w:color w:val="auto"/>
                <w:kern w:val="0"/>
                <w:szCs w:val="22"/>
                <w:highlight w:val="none"/>
                <w:lang w:val="zh-CN" w:bidi="zh-CN"/>
              </w:rPr>
            </w:pPr>
            <w:r>
              <w:rPr>
                <w:rFonts w:hint="eastAsia" w:eastAsia="Times New Roman" w:cs="宋体"/>
                <w:color w:val="auto"/>
                <w:kern w:val="0"/>
                <w:sz w:val="28"/>
                <w:szCs w:val="21"/>
                <w:highlight w:val="none"/>
                <w:lang w:val="zh-CN" w:eastAsia="en-US" w:bidi="zh-CN"/>
              </w:rPr>
              <w:t>☑</w:t>
            </w:r>
            <w:r>
              <w:rPr>
                <w:rFonts w:hint="eastAsia" w:ascii="宋体" w:hAnsi="宋体" w:cs="宋体"/>
                <w:color w:val="auto"/>
                <w:kern w:val="0"/>
                <w:szCs w:val="21"/>
                <w:highlight w:val="none"/>
                <w:lang w:eastAsia="en-US" w:bidi="zh-CN"/>
              </w:rPr>
              <w:t>本项目</w:t>
            </w:r>
            <w:r>
              <w:rPr>
                <w:rFonts w:ascii="宋体" w:hAnsi="宋体" w:cs="宋体"/>
                <w:color w:val="auto"/>
                <w:kern w:val="0"/>
                <w:szCs w:val="21"/>
                <w:highlight w:val="none"/>
                <w:lang w:val="zh-CN" w:eastAsia="en-US" w:bidi="zh-CN"/>
              </w:rPr>
              <w:t>不调价</w:t>
            </w:r>
            <w:r>
              <w:rPr>
                <w:rFonts w:ascii="宋体" w:hAnsi="宋体" w:cs="宋体"/>
                <w:color w:val="auto"/>
                <w:kern w:val="0"/>
                <w:position w:val="10"/>
                <w:sz w:val="10"/>
                <w:szCs w:val="21"/>
                <w:highlight w:val="none"/>
                <w:lang w:val="zh-CN" w:eastAsia="en-US" w:bidi="zh-CN"/>
              </w:rPr>
              <w:t>①</w:t>
            </w:r>
          </w:p>
        </w:tc>
      </w:tr>
    </w:tbl>
    <w:p w14:paraId="0F9D06AF">
      <w:pPr>
        <w:autoSpaceDE w:val="0"/>
        <w:autoSpaceDN w:val="0"/>
        <w:spacing w:before="129"/>
        <w:jc w:val="left"/>
        <w:rPr>
          <w:rFonts w:ascii="宋体" w:hAnsi="宋体" w:cs="宋体"/>
          <w:color w:val="auto"/>
          <w:kern w:val="0"/>
          <w:sz w:val="18"/>
          <w:szCs w:val="22"/>
          <w:highlight w:val="none"/>
          <w:lang w:val="zh-CN" w:bidi="zh-CN"/>
        </w:rPr>
      </w:pPr>
      <w:r>
        <w:rPr>
          <w:rFonts w:ascii="宋体" w:hAnsi="宋体" w:cs="宋体"/>
          <w:color w:val="auto"/>
          <w:kern w:val="0"/>
          <w:position w:val="8"/>
          <w:sz w:val="9"/>
          <w:szCs w:val="22"/>
          <w:highlight w:val="none"/>
          <w:lang w:val="zh-CN" w:bidi="zh-CN"/>
        </w:rPr>
        <w:t xml:space="preserve">① </w:t>
      </w:r>
      <w:r>
        <w:rPr>
          <w:rFonts w:ascii="宋体" w:hAnsi="宋体" w:cs="宋体"/>
          <w:color w:val="auto"/>
          <w:kern w:val="0"/>
          <w:sz w:val="18"/>
          <w:szCs w:val="22"/>
          <w:highlight w:val="none"/>
          <w:lang w:val="zh-CN" w:bidi="zh-CN"/>
        </w:rPr>
        <w:t xml:space="preserve">缺陷责任期一般为自实际交工日期起计算 </w:t>
      </w:r>
      <w:r>
        <w:rPr>
          <w:rFonts w:eastAsia="Times New Roman" w:cs="宋体"/>
          <w:color w:val="auto"/>
          <w:kern w:val="0"/>
          <w:sz w:val="18"/>
          <w:szCs w:val="22"/>
          <w:highlight w:val="none"/>
          <w:lang w:val="zh-CN" w:bidi="zh-CN"/>
        </w:rPr>
        <w:t xml:space="preserve">1 </w:t>
      </w:r>
      <w:r>
        <w:rPr>
          <w:rFonts w:ascii="宋体" w:hAnsi="宋体" w:cs="宋体"/>
          <w:color w:val="auto"/>
          <w:kern w:val="0"/>
          <w:sz w:val="18"/>
          <w:szCs w:val="22"/>
          <w:highlight w:val="none"/>
          <w:lang w:val="zh-CN" w:bidi="zh-CN"/>
        </w:rPr>
        <w:t xml:space="preserve">年，最长不超过 </w:t>
      </w:r>
      <w:r>
        <w:rPr>
          <w:rFonts w:eastAsia="Times New Roman" w:cs="宋体"/>
          <w:color w:val="auto"/>
          <w:kern w:val="0"/>
          <w:sz w:val="18"/>
          <w:szCs w:val="22"/>
          <w:highlight w:val="none"/>
          <w:lang w:val="zh-CN" w:bidi="zh-CN"/>
        </w:rPr>
        <w:t xml:space="preserve">2 </w:t>
      </w:r>
      <w:r>
        <w:rPr>
          <w:rFonts w:ascii="宋体" w:hAnsi="宋体" w:cs="宋体"/>
          <w:color w:val="auto"/>
          <w:kern w:val="0"/>
          <w:sz w:val="18"/>
          <w:szCs w:val="22"/>
          <w:highlight w:val="none"/>
          <w:lang w:val="zh-CN" w:bidi="zh-CN"/>
        </w:rPr>
        <w:t>年。</w:t>
      </w:r>
    </w:p>
    <w:p w14:paraId="543E875E">
      <w:pPr>
        <w:autoSpaceDE w:val="0"/>
        <w:autoSpaceDN w:val="0"/>
        <w:jc w:val="left"/>
        <w:rPr>
          <w:rFonts w:ascii="宋体" w:hAnsi="宋体" w:cs="宋体"/>
          <w:color w:val="auto"/>
          <w:kern w:val="0"/>
          <w:sz w:val="18"/>
          <w:szCs w:val="22"/>
          <w:highlight w:val="none"/>
          <w:lang w:val="zh-CN" w:bidi="zh-CN"/>
        </w:rPr>
        <w:sectPr>
          <w:pgSz w:w="11910" w:h="16850"/>
          <w:pgMar w:top="1480" w:right="1200" w:bottom="1040" w:left="1220" w:header="876" w:footer="853" w:gutter="0"/>
          <w:cols w:space="720" w:num="1"/>
        </w:sectPr>
      </w:pPr>
    </w:p>
    <w:p w14:paraId="160D388C">
      <w:pPr>
        <w:autoSpaceDE w:val="0"/>
        <w:autoSpaceDN w:val="0"/>
        <w:spacing w:before="5"/>
        <w:jc w:val="left"/>
        <w:rPr>
          <w:rFonts w:ascii="宋体" w:hAnsi="宋体" w:cs="宋体"/>
          <w:color w:val="auto"/>
          <w:kern w:val="0"/>
          <w:sz w:val="8"/>
          <w:highlight w:val="none"/>
          <w:lang w:val="zh-CN" w:bidi="zh-CN"/>
        </w:rPr>
      </w:pPr>
    </w:p>
    <w:tbl>
      <w:tblPr>
        <w:tblStyle w:val="46"/>
        <w:tblpPr w:leftFromText="180" w:rightFromText="180" w:vertAnchor="text" w:horzAnchor="page" w:tblpX="1528" w:tblpY="27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111"/>
        <w:gridCol w:w="7305"/>
      </w:tblGrid>
      <w:tr w14:paraId="31125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29" w:type="dxa"/>
          </w:tcPr>
          <w:p w14:paraId="03E51C78">
            <w:pPr>
              <w:autoSpaceDE w:val="0"/>
              <w:autoSpaceDN w:val="0"/>
              <w:spacing w:before="90" w:line="250" w:lineRule="exact"/>
              <w:ind w:left="83" w:right="74"/>
              <w:jc w:val="center"/>
              <w:rPr>
                <w:rFonts w:ascii="宋体" w:hAnsi="宋体" w:cs="宋体"/>
                <w:b/>
                <w:color w:val="auto"/>
                <w:kern w:val="0"/>
                <w:sz w:val="22"/>
                <w:szCs w:val="22"/>
                <w:highlight w:val="none"/>
                <w:lang w:val="zh-CN" w:eastAsia="en-US" w:bidi="zh-CN"/>
              </w:rPr>
            </w:pPr>
            <w:r>
              <w:rPr>
                <w:rFonts w:ascii="宋体" w:hAnsi="宋体" w:cs="宋体"/>
                <w:b/>
                <w:color w:val="auto"/>
                <w:kern w:val="0"/>
                <w:sz w:val="22"/>
                <w:szCs w:val="22"/>
                <w:highlight w:val="none"/>
                <w:lang w:val="zh-CN" w:eastAsia="en-US" w:bidi="zh-CN"/>
              </w:rPr>
              <w:t>序号</w:t>
            </w:r>
          </w:p>
        </w:tc>
        <w:tc>
          <w:tcPr>
            <w:tcW w:w="1111" w:type="dxa"/>
          </w:tcPr>
          <w:p w14:paraId="5BFE6127">
            <w:pPr>
              <w:autoSpaceDE w:val="0"/>
              <w:autoSpaceDN w:val="0"/>
              <w:spacing w:before="90" w:line="250" w:lineRule="exact"/>
              <w:ind w:left="237"/>
              <w:jc w:val="left"/>
              <w:rPr>
                <w:rFonts w:ascii="宋体" w:hAnsi="宋体" w:cs="宋体"/>
                <w:b/>
                <w:color w:val="auto"/>
                <w:kern w:val="0"/>
                <w:sz w:val="22"/>
                <w:szCs w:val="22"/>
                <w:highlight w:val="none"/>
                <w:lang w:val="zh-CN" w:eastAsia="en-US" w:bidi="zh-CN"/>
              </w:rPr>
            </w:pPr>
            <w:r>
              <w:rPr>
                <w:rFonts w:ascii="宋体" w:hAnsi="宋体" w:cs="宋体"/>
                <w:b/>
                <w:color w:val="auto"/>
                <w:kern w:val="0"/>
                <w:sz w:val="22"/>
                <w:szCs w:val="22"/>
                <w:highlight w:val="none"/>
                <w:lang w:val="zh-CN" w:eastAsia="en-US" w:bidi="zh-CN"/>
              </w:rPr>
              <w:t>条目号</w:t>
            </w:r>
          </w:p>
        </w:tc>
        <w:tc>
          <w:tcPr>
            <w:tcW w:w="7305" w:type="dxa"/>
          </w:tcPr>
          <w:p w14:paraId="16C9A334">
            <w:pPr>
              <w:autoSpaceDE w:val="0"/>
              <w:autoSpaceDN w:val="0"/>
              <w:spacing w:before="90" w:line="250" w:lineRule="exact"/>
              <w:ind w:right="3094" w:firstLine="3092" w:firstLineChars="1400"/>
              <w:rPr>
                <w:rFonts w:ascii="宋体" w:hAnsi="宋体" w:cs="宋体"/>
                <w:b/>
                <w:color w:val="auto"/>
                <w:kern w:val="0"/>
                <w:sz w:val="22"/>
                <w:szCs w:val="22"/>
                <w:highlight w:val="none"/>
                <w:lang w:val="zh-CN" w:eastAsia="en-US" w:bidi="zh-CN"/>
              </w:rPr>
            </w:pPr>
            <w:r>
              <w:rPr>
                <w:rFonts w:ascii="宋体" w:hAnsi="宋体" w:cs="宋体"/>
                <w:b/>
                <w:color w:val="auto"/>
                <w:kern w:val="0"/>
                <w:sz w:val="22"/>
                <w:szCs w:val="22"/>
                <w:highlight w:val="none"/>
                <w:lang w:val="zh-CN" w:eastAsia="en-US" w:bidi="zh-CN"/>
              </w:rPr>
              <w:t>信息或数据</w:t>
            </w:r>
          </w:p>
        </w:tc>
      </w:tr>
      <w:tr w14:paraId="5D366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29" w:type="dxa"/>
          </w:tcPr>
          <w:p w14:paraId="30340A9E">
            <w:pPr>
              <w:autoSpaceDE w:val="0"/>
              <w:autoSpaceDN w:val="0"/>
              <w:spacing w:before="113" w:line="226" w:lineRule="exact"/>
              <w:ind w:left="83" w:right="74"/>
              <w:jc w:val="center"/>
              <w:rPr>
                <w:rFonts w:hAnsi="宋体" w:cs="宋体"/>
                <w:color w:val="auto"/>
                <w:kern w:val="0"/>
                <w:sz w:val="22"/>
                <w:szCs w:val="22"/>
                <w:highlight w:val="none"/>
                <w:lang w:val="zh-CN" w:eastAsia="en-US" w:bidi="zh-CN"/>
              </w:rPr>
            </w:pPr>
            <w:r>
              <w:rPr>
                <w:rFonts w:hAnsi="宋体" w:cs="宋体"/>
                <w:color w:val="auto"/>
                <w:kern w:val="0"/>
                <w:sz w:val="22"/>
                <w:szCs w:val="22"/>
                <w:highlight w:val="none"/>
                <w:lang w:val="zh-CN" w:eastAsia="en-US" w:bidi="zh-CN"/>
              </w:rPr>
              <w:t>15</w:t>
            </w:r>
          </w:p>
        </w:tc>
        <w:tc>
          <w:tcPr>
            <w:tcW w:w="1111" w:type="dxa"/>
          </w:tcPr>
          <w:p w14:paraId="7982405E">
            <w:pPr>
              <w:autoSpaceDE w:val="0"/>
              <w:autoSpaceDN w:val="0"/>
              <w:spacing w:before="89" w:line="250" w:lineRule="exact"/>
              <w:ind w:left="107" w:right="-15"/>
              <w:jc w:val="left"/>
              <w:rPr>
                <w:rFonts w:ascii="宋体" w:hAnsi="宋体" w:cs="宋体"/>
                <w:color w:val="auto"/>
                <w:kern w:val="0"/>
                <w:sz w:val="22"/>
                <w:szCs w:val="22"/>
                <w:highlight w:val="none"/>
                <w:lang w:val="zh-CN" w:eastAsia="en-US" w:bidi="zh-CN"/>
              </w:rPr>
            </w:pPr>
            <w:r>
              <w:rPr>
                <w:rFonts w:hAnsi="宋体" w:eastAsia="Times New Roman" w:cs="宋体"/>
                <w:color w:val="auto"/>
                <w:spacing w:val="-6"/>
                <w:kern w:val="0"/>
                <w:sz w:val="22"/>
                <w:szCs w:val="22"/>
                <w:highlight w:val="none"/>
                <w:lang w:val="zh-CN" w:eastAsia="en-US" w:bidi="zh-CN"/>
              </w:rPr>
              <w:t>17.2.1</w:t>
            </w:r>
            <w:r>
              <w:rPr>
                <w:rFonts w:ascii="宋体" w:hAnsi="宋体" w:cs="宋体"/>
                <w:color w:val="auto"/>
                <w:spacing w:val="-6"/>
                <w:kern w:val="0"/>
                <w:sz w:val="22"/>
                <w:szCs w:val="22"/>
                <w:highlight w:val="none"/>
                <w:lang w:val="zh-CN" w:eastAsia="en-US" w:bidi="zh-CN"/>
              </w:rPr>
              <w:t>（</w:t>
            </w:r>
            <w:r>
              <w:rPr>
                <w:rFonts w:hAnsi="宋体" w:eastAsia="Times New Roman" w:cs="宋体"/>
                <w:color w:val="auto"/>
                <w:spacing w:val="-6"/>
                <w:kern w:val="0"/>
                <w:sz w:val="22"/>
                <w:szCs w:val="22"/>
                <w:highlight w:val="none"/>
                <w:lang w:val="zh-CN" w:eastAsia="en-US" w:bidi="zh-CN"/>
              </w:rPr>
              <w:t>1</w:t>
            </w:r>
            <w:r>
              <w:rPr>
                <w:rFonts w:ascii="宋体" w:hAnsi="宋体" w:cs="宋体"/>
                <w:color w:val="auto"/>
                <w:spacing w:val="-6"/>
                <w:kern w:val="0"/>
                <w:sz w:val="22"/>
                <w:szCs w:val="22"/>
                <w:highlight w:val="none"/>
                <w:lang w:val="zh-CN" w:eastAsia="en-US" w:bidi="zh-CN"/>
              </w:rPr>
              <w:t>）</w:t>
            </w:r>
          </w:p>
        </w:tc>
        <w:tc>
          <w:tcPr>
            <w:tcW w:w="7305" w:type="dxa"/>
          </w:tcPr>
          <w:p w14:paraId="2602150C">
            <w:pPr>
              <w:pStyle w:val="235"/>
              <w:autoSpaceDE w:val="0"/>
              <w:autoSpaceDN w:val="0"/>
              <w:spacing w:before="89" w:line="250" w:lineRule="exact"/>
              <w:ind w:left="347"/>
              <w:jc w:val="left"/>
              <w:rPr>
                <w:rFonts w:ascii="宋体" w:hAnsi="宋体" w:cs="宋体"/>
                <w:color w:val="auto"/>
                <w:kern w:val="0"/>
                <w:position w:val="10"/>
                <w:sz w:val="22"/>
                <w:highlight w:val="none"/>
                <w:lang w:val="zh-CN" w:bidi="zh-CN"/>
              </w:rPr>
            </w:pPr>
            <w:r>
              <w:rPr>
                <w:rFonts w:ascii="宋体" w:hAnsi="宋体" w:cs="宋体"/>
                <w:color w:val="auto"/>
                <w:spacing w:val="-3"/>
                <w:kern w:val="0"/>
                <w:sz w:val="22"/>
                <w:highlight w:val="none"/>
                <w:lang w:val="zh-CN" w:bidi="zh-CN"/>
              </w:rPr>
              <w:t>开工预付款金额：</w:t>
            </w:r>
            <w:r>
              <w:rPr>
                <w:rFonts w:hint="eastAsia" w:ascii="宋体" w:hAnsi="宋体" w:cs="宋体"/>
                <w:color w:val="auto"/>
                <w:kern w:val="0"/>
                <w:sz w:val="22"/>
                <w:highlight w:val="none"/>
                <w:u w:val="single"/>
                <w:lang w:bidi="zh-CN"/>
              </w:rPr>
              <w:t>30</w:t>
            </w:r>
            <w:r>
              <w:rPr>
                <w:rFonts w:eastAsia="Times New Roman" w:cs="宋体"/>
                <w:color w:val="auto"/>
                <w:kern w:val="0"/>
                <w:sz w:val="22"/>
                <w:highlight w:val="none"/>
                <w:lang w:val="zh-CN" w:bidi="zh-CN"/>
              </w:rPr>
              <w:t>%</w:t>
            </w:r>
            <w:r>
              <w:rPr>
                <w:rFonts w:ascii="宋体" w:hAnsi="宋体" w:cs="宋体"/>
                <w:color w:val="auto"/>
                <w:spacing w:val="-3"/>
                <w:kern w:val="0"/>
                <w:sz w:val="22"/>
                <w:highlight w:val="none"/>
                <w:lang w:val="zh-CN" w:bidi="zh-CN"/>
              </w:rPr>
              <w:t>签约合同价</w:t>
            </w:r>
            <w:r>
              <w:rPr>
                <w:rFonts w:ascii="宋体" w:hAnsi="宋体" w:cs="宋体"/>
                <w:color w:val="auto"/>
                <w:kern w:val="0"/>
                <w:position w:val="10"/>
                <w:sz w:val="22"/>
                <w:highlight w:val="none"/>
                <w:lang w:val="zh-CN" w:bidi="zh-CN"/>
              </w:rPr>
              <w:t>②</w:t>
            </w:r>
          </w:p>
          <w:p w14:paraId="40533392">
            <w:pPr>
              <w:adjustRightInd w:val="0"/>
              <w:snapToGrid w:val="0"/>
              <w:spacing w:line="420" w:lineRule="exact"/>
              <w:ind w:firstLine="428" w:firstLineChars="200"/>
              <w:jc w:val="left"/>
              <w:rPr>
                <w:color w:val="auto"/>
                <w:sz w:val="22"/>
                <w:szCs w:val="22"/>
                <w:highlight w:val="none"/>
              </w:rPr>
            </w:pPr>
            <w:r>
              <w:rPr>
                <w:rFonts w:hint="eastAsia" w:ascii="宋体" w:hAnsi="宋体" w:cs="宋体"/>
                <w:color w:val="auto"/>
                <w:spacing w:val="-3"/>
                <w:kern w:val="0"/>
                <w:sz w:val="22"/>
                <w:szCs w:val="22"/>
                <w:highlight w:val="none"/>
                <w:lang w:val="zh-CN" w:bidi="zh-CN"/>
              </w:rPr>
              <w:t>预付款的扣回：从第一期计量款中扣回（一次扣回）</w:t>
            </w:r>
          </w:p>
        </w:tc>
      </w:tr>
      <w:tr w14:paraId="17C11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629" w:type="dxa"/>
          </w:tcPr>
          <w:p w14:paraId="4B227705">
            <w:pPr>
              <w:autoSpaceDE w:val="0"/>
              <w:autoSpaceDN w:val="0"/>
              <w:spacing w:before="115" w:line="226" w:lineRule="exact"/>
              <w:ind w:left="83" w:right="74"/>
              <w:jc w:val="center"/>
              <w:rPr>
                <w:rFonts w:hAnsi="宋体" w:cs="宋体"/>
                <w:color w:val="auto"/>
                <w:kern w:val="0"/>
                <w:sz w:val="22"/>
                <w:szCs w:val="22"/>
                <w:highlight w:val="none"/>
                <w:lang w:val="zh-CN" w:eastAsia="en-US" w:bidi="zh-CN"/>
              </w:rPr>
            </w:pPr>
            <w:r>
              <w:rPr>
                <w:rFonts w:hAnsi="宋体" w:cs="宋体"/>
                <w:color w:val="auto"/>
                <w:kern w:val="0"/>
                <w:sz w:val="22"/>
                <w:szCs w:val="22"/>
                <w:highlight w:val="none"/>
                <w:lang w:val="zh-CN" w:eastAsia="en-US" w:bidi="zh-CN"/>
              </w:rPr>
              <w:t>16</w:t>
            </w:r>
          </w:p>
        </w:tc>
        <w:tc>
          <w:tcPr>
            <w:tcW w:w="1111" w:type="dxa"/>
          </w:tcPr>
          <w:p w14:paraId="0C489871">
            <w:pPr>
              <w:autoSpaceDE w:val="0"/>
              <w:autoSpaceDN w:val="0"/>
              <w:spacing w:before="92" w:line="250" w:lineRule="exact"/>
              <w:ind w:left="107" w:right="-15"/>
              <w:jc w:val="left"/>
              <w:rPr>
                <w:rFonts w:ascii="宋体" w:hAnsi="宋体" w:cs="宋体"/>
                <w:color w:val="auto"/>
                <w:kern w:val="0"/>
                <w:sz w:val="22"/>
                <w:szCs w:val="22"/>
                <w:highlight w:val="none"/>
                <w:lang w:val="zh-CN" w:eastAsia="en-US" w:bidi="zh-CN"/>
              </w:rPr>
            </w:pPr>
            <w:r>
              <w:rPr>
                <w:rFonts w:hAnsi="宋体" w:eastAsia="Times New Roman" w:cs="宋体"/>
                <w:color w:val="auto"/>
                <w:spacing w:val="-6"/>
                <w:kern w:val="0"/>
                <w:sz w:val="22"/>
                <w:szCs w:val="22"/>
                <w:highlight w:val="none"/>
                <w:lang w:val="zh-CN" w:eastAsia="en-US" w:bidi="zh-CN"/>
              </w:rPr>
              <w:t>17.2.1</w:t>
            </w:r>
            <w:r>
              <w:rPr>
                <w:rFonts w:ascii="宋体" w:hAnsi="宋体" w:cs="宋体"/>
                <w:color w:val="auto"/>
                <w:spacing w:val="-6"/>
                <w:kern w:val="0"/>
                <w:sz w:val="22"/>
                <w:szCs w:val="22"/>
                <w:highlight w:val="none"/>
                <w:lang w:val="zh-CN" w:eastAsia="en-US" w:bidi="zh-CN"/>
              </w:rPr>
              <w:t>（</w:t>
            </w:r>
            <w:r>
              <w:rPr>
                <w:rFonts w:hAnsi="宋体" w:eastAsia="Times New Roman" w:cs="宋体"/>
                <w:color w:val="auto"/>
                <w:spacing w:val="-6"/>
                <w:kern w:val="0"/>
                <w:sz w:val="22"/>
                <w:szCs w:val="22"/>
                <w:highlight w:val="none"/>
                <w:lang w:val="zh-CN" w:eastAsia="en-US" w:bidi="zh-CN"/>
              </w:rPr>
              <w:t>2</w:t>
            </w:r>
            <w:r>
              <w:rPr>
                <w:rFonts w:ascii="宋体" w:hAnsi="宋体" w:cs="宋体"/>
                <w:color w:val="auto"/>
                <w:spacing w:val="-6"/>
                <w:kern w:val="0"/>
                <w:sz w:val="22"/>
                <w:szCs w:val="22"/>
                <w:highlight w:val="none"/>
                <w:lang w:val="zh-CN" w:eastAsia="en-US" w:bidi="zh-CN"/>
              </w:rPr>
              <w:t>）</w:t>
            </w:r>
          </w:p>
        </w:tc>
        <w:tc>
          <w:tcPr>
            <w:tcW w:w="7305" w:type="dxa"/>
          </w:tcPr>
          <w:p w14:paraId="723DC6B3">
            <w:pPr>
              <w:tabs>
                <w:tab w:val="left" w:pos="2973"/>
              </w:tabs>
              <w:autoSpaceDE w:val="0"/>
              <w:autoSpaceDN w:val="0"/>
              <w:spacing w:before="92" w:line="250" w:lineRule="exact"/>
              <w:ind w:left="347"/>
              <w:jc w:val="left"/>
              <w:rPr>
                <w:rFonts w:ascii="宋体" w:hAnsi="宋体" w:cs="宋体"/>
                <w:color w:val="auto"/>
                <w:kern w:val="0"/>
                <w:sz w:val="22"/>
                <w:szCs w:val="22"/>
                <w:highlight w:val="none"/>
                <w:lang w:val="zh-CN" w:bidi="zh-CN"/>
              </w:rPr>
            </w:pPr>
            <w:r>
              <w:rPr>
                <w:rFonts w:ascii="宋体" w:hAnsi="宋体" w:cs="宋体"/>
                <w:color w:val="auto"/>
                <w:kern w:val="0"/>
                <w:sz w:val="22"/>
                <w:szCs w:val="22"/>
                <w:highlight w:val="none"/>
                <w:lang w:val="zh-CN" w:bidi="zh-CN"/>
              </w:rPr>
              <w:t>材料</w:t>
            </w:r>
            <w:r>
              <w:rPr>
                <w:rFonts w:ascii="宋体" w:hAnsi="宋体" w:cs="宋体"/>
                <w:color w:val="auto"/>
                <w:spacing w:val="-3"/>
                <w:kern w:val="0"/>
                <w:sz w:val="22"/>
                <w:szCs w:val="22"/>
                <w:highlight w:val="none"/>
                <w:lang w:val="zh-CN" w:bidi="zh-CN"/>
              </w:rPr>
              <w:t>、</w:t>
            </w:r>
            <w:r>
              <w:rPr>
                <w:rFonts w:ascii="宋体" w:hAnsi="宋体" w:cs="宋体"/>
                <w:color w:val="auto"/>
                <w:kern w:val="0"/>
                <w:sz w:val="22"/>
                <w:szCs w:val="22"/>
                <w:highlight w:val="none"/>
                <w:lang w:val="zh-CN" w:bidi="zh-CN"/>
              </w:rPr>
              <w:t>设</w:t>
            </w:r>
            <w:r>
              <w:rPr>
                <w:rFonts w:ascii="宋体" w:hAnsi="宋体" w:cs="宋体"/>
                <w:color w:val="auto"/>
                <w:spacing w:val="-3"/>
                <w:kern w:val="0"/>
                <w:sz w:val="22"/>
                <w:szCs w:val="22"/>
                <w:highlight w:val="none"/>
                <w:lang w:val="zh-CN" w:bidi="zh-CN"/>
              </w:rPr>
              <w:t>备</w:t>
            </w:r>
            <w:r>
              <w:rPr>
                <w:rFonts w:ascii="宋体" w:hAnsi="宋体" w:cs="宋体"/>
                <w:color w:val="auto"/>
                <w:kern w:val="0"/>
                <w:sz w:val="22"/>
                <w:szCs w:val="22"/>
                <w:highlight w:val="none"/>
                <w:lang w:val="zh-CN" w:bidi="zh-CN"/>
              </w:rPr>
              <w:t>预</w:t>
            </w:r>
            <w:r>
              <w:rPr>
                <w:rFonts w:ascii="宋体" w:hAnsi="宋体" w:cs="宋体"/>
                <w:color w:val="auto"/>
                <w:spacing w:val="-3"/>
                <w:kern w:val="0"/>
                <w:sz w:val="22"/>
                <w:szCs w:val="22"/>
                <w:highlight w:val="none"/>
                <w:lang w:val="zh-CN" w:bidi="zh-CN"/>
              </w:rPr>
              <w:t>付</w:t>
            </w:r>
            <w:r>
              <w:rPr>
                <w:rFonts w:ascii="宋体" w:hAnsi="宋体" w:cs="宋体"/>
                <w:color w:val="auto"/>
                <w:kern w:val="0"/>
                <w:sz w:val="22"/>
                <w:szCs w:val="22"/>
                <w:highlight w:val="none"/>
                <w:lang w:val="zh-CN" w:bidi="zh-CN"/>
              </w:rPr>
              <w:t>款</w:t>
            </w:r>
            <w:r>
              <w:rPr>
                <w:rFonts w:ascii="宋体" w:hAnsi="宋体" w:cs="宋体"/>
                <w:color w:val="auto"/>
                <w:spacing w:val="-3"/>
                <w:kern w:val="0"/>
                <w:sz w:val="22"/>
                <w:szCs w:val="22"/>
                <w:highlight w:val="none"/>
                <w:lang w:val="zh-CN" w:bidi="zh-CN"/>
              </w:rPr>
              <w:t>比</w:t>
            </w:r>
            <w:r>
              <w:rPr>
                <w:rFonts w:ascii="宋体" w:hAnsi="宋体" w:cs="宋体"/>
                <w:color w:val="auto"/>
                <w:kern w:val="0"/>
                <w:sz w:val="22"/>
                <w:szCs w:val="22"/>
                <w:highlight w:val="none"/>
                <w:lang w:val="zh-CN" w:bidi="zh-CN"/>
              </w:rPr>
              <w:t>例</w:t>
            </w:r>
            <w:r>
              <w:rPr>
                <w:rFonts w:ascii="宋体" w:hAnsi="宋体" w:cs="宋体"/>
                <w:color w:val="auto"/>
                <w:spacing w:val="-3"/>
                <w:kern w:val="0"/>
                <w:sz w:val="22"/>
                <w:szCs w:val="22"/>
                <w:highlight w:val="none"/>
                <w:lang w:val="zh-CN" w:bidi="zh-CN"/>
              </w:rPr>
              <w:t>：主</w:t>
            </w:r>
            <w:r>
              <w:rPr>
                <w:rFonts w:ascii="宋体" w:hAnsi="宋体" w:cs="宋体"/>
                <w:color w:val="auto"/>
                <w:kern w:val="0"/>
                <w:sz w:val="22"/>
                <w:szCs w:val="22"/>
                <w:highlight w:val="none"/>
                <w:lang w:val="zh-CN" w:bidi="zh-CN"/>
              </w:rPr>
              <w:t>要</w:t>
            </w:r>
            <w:r>
              <w:rPr>
                <w:rFonts w:ascii="宋体" w:hAnsi="宋体" w:cs="宋体"/>
                <w:color w:val="auto"/>
                <w:spacing w:val="-3"/>
                <w:kern w:val="0"/>
                <w:sz w:val="22"/>
                <w:szCs w:val="22"/>
                <w:highlight w:val="none"/>
                <w:lang w:val="zh-CN" w:bidi="zh-CN"/>
              </w:rPr>
              <w:t>材</w:t>
            </w:r>
            <w:r>
              <w:rPr>
                <w:rFonts w:ascii="宋体" w:hAnsi="宋体" w:cs="宋体"/>
                <w:color w:val="auto"/>
                <w:kern w:val="0"/>
                <w:sz w:val="22"/>
                <w:szCs w:val="22"/>
                <w:highlight w:val="none"/>
                <w:lang w:val="zh-CN" w:bidi="zh-CN"/>
              </w:rPr>
              <w:t>料</w:t>
            </w:r>
            <w:r>
              <w:rPr>
                <w:rFonts w:ascii="宋体" w:hAnsi="宋体" w:cs="宋体"/>
                <w:color w:val="auto"/>
                <w:spacing w:val="-3"/>
                <w:kern w:val="0"/>
                <w:sz w:val="22"/>
                <w:szCs w:val="22"/>
                <w:highlight w:val="none"/>
                <w:lang w:val="zh-CN" w:bidi="zh-CN"/>
              </w:rPr>
              <w:t>、</w:t>
            </w:r>
            <w:r>
              <w:rPr>
                <w:rFonts w:ascii="宋体" w:hAnsi="宋体" w:cs="宋体"/>
                <w:color w:val="auto"/>
                <w:kern w:val="0"/>
                <w:sz w:val="22"/>
                <w:szCs w:val="22"/>
                <w:highlight w:val="none"/>
                <w:u w:val="none"/>
                <w:lang w:val="zh-CN" w:bidi="zh-CN"/>
              </w:rPr>
              <w:t>设</w:t>
            </w:r>
            <w:r>
              <w:rPr>
                <w:rFonts w:ascii="宋体" w:hAnsi="宋体" w:cs="宋体"/>
                <w:color w:val="auto"/>
                <w:spacing w:val="-3"/>
                <w:kern w:val="0"/>
                <w:sz w:val="22"/>
                <w:szCs w:val="22"/>
                <w:highlight w:val="none"/>
                <w:u w:val="none"/>
                <w:lang w:val="zh-CN" w:bidi="zh-CN"/>
              </w:rPr>
              <w:t>备</w:t>
            </w:r>
            <w:r>
              <w:rPr>
                <w:rFonts w:ascii="宋体" w:hAnsi="宋体" w:cs="宋体"/>
                <w:color w:val="auto"/>
                <w:kern w:val="0"/>
                <w:sz w:val="22"/>
                <w:szCs w:val="22"/>
                <w:highlight w:val="none"/>
                <w:u w:val="none"/>
                <w:lang w:val="zh-CN" w:bidi="zh-CN"/>
              </w:rPr>
              <w:t>单</w:t>
            </w:r>
            <w:r>
              <w:rPr>
                <w:rFonts w:ascii="宋体" w:hAnsi="宋体" w:cs="宋体"/>
                <w:color w:val="auto"/>
                <w:spacing w:val="-3"/>
                <w:kern w:val="0"/>
                <w:sz w:val="22"/>
                <w:szCs w:val="22"/>
                <w:highlight w:val="none"/>
                <w:u w:val="none"/>
                <w:lang w:val="zh-CN" w:bidi="zh-CN"/>
              </w:rPr>
              <w:t>据</w:t>
            </w:r>
            <w:r>
              <w:rPr>
                <w:rFonts w:ascii="宋体" w:hAnsi="宋体" w:cs="宋体"/>
                <w:color w:val="auto"/>
                <w:kern w:val="0"/>
                <w:sz w:val="22"/>
                <w:szCs w:val="22"/>
                <w:highlight w:val="none"/>
                <w:u w:val="none"/>
                <w:lang w:val="zh-CN" w:bidi="zh-CN"/>
              </w:rPr>
              <w:t>所列</w:t>
            </w:r>
            <w:r>
              <w:rPr>
                <w:rFonts w:ascii="宋体" w:hAnsi="宋体" w:cs="宋体"/>
                <w:color w:val="auto"/>
                <w:spacing w:val="-3"/>
                <w:kern w:val="0"/>
                <w:sz w:val="22"/>
                <w:szCs w:val="22"/>
                <w:highlight w:val="none"/>
                <w:u w:val="none"/>
                <w:lang w:val="zh-CN" w:bidi="zh-CN"/>
              </w:rPr>
              <w:t>费</w:t>
            </w:r>
            <w:r>
              <w:rPr>
                <w:rFonts w:ascii="宋体" w:hAnsi="宋体" w:cs="宋体"/>
                <w:color w:val="auto"/>
                <w:kern w:val="0"/>
                <w:sz w:val="22"/>
                <w:szCs w:val="22"/>
                <w:highlight w:val="none"/>
                <w:u w:val="none"/>
                <w:lang w:val="zh-CN" w:bidi="zh-CN"/>
              </w:rPr>
              <w:t>用的</w:t>
            </w:r>
            <w:r>
              <w:rPr>
                <w:rFonts w:hint="eastAsia" w:ascii="宋体" w:hAnsi="宋体" w:cs="宋体"/>
                <w:b w:val="0"/>
                <w:bCs w:val="0"/>
                <w:color w:val="auto"/>
                <w:kern w:val="0"/>
                <w:sz w:val="22"/>
                <w:szCs w:val="22"/>
                <w:highlight w:val="none"/>
                <w:u w:val="none"/>
                <w:lang w:val="en-US" w:bidi="zh-CN"/>
              </w:rPr>
              <w:t xml:space="preserve"> /</w:t>
            </w:r>
            <w:r>
              <w:rPr>
                <w:rFonts w:hint="eastAsia" w:ascii="宋体" w:hAnsi="宋体" w:cs="宋体"/>
                <w:color w:val="auto"/>
                <w:kern w:val="0"/>
                <w:sz w:val="22"/>
                <w:szCs w:val="22"/>
                <w:highlight w:val="none"/>
                <w:u w:val="none"/>
                <w:lang w:val="en-US" w:bidi="zh-CN"/>
              </w:rPr>
              <w:t xml:space="preserve"> </w:t>
            </w:r>
            <w:r>
              <w:rPr>
                <w:rFonts w:eastAsia="Times New Roman" w:cs="宋体"/>
                <w:color w:val="auto"/>
                <w:kern w:val="0"/>
                <w:sz w:val="22"/>
                <w:szCs w:val="22"/>
                <w:highlight w:val="none"/>
                <w:u w:val="none"/>
                <w:lang w:val="zh-CN" w:bidi="zh-CN"/>
              </w:rPr>
              <w:t>%</w:t>
            </w:r>
            <w:r>
              <w:rPr>
                <w:rFonts w:ascii="宋体" w:hAnsi="宋体" w:cs="宋体"/>
                <w:color w:val="auto"/>
                <w:kern w:val="0"/>
                <w:position w:val="10"/>
                <w:sz w:val="22"/>
                <w:szCs w:val="22"/>
                <w:highlight w:val="none"/>
                <w:u w:val="none"/>
                <w:lang w:val="zh-CN" w:bidi="zh-CN"/>
              </w:rPr>
              <w:t>③</w:t>
            </w:r>
          </w:p>
        </w:tc>
      </w:tr>
      <w:tr w14:paraId="5EF72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29" w:type="dxa"/>
          </w:tcPr>
          <w:p w14:paraId="5771AC99">
            <w:pPr>
              <w:autoSpaceDE w:val="0"/>
              <w:autoSpaceDN w:val="0"/>
              <w:spacing w:before="113" w:line="226" w:lineRule="exact"/>
              <w:ind w:left="83" w:right="74"/>
              <w:jc w:val="center"/>
              <w:rPr>
                <w:rFonts w:hAnsi="宋体" w:cs="宋体"/>
                <w:color w:val="auto"/>
                <w:kern w:val="0"/>
                <w:sz w:val="22"/>
                <w:szCs w:val="22"/>
                <w:highlight w:val="none"/>
                <w:lang w:val="zh-CN" w:eastAsia="en-US" w:bidi="zh-CN"/>
              </w:rPr>
            </w:pPr>
            <w:r>
              <w:rPr>
                <w:rFonts w:hAnsi="宋体" w:cs="宋体"/>
                <w:color w:val="auto"/>
                <w:kern w:val="0"/>
                <w:sz w:val="22"/>
                <w:szCs w:val="22"/>
                <w:highlight w:val="none"/>
                <w:lang w:val="zh-CN" w:eastAsia="en-US" w:bidi="zh-CN"/>
              </w:rPr>
              <w:t>17</w:t>
            </w:r>
          </w:p>
        </w:tc>
        <w:tc>
          <w:tcPr>
            <w:tcW w:w="1111" w:type="dxa"/>
          </w:tcPr>
          <w:p w14:paraId="3424D8C5">
            <w:pPr>
              <w:autoSpaceDE w:val="0"/>
              <w:autoSpaceDN w:val="0"/>
              <w:spacing w:before="113" w:line="226" w:lineRule="exact"/>
              <w:ind w:left="292"/>
              <w:jc w:val="left"/>
              <w:rPr>
                <w:rFonts w:hAnsi="宋体" w:cs="宋体"/>
                <w:color w:val="auto"/>
                <w:kern w:val="0"/>
                <w:sz w:val="22"/>
                <w:szCs w:val="22"/>
                <w:highlight w:val="none"/>
                <w:lang w:val="zh-CN" w:eastAsia="en-US" w:bidi="zh-CN"/>
              </w:rPr>
            </w:pPr>
            <w:r>
              <w:rPr>
                <w:rFonts w:hAnsi="宋体" w:cs="宋体"/>
                <w:color w:val="auto"/>
                <w:kern w:val="0"/>
                <w:sz w:val="22"/>
                <w:szCs w:val="22"/>
                <w:highlight w:val="none"/>
                <w:lang w:val="zh-CN" w:eastAsia="en-US" w:bidi="zh-CN"/>
              </w:rPr>
              <w:t>17.3.2</w:t>
            </w:r>
          </w:p>
        </w:tc>
        <w:tc>
          <w:tcPr>
            <w:tcW w:w="7305" w:type="dxa"/>
          </w:tcPr>
          <w:p w14:paraId="5FB228A9">
            <w:pPr>
              <w:autoSpaceDE w:val="0"/>
              <w:autoSpaceDN w:val="0"/>
              <w:spacing w:before="89" w:line="250" w:lineRule="exact"/>
              <w:ind w:left="342"/>
              <w:jc w:val="left"/>
              <w:rPr>
                <w:rFonts w:ascii="宋体" w:hAnsi="宋体" w:cs="宋体"/>
                <w:color w:val="auto"/>
                <w:kern w:val="0"/>
                <w:sz w:val="22"/>
                <w:szCs w:val="22"/>
                <w:highlight w:val="none"/>
                <w:lang w:val="zh-CN" w:bidi="zh-CN"/>
              </w:rPr>
            </w:pPr>
            <w:r>
              <w:rPr>
                <w:rFonts w:ascii="宋体" w:hAnsi="宋体" w:cs="宋体"/>
                <w:color w:val="auto"/>
                <w:kern w:val="0"/>
                <w:sz w:val="22"/>
                <w:szCs w:val="22"/>
                <w:highlight w:val="none"/>
                <w:lang w:val="zh-CN" w:bidi="zh-CN"/>
              </w:rPr>
              <w:t>承包人在每个付款周期末向监理人提交进度付款申请单的份数：</w:t>
            </w:r>
            <w:r>
              <w:rPr>
                <w:rFonts w:hint="eastAsia" w:ascii="宋体" w:hAnsi="宋体" w:cs="宋体"/>
                <w:color w:val="auto"/>
                <w:kern w:val="0"/>
                <w:sz w:val="22"/>
                <w:szCs w:val="22"/>
                <w:highlight w:val="none"/>
                <w:lang w:val="zh-CN" w:bidi="zh-CN"/>
              </w:rPr>
              <w:t>4</w:t>
            </w:r>
            <w:r>
              <w:rPr>
                <w:rFonts w:ascii="宋体" w:hAnsi="宋体" w:cs="宋体"/>
                <w:color w:val="auto"/>
                <w:kern w:val="0"/>
                <w:sz w:val="22"/>
                <w:szCs w:val="22"/>
                <w:highlight w:val="none"/>
                <w:lang w:val="zh-CN" w:bidi="zh-CN"/>
              </w:rPr>
              <w:t>份</w:t>
            </w:r>
          </w:p>
        </w:tc>
      </w:tr>
      <w:tr w14:paraId="7D056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29" w:type="dxa"/>
          </w:tcPr>
          <w:p w14:paraId="7F7271DD">
            <w:pPr>
              <w:autoSpaceDE w:val="0"/>
              <w:autoSpaceDN w:val="0"/>
              <w:spacing w:before="113" w:line="226" w:lineRule="exact"/>
              <w:ind w:left="83" w:right="74"/>
              <w:jc w:val="center"/>
              <w:rPr>
                <w:rFonts w:hAnsi="宋体" w:cs="宋体"/>
                <w:color w:val="auto"/>
                <w:kern w:val="0"/>
                <w:sz w:val="22"/>
                <w:szCs w:val="22"/>
                <w:highlight w:val="none"/>
                <w:lang w:val="zh-CN" w:eastAsia="en-US" w:bidi="zh-CN"/>
              </w:rPr>
            </w:pPr>
            <w:r>
              <w:rPr>
                <w:rFonts w:hAnsi="宋体" w:cs="宋体"/>
                <w:color w:val="auto"/>
                <w:kern w:val="0"/>
                <w:sz w:val="22"/>
                <w:szCs w:val="22"/>
                <w:highlight w:val="none"/>
                <w:lang w:val="zh-CN" w:eastAsia="en-US" w:bidi="zh-CN"/>
              </w:rPr>
              <w:t>18</w:t>
            </w:r>
          </w:p>
        </w:tc>
        <w:tc>
          <w:tcPr>
            <w:tcW w:w="1111" w:type="dxa"/>
          </w:tcPr>
          <w:p w14:paraId="0B9F1053">
            <w:pPr>
              <w:autoSpaceDE w:val="0"/>
              <w:autoSpaceDN w:val="0"/>
              <w:spacing w:before="90" w:line="250" w:lineRule="exact"/>
              <w:ind w:left="107" w:right="-15"/>
              <w:jc w:val="left"/>
              <w:rPr>
                <w:rFonts w:ascii="宋体" w:hAnsi="宋体" w:cs="宋体"/>
                <w:color w:val="auto"/>
                <w:kern w:val="0"/>
                <w:sz w:val="22"/>
                <w:szCs w:val="22"/>
                <w:highlight w:val="none"/>
                <w:lang w:val="zh-CN" w:eastAsia="en-US" w:bidi="zh-CN"/>
              </w:rPr>
            </w:pPr>
            <w:r>
              <w:rPr>
                <w:rFonts w:hAnsi="宋体" w:eastAsia="Times New Roman" w:cs="宋体"/>
                <w:color w:val="auto"/>
                <w:spacing w:val="-6"/>
                <w:kern w:val="0"/>
                <w:sz w:val="22"/>
                <w:szCs w:val="22"/>
                <w:highlight w:val="none"/>
                <w:lang w:val="zh-CN" w:eastAsia="en-US" w:bidi="zh-CN"/>
              </w:rPr>
              <w:t>17.3.3</w:t>
            </w:r>
            <w:r>
              <w:rPr>
                <w:rFonts w:ascii="宋体" w:hAnsi="宋体" w:cs="宋体"/>
                <w:color w:val="auto"/>
                <w:spacing w:val="-6"/>
                <w:kern w:val="0"/>
                <w:sz w:val="22"/>
                <w:szCs w:val="22"/>
                <w:highlight w:val="none"/>
                <w:lang w:val="zh-CN" w:eastAsia="en-US" w:bidi="zh-CN"/>
              </w:rPr>
              <w:t>（</w:t>
            </w:r>
            <w:r>
              <w:rPr>
                <w:rFonts w:hAnsi="宋体" w:eastAsia="Times New Roman" w:cs="宋体"/>
                <w:color w:val="auto"/>
                <w:spacing w:val="-6"/>
                <w:kern w:val="0"/>
                <w:sz w:val="22"/>
                <w:szCs w:val="22"/>
                <w:highlight w:val="none"/>
                <w:lang w:val="zh-CN" w:eastAsia="en-US" w:bidi="zh-CN"/>
              </w:rPr>
              <w:t>1</w:t>
            </w:r>
            <w:r>
              <w:rPr>
                <w:rFonts w:ascii="宋体" w:hAnsi="宋体" w:cs="宋体"/>
                <w:color w:val="auto"/>
                <w:spacing w:val="-6"/>
                <w:kern w:val="0"/>
                <w:sz w:val="22"/>
                <w:szCs w:val="22"/>
                <w:highlight w:val="none"/>
                <w:lang w:val="zh-CN" w:eastAsia="en-US" w:bidi="zh-CN"/>
              </w:rPr>
              <w:t>）</w:t>
            </w:r>
          </w:p>
        </w:tc>
        <w:tc>
          <w:tcPr>
            <w:tcW w:w="7305" w:type="dxa"/>
          </w:tcPr>
          <w:p w14:paraId="7AFF6409">
            <w:pPr>
              <w:tabs>
                <w:tab w:val="left" w:pos="3079"/>
                <w:tab w:val="left" w:pos="4935"/>
              </w:tabs>
              <w:autoSpaceDE w:val="0"/>
              <w:autoSpaceDN w:val="0"/>
              <w:spacing w:before="90" w:line="250" w:lineRule="exact"/>
              <w:ind w:left="347"/>
              <w:jc w:val="left"/>
              <w:rPr>
                <w:rFonts w:ascii="宋体" w:hAnsi="宋体" w:cs="宋体"/>
                <w:color w:val="auto"/>
                <w:kern w:val="0"/>
                <w:sz w:val="22"/>
                <w:szCs w:val="22"/>
                <w:highlight w:val="none"/>
                <w:lang w:val="zh-CN" w:bidi="zh-CN"/>
              </w:rPr>
            </w:pPr>
            <w:r>
              <w:rPr>
                <w:color w:val="auto"/>
                <w:spacing w:val="-6"/>
                <w:sz w:val="22"/>
                <w:szCs w:val="22"/>
                <w:highlight w:val="none"/>
              </w:rPr>
              <w:t>进度付款证书最低限额：无。</w:t>
            </w:r>
          </w:p>
        </w:tc>
      </w:tr>
      <w:tr w14:paraId="0E337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29" w:type="dxa"/>
          </w:tcPr>
          <w:p w14:paraId="3C5CF056">
            <w:pPr>
              <w:autoSpaceDE w:val="0"/>
              <w:autoSpaceDN w:val="0"/>
              <w:spacing w:before="113" w:line="226" w:lineRule="exact"/>
              <w:ind w:left="83" w:right="74"/>
              <w:jc w:val="center"/>
              <w:rPr>
                <w:rFonts w:hAnsi="宋体" w:cs="宋体"/>
                <w:color w:val="auto"/>
                <w:kern w:val="0"/>
                <w:sz w:val="22"/>
                <w:szCs w:val="22"/>
                <w:highlight w:val="none"/>
                <w:lang w:val="zh-CN" w:eastAsia="en-US" w:bidi="zh-CN"/>
              </w:rPr>
            </w:pPr>
            <w:r>
              <w:rPr>
                <w:rFonts w:hAnsi="宋体" w:cs="宋体"/>
                <w:color w:val="auto"/>
                <w:kern w:val="0"/>
                <w:sz w:val="22"/>
                <w:szCs w:val="22"/>
                <w:highlight w:val="none"/>
                <w:lang w:val="zh-CN" w:eastAsia="en-US" w:bidi="zh-CN"/>
              </w:rPr>
              <w:t>19</w:t>
            </w:r>
          </w:p>
        </w:tc>
        <w:tc>
          <w:tcPr>
            <w:tcW w:w="1111" w:type="dxa"/>
          </w:tcPr>
          <w:p w14:paraId="03C6DFFC">
            <w:pPr>
              <w:autoSpaceDE w:val="0"/>
              <w:autoSpaceDN w:val="0"/>
              <w:spacing w:before="90" w:line="250" w:lineRule="exact"/>
              <w:ind w:left="107" w:right="-15"/>
              <w:jc w:val="left"/>
              <w:rPr>
                <w:rFonts w:ascii="宋体" w:hAnsi="宋体" w:cs="宋体"/>
                <w:color w:val="auto"/>
                <w:kern w:val="0"/>
                <w:sz w:val="22"/>
                <w:szCs w:val="22"/>
                <w:highlight w:val="none"/>
                <w:lang w:val="zh-CN" w:eastAsia="en-US" w:bidi="zh-CN"/>
              </w:rPr>
            </w:pPr>
            <w:r>
              <w:rPr>
                <w:rFonts w:hAnsi="宋体" w:eastAsia="Times New Roman" w:cs="宋体"/>
                <w:color w:val="auto"/>
                <w:spacing w:val="-6"/>
                <w:kern w:val="0"/>
                <w:sz w:val="22"/>
                <w:szCs w:val="22"/>
                <w:highlight w:val="none"/>
                <w:lang w:val="zh-CN" w:eastAsia="en-US" w:bidi="zh-CN"/>
              </w:rPr>
              <w:t>17.3.3</w:t>
            </w:r>
            <w:r>
              <w:rPr>
                <w:rFonts w:ascii="宋体" w:hAnsi="宋体" w:cs="宋体"/>
                <w:color w:val="auto"/>
                <w:spacing w:val="-6"/>
                <w:kern w:val="0"/>
                <w:sz w:val="22"/>
                <w:szCs w:val="22"/>
                <w:highlight w:val="none"/>
                <w:lang w:val="zh-CN" w:eastAsia="en-US" w:bidi="zh-CN"/>
              </w:rPr>
              <w:t>（</w:t>
            </w:r>
            <w:r>
              <w:rPr>
                <w:rFonts w:hAnsi="宋体" w:eastAsia="Times New Roman" w:cs="宋体"/>
                <w:color w:val="auto"/>
                <w:spacing w:val="-6"/>
                <w:kern w:val="0"/>
                <w:sz w:val="22"/>
                <w:szCs w:val="22"/>
                <w:highlight w:val="none"/>
                <w:lang w:val="zh-CN" w:eastAsia="en-US" w:bidi="zh-CN"/>
              </w:rPr>
              <w:t>2</w:t>
            </w:r>
            <w:r>
              <w:rPr>
                <w:rFonts w:ascii="宋体" w:hAnsi="宋体" w:cs="宋体"/>
                <w:color w:val="auto"/>
                <w:spacing w:val="-6"/>
                <w:kern w:val="0"/>
                <w:sz w:val="22"/>
                <w:szCs w:val="22"/>
                <w:highlight w:val="none"/>
                <w:lang w:val="zh-CN" w:eastAsia="en-US" w:bidi="zh-CN"/>
              </w:rPr>
              <w:t>）</w:t>
            </w:r>
          </w:p>
        </w:tc>
        <w:tc>
          <w:tcPr>
            <w:tcW w:w="7305" w:type="dxa"/>
          </w:tcPr>
          <w:p w14:paraId="32A90376">
            <w:pPr>
              <w:tabs>
                <w:tab w:val="left" w:pos="3185"/>
              </w:tabs>
              <w:autoSpaceDE w:val="0"/>
              <w:autoSpaceDN w:val="0"/>
              <w:spacing w:before="90" w:line="250" w:lineRule="exact"/>
              <w:ind w:left="347"/>
              <w:jc w:val="left"/>
              <w:rPr>
                <w:rFonts w:ascii="宋体" w:hAnsi="宋体" w:cs="宋体"/>
                <w:color w:val="auto"/>
                <w:kern w:val="0"/>
                <w:sz w:val="22"/>
                <w:szCs w:val="22"/>
                <w:highlight w:val="none"/>
                <w:lang w:val="zh-CN" w:bidi="zh-CN"/>
              </w:rPr>
            </w:pPr>
            <w:r>
              <w:rPr>
                <w:color w:val="auto"/>
                <w:spacing w:val="-6"/>
                <w:sz w:val="22"/>
                <w:szCs w:val="22"/>
                <w:highlight w:val="none"/>
              </w:rPr>
              <w:t>逾期付款违约金的利率：同期银行活期利率。</w:t>
            </w:r>
          </w:p>
        </w:tc>
      </w:tr>
      <w:tr w14:paraId="2A63A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629" w:type="dxa"/>
          </w:tcPr>
          <w:p w14:paraId="0D58C0D6">
            <w:pPr>
              <w:autoSpaceDE w:val="0"/>
              <w:autoSpaceDN w:val="0"/>
              <w:jc w:val="left"/>
              <w:rPr>
                <w:rFonts w:ascii="宋体" w:hAnsi="宋体" w:cs="宋体"/>
                <w:color w:val="auto"/>
                <w:kern w:val="0"/>
                <w:sz w:val="22"/>
                <w:szCs w:val="22"/>
                <w:highlight w:val="none"/>
                <w:lang w:val="zh-CN" w:bidi="zh-CN"/>
              </w:rPr>
            </w:pPr>
          </w:p>
          <w:p w14:paraId="0C0048EC">
            <w:pPr>
              <w:autoSpaceDE w:val="0"/>
              <w:autoSpaceDN w:val="0"/>
              <w:spacing w:before="178"/>
              <w:ind w:right="74"/>
              <w:rPr>
                <w:rFonts w:hAnsi="宋体" w:cs="宋体"/>
                <w:color w:val="auto"/>
                <w:kern w:val="0"/>
                <w:sz w:val="22"/>
                <w:szCs w:val="22"/>
                <w:highlight w:val="none"/>
                <w:lang w:val="zh-CN" w:eastAsia="en-US" w:bidi="zh-CN"/>
              </w:rPr>
            </w:pPr>
            <w:r>
              <w:rPr>
                <w:rFonts w:hAnsi="宋体" w:cs="宋体"/>
                <w:color w:val="auto"/>
                <w:kern w:val="0"/>
                <w:sz w:val="22"/>
                <w:szCs w:val="22"/>
                <w:highlight w:val="none"/>
                <w:lang w:val="zh-CN" w:eastAsia="en-US" w:bidi="zh-CN"/>
              </w:rPr>
              <w:t>20</w:t>
            </w:r>
          </w:p>
        </w:tc>
        <w:tc>
          <w:tcPr>
            <w:tcW w:w="1111" w:type="dxa"/>
          </w:tcPr>
          <w:p w14:paraId="5AF8B1B2">
            <w:pPr>
              <w:autoSpaceDE w:val="0"/>
              <w:autoSpaceDN w:val="0"/>
              <w:jc w:val="left"/>
              <w:rPr>
                <w:rFonts w:ascii="宋体" w:hAnsi="宋体" w:cs="宋体"/>
                <w:color w:val="auto"/>
                <w:kern w:val="0"/>
                <w:sz w:val="22"/>
                <w:szCs w:val="22"/>
                <w:highlight w:val="none"/>
                <w:lang w:val="zh-CN" w:eastAsia="en-US" w:bidi="zh-CN"/>
              </w:rPr>
            </w:pPr>
          </w:p>
          <w:p w14:paraId="24789324">
            <w:pPr>
              <w:autoSpaceDE w:val="0"/>
              <w:autoSpaceDN w:val="0"/>
              <w:spacing w:before="178"/>
              <w:jc w:val="left"/>
              <w:rPr>
                <w:rFonts w:hAnsi="宋体" w:cs="宋体"/>
                <w:color w:val="auto"/>
                <w:kern w:val="0"/>
                <w:sz w:val="22"/>
                <w:szCs w:val="22"/>
                <w:highlight w:val="none"/>
                <w:lang w:val="zh-CN" w:eastAsia="en-US" w:bidi="zh-CN"/>
              </w:rPr>
            </w:pPr>
            <w:r>
              <w:rPr>
                <w:rFonts w:hAnsi="宋体" w:cs="宋体"/>
                <w:color w:val="auto"/>
                <w:kern w:val="0"/>
                <w:sz w:val="22"/>
                <w:szCs w:val="22"/>
                <w:highlight w:val="none"/>
                <w:lang w:val="zh-CN" w:eastAsia="en-US" w:bidi="zh-CN"/>
              </w:rPr>
              <w:t>17.4.1</w:t>
            </w:r>
          </w:p>
        </w:tc>
        <w:tc>
          <w:tcPr>
            <w:tcW w:w="7305" w:type="dxa"/>
          </w:tcPr>
          <w:p w14:paraId="641F590D">
            <w:pPr>
              <w:spacing w:before="177" w:line="360" w:lineRule="exact"/>
              <w:ind w:firstLine="416" w:firstLineChars="200"/>
              <w:rPr>
                <w:color w:val="auto"/>
                <w:spacing w:val="-6"/>
                <w:sz w:val="22"/>
                <w:szCs w:val="22"/>
                <w:highlight w:val="none"/>
              </w:rPr>
            </w:pPr>
            <w:r>
              <w:rPr>
                <w:color w:val="auto"/>
                <w:spacing w:val="-6"/>
                <w:sz w:val="22"/>
                <w:szCs w:val="22"/>
                <w:highlight w:val="none"/>
              </w:rPr>
              <w:t>质量保证金限额：</w:t>
            </w:r>
            <w:r>
              <w:rPr>
                <w:rFonts w:hint="eastAsia"/>
                <w:color w:val="auto"/>
                <w:spacing w:val="-6"/>
                <w:sz w:val="22"/>
                <w:szCs w:val="22"/>
                <w:highlight w:val="none"/>
                <w:u w:val="single"/>
              </w:rPr>
              <w:t xml:space="preserve"> 3 </w:t>
            </w:r>
            <w:r>
              <w:rPr>
                <w:color w:val="auto"/>
                <w:spacing w:val="-6"/>
                <w:sz w:val="22"/>
                <w:szCs w:val="22"/>
                <w:highlight w:val="none"/>
              </w:rPr>
              <w:t xml:space="preserve"> %合同价格，若交工验收时承包人具备被招标项目所在地省级交通运输主管部门评定的最高信用等级，发包人给予</w:t>
            </w:r>
            <w:r>
              <w:rPr>
                <w:color w:val="auto"/>
                <w:spacing w:val="-6"/>
                <w:sz w:val="22"/>
                <w:szCs w:val="22"/>
                <w:highlight w:val="none"/>
                <w:u w:val="single"/>
              </w:rPr>
              <w:t xml:space="preserve"> / </w:t>
            </w:r>
            <w:r>
              <w:rPr>
                <w:color w:val="auto"/>
                <w:spacing w:val="-6"/>
                <w:sz w:val="22"/>
                <w:szCs w:val="22"/>
                <w:highlight w:val="none"/>
              </w:rPr>
              <w:t xml:space="preserve"> %合同价格质量保证金的优惠</w:t>
            </w:r>
            <w:r>
              <w:rPr>
                <w:rFonts w:hint="eastAsia"/>
                <w:color w:val="auto"/>
                <w:spacing w:val="-6"/>
                <w:sz w:val="22"/>
                <w:szCs w:val="22"/>
                <w:highlight w:val="none"/>
              </w:rPr>
              <w:t>。</w:t>
            </w:r>
          </w:p>
          <w:p w14:paraId="78300DE8">
            <w:pPr>
              <w:autoSpaceDE w:val="0"/>
              <w:autoSpaceDN w:val="0"/>
              <w:spacing w:before="2" w:line="355" w:lineRule="exact"/>
              <w:ind w:left="472"/>
              <w:jc w:val="left"/>
              <w:rPr>
                <w:rFonts w:ascii="宋体" w:hAnsi="宋体" w:cs="宋体"/>
                <w:color w:val="auto"/>
                <w:kern w:val="0"/>
                <w:sz w:val="22"/>
                <w:szCs w:val="22"/>
                <w:highlight w:val="none"/>
                <w:lang w:val="zh-CN" w:bidi="zh-CN"/>
              </w:rPr>
            </w:pPr>
            <w:r>
              <w:rPr>
                <w:color w:val="auto"/>
                <w:spacing w:val="-6"/>
                <w:sz w:val="22"/>
                <w:szCs w:val="22"/>
                <w:highlight w:val="none"/>
              </w:rPr>
              <w:t>质量保证金是否计付利息：否</w:t>
            </w:r>
          </w:p>
        </w:tc>
      </w:tr>
      <w:tr w14:paraId="792F3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29" w:type="dxa"/>
          </w:tcPr>
          <w:p w14:paraId="1CFDBE01">
            <w:pPr>
              <w:autoSpaceDE w:val="0"/>
              <w:autoSpaceDN w:val="0"/>
              <w:spacing w:before="11"/>
              <w:jc w:val="left"/>
              <w:rPr>
                <w:rFonts w:ascii="宋体" w:hAnsi="宋体" w:cs="宋体"/>
                <w:color w:val="auto"/>
                <w:kern w:val="0"/>
                <w:sz w:val="22"/>
                <w:szCs w:val="22"/>
                <w:highlight w:val="none"/>
                <w:lang w:val="zh-CN" w:bidi="zh-CN"/>
              </w:rPr>
            </w:pPr>
          </w:p>
          <w:p w14:paraId="2CFFC8EC">
            <w:pPr>
              <w:autoSpaceDE w:val="0"/>
              <w:autoSpaceDN w:val="0"/>
              <w:ind w:left="83" w:right="74"/>
              <w:jc w:val="center"/>
              <w:rPr>
                <w:rFonts w:hAnsi="宋体" w:cs="宋体"/>
                <w:color w:val="auto"/>
                <w:kern w:val="0"/>
                <w:sz w:val="22"/>
                <w:szCs w:val="22"/>
                <w:highlight w:val="none"/>
                <w:lang w:val="zh-CN" w:eastAsia="en-US" w:bidi="zh-CN"/>
              </w:rPr>
            </w:pPr>
            <w:r>
              <w:rPr>
                <w:rFonts w:hAnsi="宋体" w:cs="宋体"/>
                <w:color w:val="auto"/>
                <w:kern w:val="0"/>
                <w:sz w:val="22"/>
                <w:szCs w:val="22"/>
                <w:highlight w:val="none"/>
                <w:lang w:val="zh-CN" w:eastAsia="en-US" w:bidi="zh-CN"/>
              </w:rPr>
              <w:t>21</w:t>
            </w:r>
          </w:p>
        </w:tc>
        <w:tc>
          <w:tcPr>
            <w:tcW w:w="1111" w:type="dxa"/>
          </w:tcPr>
          <w:p w14:paraId="4B363C4E">
            <w:pPr>
              <w:autoSpaceDE w:val="0"/>
              <w:autoSpaceDN w:val="0"/>
              <w:jc w:val="left"/>
              <w:rPr>
                <w:rFonts w:ascii="宋体" w:hAnsi="宋体" w:cs="宋体"/>
                <w:color w:val="auto"/>
                <w:kern w:val="0"/>
                <w:sz w:val="22"/>
                <w:szCs w:val="22"/>
                <w:highlight w:val="none"/>
                <w:lang w:val="zh-CN" w:eastAsia="en-US" w:bidi="zh-CN"/>
              </w:rPr>
            </w:pPr>
          </w:p>
          <w:p w14:paraId="20504501">
            <w:pPr>
              <w:autoSpaceDE w:val="0"/>
              <w:autoSpaceDN w:val="0"/>
              <w:ind w:left="107" w:right="-15"/>
              <w:jc w:val="left"/>
              <w:rPr>
                <w:rFonts w:ascii="宋体" w:hAnsi="宋体" w:cs="宋体"/>
                <w:color w:val="auto"/>
                <w:kern w:val="0"/>
                <w:sz w:val="22"/>
                <w:szCs w:val="22"/>
                <w:highlight w:val="none"/>
                <w:lang w:val="zh-CN" w:eastAsia="en-US" w:bidi="zh-CN"/>
              </w:rPr>
            </w:pPr>
            <w:r>
              <w:rPr>
                <w:rFonts w:hAnsi="宋体" w:eastAsia="Times New Roman" w:cs="宋体"/>
                <w:color w:val="auto"/>
                <w:spacing w:val="-6"/>
                <w:kern w:val="0"/>
                <w:sz w:val="22"/>
                <w:szCs w:val="22"/>
                <w:highlight w:val="none"/>
                <w:lang w:val="zh-CN" w:eastAsia="en-US" w:bidi="zh-CN"/>
              </w:rPr>
              <w:t>17.5.1</w:t>
            </w:r>
            <w:r>
              <w:rPr>
                <w:rFonts w:ascii="宋体" w:hAnsi="宋体" w:cs="宋体"/>
                <w:color w:val="auto"/>
                <w:spacing w:val="-6"/>
                <w:kern w:val="0"/>
                <w:sz w:val="22"/>
                <w:szCs w:val="22"/>
                <w:highlight w:val="none"/>
                <w:lang w:val="zh-CN" w:eastAsia="en-US" w:bidi="zh-CN"/>
              </w:rPr>
              <w:t>（</w:t>
            </w:r>
            <w:r>
              <w:rPr>
                <w:rFonts w:hAnsi="宋体" w:eastAsia="Times New Roman" w:cs="宋体"/>
                <w:color w:val="auto"/>
                <w:spacing w:val="-6"/>
                <w:kern w:val="0"/>
                <w:sz w:val="22"/>
                <w:szCs w:val="22"/>
                <w:highlight w:val="none"/>
                <w:lang w:val="zh-CN" w:eastAsia="en-US" w:bidi="zh-CN"/>
              </w:rPr>
              <w:t>1</w:t>
            </w:r>
            <w:r>
              <w:rPr>
                <w:rFonts w:ascii="宋体" w:hAnsi="宋体" w:cs="宋体"/>
                <w:color w:val="auto"/>
                <w:spacing w:val="-6"/>
                <w:kern w:val="0"/>
                <w:sz w:val="22"/>
                <w:szCs w:val="22"/>
                <w:highlight w:val="none"/>
                <w:lang w:val="zh-CN" w:eastAsia="en-US" w:bidi="zh-CN"/>
              </w:rPr>
              <w:t>）</w:t>
            </w:r>
          </w:p>
        </w:tc>
        <w:tc>
          <w:tcPr>
            <w:tcW w:w="7305" w:type="dxa"/>
          </w:tcPr>
          <w:p w14:paraId="581F9938">
            <w:pPr>
              <w:autoSpaceDE w:val="0"/>
              <w:autoSpaceDN w:val="0"/>
              <w:spacing w:before="89"/>
              <w:ind w:left="347"/>
              <w:jc w:val="left"/>
              <w:rPr>
                <w:rFonts w:ascii="宋体" w:hAnsi="宋体" w:cs="宋体"/>
                <w:color w:val="auto"/>
                <w:kern w:val="0"/>
                <w:sz w:val="22"/>
                <w:szCs w:val="22"/>
                <w:highlight w:val="none"/>
                <w:lang w:val="zh-CN" w:bidi="zh-CN"/>
              </w:rPr>
            </w:pPr>
            <w:r>
              <w:rPr>
                <w:rFonts w:ascii="宋体" w:hAnsi="宋体" w:cs="宋体"/>
                <w:color w:val="auto"/>
                <w:kern w:val="0"/>
                <w:sz w:val="22"/>
                <w:szCs w:val="22"/>
                <w:highlight w:val="none"/>
                <w:lang w:val="zh-CN" w:bidi="zh-CN"/>
              </w:rPr>
              <w:t>承包人向监理人提交交工付款申请单（包括相关证明材料）的份数：</w:t>
            </w:r>
          </w:p>
          <w:p w14:paraId="5B941002">
            <w:pPr>
              <w:tabs>
                <w:tab w:val="left" w:pos="770"/>
              </w:tabs>
              <w:autoSpaceDE w:val="0"/>
              <w:autoSpaceDN w:val="0"/>
              <w:spacing w:before="91" w:line="250" w:lineRule="exact"/>
              <w:ind w:left="347"/>
              <w:jc w:val="left"/>
              <w:rPr>
                <w:rFonts w:ascii="宋体" w:hAnsi="宋体" w:cs="宋体"/>
                <w:color w:val="auto"/>
                <w:kern w:val="0"/>
                <w:sz w:val="22"/>
                <w:szCs w:val="22"/>
                <w:highlight w:val="none"/>
                <w:lang w:val="zh-CN" w:eastAsia="en-US" w:bidi="zh-CN"/>
              </w:rPr>
            </w:pPr>
            <w:r>
              <w:rPr>
                <w:rFonts w:hint="eastAsia" w:hAnsi="宋体" w:cs="宋体"/>
                <w:color w:val="auto"/>
                <w:kern w:val="0"/>
                <w:sz w:val="22"/>
                <w:szCs w:val="22"/>
                <w:highlight w:val="none"/>
                <w:u w:val="single"/>
                <w:lang w:val="zh-CN" w:bidi="zh-CN"/>
              </w:rPr>
              <w:t>4</w:t>
            </w:r>
            <w:r>
              <w:rPr>
                <w:rFonts w:hint="eastAsia" w:hAnsi="宋体" w:cs="宋体"/>
                <w:color w:val="auto"/>
                <w:kern w:val="0"/>
                <w:sz w:val="22"/>
                <w:szCs w:val="22"/>
                <w:highlight w:val="none"/>
                <w:u w:val="single"/>
                <w:lang w:val="en-US" w:bidi="zh-CN"/>
              </w:rPr>
              <w:t xml:space="preserve"> </w:t>
            </w:r>
            <w:r>
              <w:rPr>
                <w:rFonts w:ascii="宋体" w:hAnsi="宋体" w:cs="宋体"/>
                <w:color w:val="auto"/>
                <w:kern w:val="0"/>
                <w:sz w:val="22"/>
                <w:szCs w:val="22"/>
                <w:highlight w:val="none"/>
                <w:lang w:val="zh-CN" w:eastAsia="en-US" w:bidi="zh-CN"/>
              </w:rPr>
              <w:t>份</w:t>
            </w:r>
          </w:p>
        </w:tc>
      </w:tr>
      <w:tr w14:paraId="65E72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29" w:type="dxa"/>
            <w:vAlign w:val="center"/>
          </w:tcPr>
          <w:p w14:paraId="6E7BC4A5">
            <w:pPr>
              <w:autoSpaceDE w:val="0"/>
              <w:autoSpaceDN w:val="0"/>
              <w:spacing w:before="11"/>
              <w:jc w:val="center"/>
              <w:rPr>
                <w:rFonts w:ascii="宋体" w:hAnsi="宋体" w:cs="宋体"/>
                <w:color w:val="auto"/>
                <w:kern w:val="0"/>
                <w:sz w:val="22"/>
                <w:szCs w:val="22"/>
                <w:highlight w:val="none"/>
                <w:lang w:val="zh-CN" w:eastAsia="en-US" w:bidi="zh-CN"/>
              </w:rPr>
            </w:pPr>
          </w:p>
          <w:p w14:paraId="049B6A21">
            <w:pPr>
              <w:autoSpaceDE w:val="0"/>
              <w:autoSpaceDN w:val="0"/>
              <w:ind w:left="83" w:right="74"/>
              <w:jc w:val="center"/>
              <w:rPr>
                <w:rFonts w:hAnsi="宋体" w:cs="宋体"/>
                <w:color w:val="auto"/>
                <w:kern w:val="0"/>
                <w:sz w:val="22"/>
                <w:szCs w:val="22"/>
                <w:highlight w:val="none"/>
                <w:lang w:val="zh-CN" w:eastAsia="en-US" w:bidi="zh-CN"/>
              </w:rPr>
            </w:pPr>
            <w:r>
              <w:rPr>
                <w:rFonts w:hAnsi="宋体" w:cs="宋体"/>
                <w:color w:val="auto"/>
                <w:kern w:val="0"/>
                <w:sz w:val="22"/>
                <w:szCs w:val="22"/>
                <w:highlight w:val="none"/>
                <w:lang w:val="zh-CN" w:eastAsia="en-US" w:bidi="zh-CN"/>
              </w:rPr>
              <w:t>22</w:t>
            </w:r>
          </w:p>
        </w:tc>
        <w:tc>
          <w:tcPr>
            <w:tcW w:w="1111" w:type="dxa"/>
            <w:vAlign w:val="center"/>
          </w:tcPr>
          <w:p w14:paraId="6A6D4032">
            <w:pPr>
              <w:autoSpaceDE w:val="0"/>
              <w:autoSpaceDN w:val="0"/>
              <w:jc w:val="center"/>
              <w:rPr>
                <w:rFonts w:ascii="宋体" w:hAnsi="宋体" w:cs="宋体"/>
                <w:color w:val="auto"/>
                <w:kern w:val="0"/>
                <w:sz w:val="22"/>
                <w:szCs w:val="22"/>
                <w:highlight w:val="none"/>
                <w:lang w:val="zh-CN" w:eastAsia="en-US" w:bidi="zh-CN"/>
              </w:rPr>
            </w:pPr>
          </w:p>
          <w:p w14:paraId="303FBD7D">
            <w:pPr>
              <w:autoSpaceDE w:val="0"/>
              <w:autoSpaceDN w:val="0"/>
              <w:ind w:left="107" w:right="-15"/>
              <w:jc w:val="center"/>
              <w:rPr>
                <w:rFonts w:ascii="宋体" w:hAnsi="宋体" w:cs="宋体"/>
                <w:color w:val="auto"/>
                <w:kern w:val="0"/>
                <w:sz w:val="22"/>
                <w:szCs w:val="22"/>
                <w:highlight w:val="none"/>
                <w:lang w:val="zh-CN" w:eastAsia="en-US" w:bidi="zh-CN"/>
              </w:rPr>
            </w:pPr>
            <w:r>
              <w:rPr>
                <w:rFonts w:hAnsi="宋体" w:eastAsia="Times New Roman" w:cs="宋体"/>
                <w:color w:val="auto"/>
                <w:spacing w:val="-6"/>
                <w:kern w:val="0"/>
                <w:sz w:val="22"/>
                <w:szCs w:val="22"/>
                <w:highlight w:val="none"/>
                <w:lang w:val="zh-CN" w:eastAsia="en-US" w:bidi="zh-CN"/>
              </w:rPr>
              <w:t>17.6.1</w:t>
            </w:r>
            <w:r>
              <w:rPr>
                <w:rFonts w:ascii="宋体" w:hAnsi="宋体" w:cs="宋体"/>
                <w:color w:val="auto"/>
                <w:spacing w:val="-6"/>
                <w:kern w:val="0"/>
                <w:sz w:val="22"/>
                <w:szCs w:val="22"/>
                <w:highlight w:val="none"/>
                <w:lang w:val="zh-CN" w:eastAsia="en-US" w:bidi="zh-CN"/>
              </w:rPr>
              <w:t>（</w:t>
            </w:r>
            <w:r>
              <w:rPr>
                <w:rFonts w:hAnsi="宋体" w:eastAsia="Times New Roman" w:cs="宋体"/>
                <w:color w:val="auto"/>
                <w:spacing w:val="-6"/>
                <w:kern w:val="0"/>
                <w:sz w:val="22"/>
                <w:szCs w:val="22"/>
                <w:highlight w:val="none"/>
                <w:lang w:val="zh-CN" w:eastAsia="en-US" w:bidi="zh-CN"/>
              </w:rPr>
              <w:t>1</w:t>
            </w:r>
            <w:r>
              <w:rPr>
                <w:rFonts w:ascii="宋体" w:hAnsi="宋体" w:cs="宋体"/>
                <w:color w:val="auto"/>
                <w:spacing w:val="-6"/>
                <w:kern w:val="0"/>
                <w:sz w:val="22"/>
                <w:szCs w:val="22"/>
                <w:highlight w:val="none"/>
                <w:lang w:val="zh-CN" w:eastAsia="en-US" w:bidi="zh-CN"/>
              </w:rPr>
              <w:t>）</w:t>
            </w:r>
          </w:p>
        </w:tc>
        <w:tc>
          <w:tcPr>
            <w:tcW w:w="7305" w:type="dxa"/>
            <w:vAlign w:val="center"/>
          </w:tcPr>
          <w:p w14:paraId="6EF36F35">
            <w:pPr>
              <w:autoSpaceDE w:val="0"/>
              <w:autoSpaceDN w:val="0"/>
              <w:spacing w:before="90"/>
              <w:ind w:left="347"/>
              <w:jc w:val="left"/>
              <w:rPr>
                <w:rFonts w:ascii="宋体" w:hAnsi="宋体" w:cs="宋体"/>
                <w:color w:val="auto"/>
                <w:kern w:val="0"/>
                <w:sz w:val="22"/>
                <w:szCs w:val="22"/>
                <w:highlight w:val="none"/>
                <w:lang w:val="zh-CN" w:bidi="zh-CN"/>
              </w:rPr>
            </w:pPr>
            <w:r>
              <w:rPr>
                <w:rFonts w:ascii="宋体" w:hAnsi="宋体" w:cs="宋体"/>
                <w:color w:val="auto"/>
                <w:kern w:val="0"/>
                <w:sz w:val="22"/>
                <w:szCs w:val="22"/>
                <w:highlight w:val="none"/>
                <w:lang w:val="zh-CN" w:bidi="zh-CN"/>
              </w:rPr>
              <w:t>承包人向监理人提交最终结清申请单（包括相关证明材料）的份数：</w:t>
            </w:r>
          </w:p>
          <w:p w14:paraId="32725ED5">
            <w:pPr>
              <w:tabs>
                <w:tab w:val="left" w:pos="979"/>
              </w:tabs>
              <w:autoSpaceDE w:val="0"/>
              <w:autoSpaceDN w:val="0"/>
              <w:spacing w:before="91" w:line="250" w:lineRule="exact"/>
              <w:ind w:left="347"/>
              <w:jc w:val="left"/>
              <w:rPr>
                <w:rFonts w:ascii="宋体" w:hAnsi="宋体" w:cs="宋体"/>
                <w:color w:val="auto"/>
                <w:kern w:val="0"/>
                <w:sz w:val="22"/>
                <w:szCs w:val="22"/>
                <w:highlight w:val="none"/>
                <w:lang w:val="zh-CN" w:eastAsia="en-US" w:bidi="zh-CN"/>
              </w:rPr>
            </w:pPr>
            <w:r>
              <w:rPr>
                <w:rFonts w:hint="eastAsia" w:hAnsi="宋体" w:cs="宋体"/>
                <w:color w:val="auto"/>
                <w:kern w:val="0"/>
                <w:sz w:val="22"/>
                <w:szCs w:val="22"/>
                <w:highlight w:val="none"/>
                <w:u w:val="single"/>
                <w:lang w:val="zh-CN" w:bidi="zh-CN"/>
              </w:rPr>
              <w:t>4</w:t>
            </w:r>
            <w:r>
              <w:rPr>
                <w:rFonts w:hint="eastAsia" w:hAnsi="宋体" w:cs="宋体"/>
                <w:color w:val="auto"/>
                <w:kern w:val="0"/>
                <w:sz w:val="22"/>
                <w:szCs w:val="22"/>
                <w:highlight w:val="none"/>
                <w:u w:val="single"/>
                <w:lang w:val="en-US" w:bidi="zh-CN"/>
              </w:rPr>
              <w:t xml:space="preserve"> </w:t>
            </w:r>
            <w:r>
              <w:rPr>
                <w:rFonts w:ascii="宋体" w:hAnsi="宋体" w:cs="宋体"/>
                <w:color w:val="auto"/>
                <w:kern w:val="0"/>
                <w:sz w:val="22"/>
                <w:szCs w:val="22"/>
                <w:highlight w:val="none"/>
                <w:lang w:val="zh-CN" w:eastAsia="en-US" w:bidi="zh-CN"/>
              </w:rPr>
              <w:t>份</w:t>
            </w:r>
          </w:p>
        </w:tc>
      </w:tr>
      <w:tr w14:paraId="131B8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29" w:type="dxa"/>
            <w:vAlign w:val="center"/>
          </w:tcPr>
          <w:p w14:paraId="6DDB7C1B">
            <w:pPr>
              <w:autoSpaceDE w:val="0"/>
              <w:autoSpaceDN w:val="0"/>
              <w:spacing w:before="113" w:line="226" w:lineRule="exact"/>
              <w:ind w:left="83" w:right="74"/>
              <w:jc w:val="center"/>
              <w:rPr>
                <w:rFonts w:hAnsi="宋体" w:cs="宋体"/>
                <w:color w:val="auto"/>
                <w:kern w:val="0"/>
                <w:sz w:val="22"/>
                <w:szCs w:val="22"/>
                <w:highlight w:val="none"/>
                <w:lang w:val="zh-CN" w:eastAsia="en-US" w:bidi="zh-CN"/>
              </w:rPr>
            </w:pPr>
            <w:r>
              <w:rPr>
                <w:rFonts w:hAnsi="宋体" w:cs="宋体"/>
                <w:color w:val="auto"/>
                <w:kern w:val="0"/>
                <w:sz w:val="22"/>
                <w:szCs w:val="22"/>
                <w:highlight w:val="none"/>
                <w:lang w:val="zh-CN" w:eastAsia="en-US" w:bidi="zh-CN"/>
              </w:rPr>
              <w:t>23</w:t>
            </w:r>
          </w:p>
        </w:tc>
        <w:tc>
          <w:tcPr>
            <w:tcW w:w="1111" w:type="dxa"/>
            <w:vAlign w:val="center"/>
          </w:tcPr>
          <w:p w14:paraId="60E73364">
            <w:pPr>
              <w:autoSpaceDE w:val="0"/>
              <w:autoSpaceDN w:val="0"/>
              <w:spacing w:before="90" w:line="250" w:lineRule="exact"/>
              <w:ind w:left="107"/>
              <w:jc w:val="center"/>
              <w:rPr>
                <w:rFonts w:ascii="宋体" w:hAnsi="宋体" w:cs="宋体"/>
                <w:color w:val="auto"/>
                <w:kern w:val="0"/>
                <w:sz w:val="22"/>
                <w:szCs w:val="22"/>
                <w:highlight w:val="none"/>
                <w:lang w:val="zh-CN" w:eastAsia="en-US" w:bidi="zh-CN"/>
              </w:rPr>
            </w:pPr>
            <w:r>
              <w:rPr>
                <w:rFonts w:hAnsi="宋体" w:eastAsia="Times New Roman" w:cs="宋体"/>
                <w:color w:val="auto"/>
                <w:kern w:val="0"/>
                <w:sz w:val="22"/>
                <w:szCs w:val="22"/>
                <w:highlight w:val="none"/>
                <w:lang w:val="zh-CN" w:eastAsia="en-US" w:bidi="zh-CN"/>
              </w:rPr>
              <w:t>18.2</w:t>
            </w:r>
            <w:r>
              <w:rPr>
                <w:rFonts w:ascii="宋体" w:hAnsi="宋体" w:cs="宋体"/>
                <w:color w:val="auto"/>
                <w:kern w:val="0"/>
                <w:sz w:val="22"/>
                <w:szCs w:val="22"/>
                <w:highlight w:val="none"/>
                <w:lang w:val="zh-CN" w:eastAsia="en-US" w:bidi="zh-CN"/>
              </w:rPr>
              <w:t>（</w:t>
            </w:r>
            <w:r>
              <w:rPr>
                <w:rFonts w:hAnsi="宋体" w:eastAsia="Times New Roman" w:cs="宋体"/>
                <w:color w:val="auto"/>
                <w:kern w:val="0"/>
                <w:sz w:val="22"/>
                <w:szCs w:val="22"/>
                <w:highlight w:val="none"/>
                <w:lang w:val="zh-CN" w:eastAsia="en-US" w:bidi="zh-CN"/>
              </w:rPr>
              <w:t>2</w:t>
            </w:r>
            <w:r>
              <w:rPr>
                <w:rFonts w:ascii="宋体" w:hAnsi="宋体" w:cs="宋体"/>
                <w:color w:val="auto"/>
                <w:kern w:val="0"/>
                <w:sz w:val="22"/>
                <w:szCs w:val="22"/>
                <w:highlight w:val="none"/>
                <w:lang w:val="zh-CN" w:eastAsia="en-US" w:bidi="zh-CN"/>
              </w:rPr>
              <w:t>）</w:t>
            </w:r>
          </w:p>
        </w:tc>
        <w:tc>
          <w:tcPr>
            <w:tcW w:w="7305" w:type="dxa"/>
            <w:vAlign w:val="center"/>
          </w:tcPr>
          <w:p w14:paraId="66CB1EEE">
            <w:pPr>
              <w:tabs>
                <w:tab w:val="left" w:pos="2659"/>
              </w:tabs>
              <w:autoSpaceDE w:val="0"/>
              <w:autoSpaceDN w:val="0"/>
              <w:spacing w:before="90" w:line="250" w:lineRule="exact"/>
              <w:ind w:left="347"/>
              <w:jc w:val="left"/>
              <w:rPr>
                <w:rFonts w:ascii="宋体" w:hAnsi="宋体" w:cs="宋体"/>
                <w:color w:val="auto"/>
                <w:kern w:val="0"/>
                <w:sz w:val="22"/>
                <w:szCs w:val="22"/>
                <w:highlight w:val="none"/>
                <w:lang w:val="zh-CN" w:eastAsia="en-US" w:bidi="zh-CN"/>
              </w:rPr>
            </w:pPr>
            <w:r>
              <w:rPr>
                <w:rFonts w:ascii="宋体" w:hAnsi="宋体" w:cs="宋体"/>
                <w:color w:val="auto"/>
                <w:kern w:val="0"/>
                <w:sz w:val="22"/>
                <w:szCs w:val="22"/>
                <w:highlight w:val="none"/>
                <w:lang w:val="zh-CN" w:eastAsia="en-US" w:bidi="zh-CN"/>
              </w:rPr>
              <w:t>竣工</w:t>
            </w:r>
            <w:r>
              <w:rPr>
                <w:rFonts w:ascii="宋体" w:hAnsi="宋体" w:cs="宋体"/>
                <w:color w:val="auto"/>
                <w:spacing w:val="-3"/>
                <w:kern w:val="0"/>
                <w:sz w:val="22"/>
                <w:szCs w:val="22"/>
                <w:highlight w:val="none"/>
                <w:lang w:val="zh-CN" w:eastAsia="en-US" w:bidi="zh-CN"/>
              </w:rPr>
              <w:t>资</w:t>
            </w:r>
            <w:r>
              <w:rPr>
                <w:rFonts w:ascii="宋体" w:hAnsi="宋体" w:cs="宋体"/>
                <w:color w:val="auto"/>
                <w:kern w:val="0"/>
                <w:sz w:val="22"/>
                <w:szCs w:val="22"/>
                <w:highlight w:val="none"/>
                <w:lang w:val="zh-CN" w:eastAsia="en-US" w:bidi="zh-CN"/>
              </w:rPr>
              <w:t>料</w:t>
            </w:r>
            <w:r>
              <w:rPr>
                <w:rFonts w:ascii="宋体" w:hAnsi="宋体" w:cs="宋体"/>
                <w:color w:val="auto"/>
                <w:spacing w:val="-3"/>
                <w:kern w:val="0"/>
                <w:sz w:val="22"/>
                <w:szCs w:val="22"/>
                <w:highlight w:val="none"/>
                <w:lang w:val="zh-CN" w:eastAsia="en-US" w:bidi="zh-CN"/>
              </w:rPr>
              <w:t>的</w:t>
            </w:r>
            <w:r>
              <w:rPr>
                <w:rFonts w:ascii="宋体" w:hAnsi="宋体" w:cs="宋体"/>
                <w:color w:val="auto"/>
                <w:kern w:val="0"/>
                <w:sz w:val="22"/>
                <w:szCs w:val="22"/>
                <w:highlight w:val="none"/>
                <w:lang w:val="zh-CN" w:eastAsia="en-US" w:bidi="zh-CN"/>
              </w:rPr>
              <w:t>份</w:t>
            </w:r>
            <w:r>
              <w:rPr>
                <w:rFonts w:ascii="宋体" w:hAnsi="宋体" w:cs="宋体"/>
                <w:color w:val="auto"/>
                <w:spacing w:val="-3"/>
                <w:kern w:val="0"/>
                <w:sz w:val="22"/>
                <w:szCs w:val="22"/>
                <w:highlight w:val="none"/>
                <w:lang w:val="zh-CN" w:eastAsia="en-US" w:bidi="zh-CN"/>
              </w:rPr>
              <w:t>数</w:t>
            </w:r>
            <w:r>
              <w:rPr>
                <w:rFonts w:ascii="宋体" w:hAnsi="宋体" w:cs="宋体"/>
                <w:color w:val="auto"/>
                <w:kern w:val="0"/>
                <w:sz w:val="22"/>
                <w:szCs w:val="22"/>
                <w:highlight w:val="none"/>
                <w:lang w:val="zh-CN" w:eastAsia="en-US" w:bidi="zh-CN"/>
              </w:rPr>
              <w:t>：</w:t>
            </w:r>
            <w:r>
              <w:rPr>
                <w:rFonts w:hint="eastAsia" w:ascii="宋体" w:hAnsi="宋体" w:cs="宋体"/>
                <w:color w:val="auto"/>
                <w:kern w:val="0"/>
                <w:sz w:val="22"/>
                <w:szCs w:val="22"/>
                <w:highlight w:val="none"/>
                <w:u w:val="single"/>
                <w:lang w:val="en-US" w:bidi="zh-CN"/>
              </w:rPr>
              <w:t xml:space="preserve">3 </w:t>
            </w:r>
            <w:r>
              <w:rPr>
                <w:rFonts w:ascii="宋体" w:hAnsi="宋体" w:cs="宋体"/>
                <w:color w:val="auto"/>
                <w:kern w:val="0"/>
                <w:sz w:val="22"/>
                <w:szCs w:val="22"/>
                <w:highlight w:val="none"/>
                <w:lang w:val="zh-CN" w:eastAsia="en-US" w:bidi="zh-CN"/>
              </w:rPr>
              <w:t>份</w:t>
            </w:r>
          </w:p>
        </w:tc>
      </w:tr>
      <w:tr w14:paraId="10FBD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629" w:type="dxa"/>
            <w:vAlign w:val="center"/>
          </w:tcPr>
          <w:p w14:paraId="2AF2E5DC">
            <w:pPr>
              <w:autoSpaceDE w:val="0"/>
              <w:autoSpaceDN w:val="0"/>
              <w:spacing w:before="194"/>
              <w:ind w:right="74"/>
              <w:jc w:val="center"/>
              <w:rPr>
                <w:rFonts w:hAnsi="宋体" w:cs="宋体"/>
                <w:color w:val="auto"/>
                <w:kern w:val="0"/>
                <w:sz w:val="22"/>
                <w:szCs w:val="22"/>
                <w:highlight w:val="none"/>
                <w:lang w:val="zh-CN" w:eastAsia="en-US" w:bidi="zh-CN"/>
              </w:rPr>
            </w:pPr>
            <w:r>
              <w:rPr>
                <w:rFonts w:hAnsi="宋体" w:cs="宋体"/>
                <w:color w:val="auto"/>
                <w:kern w:val="0"/>
                <w:sz w:val="22"/>
                <w:szCs w:val="22"/>
                <w:highlight w:val="none"/>
                <w:lang w:val="zh-CN" w:eastAsia="en-US" w:bidi="zh-CN"/>
              </w:rPr>
              <w:t>24</w:t>
            </w:r>
          </w:p>
        </w:tc>
        <w:tc>
          <w:tcPr>
            <w:tcW w:w="1111" w:type="dxa"/>
            <w:vAlign w:val="center"/>
          </w:tcPr>
          <w:p w14:paraId="5F12ADE7">
            <w:pPr>
              <w:autoSpaceDE w:val="0"/>
              <w:autoSpaceDN w:val="0"/>
              <w:spacing w:before="194"/>
              <w:jc w:val="center"/>
              <w:rPr>
                <w:rFonts w:hAnsi="宋体" w:cs="宋体"/>
                <w:color w:val="auto"/>
                <w:kern w:val="0"/>
                <w:sz w:val="22"/>
                <w:szCs w:val="22"/>
                <w:highlight w:val="none"/>
                <w:lang w:val="zh-CN" w:eastAsia="en-US" w:bidi="zh-CN"/>
              </w:rPr>
            </w:pPr>
            <w:r>
              <w:rPr>
                <w:rFonts w:hAnsi="宋体" w:cs="宋体"/>
                <w:color w:val="auto"/>
                <w:kern w:val="0"/>
                <w:sz w:val="22"/>
                <w:szCs w:val="22"/>
                <w:highlight w:val="none"/>
                <w:lang w:val="zh-CN" w:eastAsia="en-US" w:bidi="zh-CN"/>
              </w:rPr>
              <w:t>18.5.1</w:t>
            </w:r>
          </w:p>
        </w:tc>
        <w:tc>
          <w:tcPr>
            <w:tcW w:w="7305" w:type="dxa"/>
            <w:vAlign w:val="center"/>
          </w:tcPr>
          <w:p w14:paraId="4A223BC3">
            <w:pPr>
              <w:autoSpaceDE w:val="0"/>
              <w:autoSpaceDN w:val="0"/>
              <w:spacing w:before="92"/>
              <w:ind w:left="347"/>
              <w:jc w:val="left"/>
              <w:rPr>
                <w:rFonts w:hAnsi="宋体" w:eastAsia="Times New Roman" w:cs="宋体"/>
                <w:color w:val="auto"/>
                <w:kern w:val="0"/>
                <w:sz w:val="22"/>
                <w:szCs w:val="22"/>
                <w:highlight w:val="none"/>
                <w:lang w:val="zh-CN" w:bidi="zh-CN"/>
              </w:rPr>
            </w:pPr>
            <w:r>
              <w:rPr>
                <w:rFonts w:ascii="宋体" w:hAnsi="宋体" w:cs="宋体"/>
                <w:color w:val="auto"/>
                <w:kern w:val="0"/>
                <w:sz w:val="22"/>
                <w:szCs w:val="22"/>
                <w:highlight w:val="none"/>
                <w:lang w:val="zh-CN" w:bidi="zh-CN"/>
              </w:rPr>
              <w:t>单位工程或工程设备是否需投入施工期运行：</w:t>
            </w:r>
            <w:r>
              <w:rPr>
                <w:rFonts w:ascii="宋体" w:hAnsi="宋体" w:cs="宋体"/>
                <w:color w:val="auto"/>
                <w:kern w:val="0"/>
                <w:sz w:val="22"/>
                <w:szCs w:val="22"/>
                <w:highlight w:val="none"/>
                <w:u w:val="single"/>
                <w:lang w:val="zh-CN" w:bidi="zh-CN"/>
              </w:rPr>
              <w:t xml:space="preserve"> 否</w:t>
            </w:r>
          </w:p>
        </w:tc>
      </w:tr>
      <w:tr w14:paraId="3DD66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629" w:type="dxa"/>
            <w:vAlign w:val="center"/>
          </w:tcPr>
          <w:p w14:paraId="0D870570">
            <w:pPr>
              <w:autoSpaceDE w:val="0"/>
              <w:autoSpaceDN w:val="0"/>
              <w:spacing w:before="11"/>
              <w:jc w:val="center"/>
              <w:rPr>
                <w:rFonts w:ascii="宋体" w:hAnsi="宋体" w:cs="宋体"/>
                <w:color w:val="auto"/>
                <w:kern w:val="0"/>
                <w:sz w:val="22"/>
                <w:szCs w:val="22"/>
                <w:highlight w:val="none"/>
                <w:lang w:val="zh-CN" w:bidi="zh-CN"/>
              </w:rPr>
            </w:pPr>
          </w:p>
          <w:p w14:paraId="293014A3">
            <w:pPr>
              <w:autoSpaceDE w:val="0"/>
              <w:autoSpaceDN w:val="0"/>
              <w:ind w:left="83" w:right="74"/>
              <w:jc w:val="center"/>
              <w:rPr>
                <w:rFonts w:hAnsi="宋体" w:cs="宋体"/>
                <w:color w:val="auto"/>
                <w:kern w:val="0"/>
                <w:sz w:val="22"/>
                <w:szCs w:val="22"/>
                <w:highlight w:val="none"/>
                <w:lang w:val="zh-CN" w:eastAsia="en-US" w:bidi="zh-CN"/>
              </w:rPr>
            </w:pPr>
            <w:r>
              <w:rPr>
                <w:rFonts w:hAnsi="宋体" w:cs="宋体"/>
                <w:color w:val="auto"/>
                <w:kern w:val="0"/>
                <w:sz w:val="22"/>
                <w:szCs w:val="22"/>
                <w:highlight w:val="none"/>
                <w:lang w:val="zh-CN" w:eastAsia="en-US" w:bidi="zh-CN"/>
              </w:rPr>
              <w:t>25</w:t>
            </w:r>
          </w:p>
        </w:tc>
        <w:tc>
          <w:tcPr>
            <w:tcW w:w="1111" w:type="dxa"/>
            <w:vAlign w:val="center"/>
          </w:tcPr>
          <w:p w14:paraId="5F9A0C35">
            <w:pPr>
              <w:autoSpaceDE w:val="0"/>
              <w:autoSpaceDN w:val="0"/>
              <w:spacing w:before="11"/>
              <w:jc w:val="center"/>
              <w:rPr>
                <w:rFonts w:ascii="宋体" w:hAnsi="宋体" w:cs="宋体"/>
                <w:color w:val="auto"/>
                <w:kern w:val="0"/>
                <w:sz w:val="22"/>
                <w:szCs w:val="22"/>
                <w:highlight w:val="none"/>
                <w:lang w:val="zh-CN" w:eastAsia="en-US" w:bidi="zh-CN"/>
              </w:rPr>
            </w:pPr>
          </w:p>
          <w:p w14:paraId="7DAD7887">
            <w:pPr>
              <w:autoSpaceDE w:val="0"/>
              <w:autoSpaceDN w:val="0"/>
              <w:ind w:left="292"/>
              <w:jc w:val="center"/>
              <w:rPr>
                <w:rFonts w:hAnsi="宋体" w:cs="宋体"/>
                <w:color w:val="auto"/>
                <w:kern w:val="0"/>
                <w:sz w:val="22"/>
                <w:szCs w:val="22"/>
                <w:highlight w:val="none"/>
                <w:lang w:val="zh-CN" w:eastAsia="en-US" w:bidi="zh-CN"/>
              </w:rPr>
            </w:pPr>
            <w:r>
              <w:rPr>
                <w:rFonts w:hAnsi="宋体" w:cs="宋体"/>
                <w:color w:val="auto"/>
                <w:kern w:val="0"/>
                <w:sz w:val="22"/>
                <w:szCs w:val="22"/>
                <w:highlight w:val="none"/>
                <w:lang w:val="zh-CN" w:eastAsia="en-US" w:bidi="zh-CN"/>
              </w:rPr>
              <w:t>18.6.1</w:t>
            </w:r>
          </w:p>
        </w:tc>
        <w:tc>
          <w:tcPr>
            <w:tcW w:w="7305" w:type="dxa"/>
            <w:vAlign w:val="center"/>
          </w:tcPr>
          <w:p w14:paraId="2FB61B76">
            <w:pPr>
              <w:autoSpaceDE w:val="0"/>
              <w:autoSpaceDN w:val="0"/>
              <w:spacing w:before="89"/>
              <w:ind w:left="347"/>
              <w:jc w:val="left"/>
              <w:rPr>
                <w:rFonts w:hAnsi="宋体" w:eastAsia="Times New Roman" w:cs="宋体"/>
                <w:color w:val="auto"/>
                <w:kern w:val="0"/>
                <w:sz w:val="22"/>
                <w:szCs w:val="22"/>
                <w:highlight w:val="none"/>
                <w:lang w:val="zh-CN" w:bidi="zh-CN"/>
              </w:rPr>
            </w:pPr>
            <w:r>
              <w:rPr>
                <w:rFonts w:ascii="宋体" w:hAnsi="宋体" w:cs="宋体"/>
                <w:color w:val="auto"/>
                <w:kern w:val="0"/>
                <w:sz w:val="22"/>
                <w:szCs w:val="22"/>
                <w:highlight w:val="none"/>
                <w:lang w:val="zh-CN" w:bidi="zh-CN"/>
              </w:rPr>
              <w:t>本工程及工程设备是否进行试运行：</w:t>
            </w:r>
            <w:r>
              <w:rPr>
                <w:rFonts w:ascii="宋体" w:hAnsi="宋体" w:cs="宋体"/>
                <w:color w:val="auto"/>
                <w:kern w:val="0"/>
                <w:sz w:val="22"/>
                <w:szCs w:val="22"/>
                <w:highlight w:val="none"/>
                <w:u w:val="single"/>
                <w:lang w:val="zh-CN" w:bidi="zh-CN"/>
              </w:rPr>
              <w:t xml:space="preserve"> 否</w:t>
            </w:r>
          </w:p>
        </w:tc>
      </w:tr>
      <w:tr w14:paraId="72FA7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629" w:type="dxa"/>
          </w:tcPr>
          <w:p w14:paraId="30CC0EAA">
            <w:pPr>
              <w:autoSpaceDE w:val="0"/>
              <w:autoSpaceDN w:val="0"/>
              <w:spacing w:before="113" w:line="226" w:lineRule="exact"/>
              <w:ind w:left="83" w:right="74"/>
              <w:jc w:val="center"/>
              <w:rPr>
                <w:rFonts w:hAnsi="宋体" w:cs="宋体"/>
                <w:color w:val="auto"/>
                <w:kern w:val="0"/>
                <w:sz w:val="22"/>
                <w:szCs w:val="22"/>
                <w:highlight w:val="none"/>
                <w:lang w:val="zh-CN" w:eastAsia="en-US" w:bidi="zh-CN"/>
              </w:rPr>
            </w:pPr>
            <w:r>
              <w:rPr>
                <w:rFonts w:hAnsi="宋体" w:cs="宋体"/>
                <w:color w:val="auto"/>
                <w:kern w:val="0"/>
                <w:sz w:val="22"/>
                <w:szCs w:val="22"/>
                <w:highlight w:val="none"/>
                <w:lang w:val="zh-CN" w:eastAsia="en-US" w:bidi="zh-CN"/>
              </w:rPr>
              <w:t>26</w:t>
            </w:r>
          </w:p>
        </w:tc>
        <w:tc>
          <w:tcPr>
            <w:tcW w:w="1111" w:type="dxa"/>
          </w:tcPr>
          <w:p w14:paraId="5DB6472A">
            <w:pPr>
              <w:autoSpaceDE w:val="0"/>
              <w:autoSpaceDN w:val="0"/>
              <w:spacing w:before="89" w:line="250" w:lineRule="exact"/>
              <w:ind w:left="107"/>
              <w:jc w:val="left"/>
              <w:rPr>
                <w:rFonts w:ascii="宋体" w:hAnsi="宋体" w:cs="宋体"/>
                <w:color w:val="auto"/>
                <w:kern w:val="0"/>
                <w:sz w:val="22"/>
                <w:szCs w:val="22"/>
                <w:highlight w:val="none"/>
                <w:lang w:val="zh-CN" w:eastAsia="en-US" w:bidi="zh-CN"/>
              </w:rPr>
            </w:pPr>
            <w:r>
              <w:rPr>
                <w:rFonts w:hAnsi="宋体" w:eastAsia="Times New Roman" w:cs="宋体"/>
                <w:color w:val="auto"/>
                <w:kern w:val="0"/>
                <w:sz w:val="22"/>
                <w:szCs w:val="22"/>
                <w:highlight w:val="none"/>
                <w:lang w:val="zh-CN" w:eastAsia="en-US" w:bidi="zh-CN"/>
              </w:rPr>
              <w:t>19.7</w:t>
            </w:r>
            <w:r>
              <w:rPr>
                <w:rFonts w:ascii="宋体" w:hAnsi="宋体" w:cs="宋体"/>
                <w:color w:val="auto"/>
                <w:kern w:val="0"/>
                <w:sz w:val="22"/>
                <w:szCs w:val="22"/>
                <w:highlight w:val="none"/>
                <w:lang w:val="zh-CN" w:eastAsia="en-US" w:bidi="zh-CN"/>
              </w:rPr>
              <w:t>（</w:t>
            </w:r>
            <w:r>
              <w:rPr>
                <w:rFonts w:hAnsi="宋体" w:eastAsia="Times New Roman" w:cs="宋体"/>
                <w:color w:val="auto"/>
                <w:kern w:val="0"/>
                <w:sz w:val="22"/>
                <w:szCs w:val="22"/>
                <w:highlight w:val="none"/>
                <w:lang w:val="zh-CN" w:eastAsia="en-US" w:bidi="zh-CN"/>
              </w:rPr>
              <w:t>1</w:t>
            </w:r>
            <w:r>
              <w:rPr>
                <w:rFonts w:ascii="宋体" w:hAnsi="宋体" w:cs="宋体"/>
                <w:color w:val="auto"/>
                <w:kern w:val="0"/>
                <w:sz w:val="22"/>
                <w:szCs w:val="22"/>
                <w:highlight w:val="none"/>
                <w:lang w:val="zh-CN" w:eastAsia="en-US" w:bidi="zh-CN"/>
              </w:rPr>
              <w:t>）</w:t>
            </w:r>
          </w:p>
        </w:tc>
        <w:tc>
          <w:tcPr>
            <w:tcW w:w="7305" w:type="dxa"/>
          </w:tcPr>
          <w:p w14:paraId="159378E4">
            <w:pPr>
              <w:tabs>
                <w:tab w:val="left" w:pos="3816"/>
              </w:tabs>
              <w:autoSpaceDE w:val="0"/>
              <w:autoSpaceDN w:val="0"/>
              <w:spacing w:before="89" w:line="250" w:lineRule="exact"/>
              <w:ind w:left="347"/>
              <w:jc w:val="left"/>
              <w:rPr>
                <w:rFonts w:ascii="宋体" w:hAnsi="宋体" w:cs="宋体"/>
                <w:color w:val="auto"/>
                <w:kern w:val="0"/>
                <w:sz w:val="22"/>
                <w:szCs w:val="22"/>
                <w:highlight w:val="none"/>
                <w:lang w:val="zh-CN" w:bidi="zh-CN"/>
              </w:rPr>
            </w:pPr>
            <w:r>
              <w:rPr>
                <w:rFonts w:ascii="宋体" w:hAnsi="宋体" w:cs="宋体"/>
                <w:b/>
                <w:bCs/>
                <w:color w:val="auto"/>
                <w:kern w:val="0"/>
                <w:sz w:val="22"/>
                <w:szCs w:val="22"/>
                <w:highlight w:val="none"/>
                <w:lang w:val="zh-CN" w:bidi="zh-CN"/>
              </w:rPr>
              <w:t>保修</w:t>
            </w:r>
            <w:r>
              <w:rPr>
                <w:rFonts w:ascii="宋体" w:hAnsi="宋体" w:cs="宋体"/>
                <w:b/>
                <w:bCs/>
                <w:color w:val="auto"/>
                <w:spacing w:val="-3"/>
                <w:kern w:val="0"/>
                <w:sz w:val="22"/>
                <w:szCs w:val="22"/>
                <w:highlight w:val="none"/>
                <w:lang w:val="zh-CN" w:bidi="zh-CN"/>
              </w:rPr>
              <w:t>期</w:t>
            </w:r>
            <w:r>
              <w:rPr>
                <w:rFonts w:ascii="宋体" w:hAnsi="宋体" w:cs="宋体"/>
                <w:b/>
                <w:bCs/>
                <w:color w:val="auto"/>
                <w:kern w:val="0"/>
                <w:sz w:val="22"/>
                <w:szCs w:val="22"/>
                <w:highlight w:val="none"/>
                <w:lang w:val="zh-CN" w:bidi="zh-CN"/>
              </w:rPr>
              <w:t>：</w:t>
            </w:r>
            <w:r>
              <w:rPr>
                <w:rFonts w:ascii="宋体" w:hAnsi="宋体" w:cs="宋体"/>
                <w:b/>
                <w:bCs/>
                <w:color w:val="auto"/>
                <w:spacing w:val="-3"/>
                <w:kern w:val="0"/>
                <w:sz w:val="22"/>
                <w:szCs w:val="22"/>
                <w:highlight w:val="none"/>
                <w:lang w:val="zh-CN" w:bidi="zh-CN"/>
              </w:rPr>
              <w:t>自</w:t>
            </w:r>
            <w:r>
              <w:rPr>
                <w:rFonts w:ascii="宋体" w:hAnsi="宋体" w:cs="宋体"/>
                <w:b/>
                <w:bCs/>
                <w:color w:val="auto"/>
                <w:kern w:val="0"/>
                <w:sz w:val="22"/>
                <w:szCs w:val="22"/>
                <w:highlight w:val="none"/>
                <w:lang w:val="zh-CN" w:bidi="zh-CN"/>
              </w:rPr>
              <w:t>实</w:t>
            </w:r>
            <w:r>
              <w:rPr>
                <w:rFonts w:ascii="宋体" w:hAnsi="宋体" w:cs="宋体"/>
                <w:b/>
                <w:bCs/>
                <w:color w:val="auto"/>
                <w:spacing w:val="-3"/>
                <w:kern w:val="0"/>
                <w:sz w:val="22"/>
                <w:szCs w:val="22"/>
                <w:highlight w:val="none"/>
                <w:lang w:val="zh-CN" w:bidi="zh-CN"/>
              </w:rPr>
              <w:t>际</w:t>
            </w:r>
            <w:r>
              <w:rPr>
                <w:rFonts w:ascii="宋体" w:hAnsi="宋体" w:cs="宋体"/>
                <w:b/>
                <w:bCs/>
                <w:color w:val="auto"/>
                <w:kern w:val="0"/>
                <w:sz w:val="22"/>
                <w:szCs w:val="22"/>
                <w:highlight w:val="none"/>
                <w:lang w:val="zh-CN" w:bidi="zh-CN"/>
              </w:rPr>
              <w:t>交</w:t>
            </w:r>
            <w:r>
              <w:rPr>
                <w:rFonts w:ascii="宋体" w:hAnsi="宋体" w:cs="宋体"/>
                <w:b/>
                <w:bCs/>
                <w:color w:val="auto"/>
                <w:spacing w:val="-3"/>
                <w:kern w:val="0"/>
                <w:sz w:val="22"/>
                <w:szCs w:val="22"/>
                <w:highlight w:val="none"/>
                <w:lang w:val="zh-CN" w:bidi="zh-CN"/>
              </w:rPr>
              <w:t>工</w:t>
            </w:r>
            <w:r>
              <w:rPr>
                <w:rFonts w:ascii="宋体" w:hAnsi="宋体" w:cs="宋体"/>
                <w:b/>
                <w:bCs/>
                <w:color w:val="auto"/>
                <w:kern w:val="0"/>
                <w:sz w:val="22"/>
                <w:szCs w:val="22"/>
                <w:highlight w:val="none"/>
                <w:lang w:val="zh-CN" w:bidi="zh-CN"/>
              </w:rPr>
              <w:t>日</w:t>
            </w:r>
            <w:r>
              <w:rPr>
                <w:rFonts w:ascii="宋体" w:hAnsi="宋体" w:cs="宋体"/>
                <w:b/>
                <w:bCs/>
                <w:color w:val="auto"/>
                <w:spacing w:val="-3"/>
                <w:kern w:val="0"/>
                <w:sz w:val="22"/>
                <w:szCs w:val="22"/>
                <w:highlight w:val="none"/>
                <w:lang w:val="zh-CN" w:bidi="zh-CN"/>
              </w:rPr>
              <w:t>期</w:t>
            </w:r>
            <w:r>
              <w:rPr>
                <w:rFonts w:ascii="宋体" w:hAnsi="宋体" w:cs="宋体"/>
                <w:b/>
                <w:bCs/>
                <w:color w:val="auto"/>
                <w:kern w:val="0"/>
                <w:sz w:val="22"/>
                <w:szCs w:val="22"/>
                <w:highlight w:val="none"/>
                <w:lang w:val="zh-CN" w:bidi="zh-CN"/>
              </w:rPr>
              <w:t>起计算</w:t>
            </w:r>
            <w:r>
              <w:rPr>
                <w:rFonts w:hint="eastAsia" w:ascii="宋体" w:hAnsi="宋体" w:cs="宋体"/>
                <w:b/>
                <w:bCs/>
                <w:color w:val="auto"/>
                <w:kern w:val="0"/>
                <w:sz w:val="22"/>
                <w:szCs w:val="22"/>
                <w:highlight w:val="none"/>
                <w:u w:val="single"/>
                <w:lang w:bidi="zh-CN"/>
              </w:rPr>
              <w:t xml:space="preserve"> </w:t>
            </w:r>
            <w:r>
              <w:rPr>
                <w:rFonts w:hint="eastAsia" w:ascii="宋体" w:hAnsi="宋体" w:cs="宋体"/>
                <w:b/>
                <w:bCs/>
                <w:color w:val="auto"/>
                <w:kern w:val="0"/>
                <w:sz w:val="22"/>
                <w:szCs w:val="22"/>
                <w:highlight w:val="none"/>
                <w:u w:val="single"/>
                <w:lang w:val="en-US" w:bidi="zh-CN"/>
              </w:rPr>
              <w:t>1</w:t>
            </w:r>
            <w:r>
              <w:rPr>
                <w:rFonts w:hint="eastAsia" w:ascii="宋体" w:hAnsi="宋体" w:cs="宋体"/>
                <w:b/>
                <w:bCs/>
                <w:color w:val="auto"/>
                <w:kern w:val="0"/>
                <w:sz w:val="22"/>
                <w:szCs w:val="22"/>
                <w:highlight w:val="none"/>
                <w:u w:val="single"/>
                <w:lang w:bidi="zh-CN"/>
              </w:rPr>
              <w:t xml:space="preserve"> </w:t>
            </w:r>
            <w:r>
              <w:rPr>
                <w:rFonts w:ascii="宋体" w:hAnsi="宋体" w:cs="宋体"/>
                <w:b/>
                <w:bCs/>
                <w:color w:val="auto"/>
                <w:spacing w:val="-3"/>
                <w:kern w:val="0"/>
                <w:sz w:val="22"/>
                <w:szCs w:val="22"/>
                <w:highlight w:val="none"/>
                <w:lang w:val="zh-CN" w:bidi="zh-CN"/>
              </w:rPr>
              <w:t>年</w:t>
            </w:r>
          </w:p>
        </w:tc>
      </w:tr>
      <w:tr w14:paraId="0C141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29" w:type="dxa"/>
          </w:tcPr>
          <w:p w14:paraId="49B84089">
            <w:pPr>
              <w:autoSpaceDE w:val="0"/>
              <w:autoSpaceDN w:val="0"/>
              <w:spacing w:before="113" w:line="226" w:lineRule="exact"/>
              <w:ind w:left="83" w:right="74"/>
              <w:jc w:val="center"/>
              <w:rPr>
                <w:rFonts w:hAnsi="宋体" w:cs="宋体"/>
                <w:color w:val="auto"/>
                <w:kern w:val="0"/>
                <w:sz w:val="22"/>
                <w:szCs w:val="22"/>
                <w:highlight w:val="none"/>
                <w:lang w:val="zh-CN" w:eastAsia="en-US" w:bidi="zh-CN"/>
              </w:rPr>
            </w:pPr>
            <w:r>
              <w:rPr>
                <w:rFonts w:hAnsi="宋体" w:cs="宋体"/>
                <w:color w:val="auto"/>
                <w:kern w:val="0"/>
                <w:sz w:val="22"/>
                <w:szCs w:val="22"/>
                <w:highlight w:val="none"/>
                <w:lang w:val="zh-CN" w:eastAsia="en-US" w:bidi="zh-CN"/>
              </w:rPr>
              <w:t>27</w:t>
            </w:r>
          </w:p>
        </w:tc>
        <w:tc>
          <w:tcPr>
            <w:tcW w:w="1111" w:type="dxa"/>
          </w:tcPr>
          <w:p w14:paraId="3BEEFD88">
            <w:pPr>
              <w:autoSpaceDE w:val="0"/>
              <w:autoSpaceDN w:val="0"/>
              <w:spacing w:before="113" w:line="226" w:lineRule="exact"/>
              <w:ind w:left="371"/>
              <w:jc w:val="left"/>
              <w:rPr>
                <w:rFonts w:hAnsi="宋体" w:cs="宋体"/>
                <w:color w:val="auto"/>
                <w:kern w:val="0"/>
                <w:sz w:val="22"/>
                <w:szCs w:val="22"/>
                <w:highlight w:val="none"/>
                <w:lang w:val="zh-CN" w:eastAsia="en-US" w:bidi="zh-CN"/>
              </w:rPr>
            </w:pPr>
            <w:r>
              <w:rPr>
                <w:rFonts w:hAnsi="宋体" w:cs="宋体"/>
                <w:color w:val="auto"/>
                <w:kern w:val="0"/>
                <w:sz w:val="22"/>
                <w:szCs w:val="22"/>
                <w:highlight w:val="none"/>
                <w:lang w:val="zh-CN" w:eastAsia="en-US" w:bidi="zh-CN"/>
              </w:rPr>
              <w:t>20.1</w:t>
            </w:r>
          </w:p>
        </w:tc>
        <w:tc>
          <w:tcPr>
            <w:tcW w:w="7305" w:type="dxa"/>
          </w:tcPr>
          <w:p w14:paraId="45B6577B">
            <w:pPr>
              <w:tabs>
                <w:tab w:val="left" w:pos="3502"/>
              </w:tabs>
              <w:autoSpaceDE w:val="0"/>
              <w:autoSpaceDN w:val="0"/>
              <w:spacing w:before="89" w:line="250" w:lineRule="exact"/>
              <w:ind w:left="347"/>
              <w:jc w:val="left"/>
              <w:rPr>
                <w:rFonts w:eastAsia="Times New Roman" w:cs="宋体"/>
                <w:color w:val="auto"/>
                <w:kern w:val="0"/>
                <w:sz w:val="22"/>
                <w:szCs w:val="22"/>
                <w:highlight w:val="none"/>
                <w:lang w:val="zh-CN" w:bidi="zh-CN"/>
              </w:rPr>
            </w:pPr>
            <w:r>
              <w:rPr>
                <w:color w:val="auto"/>
                <w:spacing w:val="-7"/>
                <w:sz w:val="22"/>
                <w:szCs w:val="22"/>
                <w:highlight w:val="none"/>
              </w:rPr>
              <w:t>建筑工程一切险的保险费率：</w:t>
            </w:r>
            <w:r>
              <w:rPr>
                <w:color w:val="auto"/>
                <w:spacing w:val="-7"/>
                <w:sz w:val="22"/>
                <w:szCs w:val="22"/>
                <w:highlight w:val="none"/>
                <w:u w:val="single"/>
              </w:rPr>
              <w:t>按工程建设地相关规定执行。</w:t>
            </w:r>
          </w:p>
        </w:tc>
      </w:tr>
      <w:tr w14:paraId="6C2B2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29" w:type="dxa"/>
          </w:tcPr>
          <w:p w14:paraId="2677A29E">
            <w:pPr>
              <w:autoSpaceDE w:val="0"/>
              <w:autoSpaceDN w:val="0"/>
              <w:spacing w:before="12"/>
              <w:jc w:val="left"/>
              <w:rPr>
                <w:rFonts w:ascii="宋体" w:hAnsi="宋体" w:cs="宋体"/>
                <w:color w:val="auto"/>
                <w:kern w:val="0"/>
                <w:sz w:val="22"/>
                <w:szCs w:val="22"/>
                <w:highlight w:val="none"/>
                <w:lang w:val="zh-CN" w:bidi="zh-CN"/>
              </w:rPr>
            </w:pPr>
          </w:p>
          <w:p w14:paraId="59CBB4CC">
            <w:pPr>
              <w:autoSpaceDE w:val="0"/>
              <w:autoSpaceDN w:val="0"/>
              <w:ind w:left="83" w:right="74"/>
              <w:jc w:val="center"/>
              <w:rPr>
                <w:rFonts w:hAnsi="宋体" w:cs="宋体"/>
                <w:color w:val="auto"/>
                <w:kern w:val="0"/>
                <w:sz w:val="22"/>
                <w:szCs w:val="22"/>
                <w:highlight w:val="none"/>
                <w:lang w:val="zh-CN" w:eastAsia="en-US" w:bidi="zh-CN"/>
              </w:rPr>
            </w:pPr>
            <w:r>
              <w:rPr>
                <w:rFonts w:hAnsi="宋体" w:cs="宋体"/>
                <w:color w:val="auto"/>
                <w:kern w:val="0"/>
                <w:sz w:val="22"/>
                <w:szCs w:val="22"/>
                <w:highlight w:val="none"/>
                <w:lang w:val="zh-CN" w:eastAsia="en-US" w:bidi="zh-CN"/>
              </w:rPr>
              <w:t>28</w:t>
            </w:r>
          </w:p>
        </w:tc>
        <w:tc>
          <w:tcPr>
            <w:tcW w:w="1111" w:type="dxa"/>
          </w:tcPr>
          <w:p w14:paraId="04A671FD">
            <w:pPr>
              <w:autoSpaceDE w:val="0"/>
              <w:autoSpaceDN w:val="0"/>
              <w:spacing w:before="12"/>
              <w:jc w:val="left"/>
              <w:rPr>
                <w:rFonts w:ascii="宋体" w:hAnsi="宋体" w:cs="宋体"/>
                <w:color w:val="auto"/>
                <w:kern w:val="0"/>
                <w:sz w:val="22"/>
                <w:szCs w:val="22"/>
                <w:highlight w:val="none"/>
                <w:lang w:val="zh-CN" w:eastAsia="en-US" w:bidi="zh-CN"/>
              </w:rPr>
            </w:pPr>
          </w:p>
          <w:p w14:paraId="234FC0D1">
            <w:pPr>
              <w:autoSpaceDE w:val="0"/>
              <w:autoSpaceDN w:val="0"/>
              <w:ind w:left="292"/>
              <w:jc w:val="left"/>
              <w:rPr>
                <w:rFonts w:hAnsi="宋体" w:cs="宋体"/>
                <w:color w:val="auto"/>
                <w:kern w:val="0"/>
                <w:sz w:val="22"/>
                <w:szCs w:val="22"/>
                <w:highlight w:val="none"/>
                <w:lang w:val="zh-CN" w:eastAsia="en-US" w:bidi="zh-CN"/>
              </w:rPr>
            </w:pPr>
            <w:r>
              <w:rPr>
                <w:rFonts w:hAnsi="宋体" w:cs="宋体"/>
                <w:color w:val="auto"/>
                <w:kern w:val="0"/>
                <w:sz w:val="22"/>
                <w:szCs w:val="22"/>
                <w:highlight w:val="none"/>
                <w:lang w:val="zh-CN" w:eastAsia="en-US" w:bidi="zh-CN"/>
              </w:rPr>
              <w:t>20.4.2</w:t>
            </w:r>
          </w:p>
        </w:tc>
        <w:tc>
          <w:tcPr>
            <w:tcW w:w="7305" w:type="dxa"/>
          </w:tcPr>
          <w:p w14:paraId="008D1D3F">
            <w:pPr>
              <w:autoSpaceDE w:val="0"/>
              <w:autoSpaceDN w:val="0"/>
              <w:spacing w:before="90"/>
              <w:ind w:left="347"/>
              <w:jc w:val="left"/>
              <w:rPr>
                <w:rFonts w:eastAsia="Times New Roman" w:cs="宋体"/>
                <w:color w:val="auto"/>
                <w:kern w:val="0"/>
                <w:sz w:val="22"/>
                <w:szCs w:val="22"/>
                <w:highlight w:val="none"/>
                <w:lang w:val="zh-CN" w:bidi="zh-CN"/>
              </w:rPr>
            </w:pPr>
            <w:r>
              <w:rPr>
                <w:rFonts w:ascii="宋体" w:hAnsi="宋体" w:cs="宋体"/>
                <w:color w:val="auto"/>
                <w:kern w:val="0"/>
                <w:sz w:val="22"/>
                <w:szCs w:val="22"/>
                <w:highlight w:val="none"/>
                <w:lang w:val="zh-CN" w:bidi="zh-CN"/>
              </w:rPr>
              <w:t>第三者责任险由承包人以承包人与项目法人的名义联名投保，保险费由承包人承担并支付，投标人应在所报的单价或总额价中对该保险费予以考虑，项目法人不单独进行计量与支付。</w:t>
            </w:r>
          </w:p>
        </w:tc>
      </w:tr>
      <w:tr w14:paraId="7696D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629" w:type="dxa"/>
          </w:tcPr>
          <w:p w14:paraId="29B7486A">
            <w:pPr>
              <w:autoSpaceDE w:val="0"/>
              <w:autoSpaceDN w:val="0"/>
              <w:spacing w:before="12"/>
              <w:jc w:val="left"/>
              <w:rPr>
                <w:rFonts w:ascii="宋体" w:hAnsi="宋体" w:cs="宋体"/>
                <w:color w:val="auto"/>
                <w:kern w:val="0"/>
                <w:sz w:val="22"/>
                <w:szCs w:val="22"/>
                <w:highlight w:val="none"/>
                <w:lang w:val="zh-CN" w:bidi="zh-CN"/>
              </w:rPr>
            </w:pPr>
          </w:p>
          <w:p w14:paraId="3BF8C9AE">
            <w:pPr>
              <w:autoSpaceDE w:val="0"/>
              <w:autoSpaceDN w:val="0"/>
              <w:ind w:left="83" w:right="74"/>
              <w:jc w:val="center"/>
              <w:rPr>
                <w:rFonts w:hAnsi="宋体" w:cs="宋体"/>
                <w:color w:val="auto"/>
                <w:kern w:val="0"/>
                <w:sz w:val="22"/>
                <w:szCs w:val="22"/>
                <w:highlight w:val="none"/>
                <w:lang w:val="zh-CN" w:eastAsia="en-US" w:bidi="zh-CN"/>
              </w:rPr>
            </w:pPr>
            <w:r>
              <w:rPr>
                <w:rFonts w:hAnsi="宋体" w:cs="宋体"/>
                <w:color w:val="auto"/>
                <w:kern w:val="0"/>
                <w:sz w:val="22"/>
                <w:szCs w:val="22"/>
                <w:highlight w:val="none"/>
                <w:lang w:val="zh-CN" w:eastAsia="en-US" w:bidi="zh-CN"/>
              </w:rPr>
              <w:t>29</w:t>
            </w:r>
          </w:p>
        </w:tc>
        <w:tc>
          <w:tcPr>
            <w:tcW w:w="1111" w:type="dxa"/>
          </w:tcPr>
          <w:p w14:paraId="473DC74F">
            <w:pPr>
              <w:autoSpaceDE w:val="0"/>
              <w:autoSpaceDN w:val="0"/>
              <w:spacing w:before="12"/>
              <w:jc w:val="left"/>
              <w:rPr>
                <w:rFonts w:ascii="宋体" w:hAnsi="宋体" w:cs="宋体"/>
                <w:color w:val="auto"/>
                <w:kern w:val="0"/>
                <w:sz w:val="22"/>
                <w:szCs w:val="22"/>
                <w:highlight w:val="none"/>
                <w:lang w:val="zh-CN" w:eastAsia="en-US" w:bidi="zh-CN"/>
              </w:rPr>
            </w:pPr>
          </w:p>
          <w:p w14:paraId="1CF67447">
            <w:pPr>
              <w:autoSpaceDE w:val="0"/>
              <w:autoSpaceDN w:val="0"/>
              <w:ind w:left="371"/>
              <w:jc w:val="left"/>
              <w:rPr>
                <w:rFonts w:hAnsi="宋体" w:cs="宋体"/>
                <w:color w:val="auto"/>
                <w:kern w:val="0"/>
                <w:sz w:val="22"/>
                <w:szCs w:val="22"/>
                <w:highlight w:val="none"/>
                <w:lang w:val="zh-CN" w:eastAsia="en-US" w:bidi="zh-CN"/>
              </w:rPr>
            </w:pPr>
            <w:r>
              <w:rPr>
                <w:rFonts w:hAnsi="宋体" w:cs="宋体"/>
                <w:color w:val="auto"/>
                <w:kern w:val="0"/>
                <w:sz w:val="22"/>
                <w:szCs w:val="22"/>
                <w:highlight w:val="none"/>
                <w:lang w:val="zh-CN" w:eastAsia="en-US" w:bidi="zh-CN"/>
              </w:rPr>
              <w:t>24.1</w:t>
            </w:r>
          </w:p>
        </w:tc>
        <w:tc>
          <w:tcPr>
            <w:tcW w:w="7305" w:type="dxa"/>
          </w:tcPr>
          <w:p w14:paraId="5946A438">
            <w:pPr>
              <w:tabs>
                <w:tab w:val="left" w:pos="3900"/>
              </w:tabs>
              <w:autoSpaceDE w:val="0"/>
              <w:autoSpaceDN w:val="0"/>
              <w:spacing w:before="78"/>
              <w:ind w:left="328"/>
              <w:jc w:val="left"/>
              <w:rPr>
                <w:rFonts w:ascii="宋体" w:hAnsi="宋体" w:cs="宋体"/>
                <w:color w:val="auto"/>
                <w:kern w:val="0"/>
                <w:sz w:val="22"/>
                <w:szCs w:val="22"/>
                <w:highlight w:val="none"/>
                <w:lang w:val="zh-CN" w:bidi="zh-CN"/>
              </w:rPr>
            </w:pPr>
            <w:r>
              <w:rPr>
                <w:rFonts w:ascii="宋体" w:hAnsi="宋体" w:cs="宋体"/>
                <w:color w:val="auto"/>
                <w:kern w:val="0"/>
                <w:sz w:val="22"/>
                <w:szCs w:val="22"/>
                <w:highlight w:val="none"/>
                <w:lang w:val="zh-CN" w:bidi="zh-CN"/>
              </w:rPr>
              <w:t>争议</w:t>
            </w:r>
            <w:r>
              <w:rPr>
                <w:rFonts w:ascii="宋体" w:hAnsi="宋体" w:cs="宋体"/>
                <w:color w:val="auto"/>
                <w:spacing w:val="-3"/>
                <w:kern w:val="0"/>
                <w:sz w:val="22"/>
                <w:szCs w:val="22"/>
                <w:highlight w:val="none"/>
                <w:lang w:val="zh-CN" w:bidi="zh-CN"/>
              </w:rPr>
              <w:t>的</w:t>
            </w:r>
            <w:r>
              <w:rPr>
                <w:rFonts w:ascii="宋体" w:hAnsi="宋体" w:cs="宋体"/>
                <w:color w:val="auto"/>
                <w:kern w:val="0"/>
                <w:sz w:val="22"/>
                <w:szCs w:val="22"/>
                <w:highlight w:val="none"/>
                <w:lang w:val="zh-CN" w:bidi="zh-CN"/>
              </w:rPr>
              <w:t>最</w:t>
            </w:r>
            <w:r>
              <w:rPr>
                <w:rFonts w:ascii="宋体" w:hAnsi="宋体" w:cs="宋体"/>
                <w:color w:val="auto"/>
                <w:spacing w:val="-3"/>
                <w:kern w:val="0"/>
                <w:sz w:val="22"/>
                <w:szCs w:val="22"/>
                <w:highlight w:val="none"/>
                <w:lang w:val="zh-CN" w:bidi="zh-CN"/>
              </w:rPr>
              <w:t>终</w:t>
            </w:r>
            <w:r>
              <w:rPr>
                <w:rFonts w:ascii="宋体" w:hAnsi="宋体" w:cs="宋体"/>
                <w:color w:val="auto"/>
                <w:kern w:val="0"/>
                <w:sz w:val="22"/>
                <w:szCs w:val="22"/>
                <w:highlight w:val="none"/>
                <w:lang w:val="zh-CN" w:bidi="zh-CN"/>
              </w:rPr>
              <w:t>解</w:t>
            </w:r>
            <w:r>
              <w:rPr>
                <w:rFonts w:ascii="宋体" w:hAnsi="宋体" w:cs="宋体"/>
                <w:color w:val="auto"/>
                <w:spacing w:val="-3"/>
                <w:kern w:val="0"/>
                <w:sz w:val="22"/>
                <w:szCs w:val="22"/>
                <w:highlight w:val="none"/>
                <w:lang w:val="zh-CN" w:bidi="zh-CN"/>
              </w:rPr>
              <w:t>决</w:t>
            </w:r>
            <w:r>
              <w:rPr>
                <w:rFonts w:ascii="宋体" w:hAnsi="宋体" w:cs="宋体"/>
                <w:color w:val="auto"/>
                <w:kern w:val="0"/>
                <w:sz w:val="22"/>
                <w:szCs w:val="22"/>
                <w:highlight w:val="none"/>
                <w:lang w:val="zh-CN" w:bidi="zh-CN"/>
              </w:rPr>
              <w:t>方</w:t>
            </w:r>
            <w:r>
              <w:rPr>
                <w:rFonts w:ascii="宋体" w:hAnsi="宋体" w:cs="宋体"/>
                <w:color w:val="auto"/>
                <w:spacing w:val="-3"/>
                <w:kern w:val="0"/>
                <w:sz w:val="22"/>
                <w:szCs w:val="22"/>
                <w:highlight w:val="none"/>
                <w:lang w:val="zh-CN" w:bidi="zh-CN"/>
              </w:rPr>
              <w:t>式</w:t>
            </w:r>
            <w:r>
              <w:rPr>
                <w:rFonts w:ascii="宋体" w:hAnsi="宋体" w:cs="宋体"/>
                <w:color w:val="auto"/>
                <w:kern w:val="0"/>
                <w:sz w:val="22"/>
                <w:szCs w:val="22"/>
                <w:highlight w:val="none"/>
                <w:lang w:val="zh-CN" w:bidi="zh-CN"/>
              </w:rPr>
              <w:t>：</w:t>
            </w:r>
            <w:r>
              <w:rPr>
                <w:rFonts w:ascii="宋体" w:hAnsi="宋体" w:cs="宋体"/>
                <w:color w:val="auto"/>
                <w:kern w:val="0"/>
                <w:sz w:val="22"/>
                <w:szCs w:val="22"/>
                <w:highlight w:val="none"/>
                <w:u w:val="single"/>
                <w:lang w:val="zh-CN" w:bidi="zh-CN"/>
              </w:rPr>
              <w:t>诉讼</w:t>
            </w:r>
            <w:r>
              <w:rPr>
                <w:rFonts w:ascii="宋体" w:hAnsi="宋体" w:cs="宋体"/>
                <w:color w:val="auto"/>
                <w:kern w:val="0"/>
                <w:sz w:val="22"/>
                <w:szCs w:val="22"/>
                <w:highlight w:val="none"/>
                <w:u w:val="single"/>
                <w:lang w:val="zh-CN" w:bidi="zh-CN"/>
              </w:rPr>
              <w:tab/>
            </w:r>
          </w:p>
          <w:p w14:paraId="32DEDF0B">
            <w:pPr>
              <w:tabs>
                <w:tab w:val="left" w:pos="6171"/>
              </w:tabs>
              <w:autoSpaceDE w:val="0"/>
              <w:autoSpaceDN w:val="0"/>
              <w:spacing w:before="91" w:line="252" w:lineRule="exact"/>
              <w:ind w:left="345"/>
              <w:jc w:val="left"/>
              <w:rPr>
                <w:rFonts w:hAnsi="宋体" w:eastAsia="Times New Roman" w:cs="宋体"/>
                <w:color w:val="auto"/>
                <w:kern w:val="0"/>
                <w:sz w:val="22"/>
                <w:szCs w:val="22"/>
                <w:highlight w:val="none"/>
                <w:lang w:val="zh-CN" w:bidi="zh-CN"/>
              </w:rPr>
            </w:pPr>
            <w:r>
              <w:rPr>
                <w:rFonts w:ascii="宋体" w:hAnsi="宋体" w:cs="宋体"/>
                <w:color w:val="auto"/>
                <w:spacing w:val="-1"/>
                <w:kern w:val="0"/>
                <w:sz w:val="22"/>
                <w:szCs w:val="22"/>
                <w:highlight w:val="none"/>
                <w:lang w:val="zh-CN" w:bidi="zh-CN"/>
              </w:rPr>
              <w:t>如采</w:t>
            </w:r>
            <w:r>
              <w:rPr>
                <w:rFonts w:ascii="宋体" w:hAnsi="宋体" w:cs="宋体"/>
                <w:color w:val="auto"/>
                <w:spacing w:val="-3"/>
                <w:kern w:val="0"/>
                <w:sz w:val="22"/>
                <w:szCs w:val="22"/>
                <w:highlight w:val="none"/>
                <w:lang w:val="zh-CN" w:bidi="zh-CN"/>
              </w:rPr>
              <w:t>用</w:t>
            </w:r>
            <w:r>
              <w:rPr>
                <w:rFonts w:ascii="宋体" w:hAnsi="宋体" w:cs="宋体"/>
                <w:color w:val="auto"/>
                <w:kern w:val="0"/>
                <w:sz w:val="22"/>
                <w:szCs w:val="22"/>
                <w:highlight w:val="none"/>
                <w:lang w:val="zh-CN" w:bidi="zh-CN"/>
              </w:rPr>
              <w:t>仲</w:t>
            </w:r>
            <w:r>
              <w:rPr>
                <w:rFonts w:ascii="宋体" w:hAnsi="宋体" w:cs="宋体"/>
                <w:color w:val="auto"/>
                <w:spacing w:val="-3"/>
                <w:kern w:val="0"/>
                <w:sz w:val="22"/>
                <w:szCs w:val="22"/>
                <w:highlight w:val="none"/>
                <w:lang w:val="zh-CN" w:bidi="zh-CN"/>
              </w:rPr>
              <w:t>裁</w:t>
            </w:r>
            <w:r>
              <w:rPr>
                <w:rFonts w:ascii="宋体" w:hAnsi="宋体" w:cs="宋体"/>
                <w:color w:val="auto"/>
                <w:kern w:val="0"/>
                <w:sz w:val="22"/>
                <w:szCs w:val="22"/>
                <w:highlight w:val="none"/>
                <w:lang w:val="zh-CN" w:bidi="zh-CN"/>
              </w:rPr>
              <w:t>，</w:t>
            </w:r>
            <w:r>
              <w:rPr>
                <w:rFonts w:ascii="宋体" w:hAnsi="宋体" w:cs="宋体"/>
                <w:color w:val="auto"/>
                <w:spacing w:val="-3"/>
                <w:kern w:val="0"/>
                <w:sz w:val="22"/>
                <w:szCs w:val="22"/>
                <w:highlight w:val="none"/>
                <w:lang w:val="zh-CN" w:bidi="zh-CN"/>
              </w:rPr>
              <w:t>仲</w:t>
            </w:r>
            <w:r>
              <w:rPr>
                <w:rFonts w:ascii="宋体" w:hAnsi="宋体" w:cs="宋体"/>
                <w:color w:val="auto"/>
                <w:kern w:val="0"/>
                <w:sz w:val="22"/>
                <w:szCs w:val="22"/>
                <w:highlight w:val="none"/>
                <w:lang w:val="zh-CN" w:bidi="zh-CN"/>
              </w:rPr>
              <w:t>裁</w:t>
            </w:r>
            <w:r>
              <w:rPr>
                <w:rFonts w:ascii="宋体" w:hAnsi="宋体" w:cs="宋体"/>
                <w:color w:val="auto"/>
                <w:spacing w:val="-3"/>
                <w:kern w:val="0"/>
                <w:sz w:val="22"/>
                <w:szCs w:val="22"/>
                <w:highlight w:val="none"/>
                <w:lang w:val="zh-CN" w:bidi="zh-CN"/>
              </w:rPr>
              <w:t>委</w:t>
            </w:r>
            <w:r>
              <w:rPr>
                <w:rFonts w:ascii="宋体" w:hAnsi="宋体" w:cs="宋体"/>
                <w:color w:val="auto"/>
                <w:kern w:val="0"/>
                <w:sz w:val="22"/>
                <w:szCs w:val="22"/>
                <w:highlight w:val="none"/>
                <w:lang w:val="zh-CN" w:bidi="zh-CN"/>
              </w:rPr>
              <w:t>员</w:t>
            </w:r>
            <w:r>
              <w:rPr>
                <w:rFonts w:ascii="宋体" w:hAnsi="宋体" w:cs="宋体"/>
                <w:color w:val="auto"/>
                <w:spacing w:val="-3"/>
                <w:kern w:val="0"/>
                <w:sz w:val="22"/>
                <w:szCs w:val="22"/>
                <w:highlight w:val="none"/>
                <w:lang w:val="zh-CN" w:bidi="zh-CN"/>
              </w:rPr>
              <w:t>会</w:t>
            </w:r>
            <w:r>
              <w:rPr>
                <w:rFonts w:ascii="宋体" w:hAnsi="宋体" w:cs="宋体"/>
                <w:color w:val="auto"/>
                <w:kern w:val="0"/>
                <w:sz w:val="22"/>
                <w:szCs w:val="22"/>
                <w:highlight w:val="none"/>
                <w:lang w:val="zh-CN" w:bidi="zh-CN"/>
              </w:rPr>
              <w:t>名称：</w:t>
            </w:r>
            <w:r>
              <w:rPr>
                <w:rFonts w:hint="eastAsia" w:ascii="宋体" w:hAnsi="宋体" w:cs="宋体"/>
                <w:color w:val="auto"/>
                <w:kern w:val="0"/>
                <w:sz w:val="22"/>
                <w:szCs w:val="22"/>
                <w:highlight w:val="none"/>
                <w:u w:val="single"/>
                <w:lang w:bidi="zh-CN"/>
              </w:rPr>
              <w:t>/</w:t>
            </w:r>
          </w:p>
        </w:tc>
      </w:tr>
    </w:tbl>
    <w:p w14:paraId="133505EE">
      <w:pPr>
        <w:autoSpaceDE w:val="0"/>
        <w:autoSpaceDN w:val="0"/>
        <w:jc w:val="left"/>
        <w:rPr>
          <w:rFonts w:ascii="宋体" w:hAnsi="宋体" w:cs="宋体"/>
          <w:color w:val="auto"/>
          <w:kern w:val="0"/>
          <w:sz w:val="18"/>
          <w:szCs w:val="22"/>
          <w:highlight w:val="none"/>
          <w:lang w:val="zh-CN" w:bidi="zh-CN"/>
        </w:rPr>
        <w:sectPr>
          <w:pgSz w:w="11910" w:h="16850"/>
          <w:pgMar w:top="1480" w:right="1200" w:bottom="1080" w:left="1220" w:header="883" w:footer="884" w:gutter="0"/>
          <w:cols w:space="720" w:num="1"/>
        </w:sectPr>
      </w:pPr>
    </w:p>
    <w:p w14:paraId="031714A5">
      <w:pPr>
        <w:autoSpaceDE w:val="0"/>
        <w:autoSpaceDN w:val="0"/>
        <w:jc w:val="left"/>
        <w:rPr>
          <w:rFonts w:ascii="宋体" w:hAnsi="宋体" w:cs="宋体"/>
          <w:color w:val="auto"/>
          <w:kern w:val="0"/>
          <w:sz w:val="20"/>
          <w:highlight w:val="none"/>
          <w:lang w:val="zh-CN" w:bidi="zh-CN"/>
        </w:rPr>
      </w:pPr>
    </w:p>
    <w:p w14:paraId="0651027A">
      <w:pPr>
        <w:autoSpaceDE w:val="0"/>
        <w:autoSpaceDN w:val="0"/>
        <w:jc w:val="left"/>
        <w:rPr>
          <w:rFonts w:ascii="宋体" w:hAnsi="宋体" w:cs="宋体"/>
          <w:color w:val="auto"/>
          <w:kern w:val="0"/>
          <w:sz w:val="20"/>
          <w:highlight w:val="none"/>
          <w:lang w:val="zh-CN" w:bidi="zh-CN"/>
        </w:rPr>
      </w:pPr>
    </w:p>
    <w:p w14:paraId="033B9856">
      <w:pPr>
        <w:autoSpaceDE w:val="0"/>
        <w:autoSpaceDN w:val="0"/>
        <w:spacing w:before="214"/>
        <w:ind w:left="3482"/>
        <w:jc w:val="left"/>
        <w:outlineLvl w:val="5"/>
        <w:rPr>
          <w:rFonts w:ascii="黑体" w:hAnsi="黑体" w:eastAsia="黑体" w:cs="黑体"/>
          <w:color w:val="auto"/>
          <w:kern w:val="0"/>
          <w:sz w:val="22"/>
          <w:szCs w:val="22"/>
          <w:highlight w:val="none"/>
          <w:lang w:val="zh-CN" w:bidi="zh-CN"/>
        </w:rPr>
      </w:pPr>
      <w:bookmarkStart w:id="214" w:name="_bookmark259"/>
      <w:bookmarkEnd w:id="214"/>
      <w:r>
        <w:rPr>
          <w:rFonts w:ascii="黑体" w:hAnsi="黑体" w:eastAsia="黑体" w:cs="黑体"/>
          <w:color w:val="auto"/>
          <w:kern w:val="0"/>
          <w:sz w:val="22"/>
          <w:szCs w:val="22"/>
          <w:highlight w:val="none"/>
          <w:lang w:val="zh-CN" w:bidi="zh-CN"/>
        </w:rPr>
        <w:t>项目专用合同条款</w:t>
      </w:r>
    </w:p>
    <w:p w14:paraId="66E525E7">
      <w:pPr>
        <w:autoSpaceDE w:val="0"/>
        <w:autoSpaceDN w:val="0"/>
        <w:spacing w:before="2"/>
        <w:jc w:val="left"/>
        <w:rPr>
          <w:rFonts w:ascii="黑体" w:hAnsi="宋体" w:cs="宋体"/>
          <w:color w:val="auto"/>
          <w:kern w:val="0"/>
          <w:sz w:val="22"/>
          <w:szCs w:val="22"/>
          <w:highlight w:val="none"/>
          <w:lang w:val="zh-CN" w:bidi="zh-CN"/>
        </w:rPr>
      </w:pPr>
    </w:p>
    <w:p w14:paraId="24B98A7E">
      <w:pPr>
        <w:autoSpaceDE w:val="0"/>
        <w:autoSpaceDN w:val="0"/>
        <w:spacing w:line="326" w:lineRule="auto"/>
        <w:ind w:left="1084" w:right="389" w:hanging="660"/>
        <w:rPr>
          <w:rFonts w:ascii="宋体" w:hAnsi="宋体" w:cs="宋体"/>
          <w:color w:val="auto"/>
          <w:kern w:val="0"/>
          <w:sz w:val="22"/>
          <w:szCs w:val="22"/>
          <w:highlight w:val="none"/>
          <w:lang w:val="zh-CN" w:bidi="zh-CN"/>
        </w:rPr>
      </w:pPr>
      <w:r>
        <w:rPr>
          <w:rFonts w:hint="eastAsia" w:ascii="宋体" w:hAnsi="宋体" w:cs="宋体"/>
          <w:color w:val="auto"/>
          <w:kern w:val="0"/>
          <w:sz w:val="22"/>
          <w:szCs w:val="22"/>
          <w:highlight w:val="none"/>
          <w:lang w:val="zh-CN" w:bidi="zh-CN"/>
        </w:rPr>
        <w:t>说明：</w:t>
      </w:r>
      <w:r>
        <w:rPr>
          <w:rFonts w:ascii="宋体" w:hAnsi="宋体" w:cs="宋体"/>
          <w:color w:val="auto"/>
          <w:kern w:val="0"/>
          <w:sz w:val="22"/>
          <w:szCs w:val="22"/>
          <w:highlight w:val="none"/>
          <w:lang w:val="zh-CN" w:bidi="zh-CN"/>
        </w:rPr>
        <w:t>本部分所列的项目专用合同条款是对“公路工程专用合同条款”中规定必须在项目专用合同条款中明确的内容的集中，招标人编制的“项目专用合同条款” 不限于本部分所列内容。</w:t>
      </w:r>
    </w:p>
    <w:p w14:paraId="66B04D86">
      <w:pPr>
        <w:autoSpaceDE w:val="0"/>
        <w:autoSpaceDN w:val="0"/>
        <w:spacing w:before="244"/>
        <w:ind w:left="424"/>
        <w:jc w:val="left"/>
        <w:rPr>
          <w:rFonts w:ascii="黑体" w:hAnsi="宋体" w:eastAsia="黑体" w:cs="宋体"/>
          <w:color w:val="auto"/>
          <w:kern w:val="0"/>
          <w:sz w:val="22"/>
          <w:szCs w:val="22"/>
          <w:highlight w:val="none"/>
          <w:lang w:val="zh-CN" w:bidi="zh-CN"/>
        </w:rPr>
      </w:pPr>
      <w:bookmarkStart w:id="215" w:name="_bookmark260"/>
      <w:bookmarkEnd w:id="215"/>
      <w:r>
        <w:rPr>
          <w:rFonts w:hAnsi="宋体" w:eastAsia="Times New Roman" w:cs="宋体"/>
          <w:color w:val="auto"/>
          <w:kern w:val="0"/>
          <w:sz w:val="22"/>
          <w:szCs w:val="22"/>
          <w:highlight w:val="none"/>
          <w:lang w:val="zh-CN" w:bidi="zh-CN"/>
        </w:rPr>
        <w:t>4.1</w:t>
      </w:r>
      <w:r>
        <w:rPr>
          <w:rFonts w:hint="eastAsia" w:ascii="黑体" w:hAnsi="宋体" w:eastAsia="黑体" w:cs="宋体"/>
          <w:color w:val="auto"/>
          <w:kern w:val="0"/>
          <w:sz w:val="22"/>
          <w:szCs w:val="22"/>
          <w:highlight w:val="none"/>
          <w:lang w:val="zh-CN" w:bidi="zh-CN"/>
        </w:rPr>
        <w:t>承包人的一般义务</w:t>
      </w:r>
    </w:p>
    <w:p w14:paraId="5763B84E">
      <w:pPr>
        <w:autoSpaceDE w:val="0"/>
        <w:autoSpaceDN w:val="0"/>
        <w:jc w:val="left"/>
        <w:rPr>
          <w:rFonts w:ascii="黑体" w:hAnsi="宋体" w:cs="宋体"/>
          <w:color w:val="auto"/>
          <w:kern w:val="0"/>
          <w:sz w:val="22"/>
          <w:szCs w:val="22"/>
          <w:highlight w:val="none"/>
          <w:lang w:val="zh-CN" w:bidi="zh-CN"/>
        </w:rPr>
      </w:pPr>
    </w:p>
    <w:p w14:paraId="0AAF190F">
      <w:pPr>
        <w:autoSpaceDE w:val="0"/>
        <w:autoSpaceDN w:val="0"/>
        <w:ind w:left="894"/>
        <w:jc w:val="left"/>
        <w:rPr>
          <w:rFonts w:ascii="黑体" w:hAnsi="宋体" w:eastAsia="黑体" w:cs="宋体"/>
          <w:color w:val="auto"/>
          <w:kern w:val="0"/>
          <w:sz w:val="22"/>
          <w:szCs w:val="22"/>
          <w:highlight w:val="none"/>
          <w:lang w:val="zh-CN" w:bidi="zh-CN"/>
        </w:rPr>
      </w:pPr>
      <w:r>
        <w:rPr>
          <w:rFonts w:hAnsi="宋体" w:eastAsia="Times New Roman" w:cs="宋体"/>
          <w:color w:val="auto"/>
          <w:kern w:val="0"/>
          <w:sz w:val="22"/>
          <w:szCs w:val="22"/>
          <w:highlight w:val="none"/>
          <w:lang w:val="zh-CN" w:bidi="zh-CN"/>
        </w:rPr>
        <w:t xml:space="preserve">4.1.10 </w:t>
      </w:r>
      <w:r>
        <w:rPr>
          <w:rFonts w:hint="eastAsia" w:ascii="黑体" w:hAnsi="宋体" w:eastAsia="黑体" w:cs="宋体"/>
          <w:color w:val="auto"/>
          <w:kern w:val="0"/>
          <w:sz w:val="22"/>
          <w:szCs w:val="22"/>
          <w:highlight w:val="none"/>
          <w:lang w:val="zh-CN" w:bidi="zh-CN"/>
        </w:rPr>
        <w:t>其他义务</w:t>
      </w:r>
    </w:p>
    <w:p w14:paraId="05B34EBB">
      <w:pPr>
        <w:tabs>
          <w:tab w:val="left" w:pos="7111"/>
        </w:tabs>
        <w:autoSpaceDE w:val="0"/>
        <w:autoSpaceDN w:val="0"/>
        <w:spacing w:before="91"/>
        <w:ind w:left="815"/>
        <w:jc w:val="left"/>
        <w:rPr>
          <w:rFonts w:hAnsi="宋体" w:eastAsia="Times New Roman" w:cs="宋体"/>
          <w:color w:val="auto"/>
          <w:kern w:val="0"/>
          <w:sz w:val="22"/>
          <w:szCs w:val="22"/>
          <w:highlight w:val="none"/>
          <w:lang w:val="zh-CN" w:bidi="zh-CN"/>
        </w:rPr>
      </w:pPr>
      <w:r>
        <w:rPr>
          <w:rFonts w:ascii="宋体" w:hAnsi="宋体" w:cs="宋体"/>
          <w:color w:val="auto"/>
          <w:kern w:val="0"/>
          <w:sz w:val="22"/>
          <w:szCs w:val="22"/>
          <w:highlight w:val="none"/>
          <w:lang w:val="zh-CN" w:bidi="zh-CN"/>
        </w:rPr>
        <w:t>（</w:t>
      </w:r>
      <w:r>
        <w:rPr>
          <w:rFonts w:hAnsi="宋体" w:eastAsia="Times New Roman" w:cs="宋体"/>
          <w:color w:val="auto"/>
          <w:kern w:val="0"/>
          <w:sz w:val="22"/>
          <w:szCs w:val="22"/>
          <w:highlight w:val="none"/>
          <w:lang w:val="zh-CN" w:bidi="zh-CN"/>
        </w:rPr>
        <w:t>4</w:t>
      </w:r>
      <w:r>
        <w:rPr>
          <w:rFonts w:ascii="宋体" w:hAnsi="宋体" w:cs="宋体"/>
          <w:color w:val="auto"/>
          <w:kern w:val="0"/>
          <w:sz w:val="22"/>
          <w:szCs w:val="22"/>
          <w:highlight w:val="none"/>
          <w:lang w:val="zh-CN" w:bidi="zh-CN"/>
        </w:rPr>
        <w:t>）承包人应履行的其他义务：</w:t>
      </w:r>
      <w:r>
        <w:rPr>
          <w:rFonts w:hint="eastAsia" w:ascii="宋体" w:hAnsi="宋体" w:cs="宋体"/>
          <w:color w:val="auto"/>
          <w:kern w:val="0"/>
          <w:sz w:val="22"/>
          <w:szCs w:val="22"/>
          <w:highlight w:val="none"/>
          <w:u w:val="single"/>
          <w:lang w:val="zh-CN" w:bidi="zh-CN"/>
        </w:rPr>
        <w:t>承包人应加强质量、进度、安全生产、文明施工、环境保护、交通通畅、合同履行等管理</w:t>
      </w:r>
    </w:p>
    <w:p w14:paraId="7C88CE41">
      <w:pPr>
        <w:autoSpaceDE w:val="0"/>
        <w:autoSpaceDN w:val="0"/>
        <w:spacing w:before="10"/>
        <w:jc w:val="left"/>
        <w:rPr>
          <w:rFonts w:hAnsi="宋体" w:cs="宋体"/>
          <w:color w:val="auto"/>
          <w:kern w:val="0"/>
          <w:sz w:val="22"/>
          <w:szCs w:val="22"/>
          <w:highlight w:val="none"/>
          <w:lang w:val="zh-CN" w:bidi="zh-CN"/>
        </w:rPr>
      </w:pPr>
    </w:p>
    <w:p w14:paraId="64894F6D">
      <w:pPr>
        <w:autoSpaceDE w:val="0"/>
        <w:autoSpaceDN w:val="0"/>
        <w:spacing w:before="74"/>
        <w:ind w:left="424"/>
        <w:jc w:val="left"/>
        <w:rPr>
          <w:rFonts w:ascii="黑体" w:hAnsi="宋体" w:eastAsia="黑体" w:cs="宋体"/>
          <w:color w:val="auto"/>
          <w:kern w:val="0"/>
          <w:sz w:val="22"/>
          <w:szCs w:val="22"/>
          <w:highlight w:val="none"/>
          <w:lang w:val="zh-CN" w:bidi="zh-CN"/>
        </w:rPr>
      </w:pPr>
      <w:bookmarkStart w:id="216" w:name="_bookmark261"/>
      <w:bookmarkEnd w:id="216"/>
      <w:r>
        <w:rPr>
          <w:rFonts w:hAnsi="宋体" w:eastAsia="Times New Roman" w:cs="宋体"/>
          <w:color w:val="auto"/>
          <w:kern w:val="0"/>
          <w:sz w:val="22"/>
          <w:szCs w:val="22"/>
          <w:highlight w:val="none"/>
          <w:lang w:val="zh-CN" w:bidi="zh-CN"/>
        </w:rPr>
        <w:t>4.11</w:t>
      </w:r>
      <w:r>
        <w:rPr>
          <w:rFonts w:hint="eastAsia" w:ascii="黑体" w:hAnsi="宋体" w:eastAsia="黑体" w:cs="宋体"/>
          <w:color w:val="auto"/>
          <w:kern w:val="0"/>
          <w:sz w:val="22"/>
          <w:szCs w:val="22"/>
          <w:highlight w:val="none"/>
          <w:lang w:val="zh-CN" w:bidi="zh-CN"/>
        </w:rPr>
        <w:t>不利物质条件</w:t>
      </w:r>
    </w:p>
    <w:p w14:paraId="3A346A42">
      <w:pPr>
        <w:autoSpaceDE w:val="0"/>
        <w:autoSpaceDN w:val="0"/>
        <w:spacing w:before="4"/>
        <w:jc w:val="left"/>
        <w:rPr>
          <w:rFonts w:ascii="黑体" w:hAnsi="宋体" w:cs="宋体"/>
          <w:color w:val="auto"/>
          <w:kern w:val="0"/>
          <w:sz w:val="22"/>
          <w:szCs w:val="22"/>
          <w:highlight w:val="none"/>
          <w:lang w:val="zh-CN" w:bidi="zh-CN"/>
        </w:rPr>
      </w:pPr>
    </w:p>
    <w:p w14:paraId="51C2F046">
      <w:pPr>
        <w:tabs>
          <w:tab w:val="left" w:pos="6830"/>
        </w:tabs>
        <w:autoSpaceDE w:val="0"/>
        <w:autoSpaceDN w:val="0"/>
        <w:ind w:left="904"/>
        <w:jc w:val="left"/>
        <w:rPr>
          <w:rFonts w:hAnsi="宋体" w:eastAsia="Times New Roman" w:cs="宋体"/>
          <w:color w:val="auto"/>
          <w:kern w:val="0"/>
          <w:sz w:val="22"/>
          <w:szCs w:val="22"/>
          <w:highlight w:val="none"/>
          <w:lang w:val="zh-CN" w:bidi="zh-CN"/>
        </w:rPr>
      </w:pPr>
      <w:r>
        <w:rPr>
          <w:rFonts w:hAnsi="宋体" w:eastAsia="Times New Roman" w:cs="宋体"/>
          <w:color w:val="auto"/>
          <w:kern w:val="0"/>
          <w:sz w:val="22"/>
          <w:szCs w:val="22"/>
          <w:highlight w:val="none"/>
          <w:lang w:val="zh-CN" w:bidi="zh-CN"/>
        </w:rPr>
        <w:t>4.11.1</w:t>
      </w:r>
      <w:r>
        <w:rPr>
          <w:rFonts w:ascii="宋体" w:hAnsi="宋体" w:cs="宋体"/>
          <w:color w:val="auto"/>
          <w:kern w:val="0"/>
          <w:sz w:val="22"/>
          <w:szCs w:val="22"/>
          <w:highlight w:val="none"/>
          <w:lang w:val="zh-CN" w:bidi="zh-CN"/>
        </w:rPr>
        <w:t>不利物质条件的范围：</w:t>
      </w:r>
      <w:r>
        <w:rPr>
          <w:rFonts w:hAnsi="宋体" w:eastAsia="Times New Roman" w:cs="宋体"/>
          <w:color w:val="auto"/>
          <w:kern w:val="0"/>
          <w:sz w:val="22"/>
          <w:szCs w:val="22"/>
          <w:highlight w:val="none"/>
          <w:u w:val="single"/>
          <w:lang w:val="zh-CN" w:bidi="zh-CN"/>
        </w:rPr>
        <w:tab/>
      </w:r>
    </w:p>
    <w:p w14:paraId="2CAB40B9">
      <w:pPr>
        <w:autoSpaceDE w:val="0"/>
        <w:autoSpaceDN w:val="0"/>
        <w:spacing w:before="11"/>
        <w:jc w:val="left"/>
        <w:rPr>
          <w:rFonts w:hAnsi="宋体" w:cs="宋体"/>
          <w:color w:val="auto"/>
          <w:kern w:val="0"/>
          <w:sz w:val="22"/>
          <w:szCs w:val="22"/>
          <w:highlight w:val="none"/>
          <w:lang w:val="zh-CN" w:bidi="zh-CN"/>
        </w:rPr>
      </w:pPr>
    </w:p>
    <w:p w14:paraId="4AFD78D2">
      <w:pPr>
        <w:autoSpaceDE w:val="0"/>
        <w:autoSpaceDN w:val="0"/>
        <w:spacing w:before="74"/>
        <w:ind w:left="424"/>
        <w:jc w:val="left"/>
        <w:rPr>
          <w:rFonts w:ascii="黑体" w:hAnsi="宋体" w:eastAsia="黑体" w:cs="宋体"/>
          <w:color w:val="auto"/>
          <w:kern w:val="0"/>
          <w:sz w:val="22"/>
          <w:szCs w:val="22"/>
          <w:highlight w:val="none"/>
          <w:lang w:val="zh-CN" w:bidi="zh-CN"/>
        </w:rPr>
      </w:pPr>
      <w:bookmarkStart w:id="217" w:name="_bookmark262"/>
      <w:bookmarkEnd w:id="217"/>
      <w:r>
        <w:rPr>
          <w:rFonts w:hAnsi="宋体" w:eastAsia="Times New Roman" w:cs="宋体"/>
          <w:color w:val="auto"/>
          <w:kern w:val="0"/>
          <w:sz w:val="22"/>
          <w:szCs w:val="22"/>
          <w:highlight w:val="none"/>
          <w:lang w:val="zh-CN" w:bidi="zh-CN"/>
        </w:rPr>
        <w:t>10.1</w:t>
      </w:r>
      <w:r>
        <w:rPr>
          <w:rFonts w:hint="eastAsia" w:ascii="黑体" w:hAnsi="宋体" w:eastAsia="黑体" w:cs="宋体"/>
          <w:color w:val="auto"/>
          <w:kern w:val="0"/>
          <w:sz w:val="22"/>
          <w:szCs w:val="22"/>
          <w:highlight w:val="none"/>
          <w:lang w:val="zh-CN" w:bidi="zh-CN"/>
        </w:rPr>
        <w:t>合同进度计划</w:t>
      </w:r>
    </w:p>
    <w:p w14:paraId="7975AA14">
      <w:pPr>
        <w:autoSpaceDE w:val="0"/>
        <w:autoSpaceDN w:val="0"/>
        <w:spacing w:before="4"/>
        <w:jc w:val="left"/>
        <w:rPr>
          <w:rFonts w:ascii="黑体" w:hAnsi="宋体" w:cs="宋体"/>
          <w:color w:val="auto"/>
          <w:kern w:val="0"/>
          <w:sz w:val="22"/>
          <w:szCs w:val="22"/>
          <w:highlight w:val="none"/>
          <w:lang w:val="zh-CN" w:bidi="zh-CN"/>
        </w:rPr>
      </w:pPr>
    </w:p>
    <w:p w14:paraId="0C0ACA86">
      <w:pPr>
        <w:tabs>
          <w:tab w:val="left" w:pos="6830"/>
        </w:tabs>
        <w:autoSpaceDE w:val="0"/>
        <w:autoSpaceDN w:val="0"/>
        <w:spacing w:line="276" w:lineRule="auto"/>
        <w:ind w:left="904" w:firstLine="330" w:firstLineChars="150"/>
        <w:jc w:val="left"/>
        <w:rPr>
          <w:rFonts w:ascii="宋体" w:hAnsi="宋体" w:cs="宋体"/>
          <w:color w:val="auto"/>
          <w:kern w:val="0"/>
          <w:sz w:val="22"/>
          <w:szCs w:val="22"/>
          <w:highlight w:val="none"/>
          <w:lang w:val="zh-CN" w:bidi="zh-CN"/>
        </w:rPr>
      </w:pPr>
      <w:r>
        <w:rPr>
          <w:rFonts w:ascii="宋体" w:hAnsi="宋体" w:cs="宋体"/>
          <w:color w:val="auto"/>
          <w:kern w:val="0"/>
          <w:sz w:val="22"/>
          <w:szCs w:val="22"/>
          <w:highlight w:val="none"/>
          <w:lang w:val="zh-CN" w:bidi="zh-CN"/>
        </w:rPr>
        <w:t xml:space="preserve">承包人编制施工方案的内容： </w:t>
      </w:r>
    </w:p>
    <w:p w14:paraId="4FD0302E">
      <w:pPr>
        <w:tabs>
          <w:tab w:val="left" w:pos="6830"/>
        </w:tabs>
        <w:autoSpaceDE w:val="0"/>
        <w:autoSpaceDN w:val="0"/>
        <w:spacing w:line="276" w:lineRule="auto"/>
        <w:ind w:left="904" w:firstLine="330" w:firstLineChars="150"/>
        <w:jc w:val="left"/>
        <w:rPr>
          <w:rFonts w:ascii="宋体" w:hAnsi="宋体" w:cs="宋体"/>
          <w:color w:val="auto"/>
          <w:kern w:val="0"/>
          <w:sz w:val="22"/>
          <w:szCs w:val="22"/>
          <w:highlight w:val="none"/>
          <w:lang w:val="zh-CN" w:bidi="zh-CN"/>
        </w:rPr>
      </w:pPr>
      <w:r>
        <w:rPr>
          <w:rFonts w:hint="eastAsia" w:ascii="宋体" w:hAnsi="宋体" w:cs="宋体"/>
          <w:color w:val="auto"/>
          <w:kern w:val="0"/>
          <w:sz w:val="22"/>
          <w:szCs w:val="22"/>
          <w:highlight w:val="none"/>
          <w:lang w:val="zh-CN" w:bidi="zh-CN"/>
        </w:rPr>
        <w:t>承包人应在签订合同协议书后7天内，向监理人提交2份其格式和内容符合监理人规定的工程进度计划，以及为完成该计划而建议采用的实施性的施工安排和施工方案的说明。监理人应在收到该计划后7天内审查同意或提出修改意见，否则该进度计划视为已得到批准。经监理人批准的施工进度计划称为合同进度计划，是控制合同工程进度的依据。工程进度计划应按照关键线路网络图和主要工作横道图两种形式分别绘制，并应包括每月预计完成的工作量和形象进度。</w:t>
      </w:r>
    </w:p>
    <w:p w14:paraId="75436986">
      <w:pPr>
        <w:autoSpaceDE w:val="0"/>
        <w:autoSpaceDN w:val="0"/>
        <w:spacing w:before="8"/>
        <w:jc w:val="left"/>
        <w:rPr>
          <w:rFonts w:hAnsi="宋体" w:cs="宋体"/>
          <w:color w:val="auto"/>
          <w:kern w:val="0"/>
          <w:sz w:val="22"/>
          <w:szCs w:val="22"/>
          <w:highlight w:val="none"/>
          <w:lang w:val="zh-CN" w:bidi="zh-CN"/>
        </w:rPr>
      </w:pPr>
    </w:p>
    <w:p w14:paraId="1B3AAA1E">
      <w:pPr>
        <w:autoSpaceDE w:val="0"/>
        <w:autoSpaceDN w:val="0"/>
        <w:spacing w:before="74"/>
        <w:ind w:left="424"/>
        <w:jc w:val="left"/>
        <w:rPr>
          <w:rFonts w:ascii="黑体" w:hAnsi="宋体" w:eastAsia="黑体" w:cs="宋体"/>
          <w:color w:val="auto"/>
          <w:kern w:val="0"/>
          <w:sz w:val="22"/>
          <w:szCs w:val="22"/>
          <w:highlight w:val="none"/>
          <w:lang w:val="zh-CN" w:bidi="zh-CN"/>
        </w:rPr>
      </w:pPr>
      <w:bookmarkStart w:id="218" w:name="_bookmark263"/>
      <w:bookmarkEnd w:id="218"/>
      <w:r>
        <w:rPr>
          <w:rFonts w:hAnsi="宋体" w:eastAsia="Times New Roman" w:cs="宋体"/>
          <w:color w:val="auto"/>
          <w:kern w:val="0"/>
          <w:sz w:val="22"/>
          <w:szCs w:val="22"/>
          <w:highlight w:val="none"/>
          <w:lang w:val="zh-CN" w:bidi="zh-CN"/>
        </w:rPr>
        <w:t xml:space="preserve">11.4 </w:t>
      </w:r>
      <w:r>
        <w:rPr>
          <w:rFonts w:hint="eastAsia" w:ascii="黑体" w:hAnsi="宋体" w:eastAsia="黑体" w:cs="宋体"/>
          <w:color w:val="auto"/>
          <w:kern w:val="0"/>
          <w:sz w:val="22"/>
          <w:szCs w:val="22"/>
          <w:highlight w:val="none"/>
          <w:lang w:val="zh-CN" w:bidi="zh-CN"/>
        </w:rPr>
        <w:t>异常恶劣的气候条件</w:t>
      </w:r>
    </w:p>
    <w:p w14:paraId="66B09E71">
      <w:pPr>
        <w:autoSpaceDE w:val="0"/>
        <w:autoSpaceDN w:val="0"/>
        <w:jc w:val="left"/>
        <w:rPr>
          <w:rFonts w:ascii="黑体" w:hAnsi="宋体" w:cs="宋体"/>
          <w:color w:val="auto"/>
          <w:kern w:val="0"/>
          <w:sz w:val="22"/>
          <w:szCs w:val="22"/>
          <w:highlight w:val="none"/>
          <w:lang w:val="zh-CN" w:bidi="zh-CN"/>
        </w:rPr>
      </w:pPr>
    </w:p>
    <w:p w14:paraId="4246A882">
      <w:pPr>
        <w:tabs>
          <w:tab w:val="left" w:pos="5760"/>
        </w:tabs>
        <w:autoSpaceDE w:val="0"/>
        <w:autoSpaceDN w:val="0"/>
        <w:ind w:left="904"/>
        <w:jc w:val="left"/>
        <w:rPr>
          <w:rFonts w:hAnsi="宋体" w:cs="宋体"/>
          <w:color w:val="auto"/>
          <w:kern w:val="0"/>
          <w:sz w:val="22"/>
          <w:szCs w:val="22"/>
          <w:highlight w:val="none"/>
          <w:lang w:val="zh-CN" w:bidi="zh-CN"/>
        </w:rPr>
      </w:pPr>
      <w:r>
        <w:rPr>
          <w:rFonts w:ascii="宋体" w:hAnsi="宋体" w:cs="宋体"/>
          <w:color w:val="auto"/>
          <w:kern w:val="0"/>
          <w:sz w:val="22"/>
          <w:szCs w:val="22"/>
          <w:highlight w:val="none"/>
          <w:lang w:val="zh-CN" w:bidi="zh-CN"/>
        </w:rPr>
        <w:t>异常恶劣的气候条件的范围：</w:t>
      </w:r>
      <w:r>
        <w:rPr>
          <w:rFonts w:hint="eastAsia" w:ascii="宋体" w:hAnsi="宋体" w:cs="宋体"/>
          <w:color w:val="auto"/>
          <w:kern w:val="0"/>
          <w:sz w:val="22"/>
          <w:szCs w:val="22"/>
          <w:highlight w:val="none"/>
          <w:u w:val="single"/>
          <w:lang w:val="zh-CN" w:bidi="zh-CN"/>
        </w:rPr>
        <w:t>对本项目而言，指发生烈度</w:t>
      </w:r>
      <w:r>
        <w:rPr>
          <w:rFonts w:hint="eastAsia" w:hAnsi="宋体" w:eastAsia="Times New Roman" w:cs="宋体"/>
          <w:color w:val="auto"/>
          <w:kern w:val="0"/>
          <w:sz w:val="22"/>
          <w:szCs w:val="22"/>
          <w:highlight w:val="none"/>
          <w:u w:val="single"/>
          <w:lang w:val="zh-CN" w:bidi="zh-CN"/>
        </w:rPr>
        <w:t>7</w:t>
      </w:r>
      <w:r>
        <w:rPr>
          <w:rFonts w:hint="eastAsia" w:ascii="宋体" w:hAnsi="宋体" w:cs="宋体"/>
          <w:color w:val="auto"/>
          <w:kern w:val="0"/>
          <w:sz w:val="22"/>
          <w:szCs w:val="22"/>
          <w:highlight w:val="none"/>
          <w:u w:val="single"/>
          <w:lang w:val="zh-CN" w:bidi="zh-CN"/>
        </w:rPr>
        <w:t>度（含</w:t>
      </w:r>
      <w:r>
        <w:rPr>
          <w:rFonts w:hint="eastAsia" w:hAnsi="宋体" w:eastAsia="Times New Roman" w:cs="宋体"/>
          <w:color w:val="auto"/>
          <w:kern w:val="0"/>
          <w:sz w:val="22"/>
          <w:szCs w:val="22"/>
          <w:highlight w:val="none"/>
          <w:u w:val="single"/>
          <w:lang w:val="zh-CN" w:bidi="zh-CN"/>
        </w:rPr>
        <w:t>7</w:t>
      </w:r>
      <w:r>
        <w:rPr>
          <w:rFonts w:hint="eastAsia" w:ascii="宋体" w:hAnsi="宋体" w:cs="宋体"/>
          <w:color w:val="auto"/>
          <w:kern w:val="0"/>
          <w:sz w:val="22"/>
          <w:szCs w:val="22"/>
          <w:highlight w:val="none"/>
          <w:u w:val="single"/>
          <w:lang w:val="zh-CN" w:bidi="zh-CN"/>
        </w:rPr>
        <w:t>度）以上地震、龙卷风、施工场地受淹超过发包人提供的设计图纸指明的设计洪水水位引起的延误的情况</w:t>
      </w:r>
      <w:r>
        <w:rPr>
          <w:rFonts w:hint="eastAsia" w:hAnsi="宋体" w:cs="宋体"/>
          <w:color w:val="auto"/>
          <w:kern w:val="0"/>
          <w:sz w:val="22"/>
          <w:szCs w:val="22"/>
          <w:highlight w:val="none"/>
          <w:u w:val="single"/>
          <w:lang w:val="zh-CN" w:bidi="zh-CN"/>
        </w:rPr>
        <w:t>。</w:t>
      </w:r>
    </w:p>
    <w:p w14:paraId="64C9EEFB">
      <w:pPr>
        <w:autoSpaceDE w:val="0"/>
        <w:autoSpaceDN w:val="0"/>
        <w:spacing w:before="7"/>
        <w:jc w:val="left"/>
        <w:rPr>
          <w:rFonts w:hAnsi="宋体" w:cs="宋体"/>
          <w:color w:val="auto"/>
          <w:kern w:val="0"/>
          <w:sz w:val="22"/>
          <w:szCs w:val="22"/>
          <w:highlight w:val="none"/>
          <w:lang w:val="zh-CN" w:bidi="zh-CN"/>
        </w:rPr>
      </w:pPr>
    </w:p>
    <w:p w14:paraId="3F403376">
      <w:pPr>
        <w:autoSpaceDE w:val="0"/>
        <w:autoSpaceDN w:val="0"/>
        <w:spacing w:before="74"/>
        <w:ind w:left="424"/>
        <w:jc w:val="left"/>
        <w:rPr>
          <w:rFonts w:ascii="黑体" w:hAnsi="宋体" w:eastAsia="黑体" w:cs="宋体"/>
          <w:color w:val="auto"/>
          <w:kern w:val="0"/>
          <w:sz w:val="22"/>
          <w:szCs w:val="22"/>
          <w:highlight w:val="none"/>
          <w:lang w:val="zh-CN" w:bidi="zh-CN"/>
        </w:rPr>
      </w:pPr>
      <w:bookmarkStart w:id="219" w:name="_bookmark264"/>
      <w:bookmarkEnd w:id="219"/>
      <w:r>
        <w:rPr>
          <w:rFonts w:hAnsi="宋体" w:eastAsia="Times New Roman" w:cs="宋体"/>
          <w:color w:val="auto"/>
          <w:kern w:val="0"/>
          <w:sz w:val="22"/>
          <w:szCs w:val="22"/>
          <w:highlight w:val="none"/>
          <w:lang w:val="zh-CN" w:bidi="zh-CN"/>
        </w:rPr>
        <w:t>12.1</w:t>
      </w:r>
      <w:r>
        <w:rPr>
          <w:rFonts w:hint="eastAsia" w:ascii="黑体" w:hAnsi="宋体" w:eastAsia="黑体" w:cs="宋体"/>
          <w:color w:val="auto"/>
          <w:kern w:val="0"/>
          <w:sz w:val="22"/>
          <w:szCs w:val="22"/>
          <w:highlight w:val="none"/>
          <w:lang w:val="zh-CN" w:bidi="zh-CN"/>
        </w:rPr>
        <w:t>承包人暂停施工的责任</w:t>
      </w:r>
    </w:p>
    <w:p w14:paraId="0737E197">
      <w:pPr>
        <w:autoSpaceDE w:val="0"/>
        <w:autoSpaceDN w:val="0"/>
        <w:spacing w:before="1"/>
        <w:jc w:val="left"/>
        <w:rPr>
          <w:rFonts w:ascii="黑体" w:hAnsi="宋体" w:cs="宋体"/>
          <w:color w:val="auto"/>
          <w:kern w:val="0"/>
          <w:sz w:val="22"/>
          <w:szCs w:val="22"/>
          <w:highlight w:val="none"/>
          <w:lang w:val="zh-CN" w:bidi="zh-CN"/>
        </w:rPr>
      </w:pPr>
    </w:p>
    <w:p w14:paraId="7FAE73B2">
      <w:pPr>
        <w:tabs>
          <w:tab w:val="left" w:pos="8220"/>
        </w:tabs>
        <w:autoSpaceDE w:val="0"/>
        <w:autoSpaceDN w:val="0"/>
        <w:ind w:left="904"/>
        <w:jc w:val="left"/>
        <w:rPr>
          <w:rFonts w:hAnsi="宋体" w:eastAsia="Times New Roman" w:cs="宋体"/>
          <w:color w:val="auto"/>
          <w:kern w:val="0"/>
          <w:sz w:val="22"/>
          <w:szCs w:val="22"/>
          <w:highlight w:val="none"/>
          <w:u w:val="single"/>
          <w:lang w:val="zh-CN" w:bidi="zh-CN"/>
        </w:rPr>
      </w:pPr>
      <w:r>
        <w:rPr>
          <w:rFonts w:hAnsi="宋体" w:eastAsia="Times New Roman" w:cs="宋体"/>
          <w:color w:val="auto"/>
          <w:kern w:val="0"/>
          <w:sz w:val="22"/>
          <w:szCs w:val="22"/>
          <w:highlight w:val="none"/>
          <w:lang w:val="zh-CN" w:bidi="zh-CN"/>
        </w:rPr>
        <w:t xml:space="preserve">12.1 </w:t>
      </w:r>
      <w:r>
        <w:rPr>
          <w:rFonts w:ascii="宋体" w:hAnsi="宋体" w:cs="宋体"/>
          <w:color w:val="auto"/>
          <w:kern w:val="0"/>
          <w:sz w:val="22"/>
          <w:szCs w:val="22"/>
          <w:highlight w:val="none"/>
          <w:lang w:val="zh-CN" w:bidi="zh-CN"/>
        </w:rPr>
        <w:t>（</w:t>
      </w:r>
      <w:r>
        <w:rPr>
          <w:rFonts w:hAnsi="宋体" w:eastAsia="Times New Roman" w:cs="宋体"/>
          <w:color w:val="auto"/>
          <w:kern w:val="0"/>
          <w:sz w:val="22"/>
          <w:szCs w:val="22"/>
          <w:highlight w:val="none"/>
          <w:lang w:val="zh-CN" w:bidi="zh-CN"/>
        </w:rPr>
        <w:t>6</w:t>
      </w:r>
      <w:r>
        <w:rPr>
          <w:rFonts w:ascii="宋体" w:hAnsi="宋体" w:cs="宋体"/>
          <w:color w:val="auto"/>
          <w:kern w:val="0"/>
          <w:sz w:val="22"/>
          <w:szCs w:val="22"/>
          <w:highlight w:val="none"/>
          <w:lang w:val="zh-CN" w:bidi="zh-CN"/>
        </w:rPr>
        <w:t>）由承包人承担的其他暂停施工：</w:t>
      </w:r>
      <w:r>
        <w:rPr>
          <w:rFonts w:hAnsi="宋体" w:eastAsia="Times New Roman" w:cs="宋体"/>
          <w:color w:val="auto"/>
          <w:kern w:val="0"/>
          <w:sz w:val="22"/>
          <w:szCs w:val="22"/>
          <w:highlight w:val="none"/>
          <w:u w:val="single"/>
          <w:lang w:val="zh-CN" w:bidi="zh-CN"/>
        </w:rPr>
        <w:tab/>
      </w:r>
    </w:p>
    <w:p w14:paraId="77D6935E">
      <w:pPr>
        <w:tabs>
          <w:tab w:val="center" w:pos="4153"/>
          <w:tab w:val="right" w:pos="8306"/>
        </w:tabs>
        <w:snapToGrid w:val="0"/>
        <w:ind w:firstLine="480"/>
        <w:jc w:val="left"/>
        <w:rPr>
          <w:rFonts w:hAnsi="宋体" w:eastAsia="Times New Roman" w:cs="宋体"/>
          <w:color w:val="auto"/>
          <w:kern w:val="0"/>
          <w:sz w:val="22"/>
          <w:szCs w:val="22"/>
          <w:highlight w:val="none"/>
          <w:lang w:bidi="zh-CN"/>
        </w:rPr>
      </w:pPr>
      <w:r>
        <w:rPr>
          <w:rFonts w:hint="eastAsia" w:hAnsi="宋体" w:eastAsia="Times New Roman" w:cs="宋体"/>
          <w:color w:val="auto"/>
          <w:kern w:val="0"/>
          <w:sz w:val="22"/>
          <w:szCs w:val="22"/>
          <w:highlight w:val="none"/>
          <w:lang w:bidi="zh-CN"/>
        </w:rPr>
        <w:t>16.1</w:t>
      </w:r>
    </w:p>
    <w:p w14:paraId="22E64F98">
      <w:pPr>
        <w:tabs>
          <w:tab w:val="center" w:pos="4153"/>
          <w:tab w:val="right" w:pos="8306"/>
        </w:tabs>
        <w:snapToGrid w:val="0"/>
        <w:ind w:firstLine="480"/>
        <w:jc w:val="left"/>
        <w:rPr>
          <w:rFonts w:hAnsi="宋体" w:eastAsia="等线" w:cs="宋体"/>
          <w:color w:val="auto"/>
          <w:kern w:val="0"/>
          <w:sz w:val="22"/>
          <w:szCs w:val="22"/>
          <w:highlight w:val="none"/>
          <w:lang w:bidi="zh-CN"/>
        </w:rPr>
      </w:pPr>
      <w:r>
        <w:rPr>
          <w:rFonts w:hint="eastAsia" w:ascii="宋体" w:hAnsi="宋体" w:cs="宋体"/>
          <w:color w:val="auto"/>
          <w:kern w:val="0"/>
          <w:sz w:val="22"/>
          <w:szCs w:val="22"/>
          <w:highlight w:val="none"/>
          <w:lang w:bidi="zh-CN"/>
        </w:rPr>
        <w:t>本合同价款采用单价合同方式，</w:t>
      </w:r>
      <w:r>
        <w:rPr>
          <w:rFonts w:hint="eastAsia" w:hAnsi="宋体" w:eastAsia="等线" w:cs="宋体"/>
          <w:b/>
          <w:bCs/>
          <w:color w:val="auto"/>
          <w:kern w:val="0"/>
          <w:sz w:val="22"/>
          <w:szCs w:val="22"/>
          <w:highlight w:val="none"/>
          <w:lang w:bidi="zh-CN"/>
        </w:rPr>
        <w:t>无价格调整</w:t>
      </w:r>
      <w:r>
        <w:rPr>
          <w:rFonts w:hint="eastAsia" w:hAnsi="宋体" w:eastAsia="等线" w:cs="宋体"/>
          <w:color w:val="auto"/>
          <w:kern w:val="0"/>
          <w:sz w:val="22"/>
          <w:szCs w:val="22"/>
          <w:highlight w:val="none"/>
          <w:lang w:bidi="zh-CN"/>
        </w:rPr>
        <w:t>。</w:t>
      </w:r>
    </w:p>
    <w:p w14:paraId="49B1D908">
      <w:pPr>
        <w:tabs>
          <w:tab w:val="left" w:pos="8220"/>
        </w:tabs>
        <w:autoSpaceDE w:val="0"/>
        <w:autoSpaceDN w:val="0"/>
        <w:ind w:left="904"/>
        <w:jc w:val="left"/>
        <w:rPr>
          <w:rFonts w:hAnsi="宋体" w:eastAsia="Times New Roman" w:cs="宋体"/>
          <w:color w:val="auto"/>
          <w:kern w:val="0"/>
          <w:sz w:val="22"/>
          <w:szCs w:val="22"/>
          <w:highlight w:val="none"/>
          <w:u w:val="single"/>
          <w:lang w:val="zh-CN" w:bidi="zh-CN"/>
        </w:rPr>
      </w:pPr>
    </w:p>
    <w:p w14:paraId="374392FB">
      <w:pPr>
        <w:autoSpaceDE w:val="0"/>
        <w:autoSpaceDN w:val="0"/>
        <w:spacing w:before="8"/>
        <w:jc w:val="left"/>
        <w:rPr>
          <w:rFonts w:hAnsi="宋体" w:cs="宋体"/>
          <w:color w:val="auto"/>
          <w:kern w:val="0"/>
          <w:sz w:val="22"/>
          <w:szCs w:val="22"/>
          <w:highlight w:val="none"/>
          <w:lang w:val="zh-CN" w:bidi="zh-CN"/>
        </w:rPr>
      </w:pPr>
    </w:p>
    <w:p w14:paraId="265848B8">
      <w:pPr>
        <w:autoSpaceDE w:val="0"/>
        <w:autoSpaceDN w:val="0"/>
        <w:spacing w:before="74"/>
        <w:ind w:left="424"/>
        <w:jc w:val="left"/>
        <w:rPr>
          <w:rFonts w:ascii="黑体" w:hAnsi="宋体" w:eastAsia="黑体" w:cs="宋体"/>
          <w:color w:val="auto"/>
          <w:kern w:val="0"/>
          <w:sz w:val="22"/>
          <w:szCs w:val="22"/>
          <w:highlight w:val="none"/>
          <w:lang w:val="zh-CN" w:bidi="zh-CN"/>
        </w:rPr>
      </w:pPr>
      <w:r>
        <w:rPr>
          <w:rFonts w:hAnsi="宋体" w:eastAsia="Times New Roman" w:cs="宋体"/>
          <w:color w:val="auto"/>
          <w:kern w:val="0"/>
          <w:sz w:val="22"/>
          <w:szCs w:val="22"/>
          <w:highlight w:val="none"/>
          <w:lang w:val="zh-CN" w:bidi="zh-CN"/>
        </w:rPr>
        <w:t>17.1</w:t>
      </w:r>
      <w:r>
        <w:rPr>
          <w:rFonts w:hint="eastAsia" w:ascii="黑体" w:hAnsi="宋体" w:eastAsia="黑体" w:cs="宋体"/>
          <w:color w:val="auto"/>
          <w:kern w:val="0"/>
          <w:sz w:val="22"/>
          <w:szCs w:val="22"/>
          <w:highlight w:val="none"/>
          <w:lang w:val="zh-CN" w:bidi="zh-CN"/>
        </w:rPr>
        <w:t>计量</w:t>
      </w:r>
    </w:p>
    <w:p w14:paraId="30BA02C4">
      <w:pPr>
        <w:autoSpaceDE w:val="0"/>
        <w:autoSpaceDN w:val="0"/>
        <w:jc w:val="left"/>
        <w:rPr>
          <w:rFonts w:ascii="黑体" w:hAnsi="宋体" w:cs="宋体"/>
          <w:color w:val="auto"/>
          <w:kern w:val="0"/>
          <w:sz w:val="22"/>
          <w:szCs w:val="22"/>
          <w:highlight w:val="none"/>
          <w:lang w:val="zh-CN" w:bidi="zh-CN"/>
        </w:rPr>
      </w:pPr>
    </w:p>
    <w:p w14:paraId="2A725117">
      <w:pPr>
        <w:tabs>
          <w:tab w:val="left" w:pos="9120"/>
        </w:tabs>
        <w:autoSpaceDE w:val="0"/>
        <w:autoSpaceDN w:val="0"/>
        <w:ind w:left="904"/>
        <w:jc w:val="left"/>
        <w:rPr>
          <w:rFonts w:hAnsi="宋体" w:eastAsia="Times New Roman" w:cs="宋体"/>
          <w:color w:val="auto"/>
          <w:kern w:val="0"/>
          <w:sz w:val="22"/>
          <w:szCs w:val="22"/>
          <w:highlight w:val="none"/>
          <w:lang w:val="zh-CN" w:bidi="zh-CN"/>
        </w:rPr>
      </w:pPr>
      <w:r>
        <w:rPr>
          <w:rFonts w:hAnsi="宋体" w:eastAsia="Times New Roman" w:cs="宋体"/>
          <w:color w:val="auto"/>
          <w:kern w:val="0"/>
          <w:sz w:val="22"/>
          <w:szCs w:val="22"/>
          <w:highlight w:val="none"/>
          <w:lang w:val="zh-CN" w:bidi="zh-CN"/>
        </w:rPr>
        <w:t xml:space="preserve">17.1.5 </w:t>
      </w:r>
      <w:r>
        <w:rPr>
          <w:rFonts w:ascii="宋体" w:hAnsi="宋体" w:cs="宋体"/>
          <w:color w:val="auto"/>
          <w:kern w:val="0"/>
          <w:sz w:val="22"/>
          <w:szCs w:val="22"/>
          <w:highlight w:val="none"/>
          <w:lang w:val="zh-CN" w:bidi="zh-CN"/>
        </w:rPr>
        <w:t>本项目工程量清单中总额价子目的支付原则和支付进度：</w:t>
      </w:r>
      <w:r>
        <w:rPr>
          <w:rFonts w:hAnsi="宋体" w:eastAsia="Times New Roman" w:cs="宋体"/>
          <w:color w:val="auto"/>
          <w:kern w:val="0"/>
          <w:sz w:val="22"/>
          <w:szCs w:val="22"/>
          <w:highlight w:val="none"/>
          <w:u w:val="single"/>
          <w:lang w:val="zh-CN" w:bidi="zh-CN"/>
        </w:rPr>
        <w:tab/>
      </w:r>
    </w:p>
    <w:p w14:paraId="05F5C1F2">
      <w:pPr>
        <w:autoSpaceDE w:val="0"/>
        <w:autoSpaceDN w:val="0"/>
        <w:spacing w:before="8"/>
        <w:jc w:val="left"/>
        <w:rPr>
          <w:rFonts w:hAnsi="宋体" w:cs="宋体"/>
          <w:color w:val="auto"/>
          <w:kern w:val="0"/>
          <w:sz w:val="22"/>
          <w:szCs w:val="22"/>
          <w:highlight w:val="none"/>
          <w:lang w:val="zh-CN" w:bidi="zh-CN"/>
        </w:rPr>
      </w:pPr>
    </w:p>
    <w:p w14:paraId="3E226C04">
      <w:pPr>
        <w:pStyle w:val="234"/>
        <w:keepNext/>
        <w:keepLines/>
        <w:spacing w:before="120" w:beforeLines="50" w:after="120" w:afterLines="50" w:line="340" w:lineRule="exact"/>
        <w:ind w:firstLine="442" w:firstLineChars="200"/>
        <w:outlineLvl w:val="4"/>
        <w:rPr>
          <w:rFonts w:ascii="宋体" w:hAnsi="宋体" w:cs="宋体"/>
          <w:b/>
          <w:bCs/>
          <w:color w:val="auto"/>
          <w:sz w:val="22"/>
          <w:highlight w:val="none"/>
        </w:rPr>
      </w:pPr>
      <w:bookmarkStart w:id="220" w:name="_bookmark265"/>
      <w:bookmarkEnd w:id="220"/>
      <w:r>
        <w:rPr>
          <w:rFonts w:hint="eastAsia" w:ascii="宋体" w:hAnsi="宋体" w:cs="宋体"/>
          <w:b/>
          <w:bCs/>
          <w:color w:val="auto"/>
          <w:sz w:val="22"/>
          <w:highlight w:val="none"/>
        </w:rPr>
        <w:t>17.2预付款</w:t>
      </w:r>
    </w:p>
    <w:p w14:paraId="1EC445FD">
      <w:pPr>
        <w:widowControl/>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17.2.1 本项目预付款约定为合同价的30%。</w:t>
      </w:r>
    </w:p>
    <w:p w14:paraId="4D45579E">
      <w:pPr>
        <w:widowControl/>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17.2.2 预付款的扣回：从第一期计量款中扣回（一次扣回）。</w:t>
      </w:r>
    </w:p>
    <w:p w14:paraId="4383333E">
      <w:pPr>
        <w:widowControl/>
        <w:ind w:firstLine="442" w:firstLineChars="200"/>
        <w:jc w:val="left"/>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17.3  工程进度付款</w:t>
      </w:r>
    </w:p>
    <w:p w14:paraId="3F39FCBD">
      <w:pPr>
        <w:widowControl/>
        <w:ind w:firstLine="440" w:firstLineChars="200"/>
        <w:jc w:val="left"/>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17.3.3 进度款支付时间 </w:t>
      </w:r>
    </w:p>
    <w:p w14:paraId="42365C91">
      <w:pPr>
        <w:pStyle w:val="234"/>
        <w:keepNext/>
        <w:keepLines/>
        <w:spacing w:before="120" w:beforeLines="50" w:after="120" w:afterLines="50" w:line="340" w:lineRule="exact"/>
        <w:ind w:firstLine="442" w:firstLineChars="200"/>
        <w:outlineLvl w:val="4"/>
        <w:rPr>
          <w:rFonts w:ascii="宋体" w:hAnsi="宋体" w:cs="宋体"/>
          <w:b/>
          <w:bCs/>
          <w:color w:val="auto"/>
          <w:kern w:val="0"/>
          <w:sz w:val="22"/>
          <w:highlight w:val="none"/>
        </w:rPr>
      </w:pPr>
      <w:r>
        <w:rPr>
          <w:rFonts w:hint="eastAsia" w:ascii="宋体" w:hAnsi="宋体" w:cs="宋体"/>
          <w:b/>
          <w:bCs/>
          <w:color w:val="auto"/>
          <w:kern w:val="0"/>
          <w:sz w:val="22"/>
          <w:highlight w:val="none"/>
        </w:rPr>
        <w:t>工程进度款按工程进度分期付款，付款比例为按工程计量同期内完成工程量的80%支付，剩下的 20%作为工程尾款，经第三方检测机构检测合格、采购人组织交工验收合格，待工程竣工结算审计完成后再予清算，并按规定预留合同价3%的质量保证金，待工程质量缺陷责任期满后将剩余部分无息返还。（注：工程款项拨付时间以财政实际拨付为准。)</w:t>
      </w:r>
    </w:p>
    <w:p w14:paraId="42AB2A55">
      <w:pPr>
        <w:tabs>
          <w:tab w:val="left" w:pos="7070"/>
          <w:tab w:val="left" w:pos="7791"/>
        </w:tabs>
        <w:autoSpaceDE w:val="0"/>
        <w:autoSpaceDN w:val="0"/>
        <w:spacing w:line="328" w:lineRule="auto"/>
        <w:ind w:left="894" w:right="1693"/>
        <w:jc w:val="left"/>
        <w:rPr>
          <w:rFonts w:hAnsi="宋体" w:eastAsia="Times New Roman" w:cs="宋体"/>
          <w:color w:val="auto"/>
          <w:kern w:val="0"/>
          <w:sz w:val="22"/>
          <w:szCs w:val="22"/>
          <w:highlight w:val="none"/>
          <w:lang w:val="zh-CN" w:bidi="zh-CN"/>
        </w:rPr>
      </w:pPr>
      <w:r>
        <w:rPr>
          <w:rFonts w:hAnsi="宋体" w:eastAsia="Times New Roman" w:cs="宋体"/>
          <w:color w:val="auto"/>
          <w:kern w:val="0"/>
          <w:sz w:val="22"/>
          <w:szCs w:val="22"/>
          <w:highlight w:val="none"/>
          <w:lang w:val="zh-CN" w:bidi="zh-CN"/>
        </w:rPr>
        <w:t xml:space="preserve">17.3.5 </w:t>
      </w:r>
      <w:r>
        <w:rPr>
          <w:rFonts w:ascii="宋体" w:hAnsi="宋体" w:cs="宋体"/>
          <w:color w:val="auto"/>
          <w:kern w:val="0"/>
          <w:sz w:val="22"/>
          <w:szCs w:val="22"/>
          <w:highlight w:val="none"/>
          <w:lang w:val="zh-CN" w:bidi="zh-CN"/>
        </w:rPr>
        <w:t>农民工工资保证金的缴存时间：</w:t>
      </w:r>
      <w:r>
        <w:rPr>
          <w:rFonts w:hAnsi="宋体" w:eastAsia="Times New Roman" w:cs="宋体"/>
          <w:color w:val="auto"/>
          <w:kern w:val="0"/>
          <w:sz w:val="22"/>
          <w:szCs w:val="22"/>
          <w:highlight w:val="none"/>
          <w:u w:val="single"/>
          <w:lang w:val="zh-CN" w:bidi="zh-CN"/>
        </w:rPr>
        <w:tab/>
      </w:r>
      <w:r>
        <w:rPr>
          <w:rFonts w:hAnsi="宋体" w:eastAsia="Times New Roman" w:cs="宋体"/>
          <w:color w:val="auto"/>
          <w:kern w:val="0"/>
          <w:sz w:val="22"/>
          <w:szCs w:val="22"/>
          <w:highlight w:val="none"/>
          <w:u w:val="single"/>
          <w:lang w:val="zh-CN" w:bidi="zh-CN"/>
        </w:rPr>
        <w:tab/>
      </w:r>
      <w:r>
        <w:rPr>
          <w:rFonts w:ascii="宋体" w:hAnsi="宋体" w:cs="宋体"/>
          <w:color w:val="auto"/>
          <w:kern w:val="0"/>
          <w:sz w:val="22"/>
          <w:szCs w:val="22"/>
          <w:highlight w:val="none"/>
          <w:lang w:val="zh-CN" w:bidi="zh-CN"/>
        </w:rPr>
        <w:t xml:space="preserve"> 农民工工资保证金的缴存金额：</w:t>
      </w:r>
      <w:r>
        <w:rPr>
          <w:rFonts w:hAnsi="宋体" w:eastAsia="Times New Roman" w:cs="宋体"/>
          <w:color w:val="auto"/>
          <w:kern w:val="0"/>
          <w:sz w:val="22"/>
          <w:szCs w:val="22"/>
          <w:highlight w:val="none"/>
          <w:u w:val="single"/>
          <w:lang w:val="zh-CN" w:bidi="zh-CN"/>
        </w:rPr>
        <w:tab/>
      </w:r>
    </w:p>
    <w:p w14:paraId="6747E7E2">
      <w:pPr>
        <w:tabs>
          <w:tab w:val="left" w:pos="7070"/>
        </w:tabs>
        <w:autoSpaceDE w:val="0"/>
        <w:autoSpaceDN w:val="0"/>
        <w:spacing w:line="328" w:lineRule="auto"/>
        <w:ind w:left="904" w:right="2404" w:hanging="10"/>
        <w:jc w:val="left"/>
        <w:rPr>
          <w:rFonts w:hAnsi="宋体" w:cs="宋体"/>
          <w:color w:val="auto"/>
          <w:kern w:val="0"/>
          <w:sz w:val="22"/>
          <w:szCs w:val="22"/>
          <w:highlight w:val="none"/>
          <w:lang w:val="zh-CN" w:bidi="zh-CN"/>
        </w:rPr>
        <w:sectPr>
          <w:footerReference r:id="rId12" w:type="default"/>
          <w:footerReference r:id="rId13" w:type="even"/>
          <w:pgSz w:w="11910" w:h="16850"/>
          <w:pgMar w:top="1480" w:right="1200" w:bottom="1040" w:left="1220" w:header="876" w:footer="853" w:gutter="0"/>
          <w:cols w:space="720" w:num="1"/>
        </w:sectPr>
      </w:pPr>
      <w:r>
        <w:rPr>
          <w:rFonts w:ascii="宋体" w:hAnsi="宋体" w:cs="宋体"/>
          <w:color w:val="auto"/>
          <w:kern w:val="0"/>
          <w:sz w:val="22"/>
          <w:szCs w:val="22"/>
          <w:highlight w:val="none"/>
          <w:lang w:val="zh-CN" w:bidi="zh-CN"/>
        </w:rPr>
        <w:t>农民工工资保证金的扣留条件：</w:t>
      </w:r>
      <w:r>
        <w:rPr>
          <w:rFonts w:hAnsi="宋体" w:eastAsia="Times New Roman" w:cs="宋体"/>
          <w:color w:val="auto"/>
          <w:kern w:val="0"/>
          <w:sz w:val="22"/>
          <w:szCs w:val="22"/>
          <w:highlight w:val="none"/>
          <w:u w:val="single"/>
          <w:lang w:val="zh-CN" w:bidi="zh-CN"/>
        </w:rPr>
        <w:tab/>
      </w:r>
      <w:r>
        <w:rPr>
          <w:rFonts w:ascii="宋体" w:hAnsi="宋体" w:cs="宋体"/>
          <w:color w:val="auto"/>
          <w:kern w:val="0"/>
          <w:sz w:val="22"/>
          <w:szCs w:val="22"/>
          <w:highlight w:val="none"/>
          <w:lang w:val="zh-CN" w:bidi="zh-CN"/>
        </w:rPr>
        <w:t>农民工工资保证金的返还时间：</w:t>
      </w:r>
      <w:r>
        <w:rPr>
          <w:rFonts w:hAnsi="宋体" w:eastAsia="Times New Roman" w:cs="宋体"/>
          <w:color w:val="auto"/>
          <w:kern w:val="0"/>
          <w:sz w:val="22"/>
          <w:szCs w:val="22"/>
          <w:highlight w:val="none"/>
          <w:u w:val="single"/>
          <w:lang w:val="zh-CN" w:bidi="zh-CN"/>
        </w:rPr>
        <w:tab/>
      </w:r>
    </w:p>
    <w:p w14:paraId="7385F44B">
      <w:pPr>
        <w:autoSpaceDE w:val="0"/>
        <w:autoSpaceDN w:val="0"/>
        <w:spacing w:before="74"/>
        <w:jc w:val="left"/>
        <w:rPr>
          <w:rFonts w:ascii="黑体" w:hAnsi="宋体" w:eastAsia="黑体" w:cs="宋体"/>
          <w:color w:val="auto"/>
          <w:kern w:val="0"/>
          <w:sz w:val="22"/>
          <w:szCs w:val="22"/>
          <w:highlight w:val="none"/>
          <w:lang w:val="zh-CN" w:bidi="zh-CN"/>
        </w:rPr>
      </w:pPr>
      <w:bookmarkStart w:id="221" w:name="_bookmark266"/>
      <w:bookmarkEnd w:id="221"/>
      <w:r>
        <w:rPr>
          <w:rFonts w:hAnsi="宋体" w:eastAsia="Times New Roman" w:cs="宋体"/>
          <w:color w:val="auto"/>
          <w:kern w:val="0"/>
          <w:sz w:val="22"/>
          <w:szCs w:val="22"/>
          <w:highlight w:val="none"/>
          <w:lang w:val="zh-CN" w:bidi="zh-CN"/>
        </w:rPr>
        <w:t>21.1</w:t>
      </w:r>
      <w:r>
        <w:rPr>
          <w:rFonts w:hint="eastAsia" w:ascii="黑体" w:hAnsi="宋体" w:eastAsia="黑体" w:cs="宋体"/>
          <w:color w:val="auto"/>
          <w:kern w:val="0"/>
          <w:sz w:val="22"/>
          <w:szCs w:val="22"/>
          <w:highlight w:val="none"/>
          <w:lang w:val="zh-CN" w:bidi="zh-CN"/>
        </w:rPr>
        <w:t>不可抗力的确认</w:t>
      </w:r>
    </w:p>
    <w:p w14:paraId="47B9ED38">
      <w:pPr>
        <w:autoSpaceDE w:val="0"/>
        <w:autoSpaceDN w:val="0"/>
        <w:spacing w:before="10"/>
        <w:jc w:val="left"/>
        <w:rPr>
          <w:rFonts w:ascii="黑体" w:hAnsi="宋体" w:cs="宋体"/>
          <w:color w:val="auto"/>
          <w:kern w:val="0"/>
          <w:sz w:val="22"/>
          <w:szCs w:val="22"/>
          <w:highlight w:val="none"/>
          <w:lang w:val="zh-CN" w:bidi="zh-CN"/>
        </w:rPr>
      </w:pPr>
    </w:p>
    <w:p w14:paraId="2DFA16CA">
      <w:pPr>
        <w:tabs>
          <w:tab w:val="left" w:pos="8040"/>
        </w:tabs>
        <w:autoSpaceDE w:val="0"/>
        <w:autoSpaceDN w:val="0"/>
        <w:spacing w:before="1"/>
        <w:ind w:left="904"/>
        <w:jc w:val="left"/>
        <w:rPr>
          <w:rFonts w:hAnsi="宋体" w:eastAsia="Times New Roman" w:cs="宋体"/>
          <w:color w:val="auto"/>
          <w:kern w:val="0"/>
          <w:sz w:val="22"/>
          <w:szCs w:val="22"/>
          <w:highlight w:val="none"/>
          <w:lang w:val="zh-CN" w:bidi="zh-CN"/>
        </w:rPr>
      </w:pPr>
      <w:r>
        <w:rPr>
          <w:rFonts w:hAnsi="宋体" w:eastAsia="Times New Roman" w:cs="宋体"/>
          <w:color w:val="auto"/>
          <w:kern w:val="0"/>
          <w:sz w:val="22"/>
          <w:szCs w:val="22"/>
          <w:highlight w:val="none"/>
          <w:lang w:val="zh-CN" w:bidi="zh-CN"/>
        </w:rPr>
        <w:t xml:space="preserve">21.1.1 </w:t>
      </w:r>
      <w:r>
        <w:rPr>
          <w:rFonts w:ascii="宋体" w:hAnsi="宋体" w:cs="宋体"/>
          <w:color w:val="auto"/>
          <w:kern w:val="0"/>
          <w:sz w:val="22"/>
          <w:szCs w:val="22"/>
          <w:highlight w:val="none"/>
          <w:lang w:val="zh-CN" w:bidi="zh-CN"/>
        </w:rPr>
        <w:t>（</w:t>
      </w:r>
      <w:r>
        <w:rPr>
          <w:rFonts w:hAnsi="宋体" w:eastAsia="Times New Roman" w:cs="宋体"/>
          <w:color w:val="auto"/>
          <w:kern w:val="0"/>
          <w:sz w:val="22"/>
          <w:szCs w:val="22"/>
          <w:highlight w:val="none"/>
          <w:lang w:val="zh-CN" w:bidi="zh-CN"/>
        </w:rPr>
        <w:t>6</w:t>
      </w:r>
      <w:r>
        <w:rPr>
          <w:rFonts w:ascii="宋体" w:hAnsi="宋体" w:cs="宋体"/>
          <w:color w:val="auto"/>
          <w:kern w:val="0"/>
          <w:sz w:val="22"/>
          <w:szCs w:val="22"/>
          <w:highlight w:val="none"/>
          <w:lang w:val="zh-CN" w:bidi="zh-CN"/>
        </w:rPr>
        <w:t>）不可抗力的其他情形：</w:t>
      </w:r>
      <w:r>
        <w:rPr>
          <w:rFonts w:hAnsi="宋体" w:eastAsia="Times New Roman" w:cs="宋体"/>
          <w:color w:val="auto"/>
          <w:kern w:val="0"/>
          <w:sz w:val="22"/>
          <w:szCs w:val="22"/>
          <w:highlight w:val="none"/>
          <w:u w:val="single"/>
          <w:lang w:val="zh-CN" w:bidi="zh-CN"/>
        </w:rPr>
        <w:tab/>
      </w:r>
    </w:p>
    <w:p w14:paraId="46D650D9">
      <w:pPr>
        <w:autoSpaceDE w:val="0"/>
        <w:autoSpaceDN w:val="0"/>
        <w:spacing w:before="10"/>
        <w:jc w:val="left"/>
        <w:rPr>
          <w:rFonts w:hAnsi="宋体" w:cs="宋体"/>
          <w:color w:val="auto"/>
          <w:kern w:val="0"/>
          <w:sz w:val="22"/>
          <w:szCs w:val="22"/>
          <w:highlight w:val="none"/>
          <w:lang w:val="zh-CN" w:bidi="zh-CN"/>
        </w:rPr>
      </w:pPr>
    </w:p>
    <w:p w14:paraId="7E958D15">
      <w:pPr>
        <w:numPr>
          <w:ilvl w:val="1"/>
          <w:numId w:val="28"/>
        </w:numPr>
        <w:tabs>
          <w:tab w:val="left" w:pos="965"/>
        </w:tabs>
        <w:autoSpaceDE w:val="0"/>
        <w:autoSpaceDN w:val="0"/>
        <w:spacing w:before="74"/>
        <w:jc w:val="left"/>
        <w:rPr>
          <w:rFonts w:ascii="黑体" w:hAnsi="宋体" w:eastAsia="黑体" w:cs="宋体"/>
          <w:color w:val="auto"/>
          <w:kern w:val="0"/>
          <w:sz w:val="22"/>
          <w:szCs w:val="22"/>
          <w:highlight w:val="none"/>
          <w:lang w:val="zh-CN" w:bidi="zh-CN"/>
        </w:rPr>
      </w:pPr>
      <w:bookmarkStart w:id="222" w:name="_bookmark267"/>
      <w:bookmarkEnd w:id="222"/>
      <w:r>
        <w:rPr>
          <w:rFonts w:hint="eastAsia" w:ascii="黑体" w:hAnsi="宋体" w:eastAsia="黑体" w:cs="宋体"/>
          <w:color w:val="auto"/>
          <w:kern w:val="0"/>
          <w:sz w:val="22"/>
          <w:szCs w:val="22"/>
          <w:highlight w:val="none"/>
          <w:lang w:val="zh-CN" w:bidi="zh-CN"/>
        </w:rPr>
        <w:t>承包人违约</w:t>
      </w:r>
    </w:p>
    <w:p w14:paraId="63DDF611">
      <w:pPr>
        <w:autoSpaceDE w:val="0"/>
        <w:autoSpaceDN w:val="0"/>
        <w:spacing w:before="10"/>
        <w:jc w:val="left"/>
        <w:rPr>
          <w:rFonts w:ascii="黑体" w:hAnsi="宋体" w:cs="宋体"/>
          <w:color w:val="auto"/>
          <w:kern w:val="0"/>
          <w:sz w:val="22"/>
          <w:szCs w:val="22"/>
          <w:highlight w:val="none"/>
          <w:lang w:val="zh-CN" w:bidi="zh-CN"/>
        </w:rPr>
      </w:pPr>
    </w:p>
    <w:p w14:paraId="6B1AF800">
      <w:pPr>
        <w:tabs>
          <w:tab w:val="left" w:pos="1625"/>
          <w:tab w:val="left" w:pos="6840"/>
        </w:tabs>
        <w:autoSpaceDE w:val="0"/>
        <w:autoSpaceDN w:val="0"/>
        <w:spacing w:line="312" w:lineRule="auto"/>
        <w:ind w:left="-296" w:right="383" w:firstLine="480"/>
        <w:jc w:val="left"/>
        <w:rPr>
          <w:rFonts w:hAnsi="宋体" w:eastAsia="Times New Roman" w:cs="宋体"/>
          <w:color w:val="auto"/>
          <w:kern w:val="0"/>
          <w:sz w:val="22"/>
          <w:szCs w:val="22"/>
          <w:highlight w:val="none"/>
          <w:lang w:val="zh-CN" w:bidi="zh-CN"/>
        </w:rPr>
      </w:pPr>
      <w:r>
        <w:rPr>
          <w:rFonts w:ascii="宋体" w:hAnsi="宋体" w:cs="宋体"/>
          <w:color w:val="auto"/>
          <w:kern w:val="0"/>
          <w:sz w:val="22"/>
          <w:szCs w:val="22"/>
          <w:highlight w:val="none"/>
          <w:lang w:val="zh-CN" w:bidi="zh-CN"/>
        </w:rPr>
        <w:t>当承包人发生第</w:t>
      </w:r>
      <w:r>
        <w:rPr>
          <w:rFonts w:hAnsi="宋体" w:eastAsia="Times New Roman" w:cs="宋体"/>
          <w:color w:val="auto"/>
          <w:kern w:val="0"/>
          <w:sz w:val="22"/>
          <w:szCs w:val="22"/>
          <w:highlight w:val="none"/>
          <w:lang w:val="zh-CN" w:bidi="zh-CN"/>
        </w:rPr>
        <w:t>22.1.1</w:t>
      </w:r>
      <w:r>
        <w:rPr>
          <w:rFonts w:ascii="宋体" w:hAnsi="宋体" w:cs="宋体"/>
          <w:color w:val="auto"/>
          <w:kern w:val="0"/>
          <w:sz w:val="22"/>
          <w:szCs w:val="22"/>
          <w:highlight w:val="none"/>
          <w:lang w:val="zh-CN" w:bidi="zh-CN"/>
        </w:rPr>
        <w:t>项约定的违约情况时，发包人有权向承包人课以违约金，具体约定如下：</w:t>
      </w:r>
      <w:r>
        <w:rPr>
          <w:rFonts w:hAnsi="宋体" w:eastAsia="Times New Roman" w:cs="宋体"/>
          <w:color w:val="auto"/>
          <w:kern w:val="0"/>
          <w:sz w:val="22"/>
          <w:szCs w:val="22"/>
          <w:highlight w:val="none"/>
          <w:u w:val="single"/>
          <w:lang w:val="zh-CN" w:bidi="zh-CN"/>
        </w:rPr>
        <w:tab/>
      </w:r>
    </w:p>
    <w:p w14:paraId="1B164A3F">
      <w:pPr>
        <w:autoSpaceDE w:val="0"/>
        <w:autoSpaceDN w:val="0"/>
        <w:spacing w:before="9"/>
        <w:jc w:val="left"/>
        <w:rPr>
          <w:rFonts w:hAnsi="宋体" w:cs="宋体"/>
          <w:color w:val="auto"/>
          <w:kern w:val="0"/>
          <w:sz w:val="22"/>
          <w:szCs w:val="22"/>
          <w:highlight w:val="none"/>
          <w:lang w:val="zh-CN" w:bidi="zh-CN"/>
        </w:rPr>
      </w:pPr>
    </w:p>
    <w:p w14:paraId="750AA3B7">
      <w:pPr>
        <w:numPr>
          <w:ilvl w:val="1"/>
          <w:numId w:val="28"/>
        </w:numPr>
        <w:tabs>
          <w:tab w:val="left" w:pos="965"/>
        </w:tabs>
        <w:autoSpaceDE w:val="0"/>
        <w:autoSpaceDN w:val="0"/>
        <w:spacing w:before="75"/>
        <w:jc w:val="left"/>
        <w:rPr>
          <w:rFonts w:ascii="黑体" w:hAnsi="宋体" w:eastAsia="黑体" w:cs="宋体"/>
          <w:color w:val="auto"/>
          <w:kern w:val="0"/>
          <w:sz w:val="22"/>
          <w:szCs w:val="22"/>
          <w:highlight w:val="none"/>
          <w:lang w:val="zh-CN" w:bidi="zh-CN"/>
        </w:rPr>
      </w:pPr>
      <w:bookmarkStart w:id="223" w:name="_bookmark268"/>
      <w:bookmarkEnd w:id="223"/>
      <w:r>
        <w:rPr>
          <w:rFonts w:hint="eastAsia" w:ascii="黑体" w:hAnsi="宋体" w:eastAsia="黑体" w:cs="宋体"/>
          <w:color w:val="auto"/>
          <w:kern w:val="0"/>
          <w:sz w:val="22"/>
          <w:szCs w:val="22"/>
          <w:highlight w:val="none"/>
          <w:lang w:val="zh-CN" w:bidi="zh-CN"/>
        </w:rPr>
        <w:t>发包人违约</w:t>
      </w:r>
    </w:p>
    <w:p w14:paraId="1767A263">
      <w:pPr>
        <w:autoSpaceDE w:val="0"/>
        <w:autoSpaceDN w:val="0"/>
        <w:spacing w:before="12"/>
        <w:jc w:val="left"/>
        <w:rPr>
          <w:rFonts w:ascii="黑体" w:hAnsi="宋体" w:cs="宋体"/>
          <w:color w:val="auto"/>
          <w:kern w:val="0"/>
          <w:sz w:val="22"/>
          <w:szCs w:val="22"/>
          <w:highlight w:val="none"/>
          <w:lang w:val="zh-CN" w:bidi="zh-CN"/>
        </w:rPr>
      </w:pPr>
    </w:p>
    <w:p w14:paraId="6A7D63C8">
      <w:pPr>
        <w:tabs>
          <w:tab w:val="left" w:pos="1625"/>
          <w:tab w:val="left" w:pos="9156"/>
        </w:tabs>
        <w:autoSpaceDE w:val="0"/>
        <w:autoSpaceDN w:val="0"/>
        <w:spacing w:before="1" w:line="312" w:lineRule="auto"/>
        <w:ind w:left="-296" w:right="327" w:firstLine="480"/>
        <w:jc w:val="left"/>
        <w:rPr>
          <w:rFonts w:hAnsi="宋体" w:eastAsia="Times New Roman" w:cs="宋体"/>
          <w:color w:val="auto"/>
          <w:kern w:val="0"/>
          <w:sz w:val="22"/>
          <w:szCs w:val="22"/>
          <w:highlight w:val="none"/>
          <w:lang w:val="zh-CN" w:bidi="zh-CN"/>
        </w:rPr>
      </w:pPr>
      <w:r>
        <w:rPr>
          <w:rFonts w:ascii="宋体" w:hAnsi="宋体" w:cs="宋体"/>
          <w:color w:val="auto"/>
          <w:kern w:val="0"/>
          <w:sz w:val="22"/>
          <w:szCs w:val="22"/>
          <w:highlight w:val="none"/>
          <w:lang w:val="zh-CN" w:bidi="zh-CN"/>
        </w:rPr>
        <w:t>发包人无正当理由不按时返还履约保证金、质量保证金或农民工工资保证金的，发包人应向承包人支付的违约金如下：</w:t>
      </w:r>
      <w:r>
        <w:rPr>
          <w:rFonts w:hint="eastAsia" w:ascii="宋体" w:hAnsi="宋体" w:cs="宋体"/>
          <w:color w:val="auto"/>
          <w:kern w:val="0"/>
          <w:sz w:val="22"/>
          <w:szCs w:val="22"/>
          <w:highlight w:val="none"/>
          <w:u w:val="single"/>
          <w:lang w:val="zh-CN" w:bidi="zh-CN"/>
        </w:rPr>
        <w:t>每天按应返还未返还金额的万分之四支付违约金给承包人</w:t>
      </w:r>
    </w:p>
    <w:p w14:paraId="06CBFCF4">
      <w:pPr>
        <w:tabs>
          <w:tab w:val="left" w:pos="1625"/>
          <w:tab w:val="left" w:pos="9156"/>
        </w:tabs>
        <w:autoSpaceDE w:val="0"/>
        <w:autoSpaceDN w:val="0"/>
        <w:spacing w:before="1" w:line="312" w:lineRule="auto"/>
        <w:ind w:right="327"/>
        <w:jc w:val="left"/>
        <w:rPr>
          <w:rFonts w:ascii="宋体" w:hAnsi="宋体" w:cs="宋体"/>
          <w:color w:val="auto"/>
          <w:kern w:val="0"/>
          <w:sz w:val="22"/>
          <w:szCs w:val="22"/>
          <w:highlight w:val="none"/>
          <w:lang w:val="zh-CN" w:bidi="zh-CN"/>
        </w:rPr>
      </w:pPr>
    </w:p>
    <w:p w14:paraId="3712CA42">
      <w:pPr>
        <w:tabs>
          <w:tab w:val="left" w:pos="1625"/>
          <w:tab w:val="left" w:pos="9156"/>
        </w:tabs>
        <w:autoSpaceDE w:val="0"/>
        <w:autoSpaceDN w:val="0"/>
        <w:spacing w:before="1" w:line="312" w:lineRule="auto"/>
        <w:ind w:left="-296" w:right="327" w:firstLine="482"/>
        <w:jc w:val="left"/>
        <w:rPr>
          <w:rFonts w:ascii="宋体" w:hAnsi="宋体" w:cs="宋体"/>
          <w:b/>
          <w:color w:val="auto"/>
          <w:kern w:val="0"/>
          <w:sz w:val="22"/>
          <w:szCs w:val="22"/>
          <w:highlight w:val="none"/>
          <w:lang w:val="zh-CN" w:bidi="zh-CN"/>
        </w:rPr>
      </w:pPr>
      <w:r>
        <w:rPr>
          <w:rFonts w:hint="eastAsia" w:ascii="宋体" w:hAnsi="宋体" w:cs="宋体"/>
          <w:b/>
          <w:color w:val="auto"/>
          <w:kern w:val="0"/>
          <w:sz w:val="22"/>
          <w:szCs w:val="22"/>
          <w:highlight w:val="none"/>
          <w:lang w:val="zh-CN" w:bidi="zh-CN"/>
        </w:rPr>
        <w:t>23.工程项目审计</w:t>
      </w:r>
    </w:p>
    <w:p w14:paraId="04CDCE79">
      <w:pPr>
        <w:autoSpaceDE w:val="0"/>
        <w:autoSpaceDN w:val="0"/>
        <w:jc w:val="left"/>
        <w:rPr>
          <w:rFonts w:hAnsi="宋体" w:cs="宋体"/>
          <w:color w:val="auto"/>
          <w:kern w:val="0"/>
          <w:sz w:val="22"/>
          <w:szCs w:val="22"/>
          <w:highlight w:val="none"/>
          <w:lang w:val="zh-CN" w:bidi="zh-CN"/>
        </w:rPr>
      </w:pPr>
    </w:p>
    <w:p w14:paraId="06F45847">
      <w:pPr>
        <w:tabs>
          <w:tab w:val="center" w:pos="4153"/>
          <w:tab w:val="right" w:pos="8306"/>
        </w:tabs>
        <w:snapToGrid w:val="0"/>
        <w:ind w:firstLine="480"/>
        <w:jc w:val="left"/>
        <w:rPr>
          <w:rFonts w:ascii="宋体" w:hAnsi="宋体" w:cs="宋体"/>
          <w:color w:val="auto"/>
          <w:kern w:val="0"/>
          <w:sz w:val="22"/>
          <w:szCs w:val="22"/>
          <w:highlight w:val="none"/>
          <w:lang w:val="zh-CN" w:bidi="zh-CN"/>
        </w:rPr>
      </w:pPr>
      <w:r>
        <w:rPr>
          <w:rFonts w:hint="eastAsia" w:ascii="宋体" w:hAnsi="宋体" w:cs="宋体"/>
          <w:color w:val="auto"/>
          <w:kern w:val="0"/>
          <w:sz w:val="22"/>
          <w:szCs w:val="22"/>
          <w:highlight w:val="none"/>
          <w:lang w:val="zh-CN" w:bidi="zh-CN"/>
        </w:rPr>
        <w:t>发包人收到承包人递交的结算资料之日起60天内进行核实，并给予确认或提出修改意见，逾期又不能提出异议的，视为已认可承包人递交的结算书。</w:t>
      </w:r>
    </w:p>
    <w:p w14:paraId="56178AAE">
      <w:pPr>
        <w:autoSpaceDE w:val="0"/>
        <w:autoSpaceDN w:val="0"/>
        <w:jc w:val="left"/>
        <w:rPr>
          <w:rFonts w:hAnsi="宋体" w:cs="宋体"/>
          <w:color w:val="auto"/>
          <w:kern w:val="0"/>
          <w:sz w:val="22"/>
          <w:szCs w:val="22"/>
          <w:highlight w:val="none"/>
          <w:lang w:val="zh-CN" w:bidi="zh-CN"/>
        </w:rPr>
      </w:pPr>
    </w:p>
    <w:p w14:paraId="6FB1FEEE">
      <w:pPr>
        <w:autoSpaceDE w:val="0"/>
        <w:autoSpaceDN w:val="0"/>
        <w:spacing w:before="8"/>
        <w:jc w:val="left"/>
        <w:rPr>
          <w:rFonts w:hAnsi="宋体" w:cs="宋体"/>
          <w:color w:val="auto"/>
          <w:kern w:val="0"/>
          <w:sz w:val="22"/>
          <w:szCs w:val="22"/>
          <w:highlight w:val="none"/>
          <w:lang w:val="zh-CN" w:bidi="zh-CN"/>
        </w:rPr>
      </w:pPr>
    </w:p>
    <w:p w14:paraId="244C4CC1">
      <w:pPr>
        <w:keepNext/>
        <w:keepLines/>
        <w:spacing w:line="360" w:lineRule="auto"/>
        <w:jc w:val="center"/>
        <w:outlineLvl w:val="2"/>
        <w:rPr>
          <w:rFonts w:eastAsia="黑体"/>
          <w:b/>
          <w:bCs/>
          <w:color w:val="auto"/>
          <w:sz w:val="22"/>
          <w:szCs w:val="22"/>
          <w:highlight w:val="none"/>
          <w:lang w:val="zh-CN" w:bidi="zh-CN"/>
        </w:rPr>
      </w:pPr>
      <w:bookmarkStart w:id="224" w:name="_bookmark269"/>
      <w:bookmarkEnd w:id="224"/>
      <w:bookmarkStart w:id="225" w:name="_Toc10672808"/>
    </w:p>
    <w:p w14:paraId="6803D25E">
      <w:pPr>
        <w:rPr>
          <w:color w:val="auto"/>
          <w:sz w:val="22"/>
          <w:szCs w:val="22"/>
          <w:highlight w:val="none"/>
          <w:lang w:bidi="zh-CN"/>
        </w:rPr>
      </w:pPr>
    </w:p>
    <w:p w14:paraId="583F0B6E">
      <w:pPr>
        <w:spacing w:after="120"/>
        <w:rPr>
          <w:color w:val="auto"/>
          <w:sz w:val="22"/>
          <w:szCs w:val="22"/>
          <w:highlight w:val="none"/>
          <w:lang w:bidi="zh-CN"/>
        </w:rPr>
      </w:pPr>
    </w:p>
    <w:p w14:paraId="78154397">
      <w:pPr>
        <w:spacing w:after="120"/>
        <w:rPr>
          <w:color w:val="auto"/>
          <w:sz w:val="22"/>
          <w:szCs w:val="22"/>
          <w:highlight w:val="none"/>
          <w:lang w:bidi="zh-CN"/>
        </w:rPr>
      </w:pPr>
    </w:p>
    <w:p w14:paraId="2BD3034A">
      <w:pPr>
        <w:spacing w:after="120"/>
        <w:rPr>
          <w:color w:val="auto"/>
          <w:sz w:val="22"/>
          <w:szCs w:val="22"/>
          <w:highlight w:val="none"/>
          <w:lang w:bidi="zh-CN"/>
        </w:rPr>
      </w:pPr>
    </w:p>
    <w:p w14:paraId="6D8CC799">
      <w:pPr>
        <w:spacing w:after="120"/>
        <w:rPr>
          <w:color w:val="auto"/>
          <w:sz w:val="22"/>
          <w:szCs w:val="22"/>
          <w:highlight w:val="none"/>
          <w:lang w:bidi="zh-CN"/>
        </w:rPr>
      </w:pPr>
    </w:p>
    <w:p w14:paraId="14DF566F">
      <w:pPr>
        <w:spacing w:after="120"/>
        <w:rPr>
          <w:color w:val="auto"/>
          <w:sz w:val="22"/>
          <w:szCs w:val="22"/>
          <w:highlight w:val="none"/>
          <w:lang w:bidi="zh-CN"/>
        </w:rPr>
      </w:pPr>
    </w:p>
    <w:p w14:paraId="5F7113C2">
      <w:pPr>
        <w:spacing w:after="120"/>
        <w:rPr>
          <w:color w:val="auto"/>
          <w:sz w:val="22"/>
          <w:szCs w:val="22"/>
          <w:highlight w:val="none"/>
          <w:lang w:bidi="zh-CN"/>
        </w:rPr>
      </w:pPr>
    </w:p>
    <w:p w14:paraId="59BFAD9C">
      <w:pPr>
        <w:spacing w:after="120"/>
        <w:rPr>
          <w:color w:val="auto"/>
          <w:sz w:val="22"/>
          <w:szCs w:val="22"/>
          <w:highlight w:val="none"/>
          <w:lang w:bidi="zh-CN"/>
        </w:rPr>
      </w:pPr>
    </w:p>
    <w:p w14:paraId="08439BFF">
      <w:pPr>
        <w:keepNext/>
        <w:keepLines/>
        <w:spacing w:line="360" w:lineRule="auto"/>
        <w:jc w:val="center"/>
        <w:outlineLvl w:val="2"/>
        <w:rPr>
          <w:rFonts w:eastAsia="黑体"/>
          <w:b/>
          <w:bCs/>
          <w:color w:val="auto"/>
          <w:sz w:val="22"/>
          <w:szCs w:val="22"/>
          <w:highlight w:val="none"/>
          <w:lang w:val="zh-CN" w:bidi="zh-CN"/>
        </w:rPr>
      </w:pPr>
    </w:p>
    <w:p w14:paraId="7B27630D">
      <w:pPr>
        <w:rPr>
          <w:color w:val="auto"/>
          <w:sz w:val="22"/>
          <w:szCs w:val="22"/>
          <w:highlight w:val="none"/>
          <w:lang w:bidi="zh-CN"/>
        </w:rPr>
      </w:pPr>
    </w:p>
    <w:p w14:paraId="77BF8517">
      <w:pPr>
        <w:spacing w:after="120"/>
        <w:rPr>
          <w:color w:val="auto"/>
          <w:sz w:val="22"/>
          <w:szCs w:val="22"/>
          <w:highlight w:val="none"/>
          <w:lang w:bidi="zh-CN"/>
        </w:rPr>
      </w:pPr>
    </w:p>
    <w:p w14:paraId="631C94D1">
      <w:pPr>
        <w:tabs>
          <w:tab w:val="right" w:leader="dot" w:pos="8296"/>
        </w:tabs>
        <w:ind w:left="420" w:leftChars="200"/>
        <w:rPr>
          <w:color w:val="auto"/>
          <w:sz w:val="22"/>
          <w:szCs w:val="22"/>
          <w:highlight w:val="none"/>
          <w:lang w:bidi="zh-CN"/>
        </w:rPr>
      </w:pPr>
    </w:p>
    <w:p w14:paraId="0958CB99">
      <w:pPr>
        <w:pStyle w:val="30"/>
        <w:rPr>
          <w:color w:val="auto"/>
          <w:sz w:val="22"/>
          <w:szCs w:val="22"/>
          <w:highlight w:val="none"/>
        </w:rPr>
      </w:pPr>
    </w:p>
    <w:p w14:paraId="33B38D2B">
      <w:pPr>
        <w:rPr>
          <w:color w:val="auto"/>
          <w:sz w:val="22"/>
          <w:szCs w:val="22"/>
          <w:highlight w:val="none"/>
          <w:lang w:bidi="zh-CN"/>
        </w:rPr>
      </w:pPr>
    </w:p>
    <w:p w14:paraId="3F4BFAEB">
      <w:pPr>
        <w:spacing w:after="120"/>
        <w:rPr>
          <w:color w:val="auto"/>
          <w:sz w:val="22"/>
          <w:szCs w:val="22"/>
          <w:highlight w:val="none"/>
          <w:lang w:bidi="zh-CN"/>
        </w:rPr>
      </w:pPr>
    </w:p>
    <w:p w14:paraId="027572B1">
      <w:pPr>
        <w:tabs>
          <w:tab w:val="right" w:leader="dot" w:pos="8296"/>
        </w:tabs>
        <w:ind w:left="420" w:leftChars="200"/>
        <w:rPr>
          <w:color w:val="auto"/>
          <w:sz w:val="22"/>
          <w:szCs w:val="22"/>
          <w:highlight w:val="none"/>
          <w:lang w:bidi="zh-CN"/>
        </w:rPr>
      </w:pPr>
    </w:p>
    <w:p w14:paraId="7D62B7BF">
      <w:pPr>
        <w:spacing w:after="120"/>
        <w:rPr>
          <w:color w:val="auto"/>
          <w:sz w:val="22"/>
          <w:szCs w:val="22"/>
          <w:highlight w:val="none"/>
          <w:lang w:bidi="zh-CN"/>
        </w:rPr>
      </w:pPr>
    </w:p>
    <w:p w14:paraId="5A014F31">
      <w:pPr>
        <w:spacing w:after="120"/>
        <w:rPr>
          <w:color w:val="auto"/>
          <w:sz w:val="22"/>
          <w:szCs w:val="22"/>
          <w:highlight w:val="none"/>
          <w:lang w:bidi="zh-CN"/>
        </w:rPr>
      </w:pPr>
    </w:p>
    <w:p w14:paraId="0F2202F8">
      <w:pPr>
        <w:spacing w:after="120"/>
        <w:rPr>
          <w:color w:val="auto"/>
          <w:sz w:val="22"/>
          <w:szCs w:val="22"/>
          <w:highlight w:val="none"/>
          <w:lang w:bidi="zh-CN"/>
        </w:rPr>
      </w:pPr>
    </w:p>
    <w:p w14:paraId="547CF1A8">
      <w:pPr>
        <w:spacing w:after="120"/>
        <w:rPr>
          <w:color w:val="auto"/>
          <w:sz w:val="22"/>
          <w:szCs w:val="22"/>
          <w:highlight w:val="none"/>
          <w:lang w:bidi="zh-CN"/>
        </w:rPr>
      </w:pPr>
    </w:p>
    <w:p w14:paraId="194D0B85">
      <w:pPr>
        <w:spacing w:after="120"/>
        <w:rPr>
          <w:color w:val="auto"/>
          <w:sz w:val="22"/>
          <w:szCs w:val="22"/>
          <w:highlight w:val="none"/>
          <w:lang w:bidi="zh-CN"/>
        </w:rPr>
      </w:pPr>
    </w:p>
    <w:p w14:paraId="6A919573">
      <w:pPr>
        <w:spacing w:after="120"/>
        <w:rPr>
          <w:color w:val="auto"/>
          <w:sz w:val="22"/>
          <w:szCs w:val="22"/>
          <w:highlight w:val="none"/>
          <w:lang w:bidi="zh-CN"/>
        </w:rPr>
      </w:pPr>
    </w:p>
    <w:p w14:paraId="3E438997">
      <w:pPr>
        <w:spacing w:after="120"/>
        <w:rPr>
          <w:color w:val="auto"/>
          <w:sz w:val="22"/>
          <w:szCs w:val="22"/>
          <w:highlight w:val="none"/>
          <w:lang w:bidi="zh-CN"/>
        </w:rPr>
      </w:pPr>
    </w:p>
    <w:p w14:paraId="2E220685">
      <w:pPr>
        <w:keepNext/>
        <w:keepLines/>
        <w:spacing w:line="360" w:lineRule="auto"/>
        <w:jc w:val="center"/>
        <w:outlineLvl w:val="2"/>
        <w:rPr>
          <w:rFonts w:eastAsia="黑体"/>
          <w:b/>
          <w:bCs/>
          <w:color w:val="auto"/>
          <w:sz w:val="22"/>
          <w:szCs w:val="22"/>
          <w:highlight w:val="none"/>
          <w:lang w:val="zh-CN" w:bidi="zh-CN"/>
        </w:rPr>
      </w:pPr>
      <w:bookmarkStart w:id="226" w:name="_Toc118133892"/>
      <w:bookmarkStart w:id="227" w:name="_Toc7009"/>
      <w:r>
        <w:rPr>
          <w:rFonts w:hint="eastAsia" w:eastAsia="黑体"/>
          <w:b/>
          <w:bCs/>
          <w:color w:val="auto"/>
          <w:sz w:val="22"/>
          <w:szCs w:val="22"/>
          <w:highlight w:val="none"/>
          <w:lang w:val="zh-CN" w:bidi="zh-CN"/>
        </w:rPr>
        <w:t xml:space="preserve">第三节 </w:t>
      </w:r>
      <w:r>
        <w:rPr>
          <w:rFonts w:hint="eastAsia" w:eastAsia="黑体"/>
          <w:b/>
          <w:bCs/>
          <w:color w:val="auto"/>
          <w:sz w:val="22"/>
          <w:szCs w:val="22"/>
          <w:highlight w:val="none"/>
          <w:lang w:val="zh-CN" w:bidi="zh-CN"/>
        </w:rPr>
        <w:tab/>
      </w:r>
      <w:r>
        <w:rPr>
          <w:rFonts w:hint="eastAsia" w:eastAsia="黑体"/>
          <w:b/>
          <w:bCs/>
          <w:color w:val="auto"/>
          <w:sz w:val="22"/>
          <w:szCs w:val="22"/>
          <w:highlight w:val="none"/>
          <w:lang w:val="zh-CN" w:bidi="zh-CN"/>
        </w:rPr>
        <w:t>合同附件格式</w:t>
      </w:r>
      <w:bookmarkEnd w:id="225"/>
      <w:bookmarkEnd w:id="226"/>
      <w:bookmarkEnd w:id="227"/>
    </w:p>
    <w:p w14:paraId="22A187BA">
      <w:pPr>
        <w:autoSpaceDE w:val="0"/>
        <w:autoSpaceDN w:val="0"/>
        <w:jc w:val="left"/>
        <w:rPr>
          <w:rFonts w:ascii="黑体" w:hAnsi="宋体" w:cs="宋体"/>
          <w:color w:val="auto"/>
          <w:kern w:val="0"/>
          <w:sz w:val="22"/>
          <w:szCs w:val="22"/>
          <w:highlight w:val="none"/>
          <w:lang w:val="zh-CN" w:bidi="zh-CN"/>
        </w:rPr>
        <w:sectPr>
          <w:footerReference r:id="rId14" w:type="default"/>
          <w:footerReference r:id="rId15" w:type="even"/>
          <w:pgSz w:w="11910" w:h="16850"/>
          <w:pgMar w:top="1480" w:right="1200" w:bottom="1080" w:left="1220" w:header="883" w:footer="884" w:gutter="0"/>
          <w:cols w:space="720" w:num="1"/>
        </w:sectPr>
      </w:pPr>
    </w:p>
    <w:p w14:paraId="424A8533">
      <w:pPr>
        <w:autoSpaceDE w:val="0"/>
        <w:autoSpaceDN w:val="0"/>
        <w:spacing w:before="66"/>
        <w:ind w:left="424"/>
        <w:jc w:val="left"/>
        <w:rPr>
          <w:rFonts w:ascii="黑体" w:hAnsi="宋体" w:eastAsia="黑体" w:cs="宋体"/>
          <w:color w:val="auto"/>
          <w:kern w:val="0"/>
          <w:sz w:val="22"/>
          <w:szCs w:val="22"/>
          <w:highlight w:val="none"/>
          <w:lang w:val="zh-CN" w:bidi="zh-CN"/>
        </w:rPr>
      </w:pPr>
      <w:bookmarkStart w:id="228" w:name="_bookmark270"/>
      <w:bookmarkEnd w:id="228"/>
      <w:r>
        <w:rPr>
          <w:rFonts w:hint="eastAsia" w:ascii="黑体" w:hAnsi="宋体" w:eastAsia="黑体" w:cs="宋体"/>
          <w:color w:val="auto"/>
          <w:kern w:val="0"/>
          <w:sz w:val="22"/>
          <w:szCs w:val="22"/>
          <w:highlight w:val="none"/>
          <w:lang w:val="zh-CN" w:bidi="zh-CN"/>
        </w:rPr>
        <w:t>附件一 合同协议书</w:t>
      </w:r>
    </w:p>
    <w:p w14:paraId="382FEABD">
      <w:pPr>
        <w:autoSpaceDE w:val="0"/>
        <w:autoSpaceDN w:val="0"/>
        <w:jc w:val="left"/>
        <w:rPr>
          <w:rFonts w:ascii="黑体" w:hAnsi="宋体" w:cs="宋体"/>
          <w:color w:val="auto"/>
          <w:kern w:val="0"/>
          <w:sz w:val="22"/>
          <w:szCs w:val="22"/>
          <w:highlight w:val="none"/>
          <w:lang w:val="zh-CN" w:bidi="zh-CN"/>
        </w:rPr>
      </w:pPr>
      <w:r>
        <w:rPr>
          <w:rFonts w:ascii="宋体" w:hAnsi="宋体" w:cs="宋体"/>
          <w:color w:val="auto"/>
          <w:kern w:val="0"/>
          <w:sz w:val="22"/>
          <w:szCs w:val="22"/>
          <w:highlight w:val="none"/>
          <w:lang w:val="zh-CN" w:bidi="zh-CN"/>
        </w:rPr>
        <w:br w:type="column"/>
      </w:r>
    </w:p>
    <w:p w14:paraId="2B991037">
      <w:pPr>
        <w:autoSpaceDE w:val="0"/>
        <w:autoSpaceDN w:val="0"/>
        <w:ind w:left="424"/>
        <w:jc w:val="left"/>
        <w:rPr>
          <w:rFonts w:ascii="黑体" w:hAnsi="宋体" w:eastAsia="黑体" w:cs="宋体"/>
          <w:color w:val="auto"/>
          <w:kern w:val="0"/>
          <w:sz w:val="22"/>
          <w:szCs w:val="22"/>
          <w:highlight w:val="none"/>
          <w:lang w:val="zh-CN" w:bidi="zh-CN"/>
        </w:rPr>
      </w:pPr>
      <w:r>
        <w:rPr>
          <w:rFonts w:hint="eastAsia" w:ascii="黑体" w:hAnsi="宋体" w:eastAsia="黑体" w:cs="宋体"/>
          <w:color w:val="auto"/>
          <w:kern w:val="0"/>
          <w:sz w:val="22"/>
          <w:szCs w:val="22"/>
          <w:highlight w:val="none"/>
          <w:lang w:val="zh-CN" w:bidi="zh-CN"/>
        </w:rPr>
        <w:t>合 同 协 议 书</w:t>
      </w:r>
    </w:p>
    <w:p w14:paraId="62ADADDF">
      <w:pPr>
        <w:autoSpaceDE w:val="0"/>
        <w:autoSpaceDN w:val="0"/>
        <w:jc w:val="left"/>
        <w:rPr>
          <w:rFonts w:ascii="黑体" w:hAnsi="宋体" w:eastAsia="黑体" w:cs="宋体"/>
          <w:color w:val="auto"/>
          <w:kern w:val="0"/>
          <w:sz w:val="22"/>
          <w:szCs w:val="22"/>
          <w:highlight w:val="none"/>
          <w:lang w:val="zh-CN" w:bidi="zh-CN"/>
        </w:rPr>
        <w:sectPr>
          <w:type w:val="continuous"/>
          <w:pgSz w:w="11910" w:h="16850"/>
          <w:pgMar w:top="1600" w:right="1200" w:bottom="280" w:left="1220" w:header="720" w:footer="720" w:gutter="0"/>
          <w:cols w:equalWidth="0" w:num="2">
            <w:col w:w="2505" w:space="853"/>
            <w:col w:w="6132"/>
          </w:cols>
        </w:sectPr>
      </w:pPr>
    </w:p>
    <w:p w14:paraId="0C47939E">
      <w:pPr>
        <w:autoSpaceDE w:val="0"/>
        <w:autoSpaceDN w:val="0"/>
        <w:jc w:val="left"/>
        <w:rPr>
          <w:rFonts w:ascii="黑体" w:hAnsi="宋体" w:cs="宋体"/>
          <w:color w:val="auto"/>
          <w:kern w:val="0"/>
          <w:sz w:val="22"/>
          <w:szCs w:val="22"/>
          <w:highlight w:val="none"/>
          <w:lang w:val="zh-CN" w:bidi="zh-CN"/>
        </w:rPr>
      </w:pPr>
    </w:p>
    <w:p w14:paraId="714CF134">
      <w:pPr>
        <w:autoSpaceDE w:val="0"/>
        <w:autoSpaceDN w:val="0"/>
        <w:spacing w:before="1"/>
        <w:jc w:val="left"/>
        <w:rPr>
          <w:rFonts w:ascii="黑体" w:hAnsi="宋体" w:cs="宋体"/>
          <w:color w:val="auto"/>
          <w:kern w:val="0"/>
          <w:sz w:val="22"/>
          <w:szCs w:val="22"/>
          <w:highlight w:val="none"/>
          <w:lang w:val="zh-CN" w:bidi="zh-CN"/>
        </w:rPr>
      </w:pPr>
    </w:p>
    <w:p w14:paraId="1373D8BE">
      <w:pPr>
        <w:tabs>
          <w:tab w:val="left" w:pos="2104"/>
          <w:tab w:val="left" w:pos="3156"/>
          <w:tab w:val="left" w:pos="8619"/>
          <w:tab w:val="left" w:pos="8861"/>
        </w:tabs>
        <w:autoSpaceDE w:val="0"/>
        <w:autoSpaceDN w:val="0"/>
        <w:spacing w:before="74" w:line="343" w:lineRule="auto"/>
        <w:ind w:left="424" w:right="382" w:firstLine="220" w:firstLineChars="100"/>
        <w:rPr>
          <w:rFonts w:ascii="宋体" w:hAnsi="宋体" w:cs="宋体"/>
          <w:color w:val="auto"/>
          <w:spacing w:val="-30"/>
          <w:kern w:val="0"/>
          <w:sz w:val="22"/>
          <w:szCs w:val="22"/>
          <w:highlight w:val="none"/>
          <w:lang w:val="zh-CN" w:bidi="zh-CN"/>
        </w:rPr>
      </w:pPr>
      <w:r>
        <w:rPr>
          <w:rFonts w:hint="eastAsia" w:ascii="宋体" w:hAnsi="宋体" w:cs="宋体"/>
          <w:color w:val="auto"/>
          <w:kern w:val="0"/>
          <w:sz w:val="22"/>
          <w:szCs w:val="22"/>
          <w:highlight w:val="none"/>
          <w:u w:val="single"/>
          <w:lang w:val="zh-CN" w:bidi="zh-CN"/>
        </w:rPr>
        <w:t xml:space="preserve">桂平市公路管理所 </w:t>
      </w:r>
      <w:r>
        <w:rPr>
          <w:rFonts w:ascii="宋体" w:hAnsi="宋体" w:cs="宋体"/>
          <w:color w:val="auto"/>
          <w:kern w:val="0"/>
          <w:sz w:val="22"/>
          <w:szCs w:val="22"/>
          <w:highlight w:val="none"/>
          <w:lang w:val="zh-CN" w:bidi="zh-CN"/>
        </w:rPr>
        <w:t>（发包人名称</w:t>
      </w:r>
      <w:r>
        <w:rPr>
          <w:rFonts w:ascii="宋体" w:hAnsi="宋体" w:cs="宋体"/>
          <w:color w:val="auto"/>
          <w:spacing w:val="-60"/>
          <w:kern w:val="0"/>
          <w:sz w:val="22"/>
          <w:szCs w:val="22"/>
          <w:highlight w:val="none"/>
          <w:lang w:val="zh-CN" w:bidi="zh-CN"/>
        </w:rPr>
        <w:t>，</w:t>
      </w:r>
      <w:r>
        <w:rPr>
          <w:rFonts w:ascii="宋体" w:hAnsi="宋体" w:cs="宋体"/>
          <w:color w:val="auto"/>
          <w:kern w:val="0"/>
          <w:sz w:val="22"/>
          <w:szCs w:val="22"/>
          <w:highlight w:val="none"/>
          <w:lang w:val="zh-CN" w:bidi="zh-CN"/>
        </w:rPr>
        <w:t>以下简称</w:t>
      </w:r>
      <w:r>
        <w:rPr>
          <w:rFonts w:eastAsia="Times New Roman" w:cs="宋体"/>
          <w:color w:val="auto"/>
          <w:kern w:val="0"/>
          <w:sz w:val="22"/>
          <w:szCs w:val="22"/>
          <w:highlight w:val="none"/>
          <w:lang w:val="zh-CN" w:bidi="zh-CN"/>
        </w:rPr>
        <w:t>“</w:t>
      </w:r>
      <w:r>
        <w:rPr>
          <w:rFonts w:ascii="宋体" w:hAnsi="宋体" w:cs="宋体"/>
          <w:color w:val="auto"/>
          <w:kern w:val="0"/>
          <w:sz w:val="22"/>
          <w:szCs w:val="22"/>
          <w:highlight w:val="none"/>
          <w:lang w:val="zh-CN" w:bidi="zh-CN"/>
        </w:rPr>
        <w:t>发包人</w:t>
      </w:r>
      <w:r>
        <w:rPr>
          <w:rFonts w:eastAsia="Times New Roman" w:cs="宋体"/>
          <w:color w:val="auto"/>
          <w:spacing w:val="-30"/>
          <w:kern w:val="0"/>
          <w:sz w:val="22"/>
          <w:szCs w:val="22"/>
          <w:highlight w:val="none"/>
          <w:lang w:val="zh-CN" w:bidi="zh-CN"/>
        </w:rPr>
        <w:t>”</w:t>
      </w:r>
      <w:r>
        <w:rPr>
          <w:rFonts w:ascii="宋体" w:hAnsi="宋体" w:cs="宋体"/>
          <w:color w:val="auto"/>
          <w:spacing w:val="-30"/>
          <w:kern w:val="0"/>
          <w:sz w:val="22"/>
          <w:szCs w:val="22"/>
          <w:highlight w:val="none"/>
          <w:lang w:val="zh-CN" w:bidi="zh-CN"/>
        </w:rPr>
        <w:t>）</w:t>
      </w:r>
    </w:p>
    <w:p w14:paraId="4B01B062">
      <w:pPr>
        <w:tabs>
          <w:tab w:val="left" w:pos="3420"/>
          <w:tab w:val="left" w:pos="8619"/>
          <w:tab w:val="left" w:pos="8861"/>
        </w:tabs>
        <w:autoSpaceDE w:val="0"/>
        <w:autoSpaceDN w:val="0"/>
        <w:spacing w:before="74" w:line="343" w:lineRule="auto"/>
        <w:ind w:left="424" w:right="382" w:firstLine="479"/>
        <w:rPr>
          <w:rFonts w:ascii="宋体" w:hAnsi="宋体" w:cs="宋体"/>
          <w:color w:val="auto"/>
          <w:spacing w:val="-15"/>
          <w:kern w:val="0"/>
          <w:sz w:val="22"/>
          <w:szCs w:val="22"/>
          <w:highlight w:val="none"/>
          <w:lang w:val="zh-CN" w:bidi="zh-CN"/>
        </w:rPr>
      </w:pPr>
      <w:r>
        <w:rPr>
          <w:rFonts w:ascii="宋体" w:hAnsi="宋体" w:cs="宋体"/>
          <w:color w:val="auto"/>
          <w:kern w:val="0"/>
          <w:sz w:val="22"/>
          <w:szCs w:val="22"/>
          <w:highlight w:val="none"/>
          <w:lang w:val="zh-CN" w:bidi="zh-CN"/>
        </w:rPr>
        <w:t>为实施</w:t>
      </w:r>
      <w:r>
        <w:rPr>
          <w:rFonts w:hint="eastAsia" w:ascii="宋体" w:hAnsi="宋体" w:cs="宋体"/>
          <w:color w:val="auto"/>
          <w:kern w:val="0"/>
          <w:sz w:val="22"/>
          <w:szCs w:val="22"/>
          <w:highlight w:val="none"/>
          <w:u w:val="single"/>
          <w:lang w:val="zh-CN" w:bidi="zh-CN"/>
        </w:rPr>
        <w:t>桂平市石江至下湾、白鸠至大平山道路维修工程</w:t>
      </w:r>
      <w:r>
        <w:rPr>
          <w:rFonts w:ascii="宋体" w:hAnsi="宋体" w:cs="宋体"/>
          <w:color w:val="auto"/>
          <w:kern w:val="0"/>
          <w:sz w:val="22"/>
          <w:szCs w:val="22"/>
          <w:highlight w:val="none"/>
          <w:u w:val="single"/>
          <w:lang w:val="zh-CN" w:bidi="zh-CN"/>
        </w:rPr>
        <w:t>（</w:t>
      </w:r>
      <w:r>
        <w:rPr>
          <w:rFonts w:ascii="宋体" w:hAnsi="宋体" w:cs="宋体"/>
          <w:color w:val="auto"/>
          <w:kern w:val="0"/>
          <w:sz w:val="22"/>
          <w:szCs w:val="22"/>
          <w:highlight w:val="none"/>
          <w:lang w:val="zh-CN" w:bidi="zh-CN"/>
        </w:rPr>
        <w:t>项目名</w:t>
      </w:r>
      <w:r>
        <w:rPr>
          <w:rFonts w:ascii="宋体" w:hAnsi="宋体" w:cs="宋体"/>
          <w:color w:val="auto"/>
          <w:spacing w:val="-1"/>
          <w:kern w:val="0"/>
          <w:sz w:val="22"/>
          <w:szCs w:val="22"/>
          <w:highlight w:val="none"/>
          <w:lang w:val="zh-CN" w:bidi="zh-CN"/>
        </w:rPr>
        <w:t>称</w:t>
      </w:r>
      <w:r>
        <w:rPr>
          <w:rFonts w:ascii="宋体" w:hAnsi="宋体" w:cs="宋体"/>
          <w:color w:val="auto"/>
          <w:spacing w:val="-120"/>
          <w:kern w:val="0"/>
          <w:sz w:val="22"/>
          <w:szCs w:val="22"/>
          <w:highlight w:val="none"/>
          <w:lang w:val="zh-CN" w:bidi="zh-CN"/>
        </w:rPr>
        <w:t>）</w:t>
      </w:r>
      <w:r>
        <w:rPr>
          <w:rFonts w:ascii="宋体" w:hAnsi="宋体" w:cs="宋体"/>
          <w:color w:val="auto"/>
          <w:spacing w:val="-15"/>
          <w:kern w:val="0"/>
          <w:sz w:val="22"/>
          <w:szCs w:val="22"/>
          <w:highlight w:val="none"/>
          <w:lang w:val="zh-CN" w:bidi="zh-CN"/>
        </w:rPr>
        <w:t>，</w:t>
      </w:r>
    </w:p>
    <w:p w14:paraId="557FDB98">
      <w:pPr>
        <w:tabs>
          <w:tab w:val="left" w:pos="2104"/>
          <w:tab w:val="left" w:pos="3156"/>
          <w:tab w:val="left" w:pos="8619"/>
          <w:tab w:val="left" w:pos="8861"/>
        </w:tabs>
        <w:autoSpaceDE w:val="0"/>
        <w:autoSpaceDN w:val="0"/>
        <w:spacing w:before="74" w:line="343" w:lineRule="auto"/>
        <w:ind w:left="424" w:right="382" w:firstLine="479"/>
        <w:rPr>
          <w:rFonts w:ascii="宋体" w:hAnsi="宋体" w:cs="宋体"/>
          <w:color w:val="auto"/>
          <w:spacing w:val="-15"/>
          <w:kern w:val="0"/>
          <w:sz w:val="22"/>
          <w:szCs w:val="22"/>
          <w:highlight w:val="none"/>
          <w:lang w:val="zh-CN" w:bidi="zh-CN"/>
        </w:rPr>
      </w:pPr>
      <w:r>
        <w:rPr>
          <w:rFonts w:ascii="宋体" w:hAnsi="宋体" w:cs="宋体"/>
          <w:color w:val="auto"/>
          <w:kern w:val="0"/>
          <w:sz w:val="22"/>
          <w:szCs w:val="22"/>
          <w:highlight w:val="none"/>
          <w:lang w:val="zh-CN" w:bidi="zh-CN"/>
        </w:rPr>
        <w:t>已接受（承包人名称</w:t>
      </w:r>
      <w:r>
        <w:rPr>
          <w:rFonts w:ascii="宋体" w:hAnsi="宋体" w:cs="宋体"/>
          <w:color w:val="auto"/>
          <w:spacing w:val="-15"/>
          <w:kern w:val="0"/>
          <w:sz w:val="22"/>
          <w:szCs w:val="22"/>
          <w:highlight w:val="none"/>
          <w:lang w:val="zh-CN" w:bidi="zh-CN"/>
        </w:rPr>
        <w:t>，</w:t>
      </w:r>
      <w:r>
        <w:rPr>
          <w:rFonts w:ascii="宋体" w:hAnsi="宋体" w:cs="宋体"/>
          <w:color w:val="auto"/>
          <w:kern w:val="0"/>
          <w:sz w:val="22"/>
          <w:szCs w:val="22"/>
          <w:highlight w:val="none"/>
          <w:lang w:val="zh-CN" w:bidi="zh-CN"/>
        </w:rPr>
        <w:t>以下简称</w:t>
      </w:r>
      <w:r>
        <w:rPr>
          <w:rFonts w:eastAsia="Times New Roman" w:cs="宋体"/>
          <w:color w:val="auto"/>
          <w:spacing w:val="-1"/>
          <w:kern w:val="0"/>
          <w:sz w:val="22"/>
          <w:szCs w:val="22"/>
          <w:highlight w:val="none"/>
          <w:lang w:val="zh-CN" w:bidi="zh-CN"/>
        </w:rPr>
        <w:t>“</w:t>
      </w:r>
      <w:r>
        <w:rPr>
          <w:rFonts w:ascii="宋体" w:hAnsi="宋体" w:cs="宋体"/>
          <w:color w:val="auto"/>
          <w:kern w:val="0"/>
          <w:sz w:val="22"/>
          <w:szCs w:val="22"/>
          <w:highlight w:val="none"/>
          <w:lang w:val="zh-CN" w:bidi="zh-CN"/>
        </w:rPr>
        <w:t>承包人</w:t>
      </w:r>
      <w:r>
        <w:rPr>
          <w:rFonts w:eastAsia="Times New Roman" w:cs="宋体"/>
          <w:color w:val="auto"/>
          <w:spacing w:val="-1"/>
          <w:kern w:val="0"/>
          <w:sz w:val="22"/>
          <w:szCs w:val="22"/>
          <w:highlight w:val="none"/>
          <w:lang w:val="zh-CN" w:bidi="zh-CN"/>
        </w:rPr>
        <w:t>”</w:t>
      </w:r>
      <w:r>
        <w:rPr>
          <w:rFonts w:ascii="宋体" w:hAnsi="宋体" w:cs="宋体"/>
          <w:color w:val="auto"/>
          <w:spacing w:val="-15"/>
          <w:kern w:val="0"/>
          <w:sz w:val="22"/>
          <w:szCs w:val="22"/>
          <w:highlight w:val="none"/>
          <w:lang w:val="zh-CN" w:bidi="zh-CN"/>
        </w:rPr>
        <w:t>）</w:t>
      </w:r>
    </w:p>
    <w:p w14:paraId="65E077AB">
      <w:pPr>
        <w:tabs>
          <w:tab w:val="left" w:pos="2104"/>
          <w:tab w:val="left" w:pos="4110"/>
          <w:tab w:val="left" w:pos="8619"/>
          <w:tab w:val="left" w:pos="8861"/>
        </w:tabs>
        <w:autoSpaceDE w:val="0"/>
        <w:autoSpaceDN w:val="0"/>
        <w:spacing w:before="74" w:line="360" w:lineRule="auto"/>
        <w:ind w:left="424" w:right="382" w:firstLine="479"/>
        <w:rPr>
          <w:rFonts w:ascii="宋体" w:hAnsi="宋体" w:cs="宋体"/>
          <w:color w:val="auto"/>
          <w:kern w:val="0"/>
          <w:sz w:val="22"/>
          <w:szCs w:val="22"/>
          <w:highlight w:val="none"/>
          <w:lang w:val="zh-CN" w:bidi="zh-CN"/>
        </w:rPr>
      </w:pPr>
      <w:r>
        <w:rPr>
          <w:rFonts w:ascii="宋体" w:hAnsi="宋体" w:cs="宋体"/>
          <w:color w:val="auto"/>
          <w:kern w:val="0"/>
          <w:sz w:val="22"/>
          <w:szCs w:val="22"/>
          <w:highlight w:val="none"/>
          <w:lang w:val="zh-CN" w:bidi="zh-CN"/>
        </w:rPr>
        <w:t>对</w:t>
      </w:r>
      <w:r>
        <w:rPr>
          <w:rFonts w:ascii="宋体" w:hAnsi="宋体" w:cs="宋体"/>
          <w:color w:val="auto"/>
          <w:spacing w:val="1"/>
          <w:kern w:val="0"/>
          <w:sz w:val="22"/>
          <w:szCs w:val="22"/>
          <w:highlight w:val="none"/>
          <w:lang w:val="zh-CN" w:bidi="zh-CN"/>
        </w:rPr>
        <w:t>该</w:t>
      </w:r>
      <w:r>
        <w:rPr>
          <w:rFonts w:ascii="宋体" w:hAnsi="宋体" w:cs="宋体"/>
          <w:color w:val="auto"/>
          <w:kern w:val="0"/>
          <w:sz w:val="22"/>
          <w:szCs w:val="22"/>
          <w:highlight w:val="none"/>
          <w:lang w:val="zh-CN" w:bidi="zh-CN"/>
        </w:rPr>
        <w:t>项目</w:t>
      </w:r>
      <w:r>
        <w:rPr>
          <w:rFonts w:hint="eastAsia" w:ascii="宋体" w:hAnsi="宋体" w:cs="宋体"/>
          <w:color w:val="auto"/>
          <w:kern w:val="0"/>
          <w:sz w:val="22"/>
          <w:szCs w:val="22"/>
          <w:highlight w:val="none"/>
          <w:u w:val="single"/>
          <w:lang w:val="zh-CN" w:bidi="zh-CN"/>
        </w:rPr>
        <w:t xml:space="preserve">桂平市石江至下湾、白鸠至大平山道路维修工程 </w:t>
      </w:r>
      <w:r>
        <w:rPr>
          <w:rFonts w:ascii="宋体" w:hAnsi="宋体" w:cs="宋体"/>
          <w:color w:val="auto"/>
          <w:kern w:val="0"/>
          <w:sz w:val="22"/>
          <w:szCs w:val="22"/>
          <w:highlight w:val="none"/>
          <w:lang w:val="zh-CN" w:bidi="zh-CN"/>
        </w:rPr>
        <w:t>施工的投标。发包人和承包人共同达成如下协议。</w:t>
      </w:r>
    </w:p>
    <w:p w14:paraId="784830F2">
      <w:pPr>
        <w:numPr>
          <w:ilvl w:val="3"/>
          <w:numId w:val="28"/>
        </w:numPr>
        <w:tabs>
          <w:tab w:val="left" w:pos="1342"/>
          <w:tab w:val="left" w:pos="2224"/>
        </w:tabs>
        <w:autoSpaceDE w:val="0"/>
        <w:autoSpaceDN w:val="0"/>
        <w:spacing w:before="1" w:line="360" w:lineRule="auto"/>
        <w:ind w:left="433" w:leftChars="0" w:right="384" w:firstLine="617" w:firstLineChars="0"/>
        <w:jc w:val="left"/>
        <w:rPr>
          <w:rFonts w:ascii="宋体" w:hAnsi="宋体" w:cs="宋体"/>
          <w:color w:val="auto"/>
          <w:spacing w:val="-1"/>
          <w:kern w:val="0"/>
          <w:sz w:val="22"/>
          <w:szCs w:val="22"/>
          <w:highlight w:val="none"/>
          <w:lang w:val="zh-CN" w:bidi="zh-CN"/>
        </w:rPr>
      </w:pPr>
      <w:r>
        <w:rPr>
          <w:rFonts w:hint="eastAsia" w:ascii="宋体" w:hAnsi="宋体" w:cs="宋体"/>
          <w:color w:val="auto"/>
          <w:kern w:val="0"/>
          <w:sz w:val="22"/>
          <w:szCs w:val="22"/>
          <w:highlight w:val="none"/>
          <w:lang w:val="zh-CN" w:bidi="zh-CN"/>
        </w:rPr>
        <w:t>主要工程内容：（</w:t>
      </w:r>
      <w:r>
        <w:rPr>
          <w:rFonts w:hint="eastAsia" w:ascii="宋体" w:hAnsi="宋体" w:cs="宋体"/>
          <w:color w:val="auto"/>
          <w:kern w:val="0"/>
          <w:sz w:val="22"/>
          <w:szCs w:val="22"/>
          <w:highlight w:val="none"/>
          <w:lang w:val="en-US" w:bidi="zh-CN"/>
        </w:rPr>
        <w:t>1分标</w:t>
      </w:r>
      <w:r>
        <w:rPr>
          <w:rFonts w:hint="eastAsia" w:ascii="宋体" w:hAnsi="宋体" w:cs="宋体"/>
          <w:color w:val="auto"/>
          <w:kern w:val="0"/>
          <w:sz w:val="22"/>
          <w:szCs w:val="22"/>
          <w:highlight w:val="none"/>
          <w:lang w:val="zh-CN" w:bidi="zh-CN"/>
        </w:rPr>
        <w:t>） 桂平市石江至下湾道路维修工程第二期建设内容：路线长度为9.970km，路线起点位于桂平市社步镇石江村二级路口处，终点为下湾镇十字路口处，本设计路段起点桩号为K0+000，终点桩号为K9+970，混凝土路面设计宽度为5.0m，级配碎石垫层宽度设计为5.6m，铺筑5cm 厚级配碎石4282㎡，铺筑12.5cm厚级配碎石基层3310㎡，铺筑20cm厚水泥混凝土路面7135㎡，培土路肩342m³/1593㎡，破碎原旧水泥混凝土路面压实作为基层1424.0m³；（</w:t>
      </w:r>
      <w:r>
        <w:rPr>
          <w:rFonts w:hint="eastAsia" w:ascii="宋体" w:hAnsi="宋体" w:cs="宋体"/>
          <w:color w:val="auto"/>
          <w:kern w:val="0"/>
          <w:sz w:val="22"/>
          <w:szCs w:val="22"/>
          <w:highlight w:val="none"/>
          <w:lang w:val="en-US" w:bidi="zh-CN"/>
        </w:rPr>
        <w:t>2分标</w:t>
      </w:r>
      <w:r>
        <w:rPr>
          <w:rFonts w:hint="eastAsia" w:ascii="宋体" w:hAnsi="宋体" w:cs="宋体"/>
          <w:color w:val="auto"/>
          <w:kern w:val="0"/>
          <w:sz w:val="22"/>
          <w:szCs w:val="22"/>
          <w:highlight w:val="none"/>
          <w:lang w:val="zh-CN" w:bidi="zh-CN"/>
        </w:rPr>
        <w:t>）桂平市白鸠至大平山道路维修工程建设内容：路线长度为7.028km，路线起点位于桂平市白鸠至大平山公路K0+000白鸠屯处，终点为白鸠至大平山公路 K7+028 伯公坳处，本次设计路线起点桩号为 K0+000，终点桩号为 K7+028，铺筑5cm厚级配碎石垫层5749㎡，铺筑20cm厚C30水泥混凝土路面 5784㎡，挖除破碎旧水泥混凝土面板1156.7m³；具体详见图纸、工程量清单。</w:t>
      </w:r>
    </w:p>
    <w:p w14:paraId="2D3478DC">
      <w:pPr>
        <w:numPr>
          <w:ilvl w:val="3"/>
          <w:numId w:val="28"/>
        </w:numPr>
        <w:tabs>
          <w:tab w:val="left" w:pos="1342"/>
        </w:tabs>
        <w:autoSpaceDE w:val="0"/>
        <w:autoSpaceDN w:val="0"/>
        <w:spacing w:before="1"/>
        <w:ind w:left="433" w:leftChars="0" w:firstLine="617" w:firstLineChars="0"/>
        <w:jc w:val="left"/>
        <w:rPr>
          <w:rFonts w:ascii="宋体" w:hAnsi="宋体" w:cs="宋体"/>
          <w:color w:val="auto"/>
          <w:kern w:val="0"/>
          <w:sz w:val="22"/>
          <w:szCs w:val="22"/>
          <w:highlight w:val="none"/>
          <w:lang w:val="zh-CN" w:bidi="zh-CN"/>
        </w:rPr>
      </w:pPr>
      <w:r>
        <w:rPr>
          <w:rFonts w:ascii="宋体" w:hAnsi="宋体" w:cs="宋体"/>
          <w:color w:val="auto"/>
          <w:kern w:val="0"/>
          <w:sz w:val="22"/>
          <w:szCs w:val="22"/>
          <w:highlight w:val="none"/>
          <w:lang w:val="zh-CN" w:bidi="zh-CN"/>
        </w:rPr>
        <w:t>下列文件应视为构成合同文件的组成部分：</w:t>
      </w:r>
    </w:p>
    <w:p w14:paraId="6163003A">
      <w:pPr>
        <w:autoSpaceDE w:val="0"/>
        <w:autoSpaceDN w:val="0"/>
        <w:spacing w:before="132" w:line="343" w:lineRule="auto"/>
        <w:ind w:left="424" w:right="418" w:firstLine="616"/>
        <w:jc w:val="left"/>
        <w:rPr>
          <w:rFonts w:ascii="宋体" w:hAnsi="宋体" w:cs="宋体"/>
          <w:color w:val="auto"/>
          <w:kern w:val="0"/>
          <w:sz w:val="22"/>
          <w:szCs w:val="22"/>
          <w:highlight w:val="none"/>
          <w:lang w:val="zh-CN" w:bidi="zh-CN"/>
        </w:rPr>
      </w:pPr>
      <w:r>
        <w:rPr>
          <w:rFonts w:ascii="宋体" w:hAnsi="宋体" w:cs="宋体"/>
          <w:color w:val="auto"/>
          <w:spacing w:val="-3"/>
          <w:kern w:val="0"/>
          <w:sz w:val="22"/>
          <w:szCs w:val="22"/>
          <w:highlight w:val="none"/>
          <w:lang w:val="zh-CN" w:bidi="zh-CN"/>
        </w:rPr>
        <w:t>（</w:t>
      </w:r>
      <w:r>
        <w:rPr>
          <w:rFonts w:hAnsi="宋体" w:eastAsia="Times New Roman" w:cs="宋体"/>
          <w:color w:val="auto"/>
          <w:spacing w:val="-3"/>
          <w:kern w:val="0"/>
          <w:sz w:val="22"/>
          <w:szCs w:val="22"/>
          <w:highlight w:val="none"/>
          <w:lang w:val="zh-CN" w:bidi="zh-CN"/>
        </w:rPr>
        <w:t>1</w:t>
      </w:r>
      <w:r>
        <w:rPr>
          <w:rFonts w:ascii="宋体" w:hAnsi="宋体" w:cs="宋体"/>
          <w:color w:val="auto"/>
          <w:spacing w:val="-3"/>
          <w:kern w:val="0"/>
          <w:sz w:val="22"/>
          <w:szCs w:val="22"/>
          <w:highlight w:val="none"/>
          <w:lang w:val="zh-CN" w:bidi="zh-CN"/>
        </w:rPr>
        <w:t>）</w:t>
      </w:r>
      <w:r>
        <w:rPr>
          <w:rFonts w:ascii="宋体" w:hAnsi="宋体" w:cs="宋体"/>
          <w:color w:val="auto"/>
          <w:spacing w:val="-1"/>
          <w:kern w:val="0"/>
          <w:sz w:val="22"/>
          <w:szCs w:val="22"/>
          <w:highlight w:val="none"/>
          <w:lang w:val="zh-CN" w:bidi="zh-CN"/>
        </w:rPr>
        <w:t>本协议书及各种合同附件</w:t>
      </w:r>
      <w:r>
        <w:rPr>
          <w:rFonts w:ascii="宋体" w:hAnsi="宋体" w:cs="宋体"/>
          <w:color w:val="auto"/>
          <w:kern w:val="0"/>
          <w:sz w:val="22"/>
          <w:szCs w:val="22"/>
          <w:highlight w:val="none"/>
          <w:lang w:val="zh-CN" w:bidi="zh-CN"/>
        </w:rPr>
        <w:t>（含评标期间和合同谈判过程中的澄清文件和</w:t>
      </w:r>
      <w:r>
        <w:rPr>
          <w:rFonts w:ascii="宋体" w:hAnsi="宋体" w:cs="宋体"/>
          <w:color w:val="auto"/>
          <w:spacing w:val="-1"/>
          <w:kern w:val="0"/>
          <w:sz w:val="22"/>
          <w:szCs w:val="22"/>
          <w:highlight w:val="none"/>
          <w:lang w:val="zh-CN" w:bidi="zh-CN"/>
        </w:rPr>
        <w:t>补充资料</w:t>
      </w:r>
      <w:r>
        <w:rPr>
          <w:rFonts w:ascii="宋体" w:hAnsi="宋体" w:cs="宋体"/>
          <w:color w:val="auto"/>
          <w:spacing w:val="-120"/>
          <w:kern w:val="0"/>
          <w:sz w:val="22"/>
          <w:szCs w:val="22"/>
          <w:highlight w:val="none"/>
          <w:lang w:val="zh-CN" w:bidi="zh-CN"/>
        </w:rPr>
        <w:t>）</w:t>
      </w:r>
      <w:r>
        <w:rPr>
          <w:rFonts w:ascii="宋体" w:hAnsi="宋体" w:cs="宋体"/>
          <w:color w:val="auto"/>
          <w:kern w:val="0"/>
          <w:sz w:val="22"/>
          <w:szCs w:val="22"/>
          <w:highlight w:val="none"/>
          <w:lang w:val="zh-CN" w:bidi="zh-CN"/>
        </w:rPr>
        <w:t>；</w:t>
      </w:r>
    </w:p>
    <w:p w14:paraId="089E84E0">
      <w:pPr>
        <w:autoSpaceDE w:val="0"/>
        <w:autoSpaceDN w:val="0"/>
        <w:spacing w:before="2"/>
        <w:ind w:left="1041"/>
        <w:jc w:val="left"/>
        <w:rPr>
          <w:rFonts w:ascii="宋体" w:hAnsi="宋体" w:cs="宋体"/>
          <w:color w:val="auto"/>
          <w:kern w:val="0"/>
          <w:sz w:val="22"/>
          <w:szCs w:val="22"/>
          <w:highlight w:val="none"/>
          <w:lang w:val="zh-CN" w:bidi="zh-CN"/>
        </w:rPr>
      </w:pPr>
      <w:r>
        <w:rPr>
          <w:rFonts w:ascii="宋体" w:hAnsi="宋体" w:cs="宋体"/>
          <w:color w:val="auto"/>
          <w:kern w:val="0"/>
          <w:sz w:val="22"/>
          <w:szCs w:val="22"/>
          <w:highlight w:val="none"/>
          <w:lang w:val="zh-CN" w:bidi="zh-CN"/>
        </w:rPr>
        <w:t>（</w:t>
      </w:r>
      <w:r>
        <w:rPr>
          <w:rFonts w:hAnsi="宋体" w:eastAsia="Times New Roman" w:cs="宋体"/>
          <w:color w:val="auto"/>
          <w:kern w:val="0"/>
          <w:sz w:val="22"/>
          <w:szCs w:val="22"/>
          <w:highlight w:val="none"/>
          <w:lang w:val="zh-CN" w:bidi="zh-CN"/>
        </w:rPr>
        <w:t>2</w:t>
      </w:r>
      <w:r>
        <w:rPr>
          <w:rFonts w:ascii="宋体" w:hAnsi="宋体" w:cs="宋体"/>
          <w:color w:val="auto"/>
          <w:kern w:val="0"/>
          <w:sz w:val="22"/>
          <w:szCs w:val="22"/>
          <w:highlight w:val="none"/>
          <w:lang w:val="zh-CN" w:bidi="zh-CN"/>
        </w:rPr>
        <w:t>）成交通知书；</w:t>
      </w:r>
    </w:p>
    <w:p w14:paraId="6307695F">
      <w:pPr>
        <w:autoSpaceDE w:val="0"/>
        <w:autoSpaceDN w:val="0"/>
        <w:spacing w:before="131"/>
        <w:ind w:left="1041"/>
        <w:jc w:val="left"/>
        <w:rPr>
          <w:rFonts w:ascii="宋体" w:hAnsi="宋体" w:cs="宋体"/>
          <w:color w:val="auto"/>
          <w:kern w:val="0"/>
          <w:sz w:val="22"/>
          <w:szCs w:val="22"/>
          <w:highlight w:val="none"/>
          <w:lang w:val="zh-CN" w:bidi="zh-CN"/>
        </w:rPr>
      </w:pPr>
      <w:r>
        <w:rPr>
          <w:rFonts w:ascii="宋体" w:hAnsi="宋体" w:cs="宋体"/>
          <w:color w:val="auto"/>
          <w:kern w:val="0"/>
          <w:sz w:val="22"/>
          <w:szCs w:val="22"/>
          <w:highlight w:val="none"/>
          <w:lang w:val="zh-CN" w:bidi="zh-CN"/>
        </w:rPr>
        <w:t>（</w:t>
      </w:r>
      <w:r>
        <w:rPr>
          <w:rFonts w:hAnsi="宋体" w:eastAsia="Times New Roman" w:cs="宋体"/>
          <w:color w:val="auto"/>
          <w:kern w:val="0"/>
          <w:sz w:val="22"/>
          <w:szCs w:val="22"/>
          <w:highlight w:val="none"/>
          <w:lang w:val="zh-CN" w:bidi="zh-CN"/>
        </w:rPr>
        <w:t>3</w:t>
      </w:r>
      <w:r>
        <w:rPr>
          <w:rFonts w:ascii="宋体" w:hAnsi="宋体" w:cs="宋体"/>
          <w:color w:val="auto"/>
          <w:kern w:val="0"/>
          <w:sz w:val="22"/>
          <w:szCs w:val="22"/>
          <w:highlight w:val="none"/>
          <w:lang w:val="zh-CN" w:bidi="zh-CN"/>
        </w:rPr>
        <w:t>）磋商书；</w:t>
      </w:r>
    </w:p>
    <w:p w14:paraId="30F14914">
      <w:pPr>
        <w:autoSpaceDE w:val="0"/>
        <w:autoSpaceDN w:val="0"/>
        <w:spacing w:before="132"/>
        <w:ind w:left="1041"/>
        <w:jc w:val="left"/>
        <w:rPr>
          <w:rFonts w:ascii="宋体" w:hAnsi="宋体" w:cs="宋体"/>
          <w:color w:val="auto"/>
          <w:kern w:val="0"/>
          <w:sz w:val="22"/>
          <w:szCs w:val="22"/>
          <w:highlight w:val="none"/>
          <w:lang w:val="zh-CN" w:bidi="zh-CN"/>
        </w:rPr>
      </w:pPr>
      <w:r>
        <w:rPr>
          <w:rFonts w:ascii="宋体" w:hAnsi="宋体" w:cs="宋体"/>
          <w:color w:val="auto"/>
          <w:kern w:val="0"/>
          <w:sz w:val="22"/>
          <w:szCs w:val="22"/>
          <w:highlight w:val="none"/>
          <w:lang w:val="zh-CN" w:bidi="zh-CN"/>
        </w:rPr>
        <w:t>（</w:t>
      </w:r>
      <w:r>
        <w:rPr>
          <w:rFonts w:hAnsi="宋体" w:eastAsia="Times New Roman" w:cs="宋体"/>
          <w:color w:val="auto"/>
          <w:kern w:val="0"/>
          <w:sz w:val="22"/>
          <w:szCs w:val="22"/>
          <w:highlight w:val="none"/>
          <w:lang w:val="zh-CN" w:bidi="zh-CN"/>
        </w:rPr>
        <w:t>4</w:t>
      </w:r>
      <w:r>
        <w:rPr>
          <w:rFonts w:ascii="宋体" w:hAnsi="宋体" w:cs="宋体"/>
          <w:color w:val="auto"/>
          <w:kern w:val="0"/>
          <w:sz w:val="22"/>
          <w:szCs w:val="22"/>
          <w:highlight w:val="none"/>
          <w:lang w:val="zh-CN" w:bidi="zh-CN"/>
        </w:rPr>
        <w:t>）项目专用合同条款；</w:t>
      </w:r>
    </w:p>
    <w:p w14:paraId="6EA1FDFD">
      <w:pPr>
        <w:autoSpaceDE w:val="0"/>
        <w:autoSpaceDN w:val="0"/>
        <w:spacing w:before="134"/>
        <w:ind w:left="1041"/>
        <w:jc w:val="left"/>
        <w:rPr>
          <w:rFonts w:ascii="宋体" w:hAnsi="宋体" w:cs="宋体"/>
          <w:color w:val="auto"/>
          <w:kern w:val="0"/>
          <w:sz w:val="22"/>
          <w:szCs w:val="22"/>
          <w:highlight w:val="none"/>
          <w:lang w:val="zh-CN" w:bidi="zh-CN"/>
        </w:rPr>
      </w:pPr>
      <w:r>
        <w:rPr>
          <w:rFonts w:ascii="宋体" w:hAnsi="宋体" w:cs="宋体"/>
          <w:color w:val="auto"/>
          <w:kern w:val="0"/>
          <w:sz w:val="22"/>
          <w:szCs w:val="22"/>
          <w:highlight w:val="none"/>
          <w:lang w:val="zh-CN" w:bidi="zh-CN"/>
        </w:rPr>
        <w:t>（</w:t>
      </w:r>
      <w:r>
        <w:rPr>
          <w:rFonts w:hAnsi="宋体" w:eastAsia="Times New Roman" w:cs="宋体"/>
          <w:color w:val="auto"/>
          <w:kern w:val="0"/>
          <w:sz w:val="22"/>
          <w:szCs w:val="22"/>
          <w:highlight w:val="none"/>
          <w:lang w:val="zh-CN" w:bidi="zh-CN"/>
        </w:rPr>
        <w:t>5</w:t>
      </w:r>
      <w:r>
        <w:rPr>
          <w:rFonts w:ascii="宋体" w:hAnsi="宋体" w:cs="宋体"/>
          <w:color w:val="auto"/>
          <w:kern w:val="0"/>
          <w:sz w:val="22"/>
          <w:szCs w:val="22"/>
          <w:highlight w:val="none"/>
          <w:lang w:val="zh-CN" w:bidi="zh-CN"/>
        </w:rPr>
        <w:t>）公路工程专用合同条款；</w:t>
      </w:r>
    </w:p>
    <w:p w14:paraId="30263BBC">
      <w:pPr>
        <w:autoSpaceDE w:val="0"/>
        <w:autoSpaceDN w:val="0"/>
        <w:spacing w:before="132"/>
        <w:ind w:left="1041"/>
        <w:jc w:val="left"/>
        <w:rPr>
          <w:rFonts w:ascii="宋体" w:hAnsi="宋体" w:cs="宋体"/>
          <w:color w:val="auto"/>
          <w:kern w:val="0"/>
          <w:sz w:val="22"/>
          <w:szCs w:val="22"/>
          <w:highlight w:val="none"/>
          <w:lang w:val="zh-CN" w:bidi="zh-CN"/>
        </w:rPr>
      </w:pPr>
      <w:r>
        <w:rPr>
          <w:rFonts w:ascii="宋体" w:hAnsi="宋体" w:cs="宋体"/>
          <w:color w:val="auto"/>
          <w:kern w:val="0"/>
          <w:sz w:val="22"/>
          <w:szCs w:val="22"/>
          <w:highlight w:val="none"/>
          <w:lang w:val="zh-CN" w:bidi="zh-CN"/>
        </w:rPr>
        <w:t>（</w:t>
      </w:r>
      <w:r>
        <w:rPr>
          <w:rFonts w:hAnsi="宋体" w:eastAsia="Times New Roman" w:cs="宋体"/>
          <w:color w:val="auto"/>
          <w:kern w:val="0"/>
          <w:sz w:val="22"/>
          <w:szCs w:val="22"/>
          <w:highlight w:val="none"/>
          <w:lang w:val="zh-CN" w:bidi="zh-CN"/>
        </w:rPr>
        <w:t>6</w:t>
      </w:r>
      <w:r>
        <w:rPr>
          <w:rFonts w:ascii="宋体" w:hAnsi="宋体" w:cs="宋体"/>
          <w:color w:val="auto"/>
          <w:kern w:val="0"/>
          <w:sz w:val="22"/>
          <w:szCs w:val="22"/>
          <w:highlight w:val="none"/>
          <w:lang w:val="zh-CN" w:bidi="zh-CN"/>
        </w:rPr>
        <w:t>）通用合同条款；</w:t>
      </w:r>
    </w:p>
    <w:p w14:paraId="4A414EA1">
      <w:pPr>
        <w:autoSpaceDE w:val="0"/>
        <w:autoSpaceDN w:val="0"/>
        <w:spacing w:before="132"/>
        <w:ind w:left="1041"/>
        <w:jc w:val="left"/>
        <w:rPr>
          <w:rFonts w:ascii="宋体" w:hAnsi="宋体" w:cs="宋体"/>
          <w:color w:val="auto"/>
          <w:kern w:val="0"/>
          <w:sz w:val="22"/>
          <w:szCs w:val="22"/>
          <w:highlight w:val="none"/>
          <w:lang w:val="zh-CN" w:bidi="zh-CN"/>
        </w:rPr>
      </w:pPr>
      <w:r>
        <w:rPr>
          <w:rFonts w:ascii="宋体" w:hAnsi="宋体" w:cs="宋体"/>
          <w:color w:val="auto"/>
          <w:kern w:val="0"/>
          <w:sz w:val="22"/>
          <w:szCs w:val="22"/>
          <w:highlight w:val="none"/>
          <w:lang w:val="zh-CN" w:bidi="zh-CN"/>
        </w:rPr>
        <w:t>（</w:t>
      </w:r>
      <w:r>
        <w:rPr>
          <w:rFonts w:hAnsi="宋体" w:eastAsia="Times New Roman" w:cs="宋体"/>
          <w:color w:val="auto"/>
          <w:kern w:val="0"/>
          <w:sz w:val="22"/>
          <w:szCs w:val="22"/>
          <w:highlight w:val="none"/>
          <w:lang w:val="zh-CN" w:bidi="zh-CN"/>
        </w:rPr>
        <w:t>7</w:t>
      </w:r>
      <w:r>
        <w:rPr>
          <w:rFonts w:ascii="宋体" w:hAnsi="宋体" w:cs="宋体"/>
          <w:color w:val="auto"/>
          <w:kern w:val="0"/>
          <w:sz w:val="22"/>
          <w:szCs w:val="22"/>
          <w:highlight w:val="none"/>
          <w:lang w:val="zh-CN" w:bidi="zh-CN"/>
        </w:rPr>
        <w:t>）工程量清单计量规则；</w:t>
      </w:r>
    </w:p>
    <w:p w14:paraId="755218DE">
      <w:pPr>
        <w:autoSpaceDE w:val="0"/>
        <w:autoSpaceDN w:val="0"/>
        <w:spacing w:before="134"/>
        <w:ind w:left="1041"/>
        <w:jc w:val="left"/>
        <w:rPr>
          <w:rFonts w:ascii="宋体" w:hAnsi="宋体" w:cs="宋体"/>
          <w:color w:val="auto"/>
          <w:kern w:val="0"/>
          <w:sz w:val="22"/>
          <w:szCs w:val="22"/>
          <w:highlight w:val="none"/>
          <w:lang w:val="zh-CN" w:bidi="zh-CN"/>
        </w:rPr>
      </w:pPr>
      <w:r>
        <w:rPr>
          <w:rFonts w:ascii="宋体" w:hAnsi="宋体" w:cs="宋体"/>
          <w:color w:val="auto"/>
          <w:kern w:val="0"/>
          <w:sz w:val="22"/>
          <w:szCs w:val="22"/>
          <w:highlight w:val="none"/>
          <w:lang w:val="zh-CN" w:bidi="zh-CN"/>
        </w:rPr>
        <w:t>（</w:t>
      </w:r>
      <w:r>
        <w:rPr>
          <w:rFonts w:hAnsi="宋体" w:eastAsia="Times New Roman" w:cs="宋体"/>
          <w:color w:val="auto"/>
          <w:kern w:val="0"/>
          <w:sz w:val="22"/>
          <w:szCs w:val="22"/>
          <w:highlight w:val="none"/>
          <w:lang w:val="zh-CN" w:bidi="zh-CN"/>
        </w:rPr>
        <w:t>8</w:t>
      </w:r>
      <w:r>
        <w:rPr>
          <w:rFonts w:ascii="宋体" w:hAnsi="宋体" w:cs="宋体"/>
          <w:color w:val="auto"/>
          <w:kern w:val="0"/>
          <w:sz w:val="22"/>
          <w:szCs w:val="22"/>
          <w:highlight w:val="none"/>
          <w:lang w:val="zh-CN" w:bidi="zh-CN"/>
        </w:rPr>
        <w:t>）技术规范；</w:t>
      </w:r>
    </w:p>
    <w:p w14:paraId="2A3EF705">
      <w:pPr>
        <w:autoSpaceDE w:val="0"/>
        <w:autoSpaceDN w:val="0"/>
        <w:spacing w:before="132"/>
        <w:ind w:left="1041"/>
        <w:jc w:val="left"/>
        <w:rPr>
          <w:rFonts w:ascii="宋体" w:hAnsi="宋体" w:cs="宋体"/>
          <w:color w:val="auto"/>
          <w:kern w:val="0"/>
          <w:sz w:val="22"/>
          <w:szCs w:val="22"/>
          <w:highlight w:val="none"/>
          <w:lang w:val="zh-CN" w:bidi="zh-CN"/>
        </w:rPr>
      </w:pPr>
      <w:r>
        <w:rPr>
          <w:rFonts w:ascii="宋体" w:hAnsi="宋体" w:cs="宋体"/>
          <w:color w:val="auto"/>
          <w:kern w:val="0"/>
          <w:sz w:val="22"/>
          <w:szCs w:val="22"/>
          <w:highlight w:val="none"/>
          <w:lang w:val="zh-CN" w:bidi="zh-CN"/>
        </w:rPr>
        <w:t>（</w:t>
      </w:r>
      <w:r>
        <w:rPr>
          <w:rFonts w:hAnsi="宋体" w:eastAsia="Times New Roman" w:cs="宋体"/>
          <w:color w:val="auto"/>
          <w:kern w:val="0"/>
          <w:sz w:val="22"/>
          <w:szCs w:val="22"/>
          <w:highlight w:val="none"/>
          <w:lang w:val="zh-CN" w:bidi="zh-CN"/>
        </w:rPr>
        <w:t>9</w:t>
      </w:r>
      <w:r>
        <w:rPr>
          <w:rFonts w:ascii="宋体" w:hAnsi="宋体" w:cs="宋体"/>
          <w:color w:val="auto"/>
          <w:kern w:val="0"/>
          <w:sz w:val="22"/>
          <w:szCs w:val="22"/>
          <w:highlight w:val="none"/>
          <w:lang w:val="zh-CN" w:bidi="zh-CN"/>
        </w:rPr>
        <w:t>）图纸；</w:t>
      </w:r>
    </w:p>
    <w:p w14:paraId="5B0C12C2">
      <w:pPr>
        <w:autoSpaceDE w:val="0"/>
        <w:autoSpaceDN w:val="0"/>
        <w:spacing w:before="131"/>
        <w:ind w:left="1041"/>
        <w:jc w:val="left"/>
        <w:rPr>
          <w:rFonts w:ascii="宋体" w:hAnsi="宋体" w:cs="宋体"/>
          <w:color w:val="auto"/>
          <w:kern w:val="0"/>
          <w:sz w:val="22"/>
          <w:szCs w:val="22"/>
          <w:highlight w:val="none"/>
          <w:lang w:val="zh-CN" w:bidi="zh-CN"/>
        </w:rPr>
      </w:pPr>
      <w:r>
        <w:rPr>
          <w:rFonts w:ascii="宋体" w:hAnsi="宋体" w:cs="宋体"/>
          <w:color w:val="auto"/>
          <w:kern w:val="0"/>
          <w:sz w:val="22"/>
          <w:szCs w:val="22"/>
          <w:highlight w:val="none"/>
          <w:lang w:val="zh-CN" w:bidi="zh-CN"/>
        </w:rPr>
        <w:t>（</w:t>
      </w:r>
      <w:r>
        <w:rPr>
          <w:rFonts w:hAnsi="宋体" w:eastAsia="Times New Roman" w:cs="宋体"/>
          <w:color w:val="auto"/>
          <w:kern w:val="0"/>
          <w:sz w:val="22"/>
          <w:szCs w:val="22"/>
          <w:highlight w:val="none"/>
          <w:lang w:val="zh-CN" w:bidi="zh-CN"/>
        </w:rPr>
        <w:t>10</w:t>
      </w:r>
      <w:r>
        <w:rPr>
          <w:rFonts w:ascii="宋体" w:hAnsi="宋体" w:cs="宋体"/>
          <w:color w:val="auto"/>
          <w:kern w:val="0"/>
          <w:sz w:val="22"/>
          <w:szCs w:val="22"/>
          <w:highlight w:val="none"/>
          <w:lang w:val="zh-CN" w:bidi="zh-CN"/>
        </w:rPr>
        <w:t>）已标价工程量清单；</w:t>
      </w:r>
    </w:p>
    <w:p w14:paraId="2373C4BA">
      <w:pPr>
        <w:autoSpaceDE w:val="0"/>
        <w:autoSpaceDN w:val="0"/>
        <w:spacing w:before="135"/>
        <w:ind w:left="1041"/>
        <w:jc w:val="left"/>
        <w:rPr>
          <w:rFonts w:ascii="宋体" w:hAnsi="宋体" w:cs="宋体"/>
          <w:color w:val="auto"/>
          <w:kern w:val="0"/>
          <w:sz w:val="22"/>
          <w:szCs w:val="22"/>
          <w:highlight w:val="none"/>
          <w:lang w:val="zh-CN" w:bidi="zh-CN"/>
        </w:rPr>
      </w:pPr>
      <w:r>
        <w:rPr>
          <w:rFonts w:ascii="宋体" w:hAnsi="宋体" w:cs="宋体"/>
          <w:color w:val="auto"/>
          <w:kern w:val="0"/>
          <w:sz w:val="22"/>
          <w:szCs w:val="22"/>
          <w:highlight w:val="none"/>
          <w:lang w:val="zh-CN" w:bidi="zh-CN"/>
        </w:rPr>
        <w:t>（</w:t>
      </w:r>
      <w:r>
        <w:rPr>
          <w:rFonts w:hAnsi="宋体" w:eastAsia="Times New Roman" w:cs="宋体"/>
          <w:color w:val="auto"/>
          <w:kern w:val="0"/>
          <w:sz w:val="22"/>
          <w:szCs w:val="22"/>
          <w:highlight w:val="none"/>
          <w:lang w:val="zh-CN" w:bidi="zh-CN"/>
        </w:rPr>
        <w:t>11</w:t>
      </w:r>
      <w:r>
        <w:rPr>
          <w:rFonts w:ascii="宋体" w:hAnsi="宋体" w:cs="宋体"/>
          <w:color w:val="auto"/>
          <w:kern w:val="0"/>
          <w:sz w:val="22"/>
          <w:szCs w:val="22"/>
          <w:highlight w:val="none"/>
          <w:lang w:val="zh-CN" w:bidi="zh-CN"/>
        </w:rPr>
        <w:t>）承包人有关人员、设备投入的承诺及投标文件中的施工组织设计；</w:t>
      </w:r>
    </w:p>
    <w:p w14:paraId="055D5B44">
      <w:pPr>
        <w:autoSpaceDE w:val="0"/>
        <w:autoSpaceDN w:val="0"/>
        <w:spacing w:before="132"/>
        <w:ind w:left="1041"/>
        <w:jc w:val="left"/>
        <w:rPr>
          <w:rFonts w:ascii="宋体" w:hAnsi="宋体" w:cs="宋体"/>
          <w:color w:val="auto"/>
          <w:kern w:val="0"/>
          <w:sz w:val="22"/>
          <w:szCs w:val="22"/>
          <w:highlight w:val="none"/>
          <w:lang w:val="zh-CN" w:bidi="zh-CN"/>
        </w:rPr>
      </w:pPr>
      <w:r>
        <w:rPr>
          <w:rFonts w:ascii="宋体" w:hAnsi="宋体" w:cs="宋体"/>
          <w:color w:val="auto"/>
          <w:kern w:val="0"/>
          <w:sz w:val="22"/>
          <w:szCs w:val="22"/>
          <w:highlight w:val="none"/>
          <w:lang w:val="zh-CN" w:bidi="zh-CN"/>
        </w:rPr>
        <w:t>（</w:t>
      </w:r>
      <w:r>
        <w:rPr>
          <w:rFonts w:hAnsi="宋体" w:eastAsia="Times New Roman" w:cs="宋体"/>
          <w:color w:val="auto"/>
          <w:kern w:val="0"/>
          <w:sz w:val="22"/>
          <w:szCs w:val="22"/>
          <w:highlight w:val="none"/>
          <w:lang w:val="zh-CN" w:bidi="zh-CN"/>
        </w:rPr>
        <w:t>12</w:t>
      </w:r>
      <w:r>
        <w:rPr>
          <w:rFonts w:ascii="宋体" w:hAnsi="宋体" w:cs="宋体"/>
          <w:color w:val="auto"/>
          <w:kern w:val="0"/>
          <w:sz w:val="22"/>
          <w:szCs w:val="22"/>
          <w:highlight w:val="none"/>
          <w:lang w:val="zh-CN" w:bidi="zh-CN"/>
        </w:rPr>
        <w:t>）其他合同文件。</w:t>
      </w:r>
    </w:p>
    <w:p w14:paraId="39C48757">
      <w:pPr>
        <w:autoSpaceDE w:val="0"/>
        <w:autoSpaceDN w:val="0"/>
        <w:spacing w:before="131" w:line="345" w:lineRule="auto"/>
        <w:ind w:left="424" w:right="427" w:firstLine="616"/>
        <w:jc w:val="left"/>
        <w:rPr>
          <w:rFonts w:ascii="宋体" w:hAnsi="宋体" w:cs="宋体"/>
          <w:color w:val="auto"/>
          <w:kern w:val="0"/>
          <w:sz w:val="22"/>
          <w:szCs w:val="22"/>
          <w:highlight w:val="none"/>
          <w:lang w:val="zh-CN" w:bidi="zh-CN"/>
        </w:rPr>
      </w:pPr>
      <w:r>
        <w:rPr>
          <w:rFonts w:ascii="宋体" w:hAnsi="宋体" w:cs="宋体"/>
          <w:color w:val="auto"/>
          <w:kern w:val="0"/>
          <w:sz w:val="22"/>
          <w:szCs w:val="22"/>
          <w:highlight w:val="none"/>
          <w:lang w:val="zh-CN" w:bidi="zh-CN"/>
        </w:rPr>
        <w:t>上述合同文件互相补充和解释。如果合同文件之间存在矛盾或不一致之处， 以上述文件的排列顺序在先者为准。</w:t>
      </w:r>
    </w:p>
    <w:p w14:paraId="39DF0A4E">
      <w:pPr>
        <w:numPr>
          <w:ilvl w:val="3"/>
          <w:numId w:val="28"/>
        </w:numPr>
        <w:tabs>
          <w:tab w:val="left" w:pos="1344"/>
          <w:tab w:val="left" w:pos="2584"/>
          <w:tab w:val="left" w:pos="4144"/>
        </w:tabs>
        <w:autoSpaceDE w:val="0"/>
        <w:autoSpaceDN w:val="0"/>
        <w:spacing w:line="343" w:lineRule="auto"/>
        <w:ind w:left="433" w:leftChars="0" w:right="415" w:firstLine="617" w:firstLineChars="0"/>
        <w:jc w:val="left"/>
        <w:rPr>
          <w:rFonts w:ascii="宋体" w:hAnsi="宋体" w:cs="宋体"/>
          <w:color w:val="auto"/>
          <w:kern w:val="0"/>
          <w:sz w:val="22"/>
          <w:szCs w:val="22"/>
          <w:highlight w:val="none"/>
          <w:lang w:val="zh-CN" w:bidi="zh-CN"/>
        </w:rPr>
      </w:pPr>
      <w:r>
        <w:rPr>
          <w:rFonts w:ascii="宋体" w:hAnsi="宋体" w:cs="宋体"/>
          <w:color w:val="auto"/>
          <w:kern w:val="0"/>
          <w:sz w:val="22"/>
          <w:szCs w:val="22"/>
          <w:highlight w:val="none"/>
          <w:lang w:val="zh-CN" w:bidi="zh-CN"/>
        </w:rPr>
        <w:t>根据工程量清单所列的预计数量和单价或总额价计算</w:t>
      </w:r>
      <w:r>
        <w:rPr>
          <w:rFonts w:ascii="宋体" w:hAnsi="宋体" w:cs="宋体"/>
          <w:color w:val="auto"/>
          <w:spacing w:val="5"/>
          <w:kern w:val="0"/>
          <w:sz w:val="22"/>
          <w:szCs w:val="22"/>
          <w:highlight w:val="none"/>
          <w:lang w:val="zh-CN" w:bidi="zh-CN"/>
        </w:rPr>
        <w:t>的</w:t>
      </w:r>
      <w:r>
        <w:rPr>
          <w:rFonts w:ascii="宋体" w:hAnsi="宋体" w:cs="宋体"/>
          <w:color w:val="auto"/>
          <w:kern w:val="0"/>
          <w:sz w:val="22"/>
          <w:szCs w:val="22"/>
          <w:highlight w:val="none"/>
          <w:lang w:val="zh-CN" w:bidi="zh-CN"/>
        </w:rPr>
        <w:t>签约合同价：人民币（大写）</w:t>
      </w:r>
      <w:r>
        <w:rPr>
          <w:rFonts w:ascii="宋体" w:hAnsi="宋体" w:cs="宋体"/>
          <w:color w:val="auto"/>
          <w:kern w:val="0"/>
          <w:sz w:val="22"/>
          <w:szCs w:val="22"/>
          <w:highlight w:val="none"/>
          <w:u w:val="single"/>
          <w:lang w:val="zh-CN" w:bidi="zh-CN"/>
        </w:rPr>
        <w:tab/>
      </w:r>
      <w:r>
        <w:rPr>
          <w:rFonts w:ascii="宋体" w:hAnsi="宋体" w:cs="宋体"/>
          <w:color w:val="auto"/>
          <w:kern w:val="0"/>
          <w:sz w:val="22"/>
          <w:szCs w:val="22"/>
          <w:highlight w:val="none"/>
          <w:lang w:val="zh-CN" w:bidi="zh-CN"/>
        </w:rPr>
        <w:t>元（</w:t>
      </w:r>
      <w:r>
        <w:rPr>
          <w:rFonts w:hint="eastAsia" w:cs="宋体"/>
          <w:color w:val="auto"/>
          <w:kern w:val="0"/>
          <w:sz w:val="22"/>
          <w:szCs w:val="22"/>
          <w:highlight w:val="none"/>
          <w:lang w:val="zh-CN" w:bidi="zh-CN"/>
        </w:rPr>
        <w:t>¥</w:t>
      </w:r>
      <w:r>
        <w:rPr>
          <w:rFonts w:eastAsia="Times New Roman" w:cs="宋体"/>
          <w:color w:val="auto"/>
          <w:kern w:val="0"/>
          <w:sz w:val="22"/>
          <w:szCs w:val="22"/>
          <w:highlight w:val="none"/>
          <w:u w:val="single"/>
          <w:lang w:val="zh-CN" w:bidi="zh-CN"/>
        </w:rPr>
        <w:tab/>
      </w:r>
      <w:r>
        <w:rPr>
          <w:rFonts w:hint="eastAsia" w:eastAsia="Times New Roman" w:cs="宋体"/>
          <w:color w:val="auto"/>
          <w:kern w:val="0"/>
          <w:sz w:val="22"/>
          <w:szCs w:val="22"/>
          <w:highlight w:val="none"/>
          <w:u w:val="single"/>
          <w:lang w:val="en-US" w:bidi="zh-CN"/>
        </w:rPr>
        <w:t xml:space="preserve">         </w:t>
      </w:r>
      <w:r>
        <w:rPr>
          <w:rFonts w:ascii="宋体" w:hAnsi="宋体" w:cs="宋体"/>
          <w:color w:val="auto"/>
          <w:spacing w:val="-120"/>
          <w:kern w:val="0"/>
          <w:sz w:val="22"/>
          <w:szCs w:val="22"/>
          <w:highlight w:val="none"/>
          <w:lang w:val="zh-CN" w:bidi="zh-CN"/>
        </w:rPr>
        <w:t>）</w:t>
      </w:r>
      <w:r>
        <w:rPr>
          <w:rFonts w:hint="eastAsia" w:ascii="宋体" w:hAnsi="宋体" w:cs="宋体"/>
          <w:color w:val="auto"/>
          <w:kern w:val="0"/>
          <w:sz w:val="22"/>
          <w:szCs w:val="22"/>
          <w:highlight w:val="none"/>
          <w:lang w:val="zh-CN" w:bidi="zh-CN"/>
        </w:rPr>
        <w:t>）。</w:t>
      </w:r>
    </w:p>
    <w:p w14:paraId="6E97B880">
      <w:pPr>
        <w:numPr>
          <w:ilvl w:val="3"/>
          <w:numId w:val="28"/>
        </w:numPr>
        <w:tabs>
          <w:tab w:val="left" w:pos="1342"/>
          <w:tab w:val="left" w:pos="4701"/>
          <w:tab w:val="left" w:pos="8782"/>
        </w:tabs>
        <w:autoSpaceDE w:val="0"/>
        <w:autoSpaceDN w:val="0"/>
        <w:ind w:left="433" w:leftChars="0" w:firstLine="617" w:firstLineChars="0"/>
        <w:jc w:val="left"/>
        <w:rPr>
          <w:rFonts w:ascii="宋体" w:hAnsi="宋体" w:cs="宋体"/>
          <w:color w:val="auto"/>
          <w:kern w:val="0"/>
          <w:sz w:val="22"/>
          <w:szCs w:val="22"/>
          <w:highlight w:val="none"/>
          <w:lang w:val="zh-CN" w:bidi="zh-CN"/>
        </w:rPr>
      </w:pPr>
      <w:r>
        <w:rPr>
          <w:rFonts w:ascii="宋体" w:hAnsi="宋体" w:cs="宋体"/>
          <w:color w:val="auto"/>
          <w:kern w:val="0"/>
          <w:sz w:val="22"/>
          <w:szCs w:val="22"/>
          <w:highlight w:val="none"/>
          <w:lang w:val="zh-CN" w:bidi="zh-CN"/>
        </w:rPr>
        <w:t>承包人项目经理：</w:t>
      </w:r>
      <w:r>
        <w:rPr>
          <w:rFonts w:ascii="宋体" w:hAnsi="宋体" w:cs="宋体"/>
          <w:color w:val="auto"/>
          <w:kern w:val="0"/>
          <w:sz w:val="22"/>
          <w:szCs w:val="22"/>
          <w:highlight w:val="none"/>
          <w:u w:val="single"/>
          <w:lang w:val="zh-CN" w:bidi="zh-CN"/>
        </w:rPr>
        <w:tab/>
      </w:r>
      <w:r>
        <w:rPr>
          <w:rFonts w:ascii="宋体" w:hAnsi="宋体" w:cs="宋体"/>
          <w:color w:val="auto"/>
          <w:kern w:val="0"/>
          <w:sz w:val="22"/>
          <w:szCs w:val="22"/>
          <w:highlight w:val="none"/>
          <w:lang w:val="zh-CN" w:bidi="zh-CN"/>
        </w:rPr>
        <w:t>。承包人项目总工：</w:t>
      </w:r>
      <w:r>
        <w:rPr>
          <w:rFonts w:ascii="宋体" w:hAnsi="宋体" w:cs="宋体"/>
          <w:color w:val="auto"/>
          <w:kern w:val="0"/>
          <w:sz w:val="22"/>
          <w:szCs w:val="22"/>
          <w:highlight w:val="none"/>
          <w:u w:val="single"/>
          <w:lang w:val="zh-CN" w:bidi="zh-CN"/>
        </w:rPr>
        <w:tab/>
      </w:r>
      <w:r>
        <w:rPr>
          <w:rFonts w:ascii="宋体" w:hAnsi="宋体" w:cs="宋体"/>
          <w:color w:val="auto"/>
          <w:kern w:val="0"/>
          <w:sz w:val="22"/>
          <w:szCs w:val="22"/>
          <w:highlight w:val="none"/>
          <w:lang w:val="zh-CN" w:bidi="zh-CN"/>
        </w:rPr>
        <w:t>。</w:t>
      </w:r>
    </w:p>
    <w:p w14:paraId="0A5E7FCC">
      <w:pPr>
        <w:numPr>
          <w:ilvl w:val="3"/>
          <w:numId w:val="28"/>
        </w:numPr>
        <w:tabs>
          <w:tab w:val="left" w:pos="1344"/>
          <w:tab w:val="left" w:pos="2584"/>
          <w:tab w:val="left" w:pos="4144"/>
        </w:tabs>
        <w:autoSpaceDE w:val="0"/>
        <w:autoSpaceDN w:val="0"/>
        <w:spacing w:line="343" w:lineRule="auto"/>
        <w:ind w:left="433" w:leftChars="0" w:right="415" w:firstLine="617" w:firstLineChars="0"/>
        <w:jc w:val="left"/>
        <w:rPr>
          <w:rFonts w:ascii="宋体" w:hAnsi="宋体" w:cs="宋体"/>
          <w:color w:val="auto"/>
          <w:kern w:val="0"/>
          <w:sz w:val="22"/>
          <w:szCs w:val="22"/>
          <w:highlight w:val="none"/>
          <w:lang w:val="zh-CN" w:bidi="zh-CN"/>
        </w:rPr>
      </w:pPr>
      <w:r>
        <w:rPr>
          <w:rFonts w:hint="eastAsia" w:ascii="宋体" w:hAnsi="宋体" w:cs="宋体"/>
          <w:color w:val="auto"/>
          <w:kern w:val="0"/>
          <w:sz w:val="22"/>
          <w:szCs w:val="22"/>
          <w:highlight w:val="none"/>
          <w:lang w:val="zh-CN" w:bidi="zh-CN"/>
        </w:rPr>
        <w:t>承包方式：</w:t>
      </w:r>
    </w:p>
    <w:p w14:paraId="24880BC8">
      <w:pPr>
        <w:numPr>
          <w:ilvl w:val="3"/>
          <w:numId w:val="28"/>
        </w:numPr>
        <w:tabs>
          <w:tab w:val="left" w:pos="1344"/>
          <w:tab w:val="left" w:pos="2584"/>
          <w:tab w:val="left" w:pos="4144"/>
        </w:tabs>
        <w:autoSpaceDE w:val="0"/>
        <w:autoSpaceDN w:val="0"/>
        <w:spacing w:line="343" w:lineRule="auto"/>
        <w:ind w:left="433" w:leftChars="0" w:right="415" w:firstLine="617" w:firstLineChars="0"/>
        <w:jc w:val="left"/>
        <w:rPr>
          <w:color w:val="auto"/>
          <w:sz w:val="22"/>
          <w:szCs w:val="22"/>
          <w:highlight w:val="none"/>
          <w:lang w:val="zh-CN"/>
        </w:rPr>
      </w:pPr>
      <w:r>
        <w:rPr>
          <w:rFonts w:hint="eastAsia" w:ascii="宋体" w:hAnsi="宋体" w:cs="宋体"/>
          <w:color w:val="auto"/>
          <w:kern w:val="0"/>
          <w:sz w:val="22"/>
          <w:szCs w:val="22"/>
          <w:highlight w:val="none"/>
          <w:lang w:val="zh-CN" w:bidi="zh-CN"/>
        </w:rPr>
        <w:t>项目款支付：</w:t>
      </w:r>
      <w:r>
        <w:rPr>
          <w:rFonts w:ascii="宋体" w:hAnsi="宋体" w:cs="宋体"/>
          <w:color w:val="auto"/>
          <w:kern w:val="0"/>
          <w:sz w:val="22"/>
          <w:szCs w:val="22"/>
          <w:highlight w:val="none"/>
          <w:u w:val="single"/>
          <w:lang w:val="zh-CN" w:bidi="zh-CN"/>
        </w:rPr>
        <w:tab/>
      </w:r>
    </w:p>
    <w:p w14:paraId="0299A000">
      <w:pPr>
        <w:numPr>
          <w:ilvl w:val="3"/>
          <w:numId w:val="28"/>
        </w:numPr>
        <w:tabs>
          <w:tab w:val="left" w:pos="1342"/>
          <w:tab w:val="left" w:pos="4341"/>
          <w:tab w:val="left" w:pos="8662"/>
        </w:tabs>
        <w:autoSpaceDE w:val="0"/>
        <w:autoSpaceDN w:val="0"/>
        <w:spacing w:before="129"/>
        <w:ind w:left="433" w:leftChars="0" w:firstLine="617" w:firstLineChars="0"/>
        <w:jc w:val="left"/>
        <w:rPr>
          <w:rFonts w:ascii="宋体" w:hAnsi="宋体" w:cs="宋体"/>
          <w:color w:val="auto"/>
          <w:kern w:val="0"/>
          <w:sz w:val="22"/>
          <w:szCs w:val="22"/>
          <w:highlight w:val="none"/>
          <w:lang w:val="zh-CN" w:bidi="zh-CN"/>
        </w:rPr>
      </w:pPr>
      <w:r>
        <w:rPr>
          <w:rFonts w:ascii="宋体" w:hAnsi="宋体" w:cs="宋体"/>
          <w:color w:val="auto"/>
          <w:kern w:val="0"/>
          <w:sz w:val="22"/>
          <w:szCs w:val="22"/>
          <w:highlight w:val="none"/>
          <w:lang w:val="zh-CN" w:bidi="zh-CN"/>
        </w:rPr>
        <w:t>工程质量符合</w:t>
      </w:r>
      <w:r>
        <w:rPr>
          <w:rFonts w:ascii="宋体" w:hAnsi="宋体" w:cs="宋体"/>
          <w:color w:val="auto"/>
          <w:kern w:val="0"/>
          <w:sz w:val="22"/>
          <w:szCs w:val="22"/>
          <w:highlight w:val="none"/>
          <w:u w:val="single"/>
          <w:lang w:val="zh-CN" w:bidi="zh-CN"/>
        </w:rPr>
        <w:tab/>
      </w:r>
      <w:r>
        <w:rPr>
          <w:rFonts w:ascii="宋体" w:hAnsi="宋体" w:cs="宋体"/>
          <w:color w:val="auto"/>
          <w:kern w:val="0"/>
          <w:sz w:val="22"/>
          <w:szCs w:val="22"/>
          <w:highlight w:val="none"/>
          <w:lang w:val="zh-CN" w:bidi="zh-CN"/>
        </w:rPr>
        <w:t>标准。工程安全目标：</w:t>
      </w:r>
      <w:r>
        <w:rPr>
          <w:rFonts w:ascii="宋体" w:hAnsi="宋体" w:cs="宋体"/>
          <w:color w:val="auto"/>
          <w:kern w:val="0"/>
          <w:sz w:val="22"/>
          <w:szCs w:val="22"/>
          <w:highlight w:val="none"/>
          <w:u w:val="single"/>
          <w:lang w:val="zh-CN" w:bidi="zh-CN"/>
        </w:rPr>
        <w:tab/>
      </w:r>
      <w:r>
        <w:rPr>
          <w:rFonts w:ascii="宋体" w:hAnsi="宋体" w:cs="宋体"/>
          <w:color w:val="auto"/>
          <w:kern w:val="0"/>
          <w:sz w:val="22"/>
          <w:szCs w:val="22"/>
          <w:highlight w:val="none"/>
          <w:lang w:val="zh-CN" w:bidi="zh-CN"/>
        </w:rPr>
        <w:t>。</w:t>
      </w:r>
    </w:p>
    <w:p w14:paraId="2FEFFE28">
      <w:pPr>
        <w:numPr>
          <w:ilvl w:val="3"/>
          <w:numId w:val="28"/>
        </w:numPr>
        <w:tabs>
          <w:tab w:val="left" w:pos="1342"/>
        </w:tabs>
        <w:autoSpaceDE w:val="0"/>
        <w:autoSpaceDN w:val="0"/>
        <w:spacing w:before="132"/>
        <w:ind w:left="433" w:leftChars="0" w:firstLine="617" w:firstLineChars="0"/>
        <w:jc w:val="left"/>
        <w:rPr>
          <w:rFonts w:ascii="宋体" w:hAnsi="宋体" w:cs="宋体"/>
          <w:color w:val="auto"/>
          <w:kern w:val="0"/>
          <w:sz w:val="22"/>
          <w:szCs w:val="22"/>
          <w:highlight w:val="none"/>
          <w:lang w:val="zh-CN" w:bidi="zh-CN"/>
        </w:rPr>
      </w:pPr>
      <w:r>
        <w:rPr>
          <w:rFonts w:ascii="宋体" w:hAnsi="宋体" w:cs="宋体"/>
          <w:color w:val="auto"/>
          <w:kern w:val="0"/>
          <w:sz w:val="22"/>
          <w:szCs w:val="22"/>
          <w:highlight w:val="none"/>
          <w:lang w:val="zh-CN" w:bidi="zh-CN"/>
        </w:rPr>
        <w:t>承包人承诺按合同约定承担工程的实施、完成及缺陷修复。</w:t>
      </w:r>
    </w:p>
    <w:p w14:paraId="44AD3A69">
      <w:pPr>
        <w:numPr>
          <w:ilvl w:val="3"/>
          <w:numId w:val="28"/>
        </w:numPr>
        <w:tabs>
          <w:tab w:val="left" w:pos="1342"/>
        </w:tabs>
        <w:autoSpaceDE w:val="0"/>
        <w:autoSpaceDN w:val="0"/>
        <w:spacing w:before="134"/>
        <w:ind w:left="433" w:leftChars="0" w:firstLine="617" w:firstLineChars="0"/>
        <w:jc w:val="left"/>
        <w:rPr>
          <w:color w:val="auto"/>
          <w:sz w:val="22"/>
          <w:szCs w:val="22"/>
          <w:highlight w:val="none"/>
        </w:rPr>
      </w:pPr>
      <w:r>
        <w:rPr>
          <w:rFonts w:ascii="宋体" w:hAnsi="宋体" w:cs="宋体"/>
          <w:color w:val="auto"/>
          <w:kern w:val="0"/>
          <w:sz w:val="22"/>
          <w:szCs w:val="22"/>
          <w:highlight w:val="none"/>
          <w:lang w:val="zh-CN" w:bidi="zh-CN"/>
        </w:rPr>
        <w:t>发包人承诺按合同约定的条件、时间和方式向承包人支付合同价款。</w:t>
      </w:r>
    </w:p>
    <w:p w14:paraId="64B7960F">
      <w:pPr>
        <w:numPr>
          <w:ilvl w:val="3"/>
          <w:numId w:val="28"/>
        </w:numPr>
        <w:tabs>
          <w:tab w:val="left" w:pos="1342"/>
          <w:tab w:val="left" w:pos="5902"/>
        </w:tabs>
        <w:autoSpaceDE w:val="0"/>
        <w:autoSpaceDN w:val="0"/>
        <w:spacing w:before="74"/>
        <w:ind w:left="433" w:leftChars="0" w:firstLine="617" w:firstLineChars="0"/>
        <w:jc w:val="left"/>
        <w:rPr>
          <w:rFonts w:ascii="宋体" w:hAnsi="宋体" w:cs="宋体"/>
          <w:color w:val="auto"/>
          <w:kern w:val="0"/>
          <w:sz w:val="22"/>
          <w:szCs w:val="22"/>
          <w:highlight w:val="none"/>
          <w:lang w:val="zh-CN" w:bidi="zh-CN"/>
        </w:rPr>
      </w:pPr>
      <w:r>
        <w:rPr>
          <w:rFonts w:ascii="宋体" w:hAnsi="宋体" w:cs="宋体"/>
          <w:color w:val="auto"/>
          <w:kern w:val="0"/>
          <w:sz w:val="22"/>
          <w:szCs w:val="22"/>
          <w:highlight w:val="none"/>
          <w:lang w:val="zh-CN" w:bidi="zh-CN"/>
        </w:rPr>
        <w:t>承包人应按照监理人指示开工，工期为</w:t>
      </w:r>
      <w:r>
        <w:rPr>
          <w:rFonts w:ascii="宋体" w:hAnsi="宋体" w:cs="宋体"/>
          <w:color w:val="auto"/>
          <w:kern w:val="0"/>
          <w:sz w:val="22"/>
          <w:szCs w:val="22"/>
          <w:highlight w:val="none"/>
          <w:u w:val="single"/>
          <w:lang w:val="zh-CN" w:bidi="zh-CN"/>
        </w:rPr>
        <w:tab/>
      </w:r>
      <w:r>
        <w:rPr>
          <w:rFonts w:ascii="宋体" w:hAnsi="宋体" w:cs="宋体"/>
          <w:color w:val="auto"/>
          <w:kern w:val="0"/>
          <w:sz w:val="22"/>
          <w:szCs w:val="22"/>
          <w:highlight w:val="none"/>
          <w:lang w:val="zh-CN" w:bidi="zh-CN"/>
        </w:rPr>
        <w:t>日历天。</w:t>
      </w:r>
    </w:p>
    <w:p w14:paraId="04F9702E">
      <w:pPr>
        <w:numPr>
          <w:ilvl w:val="3"/>
          <w:numId w:val="28"/>
        </w:numPr>
        <w:tabs>
          <w:tab w:val="left" w:pos="1344"/>
        </w:tabs>
        <w:autoSpaceDE w:val="0"/>
        <w:autoSpaceDN w:val="0"/>
        <w:spacing w:before="132" w:line="343" w:lineRule="auto"/>
        <w:ind w:left="433" w:leftChars="0" w:right="382" w:firstLine="617" w:firstLineChars="0"/>
        <w:jc w:val="left"/>
        <w:rPr>
          <w:rFonts w:ascii="宋体" w:hAnsi="宋体" w:cs="宋体"/>
          <w:color w:val="auto"/>
          <w:kern w:val="0"/>
          <w:sz w:val="22"/>
          <w:szCs w:val="22"/>
          <w:highlight w:val="none"/>
          <w:lang w:val="zh-CN" w:bidi="zh-CN"/>
        </w:rPr>
      </w:pPr>
      <w:r>
        <w:rPr>
          <w:rFonts w:ascii="宋体" w:hAnsi="宋体" w:cs="宋体"/>
          <w:color w:val="auto"/>
          <w:kern w:val="0"/>
          <w:sz w:val="22"/>
          <w:szCs w:val="22"/>
          <w:highlight w:val="none"/>
          <w:lang w:val="zh-CN" w:bidi="zh-CN"/>
        </w:rPr>
        <w:t>本协议书在承包人提供履约保证金后，由双方法定代表人或其委托代理人签署并加盖单位章后生效。全部工程完工后经交工验收合格、缺陷责任期满签发缺陷责任终止证书后失效。</w:t>
      </w:r>
    </w:p>
    <w:p w14:paraId="44CCEE80">
      <w:pPr>
        <w:pStyle w:val="236"/>
        <w:keepNext w:val="0"/>
        <w:keepLines w:val="0"/>
        <w:pageBreakBefore w:val="0"/>
        <w:widowControl w:val="0"/>
        <w:numPr>
          <w:ilvl w:val="0"/>
          <w:numId w:val="0"/>
        </w:numPr>
        <w:tabs>
          <w:tab w:val="left" w:pos="1344"/>
        </w:tabs>
        <w:kinsoku/>
        <w:wordWrap/>
        <w:overflowPunct/>
        <w:topLinePunct w:val="0"/>
        <w:autoSpaceDE w:val="0"/>
        <w:autoSpaceDN w:val="0"/>
        <w:bidi w:val="0"/>
        <w:adjustRightInd/>
        <w:snapToGrid w:val="0"/>
        <w:spacing w:line="440" w:lineRule="exact"/>
        <w:ind w:right="380" w:rightChars="0" w:firstLine="880" w:firstLineChars="400"/>
        <w:jc w:val="left"/>
        <w:textAlignment w:val="auto"/>
        <w:rPr>
          <w:rFonts w:hint="eastAsia" w:ascii="宋体" w:hAnsi="宋体" w:eastAsia="宋体" w:cs="宋体"/>
          <w:color w:val="auto"/>
          <w:kern w:val="0"/>
          <w:sz w:val="22"/>
          <w:szCs w:val="22"/>
          <w:highlight w:val="none"/>
          <w:u w:val="single"/>
          <w:lang w:val="zh-CN" w:eastAsia="zh-CN" w:bidi="zh-CN"/>
        </w:rPr>
      </w:pPr>
      <w:r>
        <w:rPr>
          <w:rFonts w:hint="eastAsia" w:ascii="宋体" w:hAnsi="宋体" w:eastAsia="宋体" w:cs="宋体"/>
          <w:color w:val="auto"/>
          <w:kern w:val="0"/>
          <w:sz w:val="22"/>
          <w:szCs w:val="22"/>
          <w:highlight w:val="none"/>
          <w:lang w:val="en-US" w:eastAsia="zh-CN" w:bidi="zh-CN"/>
        </w:rPr>
        <w:t>12</w:t>
      </w:r>
      <w:r>
        <w:rPr>
          <w:rFonts w:hint="eastAsia" w:ascii="宋体" w:hAnsi="宋体" w:cs="宋体"/>
          <w:color w:val="auto"/>
          <w:kern w:val="0"/>
          <w:sz w:val="22"/>
          <w:szCs w:val="22"/>
          <w:highlight w:val="none"/>
          <w:lang w:val="en-US" w:eastAsia="zh-CN" w:bidi="zh-CN"/>
        </w:rPr>
        <w:t>.</w:t>
      </w:r>
      <w:r>
        <w:rPr>
          <w:rFonts w:hint="eastAsia" w:ascii="宋体" w:hAnsi="宋体" w:eastAsia="宋体" w:cs="宋体"/>
          <w:color w:val="auto"/>
          <w:kern w:val="0"/>
          <w:sz w:val="22"/>
          <w:szCs w:val="22"/>
          <w:highlight w:val="none"/>
          <w:lang w:val="zh-CN" w:eastAsia="zh-CN" w:bidi="zh-CN"/>
        </w:rPr>
        <w:t>(1)工程款支付账户：</w:t>
      </w:r>
      <w:r>
        <w:rPr>
          <w:rFonts w:hint="eastAsia" w:ascii="宋体" w:hAnsi="宋体" w:eastAsia="宋体" w:cs="宋体"/>
          <w:color w:val="auto"/>
          <w:kern w:val="0"/>
          <w:sz w:val="22"/>
          <w:szCs w:val="22"/>
          <w:highlight w:val="none"/>
          <w:u w:val="single"/>
          <w:lang w:val="en-US" w:eastAsia="zh-CN" w:bidi="zh-CN"/>
        </w:rPr>
        <w:t xml:space="preserve">              </w:t>
      </w:r>
    </w:p>
    <w:p w14:paraId="2BAE9AED">
      <w:pPr>
        <w:pStyle w:val="236"/>
        <w:keepNext w:val="0"/>
        <w:keepLines w:val="0"/>
        <w:pageBreakBefore w:val="0"/>
        <w:widowControl w:val="0"/>
        <w:numPr>
          <w:ilvl w:val="0"/>
          <w:numId w:val="0"/>
        </w:numPr>
        <w:tabs>
          <w:tab w:val="left" w:pos="1344"/>
        </w:tabs>
        <w:kinsoku/>
        <w:wordWrap/>
        <w:overflowPunct/>
        <w:topLinePunct w:val="0"/>
        <w:autoSpaceDE w:val="0"/>
        <w:autoSpaceDN w:val="0"/>
        <w:bidi w:val="0"/>
        <w:adjustRightInd/>
        <w:snapToGrid w:val="0"/>
        <w:spacing w:line="440" w:lineRule="exact"/>
        <w:ind w:right="382" w:rightChars="0" w:firstLine="880" w:firstLineChars="400"/>
        <w:jc w:val="left"/>
        <w:textAlignment w:val="auto"/>
        <w:rPr>
          <w:rFonts w:hint="eastAsia" w:ascii="宋体" w:hAnsi="宋体" w:eastAsia="宋体" w:cs="宋体"/>
          <w:color w:val="auto"/>
          <w:kern w:val="0"/>
          <w:sz w:val="22"/>
          <w:szCs w:val="22"/>
          <w:highlight w:val="none"/>
          <w:u w:val="single"/>
          <w:lang w:val="en-US" w:eastAsia="zh-CN" w:bidi="zh-CN"/>
        </w:rPr>
      </w:pPr>
      <w:r>
        <w:rPr>
          <w:rFonts w:hint="eastAsia" w:ascii="宋体" w:hAnsi="宋体" w:eastAsia="宋体" w:cs="宋体"/>
          <w:color w:val="auto"/>
          <w:kern w:val="0"/>
          <w:sz w:val="22"/>
          <w:szCs w:val="22"/>
          <w:highlight w:val="none"/>
          <w:lang w:val="zh-CN" w:eastAsia="zh-CN" w:bidi="zh-CN"/>
        </w:rPr>
        <w:t>开户银行：</w:t>
      </w:r>
      <w:r>
        <w:rPr>
          <w:rFonts w:hint="eastAsia" w:ascii="宋体" w:hAnsi="宋体" w:eastAsia="宋体" w:cs="宋体"/>
          <w:color w:val="auto"/>
          <w:kern w:val="0"/>
          <w:sz w:val="22"/>
          <w:szCs w:val="22"/>
          <w:highlight w:val="none"/>
          <w:u w:val="single"/>
          <w:lang w:val="en-US" w:eastAsia="zh-CN" w:bidi="zh-CN"/>
        </w:rPr>
        <w:t xml:space="preserve">                   </w:t>
      </w:r>
    </w:p>
    <w:p w14:paraId="31E2FB10">
      <w:pPr>
        <w:pStyle w:val="236"/>
        <w:keepNext w:val="0"/>
        <w:keepLines w:val="0"/>
        <w:pageBreakBefore w:val="0"/>
        <w:widowControl w:val="0"/>
        <w:numPr>
          <w:ilvl w:val="0"/>
          <w:numId w:val="0"/>
        </w:numPr>
        <w:tabs>
          <w:tab w:val="left" w:pos="1344"/>
        </w:tabs>
        <w:kinsoku/>
        <w:wordWrap/>
        <w:overflowPunct/>
        <w:topLinePunct w:val="0"/>
        <w:autoSpaceDE w:val="0"/>
        <w:autoSpaceDN w:val="0"/>
        <w:bidi w:val="0"/>
        <w:adjustRightInd/>
        <w:snapToGrid w:val="0"/>
        <w:spacing w:line="440" w:lineRule="exact"/>
        <w:ind w:right="382" w:rightChars="0" w:firstLine="880" w:firstLineChars="400"/>
        <w:jc w:val="left"/>
        <w:textAlignment w:val="auto"/>
        <w:rPr>
          <w:rFonts w:hint="default" w:ascii="宋体" w:hAnsi="宋体" w:eastAsia="宋体" w:cs="宋体"/>
          <w:color w:val="auto"/>
          <w:kern w:val="0"/>
          <w:sz w:val="22"/>
          <w:szCs w:val="22"/>
          <w:highlight w:val="none"/>
          <w:u w:val="single"/>
          <w:lang w:val="en-US" w:eastAsia="zh-CN" w:bidi="zh-CN"/>
        </w:rPr>
      </w:pPr>
      <w:r>
        <w:rPr>
          <w:rFonts w:hint="eastAsia" w:ascii="宋体" w:hAnsi="宋体" w:eastAsia="宋体" w:cs="宋体"/>
          <w:color w:val="auto"/>
          <w:kern w:val="0"/>
          <w:sz w:val="22"/>
          <w:szCs w:val="22"/>
          <w:highlight w:val="none"/>
          <w:lang w:val="zh-CN" w:eastAsia="zh-CN" w:bidi="zh-CN"/>
        </w:rPr>
        <w:t>账号：</w:t>
      </w:r>
      <w:r>
        <w:rPr>
          <w:rFonts w:hint="eastAsia" w:ascii="宋体" w:hAnsi="宋体" w:eastAsia="宋体" w:cs="宋体"/>
          <w:color w:val="auto"/>
          <w:kern w:val="0"/>
          <w:sz w:val="22"/>
          <w:szCs w:val="22"/>
          <w:highlight w:val="none"/>
          <w:u w:val="single"/>
          <w:lang w:val="en-US" w:eastAsia="zh-CN" w:bidi="zh-CN"/>
        </w:rPr>
        <w:t xml:space="preserve">                           </w:t>
      </w:r>
    </w:p>
    <w:p w14:paraId="1D2B2488">
      <w:pPr>
        <w:pStyle w:val="236"/>
        <w:keepNext w:val="0"/>
        <w:keepLines w:val="0"/>
        <w:pageBreakBefore w:val="0"/>
        <w:widowControl w:val="0"/>
        <w:numPr>
          <w:ilvl w:val="0"/>
          <w:numId w:val="0"/>
        </w:numPr>
        <w:tabs>
          <w:tab w:val="left" w:pos="1344"/>
        </w:tabs>
        <w:kinsoku/>
        <w:wordWrap/>
        <w:overflowPunct/>
        <w:topLinePunct w:val="0"/>
        <w:autoSpaceDE w:val="0"/>
        <w:autoSpaceDN w:val="0"/>
        <w:bidi w:val="0"/>
        <w:adjustRightInd/>
        <w:snapToGrid w:val="0"/>
        <w:spacing w:line="440" w:lineRule="exact"/>
        <w:ind w:right="382" w:rightChars="0" w:firstLine="880" w:firstLineChars="400"/>
        <w:jc w:val="left"/>
        <w:textAlignment w:val="auto"/>
        <w:rPr>
          <w:rFonts w:hint="default" w:ascii="宋体" w:hAnsi="宋体" w:eastAsia="宋体" w:cs="宋体"/>
          <w:color w:val="auto"/>
          <w:kern w:val="0"/>
          <w:sz w:val="22"/>
          <w:szCs w:val="22"/>
          <w:highlight w:val="none"/>
          <w:u w:val="single"/>
          <w:lang w:val="en-US" w:eastAsia="zh-CN" w:bidi="zh-CN"/>
        </w:rPr>
      </w:pPr>
      <w:r>
        <w:rPr>
          <w:rFonts w:hint="eastAsia" w:ascii="宋体" w:hAnsi="宋体" w:eastAsia="宋体" w:cs="宋体"/>
          <w:color w:val="auto"/>
          <w:kern w:val="0"/>
          <w:sz w:val="22"/>
          <w:szCs w:val="22"/>
          <w:highlight w:val="none"/>
          <w:lang w:val="zh-CN" w:eastAsia="zh-CN" w:bidi="zh-CN"/>
        </w:rPr>
        <w:t>(2)安全生产费支付专用账户：</w:t>
      </w:r>
      <w:r>
        <w:rPr>
          <w:rFonts w:hint="eastAsia" w:ascii="宋体" w:hAnsi="宋体" w:eastAsia="宋体" w:cs="宋体"/>
          <w:color w:val="auto"/>
          <w:kern w:val="0"/>
          <w:sz w:val="22"/>
          <w:szCs w:val="22"/>
          <w:highlight w:val="none"/>
          <w:u w:val="single"/>
          <w:lang w:val="en-US" w:eastAsia="zh-CN" w:bidi="zh-CN"/>
        </w:rPr>
        <w:t xml:space="preserve">                </w:t>
      </w:r>
    </w:p>
    <w:p w14:paraId="15E32F8D">
      <w:pPr>
        <w:pStyle w:val="236"/>
        <w:keepNext w:val="0"/>
        <w:keepLines w:val="0"/>
        <w:pageBreakBefore w:val="0"/>
        <w:widowControl w:val="0"/>
        <w:numPr>
          <w:ilvl w:val="0"/>
          <w:numId w:val="0"/>
        </w:numPr>
        <w:tabs>
          <w:tab w:val="left" w:pos="1344"/>
        </w:tabs>
        <w:kinsoku/>
        <w:wordWrap/>
        <w:overflowPunct/>
        <w:topLinePunct w:val="0"/>
        <w:autoSpaceDE w:val="0"/>
        <w:autoSpaceDN w:val="0"/>
        <w:bidi w:val="0"/>
        <w:adjustRightInd/>
        <w:snapToGrid w:val="0"/>
        <w:spacing w:line="440" w:lineRule="exact"/>
        <w:ind w:right="382" w:rightChars="0" w:firstLine="880" w:firstLineChars="400"/>
        <w:jc w:val="left"/>
        <w:textAlignment w:val="auto"/>
        <w:rPr>
          <w:rFonts w:hint="default" w:ascii="宋体" w:hAnsi="宋体" w:eastAsia="宋体" w:cs="宋体"/>
          <w:color w:val="auto"/>
          <w:kern w:val="0"/>
          <w:sz w:val="22"/>
          <w:szCs w:val="22"/>
          <w:highlight w:val="none"/>
          <w:u w:val="single"/>
          <w:lang w:val="en-US" w:eastAsia="zh-CN" w:bidi="zh-CN"/>
        </w:rPr>
      </w:pPr>
      <w:r>
        <w:rPr>
          <w:rFonts w:hint="eastAsia" w:ascii="宋体" w:hAnsi="宋体" w:eastAsia="宋体" w:cs="宋体"/>
          <w:color w:val="auto"/>
          <w:kern w:val="0"/>
          <w:sz w:val="22"/>
          <w:szCs w:val="22"/>
          <w:highlight w:val="none"/>
          <w:lang w:val="zh-CN" w:eastAsia="zh-CN" w:bidi="zh-CN"/>
        </w:rPr>
        <w:t>开户银行：</w:t>
      </w:r>
      <w:r>
        <w:rPr>
          <w:rFonts w:hint="eastAsia" w:ascii="宋体" w:hAnsi="宋体" w:eastAsia="宋体" w:cs="宋体"/>
          <w:color w:val="auto"/>
          <w:kern w:val="0"/>
          <w:sz w:val="22"/>
          <w:szCs w:val="22"/>
          <w:highlight w:val="none"/>
          <w:u w:val="single"/>
          <w:lang w:val="en-US" w:eastAsia="zh-CN" w:bidi="zh-CN"/>
        </w:rPr>
        <w:t xml:space="preserve">                 </w:t>
      </w:r>
    </w:p>
    <w:p w14:paraId="0E40FE73">
      <w:pPr>
        <w:pStyle w:val="236"/>
        <w:keepNext w:val="0"/>
        <w:keepLines w:val="0"/>
        <w:pageBreakBefore w:val="0"/>
        <w:widowControl w:val="0"/>
        <w:numPr>
          <w:ilvl w:val="0"/>
          <w:numId w:val="0"/>
        </w:numPr>
        <w:tabs>
          <w:tab w:val="left" w:pos="1344"/>
        </w:tabs>
        <w:kinsoku/>
        <w:wordWrap/>
        <w:overflowPunct/>
        <w:topLinePunct w:val="0"/>
        <w:autoSpaceDE w:val="0"/>
        <w:autoSpaceDN w:val="0"/>
        <w:bidi w:val="0"/>
        <w:adjustRightInd/>
        <w:snapToGrid w:val="0"/>
        <w:spacing w:line="440" w:lineRule="exact"/>
        <w:ind w:right="382" w:rightChars="0" w:firstLine="880" w:firstLineChars="400"/>
        <w:jc w:val="left"/>
        <w:textAlignment w:val="auto"/>
        <w:rPr>
          <w:rFonts w:hint="default" w:ascii="宋体" w:hAnsi="宋体" w:eastAsia="宋体" w:cs="宋体"/>
          <w:color w:val="auto"/>
          <w:kern w:val="0"/>
          <w:sz w:val="22"/>
          <w:szCs w:val="22"/>
          <w:highlight w:val="none"/>
          <w:lang w:val="en-US" w:eastAsia="zh-CN" w:bidi="zh-CN"/>
        </w:rPr>
      </w:pPr>
      <w:r>
        <w:rPr>
          <w:rFonts w:hint="eastAsia" w:ascii="宋体" w:hAnsi="宋体" w:eastAsia="宋体" w:cs="宋体"/>
          <w:color w:val="auto"/>
          <w:kern w:val="0"/>
          <w:sz w:val="22"/>
          <w:szCs w:val="22"/>
          <w:highlight w:val="none"/>
          <w:lang w:val="zh-CN" w:eastAsia="zh-CN" w:bidi="zh-CN"/>
        </w:rPr>
        <w:t>账号：</w:t>
      </w:r>
      <w:r>
        <w:rPr>
          <w:rFonts w:hint="eastAsia" w:ascii="宋体" w:hAnsi="宋体" w:eastAsia="宋体" w:cs="宋体"/>
          <w:color w:val="auto"/>
          <w:kern w:val="0"/>
          <w:sz w:val="22"/>
          <w:szCs w:val="22"/>
          <w:highlight w:val="none"/>
          <w:u w:val="single"/>
          <w:lang w:val="en-US" w:eastAsia="zh-CN" w:bidi="zh-CN"/>
        </w:rPr>
        <w:t xml:space="preserve">                        </w:t>
      </w:r>
      <w:r>
        <w:rPr>
          <w:rFonts w:hint="eastAsia" w:ascii="宋体" w:hAnsi="宋体" w:eastAsia="宋体" w:cs="宋体"/>
          <w:color w:val="auto"/>
          <w:kern w:val="0"/>
          <w:sz w:val="22"/>
          <w:szCs w:val="22"/>
          <w:highlight w:val="none"/>
          <w:lang w:val="en-US" w:eastAsia="zh-CN" w:bidi="zh-CN"/>
        </w:rPr>
        <w:t xml:space="preserve">   </w:t>
      </w:r>
    </w:p>
    <w:p w14:paraId="576B6168">
      <w:pPr>
        <w:pStyle w:val="236"/>
        <w:keepNext w:val="0"/>
        <w:keepLines w:val="0"/>
        <w:pageBreakBefore w:val="0"/>
        <w:widowControl w:val="0"/>
        <w:numPr>
          <w:ilvl w:val="0"/>
          <w:numId w:val="0"/>
        </w:numPr>
        <w:tabs>
          <w:tab w:val="left" w:pos="1344"/>
        </w:tabs>
        <w:kinsoku/>
        <w:wordWrap/>
        <w:overflowPunct/>
        <w:topLinePunct w:val="0"/>
        <w:autoSpaceDE w:val="0"/>
        <w:autoSpaceDN w:val="0"/>
        <w:bidi w:val="0"/>
        <w:adjustRightInd/>
        <w:snapToGrid w:val="0"/>
        <w:spacing w:line="440" w:lineRule="exact"/>
        <w:ind w:right="382" w:rightChars="0" w:firstLine="880" w:firstLineChars="400"/>
        <w:jc w:val="left"/>
        <w:textAlignment w:val="auto"/>
        <w:rPr>
          <w:rFonts w:hint="default" w:ascii="宋体" w:hAnsi="宋体" w:eastAsia="宋体" w:cs="宋体"/>
          <w:color w:val="auto"/>
          <w:kern w:val="0"/>
          <w:sz w:val="22"/>
          <w:szCs w:val="22"/>
          <w:highlight w:val="none"/>
          <w:lang w:val="en-US" w:eastAsia="zh-CN" w:bidi="zh-CN"/>
        </w:rPr>
      </w:pPr>
      <w:r>
        <w:rPr>
          <w:rFonts w:hint="eastAsia" w:ascii="宋体" w:hAnsi="宋体" w:eastAsia="宋体" w:cs="宋体"/>
          <w:color w:val="auto"/>
          <w:kern w:val="0"/>
          <w:sz w:val="22"/>
          <w:szCs w:val="22"/>
          <w:highlight w:val="none"/>
          <w:lang w:val="zh-CN" w:eastAsia="zh-CN" w:bidi="zh-CN"/>
        </w:rPr>
        <w:t>(3)农民工工资支付专用账户：</w:t>
      </w:r>
      <w:r>
        <w:rPr>
          <w:rFonts w:hint="eastAsia" w:ascii="宋体" w:hAnsi="宋体" w:eastAsia="宋体" w:cs="宋体"/>
          <w:color w:val="auto"/>
          <w:kern w:val="0"/>
          <w:sz w:val="22"/>
          <w:szCs w:val="22"/>
          <w:highlight w:val="none"/>
          <w:u w:val="single"/>
          <w:lang w:val="en-US" w:eastAsia="zh-CN" w:bidi="zh-CN"/>
        </w:rPr>
        <w:t xml:space="preserve">                  </w:t>
      </w:r>
      <w:r>
        <w:rPr>
          <w:rFonts w:hint="eastAsia" w:ascii="宋体" w:hAnsi="宋体" w:eastAsia="宋体" w:cs="宋体"/>
          <w:color w:val="auto"/>
          <w:kern w:val="0"/>
          <w:sz w:val="22"/>
          <w:szCs w:val="22"/>
          <w:highlight w:val="none"/>
          <w:lang w:val="en-US" w:eastAsia="zh-CN" w:bidi="zh-CN"/>
        </w:rPr>
        <w:t xml:space="preserve"> </w:t>
      </w:r>
    </w:p>
    <w:p w14:paraId="1A7C0672">
      <w:pPr>
        <w:pStyle w:val="236"/>
        <w:keepNext w:val="0"/>
        <w:keepLines w:val="0"/>
        <w:pageBreakBefore w:val="0"/>
        <w:widowControl w:val="0"/>
        <w:numPr>
          <w:ilvl w:val="0"/>
          <w:numId w:val="0"/>
        </w:numPr>
        <w:tabs>
          <w:tab w:val="left" w:pos="1344"/>
        </w:tabs>
        <w:kinsoku/>
        <w:wordWrap/>
        <w:overflowPunct/>
        <w:topLinePunct w:val="0"/>
        <w:autoSpaceDE w:val="0"/>
        <w:autoSpaceDN w:val="0"/>
        <w:bidi w:val="0"/>
        <w:adjustRightInd/>
        <w:snapToGrid w:val="0"/>
        <w:spacing w:line="440" w:lineRule="exact"/>
        <w:ind w:right="382" w:rightChars="0" w:firstLine="880" w:firstLineChars="400"/>
        <w:jc w:val="left"/>
        <w:textAlignment w:val="auto"/>
        <w:rPr>
          <w:rFonts w:hint="default" w:ascii="宋体" w:hAnsi="宋体" w:eastAsia="宋体" w:cs="宋体"/>
          <w:color w:val="auto"/>
          <w:kern w:val="0"/>
          <w:sz w:val="22"/>
          <w:szCs w:val="22"/>
          <w:highlight w:val="none"/>
          <w:u w:val="single"/>
          <w:lang w:val="en-US" w:eastAsia="zh-CN" w:bidi="zh-CN"/>
        </w:rPr>
      </w:pPr>
      <w:r>
        <w:rPr>
          <w:rFonts w:hint="eastAsia" w:ascii="宋体" w:hAnsi="宋体" w:eastAsia="宋体" w:cs="宋体"/>
          <w:color w:val="auto"/>
          <w:kern w:val="0"/>
          <w:sz w:val="22"/>
          <w:szCs w:val="22"/>
          <w:highlight w:val="none"/>
          <w:lang w:val="zh-CN" w:eastAsia="zh-CN" w:bidi="zh-CN"/>
        </w:rPr>
        <w:t>开户银行：</w:t>
      </w:r>
      <w:r>
        <w:rPr>
          <w:rFonts w:hint="eastAsia" w:ascii="宋体" w:hAnsi="宋体" w:eastAsia="宋体" w:cs="宋体"/>
          <w:color w:val="auto"/>
          <w:kern w:val="0"/>
          <w:sz w:val="22"/>
          <w:szCs w:val="22"/>
          <w:highlight w:val="none"/>
          <w:u w:val="single"/>
          <w:lang w:val="en-US" w:eastAsia="zh-CN" w:bidi="zh-CN"/>
        </w:rPr>
        <w:t xml:space="preserve">                  </w:t>
      </w:r>
    </w:p>
    <w:p w14:paraId="1728D656">
      <w:pPr>
        <w:pStyle w:val="236"/>
        <w:keepNext w:val="0"/>
        <w:keepLines w:val="0"/>
        <w:pageBreakBefore w:val="0"/>
        <w:widowControl w:val="0"/>
        <w:numPr>
          <w:ilvl w:val="0"/>
          <w:numId w:val="0"/>
        </w:numPr>
        <w:tabs>
          <w:tab w:val="left" w:pos="1344"/>
        </w:tabs>
        <w:kinsoku/>
        <w:wordWrap/>
        <w:overflowPunct/>
        <w:topLinePunct w:val="0"/>
        <w:autoSpaceDE w:val="0"/>
        <w:autoSpaceDN w:val="0"/>
        <w:bidi w:val="0"/>
        <w:adjustRightInd/>
        <w:snapToGrid w:val="0"/>
        <w:spacing w:line="440" w:lineRule="exact"/>
        <w:ind w:right="382" w:rightChars="0" w:firstLine="880" w:firstLineChars="400"/>
        <w:jc w:val="left"/>
        <w:textAlignment w:val="auto"/>
        <w:rPr>
          <w:rFonts w:hint="default" w:ascii="宋体" w:hAnsi="宋体" w:eastAsia="宋体" w:cs="宋体"/>
          <w:color w:val="auto"/>
          <w:kern w:val="0"/>
          <w:sz w:val="22"/>
          <w:szCs w:val="22"/>
          <w:highlight w:val="none"/>
          <w:u w:val="single"/>
          <w:lang w:val="en-US" w:eastAsia="zh-CN" w:bidi="zh-CN"/>
        </w:rPr>
      </w:pPr>
      <w:r>
        <w:rPr>
          <w:rFonts w:hint="eastAsia" w:ascii="宋体" w:hAnsi="宋体" w:eastAsia="宋体" w:cs="宋体"/>
          <w:color w:val="auto"/>
          <w:kern w:val="0"/>
          <w:sz w:val="22"/>
          <w:szCs w:val="22"/>
          <w:highlight w:val="none"/>
          <w:lang w:val="zh-CN" w:eastAsia="zh-CN" w:bidi="zh-CN"/>
        </w:rPr>
        <w:t>账号：</w:t>
      </w:r>
      <w:r>
        <w:rPr>
          <w:rFonts w:hint="eastAsia" w:ascii="宋体" w:hAnsi="宋体" w:eastAsia="宋体" w:cs="宋体"/>
          <w:color w:val="auto"/>
          <w:kern w:val="0"/>
          <w:sz w:val="22"/>
          <w:szCs w:val="22"/>
          <w:highlight w:val="none"/>
          <w:u w:val="single"/>
          <w:lang w:val="en-US" w:eastAsia="zh-CN" w:bidi="zh-CN"/>
        </w:rPr>
        <w:t xml:space="preserve">                         </w:t>
      </w:r>
    </w:p>
    <w:p w14:paraId="27D3D7D5">
      <w:pPr>
        <w:numPr>
          <w:ilvl w:val="0"/>
          <w:numId w:val="0"/>
        </w:numPr>
        <w:tabs>
          <w:tab w:val="left" w:pos="1462"/>
          <w:tab w:val="left" w:pos="4581"/>
          <w:tab w:val="left" w:pos="8662"/>
        </w:tabs>
        <w:autoSpaceDE w:val="0"/>
        <w:autoSpaceDN w:val="0"/>
        <w:spacing w:line="343" w:lineRule="auto"/>
        <w:ind w:left="1041" w:leftChars="0" w:right="341" w:rightChars="0"/>
        <w:jc w:val="left"/>
        <w:rPr>
          <w:rFonts w:ascii="宋体" w:hAnsi="宋体" w:cs="宋体"/>
          <w:color w:val="auto"/>
          <w:kern w:val="0"/>
          <w:sz w:val="22"/>
          <w:szCs w:val="22"/>
          <w:highlight w:val="none"/>
          <w:lang w:val="zh-CN" w:bidi="zh-CN"/>
        </w:rPr>
      </w:pPr>
      <w:r>
        <w:rPr>
          <w:rFonts w:hint="eastAsia" w:ascii="宋体" w:hAnsi="宋体" w:cs="宋体"/>
          <w:color w:val="auto"/>
          <w:kern w:val="0"/>
          <w:sz w:val="22"/>
          <w:szCs w:val="22"/>
          <w:highlight w:val="none"/>
          <w:lang w:val="en-US" w:bidi="zh-CN"/>
        </w:rPr>
        <w:t>13.</w:t>
      </w:r>
      <w:r>
        <w:rPr>
          <w:rFonts w:ascii="宋体" w:hAnsi="宋体" w:cs="宋体"/>
          <w:color w:val="auto"/>
          <w:kern w:val="0"/>
          <w:sz w:val="22"/>
          <w:szCs w:val="22"/>
          <w:highlight w:val="none"/>
          <w:lang w:val="zh-CN" w:bidi="zh-CN"/>
        </w:rPr>
        <w:t>本协议书正本二份、</w:t>
      </w:r>
      <w:r>
        <w:rPr>
          <w:rFonts w:ascii="宋体" w:hAnsi="宋体" w:cs="宋体"/>
          <w:color w:val="auto"/>
          <w:kern w:val="0"/>
          <w:sz w:val="22"/>
          <w:szCs w:val="22"/>
          <w:highlight w:val="none"/>
          <w:u w:val="none"/>
          <w:lang w:val="zh-CN" w:bidi="zh-CN"/>
        </w:rPr>
        <w:t>副本</w:t>
      </w:r>
      <w:r>
        <w:rPr>
          <w:rFonts w:hint="eastAsia" w:ascii="宋体" w:hAnsi="宋体" w:cs="宋体"/>
          <w:color w:val="auto"/>
          <w:kern w:val="0"/>
          <w:sz w:val="22"/>
          <w:szCs w:val="22"/>
          <w:highlight w:val="none"/>
          <w:u w:val="none"/>
          <w:lang w:val="en-US" w:bidi="zh-CN"/>
        </w:rPr>
        <w:t>二</w:t>
      </w:r>
      <w:r>
        <w:rPr>
          <w:rFonts w:ascii="宋体" w:hAnsi="宋体" w:cs="宋体"/>
          <w:color w:val="auto"/>
          <w:kern w:val="0"/>
          <w:sz w:val="22"/>
          <w:szCs w:val="22"/>
          <w:highlight w:val="none"/>
          <w:u w:val="none"/>
          <w:lang w:val="zh-CN" w:bidi="zh-CN"/>
        </w:rPr>
        <w:t>份，合同双方各执正本一份，副本</w:t>
      </w:r>
      <w:r>
        <w:rPr>
          <w:rFonts w:hint="eastAsia" w:ascii="宋体" w:hAnsi="宋体" w:cs="宋体"/>
          <w:color w:val="auto"/>
          <w:kern w:val="0"/>
          <w:sz w:val="22"/>
          <w:szCs w:val="22"/>
          <w:highlight w:val="none"/>
          <w:u w:val="none"/>
          <w:lang w:val="en-US" w:bidi="zh-CN"/>
        </w:rPr>
        <w:t>一</w:t>
      </w:r>
      <w:r>
        <w:rPr>
          <w:rFonts w:ascii="宋体" w:hAnsi="宋体" w:cs="宋体"/>
          <w:color w:val="auto"/>
          <w:kern w:val="0"/>
          <w:sz w:val="22"/>
          <w:szCs w:val="22"/>
          <w:highlight w:val="none"/>
          <w:lang w:val="zh-CN" w:bidi="zh-CN"/>
        </w:rPr>
        <w:t>份， 当正本与副本的内容不一致时，以正本为准。</w:t>
      </w:r>
    </w:p>
    <w:p w14:paraId="0BF356FF">
      <w:pPr>
        <w:numPr>
          <w:ilvl w:val="0"/>
          <w:numId w:val="0"/>
        </w:numPr>
        <w:tabs>
          <w:tab w:val="left" w:pos="1452"/>
        </w:tabs>
        <w:autoSpaceDE w:val="0"/>
        <w:autoSpaceDN w:val="0"/>
        <w:spacing w:before="2"/>
        <w:ind w:left="1041" w:leftChars="0"/>
        <w:jc w:val="left"/>
        <w:rPr>
          <w:rFonts w:ascii="宋体" w:hAnsi="宋体" w:cs="宋体"/>
          <w:color w:val="auto"/>
          <w:kern w:val="0"/>
          <w:sz w:val="22"/>
          <w:szCs w:val="22"/>
          <w:highlight w:val="none"/>
          <w:lang w:val="zh-CN" w:bidi="zh-CN"/>
        </w:rPr>
      </w:pPr>
      <w:r>
        <w:rPr>
          <w:rFonts w:hint="eastAsia" w:ascii="宋体" w:hAnsi="宋体" w:cs="宋体"/>
          <w:color w:val="auto"/>
          <w:kern w:val="0"/>
          <w:sz w:val="22"/>
          <w:szCs w:val="22"/>
          <w:highlight w:val="none"/>
          <w:lang w:val="en-US" w:bidi="zh-CN"/>
        </w:rPr>
        <w:t>14.</w:t>
      </w:r>
      <w:r>
        <w:rPr>
          <w:rFonts w:ascii="宋体" w:hAnsi="宋体" w:cs="宋体"/>
          <w:color w:val="auto"/>
          <w:kern w:val="0"/>
          <w:sz w:val="22"/>
          <w:szCs w:val="22"/>
          <w:highlight w:val="none"/>
          <w:lang w:val="zh-CN" w:bidi="zh-CN"/>
        </w:rPr>
        <w:t>合同未尽事宜，双方另行签订补充协议。补充协议是合同的组成部分。</w:t>
      </w:r>
    </w:p>
    <w:p w14:paraId="01F8F33E">
      <w:pPr>
        <w:autoSpaceDE w:val="0"/>
        <w:autoSpaceDN w:val="0"/>
        <w:jc w:val="left"/>
        <w:rPr>
          <w:rFonts w:ascii="宋体" w:hAnsi="宋体" w:cs="宋体"/>
          <w:color w:val="auto"/>
          <w:kern w:val="0"/>
          <w:sz w:val="22"/>
          <w:szCs w:val="22"/>
          <w:highlight w:val="none"/>
          <w:lang w:val="zh-CN" w:bidi="zh-CN"/>
        </w:rPr>
      </w:pPr>
    </w:p>
    <w:p w14:paraId="7FFCF8F9">
      <w:pPr>
        <w:autoSpaceDE w:val="0"/>
        <w:autoSpaceDN w:val="0"/>
        <w:spacing w:before="7"/>
        <w:jc w:val="left"/>
        <w:rPr>
          <w:rFonts w:ascii="宋体" w:hAnsi="宋体" w:cs="宋体"/>
          <w:color w:val="auto"/>
          <w:kern w:val="0"/>
          <w:sz w:val="22"/>
          <w:szCs w:val="22"/>
          <w:highlight w:val="none"/>
          <w:lang w:val="zh-CN" w:bidi="zh-CN"/>
        </w:rPr>
      </w:pPr>
    </w:p>
    <w:p w14:paraId="7792C482">
      <w:pPr>
        <w:tabs>
          <w:tab w:val="left" w:pos="3151"/>
          <w:tab w:val="left" w:pos="4934"/>
          <w:tab w:val="left" w:pos="5174"/>
          <w:tab w:val="left" w:pos="7781"/>
        </w:tabs>
        <w:autoSpaceDE w:val="0"/>
        <w:autoSpaceDN w:val="0"/>
        <w:spacing w:line="345" w:lineRule="auto"/>
        <w:ind w:left="424" w:right="262"/>
        <w:jc w:val="left"/>
        <w:rPr>
          <w:rFonts w:ascii="宋体" w:hAnsi="宋体" w:cs="宋体"/>
          <w:color w:val="auto"/>
          <w:kern w:val="0"/>
          <w:sz w:val="22"/>
          <w:szCs w:val="22"/>
          <w:highlight w:val="none"/>
          <w:lang w:val="zh-CN" w:bidi="zh-CN"/>
        </w:rPr>
      </w:pPr>
      <w:r>
        <w:rPr>
          <w:rFonts w:ascii="宋体" w:hAnsi="宋体" w:cs="宋体"/>
          <w:color w:val="auto"/>
          <w:kern w:val="0"/>
          <w:sz w:val="22"/>
          <w:szCs w:val="22"/>
          <w:highlight w:val="none"/>
          <w:lang w:val="zh-CN" w:bidi="zh-CN"/>
        </w:rPr>
        <w:t>发包人</w:t>
      </w:r>
      <w:r>
        <w:rPr>
          <w:rFonts w:ascii="宋体" w:hAnsi="宋体" w:cs="宋体"/>
          <w:color w:val="auto"/>
          <w:spacing w:val="-17"/>
          <w:kern w:val="0"/>
          <w:sz w:val="22"/>
          <w:szCs w:val="22"/>
          <w:highlight w:val="none"/>
          <w:lang w:val="zh-CN" w:bidi="zh-CN"/>
        </w:rPr>
        <w:t>：</w:t>
      </w:r>
      <w:r>
        <w:rPr>
          <w:rFonts w:ascii="宋体" w:hAnsi="宋体" w:cs="宋体"/>
          <w:color w:val="auto"/>
          <w:spacing w:val="-17"/>
          <w:kern w:val="0"/>
          <w:sz w:val="22"/>
          <w:szCs w:val="22"/>
          <w:highlight w:val="none"/>
          <w:u w:val="single"/>
          <w:lang w:val="zh-CN" w:bidi="zh-CN"/>
        </w:rPr>
        <w:tab/>
      </w:r>
      <w:r>
        <w:rPr>
          <w:rFonts w:ascii="宋体" w:hAnsi="宋体" w:cs="宋体"/>
          <w:color w:val="auto"/>
          <w:kern w:val="0"/>
          <w:sz w:val="22"/>
          <w:szCs w:val="22"/>
          <w:highlight w:val="none"/>
          <w:lang w:val="zh-CN" w:bidi="zh-CN"/>
        </w:rPr>
        <w:t>（盖单位章）</w:t>
      </w:r>
      <w:r>
        <w:rPr>
          <w:rFonts w:ascii="宋体" w:hAnsi="宋体" w:cs="宋体"/>
          <w:color w:val="auto"/>
          <w:kern w:val="0"/>
          <w:sz w:val="22"/>
          <w:szCs w:val="22"/>
          <w:highlight w:val="none"/>
          <w:lang w:val="zh-CN" w:bidi="zh-CN"/>
        </w:rPr>
        <w:tab/>
      </w:r>
      <w:r>
        <w:rPr>
          <w:rFonts w:ascii="宋体" w:hAnsi="宋体" w:cs="宋体"/>
          <w:color w:val="auto"/>
          <w:kern w:val="0"/>
          <w:sz w:val="22"/>
          <w:szCs w:val="22"/>
          <w:highlight w:val="none"/>
          <w:lang w:val="zh-CN" w:bidi="zh-CN"/>
        </w:rPr>
        <w:tab/>
      </w:r>
      <w:r>
        <w:rPr>
          <w:rFonts w:ascii="宋体" w:hAnsi="宋体" w:cs="宋体"/>
          <w:color w:val="auto"/>
          <w:kern w:val="0"/>
          <w:sz w:val="22"/>
          <w:szCs w:val="22"/>
          <w:highlight w:val="none"/>
          <w:lang w:val="zh-CN" w:bidi="zh-CN"/>
        </w:rPr>
        <w:t>承包人</w:t>
      </w:r>
      <w:r>
        <w:rPr>
          <w:rFonts w:ascii="宋体" w:hAnsi="宋体" w:cs="宋体"/>
          <w:color w:val="auto"/>
          <w:spacing w:val="-17"/>
          <w:kern w:val="0"/>
          <w:sz w:val="22"/>
          <w:szCs w:val="22"/>
          <w:highlight w:val="none"/>
          <w:lang w:val="zh-CN" w:bidi="zh-CN"/>
        </w:rPr>
        <w:t>：</w:t>
      </w:r>
      <w:r>
        <w:rPr>
          <w:rFonts w:ascii="宋体" w:hAnsi="宋体" w:cs="宋体"/>
          <w:color w:val="auto"/>
          <w:spacing w:val="-17"/>
          <w:kern w:val="0"/>
          <w:sz w:val="22"/>
          <w:szCs w:val="22"/>
          <w:highlight w:val="none"/>
          <w:u w:val="single"/>
          <w:lang w:val="zh-CN" w:bidi="zh-CN"/>
        </w:rPr>
        <w:tab/>
      </w:r>
      <w:r>
        <w:rPr>
          <w:rFonts w:ascii="宋体" w:hAnsi="宋体" w:cs="宋体"/>
          <w:color w:val="auto"/>
          <w:kern w:val="0"/>
          <w:sz w:val="22"/>
          <w:szCs w:val="22"/>
          <w:highlight w:val="none"/>
          <w:lang w:val="zh-CN" w:bidi="zh-CN"/>
        </w:rPr>
        <w:t>（盖单位章） 法定代表人或其委托代理人</w:t>
      </w:r>
      <w:r>
        <w:rPr>
          <w:rFonts w:ascii="宋体" w:hAnsi="宋体" w:cs="宋体"/>
          <w:color w:val="auto"/>
          <w:spacing w:val="-17"/>
          <w:kern w:val="0"/>
          <w:sz w:val="22"/>
          <w:szCs w:val="22"/>
          <w:highlight w:val="none"/>
          <w:lang w:val="zh-CN" w:bidi="zh-CN"/>
        </w:rPr>
        <w:t>：</w:t>
      </w:r>
      <w:r>
        <w:rPr>
          <w:rFonts w:ascii="宋体" w:hAnsi="宋体" w:cs="宋体"/>
          <w:color w:val="auto"/>
          <w:kern w:val="0"/>
          <w:sz w:val="22"/>
          <w:szCs w:val="22"/>
          <w:highlight w:val="none"/>
          <w:lang w:val="zh-CN" w:bidi="zh-CN"/>
        </w:rPr>
        <w:t>（签字）</w:t>
      </w:r>
      <w:r>
        <w:rPr>
          <w:rFonts w:ascii="宋体" w:hAnsi="宋体" w:cs="宋体"/>
          <w:color w:val="auto"/>
          <w:kern w:val="0"/>
          <w:sz w:val="22"/>
          <w:szCs w:val="22"/>
          <w:highlight w:val="none"/>
          <w:lang w:val="zh-CN" w:bidi="zh-CN"/>
        </w:rPr>
        <w:tab/>
      </w:r>
      <w:r>
        <w:rPr>
          <w:rFonts w:ascii="宋体" w:hAnsi="宋体" w:cs="宋体"/>
          <w:color w:val="auto"/>
          <w:kern w:val="0"/>
          <w:sz w:val="22"/>
          <w:szCs w:val="22"/>
          <w:highlight w:val="none"/>
          <w:lang w:val="zh-CN" w:bidi="zh-CN"/>
        </w:rPr>
        <w:t>法定代表人或其委托代理人</w:t>
      </w:r>
      <w:r>
        <w:rPr>
          <w:rFonts w:ascii="宋体" w:hAnsi="宋体" w:cs="宋体"/>
          <w:color w:val="auto"/>
          <w:spacing w:val="-16"/>
          <w:kern w:val="0"/>
          <w:sz w:val="22"/>
          <w:szCs w:val="22"/>
          <w:highlight w:val="none"/>
          <w:lang w:val="zh-CN" w:bidi="zh-CN"/>
        </w:rPr>
        <w:t>：</w:t>
      </w:r>
      <w:r>
        <w:rPr>
          <w:rFonts w:ascii="宋体" w:hAnsi="宋体" w:cs="宋体"/>
          <w:color w:val="auto"/>
          <w:kern w:val="0"/>
          <w:sz w:val="22"/>
          <w:szCs w:val="22"/>
          <w:highlight w:val="none"/>
          <w:lang w:val="zh-CN" w:bidi="zh-CN"/>
        </w:rPr>
        <w:t>（签字）</w:t>
      </w:r>
    </w:p>
    <w:p w14:paraId="2B05255E">
      <w:pPr>
        <w:tabs>
          <w:tab w:val="left" w:pos="2344"/>
          <w:tab w:val="left" w:pos="3184"/>
          <w:tab w:val="left" w:pos="4024"/>
          <w:tab w:val="left" w:pos="5945"/>
          <w:tab w:val="left" w:pos="7025"/>
          <w:tab w:val="left" w:pos="7865"/>
          <w:tab w:val="left" w:pos="8705"/>
        </w:tabs>
        <w:autoSpaceDE w:val="0"/>
        <w:autoSpaceDN w:val="0"/>
        <w:spacing w:line="303" w:lineRule="exact"/>
        <w:ind w:left="1264"/>
        <w:jc w:val="left"/>
        <w:rPr>
          <w:rFonts w:ascii="宋体" w:hAnsi="宋体" w:cs="宋体"/>
          <w:color w:val="auto"/>
          <w:kern w:val="0"/>
          <w:sz w:val="22"/>
          <w:szCs w:val="22"/>
          <w:highlight w:val="none"/>
          <w:lang w:val="zh-CN" w:bidi="zh-CN"/>
        </w:rPr>
      </w:pPr>
      <w:r>
        <w:rPr>
          <w:rFonts w:hAnsi="宋体" w:eastAsia="Times New Roman" w:cs="宋体"/>
          <w:color w:val="auto"/>
          <w:kern w:val="0"/>
          <w:sz w:val="22"/>
          <w:szCs w:val="22"/>
          <w:highlight w:val="none"/>
          <w:u w:val="single"/>
          <w:lang w:val="zh-CN" w:bidi="zh-CN"/>
        </w:rPr>
        <w:tab/>
      </w:r>
      <w:r>
        <w:rPr>
          <w:rFonts w:ascii="宋体" w:hAnsi="宋体" w:cs="宋体"/>
          <w:color w:val="auto"/>
          <w:kern w:val="0"/>
          <w:sz w:val="22"/>
          <w:szCs w:val="22"/>
          <w:highlight w:val="none"/>
          <w:lang w:val="zh-CN" w:bidi="zh-CN"/>
        </w:rPr>
        <w:t>年</w:t>
      </w:r>
      <w:r>
        <w:rPr>
          <w:rFonts w:ascii="宋体" w:hAnsi="宋体" w:cs="宋体"/>
          <w:color w:val="auto"/>
          <w:kern w:val="0"/>
          <w:sz w:val="22"/>
          <w:szCs w:val="22"/>
          <w:highlight w:val="none"/>
          <w:u w:val="single"/>
          <w:lang w:val="zh-CN" w:bidi="zh-CN"/>
        </w:rPr>
        <w:tab/>
      </w:r>
      <w:r>
        <w:rPr>
          <w:rFonts w:ascii="宋体" w:hAnsi="宋体" w:cs="宋体"/>
          <w:color w:val="auto"/>
          <w:kern w:val="0"/>
          <w:sz w:val="22"/>
          <w:szCs w:val="22"/>
          <w:highlight w:val="none"/>
          <w:lang w:val="zh-CN" w:bidi="zh-CN"/>
        </w:rPr>
        <w:t>月</w:t>
      </w:r>
      <w:r>
        <w:rPr>
          <w:rFonts w:ascii="宋体" w:hAnsi="宋体" w:cs="宋体"/>
          <w:color w:val="auto"/>
          <w:kern w:val="0"/>
          <w:sz w:val="22"/>
          <w:szCs w:val="22"/>
          <w:highlight w:val="none"/>
          <w:u w:val="single"/>
          <w:lang w:val="zh-CN" w:bidi="zh-CN"/>
        </w:rPr>
        <w:tab/>
      </w:r>
      <w:r>
        <w:rPr>
          <w:rFonts w:ascii="宋体" w:hAnsi="宋体" w:cs="宋体"/>
          <w:color w:val="auto"/>
          <w:kern w:val="0"/>
          <w:sz w:val="22"/>
          <w:szCs w:val="22"/>
          <w:highlight w:val="none"/>
          <w:lang w:val="zh-CN" w:bidi="zh-CN"/>
        </w:rPr>
        <w:t>日</w:t>
      </w:r>
      <w:r>
        <w:rPr>
          <w:rFonts w:ascii="宋体" w:hAnsi="宋体" w:cs="宋体"/>
          <w:color w:val="auto"/>
          <w:kern w:val="0"/>
          <w:sz w:val="22"/>
          <w:szCs w:val="22"/>
          <w:highlight w:val="none"/>
          <w:lang w:val="zh-CN" w:bidi="zh-CN"/>
        </w:rPr>
        <w:tab/>
      </w:r>
      <w:r>
        <w:rPr>
          <w:rFonts w:ascii="宋体" w:hAnsi="宋体" w:cs="宋体"/>
          <w:color w:val="auto"/>
          <w:kern w:val="0"/>
          <w:sz w:val="22"/>
          <w:szCs w:val="22"/>
          <w:highlight w:val="none"/>
          <w:u w:val="single"/>
          <w:lang w:val="zh-CN" w:bidi="zh-CN"/>
        </w:rPr>
        <w:tab/>
      </w:r>
      <w:r>
        <w:rPr>
          <w:rFonts w:ascii="宋体" w:hAnsi="宋体" w:cs="宋体"/>
          <w:color w:val="auto"/>
          <w:kern w:val="0"/>
          <w:sz w:val="22"/>
          <w:szCs w:val="22"/>
          <w:highlight w:val="none"/>
          <w:lang w:val="zh-CN" w:bidi="zh-CN"/>
        </w:rPr>
        <w:t>年</w:t>
      </w:r>
      <w:r>
        <w:rPr>
          <w:rFonts w:ascii="宋体" w:hAnsi="宋体" w:cs="宋体"/>
          <w:color w:val="auto"/>
          <w:kern w:val="0"/>
          <w:sz w:val="22"/>
          <w:szCs w:val="22"/>
          <w:highlight w:val="none"/>
          <w:u w:val="single"/>
          <w:lang w:val="zh-CN" w:bidi="zh-CN"/>
        </w:rPr>
        <w:tab/>
      </w:r>
      <w:r>
        <w:rPr>
          <w:rFonts w:ascii="宋体" w:hAnsi="宋体" w:cs="宋体"/>
          <w:color w:val="auto"/>
          <w:kern w:val="0"/>
          <w:sz w:val="22"/>
          <w:szCs w:val="22"/>
          <w:highlight w:val="none"/>
          <w:lang w:val="zh-CN" w:bidi="zh-CN"/>
        </w:rPr>
        <w:t>月</w:t>
      </w:r>
      <w:r>
        <w:rPr>
          <w:rFonts w:ascii="宋体" w:hAnsi="宋体" w:cs="宋体"/>
          <w:color w:val="auto"/>
          <w:kern w:val="0"/>
          <w:sz w:val="22"/>
          <w:szCs w:val="22"/>
          <w:highlight w:val="none"/>
          <w:u w:val="single"/>
          <w:lang w:val="zh-CN" w:bidi="zh-CN"/>
        </w:rPr>
        <w:tab/>
      </w:r>
      <w:r>
        <w:rPr>
          <w:rFonts w:ascii="宋体" w:hAnsi="宋体" w:cs="宋体"/>
          <w:color w:val="auto"/>
          <w:kern w:val="0"/>
          <w:sz w:val="22"/>
          <w:szCs w:val="22"/>
          <w:highlight w:val="none"/>
          <w:lang w:val="zh-CN" w:bidi="zh-CN"/>
        </w:rPr>
        <w:t>日</w:t>
      </w:r>
    </w:p>
    <w:p w14:paraId="69A94899">
      <w:pPr>
        <w:spacing w:after="120"/>
        <w:rPr>
          <w:color w:val="auto"/>
          <w:sz w:val="22"/>
          <w:szCs w:val="22"/>
          <w:highlight w:val="none"/>
        </w:rPr>
      </w:pPr>
    </w:p>
    <w:p w14:paraId="35B2C513">
      <w:pPr>
        <w:spacing w:after="120"/>
        <w:rPr>
          <w:color w:val="auto"/>
          <w:sz w:val="22"/>
          <w:szCs w:val="22"/>
          <w:highlight w:val="none"/>
        </w:rPr>
      </w:pPr>
    </w:p>
    <w:p w14:paraId="138E8903">
      <w:pPr>
        <w:spacing w:after="120"/>
        <w:rPr>
          <w:color w:val="auto"/>
          <w:sz w:val="22"/>
          <w:szCs w:val="22"/>
          <w:highlight w:val="none"/>
        </w:rPr>
      </w:pPr>
    </w:p>
    <w:p w14:paraId="3BA26A16">
      <w:pPr>
        <w:spacing w:after="120"/>
        <w:rPr>
          <w:color w:val="auto"/>
          <w:sz w:val="22"/>
          <w:szCs w:val="22"/>
          <w:highlight w:val="none"/>
        </w:rPr>
      </w:pPr>
    </w:p>
    <w:p w14:paraId="4FBE5ABE">
      <w:pPr>
        <w:spacing w:after="120"/>
        <w:rPr>
          <w:color w:val="auto"/>
          <w:sz w:val="22"/>
          <w:szCs w:val="22"/>
          <w:highlight w:val="none"/>
        </w:rPr>
        <w:sectPr>
          <w:type w:val="continuous"/>
          <w:pgSz w:w="11910" w:h="16850"/>
          <w:pgMar w:top="1600" w:right="1200" w:bottom="280" w:left="1220" w:header="720" w:footer="720" w:gutter="0"/>
          <w:cols w:space="720" w:num="1"/>
        </w:sectPr>
      </w:pPr>
    </w:p>
    <w:p w14:paraId="1F3E7632">
      <w:pPr>
        <w:autoSpaceDE w:val="0"/>
        <w:autoSpaceDN w:val="0"/>
        <w:spacing w:before="9"/>
        <w:jc w:val="left"/>
        <w:rPr>
          <w:rFonts w:ascii="宋体" w:hAnsi="宋体" w:cs="宋体"/>
          <w:color w:val="auto"/>
          <w:kern w:val="0"/>
          <w:sz w:val="22"/>
          <w:szCs w:val="22"/>
          <w:highlight w:val="none"/>
          <w:lang w:val="zh-CN" w:bidi="zh-CN"/>
        </w:rPr>
      </w:pPr>
    </w:p>
    <w:p w14:paraId="00F04B1B">
      <w:pPr>
        <w:autoSpaceDE w:val="0"/>
        <w:autoSpaceDN w:val="0"/>
        <w:jc w:val="left"/>
        <w:rPr>
          <w:rFonts w:ascii="宋体" w:hAnsi="宋体" w:cs="宋体"/>
          <w:color w:val="auto"/>
          <w:kern w:val="0"/>
          <w:sz w:val="22"/>
          <w:szCs w:val="22"/>
          <w:highlight w:val="none"/>
          <w:lang w:val="zh-CN" w:bidi="zh-CN"/>
        </w:rPr>
        <w:sectPr>
          <w:pgSz w:w="11910" w:h="16850"/>
          <w:pgMar w:top="1480" w:right="1200" w:bottom="1080" w:left="1220" w:header="883" w:footer="884" w:gutter="0"/>
          <w:cols w:space="720" w:num="1"/>
        </w:sectPr>
      </w:pPr>
    </w:p>
    <w:p w14:paraId="20759B04">
      <w:pPr>
        <w:autoSpaceDE w:val="0"/>
        <w:autoSpaceDN w:val="0"/>
        <w:spacing w:before="66"/>
        <w:ind w:left="424"/>
        <w:jc w:val="left"/>
        <w:rPr>
          <w:rFonts w:ascii="黑体" w:hAnsi="宋体" w:eastAsia="黑体" w:cs="宋体"/>
          <w:color w:val="auto"/>
          <w:kern w:val="0"/>
          <w:sz w:val="22"/>
          <w:szCs w:val="22"/>
          <w:highlight w:val="none"/>
          <w:lang w:val="zh-CN" w:bidi="zh-CN"/>
        </w:rPr>
      </w:pPr>
      <w:bookmarkStart w:id="229" w:name="_bookmark271"/>
      <w:bookmarkEnd w:id="229"/>
      <w:r>
        <w:rPr>
          <w:rFonts w:hint="eastAsia" w:ascii="黑体" w:hAnsi="宋体" w:eastAsia="黑体" w:cs="宋体"/>
          <w:color w:val="auto"/>
          <w:kern w:val="0"/>
          <w:sz w:val="22"/>
          <w:szCs w:val="22"/>
          <w:highlight w:val="none"/>
          <w:lang w:val="zh-CN" w:bidi="zh-CN"/>
        </w:rPr>
        <w:t>附件二 廉政合同</w:t>
      </w:r>
    </w:p>
    <w:p w14:paraId="5E61522A">
      <w:pPr>
        <w:autoSpaceDE w:val="0"/>
        <w:autoSpaceDN w:val="0"/>
        <w:jc w:val="left"/>
        <w:rPr>
          <w:rFonts w:ascii="黑体" w:hAnsi="宋体" w:cs="宋体"/>
          <w:color w:val="auto"/>
          <w:kern w:val="0"/>
          <w:sz w:val="22"/>
          <w:szCs w:val="22"/>
          <w:highlight w:val="none"/>
          <w:lang w:val="zh-CN" w:bidi="zh-CN"/>
        </w:rPr>
      </w:pPr>
      <w:r>
        <w:rPr>
          <w:rFonts w:ascii="宋体" w:hAnsi="宋体" w:cs="宋体"/>
          <w:color w:val="auto"/>
          <w:kern w:val="0"/>
          <w:sz w:val="22"/>
          <w:szCs w:val="22"/>
          <w:highlight w:val="none"/>
          <w:lang w:val="zh-CN" w:bidi="zh-CN"/>
        </w:rPr>
        <w:br w:type="column"/>
      </w:r>
    </w:p>
    <w:p w14:paraId="2C3123B2">
      <w:pPr>
        <w:autoSpaceDE w:val="0"/>
        <w:autoSpaceDN w:val="0"/>
        <w:ind w:left="424"/>
        <w:jc w:val="left"/>
        <w:rPr>
          <w:rFonts w:ascii="黑体" w:hAnsi="宋体" w:eastAsia="黑体" w:cs="宋体"/>
          <w:color w:val="auto"/>
          <w:kern w:val="0"/>
          <w:sz w:val="22"/>
          <w:szCs w:val="22"/>
          <w:highlight w:val="none"/>
          <w:lang w:val="zh-CN" w:bidi="zh-CN"/>
        </w:rPr>
      </w:pPr>
      <w:r>
        <w:rPr>
          <w:rFonts w:hint="eastAsia" w:ascii="黑体" w:hAnsi="宋体" w:eastAsia="黑体" w:cs="宋体"/>
          <w:color w:val="auto"/>
          <w:kern w:val="0"/>
          <w:sz w:val="22"/>
          <w:szCs w:val="22"/>
          <w:highlight w:val="none"/>
          <w:lang w:val="zh-CN" w:bidi="zh-CN"/>
        </w:rPr>
        <w:t>廉 政 合 同</w:t>
      </w:r>
    </w:p>
    <w:p w14:paraId="0E9AE201">
      <w:pPr>
        <w:autoSpaceDE w:val="0"/>
        <w:autoSpaceDN w:val="0"/>
        <w:jc w:val="left"/>
        <w:rPr>
          <w:rFonts w:ascii="黑体" w:hAnsi="宋体" w:eastAsia="黑体" w:cs="宋体"/>
          <w:color w:val="auto"/>
          <w:kern w:val="0"/>
          <w:sz w:val="22"/>
          <w:szCs w:val="22"/>
          <w:highlight w:val="none"/>
          <w:lang w:val="zh-CN" w:bidi="zh-CN"/>
        </w:rPr>
        <w:sectPr>
          <w:type w:val="continuous"/>
          <w:pgSz w:w="11910" w:h="16850"/>
          <w:pgMar w:top="1600" w:right="1200" w:bottom="280" w:left="1220" w:header="720" w:footer="720" w:gutter="0"/>
          <w:cols w:equalWidth="0" w:num="2">
            <w:col w:w="2265" w:space="1302"/>
            <w:col w:w="5923"/>
          </w:cols>
        </w:sectPr>
      </w:pPr>
    </w:p>
    <w:p w14:paraId="00DC0ACA">
      <w:pPr>
        <w:autoSpaceDE w:val="0"/>
        <w:autoSpaceDN w:val="0"/>
        <w:jc w:val="left"/>
        <w:rPr>
          <w:rFonts w:ascii="黑体" w:hAnsi="宋体" w:cs="宋体"/>
          <w:color w:val="auto"/>
          <w:kern w:val="0"/>
          <w:sz w:val="22"/>
          <w:szCs w:val="22"/>
          <w:highlight w:val="none"/>
          <w:lang w:val="zh-CN" w:bidi="zh-CN"/>
        </w:rPr>
      </w:pPr>
    </w:p>
    <w:p w14:paraId="0AA0C497">
      <w:pPr>
        <w:autoSpaceDE w:val="0"/>
        <w:autoSpaceDN w:val="0"/>
        <w:spacing w:before="10"/>
        <w:jc w:val="left"/>
        <w:rPr>
          <w:rFonts w:ascii="黑体" w:hAnsi="宋体" w:cs="宋体"/>
          <w:color w:val="auto"/>
          <w:kern w:val="0"/>
          <w:sz w:val="22"/>
          <w:szCs w:val="22"/>
          <w:highlight w:val="none"/>
          <w:lang w:val="zh-CN" w:bidi="zh-CN"/>
        </w:rPr>
      </w:pPr>
    </w:p>
    <w:p w14:paraId="3E53E587">
      <w:pPr>
        <w:tabs>
          <w:tab w:val="left" w:pos="2485"/>
          <w:tab w:val="left" w:pos="2824"/>
          <w:tab w:val="left" w:pos="7176"/>
          <w:tab w:val="left" w:pos="8139"/>
        </w:tabs>
        <w:autoSpaceDE w:val="0"/>
        <w:autoSpaceDN w:val="0"/>
        <w:spacing w:line="312" w:lineRule="auto"/>
        <w:ind w:left="424" w:right="265" w:firstLine="616"/>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根</w:t>
      </w:r>
      <w:r>
        <w:rPr>
          <w:rFonts w:hint="eastAsia" w:ascii="宋体" w:hAnsi="宋体" w:eastAsia="宋体" w:cs="宋体"/>
          <w:color w:val="auto"/>
          <w:spacing w:val="-51"/>
          <w:kern w:val="0"/>
          <w:sz w:val="21"/>
          <w:szCs w:val="21"/>
          <w:highlight w:val="none"/>
          <w:lang w:val="zh-CN" w:bidi="zh-CN"/>
        </w:rPr>
        <w:t>据</w:t>
      </w:r>
      <w:r>
        <w:rPr>
          <w:rFonts w:hint="eastAsia" w:ascii="宋体" w:hAnsi="宋体" w:eastAsia="宋体" w:cs="宋体"/>
          <w:color w:val="auto"/>
          <w:kern w:val="0"/>
          <w:sz w:val="21"/>
          <w:szCs w:val="21"/>
          <w:highlight w:val="none"/>
          <w:lang w:val="zh-CN" w:bidi="zh-CN"/>
        </w:rPr>
        <w:t>《关于在交通基础设施建设中加强廉政建设的若干意见</w:t>
      </w:r>
      <w:r>
        <w:rPr>
          <w:rFonts w:hint="eastAsia" w:ascii="宋体" w:hAnsi="宋体" w:eastAsia="宋体" w:cs="宋体"/>
          <w:color w:val="auto"/>
          <w:spacing w:val="-51"/>
          <w:kern w:val="0"/>
          <w:sz w:val="21"/>
          <w:szCs w:val="21"/>
          <w:highlight w:val="none"/>
          <w:lang w:val="zh-CN" w:bidi="zh-CN"/>
        </w:rPr>
        <w:t>》</w:t>
      </w:r>
      <w:r>
        <w:rPr>
          <w:rFonts w:hint="eastAsia" w:ascii="宋体" w:hAnsi="宋体" w:eastAsia="宋体" w:cs="宋体"/>
          <w:color w:val="auto"/>
          <w:kern w:val="0"/>
          <w:sz w:val="21"/>
          <w:szCs w:val="21"/>
          <w:highlight w:val="none"/>
          <w:lang w:val="zh-CN" w:bidi="zh-CN"/>
        </w:rPr>
        <w:t>以及有关工程建设</w:t>
      </w:r>
      <w:r>
        <w:rPr>
          <w:rFonts w:hint="eastAsia" w:ascii="宋体" w:hAnsi="宋体" w:eastAsia="宋体" w:cs="宋体"/>
          <w:color w:val="auto"/>
          <w:spacing w:val="-29"/>
          <w:kern w:val="0"/>
          <w:sz w:val="21"/>
          <w:szCs w:val="21"/>
          <w:highlight w:val="none"/>
          <w:lang w:val="zh-CN" w:bidi="zh-CN"/>
        </w:rPr>
        <w:t>、</w:t>
      </w:r>
      <w:r>
        <w:rPr>
          <w:rFonts w:hint="eastAsia" w:ascii="宋体" w:hAnsi="宋体" w:eastAsia="宋体" w:cs="宋体"/>
          <w:color w:val="auto"/>
          <w:kern w:val="0"/>
          <w:sz w:val="21"/>
          <w:szCs w:val="21"/>
          <w:highlight w:val="none"/>
          <w:lang w:val="zh-CN" w:bidi="zh-CN"/>
        </w:rPr>
        <w:t>廉政建设的规定</w:t>
      </w:r>
      <w:r>
        <w:rPr>
          <w:rFonts w:hint="eastAsia" w:ascii="宋体" w:hAnsi="宋体" w:eastAsia="宋体" w:cs="宋体"/>
          <w:color w:val="auto"/>
          <w:spacing w:val="-29"/>
          <w:kern w:val="0"/>
          <w:sz w:val="21"/>
          <w:szCs w:val="21"/>
          <w:highlight w:val="none"/>
          <w:lang w:val="zh-CN" w:bidi="zh-CN"/>
        </w:rPr>
        <w:t>，</w:t>
      </w:r>
      <w:r>
        <w:rPr>
          <w:rFonts w:hint="eastAsia" w:ascii="宋体" w:hAnsi="宋体" w:eastAsia="宋体" w:cs="宋体"/>
          <w:color w:val="auto"/>
          <w:kern w:val="0"/>
          <w:sz w:val="21"/>
          <w:szCs w:val="21"/>
          <w:highlight w:val="none"/>
          <w:lang w:val="zh-CN" w:bidi="zh-CN"/>
        </w:rPr>
        <w:t>为做好工程建设中的党风廉政建设</w:t>
      </w:r>
      <w:r>
        <w:rPr>
          <w:rFonts w:hint="eastAsia" w:ascii="宋体" w:hAnsi="宋体" w:eastAsia="宋体" w:cs="宋体"/>
          <w:color w:val="auto"/>
          <w:spacing w:val="-29"/>
          <w:kern w:val="0"/>
          <w:sz w:val="21"/>
          <w:szCs w:val="21"/>
          <w:highlight w:val="none"/>
          <w:lang w:val="zh-CN" w:bidi="zh-CN"/>
        </w:rPr>
        <w:t>，</w:t>
      </w:r>
      <w:r>
        <w:rPr>
          <w:rFonts w:hint="eastAsia" w:ascii="宋体" w:hAnsi="宋体" w:eastAsia="宋体" w:cs="宋体"/>
          <w:color w:val="auto"/>
          <w:kern w:val="0"/>
          <w:sz w:val="21"/>
          <w:szCs w:val="21"/>
          <w:highlight w:val="none"/>
          <w:lang w:val="zh-CN" w:bidi="zh-CN"/>
        </w:rPr>
        <w:t>保证工程建设高效优质， 保证建设资金的安全和有效使用以及投资效益，</w:t>
      </w:r>
      <w:r>
        <w:rPr>
          <w:rFonts w:hint="eastAsia" w:ascii="宋体" w:hAnsi="宋体" w:eastAsia="宋体" w:cs="宋体"/>
          <w:color w:val="auto"/>
          <w:kern w:val="0"/>
          <w:sz w:val="21"/>
          <w:szCs w:val="21"/>
          <w:highlight w:val="none"/>
          <w:u w:val="single"/>
          <w:lang w:val="zh-CN" w:bidi="zh-CN"/>
        </w:rPr>
        <w:tab/>
      </w:r>
      <w:r>
        <w:rPr>
          <w:rFonts w:hint="eastAsia" w:ascii="宋体" w:hAnsi="宋体" w:eastAsia="宋体" w:cs="宋体"/>
          <w:color w:val="auto"/>
          <w:kern w:val="0"/>
          <w:sz w:val="21"/>
          <w:szCs w:val="21"/>
          <w:highlight w:val="none"/>
          <w:lang w:val="zh-CN" w:bidi="zh-CN"/>
        </w:rPr>
        <w:t>（项目名称）的项目法人</w:t>
      </w:r>
      <w:r>
        <w:rPr>
          <w:rFonts w:hint="eastAsia" w:ascii="宋体" w:hAnsi="宋体" w:eastAsia="宋体" w:cs="宋体"/>
          <w:color w:val="auto"/>
          <w:kern w:val="0"/>
          <w:sz w:val="21"/>
          <w:szCs w:val="21"/>
          <w:highlight w:val="none"/>
          <w:u w:val="single"/>
          <w:lang w:val="zh-CN" w:bidi="zh-CN"/>
        </w:rPr>
        <w:tab/>
      </w:r>
      <w:r>
        <w:rPr>
          <w:rFonts w:hint="eastAsia" w:ascii="宋体" w:hAnsi="宋体" w:eastAsia="宋体" w:cs="宋体"/>
          <w:color w:val="auto"/>
          <w:kern w:val="0"/>
          <w:sz w:val="21"/>
          <w:szCs w:val="21"/>
          <w:highlight w:val="none"/>
          <w:lang w:val="zh-CN" w:bidi="zh-CN"/>
        </w:rPr>
        <w:t>（项目法人名称，以下简称“发包人”）与该项目</w:t>
      </w:r>
      <w:r>
        <w:rPr>
          <w:rFonts w:hint="eastAsia" w:ascii="宋体" w:hAnsi="宋体" w:eastAsia="宋体" w:cs="宋体"/>
          <w:color w:val="auto"/>
          <w:kern w:val="0"/>
          <w:sz w:val="21"/>
          <w:szCs w:val="21"/>
          <w:highlight w:val="none"/>
          <w:u w:val="single"/>
          <w:lang w:val="zh-CN" w:bidi="zh-CN"/>
        </w:rPr>
        <w:tab/>
      </w:r>
      <w:r>
        <w:rPr>
          <w:rFonts w:hint="eastAsia" w:ascii="宋体" w:hAnsi="宋体" w:eastAsia="宋体" w:cs="宋体"/>
          <w:color w:val="auto"/>
          <w:kern w:val="0"/>
          <w:sz w:val="21"/>
          <w:szCs w:val="21"/>
          <w:highlight w:val="none"/>
          <w:lang w:val="zh-CN" w:bidi="zh-CN"/>
        </w:rPr>
        <w:t>标段的施工单</w:t>
      </w:r>
      <w:r>
        <w:rPr>
          <w:rFonts w:hint="eastAsia" w:ascii="宋体" w:hAnsi="宋体" w:eastAsia="宋体" w:cs="宋体"/>
          <w:color w:val="auto"/>
          <w:spacing w:val="-1"/>
          <w:kern w:val="0"/>
          <w:sz w:val="21"/>
          <w:szCs w:val="21"/>
          <w:highlight w:val="none"/>
          <w:lang w:val="zh-CN" w:bidi="zh-CN"/>
        </w:rPr>
        <w:t>位</w:t>
      </w:r>
      <w:r>
        <w:rPr>
          <w:rFonts w:hint="eastAsia" w:ascii="宋体" w:hAnsi="宋体" w:eastAsia="宋体" w:cs="宋体"/>
          <w:color w:val="auto"/>
          <w:kern w:val="0"/>
          <w:sz w:val="21"/>
          <w:szCs w:val="21"/>
          <w:highlight w:val="none"/>
          <w:u w:val="single"/>
          <w:lang w:val="zh-CN" w:bidi="zh-CN"/>
        </w:rPr>
        <w:tab/>
      </w:r>
      <w:r>
        <w:rPr>
          <w:rFonts w:hint="eastAsia" w:ascii="宋体" w:hAnsi="宋体" w:eastAsia="宋体" w:cs="宋体"/>
          <w:color w:val="auto"/>
          <w:kern w:val="0"/>
          <w:sz w:val="21"/>
          <w:szCs w:val="21"/>
          <w:highlight w:val="none"/>
          <w:u w:val="single"/>
          <w:lang w:val="zh-CN" w:bidi="zh-CN"/>
        </w:rPr>
        <w:tab/>
      </w:r>
      <w:r>
        <w:rPr>
          <w:rFonts w:hint="eastAsia" w:ascii="宋体" w:hAnsi="宋体" w:eastAsia="宋体" w:cs="宋体"/>
          <w:color w:val="auto"/>
          <w:kern w:val="0"/>
          <w:sz w:val="21"/>
          <w:szCs w:val="21"/>
          <w:highlight w:val="none"/>
          <w:lang w:val="zh-CN" w:bidi="zh-CN"/>
        </w:rPr>
        <w:t>（施工单位名称，以下简称</w:t>
      </w:r>
      <w:r>
        <w:rPr>
          <w:rFonts w:hint="eastAsia" w:ascii="宋体" w:hAnsi="宋体" w:eastAsia="宋体" w:cs="宋体"/>
          <w:color w:val="auto"/>
          <w:spacing w:val="-1"/>
          <w:kern w:val="0"/>
          <w:sz w:val="21"/>
          <w:szCs w:val="21"/>
          <w:highlight w:val="none"/>
          <w:lang w:val="zh-CN" w:bidi="zh-CN"/>
        </w:rPr>
        <w:t>“</w:t>
      </w:r>
      <w:r>
        <w:rPr>
          <w:rFonts w:hint="eastAsia" w:ascii="宋体" w:hAnsi="宋体" w:eastAsia="宋体" w:cs="宋体"/>
          <w:color w:val="auto"/>
          <w:kern w:val="0"/>
          <w:sz w:val="21"/>
          <w:szCs w:val="21"/>
          <w:highlight w:val="none"/>
          <w:lang w:val="zh-CN" w:bidi="zh-CN"/>
        </w:rPr>
        <w:t>承包人</w:t>
      </w:r>
      <w:r>
        <w:rPr>
          <w:rFonts w:hint="eastAsia" w:ascii="宋体" w:hAnsi="宋体" w:eastAsia="宋体" w:cs="宋体"/>
          <w:color w:val="auto"/>
          <w:spacing w:val="-1"/>
          <w:kern w:val="0"/>
          <w:sz w:val="21"/>
          <w:szCs w:val="21"/>
          <w:highlight w:val="none"/>
          <w:lang w:val="zh-CN" w:bidi="zh-CN"/>
        </w:rPr>
        <w:t>”</w:t>
      </w:r>
      <w:r>
        <w:rPr>
          <w:rFonts w:hint="eastAsia" w:ascii="宋体" w:hAnsi="宋体" w:eastAsia="宋体" w:cs="宋体"/>
          <w:color w:val="auto"/>
          <w:spacing w:val="-120"/>
          <w:kern w:val="0"/>
          <w:sz w:val="21"/>
          <w:szCs w:val="21"/>
          <w:highlight w:val="none"/>
          <w:lang w:val="zh-CN" w:bidi="zh-CN"/>
        </w:rPr>
        <w:t>）</w:t>
      </w:r>
      <w:r>
        <w:rPr>
          <w:rFonts w:hint="eastAsia" w:ascii="宋体" w:hAnsi="宋体" w:eastAsia="宋体" w:cs="宋体"/>
          <w:color w:val="auto"/>
          <w:kern w:val="0"/>
          <w:sz w:val="21"/>
          <w:szCs w:val="21"/>
          <w:highlight w:val="none"/>
          <w:lang w:val="zh-CN" w:bidi="zh-CN"/>
        </w:rPr>
        <w:t>，特</w:t>
      </w:r>
      <w:r>
        <w:rPr>
          <w:rFonts w:hint="eastAsia" w:ascii="宋体" w:hAnsi="宋体" w:eastAsia="宋体" w:cs="宋体"/>
          <w:color w:val="auto"/>
          <w:spacing w:val="1"/>
          <w:kern w:val="0"/>
          <w:sz w:val="21"/>
          <w:szCs w:val="21"/>
          <w:highlight w:val="none"/>
          <w:lang w:val="zh-CN" w:bidi="zh-CN"/>
        </w:rPr>
        <w:t>订</w:t>
      </w:r>
      <w:r>
        <w:rPr>
          <w:rFonts w:hint="eastAsia" w:ascii="宋体" w:hAnsi="宋体" w:eastAsia="宋体" w:cs="宋体"/>
          <w:color w:val="auto"/>
          <w:kern w:val="0"/>
          <w:sz w:val="21"/>
          <w:szCs w:val="21"/>
          <w:highlight w:val="none"/>
          <w:lang w:val="zh-CN" w:bidi="zh-CN"/>
        </w:rPr>
        <w:t>立如下合同。</w:t>
      </w:r>
    </w:p>
    <w:p w14:paraId="2A4D003D">
      <w:pPr>
        <w:numPr>
          <w:ilvl w:val="0"/>
          <w:numId w:val="29"/>
        </w:numPr>
        <w:tabs>
          <w:tab w:val="left" w:pos="1342"/>
        </w:tabs>
        <w:autoSpaceDE w:val="0"/>
        <w:autoSpaceDN w:val="0"/>
        <w:spacing w:before="1"/>
        <w:ind w:firstLine="617"/>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发包人和承包人双方的权利和义务</w:t>
      </w:r>
    </w:p>
    <w:p w14:paraId="26A62BED">
      <w:pPr>
        <w:autoSpaceDE w:val="0"/>
        <w:autoSpaceDN w:val="0"/>
        <w:spacing w:before="94"/>
        <w:ind w:left="1041"/>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（1）严格遵守党的政策规定和国家有关法律法规及交通运输部的有关规定。</w:t>
      </w:r>
    </w:p>
    <w:p w14:paraId="2AFEDF81">
      <w:pPr>
        <w:tabs>
          <w:tab w:val="left" w:pos="3688"/>
          <w:tab w:val="left" w:pos="5736"/>
        </w:tabs>
        <w:autoSpaceDE w:val="0"/>
        <w:autoSpaceDN w:val="0"/>
        <w:spacing w:before="93" w:line="312" w:lineRule="auto"/>
        <w:ind w:left="424" w:right="383" w:firstLine="616"/>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（2）严格执行</w:t>
      </w:r>
      <w:r>
        <w:rPr>
          <w:rFonts w:hint="eastAsia" w:ascii="宋体" w:hAnsi="宋体" w:eastAsia="宋体" w:cs="宋体"/>
          <w:color w:val="auto"/>
          <w:kern w:val="0"/>
          <w:sz w:val="21"/>
          <w:szCs w:val="21"/>
          <w:highlight w:val="none"/>
          <w:u w:val="single"/>
          <w:lang w:val="zh-CN" w:bidi="zh-CN"/>
        </w:rPr>
        <w:tab/>
      </w:r>
      <w:r>
        <w:rPr>
          <w:rFonts w:hint="eastAsia" w:ascii="宋体" w:hAnsi="宋体" w:eastAsia="宋体" w:cs="宋体"/>
          <w:color w:val="auto"/>
          <w:kern w:val="0"/>
          <w:sz w:val="21"/>
          <w:szCs w:val="21"/>
          <w:highlight w:val="none"/>
          <w:lang w:val="zh-CN" w:bidi="zh-CN"/>
        </w:rPr>
        <w:t>（项目名称）</w:t>
      </w:r>
      <w:r>
        <w:rPr>
          <w:rFonts w:hint="eastAsia" w:ascii="宋体" w:hAnsi="宋体" w:eastAsia="宋体" w:cs="宋体"/>
          <w:color w:val="auto"/>
          <w:kern w:val="0"/>
          <w:sz w:val="21"/>
          <w:szCs w:val="21"/>
          <w:highlight w:val="none"/>
          <w:u w:val="single"/>
          <w:lang w:val="zh-CN" w:bidi="zh-CN"/>
        </w:rPr>
        <w:tab/>
      </w:r>
      <w:r>
        <w:rPr>
          <w:rFonts w:hint="eastAsia" w:ascii="宋体" w:hAnsi="宋体" w:eastAsia="宋体" w:cs="宋体"/>
          <w:color w:val="auto"/>
          <w:kern w:val="0"/>
          <w:sz w:val="21"/>
          <w:szCs w:val="21"/>
          <w:highlight w:val="none"/>
          <w:lang w:val="zh-CN" w:bidi="zh-CN"/>
        </w:rPr>
        <w:t>标段施工合同文件，自觉按合同办事。</w:t>
      </w:r>
    </w:p>
    <w:p w14:paraId="0BFFF2A8">
      <w:pPr>
        <w:autoSpaceDE w:val="0"/>
        <w:autoSpaceDN w:val="0"/>
        <w:spacing w:line="312" w:lineRule="auto"/>
        <w:ind w:left="424" w:right="385" w:firstLine="616"/>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（3）双方的业务活动坚持公开、公正、诚信、透明的原则（法律认定的商业秘密和合同文件另有规定除外</w:t>
      </w:r>
      <w:r>
        <w:rPr>
          <w:rFonts w:hint="eastAsia" w:ascii="宋体" w:hAnsi="宋体" w:eastAsia="宋体" w:cs="宋体"/>
          <w:color w:val="auto"/>
          <w:spacing w:val="-82"/>
          <w:kern w:val="0"/>
          <w:sz w:val="21"/>
          <w:szCs w:val="21"/>
          <w:highlight w:val="none"/>
          <w:lang w:val="zh-CN" w:bidi="zh-CN"/>
        </w:rPr>
        <w:t>）</w:t>
      </w:r>
      <w:r>
        <w:rPr>
          <w:rFonts w:hint="eastAsia" w:ascii="宋体" w:hAnsi="宋体" w:eastAsia="宋体" w:cs="宋体"/>
          <w:color w:val="auto"/>
          <w:spacing w:val="-13"/>
          <w:kern w:val="0"/>
          <w:sz w:val="21"/>
          <w:szCs w:val="21"/>
          <w:highlight w:val="none"/>
          <w:lang w:val="zh-CN" w:bidi="zh-CN"/>
        </w:rPr>
        <w:t>，不得损害国家和集体利益，不得违反工程建设管理规章制度。</w:t>
      </w:r>
    </w:p>
    <w:p w14:paraId="52EBB294">
      <w:pPr>
        <w:autoSpaceDE w:val="0"/>
        <w:autoSpaceDN w:val="0"/>
        <w:spacing w:before="1" w:line="312" w:lineRule="auto"/>
        <w:ind w:left="424" w:right="390" w:firstLine="616"/>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（4）建立健全廉政制度，开展廉政教育，设立廉政告示牌，公布举报电话， 监督并认真查处违法违纪行为。</w:t>
      </w:r>
    </w:p>
    <w:p w14:paraId="5196F969">
      <w:pPr>
        <w:autoSpaceDE w:val="0"/>
        <w:autoSpaceDN w:val="0"/>
        <w:spacing w:line="312" w:lineRule="auto"/>
        <w:ind w:left="424" w:right="390" w:firstLine="616"/>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（5）发现对方在业务活动中有违反廉政规定的行为，有及时提醒对方纠正的权利和义务。</w:t>
      </w:r>
    </w:p>
    <w:p w14:paraId="28D9AC45">
      <w:pPr>
        <w:autoSpaceDE w:val="0"/>
        <w:autoSpaceDN w:val="0"/>
        <w:spacing w:before="2" w:line="312" w:lineRule="auto"/>
        <w:ind w:left="424" w:right="390" w:firstLine="616"/>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（6）发现对方严重违反本合同义务条款的行为，有向其上级有关部门举报、建议给予处理并要求告知处理结果的权利。</w:t>
      </w:r>
    </w:p>
    <w:p w14:paraId="4AE8D5F5">
      <w:pPr>
        <w:numPr>
          <w:ilvl w:val="0"/>
          <w:numId w:val="29"/>
        </w:numPr>
        <w:tabs>
          <w:tab w:val="left" w:pos="1342"/>
        </w:tabs>
        <w:autoSpaceDE w:val="0"/>
        <w:autoSpaceDN w:val="0"/>
        <w:spacing w:line="307" w:lineRule="exact"/>
        <w:ind w:firstLine="617"/>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发包人的义务</w:t>
      </w:r>
    </w:p>
    <w:p w14:paraId="3FDFFA17">
      <w:pPr>
        <w:autoSpaceDE w:val="0"/>
        <w:autoSpaceDN w:val="0"/>
        <w:spacing w:before="93" w:line="312" w:lineRule="auto"/>
        <w:ind w:left="424" w:right="387" w:firstLine="616"/>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（1）发包人及其工作人员不得索要或接受承包人的礼金、有价证券和贵重物品，不得让承包人报销任何应由发包人或发包人工作人员个人支付的费用等。</w:t>
      </w:r>
    </w:p>
    <w:p w14:paraId="21A1BBF7">
      <w:pPr>
        <w:autoSpaceDE w:val="0"/>
        <w:autoSpaceDN w:val="0"/>
        <w:spacing w:line="312" w:lineRule="auto"/>
        <w:ind w:left="424" w:right="388" w:firstLine="616"/>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（2）发包人工作人员不得参加承包人安排的超标准宴请和娱乐活动；不得接受承包人提供的通信工具、交通工具和高档办公用品等。</w:t>
      </w:r>
    </w:p>
    <w:p w14:paraId="3ED5BD3B">
      <w:pPr>
        <w:autoSpaceDE w:val="0"/>
        <w:autoSpaceDN w:val="0"/>
        <w:spacing w:line="312" w:lineRule="auto"/>
        <w:ind w:left="424" w:right="388" w:firstLine="616"/>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（3）发包人及其工作人员不得要求或者接受承包人为其住房装修、婚丧嫁娶活动、配偶子女的工作安排以及出国出境、旅游等提供方便等。</w:t>
      </w:r>
    </w:p>
    <w:p w14:paraId="31E2E5C7">
      <w:pPr>
        <w:autoSpaceDE w:val="0"/>
        <w:autoSpaceDN w:val="0"/>
        <w:spacing w:before="2" w:line="312" w:lineRule="auto"/>
        <w:ind w:left="424" w:right="388" w:firstLine="616"/>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（4）发包人工作人员及其配偶、子女不得从事与发包人工程有关的材料设备供应、工程分包、劳务等经济活动等。</w:t>
      </w:r>
    </w:p>
    <w:p w14:paraId="6EA89473">
      <w:pPr>
        <w:autoSpaceDE w:val="0"/>
        <w:autoSpaceDN w:val="0"/>
        <w:spacing w:line="312" w:lineRule="auto"/>
        <w:ind w:left="424" w:right="263" w:firstLine="616"/>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（5</w:t>
      </w:r>
      <w:r>
        <w:rPr>
          <w:rFonts w:hint="eastAsia" w:ascii="宋体" w:hAnsi="宋体" w:eastAsia="宋体" w:cs="宋体"/>
          <w:color w:val="auto"/>
          <w:spacing w:val="-104"/>
          <w:kern w:val="0"/>
          <w:sz w:val="21"/>
          <w:szCs w:val="21"/>
          <w:highlight w:val="none"/>
          <w:lang w:val="zh-CN" w:bidi="zh-CN"/>
        </w:rPr>
        <w:t>）</w:t>
      </w:r>
      <w:r>
        <w:rPr>
          <w:rFonts w:hint="eastAsia" w:ascii="宋体" w:hAnsi="宋体" w:eastAsia="宋体" w:cs="宋体"/>
          <w:color w:val="auto"/>
          <w:kern w:val="0"/>
          <w:sz w:val="21"/>
          <w:szCs w:val="21"/>
          <w:highlight w:val="none"/>
          <w:lang w:val="zh-CN" w:bidi="zh-CN"/>
        </w:rPr>
        <w:t>发包人及其工作人员不得以任何理由向承包人推荐分包单位或推销材料，不得要求承包人购买合同规定外的材料和设备。</w:t>
      </w:r>
    </w:p>
    <w:p w14:paraId="77AAA55A">
      <w:pPr>
        <w:autoSpaceDE w:val="0"/>
        <w:autoSpaceDN w:val="0"/>
        <w:spacing w:line="312" w:lineRule="auto"/>
        <w:ind w:left="424" w:right="391" w:firstLine="616"/>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（6）发包人工作人员要秉公办事，不准营私舞弊，不准利用职权从事各种个人有偿中介活动和安排个人施工队伍。</w:t>
      </w:r>
    </w:p>
    <w:p w14:paraId="6DA38195">
      <w:pPr>
        <w:autoSpaceDE w:val="0"/>
        <w:autoSpaceDN w:val="0"/>
        <w:spacing w:line="312" w:lineRule="auto"/>
        <w:jc w:val="left"/>
        <w:rPr>
          <w:rFonts w:hint="eastAsia" w:ascii="宋体" w:hAnsi="宋体" w:eastAsia="宋体" w:cs="宋体"/>
          <w:color w:val="auto"/>
          <w:kern w:val="0"/>
          <w:sz w:val="21"/>
          <w:szCs w:val="21"/>
          <w:highlight w:val="none"/>
          <w:lang w:val="zh-CN" w:bidi="zh-CN"/>
        </w:rPr>
        <w:sectPr>
          <w:type w:val="continuous"/>
          <w:pgSz w:w="11910" w:h="16850"/>
          <w:pgMar w:top="1600" w:right="1200" w:bottom="280" w:left="1220" w:header="720" w:footer="720" w:gutter="0"/>
          <w:cols w:space="720" w:num="1"/>
        </w:sectPr>
      </w:pPr>
    </w:p>
    <w:p w14:paraId="1BA0D404">
      <w:pPr>
        <w:autoSpaceDE w:val="0"/>
        <w:autoSpaceDN w:val="0"/>
        <w:spacing w:before="7"/>
        <w:jc w:val="left"/>
        <w:rPr>
          <w:rFonts w:hint="eastAsia" w:ascii="宋体" w:hAnsi="宋体" w:eastAsia="宋体" w:cs="宋体"/>
          <w:color w:val="auto"/>
          <w:kern w:val="0"/>
          <w:sz w:val="21"/>
          <w:szCs w:val="21"/>
          <w:highlight w:val="none"/>
          <w:lang w:val="zh-CN" w:bidi="zh-CN"/>
        </w:rPr>
      </w:pPr>
    </w:p>
    <w:p w14:paraId="20E5E40F">
      <w:pPr>
        <w:numPr>
          <w:ilvl w:val="0"/>
          <w:numId w:val="29"/>
        </w:numPr>
        <w:tabs>
          <w:tab w:val="left" w:pos="1342"/>
        </w:tabs>
        <w:autoSpaceDE w:val="0"/>
        <w:autoSpaceDN w:val="0"/>
        <w:spacing w:before="74"/>
        <w:ind w:firstLine="617"/>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承包人的义务</w:t>
      </w:r>
    </w:p>
    <w:p w14:paraId="5A9E27DB">
      <w:pPr>
        <w:autoSpaceDE w:val="0"/>
        <w:autoSpaceDN w:val="0"/>
        <w:spacing w:before="91" w:line="312" w:lineRule="auto"/>
        <w:ind w:left="424" w:right="388" w:firstLine="616"/>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（1）承包人不得以任何理由向发包人及其工作人员行贿或馈赠礼金、有价证券、贵重礼品。</w:t>
      </w:r>
    </w:p>
    <w:p w14:paraId="34984F9B">
      <w:pPr>
        <w:autoSpaceDE w:val="0"/>
        <w:autoSpaceDN w:val="0"/>
        <w:spacing w:before="2" w:line="312" w:lineRule="auto"/>
        <w:ind w:left="424" w:right="387" w:firstLine="616"/>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（2）承包人不得以任何名义为发包人及其工作人员报销应由发包人单位或个人支付的任何费用。</w:t>
      </w:r>
    </w:p>
    <w:p w14:paraId="128606D4">
      <w:pPr>
        <w:autoSpaceDE w:val="0"/>
        <w:autoSpaceDN w:val="0"/>
        <w:spacing w:line="307" w:lineRule="exact"/>
        <w:ind w:left="1041"/>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（3</w:t>
      </w:r>
      <w:r>
        <w:rPr>
          <w:rFonts w:hint="eastAsia" w:ascii="宋体" w:hAnsi="宋体" w:eastAsia="宋体" w:cs="宋体"/>
          <w:color w:val="auto"/>
          <w:spacing w:val="-104"/>
          <w:kern w:val="0"/>
          <w:sz w:val="21"/>
          <w:szCs w:val="21"/>
          <w:highlight w:val="none"/>
          <w:lang w:val="zh-CN" w:bidi="zh-CN"/>
        </w:rPr>
        <w:t>）</w:t>
      </w:r>
      <w:r>
        <w:rPr>
          <w:rFonts w:hint="eastAsia" w:ascii="宋体" w:hAnsi="宋体" w:eastAsia="宋体" w:cs="宋体"/>
          <w:color w:val="auto"/>
          <w:kern w:val="0"/>
          <w:sz w:val="21"/>
          <w:szCs w:val="21"/>
          <w:highlight w:val="none"/>
          <w:lang w:val="zh-CN" w:bidi="zh-CN"/>
        </w:rPr>
        <w:t>承包人不得以任何理由安排发包人工作人员参加超标准宴请及娱乐活动。</w:t>
      </w:r>
    </w:p>
    <w:p w14:paraId="36F71FFB">
      <w:pPr>
        <w:autoSpaceDE w:val="0"/>
        <w:autoSpaceDN w:val="0"/>
        <w:spacing w:before="94" w:line="312" w:lineRule="auto"/>
        <w:ind w:left="424" w:right="388" w:firstLine="616"/>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（4）承包人不得为发包人单位和个人购置或提供通信工具、交通工具和高档办公用品等。</w:t>
      </w:r>
    </w:p>
    <w:p w14:paraId="0F5B7D0C">
      <w:pPr>
        <w:numPr>
          <w:ilvl w:val="0"/>
          <w:numId w:val="29"/>
        </w:numPr>
        <w:tabs>
          <w:tab w:val="left" w:pos="1342"/>
        </w:tabs>
        <w:autoSpaceDE w:val="0"/>
        <w:autoSpaceDN w:val="0"/>
        <w:ind w:firstLine="617"/>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违约责任</w:t>
      </w:r>
    </w:p>
    <w:p w14:paraId="32727D1D">
      <w:pPr>
        <w:autoSpaceDE w:val="0"/>
        <w:autoSpaceDN w:val="0"/>
        <w:spacing w:before="93" w:line="312" w:lineRule="auto"/>
        <w:ind w:left="424" w:right="385" w:firstLine="616"/>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spacing w:val="-9"/>
          <w:kern w:val="0"/>
          <w:sz w:val="21"/>
          <w:szCs w:val="21"/>
          <w:highlight w:val="none"/>
          <w:lang w:val="zh-CN" w:bidi="zh-CN"/>
        </w:rPr>
        <w:t>（1）</w:t>
      </w:r>
      <w:r>
        <w:rPr>
          <w:rFonts w:hint="eastAsia" w:ascii="宋体" w:hAnsi="宋体" w:eastAsia="宋体" w:cs="宋体"/>
          <w:color w:val="auto"/>
          <w:spacing w:val="-4"/>
          <w:kern w:val="0"/>
          <w:sz w:val="21"/>
          <w:szCs w:val="21"/>
          <w:highlight w:val="none"/>
          <w:lang w:val="zh-CN" w:bidi="zh-CN"/>
        </w:rPr>
        <w:t xml:space="preserve">发包人及其工作人员违反本合同第 </w:t>
      </w:r>
      <w:r>
        <w:rPr>
          <w:rFonts w:hint="eastAsia" w:ascii="宋体" w:hAnsi="宋体" w:eastAsia="宋体" w:cs="宋体"/>
          <w:color w:val="auto"/>
          <w:kern w:val="0"/>
          <w:sz w:val="21"/>
          <w:szCs w:val="21"/>
          <w:highlight w:val="none"/>
          <w:lang w:val="zh-CN" w:bidi="zh-CN"/>
        </w:rPr>
        <w:t>1</w:t>
      </w:r>
      <w:r>
        <w:rPr>
          <w:rFonts w:hint="eastAsia" w:ascii="宋体" w:hAnsi="宋体" w:eastAsia="宋体" w:cs="宋体"/>
          <w:color w:val="auto"/>
          <w:spacing w:val="-27"/>
          <w:kern w:val="0"/>
          <w:sz w:val="21"/>
          <w:szCs w:val="21"/>
          <w:highlight w:val="none"/>
          <w:lang w:val="zh-CN" w:bidi="zh-CN"/>
        </w:rPr>
        <w:t>、</w:t>
      </w:r>
      <w:r>
        <w:rPr>
          <w:rFonts w:hint="eastAsia" w:ascii="宋体" w:hAnsi="宋体" w:eastAsia="宋体" w:cs="宋体"/>
          <w:color w:val="auto"/>
          <w:kern w:val="0"/>
          <w:sz w:val="21"/>
          <w:szCs w:val="21"/>
          <w:highlight w:val="none"/>
          <w:lang w:val="zh-CN" w:bidi="zh-CN"/>
        </w:rPr>
        <w:t xml:space="preserve">2 </w:t>
      </w:r>
      <w:r>
        <w:rPr>
          <w:rFonts w:hint="eastAsia" w:ascii="宋体" w:hAnsi="宋体" w:eastAsia="宋体" w:cs="宋体"/>
          <w:color w:val="auto"/>
          <w:spacing w:val="-8"/>
          <w:kern w:val="0"/>
          <w:sz w:val="21"/>
          <w:szCs w:val="21"/>
          <w:highlight w:val="none"/>
          <w:lang w:val="zh-CN" w:bidi="zh-CN"/>
        </w:rPr>
        <w:t>条，按管理权限，依据有关规定给予党纪、政纪或组织处理；涉嫌犯罪的，移交司法机关追究刑事责任；给承包人单位造成经济损失的，应予以赔偿。</w:t>
      </w:r>
    </w:p>
    <w:p w14:paraId="36B2941F">
      <w:pPr>
        <w:autoSpaceDE w:val="0"/>
        <w:autoSpaceDN w:val="0"/>
        <w:spacing w:before="1" w:line="312" w:lineRule="auto"/>
        <w:ind w:left="424" w:right="385" w:firstLine="616"/>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spacing w:val="-9"/>
          <w:kern w:val="0"/>
          <w:sz w:val="21"/>
          <w:szCs w:val="21"/>
          <w:highlight w:val="none"/>
          <w:lang w:val="zh-CN" w:bidi="zh-CN"/>
        </w:rPr>
        <w:t>（2）</w:t>
      </w:r>
      <w:r>
        <w:rPr>
          <w:rFonts w:hint="eastAsia" w:ascii="宋体" w:hAnsi="宋体" w:eastAsia="宋体" w:cs="宋体"/>
          <w:color w:val="auto"/>
          <w:spacing w:val="-4"/>
          <w:kern w:val="0"/>
          <w:sz w:val="21"/>
          <w:szCs w:val="21"/>
          <w:highlight w:val="none"/>
          <w:lang w:val="zh-CN" w:bidi="zh-CN"/>
        </w:rPr>
        <w:t xml:space="preserve">承包人及其工作人员违反本合同第 </w:t>
      </w:r>
      <w:r>
        <w:rPr>
          <w:rFonts w:hint="eastAsia" w:ascii="宋体" w:hAnsi="宋体" w:eastAsia="宋体" w:cs="宋体"/>
          <w:color w:val="auto"/>
          <w:kern w:val="0"/>
          <w:sz w:val="21"/>
          <w:szCs w:val="21"/>
          <w:highlight w:val="none"/>
          <w:lang w:val="zh-CN" w:bidi="zh-CN"/>
        </w:rPr>
        <w:t>1</w:t>
      </w:r>
      <w:r>
        <w:rPr>
          <w:rFonts w:hint="eastAsia" w:ascii="宋体" w:hAnsi="宋体" w:eastAsia="宋体" w:cs="宋体"/>
          <w:color w:val="auto"/>
          <w:spacing w:val="-27"/>
          <w:kern w:val="0"/>
          <w:sz w:val="21"/>
          <w:szCs w:val="21"/>
          <w:highlight w:val="none"/>
          <w:lang w:val="zh-CN" w:bidi="zh-CN"/>
        </w:rPr>
        <w:t>、</w:t>
      </w:r>
      <w:r>
        <w:rPr>
          <w:rFonts w:hint="eastAsia" w:ascii="宋体" w:hAnsi="宋体" w:eastAsia="宋体" w:cs="宋体"/>
          <w:color w:val="auto"/>
          <w:kern w:val="0"/>
          <w:sz w:val="21"/>
          <w:szCs w:val="21"/>
          <w:highlight w:val="none"/>
          <w:lang w:val="zh-CN" w:bidi="zh-CN"/>
        </w:rPr>
        <w:t xml:space="preserve">3 </w:t>
      </w:r>
      <w:r>
        <w:rPr>
          <w:rFonts w:hint="eastAsia" w:ascii="宋体" w:hAnsi="宋体" w:eastAsia="宋体" w:cs="宋体"/>
          <w:color w:val="auto"/>
          <w:spacing w:val="-8"/>
          <w:kern w:val="0"/>
          <w:sz w:val="21"/>
          <w:szCs w:val="21"/>
          <w:highlight w:val="none"/>
          <w:lang w:val="zh-CN" w:bidi="zh-CN"/>
        </w:rPr>
        <w:t>条，按管理权限，依据有关规定给予党纪、政纪或组织处理；给发包人单位造成经济损失的，应予以赔偿；情节严重的，发包人建议交通运输主管部门给予承包人一至三年内不得进入其主管的公路建设市场的处罚。</w:t>
      </w:r>
    </w:p>
    <w:p w14:paraId="230EC49A">
      <w:pPr>
        <w:numPr>
          <w:ilvl w:val="0"/>
          <w:numId w:val="29"/>
        </w:numPr>
        <w:tabs>
          <w:tab w:val="left" w:pos="1344"/>
        </w:tabs>
        <w:autoSpaceDE w:val="0"/>
        <w:autoSpaceDN w:val="0"/>
        <w:spacing w:line="312" w:lineRule="auto"/>
        <w:ind w:right="383" w:firstLine="617"/>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4C6ED1A0">
      <w:pPr>
        <w:numPr>
          <w:ilvl w:val="0"/>
          <w:numId w:val="29"/>
        </w:numPr>
        <w:tabs>
          <w:tab w:val="left" w:pos="1342"/>
        </w:tabs>
        <w:autoSpaceDE w:val="0"/>
        <w:autoSpaceDN w:val="0"/>
        <w:spacing w:before="1"/>
        <w:ind w:firstLine="617"/>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本合同有效期为发包人和承包人签署之日起至该工程项目竣工验收后止。</w:t>
      </w:r>
    </w:p>
    <w:p w14:paraId="5EDD8791">
      <w:pPr>
        <w:numPr>
          <w:ilvl w:val="0"/>
          <w:numId w:val="29"/>
        </w:numPr>
        <w:tabs>
          <w:tab w:val="left" w:pos="1344"/>
          <w:tab w:val="left" w:pos="3652"/>
        </w:tabs>
        <w:autoSpaceDE w:val="0"/>
        <w:autoSpaceDN w:val="0"/>
        <w:spacing w:before="93" w:line="312" w:lineRule="auto"/>
        <w:ind w:right="384" w:firstLine="617"/>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本合同作为</w:t>
      </w:r>
      <w:r>
        <w:rPr>
          <w:rFonts w:hint="eastAsia" w:ascii="宋体" w:hAnsi="宋体" w:eastAsia="宋体" w:cs="宋体"/>
          <w:color w:val="auto"/>
          <w:kern w:val="0"/>
          <w:sz w:val="21"/>
          <w:szCs w:val="21"/>
          <w:highlight w:val="none"/>
          <w:u w:val="single"/>
          <w:lang w:val="zh-CN" w:bidi="zh-CN"/>
        </w:rPr>
        <w:tab/>
      </w:r>
      <w:r>
        <w:rPr>
          <w:rFonts w:hint="eastAsia" w:ascii="宋体" w:hAnsi="宋体" w:eastAsia="宋体" w:cs="宋体"/>
          <w:color w:val="auto"/>
          <w:kern w:val="0"/>
          <w:sz w:val="21"/>
          <w:szCs w:val="21"/>
          <w:highlight w:val="none"/>
          <w:lang w:val="zh-CN" w:bidi="zh-CN"/>
        </w:rPr>
        <w:t>（项目名称）标段施工合同的附件，与工程施工合同具有同等的法律效力，经合同双方签署后立即生效。</w:t>
      </w:r>
    </w:p>
    <w:p w14:paraId="091A0E80">
      <w:pPr>
        <w:numPr>
          <w:ilvl w:val="0"/>
          <w:numId w:val="29"/>
        </w:numPr>
        <w:tabs>
          <w:tab w:val="left" w:pos="1344"/>
        </w:tabs>
        <w:autoSpaceDE w:val="0"/>
        <w:autoSpaceDN w:val="0"/>
        <w:spacing w:line="314" w:lineRule="auto"/>
        <w:ind w:right="382" w:firstLine="617"/>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本合同一式四份，由发包人和承包人各执一份，送交发包人和承包人的监督单位各一份。</w:t>
      </w:r>
    </w:p>
    <w:p w14:paraId="157782BF">
      <w:pPr>
        <w:autoSpaceDE w:val="0"/>
        <w:autoSpaceDN w:val="0"/>
        <w:spacing w:before="8"/>
        <w:jc w:val="left"/>
        <w:rPr>
          <w:rFonts w:hint="eastAsia" w:ascii="宋体" w:hAnsi="宋体" w:eastAsia="宋体" w:cs="宋体"/>
          <w:color w:val="auto"/>
          <w:kern w:val="0"/>
          <w:sz w:val="21"/>
          <w:szCs w:val="21"/>
          <w:highlight w:val="none"/>
          <w:lang w:val="zh-CN" w:bidi="zh-CN"/>
        </w:rPr>
      </w:pPr>
    </w:p>
    <w:p w14:paraId="0977EDCD">
      <w:pPr>
        <w:tabs>
          <w:tab w:val="left" w:pos="3151"/>
          <w:tab w:val="left" w:pos="5174"/>
          <w:tab w:val="left" w:pos="7781"/>
          <w:tab w:val="left" w:pos="8261"/>
        </w:tabs>
        <w:autoSpaceDE w:val="0"/>
        <w:autoSpaceDN w:val="0"/>
        <w:spacing w:before="1" w:line="345" w:lineRule="auto"/>
        <w:ind w:left="424" w:right="262"/>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发包人</w:t>
      </w:r>
      <w:r>
        <w:rPr>
          <w:rFonts w:hint="eastAsia" w:ascii="宋体" w:hAnsi="宋体" w:eastAsia="宋体" w:cs="宋体"/>
          <w:color w:val="auto"/>
          <w:spacing w:val="-17"/>
          <w:kern w:val="0"/>
          <w:sz w:val="21"/>
          <w:szCs w:val="21"/>
          <w:highlight w:val="none"/>
          <w:lang w:val="zh-CN" w:bidi="zh-CN"/>
        </w:rPr>
        <w:t>：</w:t>
      </w:r>
      <w:r>
        <w:rPr>
          <w:rFonts w:hint="eastAsia" w:ascii="宋体" w:hAnsi="宋体" w:eastAsia="宋体" w:cs="宋体"/>
          <w:color w:val="auto"/>
          <w:spacing w:val="-17"/>
          <w:kern w:val="0"/>
          <w:sz w:val="21"/>
          <w:szCs w:val="21"/>
          <w:highlight w:val="none"/>
          <w:u w:val="single"/>
          <w:lang w:val="zh-CN" w:bidi="zh-CN"/>
        </w:rPr>
        <w:tab/>
      </w:r>
      <w:r>
        <w:rPr>
          <w:rFonts w:hint="eastAsia" w:ascii="宋体" w:hAnsi="宋体" w:eastAsia="宋体" w:cs="宋体"/>
          <w:color w:val="auto"/>
          <w:kern w:val="0"/>
          <w:sz w:val="21"/>
          <w:szCs w:val="21"/>
          <w:highlight w:val="none"/>
          <w:lang w:val="zh-CN" w:bidi="zh-CN"/>
        </w:rPr>
        <w:t>（盖单位章）</w:t>
      </w:r>
      <w:r>
        <w:rPr>
          <w:rFonts w:hint="eastAsia" w:ascii="宋体" w:hAnsi="宋体" w:eastAsia="宋体" w:cs="宋体"/>
          <w:color w:val="auto"/>
          <w:kern w:val="0"/>
          <w:sz w:val="21"/>
          <w:szCs w:val="21"/>
          <w:highlight w:val="none"/>
          <w:lang w:val="zh-CN" w:bidi="zh-CN"/>
        </w:rPr>
        <w:tab/>
      </w:r>
      <w:r>
        <w:rPr>
          <w:rFonts w:hint="eastAsia" w:ascii="宋体" w:hAnsi="宋体" w:eastAsia="宋体" w:cs="宋体"/>
          <w:color w:val="auto"/>
          <w:kern w:val="0"/>
          <w:sz w:val="21"/>
          <w:szCs w:val="21"/>
          <w:highlight w:val="none"/>
          <w:lang w:val="zh-CN" w:bidi="zh-CN"/>
        </w:rPr>
        <w:t>承包人</w:t>
      </w:r>
      <w:r>
        <w:rPr>
          <w:rFonts w:hint="eastAsia" w:ascii="宋体" w:hAnsi="宋体" w:eastAsia="宋体" w:cs="宋体"/>
          <w:color w:val="auto"/>
          <w:spacing w:val="-17"/>
          <w:kern w:val="0"/>
          <w:sz w:val="21"/>
          <w:szCs w:val="21"/>
          <w:highlight w:val="none"/>
          <w:lang w:val="zh-CN" w:bidi="zh-CN"/>
        </w:rPr>
        <w:t>：</w:t>
      </w:r>
      <w:r>
        <w:rPr>
          <w:rFonts w:hint="eastAsia" w:ascii="宋体" w:hAnsi="宋体" w:eastAsia="宋体" w:cs="宋体"/>
          <w:color w:val="auto"/>
          <w:spacing w:val="-17"/>
          <w:kern w:val="0"/>
          <w:sz w:val="21"/>
          <w:szCs w:val="21"/>
          <w:highlight w:val="none"/>
          <w:u w:val="single"/>
          <w:lang w:val="zh-CN" w:bidi="zh-CN"/>
        </w:rPr>
        <w:tab/>
      </w:r>
      <w:r>
        <w:rPr>
          <w:rFonts w:hint="eastAsia" w:ascii="宋体" w:hAnsi="宋体" w:eastAsia="宋体" w:cs="宋体"/>
          <w:color w:val="auto"/>
          <w:kern w:val="0"/>
          <w:sz w:val="21"/>
          <w:szCs w:val="21"/>
          <w:highlight w:val="none"/>
          <w:lang w:val="zh-CN" w:bidi="zh-CN"/>
        </w:rPr>
        <w:t>（盖单位章） 法定代表人或其委托代理人</w:t>
      </w:r>
      <w:r>
        <w:rPr>
          <w:rFonts w:hint="eastAsia" w:ascii="宋体" w:hAnsi="宋体" w:eastAsia="宋体" w:cs="宋体"/>
          <w:color w:val="auto"/>
          <w:kern w:val="0"/>
          <w:sz w:val="21"/>
          <w:szCs w:val="21"/>
          <w:highlight w:val="none"/>
          <w:u w:val="single"/>
          <w:lang w:val="zh-CN" w:bidi="zh-CN"/>
        </w:rPr>
        <w:t>：（</w:t>
      </w:r>
      <w:r>
        <w:rPr>
          <w:rFonts w:hint="eastAsia" w:ascii="宋体" w:hAnsi="宋体" w:eastAsia="宋体" w:cs="宋体"/>
          <w:color w:val="auto"/>
          <w:kern w:val="0"/>
          <w:sz w:val="21"/>
          <w:szCs w:val="21"/>
          <w:highlight w:val="none"/>
          <w:lang w:val="zh-CN" w:bidi="zh-CN"/>
        </w:rPr>
        <w:t>签字）法定代表人或其委托代理人</w:t>
      </w:r>
      <w:r>
        <w:rPr>
          <w:rFonts w:hint="eastAsia" w:ascii="宋体" w:hAnsi="宋体" w:eastAsia="宋体" w:cs="宋体"/>
          <w:color w:val="auto"/>
          <w:spacing w:val="-40"/>
          <w:kern w:val="0"/>
          <w:sz w:val="21"/>
          <w:szCs w:val="21"/>
          <w:highlight w:val="none"/>
          <w:lang w:val="zh-CN" w:bidi="zh-CN"/>
        </w:rPr>
        <w:t>：</w:t>
      </w:r>
      <w:r>
        <w:rPr>
          <w:rFonts w:hint="eastAsia" w:ascii="宋体" w:hAnsi="宋体" w:eastAsia="宋体" w:cs="宋体"/>
          <w:color w:val="auto"/>
          <w:spacing w:val="-40"/>
          <w:kern w:val="0"/>
          <w:sz w:val="21"/>
          <w:szCs w:val="21"/>
          <w:highlight w:val="none"/>
          <w:u w:val="single"/>
          <w:lang w:val="zh-CN" w:bidi="zh-CN"/>
        </w:rPr>
        <w:tab/>
      </w:r>
      <w:r>
        <w:rPr>
          <w:rFonts w:hint="eastAsia" w:ascii="宋体" w:hAnsi="宋体" w:eastAsia="宋体" w:cs="宋体"/>
          <w:color w:val="auto"/>
          <w:kern w:val="0"/>
          <w:sz w:val="21"/>
          <w:szCs w:val="21"/>
          <w:highlight w:val="none"/>
          <w:u w:val="single"/>
          <w:lang w:val="zh-CN" w:bidi="zh-CN"/>
        </w:rPr>
        <w:t>（</w:t>
      </w:r>
      <w:r>
        <w:rPr>
          <w:rFonts w:hint="eastAsia" w:ascii="宋体" w:hAnsi="宋体" w:eastAsia="宋体" w:cs="宋体"/>
          <w:color w:val="auto"/>
          <w:kern w:val="0"/>
          <w:sz w:val="21"/>
          <w:szCs w:val="21"/>
          <w:highlight w:val="none"/>
          <w:lang w:val="zh-CN" w:bidi="zh-CN"/>
        </w:rPr>
        <w:t>签字）</w:t>
      </w:r>
    </w:p>
    <w:p w14:paraId="65639ABE">
      <w:pPr>
        <w:tabs>
          <w:tab w:val="left" w:pos="2344"/>
          <w:tab w:val="left" w:pos="3184"/>
          <w:tab w:val="left" w:pos="4024"/>
          <w:tab w:val="left" w:pos="5104"/>
          <w:tab w:val="left" w:pos="5945"/>
          <w:tab w:val="left" w:pos="7025"/>
          <w:tab w:val="left" w:pos="7865"/>
          <w:tab w:val="left" w:pos="8705"/>
        </w:tabs>
        <w:autoSpaceDE w:val="0"/>
        <w:autoSpaceDN w:val="0"/>
        <w:spacing w:line="669" w:lineRule="auto"/>
        <w:ind w:left="424" w:right="298" w:firstLine="839"/>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u w:val="single"/>
          <w:lang w:val="zh-CN" w:bidi="zh-CN"/>
        </w:rPr>
        <w:tab/>
      </w:r>
      <w:r>
        <w:rPr>
          <w:rFonts w:hint="eastAsia" w:ascii="宋体" w:hAnsi="宋体" w:eastAsia="宋体" w:cs="宋体"/>
          <w:color w:val="auto"/>
          <w:kern w:val="0"/>
          <w:sz w:val="21"/>
          <w:szCs w:val="21"/>
          <w:highlight w:val="none"/>
          <w:lang w:val="zh-CN" w:bidi="zh-CN"/>
        </w:rPr>
        <w:t>年</w:t>
      </w:r>
      <w:r>
        <w:rPr>
          <w:rFonts w:hint="eastAsia" w:ascii="宋体" w:hAnsi="宋体" w:eastAsia="宋体" w:cs="宋体"/>
          <w:color w:val="auto"/>
          <w:kern w:val="0"/>
          <w:sz w:val="21"/>
          <w:szCs w:val="21"/>
          <w:highlight w:val="none"/>
          <w:u w:val="single"/>
          <w:lang w:val="zh-CN" w:bidi="zh-CN"/>
        </w:rPr>
        <w:tab/>
      </w:r>
      <w:r>
        <w:rPr>
          <w:rFonts w:hint="eastAsia" w:ascii="宋体" w:hAnsi="宋体" w:eastAsia="宋体" w:cs="宋体"/>
          <w:color w:val="auto"/>
          <w:kern w:val="0"/>
          <w:sz w:val="21"/>
          <w:szCs w:val="21"/>
          <w:highlight w:val="none"/>
          <w:lang w:val="zh-CN" w:bidi="zh-CN"/>
        </w:rPr>
        <w:t>月</w:t>
      </w:r>
      <w:r>
        <w:rPr>
          <w:rFonts w:hint="eastAsia" w:ascii="宋体" w:hAnsi="宋体" w:eastAsia="宋体" w:cs="宋体"/>
          <w:color w:val="auto"/>
          <w:kern w:val="0"/>
          <w:sz w:val="21"/>
          <w:szCs w:val="21"/>
          <w:highlight w:val="none"/>
          <w:u w:val="single"/>
          <w:lang w:val="zh-CN" w:bidi="zh-CN"/>
        </w:rPr>
        <w:tab/>
      </w:r>
      <w:r>
        <w:rPr>
          <w:rFonts w:hint="eastAsia" w:ascii="宋体" w:hAnsi="宋体" w:eastAsia="宋体" w:cs="宋体"/>
          <w:color w:val="auto"/>
          <w:kern w:val="0"/>
          <w:sz w:val="21"/>
          <w:szCs w:val="21"/>
          <w:highlight w:val="none"/>
          <w:lang w:val="zh-CN" w:bidi="zh-CN"/>
        </w:rPr>
        <w:t>日</w:t>
      </w:r>
      <w:r>
        <w:rPr>
          <w:rFonts w:hint="eastAsia" w:ascii="宋体" w:hAnsi="宋体" w:eastAsia="宋体" w:cs="宋体"/>
          <w:color w:val="auto"/>
          <w:kern w:val="0"/>
          <w:sz w:val="21"/>
          <w:szCs w:val="21"/>
          <w:highlight w:val="none"/>
          <w:lang w:val="zh-CN" w:bidi="zh-CN"/>
        </w:rPr>
        <w:tab/>
      </w:r>
      <w:r>
        <w:rPr>
          <w:rFonts w:hint="eastAsia" w:ascii="宋体" w:hAnsi="宋体" w:eastAsia="宋体" w:cs="宋体"/>
          <w:color w:val="auto"/>
          <w:kern w:val="0"/>
          <w:sz w:val="21"/>
          <w:szCs w:val="21"/>
          <w:highlight w:val="none"/>
          <w:lang w:val="zh-CN" w:bidi="zh-CN"/>
        </w:rPr>
        <w:tab/>
      </w:r>
      <w:r>
        <w:rPr>
          <w:rFonts w:hint="eastAsia" w:ascii="宋体" w:hAnsi="宋体" w:eastAsia="宋体" w:cs="宋体"/>
          <w:color w:val="auto"/>
          <w:kern w:val="0"/>
          <w:sz w:val="21"/>
          <w:szCs w:val="21"/>
          <w:highlight w:val="none"/>
          <w:u w:val="single"/>
          <w:lang w:val="zh-CN" w:bidi="zh-CN"/>
        </w:rPr>
        <w:tab/>
      </w:r>
      <w:r>
        <w:rPr>
          <w:rFonts w:hint="eastAsia" w:ascii="宋体" w:hAnsi="宋体" w:eastAsia="宋体" w:cs="宋体"/>
          <w:color w:val="auto"/>
          <w:kern w:val="0"/>
          <w:sz w:val="21"/>
          <w:szCs w:val="21"/>
          <w:highlight w:val="none"/>
          <w:lang w:val="zh-CN" w:bidi="zh-CN"/>
        </w:rPr>
        <w:t>年</w:t>
      </w:r>
      <w:r>
        <w:rPr>
          <w:rFonts w:hint="eastAsia" w:ascii="宋体" w:hAnsi="宋体" w:eastAsia="宋体" w:cs="宋体"/>
          <w:color w:val="auto"/>
          <w:kern w:val="0"/>
          <w:sz w:val="21"/>
          <w:szCs w:val="21"/>
          <w:highlight w:val="none"/>
          <w:u w:val="single"/>
          <w:lang w:val="zh-CN" w:bidi="zh-CN"/>
        </w:rPr>
        <w:tab/>
      </w:r>
      <w:r>
        <w:rPr>
          <w:rFonts w:hint="eastAsia" w:ascii="宋体" w:hAnsi="宋体" w:eastAsia="宋体" w:cs="宋体"/>
          <w:color w:val="auto"/>
          <w:kern w:val="0"/>
          <w:sz w:val="21"/>
          <w:szCs w:val="21"/>
          <w:highlight w:val="none"/>
          <w:lang w:val="zh-CN" w:bidi="zh-CN"/>
        </w:rPr>
        <w:t>月</w:t>
      </w:r>
      <w:r>
        <w:rPr>
          <w:rFonts w:hint="eastAsia" w:ascii="宋体" w:hAnsi="宋体" w:eastAsia="宋体" w:cs="宋体"/>
          <w:color w:val="auto"/>
          <w:kern w:val="0"/>
          <w:sz w:val="21"/>
          <w:szCs w:val="21"/>
          <w:highlight w:val="none"/>
          <w:u w:val="single"/>
          <w:lang w:val="zh-CN" w:bidi="zh-CN"/>
        </w:rPr>
        <w:tab/>
      </w:r>
      <w:r>
        <w:rPr>
          <w:rFonts w:hint="eastAsia" w:ascii="宋体" w:hAnsi="宋体" w:eastAsia="宋体" w:cs="宋体"/>
          <w:color w:val="auto"/>
          <w:kern w:val="0"/>
          <w:sz w:val="21"/>
          <w:szCs w:val="21"/>
          <w:highlight w:val="none"/>
          <w:lang w:val="zh-CN" w:bidi="zh-CN"/>
        </w:rPr>
        <w:t>日发包</w:t>
      </w:r>
      <w:r>
        <w:rPr>
          <w:rFonts w:hint="eastAsia" w:ascii="宋体" w:hAnsi="宋体" w:eastAsia="宋体" w:cs="宋体"/>
          <w:color w:val="auto"/>
          <w:spacing w:val="-1"/>
          <w:kern w:val="0"/>
          <w:sz w:val="21"/>
          <w:szCs w:val="21"/>
          <w:highlight w:val="none"/>
          <w:lang w:val="zh-CN" w:bidi="zh-CN"/>
        </w:rPr>
        <w:t>人</w:t>
      </w:r>
      <w:r>
        <w:rPr>
          <w:rFonts w:hint="eastAsia" w:ascii="宋体" w:hAnsi="宋体" w:eastAsia="宋体" w:cs="宋体"/>
          <w:color w:val="auto"/>
          <w:kern w:val="0"/>
          <w:sz w:val="21"/>
          <w:szCs w:val="21"/>
          <w:highlight w:val="none"/>
          <w:lang w:val="zh-CN" w:bidi="zh-CN"/>
        </w:rPr>
        <w:t>监督单位</w:t>
      </w:r>
      <w:r>
        <w:rPr>
          <w:rFonts w:hint="eastAsia" w:ascii="宋体" w:hAnsi="宋体" w:eastAsia="宋体" w:cs="宋体"/>
          <w:color w:val="auto"/>
          <w:spacing w:val="-120"/>
          <w:kern w:val="0"/>
          <w:sz w:val="21"/>
          <w:szCs w:val="21"/>
          <w:highlight w:val="none"/>
          <w:lang w:val="zh-CN" w:bidi="zh-CN"/>
        </w:rPr>
        <w:t>：</w:t>
      </w:r>
      <w:r>
        <w:rPr>
          <w:rFonts w:hint="eastAsia" w:ascii="宋体" w:hAnsi="宋体" w:eastAsia="宋体" w:cs="宋体"/>
          <w:color w:val="auto"/>
          <w:kern w:val="0"/>
          <w:sz w:val="21"/>
          <w:szCs w:val="21"/>
          <w:highlight w:val="none"/>
          <w:u w:val="single"/>
          <w:lang w:val="zh-CN" w:bidi="zh-CN"/>
        </w:rPr>
        <w:t>（全称</w:t>
      </w:r>
      <w:r>
        <w:rPr>
          <w:rFonts w:hint="eastAsia" w:ascii="宋体" w:hAnsi="宋体" w:eastAsia="宋体" w:cs="宋体"/>
          <w:color w:val="auto"/>
          <w:spacing w:val="-120"/>
          <w:kern w:val="0"/>
          <w:sz w:val="21"/>
          <w:szCs w:val="21"/>
          <w:highlight w:val="none"/>
          <w:u w:val="single"/>
          <w:lang w:val="zh-CN" w:bidi="zh-CN"/>
        </w:rPr>
        <w:t>）</w:t>
      </w:r>
      <w:r>
        <w:rPr>
          <w:rFonts w:hint="eastAsia" w:ascii="宋体" w:hAnsi="宋体" w:eastAsia="宋体" w:cs="宋体"/>
          <w:color w:val="auto"/>
          <w:kern w:val="0"/>
          <w:sz w:val="21"/>
          <w:szCs w:val="21"/>
          <w:highlight w:val="none"/>
          <w:u w:val="single"/>
          <w:lang w:val="zh-CN" w:bidi="zh-CN"/>
        </w:rPr>
        <w:t>（盖单位章）</w:t>
      </w:r>
      <w:r>
        <w:rPr>
          <w:rFonts w:hint="eastAsia" w:ascii="宋体" w:hAnsi="宋体" w:eastAsia="宋体" w:cs="宋体"/>
          <w:color w:val="auto"/>
          <w:kern w:val="0"/>
          <w:sz w:val="21"/>
          <w:szCs w:val="21"/>
          <w:highlight w:val="none"/>
          <w:lang w:val="zh-CN" w:bidi="zh-CN"/>
        </w:rPr>
        <w:tab/>
      </w:r>
      <w:r>
        <w:rPr>
          <w:rFonts w:hint="eastAsia" w:ascii="宋体" w:hAnsi="宋体" w:eastAsia="宋体" w:cs="宋体"/>
          <w:color w:val="auto"/>
          <w:kern w:val="0"/>
          <w:sz w:val="21"/>
          <w:szCs w:val="21"/>
          <w:highlight w:val="none"/>
          <w:lang w:val="zh-CN" w:bidi="zh-CN"/>
        </w:rPr>
        <w:t>承包人监督单位</w:t>
      </w:r>
      <w:r>
        <w:rPr>
          <w:rFonts w:hint="eastAsia" w:ascii="宋体" w:hAnsi="宋体" w:eastAsia="宋体" w:cs="宋体"/>
          <w:color w:val="auto"/>
          <w:spacing w:val="-120"/>
          <w:kern w:val="0"/>
          <w:sz w:val="21"/>
          <w:szCs w:val="21"/>
          <w:highlight w:val="none"/>
          <w:lang w:val="zh-CN" w:bidi="zh-CN"/>
        </w:rPr>
        <w:t>：</w:t>
      </w:r>
      <w:r>
        <w:rPr>
          <w:rFonts w:hint="eastAsia" w:ascii="宋体" w:hAnsi="宋体" w:eastAsia="宋体" w:cs="宋体"/>
          <w:color w:val="auto"/>
          <w:kern w:val="0"/>
          <w:sz w:val="21"/>
          <w:szCs w:val="21"/>
          <w:highlight w:val="none"/>
          <w:u w:val="single"/>
          <w:lang w:val="zh-CN" w:bidi="zh-CN"/>
        </w:rPr>
        <w:t>（全称</w:t>
      </w:r>
      <w:r>
        <w:rPr>
          <w:rFonts w:hint="eastAsia" w:ascii="宋体" w:hAnsi="宋体" w:eastAsia="宋体" w:cs="宋体"/>
          <w:color w:val="auto"/>
          <w:spacing w:val="-120"/>
          <w:kern w:val="0"/>
          <w:sz w:val="21"/>
          <w:szCs w:val="21"/>
          <w:highlight w:val="none"/>
          <w:u w:val="single"/>
          <w:lang w:val="zh-CN" w:bidi="zh-CN"/>
        </w:rPr>
        <w:t>）</w:t>
      </w:r>
      <w:r>
        <w:rPr>
          <w:rFonts w:hint="eastAsia" w:ascii="宋体" w:hAnsi="宋体" w:eastAsia="宋体" w:cs="宋体"/>
          <w:color w:val="auto"/>
          <w:kern w:val="0"/>
          <w:sz w:val="21"/>
          <w:szCs w:val="21"/>
          <w:highlight w:val="none"/>
          <w:u w:val="single"/>
          <w:lang w:val="zh-CN" w:bidi="zh-CN"/>
        </w:rPr>
        <w:t>（盖单位章）</w:t>
      </w:r>
    </w:p>
    <w:p w14:paraId="5E237DC9">
      <w:pPr>
        <w:autoSpaceDE w:val="0"/>
        <w:autoSpaceDN w:val="0"/>
        <w:spacing w:line="669" w:lineRule="auto"/>
        <w:jc w:val="left"/>
        <w:rPr>
          <w:rFonts w:hint="eastAsia" w:ascii="宋体" w:hAnsi="宋体" w:eastAsia="宋体" w:cs="宋体"/>
          <w:color w:val="auto"/>
          <w:kern w:val="0"/>
          <w:sz w:val="21"/>
          <w:szCs w:val="21"/>
          <w:highlight w:val="none"/>
          <w:lang w:val="zh-CN" w:bidi="zh-CN"/>
        </w:rPr>
      </w:pPr>
    </w:p>
    <w:p w14:paraId="60496B5E">
      <w:pPr>
        <w:spacing w:after="120"/>
        <w:rPr>
          <w:color w:val="auto"/>
          <w:sz w:val="22"/>
          <w:szCs w:val="22"/>
          <w:highlight w:val="none"/>
          <w:lang w:val="zh-CN" w:bidi="zh-CN"/>
        </w:rPr>
      </w:pPr>
    </w:p>
    <w:p w14:paraId="098D1A39">
      <w:pPr>
        <w:spacing w:after="120"/>
        <w:rPr>
          <w:color w:val="auto"/>
          <w:sz w:val="22"/>
          <w:szCs w:val="22"/>
          <w:highlight w:val="none"/>
          <w:lang w:val="zh-CN" w:bidi="zh-CN"/>
        </w:rPr>
      </w:pPr>
    </w:p>
    <w:p w14:paraId="76669D40">
      <w:pPr>
        <w:spacing w:after="120"/>
        <w:rPr>
          <w:color w:val="auto"/>
          <w:sz w:val="22"/>
          <w:szCs w:val="22"/>
          <w:highlight w:val="none"/>
          <w:lang w:val="zh-CN" w:bidi="zh-CN"/>
        </w:rPr>
      </w:pPr>
    </w:p>
    <w:p w14:paraId="7BFF9407">
      <w:pPr>
        <w:spacing w:after="120"/>
        <w:rPr>
          <w:color w:val="auto"/>
          <w:sz w:val="22"/>
          <w:szCs w:val="22"/>
          <w:highlight w:val="none"/>
          <w:lang w:val="zh-CN" w:bidi="zh-CN"/>
        </w:rPr>
      </w:pPr>
    </w:p>
    <w:p w14:paraId="23DD1202">
      <w:pPr>
        <w:spacing w:after="120"/>
        <w:rPr>
          <w:color w:val="auto"/>
          <w:sz w:val="22"/>
          <w:szCs w:val="22"/>
          <w:highlight w:val="none"/>
          <w:lang w:val="zh-CN" w:bidi="zh-CN"/>
        </w:rPr>
      </w:pPr>
    </w:p>
    <w:p w14:paraId="5EE5474F">
      <w:pPr>
        <w:spacing w:after="120"/>
        <w:rPr>
          <w:color w:val="auto"/>
          <w:sz w:val="22"/>
          <w:szCs w:val="22"/>
          <w:highlight w:val="none"/>
          <w:lang w:val="zh-CN" w:bidi="zh-CN"/>
        </w:rPr>
      </w:pPr>
    </w:p>
    <w:p w14:paraId="3098DCD5">
      <w:pPr>
        <w:spacing w:after="120"/>
        <w:rPr>
          <w:color w:val="auto"/>
          <w:sz w:val="22"/>
          <w:szCs w:val="22"/>
          <w:highlight w:val="none"/>
          <w:lang w:val="zh-CN" w:bidi="zh-CN"/>
        </w:rPr>
      </w:pPr>
    </w:p>
    <w:p w14:paraId="779EA568">
      <w:pPr>
        <w:spacing w:after="120"/>
        <w:rPr>
          <w:color w:val="auto"/>
          <w:sz w:val="22"/>
          <w:szCs w:val="22"/>
          <w:highlight w:val="none"/>
          <w:lang w:val="zh-CN" w:bidi="zh-CN"/>
        </w:rPr>
      </w:pPr>
    </w:p>
    <w:p w14:paraId="3074D7DB">
      <w:pPr>
        <w:spacing w:after="120"/>
        <w:rPr>
          <w:rFonts w:ascii="黑体" w:hAnsi="宋体" w:eastAsia="黑体" w:cs="宋体"/>
          <w:color w:val="auto"/>
          <w:kern w:val="0"/>
          <w:sz w:val="22"/>
          <w:szCs w:val="22"/>
          <w:highlight w:val="none"/>
          <w:lang w:val="zh-CN" w:bidi="zh-CN"/>
        </w:rPr>
      </w:pPr>
      <w:r>
        <w:rPr>
          <w:rFonts w:hint="eastAsia" w:ascii="黑体" w:hAnsi="宋体" w:eastAsia="黑体" w:cs="宋体"/>
          <w:color w:val="auto"/>
          <w:kern w:val="0"/>
          <w:sz w:val="22"/>
          <w:szCs w:val="22"/>
          <w:highlight w:val="none"/>
          <w:lang w:val="zh-CN" w:bidi="zh-CN"/>
        </w:rPr>
        <w:t>附件三 安全生产合同</w:t>
      </w:r>
    </w:p>
    <w:p w14:paraId="7E7EA617">
      <w:pPr>
        <w:spacing w:after="120"/>
        <w:rPr>
          <w:color w:val="auto"/>
          <w:sz w:val="22"/>
          <w:szCs w:val="22"/>
          <w:highlight w:val="none"/>
          <w:lang w:val="zh-CN" w:bidi="zh-CN"/>
        </w:rPr>
      </w:pPr>
    </w:p>
    <w:p w14:paraId="7551F654">
      <w:pPr>
        <w:spacing w:after="120"/>
        <w:jc w:val="center"/>
        <w:rPr>
          <w:rFonts w:ascii="黑体" w:hAnsi="宋体" w:eastAsia="黑体" w:cs="宋体"/>
          <w:color w:val="auto"/>
          <w:kern w:val="0"/>
          <w:sz w:val="22"/>
          <w:szCs w:val="22"/>
          <w:highlight w:val="none"/>
          <w:lang w:val="zh-CN" w:bidi="zh-CN"/>
        </w:rPr>
      </w:pPr>
      <w:r>
        <w:rPr>
          <w:rFonts w:hint="eastAsia" w:ascii="黑体" w:hAnsi="宋体" w:eastAsia="黑体" w:cs="宋体"/>
          <w:color w:val="auto"/>
          <w:kern w:val="0"/>
          <w:sz w:val="22"/>
          <w:szCs w:val="22"/>
          <w:highlight w:val="none"/>
          <w:lang w:val="zh-CN" w:bidi="zh-CN"/>
        </w:rPr>
        <w:t>安全生产合同</w:t>
      </w:r>
    </w:p>
    <w:p w14:paraId="04255F1F">
      <w:pPr>
        <w:tabs>
          <w:tab w:val="left" w:pos="3081"/>
          <w:tab w:val="left" w:pos="5122"/>
          <w:tab w:val="left" w:pos="6125"/>
          <w:tab w:val="left" w:pos="8619"/>
        </w:tabs>
        <w:autoSpaceDE w:val="0"/>
        <w:autoSpaceDN w:val="0"/>
        <w:spacing w:before="217" w:line="304" w:lineRule="auto"/>
        <w:ind w:left="424" w:right="282" w:firstLine="616"/>
        <w:jc w:val="left"/>
        <w:rPr>
          <w:rFonts w:ascii="宋体" w:hAnsi="宋体" w:cs="宋体"/>
          <w:color w:val="auto"/>
          <w:kern w:val="0"/>
          <w:sz w:val="22"/>
          <w:szCs w:val="22"/>
          <w:highlight w:val="none"/>
          <w:lang w:val="zh-CN" w:bidi="zh-CN"/>
        </w:rPr>
      </w:pPr>
      <w:r>
        <w:rPr>
          <w:rFonts w:ascii="宋体" w:hAnsi="宋体" w:cs="宋体"/>
          <w:color w:val="auto"/>
          <w:kern w:val="0"/>
          <w:sz w:val="22"/>
          <w:szCs w:val="22"/>
          <w:highlight w:val="none"/>
          <w:lang w:val="zh-CN" w:bidi="zh-CN"/>
        </w:rPr>
        <w:t>为在</w:t>
      </w:r>
      <w:r>
        <w:rPr>
          <w:rFonts w:ascii="宋体" w:hAnsi="宋体" w:cs="宋体"/>
          <w:color w:val="auto"/>
          <w:kern w:val="0"/>
          <w:sz w:val="22"/>
          <w:szCs w:val="22"/>
          <w:highlight w:val="none"/>
          <w:u w:val="single"/>
          <w:lang w:val="zh-CN" w:bidi="zh-CN"/>
        </w:rPr>
        <w:tab/>
      </w:r>
      <w:r>
        <w:rPr>
          <w:rFonts w:ascii="宋体" w:hAnsi="宋体" w:cs="宋体"/>
          <w:color w:val="auto"/>
          <w:kern w:val="0"/>
          <w:sz w:val="22"/>
          <w:szCs w:val="22"/>
          <w:highlight w:val="none"/>
          <w:lang w:val="zh-CN" w:bidi="zh-CN"/>
        </w:rPr>
        <w:t>（项目名称）</w:t>
      </w:r>
      <w:r>
        <w:rPr>
          <w:rFonts w:ascii="宋体" w:hAnsi="宋体" w:cs="宋体"/>
          <w:color w:val="auto"/>
          <w:kern w:val="0"/>
          <w:sz w:val="22"/>
          <w:szCs w:val="22"/>
          <w:highlight w:val="none"/>
          <w:u w:val="single"/>
          <w:lang w:val="zh-CN" w:bidi="zh-CN"/>
        </w:rPr>
        <w:tab/>
      </w:r>
      <w:r>
        <w:rPr>
          <w:rFonts w:ascii="宋体" w:hAnsi="宋体" w:cs="宋体"/>
          <w:color w:val="auto"/>
          <w:kern w:val="0"/>
          <w:sz w:val="22"/>
          <w:szCs w:val="22"/>
          <w:highlight w:val="none"/>
          <w:lang w:val="zh-CN" w:bidi="zh-CN"/>
        </w:rPr>
        <w:t>标段施工合同的实施过程中创造安全、高效的施工环境</w:t>
      </w:r>
      <w:r>
        <w:rPr>
          <w:rFonts w:ascii="宋体" w:hAnsi="宋体" w:cs="宋体"/>
          <w:color w:val="auto"/>
          <w:spacing w:val="-29"/>
          <w:kern w:val="0"/>
          <w:sz w:val="22"/>
          <w:szCs w:val="22"/>
          <w:highlight w:val="none"/>
          <w:lang w:val="zh-CN" w:bidi="zh-CN"/>
        </w:rPr>
        <w:t>，</w:t>
      </w:r>
      <w:r>
        <w:rPr>
          <w:rFonts w:ascii="宋体" w:hAnsi="宋体" w:cs="宋体"/>
          <w:color w:val="auto"/>
          <w:kern w:val="0"/>
          <w:sz w:val="22"/>
          <w:szCs w:val="22"/>
          <w:highlight w:val="none"/>
          <w:lang w:val="zh-CN" w:bidi="zh-CN"/>
        </w:rPr>
        <w:t>切实搞好本项目的安全管理工作</w:t>
      </w:r>
      <w:r>
        <w:rPr>
          <w:rFonts w:ascii="宋体" w:hAnsi="宋体" w:cs="宋体"/>
          <w:color w:val="auto"/>
          <w:spacing w:val="-29"/>
          <w:kern w:val="0"/>
          <w:sz w:val="22"/>
          <w:szCs w:val="22"/>
          <w:highlight w:val="none"/>
          <w:lang w:val="zh-CN" w:bidi="zh-CN"/>
        </w:rPr>
        <w:t>，</w:t>
      </w:r>
      <w:r>
        <w:rPr>
          <w:rFonts w:ascii="宋体" w:hAnsi="宋体" w:cs="宋体"/>
          <w:color w:val="auto"/>
          <w:kern w:val="0"/>
          <w:sz w:val="22"/>
          <w:szCs w:val="22"/>
          <w:highlight w:val="none"/>
          <w:lang w:val="zh-CN" w:bidi="zh-CN"/>
        </w:rPr>
        <w:t>本项目发包人</w:t>
      </w:r>
      <w:r>
        <w:rPr>
          <w:rFonts w:ascii="宋体" w:hAnsi="宋体" w:cs="宋体"/>
          <w:color w:val="auto"/>
          <w:kern w:val="0"/>
          <w:sz w:val="22"/>
          <w:szCs w:val="22"/>
          <w:highlight w:val="none"/>
          <w:u w:val="single"/>
          <w:lang w:val="zh-CN" w:bidi="zh-CN"/>
        </w:rPr>
        <w:tab/>
      </w:r>
      <w:r>
        <w:rPr>
          <w:rFonts w:ascii="宋体" w:hAnsi="宋体" w:cs="宋体"/>
          <w:color w:val="auto"/>
          <w:kern w:val="0"/>
          <w:sz w:val="22"/>
          <w:szCs w:val="22"/>
          <w:highlight w:val="none"/>
          <w:lang w:val="zh-CN" w:bidi="zh-CN"/>
        </w:rPr>
        <w:t>（发包人名称</w:t>
      </w:r>
      <w:r>
        <w:rPr>
          <w:rFonts w:ascii="宋体" w:hAnsi="宋体" w:cs="宋体"/>
          <w:color w:val="auto"/>
          <w:spacing w:val="-13"/>
          <w:kern w:val="0"/>
          <w:sz w:val="22"/>
          <w:szCs w:val="22"/>
          <w:highlight w:val="none"/>
          <w:lang w:val="zh-CN" w:bidi="zh-CN"/>
        </w:rPr>
        <w:t>，</w:t>
      </w:r>
      <w:r>
        <w:rPr>
          <w:rFonts w:ascii="宋体" w:hAnsi="宋体" w:cs="宋体"/>
          <w:color w:val="auto"/>
          <w:kern w:val="0"/>
          <w:sz w:val="22"/>
          <w:szCs w:val="22"/>
          <w:highlight w:val="none"/>
          <w:lang w:val="zh-CN" w:bidi="zh-CN"/>
        </w:rPr>
        <w:t>以下简称</w:t>
      </w:r>
      <w:r>
        <w:rPr>
          <w:rFonts w:eastAsia="Times New Roman" w:cs="宋体"/>
          <w:color w:val="auto"/>
          <w:kern w:val="0"/>
          <w:sz w:val="22"/>
          <w:szCs w:val="22"/>
          <w:highlight w:val="none"/>
          <w:lang w:val="zh-CN" w:bidi="zh-CN"/>
        </w:rPr>
        <w:t>“</w:t>
      </w:r>
      <w:r>
        <w:rPr>
          <w:rFonts w:ascii="宋体" w:hAnsi="宋体" w:cs="宋体"/>
          <w:color w:val="auto"/>
          <w:kern w:val="0"/>
          <w:sz w:val="22"/>
          <w:szCs w:val="22"/>
          <w:highlight w:val="none"/>
          <w:lang w:val="zh-CN" w:bidi="zh-CN"/>
        </w:rPr>
        <w:t>发包人</w:t>
      </w:r>
      <w:r>
        <w:rPr>
          <w:rFonts w:eastAsia="Times New Roman" w:cs="宋体"/>
          <w:color w:val="auto"/>
          <w:spacing w:val="-7"/>
          <w:kern w:val="0"/>
          <w:sz w:val="22"/>
          <w:szCs w:val="22"/>
          <w:highlight w:val="none"/>
          <w:lang w:val="zh-CN" w:bidi="zh-CN"/>
        </w:rPr>
        <w:t>”</w:t>
      </w:r>
      <w:r>
        <w:rPr>
          <w:rFonts w:ascii="宋体" w:hAnsi="宋体" w:cs="宋体"/>
          <w:color w:val="auto"/>
          <w:spacing w:val="-7"/>
          <w:kern w:val="0"/>
          <w:sz w:val="22"/>
          <w:szCs w:val="22"/>
          <w:highlight w:val="none"/>
          <w:lang w:val="zh-CN" w:bidi="zh-CN"/>
        </w:rPr>
        <w:t>）</w:t>
      </w:r>
      <w:r>
        <w:rPr>
          <w:rFonts w:ascii="宋体" w:hAnsi="宋体" w:cs="宋体"/>
          <w:color w:val="auto"/>
          <w:kern w:val="0"/>
          <w:sz w:val="22"/>
          <w:szCs w:val="22"/>
          <w:highlight w:val="none"/>
          <w:lang w:val="zh-CN" w:bidi="zh-CN"/>
        </w:rPr>
        <w:t>与承包人</w:t>
      </w:r>
      <w:r>
        <w:rPr>
          <w:rFonts w:ascii="宋体" w:hAnsi="宋体" w:cs="宋体"/>
          <w:color w:val="auto"/>
          <w:kern w:val="0"/>
          <w:sz w:val="22"/>
          <w:szCs w:val="22"/>
          <w:highlight w:val="none"/>
          <w:u w:val="single"/>
          <w:lang w:val="zh-CN" w:bidi="zh-CN"/>
        </w:rPr>
        <w:tab/>
      </w:r>
      <w:r>
        <w:rPr>
          <w:rFonts w:ascii="宋体" w:hAnsi="宋体" w:cs="宋体"/>
          <w:color w:val="auto"/>
          <w:kern w:val="0"/>
          <w:sz w:val="22"/>
          <w:szCs w:val="22"/>
          <w:highlight w:val="none"/>
          <w:u w:val="single"/>
          <w:lang w:val="zh-CN" w:bidi="zh-CN"/>
        </w:rPr>
        <w:tab/>
      </w:r>
      <w:r>
        <w:rPr>
          <w:rFonts w:ascii="宋体" w:hAnsi="宋体" w:cs="宋体"/>
          <w:color w:val="auto"/>
          <w:kern w:val="0"/>
          <w:sz w:val="22"/>
          <w:szCs w:val="22"/>
          <w:highlight w:val="none"/>
          <w:lang w:val="zh-CN" w:bidi="zh-CN"/>
        </w:rPr>
        <w:t>（承包人名称</w:t>
      </w:r>
      <w:r>
        <w:rPr>
          <w:rFonts w:ascii="宋体" w:hAnsi="宋体" w:cs="宋体"/>
          <w:color w:val="auto"/>
          <w:spacing w:val="-12"/>
          <w:kern w:val="0"/>
          <w:sz w:val="22"/>
          <w:szCs w:val="22"/>
          <w:highlight w:val="none"/>
          <w:lang w:val="zh-CN" w:bidi="zh-CN"/>
        </w:rPr>
        <w:t>，</w:t>
      </w:r>
      <w:r>
        <w:rPr>
          <w:rFonts w:ascii="宋体" w:hAnsi="宋体" w:cs="宋体"/>
          <w:color w:val="auto"/>
          <w:kern w:val="0"/>
          <w:sz w:val="22"/>
          <w:szCs w:val="22"/>
          <w:highlight w:val="none"/>
          <w:lang w:val="zh-CN" w:bidi="zh-CN"/>
        </w:rPr>
        <w:t>以下简称</w:t>
      </w:r>
      <w:r>
        <w:rPr>
          <w:rFonts w:eastAsia="Times New Roman" w:cs="宋体"/>
          <w:color w:val="auto"/>
          <w:kern w:val="0"/>
          <w:sz w:val="22"/>
          <w:szCs w:val="22"/>
          <w:highlight w:val="none"/>
          <w:lang w:val="zh-CN" w:bidi="zh-CN"/>
        </w:rPr>
        <w:t>“</w:t>
      </w:r>
      <w:r>
        <w:rPr>
          <w:rFonts w:ascii="宋体" w:hAnsi="宋体" w:cs="宋体"/>
          <w:color w:val="auto"/>
          <w:kern w:val="0"/>
          <w:sz w:val="22"/>
          <w:szCs w:val="22"/>
          <w:highlight w:val="none"/>
          <w:lang w:val="zh-CN" w:bidi="zh-CN"/>
        </w:rPr>
        <w:t>承包人</w:t>
      </w:r>
      <w:r>
        <w:rPr>
          <w:rFonts w:eastAsia="Times New Roman" w:cs="宋体"/>
          <w:color w:val="auto"/>
          <w:kern w:val="0"/>
          <w:sz w:val="22"/>
          <w:szCs w:val="22"/>
          <w:highlight w:val="none"/>
          <w:lang w:val="zh-CN" w:bidi="zh-CN"/>
        </w:rPr>
        <w:t>”</w:t>
      </w:r>
      <w:r>
        <w:rPr>
          <w:rFonts w:ascii="宋体" w:hAnsi="宋体" w:cs="宋体"/>
          <w:color w:val="auto"/>
          <w:kern w:val="0"/>
          <w:sz w:val="22"/>
          <w:szCs w:val="22"/>
          <w:highlight w:val="none"/>
          <w:lang w:val="zh-CN" w:bidi="zh-CN"/>
        </w:rPr>
        <w:t>）特此签订安全生产合同。</w:t>
      </w:r>
    </w:p>
    <w:p w14:paraId="5F2CF792">
      <w:pPr>
        <w:autoSpaceDE w:val="0"/>
        <w:autoSpaceDN w:val="0"/>
        <w:spacing w:line="305" w:lineRule="exact"/>
        <w:ind w:left="1041"/>
        <w:jc w:val="left"/>
        <w:rPr>
          <w:rFonts w:ascii="黑体" w:hAnsi="宋体" w:eastAsia="黑体" w:cs="宋体"/>
          <w:color w:val="auto"/>
          <w:kern w:val="0"/>
          <w:sz w:val="22"/>
          <w:szCs w:val="22"/>
          <w:highlight w:val="none"/>
          <w:lang w:val="zh-CN" w:bidi="zh-CN"/>
        </w:rPr>
      </w:pPr>
      <w:r>
        <w:rPr>
          <w:rFonts w:hAnsi="宋体" w:eastAsia="Times New Roman" w:cs="宋体"/>
          <w:color w:val="auto"/>
          <w:kern w:val="0"/>
          <w:sz w:val="22"/>
          <w:szCs w:val="22"/>
          <w:highlight w:val="none"/>
          <w:lang w:val="zh-CN" w:bidi="zh-CN"/>
        </w:rPr>
        <w:t>1.</w:t>
      </w:r>
      <w:r>
        <w:rPr>
          <w:rFonts w:hint="eastAsia" w:ascii="黑体" w:hAnsi="宋体" w:eastAsia="黑体" w:cs="宋体"/>
          <w:color w:val="auto"/>
          <w:kern w:val="0"/>
          <w:sz w:val="22"/>
          <w:szCs w:val="22"/>
          <w:highlight w:val="none"/>
          <w:lang w:val="zh-CN" w:bidi="zh-CN"/>
        </w:rPr>
        <w:t>发包人职责</w:t>
      </w:r>
    </w:p>
    <w:p w14:paraId="34B1B02F">
      <w:pPr>
        <w:autoSpaceDE w:val="0"/>
        <w:autoSpaceDN w:val="0"/>
        <w:spacing w:before="82" w:line="304" w:lineRule="auto"/>
        <w:ind w:left="424" w:right="390" w:firstLine="616"/>
        <w:jc w:val="left"/>
        <w:rPr>
          <w:rFonts w:ascii="宋体" w:hAnsi="宋体" w:cs="宋体"/>
          <w:color w:val="auto"/>
          <w:kern w:val="0"/>
          <w:sz w:val="22"/>
          <w:szCs w:val="22"/>
          <w:highlight w:val="none"/>
          <w:lang w:val="zh-CN" w:bidi="zh-CN"/>
        </w:rPr>
      </w:pPr>
      <w:r>
        <w:rPr>
          <w:rFonts w:ascii="宋体" w:hAnsi="宋体" w:cs="宋体"/>
          <w:color w:val="auto"/>
          <w:kern w:val="0"/>
          <w:sz w:val="22"/>
          <w:szCs w:val="22"/>
          <w:highlight w:val="none"/>
          <w:lang w:val="zh-CN" w:bidi="zh-CN"/>
        </w:rPr>
        <w:t>（</w:t>
      </w:r>
      <w:r>
        <w:rPr>
          <w:rFonts w:hAnsi="宋体" w:eastAsia="Times New Roman" w:cs="宋体"/>
          <w:color w:val="auto"/>
          <w:kern w:val="0"/>
          <w:sz w:val="22"/>
          <w:szCs w:val="22"/>
          <w:highlight w:val="none"/>
          <w:lang w:val="zh-CN" w:bidi="zh-CN"/>
        </w:rPr>
        <w:t>1</w:t>
      </w:r>
      <w:r>
        <w:rPr>
          <w:rFonts w:ascii="宋体" w:hAnsi="宋体" w:cs="宋体"/>
          <w:color w:val="auto"/>
          <w:kern w:val="0"/>
          <w:sz w:val="22"/>
          <w:szCs w:val="22"/>
          <w:highlight w:val="none"/>
          <w:lang w:val="zh-CN" w:bidi="zh-CN"/>
        </w:rPr>
        <w:t>）严格遵守国家有关安全生产的法律法规，认真执行工程承包合同中的有关安全要求。</w:t>
      </w:r>
    </w:p>
    <w:p w14:paraId="19690790">
      <w:pPr>
        <w:autoSpaceDE w:val="0"/>
        <w:autoSpaceDN w:val="0"/>
        <w:spacing w:line="304" w:lineRule="auto"/>
        <w:ind w:left="424" w:right="380" w:firstLine="616"/>
        <w:jc w:val="left"/>
        <w:rPr>
          <w:rFonts w:ascii="宋体" w:hAnsi="宋体" w:cs="宋体"/>
          <w:color w:val="auto"/>
          <w:kern w:val="0"/>
          <w:sz w:val="22"/>
          <w:szCs w:val="22"/>
          <w:highlight w:val="none"/>
          <w:lang w:val="zh-CN" w:bidi="zh-CN"/>
        </w:rPr>
      </w:pPr>
      <w:r>
        <w:rPr>
          <w:rFonts w:ascii="宋体" w:hAnsi="宋体" w:cs="宋体"/>
          <w:color w:val="auto"/>
          <w:kern w:val="0"/>
          <w:sz w:val="22"/>
          <w:szCs w:val="22"/>
          <w:highlight w:val="none"/>
          <w:lang w:val="zh-CN" w:bidi="zh-CN"/>
        </w:rPr>
        <w:t>（</w:t>
      </w:r>
      <w:r>
        <w:rPr>
          <w:rFonts w:eastAsia="Times New Roman" w:cs="宋体"/>
          <w:color w:val="auto"/>
          <w:kern w:val="0"/>
          <w:sz w:val="22"/>
          <w:szCs w:val="22"/>
          <w:highlight w:val="none"/>
          <w:lang w:val="zh-CN" w:bidi="zh-CN"/>
        </w:rPr>
        <w:t>2</w:t>
      </w:r>
      <w:r>
        <w:rPr>
          <w:rFonts w:ascii="宋体" w:hAnsi="宋体" w:cs="宋体"/>
          <w:color w:val="auto"/>
          <w:kern w:val="0"/>
          <w:sz w:val="22"/>
          <w:szCs w:val="22"/>
          <w:highlight w:val="none"/>
          <w:lang w:val="zh-CN" w:bidi="zh-CN"/>
        </w:rPr>
        <w:t>）按照</w:t>
      </w:r>
      <w:r>
        <w:rPr>
          <w:rFonts w:eastAsia="Times New Roman" w:cs="宋体"/>
          <w:color w:val="auto"/>
          <w:kern w:val="0"/>
          <w:sz w:val="22"/>
          <w:szCs w:val="22"/>
          <w:highlight w:val="none"/>
          <w:lang w:val="zh-CN" w:bidi="zh-CN"/>
        </w:rPr>
        <w:t>“</w:t>
      </w:r>
      <w:r>
        <w:rPr>
          <w:rFonts w:ascii="宋体" w:hAnsi="宋体" w:cs="宋体"/>
          <w:color w:val="auto"/>
          <w:kern w:val="0"/>
          <w:sz w:val="22"/>
          <w:szCs w:val="22"/>
          <w:highlight w:val="none"/>
          <w:lang w:val="zh-CN" w:bidi="zh-CN"/>
        </w:rPr>
        <w:t>安全第一、预防为主、综合治理</w:t>
      </w:r>
      <w:r>
        <w:rPr>
          <w:rFonts w:eastAsia="Times New Roman" w:cs="宋体"/>
          <w:color w:val="auto"/>
          <w:kern w:val="0"/>
          <w:sz w:val="22"/>
          <w:szCs w:val="22"/>
          <w:highlight w:val="none"/>
          <w:lang w:val="zh-CN" w:bidi="zh-CN"/>
        </w:rPr>
        <w:t>”</w:t>
      </w:r>
      <w:r>
        <w:rPr>
          <w:rFonts w:ascii="宋体" w:hAnsi="宋体" w:cs="宋体"/>
          <w:color w:val="auto"/>
          <w:kern w:val="0"/>
          <w:sz w:val="22"/>
          <w:szCs w:val="22"/>
          <w:highlight w:val="none"/>
          <w:lang w:val="zh-CN" w:bidi="zh-CN"/>
        </w:rPr>
        <w:t>和坚持</w:t>
      </w:r>
      <w:r>
        <w:rPr>
          <w:rFonts w:eastAsia="Times New Roman" w:cs="宋体"/>
          <w:color w:val="auto"/>
          <w:kern w:val="0"/>
          <w:sz w:val="22"/>
          <w:szCs w:val="22"/>
          <w:highlight w:val="none"/>
          <w:lang w:val="zh-CN" w:bidi="zh-CN"/>
        </w:rPr>
        <w:t>“</w:t>
      </w:r>
      <w:r>
        <w:rPr>
          <w:rFonts w:ascii="宋体" w:hAnsi="宋体" w:cs="宋体"/>
          <w:color w:val="auto"/>
          <w:kern w:val="0"/>
          <w:sz w:val="22"/>
          <w:szCs w:val="22"/>
          <w:highlight w:val="none"/>
          <w:lang w:val="zh-CN" w:bidi="zh-CN"/>
        </w:rPr>
        <w:t>管生产必须管安全</w:t>
      </w:r>
      <w:r>
        <w:rPr>
          <w:rFonts w:eastAsia="Times New Roman" w:cs="宋体"/>
          <w:color w:val="auto"/>
          <w:kern w:val="0"/>
          <w:sz w:val="22"/>
          <w:szCs w:val="22"/>
          <w:highlight w:val="none"/>
          <w:lang w:val="zh-CN" w:bidi="zh-CN"/>
        </w:rPr>
        <w:t>”</w:t>
      </w:r>
      <w:r>
        <w:rPr>
          <w:rFonts w:ascii="宋体" w:hAnsi="宋体" w:cs="宋体"/>
          <w:color w:val="auto"/>
          <w:kern w:val="0"/>
          <w:sz w:val="22"/>
          <w:szCs w:val="22"/>
          <w:highlight w:val="none"/>
          <w:lang w:val="zh-CN" w:bidi="zh-CN"/>
        </w:rPr>
        <w:t>的原则进行安全生产管理，做到生产与安全工作同时计划、布置、检查、总结和评比。</w:t>
      </w:r>
    </w:p>
    <w:p w14:paraId="1E853914">
      <w:pPr>
        <w:autoSpaceDE w:val="0"/>
        <w:autoSpaceDN w:val="0"/>
        <w:spacing w:line="304" w:lineRule="auto"/>
        <w:ind w:left="424" w:right="382" w:firstLine="616"/>
        <w:jc w:val="left"/>
        <w:rPr>
          <w:rFonts w:ascii="宋体" w:hAnsi="宋体" w:cs="宋体"/>
          <w:color w:val="auto"/>
          <w:kern w:val="0"/>
          <w:sz w:val="22"/>
          <w:szCs w:val="22"/>
          <w:highlight w:val="none"/>
          <w:lang w:val="zh-CN" w:bidi="zh-CN"/>
        </w:rPr>
      </w:pPr>
      <w:r>
        <w:rPr>
          <w:rFonts w:ascii="宋体" w:hAnsi="宋体" w:cs="宋体"/>
          <w:color w:val="auto"/>
          <w:kern w:val="0"/>
          <w:sz w:val="22"/>
          <w:szCs w:val="22"/>
          <w:highlight w:val="none"/>
          <w:lang w:val="zh-CN" w:bidi="zh-CN"/>
        </w:rPr>
        <w:t>（</w:t>
      </w:r>
      <w:r>
        <w:rPr>
          <w:rFonts w:eastAsia="Times New Roman" w:cs="宋体"/>
          <w:color w:val="auto"/>
          <w:kern w:val="0"/>
          <w:sz w:val="22"/>
          <w:szCs w:val="22"/>
          <w:highlight w:val="none"/>
          <w:lang w:val="zh-CN" w:bidi="zh-CN"/>
        </w:rPr>
        <w:t>3</w:t>
      </w:r>
      <w:r>
        <w:rPr>
          <w:rFonts w:ascii="宋体" w:hAnsi="宋体" w:cs="宋体"/>
          <w:color w:val="auto"/>
          <w:kern w:val="0"/>
          <w:sz w:val="22"/>
          <w:szCs w:val="22"/>
          <w:highlight w:val="none"/>
          <w:lang w:val="zh-CN" w:bidi="zh-CN"/>
        </w:rPr>
        <w:t>）重要的安全设施必须坚持与主体工程</w:t>
      </w:r>
      <w:r>
        <w:rPr>
          <w:rFonts w:eastAsia="Times New Roman" w:cs="宋体"/>
          <w:color w:val="auto"/>
          <w:kern w:val="0"/>
          <w:sz w:val="22"/>
          <w:szCs w:val="22"/>
          <w:highlight w:val="none"/>
          <w:lang w:val="zh-CN" w:bidi="zh-CN"/>
        </w:rPr>
        <w:t>“</w:t>
      </w:r>
      <w:r>
        <w:rPr>
          <w:rFonts w:ascii="宋体" w:hAnsi="宋体" w:cs="宋体"/>
          <w:color w:val="auto"/>
          <w:kern w:val="0"/>
          <w:sz w:val="22"/>
          <w:szCs w:val="22"/>
          <w:highlight w:val="none"/>
          <w:lang w:val="zh-CN" w:bidi="zh-CN"/>
        </w:rPr>
        <w:t>三同时</w:t>
      </w:r>
      <w:r>
        <w:rPr>
          <w:rFonts w:eastAsia="Times New Roman" w:cs="宋体"/>
          <w:color w:val="auto"/>
          <w:kern w:val="0"/>
          <w:sz w:val="22"/>
          <w:szCs w:val="22"/>
          <w:highlight w:val="none"/>
          <w:lang w:val="zh-CN" w:bidi="zh-CN"/>
        </w:rPr>
        <w:t>”</w:t>
      </w:r>
      <w:r>
        <w:rPr>
          <w:rFonts w:ascii="宋体" w:hAnsi="宋体" w:cs="宋体"/>
          <w:color w:val="auto"/>
          <w:kern w:val="0"/>
          <w:sz w:val="22"/>
          <w:szCs w:val="22"/>
          <w:highlight w:val="none"/>
          <w:lang w:val="zh-CN" w:bidi="zh-CN"/>
        </w:rPr>
        <w:t>的原则，即：同时设计、审批，同时施工，同时验收，投入使用。</w:t>
      </w:r>
    </w:p>
    <w:p w14:paraId="31CD5264">
      <w:pPr>
        <w:autoSpaceDE w:val="0"/>
        <w:autoSpaceDN w:val="0"/>
        <w:spacing w:line="306" w:lineRule="exact"/>
        <w:ind w:left="1041"/>
        <w:jc w:val="left"/>
        <w:rPr>
          <w:rFonts w:ascii="宋体" w:hAnsi="宋体" w:cs="宋体"/>
          <w:color w:val="auto"/>
          <w:kern w:val="0"/>
          <w:sz w:val="22"/>
          <w:szCs w:val="22"/>
          <w:highlight w:val="none"/>
          <w:lang w:val="zh-CN" w:bidi="zh-CN"/>
        </w:rPr>
      </w:pPr>
      <w:r>
        <w:rPr>
          <w:rFonts w:ascii="宋体" w:hAnsi="宋体" w:cs="宋体"/>
          <w:color w:val="auto"/>
          <w:kern w:val="0"/>
          <w:sz w:val="22"/>
          <w:szCs w:val="22"/>
          <w:highlight w:val="none"/>
          <w:lang w:val="zh-CN" w:bidi="zh-CN"/>
        </w:rPr>
        <w:t>（</w:t>
      </w:r>
      <w:r>
        <w:rPr>
          <w:rFonts w:hAnsi="宋体" w:eastAsia="Times New Roman" w:cs="宋体"/>
          <w:color w:val="auto"/>
          <w:kern w:val="0"/>
          <w:sz w:val="22"/>
          <w:szCs w:val="22"/>
          <w:highlight w:val="none"/>
          <w:lang w:val="zh-CN" w:bidi="zh-CN"/>
        </w:rPr>
        <w:t>4</w:t>
      </w:r>
      <w:r>
        <w:rPr>
          <w:rFonts w:ascii="宋体" w:hAnsi="宋体" w:cs="宋体"/>
          <w:color w:val="auto"/>
          <w:kern w:val="0"/>
          <w:sz w:val="22"/>
          <w:szCs w:val="22"/>
          <w:highlight w:val="none"/>
          <w:lang w:val="zh-CN" w:bidi="zh-CN"/>
        </w:rPr>
        <w:t>）定期召开安全生产调度会，及时传达中央及地方有关安全生产的精神。</w:t>
      </w:r>
    </w:p>
    <w:p w14:paraId="12AF1171">
      <w:pPr>
        <w:autoSpaceDE w:val="0"/>
        <w:autoSpaceDN w:val="0"/>
        <w:spacing w:before="82" w:line="302" w:lineRule="auto"/>
        <w:ind w:left="424" w:right="388" w:firstLine="616"/>
        <w:jc w:val="left"/>
        <w:rPr>
          <w:rFonts w:ascii="宋体" w:hAnsi="宋体" w:cs="宋体"/>
          <w:color w:val="auto"/>
          <w:kern w:val="0"/>
          <w:sz w:val="22"/>
          <w:szCs w:val="22"/>
          <w:highlight w:val="none"/>
          <w:lang w:val="zh-CN" w:bidi="zh-CN"/>
        </w:rPr>
      </w:pPr>
      <w:r>
        <w:rPr>
          <w:rFonts w:ascii="宋体" w:hAnsi="宋体" w:cs="宋体"/>
          <w:color w:val="auto"/>
          <w:kern w:val="0"/>
          <w:sz w:val="22"/>
          <w:szCs w:val="22"/>
          <w:highlight w:val="none"/>
          <w:lang w:val="zh-CN" w:bidi="zh-CN"/>
        </w:rPr>
        <w:t>（</w:t>
      </w:r>
      <w:r>
        <w:rPr>
          <w:rFonts w:hAnsi="宋体" w:eastAsia="Times New Roman" w:cs="宋体"/>
          <w:color w:val="auto"/>
          <w:kern w:val="0"/>
          <w:sz w:val="22"/>
          <w:szCs w:val="22"/>
          <w:highlight w:val="none"/>
          <w:lang w:val="zh-CN" w:bidi="zh-CN"/>
        </w:rPr>
        <w:t>5</w:t>
      </w:r>
      <w:r>
        <w:rPr>
          <w:rFonts w:ascii="宋体" w:hAnsi="宋体" w:cs="宋体"/>
          <w:color w:val="auto"/>
          <w:kern w:val="0"/>
          <w:sz w:val="22"/>
          <w:szCs w:val="22"/>
          <w:highlight w:val="none"/>
          <w:lang w:val="zh-CN" w:bidi="zh-CN"/>
        </w:rPr>
        <w:t>）组织对承包人施工现场进行安全生产检查，监督承包人及时处理发现的各种安全隐患。</w:t>
      </w:r>
    </w:p>
    <w:p w14:paraId="2AF9B6BD">
      <w:pPr>
        <w:autoSpaceDE w:val="0"/>
        <w:autoSpaceDN w:val="0"/>
        <w:spacing w:before="5"/>
        <w:ind w:left="1041"/>
        <w:jc w:val="left"/>
        <w:rPr>
          <w:rFonts w:ascii="黑体" w:hAnsi="宋体" w:eastAsia="黑体" w:cs="宋体"/>
          <w:color w:val="auto"/>
          <w:kern w:val="0"/>
          <w:sz w:val="22"/>
          <w:szCs w:val="22"/>
          <w:highlight w:val="none"/>
          <w:lang w:val="zh-CN" w:bidi="zh-CN"/>
        </w:rPr>
      </w:pPr>
      <w:r>
        <w:rPr>
          <w:rFonts w:hAnsi="宋体" w:eastAsia="Times New Roman" w:cs="宋体"/>
          <w:color w:val="auto"/>
          <w:kern w:val="0"/>
          <w:sz w:val="22"/>
          <w:szCs w:val="22"/>
          <w:highlight w:val="none"/>
          <w:lang w:val="zh-CN" w:bidi="zh-CN"/>
        </w:rPr>
        <w:t>2.</w:t>
      </w:r>
      <w:r>
        <w:rPr>
          <w:rFonts w:hint="eastAsia" w:ascii="黑体" w:hAnsi="宋体" w:eastAsia="黑体" w:cs="宋体"/>
          <w:color w:val="auto"/>
          <w:kern w:val="0"/>
          <w:sz w:val="22"/>
          <w:szCs w:val="22"/>
          <w:highlight w:val="none"/>
          <w:lang w:val="zh-CN" w:bidi="zh-CN"/>
        </w:rPr>
        <w:t>承包人职责</w:t>
      </w:r>
    </w:p>
    <w:p w14:paraId="63ABC1A9">
      <w:pPr>
        <w:autoSpaceDE w:val="0"/>
        <w:autoSpaceDN w:val="0"/>
        <w:spacing w:before="81" w:line="304" w:lineRule="auto"/>
        <w:ind w:left="424" w:right="283" w:firstLine="616"/>
        <w:jc w:val="left"/>
        <w:rPr>
          <w:rFonts w:ascii="宋体" w:hAnsi="宋体" w:cs="宋体"/>
          <w:color w:val="auto"/>
          <w:kern w:val="0"/>
          <w:sz w:val="22"/>
          <w:szCs w:val="22"/>
          <w:highlight w:val="none"/>
          <w:lang w:val="zh-CN" w:bidi="zh-CN"/>
        </w:rPr>
      </w:pPr>
      <w:r>
        <w:rPr>
          <w:rFonts w:ascii="宋体" w:hAnsi="宋体" w:cs="宋体"/>
          <w:color w:val="auto"/>
          <w:kern w:val="0"/>
          <w:sz w:val="22"/>
          <w:szCs w:val="22"/>
          <w:highlight w:val="none"/>
          <w:lang w:val="zh-CN" w:bidi="zh-CN"/>
        </w:rPr>
        <w:t>（</w:t>
      </w:r>
      <w:r>
        <w:rPr>
          <w:rFonts w:hAnsi="宋体" w:eastAsia="Times New Roman" w:cs="宋体"/>
          <w:color w:val="auto"/>
          <w:kern w:val="0"/>
          <w:sz w:val="22"/>
          <w:szCs w:val="22"/>
          <w:highlight w:val="none"/>
          <w:lang w:val="zh-CN" w:bidi="zh-CN"/>
        </w:rPr>
        <w:t>1</w:t>
      </w:r>
      <w:r>
        <w:rPr>
          <w:rFonts w:ascii="宋体" w:hAnsi="宋体" w:cs="宋体"/>
          <w:color w:val="auto"/>
          <w:kern w:val="0"/>
          <w:sz w:val="22"/>
          <w:szCs w:val="22"/>
          <w:highlight w:val="none"/>
          <w:lang w:val="zh-CN" w:bidi="zh-CN"/>
        </w:rPr>
        <w:t>）</w:t>
      </w:r>
      <w:r>
        <w:rPr>
          <w:rFonts w:ascii="宋体" w:hAnsi="宋体" w:cs="宋体"/>
          <w:color w:val="auto"/>
          <w:spacing w:val="-7"/>
          <w:kern w:val="0"/>
          <w:sz w:val="22"/>
          <w:szCs w:val="22"/>
          <w:highlight w:val="none"/>
          <w:lang w:val="zh-CN" w:bidi="zh-CN"/>
        </w:rPr>
        <w:t>严格遵守《中华人民共和国安全生产法》《建设工程安全生产管理条例》等国家有关安全生产的法律法规</w:t>
      </w:r>
      <w:r>
        <w:rPr>
          <w:rFonts w:ascii="宋体" w:hAnsi="宋体" w:cs="宋体"/>
          <w:color w:val="auto"/>
          <w:spacing w:val="-16"/>
          <w:kern w:val="0"/>
          <w:sz w:val="22"/>
          <w:szCs w:val="22"/>
          <w:highlight w:val="none"/>
          <w:lang w:val="zh-CN" w:bidi="zh-CN"/>
        </w:rPr>
        <w:t>、《公路水运工程安全生产监督管理办法》和《公路工程施工安全技术规范》等有关安全生产的规定。认真执行工程承包合同中的有关安全要求。</w:t>
      </w:r>
    </w:p>
    <w:p w14:paraId="53E5B2BB">
      <w:pPr>
        <w:autoSpaceDE w:val="0"/>
        <w:autoSpaceDN w:val="0"/>
        <w:spacing w:line="304" w:lineRule="auto"/>
        <w:ind w:left="424" w:right="266" w:firstLine="616"/>
        <w:rPr>
          <w:rFonts w:ascii="宋体" w:hAnsi="宋体" w:cs="宋体"/>
          <w:color w:val="auto"/>
          <w:kern w:val="0"/>
          <w:sz w:val="22"/>
          <w:szCs w:val="22"/>
          <w:highlight w:val="none"/>
          <w:lang w:val="zh-CN" w:bidi="zh-CN"/>
        </w:rPr>
      </w:pPr>
      <w:r>
        <w:rPr>
          <w:rFonts w:ascii="宋体" w:hAnsi="宋体" w:cs="宋体"/>
          <w:color w:val="auto"/>
          <w:kern w:val="0"/>
          <w:sz w:val="22"/>
          <w:szCs w:val="22"/>
          <w:highlight w:val="none"/>
          <w:lang w:val="zh-CN" w:bidi="zh-CN"/>
        </w:rPr>
        <w:t>（</w:t>
      </w:r>
      <w:r>
        <w:rPr>
          <w:rFonts w:eastAsia="Times New Roman" w:cs="宋体"/>
          <w:color w:val="auto"/>
          <w:kern w:val="0"/>
          <w:sz w:val="22"/>
          <w:szCs w:val="22"/>
          <w:highlight w:val="none"/>
          <w:lang w:val="zh-CN" w:bidi="zh-CN"/>
        </w:rPr>
        <w:t>2</w:t>
      </w:r>
      <w:r>
        <w:rPr>
          <w:rFonts w:ascii="宋体" w:hAnsi="宋体" w:cs="宋体"/>
          <w:color w:val="auto"/>
          <w:kern w:val="0"/>
          <w:sz w:val="22"/>
          <w:szCs w:val="22"/>
          <w:highlight w:val="none"/>
          <w:lang w:val="zh-CN" w:bidi="zh-CN"/>
        </w:rPr>
        <w:t>）坚持</w:t>
      </w:r>
      <w:r>
        <w:rPr>
          <w:rFonts w:eastAsia="Times New Roman" w:cs="宋体"/>
          <w:color w:val="auto"/>
          <w:kern w:val="0"/>
          <w:sz w:val="22"/>
          <w:szCs w:val="22"/>
          <w:highlight w:val="none"/>
          <w:lang w:val="zh-CN" w:bidi="zh-CN"/>
        </w:rPr>
        <w:t>“</w:t>
      </w:r>
      <w:r>
        <w:rPr>
          <w:rFonts w:ascii="宋体" w:hAnsi="宋体" w:cs="宋体"/>
          <w:color w:val="auto"/>
          <w:kern w:val="0"/>
          <w:sz w:val="22"/>
          <w:szCs w:val="22"/>
          <w:highlight w:val="none"/>
          <w:lang w:val="zh-CN" w:bidi="zh-CN"/>
        </w:rPr>
        <w:t>安全第一、预防为主、综合治理</w:t>
      </w:r>
      <w:r>
        <w:rPr>
          <w:rFonts w:eastAsia="Times New Roman" w:cs="宋体"/>
          <w:color w:val="auto"/>
          <w:kern w:val="0"/>
          <w:sz w:val="22"/>
          <w:szCs w:val="22"/>
          <w:highlight w:val="none"/>
          <w:lang w:val="zh-CN" w:bidi="zh-CN"/>
        </w:rPr>
        <w:t>”</w:t>
      </w:r>
      <w:r>
        <w:rPr>
          <w:rFonts w:ascii="宋体" w:hAnsi="宋体" w:cs="宋体"/>
          <w:color w:val="auto"/>
          <w:kern w:val="0"/>
          <w:sz w:val="22"/>
          <w:szCs w:val="22"/>
          <w:highlight w:val="none"/>
          <w:lang w:val="zh-CN" w:bidi="zh-CN"/>
        </w:rPr>
        <w:t>和</w:t>
      </w:r>
      <w:r>
        <w:rPr>
          <w:rFonts w:eastAsia="Times New Roman" w:cs="宋体"/>
          <w:color w:val="auto"/>
          <w:kern w:val="0"/>
          <w:sz w:val="22"/>
          <w:szCs w:val="22"/>
          <w:highlight w:val="none"/>
          <w:lang w:val="zh-CN" w:bidi="zh-CN"/>
        </w:rPr>
        <w:t>“</w:t>
      </w:r>
      <w:r>
        <w:rPr>
          <w:rFonts w:ascii="宋体" w:hAnsi="宋体" w:cs="宋体"/>
          <w:color w:val="auto"/>
          <w:kern w:val="0"/>
          <w:sz w:val="22"/>
          <w:szCs w:val="22"/>
          <w:highlight w:val="none"/>
          <w:lang w:val="zh-CN" w:bidi="zh-CN"/>
        </w:rPr>
        <w:t>管生产必须管安全</w:t>
      </w:r>
      <w:r>
        <w:rPr>
          <w:rFonts w:eastAsia="Times New Roman" w:cs="宋体"/>
          <w:color w:val="auto"/>
          <w:kern w:val="0"/>
          <w:sz w:val="22"/>
          <w:szCs w:val="22"/>
          <w:highlight w:val="none"/>
          <w:lang w:val="zh-CN" w:bidi="zh-CN"/>
        </w:rPr>
        <w:t>”</w:t>
      </w:r>
      <w:r>
        <w:rPr>
          <w:rFonts w:ascii="宋体" w:hAnsi="宋体" w:cs="宋体"/>
          <w:color w:val="auto"/>
          <w:kern w:val="0"/>
          <w:sz w:val="22"/>
          <w:szCs w:val="22"/>
          <w:highlight w:val="none"/>
          <w:lang w:val="zh-CN" w:bidi="zh-CN"/>
        </w:rPr>
        <w:t>的原则， 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w:t>
      </w:r>
      <w:r>
        <w:rPr>
          <w:rFonts w:ascii="宋体" w:hAnsi="宋体" w:cs="宋体"/>
          <w:color w:val="auto"/>
          <w:spacing w:val="-5"/>
          <w:kern w:val="0"/>
          <w:sz w:val="22"/>
          <w:szCs w:val="22"/>
          <w:highlight w:val="none"/>
          <w:lang w:val="zh-CN" w:bidi="zh-CN"/>
        </w:rPr>
        <w:t>遵守本合同的各项规定，做到生产与安全工作同时计划、布置、检查、总结和评比。</w:t>
      </w:r>
    </w:p>
    <w:p w14:paraId="0DEBE36F">
      <w:pPr>
        <w:autoSpaceDE w:val="0"/>
        <w:autoSpaceDN w:val="0"/>
        <w:spacing w:line="304" w:lineRule="auto"/>
        <w:ind w:left="424" w:right="387" w:firstLine="616"/>
        <w:rPr>
          <w:rFonts w:ascii="宋体" w:hAnsi="宋体" w:cs="宋体"/>
          <w:color w:val="auto"/>
          <w:kern w:val="0"/>
          <w:sz w:val="22"/>
          <w:szCs w:val="22"/>
          <w:highlight w:val="none"/>
          <w:lang w:val="zh-CN" w:bidi="zh-CN"/>
        </w:rPr>
      </w:pPr>
      <w:r>
        <w:rPr>
          <w:rFonts w:ascii="宋体" w:hAnsi="宋体" w:cs="宋体"/>
          <w:color w:val="auto"/>
          <w:kern w:val="0"/>
          <w:sz w:val="22"/>
          <w:szCs w:val="22"/>
          <w:highlight w:val="none"/>
          <w:lang w:val="zh-CN" w:bidi="zh-CN"/>
        </w:rPr>
        <w:t>（</w:t>
      </w:r>
      <w:r>
        <w:rPr>
          <w:rFonts w:hAnsi="宋体" w:eastAsia="Times New Roman" w:cs="宋体"/>
          <w:color w:val="auto"/>
          <w:kern w:val="0"/>
          <w:sz w:val="22"/>
          <w:szCs w:val="22"/>
          <w:highlight w:val="none"/>
          <w:lang w:val="zh-CN" w:bidi="zh-CN"/>
        </w:rPr>
        <w:t>3</w:t>
      </w:r>
      <w:r>
        <w:rPr>
          <w:rFonts w:ascii="宋体" w:hAnsi="宋体" w:cs="宋体"/>
          <w:color w:val="auto"/>
          <w:kern w:val="0"/>
          <w:sz w:val="22"/>
          <w:szCs w:val="22"/>
          <w:highlight w:val="none"/>
          <w:lang w:val="zh-CN" w:bidi="zh-CN"/>
        </w:rPr>
        <w:t>）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3C23CFAC">
      <w:pPr>
        <w:autoSpaceDE w:val="0"/>
        <w:autoSpaceDN w:val="0"/>
        <w:spacing w:line="303" w:lineRule="exact"/>
        <w:ind w:left="1041"/>
        <w:jc w:val="left"/>
        <w:rPr>
          <w:rFonts w:ascii="宋体" w:hAnsi="宋体" w:cs="宋体"/>
          <w:color w:val="auto"/>
          <w:kern w:val="0"/>
          <w:sz w:val="22"/>
          <w:szCs w:val="22"/>
          <w:highlight w:val="none"/>
          <w:lang w:val="zh-CN" w:bidi="zh-CN"/>
        </w:rPr>
      </w:pPr>
      <w:r>
        <w:rPr>
          <w:rFonts w:ascii="宋体" w:hAnsi="宋体" w:cs="宋体"/>
          <w:color w:val="auto"/>
          <w:kern w:val="0"/>
          <w:sz w:val="22"/>
          <w:szCs w:val="22"/>
          <w:highlight w:val="none"/>
          <w:lang w:val="zh-CN" w:bidi="zh-CN"/>
        </w:rPr>
        <w:t>（</w:t>
      </w:r>
      <w:r>
        <w:rPr>
          <w:rFonts w:hAnsi="宋体" w:eastAsia="Times New Roman" w:cs="宋体"/>
          <w:color w:val="auto"/>
          <w:kern w:val="0"/>
          <w:sz w:val="22"/>
          <w:szCs w:val="22"/>
          <w:highlight w:val="none"/>
          <w:lang w:val="zh-CN" w:bidi="zh-CN"/>
        </w:rPr>
        <w:t>4</w:t>
      </w:r>
      <w:r>
        <w:rPr>
          <w:rFonts w:ascii="宋体" w:hAnsi="宋体" w:cs="宋体"/>
          <w:color w:val="auto"/>
          <w:kern w:val="0"/>
          <w:sz w:val="22"/>
          <w:szCs w:val="22"/>
          <w:highlight w:val="none"/>
          <w:lang w:val="zh-CN" w:bidi="zh-CN"/>
        </w:rPr>
        <w:t>）承包人在任何时候都应采取各种合理的预防措施，防止其员工发生任何</w:t>
      </w:r>
    </w:p>
    <w:p w14:paraId="2D30CE07">
      <w:pPr>
        <w:autoSpaceDE w:val="0"/>
        <w:autoSpaceDN w:val="0"/>
        <w:spacing w:before="67"/>
        <w:ind w:left="424"/>
        <w:jc w:val="left"/>
        <w:rPr>
          <w:rFonts w:ascii="宋体" w:hAnsi="宋体" w:cs="宋体"/>
          <w:color w:val="auto"/>
          <w:kern w:val="0"/>
          <w:sz w:val="22"/>
          <w:szCs w:val="22"/>
          <w:highlight w:val="none"/>
          <w:lang w:val="zh-CN" w:bidi="zh-CN"/>
        </w:rPr>
      </w:pPr>
      <w:r>
        <w:rPr>
          <w:rFonts w:ascii="宋体" w:hAnsi="宋体" w:cs="宋体"/>
          <w:color w:val="auto"/>
          <w:kern w:val="0"/>
          <w:sz w:val="22"/>
          <w:szCs w:val="22"/>
          <w:highlight w:val="none"/>
          <w:lang w:val="zh-CN" w:bidi="zh-CN"/>
        </w:rPr>
        <w:t>违法、违禁、暴力或妨碍治安的行为。</w:t>
      </w:r>
    </w:p>
    <w:p w14:paraId="6789D3C6">
      <w:pPr>
        <w:autoSpaceDE w:val="0"/>
        <w:autoSpaceDN w:val="0"/>
        <w:spacing w:before="81" w:line="304" w:lineRule="auto"/>
        <w:ind w:left="424" w:right="266" w:firstLine="616"/>
        <w:jc w:val="left"/>
        <w:rPr>
          <w:rFonts w:ascii="宋体" w:hAnsi="宋体" w:cs="宋体"/>
          <w:color w:val="auto"/>
          <w:kern w:val="0"/>
          <w:sz w:val="22"/>
          <w:szCs w:val="22"/>
          <w:highlight w:val="none"/>
          <w:lang w:val="zh-CN" w:bidi="zh-CN"/>
        </w:rPr>
      </w:pPr>
      <w:r>
        <w:rPr>
          <w:rFonts w:ascii="宋体" w:hAnsi="宋体" w:cs="宋体"/>
          <w:color w:val="auto"/>
          <w:kern w:val="0"/>
          <w:sz w:val="22"/>
          <w:szCs w:val="22"/>
          <w:highlight w:val="none"/>
          <w:lang w:val="zh-CN" w:bidi="zh-CN"/>
        </w:rPr>
        <w:t>（</w:t>
      </w:r>
      <w:r>
        <w:rPr>
          <w:rFonts w:hAnsi="宋体" w:eastAsia="Times New Roman" w:cs="宋体"/>
          <w:color w:val="auto"/>
          <w:kern w:val="0"/>
          <w:sz w:val="22"/>
          <w:szCs w:val="22"/>
          <w:highlight w:val="none"/>
          <w:lang w:val="zh-CN" w:bidi="zh-CN"/>
        </w:rPr>
        <w:t>5</w:t>
      </w:r>
      <w:r>
        <w:rPr>
          <w:rFonts w:ascii="宋体" w:hAnsi="宋体" w:cs="宋体"/>
          <w:color w:val="auto"/>
          <w:kern w:val="0"/>
          <w:sz w:val="22"/>
          <w:szCs w:val="22"/>
          <w:highlight w:val="none"/>
          <w:lang w:val="zh-CN" w:bidi="zh-CN"/>
        </w:rPr>
        <w:t>）承包人必须具有劳动安全管理部门颁发的安全生产考核合格证书，参加</w:t>
      </w:r>
      <w:r>
        <w:rPr>
          <w:rFonts w:ascii="宋体" w:hAnsi="宋体" w:cs="宋体"/>
          <w:color w:val="auto"/>
          <w:spacing w:val="-10"/>
          <w:kern w:val="0"/>
          <w:sz w:val="22"/>
          <w:szCs w:val="22"/>
          <w:highlight w:val="none"/>
          <w:lang w:val="zh-CN" w:bidi="zh-CN"/>
        </w:rPr>
        <w:t>施工的人员，必须接受安全技术教育，熟知和遵守本工种的各项安全技术操作规程， 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0E96D24E">
      <w:pPr>
        <w:autoSpaceDE w:val="0"/>
        <w:autoSpaceDN w:val="0"/>
        <w:spacing w:line="304" w:lineRule="auto"/>
        <w:ind w:left="424" w:right="388" w:firstLine="616"/>
        <w:rPr>
          <w:rFonts w:ascii="宋体" w:hAnsi="宋体" w:cs="宋体"/>
          <w:color w:val="auto"/>
          <w:kern w:val="0"/>
          <w:sz w:val="22"/>
          <w:szCs w:val="22"/>
          <w:highlight w:val="none"/>
          <w:lang w:val="zh-CN" w:bidi="zh-CN"/>
        </w:rPr>
      </w:pPr>
      <w:r>
        <w:rPr>
          <w:rFonts w:ascii="宋体" w:hAnsi="宋体" w:cs="宋体"/>
          <w:color w:val="auto"/>
          <w:kern w:val="0"/>
          <w:sz w:val="22"/>
          <w:szCs w:val="22"/>
          <w:highlight w:val="none"/>
          <w:lang w:val="zh-CN" w:bidi="zh-CN"/>
        </w:rPr>
        <w:t>（</w:t>
      </w:r>
      <w:r>
        <w:rPr>
          <w:rFonts w:hAnsi="宋体" w:eastAsia="Times New Roman" w:cs="宋体"/>
          <w:color w:val="auto"/>
          <w:kern w:val="0"/>
          <w:sz w:val="22"/>
          <w:szCs w:val="22"/>
          <w:highlight w:val="none"/>
          <w:lang w:val="zh-CN" w:bidi="zh-CN"/>
        </w:rPr>
        <w:t>6</w:t>
      </w:r>
      <w:r>
        <w:rPr>
          <w:rFonts w:ascii="宋体" w:hAnsi="宋体" w:cs="宋体"/>
          <w:color w:val="auto"/>
          <w:kern w:val="0"/>
          <w:sz w:val="22"/>
          <w:szCs w:val="22"/>
          <w:highlight w:val="none"/>
          <w:lang w:val="zh-CN" w:bidi="zh-CN"/>
        </w:rPr>
        <w:t>）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0583C69B">
      <w:pPr>
        <w:autoSpaceDE w:val="0"/>
        <w:autoSpaceDN w:val="0"/>
        <w:spacing w:line="302" w:lineRule="auto"/>
        <w:ind w:left="424" w:right="390" w:firstLine="616"/>
        <w:jc w:val="left"/>
        <w:rPr>
          <w:rFonts w:ascii="宋体" w:hAnsi="宋体" w:cs="宋体"/>
          <w:color w:val="auto"/>
          <w:kern w:val="0"/>
          <w:sz w:val="22"/>
          <w:szCs w:val="22"/>
          <w:highlight w:val="none"/>
          <w:lang w:val="zh-CN" w:bidi="zh-CN"/>
        </w:rPr>
      </w:pPr>
      <w:r>
        <w:rPr>
          <w:rFonts w:ascii="宋体" w:hAnsi="宋体" w:cs="宋体"/>
          <w:color w:val="auto"/>
          <w:kern w:val="0"/>
          <w:sz w:val="22"/>
          <w:szCs w:val="22"/>
          <w:highlight w:val="none"/>
          <w:lang w:val="zh-CN" w:bidi="zh-CN"/>
        </w:rPr>
        <w:t>（</w:t>
      </w:r>
      <w:r>
        <w:rPr>
          <w:rFonts w:hAnsi="宋体" w:eastAsia="Times New Roman" w:cs="宋体"/>
          <w:color w:val="auto"/>
          <w:kern w:val="0"/>
          <w:sz w:val="22"/>
          <w:szCs w:val="22"/>
          <w:highlight w:val="none"/>
          <w:lang w:val="zh-CN" w:bidi="zh-CN"/>
        </w:rPr>
        <w:t>7</w:t>
      </w:r>
      <w:r>
        <w:rPr>
          <w:rFonts w:ascii="宋体" w:hAnsi="宋体" w:cs="宋体"/>
          <w:color w:val="auto"/>
          <w:kern w:val="0"/>
          <w:sz w:val="22"/>
          <w:szCs w:val="22"/>
          <w:highlight w:val="none"/>
          <w:lang w:val="zh-CN" w:bidi="zh-CN"/>
        </w:rPr>
        <w:t>）操作人员上岗，必须按规定穿戴防护用品。施工负责人和安全检查员应随时检查劳动防护用品的穿戴情况，不按规定穿戴防护用品的人员不得上岗。</w:t>
      </w:r>
    </w:p>
    <w:p w14:paraId="37C7CED9">
      <w:pPr>
        <w:autoSpaceDE w:val="0"/>
        <w:autoSpaceDN w:val="0"/>
        <w:spacing w:before="2" w:line="302" w:lineRule="auto"/>
        <w:ind w:left="424" w:right="389" w:firstLine="616"/>
        <w:jc w:val="left"/>
        <w:rPr>
          <w:rFonts w:ascii="宋体" w:hAnsi="宋体" w:cs="宋体"/>
          <w:color w:val="auto"/>
          <w:kern w:val="0"/>
          <w:sz w:val="22"/>
          <w:szCs w:val="22"/>
          <w:highlight w:val="none"/>
          <w:lang w:val="zh-CN" w:bidi="zh-CN"/>
        </w:rPr>
      </w:pPr>
      <w:r>
        <w:rPr>
          <w:rFonts w:ascii="宋体" w:hAnsi="宋体" w:cs="宋体"/>
          <w:color w:val="auto"/>
          <w:kern w:val="0"/>
          <w:sz w:val="22"/>
          <w:szCs w:val="22"/>
          <w:highlight w:val="none"/>
          <w:lang w:val="zh-CN" w:bidi="zh-CN"/>
        </w:rPr>
        <w:t>（</w:t>
      </w:r>
      <w:r>
        <w:rPr>
          <w:rFonts w:hAnsi="宋体" w:eastAsia="Times New Roman" w:cs="宋体"/>
          <w:color w:val="auto"/>
          <w:kern w:val="0"/>
          <w:sz w:val="22"/>
          <w:szCs w:val="22"/>
          <w:highlight w:val="none"/>
          <w:lang w:val="zh-CN" w:bidi="zh-CN"/>
        </w:rPr>
        <w:t>8</w:t>
      </w:r>
      <w:r>
        <w:rPr>
          <w:rFonts w:ascii="宋体" w:hAnsi="宋体" w:cs="宋体"/>
          <w:color w:val="auto"/>
          <w:kern w:val="0"/>
          <w:sz w:val="22"/>
          <w:szCs w:val="22"/>
          <w:highlight w:val="none"/>
          <w:lang w:val="zh-CN" w:bidi="zh-CN"/>
        </w:rPr>
        <w:t>）所有施工机具设备和高空作业的设备均应定期检查，并有安全员的签字记录，保证其经常处于完好状态；不合格的机具、设备和劳动保护用品严禁使用。</w:t>
      </w:r>
    </w:p>
    <w:p w14:paraId="75ECE4D6">
      <w:pPr>
        <w:autoSpaceDE w:val="0"/>
        <w:autoSpaceDN w:val="0"/>
        <w:spacing w:before="5" w:line="304" w:lineRule="auto"/>
        <w:ind w:left="424" w:right="390" w:firstLine="616"/>
        <w:jc w:val="left"/>
        <w:rPr>
          <w:rFonts w:ascii="宋体" w:hAnsi="宋体" w:cs="宋体"/>
          <w:color w:val="auto"/>
          <w:kern w:val="0"/>
          <w:sz w:val="22"/>
          <w:szCs w:val="22"/>
          <w:highlight w:val="none"/>
          <w:lang w:val="zh-CN" w:bidi="zh-CN"/>
        </w:rPr>
      </w:pPr>
      <w:r>
        <w:rPr>
          <w:rFonts w:ascii="宋体" w:hAnsi="宋体" w:cs="宋体"/>
          <w:color w:val="auto"/>
          <w:kern w:val="0"/>
          <w:sz w:val="22"/>
          <w:szCs w:val="22"/>
          <w:highlight w:val="none"/>
          <w:lang w:val="zh-CN" w:bidi="zh-CN"/>
        </w:rPr>
        <w:t>（</w:t>
      </w:r>
      <w:r>
        <w:rPr>
          <w:rFonts w:hAnsi="宋体" w:eastAsia="Times New Roman" w:cs="宋体"/>
          <w:color w:val="auto"/>
          <w:kern w:val="0"/>
          <w:sz w:val="22"/>
          <w:szCs w:val="22"/>
          <w:highlight w:val="none"/>
          <w:lang w:val="zh-CN" w:bidi="zh-CN"/>
        </w:rPr>
        <w:t>9</w:t>
      </w:r>
      <w:r>
        <w:rPr>
          <w:rFonts w:ascii="宋体" w:hAnsi="宋体" w:cs="宋体"/>
          <w:color w:val="auto"/>
          <w:kern w:val="0"/>
          <w:sz w:val="22"/>
          <w:szCs w:val="22"/>
          <w:highlight w:val="none"/>
          <w:lang w:val="zh-CN" w:bidi="zh-CN"/>
        </w:rPr>
        <w:t>）施工中采用新技术、新工艺、新设备、新材料时，必须制定相应的安全技术措施，施工现场必须具有相关的安全标志牌。</w:t>
      </w:r>
    </w:p>
    <w:p w14:paraId="5E638DB1">
      <w:pPr>
        <w:autoSpaceDE w:val="0"/>
        <w:autoSpaceDN w:val="0"/>
        <w:spacing w:line="304" w:lineRule="auto"/>
        <w:ind w:left="424" w:right="377" w:firstLine="616"/>
        <w:rPr>
          <w:rFonts w:ascii="宋体" w:hAnsi="宋体" w:cs="宋体"/>
          <w:color w:val="auto"/>
          <w:kern w:val="0"/>
          <w:sz w:val="22"/>
          <w:szCs w:val="22"/>
          <w:highlight w:val="none"/>
          <w:lang w:val="zh-CN" w:bidi="zh-CN"/>
        </w:rPr>
      </w:pPr>
      <w:r>
        <w:rPr>
          <w:rFonts w:ascii="宋体" w:hAnsi="宋体" w:cs="宋体"/>
          <w:color w:val="auto"/>
          <w:spacing w:val="-13"/>
          <w:kern w:val="0"/>
          <w:sz w:val="22"/>
          <w:szCs w:val="22"/>
          <w:highlight w:val="none"/>
          <w:lang w:val="zh-CN" w:bidi="zh-CN"/>
        </w:rPr>
        <w:t>（</w:t>
      </w:r>
      <w:r>
        <w:rPr>
          <w:rFonts w:eastAsia="Times New Roman" w:cs="宋体"/>
          <w:color w:val="auto"/>
          <w:spacing w:val="-13"/>
          <w:kern w:val="0"/>
          <w:sz w:val="22"/>
          <w:szCs w:val="22"/>
          <w:highlight w:val="none"/>
          <w:lang w:val="zh-CN" w:bidi="zh-CN"/>
        </w:rPr>
        <w:t>10</w:t>
      </w:r>
      <w:r>
        <w:rPr>
          <w:rFonts w:ascii="宋体" w:hAnsi="宋体" w:cs="宋体"/>
          <w:color w:val="auto"/>
          <w:spacing w:val="-13"/>
          <w:kern w:val="0"/>
          <w:sz w:val="22"/>
          <w:szCs w:val="22"/>
          <w:highlight w:val="none"/>
          <w:lang w:val="zh-CN" w:bidi="zh-CN"/>
        </w:rPr>
        <w:t>）</w:t>
      </w:r>
      <w:r>
        <w:rPr>
          <w:rFonts w:ascii="宋体" w:hAnsi="宋体" w:cs="宋体"/>
          <w:color w:val="auto"/>
          <w:spacing w:val="-4"/>
          <w:kern w:val="0"/>
          <w:sz w:val="22"/>
          <w:szCs w:val="22"/>
          <w:highlight w:val="none"/>
          <w:lang w:val="zh-CN" w:bidi="zh-CN"/>
        </w:rPr>
        <w:t>承包人必须按照本工程项目特点，组织制定本工程实施中的生产安全事故应急救援预案；如果发生安全事故，应按照《国务院关于特大安全事故行政责任追究的规定》以及其他有关规定，及时上报有关部门，并坚持</w:t>
      </w:r>
      <w:r>
        <w:rPr>
          <w:rFonts w:eastAsia="Times New Roman" w:cs="宋体"/>
          <w:color w:val="auto"/>
          <w:kern w:val="0"/>
          <w:sz w:val="22"/>
          <w:szCs w:val="22"/>
          <w:highlight w:val="none"/>
          <w:lang w:val="zh-CN" w:bidi="zh-CN"/>
        </w:rPr>
        <w:t>“</w:t>
      </w:r>
      <w:r>
        <w:rPr>
          <w:rFonts w:ascii="宋体" w:hAnsi="宋体" w:cs="宋体"/>
          <w:color w:val="auto"/>
          <w:kern w:val="0"/>
          <w:sz w:val="22"/>
          <w:szCs w:val="22"/>
          <w:highlight w:val="none"/>
          <w:lang w:val="zh-CN" w:bidi="zh-CN"/>
        </w:rPr>
        <w:t>四不放过</w:t>
      </w:r>
      <w:r>
        <w:rPr>
          <w:rFonts w:eastAsia="Times New Roman" w:cs="宋体"/>
          <w:color w:val="auto"/>
          <w:kern w:val="0"/>
          <w:sz w:val="22"/>
          <w:szCs w:val="22"/>
          <w:highlight w:val="none"/>
          <w:lang w:val="zh-CN" w:bidi="zh-CN"/>
        </w:rPr>
        <w:t>”</w:t>
      </w:r>
      <w:r>
        <w:rPr>
          <w:rFonts w:ascii="宋体" w:hAnsi="宋体" w:cs="宋体"/>
          <w:color w:val="auto"/>
          <w:kern w:val="0"/>
          <w:sz w:val="22"/>
          <w:szCs w:val="22"/>
          <w:highlight w:val="none"/>
          <w:lang w:val="zh-CN" w:bidi="zh-CN"/>
        </w:rPr>
        <w:t>的原则， 严肃处理相关责任人。</w:t>
      </w:r>
    </w:p>
    <w:p w14:paraId="1800A0BA">
      <w:pPr>
        <w:autoSpaceDE w:val="0"/>
        <w:autoSpaceDN w:val="0"/>
        <w:spacing w:line="302" w:lineRule="auto"/>
        <w:ind w:left="424" w:right="385" w:firstLine="616"/>
        <w:jc w:val="left"/>
        <w:rPr>
          <w:rFonts w:ascii="宋体" w:hAnsi="宋体" w:cs="宋体"/>
          <w:color w:val="auto"/>
          <w:kern w:val="0"/>
          <w:sz w:val="22"/>
          <w:szCs w:val="22"/>
          <w:highlight w:val="none"/>
          <w:lang w:val="zh-CN" w:bidi="zh-CN"/>
        </w:rPr>
      </w:pPr>
      <w:r>
        <w:rPr>
          <w:rFonts w:ascii="宋体" w:hAnsi="宋体" w:cs="宋体"/>
          <w:color w:val="auto"/>
          <w:spacing w:val="-11"/>
          <w:kern w:val="0"/>
          <w:sz w:val="22"/>
          <w:szCs w:val="22"/>
          <w:highlight w:val="none"/>
          <w:lang w:val="zh-CN" w:bidi="zh-CN"/>
        </w:rPr>
        <w:t>（</w:t>
      </w:r>
      <w:r>
        <w:rPr>
          <w:rFonts w:hAnsi="宋体" w:eastAsia="Times New Roman" w:cs="宋体"/>
          <w:color w:val="auto"/>
          <w:spacing w:val="-11"/>
          <w:kern w:val="0"/>
          <w:sz w:val="22"/>
          <w:szCs w:val="22"/>
          <w:highlight w:val="none"/>
          <w:lang w:val="zh-CN" w:bidi="zh-CN"/>
        </w:rPr>
        <w:t>11</w:t>
      </w:r>
      <w:r>
        <w:rPr>
          <w:rFonts w:ascii="宋体" w:hAnsi="宋体" w:cs="宋体"/>
          <w:color w:val="auto"/>
          <w:spacing w:val="-11"/>
          <w:kern w:val="0"/>
          <w:sz w:val="22"/>
          <w:szCs w:val="22"/>
          <w:highlight w:val="none"/>
          <w:lang w:val="zh-CN" w:bidi="zh-CN"/>
        </w:rPr>
        <w:t>）</w:t>
      </w:r>
      <w:r>
        <w:rPr>
          <w:rFonts w:ascii="宋体" w:hAnsi="宋体" w:cs="宋体"/>
          <w:color w:val="auto"/>
          <w:spacing w:val="-6"/>
          <w:kern w:val="0"/>
          <w:sz w:val="22"/>
          <w:szCs w:val="22"/>
          <w:highlight w:val="none"/>
          <w:lang w:val="zh-CN" w:bidi="zh-CN"/>
        </w:rPr>
        <w:t>安全生产费用按照《公路水运工程安全生产监督管理办法》的相关规定使用和管理。</w:t>
      </w:r>
    </w:p>
    <w:p w14:paraId="54A1566D">
      <w:pPr>
        <w:autoSpaceDE w:val="0"/>
        <w:autoSpaceDN w:val="0"/>
        <w:spacing w:before="3"/>
        <w:ind w:left="1041"/>
        <w:jc w:val="left"/>
        <w:rPr>
          <w:rFonts w:ascii="黑体" w:hAnsi="宋体" w:eastAsia="黑体" w:cs="宋体"/>
          <w:color w:val="auto"/>
          <w:kern w:val="0"/>
          <w:sz w:val="22"/>
          <w:szCs w:val="22"/>
          <w:highlight w:val="none"/>
          <w:lang w:val="zh-CN" w:bidi="zh-CN"/>
        </w:rPr>
      </w:pPr>
      <w:r>
        <w:rPr>
          <w:rFonts w:hAnsi="宋体" w:eastAsia="Times New Roman" w:cs="宋体"/>
          <w:color w:val="auto"/>
          <w:kern w:val="0"/>
          <w:sz w:val="22"/>
          <w:szCs w:val="22"/>
          <w:highlight w:val="none"/>
          <w:lang w:val="zh-CN" w:bidi="zh-CN"/>
        </w:rPr>
        <w:t>3.</w:t>
      </w:r>
      <w:r>
        <w:rPr>
          <w:rFonts w:hint="eastAsia" w:ascii="黑体" w:hAnsi="宋体" w:eastAsia="黑体" w:cs="宋体"/>
          <w:color w:val="auto"/>
          <w:kern w:val="0"/>
          <w:sz w:val="22"/>
          <w:szCs w:val="22"/>
          <w:highlight w:val="none"/>
          <w:lang w:val="zh-CN" w:bidi="zh-CN"/>
        </w:rPr>
        <w:t>违约责任</w:t>
      </w:r>
    </w:p>
    <w:p w14:paraId="092496AB">
      <w:pPr>
        <w:autoSpaceDE w:val="0"/>
        <w:autoSpaceDN w:val="0"/>
        <w:spacing w:before="82"/>
        <w:ind w:left="1041"/>
        <w:jc w:val="left"/>
        <w:rPr>
          <w:rFonts w:ascii="宋体" w:hAnsi="宋体" w:cs="宋体"/>
          <w:color w:val="auto"/>
          <w:kern w:val="0"/>
          <w:sz w:val="22"/>
          <w:szCs w:val="22"/>
          <w:highlight w:val="none"/>
          <w:lang w:val="zh-CN" w:bidi="zh-CN"/>
        </w:rPr>
      </w:pPr>
      <w:r>
        <w:rPr>
          <w:rFonts w:ascii="宋体" w:hAnsi="宋体" w:cs="宋体"/>
          <w:color w:val="auto"/>
          <w:kern w:val="0"/>
          <w:sz w:val="22"/>
          <w:szCs w:val="22"/>
          <w:highlight w:val="none"/>
          <w:lang w:val="zh-CN" w:bidi="zh-CN"/>
        </w:rPr>
        <w:t>如因发包人或承包人违约造成安全事故，将依法追究责任。</w:t>
      </w:r>
    </w:p>
    <w:p w14:paraId="1078BF96">
      <w:pPr>
        <w:numPr>
          <w:ilvl w:val="0"/>
          <w:numId w:val="30"/>
        </w:numPr>
        <w:tabs>
          <w:tab w:val="left" w:pos="1344"/>
        </w:tabs>
        <w:autoSpaceDE w:val="0"/>
        <w:autoSpaceDN w:val="0"/>
        <w:spacing w:before="83" w:line="302" w:lineRule="auto"/>
        <w:ind w:right="385" w:firstLine="617"/>
        <w:jc w:val="left"/>
        <w:rPr>
          <w:rFonts w:ascii="宋体" w:hAnsi="宋体" w:cs="宋体"/>
          <w:color w:val="auto"/>
          <w:kern w:val="0"/>
          <w:sz w:val="22"/>
          <w:szCs w:val="22"/>
          <w:highlight w:val="none"/>
          <w:lang w:val="zh-CN" w:bidi="zh-CN"/>
        </w:rPr>
      </w:pPr>
      <w:r>
        <w:rPr>
          <w:rFonts w:ascii="宋体" w:hAnsi="宋体" w:cs="宋体"/>
          <w:color w:val="auto"/>
          <w:kern w:val="0"/>
          <w:sz w:val="22"/>
          <w:szCs w:val="22"/>
          <w:highlight w:val="none"/>
          <w:lang w:val="zh-CN" w:bidi="zh-CN"/>
        </w:rPr>
        <w:t>本合同由双方法定代表人或其授权的代理人签署并加盖单位章后生效，全部工程竣工验收后失效。</w:t>
      </w:r>
    </w:p>
    <w:p w14:paraId="427F536E">
      <w:pPr>
        <w:numPr>
          <w:ilvl w:val="0"/>
          <w:numId w:val="30"/>
        </w:numPr>
        <w:tabs>
          <w:tab w:val="left" w:pos="1344"/>
          <w:tab w:val="left" w:pos="4252"/>
          <w:tab w:val="left" w:pos="8377"/>
        </w:tabs>
        <w:autoSpaceDE w:val="0"/>
        <w:autoSpaceDN w:val="0"/>
        <w:spacing w:before="6" w:line="302" w:lineRule="auto"/>
        <w:ind w:right="380" w:firstLine="617"/>
        <w:jc w:val="left"/>
        <w:rPr>
          <w:rFonts w:ascii="宋体" w:hAnsi="宋体" w:cs="宋体"/>
          <w:color w:val="auto"/>
          <w:kern w:val="0"/>
          <w:sz w:val="22"/>
          <w:szCs w:val="22"/>
          <w:highlight w:val="none"/>
          <w:lang w:val="zh-CN" w:bidi="zh-CN"/>
        </w:rPr>
      </w:pPr>
      <w:r>
        <w:rPr>
          <w:rFonts w:ascii="宋体" w:hAnsi="宋体" w:cs="宋体"/>
          <w:color w:val="auto"/>
          <w:kern w:val="0"/>
          <w:sz w:val="22"/>
          <w:szCs w:val="22"/>
          <w:highlight w:val="none"/>
          <w:lang w:val="zh-CN" w:bidi="zh-CN"/>
        </w:rPr>
        <w:t>本合同正本二份</w:t>
      </w:r>
      <w:r>
        <w:rPr>
          <w:rFonts w:ascii="宋体" w:hAnsi="宋体" w:cs="宋体"/>
          <w:color w:val="auto"/>
          <w:spacing w:val="2"/>
          <w:kern w:val="0"/>
          <w:sz w:val="22"/>
          <w:szCs w:val="22"/>
          <w:highlight w:val="none"/>
          <w:lang w:val="zh-CN" w:bidi="zh-CN"/>
        </w:rPr>
        <w:t>、</w:t>
      </w:r>
      <w:r>
        <w:rPr>
          <w:rFonts w:ascii="宋体" w:hAnsi="宋体" w:cs="宋体"/>
          <w:color w:val="auto"/>
          <w:kern w:val="0"/>
          <w:sz w:val="22"/>
          <w:szCs w:val="22"/>
          <w:highlight w:val="none"/>
          <w:lang w:val="zh-CN" w:bidi="zh-CN"/>
        </w:rPr>
        <w:t>副</w:t>
      </w:r>
      <w:r>
        <w:rPr>
          <w:rFonts w:ascii="宋体" w:hAnsi="宋体" w:cs="宋体"/>
          <w:color w:val="auto"/>
          <w:spacing w:val="2"/>
          <w:kern w:val="0"/>
          <w:sz w:val="22"/>
          <w:szCs w:val="22"/>
          <w:highlight w:val="none"/>
          <w:lang w:val="zh-CN" w:bidi="zh-CN"/>
        </w:rPr>
        <w:t>本</w:t>
      </w:r>
      <w:r>
        <w:rPr>
          <w:rFonts w:ascii="宋体" w:hAnsi="宋体" w:cs="宋体"/>
          <w:color w:val="auto"/>
          <w:spacing w:val="2"/>
          <w:kern w:val="0"/>
          <w:sz w:val="22"/>
          <w:szCs w:val="22"/>
          <w:highlight w:val="none"/>
          <w:u w:val="single"/>
          <w:lang w:val="zh-CN" w:bidi="zh-CN"/>
        </w:rPr>
        <w:tab/>
      </w:r>
      <w:r>
        <w:rPr>
          <w:rFonts w:ascii="宋体" w:hAnsi="宋体" w:cs="宋体"/>
          <w:color w:val="auto"/>
          <w:kern w:val="0"/>
          <w:sz w:val="22"/>
          <w:szCs w:val="22"/>
          <w:highlight w:val="none"/>
          <w:lang w:val="zh-CN" w:bidi="zh-CN"/>
        </w:rPr>
        <w:t>份，合同双</w:t>
      </w:r>
      <w:r>
        <w:rPr>
          <w:rFonts w:ascii="宋体" w:hAnsi="宋体" w:cs="宋体"/>
          <w:color w:val="auto"/>
          <w:spacing w:val="2"/>
          <w:kern w:val="0"/>
          <w:sz w:val="22"/>
          <w:szCs w:val="22"/>
          <w:highlight w:val="none"/>
          <w:lang w:val="zh-CN" w:bidi="zh-CN"/>
        </w:rPr>
        <w:t>方</w:t>
      </w:r>
      <w:r>
        <w:rPr>
          <w:rFonts w:ascii="宋体" w:hAnsi="宋体" w:cs="宋体"/>
          <w:color w:val="auto"/>
          <w:kern w:val="0"/>
          <w:sz w:val="22"/>
          <w:szCs w:val="22"/>
          <w:highlight w:val="none"/>
          <w:lang w:val="zh-CN" w:bidi="zh-CN"/>
        </w:rPr>
        <w:t>各执正本一份，副</w:t>
      </w:r>
      <w:r>
        <w:rPr>
          <w:rFonts w:ascii="宋体" w:hAnsi="宋体" w:cs="宋体"/>
          <w:color w:val="auto"/>
          <w:spacing w:val="5"/>
          <w:kern w:val="0"/>
          <w:sz w:val="22"/>
          <w:szCs w:val="22"/>
          <w:highlight w:val="none"/>
          <w:lang w:val="zh-CN" w:bidi="zh-CN"/>
        </w:rPr>
        <w:t>本</w:t>
      </w:r>
      <w:r>
        <w:rPr>
          <w:rFonts w:ascii="宋体" w:hAnsi="宋体" w:cs="宋体"/>
          <w:color w:val="auto"/>
          <w:spacing w:val="5"/>
          <w:kern w:val="0"/>
          <w:sz w:val="22"/>
          <w:szCs w:val="22"/>
          <w:highlight w:val="none"/>
          <w:u w:val="single"/>
          <w:lang w:val="zh-CN" w:bidi="zh-CN"/>
        </w:rPr>
        <w:tab/>
      </w:r>
      <w:r>
        <w:rPr>
          <w:rFonts w:ascii="宋体" w:hAnsi="宋体" w:cs="宋体"/>
          <w:color w:val="auto"/>
          <w:kern w:val="0"/>
          <w:sz w:val="22"/>
          <w:szCs w:val="22"/>
          <w:highlight w:val="none"/>
          <w:lang w:val="zh-CN" w:bidi="zh-CN"/>
        </w:rPr>
        <w:t>份，当正本与副本的内容不一致时，以正本为准。</w:t>
      </w:r>
    </w:p>
    <w:p w14:paraId="7DF759C7">
      <w:pPr>
        <w:autoSpaceDE w:val="0"/>
        <w:autoSpaceDN w:val="0"/>
        <w:jc w:val="left"/>
        <w:rPr>
          <w:rFonts w:ascii="宋体" w:hAnsi="宋体" w:cs="宋体"/>
          <w:color w:val="auto"/>
          <w:kern w:val="0"/>
          <w:sz w:val="22"/>
          <w:szCs w:val="22"/>
          <w:highlight w:val="none"/>
          <w:lang w:val="zh-CN" w:bidi="zh-CN"/>
        </w:rPr>
      </w:pPr>
    </w:p>
    <w:p w14:paraId="494D3BF1">
      <w:pPr>
        <w:autoSpaceDE w:val="0"/>
        <w:autoSpaceDN w:val="0"/>
        <w:jc w:val="left"/>
        <w:rPr>
          <w:rFonts w:ascii="宋体" w:hAnsi="宋体" w:cs="宋体"/>
          <w:color w:val="auto"/>
          <w:kern w:val="0"/>
          <w:sz w:val="22"/>
          <w:szCs w:val="22"/>
          <w:highlight w:val="none"/>
          <w:lang w:val="zh-CN" w:bidi="zh-CN"/>
        </w:rPr>
      </w:pPr>
    </w:p>
    <w:p w14:paraId="27A08715">
      <w:pPr>
        <w:autoSpaceDE w:val="0"/>
        <w:autoSpaceDN w:val="0"/>
        <w:spacing w:before="4"/>
        <w:jc w:val="left"/>
        <w:rPr>
          <w:rFonts w:ascii="宋体" w:hAnsi="宋体" w:cs="宋体"/>
          <w:color w:val="auto"/>
          <w:kern w:val="0"/>
          <w:sz w:val="22"/>
          <w:szCs w:val="22"/>
          <w:highlight w:val="none"/>
          <w:lang w:val="zh-CN" w:bidi="zh-CN"/>
        </w:rPr>
      </w:pPr>
    </w:p>
    <w:p w14:paraId="4E8A2F64">
      <w:pPr>
        <w:tabs>
          <w:tab w:val="left" w:pos="3151"/>
          <w:tab w:val="left" w:pos="4934"/>
          <w:tab w:val="left" w:pos="5174"/>
          <w:tab w:val="left" w:pos="7781"/>
        </w:tabs>
        <w:autoSpaceDE w:val="0"/>
        <w:autoSpaceDN w:val="0"/>
        <w:spacing w:before="1" w:line="336" w:lineRule="auto"/>
        <w:ind w:left="424" w:right="262"/>
        <w:jc w:val="left"/>
        <w:rPr>
          <w:rFonts w:ascii="宋体" w:hAnsi="宋体" w:cs="宋体"/>
          <w:color w:val="auto"/>
          <w:kern w:val="0"/>
          <w:sz w:val="22"/>
          <w:szCs w:val="22"/>
          <w:highlight w:val="none"/>
          <w:lang w:val="zh-CN" w:bidi="zh-CN"/>
        </w:rPr>
      </w:pPr>
      <w:r>
        <w:rPr>
          <w:rFonts w:ascii="宋体" w:hAnsi="宋体" w:cs="宋体"/>
          <w:color w:val="auto"/>
          <w:kern w:val="0"/>
          <w:sz w:val="22"/>
          <w:szCs w:val="22"/>
          <w:highlight w:val="none"/>
          <w:lang w:val="zh-CN" w:bidi="zh-CN"/>
        </w:rPr>
        <w:t>发包人</w:t>
      </w:r>
      <w:r>
        <w:rPr>
          <w:rFonts w:ascii="宋体" w:hAnsi="宋体" w:cs="宋体"/>
          <w:color w:val="auto"/>
          <w:spacing w:val="-17"/>
          <w:kern w:val="0"/>
          <w:sz w:val="22"/>
          <w:szCs w:val="22"/>
          <w:highlight w:val="none"/>
          <w:lang w:val="zh-CN" w:bidi="zh-CN"/>
        </w:rPr>
        <w:t>：</w:t>
      </w:r>
      <w:r>
        <w:rPr>
          <w:rFonts w:ascii="宋体" w:hAnsi="宋体" w:cs="宋体"/>
          <w:color w:val="auto"/>
          <w:spacing w:val="-17"/>
          <w:kern w:val="0"/>
          <w:sz w:val="22"/>
          <w:szCs w:val="22"/>
          <w:highlight w:val="none"/>
          <w:u w:val="single"/>
          <w:lang w:val="zh-CN" w:bidi="zh-CN"/>
        </w:rPr>
        <w:tab/>
      </w:r>
      <w:r>
        <w:rPr>
          <w:rFonts w:ascii="宋体" w:hAnsi="宋体" w:cs="宋体"/>
          <w:color w:val="auto"/>
          <w:kern w:val="0"/>
          <w:sz w:val="22"/>
          <w:szCs w:val="22"/>
          <w:highlight w:val="none"/>
          <w:lang w:val="zh-CN" w:bidi="zh-CN"/>
        </w:rPr>
        <w:t>（盖单位章）</w:t>
      </w:r>
      <w:r>
        <w:rPr>
          <w:rFonts w:ascii="宋体" w:hAnsi="宋体" w:cs="宋体"/>
          <w:color w:val="auto"/>
          <w:kern w:val="0"/>
          <w:sz w:val="22"/>
          <w:szCs w:val="22"/>
          <w:highlight w:val="none"/>
          <w:lang w:val="zh-CN" w:bidi="zh-CN"/>
        </w:rPr>
        <w:tab/>
      </w:r>
      <w:r>
        <w:rPr>
          <w:rFonts w:ascii="宋体" w:hAnsi="宋体" w:cs="宋体"/>
          <w:color w:val="auto"/>
          <w:kern w:val="0"/>
          <w:sz w:val="22"/>
          <w:szCs w:val="22"/>
          <w:highlight w:val="none"/>
          <w:lang w:val="zh-CN" w:bidi="zh-CN"/>
        </w:rPr>
        <w:tab/>
      </w:r>
      <w:r>
        <w:rPr>
          <w:rFonts w:ascii="宋体" w:hAnsi="宋体" w:cs="宋体"/>
          <w:color w:val="auto"/>
          <w:kern w:val="0"/>
          <w:sz w:val="22"/>
          <w:szCs w:val="22"/>
          <w:highlight w:val="none"/>
          <w:lang w:val="zh-CN" w:bidi="zh-CN"/>
        </w:rPr>
        <w:t>承包人</w:t>
      </w:r>
      <w:r>
        <w:rPr>
          <w:rFonts w:ascii="宋体" w:hAnsi="宋体" w:cs="宋体"/>
          <w:color w:val="auto"/>
          <w:spacing w:val="-17"/>
          <w:kern w:val="0"/>
          <w:sz w:val="22"/>
          <w:szCs w:val="22"/>
          <w:highlight w:val="none"/>
          <w:lang w:val="zh-CN" w:bidi="zh-CN"/>
        </w:rPr>
        <w:t>：</w:t>
      </w:r>
      <w:r>
        <w:rPr>
          <w:rFonts w:ascii="宋体" w:hAnsi="宋体" w:cs="宋体"/>
          <w:color w:val="auto"/>
          <w:spacing w:val="-17"/>
          <w:kern w:val="0"/>
          <w:sz w:val="22"/>
          <w:szCs w:val="22"/>
          <w:highlight w:val="none"/>
          <w:u w:val="single"/>
          <w:lang w:val="zh-CN" w:bidi="zh-CN"/>
        </w:rPr>
        <w:tab/>
      </w:r>
      <w:r>
        <w:rPr>
          <w:rFonts w:ascii="宋体" w:hAnsi="宋体" w:cs="宋体"/>
          <w:color w:val="auto"/>
          <w:kern w:val="0"/>
          <w:sz w:val="22"/>
          <w:szCs w:val="22"/>
          <w:highlight w:val="none"/>
          <w:lang w:val="zh-CN" w:bidi="zh-CN"/>
        </w:rPr>
        <w:t>（盖单位章） 法定代表人或其委托代理人</w:t>
      </w:r>
      <w:r>
        <w:rPr>
          <w:rFonts w:ascii="宋体" w:hAnsi="宋体" w:cs="宋体"/>
          <w:color w:val="auto"/>
          <w:spacing w:val="-17"/>
          <w:kern w:val="0"/>
          <w:sz w:val="22"/>
          <w:szCs w:val="22"/>
          <w:highlight w:val="none"/>
          <w:lang w:val="zh-CN" w:bidi="zh-CN"/>
        </w:rPr>
        <w:t>：</w:t>
      </w:r>
      <w:r>
        <w:rPr>
          <w:rFonts w:ascii="宋体" w:hAnsi="宋体" w:cs="宋体"/>
          <w:i/>
          <w:color w:val="auto"/>
          <w:kern w:val="0"/>
          <w:sz w:val="22"/>
          <w:szCs w:val="22"/>
          <w:highlight w:val="none"/>
          <w:lang w:val="zh-CN" w:bidi="zh-CN"/>
        </w:rPr>
        <w:t>（</w:t>
      </w:r>
      <w:r>
        <w:rPr>
          <w:rFonts w:ascii="宋体" w:hAnsi="宋体" w:cs="宋体"/>
          <w:color w:val="auto"/>
          <w:kern w:val="0"/>
          <w:sz w:val="22"/>
          <w:szCs w:val="22"/>
          <w:highlight w:val="none"/>
          <w:lang w:val="zh-CN" w:bidi="zh-CN"/>
        </w:rPr>
        <w:t>签字）</w:t>
      </w:r>
      <w:r>
        <w:rPr>
          <w:rFonts w:ascii="宋体" w:hAnsi="宋体" w:cs="宋体"/>
          <w:color w:val="auto"/>
          <w:kern w:val="0"/>
          <w:sz w:val="22"/>
          <w:szCs w:val="22"/>
          <w:highlight w:val="none"/>
          <w:lang w:val="zh-CN" w:bidi="zh-CN"/>
        </w:rPr>
        <w:tab/>
      </w:r>
      <w:r>
        <w:rPr>
          <w:rFonts w:ascii="宋体" w:hAnsi="宋体" w:cs="宋体"/>
          <w:color w:val="auto"/>
          <w:kern w:val="0"/>
          <w:sz w:val="22"/>
          <w:szCs w:val="22"/>
          <w:highlight w:val="none"/>
          <w:lang w:val="zh-CN" w:bidi="zh-CN"/>
        </w:rPr>
        <w:t>法定代表人或其委托代理人</w:t>
      </w:r>
      <w:r>
        <w:rPr>
          <w:rFonts w:ascii="宋体" w:hAnsi="宋体" w:cs="宋体"/>
          <w:color w:val="auto"/>
          <w:spacing w:val="-16"/>
          <w:kern w:val="0"/>
          <w:sz w:val="22"/>
          <w:szCs w:val="22"/>
          <w:highlight w:val="none"/>
          <w:lang w:val="zh-CN" w:bidi="zh-CN"/>
        </w:rPr>
        <w:t>：</w:t>
      </w:r>
      <w:r>
        <w:rPr>
          <w:rFonts w:ascii="宋体" w:hAnsi="宋体" w:cs="宋体"/>
          <w:color w:val="auto"/>
          <w:kern w:val="0"/>
          <w:sz w:val="22"/>
          <w:szCs w:val="22"/>
          <w:highlight w:val="none"/>
          <w:lang w:val="zh-CN" w:bidi="zh-CN"/>
        </w:rPr>
        <w:t>（签字）</w:t>
      </w:r>
    </w:p>
    <w:p w14:paraId="50A06D3C">
      <w:pPr>
        <w:spacing w:after="120"/>
        <w:ind w:firstLine="1540" w:firstLineChars="700"/>
        <w:jc w:val="both"/>
        <w:rPr>
          <w:rFonts w:ascii="黑体" w:hAnsi="宋体" w:eastAsia="黑体" w:cs="宋体"/>
          <w:color w:val="auto"/>
          <w:kern w:val="0"/>
          <w:sz w:val="22"/>
          <w:szCs w:val="22"/>
          <w:highlight w:val="none"/>
          <w:lang w:val="zh-CN" w:bidi="zh-CN"/>
        </w:rPr>
      </w:pPr>
      <w:r>
        <w:rPr>
          <w:rFonts w:hAnsi="宋体" w:eastAsia="Times New Roman" w:cs="宋体"/>
          <w:color w:val="auto"/>
          <w:kern w:val="0"/>
          <w:sz w:val="22"/>
          <w:szCs w:val="22"/>
          <w:highlight w:val="none"/>
          <w:u w:val="single"/>
          <w:lang w:val="zh-CN" w:bidi="zh-CN"/>
        </w:rPr>
        <w:tab/>
      </w:r>
      <w:r>
        <w:rPr>
          <w:rFonts w:ascii="宋体" w:hAnsi="宋体" w:cs="宋体"/>
          <w:color w:val="auto"/>
          <w:kern w:val="0"/>
          <w:sz w:val="22"/>
          <w:szCs w:val="22"/>
          <w:highlight w:val="none"/>
          <w:lang w:val="zh-CN" w:bidi="zh-CN"/>
        </w:rPr>
        <w:t>年</w:t>
      </w:r>
      <w:r>
        <w:rPr>
          <w:rFonts w:ascii="宋体" w:hAnsi="宋体" w:cs="宋体"/>
          <w:color w:val="auto"/>
          <w:kern w:val="0"/>
          <w:sz w:val="22"/>
          <w:szCs w:val="22"/>
          <w:highlight w:val="none"/>
          <w:u w:val="single"/>
          <w:lang w:val="zh-CN" w:bidi="zh-CN"/>
        </w:rPr>
        <w:tab/>
      </w:r>
      <w:r>
        <w:rPr>
          <w:rFonts w:ascii="宋体" w:hAnsi="宋体" w:cs="宋体"/>
          <w:color w:val="auto"/>
          <w:kern w:val="0"/>
          <w:sz w:val="22"/>
          <w:szCs w:val="22"/>
          <w:highlight w:val="none"/>
          <w:lang w:val="zh-CN" w:bidi="zh-CN"/>
        </w:rPr>
        <w:t>月</w:t>
      </w:r>
      <w:r>
        <w:rPr>
          <w:rFonts w:ascii="宋体" w:hAnsi="宋体" w:cs="宋体"/>
          <w:color w:val="auto"/>
          <w:kern w:val="0"/>
          <w:sz w:val="22"/>
          <w:szCs w:val="22"/>
          <w:highlight w:val="none"/>
          <w:u w:val="single"/>
          <w:lang w:val="zh-CN" w:bidi="zh-CN"/>
        </w:rPr>
        <w:tab/>
      </w:r>
      <w:r>
        <w:rPr>
          <w:rFonts w:ascii="宋体" w:hAnsi="宋体" w:cs="宋体"/>
          <w:color w:val="auto"/>
          <w:kern w:val="0"/>
          <w:sz w:val="22"/>
          <w:szCs w:val="22"/>
          <w:highlight w:val="none"/>
          <w:lang w:val="zh-CN" w:bidi="zh-CN"/>
        </w:rPr>
        <w:t>日</w:t>
      </w:r>
      <w:r>
        <w:rPr>
          <w:rFonts w:hint="eastAsia" w:ascii="宋体" w:hAnsi="宋体" w:cs="宋体"/>
          <w:color w:val="auto"/>
          <w:kern w:val="0"/>
          <w:sz w:val="22"/>
          <w:szCs w:val="22"/>
          <w:highlight w:val="none"/>
          <w:lang w:val="en-US" w:bidi="zh-CN"/>
        </w:rPr>
        <w:t xml:space="preserve">                      </w:t>
      </w:r>
      <w:r>
        <w:rPr>
          <w:rFonts w:ascii="宋体" w:hAnsi="宋体" w:cs="宋体"/>
          <w:color w:val="auto"/>
          <w:kern w:val="0"/>
          <w:sz w:val="22"/>
          <w:szCs w:val="22"/>
          <w:highlight w:val="none"/>
          <w:lang w:val="zh-CN" w:bidi="zh-CN"/>
        </w:rPr>
        <w:tab/>
      </w:r>
      <w:r>
        <w:rPr>
          <w:rFonts w:ascii="宋体" w:hAnsi="宋体" w:cs="宋体"/>
          <w:color w:val="auto"/>
          <w:kern w:val="0"/>
          <w:sz w:val="22"/>
          <w:szCs w:val="22"/>
          <w:highlight w:val="none"/>
          <w:u w:val="single"/>
          <w:lang w:val="zh-CN" w:bidi="zh-CN"/>
        </w:rPr>
        <w:tab/>
      </w:r>
      <w:r>
        <w:rPr>
          <w:rFonts w:ascii="宋体" w:hAnsi="宋体" w:cs="宋体"/>
          <w:color w:val="auto"/>
          <w:kern w:val="0"/>
          <w:sz w:val="22"/>
          <w:szCs w:val="22"/>
          <w:highlight w:val="none"/>
          <w:lang w:val="zh-CN" w:bidi="zh-CN"/>
        </w:rPr>
        <w:t>年</w:t>
      </w:r>
      <w:r>
        <w:rPr>
          <w:rFonts w:ascii="宋体" w:hAnsi="宋体" w:cs="宋体"/>
          <w:color w:val="auto"/>
          <w:kern w:val="0"/>
          <w:sz w:val="22"/>
          <w:szCs w:val="22"/>
          <w:highlight w:val="none"/>
          <w:u w:val="single"/>
          <w:lang w:val="zh-CN" w:bidi="zh-CN"/>
        </w:rPr>
        <w:tab/>
      </w:r>
      <w:r>
        <w:rPr>
          <w:rFonts w:ascii="宋体" w:hAnsi="宋体" w:cs="宋体"/>
          <w:color w:val="auto"/>
          <w:kern w:val="0"/>
          <w:sz w:val="22"/>
          <w:szCs w:val="22"/>
          <w:highlight w:val="none"/>
          <w:lang w:val="zh-CN" w:bidi="zh-CN"/>
        </w:rPr>
        <w:t>月</w:t>
      </w:r>
      <w:r>
        <w:rPr>
          <w:rFonts w:ascii="宋体" w:hAnsi="宋体" w:cs="宋体"/>
          <w:color w:val="auto"/>
          <w:kern w:val="0"/>
          <w:sz w:val="22"/>
          <w:szCs w:val="22"/>
          <w:highlight w:val="none"/>
          <w:u w:val="single"/>
          <w:lang w:val="zh-CN" w:bidi="zh-CN"/>
        </w:rPr>
        <w:tab/>
      </w:r>
      <w:r>
        <w:rPr>
          <w:rFonts w:ascii="宋体" w:hAnsi="宋体" w:cs="宋体"/>
          <w:color w:val="auto"/>
          <w:kern w:val="0"/>
          <w:sz w:val="22"/>
          <w:szCs w:val="22"/>
          <w:highlight w:val="none"/>
          <w:lang w:val="zh-CN" w:bidi="zh-CN"/>
        </w:rPr>
        <w:t>日</w:t>
      </w:r>
    </w:p>
    <w:p w14:paraId="5860AC93">
      <w:pPr>
        <w:spacing w:after="120"/>
        <w:jc w:val="center"/>
        <w:rPr>
          <w:color w:val="auto"/>
          <w:sz w:val="22"/>
          <w:szCs w:val="22"/>
          <w:highlight w:val="none"/>
          <w:lang w:val="zh-CN" w:bidi="zh-CN"/>
        </w:rPr>
        <w:sectPr>
          <w:pgSz w:w="11910" w:h="16850"/>
          <w:pgMar w:top="1480" w:right="1200" w:bottom="1040" w:left="1220" w:header="876" w:footer="853" w:gutter="0"/>
          <w:cols w:space="720" w:num="1"/>
        </w:sectPr>
      </w:pPr>
    </w:p>
    <w:p w14:paraId="4A6CB6FC">
      <w:pPr>
        <w:autoSpaceDE w:val="0"/>
        <w:autoSpaceDN w:val="0"/>
        <w:spacing w:before="1"/>
        <w:jc w:val="left"/>
        <w:rPr>
          <w:rFonts w:ascii="宋体" w:hAnsi="宋体" w:cs="宋体"/>
          <w:color w:val="auto"/>
          <w:kern w:val="0"/>
          <w:sz w:val="8"/>
          <w:highlight w:val="none"/>
          <w:lang w:val="zh-CN" w:bidi="zh-CN"/>
        </w:rPr>
      </w:pPr>
    </w:p>
    <w:p w14:paraId="2C6779A9">
      <w:pPr>
        <w:autoSpaceDE w:val="0"/>
        <w:autoSpaceDN w:val="0"/>
        <w:spacing w:before="74"/>
        <w:ind w:left="424"/>
        <w:jc w:val="left"/>
        <w:rPr>
          <w:rFonts w:ascii="宋体" w:hAnsi="宋体" w:cs="宋体"/>
          <w:b/>
          <w:color w:val="auto"/>
          <w:kern w:val="0"/>
          <w:sz w:val="12"/>
          <w:highlight w:val="none"/>
          <w:lang w:val="zh-CN" w:bidi="zh-CN"/>
        </w:rPr>
      </w:pPr>
      <w:bookmarkStart w:id="230" w:name="_bookmark273"/>
      <w:bookmarkEnd w:id="230"/>
      <w:r>
        <w:rPr>
          <w:rFonts w:hint="eastAsia" w:ascii="黑体" w:hAnsi="黑体" w:eastAsia="黑体" w:cs="宋体"/>
          <w:color w:val="auto"/>
          <w:kern w:val="0"/>
          <w:sz w:val="24"/>
          <w:highlight w:val="none"/>
          <w:lang w:val="zh-CN" w:bidi="zh-CN"/>
        </w:rPr>
        <w:t xml:space="preserve">附件四 其他管理和技术人员最低要求 </w:t>
      </w:r>
      <w:r>
        <w:rPr>
          <w:rFonts w:ascii="宋体" w:hAnsi="宋体" w:cs="宋体"/>
          <w:b/>
          <w:color w:val="auto"/>
          <w:kern w:val="0"/>
          <w:position w:val="11"/>
          <w:sz w:val="12"/>
          <w:highlight w:val="none"/>
          <w:lang w:val="zh-CN" w:bidi="zh-CN"/>
        </w:rPr>
        <w:t>①</w:t>
      </w:r>
    </w:p>
    <w:p w14:paraId="6FAE7F47">
      <w:pPr>
        <w:autoSpaceDE w:val="0"/>
        <w:autoSpaceDN w:val="0"/>
        <w:jc w:val="left"/>
        <w:rPr>
          <w:rFonts w:ascii="宋体" w:hAnsi="宋体" w:cs="宋体"/>
          <w:b/>
          <w:color w:val="auto"/>
          <w:kern w:val="0"/>
          <w:sz w:val="20"/>
          <w:highlight w:val="none"/>
          <w:lang w:val="zh-CN" w:bidi="zh-CN"/>
        </w:rPr>
      </w:pPr>
    </w:p>
    <w:p w14:paraId="13392E31">
      <w:pPr>
        <w:autoSpaceDE w:val="0"/>
        <w:autoSpaceDN w:val="0"/>
        <w:spacing w:before="6"/>
        <w:jc w:val="left"/>
        <w:rPr>
          <w:rFonts w:ascii="宋体" w:hAnsi="宋体" w:cs="宋体"/>
          <w:b/>
          <w:color w:val="auto"/>
          <w:kern w:val="0"/>
          <w:sz w:val="11"/>
          <w:highlight w:val="none"/>
          <w:lang w:val="zh-CN" w:bidi="zh-CN"/>
        </w:rPr>
      </w:pPr>
    </w:p>
    <w:tbl>
      <w:tblPr>
        <w:tblStyle w:val="46"/>
        <w:tblW w:w="0" w:type="auto"/>
        <w:tblInd w:w="3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49"/>
        <w:gridCol w:w="2160"/>
        <w:gridCol w:w="4285"/>
      </w:tblGrid>
      <w:tr w14:paraId="48A4D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449" w:type="dxa"/>
          </w:tcPr>
          <w:p w14:paraId="0F98FFF3">
            <w:pPr>
              <w:autoSpaceDE w:val="0"/>
              <w:autoSpaceDN w:val="0"/>
              <w:spacing w:before="6"/>
              <w:jc w:val="left"/>
              <w:rPr>
                <w:rFonts w:ascii="宋体" w:hAnsi="宋体" w:cs="宋体"/>
                <w:b/>
                <w:color w:val="auto"/>
                <w:kern w:val="0"/>
                <w:sz w:val="24"/>
                <w:szCs w:val="22"/>
                <w:highlight w:val="none"/>
                <w:lang w:val="zh-CN" w:eastAsia="en-US" w:bidi="zh-CN"/>
              </w:rPr>
            </w:pPr>
          </w:p>
          <w:p w14:paraId="2F8E6ED4">
            <w:pPr>
              <w:tabs>
                <w:tab w:val="left" w:pos="488"/>
              </w:tabs>
              <w:autoSpaceDE w:val="0"/>
              <w:autoSpaceDN w:val="0"/>
              <w:ind w:left="8"/>
              <w:jc w:val="center"/>
              <w:rPr>
                <w:rFonts w:ascii="宋体" w:hAnsi="宋体" w:cs="宋体"/>
                <w:color w:val="auto"/>
                <w:kern w:val="0"/>
                <w:sz w:val="24"/>
                <w:szCs w:val="22"/>
                <w:highlight w:val="none"/>
                <w:lang w:val="zh-CN" w:eastAsia="en-US" w:bidi="zh-CN"/>
              </w:rPr>
            </w:pPr>
            <w:r>
              <w:rPr>
                <w:rFonts w:ascii="宋体" w:hAnsi="宋体" w:cs="宋体"/>
                <w:color w:val="auto"/>
                <w:kern w:val="0"/>
                <w:sz w:val="24"/>
                <w:szCs w:val="22"/>
                <w:highlight w:val="none"/>
                <w:lang w:val="zh-CN" w:eastAsia="en-US" w:bidi="zh-CN"/>
              </w:rPr>
              <w:t>人</w:t>
            </w:r>
            <w:r>
              <w:rPr>
                <w:rFonts w:ascii="宋体" w:hAnsi="宋体" w:cs="宋体"/>
                <w:color w:val="auto"/>
                <w:kern w:val="0"/>
                <w:sz w:val="24"/>
                <w:szCs w:val="22"/>
                <w:highlight w:val="none"/>
                <w:lang w:val="zh-CN" w:eastAsia="en-US" w:bidi="zh-CN"/>
              </w:rPr>
              <w:tab/>
            </w:r>
            <w:r>
              <w:rPr>
                <w:rFonts w:ascii="宋体" w:hAnsi="宋体" w:cs="宋体"/>
                <w:color w:val="auto"/>
                <w:kern w:val="0"/>
                <w:sz w:val="24"/>
                <w:szCs w:val="22"/>
                <w:highlight w:val="none"/>
                <w:lang w:val="zh-CN" w:eastAsia="en-US" w:bidi="zh-CN"/>
              </w:rPr>
              <w:t>员</w:t>
            </w:r>
          </w:p>
        </w:tc>
        <w:tc>
          <w:tcPr>
            <w:tcW w:w="2160" w:type="dxa"/>
          </w:tcPr>
          <w:p w14:paraId="76840E1C">
            <w:pPr>
              <w:autoSpaceDE w:val="0"/>
              <w:autoSpaceDN w:val="0"/>
              <w:spacing w:before="6"/>
              <w:jc w:val="left"/>
              <w:rPr>
                <w:rFonts w:ascii="宋体" w:hAnsi="宋体" w:cs="宋体"/>
                <w:b/>
                <w:color w:val="auto"/>
                <w:kern w:val="0"/>
                <w:sz w:val="24"/>
                <w:szCs w:val="22"/>
                <w:highlight w:val="none"/>
                <w:lang w:val="zh-CN" w:eastAsia="en-US" w:bidi="zh-CN"/>
              </w:rPr>
            </w:pPr>
          </w:p>
          <w:p w14:paraId="34114FB2">
            <w:pPr>
              <w:tabs>
                <w:tab w:val="left" w:pos="1199"/>
              </w:tabs>
              <w:autoSpaceDE w:val="0"/>
              <w:autoSpaceDN w:val="0"/>
              <w:ind w:left="719"/>
              <w:jc w:val="left"/>
              <w:rPr>
                <w:rFonts w:ascii="宋体" w:hAnsi="宋体" w:cs="宋体"/>
                <w:color w:val="auto"/>
                <w:kern w:val="0"/>
                <w:sz w:val="24"/>
                <w:szCs w:val="22"/>
                <w:highlight w:val="none"/>
                <w:lang w:val="zh-CN" w:eastAsia="en-US" w:bidi="zh-CN"/>
              </w:rPr>
            </w:pPr>
            <w:r>
              <w:rPr>
                <w:rFonts w:ascii="宋体" w:hAnsi="宋体" w:cs="宋体"/>
                <w:color w:val="auto"/>
                <w:kern w:val="0"/>
                <w:sz w:val="24"/>
                <w:szCs w:val="22"/>
                <w:highlight w:val="none"/>
                <w:lang w:val="zh-CN" w:eastAsia="en-US" w:bidi="zh-CN"/>
              </w:rPr>
              <w:t>数</w:t>
            </w:r>
            <w:r>
              <w:rPr>
                <w:rFonts w:ascii="宋体" w:hAnsi="宋体" w:cs="宋体"/>
                <w:color w:val="auto"/>
                <w:kern w:val="0"/>
                <w:sz w:val="24"/>
                <w:szCs w:val="22"/>
                <w:highlight w:val="none"/>
                <w:lang w:val="zh-CN" w:eastAsia="en-US" w:bidi="zh-CN"/>
              </w:rPr>
              <w:tab/>
            </w:r>
            <w:r>
              <w:rPr>
                <w:rFonts w:ascii="宋体" w:hAnsi="宋体" w:cs="宋体"/>
                <w:color w:val="auto"/>
                <w:kern w:val="0"/>
                <w:sz w:val="24"/>
                <w:szCs w:val="22"/>
                <w:highlight w:val="none"/>
                <w:lang w:val="zh-CN" w:eastAsia="en-US" w:bidi="zh-CN"/>
              </w:rPr>
              <w:t>量</w:t>
            </w:r>
          </w:p>
        </w:tc>
        <w:tc>
          <w:tcPr>
            <w:tcW w:w="4285" w:type="dxa"/>
          </w:tcPr>
          <w:p w14:paraId="46856045">
            <w:pPr>
              <w:autoSpaceDE w:val="0"/>
              <w:autoSpaceDN w:val="0"/>
              <w:spacing w:before="6"/>
              <w:jc w:val="left"/>
              <w:rPr>
                <w:rFonts w:ascii="宋体" w:hAnsi="宋体" w:cs="宋体"/>
                <w:b/>
                <w:color w:val="auto"/>
                <w:kern w:val="0"/>
                <w:sz w:val="24"/>
                <w:szCs w:val="22"/>
                <w:highlight w:val="none"/>
                <w:lang w:val="zh-CN" w:eastAsia="en-US" w:bidi="zh-CN"/>
              </w:rPr>
            </w:pPr>
          </w:p>
          <w:p w14:paraId="27F561D3">
            <w:pPr>
              <w:autoSpaceDE w:val="0"/>
              <w:autoSpaceDN w:val="0"/>
              <w:ind w:left="1460" w:right="1454"/>
              <w:jc w:val="center"/>
              <w:rPr>
                <w:rFonts w:ascii="宋体" w:hAnsi="宋体" w:cs="宋体"/>
                <w:color w:val="auto"/>
                <w:kern w:val="0"/>
                <w:sz w:val="24"/>
                <w:szCs w:val="22"/>
                <w:highlight w:val="none"/>
                <w:lang w:val="zh-CN" w:eastAsia="en-US" w:bidi="zh-CN"/>
              </w:rPr>
            </w:pPr>
            <w:r>
              <w:rPr>
                <w:rFonts w:ascii="宋体" w:hAnsi="宋体" w:cs="宋体"/>
                <w:color w:val="auto"/>
                <w:kern w:val="0"/>
                <w:sz w:val="24"/>
                <w:szCs w:val="22"/>
                <w:highlight w:val="none"/>
                <w:lang w:val="zh-CN" w:eastAsia="en-US" w:bidi="zh-CN"/>
              </w:rPr>
              <w:t>资 格 要 求</w:t>
            </w:r>
          </w:p>
        </w:tc>
      </w:tr>
      <w:tr w14:paraId="3829C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449" w:type="dxa"/>
          </w:tcPr>
          <w:p w14:paraId="0F8F5C07">
            <w:pPr>
              <w:autoSpaceDE w:val="0"/>
              <w:autoSpaceDN w:val="0"/>
              <w:jc w:val="left"/>
              <w:rPr>
                <w:rFonts w:hAnsi="宋体" w:cs="宋体"/>
                <w:color w:val="auto"/>
                <w:kern w:val="0"/>
                <w:sz w:val="18"/>
                <w:szCs w:val="22"/>
                <w:highlight w:val="none"/>
                <w:lang w:val="zh-CN" w:eastAsia="en-US" w:bidi="zh-CN"/>
              </w:rPr>
            </w:pPr>
          </w:p>
        </w:tc>
        <w:tc>
          <w:tcPr>
            <w:tcW w:w="2160" w:type="dxa"/>
          </w:tcPr>
          <w:p w14:paraId="42F8B2EE">
            <w:pPr>
              <w:autoSpaceDE w:val="0"/>
              <w:autoSpaceDN w:val="0"/>
              <w:jc w:val="left"/>
              <w:rPr>
                <w:rFonts w:hAnsi="宋体" w:cs="宋体"/>
                <w:color w:val="auto"/>
                <w:kern w:val="0"/>
                <w:sz w:val="18"/>
                <w:szCs w:val="22"/>
                <w:highlight w:val="none"/>
                <w:lang w:val="zh-CN" w:eastAsia="en-US" w:bidi="zh-CN"/>
              </w:rPr>
            </w:pPr>
          </w:p>
        </w:tc>
        <w:tc>
          <w:tcPr>
            <w:tcW w:w="4285" w:type="dxa"/>
          </w:tcPr>
          <w:p w14:paraId="5FC54725">
            <w:pPr>
              <w:autoSpaceDE w:val="0"/>
              <w:autoSpaceDN w:val="0"/>
              <w:jc w:val="left"/>
              <w:rPr>
                <w:rFonts w:hAnsi="宋体" w:cs="宋体"/>
                <w:color w:val="auto"/>
                <w:kern w:val="0"/>
                <w:sz w:val="18"/>
                <w:szCs w:val="22"/>
                <w:highlight w:val="none"/>
                <w:lang w:val="zh-CN" w:eastAsia="en-US" w:bidi="zh-CN"/>
              </w:rPr>
            </w:pPr>
          </w:p>
        </w:tc>
      </w:tr>
      <w:tr w14:paraId="4DDCD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tcPr>
          <w:p w14:paraId="36DF97D1">
            <w:pPr>
              <w:autoSpaceDE w:val="0"/>
              <w:autoSpaceDN w:val="0"/>
              <w:jc w:val="left"/>
              <w:rPr>
                <w:rFonts w:hAnsi="宋体" w:cs="宋体"/>
                <w:color w:val="auto"/>
                <w:kern w:val="0"/>
                <w:sz w:val="18"/>
                <w:szCs w:val="22"/>
                <w:highlight w:val="none"/>
                <w:lang w:val="zh-CN" w:eastAsia="en-US" w:bidi="zh-CN"/>
              </w:rPr>
            </w:pPr>
          </w:p>
        </w:tc>
        <w:tc>
          <w:tcPr>
            <w:tcW w:w="2160" w:type="dxa"/>
          </w:tcPr>
          <w:p w14:paraId="771E40BA">
            <w:pPr>
              <w:autoSpaceDE w:val="0"/>
              <w:autoSpaceDN w:val="0"/>
              <w:jc w:val="left"/>
              <w:rPr>
                <w:rFonts w:hAnsi="宋体" w:cs="宋体"/>
                <w:color w:val="auto"/>
                <w:kern w:val="0"/>
                <w:sz w:val="18"/>
                <w:szCs w:val="22"/>
                <w:highlight w:val="none"/>
                <w:lang w:val="zh-CN" w:eastAsia="en-US" w:bidi="zh-CN"/>
              </w:rPr>
            </w:pPr>
          </w:p>
        </w:tc>
        <w:tc>
          <w:tcPr>
            <w:tcW w:w="4285" w:type="dxa"/>
          </w:tcPr>
          <w:p w14:paraId="30053FAD">
            <w:pPr>
              <w:autoSpaceDE w:val="0"/>
              <w:autoSpaceDN w:val="0"/>
              <w:jc w:val="left"/>
              <w:rPr>
                <w:rFonts w:hAnsi="宋体" w:cs="宋体"/>
                <w:color w:val="auto"/>
                <w:kern w:val="0"/>
                <w:sz w:val="18"/>
                <w:szCs w:val="22"/>
                <w:highlight w:val="none"/>
                <w:lang w:val="zh-CN" w:eastAsia="en-US" w:bidi="zh-CN"/>
              </w:rPr>
            </w:pPr>
          </w:p>
        </w:tc>
      </w:tr>
      <w:tr w14:paraId="1AB61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49" w:type="dxa"/>
          </w:tcPr>
          <w:p w14:paraId="65DB8724">
            <w:pPr>
              <w:autoSpaceDE w:val="0"/>
              <w:autoSpaceDN w:val="0"/>
              <w:jc w:val="left"/>
              <w:rPr>
                <w:rFonts w:hAnsi="宋体" w:cs="宋体"/>
                <w:color w:val="auto"/>
                <w:kern w:val="0"/>
                <w:sz w:val="18"/>
                <w:szCs w:val="22"/>
                <w:highlight w:val="none"/>
                <w:lang w:val="zh-CN" w:eastAsia="en-US" w:bidi="zh-CN"/>
              </w:rPr>
            </w:pPr>
          </w:p>
        </w:tc>
        <w:tc>
          <w:tcPr>
            <w:tcW w:w="2160" w:type="dxa"/>
          </w:tcPr>
          <w:p w14:paraId="15071A60">
            <w:pPr>
              <w:autoSpaceDE w:val="0"/>
              <w:autoSpaceDN w:val="0"/>
              <w:jc w:val="left"/>
              <w:rPr>
                <w:rFonts w:hAnsi="宋体" w:cs="宋体"/>
                <w:color w:val="auto"/>
                <w:kern w:val="0"/>
                <w:sz w:val="18"/>
                <w:szCs w:val="22"/>
                <w:highlight w:val="none"/>
                <w:lang w:val="zh-CN" w:eastAsia="en-US" w:bidi="zh-CN"/>
              </w:rPr>
            </w:pPr>
          </w:p>
        </w:tc>
        <w:tc>
          <w:tcPr>
            <w:tcW w:w="4285" w:type="dxa"/>
          </w:tcPr>
          <w:p w14:paraId="1E08D296">
            <w:pPr>
              <w:autoSpaceDE w:val="0"/>
              <w:autoSpaceDN w:val="0"/>
              <w:jc w:val="left"/>
              <w:rPr>
                <w:rFonts w:hAnsi="宋体" w:cs="宋体"/>
                <w:color w:val="auto"/>
                <w:kern w:val="0"/>
                <w:sz w:val="18"/>
                <w:szCs w:val="22"/>
                <w:highlight w:val="none"/>
                <w:lang w:val="zh-CN" w:eastAsia="en-US" w:bidi="zh-CN"/>
              </w:rPr>
            </w:pPr>
          </w:p>
        </w:tc>
      </w:tr>
      <w:tr w14:paraId="449FF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tcPr>
          <w:p w14:paraId="750902F3">
            <w:pPr>
              <w:autoSpaceDE w:val="0"/>
              <w:autoSpaceDN w:val="0"/>
              <w:jc w:val="left"/>
              <w:rPr>
                <w:rFonts w:hAnsi="宋体" w:cs="宋体"/>
                <w:color w:val="auto"/>
                <w:kern w:val="0"/>
                <w:sz w:val="18"/>
                <w:szCs w:val="22"/>
                <w:highlight w:val="none"/>
                <w:lang w:val="zh-CN" w:eastAsia="en-US" w:bidi="zh-CN"/>
              </w:rPr>
            </w:pPr>
          </w:p>
        </w:tc>
        <w:tc>
          <w:tcPr>
            <w:tcW w:w="2160" w:type="dxa"/>
          </w:tcPr>
          <w:p w14:paraId="128197BD">
            <w:pPr>
              <w:autoSpaceDE w:val="0"/>
              <w:autoSpaceDN w:val="0"/>
              <w:jc w:val="left"/>
              <w:rPr>
                <w:rFonts w:hAnsi="宋体" w:cs="宋体"/>
                <w:color w:val="auto"/>
                <w:kern w:val="0"/>
                <w:sz w:val="18"/>
                <w:szCs w:val="22"/>
                <w:highlight w:val="none"/>
                <w:lang w:val="zh-CN" w:eastAsia="en-US" w:bidi="zh-CN"/>
              </w:rPr>
            </w:pPr>
          </w:p>
        </w:tc>
        <w:tc>
          <w:tcPr>
            <w:tcW w:w="4285" w:type="dxa"/>
          </w:tcPr>
          <w:p w14:paraId="13F9B895">
            <w:pPr>
              <w:autoSpaceDE w:val="0"/>
              <w:autoSpaceDN w:val="0"/>
              <w:jc w:val="left"/>
              <w:rPr>
                <w:rFonts w:hAnsi="宋体" w:cs="宋体"/>
                <w:color w:val="auto"/>
                <w:kern w:val="0"/>
                <w:sz w:val="18"/>
                <w:szCs w:val="22"/>
                <w:highlight w:val="none"/>
                <w:lang w:val="zh-CN" w:eastAsia="en-US" w:bidi="zh-CN"/>
              </w:rPr>
            </w:pPr>
          </w:p>
        </w:tc>
      </w:tr>
      <w:tr w14:paraId="3B252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tcPr>
          <w:p w14:paraId="3D6E7E68">
            <w:pPr>
              <w:autoSpaceDE w:val="0"/>
              <w:autoSpaceDN w:val="0"/>
              <w:jc w:val="left"/>
              <w:rPr>
                <w:rFonts w:hAnsi="宋体" w:cs="宋体"/>
                <w:color w:val="auto"/>
                <w:kern w:val="0"/>
                <w:sz w:val="18"/>
                <w:szCs w:val="22"/>
                <w:highlight w:val="none"/>
                <w:lang w:val="zh-CN" w:eastAsia="en-US" w:bidi="zh-CN"/>
              </w:rPr>
            </w:pPr>
          </w:p>
        </w:tc>
        <w:tc>
          <w:tcPr>
            <w:tcW w:w="2160" w:type="dxa"/>
          </w:tcPr>
          <w:p w14:paraId="3BA8380E">
            <w:pPr>
              <w:autoSpaceDE w:val="0"/>
              <w:autoSpaceDN w:val="0"/>
              <w:jc w:val="left"/>
              <w:rPr>
                <w:rFonts w:hAnsi="宋体" w:cs="宋体"/>
                <w:color w:val="auto"/>
                <w:kern w:val="0"/>
                <w:sz w:val="18"/>
                <w:szCs w:val="22"/>
                <w:highlight w:val="none"/>
                <w:lang w:val="zh-CN" w:eastAsia="en-US" w:bidi="zh-CN"/>
              </w:rPr>
            </w:pPr>
          </w:p>
        </w:tc>
        <w:tc>
          <w:tcPr>
            <w:tcW w:w="4285" w:type="dxa"/>
          </w:tcPr>
          <w:p w14:paraId="6B312A9F">
            <w:pPr>
              <w:autoSpaceDE w:val="0"/>
              <w:autoSpaceDN w:val="0"/>
              <w:jc w:val="left"/>
              <w:rPr>
                <w:rFonts w:hAnsi="宋体" w:cs="宋体"/>
                <w:color w:val="auto"/>
                <w:kern w:val="0"/>
                <w:sz w:val="18"/>
                <w:szCs w:val="22"/>
                <w:highlight w:val="none"/>
                <w:lang w:val="zh-CN" w:eastAsia="en-US" w:bidi="zh-CN"/>
              </w:rPr>
            </w:pPr>
          </w:p>
        </w:tc>
      </w:tr>
      <w:tr w14:paraId="7846F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tcPr>
          <w:p w14:paraId="2DF2DFB8">
            <w:pPr>
              <w:autoSpaceDE w:val="0"/>
              <w:autoSpaceDN w:val="0"/>
              <w:jc w:val="left"/>
              <w:rPr>
                <w:rFonts w:hAnsi="宋体" w:cs="宋体"/>
                <w:color w:val="auto"/>
                <w:kern w:val="0"/>
                <w:sz w:val="18"/>
                <w:szCs w:val="22"/>
                <w:highlight w:val="none"/>
                <w:lang w:val="zh-CN" w:eastAsia="en-US" w:bidi="zh-CN"/>
              </w:rPr>
            </w:pPr>
          </w:p>
        </w:tc>
        <w:tc>
          <w:tcPr>
            <w:tcW w:w="2160" w:type="dxa"/>
          </w:tcPr>
          <w:p w14:paraId="062821B2">
            <w:pPr>
              <w:autoSpaceDE w:val="0"/>
              <w:autoSpaceDN w:val="0"/>
              <w:jc w:val="left"/>
              <w:rPr>
                <w:rFonts w:hAnsi="宋体" w:cs="宋体"/>
                <w:color w:val="auto"/>
                <w:kern w:val="0"/>
                <w:sz w:val="18"/>
                <w:szCs w:val="22"/>
                <w:highlight w:val="none"/>
                <w:lang w:val="zh-CN" w:eastAsia="en-US" w:bidi="zh-CN"/>
              </w:rPr>
            </w:pPr>
          </w:p>
        </w:tc>
        <w:tc>
          <w:tcPr>
            <w:tcW w:w="4285" w:type="dxa"/>
          </w:tcPr>
          <w:p w14:paraId="3A7E71C0">
            <w:pPr>
              <w:autoSpaceDE w:val="0"/>
              <w:autoSpaceDN w:val="0"/>
              <w:jc w:val="left"/>
              <w:rPr>
                <w:rFonts w:hAnsi="宋体" w:cs="宋体"/>
                <w:color w:val="auto"/>
                <w:kern w:val="0"/>
                <w:sz w:val="18"/>
                <w:szCs w:val="22"/>
                <w:highlight w:val="none"/>
                <w:lang w:val="zh-CN" w:eastAsia="en-US" w:bidi="zh-CN"/>
              </w:rPr>
            </w:pPr>
          </w:p>
        </w:tc>
      </w:tr>
      <w:tr w14:paraId="4E869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449" w:type="dxa"/>
          </w:tcPr>
          <w:p w14:paraId="0E6A195E">
            <w:pPr>
              <w:autoSpaceDE w:val="0"/>
              <w:autoSpaceDN w:val="0"/>
              <w:jc w:val="left"/>
              <w:rPr>
                <w:rFonts w:hAnsi="宋体" w:cs="宋体"/>
                <w:color w:val="auto"/>
                <w:kern w:val="0"/>
                <w:sz w:val="18"/>
                <w:szCs w:val="22"/>
                <w:highlight w:val="none"/>
                <w:lang w:val="zh-CN" w:eastAsia="en-US" w:bidi="zh-CN"/>
              </w:rPr>
            </w:pPr>
          </w:p>
        </w:tc>
        <w:tc>
          <w:tcPr>
            <w:tcW w:w="2160" w:type="dxa"/>
          </w:tcPr>
          <w:p w14:paraId="4AF3B212">
            <w:pPr>
              <w:autoSpaceDE w:val="0"/>
              <w:autoSpaceDN w:val="0"/>
              <w:jc w:val="left"/>
              <w:rPr>
                <w:rFonts w:hAnsi="宋体" w:cs="宋体"/>
                <w:color w:val="auto"/>
                <w:kern w:val="0"/>
                <w:sz w:val="18"/>
                <w:szCs w:val="22"/>
                <w:highlight w:val="none"/>
                <w:lang w:val="zh-CN" w:eastAsia="en-US" w:bidi="zh-CN"/>
              </w:rPr>
            </w:pPr>
          </w:p>
        </w:tc>
        <w:tc>
          <w:tcPr>
            <w:tcW w:w="4285" w:type="dxa"/>
          </w:tcPr>
          <w:p w14:paraId="1E36C579">
            <w:pPr>
              <w:autoSpaceDE w:val="0"/>
              <w:autoSpaceDN w:val="0"/>
              <w:jc w:val="left"/>
              <w:rPr>
                <w:rFonts w:hAnsi="宋体" w:cs="宋体"/>
                <w:color w:val="auto"/>
                <w:kern w:val="0"/>
                <w:sz w:val="18"/>
                <w:szCs w:val="22"/>
                <w:highlight w:val="none"/>
                <w:lang w:val="zh-CN" w:eastAsia="en-US" w:bidi="zh-CN"/>
              </w:rPr>
            </w:pPr>
          </w:p>
        </w:tc>
      </w:tr>
      <w:tr w14:paraId="08C67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49" w:type="dxa"/>
          </w:tcPr>
          <w:p w14:paraId="6A35446C">
            <w:pPr>
              <w:autoSpaceDE w:val="0"/>
              <w:autoSpaceDN w:val="0"/>
              <w:jc w:val="left"/>
              <w:rPr>
                <w:rFonts w:hAnsi="宋体" w:cs="宋体"/>
                <w:color w:val="auto"/>
                <w:kern w:val="0"/>
                <w:sz w:val="18"/>
                <w:szCs w:val="22"/>
                <w:highlight w:val="none"/>
                <w:lang w:val="zh-CN" w:eastAsia="en-US" w:bidi="zh-CN"/>
              </w:rPr>
            </w:pPr>
          </w:p>
        </w:tc>
        <w:tc>
          <w:tcPr>
            <w:tcW w:w="2160" w:type="dxa"/>
          </w:tcPr>
          <w:p w14:paraId="17E50ED0">
            <w:pPr>
              <w:autoSpaceDE w:val="0"/>
              <w:autoSpaceDN w:val="0"/>
              <w:jc w:val="left"/>
              <w:rPr>
                <w:rFonts w:hAnsi="宋体" w:cs="宋体"/>
                <w:color w:val="auto"/>
                <w:kern w:val="0"/>
                <w:sz w:val="18"/>
                <w:szCs w:val="22"/>
                <w:highlight w:val="none"/>
                <w:lang w:val="zh-CN" w:eastAsia="en-US" w:bidi="zh-CN"/>
              </w:rPr>
            </w:pPr>
          </w:p>
        </w:tc>
        <w:tc>
          <w:tcPr>
            <w:tcW w:w="4285" w:type="dxa"/>
          </w:tcPr>
          <w:p w14:paraId="7047835F">
            <w:pPr>
              <w:autoSpaceDE w:val="0"/>
              <w:autoSpaceDN w:val="0"/>
              <w:jc w:val="left"/>
              <w:rPr>
                <w:rFonts w:hAnsi="宋体" w:cs="宋体"/>
                <w:color w:val="auto"/>
                <w:kern w:val="0"/>
                <w:sz w:val="18"/>
                <w:szCs w:val="22"/>
                <w:highlight w:val="none"/>
                <w:lang w:val="zh-CN" w:eastAsia="en-US" w:bidi="zh-CN"/>
              </w:rPr>
            </w:pPr>
          </w:p>
        </w:tc>
      </w:tr>
      <w:tr w14:paraId="111AE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tcPr>
          <w:p w14:paraId="037860C0">
            <w:pPr>
              <w:autoSpaceDE w:val="0"/>
              <w:autoSpaceDN w:val="0"/>
              <w:jc w:val="left"/>
              <w:rPr>
                <w:rFonts w:hAnsi="宋体" w:cs="宋体"/>
                <w:color w:val="auto"/>
                <w:kern w:val="0"/>
                <w:sz w:val="18"/>
                <w:szCs w:val="22"/>
                <w:highlight w:val="none"/>
                <w:lang w:val="zh-CN" w:eastAsia="en-US" w:bidi="zh-CN"/>
              </w:rPr>
            </w:pPr>
          </w:p>
        </w:tc>
        <w:tc>
          <w:tcPr>
            <w:tcW w:w="2160" w:type="dxa"/>
          </w:tcPr>
          <w:p w14:paraId="4D043CD5">
            <w:pPr>
              <w:autoSpaceDE w:val="0"/>
              <w:autoSpaceDN w:val="0"/>
              <w:jc w:val="left"/>
              <w:rPr>
                <w:rFonts w:hAnsi="宋体" w:cs="宋体"/>
                <w:color w:val="auto"/>
                <w:kern w:val="0"/>
                <w:sz w:val="18"/>
                <w:szCs w:val="22"/>
                <w:highlight w:val="none"/>
                <w:lang w:val="zh-CN" w:eastAsia="en-US" w:bidi="zh-CN"/>
              </w:rPr>
            </w:pPr>
          </w:p>
        </w:tc>
        <w:tc>
          <w:tcPr>
            <w:tcW w:w="4285" w:type="dxa"/>
          </w:tcPr>
          <w:p w14:paraId="2BE56F19">
            <w:pPr>
              <w:autoSpaceDE w:val="0"/>
              <w:autoSpaceDN w:val="0"/>
              <w:jc w:val="left"/>
              <w:rPr>
                <w:rFonts w:hAnsi="宋体" w:cs="宋体"/>
                <w:color w:val="auto"/>
                <w:kern w:val="0"/>
                <w:sz w:val="18"/>
                <w:szCs w:val="22"/>
                <w:highlight w:val="none"/>
                <w:lang w:val="zh-CN" w:eastAsia="en-US" w:bidi="zh-CN"/>
              </w:rPr>
            </w:pPr>
          </w:p>
        </w:tc>
      </w:tr>
      <w:tr w14:paraId="446B3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tcPr>
          <w:p w14:paraId="6617F5E1">
            <w:pPr>
              <w:autoSpaceDE w:val="0"/>
              <w:autoSpaceDN w:val="0"/>
              <w:jc w:val="left"/>
              <w:rPr>
                <w:rFonts w:hAnsi="宋体" w:cs="宋体"/>
                <w:color w:val="auto"/>
                <w:kern w:val="0"/>
                <w:sz w:val="18"/>
                <w:szCs w:val="22"/>
                <w:highlight w:val="none"/>
                <w:lang w:val="zh-CN" w:eastAsia="en-US" w:bidi="zh-CN"/>
              </w:rPr>
            </w:pPr>
          </w:p>
        </w:tc>
        <w:tc>
          <w:tcPr>
            <w:tcW w:w="2160" w:type="dxa"/>
          </w:tcPr>
          <w:p w14:paraId="6ED1C7E9">
            <w:pPr>
              <w:autoSpaceDE w:val="0"/>
              <w:autoSpaceDN w:val="0"/>
              <w:jc w:val="left"/>
              <w:rPr>
                <w:rFonts w:hAnsi="宋体" w:cs="宋体"/>
                <w:color w:val="auto"/>
                <w:kern w:val="0"/>
                <w:sz w:val="18"/>
                <w:szCs w:val="22"/>
                <w:highlight w:val="none"/>
                <w:lang w:val="zh-CN" w:eastAsia="en-US" w:bidi="zh-CN"/>
              </w:rPr>
            </w:pPr>
          </w:p>
        </w:tc>
        <w:tc>
          <w:tcPr>
            <w:tcW w:w="4285" w:type="dxa"/>
          </w:tcPr>
          <w:p w14:paraId="37B5EDE5">
            <w:pPr>
              <w:autoSpaceDE w:val="0"/>
              <w:autoSpaceDN w:val="0"/>
              <w:jc w:val="left"/>
              <w:rPr>
                <w:rFonts w:hAnsi="宋体" w:cs="宋体"/>
                <w:color w:val="auto"/>
                <w:kern w:val="0"/>
                <w:sz w:val="18"/>
                <w:szCs w:val="22"/>
                <w:highlight w:val="none"/>
                <w:lang w:val="zh-CN" w:eastAsia="en-US" w:bidi="zh-CN"/>
              </w:rPr>
            </w:pPr>
          </w:p>
        </w:tc>
      </w:tr>
      <w:tr w14:paraId="0CBDF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tcPr>
          <w:p w14:paraId="05C61FF6">
            <w:pPr>
              <w:autoSpaceDE w:val="0"/>
              <w:autoSpaceDN w:val="0"/>
              <w:jc w:val="left"/>
              <w:rPr>
                <w:rFonts w:hAnsi="宋体" w:cs="宋体"/>
                <w:color w:val="auto"/>
                <w:kern w:val="0"/>
                <w:sz w:val="18"/>
                <w:szCs w:val="22"/>
                <w:highlight w:val="none"/>
                <w:lang w:val="zh-CN" w:eastAsia="en-US" w:bidi="zh-CN"/>
              </w:rPr>
            </w:pPr>
          </w:p>
        </w:tc>
        <w:tc>
          <w:tcPr>
            <w:tcW w:w="2160" w:type="dxa"/>
          </w:tcPr>
          <w:p w14:paraId="7139300B">
            <w:pPr>
              <w:autoSpaceDE w:val="0"/>
              <w:autoSpaceDN w:val="0"/>
              <w:jc w:val="left"/>
              <w:rPr>
                <w:rFonts w:hAnsi="宋体" w:cs="宋体"/>
                <w:color w:val="auto"/>
                <w:kern w:val="0"/>
                <w:sz w:val="18"/>
                <w:szCs w:val="22"/>
                <w:highlight w:val="none"/>
                <w:lang w:val="zh-CN" w:eastAsia="en-US" w:bidi="zh-CN"/>
              </w:rPr>
            </w:pPr>
          </w:p>
        </w:tc>
        <w:tc>
          <w:tcPr>
            <w:tcW w:w="4285" w:type="dxa"/>
          </w:tcPr>
          <w:p w14:paraId="24256C5F">
            <w:pPr>
              <w:autoSpaceDE w:val="0"/>
              <w:autoSpaceDN w:val="0"/>
              <w:jc w:val="left"/>
              <w:rPr>
                <w:rFonts w:hAnsi="宋体" w:cs="宋体"/>
                <w:color w:val="auto"/>
                <w:kern w:val="0"/>
                <w:sz w:val="18"/>
                <w:szCs w:val="22"/>
                <w:highlight w:val="none"/>
                <w:lang w:val="zh-CN" w:eastAsia="en-US" w:bidi="zh-CN"/>
              </w:rPr>
            </w:pPr>
          </w:p>
        </w:tc>
      </w:tr>
      <w:tr w14:paraId="2F9A9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49" w:type="dxa"/>
          </w:tcPr>
          <w:p w14:paraId="3346B672">
            <w:pPr>
              <w:autoSpaceDE w:val="0"/>
              <w:autoSpaceDN w:val="0"/>
              <w:jc w:val="left"/>
              <w:rPr>
                <w:rFonts w:hAnsi="宋体" w:cs="宋体"/>
                <w:color w:val="auto"/>
                <w:kern w:val="0"/>
                <w:sz w:val="18"/>
                <w:szCs w:val="22"/>
                <w:highlight w:val="none"/>
                <w:lang w:val="zh-CN" w:eastAsia="en-US" w:bidi="zh-CN"/>
              </w:rPr>
            </w:pPr>
          </w:p>
        </w:tc>
        <w:tc>
          <w:tcPr>
            <w:tcW w:w="2160" w:type="dxa"/>
          </w:tcPr>
          <w:p w14:paraId="658EE463">
            <w:pPr>
              <w:autoSpaceDE w:val="0"/>
              <w:autoSpaceDN w:val="0"/>
              <w:jc w:val="left"/>
              <w:rPr>
                <w:rFonts w:hAnsi="宋体" w:cs="宋体"/>
                <w:color w:val="auto"/>
                <w:kern w:val="0"/>
                <w:sz w:val="18"/>
                <w:szCs w:val="22"/>
                <w:highlight w:val="none"/>
                <w:lang w:val="zh-CN" w:eastAsia="en-US" w:bidi="zh-CN"/>
              </w:rPr>
            </w:pPr>
          </w:p>
        </w:tc>
        <w:tc>
          <w:tcPr>
            <w:tcW w:w="4285" w:type="dxa"/>
          </w:tcPr>
          <w:p w14:paraId="6CFBA132">
            <w:pPr>
              <w:autoSpaceDE w:val="0"/>
              <w:autoSpaceDN w:val="0"/>
              <w:jc w:val="left"/>
              <w:rPr>
                <w:rFonts w:hAnsi="宋体" w:cs="宋体"/>
                <w:color w:val="auto"/>
                <w:kern w:val="0"/>
                <w:sz w:val="18"/>
                <w:szCs w:val="22"/>
                <w:highlight w:val="none"/>
                <w:lang w:val="zh-CN" w:eastAsia="en-US" w:bidi="zh-CN"/>
              </w:rPr>
            </w:pPr>
          </w:p>
        </w:tc>
      </w:tr>
      <w:tr w14:paraId="01B9B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449" w:type="dxa"/>
          </w:tcPr>
          <w:p w14:paraId="691C05FE">
            <w:pPr>
              <w:autoSpaceDE w:val="0"/>
              <w:autoSpaceDN w:val="0"/>
              <w:jc w:val="left"/>
              <w:rPr>
                <w:rFonts w:hAnsi="宋体" w:cs="宋体"/>
                <w:color w:val="auto"/>
                <w:kern w:val="0"/>
                <w:sz w:val="18"/>
                <w:szCs w:val="22"/>
                <w:highlight w:val="none"/>
                <w:lang w:val="zh-CN" w:eastAsia="en-US" w:bidi="zh-CN"/>
              </w:rPr>
            </w:pPr>
          </w:p>
        </w:tc>
        <w:tc>
          <w:tcPr>
            <w:tcW w:w="2160" w:type="dxa"/>
          </w:tcPr>
          <w:p w14:paraId="29A55529">
            <w:pPr>
              <w:autoSpaceDE w:val="0"/>
              <w:autoSpaceDN w:val="0"/>
              <w:jc w:val="left"/>
              <w:rPr>
                <w:rFonts w:hAnsi="宋体" w:cs="宋体"/>
                <w:color w:val="auto"/>
                <w:kern w:val="0"/>
                <w:sz w:val="18"/>
                <w:szCs w:val="22"/>
                <w:highlight w:val="none"/>
                <w:lang w:val="zh-CN" w:eastAsia="en-US" w:bidi="zh-CN"/>
              </w:rPr>
            </w:pPr>
          </w:p>
        </w:tc>
        <w:tc>
          <w:tcPr>
            <w:tcW w:w="4285" w:type="dxa"/>
          </w:tcPr>
          <w:p w14:paraId="31EE51B7">
            <w:pPr>
              <w:autoSpaceDE w:val="0"/>
              <w:autoSpaceDN w:val="0"/>
              <w:jc w:val="left"/>
              <w:rPr>
                <w:rFonts w:hAnsi="宋体" w:cs="宋体"/>
                <w:color w:val="auto"/>
                <w:kern w:val="0"/>
                <w:sz w:val="18"/>
                <w:szCs w:val="22"/>
                <w:highlight w:val="none"/>
                <w:lang w:val="zh-CN" w:eastAsia="en-US" w:bidi="zh-CN"/>
              </w:rPr>
            </w:pPr>
          </w:p>
        </w:tc>
      </w:tr>
      <w:tr w14:paraId="5C1BC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tcPr>
          <w:p w14:paraId="18969D6F">
            <w:pPr>
              <w:autoSpaceDE w:val="0"/>
              <w:autoSpaceDN w:val="0"/>
              <w:jc w:val="left"/>
              <w:rPr>
                <w:rFonts w:hAnsi="宋体" w:cs="宋体"/>
                <w:color w:val="auto"/>
                <w:kern w:val="0"/>
                <w:sz w:val="18"/>
                <w:szCs w:val="22"/>
                <w:highlight w:val="none"/>
                <w:lang w:val="zh-CN" w:eastAsia="en-US" w:bidi="zh-CN"/>
              </w:rPr>
            </w:pPr>
          </w:p>
        </w:tc>
        <w:tc>
          <w:tcPr>
            <w:tcW w:w="2160" w:type="dxa"/>
          </w:tcPr>
          <w:p w14:paraId="218F5704">
            <w:pPr>
              <w:autoSpaceDE w:val="0"/>
              <w:autoSpaceDN w:val="0"/>
              <w:jc w:val="left"/>
              <w:rPr>
                <w:rFonts w:hAnsi="宋体" w:cs="宋体"/>
                <w:color w:val="auto"/>
                <w:kern w:val="0"/>
                <w:sz w:val="18"/>
                <w:szCs w:val="22"/>
                <w:highlight w:val="none"/>
                <w:lang w:val="zh-CN" w:eastAsia="en-US" w:bidi="zh-CN"/>
              </w:rPr>
            </w:pPr>
          </w:p>
        </w:tc>
        <w:tc>
          <w:tcPr>
            <w:tcW w:w="4285" w:type="dxa"/>
          </w:tcPr>
          <w:p w14:paraId="1764D8DF">
            <w:pPr>
              <w:autoSpaceDE w:val="0"/>
              <w:autoSpaceDN w:val="0"/>
              <w:jc w:val="left"/>
              <w:rPr>
                <w:rFonts w:hAnsi="宋体" w:cs="宋体"/>
                <w:color w:val="auto"/>
                <w:kern w:val="0"/>
                <w:sz w:val="18"/>
                <w:szCs w:val="22"/>
                <w:highlight w:val="none"/>
                <w:lang w:val="zh-CN" w:eastAsia="en-US" w:bidi="zh-CN"/>
              </w:rPr>
            </w:pPr>
          </w:p>
        </w:tc>
      </w:tr>
      <w:tr w14:paraId="79CD0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tcPr>
          <w:p w14:paraId="2A629909">
            <w:pPr>
              <w:autoSpaceDE w:val="0"/>
              <w:autoSpaceDN w:val="0"/>
              <w:jc w:val="left"/>
              <w:rPr>
                <w:rFonts w:hAnsi="宋体" w:cs="宋体"/>
                <w:color w:val="auto"/>
                <w:kern w:val="0"/>
                <w:sz w:val="18"/>
                <w:szCs w:val="22"/>
                <w:highlight w:val="none"/>
                <w:lang w:val="zh-CN" w:eastAsia="en-US" w:bidi="zh-CN"/>
              </w:rPr>
            </w:pPr>
          </w:p>
        </w:tc>
        <w:tc>
          <w:tcPr>
            <w:tcW w:w="2160" w:type="dxa"/>
          </w:tcPr>
          <w:p w14:paraId="10174524">
            <w:pPr>
              <w:autoSpaceDE w:val="0"/>
              <w:autoSpaceDN w:val="0"/>
              <w:jc w:val="left"/>
              <w:rPr>
                <w:rFonts w:hAnsi="宋体" w:cs="宋体"/>
                <w:color w:val="auto"/>
                <w:kern w:val="0"/>
                <w:sz w:val="18"/>
                <w:szCs w:val="22"/>
                <w:highlight w:val="none"/>
                <w:lang w:val="zh-CN" w:eastAsia="en-US" w:bidi="zh-CN"/>
              </w:rPr>
            </w:pPr>
          </w:p>
        </w:tc>
        <w:tc>
          <w:tcPr>
            <w:tcW w:w="4285" w:type="dxa"/>
          </w:tcPr>
          <w:p w14:paraId="761038EF">
            <w:pPr>
              <w:autoSpaceDE w:val="0"/>
              <w:autoSpaceDN w:val="0"/>
              <w:jc w:val="left"/>
              <w:rPr>
                <w:rFonts w:hAnsi="宋体" w:cs="宋体"/>
                <w:color w:val="auto"/>
                <w:kern w:val="0"/>
                <w:sz w:val="18"/>
                <w:szCs w:val="22"/>
                <w:highlight w:val="none"/>
                <w:lang w:val="zh-CN" w:eastAsia="en-US" w:bidi="zh-CN"/>
              </w:rPr>
            </w:pPr>
          </w:p>
        </w:tc>
      </w:tr>
    </w:tbl>
    <w:p w14:paraId="3620C404">
      <w:pPr>
        <w:autoSpaceDE w:val="0"/>
        <w:autoSpaceDN w:val="0"/>
        <w:jc w:val="left"/>
        <w:rPr>
          <w:rFonts w:ascii="宋体" w:hAnsi="宋体" w:cs="宋体"/>
          <w:b/>
          <w:color w:val="auto"/>
          <w:kern w:val="0"/>
          <w:sz w:val="20"/>
          <w:highlight w:val="none"/>
          <w:lang w:val="zh-CN" w:bidi="zh-CN"/>
        </w:rPr>
      </w:pPr>
    </w:p>
    <w:p w14:paraId="5D2A2903">
      <w:pPr>
        <w:autoSpaceDE w:val="0"/>
        <w:autoSpaceDN w:val="0"/>
        <w:spacing w:before="12"/>
        <w:jc w:val="left"/>
        <w:rPr>
          <w:rFonts w:ascii="宋体" w:hAnsi="宋体" w:cs="宋体"/>
          <w:b/>
          <w:color w:val="auto"/>
          <w:kern w:val="0"/>
          <w:sz w:val="12"/>
          <w:highlight w:val="none"/>
          <w:lang w:val="zh-CN" w:bidi="zh-CN"/>
        </w:rPr>
      </w:pPr>
      <w:r>
        <w:rPr>
          <w:rFonts w:ascii="宋体" w:hAnsi="宋体" w:cs="宋体"/>
          <w:color w:val="auto"/>
          <w:kern w:val="0"/>
          <w:sz w:val="24"/>
          <w:highlight w:val="none"/>
          <w:lang w:val="zh-CN" w:bidi="zh-CN"/>
        </w:rPr>
        <mc:AlternateContent>
          <mc:Choice Requires="wps">
            <w:drawing>
              <wp:anchor distT="0" distB="0" distL="114300" distR="114300" simplePos="0" relativeHeight="251669504" behindDoc="0" locked="0" layoutInCell="1" allowOverlap="1">
                <wp:simplePos x="0" y="0"/>
                <wp:positionH relativeFrom="page">
                  <wp:posOffset>1043940</wp:posOffset>
                </wp:positionH>
                <wp:positionV relativeFrom="paragraph">
                  <wp:posOffset>133350</wp:posOffset>
                </wp:positionV>
                <wp:extent cx="1829435" cy="0"/>
                <wp:effectExtent l="0" t="4445" r="0" b="5080"/>
                <wp:wrapTopAndBottom/>
                <wp:docPr id="2" name="直线 53"/>
                <wp:cNvGraphicFramePr/>
                <a:graphic xmlns:a="http://schemas.openxmlformats.org/drawingml/2006/main">
                  <a:graphicData uri="http://schemas.microsoft.com/office/word/2010/wordprocessingShape">
                    <wps:wsp>
                      <wps:cNvCnPr/>
                      <wps:spPr>
                        <a:xfrm>
                          <a:off x="0" y="0"/>
                          <a:ext cx="1829435"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直线 53" o:spid="_x0000_s1026" o:spt="20" style="position:absolute;left:0pt;margin-left:82.2pt;margin-top:10.5pt;height:0pt;width:144.05pt;mso-position-horizontal-relative:page;mso-wrap-distance-bottom:0pt;mso-wrap-distance-top:0pt;z-index:251669504;mso-width-relative:page;mso-height-relative:page;" filled="f" stroked="t" coordsize="21600,21600" o:gfxdata="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bcE0m2AAAAAkB&#10;AAAPAAAAAAAAAAEAIAAAACIAAABkcnMvZG93bnJldi54bWxQSwECFAAUAAAACACHTuJALlt6pOIB&#10;AADQAwAADgAAAAAAAAABACAAAAAnAQAAZHJzL2Uyb0RvYy54bWxQSwUGAAAAAAYABgBZAQAAewUA&#10;AAAA&#10;">
                <v:fill on="f" focussize="0,0"/>
                <v:stroke weight="0.48pt" color="#000000" joinstyle="round"/>
                <v:imagedata o:title=""/>
                <o:lock v:ext="edit" aspectratio="f"/>
                <w10:wrap type="topAndBottom"/>
              </v:line>
            </w:pict>
          </mc:Fallback>
        </mc:AlternateContent>
      </w:r>
    </w:p>
    <w:p w14:paraId="7497B9DC">
      <w:pPr>
        <w:autoSpaceDE w:val="0"/>
        <w:autoSpaceDN w:val="0"/>
        <w:spacing w:before="129" w:line="312" w:lineRule="auto"/>
        <w:ind w:left="784" w:right="382" w:hanging="360"/>
        <w:rPr>
          <w:rFonts w:ascii="宋体" w:hAnsi="宋体" w:cs="宋体"/>
          <w:color w:val="auto"/>
          <w:kern w:val="0"/>
          <w:sz w:val="18"/>
          <w:szCs w:val="22"/>
          <w:highlight w:val="none"/>
          <w:lang w:val="zh-CN" w:bidi="zh-CN"/>
        </w:rPr>
      </w:pPr>
      <w:r>
        <w:rPr>
          <w:rFonts w:ascii="宋体" w:hAnsi="宋体" w:cs="宋体"/>
          <w:color w:val="auto"/>
          <w:kern w:val="0"/>
          <w:position w:val="9"/>
          <w:sz w:val="9"/>
          <w:szCs w:val="22"/>
          <w:highlight w:val="none"/>
          <w:lang w:val="zh-CN" w:bidi="zh-CN"/>
        </w:rPr>
        <w:t xml:space="preserve">① </w:t>
      </w:r>
      <w:r>
        <w:rPr>
          <w:rFonts w:eastAsia="Times New Roman" w:cs="宋体"/>
          <w:color w:val="auto"/>
          <w:kern w:val="0"/>
          <w:sz w:val="18"/>
          <w:szCs w:val="22"/>
          <w:highlight w:val="none"/>
          <w:lang w:val="zh-CN" w:bidi="zh-CN"/>
        </w:rPr>
        <w:t>a.</w:t>
      </w:r>
      <w:r>
        <w:rPr>
          <w:rFonts w:hint="eastAsia" w:ascii="宋体" w:hAnsi="宋体" w:cs="宋体"/>
          <w:color w:val="auto"/>
          <w:spacing w:val="-2"/>
          <w:kern w:val="0"/>
          <w:sz w:val="18"/>
          <w:szCs w:val="22"/>
          <w:highlight w:val="none"/>
          <w:lang w:val="zh-CN" w:bidi="zh-CN"/>
        </w:rPr>
        <w:t>采购人</w:t>
      </w:r>
      <w:r>
        <w:rPr>
          <w:rFonts w:ascii="宋体" w:hAnsi="宋体" w:cs="宋体"/>
          <w:color w:val="auto"/>
          <w:spacing w:val="-2"/>
          <w:kern w:val="0"/>
          <w:sz w:val="18"/>
          <w:szCs w:val="22"/>
          <w:highlight w:val="none"/>
          <w:lang w:val="zh-CN" w:bidi="zh-CN"/>
        </w:rPr>
        <w:t>应在</w:t>
      </w:r>
      <w:r>
        <w:rPr>
          <w:rFonts w:hint="eastAsia" w:ascii="宋体" w:hAnsi="宋体" w:cs="宋体"/>
          <w:color w:val="auto"/>
          <w:spacing w:val="-2"/>
          <w:kern w:val="0"/>
          <w:sz w:val="18"/>
          <w:szCs w:val="22"/>
          <w:highlight w:val="none"/>
          <w:lang w:val="zh-CN" w:bidi="zh-CN"/>
        </w:rPr>
        <w:t>磋商</w:t>
      </w:r>
      <w:r>
        <w:rPr>
          <w:rFonts w:ascii="宋体" w:hAnsi="宋体" w:cs="宋体"/>
          <w:color w:val="auto"/>
          <w:spacing w:val="-2"/>
          <w:kern w:val="0"/>
          <w:sz w:val="18"/>
          <w:szCs w:val="22"/>
          <w:highlight w:val="none"/>
          <w:lang w:val="zh-CN" w:bidi="zh-CN"/>
        </w:rPr>
        <w:t>文件中规定若</w:t>
      </w:r>
      <w:r>
        <w:rPr>
          <w:rFonts w:hint="eastAsia" w:ascii="宋体" w:hAnsi="宋体" w:cs="宋体"/>
          <w:color w:val="auto"/>
          <w:spacing w:val="-2"/>
          <w:kern w:val="0"/>
          <w:sz w:val="18"/>
          <w:szCs w:val="22"/>
          <w:highlight w:val="none"/>
          <w:lang w:val="zh-CN" w:bidi="zh-CN"/>
        </w:rPr>
        <w:t>供应商</w:t>
      </w:r>
      <w:r>
        <w:rPr>
          <w:rFonts w:ascii="宋体" w:hAnsi="宋体" w:cs="宋体"/>
          <w:color w:val="auto"/>
          <w:spacing w:val="-2"/>
          <w:kern w:val="0"/>
          <w:sz w:val="18"/>
          <w:szCs w:val="22"/>
          <w:highlight w:val="none"/>
          <w:lang w:val="zh-CN" w:bidi="zh-CN"/>
        </w:rPr>
        <w:t>在所投标段中标需派驻的其他管理和技术人员</w:t>
      </w:r>
      <w:r>
        <w:rPr>
          <w:rFonts w:ascii="宋体" w:hAnsi="宋体" w:cs="宋体"/>
          <w:color w:val="auto"/>
          <w:kern w:val="0"/>
          <w:sz w:val="18"/>
          <w:szCs w:val="22"/>
          <w:highlight w:val="none"/>
          <w:lang w:val="zh-CN" w:bidi="zh-CN"/>
        </w:rPr>
        <w:t>（</w:t>
      </w:r>
      <w:r>
        <w:rPr>
          <w:rFonts w:ascii="宋体" w:hAnsi="宋体" w:cs="宋体"/>
          <w:color w:val="auto"/>
          <w:spacing w:val="-6"/>
          <w:kern w:val="0"/>
          <w:sz w:val="18"/>
          <w:szCs w:val="22"/>
          <w:highlight w:val="none"/>
          <w:lang w:val="zh-CN" w:bidi="zh-CN"/>
        </w:rPr>
        <w:t>例如项目副经理、专业工程师等）。上述人员的具体人选由招标人和中标人在合同谈判阶段确定，且经招标人审批后作为派驻本标段的项目管理机构主要人员，不允许更换。如中标人拟派驻的人员数量和资格条件不满足本表要求，招标人应取消其中标资格。</w:t>
      </w:r>
    </w:p>
    <w:p w14:paraId="56B62414">
      <w:pPr>
        <w:autoSpaceDE w:val="0"/>
        <w:autoSpaceDN w:val="0"/>
        <w:spacing w:line="312" w:lineRule="auto"/>
        <w:jc w:val="left"/>
        <w:rPr>
          <w:rFonts w:ascii="宋体" w:hAnsi="宋体" w:cs="宋体"/>
          <w:color w:val="auto"/>
          <w:kern w:val="0"/>
          <w:sz w:val="18"/>
          <w:szCs w:val="22"/>
          <w:highlight w:val="none"/>
          <w:lang w:val="zh-CN" w:bidi="zh-CN"/>
        </w:rPr>
        <w:sectPr>
          <w:pgSz w:w="11910" w:h="16850"/>
          <w:pgMar w:top="1480" w:right="1200" w:bottom="1080" w:left="1220" w:header="883" w:footer="884" w:gutter="0"/>
          <w:cols w:space="720" w:num="1"/>
        </w:sectPr>
      </w:pPr>
    </w:p>
    <w:p w14:paraId="5C836A42">
      <w:pPr>
        <w:autoSpaceDE w:val="0"/>
        <w:autoSpaceDN w:val="0"/>
        <w:spacing w:before="1"/>
        <w:jc w:val="left"/>
        <w:rPr>
          <w:rFonts w:ascii="宋体" w:hAnsi="宋体" w:cs="宋体"/>
          <w:color w:val="auto"/>
          <w:kern w:val="0"/>
          <w:sz w:val="8"/>
          <w:highlight w:val="none"/>
          <w:lang w:val="zh-CN" w:bidi="zh-CN"/>
        </w:rPr>
      </w:pPr>
    </w:p>
    <w:p w14:paraId="6FE0DE45">
      <w:pPr>
        <w:autoSpaceDE w:val="0"/>
        <w:autoSpaceDN w:val="0"/>
        <w:spacing w:before="74"/>
        <w:ind w:left="424"/>
        <w:jc w:val="left"/>
        <w:rPr>
          <w:rFonts w:ascii="宋体" w:hAnsi="宋体" w:cs="宋体"/>
          <w:b/>
          <w:color w:val="auto"/>
          <w:kern w:val="0"/>
          <w:sz w:val="12"/>
          <w:highlight w:val="none"/>
          <w:lang w:val="zh-CN" w:bidi="zh-CN"/>
        </w:rPr>
      </w:pPr>
      <w:bookmarkStart w:id="231" w:name="_bookmark274"/>
      <w:bookmarkEnd w:id="231"/>
      <w:r>
        <w:rPr>
          <w:rFonts w:hint="eastAsia" w:ascii="黑体" w:hAnsi="黑体" w:eastAsia="黑体" w:cs="宋体"/>
          <w:color w:val="auto"/>
          <w:kern w:val="0"/>
          <w:sz w:val="24"/>
          <w:highlight w:val="none"/>
          <w:lang w:val="zh-CN" w:bidi="zh-CN"/>
        </w:rPr>
        <w:t>附件五 主要机械设备和试验检测设备最低要求</w:t>
      </w:r>
      <w:r>
        <w:rPr>
          <w:rFonts w:ascii="宋体" w:hAnsi="宋体" w:cs="宋体"/>
          <w:b/>
          <w:color w:val="auto"/>
          <w:kern w:val="0"/>
          <w:position w:val="11"/>
          <w:sz w:val="12"/>
          <w:highlight w:val="none"/>
          <w:lang w:val="zh-CN" w:bidi="zh-CN"/>
        </w:rPr>
        <w:t>①</w:t>
      </w:r>
    </w:p>
    <w:p w14:paraId="131531F7">
      <w:pPr>
        <w:autoSpaceDE w:val="0"/>
        <w:autoSpaceDN w:val="0"/>
        <w:jc w:val="left"/>
        <w:rPr>
          <w:rFonts w:ascii="宋体" w:hAnsi="宋体" w:cs="宋体"/>
          <w:b/>
          <w:color w:val="auto"/>
          <w:kern w:val="0"/>
          <w:sz w:val="20"/>
          <w:highlight w:val="none"/>
          <w:lang w:val="zh-CN" w:bidi="zh-CN"/>
        </w:rPr>
      </w:pPr>
    </w:p>
    <w:p w14:paraId="227C951B">
      <w:pPr>
        <w:autoSpaceDE w:val="0"/>
        <w:autoSpaceDN w:val="0"/>
        <w:spacing w:before="6"/>
        <w:jc w:val="left"/>
        <w:rPr>
          <w:rFonts w:ascii="宋体" w:hAnsi="宋体" w:cs="宋体"/>
          <w:b/>
          <w:color w:val="auto"/>
          <w:kern w:val="0"/>
          <w:sz w:val="11"/>
          <w:highlight w:val="none"/>
          <w:lang w:val="zh-CN" w:bidi="zh-CN"/>
        </w:rPr>
      </w:pPr>
    </w:p>
    <w:tbl>
      <w:tblPr>
        <w:tblStyle w:val="46"/>
        <w:tblW w:w="0" w:type="auto"/>
        <w:tblInd w:w="4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3"/>
        <w:gridCol w:w="2744"/>
        <w:gridCol w:w="1388"/>
        <w:gridCol w:w="2195"/>
      </w:tblGrid>
      <w:tr w14:paraId="440D8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tcPr>
          <w:p w14:paraId="4AF3C900">
            <w:pPr>
              <w:autoSpaceDE w:val="0"/>
              <w:autoSpaceDN w:val="0"/>
              <w:spacing w:before="199"/>
              <w:ind w:left="635"/>
              <w:jc w:val="left"/>
              <w:rPr>
                <w:rFonts w:ascii="宋体" w:hAnsi="宋体" w:cs="宋体"/>
                <w:color w:val="auto"/>
                <w:kern w:val="0"/>
                <w:sz w:val="24"/>
                <w:szCs w:val="22"/>
                <w:highlight w:val="none"/>
                <w:lang w:val="zh-CN" w:eastAsia="en-US" w:bidi="zh-CN"/>
              </w:rPr>
            </w:pPr>
            <w:r>
              <w:rPr>
                <w:rFonts w:ascii="宋体" w:hAnsi="宋体" w:cs="宋体"/>
                <w:color w:val="auto"/>
                <w:kern w:val="0"/>
                <w:sz w:val="24"/>
                <w:szCs w:val="22"/>
                <w:highlight w:val="none"/>
                <w:lang w:val="zh-CN" w:eastAsia="en-US" w:bidi="zh-CN"/>
              </w:rPr>
              <w:t>设备名称</w:t>
            </w:r>
          </w:p>
        </w:tc>
        <w:tc>
          <w:tcPr>
            <w:tcW w:w="2744" w:type="dxa"/>
          </w:tcPr>
          <w:p w14:paraId="0AF15471">
            <w:pPr>
              <w:autoSpaceDE w:val="0"/>
              <w:autoSpaceDN w:val="0"/>
              <w:spacing w:before="199"/>
              <w:ind w:left="412"/>
              <w:jc w:val="left"/>
              <w:rPr>
                <w:rFonts w:ascii="宋体" w:hAnsi="宋体" w:cs="宋体"/>
                <w:color w:val="auto"/>
                <w:kern w:val="0"/>
                <w:sz w:val="24"/>
                <w:szCs w:val="22"/>
                <w:highlight w:val="none"/>
                <w:lang w:val="zh-CN" w:eastAsia="en-US" w:bidi="zh-CN"/>
              </w:rPr>
            </w:pPr>
            <w:r>
              <w:rPr>
                <w:rFonts w:ascii="宋体" w:hAnsi="宋体" w:cs="宋体"/>
                <w:color w:val="auto"/>
                <w:kern w:val="0"/>
                <w:sz w:val="24"/>
                <w:szCs w:val="22"/>
                <w:highlight w:val="none"/>
                <w:lang w:val="zh-CN" w:eastAsia="en-US" w:bidi="zh-CN"/>
              </w:rPr>
              <w:t>规格、功率及容量</w:t>
            </w:r>
          </w:p>
        </w:tc>
        <w:tc>
          <w:tcPr>
            <w:tcW w:w="1388" w:type="dxa"/>
          </w:tcPr>
          <w:p w14:paraId="7DD94DF5">
            <w:pPr>
              <w:autoSpaceDE w:val="0"/>
              <w:autoSpaceDN w:val="0"/>
              <w:spacing w:before="199"/>
              <w:ind w:left="452"/>
              <w:jc w:val="left"/>
              <w:rPr>
                <w:rFonts w:ascii="宋体" w:hAnsi="宋体" w:cs="宋体"/>
                <w:color w:val="auto"/>
                <w:kern w:val="0"/>
                <w:sz w:val="24"/>
                <w:szCs w:val="22"/>
                <w:highlight w:val="none"/>
                <w:lang w:val="zh-CN" w:eastAsia="en-US" w:bidi="zh-CN"/>
              </w:rPr>
            </w:pPr>
            <w:r>
              <w:rPr>
                <w:rFonts w:ascii="宋体" w:hAnsi="宋体" w:cs="宋体"/>
                <w:color w:val="auto"/>
                <w:kern w:val="0"/>
                <w:sz w:val="24"/>
                <w:szCs w:val="22"/>
                <w:highlight w:val="none"/>
                <w:lang w:val="zh-CN" w:eastAsia="en-US" w:bidi="zh-CN"/>
              </w:rPr>
              <w:t>单位</w:t>
            </w:r>
          </w:p>
        </w:tc>
        <w:tc>
          <w:tcPr>
            <w:tcW w:w="2195" w:type="dxa"/>
          </w:tcPr>
          <w:p w14:paraId="1BA62D3E">
            <w:pPr>
              <w:autoSpaceDE w:val="0"/>
              <w:autoSpaceDN w:val="0"/>
              <w:spacing w:before="199"/>
              <w:ind w:left="374"/>
              <w:jc w:val="left"/>
              <w:rPr>
                <w:rFonts w:ascii="宋体" w:hAnsi="宋体" w:cs="宋体"/>
                <w:color w:val="auto"/>
                <w:kern w:val="0"/>
                <w:sz w:val="24"/>
                <w:szCs w:val="22"/>
                <w:highlight w:val="none"/>
                <w:lang w:val="zh-CN" w:eastAsia="en-US" w:bidi="zh-CN"/>
              </w:rPr>
            </w:pPr>
            <w:r>
              <w:rPr>
                <w:rFonts w:ascii="宋体" w:hAnsi="宋体" w:cs="宋体"/>
                <w:color w:val="auto"/>
                <w:kern w:val="0"/>
                <w:sz w:val="24"/>
                <w:szCs w:val="22"/>
                <w:highlight w:val="none"/>
                <w:lang w:val="zh-CN" w:eastAsia="en-US" w:bidi="zh-CN"/>
              </w:rPr>
              <w:t>最低数量要求</w:t>
            </w:r>
          </w:p>
        </w:tc>
      </w:tr>
      <w:tr w14:paraId="14BF2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tcPr>
          <w:p w14:paraId="1813A32B">
            <w:pPr>
              <w:autoSpaceDE w:val="0"/>
              <w:autoSpaceDN w:val="0"/>
              <w:jc w:val="left"/>
              <w:rPr>
                <w:rFonts w:hAnsi="宋体" w:cs="宋体"/>
                <w:color w:val="auto"/>
                <w:kern w:val="0"/>
                <w:sz w:val="18"/>
                <w:szCs w:val="22"/>
                <w:highlight w:val="none"/>
                <w:lang w:val="zh-CN" w:eastAsia="en-US" w:bidi="zh-CN"/>
              </w:rPr>
            </w:pPr>
          </w:p>
        </w:tc>
        <w:tc>
          <w:tcPr>
            <w:tcW w:w="2744" w:type="dxa"/>
          </w:tcPr>
          <w:p w14:paraId="426D7E10">
            <w:pPr>
              <w:autoSpaceDE w:val="0"/>
              <w:autoSpaceDN w:val="0"/>
              <w:jc w:val="left"/>
              <w:rPr>
                <w:rFonts w:hAnsi="宋体" w:cs="宋体"/>
                <w:color w:val="auto"/>
                <w:kern w:val="0"/>
                <w:sz w:val="18"/>
                <w:szCs w:val="22"/>
                <w:highlight w:val="none"/>
                <w:lang w:val="zh-CN" w:eastAsia="en-US" w:bidi="zh-CN"/>
              </w:rPr>
            </w:pPr>
          </w:p>
        </w:tc>
        <w:tc>
          <w:tcPr>
            <w:tcW w:w="1388" w:type="dxa"/>
          </w:tcPr>
          <w:p w14:paraId="0F7AB36C">
            <w:pPr>
              <w:autoSpaceDE w:val="0"/>
              <w:autoSpaceDN w:val="0"/>
              <w:jc w:val="left"/>
              <w:rPr>
                <w:rFonts w:hAnsi="宋体" w:cs="宋体"/>
                <w:color w:val="auto"/>
                <w:kern w:val="0"/>
                <w:sz w:val="18"/>
                <w:szCs w:val="22"/>
                <w:highlight w:val="none"/>
                <w:lang w:val="zh-CN" w:eastAsia="en-US" w:bidi="zh-CN"/>
              </w:rPr>
            </w:pPr>
          </w:p>
        </w:tc>
        <w:tc>
          <w:tcPr>
            <w:tcW w:w="2195" w:type="dxa"/>
          </w:tcPr>
          <w:p w14:paraId="3ED00BD7">
            <w:pPr>
              <w:autoSpaceDE w:val="0"/>
              <w:autoSpaceDN w:val="0"/>
              <w:jc w:val="left"/>
              <w:rPr>
                <w:rFonts w:hAnsi="宋体" w:cs="宋体"/>
                <w:color w:val="auto"/>
                <w:kern w:val="0"/>
                <w:sz w:val="18"/>
                <w:szCs w:val="22"/>
                <w:highlight w:val="none"/>
                <w:lang w:val="zh-CN" w:eastAsia="en-US" w:bidi="zh-CN"/>
              </w:rPr>
            </w:pPr>
          </w:p>
        </w:tc>
      </w:tr>
      <w:tr w14:paraId="39775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tcPr>
          <w:p w14:paraId="65A94A38">
            <w:pPr>
              <w:autoSpaceDE w:val="0"/>
              <w:autoSpaceDN w:val="0"/>
              <w:jc w:val="left"/>
              <w:rPr>
                <w:rFonts w:hAnsi="宋体" w:cs="宋体"/>
                <w:color w:val="auto"/>
                <w:kern w:val="0"/>
                <w:sz w:val="18"/>
                <w:szCs w:val="22"/>
                <w:highlight w:val="none"/>
                <w:lang w:val="zh-CN" w:eastAsia="en-US" w:bidi="zh-CN"/>
              </w:rPr>
            </w:pPr>
          </w:p>
        </w:tc>
        <w:tc>
          <w:tcPr>
            <w:tcW w:w="2744" w:type="dxa"/>
          </w:tcPr>
          <w:p w14:paraId="0D1233B6">
            <w:pPr>
              <w:autoSpaceDE w:val="0"/>
              <w:autoSpaceDN w:val="0"/>
              <w:jc w:val="left"/>
              <w:rPr>
                <w:rFonts w:hAnsi="宋体" w:cs="宋体"/>
                <w:color w:val="auto"/>
                <w:kern w:val="0"/>
                <w:sz w:val="18"/>
                <w:szCs w:val="22"/>
                <w:highlight w:val="none"/>
                <w:lang w:val="zh-CN" w:eastAsia="en-US" w:bidi="zh-CN"/>
              </w:rPr>
            </w:pPr>
          </w:p>
        </w:tc>
        <w:tc>
          <w:tcPr>
            <w:tcW w:w="1388" w:type="dxa"/>
          </w:tcPr>
          <w:p w14:paraId="30AFF804">
            <w:pPr>
              <w:autoSpaceDE w:val="0"/>
              <w:autoSpaceDN w:val="0"/>
              <w:jc w:val="left"/>
              <w:rPr>
                <w:rFonts w:hAnsi="宋体" w:cs="宋体"/>
                <w:color w:val="auto"/>
                <w:kern w:val="0"/>
                <w:sz w:val="18"/>
                <w:szCs w:val="22"/>
                <w:highlight w:val="none"/>
                <w:lang w:val="zh-CN" w:eastAsia="en-US" w:bidi="zh-CN"/>
              </w:rPr>
            </w:pPr>
          </w:p>
        </w:tc>
        <w:tc>
          <w:tcPr>
            <w:tcW w:w="2195" w:type="dxa"/>
          </w:tcPr>
          <w:p w14:paraId="64585C3E">
            <w:pPr>
              <w:autoSpaceDE w:val="0"/>
              <w:autoSpaceDN w:val="0"/>
              <w:jc w:val="left"/>
              <w:rPr>
                <w:rFonts w:hAnsi="宋体" w:cs="宋体"/>
                <w:color w:val="auto"/>
                <w:kern w:val="0"/>
                <w:sz w:val="18"/>
                <w:szCs w:val="22"/>
                <w:highlight w:val="none"/>
                <w:lang w:val="zh-CN" w:eastAsia="en-US" w:bidi="zh-CN"/>
              </w:rPr>
            </w:pPr>
          </w:p>
        </w:tc>
      </w:tr>
      <w:tr w14:paraId="2C011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33" w:type="dxa"/>
          </w:tcPr>
          <w:p w14:paraId="2C97D5E7">
            <w:pPr>
              <w:autoSpaceDE w:val="0"/>
              <w:autoSpaceDN w:val="0"/>
              <w:jc w:val="left"/>
              <w:rPr>
                <w:rFonts w:hAnsi="宋体" w:cs="宋体"/>
                <w:color w:val="auto"/>
                <w:kern w:val="0"/>
                <w:sz w:val="18"/>
                <w:szCs w:val="22"/>
                <w:highlight w:val="none"/>
                <w:lang w:val="zh-CN" w:eastAsia="en-US" w:bidi="zh-CN"/>
              </w:rPr>
            </w:pPr>
          </w:p>
        </w:tc>
        <w:tc>
          <w:tcPr>
            <w:tcW w:w="2744" w:type="dxa"/>
          </w:tcPr>
          <w:p w14:paraId="74969621">
            <w:pPr>
              <w:autoSpaceDE w:val="0"/>
              <w:autoSpaceDN w:val="0"/>
              <w:jc w:val="left"/>
              <w:rPr>
                <w:rFonts w:hAnsi="宋体" w:cs="宋体"/>
                <w:color w:val="auto"/>
                <w:kern w:val="0"/>
                <w:sz w:val="18"/>
                <w:szCs w:val="22"/>
                <w:highlight w:val="none"/>
                <w:lang w:val="zh-CN" w:eastAsia="en-US" w:bidi="zh-CN"/>
              </w:rPr>
            </w:pPr>
          </w:p>
        </w:tc>
        <w:tc>
          <w:tcPr>
            <w:tcW w:w="1388" w:type="dxa"/>
          </w:tcPr>
          <w:p w14:paraId="4D54C000">
            <w:pPr>
              <w:autoSpaceDE w:val="0"/>
              <w:autoSpaceDN w:val="0"/>
              <w:jc w:val="left"/>
              <w:rPr>
                <w:rFonts w:hAnsi="宋体" w:cs="宋体"/>
                <w:color w:val="auto"/>
                <w:kern w:val="0"/>
                <w:sz w:val="18"/>
                <w:szCs w:val="22"/>
                <w:highlight w:val="none"/>
                <w:lang w:val="zh-CN" w:eastAsia="en-US" w:bidi="zh-CN"/>
              </w:rPr>
            </w:pPr>
          </w:p>
        </w:tc>
        <w:tc>
          <w:tcPr>
            <w:tcW w:w="2195" w:type="dxa"/>
          </w:tcPr>
          <w:p w14:paraId="2B56D223">
            <w:pPr>
              <w:autoSpaceDE w:val="0"/>
              <w:autoSpaceDN w:val="0"/>
              <w:jc w:val="left"/>
              <w:rPr>
                <w:rFonts w:hAnsi="宋体" w:cs="宋体"/>
                <w:color w:val="auto"/>
                <w:kern w:val="0"/>
                <w:sz w:val="18"/>
                <w:szCs w:val="22"/>
                <w:highlight w:val="none"/>
                <w:lang w:val="zh-CN" w:eastAsia="en-US" w:bidi="zh-CN"/>
              </w:rPr>
            </w:pPr>
          </w:p>
        </w:tc>
      </w:tr>
      <w:tr w14:paraId="52602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tcPr>
          <w:p w14:paraId="5AB49650">
            <w:pPr>
              <w:autoSpaceDE w:val="0"/>
              <w:autoSpaceDN w:val="0"/>
              <w:jc w:val="left"/>
              <w:rPr>
                <w:rFonts w:hAnsi="宋体" w:cs="宋体"/>
                <w:color w:val="auto"/>
                <w:kern w:val="0"/>
                <w:sz w:val="18"/>
                <w:szCs w:val="22"/>
                <w:highlight w:val="none"/>
                <w:lang w:val="zh-CN" w:eastAsia="en-US" w:bidi="zh-CN"/>
              </w:rPr>
            </w:pPr>
          </w:p>
        </w:tc>
        <w:tc>
          <w:tcPr>
            <w:tcW w:w="2744" w:type="dxa"/>
          </w:tcPr>
          <w:p w14:paraId="150884C6">
            <w:pPr>
              <w:autoSpaceDE w:val="0"/>
              <w:autoSpaceDN w:val="0"/>
              <w:jc w:val="left"/>
              <w:rPr>
                <w:rFonts w:hAnsi="宋体" w:cs="宋体"/>
                <w:color w:val="auto"/>
                <w:kern w:val="0"/>
                <w:sz w:val="18"/>
                <w:szCs w:val="22"/>
                <w:highlight w:val="none"/>
                <w:lang w:val="zh-CN" w:eastAsia="en-US" w:bidi="zh-CN"/>
              </w:rPr>
            </w:pPr>
          </w:p>
        </w:tc>
        <w:tc>
          <w:tcPr>
            <w:tcW w:w="1388" w:type="dxa"/>
          </w:tcPr>
          <w:p w14:paraId="05FAC443">
            <w:pPr>
              <w:autoSpaceDE w:val="0"/>
              <w:autoSpaceDN w:val="0"/>
              <w:jc w:val="left"/>
              <w:rPr>
                <w:rFonts w:hAnsi="宋体" w:cs="宋体"/>
                <w:color w:val="auto"/>
                <w:kern w:val="0"/>
                <w:sz w:val="18"/>
                <w:szCs w:val="22"/>
                <w:highlight w:val="none"/>
                <w:lang w:val="zh-CN" w:eastAsia="en-US" w:bidi="zh-CN"/>
              </w:rPr>
            </w:pPr>
          </w:p>
        </w:tc>
        <w:tc>
          <w:tcPr>
            <w:tcW w:w="2195" w:type="dxa"/>
          </w:tcPr>
          <w:p w14:paraId="47A14D56">
            <w:pPr>
              <w:autoSpaceDE w:val="0"/>
              <w:autoSpaceDN w:val="0"/>
              <w:jc w:val="left"/>
              <w:rPr>
                <w:rFonts w:hAnsi="宋体" w:cs="宋体"/>
                <w:color w:val="auto"/>
                <w:kern w:val="0"/>
                <w:sz w:val="18"/>
                <w:szCs w:val="22"/>
                <w:highlight w:val="none"/>
                <w:lang w:val="zh-CN" w:eastAsia="en-US" w:bidi="zh-CN"/>
              </w:rPr>
            </w:pPr>
          </w:p>
        </w:tc>
      </w:tr>
      <w:tr w14:paraId="51E2A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233" w:type="dxa"/>
          </w:tcPr>
          <w:p w14:paraId="16962B78">
            <w:pPr>
              <w:autoSpaceDE w:val="0"/>
              <w:autoSpaceDN w:val="0"/>
              <w:jc w:val="left"/>
              <w:rPr>
                <w:rFonts w:hAnsi="宋体" w:cs="宋体"/>
                <w:color w:val="auto"/>
                <w:kern w:val="0"/>
                <w:sz w:val="18"/>
                <w:szCs w:val="22"/>
                <w:highlight w:val="none"/>
                <w:lang w:val="zh-CN" w:eastAsia="en-US" w:bidi="zh-CN"/>
              </w:rPr>
            </w:pPr>
          </w:p>
        </w:tc>
        <w:tc>
          <w:tcPr>
            <w:tcW w:w="2744" w:type="dxa"/>
          </w:tcPr>
          <w:p w14:paraId="07EAF6DB">
            <w:pPr>
              <w:autoSpaceDE w:val="0"/>
              <w:autoSpaceDN w:val="0"/>
              <w:jc w:val="left"/>
              <w:rPr>
                <w:rFonts w:hAnsi="宋体" w:cs="宋体"/>
                <w:color w:val="auto"/>
                <w:kern w:val="0"/>
                <w:sz w:val="18"/>
                <w:szCs w:val="22"/>
                <w:highlight w:val="none"/>
                <w:lang w:val="zh-CN" w:eastAsia="en-US" w:bidi="zh-CN"/>
              </w:rPr>
            </w:pPr>
          </w:p>
        </w:tc>
        <w:tc>
          <w:tcPr>
            <w:tcW w:w="1388" w:type="dxa"/>
          </w:tcPr>
          <w:p w14:paraId="7A0A5566">
            <w:pPr>
              <w:autoSpaceDE w:val="0"/>
              <w:autoSpaceDN w:val="0"/>
              <w:jc w:val="left"/>
              <w:rPr>
                <w:rFonts w:hAnsi="宋体" w:cs="宋体"/>
                <w:color w:val="auto"/>
                <w:kern w:val="0"/>
                <w:sz w:val="18"/>
                <w:szCs w:val="22"/>
                <w:highlight w:val="none"/>
                <w:lang w:val="zh-CN" w:eastAsia="en-US" w:bidi="zh-CN"/>
              </w:rPr>
            </w:pPr>
          </w:p>
        </w:tc>
        <w:tc>
          <w:tcPr>
            <w:tcW w:w="2195" w:type="dxa"/>
          </w:tcPr>
          <w:p w14:paraId="04180C44">
            <w:pPr>
              <w:autoSpaceDE w:val="0"/>
              <w:autoSpaceDN w:val="0"/>
              <w:jc w:val="left"/>
              <w:rPr>
                <w:rFonts w:hAnsi="宋体" w:cs="宋体"/>
                <w:color w:val="auto"/>
                <w:kern w:val="0"/>
                <w:sz w:val="18"/>
                <w:szCs w:val="22"/>
                <w:highlight w:val="none"/>
                <w:lang w:val="zh-CN" w:eastAsia="en-US" w:bidi="zh-CN"/>
              </w:rPr>
            </w:pPr>
          </w:p>
        </w:tc>
      </w:tr>
      <w:tr w14:paraId="182D5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tcPr>
          <w:p w14:paraId="39B1DB08">
            <w:pPr>
              <w:autoSpaceDE w:val="0"/>
              <w:autoSpaceDN w:val="0"/>
              <w:jc w:val="left"/>
              <w:rPr>
                <w:rFonts w:hAnsi="宋体" w:cs="宋体"/>
                <w:color w:val="auto"/>
                <w:kern w:val="0"/>
                <w:sz w:val="18"/>
                <w:szCs w:val="22"/>
                <w:highlight w:val="none"/>
                <w:lang w:val="zh-CN" w:eastAsia="en-US" w:bidi="zh-CN"/>
              </w:rPr>
            </w:pPr>
          </w:p>
        </w:tc>
        <w:tc>
          <w:tcPr>
            <w:tcW w:w="2744" w:type="dxa"/>
          </w:tcPr>
          <w:p w14:paraId="1EB98A78">
            <w:pPr>
              <w:autoSpaceDE w:val="0"/>
              <w:autoSpaceDN w:val="0"/>
              <w:jc w:val="left"/>
              <w:rPr>
                <w:rFonts w:hAnsi="宋体" w:cs="宋体"/>
                <w:color w:val="auto"/>
                <w:kern w:val="0"/>
                <w:sz w:val="18"/>
                <w:szCs w:val="22"/>
                <w:highlight w:val="none"/>
                <w:lang w:val="zh-CN" w:eastAsia="en-US" w:bidi="zh-CN"/>
              </w:rPr>
            </w:pPr>
          </w:p>
        </w:tc>
        <w:tc>
          <w:tcPr>
            <w:tcW w:w="1388" w:type="dxa"/>
          </w:tcPr>
          <w:p w14:paraId="750E36D6">
            <w:pPr>
              <w:autoSpaceDE w:val="0"/>
              <w:autoSpaceDN w:val="0"/>
              <w:jc w:val="left"/>
              <w:rPr>
                <w:rFonts w:hAnsi="宋体" w:cs="宋体"/>
                <w:color w:val="auto"/>
                <w:kern w:val="0"/>
                <w:sz w:val="18"/>
                <w:szCs w:val="22"/>
                <w:highlight w:val="none"/>
                <w:lang w:val="zh-CN" w:eastAsia="en-US" w:bidi="zh-CN"/>
              </w:rPr>
            </w:pPr>
          </w:p>
        </w:tc>
        <w:tc>
          <w:tcPr>
            <w:tcW w:w="2195" w:type="dxa"/>
          </w:tcPr>
          <w:p w14:paraId="2E4558C5">
            <w:pPr>
              <w:autoSpaceDE w:val="0"/>
              <w:autoSpaceDN w:val="0"/>
              <w:jc w:val="left"/>
              <w:rPr>
                <w:rFonts w:hAnsi="宋体" w:cs="宋体"/>
                <w:color w:val="auto"/>
                <w:kern w:val="0"/>
                <w:sz w:val="18"/>
                <w:szCs w:val="22"/>
                <w:highlight w:val="none"/>
                <w:lang w:val="zh-CN" w:eastAsia="en-US" w:bidi="zh-CN"/>
              </w:rPr>
            </w:pPr>
          </w:p>
        </w:tc>
      </w:tr>
      <w:tr w14:paraId="0EBB9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tcPr>
          <w:p w14:paraId="044E71E2">
            <w:pPr>
              <w:autoSpaceDE w:val="0"/>
              <w:autoSpaceDN w:val="0"/>
              <w:jc w:val="left"/>
              <w:rPr>
                <w:rFonts w:hAnsi="宋体" w:cs="宋体"/>
                <w:color w:val="auto"/>
                <w:kern w:val="0"/>
                <w:sz w:val="18"/>
                <w:szCs w:val="22"/>
                <w:highlight w:val="none"/>
                <w:lang w:val="zh-CN" w:eastAsia="en-US" w:bidi="zh-CN"/>
              </w:rPr>
            </w:pPr>
          </w:p>
        </w:tc>
        <w:tc>
          <w:tcPr>
            <w:tcW w:w="2744" w:type="dxa"/>
          </w:tcPr>
          <w:p w14:paraId="01141343">
            <w:pPr>
              <w:autoSpaceDE w:val="0"/>
              <w:autoSpaceDN w:val="0"/>
              <w:jc w:val="left"/>
              <w:rPr>
                <w:rFonts w:hAnsi="宋体" w:cs="宋体"/>
                <w:color w:val="auto"/>
                <w:kern w:val="0"/>
                <w:sz w:val="18"/>
                <w:szCs w:val="22"/>
                <w:highlight w:val="none"/>
                <w:lang w:val="zh-CN" w:eastAsia="en-US" w:bidi="zh-CN"/>
              </w:rPr>
            </w:pPr>
          </w:p>
        </w:tc>
        <w:tc>
          <w:tcPr>
            <w:tcW w:w="1388" w:type="dxa"/>
          </w:tcPr>
          <w:p w14:paraId="387760C2">
            <w:pPr>
              <w:autoSpaceDE w:val="0"/>
              <w:autoSpaceDN w:val="0"/>
              <w:jc w:val="left"/>
              <w:rPr>
                <w:rFonts w:hAnsi="宋体" w:cs="宋体"/>
                <w:color w:val="auto"/>
                <w:kern w:val="0"/>
                <w:sz w:val="18"/>
                <w:szCs w:val="22"/>
                <w:highlight w:val="none"/>
                <w:lang w:val="zh-CN" w:eastAsia="en-US" w:bidi="zh-CN"/>
              </w:rPr>
            </w:pPr>
          </w:p>
        </w:tc>
        <w:tc>
          <w:tcPr>
            <w:tcW w:w="2195" w:type="dxa"/>
          </w:tcPr>
          <w:p w14:paraId="689002A1">
            <w:pPr>
              <w:autoSpaceDE w:val="0"/>
              <w:autoSpaceDN w:val="0"/>
              <w:jc w:val="left"/>
              <w:rPr>
                <w:rFonts w:hAnsi="宋体" w:cs="宋体"/>
                <w:color w:val="auto"/>
                <w:kern w:val="0"/>
                <w:sz w:val="18"/>
                <w:szCs w:val="22"/>
                <w:highlight w:val="none"/>
                <w:lang w:val="zh-CN" w:eastAsia="en-US" w:bidi="zh-CN"/>
              </w:rPr>
            </w:pPr>
          </w:p>
        </w:tc>
      </w:tr>
      <w:tr w14:paraId="57DE1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33" w:type="dxa"/>
          </w:tcPr>
          <w:p w14:paraId="34AD9667">
            <w:pPr>
              <w:autoSpaceDE w:val="0"/>
              <w:autoSpaceDN w:val="0"/>
              <w:jc w:val="left"/>
              <w:rPr>
                <w:rFonts w:hAnsi="宋体" w:cs="宋体"/>
                <w:color w:val="auto"/>
                <w:kern w:val="0"/>
                <w:sz w:val="18"/>
                <w:szCs w:val="22"/>
                <w:highlight w:val="none"/>
                <w:lang w:val="zh-CN" w:eastAsia="en-US" w:bidi="zh-CN"/>
              </w:rPr>
            </w:pPr>
          </w:p>
        </w:tc>
        <w:tc>
          <w:tcPr>
            <w:tcW w:w="2744" w:type="dxa"/>
          </w:tcPr>
          <w:p w14:paraId="2A837162">
            <w:pPr>
              <w:autoSpaceDE w:val="0"/>
              <w:autoSpaceDN w:val="0"/>
              <w:jc w:val="left"/>
              <w:rPr>
                <w:rFonts w:hAnsi="宋体" w:cs="宋体"/>
                <w:color w:val="auto"/>
                <w:kern w:val="0"/>
                <w:sz w:val="18"/>
                <w:szCs w:val="22"/>
                <w:highlight w:val="none"/>
                <w:lang w:val="zh-CN" w:eastAsia="en-US" w:bidi="zh-CN"/>
              </w:rPr>
            </w:pPr>
          </w:p>
        </w:tc>
        <w:tc>
          <w:tcPr>
            <w:tcW w:w="1388" w:type="dxa"/>
          </w:tcPr>
          <w:p w14:paraId="52B1DCB7">
            <w:pPr>
              <w:autoSpaceDE w:val="0"/>
              <w:autoSpaceDN w:val="0"/>
              <w:jc w:val="left"/>
              <w:rPr>
                <w:rFonts w:hAnsi="宋体" w:cs="宋体"/>
                <w:color w:val="auto"/>
                <w:kern w:val="0"/>
                <w:sz w:val="18"/>
                <w:szCs w:val="22"/>
                <w:highlight w:val="none"/>
                <w:lang w:val="zh-CN" w:eastAsia="en-US" w:bidi="zh-CN"/>
              </w:rPr>
            </w:pPr>
          </w:p>
        </w:tc>
        <w:tc>
          <w:tcPr>
            <w:tcW w:w="2195" w:type="dxa"/>
          </w:tcPr>
          <w:p w14:paraId="4803F846">
            <w:pPr>
              <w:autoSpaceDE w:val="0"/>
              <w:autoSpaceDN w:val="0"/>
              <w:jc w:val="left"/>
              <w:rPr>
                <w:rFonts w:hAnsi="宋体" w:cs="宋体"/>
                <w:color w:val="auto"/>
                <w:kern w:val="0"/>
                <w:sz w:val="18"/>
                <w:szCs w:val="22"/>
                <w:highlight w:val="none"/>
                <w:lang w:val="zh-CN" w:eastAsia="en-US" w:bidi="zh-CN"/>
              </w:rPr>
            </w:pPr>
          </w:p>
        </w:tc>
      </w:tr>
      <w:tr w14:paraId="2887B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tcPr>
          <w:p w14:paraId="2DE685A3">
            <w:pPr>
              <w:autoSpaceDE w:val="0"/>
              <w:autoSpaceDN w:val="0"/>
              <w:jc w:val="left"/>
              <w:rPr>
                <w:rFonts w:hAnsi="宋体" w:cs="宋体"/>
                <w:color w:val="auto"/>
                <w:kern w:val="0"/>
                <w:sz w:val="18"/>
                <w:szCs w:val="22"/>
                <w:highlight w:val="none"/>
                <w:lang w:val="zh-CN" w:eastAsia="en-US" w:bidi="zh-CN"/>
              </w:rPr>
            </w:pPr>
          </w:p>
        </w:tc>
        <w:tc>
          <w:tcPr>
            <w:tcW w:w="2744" w:type="dxa"/>
          </w:tcPr>
          <w:p w14:paraId="5676CC0B">
            <w:pPr>
              <w:autoSpaceDE w:val="0"/>
              <w:autoSpaceDN w:val="0"/>
              <w:jc w:val="left"/>
              <w:rPr>
                <w:rFonts w:hAnsi="宋体" w:cs="宋体"/>
                <w:color w:val="auto"/>
                <w:kern w:val="0"/>
                <w:sz w:val="18"/>
                <w:szCs w:val="22"/>
                <w:highlight w:val="none"/>
                <w:lang w:val="zh-CN" w:eastAsia="en-US" w:bidi="zh-CN"/>
              </w:rPr>
            </w:pPr>
          </w:p>
        </w:tc>
        <w:tc>
          <w:tcPr>
            <w:tcW w:w="1388" w:type="dxa"/>
          </w:tcPr>
          <w:p w14:paraId="243049B6">
            <w:pPr>
              <w:autoSpaceDE w:val="0"/>
              <w:autoSpaceDN w:val="0"/>
              <w:jc w:val="left"/>
              <w:rPr>
                <w:rFonts w:hAnsi="宋体" w:cs="宋体"/>
                <w:color w:val="auto"/>
                <w:kern w:val="0"/>
                <w:sz w:val="18"/>
                <w:szCs w:val="22"/>
                <w:highlight w:val="none"/>
                <w:lang w:val="zh-CN" w:eastAsia="en-US" w:bidi="zh-CN"/>
              </w:rPr>
            </w:pPr>
          </w:p>
        </w:tc>
        <w:tc>
          <w:tcPr>
            <w:tcW w:w="2195" w:type="dxa"/>
          </w:tcPr>
          <w:p w14:paraId="59C89FD4">
            <w:pPr>
              <w:autoSpaceDE w:val="0"/>
              <w:autoSpaceDN w:val="0"/>
              <w:jc w:val="left"/>
              <w:rPr>
                <w:rFonts w:hAnsi="宋体" w:cs="宋体"/>
                <w:color w:val="auto"/>
                <w:kern w:val="0"/>
                <w:sz w:val="18"/>
                <w:szCs w:val="22"/>
                <w:highlight w:val="none"/>
                <w:lang w:val="zh-CN" w:eastAsia="en-US" w:bidi="zh-CN"/>
              </w:rPr>
            </w:pPr>
          </w:p>
        </w:tc>
      </w:tr>
      <w:tr w14:paraId="5FD1E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tcPr>
          <w:p w14:paraId="43467D4E">
            <w:pPr>
              <w:autoSpaceDE w:val="0"/>
              <w:autoSpaceDN w:val="0"/>
              <w:jc w:val="left"/>
              <w:rPr>
                <w:rFonts w:hAnsi="宋体" w:cs="宋体"/>
                <w:color w:val="auto"/>
                <w:kern w:val="0"/>
                <w:sz w:val="18"/>
                <w:szCs w:val="22"/>
                <w:highlight w:val="none"/>
                <w:lang w:val="zh-CN" w:eastAsia="en-US" w:bidi="zh-CN"/>
              </w:rPr>
            </w:pPr>
          </w:p>
        </w:tc>
        <w:tc>
          <w:tcPr>
            <w:tcW w:w="2744" w:type="dxa"/>
          </w:tcPr>
          <w:p w14:paraId="79C47996">
            <w:pPr>
              <w:autoSpaceDE w:val="0"/>
              <w:autoSpaceDN w:val="0"/>
              <w:jc w:val="left"/>
              <w:rPr>
                <w:rFonts w:hAnsi="宋体" w:cs="宋体"/>
                <w:color w:val="auto"/>
                <w:kern w:val="0"/>
                <w:sz w:val="18"/>
                <w:szCs w:val="22"/>
                <w:highlight w:val="none"/>
                <w:lang w:val="zh-CN" w:eastAsia="en-US" w:bidi="zh-CN"/>
              </w:rPr>
            </w:pPr>
          </w:p>
        </w:tc>
        <w:tc>
          <w:tcPr>
            <w:tcW w:w="1388" w:type="dxa"/>
          </w:tcPr>
          <w:p w14:paraId="1C726F28">
            <w:pPr>
              <w:autoSpaceDE w:val="0"/>
              <w:autoSpaceDN w:val="0"/>
              <w:jc w:val="left"/>
              <w:rPr>
                <w:rFonts w:hAnsi="宋体" w:cs="宋体"/>
                <w:color w:val="auto"/>
                <w:kern w:val="0"/>
                <w:sz w:val="18"/>
                <w:szCs w:val="22"/>
                <w:highlight w:val="none"/>
                <w:lang w:val="zh-CN" w:eastAsia="en-US" w:bidi="zh-CN"/>
              </w:rPr>
            </w:pPr>
          </w:p>
        </w:tc>
        <w:tc>
          <w:tcPr>
            <w:tcW w:w="2195" w:type="dxa"/>
          </w:tcPr>
          <w:p w14:paraId="41AA9B81">
            <w:pPr>
              <w:autoSpaceDE w:val="0"/>
              <w:autoSpaceDN w:val="0"/>
              <w:jc w:val="left"/>
              <w:rPr>
                <w:rFonts w:hAnsi="宋体" w:cs="宋体"/>
                <w:color w:val="auto"/>
                <w:kern w:val="0"/>
                <w:sz w:val="18"/>
                <w:szCs w:val="22"/>
                <w:highlight w:val="none"/>
                <w:lang w:val="zh-CN" w:eastAsia="en-US" w:bidi="zh-CN"/>
              </w:rPr>
            </w:pPr>
          </w:p>
        </w:tc>
      </w:tr>
      <w:tr w14:paraId="07237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233" w:type="dxa"/>
          </w:tcPr>
          <w:p w14:paraId="27EEFD86">
            <w:pPr>
              <w:autoSpaceDE w:val="0"/>
              <w:autoSpaceDN w:val="0"/>
              <w:jc w:val="left"/>
              <w:rPr>
                <w:rFonts w:hAnsi="宋体" w:cs="宋体"/>
                <w:color w:val="auto"/>
                <w:kern w:val="0"/>
                <w:sz w:val="18"/>
                <w:szCs w:val="22"/>
                <w:highlight w:val="none"/>
                <w:lang w:val="zh-CN" w:eastAsia="en-US" w:bidi="zh-CN"/>
              </w:rPr>
            </w:pPr>
          </w:p>
        </w:tc>
        <w:tc>
          <w:tcPr>
            <w:tcW w:w="2744" w:type="dxa"/>
          </w:tcPr>
          <w:p w14:paraId="1DDE2B2C">
            <w:pPr>
              <w:autoSpaceDE w:val="0"/>
              <w:autoSpaceDN w:val="0"/>
              <w:jc w:val="left"/>
              <w:rPr>
                <w:rFonts w:hAnsi="宋体" w:cs="宋体"/>
                <w:color w:val="auto"/>
                <w:kern w:val="0"/>
                <w:sz w:val="18"/>
                <w:szCs w:val="22"/>
                <w:highlight w:val="none"/>
                <w:lang w:val="zh-CN" w:eastAsia="en-US" w:bidi="zh-CN"/>
              </w:rPr>
            </w:pPr>
          </w:p>
        </w:tc>
        <w:tc>
          <w:tcPr>
            <w:tcW w:w="1388" w:type="dxa"/>
          </w:tcPr>
          <w:p w14:paraId="72CA796A">
            <w:pPr>
              <w:autoSpaceDE w:val="0"/>
              <w:autoSpaceDN w:val="0"/>
              <w:jc w:val="left"/>
              <w:rPr>
                <w:rFonts w:hAnsi="宋体" w:cs="宋体"/>
                <w:color w:val="auto"/>
                <w:kern w:val="0"/>
                <w:sz w:val="18"/>
                <w:szCs w:val="22"/>
                <w:highlight w:val="none"/>
                <w:lang w:val="zh-CN" w:eastAsia="en-US" w:bidi="zh-CN"/>
              </w:rPr>
            </w:pPr>
          </w:p>
        </w:tc>
        <w:tc>
          <w:tcPr>
            <w:tcW w:w="2195" w:type="dxa"/>
          </w:tcPr>
          <w:p w14:paraId="0A1E357A">
            <w:pPr>
              <w:autoSpaceDE w:val="0"/>
              <w:autoSpaceDN w:val="0"/>
              <w:jc w:val="left"/>
              <w:rPr>
                <w:rFonts w:hAnsi="宋体" w:cs="宋体"/>
                <w:color w:val="auto"/>
                <w:kern w:val="0"/>
                <w:sz w:val="18"/>
                <w:szCs w:val="22"/>
                <w:highlight w:val="none"/>
                <w:lang w:val="zh-CN" w:eastAsia="en-US" w:bidi="zh-CN"/>
              </w:rPr>
            </w:pPr>
          </w:p>
        </w:tc>
      </w:tr>
      <w:tr w14:paraId="51D6F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tcPr>
          <w:p w14:paraId="77AB49AF">
            <w:pPr>
              <w:autoSpaceDE w:val="0"/>
              <w:autoSpaceDN w:val="0"/>
              <w:jc w:val="left"/>
              <w:rPr>
                <w:rFonts w:hAnsi="宋体" w:cs="宋体"/>
                <w:color w:val="auto"/>
                <w:kern w:val="0"/>
                <w:sz w:val="18"/>
                <w:szCs w:val="22"/>
                <w:highlight w:val="none"/>
                <w:lang w:val="zh-CN" w:eastAsia="en-US" w:bidi="zh-CN"/>
              </w:rPr>
            </w:pPr>
          </w:p>
        </w:tc>
        <w:tc>
          <w:tcPr>
            <w:tcW w:w="2744" w:type="dxa"/>
          </w:tcPr>
          <w:p w14:paraId="611054C1">
            <w:pPr>
              <w:autoSpaceDE w:val="0"/>
              <w:autoSpaceDN w:val="0"/>
              <w:jc w:val="left"/>
              <w:rPr>
                <w:rFonts w:hAnsi="宋体" w:cs="宋体"/>
                <w:color w:val="auto"/>
                <w:kern w:val="0"/>
                <w:sz w:val="18"/>
                <w:szCs w:val="22"/>
                <w:highlight w:val="none"/>
                <w:lang w:val="zh-CN" w:eastAsia="en-US" w:bidi="zh-CN"/>
              </w:rPr>
            </w:pPr>
          </w:p>
        </w:tc>
        <w:tc>
          <w:tcPr>
            <w:tcW w:w="1388" w:type="dxa"/>
          </w:tcPr>
          <w:p w14:paraId="223AE1B6">
            <w:pPr>
              <w:autoSpaceDE w:val="0"/>
              <w:autoSpaceDN w:val="0"/>
              <w:jc w:val="left"/>
              <w:rPr>
                <w:rFonts w:hAnsi="宋体" w:cs="宋体"/>
                <w:color w:val="auto"/>
                <w:kern w:val="0"/>
                <w:sz w:val="18"/>
                <w:szCs w:val="22"/>
                <w:highlight w:val="none"/>
                <w:lang w:val="zh-CN" w:eastAsia="en-US" w:bidi="zh-CN"/>
              </w:rPr>
            </w:pPr>
          </w:p>
        </w:tc>
        <w:tc>
          <w:tcPr>
            <w:tcW w:w="2195" w:type="dxa"/>
          </w:tcPr>
          <w:p w14:paraId="3F06E126">
            <w:pPr>
              <w:autoSpaceDE w:val="0"/>
              <w:autoSpaceDN w:val="0"/>
              <w:jc w:val="left"/>
              <w:rPr>
                <w:rFonts w:hAnsi="宋体" w:cs="宋体"/>
                <w:color w:val="auto"/>
                <w:kern w:val="0"/>
                <w:sz w:val="18"/>
                <w:szCs w:val="22"/>
                <w:highlight w:val="none"/>
                <w:lang w:val="zh-CN" w:eastAsia="en-US" w:bidi="zh-CN"/>
              </w:rPr>
            </w:pPr>
          </w:p>
        </w:tc>
      </w:tr>
      <w:tr w14:paraId="7E6EA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33" w:type="dxa"/>
          </w:tcPr>
          <w:p w14:paraId="3D54BF67">
            <w:pPr>
              <w:autoSpaceDE w:val="0"/>
              <w:autoSpaceDN w:val="0"/>
              <w:jc w:val="left"/>
              <w:rPr>
                <w:rFonts w:hAnsi="宋体" w:cs="宋体"/>
                <w:color w:val="auto"/>
                <w:kern w:val="0"/>
                <w:sz w:val="18"/>
                <w:szCs w:val="22"/>
                <w:highlight w:val="none"/>
                <w:lang w:val="zh-CN" w:eastAsia="en-US" w:bidi="zh-CN"/>
              </w:rPr>
            </w:pPr>
          </w:p>
        </w:tc>
        <w:tc>
          <w:tcPr>
            <w:tcW w:w="2744" w:type="dxa"/>
          </w:tcPr>
          <w:p w14:paraId="13F5C9B0">
            <w:pPr>
              <w:autoSpaceDE w:val="0"/>
              <w:autoSpaceDN w:val="0"/>
              <w:jc w:val="left"/>
              <w:rPr>
                <w:rFonts w:hAnsi="宋体" w:cs="宋体"/>
                <w:color w:val="auto"/>
                <w:kern w:val="0"/>
                <w:sz w:val="18"/>
                <w:szCs w:val="22"/>
                <w:highlight w:val="none"/>
                <w:lang w:val="zh-CN" w:eastAsia="en-US" w:bidi="zh-CN"/>
              </w:rPr>
            </w:pPr>
          </w:p>
        </w:tc>
        <w:tc>
          <w:tcPr>
            <w:tcW w:w="1388" w:type="dxa"/>
          </w:tcPr>
          <w:p w14:paraId="788B612C">
            <w:pPr>
              <w:autoSpaceDE w:val="0"/>
              <w:autoSpaceDN w:val="0"/>
              <w:jc w:val="left"/>
              <w:rPr>
                <w:rFonts w:hAnsi="宋体" w:cs="宋体"/>
                <w:color w:val="auto"/>
                <w:kern w:val="0"/>
                <w:sz w:val="18"/>
                <w:szCs w:val="22"/>
                <w:highlight w:val="none"/>
                <w:lang w:val="zh-CN" w:eastAsia="en-US" w:bidi="zh-CN"/>
              </w:rPr>
            </w:pPr>
          </w:p>
        </w:tc>
        <w:tc>
          <w:tcPr>
            <w:tcW w:w="2195" w:type="dxa"/>
          </w:tcPr>
          <w:p w14:paraId="1FA08F26">
            <w:pPr>
              <w:autoSpaceDE w:val="0"/>
              <w:autoSpaceDN w:val="0"/>
              <w:jc w:val="left"/>
              <w:rPr>
                <w:rFonts w:hAnsi="宋体" w:cs="宋体"/>
                <w:color w:val="auto"/>
                <w:kern w:val="0"/>
                <w:sz w:val="18"/>
                <w:szCs w:val="22"/>
                <w:highlight w:val="none"/>
                <w:lang w:val="zh-CN" w:eastAsia="en-US" w:bidi="zh-CN"/>
              </w:rPr>
            </w:pPr>
          </w:p>
        </w:tc>
      </w:tr>
      <w:tr w14:paraId="54C88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tcPr>
          <w:p w14:paraId="6E68CE69">
            <w:pPr>
              <w:autoSpaceDE w:val="0"/>
              <w:autoSpaceDN w:val="0"/>
              <w:jc w:val="left"/>
              <w:rPr>
                <w:rFonts w:hAnsi="宋体" w:cs="宋体"/>
                <w:color w:val="auto"/>
                <w:kern w:val="0"/>
                <w:sz w:val="18"/>
                <w:szCs w:val="22"/>
                <w:highlight w:val="none"/>
                <w:lang w:val="zh-CN" w:eastAsia="en-US" w:bidi="zh-CN"/>
              </w:rPr>
            </w:pPr>
          </w:p>
        </w:tc>
        <w:tc>
          <w:tcPr>
            <w:tcW w:w="2744" w:type="dxa"/>
          </w:tcPr>
          <w:p w14:paraId="6AB9AC8E">
            <w:pPr>
              <w:autoSpaceDE w:val="0"/>
              <w:autoSpaceDN w:val="0"/>
              <w:jc w:val="left"/>
              <w:rPr>
                <w:rFonts w:hAnsi="宋体" w:cs="宋体"/>
                <w:color w:val="auto"/>
                <w:kern w:val="0"/>
                <w:sz w:val="18"/>
                <w:szCs w:val="22"/>
                <w:highlight w:val="none"/>
                <w:lang w:val="zh-CN" w:eastAsia="en-US" w:bidi="zh-CN"/>
              </w:rPr>
            </w:pPr>
          </w:p>
        </w:tc>
        <w:tc>
          <w:tcPr>
            <w:tcW w:w="1388" w:type="dxa"/>
          </w:tcPr>
          <w:p w14:paraId="05F6693B">
            <w:pPr>
              <w:autoSpaceDE w:val="0"/>
              <w:autoSpaceDN w:val="0"/>
              <w:jc w:val="left"/>
              <w:rPr>
                <w:rFonts w:hAnsi="宋体" w:cs="宋体"/>
                <w:color w:val="auto"/>
                <w:kern w:val="0"/>
                <w:sz w:val="18"/>
                <w:szCs w:val="22"/>
                <w:highlight w:val="none"/>
                <w:lang w:val="zh-CN" w:eastAsia="en-US" w:bidi="zh-CN"/>
              </w:rPr>
            </w:pPr>
          </w:p>
        </w:tc>
        <w:tc>
          <w:tcPr>
            <w:tcW w:w="2195" w:type="dxa"/>
          </w:tcPr>
          <w:p w14:paraId="513C04B7">
            <w:pPr>
              <w:autoSpaceDE w:val="0"/>
              <w:autoSpaceDN w:val="0"/>
              <w:jc w:val="left"/>
              <w:rPr>
                <w:rFonts w:hAnsi="宋体" w:cs="宋体"/>
                <w:color w:val="auto"/>
                <w:kern w:val="0"/>
                <w:sz w:val="18"/>
                <w:szCs w:val="22"/>
                <w:highlight w:val="none"/>
                <w:lang w:val="zh-CN" w:eastAsia="en-US" w:bidi="zh-CN"/>
              </w:rPr>
            </w:pPr>
          </w:p>
        </w:tc>
      </w:tr>
      <w:tr w14:paraId="59CB7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tcPr>
          <w:p w14:paraId="0BCF14BA">
            <w:pPr>
              <w:autoSpaceDE w:val="0"/>
              <w:autoSpaceDN w:val="0"/>
              <w:jc w:val="left"/>
              <w:rPr>
                <w:rFonts w:hAnsi="宋体" w:cs="宋体"/>
                <w:color w:val="auto"/>
                <w:kern w:val="0"/>
                <w:sz w:val="18"/>
                <w:szCs w:val="22"/>
                <w:highlight w:val="none"/>
                <w:lang w:val="zh-CN" w:eastAsia="en-US" w:bidi="zh-CN"/>
              </w:rPr>
            </w:pPr>
          </w:p>
        </w:tc>
        <w:tc>
          <w:tcPr>
            <w:tcW w:w="2744" w:type="dxa"/>
          </w:tcPr>
          <w:p w14:paraId="2DD6E877">
            <w:pPr>
              <w:autoSpaceDE w:val="0"/>
              <w:autoSpaceDN w:val="0"/>
              <w:jc w:val="left"/>
              <w:rPr>
                <w:rFonts w:hAnsi="宋体" w:cs="宋体"/>
                <w:color w:val="auto"/>
                <w:kern w:val="0"/>
                <w:sz w:val="18"/>
                <w:szCs w:val="22"/>
                <w:highlight w:val="none"/>
                <w:lang w:val="zh-CN" w:eastAsia="en-US" w:bidi="zh-CN"/>
              </w:rPr>
            </w:pPr>
          </w:p>
        </w:tc>
        <w:tc>
          <w:tcPr>
            <w:tcW w:w="1388" w:type="dxa"/>
          </w:tcPr>
          <w:p w14:paraId="51EBF8E3">
            <w:pPr>
              <w:autoSpaceDE w:val="0"/>
              <w:autoSpaceDN w:val="0"/>
              <w:jc w:val="left"/>
              <w:rPr>
                <w:rFonts w:hAnsi="宋体" w:cs="宋体"/>
                <w:color w:val="auto"/>
                <w:kern w:val="0"/>
                <w:sz w:val="18"/>
                <w:szCs w:val="22"/>
                <w:highlight w:val="none"/>
                <w:lang w:val="zh-CN" w:eastAsia="en-US" w:bidi="zh-CN"/>
              </w:rPr>
            </w:pPr>
          </w:p>
        </w:tc>
        <w:tc>
          <w:tcPr>
            <w:tcW w:w="2195" w:type="dxa"/>
          </w:tcPr>
          <w:p w14:paraId="53F9B37F">
            <w:pPr>
              <w:autoSpaceDE w:val="0"/>
              <w:autoSpaceDN w:val="0"/>
              <w:jc w:val="left"/>
              <w:rPr>
                <w:rFonts w:hAnsi="宋体" w:cs="宋体"/>
                <w:color w:val="auto"/>
                <w:kern w:val="0"/>
                <w:sz w:val="18"/>
                <w:szCs w:val="22"/>
                <w:highlight w:val="none"/>
                <w:lang w:val="zh-CN" w:eastAsia="en-US" w:bidi="zh-CN"/>
              </w:rPr>
            </w:pPr>
          </w:p>
        </w:tc>
      </w:tr>
    </w:tbl>
    <w:p w14:paraId="0C300D3A">
      <w:pPr>
        <w:autoSpaceDE w:val="0"/>
        <w:autoSpaceDN w:val="0"/>
        <w:jc w:val="left"/>
        <w:rPr>
          <w:rFonts w:ascii="宋体" w:hAnsi="宋体" w:cs="宋体"/>
          <w:b/>
          <w:color w:val="auto"/>
          <w:kern w:val="0"/>
          <w:sz w:val="20"/>
          <w:highlight w:val="none"/>
          <w:lang w:val="zh-CN" w:bidi="zh-CN"/>
        </w:rPr>
      </w:pPr>
    </w:p>
    <w:p w14:paraId="01F06075">
      <w:pPr>
        <w:autoSpaceDE w:val="0"/>
        <w:autoSpaceDN w:val="0"/>
        <w:spacing w:before="12"/>
        <w:jc w:val="left"/>
        <w:rPr>
          <w:rFonts w:ascii="宋体" w:hAnsi="宋体" w:cs="宋体"/>
          <w:b/>
          <w:color w:val="auto"/>
          <w:kern w:val="0"/>
          <w:sz w:val="17"/>
          <w:highlight w:val="none"/>
          <w:lang w:val="zh-CN" w:bidi="zh-CN"/>
        </w:rPr>
      </w:pPr>
      <w:r>
        <w:rPr>
          <w:rFonts w:ascii="宋体" w:hAnsi="宋体" w:cs="宋体"/>
          <w:color w:val="auto"/>
          <w:kern w:val="0"/>
          <w:sz w:val="24"/>
          <w:highlight w:val="none"/>
          <w:lang w:val="zh-CN" w:bidi="zh-CN"/>
        </w:rPr>
        <mc:AlternateContent>
          <mc:Choice Requires="wps">
            <w:drawing>
              <wp:anchor distT="0" distB="0" distL="114300" distR="114300" simplePos="0" relativeHeight="251670528" behindDoc="0" locked="0" layoutInCell="1" allowOverlap="1">
                <wp:simplePos x="0" y="0"/>
                <wp:positionH relativeFrom="page">
                  <wp:posOffset>1043940</wp:posOffset>
                </wp:positionH>
                <wp:positionV relativeFrom="paragraph">
                  <wp:posOffset>173990</wp:posOffset>
                </wp:positionV>
                <wp:extent cx="1829435" cy="0"/>
                <wp:effectExtent l="0" t="4445" r="0" b="5080"/>
                <wp:wrapTopAndBottom/>
                <wp:docPr id="3" name="直线 54"/>
                <wp:cNvGraphicFramePr/>
                <a:graphic xmlns:a="http://schemas.openxmlformats.org/drawingml/2006/main">
                  <a:graphicData uri="http://schemas.microsoft.com/office/word/2010/wordprocessingShape">
                    <wps:wsp>
                      <wps:cNvCnPr/>
                      <wps:spPr>
                        <a:xfrm>
                          <a:off x="0" y="0"/>
                          <a:ext cx="1829435"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直线 54" o:spid="_x0000_s1026" o:spt="20" style="position:absolute;left:0pt;margin-left:82.2pt;margin-top:13.7pt;height:0pt;width:144.05pt;mso-position-horizontal-relative:page;mso-wrap-distance-bottom:0pt;mso-wrap-distance-top:0pt;z-index:251670528;mso-width-relative:page;mso-height-relative:page;" filled="f" stroked="t" coordsize="21600,21600" o:gfxdata="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7xpTH2AAAAAkB&#10;AAAPAAAAAAAAAAEAIAAAACIAAABkcnMvZG93bnJldi54bWxQSwECFAAUAAAACACHTuJAhHgo++IB&#10;AADQAwAADgAAAAAAAAABACAAAAAnAQAAZHJzL2Uyb0RvYy54bWxQSwUGAAAAAAYABgBZAQAAewUA&#10;AAAA&#10;">
                <v:fill on="f" focussize="0,0"/>
                <v:stroke weight="0.48pt" color="#000000" joinstyle="round"/>
                <v:imagedata o:title=""/>
                <o:lock v:ext="edit" aspectratio="f"/>
                <w10:wrap type="topAndBottom"/>
              </v:line>
            </w:pict>
          </mc:Fallback>
        </mc:AlternateContent>
      </w:r>
    </w:p>
    <w:p w14:paraId="365FA5B6">
      <w:pPr>
        <w:autoSpaceDE w:val="0"/>
        <w:autoSpaceDN w:val="0"/>
        <w:spacing w:before="129" w:line="312" w:lineRule="auto"/>
        <w:ind w:left="784" w:right="383" w:hanging="360"/>
        <w:rPr>
          <w:rFonts w:ascii="宋体" w:hAnsi="宋体" w:cs="宋体"/>
          <w:color w:val="auto"/>
          <w:kern w:val="0"/>
          <w:sz w:val="18"/>
          <w:szCs w:val="22"/>
          <w:highlight w:val="none"/>
          <w:lang w:val="zh-CN" w:bidi="zh-CN"/>
        </w:rPr>
      </w:pPr>
      <w:r>
        <w:rPr>
          <w:rFonts w:ascii="宋体" w:hAnsi="宋体" w:cs="宋体"/>
          <w:color w:val="auto"/>
          <w:kern w:val="0"/>
          <w:position w:val="8"/>
          <w:sz w:val="9"/>
          <w:szCs w:val="22"/>
          <w:highlight w:val="none"/>
          <w:lang w:val="zh-CN" w:bidi="zh-CN"/>
        </w:rPr>
        <w:t xml:space="preserve">① </w:t>
      </w:r>
      <w:r>
        <w:rPr>
          <w:rFonts w:eastAsia="Times New Roman" w:cs="宋体"/>
          <w:color w:val="auto"/>
          <w:kern w:val="0"/>
          <w:sz w:val="18"/>
          <w:szCs w:val="22"/>
          <w:highlight w:val="none"/>
          <w:lang w:val="zh-CN" w:bidi="zh-CN"/>
        </w:rPr>
        <w:t xml:space="preserve">a. </w:t>
      </w:r>
      <w:r>
        <w:rPr>
          <w:rFonts w:ascii="宋体" w:hAnsi="宋体" w:cs="宋体"/>
          <w:color w:val="auto"/>
          <w:kern w:val="0"/>
          <w:sz w:val="18"/>
          <w:szCs w:val="22"/>
          <w:highlight w:val="none"/>
          <w:lang w:val="zh-CN" w:bidi="zh-CN"/>
        </w:rPr>
        <w:t>招标人应在招标文件中规定若投标人在所投标段中标需提供的主要机械设备和试验检测设备。招标人将在合同谈判阶段要求中标人按照本表的最低要求填报为本标段配备的主要设备，在经招标人审批后作为投入本标段的主要设备且不允许更换。如招标人拟提供的设备数量和规格指标等不满足本表要求，招标人应取消其中标资格。</w:t>
      </w:r>
    </w:p>
    <w:p w14:paraId="7B1B386B">
      <w:pPr>
        <w:autoSpaceDE w:val="0"/>
        <w:autoSpaceDN w:val="0"/>
        <w:spacing w:before="1" w:line="312" w:lineRule="auto"/>
        <w:ind w:left="875" w:right="383" w:hanging="180"/>
        <w:jc w:val="left"/>
        <w:rPr>
          <w:rFonts w:ascii="宋体" w:hAnsi="宋体" w:cs="宋体"/>
          <w:color w:val="auto"/>
          <w:kern w:val="0"/>
          <w:sz w:val="18"/>
          <w:szCs w:val="22"/>
          <w:highlight w:val="none"/>
          <w:lang w:val="zh-CN" w:bidi="zh-CN"/>
        </w:rPr>
      </w:pPr>
      <w:r>
        <w:rPr>
          <w:rFonts w:hAnsi="宋体" w:eastAsia="Times New Roman" w:cs="宋体"/>
          <w:color w:val="auto"/>
          <w:kern w:val="0"/>
          <w:sz w:val="18"/>
          <w:szCs w:val="22"/>
          <w:highlight w:val="none"/>
          <w:lang w:val="zh-CN" w:bidi="zh-CN"/>
        </w:rPr>
        <w:t>b.</w:t>
      </w:r>
      <w:r>
        <w:rPr>
          <w:rFonts w:ascii="宋体" w:hAnsi="宋体" w:cs="宋体"/>
          <w:color w:val="auto"/>
          <w:kern w:val="0"/>
          <w:sz w:val="18"/>
          <w:szCs w:val="22"/>
          <w:highlight w:val="none"/>
          <w:lang w:val="zh-CN" w:bidi="zh-CN"/>
        </w:rPr>
        <w:t>本表不适用于已按资格预审文件或招标文件要求提供了主要机械设备和试验检测设备的特别复杂的特大桥梁和特长隧道项目主体工程以及其他有特殊要求的工程。</w:t>
      </w:r>
    </w:p>
    <w:p w14:paraId="2B9C4779">
      <w:pPr>
        <w:autoSpaceDE w:val="0"/>
        <w:autoSpaceDN w:val="0"/>
        <w:spacing w:line="312" w:lineRule="auto"/>
        <w:jc w:val="left"/>
        <w:rPr>
          <w:rFonts w:ascii="宋体" w:hAnsi="宋体" w:cs="宋体"/>
          <w:color w:val="auto"/>
          <w:kern w:val="0"/>
          <w:sz w:val="18"/>
          <w:szCs w:val="22"/>
          <w:highlight w:val="none"/>
          <w:lang w:val="zh-CN" w:bidi="zh-CN"/>
        </w:rPr>
      </w:pPr>
    </w:p>
    <w:p w14:paraId="7DC6B592">
      <w:pPr>
        <w:spacing w:after="120"/>
        <w:rPr>
          <w:color w:val="auto"/>
          <w:highlight w:val="none"/>
          <w:lang w:val="zh-CN" w:bidi="zh-CN"/>
        </w:rPr>
        <w:sectPr>
          <w:footerReference r:id="rId16" w:type="default"/>
          <w:footerReference r:id="rId17" w:type="even"/>
          <w:pgSz w:w="11910" w:h="16850"/>
          <w:pgMar w:top="1480" w:right="1200" w:bottom="1040" w:left="1220" w:header="876" w:footer="853" w:gutter="0"/>
          <w:cols w:space="720" w:num="1"/>
        </w:sectPr>
      </w:pPr>
    </w:p>
    <w:p w14:paraId="069A3CDB">
      <w:pPr>
        <w:autoSpaceDE w:val="0"/>
        <w:autoSpaceDN w:val="0"/>
        <w:jc w:val="left"/>
        <w:rPr>
          <w:rFonts w:ascii="宋体" w:hAnsi="宋体" w:cs="宋体"/>
          <w:color w:val="auto"/>
          <w:kern w:val="0"/>
          <w:sz w:val="20"/>
          <w:highlight w:val="none"/>
          <w:lang w:val="zh-CN" w:bidi="zh-CN"/>
        </w:rPr>
      </w:pPr>
    </w:p>
    <w:p w14:paraId="18F50BDE">
      <w:pPr>
        <w:autoSpaceDE w:val="0"/>
        <w:autoSpaceDN w:val="0"/>
        <w:spacing w:before="66"/>
        <w:ind w:left="424"/>
        <w:jc w:val="left"/>
        <w:rPr>
          <w:rFonts w:ascii="黑体" w:hAnsi="宋体" w:eastAsia="黑体" w:cs="宋体"/>
          <w:color w:val="auto"/>
          <w:kern w:val="0"/>
          <w:sz w:val="24"/>
          <w:highlight w:val="none"/>
          <w:lang w:val="zh-CN" w:bidi="zh-CN"/>
        </w:rPr>
      </w:pPr>
      <w:bookmarkStart w:id="232" w:name="_bookmark275"/>
      <w:bookmarkEnd w:id="232"/>
    </w:p>
    <w:p w14:paraId="62A28550">
      <w:pPr>
        <w:autoSpaceDE w:val="0"/>
        <w:autoSpaceDN w:val="0"/>
        <w:spacing w:before="66"/>
        <w:ind w:left="424"/>
        <w:jc w:val="left"/>
        <w:rPr>
          <w:rFonts w:ascii="黑体" w:hAnsi="宋体" w:eastAsia="黑体" w:cs="宋体"/>
          <w:color w:val="auto"/>
          <w:kern w:val="0"/>
          <w:sz w:val="24"/>
          <w:highlight w:val="none"/>
          <w:lang w:val="zh-CN" w:bidi="zh-CN"/>
        </w:rPr>
      </w:pPr>
      <w:r>
        <w:rPr>
          <w:rFonts w:hint="eastAsia" w:ascii="黑体" w:hAnsi="宋体" w:eastAsia="黑体" w:cs="宋体"/>
          <w:color w:val="auto"/>
          <w:kern w:val="0"/>
          <w:sz w:val="24"/>
          <w:highlight w:val="none"/>
          <w:lang w:val="zh-CN" w:bidi="zh-CN"/>
        </w:rPr>
        <w:t>附件六 项目经理委任书</w:t>
      </w:r>
    </w:p>
    <w:p w14:paraId="3E6AE579">
      <w:pPr>
        <w:autoSpaceDE w:val="0"/>
        <w:autoSpaceDN w:val="0"/>
        <w:spacing w:before="5"/>
        <w:jc w:val="left"/>
        <w:rPr>
          <w:rFonts w:ascii="黑体" w:hAnsi="宋体" w:cs="宋体"/>
          <w:color w:val="auto"/>
          <w:kern w:val="0"/>
          <w:sz w:val="32"/>
          <w:highlight w:val="none"/>
          <w:lang w:val="zh-CN" w:bidi="zh-CN"/>
        </w:rPr>
      </w:pPr>
      <w:r>
        <w:rPr>
          <w:rFonts w:ascii="宋体" w:hAnsi="宋体" w:cs="宋体"/>
          <w:color w:val="auto"/>
          <w:kern w:val="0"/>
          <w:sz w:val="24"/>
          <w:highlight w:val="none"/>
          <w:lang w:val="zh-CN" w:bidi="zh-CN"/>
        </w:rPr>
        <w:br w:type="column"/>
      </w:r>
    </w:p>
    <w:p w14:paraId="2C0BF32D">
      <w:pPr>
        <w:autoSpaceDE w:val="0"/>
        <w:autoSpaceDN w:val="0"/>
        <w:ind w:left="424"/>
        <w:jc w:val="left"/>
        <w:rPr>
          <w:rFonts w:ascii="黑体" w:hAnsi="宋体" w:eastAsia="黑体" w:cs="宋体"/>
          <w:color w:val="auto"/>
          <w:kern w:val="0"/>
          <w:sz w:val="28"/>
          <w:szCs w:val="22"/>
          <w:highlight w:val="none"/>
          <w:lang w:val="zh-CN" w:bidi="zh-CN"/>
        </w:rPr>
      </w:pPr>
      <w:r>
        <w:rPr>
          <w:rFonts w:hint="eastAsia" w:ascii="黑体" w:hAnsi="宋体" w:eastAsia="黑体" w:cs="宋体"/>
          <w:color w:val="auto"/>
          <w:kern w:val="0"/>
          <w:sz w:val="28"/>
          <w:szCs w:val="22"/>
          <w:highlight w:val="none"/>
          <w:u w:val="single"/>
          <w:lang w:val="zh-CN" w:bidi="zh-CN"/>
        </w:rPr>
        <w:t>（承包人全称）</w:t>
      </w:r>
    </w:p>
    <w:p w14:paraId="588F1629">
      <w:pPr>
        <w:autoSpaceDE w:val="0"/>
        <w:autoSpaceDN w:val="0"/>
        <w:jc w:val="left"/>
        <w:rPr>
          <w:rFonts w:ascii="黑体" w:hAnsi="宋体" w:eastAsia="黑体" w:cs="宋体"/>
          <w:color w:val="auto"/>
          <w:kern w:val="0"/>
          <w:sz w:val="28"/>
          <w:szCs w:val="22"/>
          <w:highlight w:val="none"/>
          <w:lang w:val="zh-CN" w:bidi="zh-CN"/>
        </w:rPr>
        <w:sectPr>
          <w:type w:val="continuous"/>
          <w:pgSz w:w="11910" w:h="16850"/>
          <w:pgMar w:top="1600" w:right="1200" w:bottom="280" w:left="1220" w:header="720" w:footer="720" w:gutter="0"/>
          <w:cols w:equalWidth="0" w:num="2">
            <w:col w:w="2985" w:space="373"/>
            <w:col w:w="6132"/>
          </w:cols>
        </w:sectPr>
      </w:pPr>
    </w:p>
    <w:p w14:paraId="204E724A">
      <w:pPr>
        <w:autoSpaceDE w:val="0"/>
        <w:autoSpaceDN w:val="0"/>
        <w:spacing w:before="40"/>
        <w:ind w:left="2592"/>
        <w:jc w:val="left"/>
        <w:rPr>
          <w:rFonts w:ascii="黑体" w:hAnsi="宋体" w:eastAsia="黑体" w:cs="宋体"/>
          <w:color w:val="auto"/>
          <w:kern w:val="0"/>
          <w:sz w:val="28"/>
          <w:szCs w:val="22"/>
          <w:highlight w:val="none"/>
          <w:lang w:val="zh-CN" w:bidi="zh-CN"/>
        </w:rPr>
      </w:pPr>
      <w:r>
        <w:rPr>
          <w:rFonts w:hint="eastAsia" w:ascii="黑体" w:hAnsi="宋体" w:eastAsia="黑体" w:cs="宋体"/>
          <w:color w:val="auto"/>
          <w:kern w:val="0"/>
          <w:sz w:val="28"/>
          <w:szCs w:val="22"/>
          <w:highlight w:val="none"/>
          <w:u w:val="single"/>
          <w:lang w:val="zh-CN" w:bidi="zh-CN"/>
        </w:rPr>
        <w:t xml:space="preserve">（合同工程名称） </w:t>
      </w:r>
      <w:r>
        <w:rPr>
          <w:rFonts w:hint="eastAsia" w:ascii="黑体" w:hAnsi="宋体" w:eastAsia="黑体" w:cs="宋体"/>
          <w:color w:val="auto"/>
          <w:kern w:val="0"/>
          <w:sz w:val="28"/>
          <w:szCs w:val="22"/>
          <w:highlight w:val="none"/>
          <w:lang w:val="zh-CN" w:bidi="zh-CN"/>
        </w:rPr>
        <w:t>项目经理委任书</w:t>
      </w:r>
    </w:p>
    <w:p w14:paraId="5F427AAC">
      <w:pPr>
        <w:autoSpaceDE w:val="0"/>
        <w:autoSpaceDN w:val="0"/>
        <w:jc w:val="left"/>
        <w:rPr>
          <w:rFonts w:ascii="黑体" w:hAnsi="宋体" w:cs="宋体"/>
          <w:color w:val="auto"/>
          <w:kern w:val="0"/>
          <w:sz w:val="28"/>
          <w:highlight w:val="none"/>
          <w:lang w:val="zh-CN" w:bidi="zh-CN"/>
        </w:rPr>
      </w:pPr>
    </w:p>
    <w:p w14:paraId="6FBC9A38">
      <w:pPr>
        <w:autoSpaceDE w:val="0"/>
        <w:autoSpaceDN w:val="0"/>
        <w:spacing w:before="9"/>
        <w:jc w:val="left"/>
        <w:rPr>
          <w:rFonts w:ascii="黑体" w:hAnsi="宋体" w:cs="宋体"/>
          <w:color w:val="auto"/>
          <w:kern w:val="0"/>
          <w:sz w:val="41"/>
          <w:highlight w:val="none"/>
          <w:lang w:val="zh-CN" w:bidi="zh-CN"/>
        </w:rPr>
      </w:pPr>
    </w:p>
    <w:p w14:paraId="2D5BAC15">
      <w:pPr>
        <w:autoSpaceDE w:val="0"/>
        <w:autoSpaceDN w:val="0"/>
        <w:ind w:left="424"/>
        <w:jc w:val="left"/>
        <w:rPr>
          <w:rFonts w:ascii="宋体" w:hAnsi="宋体" w:cs="宋体"/>
          <w:color w:val="auto"/>
          <w:kern w:val="0"/>
          <w:sz w:val="24"/>
          <w:highlight w:val="none"/>
          <w:lang w:val="zh-CN" w:bidi="zh-CN"/>
        </w:rPr>
      </w:pPr>
      <w:r>
        <w:rPr>
          <w:rFonts w:ascii="宋体" w:hAnsi="宋体" w:cs="宋体"/>
          <w:color w:val="auto"/>
          <w:spacing w:val="-61"/>
          <w:kern w:val="0"/>
          <w:sz w:val="24"/>
          <w:highlight w:val="none"/>
          <w:lang w:val="zh-CN" w:bidi="zh-CN"/>
        </w:rPr>
        <w:t>致：</w:t>
      </w:r>
      <w:r>
        <w:rPr>
          <w:rFonts w:ascii="宋体" w:hAnsi="宋体" w:cs="宋体"/>
          <w:color w:val="auto"/>
          <w:kern w:val="0"/>
          <w:sz w:val="24"/>
          <w:highlight w:val="none"/>
          <w:u w:val="single"/>
          <w:lang w:val="zh-CN" w:bidi="zh-CN"/>
        </w:rPr>
        <w:t>（发包人全称）</w:t>
      </w:r>
    </w:p>
    <w:p w14:paraId="6F131DF2">
      <w:pPr>
        <w:autoSpaceDE w:val="0"/>
        <w:autoSpaceDN w:val="0"/>
        <w:spacing w:before="94" w:line="312" w:lineRule="auto"/>
        <w:ind w:left="424" w:right="299" w:firstLine="616"/>
        <w:rPr>
          <w:rFonts w:ascii="宋体" w:hAnsi="宋体" w:cs="宋体"/>
          <w:color w:val="auto"/>
          <w:kern w:val="0"/>
          <w:sz w:val="24"/>
          <w:highlight w:val="none"/>
          <w:lang w:val="zh-CN" w:bidi="zh-CN"/>
        </w:rPr>
      </w:pPr>
      <w:r>
        <w:rPr>
          <w:rFonts w:ascii="宋体" w:hAnsi="宋体" w:cs="宋体"/>
          <w:color w:val="auto"/>
          <w:kern w:val="0"/>
          <w:sz w:val="24"/>
          <w:highlight w:val="none"/>
          <w:u w:val="single"/>
          <w:lang w:val="zh-CN" w:bidi="zh-CN"/>
        </w:rPr>
        <w:t>（承包人全称）</w:t>
      </w:r>
      <w:r>
        <w:rPr>
          <w:rFonts w:ascii="宋体" w:hAnsi="宋体" w:cs="宋体"/>
          <w:color w:val="auto"/>
          <w:spacing w:val="-4"/>
          <w:kern w:val="0"/>
          <w:sz w:val="24"/>
          <w:highlight w:val="none"/>
          <w:lang w:val="zh-CN" w:bidi="zh-CN"/>
        </w:rPr>
        <w:t xml:space="preserve"> 法定代表人</w:t>
      </w:r>
      <w:r>
        <w:rPr>
          <w:rFonts w:ascii="宋体" w:hAnsi="宋体" w:cs="宋体"/>
          <w:color w:val="auto"/>
          <w:kern w:val="0"/>
          <w:sz w:val="24"/>
          <w:highlight w:val="none"/>
          <w:u w:val="single"/>
          <w:lang w:val="zh-CN" w:bidi="zh-CN"/>
        </w:rPr>
        <w:t>（</w:t>
      </w:r>
      <w:r>
        <w:rPr>
          <w:rFonts w:ascii="宋体" w:hAnsi="宋体" w:cs="宋体"/>
          <w:color w:val="auto"/>
          <w:spacing w:val="-4"/>
          <w:kern w:val="0"/>
          <w:sz w:val="24"/>
          <w:highlight w:val="none"/>
          <w:u w:val="single"/>
          <w:lang w:val="zh-CN" w:bidi="zh-CN"/>
        </w:rPr>
        <w:t>职务、姓名</w:t>
      </w:r>
      <w:r>
        <w:rPr>
          <w:rFonts w:ascii="宋体" w:hAnsi="宋体" w:cs="宋体"/>
          <w:color w:val="auto"/>
          <w:kern w:val="0"/>
          <w:sz w:val="24"/>
          <w:highlight w:val="none"/>
          <w:u w:val="single"/>
          <w:lang w:val="zh-CN" w:bidi="zh-CN"/>
        </w:rPr>
        <w:t>）</w:t>
      </w:r>
      <w:r>
        <w:rPr>
          <w:rFonts w:ascii="宋体" w:hAnsi="宋体" w:cs="宋体"/>
          <w:color w:val="auto"/>
          <w:spacing w:val="-4"/>
          <w:kern w:val="0"/>
          <w:sz w:val="24"/>
          <w:highlight w:val="none"/>
          <w:lang w:val="zh-CN" w:bidi="zh-CN"/>
        </w:rPr>
        <w:t xml:space="preserve"> 代表本单位委任</w:t>
      </w:r>
      <w:r>
        <w:rPr>
          <w:rFonts w:ascii="宋体" w:hAnsi="宋体" w:cs="宋体"/>
          <w:color w:val="auto"/>
          <w:kern w:val="0"/>
          <w:sz w:val="24"/>
          <w:highlight w:val="none"/>
          <w:u w:val="single"/>
          <w:lang w:val="zh-CN" w:bidi="zh-CN"/>
        </w:rPr>
        <w:t>（</w:t>
      </w:r>
      <w:r>
        <w:rPr>
          <w:rFonts w:ascii="宋体" w:hAnsi="宋体" w:cs="宋体"/>
          <w:color w:val="auto"/>
          <w:spacing w:val="-5"/>
          <w:kern w:val="0"/>
          <w:sz w:val="24"/>
          <w:highlight w:val="none"/>
          <w:u w:val="single"/>
          <w:lang w:val="zh-CN" w:bidi="zh-CN"/>
        </w:rPr>
        <w:t>职务、姓名）</w:t>
      </w:r>
      <w:r>
        <w:rPr>
          <w:rFonts w:ascii="宋体" w:hAnsi="宋体" w:cs="宋体"/>
          <w:color w:val="auto"/>
          <w:spacing w:val="-15"/>
          <w:kern w:val="0"/>
          <w:sz w:val="24"/>
          <w:highlight w:val="none"/>
          <w:lang w:val="zh-CN" w:bidi="zh-CN"/>
        </w:rPr>
        <w:t xml:space="preserve"> 为</w:t>
      </w:r>
      <w:r>
        <w:rPr>
          <w:rFonts w:ascii="宋体" w:hAnsi="宋体" w:cs="宋体"/>
          <w:color w:val="auto"/>
          <w:kern w:val="0"/>
          <w:sz w:val="24"/>
          <w:highlight w:val="none"/>
          <w:u w:val="single"/>
          <w:lang w:val="zh-CN" w:bidi="zh-CN"/>
        </w:rPr>
        <w:t>（合同工程名称</w:t>
      </w:r>
      <w:r>
        <w:rPr>
          <w:rFonts w:ascii="宋体" w:hAnsi="宋体" w:cs="宋体"/>
          <w:color w:val="auto"/>
          <w:spacing w:val="-15"/>
          <w:kern w:val="0"/>
          <w:sz w:val="24"/>
          <w:highlight w:val="none"/>
          <w:u w:val="single"/>
          <w:lang w:val="zh-CN" w:bidi="zh-CN"/>
        </w:rPr>
        <w:t>）</w:t>
      </w:r>
      <w:r>
        <w:rPr>
          <w:rFonts w:ascii="宋体" w:hAnsi="宋体" w:cs="宋体"/>
          <w:color w:val="auto"/>
          <w:spacing w:val="-5"/>
          <w:kern w:val="0"/>
          <w:sz w:val="24"/>
          <w:highlight w:val="none"/>
          <w:lang w:val="zh-CN" w:bidi="zh-CN"/>
        </w:rPr>
        <w:t>的项目经理。凡本合同执行中的有关技术、工程进度、现场管理、质量检验、结算与支付等方面工作，由</w:t>
      </w:r>
      <w:r>
        <w:rPr>
          <w:rFonts w:ascii="宋体" w:hAnsi="宋体" w:cs="宋体"/>
          <w:color w:val="auto"/>
          <w:spacing w:val="-5"/>
          <w:kern w:val="0"/>
          <w:sz w:val="24"/>
          <w:highlight w:val="none"/>
          <w:u w:val="single"/>
          <w:lang w:val="zh-CN" w:bidi="zh-CN"/>
        </w:rPr>
        <w:t xml:space="preserve"> （姓名） </w:t>
      </w:r>
      <w:r>
        <w:rPr>
          <w:rFonts w:ascii="宋体" w:hAnsi="宋体" w:cs="宋体"/>
          <w:color w:val="auto"/>
          <w:spacing w:val="-5"/>
          <w:kern w:val="0"/>
          <w:sz w:val="24"/>
          <w:highlight w:val="none"/>
          <w:lang w:val="zh-CN" w:bidi="zh-CN"/>
        </w:rPr>
        <w:t>代表本单位全面负责。</w:t>
      </w:r>
    </w:p>
    <w:p w14:paraId="6BDC0131">
      <w:pPr>
        <w:autoSpaceDE w:val="0"/>
        <w:autoSpaceDN w:val="0"/>
        <w:spacing w:before="4"/>
        <w:jc w:val="left"/>
        <w:rPr>
          <w:rFonts w:ascii="宋体" w:hAnsi="宋体" w:cs="宋体"/>
          <w:color w:val="auto"/>
          <w:kern w:val="0"/>
          <w:sz w:val="31"/>
          <w:highlight w:val="none"/>
          <w:lang w:val="zh-CN" w:bidi="zh-CN"/>
        </w:rPr>
      </w:pPr>
    </w:p>
    <w:p w14:paraId="35A7D43C">
      <w:pPr>
        <w:tabs>
          <w:tab w:val="left" w:pos="7308"/>
          <w:tab w:val="left" w:pos="7745"/>
          <w:tab w:val="left" w:pos="9101"/>
        </w:tabs>
        <w:autoSpaceDE w:val="0"/>
        <w:autoSpaceDN w:val="0"/>
        <w:spacing w:line="312" w:lineRule="auto"/>
        <w:ind w:left="5028" w:right="298" w:hanging="76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承包人：</w:t>
      </w:r>
      <w:r>
        <w:rPr>
          <w:rFonts w:ascii="宋体" w:hAnsi="宋体" w:cs="宋体"/>
          <w:color w:val="auto"/>
          <w:kern w:val="0"/>
          <w:sz w:val="24"/>
          <w:highlight w:val="none"/>
          <w:u w:val="single"/>
          <w:lang w:val="zh-CN" w:bidi="zh-CN"/>
        </w:rPr>
        <w:tab/>
      </w:r>
      <w:r>
        <w:rPr>
          <w:rFonts w:ascii="宋体" w:hAnsi="宋体" w:cs="宋体"/>
          <w:color w:val="auto"/>
          <w:kern w:val="0"/>
          <w:sz w:val="24"/>
          <w:highlight w:val="none"/>
          <w:u w:val="single"/>
          <w:lang w:val="zh-CN" w:bidi="zh-CN"/>
        </w:rPr>
        <w:tab/>
      </w:r>
      <w:r>
        <w:rPr>
          <w:rFonts w:ascii="宋体" w:hAnsi="宋体" w:cs="宋体"/>
          <w:color w:val="auto"/>
          <w:kern w:val="0"/>
          <w:sz w:val="24"/>
          <w:highlight w:val="none"/>
          <w:lang w:val="zh-CN" w:bidi="zh-CN"/>
        </w:rPr>
        <w:t>（盖单位章） 法定代表人：</w:t>
      </w:r>
      <w:r>
        <w:rPr>
          <w:rFonts w:ascii="宋体" w:hAnsi="宋体" w:cs="宋体"/>
          <w:color w:val="auto"/>
          <w:kern w:val="0"/>
          <w:sz w:val="24"/>
          <w:highlight w:val="none"/>
          <w:u w:val="single"/>
          <w:lang w:val="zh-CN" w:bidi="zh-CN"/>
        </w:rPr>
        <w:tab/>
      </w:r>
      <w:r>
        <w:rPr>
          <w:rFonts w:ascii="宋体" w:hAnsi="宋体" w:cs="宋体"/>
          <w:color w:val="auto"/>
          <w:kern w:val="0"/>
          <w:sz w:val="24"/>
          <w:highlight w:val="none"/>
          <w:u w:val="single"/>
          <w:lang w:val="zh-CN" w:bidi="zh-CN"/>
        </w:rPr>
        <w:t>（职务）</w:t>
      </w:r>
      <w:r>
        <w:rPr>
          <w:rFonts w:ascii="宋体" w:hAnsi="宋体" w:cs="宋体"/>
          <w:color w:val="auto"/>
          <w:kern w:val="0"/>
          <w:sz w:val="24"/>
          <w:highlight w:val="none"/>
          <w:u w:val="single"/>
          <w:lang w:val="zh-CN" w:bidi="zh-CN"/>
        </w:rPr>
        <w:tab/>
      </w:r>
    </w:p>
    <w:p w14:paraId="7E895CE2">
      <w:pPr>
        <w:tabs>
          <w:tab w:val="left" w:pos="839"/>
          <w:tab w:val="left" w:pos="2556"/>
        </w:tabs>
        <w:autoSpaceDE w:val="0"/>
        <w:autoSpaceDN w:val="0"/>
        <w:spacing w:line="307" w:lineRule="exact"/>
        <w:ind w:right="382"/>
        <w:jc w:val="right"/>
        <w:rPr>
          <w:rFonts w:ascii="宋体" w:hAnsi="宋体" w:cs="宋体"/>
          <w:color w:val="auto"/>
          <w:kern w:val="0"/>
          <w:sz w:val="24"/>
          <w:highlight w:val="none"/>
          <w:lang w:val="zh-CN" w:bidi="zh-CN"/>
        </w:rPr>
      </w:pPr>
      <w:r>
        <w:rPr>
          <w:rFonts w:hAnsi="宋体" w:eastAsia="Times New Roman" w:cs="宋体"/>
          <w:color w:val="auto"/>
          <w:kern w:val="0"/>
          <w:sz w:val="24"/>
          <w:highlight w:val="none"/>
          <w:u w:val="single"/>
          <w:lang w:val="zh-CN" w:bidi="zh-CN"/>
        </w:rPr>
        <w:tab/>
      </w:r>
      <w:r>
        <w:rPr>
          <w:rFonts w:ascii="宋体" w:hAnsi="宋体" w:cs="宋体"/>
          <w:color w:val="auto"/>
          <w:kern w:val="0"/>
          <w:sz w:val="24"/>
          <w:highlight w:val="none"/>
          <w:u w:val="single"/>
          <w:lang w:val="zh-CN" w:bidi="zh-CN"/>
        </w:rPr>
        <w:t>（姓名）</w:t>
      </w:r>
      <w:r>
        <w:rPr>
          <w:rFonts w:ascii="宋体" w:hAnsi="宋体" w:cs="宋体"/>
          <w:color w:val="auto"/>
          <w:kern w:val="0"/>
          <w:sz w:val="24"/>
          <w:highlight w:val="none"/>
          <w:u w:val="single"/>
          <w:lang w:val="zh-CN" w:bidi="zh-CN"/>
        </w:rPr>
        <w:tab/>
      </w:r>
    </w:p>
    <w:p w14:paraId="021123BB">
      <w:pPr>
        <w:tabs>
          <w:tab w:val="left" w:pos="839"/>
          <w:tab w:val="left" w:pos="2556"/>
        </w:tabs>
        <w:autoSpaceDE w:val="0"/>
        <w:autoSpaceDN w:val="0"/>
        <w:spacing w:before="94"/>
        <w:ind w:right="382"/>
        <w:jc w:val="right"/>
        <w:rPr>
          <w:rFonts w:ascii="宋体" w:hAnsi="宋体" w:cs="宋体"/>
          <w:color w:val="auto"/>
          <w:kern w:val="0"/>
          <w:sz w:val="24"/>
          <w:highlight w:val="none"/>
          <w:lang w:val="zh-CN" w:bidi="zh-CN"/>
        </w:rPr>
      </w:pPr>
      <w:r>
        <w:rPr>
          <w:rFonts w:hAnsi="宋体" w:eastAsia="Times New Roman" w:cs="宋体"/>
          <w:color w:val="auto"/>
          <w:kern w:val="0"/>
          <w:sz w:val="24"/>
          <w:highlight w:val="none"/>
          <w:u w:val="single"/>
          <w:lang w:val="zh-CN" w:bidi="zh-CN"/>
        </w:rPr>
        <w:tab/>
      </w:r>
      <w:r>
        <w:rPr>
          <w:rFonts w:ascii="宋体" w:hAnsi="宋体" w:cs="宋体"/>
          <w:color w:val="auto"/>
          <w:kern w:val="0"/>
          <w:sz w:val="24"/>
          <w:highlight w:val="none"/>
          <w:u w:val="single"/>
          <w:lang w:val="zh-CN" w:bidi="zh-CN"/>
        </w:rPr>
        <w:t>（签字）</w:t>
      </w:r>
      <w:r>
        <w:rPr>
          <w:rFonts w:ascii="宋体" w:hAnsi="宋体" w:cs="宋体"/>
          <w:color w:val="auto"/>
          <w:kern w:val="0"/>
          <w:sz w:val="24"/>
          <w:highlight w:val="none"/>
          <w:u w:val="single"/>
          <w:lang w:val="zh-CN" w:bidi="zh-CN"/>
        </w:rPr>
        <w:tab/>
      </w:r>
    </w:p>
    <w:p w14:paraId="463E93C5">
      <w:pPr>
        <w:tabs>
          <w:tab w:val="left" w:pos="6905"/>
          <w:tab w:val="left" w:pos="7745"/>
          <w:tab w:val="left" w:pos="8585"/>
        </w:tabs>
        <w:autoSpaceDE w:val="0"/>
        <w:autoSpaceDN w:val="0"/>
        <w:spacing w:before="91"/>
        <w:ind w:left="6065"/>
        <w:jc w:val="left"/>
        <w:rPr>
          <w:rFonts w:ascii="宋体" w:hAnsi="宋体" w:cs="宋体"/>
          <w:color w:val="auto"/>
          <w:kern w:val="0"/>
          <w:sz w:val="24"/>
          <w:highlight w:val="none"/>
          <w:lang w:val="zh-CN" w:bidi="zh-CN"/>
        </w:rPr>
      </w:pPr>
      <w:r>
        <w:rPr>
          <w:rFonts w:hAnsi="宋体" w:eastAsia="Times New Roman" w:cs="宋体"/>
          <w:color w:val="auto"/>
          <w:kern w:val="0"/>
          <w:sz w:val="24"/>
          <w:highlight w:val="none"/>
          <w:u w:val="single"/>
          <w:lang w:val="zh-CN" w:bidi="zh-CN"/>
        </w:rPr>
        <w:tab/>
      </w:r>
      <w:r>
        <w:rPr>
          <w:rFonts w:ascii="宋体" w:hAnsi="宋体" w:cs="宋体"/>
          <w:color w:val="auto"/>
          <w:kern w:val="0"/>
          <w:sz w:val="24"/>
          <w:highlight w:val="none"/>
          <w:lang w:val="zh-CN" w:bidi="zh-CN"/>
        </w:rPr>
        <w:t>年</w:t>
      </w:r>
      <w:r>
        <w:rPr>
          <w:rFonts w:ascii="宋体" w:hAnsi="宋体" w:cs="宋体"/>
          <w:color w:val="auto"/>
          <w:kern w:val="0"/>
          <w:sz w:val="24"/>
          <w:highlight w:val="none"/>
          <w:u w:val="single"/>
          <w:lang w:val="zh-CN" w:bidi="zh-CN"/>
        </w:rPr>
        <w:tab/>
      </w:r>
      <w:r>
        <w:rPr>
          <w:rFonts w:ascii="宋体" w:hAnsi="宋体" w:cs="宋体"/>
          <w:color w:val="auto"/>
          <w:kern w:val="0"/>
          <w:sz w:val="24"/>
          <w:highlight w:val="none"/>
          <w:lang w:val="zh-CN" w:bidi="zh-CN"/>
        </w:rPr>
        <w:t>月</w:t>
      </w:r>
      <w:r>
        <w:rPr>
          <w:rFonts w:ascii="宋体" w:hAnsi="宋体" w:cs="宋体"/>
          <w:color w:val="auto"/>
          <w:kern w:val="0"/>
          <w:sz w:val="24"/>
          <w:highlight w:val="none"/>
          <w:u w:val="single"/>
          <w:lang w:val="zh-CN" w:bidi="zh-CN"/>
        </w:rPr>
        <w:tab/>
      </w:r>
      <w:r>
        <w:rPr>
          <w:rFonts w:ascii="宋体" w:hAnsi="宋体" w:cs="宋体"/>
          <w:color w:val="auto"/>
          <w:kern w:val="0"/>
          <w:sz w:val="24"/>
          <w:highlight w:val="none"/>
          <w:lang w:val="zh-CN" w:bidi="zh-CN"/>
        </w:rPr>
        <w:t>日</w:t>
      </w:r>
    </w:p>
    <w:p w14:paraId="4E5074E8">
      <w:pPr>
        <w:autoSpaceDE w:val="0"/>
        <w:autoSpaceDN w:val="0"/>
        <w:jc w:val="left"/>
        <w:rPr>
          <w:rFonts w:ascii="宋体" w:hAnsi="宋体" w:cs="宋体"/>
          <w:color w:val="auto"/>
          <w:kern w:val="0"/>
          <w:sz w:val="26"/>
          <w:highlight w:val="none"/>
          <w:lang w:val="zh-CN" w:bidi="zh-CN"/>
        </w:rPr>
      </w:pPr>
    </w:p>
    <w:p w14:paraId="33EA3EBA">
      <w:pPr>
        <w:autoSpaceDE w:val="0"/>
        <w:autoSpaceDN w:val="0"/>
        <w:jc w:val="left"/>
        <w:rPr>
          <w:rFonts w:ascii="宋体" w:hAnsi="宋体" w:cs="宋体"/>
          <w:color w:val="auto"/>
          <w:kern w:val="0"/>
          <w:sz w:val="26"/>
          <w:highlight w:val="none"/>
          <w:lang w:val="zh-CN" w:bidi="zh-CN"/>
        </w:rPr>
      </w:pPr>
    </w:p>
    <w:p w14:paraId="1D01CFB0">
      <w:pPr>
        <w:autoSpaceDE w:val="0"/>
        <w:autoSpaceDN w:val="0"/>
        <w:jc w:val="left"/>
        <w:rPr>
          <w:rFonts w:ascii="宋体" w:hAnsi="宋体" w:cs="宋体"/>
          <w:color w:val="auto"/>
          <w:kern w:val="0"/>
          <w:sz w:val="26"/>
          <w:highlight w:val="none"/>
          <w:lang w:val="zh-CN" w:bidi="zh-CN"/>
        </w:rPr>
      </w:pPr>
    </w:p>
    <w:p w14:paraId="1448B3B1">
      <w:pPr>
        <w:autoSpaceDE w:val="0"/>
        <w:autoSpaceDN w:val="0"/>
        <w:spacing w:before="12"/>
        <w:jc w:val="left"/>
        <w:rPr>
          <w:rFonts w:ascii="宋体" w:hAnsi="宋体" w:cs="宋体"/>
          <w:color w:val="auto"/>
          <w:kern w:val="0"/>
          <w:sz w:val="22"/>
          <w:highlight w:val="none"/>
          <w:lang w:val="zh-CN" w:bidi="zh-CN"/>
        </w:rPr>
      </w:pPr>
    </w:p>
    <w:p w14:paraId="4FAD908F">
      <w:pPr>
        <w:tabs>
          <w:tab w:val="left" w:pos="2824"/>
        </w:tabs>
        <w:autoSpaceDE w:val="0"/>
        <w:autoSpaceDN w:val="0"/>
        <w:ind w:left="42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抄送：</w:t>
      </w:r>
      <w:r>
        <w:rPr>
          <w:rFonts w:ascii="宋体" w:hAnsi="宋体" w:cs="宋体"/>
          <w:color w:val="auto"/>
          <w:kern w:val="0"/>
          <w:sz w:val="24"/>
          <w:highlight w:val="none"/>
          <w:u w:val="single"/>
          <w:lang w:val="zh-CN" w:bidi="zh-CN"/>
        </w:rPr>
        <w:t>（监理人）</w:t>
      </w:r>
      <w:r>
        <w:rPr>
          <w:rFonts w:ascii="宋体" w:hAnsi="宋体" w:cs="宋体"/>
          <w:color w:val="auto"/>
          <w:kern w:val="0"/>
          <w:sz w:val="24"/>
          <w:highlight w:val="none"/>
          <w:u w:val="single"/>
          <w:lang w:val="zh-CN" w:bidi="zh-CN"/>
        </w:rPr>
        <w:tab/>
      </w:r>
    </w:p>
    <w:p w14:paraId="4B57F0C9">
      <w:pPr>
        <w:autoSpaceDE w:val="0"/>
        <w:autoSpaceDN w:val="0"/>
        <w:jc w:val="left"/>
        <w:rPr>
          <w:rFonts w:ascii="宋体" w:hAnsi="宋体" w:cs="宋体"/>
          <w:color w:val="auto"/>
          <w:kern w:val="0"/>
          <w:sz w:val="22"/>
          <w:szCs w:val="22"/>
          <w:highlight w:val="none"/>
          <w:lang w:val="zh-CN" w:bidi="zh-CN"/>
        </w:rPr>
        <w:sectPr>
          <w:type w:val="continuous"/>
          <w:pgSz w:w="11910" w:h="16850"/>
          <w:pgMar w:top="1600" w:right="1200" w:bottom="280" w:left="1220" w:header="720" w:footer="720" w:gutter="0"/>
          <w:cols w:space="720" w:num="1"/>
        </w:sectPr>
      </w:pPr>
    </w:p>
    <w:p w14:paraId="009B2C47">
      <w:pPr>
        <w:autoSpaceDE w:val="0"/>
        <w:autoSpaceDN w:val="0"/>
        <w:spacing w:before="2"/>
        <w:jc w:val="left"/>
        <w:rPr>
          <w:rFonts w:ascii="宋体" w:hAnsi="宋体" w:cs="宋体"/>
          <w:color w:val="auto"/>
          <w:kern w:val="0"/>
          <w:sz w:val="10"/>
          <w:highlight w:val="none"/>
          <w:lang w:val="zh-CN" w:bidi="zh-CN"/>
        </w:rPr>
      </w:pPr>
    </w:p>
    <w:p w14:paraId="5E12AA2F">
      <w:pPr>
        <w:autoSpaceDE w:val="0"/>
        <w:autoSpaceDN w:val="0"/>
        <w:spacing w:before="67"/>
        <w:ind w:left="424"/>
        <w:jc w:val="left"/>
        <w:rPr>
          <w:rFonts w:ascii="黑体" w:hAnsi="宋体" w:eastAsia="黑体" w:cs="宋体"/>
          <w:color w:val="auto"/>
          <w:kern w:val="0"/>
          <w:sz w:val="24"/>
          <w:highlight w:val="none"/>
          <w:lang w:val="zh-CN" w:bidi="zh-CN"/>
        </w:rPr>
      </w:pPr>
      <w:r>
        <w:rPr>
          <w:rFonts w:hint="eastAsia" w:ascii="黑体" w:hAnsi="宋体" w:eastAsia="黑体" w:cs="宋体"/>
          <w:color w:val="auto"/>
          <w:kern w:val="0"/>
          <w:sz w:val="24"/>
          <w:highlight w:val="none"/>
          <w:lang w:val="zh-CN" w:bidi="zh-CN"/>
        </w:rPr>
        <w:t>附件七 履约保证金格式</w:t>
      </w:r>
    </w:p>
    <w:p w14:paraId="314E6C14">
      <w:pPr>
        <w:autoSpaceDE w:val="0"/>
        <w:autoSpaceDN w:val="0"/>
        <w:spacing w:before="91"/>
        <w:ind w:left="42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如采用银行保函，格式如下。</w:t>
      </w:r>
    </w:p>
    <w:p w14:paraId="26ACD381">
      <w:pPr>
        <w:autoSpaceDE w:val="0"/>
        <w:autoSpaceDN w:val="0"/>
        <w:spacing w:before="9"/>
        <w:jc w:val="left"/>
        <w:rPr>
          <w:rFonts w:ascii="宋体" w:hAnsi="宋体" w:cs="宋体"/>
          <w:color w:val="auto"/>
          <w:kern w:val="0"/>
          <w:sz w:val="29"/>
          <w:highlight w:val="none"/>
          <w:lang w:val="zh-CN" w:bidi="zh-CN"/>
        </w:rPr>
      </w:pPr>
    </w:p>
    <w:p w14:paraId="15EAC730">
      <w:pPr>
        <w:autoSpaceDE w:val="0"/>
        <w:autoSpaceDN w:val="0"/>
        <w:spacing w:before="61"/>
        <w:ind w:left="1098" w:right="1057"/>
        <w:jc w:val="center"/>
        <w:rPr>
          <w:rFonts w:ascii="黑体" w:hAnsi="宋体" w:eastAsia="黑体" w:cs="宋体"/>
          <w:color w:val="auto"/>
          <w:kern w:val="0"/>
          <w:sz w:val="28"/>
          <w:szCs w:val="22"/>
          <w:highlight w:val="none"/>
          <w:lang w:val="zh-CN" w:bidi="zh-CN"/>
        </w:rPr>
      </w:pPr>
      <w:r>
        <w:rPr>
          <w:rFonts w:hint="eastAsia" w:ascii="黑体" w:hAnsi="宋体" w:eastAsia="黑体" w:cs="宋体"/>
          <w:color w:val="auto"/>
          <w:kern w:val="0"/>
          <w:sz w:val="28"/>
          <w:szCs w:val="22"/>
          <w:highlight w:val="none"/>
          <w:lang w:val="zh-CN" w:bidi="zh-CN"/>
        </w:rPr>
        <w:t>履约保证金</w:t>
      </w:r>
    </w:p>
    <w:p w14:paraId="493D65F1">
      <w:pPr>
        <w:autoSpaceDE w:val="0"/>
        <w:autoSpaceDN w:val="0"/>
        <w:jc w:val="left"/>
        <w:rPr>
          <w:rFonts w:ascii="黑体" w:hAnsi="宋体" w:cs="宋体"/>
          <w:color w:val="auto"/>
          <w:kern w:val="0"/>
          <w:sz w:val="20"/>
          <w:highlight w:val="none"/>
          <w:lang w:val="zh-CN" w:bidi="zh-CN"/>
        </w:rPr>
      </w:pPr>
    </w:p>
    <w:p w14:paraId="2086E335">
      <w:pPr>
        <w:autoSpaceDE w:val="0"/>
        <w:autoSpaceDN w:val="0"/>
        <w:spacing w:before="5"/>
        <w:jc w:val="left"/>
        <w:rPr>
          <w:rFonts w:ascii="黑体" w:hAnsi="宋体" w:cs="宋体"/>
          <w:color w:val="auto"/>
          <w:kern w:val="0"/>
          <w:sz w:val="18"/>
          <w:highlight w:val="none"/>
          <w:lang w:val="zh-CN" w:bidi="zh-CN"/>
        </w:rPr>
      </w:pPr>
    </w:p>
    <w:p w14:paraId="6D610EAA">
      <w:pPr>
        <w:tabs>
          <w:tab w:val="left" w:pos="2764"/>
        </w:tabs>
        <w:autoSpaceDE w:val="0"/>
        <w:autoSpaceDN w:val="0"/>
        <w:spacing w:before="1"/>
        <w:ind w:left="544"/>
        <w:jc w:val="left"/>
        <w:rPr>
          <w:rFonts w:ascii="宋体" w:hAnsi="宋体" w:cs="宋体"/>
          <w:color w:val="auto"/>
          <w:kern w:val="0"/>
          <w:sz w:val="24"/>
          <w:highlight w:val="none"/>
          <w:lang w:val="zh-CN" w:bidi="zh-CN"/>
        </w:rPr>
      </w:pPr>
      <w:r>
        <w:rPr>
          <w:rFonts w:hAnsi="宋体" w:eastAsia="Times New Roman" w:cs="宋体"/>
          <w:color w:val="auto"/>
          <w:kern w:val="0"/>
          <w:sz w:val="24"/>
          <w:highlight w:val="none"/>
          <w:u w:val="single"/>
          <w:lang w:val="zh-CN" w:bidi="zh-CN"/>
        </w:rPr>
        <w:tab/>
      </w:r>
      <w:r>
        <w:rPr>
          <w:rFonts w:ascii="宋体" w:hAnsi="宋体" w:cs="宋体"/>
          <w:color w:val="auto"/>
          <w:kern w:val="0"/>
          <w:sz w:val="24"/>
          <w:highlight w:val="none"/>
          <w:lang w:val="zh-CN" w:bidi="zh-CN"/>
        </w:rPr>
        <w:t>（发包人名称</w:t>
      </w:r>
      <w:r>
        <w:rPr>
          <w:rFonts w:ascii="宋体" w:hAnsi="宋体" w:cs="宋体"/>
          <w:color w:val="auto"/>
          <w:spacing w:val="-120"/>
          <w:kern w:val="0"/>
          <w:sz w:val="24"/>
          <w:highlight w:val="none"/>
          <w:lang w:val="zh-CN" w:bidi="zh-CN"/>
        </w:rPr>
        <w:t>）</w:t>
      </w:r>
      <w:r>
        <w:rPr>
          <w:rFonts w:ascii="宋体" w:hAnsi="宋体" w:cs="宋体"/>
          <w:color w:val="auto"/>
          <w:kern w:val="0"/>
          <w:sz w:val="24"/>
          <w:highlight w:val="none"/>
          <w:lang w:val="zh-CN" w:bidi="zh-CN"/>
        </w:rPr>
        <w:t>：</w:t>
      </w:r>
    </w:p>
    <w:p w14:paraId="36924A07">
      <w:pPr>
        <w:autoSpaceDE w:val="0"/>
        <w:autoSpaceDN w:val="0"/>
        <w:spacing w:before="5"/>
        <w:jc w:val="left"/>
        <w:rPr>
          <w:rFonts w:ascii="宋体" w:hAnsi="宋体" w:cs="宋体"/>
          <w:color w:val="auto"/>
          <w:kern w:val="0"/>
          <w:sz w:val="38"/>
          <w:highlight w:val="none"/>
          <w:lang w:val="zh-CN" w:bidi="zh-CN"/>
        </w:rPr>
      </w:pPr>
    </w:p>
    <w:p w14:paraId="276CE53B">
      <w:pPr>
        <w:tabs>
          <w:tab w:val="left" w:pos="2113"/>
          <w:tab w:val="left" w:pos="3410"/>
          <w:tab w:val="left" w:pos="8139"/>
          <w:tab w:val="left" w:pos="8621"/>
        </w:tabs>
        <w:autoSpaceDE w:val="0"/>
        <w:autoSpaceDN w:val="0"/>
        <w:spacing w:line="312" w:lineRule="auto"/>
        <w:ind w:left="424" w:right="380" w:firstLine="599"/>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鉴于</w:t>
      </w:r>
      <w:r>
        <w:rPr>
          <w:rFonts w:ascii="宋体" w:hAnsi="宋体" w:cs="宋体"/>
          <w:color w:val="auto"/>
          <w:kern w:val="0"/>
          <w:sz w:val="24"/>
          <w:highlight w:val="none"/>
          <w:u w:val="single"/>
          <w:lang w:val="zh-CN" w:bidi="zh-CN"/>
        </w:rPr>
        <w:tab/>
      </w:r>
      <w:r>
        <w:rPr>
          <w:rFonts w:ascii="宋体" w:hAnsi="宋体" w:cs="宋体"/>
          <w:color w:val="auto"/>
          <w:kern w:val="0"/>
          <w:sz w:val="24"/>
          <w:highlight w:val="none"/>
          <w:u w:val="single"/>
          <w:lang w:val="zh-CN" w:bidi="zh-CN"/>
        </w:rPr>
        <w:tab/>
      </w:r>
      <w:r>
        <w:rPr>
          <w:rFonts w:ascii="宋体" w:hAnsi="宋体" w:cs="宋体"/>
          <w:color w:val="auto"/>
          <w:kern w:val="0"/>
          <w:sz w:val="24"/>
          <w:highlight w:val="none"/>
          <w:lang w:val="zh-CN" w:bidi="zh-CN"/>
        </w:rPr>
        <w:t>（发包人名称</w:t>
      </w:r>
      <w:r>
        <w:rPr>
          <w:rFonts w:ascii="宋体" w:hAnsi="宋体" w:cs="宋体"/>
          <w:color w:val="auto"/>
          <w:spacing w:val="-15"/>
          <w:kern w:val="0"/>
          <w:sz w:val="24"/>
          <w:highlight w:val="none"/>
          <w:lang w:val="zh-CN" w:bidi="zh-CN"/>
        </w:rPr>
        <w:t>，</w:t>
      </w:r>
      <w:r>
        <w:rPr>
          <w:rFonts w:ascii="宋体" w:hAnsi="宋体" w:cs="宋体"/>
          <w:color w:val="auto"/>
          <w:kern w:val="0"/>
          <w:sz w:val="24"/>
          <w:highlight w:val="none"/>
          <w:lang w:val="zh-CN" w:bidi="zh-CN"/>
        </w:rPr>
        <w:t>以下简称</w:t>
      </w:r>
      <w:r>
        <w:rPr>
          <w:rFonts w:eastAsia="Times New Roman" w:cs="宋体"/>
          <w:color w:val="auto"/>
          <w:kern w:val="0"/>
          <w:sz w:val="24"/>
          <w:highlight w:val="none"/>
          <w:lang w:val="zh-CN" w:bidi="zh-CN"/>
        </w:rPr>
        <w:t>“</w:t>
      </w:r>
      <w:r>
        <w:rPr>
          <w:rFonts w:ascii="宋体" w:hAnsi="宋体" w:cs="宋体"/>
          <w:color w:val="auto"/>
          <w:kern w:val="0"/>
          <w:sz w:val="24"/>
          <w:highlight w:val="none"/>
          <w:lang w:val="zh-CN" w:bidi="zh-CN"/>
        </w:rPr>
        <w:t>发包人</w:t>
      </w:r>
      <w:r>
        <w:rPr>
          <w:rFonts w:eastAsia="Times New Roman" w:cs="宋体"/>
          <w:color w:val="auto"/>
          <w:spacing w:val="-8"/>
          <w:kern w:val="0"/>
          <w:sz w:val="24"/>
          <w:highlight w:val="none"/>
          <w:lang w:val="zh-CN" w:bidi="zh-CN"/>
        </w:rPr>
        <w:t>”</w:t>
      </w:r>
      <w:r>
        <w:rPr>
          <w:rFonts w:ascii="宋体" w:hAnsi="宋体" w:cs="宋体"/>
          <w:color w:val="auto"/>
          <w:spacing w:val="-8"/>
          <w:kern w:val="0"/>
          <w:sz w:val="24"/>
          <w:highlight w:val="none"/>
          <w:lang w:val="zh-CN" w:bidi="zh-CN"/>
        </w:rPr>
        <w:t>）</w:t>
      </w:r>
      <w:r>
        <w:rPr>
          <w:rFonts w:ascii="宋体" w:hAnsi="宋体" w:cs="宋体"/>
          <w:color w:val="auto"/>
          <w:kern w:val="0"/>
          <w:sz w:val="24"/>
          <w:highlight w:val="none"/>
          <w:lang w:val="zh-CN" w:bidi="zh-CN"/>
        </w:rPr>
        <w:t>接受</w:t>
      </w:r>
      <w:r>
        <w:rPr>
          <w:rFonts w:ascii="宋体" w:hAnsi="宋体" w:cs="宋体"/>
          <w:color w:val="auto"/>
          <w:kern w:val="0"/>
          <w:sz w:val="24"/>
          <w:highlight w:val="none"/>
          <w:u w:val="single"/>
          <w:lang w:val="zh-CN" w:bidi="zh-CN"/>
        </w:rPr>
        <w:tab/>
      </w:r>
      <w:r>
        <w:rPr>
          <w:rFonts w:ascii="宋体" w:hAnsi="宋体" w:cs="宋体"/>
          <w:color w:val="auto"/>
          <w:kern w:val="0"/>
          <w:sz w:val="24"/>
          <w:highlight w:val="none"/>
          <w:u w:val="single"/>
          <w:lang w:val="zh-CN" w:bidi="zh-CN"/>
        </w:rPr>
        <w:tab/>
      </w:r>
      <w:r>
        <w:rPr>
          <w:rFonts w:ascii="宋体" w:hAnsi="宋体" w:cs="宋体"/>
          <w:color w:val="auto"/>
          <w:kern w:val="0"/>
          <w:sz w:val="24"/>
          <w:highlight w:val="none"/>
          <w:lang w:val="zh-CN" w:bidi="zh-CN"/>
        </w:rPr>
        <w:t>（承包人名称，以下简称</w:t>
      </w:r>
      <w:r>
        <w:rPr>
          <w:rFonts w:eastAsia="Times New Roman" w:cs="宋体"/>
          <w:color w:val="auto"/>
          <w:kern w:val="0"/>
          <w:sz w:val="24"/>
          <w:highlight w:val="none"/>
          <w:lang w:val="zh-CN" w:bidi="zh-CN"/>
        </w:rPr>
        <w:t>“</w:t>
      </w:r>
      <w:r>
        <w:rPr>
          <w:rFonts w:ascii="宋体" w:hAnsi="宋体" w:cs="宋体"/>
          <w:color w:val="auto"/>
          <w:kern w:val="0"/>
          <w:sz w:val="24"/>
          <w:highlight w:val="none"/>
          <w:lang w:val="zh-CN" w:bidi="zh-CN"/>
        </w:rPr>
        <w:t>承包人</w:t>
      </w:r>
      <w:r>
        <w:rPr>
          <w:rFonts w:eastAsia="Times New Roman" w:cs="宋体"/>
          <w:color w:val="auto"/>
          <w:kern w:val="0"/>
          <w:sz w:val="24"/>
          <w:highlight w:val="none"/>
          <w:lang w:val="zh-CN" w:bidi="zh-CN"/>
        </w:rPr>
        <w:t>”</w:t>
      </w:r>
      <w:r>
        <w:rPr>
          <w:rFonts w:ascii="宋体" w:hAnsi="宋体" w:cs="宋体"/>
          <w:color w:val="auto"/>
          <w:kern w:val="0"/>
          <w:sz w:val="24"/>
          <w:highlight w:val="none"/>
          <w:lang w:val="zh-CN" w:bidi="zh-CN"/>
        </w:rPr>
        <w:t>）于年月日参加</w:t>
      </w:r>
      <w:r>
        <w:rPr>
          <w:rFonts w:ascii="宋体" w:hAnsi="宋体" w:cs="宋体"/>
          <w:color w:val="auto"/>
          <w:kern w:val="0"/>
          <w:sz w:val="24"/>
          <w:highlight w:val="none"/>
          <w:u w:val="single"/>
          <w:lang w:val="zh-CN" w:bidi="zh-CN"/>
        </w:rPr>
        <w:tab/>
      </w:r>
      <w:r>
        <w:rPr>
          <w:rFonts w:ascii="宋体" w:hAnsi="宋体" w:cs="宋体"/>
          <w:color w:val="auto"/>
          <w:kern w:val="0"/>
          <w:sz w:val="24"/>
          <w:highlight w:val="none"/>
          <w:lang w:val="zh-CN" w:bidi="zh-CN"/>
        </w:rPr>
        <w:t>（项目名称）</w:t>
      </w:r>
      <w:r>
        <w:rPr>
          <w:rFonts w:ascii="宋体" w:hAnsi="宋体" w:cs="宋体"/>
          <w:color w:val="auto"/>
          <w:kern w:val="0"/>
          <w:sz w:val="24"/>
          <w:highlight w:val="none"/>
          <w:u w:val="single"/>
          <w:lang w:val="zh-CN" w:bidi="zh-CN"/>
        </w:rPr>
        <w:tab/>
      </w:r>
      <w:r>
        <w:rPr>
          <w:rFonts w:ascii="宋体" w:hAnsi="宋体" w:cs="宋体"/>
          <w:color w:val="auto"/>
          <w:kern w:val="0"/>
          <w:sz w:val="24"/>
          <w:highlight w:val="none"/>
          <w:lang w:val="zh-CN" w:bidi="zh-CN"/>
        </w:rPr>
        <w:t>标段施工的投标。我方愿意无条件地、不可撤销地就承包人履行与你方订立的合同，向你方提供担保。</w:t>
      </w:r>
    </w:p>
    <w:p w14:paraId="1FAA7FE5">
      <w:pPr>
        <w:numPr>
          <w:ilvl w:val="0"/>
          <w:numId w:val="31"/>
        </w:numPr>
        <w:tabs>
          <w:tab w:val="left" w:pos="1205"/>
          <w:tab w:val="left" w:pos="5820"/>
          <w:tab w:val="left" w:pos="8045"/>
        </w:tabs>
        <w:autoSpaceDE w:val="0"/>
        <w:autoSpaceDN w:val="0"/>
        <w:spacing w:before="2"/>
        <w:ind w:firstLine="480"/>
        <w:jc w:val="left"/>
        <w:rPr>
          <w:rFonts w:ascii="宋体" w:hAnsi="宋体" w:cs="宋体"/>
          <w:color w:val="auto"/>
          <w:kern w:val="0"/>
          <w:sz w:val="24"/>
          <w:szCs w:val="22"/>
          <w:highlight w:val="none"/>
          <w:lang w:val="zh-CN" w:bidi="zh-CN"/>
        </w:rPr>
      </w:pPr>
      <w:r>
        <w:rPr>
          <w:rFonts w:ascii="宋体" w:hAnsi="宋体" w:cs="宋体"/>
          <w:color w:val="auto"/>
          <w:kern w:val="0"/>
          <w:sz w:val="24"/>
          <w:szCs w:val="22"/>
          <w:highlight w:val="none"/>
          <w:lang w:val="zh-CN" w:bidi="zh-CN"/>
        </w:rPr>
        <w:t>担保金额人民币（大写）</w:t>
      </w:r>
      <w:r>
        <w:rPr>
          <w:rFonts w:ascii="宋体" w:hAnsi="宋体" w:cs="宋体"/>
          <w:color w:val="auto"/>
          <w:kern w:val="0"/>
          <w:sz w:val="24"/>
          <w:szCs w:val="22"/>
          <w:highlight w:val="none"/>
          <w:u w:val="single"/>
          <w:lang w:val="zh-CN" w:bidi="zh-CN"/>
        </w:rPr>
        <w:tab/>
      </w:r>
      <w:r>
        <w:rPr>
          <w:rFonts w:ascii="宋体" w:hAnsi="宋体" w:cs="宋体"/>
          <w:color w:val="auto"/>
          <w:kern w:val="0"/>
          <w:sz w:val="24"/>
          <w:szCs w:val="22"/>
          <w:highlight w:val="none"/>
          <w:lang w:val="zh-CN" w:bidi="zh-CN"/>
        </w:rPr>
        <w:t>元（</w:t>
      </w:r>
      <w:r>
        <w:rPr>
          <w:rFonts w:eastAsia="Times New Roman" w:cs="宋体"/>
          <w:color w:val="auto"/>
          <w:kern w:val="0"/>
          <w:sz w:val="24"/>
          <w:szCs w:val="22"/>
          <w:highlight w:val="none"/>
          <w:lang w:val="zh-CN" w:bidi="zh-CN"/>
        </w:rPr>
        <w:t>¥</w:t>
      </w:r>
      <w:r>
        <w:rPr>
          <w:rFonts w:eastAsia="Times New Roman" w:cs="宋体"/>
          <w:color w:val="auto"/>
          <w:kern w:val="0"/>
          <w:sz w:val="24"/>
          <w:szCs w:val="22"/>
          <w:highlight w:val="none"/>
          <w:u w:val="single"/>
          <w:lang w:val="zh-CN" w:bidi="zh-CN"/>
        </w:rPr>
        <w:tab/>
      </w:r>
      <w:r>
        <w:rPr>
          <w:rFonts w:ascii="宋体" w:hAnsi="宋体" w:cs="宋体"/>
          <w:color w:val="auto"/>
          <w:spacing w:val="-120"/>
          <w:kern w:val="0"/>
          <w:sz w:val="24"/>
          <w:szCs w:val="22"/>
          <w:highlight w:val="none"/>
          <w:lang w:val="zh-CN" w:bidi="zh-CN"/>
        </w:rPr>
        <w:t>）</w:t>
      </w:r>
      <w:r>
        <w:rPr>
          <w:rFonts w:ascii="宋体" w:hAnsi="宋体" w:cs="宋体"/>
          <w:color w:val="auto"/>
          <w:kern w:val="0"/>
          <w:sz w:val="24"/>
          <w:szCs w:val="22"/>
          <w:highlight w:val="none"/>
          <w:lang w:val="zh-CN" w:bidi="zh-CN"/>
        </w:rPr>
        <w:t>。</w:t>
      </w:r>
    </w:p>
    <w:p w14:paraId="1E98331B">
      <w:pPr>
        <w:numPr>
          <w:ilvl w:val="0"/>
          <w:numId w:val="31"/>
        </w:numPr>
        <w:tabs>
          <w:tab w:val="left" w:pos="1212"/>
        </w:tabs>
        <w:autoSpaceDE w:val="0"/>
        <w:autoSpaceDN w:val="0"/>
        <w:spacing w:before="93" w:line="288" w:lineRule="auto"/>
        <w:ind w:right="375" w:firstLine="480"/>
        <w:jc w:val="left"/>
        <w:rPr>
          <w:rFonts w:ascii="黑体" w:hAnsi="黑体" w:eastAsia="黑体" w:cs="宋体"/>
          <w:color w:val="auto"/>
          <w:kern w:val="0"/>
          <w:sz w:val="14"/>
          <w:szCs w:val="22"/>
          <w:highlight w:val="none"/>
          <w:lang w:val="zh-CN" w:bidi="zh-CN"/>
        </w:rPr>
      </w:pPr>
      <w:r>
        <w:rPr>
          <w:rFonts w:ascii="宋体" w:hAnsi="宋体" w:cs="宋体"/>
          <w:color w:val="auto"/>
          <w:spacing w:val="2"/>
          <w:kern w:val="0"/>
          <w:sz w:val="24"/>
          <w:szCs w:val="22"/>
          <w:highlight w:val="none"/>
          <w:lang w:val="zh-CN" w:bidi="zh-CN"/>
        </w:rPr>
        <w:t>担保有效期自发包人与承包人签订的合同生效之日起至发包人签发交工验</w:t>
      </w:r>
      <w:r>
        <w:rPr>
          <w:rFonts w:ascii="宋体" w:hAnsi="宋体" w:cs="宋体"/>
          <w:color w:val="auto"/>
          <w:kern w:val="0"/>
          <w:sz w:val="24"/>
          <w:szCs w:val="22"/>
          <w:highlight w:val="none"/>
          <w:lang w:val="zh-CN" w:bidi="zh-CN"/>
        </w:rPr>
        <w:t>收证书且承包人按照合同约定缴纳质量保证金之日止。</w:t>
      </w:r>
      <w:r>
        <w:rPr>
          <w:rFonts w:hint="eastAsia" w:ascii="黑体" w:hAnsi="黑体" w:eastAsia="黑体" w:cs="宋体"/>
          <w:color w:val="auto"/>
          <w:kern w:val="0"/>
          <w:position w:val="13"/>
          <w:sz w:val="14"/>
          <w:szCs w:val="22"/>
          <w:highlight w:val="none"/>
          <w:lang w:val="zh-CN" w:bidi="zh-CN"/>
        </w:rPr>
        <w:t>①</w:t>
      </w:r>
    </w:p>
    <w:p w14:paraId="27A107DD">
      <w:pPr>
        <w:numPr>
          <w:ilvl w:val="0"/>
          <w:numId w:val="31"/>
        </w:numPr>
        <w:tabs>
          <w:tab w:val="left" w:pos="1205"/>
        </w:tabs>
        <w:autoSpaceDE w:val="0"/>
        <w:autoSpaceDN w:val="0"/>
        <w:spacing w:before="31" w:line="312" w:lineRule="auto"/>
        <w:ind w:right="361" w:firstLine="480"/>
        <w:jc w:val="left"/>
        <w:rPr>
          <w:rFonts w:ascii="宋体" w:hAnsi="宋体" w:cs="宋体"/>
          <w:color w:val="auto"/>
          <w:kern w:val="0"/>
          <w:sz w:val="24"/>
          <w:szCs w:val="22"/>
          <w:highlight w:val="none"/>
          <w:lang w:val="zh-CN" w:bidi="zh-CN"/>
        </w:rPr>
      </w:pPr>
      <w:r>
        <w:rPr>
          <w:rFonts w:ascii="宋体" w:hAnsi="宋体" w:cs="宋体"/>
          <w:color w:val="auto"/>
          <w:kern w:val="0"/>
          <w:sz w:val="24"/>
          <w:szCs w:val="22"/>
          <w:highlight w:val="none"/>
          <w:lang w:val="zh-CN" w:bidi="zh-CN"/>
        </w:rPr>
        <w:t xml:space="preserve">在本担保有效期内，因承包人违反合同约定的义务给你方造成经济损失时， </w:t>
      </w:r>
      <w:r>
        <w:rPr>
          <w:rFonts w:ascii="宋体" w:hAnsi="宋体" w:cs="宋体"/>
          <w:color w:val="auto"/>
          <w:spacing w:val="-2"/>
          <w:kern w:val="0"/>
          <w:sz w:val="24"/>
          <w:szCs w:val="22"/>
          <w:highlight w:val="none"/>
          <w:lang w:val="zh-CN" w:bidi="zh-CN"/>
        </w:rPr>
        <w:t xml:space="preserve">我方在收到你方以书面形式提出的在担保金额内的赔偿要求后，在 </w:t>
      </w:r>
      <w:r>
        <w:rPr>
          <w:rFonts w:hAnsi="宋体" w:eastAsia="Times New Roman" w:cs="宋体"/>
          <w:color w:val="auto"/>
          <w:kern w:val="0"/>
          <w:sz w:val="24"/>
          <w:szCs w:val="22"/>
          <w:highlight w:val="none"/>
          <w:lang w:val="zh-CN" w:bidi="zh-CN"/>
        </w:rPr>
        <w:t>7</w:t>
      </w:r>
      <w:r>
        <w:rPr>
          <w:rFonts w:ascii="宋体" w:hAnsi="宋体" w:cs="宋体"/>
          <w:color w:val="auto"/>
          <w:kern w:val="0"/>
          <w:sz w:val="24"/>
          <w:szCs w:val="22"/>
          <w:highlight w:val="none"/>
          <w:lang w:val="zh-CN" w:bidi="zh-CN"/>
        </w:rPr>
        <w:t>日内无条件支付，无须你方出具证明或陈述理由。</w:t>
      </w:r>
    </w:p>
    <w:p w14:paraId="2C3BCA29">
      <w:pPr>
        <w:numPr>
          <w:ilvl w:val="0"/>
          <w:numId w:val="31"/>
        </w:numPr>
        <w:tabs>
          <w:tab w:val="left" w:pos="1205"/>
        </w:tabs>
        <w:autoSpaceDE w:val="0"/>
        <w:autoSpaceDN w:val="0"/>
        <w:spacing w:before="2" w:line="312" w:lineRule="auto"/>
        <w:ind w:right="263" w:firstLine="480"/>
        <w:jc w:val="left"/>
        <w:rPr>
          <w:rFonts w:ascii="宋体" w:hAnsi="宋体" w:cs="宋体"/>
          <w:color w:val="auto"/>
          <w:kern w:val="0"/>
          <w:sz w:val="24"/>
          <w:szCs w:val="22"/>
          <w:highlight w:val="none"/>
          <w:lang w:val="zh-CN" w:bidi="zh-CN"/>
        </w:rPr>
      </w:pPr>
      <w:r>
        <w:rPr>
          <w:rFonts w:ascii="宋体" w:hAnsi="宋体" w:cs="宋体"/>
          <w:color w:val="auto"/>
          <w:spacing w:val="-5"/>
          <w:kern w:val="0"/>
          <w:sz w:val="24"/>
          <w:szCs w:val="22"/>
          <w:highlight w:val="none"/>
          <w:lang w:val="zh-CN" w:bidi="zh-CN"/>
        </w:rPr>
        <w:t xml:space="preserve">发包人和承包人按合同条款第 </w:t>
      </w:r>
      <w:r>
        <w:rPr>
          <w:rFonts w:hAnsi="宋体" w:eastAsia="Times New Roman" w:cs="宋体"/>
          <w:color w:val="auto"/>
          <w:kern w:val="0"/>
          <w:sz w:val="24"/>
          <w:szCs w:val="22"/>
          <w:highlight w:val="none"/>
          <w:lang w:val="zh-CN" w:bidi="zh-CN"/>
        </w:rPr>
        <w:t xml:space="preserve">15 </w:t>
      </w:r>
      <w:r>
        <w:rPr>
          <w:rFonts w:ascii="宋体" w:hAnsi="宋体" w:cs="宋体"/>
          <w:color w:val="auto"/>
          <w:spacing w:val="-4"/>
          <w:kern w:val="0"/>
          <w:sz w:val="24"/>
          <w:szCs w:val="22"/>
          <w:highlight w:val="none"/>
          <w:lang w:val="zh-CN" w:bidi="zh-CN"/>
        </w:rPr>
        <w:t>条变更合同时，无论我方是否收到该变更， 我方承担本担保规定的义务不变。</w:t>
      </w:r>
    </w:p>
    <w:p w14:paraId="60F93AC6">
      <w:pPr>
        <w:autoSpaceDE w:val="0"/>
        <w:autoSpaceDN w:val="0"/>
        <w:jc w:val="left"/>
        <w:rPr>
          <w:rFonts w:ascii="宋体" w:hAnsi="宋体" w:cs="宋体"/>
          <w:color w:val="auto"/>
          <w:kern w:val="0"/>
          <w:sz w:val="24"/>
          <w:highlight w:val="none"/>
          <w:lang w:val="zh-CN" w:bidi="zh-CN"/>
        </w:rPr>
      </w:pPr>
    </w:p>
    <w:p w14:paraId="6094E283">
      <w:pPr>
        <w:autoSpaceDE w:val="0"/>
        <w:autoSpaceDN w:val="0"/>
        <w:jc w:val="left"/>
        <w:rPr>
          <w:rFonts w:ascii="宋体" w:hAnsi="宋体" w:cs="宋体"/>
          <w:color w:val="auto"/>
          <w:kern w:val="0"/>
          <w:sz w:val="24"/>
          <w:highlight w:val="none"/>
          <w:lang w:val="zh-CN" w:bidi="zh-CN"/>
        </w:rPr>
      </w:pPr>
    </w:p>
    <w:p w14:paraId="194979C3">
      <w:pPr>
        <w:tabs>
          <w:tab w:val="left" w:pos="7781"/>
          <w:tab w:val="left" w:pos="8880"/>
        </w:tabs>
        <w:autoSpaceDE w:val="0"/>
        <w:autoSpaceDN w:val="0"/>
        <w:spacing w:before="186" w:line="276" w:lineRule="auto"/>
        <w:ind w:left="3921" w:right="262"/>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担保人名称：</w:t>
      </w:r>
      <w:r>
        <w:rPr>
          <w:rFonts w:ascii="宋体" w:hAnsi="宋体" w:cs="宋体"/>
          <w:color w:val="auto"/>
          <w:kern w:val="0"/>
          <w:sz w:val="24"/>
          <w:highlight w:val="none"/>
          <w:u w:val="single"/>
          <w:lang w:val="zh-CN" w:bidi="zh-CN"/>
        </w:rPr>
        <w:tab/>
      </w:r>
      <w:r>
        <w:rPr>
          <w:rFonts w:ascii="宋体" w:hAnsi="宋体" w:cs="宋体"/>
          <w:color w:val="auto"/>
          <w:kern w:val="0"/>
          <w:sz w:val="24"/>
          <w:highlight w:val="none"/>
          <w:u w:val="single"/>
          <w:lang w:val="zh-CN" w:bidi="zh-CN"/>
        </w:rPr>
        <w:t>（</w:t>
      </w:r>
      <w:r>
        <w:rPr>
          <w:rFonts w:ascii="宋体" w:hAnsi="宋体" w:cs="宋体"/>
          <w:color w:val="auto"/>
          <w:kern w:val="0"/>
          <w:sz w:val="24"/>
          <w:highlight w:val="none"/>
          <w:lang w:val="zh-CN" w:bidi="zh-CN"/>
        </w:rPr>
        <w:t>盖单位章） 法定代表人或其委托代理人</w:t>
      </w:r>
      <w:r>
        <w:rPr>
          <w:rFonts w:ascii="宋体" w:hAnsi="宋体" w:cs="宋体"/>
          <w:color w:val="auto"/>
          <w:kern w:val="0"/>
          <w:sz w:val="24"/>
          <w:highlight w:val="none"/>
          <w:u w:val="single"/>
          <w:lang w:val="zh-CN" w:bidi="zh-CN"/>
        </w:rPr>
        <w:t>：       （</w:t>
      </w:r>
      <w:r>
        <w:rPr>
          <w:rFonts w:ascii="宋体" w:hAnsi="宋体" w:cs="宋体"/>
          <w:color w:val="auto"/>
          <w:kern w:val="0"/>
          <w:sz w:val="24"/>
          <w:highlight w:val="none"/>
          <w:lang w:val="zh-CN" w:bidi="zh-CN"/>
        </w:rPr>
        <w:t xml:space="preserve">签字） </w:t>
      </w:r>
    </w:p>
    <w:p w14:paraId="71099237">
      <w:pPr>
        <w:tabs>
          <w:tab w:val="left" w:pos="7781"/>
          <w:tab w:val="left" w:pos="8880"/>
        </w:tabs>
        <w:autoSpaceDE w:val="0"/>
        <w:autoSpaceDN w:val="0"/>
        <w:spacing w:before="186" w:line="276" w:lineRule="auto"/>
        <w:ind w:left="3921" w:right="262"/>
        <w:rPr>
          <w:rFonts w:hAnsi="宋体" w:eastAsia="Times New Roman" w:cs="宋体"/>
          <w:color w:val="auto"/>
          <w:kern w:val="0"/>
          <w:sz w:val="24"/>
          <w:highlight w:val="none"/>
          <w:lang w:val="zh-CN" w:bidi="zh-CN"/>
        </w:rPr>
      </w:pPr>
      <w:r>
        <w:rPr>
          <w:rFonts w:ascii="宋体" w:hAnsi="宋体" w:cs="宋体"/>
          <w:color w:val="auto"/>
          <w:kern w:val="0"/>
          <w:sz w:val="24"/>
          <w:highlight w:val="none"/>
          <w:lang w:val="zh-CN" w:bidi="zh-CN"/>
        </w:rPr>
        <w:t>地 址 ：</w:t>
      </w:r>
    </w:p>
    <w:p w14:paraId="6C8BCB76">
      <w:pPr>
        <w:tabs>
          <w:tab w:val="left" w:pos="4641"/>
          <w:tab w:val="left" w:pos="8880"/>
          <w:tab w:val="left" w:pos="9017"/>
        </w:tabs>
        <w:autoSpaceDE w:val="0"/>
        <w:autoSpaceDN w:val="0"/>
        <w:spacing w:before="1" w:line="276" w:lineRule="auto"/>
        <w:ind w:left="3921" w:right="466"/>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邮政编码：</w:t>
      </w:r>
    </w:p>
    <w:p w14:paraId="5E1A6F22">
      <w:pPr>
        <w:tabs>
          <w:tab w:val="left" w:pos="4641"/>
          <w:tab w:val="left" w:pos="8880"/>
          <w:tab w:val="left" w:pos="9017"/>
        </w:tabs>
        <w:autoSpaceDE w:val="0"/>
        <w:autoSpaceDN w:val="0"/>
        <w:spacing w:before="1" w:line="276" w:lineRule="auto"/>
        <w:ind w:left="3921" w:right="466"/>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电</w:t>
      </w:r>
      <w:r>
        <w:rPr>
          <w:rFonts w:ascii="宋体" w:hAnsi="宋体" w:cs="宋体"/>
          <w:color w:val="auto"/>
          <w:kern w:val="0"/>
          <w:sz w:val="24"/>
          <w:highlight w:val="none"/>
          <w:lang w:val="zh-CN" w:bidi="zh-CN"/>
        </w:rPr>
        <w:tab/>
      </w:r>
      <w:r>
        <w:rPr>
          <w:rFonts w:ascii="宋体" w:hAnsi="宋体" w:cs="宋体"/>
          <w:color w:val="auto"/>
          <w:kern w:val="0"/>
          <w:sz w:val="24"/>
          <w:highlight w:val="none"/>
          <w:lang w:val="zh-CN" w:bidi="zh-CN"/>
        </w:rPr>
        <w:t>话：</w:t>
      </w:r>
    </w:p>
    <w:p w14:paraId="33292A5B">
      <w:pPr>
        <w:tabs>
          <w:tab w:val="left" w:pos="4641"/>
          <w:tab w:val="left" w:pos="8880"/>
          <w:tab w:val="left" w:pos="9017"/>
        </w:tabs>
        <w:autoSpaceDE w:val="0"/>
        <w:autoSpaceDN w:val="0"/>
        <w:spacing w:before="1" w:line="276" w:lineRule="auto"/>
        <w:ind w:left="3921" w:right="466"/>
        <w:jc w:val="left"/>
        <w:rPr>
          <w:rFonts w:hAnsi="宋体" w:eastAsia="Times New Roman" w:cs="宋体"/>
          <w:color w:val="auto"/>
          <w:kern w:val="0"/>
          <w:sz w:val="24"/>
          <w:highlight w:val="none"/>
          <w:lang w:val="zh-CN" w:bidi="zh-CN"/>
        </w:rPr>
      </w:pPr>
      <w:r>
        <w:rPr>
          <w:rFonts w:ascii="宋体" w:hAnsi="宋体" w:cs="宋体"/>
          <w:color w:val="auto"/>
          <w:kern w:val="0"/>
          <w:sz w:val="24"/>
          <w:highlight w:val="none"/>
          <w:lang w:val="zh-CN" w:bidi="zh-CN"/>
        </w:rPr>
        <w:t>传</w:t>
      </w:r>
      <w:r>
        <w:rPr>
          <w:rFonts w:ascii="宋体" w:hAnsi="宋体" w:cs="宋体"/>
          <w:color w:val="auto"/>
          <w:kern w:val="0"/>
          <w:sz w:val="24"/>
          <w:highlight w:val="none"/>
          <w:lang w:val="zh-CN" w:bidi="zh-CN"/>
        </w:rPr>
        <w:tab/>
      </w:r>
      <w:r>
        <w:rPr>
          <w:rFonts w:ascii="宋体" w:hAnsi="宋体" w:cs="宋体"/>
          <w:color w:val="auto"/>
          <w:kern w:val="0"/>
          <w:sz w:val="24"/>
          <w:highlight w:val="none"/>
          <w:lang w:val="zh-CN" w:bidi="zh-CN"/>
        </w:rPr>
        <w:t>真：</w:t>
      </w:r>
    </w:p>
    <w:p w14:paraId="161D2E7B">
      <w:pPr>
        <w:tabs>
          <w:tab w:val="left" w:pos="6876"/>
          <w:tab w:val="left" w:pos="7901"/>
          <w:tab w:val="left" w:pos="8861"/>
        </w:tabs>
        <w:autoSpaceDE w:val="0"/>
        <w:autoSpaceDN w:val="0"/>
        <w:spacing w:before="1" w:line="276" w:lineRule="auto"/>
        <w:ind w:left="5981"/>
        <w:jc w:val="left"/>
        <w:rPr>
          <w:rFonts w:ascii="宋体" w:hAnsi="宋体" w:cs="宋体"/>
          <w:color w:val="auto"/>
          <w:kern w:val="0"/>
          <w:sz w:val="24"/>
          <w:highlight w:val="none"/>
          <w:lang w:val="zh-CN" w:bidi="zh-CN"/>
        </w:rPr>
      </w:pPr>
      <w:r>
        <w:rPr>
          <w:rFonts w:hAnsi="宋体" w:eastAsia="Times New Roman" w:cs="宋体"/>
          <w:color w:val="auto"/>
          <w:kern w:val="0"/>
          <w:sz w:val="24"/>
          <w:highlight w:val="none"/>
          <w:u w:val="single"/>
          <w:lang w:val="zh-CN" w:bidi="zh-CN"/>
        </w:rPr>
        <w:tab/>
      </w:r>
      <w:r>
        <w:rPr>
          <w:rFonts w:ascii="宋体" w:hAnsi="宋体" w:cs="宋体"/>
          <w:color w:val="auto"/>
          <w:kern w:val="0"/>
          <w:sz w:val="24"/>
          <w:highlight w:val="none"/>
          <w:lang w:val="zh-CN" w:bidi="zh-CN"/>
        </w:rPr>
        <w:t>年</w:t>
      </w:r>
      <w:r>
        <w:rPr>
          <w:rFonts w:ascii="宋体" w:hAnsi="宋体" w:cs="宋体"/>
          <w:color w:val="auto"/>
          <w:kern w:val="0"/>
          <w:sz w:val="24"/>
          <w:highlight w:val="none"/>
          <w:u w:val="single"/>
          <w:lang w:val="zh-CN" w:bidi="zh-CN"/>
        </w:rPr>
        <w:tab/>
      </w:r>
      <w:r>
        <w:rPr>
          <w:rFonts w:ascii="宋体" w:hAnsi="宋体" w:cs="宋体"/>
          <w:color w:val="auto"/>
          <w:kern w:val="0"/>
          <w:sz w:val="24"/>
          <w:highlight w:val="none"/>
          <w:lang w:val="zh-CN" w:bidi="zh-CN"/>
        </w:rPr>
        <w:t>月</w:t>
      </w:r>
      <w:r>
        <w:rPr>
          <w:rFonts w:ascii="宋体" w:hAnsi="宋体" w:cs="宋体"/>
          <w:color w:val="auto"/>
          <w:kern w:val="0"/>
          <w:sz w:val="24"/>
          <w:highlight w:val="none"/>
          <w:u w:val="single"/>
          <w:lang w:val="zh-CN" w:bidi="zh-CN"/>
        </w:rPr>
        <w:tab/>
      </w:r>
      <w:r>
        <w:rPr>
          <w:rFonts w:ascii="宋体" w:hAnsi="宋体" w:cs="宋体"/>
          <w:color w:val="auto"/>
          <w:kern w:val="0"/>
          <w:sz w:val="24"/>
          <w:highlight w:val="none"/>
          <w:lang w:val="zh-CN" w:bidi="zh-CN"/>
        </w:rPr>
        <w:t>日</w:t>
      </w:r>
    </w:p>
    <w:p w14:paraId="73E7B7BD">
      <w:pPr>
        <w:autoSpaceDE w:val="0"/>
        <w:autoSpaceDN w:val="0"/>
        <w:jc w:val="left"/>
        <w:rPr>
          <w:rFonts w:ascii="宋体" w:hAnsi="宋体" w:cs="宋体"/>
          <w:color w:val="auto"/>
          <w:kern w:val="0"/>
          <w:sz w:val="20"/>
          <w:highlight w:val="none"/>
          <w:lang w:val="zh-CN" w:bidi="zh-CN"/>
        </w:rPr>
      </w:pPr>
    </w:p>
    <w:p w14:paraId="7471FCFF">
      <w:pPr>
        <w:autoSpaceDE w:val="0"/>
        <w:autoSpaceDN w:val="0"/>
        <w:jc w:val="left"/>
        <w:rPr>
          <w:rFonts w:ascii="宋体" w:hAnsi="宋体" w:cs="宋体"/>
          <w:color w:val="auto"/>
          <w:kern w:val="0"/>
          <w:sz w:val="20"/>
          <w:highlight w:val="none"/>
          <w:lang w:val="zh-CN" w:bidi="zh-CN"/>
        </w:rPr>
      </w:pPr>
    </w:p>
    <w:p w14:paraId="6C19ED0A">
      <w:pPr>
        <w:autoSpaceDE w:val="0"/>
        <w:autoSpaceDN w:val="0"/>
        <w:rPr>
          <w:rFonts w:ascii="宋体" w:hAnsi="宋体" w:cs="宋体"/>
          <w:color w:val="auto"/>
          <w:kern w:val="0"/>
          <w:sz w:val="18"/>
          <w:szCs w:val="22"/>
          <w:highlight w:val="none"/>
          <w:lang w:val="zh-CN" w:bidi="zh-CN"/>
        </w:rPr>
        <w:sectPr>
          <w:footerReference r:id="rId18" w:type="default"/>
          <w:footerReference r:id="rId19" w:type="even"/>
          <w:pgSz w:w="11910" w:h="16850"/>
          <w:pgMar w:top="1480" w:right="1200" w:bottom="1040" w:left="1220" w:header="876" w:footer="853" w:gutter="0"/>
          <w:cols w:space="720" w:num="1"/>
        </w:sectPr>
      </w:pPr>
    </w:p>
    <w:p w14:paraId="35D59F3F">
      <w:pPr>
        <w:autoSpaceDE w:val="0"/>
        <w:autoSpaceDN w:val="0"/>
        <w:spacing w:before="9"/>
        <w:jc w:val="left"/>
        <w:rPr>
          <w:rFonts w:ascii="宋体" w:hAnsi="宋体" w:cs="宋体"/>
          <w:color w:val="auto"/>
          <w:kern w:val="0"/>
          <w:sz w:val="8"/>
          <w:highlight w:val="none"/>
          <w:lang w:val="zh-CN" w:bidi="zh-CN"/>
        </w:rPr>
      </w:pPr>
    </w:p>
    <w:p w14:paraId="45F28033">
      <w:pPr>
        <w:autoSpaceDE w:val="0"/>
        <w:autoSpaceDN w:val="0"/>
        <w:spacing w:before="66"/>
        <w:ind w:left="424"/>
        <w:jc w:val="left"/>
        <w:rPr>
          <w:rFonts w:ascii="黑体" w:hAnsi="宋体" w:eastAsia="黑体" w:cs="宋体"/>
          <w:color w:val="auto"/>
          <w:kern w:val="0"/>
          <w:sz w:val="24"/>
          <w:highlight w:val="none"/>
          <w:lang w:val="zh-CN" w:bidi="zh-CN"/>
        </w:rPr>
      </w:pPr>
      <w:bookmarkStart w:id="233" w:name="_bookmark276"/>
      <w:bookmarkEnd w:id="233"/>
      <w:r>
        <w:rPr>
          <w:rFonts w:hint="eastAsia" w:ascii="黑体" w:hAnsi="宋体" w:eastAsia="黑体" w:cs="宋体"/>
          <w:color w:val="auto"/>
          <w:kern w:val="0"/>
          <w:sz w:val="24"/>
          <w:highlight w:val="none"/>
          <w:lang w:val="zh-CN" w:bidi="zh-CN"/>
        </w:rPr>
        <w:t>附件八 工程资金监管协议格式</w:t>
      </w:r>
    </w:p>
    <w:p w14:paraId="6E7B11E5">
      <w:pPr>
        <w:autoSpaceDE w:val="0"/>
        <w:autoSpaceDN w:val="0"/>
        <w:spacing w:before="72" w:line="295" w:lineRule="auto"/>
        <w:ind w:left="424" w:right="262" w:firstLine="479"/>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（发包人与承包人签订合同协议书时应与发包人指定的银行签署工程资金监管</w:t>
      </w:r>
      <w:r>
        <w:rPr>
          <w:rFonts w:ascii="宋体" w:hAnsi="宋体" w:cs="宋体"/>
          <w:color w:val="auto"/>
          <w:spacing w:val="-10"/>
          <w:kern w:val="0"/>
          <w:sz w:val="24"/>
          <w:highlight w:val="none"/>
          <w:lang w:val="zh-CN" w:bidi="zh-CN"/>
        </w:rPr>
        <w:t>协议，工程资金监管协议内容在保证本项目资金有效监管的前提下由三方共同商定</w:t>
      </w:r>
      <w:r>
        <w:rPr>
          <w:rFonts w:ascii="宋体" w:hAnsi="宋体" w:cs="宋体"/>
          <w:color w:val="auto"/>
          <w:kern w:val="0"/>
          <w:sz w:val="24"/>
          <w:highlight w:val="none"/>
          <w:lang w:val="zh-CN" w:bidi="zh-CN"/>
        </w:rPr>
        <w:t>）</w:t>
      </w:r>
    </w:p>
    <w:p w14:paraId="3108765B">
      <w:pPr>
        <w:autoSpaceDE w:val="0"/>
        <w:autoSpaceDN w:val="0"/>
        <w:spacing w:before="11"/>
        <w:jc w:val="left"/>
        <w:rPr>
          <w:rFonts w:ascii="宋体" w:hAnsi="宋体" w:cs="宋体"/>
          <w:color w:val="auto"/>
          <w:kern w:val="0"/>
          <w:sz w:val="25"/>
          <w:highlight w:val="none"/>
          <w:lang w:val="zh-CN" w:bidi="zh-CN"/>
        </w:rPr>
      </w:pPr>
    </w:p>
    <w:p w14:paraId="1BAC802D">
      <w:pPr>
        <w:autoSpaceDE w:val="0"/>
        <w:autoSpaceDN w:val="0"/>
        <w:ind w:left="3643"/>
        <w:jc w:val="left"/>
        <w:rPr>
          <w:rFonts w:ascii="黑体" w:hAnsi="宋体" w:eastAsia="黑体" w:cs="宋体"/>
          <w:color w:val="auto"/>
          <w:kern w:val="0"/>
          <w:sz w:val="28"/>
          <w:szCs w:val="22"/>
          <w:highlight w:val="none"/>
          <w:lang w:val="zh-CN" w:bidi="zh-CN"/>
        </w:rPr>
      </w:pPr>
      <w:r>
        <w:rPr>
          <w:rFonts w:hint="eastAsia" w:ascii="黑体" w:hAnsi="宋体" w:eastAsia="黑体" w:cs="宋体"/>
          <w:color w:val="auto"/>
          <w:kern w:val="0"/>
          <w:sz w:val="28"/>
          <w:szCs w:val="22"/>
          <w:highlight w:val="none"/>
          <w:lang w:val="zh-CN" w:bidi="zh-CN"/>
        </w:rPr>
        <w:t>工程资金监管协议</w:t>
      </w:r>
    </w:p>
    <w:p w14:paraId="5EF24EA1">
      <w:pPr>
        <w:autoSpaceDE w:val="0"/>
        <w:autoSpaceDN w:val="0"/>
        <w:spacing w:before="5"/>
        <w:jc w:val="left"/>
        <w:rPr>
          <w:rFonts w:ascii="黑体" w:hAnsi="宋体" w:cs="宋体"/>
          <w:color w:val="auto"/>
          <w:kern w:val="0"/>
          <w:sz w:val="35"/>
          <w:highlight w:val="none"/>
          <w:lang w:val="zh-CN" w:bidi="zh-CN"/>
        </w:rPr>
      </w:pPr>
    </w:p>
    <w:p w14:paraId="3CE47AAB">
      <w:pPr>
        <w:tabs>
          <w:tab w:val="left" w:pos="3304"/>
          <w:tab w:val="left" w:pos="3424"/>
        </w:tabs>
        <w:autoSpaceDE w:val="0"/>
        <w:autoSpaceDN w:val="0"/>
        <w:spacing w:before="1" w:line="295" w:lineRule="auto"/>
        <w:ind w:left="424" w:right="3927"/>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发包人：</w:t>
      </w:r>
      <w:r>
        <w:rPr>
          <w:rFonts w:ascii="宋体" w:hAnsi="宋体" w:cs="宋体"/>
          <w:color w:val="auto"/>
          <w:kern w:val="0"/>
          <w:sz w:val="24"/>
          <w:highlight w:val="none"/>
          <w:u w:val="single"/>
          <w:lang w:val="zh-CN" w:bidi="zh-CN"/>
        </w:rPr>
        <w:tab/>
      </w:r>
      <w:r>
        <w:rPr>
          <w:rFonts w:ascii="宋体" w:hAnsi="宋体" w:cs="宋体"/>
          <w:color w:val="auto"/>
          <w:kern w:val="0"/>
          <w:sz w:val="24"/>
          <w:highlight w:val="none"/>
          <w:lang w:val="zh-CN" w:bidi="zh-CN"/>
        </w:rPr>
        <w:t>（以下简称</w:t>
      </w:r>
      <w:r>
        <w:rPr>
          <w:rFonts w:eastAsia="Times New Roman" w:cs="宋体"/>
          <w:color w:val="auto"/>
          <w:kern w:val="0"/>
          <w:sz w:val="24"/>
          <w:highlight w:val="none"/>
          <w:lang w:val="zh-CN" w:bidi="zh-CN"/>
        </w:rPr>
        <w:t>“</w:t>
      </w:r>
      <w:r>
        <w:rPr>
          <w:rFonts w:ascii="宋体" w:hAnsi="宋体" w:cs="宋体"/>
          <w:color w:val="auto"/>
          <w:kern w:val="0"/>
          <w:sz w:val="24"/>
          <w:highlight w:val="none"/>
          <w:lang w:val="zh-CN" w:bidi="zh-CN"/>
        </w:rPr>
        <w:t>甲方</w:t>
      </w:r>
      <w:r>
        <w:rPr>
          <w:rFonts w:eastAsia="Times New Roman" w:cs="宋体"/>
          <w:color w:val="auto"/>
          <w:kern w:val="0"/>
          <w:sz w:val="24"/>
          <w:highlight w:val="none"/>
          <w:lang w:val="zh-CN" w:bidi="zh-CN"/>
        </w:rPr>
        <w:t>”</w:t>
      </w:r>
      <w:r>
        <w:rPr>
          <w:rFonts w:ascii="宋体" w:hAnsi="宋体" w:cs="宋体"/>
          <w:color w:val="auto"/>
          <w:kern w:val="0"/>
          <w:sz w:val="24"/>
          <w:highlight w:val="none"/>
          <w:lang w:val="zh-CN" w:bidi="zh-CN"/>
        </w:rPr>
        <w:t>） 承包人：</w:t>
      </w:r>
      <w:r>
        <w:rPr>
          <w:rFonts w:ascii="宋体" w:hAnsi="宋体" w:cs="宋体"/>
          <w:color w:val="auto"/>
          <w:kern w:val="0"/>
          <w:sz w:val="24"/>
          <w:highlight w:val="none"/>
          <w:u w:val="single"/>
          <w:lang w:val="zh-CN" w:bidi="zh-CN"/>
        </w:rPr>
        <w:tab/>
      </w:r>
      <w:r>
        <w:rPr>
          <w:rFonts w:ascii="宋体" w:hAnsi="宋体" w:cs="宋体"/>
          <w:color w:val="auto"/>
          <w:kern w:val="0"/>
          <w:sz w:val="24"/>
          <w:highlight w:val="none"/>
          <w:lang w:val="zh-CN" w:bidi="zh-CN"/>
        </w:rPr>
        <w:t>（以下简称</w:t>
      </w:r>
      <w:r>
        <w:rPr>
          <w:rFonts w:eastAsia="Times New Roman" w:cs="宋体"/>
          <w:color w:val="auto"/>
          <w:kern w:val="0"/>
          <w:sz w:val="24"/>
          <w:highlight w:val="none"/>
          <w:lang w:val="zh-CN" w:bidi="zh-CN"/>
        </w:rPr>
        <w:t>“</w:t>
      </w:r>
      <w:r>
        <w:rPr>
          <w:rFonts w:ascii="宋体" w:hAnsi="宋体" w:cs="宋体"/>
          <w:color w:val="auto"/>
          <w:kern w:val="0"/>
          <w:sz w:val="24"/>
          <w:highlight w:val="none"/>
          <w:lang w:val="zh-CN" w:bidi="zh-CN"/>
        </w:rPr>
        <w:t>乙方</w:t>
      </w:r>
      <w:r>
        <w:rPr>
          <w:rFonts w:eastAsia="Times New Roman" w:cs="宋体"/>
          <w:color w:val="auto"/>
          <w:kern w:val="0"/>
          <w:sz w:val="24"/>
          <w:highlight w:val="none"/>
          <w:lang w:val="zh-CN" w:bidi="zh-CN"/>
        </w:rPr>
        <w:t>”</w:t>
      </w:r>
      <w:r>
        <w:rPr>
          <w:rFonts w:ascii="宋体" w:hAnsi="宋体" w:cs="宋体"/>
          <w:color w:val="auto"/>
          <w:kern w:val="0"/>
          <w:sz w:val="24"/>
          <w:highlight w:val="none"/>
          <w:lang w:val="zh-CN" w:bidi="zh-CN"/>
        </w:rPr>
        <w:t>） 经办银行：</w:t>
      </w:r>
      <w:r>
        <w:rPr>
          <w:rFonts w:ascii="宋体" w:hAnsi="宋体" w:cs="宋体"/>
          <w:color w:val="auto"/>
          <w:kern w:val="0"/>
          <w:sz w:val="24"/>
          <w:highlight w:val="none"/>
          <w:u w:val="single"/>
          <w:lang w:val="zh-CN" w:bidi="zh-CN"/>
        </w:rPr>
        <w:tab/>
      </w:r>
      <w:r>
        <w:rPr>
          <w:rFonts w:ascii="宋体" w:hAnsi="宋体" w:cs="宋体"/>
          <w:color w:val="auto"/>
          <w:kern w:val="0"/>
          <w:sz w:val="24"/>
          <w:highlight w:val="none"/>
          <w:u w:val="single"/>
          <w:lang w:val="zh-CN" w:bidi="zh-CN"/>
        </w:rPr>
        <w:tab/>
      </w:r>
      <w:r>
        <w:rPr>
          <w:rFonts w:ascii="宋体" w:hAnsi="宋体" w:cs="宋体"/>
          <w:color w:val="auto"/>
          <w:kern w:val="0"/>
          <w:sz w:val="24"/>
          <w:highlight w:val="none"/>
          <w:lang w:val="zh-CN" w:bidi="zh-CN"/>
        </w:rPr>
        <w:t>（以下简称</w:t>
      </w:r>
      <w:r>
        <w:rPr>
          <w:rFonts w:eastAsia="Times New Roman" w:cs="宋体"/>
          <w:color w:val="auto"/>
          <w:kern w:val="0"/>
          <w:sz w:val="24"/>
          <w:highlight w:val="none"/>
          <w:lang w:val="zh-CN" w:bidi="zh-CN"/>
        </w:rPr>
        <w:t>“</w:t>
      </w:r>
      <w:r>
        <w:rPr>
          <w:rFonts w:ascii="宋体" w:hAnsi="宋体" w:cs="宋体"/>
          <w:color w:val="auto"/>
          <w:kern w:val="0"/>
          <w:sz w:val="24"/>
          <w:highlight w:val="none"/>
          <w:lang w:val="zh-CN" w:bidi="zh-CN"/>
        </w:rPr>
        <w:t>丙方</w:t>
      </w:r>
      <w:r>
        <w:rPr>
          <w:rFonts w:eastAsia="Times New Roman" w:cs="宋体"/>
          <w:color w:val="auto"/>
          <w:kern w:val="0"/>
          <w:sz w:val="24"/>
          <w:highlight w:val="none"/>
          <w:lang w:val="zh-CN" w:bidi="zh-CN"/>
        </w:rPr>
        <w:t>”</w:t>
      </w:r>
      <w:r>
        <w:rPr>
          <w:rFonts w:ascii="宋体" w:hAnsi="宋体" w:cs="宋体"/>
          <w:color w:val="auto"/>
          <w:kern w:val="0"/>
          <w:sz w:val="24"/>
          <w:highlight w:val="none"/>
          <w:lang w:val="zh-CN" w:bidi="zh-CN"/>
        </w:rPr>
        <w:t>）</w:t>
      </w:r>
    </w:p>
    <w:p w14:paraId="24B45D8B">
      <w:pPr>
        <w:autoSpaceDE w:val="0"/>
        <w:autoSpaceDN w:val="0"/>
        <w:jc w:val="left"/>
        <w:rPr>
          <w:rFonts w:ascii="宋体" w:hAnsi="宋体" w:cs="宋体"/>
          <w:color w:val="auto"/>
          <w:kern w:val="0"/>
          <w:sz w:val="30"/>
          <w:highlight w:val="none"/>
          <w:lang w:val="zh-CN" w:bidi="zh-CN"/>
        </w:rPr>
      </w:pPr>
    </w:p>
    <w:p w14:paraId="2CE54D93">
      <w:pPr>
        <w:tabs>
          <w:tab w:val="left" w:pos="2834"/>
          <w:tab w:val="left" w:pos="7784"/>
        </w:tabs>
        <w:autoSpaceDE w:val="0"/>
        <w:autoSpaceDN w:val="0"/>
        <w:spacing w:line="297" w:lineRule="auto"/>
        <w:ind w:left="424" w:right="260" w:firstLine="479"/>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为了促进</w:t>
      </w:r>
      <w:r>
        <w:rPr>
          <w:rFonts w:ascii="宋体" w:hAnsi="宋体" w:cs="宋体"/>
          <w:color w:val="auto"/>
          <w:kern w:val="0"/>
          <w:sz w:val="24"/>
          <w:highlight w:val="none"/>
          <w:u w:val="single"/>
          <w:lang w:val="zh-CN" w:bidi="zh-CN"/>
        </w:rPr>
        <w:tab/>
      </w:r>
      <w:r>
        <w:rPr>
          <w:rFonts w:ascii="宋体" w:hAnsi="宋体" w:cs="宋体"/>
          <w:color w:val="auto"/>
          <w:kern w:val="0"/>
          <w:sz w:val="24"/>
          <w:highlight w:val="none"/>
          <w:lang w:val="zh-CN" w:bidi="zh-CN"/>
        </w:rPr>
        <w:t>（项目名称）的顺利实施，管好用好建设资金，确保工程资金专款专用</w:t>
      </w:r>
      <w:r>
        <w:rPr>
          <w:rFonts w:ascii="宋体" w:hAnsi="宋体" w:cs="宋体"/>
          <w:color w:val="auto"/>
          <w:spacing w:val="-68"/>
          <w:kern w:val="0"/>
          <w:sz w:val="24"/>
          <w:highlight w:val="none"/>
          <w:lang w:val="zh-CN" w:bidi="zh-CN"/>
        </w:rPr>
        <w:t>，</w:t>
      </w:r>
      <w:r>
        <w:rPr>
          <w:rFonts w:ascii="宋体" w:hAnsi="宋体" w:cs="宋体"/>
          <w:color w:val="auto"/>
          <w:kern w:val="0"/>
          <w:sz w:val="24"/>
          <w:highlight w:val="none"/>
          <w:lang w:val="zh-CN" w:bidi="zh-CN"/>
        </w:rPr>
        <w:t>同时为承包人提供便捷有效的银行业务服务</w:t>
      </w:r>
      <w:r>
        <w:rPr>
          <w:rFonts w:ascii="宋体" w:hAnsi="宋体" w:cs="宋体"/>
          <w:color w:val="auto"/>
          <w:spacing w:val="-68"/>
          <w:kern w:val="0"/>
          <w:sz w:val="24"/>
          <w:highlight w:val="none"/>
          <w:lang w:val="zh-CN" w:bidi="zh-CN"/>
        </w:rPr>
        <w:t>，</w:t>
      </w:r>
      <w:r>
        <w:rPr>
          <w:rFonts w:ascii="宋体" w:hAnsi="宋体" w:cs="宋体"/>
          <w:color w:val="auto"/>
          <w:kern w:val="0"/>
          <w:sz w:val="24"/>
          <w:highlight w:val="none"/>
          <w:lang w:val="zh-CN" w:bidi="zh-CN"/>
        </w:rPr>
        <w:t>根据</w:t>
      </w:r>
      <w:r>
        <w:rPr>
          <w:rFonts w:ascii="宋体" w:hAnsi="宋体" w:cs="宋体"/>
          <w:color w:val="auto"/>
          <w:kern w:val="0"/>
          <w:sz w:val="24"/>
          <w:highlight w:val="none"/>
          <w:u w:val="single"/>
          <w:lang w:val="zh-CN" w:bidi="zh-CN"/>
        </w:rPr>
        <w:tab/>
      </w:r>
      <w:r>
        <w:rPr>
          <w:rFonts w:ascii="宋体" w:hAnsi="宋体" w:cs="宋体"/>
          <w:color w:val="auto"/>
          <w:kern w:val="0"/>
          <w:sz w:val="24"/>
          <w:highlight w:val="none"/>
          <w:u w:val="single"/>
          <w:lang w:val="zh-CN" w:bidi="zh-CN"/>
        </w:rPr>
        <w:t>（</w:t>
      </w:r>
      <w:r>
        <w:rPr>
          <w:rFonts w:ascii="宋体" w:hAnsi="宋体" w:cs="宋体"/>
          <w:color w:val="auto"/>
          <w:kern w:val="0"/>
          <w:sz w:val="24"/>
          <w:highlight w:val="none"/>
          <w:lang w:val="zh-CN" w:bidi="zh-CN"/>
        </w:rPr>
        <w:t>项目名称） 合同条款有关规定，经甲、乙、丙三方协商，达成协议如下：</w:t>
      </w:r>
    </w:p>
    <w:p w14:paraId="32760536">
      <w:pPr>
        <w:numPr>
          <w:ilvl w:val="0"/>
          <w:numId w:val="32"/>
        </w:numPr>
        <w:tabs>
          <w:tab w:val="left" w:pos="1205"/>
        </w:tabs>
        <w:autoSpaceDE w:val="0"/>
        <w:autoSpaceDN w:val="0"/>
        <w:spacing w:line="304" w:lineRule="exact"/>
        <w:ind w:firstLine="480"/>
        <w:jc w:val="left"/>
        <w:rPr>
          <w:rFonts w:ascii="宋体" w:hAnsi="宋体" w:cs="宋体"/>
          <w:color w:val="auto"/>
          <w:kern w:val="0"/>
          <w:sz w:val="24"/>
          <w:szCs w:val="22"/>
          <w:highlight w:val="none"/>
          <w:lang w:val="zh-CN" w:bidi="zh-CN"/>
        </w:rPr>
      </w:pPr>
      <w:r>
        <w:rPr>
          <w:rFonts w:ascii="宋体" w:hAnsi="宋体" w:cs="宋体"/>
          <w:color w:val="auto"/>
          <w:kern w:val="0"/>
          <w:sz w:val="24"/>
          <w:szCs w:val="22"/>
          <w:highlight w:val="none"/>
          <w:lang w:val="zh-CN" w:bidi="zh-CN"/>
        </w:rPr>
        <w:t>资金管理的内容</w:t>
      </w:r>
    </w:p>
    <w:p w14:paraId="04E3FA6D">
      <w:pPr>
        <w:tabs>
          <w:tab w:val="left" w:pos="3607"/>
        </w:tabs>
        <w:autoSpaceDE w:val="0"/>
        <w:autoSpaceDN w:val="0"/>
        <w:spacing w:before="72" w:line="297" w:lineRule="auto"/>
        <w:ind w:left="424" w:right="385" w:firstLine="479"/>
        <w:jc w:val="left"/>
        <w:rPr>
          <w:rFonts w:ascii="宋体" w:hAnsi="宋体" w:cs="宋体"/>
          <w:color w:val="auto"/>
          <w:kern w:val="0"/>
          <w:sz w:val="24"/>
          <w:highlight w:val="none"/>
          <w:lang w:val="zh-CN" w:bidi="zh-CN"/>
        </w:rPr>
      </w:pPr>
      <w:r>
        <w:rPr>
          <w:rFonts w:ascii="宋体" w:hAnsi="宋体" w:cs="宋体"/>
          <w:color w:val="auto"/>
          <w:spacing w:val="-10"/>
          <w:kern w:val="0"/>
          <w:sz w:val="24"/>
          <w:highlight w:val="none"/>
          <w:lang w:val="zh-CN" w:bidi="zh-CN"/>
        </w:rPr>
        <w:t>（</w:t>
      </w:r>
      <w:r>
        <w:rPr>
          <w:rFonts w:hAnsi="宋体" w:eastAsia="Times New Roman" w:cs="宋体"/>
          <w:color w:val="auto"/>
          <w:spacing w:val="-10"/>
          <w:kern w:val="0"/>
          <w:sz w:val="24"/>
          <w:highlight w:val="none"/>
          <w:lang w:val="zh-CN" w:bidi="zh-CN"/>
        </w:rPr>
        <w:t>1</w:t>
      </w:r>
      <w:r>
        <w:rPr>
          <w:rFonts w:ascii="宋体" w:hAnsi="宋体" w:cs="宋体"/>
          <w:color w:val="auto"/>
          <w:spacing w:val="-10"/>
          <w:kern w:val="0"/>
          <w:sz w:val="24"/>
          <w:highlight w:val="none"/>
          <w:lang w:val="zh-CN" w:bidi="zh-CN"/>
        </w:rPr>
        <w:t>）</w:t>
      </w:r>
      <w:r>
        <w:rPr>
          <w:rFonts w:ascii="宋体" w:hAnsi="宋体" w:cs="宋体"/>
          <w:color w:val="auto"/>
          <w:kern w:val="0"/>
          <w:sz w:val="24"/>
          <w:highlight w:val="none"/>
          <w:lang w:val="zh-CN" w:bidi="zh-CN"/>
        </w:rPr>
        <w:t>乙方为完成</w:t>
      </w:r>
      <w:r>
        <w:rPr>
          <w:rFonts w:ascii="宋体" w:hAnsi="宋体" w:cs="宋体"/>
          <w:color w:val="auto"/>
          <w:kern w:val="0"/>
          <w:sz w:val="24"/>
          <w:highlight w:val="none"/>
          <w:u w:val="single"/>
          <w:lang w:val="zh-CN" w:bidi="zh-CN"/>
        </w:rPr>
        <w:tab/>
      </w:r>
      <w:r>
        <w:rPr>
          <w:rFonts w:ascii="宋体" w:hAnsi="宋体" w:cs="宋体"/>
          <w:color w:val="auto"/>
          <w:kern w:val="0"/>
          <w:sz w:val="24"/>
          <w:highlight w:val="none"/>
          <w:lang w:val="zh-CN" w:bidi="zh-CN"/>
        </w:rPr>
        <w:t>（项目名称</w:t>
      </w:r>
      <w:r>
        <w:rPr>
          <w:rFonts w:ascii="宋体" w:hAnsi="宋体" w:cs="宋体"/>
          <w:color w:val="auto"/>
          <w:spacing w:val="-29"/>
          <w:kern w:val="0"/>
          <w:sz w:val="24"/>
          <w:highlight w:val="none"/>
          <w:lang w:val="zh-CN" w:bidi="zh-CN"/>
        </w:rPr>
        <w:t>）</w:t>
      </w:r>
      <w:r>
        <w:rPr>
          <w:rFonts w:ascii="宋体" w:hAnsi="宋体" w:cs="宋体"/>
          <w:color w:val="auto"/>
          <w:kern w:val="0"/>
          <w:sz w:val="24"/>
          <w:highlight w:val="none"/>
          <w:lang w:val="zh-CN" w:bidi="zh-CN"/>
        </w:rPr>
        <w:t>工程成立的项目经理部在丙方开设基本结算户；</w:t>
      </w:r>
    </w:p>
    <w:p w14:paraId="1FD8258F">
      <w:pPr>
        <w:autoSpaceDE w:val="0"/>
        <w:autoSpaceDN w:val="0"/>
        <w:spacing w:line="306" w:lineRule="exact"/>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2</w:t>
      </w:r>
      <w:r>
        <w:rPr>
          <w:rFonts w:ascii="宋体" w:hAnsi="宋体" w:cs="宋体"/>
          <w:color w:val="auto"/>
          <w:kern w:val="0"/>
          <w:sz w:val="24"/>
          <w:highlight w:val="none"/>
          <w:lang w:val="zh-CN" w:bidi="zh-CN"/>
        </w:rPr>
        <w:t>）甲方应按合同规定将工程款汇入乙方在丙方开设的账户；</w:t>
      </w:r>
    </w:p>
    <w:p w14:paraId="50DF367F">
      <w:pPr>
        <w:tabs>
          <w:tab w:val="left" w:pos="7265"/>
        </w:tabs>
        <w:autoSpaceDE w:val="0"/>
        <w:autoSpaceDN w:val="0"/>
        <w:spacing w:before="72"/>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3</w:t>
      </w:r>
      <w:r>
        <w:rPr>
          <w:rFonts w:ascii="宋体" w:hAnsi="宋体" w:cs="宋体"/>
          <w:color w:val="auto"/>
          <w:kern w:val="0"/>
          <w:sz w:val="24"/>
          <w:highlight w:val="none"/>
          <w:lang w:val="zh-CN" w:bidi="zh-CN"/>
        </w:rPr>
        <w:t>）乙方应将流动资金及甲方所拨付资金专项用于</w:t>
      </w:r>
      <w:r>
        <w:rPr>
          <w:rFonts w:hAnsi="宋体" w:eastAsia="Times New Roman" w:cs="宋体"/>
          <w:color w:val="auto"/>
          <w:kern w:val="0"/>
          <w:sz w:val="24"/>
          <w:highlight w:val="none"/>
          <w:u w:val="single"/>
          <w:lang w:val="zh-CN" w:bidi="zh-CN"/>
        </w:rPr>
        <w:tab/>
      </w:r>
      <w:r>
        <w:rPr>
          <w:rFonts w:ascii="宋体" w:hAnsi="宋体" w:cs="宋体"/>
          <w:color w:val="auto"/>
          <w:kern w:val="0"/>
          <w:sz w:val="24"/>
          <w:highlight w:val="none"/>
          <w:lang w:val="zh-CN" w:bidi="zh-CN"/>
        </w:rPr>
        <w:t>（项目名称</w:t>
      </w:r>
      <w:r>
        <w:rPr>
          <w:rFonts w:ascii="宋体" w:hAnsi="宋体" w:cs="宋体"/>
          <w:color w:val="auto"/>
          <w:spacing w:val="-120"/>
          <w:kern w:val="0"/>
          <w:sz w:val="24"/>
          <w:highlight w:val="none"/>
          <w:lang w:val="zh-CN" w:bidi="zh-CN"/>
        </w:rPr>
        <w:t>）</w:t>
      </w:r>
      <w:r>
        <w:rPr>
          <w:rFonts w:ascii="宋体" w:hAnsi="宋体" w:cs="宋体"/>
          <w:color w:val="auto"/>
          <w:kern w:val="0"/>
          <w:sz w:val="24"/>
          <w:highlight w:val="none"/>
          <w:lang w:val="zh-CN" w:bidi="zh-CN"/>
        </w:rPr>
        <w:t>；</w:t>
      </w:r>
    </w:p>
    <w:p w14:paraId="06F56CFD">
      <w:pPr>
        <w:autoSpaceDE w:val="0"/>
        <w:autoSpaceDN w:val="0"/>
        <w:spacing w:before="74" w:line="295" w:lineRule="auto"/>
        <w:ind w:left="424" w:right="306" w:firstLine="479"/>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4</w:t>
      </w:r>
      <w:r>
        <w:rPr>
          <w:rFonts w:ascii="宋体" w:hAnsi="宋体" w:cs="宋体"/>
          <w:color w:val="auto"/>
          <w:kern w:val="0"/>
          <w:sz w:val="24"/>
          <w:highlight w:val="none"/>
          <w:lang w:val="zh-CN" w:bidi="zh-CN"/>
        </w:rPr>
        <w:t>）丙方应为乙方提供便捷有效的银行业务服务，并接受甲方委托对乙方在丙方开设的基本结算户资金使用情况进行监督。</w:t>
      </w:r>
    </w:p>
    <w:p w14:paraId="4299A5C2">
      <w:pPr>
        <w:numPr>
          <w:ilvl w:val="0"/>
          <w:numId w:val="32"/>
        </w:numPr>
        <w:tabs>
          <w:tab w:val="left" w:pos="1205"/>
        </w:tabs>
        <w:autoSpaceDE w:val="0"/>
        <w:autoSpaceDN w:val="0"/>
        <w:spacing w:before="2"/>
        <w:ind w:firstLine="480"/>
        <w:jc w:val="left"/>
        <w:rPr>
          <w:rFonts w:ascii="宋体" w:hAnsi="宋体" w:cs="宋体"/>
          <w:color w:val="auto"/>
          <w:kern w:val="0"/>
          <w:sz w:val="24"/>
          <w:szCs w:val="22"/>
          <w:highlight w:val="none"/>
          <w:lang w:val="zh-CN" w:bidi="zh-CN"/>
        </w:rPr>
      </w:pPr>
      <w:r>
        <w:rPr>
          <w:rFonts w:ascii="宋体" w:hAnsi="宋体" w:cs="宋体"/>
          <w:color w:val="auto"/>
          <w:kern w:val="0"/>
          <w:sz w:val="24"/>
          <w:szCs w:val="22"/>
          <w:highlight w:val="none"/>
          <w:lang w:val="zh-CN" w:bidi="zh-CN"/>
        </w:rPr>
        <w:t>甲方的权责</w:t>
      </w:r>
    </w:p>
    <w:p w14:paraId="4819FF5B">
      <w:pPr>
        <w:tabs>
          <w:tab w:val="left" w:pos="2901"/>
        </w:tabs>
        <w:autoSpaceDE w:val="0"/>
        <w:autoSpaceDN w:val="0"/>
        <w:spacing w:before="74" w:line="295" w:lineRule="auto"/>
        <w:ind w:left="424" w:right="385" w:firstLine="479"/>
        <w:jc w:val="left"/>
        <w:rPr>
          <w:rFonts w:ascii="宋体" w:hAnsi="宋体" w:cs="宋体"/>
          <w:color w:val="auto"/>
          <w:kern w:val="0"/>
          <w:sz w:val="24"/>
          <w:highlight w:val="none"/>
          <w:lang w:val="zh-CN" w:bidi="zh-CN"/>
        </w:rPr>
      </w:pPr>
      <w:r>
        <w:rPr>
          <w:rFonts w:ascii="宋体" w:hAnsi="宋体" w:cs="宋体"/>
          <w:color w:val="auto"/>
          <w:spacing w:val="-8"/>
          <w:kern w:val="0"/>
          <w:sz w:val="24"/>
          <w:highlight w:val="none"/>
          <w:lang w:val="zh-CN" w:bidi="zh-CN"/>
        </w:rPr>
        <w:t>（</w:t>
      </w:r>
      <w:r>
        <w:rPr>
          <w:rFonts w:hAnsi="宋体" w:eastAsia="Times New Roman" w:cs="宋体"/>
          <w:color w:val="auto"/>
          <w:spacing w:val="-8"/>
          <w:kern w:val="0"/>
          <w:sz w:val="24"/>
          <w:highlight w:val="none"/>
          <w:lang w:val="zh-CN" w:bidi="zh-CN"/>
        </w:rPr>
        <w:t>1</w:t>
      </w:r>
      <w:r>
        <w:rPr>
          <w:rFonts w:ascii="宋体" w:hAnsi="宋体" w:cs="宋体"/>
          <w:color w:val="auto"/>
          <w:spacing w:val="-8"/>
          <w:kern w:val="0"/>
          <w:sz w:val="24"/>
          <w:highlight w:val="none"/>
          <w:lang w:val="zh-CN" w:bidi="zh-CN"/>
        </w:rPr>
        <w:t>）</w:t>
      </w:r>
      <w:r>
        <w:rPr>
          <w:rFonts w:ascii="宋体" w:hAnsi="宋体" w:cs="宋体"/>
          <w:color w:val="auto"/>
          <w:kern w:val="0"/>
          <w:sz w:val="24"/>
          <w:highlight w:val="none"/>
          <w:lang w:val="zh-CN" w:bidi="zh-CN"/>
        </w:rPr>
        <w:t>按照</w:t>
      </w:r>
      <w:r>
        <w:rPr>
          <w:rFonts w:ascii="宋体" w:hAnsi="宋体" w:cs="宋体"/>
          <w:color w:val="auto"/>
          <w:kern w:val="0"/>
          <w:sz w:val="24"/>
          <w:highlight w:val="none"/>
          <w:u w:val="single"/>
          <w:lang w:val="zh-CN" w:bidi="zh-CN"/>
        </w:rPr>
        <w:tab/>
      </w:r>
      <w:r>
        <w:rPr>
          <w:rFonts w:ascii="宋体" w:hAnsi="宋体" w:cs="宋体"/>
          <w:color w:val="auto"/>
          <w:kern w:val="0"/>
          <w:sz w:val="24"/>
          <w:highlight w:val="none"/>
          <w:lang w:val="zh-CN" w:bidi="zh-CN"/>
        </w:rPr>
        <w:t>（项目名称</w:t>
      </w:r>
      <w:r>
        <w:rPr>
          <w:rFonts w:ascii="宋体" w:hAnsi="宋体" w:cs="宋体"/>
          <w:color w:val="auto"/>
          <w:spacing w:val="-22"/>
          <w:kern w:val="0"/>
          <w:sz w:val="24"/>
          <w:highlight w:val="none"/>
          <w:lang w:val="zh-CN" w:bidi="zh-CN"/>
        </w:rPr>
        <w:t>）</w:t>
      </w:r>
      <w:r>
        <w:rPr>
          <w:rFonts w:ascii="宋体" w:hAnsi="宋体" w:cs="宋体"/>
          <w:color w:val="auto"/>
          <w:kern w:val="0"/>
          <w:sz w:val="24"/>
          <w:highlight w:val="none"/>
          <w:lang w:val="zh-CN" w:bidi="zh-CN"/>
        </w:rPr>
        <w:t>合同有关条款规定的时间和方式</w:t>
      </w:r>
      <w:r>
        <w:rPr>
          <w:rFonts w:ascii="宋体" w:hAnsi="宋体" w:cs="宋体"/>
          <w:color w:val="auto"/>
          <w:spacing w:val="-22"/>
          <w:kern w:val="0"/>
          <w:sz w:val="24"/>
          <w:highlight w:val="none"/>
          <w:lang w:val="zh-CN" w:bidi="zh-CN"/>
        </w:rPr>
        <w:t>，</w:t>
      </w:r>
      <w:r>
        <w:rPr>
          <w:rFonts w:ascii="宋体" w:hAnsi="宋体" w:cs="宋体"/>
          <w:color w:val="auto"/>
          <w:kern w:val="0"/>
          <w:sz w:val="24"/>
          <w:highlight w:val="none"/>
          <w:lang w:val="zh-CN" w:bidi="zh-CN"/>
        </w:rPr>
        <w:t>向乙方支付工程款；</w:t>
      </w:r>
    </w:p>
    <w:p w14:paraId="3A313E78">
      <w:pPr>
        <w:autoSpaceDE w:val="0"/>
        <w:autoSpaceDN w:val="0"/>
        <w:spacing w:before="2" w:line="297" w:lineRule="auto"/>
        <w:ind w:left="424" w:right="306" w:firstLine="479"/>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2</w:t>
      </w:r>
      <w:r>
        <w:rPr>
          <w:rFonts w:ascii="宋体" w:hAnsi="宋体" w:cs="宋体"/>
          <w:color w:val="auto"/>
          <w:kern w:val="0"/>
          <w:sz w:val="24"/>
          <w:highlight w:val="none"/>
          <w:lang w:val="zh-CN" w:bidi="zh-CN"/>
        </w:rPr>
        <w:t>）在发现乙方将本项目资金挪用、转移时，甲方有权中止工程支付，直至乙方改正为止；</w:t>
      </w:r>
    </w:p>
    <w:p w14:paraId="5EB4F21A">
      <w:pPr>
        <w:autoSpaceDE w:val="0"/>
        <w:autoSpaceDN w:val="0"/>
        <w:spacing w:line="295" w:lineRule="auto"/>
        <w:ind w:left="424" w:right="305" w:firstLine="479"/>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3</w:t>
      </w:r>
      <w:r>
        <w:rPr>
          <w:rFonts w:ascii="宋体" w:hAnsi="宋体" w:cs="宋体"/>
          <w:color w:val="auto"/>
          <w:kern w:val="0"/>
          <w:sz w:val="24"/>
          <w:highlight w:val="none"/>
          <w:lang w:val="zh-CN" w:bidi="zh-CN"/>
        </w:rPr>
        <w:t>）不定期审查丙方对乙方的资金使用监督情况，如丙方不能履行其责任，甲方有权随时终止本协议；</w:t>
      </w:r>
    </w:p>
    <w:p w14:paraId="784BD7A6">
      <w:pPr>
        <w:autoSpaceDE w:val="0"/>
        <w:autoSpaceDN w:val="0"/>
        <w:spacing w:before="3"/>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4</w:t>
      </w:r>
      <w:r>
        <w:rPr>
          <w:rFonts w:ascii="宋体" w:hAnsi="宋体" w:cs="宋体"/>
          <w:color w:val="auto"/>
          <w:kern w:val="0"/>
          <w:sz w:val="24"/>
          <w:highlight w:val="none"/>
          <w:lang w:val="zh-CN" w:bidi="zh-CN"/>
        </w:rPr>
        <w:t>）在乙、丙双方发生争议时，甲方应负责协调、解决。</w:t>
      </w:r>
    </w:p>
    <w:p w14:paraId="3237A175">
      <w:pPr>
        <w:numPr>
          <w:ilvl w:val="0"/>
          <w:numId w:val="32"/>
        </w:numPr>
        <w:tabs>
          <w:tab w:val="left" w:pos="1205"/>
        </w:tabs>
        <w:autoSpaceDE w:val="0"/>
        <w:autoSpaceDN w:val="0"/>
        <w:spacing w:before="72"/>
        <w:ind w:firstLine="480"/>
        <w:jc w:val="left"/>
        <w:rPr>
          <w:rFonts w:ascii="宋体" w:hAnsi="宋体" w:cs="宋体"/>
          <w:color w:val="auto"/>
          <w:kern w:val="0"/>
          <w:sz w:val="24"/>
          <w:szCs w:val="22"/>
          <w:highlight w:val="none"/>
          <w:lang w:val="zh-CN" w:bidi="zh-CN"/>
        </w:rPr>
      </w:pPr>
      <w:r>
        <w:rPr>
          <w:rFonts w:ascii="宋体" w:hAnsi="宋体" w:cs="宋体"/>
          <w:color w:val="auto"/>
          <w:kern w:val="0"/>
          <w:sz w:val="24"/>
          <w:szCs w:val="22"/>
          <w:highlight w:val="none"/>
          <w:lang w:val="zh-CN" w:bidi="zh-CN"/>
        </w:rPr>
        <w:t>乙方的权责</w:t>
      </w:r>
    </w:p>
    <w:p w14:paraId="05222849">
      <w:pPr>
        <w:autoSpaceDE w:val="0"/>
        <w:autoSpaceDN w:val="0"/>
        <w:spacing w:before="71"/>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1</w:t>
      </w:r>
      <w:r>
        <w:rPr>
          <w:rFonts w:ascii="宋体" w:hAnsi="宋体" w:cs="宋体"/>
          <w:color w:val="auto"/>
          <w:kern w:val="0"/>
          <w:sz w:val="24"/>
          <w:highlight w:val="none"/>
          <w:lang w:val="zh-CN" w:bidi="zh-CN"/>
        </w:rPr>
        <w:t>）项目经理部成立以后，乙方应尽快在丙方开设基本结算户；</w:t>
      </w:r>
    </w:p>
    <w:p w14:paraId="0D87D127">
      <w:pPr>
        <w:autoSpaceDE w:val="0"/>
        <w:autoSpaceDN w:val="0"/>
        <w:spacing w:before="75" w:line="295" w:lineRule="auto"/>
        <w:ind w:left="424" w:right="306" w:firstLine="479"/>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2</w:t>
      </w:r>
      <w:r>
        <w:rPr>
          <w:rFonts w:ascii="宋体" w:hAnsi="宋体" w:cs="宋体"/>
          <w:color w:val="auto"/>
          <w:kern w:val="0"/>
          <w:sz w:val="24"/>
          <w:highlight w:val="none"/>
          <w:lang w:val="zh-CN" w:bidi="zh-CN"/>
        </w:rPr>
        <w:t>）确保本项目资金专款专用，不发生挪用、转移资金的现象；保证不通过权益转让、抵押、担保承担债务等任何其他方式使用基本结算户的资金；</w:t>
      </w:r>
    </w:p>
    <w:p w14:paraId="118D4B8A">
      <w:pPr>
        <w:autoSpaceDE w:val="0"/>
        <w:autoSpaceDN w:val="0"/>
        <w:spacing w:before="2" w:line="297" w:lineRule="auto"/>
        <w:ind w:left="424" w:right="265" w:firstLine="479"/>
        <w:rPr>
          <w:rFonts w:ascii="宋体" w:hAnsi="宋体" w:cs="宋体"/>
          <w:color w:val="auto"/>
          <w:kern w:val="0"/>
          <w:sz w:val="24"/>
          <w:highlight w:val="none"/>
          <w:lang w:val="zh-CN" w:bidi="zh-CN"/>
        </w:rPr>
      </w:pPr>
      <w:r>
        <w:rPr>
          <w:rFonts w:ascii="宋体" w:hAnsi="宋体" w:cs="宋体"/>
          <w:color w:val="auto"/>
          <w:spacing w:val="-8"/>
          <w:kern w:val="0"/>
          <w:sz w:val="24"/>
          <w:highlight w:val="none"/>
          <w:lang w:val="zh-CN" w:bidi="zh-CN"/>
        </w:rPr>
        <w:t>（</w:t>
      </w:r>
      <w:r>
        <w:rPr>
          <w:rFonts w:hAnsi="宋体" w:eastAsia="Times New Roman" w:cs="宋体"/>
          <w:color w:val="auto"/>
          <w:spacing w:val="-8"/>
          <w:kern w:val="0"/>
          <w:sz w:val="24"/>
          <w:highlight w:val="none"/>
          <w:lang w:val="zh-CN" w:bidi="zh-CN"/>
        </w:rPr>
        <w:t>3</w:t>
      </w:r>
      <w:r>
        <w:rPr>
          <w:rFonts w:ascii="宋体" w:hAnsi="宋体" w:cs="宋体"/>
          <w:color w:val="auto"/>
          <w:spacing w:val="-8"/>
          <w:kern w:val="0"/>
          <w:sz w:val="24"/>
          <w:highlight w:val="none"/>
          <w:lang w:val="zh-CN" w:bidi="zh-CN"/>
        </w:rPr>
        <w:t>）</w:t>
      </w:r>
      <w:r>
        <w:rPr>
          <w:rFonts w:ascii="宋体" w:hAnsi="宋体" w:cs="宋体"/>
          <w:color w:val="auto"/>
          <w:spacing w:val="-5"/>
          <w:kern w:val="0"/>
          <w:sz w:val="24"/>
          <w:highlight w:val="none"/>
          <w:lang w:val="zh-CN" w:bidi="zh-CN"/>
        </w:rPr>
        <w:t>办理材料、设备等采购业务金额在</w:t>
      </w:r>
      <w:r>
        <w:rPr>
          <w:rFonts w:ascii="宋体" w:hAnsi="宋体" w:cs="宋体"/>
          <w:color w:val="auto"/>
          <w:spacing w:val="-6"/>
          <w:kern w:val="0"/>
          <w:sz w:val="24"/>
          <w:highlight w:val="none"/>
          <w:lang w:val="zh-CN" w:bidi="zh-CN"/>
        </w:rPr>
        <w:t>万元以上的，应出示购货合同、协议和发票；在办理总额超过</w:t>
      </w:r>
      <w:r>
        <w:rPr>
          <w:rFonts w:ascii="宋体" w:hAnsi="宋体" w:cs="宋体"/>
          <w:color w:val="auto"/>
          <w:kern w:val="0"/>
          <w:sz w:val="24"/>
          <w:highlight w:val="none"/>
          <w:lang w:val="zh-CN" w:bidi="zh-CN"/>
        </w:rPr>
        <w:t>万元以上的采购业务时，应将合同、协议和发票复印件</w:t>
      </w:r>
      <w:r>
        <w:rPr>
          <w:rFonts w:ascii="宋体" w:hAnsi="宋体" w:cs="宋体"/>
          <w:color w:val="auto"/>
          <w:spacing w:val="-8"/>
          <w:kern w:val="0"/>
          <w:sz w:val="24"/>
          <w:highlight w:val="none"/>
          <w:lang w:val="zh-CN" w:bidi="zh-CN"/>
        </w:rPr>
        <w:t>送丙方备案；购买应急材料、设备时可先办理支付手续，但事后必须补备有关资料；</w:t>
      </w:r>
    </w:p>
    <w:p w14:paraId="7A96F1C0">
      <w:pPr>
        <w:autoSpaceDE w:val="0"/>
        <w:autoSpaceDN w:val="0"/>
        <w:spacing w:line="304" w:lineRule="exact"/>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4</w:t>
      </w:r>
      <w:r>
        <w:rPr>
          <w:rFonts w:ascii="宋体" w:hAnsi="宋体" w:cs="宋体"/>
          <w:color w:val="auto"/>
          <w:kern w:val="0"/>
          <w:sz w:val="24"/>
          <w:highlight w:val="none"/>
          <w:lang w:val="zh-CN" w:bidi="zh-CN"/>
        </w:rPr>
        <w:t>）用银行转账支票办理支付款项时，必须将转账支票送交丙方，由丙方负责</w:t>
      </w:r>
    </w:p>
    <w:p w14:paraId="7D5E901B">
      <w:pPr>
        <w:autoSpaceDE w:val="0"/>
        <w:autoSpaceDN w:val="0"/>
        <w:spacing w:line="304" w:lineRule="exact"/>
        <w:jc w:val="left"/>
        <w:rPr>
          <w:rFonts w:ascii="宋体" w:hAnsi="宋体" w:cs="宋体"/>
          <w:color w:val="auto"/>
          <w:kern w:val="0"/>
          <w:sz w:val="22"/>
          <w:szCs w:val="22"/>
          <w:highlight w:val="none"/>
          <w:lang w:val="zh-CN" w:bidi="zh-CN"/>
        </w:rPr>
        <w:sectPr>
          <w:pgSz w:w="11910" w:h="16850"/>
          <w:pgMar w:top="1480" w:right="1200" w:bottom="1080" w:left="1220" w:header="883" w:footer="884" w:gutter="0"/>
          <w:cols w:space="720" w:num="1"/>
        </w:sectPr>
      </w:pPr>
    </w:p>
    <w:p w14:paraId="4E975422">
      <w:pPr>
        <w:autoSpaceDE w:val="0"/>
        <w:autoSpaceDN w:val="0"/>
        <w:spacing w:before="9"/>
        <w:jc w:val="left"/>
        <w:rPr>
          <w:rFonts w:ascii="宋体" w:hAnsi="宋体" w:cs="宋体"/>
          <w:color w:val="auto"/>
          <w:kern w:val="0"/>
          <w:sz w:val="8"/>
          <w:highlight w:val="none"/>
          <w:lang w:val="zh-CN" w:bidi="zh-CN"/>
        </w:rPr>
      </w:pPr>
    </w:p>
    <w:p w14:paraId="53BF079E">
      <w:pPr>
        <w:autoSpaceDE w:val="0"/>
        <w:autoSpaceDN w:val="0"/>
        <w:spacing w:before="66"/>
        <w:ind w:left="42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办理支票转付手续；</w:t>
      </w:r>
    </w:p>
    <w:p w14:paraId="10254AA6">
      <w:pPr>
        <w:autoSpaceDE w:val="0"/>
        <w:autoSpaceDN w:val="0"/>
        <w:spacing w:before="72"/>
        <w:ind w:left="904"/>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5</w:t>
      </w:r>
      <w:r>
        <w:rPr>
          <w:rFonts w:ascii="宋体" w:hAnsi="宋体" w:cs="宋体"/>
          <w:color w:val="auto"/>
          <w:kern w:val="0"/>
          <w:sz w:val="24"/>
          <w:highlight w:val="none"/>
          <w:lang w:val="zh-CN" w:bidi="zh-CN"/>
        </w:rPr>
        <w:t>）向分包单位支付工程进度款时，应附甲方批准分包的文件；</w:t>
      </w:r>
    </w:p>
    <w:p w14:paraId="36AFA141">
      <w:pPr>
        <w:autoSpaceDE w:val="0"/>
        <w:autoSpaceDN w:val="0"/>
        <w:spacing w:before="72" w:line="297" w:lineRule="auto"/>
        <w:ind w:left="424" w:right="306" w:firstLine="479"/>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6</w:t>
      </w:r>
      <w:r>
        <w:rPr>
          <w:rFonts w:ascii="宋体" w:hAnsi="宋体" w:cs="宋体"/>
          <w:color w:val="auto"/>
          <w:kern w:val="0"/>
          <w:sz w:val="24"/>
          <w:highlight w:val="none"/>
          <w:lang w:val="zh-CN" w:bidi="zh-CN"/>
        </w:rPr>
        <w:t>）向上级单位缴纳管理费、机械设备及周转材料租赁摊销费等款项时，应附上级单位出具的转账通知等有关资料，以确保资金专款专用。</w:t>
      </w:r>
    </w:p>
    <w:p w14:paraId="65B3E1EB">
      <w:pPr>
        <w:numPr>
          <w:ilvl w:val="0"/>
          <w:numId w:val="32"/>
        </w:numPr>
        <w:tabs>
          <w:tab w:val="left" w:pos="1205"/>
        </w:tabs>
        <w:autoSpaceDE w:val="0"/>
        <w:autoSpaceDN w:val="0"/>
        <w:spacing w:line="306" w:lineRule="exact"/>
        <w:ind w:firstLine="480"/>
        <w:jc w:val="left"/>
        <w:rPr>
          <w:rFonts w:ascii="宋体" w:hAnsi="宋体" w:cs="宋体"/>
          <w:color w:val="auto"/>
          <w:kern w:val="0"/>
          <w:sz w:val="24"/>
          <w:szCs w:val="22"/>
          <w:highlight w:val="none"/>
          <w:lang w:val="zh-CN" w:bidi="zh-CN"/>
        </w:rPr>
      </w:pPr>
      <w:r>
        <w:rPr>
          <w:rFonts w:ascii="宋体" w:hAnsi="宋体" w:cs="宋体"/>
          <w:color w:val="auto"/>
          <w:kern w:val="0"/>
          <w:sz w:val="24"/>
          <w:szCs w:val="22"/>
          <w:highlight w:val="none"/>
          <w:lang w:val="zh-CN" w:bidi="zh-CN"/>
        </w:rPr>
        <w:t>丙方的权责</w:t>
      </w:r>
    </w:p>
    <w:p w14:paraId="100D9818">
      <w:pPr>
        <w:tabs>
          <w:tab w:val="left" w:pos="2911"/>
        </w:tabs>
        <w:autoSpaceDE w:val="0"/>
        <w:autoSpaceDN w:val="0"/>
        <w:spacing w:before="71" w:line="297" w:lineRule="auto"/>
        <w:ind w:left="424" w:right="384" w:firstLine="479"/>
        <w:jc w:val="left"/>
        <w:rPr>
          <w:rFonts w:ascii="宋体" w:hAnsi="宋体" w:cs="宋体"/>
          <w:color w:val="auto"/>
          <w:kern w:val="0"/>
          <w:sz w:val="24"/>
          <w:highlight w:val="none"/>
          <w:lang w:val="zh-CN" w:bidi="zh-CN"/>
        </w:rPr>
      </w:pPr>
      <w:r>
        <w:rPr>
          <w:rFonts w:ascii="宋体" w:hAnsi="宋体" w:cs="宋体"/>
          <w:color w:val="auto"/>
          <w:spacing w:val="-6"/>
          <w:kern w:val="0"/>
          <w:sz w:val="24"/>
          <w:highlight w:val="none"/>
          <w:lang w:val="zh-CN" w:bidi="zh-CN"/>
        </w:rPr>
        <w:t>（</w:t>
      </w:r>
      <w:r>
        <w:rPr>
          <w:rFonts w:eastAsia="Times New Roman" w:cs="宋体"/>
          <w:color w:val="auto"/>
          <w:spacing w:val="-6"/>
          <w:kern w:val="0"/>
          <w:sz w:val="24"/>
          <w:highlight w:val="none"/>
          <w:lang w:val="zh-CN" w:bidi="zh-CN"/>
        </w:rPr>
        <w:t>1</w:t>
      </w:r>
      <w:r>
        <w:rPr>
          <w:rFonts w:ascii="宋体" w:hAnsi="宋体" w:cs="宋体"/>
          <w:color w:val="auto"/>
          <w:spacing w:val="-6"/>
          <w:kern w:val="0"/>
          <w:sz w:val="24"/>
          <w:highlight w:val="none"/>
          <w:lang w:val="zh-CN" w:bidi="zh-CN"/>
        </w:rPr>
        <w:t>）</w:t>
      </w:r>
      <w:r>
        <w:rPr>
          <w:rFonts w:ascii="宋体" w:hAnsi="宋体" w:cs="宋体"/>
          <w:color w:val="auto"/>
          <w:kern w:val="0"/>
          <w:sz w:val="24"/>
          <w:highlight w:val="none"/>
          <w:lang w:val="zh-CN" w:bidi="zh-CN"/>
        </w:rPr>
        <w:t>成立</w:t>
      </w:r>
      <w:r>
        <w:rPr>
          <w:rFonts w:ascii="宋体" w:hAnsi="宋体" w:cs="宋体"/>
          <w:color w:val="auto"/>
          <w:kern w:val="0"/>
          <w:sz w:val="24"/>
          <w:highlight w:val="none"/>
          <w:u w:val="single"/>
          <w:lang w:val="zh-CN" w:bidi="zh-CN"/>
        </w:rPr>
        <w:tab/>
      </w:r>
      <w:r>
        <w:rPr>
          <w:rFonts w:ascii="宋体" w:hAnsi="宋体" w:cs="宋体"/>
          <w:color w:val="auto"/>
          <w:kern w:val="0"/>
          <w:sz w:val="24"/>
          <w:highlight w:val="none"/>
          <w:lang w:val="zh-CN" w:bidi="zh-CN"/>
        </w:rPr>
        <w:t>（项目名称</w:t>
      </w:r>
      <w:r>
        <w:rPr>
          <w:rFonts w:ascii="宋体" w:hAnsi="宋体" w:cs="宋体"/>
          <w:color w:val="auto"/>
          <w:spacing w:val="-17"/>
          <w:kern w:val="0"/>
          <w:sz w:val="24"/>
          <w:highlight w:val="none"/>
          <w:lang w:val="zh-CN" w:bidi="zh-CN"/>
        </w:rPr>
        <w:t>）</w:t>
      </w:r>
      <w:r>
        <w:rPr>
          <w:rFonts w:ascii="宋体" w:hAnsi="宋体" w:cs="宋体"/>
          <w:color w:val="auto"/>
          <w:kern w:val="0"/>
          <w:sz w:val="24"/>
          <w:highlight w:val="none"/>
          <w:lang w:val="zh-CN" w:bidi="zh-CN"/>
        </w:rPr>
        <w:t>工程资金管理服务小组</w:t>
      </w:r>
      <w:r>
        <w:rPr>
          <w:rFonts w:ascii="宋体" w:hAnsi="宋体" w:cs="宋体"/>
          <w:color w:val="auto"/>
          <w:spacing w:val="-17"/>
          <w:kern w:val="0"/>
          <w:sz w:val="24"/>
          <w:highlight w:val="none"/>
          <w:lang w:val="zh-CN" w:bidi="zh-CN"/>
        </w:rPr>
        <w:t>，</w:t>
      </w:r>
      <w:r>
        <w:rPr>
          <w:rFonts w:ascii="宋体" w:hAnsi="宋体" w:cs="宋体"/>
          <w:color w:val="auto"/>
          <w:kern w:val="0"/>
          <w:sz w:val="24"/>
          <w:highlight w:val="none"/>
          <w:lang w:val="zh-CN" w:bidi="zh-CN"/>
        </w:rPr>
        <w:t>明确业务流程</w:t>
      </w:r>
      <w:r>
        <w:rPr>
          <w:rFonts w:ascii="宋体" w:hAnsi="宋体" w:cs="宋体"/>
          <w:color w:val="auto"/>
          <w:spacing w:val="-17"/>
          <w:kern w:val="0"/>
          <w:sz w:val="24"/>
          <w:highlight w:val="none"/>
          <w:lang w:val="zh-CN" w:bidi="zh-CN"/>
        </w:rPr>
        <w:t>，</w:t>
      </w:r>
      <w:r>
        <w:rPr>
          <w:rFonts w:ascii="宋体" w:hAnsi="宋体" w:cs="宋体"/>
          <w:color w:val="auto"/>
          <w:kern w:val="0"/>
          <w:sz w:val="24"/>
          <w:highlight w:val="none"/>
          <w:lang w:val="zh-CN" w:bidi="zh-CN"/>
        </w:rPr>
        <w:t>提高工作效率，杜绝</w:t>
      </w:r>
      <w:r>
        <w:rPr>
          <w:rFonts w:eastAsia="Times New Roman" w:cs="宋体"/>
          <w:color w:val="auto"/>
          <w:kern w:val="0"/>
          <w:sz w:val="24"/>
          <w:highlight w:val="none"/>
          <w:lang w:val="zh-CN" w:bidi="zh-CN"/>
        </w:rPr>
        <w:t>“</w:t>
      </w:r>
      <w:r>
        <w:rPr>
          <w:rFonts w:ascii="宋体" w:hAnsi="宋体" w:cs="宋体"/>
          <w:color w:val="auto"/>
          <w:kern w:val="0"/>
          <w:sz w:val="24"/>
          <w:highlight w:val="none"/>
          <w:lang w:val="zh-CN" w:bidi="zh-CN"/>
        </w:rPr>
        <w:t>压票</w:t>
      </w:r>
      <w:r>
        <w:rPr>
          <w:rFonts w:eastAsia="Times New Roman" w:cs="宋体"/>
          <w:color w:val="auto"/>
          <w:kern w:val="0"/>
          <w:sz w:val="24"/>
          <w:highlight w:val="none"/>
          <w:lang w:val="zh-CN" w:bidi="zh-CN"/>
        </w:rPr>
        <w:t>”</w:t>
      </w:r>
      <w:r>
        <w:rPr>
          <w:rFonts w:ascii="宋体" w:hAnsi="宋体" w:cs="宋体"/>
          <w:color w:val="auto"/>
          <w:kern w:val="0"/>
          <w:sz w:val="24"/>
          <w:highlight w:val="none"/>
          <w:lang w:val="zh-CN" w:bidi="zh-CN"/>
        </w:rPr>
        <w:t>现象；</w:t>
      </w:r>
    </w:p>
    <w:p w14:paraId="784C077F">
      <w:pPr>
        <w:autoSpaceDE w:val="0"/>
        <w:autoSpaceDN w:val="0"/>
        <w:spacing w:line="297" w:lineRule="auto"/>
        <w:ind w:left="424" w:right="387" w:firstLine="479"/>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（2）根据乙方提供的购货合同、协议和发票，检查其所购材料、设</w:t>
      </w:r>
      <w:r>
        <w:rPr>
          <w:rFonts w:ascii="宋体" w:hAnsi="宋体" w:cs="宋体"/>
          <w:color w:val="auto"/>
          <w:spacing w:val="-30"/>
          <w:kern w:val="0"/>
          <w:sz w:val="24"/>
          <w:highlight w:val="none"/>
          <w:lang w:val="zh-CN" w:bidi="zh-CN"/>
        </w:rPr>
        <w:t>备是否用于</w:t>
      </w:r>
      <w:r>
        <w:rPr>
          <w:rFonts w:ascii="宋体" w:hAnsi="宋体" w:cs="宋体"/>
          <w:color w:val="auto"/>
          <w:kern w:val="0"/>
          <w:sz w:val="24"/>
          <w:highlight w:val="none"/>
          <w:u w:val="single"/>
          <w:lang w:val="zh-CN" w:bidi="zh-CN"/>
        </w:rPr>
        <w:t>（</w:t>
      </w:r>
      <w:r>
        <w:rPr>
          <w:rFonts w:ascii="宋体" w:hAnsi="宋体" w:cs="宋体"/>
          <w:color w:val="auto"/>
          <w:kern w:val="0"/>
          <w:sz w:val="24"/>
          <w:highlight w:val="none"/>
          <w:lang w:val="zh-CN" w:bidi="zh-CN"/>
        </w:rPr>
        <w:t>项目名称）工程建设，对本标段以外的购货款项，有权拒绝办理，并及时报告甲方；</w:t>
      </w:r>
    </w:p>
    <w:p w14:paraId="597AD698">
      <w:pPr>
        <w:autoSpaceDE w:val="0"/>
        <w:autoSpaceDN w:val="0"/>
        <w:spacing w:line="295" w:lineRule="auto"/>
        <w:ind w:left="424" w:right="306" w:firstLine="479"/>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3</w:t>
      </w:r>
      <w:r>
        <w:rPr>
          <w:rFonts w:ascii="宋体" w:hAnsi="宋体" w:cs="宋体"/>
          <w:color w:val="auto"/>
          <w:kern w:val="0"/>
          <w:sz w:val="24"/>
          <w:highlight w:val="none"/>
          <w:lang w:val="zh-CN" w:bidi="zh-CN"/>
        </w:rPr>
        <w:t>）根据乙方与分包单位签订的合同及支付文件，检查其支付款项是否符合有关条件，向分包单位以外单位的支付有权拒绝办理，并及时报告甲方；</w:t>
      </w:r>
    </w:p>
    <w:p w14:paraId="6819CAA4">
      <w:pPr>
        <w:autoSpaceDE w:val="0"/>
        <w:autoSpaceDN w:val="0"/>
        <w:spacing w:line="297" w:lineRule="auto"/>
        <w:ind w:left="424" w:right="264" w:firstLine="479"/>
        <w:jc w:val="left"/>
        <w:rPr>
          <w:rFonts w:ascii="宋体" w:hAnsi="宋体" w:cs="宋体"/>
          <w:color w:val="auto"/>
          <w:kern w:val="0"/>
          <w:sz w:val="24"/>
          <w:highlight w:val="none"/>
          <w:lang w:val="zh-CN" w:bidi="zh-CN"/>
        </w:rPr>
      </w:pPr>
      <w:r>
        <w:rPr>
          <w:rFonts w:ascii="宋体" w:hAnsi="宋体" w:cs="宋体"/>
          <w:color w:val="auto"/>
          <w:spacing w:val="-10"/>
          <w:kern w:val="0"/>
          <w:sz w:val="24"/>
          <w:highlight w:val="none"/>
          <w:lang w:val="zh-CN" w:bidi="zh-CN"/>
        </w:rPr>
        <w:t>（</w:t>
      </w:r>
      <w:r>
        <w:rPr>
          <w:rFonts w:hAnsi="宋体" w:eastAsia="Times New Roman" w:cs="宋体"/>
          <w:color w:val="auto"/>
          <w:spacing w:val="-10"/>
          <w:kern w:val="0"/>
          <w:sz w:val="24"/>
          <w:highlight w:val="none"/>
          <w:lang w:val="zh-CN" w:bidi="zh-CN"/>
        </w:rPr>
        <w:t>4</w:t>
      </w:r>
      <w:r>
        <w:rPr>
          <w:rFonts w:ascii="宋体" w:hAnsi="宋体" w:cs="宋体"/>
          <w:color w:val="auto"/>
          <w:spacing w:val="-10"/>
          <w:kern w:val="0"/>
          <w:sz w:val="24"/>
          <w:highlight w:val="none"/>
          <w:lang w:val="zh-CN" w:bidi="zh-CN"/>
        </w:rPr>
        <w:t>）</w:t>
      </w:r>
      <w:r>
        <w:rPr>
          <w:rFonts w:ascii="宋体" w:hAnsi="宋体" w:cs="宋体"/>
          <w:color w:val="auto"/>
          <w:spacing w:val="-3"/>
          <w:kern w:val="0"/>
          <w:sz w:val="24"/>
          <w:highlight w:val="none"/>
          <w:lang w:val="zh-CN" w:bidi="zh-CN"/>
        </w:rPr>
        <w:t>根据乙方提供的上级单位出具的转账通知等有关资料，办理管理费、机械</w:t>
      </w:r>
      <w:r>
        <w:rPr>
          <w:rFonts w:ascii="宋体" w:hAnsi="宋体" w:cs="宋体"/>
          <w:color w:val="auto"/>
          <w:spacing w:val="-8"/>
          <w:kern w:val="0"/>
          <w:sz w:val="24"/>
          <w:highlight w:val="none"/>
          <w:lang w:val="zh-CN" w:bidi="zh-CN"/>
        </w:rPr>
        <w:t>设备及周转材料租赁摊销费等款项的支付；对超出转账通知等有关资料以外的支付， 有权拒绝办理，并及时报告甲方；</w:t>
      </w:r>
    </w:p>
    <w:p w14:paraId="16102DC9">
      <w:pPr>
        <w:autoSpaceDE w:val="0"/>
        <w:autoSpaceDN w:val="0"/>
        <w:spacing w:line="297" w:lineRule="auto"/>
        <w:ind w:left="424" w:right="306" w:firstLine="479"/>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Ansi="宋体" w:eastAsia="Times New Roman" w:cs="宋体"/>
          <w:color w:val="auto"/>
          <w:kern w:val="0"/>
          <w:sz w:val="24"/>
          <w:highlight w:val="none"/>
          <w:lang w:val="zh-CN" w:bidi="zh-CN"/>
        </w:rPr>
        <w:t>5</w:t>
      </w:r>
      <w:r>
        <w:rPr>
          <w:rFonts w:ascii="宋体" w:hAnsi="宋体" w:cs="宋体"/>
          <w:color w:val="auto"/>
          <w:kern w:val="0"/>
          <w:sz w:val="24"/>
          <w:highlight w:val="none"/>
          <w:lang w:val="zh-CN" w:bidi="zh-CN"/>
        </w:rPr>
        <w:t>）定期将乙方前一个周期的支付情况，整理后书面报送甲方；乙方复印备案的材料一并送甲方。</w:t>
      </w:r>
    </w:p>
    <w:p w14:paraId="0EBE0214">
      <w:pPr>
        <w:numPr>
          <w:ilvl w:val="0"/>
          <w:numId w:val="32"/>
        </w:numPr>
        <w:tabs>
          <w:tab w:val="left" w:pos="1205"/>
        </w:tabs>
        <w:autoSpaceDE w:val="0"/>
        <w:autoSpaceDN w:val="0"/>
        <w:spacing w:line="295" w:lineRule="auto"/>
        <w:ind w:right="383" w:firstLine="480"/>
        <w:jc w:val="left"/>
        <w:rPr>
          <w:rFonts w:ascii="宋体" w:hAnsi="宋体" w:cs="宋体"/>
          <w:color w:val="auto"/>
          <w:kern w:val="0"/>
          <w:sz w:val="24"/>
          <w:szCs w:val="22"/>
          <w:highlight w:val="none"/>
          <w:lang w:val="zh-CN" w:bidi="zh-CN"/>
        </w:rPr>
      </w:pPr>
      <w:r>
        <w:rPr>
          <w:rFonts w:ascii="宋体" w:hAnsi="宋体" w:cs="宋体"/>
          <w:color w:val="auto"/>
          <w:spacing w:val="-5"/>
          <w:kern w:val="0"/>
          <w:sz w:val="24"/>
          <w:szCs w:val="22"/>
          <w:highlight w:val="none"/>
          <w:lang w:val="zh-CN" w:bidi="zh-CN"/>
        </w:rPr>
        <w:t>甲、乙、丙三方都应履行保密责任，不得将其他两方的业务情况透露给三方以外的其他单位或个人。</w:t>
      </w:r>
    </w:p>
    <w:p w14:paraId="219B7FA1">
      <w:pPr>
        <w:numPr>
          <w:ilvl w:val="0"/>
          <w:numId w:val="32"/>
        </w:numPr>
        <w:tabs>
          <w:tab w:val="left" w:pos="1205"/>
        </w:tabs>
        <w:autoSpaceDE w:val="0"/>
        <w:autoSpaceDN w:val="0"/>
        <w:spacing w:line="295" w:lineRule="auto"/>
        <w:ind w:right="385" w:firstLine="480"/>
        <w:jc w:val="left"/>
        <w:rPr>
          <w:rFonts w:ascii="宋体" w:hAnsi="宋体" w:cs="宋体"/>
          <w:color w:val="auto"/>
          <w:kern w:val="0"/>
          <w:sz w:val="24"/>
          <w:szCs w:val="22"/>
          <w:highlight w:val="none"/>
          <w:lang w:val="zh-CN" w:bidi="zh-CN"/>
        </w:rPr>
      </w:pPr>
      <w:r>
        <w:rPr>
          <w:rFonts w:ascii="宋体" w:hAnsi="宋体" w:cs="宋体"/>
          <w:color w:val="auto"/>
          <w:spacing w:val="-2"/>
          <w:kern w:val="0"/>
          <w:sz w:val="24"/>
          <w:szCs w:val="22"/>
          <w:highlight w:val="none"/>
          <w:lang w:val="zh-CN" w:bidi="zh-CN"/>
        </w:rPr>
        <w:t>本协议有效期自乙方在丙方开户起，至工程交工验收甲方向乙方颁发交工验收证书后结束。</w:t>
      </w:r>
    </w:p>
    <w:p w14:paraId="46861E23">
      <w:pPr>
        <w:numPr>
          <w:ilvl w:val="0"/>
          <w:numId w:val="32"/>
        </w:numPr>
        <w:tabs>
          <w:tab w:val="left" w:pos="1205"/>
        </w:tabs>
        <w:autoSpaceDE w:val="0"/>
        <w:autoSpaceDN w:val="0"/>
        <w:ind w:firstLine="480"/>
        <w:jc w:val="left"/>
        <w:rPr>
          <w:rFonts w:ascii="宋体" w:hAnsi="宋体" w:cs="宋体"/>
          <w:color w:val="auto"/>
          <w:kern w:val="0"/>
          <w:sz w:val="24"/>
          <w:szCs w:val="22"/>
          <w:highlight w:val="none"/>
          <w:lang w:val="zh-CN" w:bidi="zh-CN"/>
        </w:rPr>
      </w:pPr>
      <w:r>
        <w:rPr>
          <w:rFonts w:ascii="宋体" w:hAnsi="宋体" w:cs="宋体"/>
          <w:color w:val="auto"/>
          <w:kern w:val="0"/>
          <w:sz w:val="24"/>
          <w:szCs w:val="22"/>
          <w:highlight w:val="none"/>
          <w:lang w:val="zh-CN" w:bidi="zh-CN"/>
        </w:rPr>
        <w:t>本协议未尽事宜，由甲方牵头，三方协商解决。</w:t>
      </w:r>
    </w:p>
    <w:p w14:paraId="786D02B6">
      <w:pPr>
        <w:numPr>
          <w:ilvl w:val="0"/>
          <w:numId w:val="32"/>
        </w:numPr>
        <w:tabs>
          <w:tab w:val="left" w:pos="1205"/>
        </w:tabs>
        <w:autoSpaceDE w:val="0"/>
        <w:autoSpaceDN w:val="0"/>
        <w:spacing w:before="74" w:line="295" w:lineRule="auto"/>
        <w:ind w:right="384" w:firstLine="480"/>
        <w:jc w:val="left"/>
        <w:rPr>
          <w:rFonts w:ascii="宋体" w:hAnsi="宋体" w:cs="宋体"/>
          <w:color w:val="auto"/>
          <w:kern w:val="0"/>
          <w:sz w:val="24"/>
          <w:szCs w:val="22"/>
          <w:highlight w:val="none"/>
          <w:lang w:val="zh-CN" w:bidi="zh-CN"/>
        </w:rPr>
      </w:pPr>
      <w:r>
        <w:rPr>
          <w:rFonts w:ascii="宋体" w:hAnsi="宋体" w:cs="宋体"/>
          <w:color w:val="auto"/>
          <w:spacing w:val="-1"/>
          <w:kern w:val="0"/>
          <w:sz w:val="24"/>
          <w:szCs w:val="22"/>
          <w:highlight w:val="none"/>
          <w:lang w:val="zh-CN" w:bidi="zh-CN"/>
        </w:rPr>
        <w:t>本协议正本三份、副本</w:t>
      </w:r>
      <w:r>
        <w:rPr>
          <w:rFonts w:ascii="宋体" w:hAnsi="宋体" w:cs="宋体"/>
          <w:color w:val="auto"/>
          <w:spacing w:val="-4"/>
          <w:kern w:val="0"/>
          <w:sz w:val="24"/>
          <w:szCs w:val="22"/>
          <w:highlight w:val="none"/>
          <w:lang w:val="zh-CN" w:bidi="zh-CN"/>
        </w:rPr>
        <w:t xml:space="preserve"> 份。合同三方各执正本一份、副本</w:t>
      </w:r>
      <w:r>
        <w:rPr>
          <w:rFonts w:ascii="宋体" w:hAnsi="宋体" w:cs="宋体"/>
          <w:color w:val="auto"/>
          <w:spacing w:val="-2"/>
          <w:kern w:val="0"/>
          <w:sz w:val="24"/>
          <w:szCs w:val="22"/>
          <w:highlight w:val="none"/>
          <w:lang w:val="zh-CN" w:bidi="zh-CN"/>
        </w:rPr>
        <w:t xml:space="preserve"> 份，当正本与副本内容不一致时，以正本为准。</w:t>
      </w:r>
    </w:p>
    <w:p w14:paraId="28D8E5DD">
      <w:pPr>
        <w:tabs>
          <w:tab w:val="left" w:pos="4504"/>
          <w:tab w:val="left" w:pos="4984"/>
        </w:tabs>
        <w:autoSpaceDE w:val="0"/>
        <w:autoSpaceDN w:val="0"/>
        <w:spacing w:line="266" w:lineRule="auto"/>
        <w:ind w:left="424" w:right="2127"/>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发包人：</w:t>
      </w:r>
      <w:r>
        <w:rPr>
          <w:rFonts w:ascii="宋体" w:hAnsi="宋体" w:cs="宋体"/>
          <w:color w:val="auto"/>
          <w:kern w:val="0"/>
          <w:sz w:val="24"/>
          <w:highlight w:val="none"/>
          <w:u w:val="single"/>
          <w:lang w:val="zh-CN" w:bidi="zh-CN"/>
        </w:rPr>
        <w:tab/>
      </w:r>
      <w:r>
        <w:rPr>
          <w:rFonts w:ascii="宋体" w:hAnsi="宋体" w:cs="宋体"/>
          <w:color w:val="auto"/>
          <w:kern w:val="0"/>
          <w:sz w:val="24"/>
          <w:highlight w:val="none"/>
          <w:lang w:val="zh-CN" w:bidi="zh-CN"/>
        </w:rPr>
        <w:t>（盖单位章）</w:t>
      </w:r>
    </w:p>
    <w:p w14:paraId="0FC39F50">
      <w:pPr>
        <w:tabs>
          <w:tab w:val="left" w:pos="4504"/>
          <w:tab w:val="left" w:pos="4984"/>
        </w:tabs>
        <w:autoSpaceDE w:val="0"/>
        <w:autoSpaceDN w:val="0"/>
        <w:spacing w:line="266" w:lineRule="auto"/>
        <w:ind w:left="424" w:right="2127"/>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 法定代表人或其委托代理人：</w:t>
      </w:r>
      <w:r>
        <w:rPr>
          <w:rFonts w:ascii="宋体" w:hAnsi="宋体" w:cs="宋体"/>
          <w:color w:val="auto"/>
          <w:kern w:val="0"/>
          <w:sz w:val="24"/>
          <w:highlight w:val="none"/>
          <w:u w:val="single"/>
          <w:lang w:val="zh-CN" w:bidi="zh-CN"/>
        </w:rPr>
        <w:tab/>
      </w:r>
      <w:r>
        <w:rPr>
          <w:rFonts w:ascii="宋体" w:hAnsi="宋体" w:cs="宋体"/>
          <w:color w:val="auto"/>
          <w:kern w:val="0"/>
          <w:sz w:val="24"/>
          <w:highlight w:val="none"/>
          <w:u w:val="single"/>
          <w:lang w:val="zh-CN" w:bidi="zh-CN"/>
        </w:rPr>
        <w:tab/>
      </w:r>
      <w:r>
        <w:rPr>
          <w:rFonts w:ascii="宋体" w:hAnsi="宋体" w:cs="宋体"/>
          <w:color w:val="auto"/>
          <w:kern w:val="0"/>
          <w:sz w:val="24"/>
          <w:highlight w:val="none"/>
          <w:lang w:val="zh-CN" w:bidi="zh-CN"/>
        </w:rPr>
        <w:t>（签字）</w:t>
      </w:r>
    </w:p>
    <w:p w14:paraId="19DA9283">
      <w:pPr>
        <w:tabs>
          <w:tab w:val="left" w:pos="3300"/>
          <w:tab w:val="left" w:pos="4504"/>
          <w:tab w:val="left" w:pos="5400"/>
          <w:tab w:val="left" w:pos="6096"/>
        </w:tabs>
        <w:autoSpaceDE w:val="0"/>
        <w:autoSpaceDN w:val="0"/>
        <w:spacing w:before="2"/>
        <w:ind w:left="2344" w:right="2410"/>
        <w:jc w:val="left"/>
        <w:rPr>
          <w:rFonts w:ascii="宋体" w:hAnsi="宋体" w:cs="宋体"/>
          <w:color w:val="auto"/>
          <w:kern w:val="0"/>
          <w:sz w:val="24"/>
          <w:highlight w:val="none"/>
          <w:lang w:val="zh-CN" w:bidi="zh-CN"/>
        </w:rPr>
      </w:pPr>
      <w:r>
        <w:rPr>
          <w:rFonts w:hAnsi="宋体" w:eastAsia="Times New Roman" w:cs="宋体"/>
          <w:color w:val="auto"/>
          <w:kern w:val="0"/>
          <w:sz w:val="24"/>
          <w:highlight w:val="none"/>
          <w:lang w:val="zh-CN" w:bidi="zh-CN"/>
        </w:rPr>
        <w:tab/>
      </w:r>
      <w:r>
        <w:rPr>
          <w:rFonts w:hAnsi="宋体" w:eastAsia="Times New Roman" w:cs="宋体"/>
          <w:color w:val="auto"/>
          <w:kern w:val="0"/>
          <w:sz w:val="24"/>
          <w:highlight w:val="none"/>
          <w:u w:val="single"/>
          <w:lang w:val="zh-CN" w:bidi="zh-CN"/>
        </w:rPr>
        <w:tab/>
      </w:r>
      <w:r>
        <w:rPr>
          <w:rFonts w:ascii="宋体" w:hAnsi="宋体" w:cs="宋体"/>
          <w:color w:val="auto"/>
          <w:kern w:val="0"/>
          <w:sz w:val="24"/>
          <w:highlight w:val="none"/>
          <w:lang w:val="zh-CN" w:bidi="zh-CN"/>
        </w:rPr>
        <w:t>年</w:t>
      </w:r>
      <w:r>
        <w:rPr>
          <w:rFonts w:ascii="宋体" w:hAnsi="宋体" w:cs="宋体"/>
          <w:color w:val="auto"/>
          <w:kern w:val="0"/>
          <w:sz w:val="24"/>
          <w:highlight w:val="none"/>
          <w:u w:val="single"/>
          <w:lang w:val="zh-CN" w:bidi="zh-CN"/>
        </w:rPr>
        <w:tab/>
      </w:r>
      <w:r>
        <w:rPr>
          <w:rFonts w:ascii="宋体" w:hAnsi="宋体" w:cs="宋体"/>
          <w:color w:val="auto"/>
          <w:kern w:val="0"/>
          <w:sz w:val="24"/>
          <w:highlight w:val="none"/>
          <w:lang w:val="zh-CN" w:bidi="zh-CN"/>
        </w:rPr>
        <w:t>月</w:t>
      </w:r>
      <w:r>
        <w:rPr>
          <w:rFonts w:ascii="宋体" w:hAnsi="宋体" w:cs="宋体"/>
          <w:color w:val="auto"/>
          <w:kern w:val="0"/>
          <w:sz w:val="24"/>
          <w:highlight w:val="none"/>
          <w:u w:val="single"/>
          <w:lang w:val="zh-CN" w:bidi="zh-CN"/>
        </w:rPr>
        <w:tab/>
      </w:r>
      <w:r>
        <w:rPr>
          <w:rFonts w:ascii="宋体" w:hAnsi="宋体" w:cs="宋体"/>
          <w:color w:val="auto"/>
          <w:kern w:val="0"/>
          <w:sz w:val="24"/>
          <w:highlight w:val="none"/>
          <w:lang w:val="zh-CN" w:bidi="zh-CN"/>
        </w:rPr>
        <w:t>日</w:t>
      </w:r>
    </w:p>
    <w:p w14:paraId="7202587E">
      <w:pPr>
        <w:tabs>
          <w:tab w:val="left" w:pos="4504"/>
          <w:tab w:val="left" w:pos="4984"/>
        </w:tabs>
        <w:autoSpaceDE w:val="0"/>
        <w:autoSpaceDN w:val="0"/>
        <w:spacing w:before="1" w:line="264" w:lineRule="auto"/>
        <w:ind w:left="424" w:right="2410"/>
        <w:jc w:val="left"/>
        <w:rPr>
          <w:rFonts w:ascii="宋体" w:hAnsi="宋体" w:cs="宋体"/>
          <w:color w:val="auto"/>
          <w:kern w:val="0"/>
          <w:sz w:val="24"/>
          <w:highlight w:val="none"/>
          <w:lang w:val="zh-CN" w:bidi="zh-CN"/>
        </w:rPr>
      </w:pPr>
    </w:p>
    <w:p w14:paraId="38081DFE">
      <w:pPr>
        <w:tabs>
          <w:tab w:val="left" w:pos="4504"/>
          <w:tab w:val="left" w:pos="4984"/>
        </w:tabs>
        <w:autoSpaceDE w:val="0"/>
        <w:autoSpaceDN w:val="0"/>
        <w:spacing w:before="1" w:line="264" w:lineRule="auto"/>
        <w:ind w:left="424" w:right="2410"/>
        <w:jc w:val="left"/>
        <w:rPr>
          <w:rFonts w:ascii="宋体" w:hAnsi="宋体" w:cs="宋体"/>
          <w:color w:val="auto"/>
          <w:kern w:val="0"/>
          <w:sz w:val="24"/>
          <w:highlight w:val="none"/>
          <w:lang w:val="zh-CN" w:bidi="zh-CN"/>
        </w:rPr>
      </w:pPr>
    </w:p>
    <w:p w14:paraId="2562E900">
      <w:pPr>
        <w:tabs>
          <w:tab w:val="left" w:pos="4504"/>
          <w:tab w:val="left" w:pos="4984"/>
        </w:tabs>
        <w:autoSpaceDE w:val="0"/>
        <w:autoSpaceDN w:val="0"/>
        <w:spacing w:before="1" w:line="264" w:lineRule="auto"/>
        <w:ind w:left="424" w:right="2410"/>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承包人：</w:t>
      </w:r>
      <w:r>
        <w:rPr>
          <w:rFonts w:ascii="宋体" w:hAnsi="宋体" w:cs="宋体"/>
          <w:color w:val="auto"/>
          <w:kern w:val="0"/>
          <w:sz w:val="24"/>
          <w:highlight w:val="none"/>
          <w:u w:val="single"/>
          <w:lang w:val="zh-CN" w:bidi="zh-CN"/>
        </w:rPr>
        <w:tab/>
      </w:r>
      <w:r>
        <w:rPr>
          <w:rFonts w:ascii="宋体" w:hAnsi="宋体" w:cs="宋体"/>
          <w:color w:val="auto"/>
          <w:kern w:val="0"/>
          <w:sz w:val="24"/>
          <w:highlight w:val="none"/>
          <w:lang w:val="zh-CN" w:bidi="zh-CN"/>
        </w:rPr>
        <w:t>（盖单位章） 法定代表人或其委托代理人：</w:t>
      </w:r>
      <w:r>
        <w:rPr>
          <w:rFonts w:ascii="宋体" w:hAnsi="宋体" w:cs="宋体"/>
          <w:color w:val="auto"/>
          <w:kern w:val="0"/>
          <w:sz w:val="24"/>
          <w:highlight w:val="none"/>
          <w:u w:val="single"/>
          <w:lang w:val="zh-CN" w:bidi="zh-CN"/>
        </w:rPr>
        <w:tab/>
      </w:r>
      <w:r>
        <w:rPr>
          <w:rFonts w:ascii="宋体" w:hAnsi="宋体" w:cs="宋体"/>
          <w:color w:val="auto"/>
          <w:kern w:val="0"/>
          <w:sz w:val="24"/>
          <w:highlight w:val="none"/>
          <w:u w:val="single"/>
          <w:lang w:val="zh-CN" w:bidi="zh-CN"/>
        </w:rPr>
        <w:tab/>
      </w:r>
      <w:r>
        <w:rPr>
          <w:rFonts w:ascii="宋体" w:hAnsi="宋体" w:cs="宋体"/>
          <w:color w:val="auto"/>
          <w:kern w:val="0"/>
          <w:sz w:val="24"/>
          <w:highlight w:val="none"/>
          <w:lang w:val="zh-CN" w:bidi="zh-CN"/>
        </w:rPr>
        <w:t>（签字）</w:t>
      </w:r>
    </w:p>
    <w:p w14:paraId="3BFE9AD4">
      <w:pPr>
        <w:tabs>
          <w:tab w:val="left" w:pos="3424"/>
          <w:tab w:val="left" w:pos="4504"/>
          <w:tab w:val="left" w:pos="5400"/>
        </w:tabs>
        <w:autoSpaceDE w:val="0"/>
        <w:autoSpaceDN w:val="0"/>
        <w:spacing w:before="2"/>
        <w:ind w:left="2344" w:right="2410"/>
        <w:jc w:val="left"/>
        <w:rPr>
          <w:rFonts w:ascii="宋体" w:hAnsi="宋体" w:cs="宋体"/>
          <w:color w:val="auto"/>
          <w:kern w:val="0"/>
          <w:sz w:val="24"/>
          <w:highlight w:val="none"/>
          <w:lang w:val="zh-CN" w:bidi="zh-CN"/>
        </w:rPr>
      </w:pPr>
      <w:r>
        <w:rPr>
          <w:rFonts w:hAnsi="宋体" w:eastAsia="Times New Roman" w:cs="宋体"/>
          <w:color w:val="auto"/>
          <w:kern w:val="0"/>
          <w:sz w:val="24"/>
          <w:highlight w:val="none"/>
          <w:u w:val="single"/>
          <w:lang w:val="zh-CN" w:bidi="zh-CN"/>
        </w:rPr>
        <w:tab/>
      </w:r>
      <w:r>
        <w:rPr>
          <w:rFonts w:ascii="宋体" w:hAnsi="宋体" w:cs="宋体"/>
          <w:color w:val="auto"/>
          <w:kern w:val="0"/>
          <w:sz w:val="24"/>
          <w:highlight w:val="none"/>
          <w:lang w:val="zh-CN" w:bidi="zh-CN"/>
        </w:rPr>
        <w:t>年</w:t>
      </w:r>
      <w:r>
        <w:rPr>
          <w:rFonts w:ascii="宋体" w:hAnsi="宋体" w:cs="宋体"/>
          <w:color w:val="auto"/>
          <w:kern w:val="0"/>
          <w:sz w:val="24"/>
          <w:highlight w:val="none"/>
          <w:u w:val="single"/>
          <w:lang w:val="zh-CN" w:bidi="zh-CN"/>
        </w:rPr>
        <w:tab/>
      </w:r>
      <w:r>
        <w:rPr>
          <w:rFonts w:ascii="宋体" w:hAnsi="宋体" w:cs="宋体"/>
          <w:color w:val="auto"/>
          <w:kern w:val="0"/>
          <w:sz w:val="24"/>
          <w:highlight w:val="none"/>
          <w:lang w:val="zh-CN" w:bidi="zh-CN"/>
        </w:rPr>
        <w:t>月</w:t>
      </w:r>
      <w:r>
        <w:rPr>
          <w:rFonts w:ascii="宋体" w:hAnsi="宋体" w:cs="宋体"/>
          <w:color w:val="auto"/>
          <w:kern w:val="0"/>
          <w:sz w:val="24"/>
          <w:highlight w:val="none"/>
          <w:u w:val="single"/>
          <w:lang w:val="zh-CN" w:bidi="zh-CN"/>
        </w:rPr>
        <w:tab/>
      </w:r>
      <w:r>
        <w:rPr>
          <w:rFonts w:ascii="宋体" w:hAnsi="宋体" w:cs="宋体"/>
          <w:color w:val="auto"/>
          <w:kern w:val="0"/>
          <w:sz w:val="24"/>
          <w:highlight w:val="none"/>
          <w:lang w:val="zh-CN" w:bidi="zh-CN"/>
        </w:rPr>
        <w:t>日</w:t>
      </w:r>
    </w:p>
    <w:p w14:paraId="1B2D7DDC">
      <w:pPr>
        <w:tabs>
          <w:tab w:val="left" w:pos="3424"/>
          <w:tab w:val="left" w:pos="4504"/>
          <w:tab w:val="left" w:pos="5400"/>
        </w:tabs>
        <w:autoSpaceDE w:val="0"/>
        <w:autoSpaceDN w:val="0"/>
        <w:spacing w:before="2"/>
        <w:ind w:left="2344" w:right="2748"/>
        <w:jc w:val="left"/>
        <w:rPr>
          <w:rFonts w:ascii="宋体" w:hAnsi="宋体" w:cs="宋体"/>
          <w:color w:val="auto"/>
          <w:kern w:val="0"/>
          <w:sz w:val="24"/>
          <w:highlight w:val="none"/>
          <w:lang w:val="zh-CN" w:bidi="zh-CN"/>
        </w:rPr>
      </w:pPr>
    </w:p>
    <w:p w14:paraId="0BDB274C">
      <w:pPr>
        <w:tabs>
          <w:tab w:val="left" w:pos="4504"/>
          <w:tab w:val="left" w:pos="4984"/>
        </w:tabs>
        <w:autoSpaceDE w:val="0"/>
        <w:autoSpaceDN w:val="0"/>
        <w:spacing w:line="266" w:lineRule="auto"/>
        <w:ind w:left="424" w:right="1418"/>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经办银行：</w:t>
      </w:r>
      <w:r>
        <w:rPr>
          <w:rFonts w:ascii="宋体" w:hAnsi="宋体" w:cs="宋体"/>
          <w:color w:val="auto"/>
          <w:kern w:val="0"/>
          <w:sz w:val="24"/>
          <w:highlight w:val="none"/>
          <w:u w:val="single"/>
          <w:lang w:val="zh-CN" w:bidi="zh-CN"/>
        </w:rPr>
        <w:tab/>
      </w:r>
      <w:r>
        <w:rPr>
          <w:rFonts w:ascii="宋体" w:hAnsi="宋体" w:cs="宋体"/>
          <w:color w:val="auto"/>
          <w:kern w:val="0"/>
          <w:sz w:val="24"/>
          <w:highlight w:val="none"/>
          <w:lang w:val="zh-CN" w:bidi="zh-CN"/>
        </w:rPr>
        <w:t>（盖单位章）</w:t>
      </w:r>
    </w:p>
    <w:p w14:paraId="2DD78372">
      <w:pPr>
        <w:tabs>
          <w:tab w:val="left" w:pos="4504"/>
          <w:tab w:val="left" w:pos="4984"/>
        </w:tabs>
        <w:autoSpaceDE w:val="0"/>
        <w:autoSpaceDN w:val="0"/>
        <w:spacing w:line="266" w:lineRule="auto"/>
        <w:ind w:left="424" w:right="1418"/>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 法定代表人或其委托代理人：</w:t>
      </w:r>
      <w:r>
        <w:rPr>
          <w:rFonts w:ascii="宋体" w:hAnsi="宋体" w:cs="宋体"/>
          <w:color w:val="auto"/>
          <w:kern w:val="0"/>
          <w:sz w:val="24"/>
          <w:highlight w:val="none"/>
          <w:u w:val="single"/>
          <w:lang w:val="zh-CN" w:bidi="zh-CN"/>
        </w:rPr>
        <w:tab/>
      </w:r>
      <w:r>
        <w:rPr>
          <w:rFonts w:ascii="宋体" w:hAnsi="宋体" w:cs="宋体"/>
          <w:color w:val="auto"/>
          <w:kern w:val="0"/>
          <w:sz w:val="24"/>
          <w:highlight w:val="none"/>
          <w:u w:val="single"/>
          <w:lang w:val="zh-CN" w:bidi="zh-CN"/>
        </w:rPr>
        <w:tab/>
      </w:r>
      <w:r>
        <w:rPr>
          <w:rFonts w:ascii="宋体" w:hAnsi="宋体" w:cs="宋体"/>
          <w:color w:val="auto"/>
          <w:kern w:val="0"/>
          <w:sz w:val="24"/>
          <w:highlight w:val="none"/>
          <w:lang w:val="zh-CN" w:bidi="zh-CN"/>
        </w:rPr>
        <w:t>（签字）</w:t>
      </w:r>
    </w:p>
    <w:p w14:paraId="57A72630">
      <w:pPr>
        <w:tabs>
          <w:tab w:val="left" w:pos="3424"/>
          <w:tab w:val="left" w:pos="4504"/>
          <w:tab w:val="left" w:pos="5400"/>
        </w:tabs>
        <w:autoSpaceDE w:val="0"/>
        <w:autoSpaceDN w:val="0"/>
        <w:spacing w:line="307" w:lineRule="exact"/>
        <w:ind w:left="2344" w:right="2410"/>
        <w:jc w:val="left"/>
        <w:rPr>
          <w:rFonts w:ascii="宋体" w:hAnsi="宋体" w:cs="宋体"/>
          <w:color w:val="auto"/>
          <w:sz w:val="24"/>
          <w:highlight w:val="none"/>
        </w:rPr>
      </w:pPr>
      <w:r>
        <w:rPr>
          <w:rFonts w:hAnsi="宋体" w:eastAsia="Times New Roman" w:cs="宋体"/>
          <w:color w:val="auto"/>
          <w:kern w:val="0"/>
          <w:sz w:val="24"/>
          <w:highlight w:val="none"/>
          <w:u w:val="single"/>
          <w:lang w:val="zh-CN" w:bidi="zh-CN"/>
        </w:rPr>
        <w:tab/>
      </w:r>
      <w:r>
        <w:rPr>
          <w:rFonts w:ascii="宋体" w:hAnsi="宋体" w:cs="宋体"/>
          <w:color w:val="auto"/>
          <w:kern w:val="0"/>
          <w:sz w:val="24"/>
          <w:highlight w:val="none"/>
          <w:lang w:val="zh-CN" w:bidi="zh-CN"/>
        </w:rPr>
        <w:t>年</w:t>
      </w:r>
      <w:r>
        <w:rPr>
          <w:rFonts w:ascii="宋体" w:hAnsi="宋体" w:cs="宋体"/>
          <w:color w:val="auto"/>
          <w:kern w:val="0"/>
          <w:sz w:val="24"/>
          <w:highlight w:val="none"/>
          <w:u w:val="single"/>
          <w:lang w:val="zh-CN" w:bidi="zh-CN"/>
        </w:rPr>
        <w:tab/>
      </w:r>
      <w:r>
        <w:rPr>
          <w:rFonts w:ascii="宋体" w:hAnsi="宋体" w:cs="宋体"/>
          <w:color w:val="auto"/>
          <w:kern w:val="0"/>
          <w:sz w:val="24"/>
          <w:highlight w:val="none"/>
          <w:lang w:val="zh-CN" w:bidi="zh-CN"/>
        </w:rPr>
        <w:t>月</w:t>
      </w:r>
      <w:r>
        <w:rPr>
          <w:rFonts w:ascii="宋体" w:hAnsi="宋体" w:cs="宋体"/>
          <w:color w:val="auto"/>
          <w:kern w:val="0"/>
          <w:sz w:val="24"/>
          <w:highlight w:val="none"/>
          <w:u w:val="single"/>
          <w:lang w:val="zh-CN" w:bidi="zh-CN"/>
        </w:rPr>
        <w:tab/>
      </w:r>
      <w:r>
        <w:rPr>
          <w:rFonts w:ascii="宋体" w:hAnsi="宋体" w:cs="宋体"/>
          <w:color w:val="auto"/>
          <w:kern w:val="0"/>
          <w:sz w:val="24"/>
          <w:highlight w:val="none"/>
          <w:lang w:val="zh-CN" w:bidi="zh-CN"/>
        </w:rPr>
        <w:t>日</w:t>
      </w:r>
    </w:p>
    <w:sectPr>
      <w:footerReference r:id="rId21" w:type="first"/>
      <w:footerReference r:id="rId20" w:type="default"/>
      <w:pgSz w:w="11906" w:h="16838"/>
      <w:pgMar w:top="1440" w:right="1440" w:bottom="1440"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Times New Roman)">
    <w:altName w:val="微软雅黑"/>
    <w:panose1 w:val="00000000000000000000"/>
    <w:charset w:val="00"/>
    <w:family w:val="auto"/>
    <w:pitch w:val="default"/>
    <w:sig w:usb0="00000000" w:usb1="00000000" w:usb2="00000000" w:usb3="00000000" w:csb0="00040001" w:csb1="00000000"/>
  </w:font>
  <w:font w:name="宋体正文">
    <w:altName w:val="宋体"/>
    <w:panose1 w:val="00000000000000000000"/>
    <w:charset w:val="00"/>
    <w:family w:val="auto"/>
    <w:pitch w:val="default"/>
    <w:sig w:usb0="00000000" w:usb1="00000000" w:usb2="00000000" w:usb3="00000000" w:csb0="00040001" w:csb1="00000000"/>
  </w:font>
  <w:font w:name="MingLiU">
    <w:panose1 w:val="02020509000000000000"/>
    <w:charset w:val="88"/>
    <w:family w:val="modern"/>
    <w:pitch w:val="default"/>
    <w:sig w:usb0="A00002FF" w:usb1="28CFFCFA"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94BE1">
    <w:pPr>
      <w:pStyle w:val="30"/>
      <w:tabs>
        <w:tab w:val="center" w:pos="4439"/>
        <w:tab w:val="clear" w:pos="4153"/>
      </w:tabs>
      <w:jc w:val="both"/>
    </w:pPr>
  </w:p>
  <w:p w14:paraId="2D371AF2">
    <w:pPr>
      <w:pStyle w:val="3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C2C8B">
    <w:pPr>
      <w:pStyle w:val="2"/>
      <w:spacing w:line="14" w:lineRule="auto"/>
      <w:ind w:firstLine="480"/>
      <w:rPr>
        <w:sz w:val="20"/>
      </w:rPr>
    </w:pPr>
    <w:r>
      <w:rPr>
        <w:sz w:val="24"/>
        <w:lang w:val="zh-CN" w:bidi="zh-CN"/>
      </w:rPr>
      <mc:AlternateContent>
        <mc:Choice Requires="wps">
          <w:drawing>
            <wp:anchor distT="0" distB="0" distL="114300" distR="114300" simplePos="0" relativeHeight="251665408" behindDoc="1" locked="0" layoutInCell="1" allowOverlap="1">
              <wp:simplePos x="0" y="0"/>
              <wp:positionH relativeFrom="page">
                <wp:posOffset>1018540</wp:posOffset>
              </wp:positionH>
              <wp:positionV relativeFrom="page">
                <wp:posOffset>10012680</wp:posOffset>
              </wp:positionV>
              <wp:extent cx="224790" cy="152400"/>
              <wp:effectExtent l="0" t="0" r="0" b="0"/>
              <wp:wrapNone/>
              <wp:docPr id="10" name="文本框 49"/>
              <wp:cNvGraphicFramePr/>
              <a:graphic xmlns:a="http://schemas.openxmlformats.org/drawingml/2006/main">
                <a:graphicData uri="http://schemas.microsoft.com/office/word/2010/wordprocessingShape">
                  <wps:wsp>
                    <wps:cNvSpPr txBox="1"/>
                    <wps:spPr>
                      <a:xfrm>
                        <a:off x="0" y="0"/>
                        <a:ext cx="224790" cy="152400"/>
                      </a:xfrm>
                      <a:prstGeom prst="rect">
                        <a:avLst/>
                      </a:prstGeom>
                      <a:noFill/>
                      <a:ln>
                        <a:noFill/>
                      </a:ln>
                    </wps:spPr>
                    <wps:txbx>
                      <w:txbxContent>
                        <w:p w14:paraId="70A2B6AE">
                          <w:pPr>
                            <w:spacing w:before="12"/>
                            <w:ind w:left="40" w:firstLine="420"/>
                            <w:rPr>
                              <w:sz w:val="18"/>
                            </w:rPr>
                          </w:pPr>
                          <w:r>
                            <w:fldChar w:fldCharType="begin"/>
                          </w:r>
                          <w:r>
                            <w:rPr>
                              <w:sz w:val="18"/>
                            </w:rPr>
                            <w:instrText xml:space="preserve"> PAGE </w:instrText>
                          </w:r>
                          <w:r>
                            <w:fldChar w:fldCharType="separate"/>
                          </w:r>
                          <w:r>
                            <w:rPr>
                              <w:sz w:val="18"/>
                            </w:rPr>
                            <w:t>152</w:t>
                          </w:r>
                          <w:r>
                            <w:fldChar w:fldCharType="end"/>
                          </w:r>
                        </w:p>
                      </w:txbxContent>
                    </wps:txbx>
                    <wps:bodyPr lIns="0" tIns="0" rIns="0" bIns="0" upright="1"/>
                  </wps:wsp>
                </a:graphicData>
              </a:graphic>
            </wp:anchor>
          </w:drawing>
        </mc:Choice>
        <mc:Fallback>
          <w:pict>
            <v:shape id="文本框 49" o:spid="_x0000_s1026" o:spt="202" type="#_x0000_t202" style="position:absolute;left:0pt;margin-left:80.2pt;margin-top:788.4pt;height:12pt;width:17.7pt;mso-position-horizontal-relative:page;mso-position-vertical-relative:page;z-index:-251651072;mso-width-relative:page;mso-height-relative:page;" filled="f" stroked="f" coordsize="21600,21600" o:gfxdata="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t0uV0tYAAAANAQAADwAAAAAAAAABACAAAAAiAAAAZHJzL2Rvd25yZXYueG1sUEsBAhQA&#10;FAAAAAgAh07iQO5VKp67AQAAcwMAAA4AAAAAAAAAAQAgAAAAJQEAAGRycy9lMm9Eb2MueG1sUEsF&#10;BgAAAAAGAAYAWQEAAFIFAAAAAA==&#10;">
              <v:fill on="f" focussize="0,0"/>
              <v:stroke on="f"/>
              <v:imagedata o:title=""/>
              <o:lock v:ext="edit" aspectratio="f"/>
              <v:textbox inset="0mm,0mm,0mm,0mm">
                <w:txbxContent>
                  <w:p w14:paraId="70A2B6AE">
                    <w:pPr>
                      <w:spacing w:before="12"/>
                      <w:ind w:left="40" w:firstLine="420"/>
                      <w:rPr>
                        <w:sz w:val="18"/>
                      </w:rPr>
                    </w:pPr>
                    <w:r>
                      <w:fldChar w:fldCharType="begin"/>
                    </w:r>
                    <w:r>
                      <w:rPr>
                        <w:sz w:val="18"/>
                      </w:rPr>
                      <w:instrText xml:space="preserve"> PAGE </w:instrText>
                    </w:r>
                    <w:r>
                      <w:fldChar w:fldCharType="separate"/>
                    </w:r>
                    <w:r>
                      <w:rPr>
                        <w:sz w:val="18"/>
                      </w:rPr>
                      <w:t>152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6A8B4">
    <w:pPr>
      <w:pStyle w:val="2"/>
      <w:spacing w:line="14" w:lineRule="auto"/>
      <w:ind w:firstLine="400"/>
      <w:rPr>
        <w:sz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9AC31F">
                          <w:pPr>
                            <w:pStyle w:val="30"/>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689AC31F">
                    <w:pPr>
                      <w:pStyle w:val="30"/>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1E76A">
    <w:pPr>
      <w:pStyle w:val="2"/>
      <w:spacing w:line="14" w:lineRule="auto"/>
      <w:ind w:firstLine="480"/>
      <w:rPr>
        <w:sz w:val="20"/>
      </w:rPr>
    </w:pPr>
    <w:r>
      <w:rPr>
        <w:sz w:val="24"/>
        <w:lang w:val="zh-CN" w:bidi="zh-CN"/>
      </w:rPr>
      <mc:AlternateContent>
        <mc:Choice Requires="wps">
          <w:drawing>
            <wp:anchor distT="0" distB="0" distL="114300" distR="114300" simplePos="0" relativeHeight="251667456" behindDoc="1" locked="0" layoutInCell="1" allowOverlap="1">
              <wp:simplePos x="0" y="0"/>
              <wp:positionH relativeFrom="page">
                <wp:posOffset>1031240</wp:posOffset>
              </wp:positionH>
              <wp:positionV relativeFrom="page">
                <wp:posOffset>10012680</wp:posOffset>
              </wp:positionV>
              <wp:extent cx="199390" cy="152400"/>
              <wp:effectExtent l="0" t="0" r="0" b="0"/>
              <wp:wrapNone/>
              <wp:docPr id="11" name="文本框 51"/>
              <wp:cNvGraphicFramePr/>
              <a:graphic xmlns:a="http://schemas.openxmlformats.org/drawingml/2006/main">
                <a:graphicData uri="http://schemas.microsoft.com/office/word/2010/wordprocessingShape">
                  <wps:wsp>
                    <wps:cNvSpPr txBox="1"/>
                    <wps:spPr>
                      <a:xfrm>
                        <a:off x="0" y="0"/>
                        <a:ext cx="199390" cy="152400"/>
                      </a:xfrm>
                      <a:prstGeom prst="rect">
                        <a:avLst/>
                      </a:prstGeom>
                      <a:noFill/>
                      <a:ln>
                        <a:noFill/>
                      </a:ln>
                    </wps:spPr>
                    <wps:txbx>
                      <w:txbxContent>
                        <w:p w14:paraId="16C5D272">
                          <w:pPr>
                            <w:spacing w:before="12"/>
                            <w:ind w:left="20" w:firstLine="360"/>
                            <w:rPr>
                              <w:sz w:val="18"/>
                            </w:rPr>
                          </w:pPr>
                          <w:r>
                            <w:rPr>
                              <w:sz w:val="18"/>
                            </w:rPr>
                            <w:t>160</w:t>
                          </w:r>
                        </w:p>
                      </w:txbxContent>
                    </wps:txbx>
                    <wps:bodyPr lIns="0" tIns="0" rIns="0" bIns="0" upright="1"/>
                  </wps:wsp>
                </a:graphicData>
              </a:graphic>
            </wp:anchor>
          </w:drawing>
        </mc:Choice>
        <mc:Fallback>
          <w:pict>
            <v:shape id="文本框 51" o:spid="_x0000_s1026" o:spt="202" type="#_x0000_t202" style="position:absolute;left:0pt;margin-left:81.2pt;margin-top:788.4pt;height:12pt;width:15.7pt;mso-position-horizontal-relative:page;mso-position-vertical-relative:page;z-index:-251649024;mso-width-relative:page;mso-height-relative:page;" filled="f" stroked="f" coordsize="21600,21600" o:gfxdata="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BZFp7XAAAADQEAAA8AAAAAAAAAAQAgAAAAIgAAAGRycy9kb3ducmV2LnhtbFBLAQIU&#10;ABQAAAAIAIdO4kCUxmaJuwEAAHMDAAAOAAAAAAAAAAEAIAAAACYBAABkcnMvZTJvRG9jLnhtbFBL&#10;BQYAAAAABgAGAFkBAABTBQAAAAA=&#10;">
              <v:fill on="f" focussize="0,0"/>
              <v:stroke on="f"/>
              <v:imagedata o:title=""/>
              <o:lock v:ext="edit" aspectratio="f"/>
              <v:textbox inset="0mm,0mm,0mm,0mm">
                <w:txbxContent>
                  <w:p w14:paraId="16C5D272">
                    <w:pPr>
                      <w:spacing w:before="12"/>
                      <w:ind w:left="20" w:firstLine="360"/>
                      <w:rPr>
                        <w:sz w:val="18"/>
                      </w:rPr>
                    </w:pPr>
                    <w:r>
                      <w:rPr>
                        <w:sz w:val="18"/>
                      </w:rPr>
                      <w:t>160</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9C604">
    <w:pPr>
      <w:pStyle w:val="2"/>
      <w:spacing w:line="14" w:lineRule="auto"/>
      <w:ind w:firstLine="400"/>
      <w:rPr>
        <w:sz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B5DA87">
                          <w:pPr>
                            <w:pStyle w:val="30"/>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1FB5DA87">
                    <w:pPr>
                      <w:pStyle w:val="30"/>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BE90C">
    <w:pPr>
      <w:pStyle w:val="2"/>
      <w:spacing w:line="14" w:lineRule="auto"/>
      <w:ind w:firstLine="480"/>
      <w:rPr>
        <w:sz w:val="20"/>
      </w:rPr>
    </w:pPr>
    <w:r>
      <w:rPr>
        <w:sz w:val="24"/>
        <w:lang w:val="zh-CN" w:bidi="zh-CN"/>
      </w:rPr>
      <mc:AlternateContent>
        <mc:Choice Requires="wps">
          <w:drawing>
            <wp:anchor distT="0" distB="0" distL="114300" distR="114300" simplePos="0" relativeHeight="251669504" behindDoc="1" locked="0" layoutInCell="1" allowOverlap="1">
              <wp:simplePos x="0" y="0"/>
              <wp:positionH relativeFrom="page">
                <wp:posOffset>1018540</wp:posOffset>
              </wp:positionH>
              <wp:positionV relativeFrom="page">
                <wp:posOffset>10012680</wp:posOffset>
              </wp:positionV>
              <wp:extent cx="224790" cy="152400"/>
              <wp:effectExtent l="0" t="0" r="0" b="0"/>
              <wp:wrapNone/>
              <wp:docPr id="12" name="文本框 53"/>
              <wp:cNvGraphicFramePr/>
              <a:graphic xmlns:a="http://schemas.openxmlformats.org/drawingml/2006/main">
                <a:graphicData uri="http://schemas.microsoft.com/office/word/2010/wordprocessingShape">
                  <wps:wsp>
                    <wps:cNvSpPr txBox="1"/>
                    <wps:spPr>
                      <a:xfrm>
                        <a:off x="0" y="0"/>
                        <a:ext cx="224790" cy="152400"/>
                      </a:xfrm>
                      <a:prstGeom prst="rect">
                        <a:avLst/>
                      </a:prstGeom>
                      <a:noFill/>
                      <a:ln>
                        <a:noFill/>
                      </a:ln>
                    </wps:spPr>
                    <wps:txbx>
                      <w:txbxContent>
                        <w:p w14:paraId="66B552A3">
                          <w:pPr>
                            <w:spacing w:before="12"/>
                            <w:ind w:left="40" w:firstLine="420"/>
                            <w:rPr>
                              <w:sz w:val="18"/>
                            </w:rPr>
                          </w:pPr>
                          <w:r>
                            <w:fldChar w:fldCharType="begin"/>
                          </w:r>
                          <w:r>
                            <w:rPr>
                              <w:sz w:val="18"/>
                            </w:rPr>
                            <w:instrText xml:space="preserve"> PAGE </w:instrText>
                          </w:r>
                          <w:r>
                            <w:fldChar w:fldCharType="separate"/>
                          </w:r>
                          <w:r>
                            <w:rPr>
                              <w:sz w:val="18"/>
                            </w:rPr>
                            <w:t>164</w:t>
                          </w:r>
                          <w:r>
                            <w:fldChar w:fldCharType="end"/>
                          </w:r>
                        </w:p>
                      </w:txbxContent>
                    </wps:txbx>
                    <wps:bodyPr lIns="0" tIns="0" rIns="0" bIns="0" upright="1"/>
                  </wps:wsp>
                </a:graphicData>
              </a:graphic>
            </wp:anchor>
          </w:drawing>
        </mc:Choice>
        <mc:Fallback>
          <w:pict>
            <v:shape id="文本框 53" o:spid="_x0000_s1026" o:spt="202" type="#_x0000_t202" style="position:absolute;left:0pt;margin-left:80.2pt;margin-top:788.4pt;height:12pt;width:17.7pt;mso-position-horizontal-relative:page;mso-position-vertical-relative:page;z-index:-251646976;mso-width-relative:page;mso-height-relative:page;" filled="f" stroked="f" coordsize="21600,21600" o:gfxdata="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t0uV0tYAAAANAQAADwAAAAAAAAABACAAAAAiAAAAZHJzL2Rvd25yZXYueG1sUEsBAhQA&#10;FAAAAAgAh07iQN9yBUq7AQAAcwMAAA4AAAAAAAAAAQAgAAAAJQEAAGRycy9lMm9Eb2MueG1sUEsF&#10;BgAAAAAGAAYAWQEAAFIFAAAAAA==&#10;">
              <v:fill on="f" focussize="0,0"/>
              <v:stroke on="f"/>
              <v:imagedata o:title=""/>
              <o:lock v:ext="edit" aspectratio="f"/>
              <v:textbox inset="0mm,0mm,0mm,0mm">
                <w:txbxContent>
                  <w:p w14:paraId="66B552A3">
                    <w:pPr>
                      <w:spacing w:before="12"/>
                      <w:ind w:left="40" w:firstLine="420"/>
                      <w:rPr>
                        <w:sz w:val="18"/>
                      </w:rPr>
                    </w:pPr>
                    <w:r>
                      <w:fldChar w:fldCharType="begin"/>
                    </w:r>
                    <w:r>
                      <w:rPr>
                        <w:sz w:val="18"/>
                      </w:rPr>
                      <w:instrText xml:space="preserve"> PAGE </w:instrText>
                    </w:r>
                    <w:r>
                      <w:fldChar w:fldCharType="separate"/>
                    </w:r>
                    <w:r>
                      <w:rPr>
                        <w:sz w:val="18"/>
                      </w:rPr>
                      <w:t>164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72CD7">
    <w:pPr>
      <w:pStyle w:val="30"/>
      <w:jc w:val="cente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43963D">
                          <w:pPr>
                            <w:pStyle w:val="30"/>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1B43963D">
                    <w:pPr>
                      <w:pStyle w:val="30"/>
                    </w:pPr>
                    <w:r>
                      <w:fldChar w:fldCharType="begin"/>
                    </w:r>
                    <w:r>
                      <w:instrText xml:space="preserve"> PAGE  \* MERGEFORMAT </w:instrText>
                    </w:r>
                    <w:r>
                      <w:fldChar w:fldCharType="separate"/>
                    </w:r>
                    <w:r>
                      <w:t>71</w:t>
                    </w:r>
                    <w:r>
                      <w:fldChar w:fldCharType="end"/>
                    </w:r>
                  </w:p>
                </w:txbxContent>
              </v:textbox>
            </v:shape>
          </w:pict>
        </mc:Fallback>
      </mc:AlternateContent>
    </w:r>
  </w:p>
  <w:p w14:paraId="7167555A">
    <w:pPr>
      <w:pStyle w:val="3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CD721">
    <w:pPr>
      <w:pStyle w:val="30"/>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915662">
                          <w:pPr>
                            <w:pStyle w:val="30"/>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16915662">
                    <w:pPr>
                      <w:pStyle w:val="30"/>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D314E">
    <w:pPr>
      <w:pStyle w:val="30"/>
      <w:tabs>
        <w:tab w:val="center" w:pos="443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260F44"/>
                      </w:txbxContent>
                    </wps:txbx>
                    <wps:bodyPr wrap="none" lIns="0" tIns="0" rIns="0" bIns="0" upright="1">
                      <a:spAutoFit/>
                    </wps:bodyPr>
                  </wps:wsp>
                </a:graphicData>
              </a:graphic>
            </wp:anchor>
          </w:drawing>
        </mc:Choice>
        <mc:Fallback>
          <w:pict>
            <v:shape id="文本框 512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lOorLAQAAnAMAAA4AAAAAAAAAAQAgAAAAHgEAAGRycy9lMm9E&#10;b2MueG1sUEsFBgAAAAAGAAYAWQEAAFsFAAAAAA==&#10;">
              <v:fill on="f" focussize="0,0"/>
              <v:stroke on="f"/>
              <v:imagedata o:title=""/>
              <o:lock v:ext="edit" aspectratio="f"/>
              <v:textbox inset="0mm,0mm,0mm,0mm" style="mso-fit-shape-to-text:t;">
                <w:txbxContent>
                  <w:p w14:paraId="23260F44"/>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50019">
    <w:pPr>
      <w:pStyle w:val="30"/>
      <w:tabs>
        <w:tab w:val="center" w:pos="4439"/>
        <w:tab w:val="clear" w:pos="4153"/>
      </w:tabs>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22E506">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E22E506">
                    <w:pPr>
                      <w:pStyle w:val="30"/>
                    </w:pPr>
                    <w:r>
                      <w:fldChar w:fldCharType="begin"/>
                    </w:r>
                    <w:r>
                      <w:instrText xml:space="preserve"> PAGE  \* MERGEFORMAT </w:instrText>
                    </w:r>
                    <w:r>
                      <w:fldChar w:fldCharType="separate"/>
                    </w:r>
                    <w:r>
                      <w:t>1</w:t>
                    </w:r>
                    <w:r>
                      <w:fldChar w:fldCharType="end"/>
                    </w:r>
                  </w:p>
                </w:txbxContent>
              </v:textbox>
            </v:shape>
          </w:pict>
        </mc:Fallback>
      </mc:AlternateContent>
    </w:r>
  </w:p>
  <w:p w14:paraId="538CE5B7">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775E6">
    <w:pPr>
      <w:pStyle w:val="30"/>
      <w:tabs>
        <w:tab w:val="center" w:pos="4439"/>
        <w:tab w:val="clear" w:pos="4153"/>
      </w:tabs>
      <w:jc w:val="both"/>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28E007">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528E007">
                    <w:pPr>
                      <w:pStyle w:val="30"/>
                    </w:pPr>
                    <w:r>
                      <w:fldChar w:fldCharType="begin"/>
                    </w:r>
                    <w:r>
                      <w:instrText xml:space="preserve"> PAGE  \* MERGEFORMAT </w:instrText>
                    </w:r>
                    <w:r>
                      <w:fldChar w:fldCharType="separate"/>
                    </w:r>
                    <w:r>
                      <w:t>1</w:t>
                    </w:r>
                    <w:r>
                      <w:fldChar w:fldCharType="end"/>
                    </w:r>
                  </w:p>
                </w:txbxContent>
              </v:textbox>
            </v:shape>
          </w:pict>
        </mc:Fallback>
      </mc:AlternateContent>
    </w:r>
  </w:p>
  <w:p w14:paraId="259E791B">
    <w:pPr>
      <w:pStyle w:val="3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1C481">
    <w:pPr>
      <w:pStyle w:val="2"/>
      <w:spacing w:line="14" w:lineRule="auto"/>
      <w:ind w:firstLine="400"/>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129726">
                          <w:pPr>
                            <w:pStyle w:val="30"/>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7129726">
                    <w:pPr>
                      <w:pStyle w:val="30"/>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22DCB">
    <w:pPr>
      <w:pStyle w:val="2"/>
      <w:spacing w:line="14" w:lineRule="auto"/>
      <w:ind w:firstLine="480"/>
      <w:rPr>
        <w:sz w:val="20"/>
      </w:rPr>
    </w:pPr>
    <w:r>
      <w:rPr>
        <w:sz w:val="24"/>
        <w:lang w:val="zh-CN" w:bidi="zh-CN"/>
      </w:rPr>
      <mc:AlternateContent>
        <mc:Choice Requires="wps">
          <w:drawing>
            <wp:anchor distT="0" distB="0" distL="114300" distR="114300" simplePos="0" relativeHeight="251661312" behindDoc="1" locked="0" layoutInCell="1" allowOverlap="1">
              <wp:simplePos x="0" y="0"/>
              <wp:positionH relativeFrom="page">
                <wp:posOffset>1018540</wp:posOffset>
              </wp:positionH>
              <wp:positionV relativeFrom="page">
                <wp:posOffset>10012680</wp:posOffset>
              </wp:positionV>
              <wp:extent cx="224790" cy="152400"/>
              <wp:effectExtent l="0" t="0" r="0" b="0"/>
              <wp:wrapNone/>
              <wp:docPr id="8" name="文本框 45"/>
              <wp:cNvGraphicFramePr/>
              <a:graphic xmlns:a="http://schemas.openxmlformats.org/drawingml/2006/main">
                <a:graphicData uri="http://schemas.microsoft.com/office/word/2010/wordprocessingShape">
                  <wps:wsp>
                    <wps:cNvSpPr txBox="1"/>
                    <wps:spPr>
                      <a:xfrm>
                        <a:off x="0" y="0"/>
                        <a:ext cx="224790" cy="152400"/>
                      </a:xfrm>
                      <a:prstGeom prst="rect">
                        <a:avLst/>
                      </a:prstGeom>
                      <a:noFill/>
                      <a:ln>
                        <a:noFill/>
                      </a:ln>
                    </wps:spPr>
                    <wps:txbx>
                      <w:txbxContent>
                        <w:p w14:paraId="275E4C2E">
                          <w:pPr>
                            <w:spacing w:before="12"/>
                            <w:ind w:left="40" w:firstLine="420"/>
                            <w:rPr>
                              <w:sz w:val="18"/>
                            </w:rPr>
                          </w:pPr>
                          <w:r>
                            <w:fldChar w:fldCharType="begin"/>
                          </w:r>
                          <w:r>
                            <w:rPr>
                              <w:sz w:val="18"/>
                            </w:rPr>
                            <w:instrText xml:space="preserve"> PAGE </w:instrText>
                          </w:r>
                          <w:r>
                            <w:fldChar w:fldCharType="separate"/>
                          </w:r>
                          <w:r>
                            <w:rPr>
                              <w:sz w:val="18"/>
                            </w:rPr>
                            <w:t>142</w:t>
                          </w:r>
                          <w:r>
                            <w:fldChar w:fldCharType="end"/>
                          </w:r>
                        </w:p>
                      </w:txbxContent>
                    </wps:txbx>
                    <wps:bodyPr lIns="0" tIns="0" rIns="0" bIns="0" upright="1"/>
                  </wps:wsp>
                </a:graphicData>
              </a:graphic>
            </wp:anchor>
          </w:drawing>
        </mc:Choice>
        <mc:Fallback>
          <w:pict>
            <v:shape id="文本框 45" o:spid="_x0000_s1026" o:spt="202" type="#_x0000_t202" style="position:absolute;left:0pt;margin-left:80.2pt;margin-top:788.4pt;height:12pt;width:17.7pt;mso-position-horizontal-relative:page;mso-position-vertical-relative:page;z-index:-251655168;mso-width-relative:page;mso-height-relative:page;" filled="f" stroked="f" coordsize="21600,21600" o:gfxdata="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t0uV0tYAAAANAQAADwAAAAAAAAABACAAAAAiAAAAZHJzL2Rvd25yZXYueG1sUEsBAhQA&#10;FAAAAAgAh07iQDM2uV+7AQAAcgMAAA4AAAAAAAAAAQAgAAAAJQEAAGRycy9lMm9Eb2MueG1sUEsF&#10;BgAAAAAGAAYAWQEAAFIFAAAAAA==&#10;">
              <v:fill on="f" focussize="0,0"/>
              <v:stroke on="f"/>
              <v:imagedata o:title=""/>
              <o:lock v:ext="edit" aspectratio="f"/>
              <v:textbox inset="0mm,0mm,0mm,0mm">
                <w:txbxContent>
                  <w:p w14:paraId="275E4C2E">
                    <w:pPr>
                      <w:spacing w:before="12"/>
                      <w:ind w:left="40" w:firstLine="420"/>
                      <w:rPr>
                        <w:sz w:val="18"/>
                      </w:rPr>
                    </w:pPr>
                    <w:r>
                      <w:fldChar w:fldCharType="begin"/>
                    </w:r>
                    <w:r>
                      <w:rPr>
                        <w:sz w:val="18"/>
                      </w:rPr>
                      <w:instrText xml:space="preserve"> PAGE </w:instrText>
                    </w:r>
                    <w:r>
                      <w:fldChar w:fldCharType="separate"/>
                    </w:r>
                    <w:r>
                      <w:rPr>
                        <w:sz w:val="18"/>
                      </w:rPr>
                      <w:t>142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45F05">
    <w:pPr>
      <w:pStyle w:val="2"/>
      <w:spacing w:line="14" w:lineRule="auto"/>
      <w:ind w:firstLine="400"/>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D95D34">
                          <w:pPr>
                            <w:pStyle w:val="3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2AD95D34">
                    <w:pPr>
                      <w:pStyle w:val="3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A1667">
    <w:pPr>
      <w:pStyle w:val="2"/>
      <w:spacing w:line="14" w:lineRule="auto"/>
      <w:ind w:firstLine="480"/>
      <w:rPr>
        <w:sz w:val="20"/>
      </w:rPr>
    </w:pPr>
    <w:r>
      <w:rPr>
        <w:sz w:val="24"/>
        <w:lang w:val="zh-CN" w:bidi="zh-CN"/>
      </w:rPr>
      <mc:AlternateContent>
        <mc:Choice Requires="wps">
          <w:drawing>
            <wp:anchor distT="0" distB="0" distL="114300" distR="114300" simplePos="0" relativeHeight="251663360" behindDoc="1" locked="0" layoutInCell="1" allowOverlap="1">
              <wp:simplePos x="0" y="0"/>
              <wp:positionH relativeFrom="page">
                <wp:posOffset>1031240</wp:posOffset>
              </wp:positionH>
              <wp:positionV relativeFrom="page">
                <wp:posOffset>10012680</wp:posOffset>
              </wp:positionV>
              <wp:extent cx="199390" cy="152400"/>
              <wp:effectExtent l="0" t="0" r="0" b="0"/>
              <wp:wrapNone/>
              <wp:docPr id="9" name="文本框 47"/>
              <wp:cNvGraphicFramePr/>
              <a:graphic xmlns:a="http://schemas.openxmlformats.org/drawingml/2006/main">
                <a:graphicData uri="http://schemas.microsoft.com/office/word/2010/wordprocessingShape">
                  <wps:wsp>
                    <wps:cNvSpPr txBox="1"/>
                    <wps:spPr>
                      <a:xfrm>
                        <a:off x="0" y="0"/>
                        <a:ext cx="199390" cy="152400"/>
                      </a:xfrm>
                      <a:prstGeom prst="rect">
                        <a:avLst/>
                      </a:prstGeom>
                      <a:noFill/>
                      <a:ln>
                        <a:noFill/>
                      </a:ln>
                    </wps:spPr>
                    <wps:txbx>
                      <w:txbxContent>
                        <w:p w14:paraId="7A621322">
                          <w:pPr>
                            <w:spacing w:before="12"/>
                            <w:ind w:left="20" w:firstLine="360"/>
                            <w:rPr>
                              <w:sz w:val="18"/>
                            </w:rPr>
                          </w:pPr>
                          <w:r>
                            <w:rPr>
                              <w:sz w:val="18"/>
                            </w:rPr>
                            <w:t>150</w:t>
                          </w:r>
                        </w:p>
                      </w:txbxContent>
                    </wps:txbx>
                    <wps:bodyPr lIns="0" tIns="0" rIns="0" bIns="0" upright="1"/>
                  </wps:wsp>
                </a:graphicData>
              </a:graphic>
            </wp:anchor>
          </w:drawing>
        </mc:Choice>
        <mc:Fallback>
          <w:pict>
            <v:shape id="文本框 47" o:spid="_x0000_s1026" o:spt="202" type="#_x0000_t202" style="position:absolute;left:0pt;margin-left:81.2pt;margin-top:788.4pt;height:12pt;width:15.7pt;mso-position-horizontal-relative:page;mso-position-vertical-relative:page;z-index:-251653120;mso-width-relative:page;mso-height-relative:page;" filled="f" stroked="f" coordsize="21600,21600" o:gfxdata="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BZFp7XAAAADQEAAA8AAAAAAAAAAQAgAAAAIgAAAGRycy9kb3ducmV2LnhtbFBLAQIU&#10;ABQAAAAIAIdO4kBvEINSuwEAAHIDAAAOAAAAAAAAAAEAIAAAACYBAABkcnMvZTJvRG9jLnhtbFBL&#10;BQYAAAAABgAGAFkBAABTBQAAAAA=&#10;">
              <v:fill on="f" focussize="0,0"/>
              <v:stroke on="f"/>
              <v:imagedata o:title=""/>
              <o:lock v:ext="edit" aspectratio="f"/>
              <v:textbox inset="0mm,0mm,0mm,0mm">
                <w:txbxContent>
                  <w:p w14:paraId="7A621322">
                    <w:pPr>
                      <w:spacing w:before="12"/>
                      <w:ind w:left="20" w:firstLine="360"/>
                      <w:rPr>
                        <w:sz w:val="18"/>
                      </w:rPr>
                    </w:pPr>
                    <w:r>
                      <w:rPr>
                        <w:sz w:val="18"/>
                      </w:rPr>
                      <w:t>150</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4A4C8">
    <w:pPr>
      <w:pStyle w:val="2"/>
      <w:spacing w:line="14" w:lineRule="auto"/>
      <w:ind w:firstLine="400"/>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3834A2">
                          <w:pPr>
                            <w:pStyle w:val="30"/>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0F3834A2">
                    <w:pPr>
                      <w:pStyle w:val="30"/>
                    </w:pPr>
                    <w:r>
                      <w:fldChar w:fldCharType="begin"/>
                    </w:r>
                    <w:r>
                      <w:instrText xml:space="preserve"> PAGE  \* MERGEFORMAT </w:instrText>
                    </w:r>
                    <w:r>
                      <w:fldChar w:fldCharType="separate"/>
                    </w:r>
                    <w:r>
                      <w:t>58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D5EFE">
    <w:pPr>
      <w:pStyle w:val="32"/>
    </w:pPr>
  </w:p>
  <w:p w14:paraId="238B9BE4">
    <w:pPr>
      <w:pStyle w:val="3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505D7">
    <w:pPr>
      <w:tabs>
        <w:tab w:val="left" w:pos="900"/>
      </w:tabs>
      <w:spacing w:line="241" w:lineRule="exact"/>
      <w:ind w:left="20" w:firstLine="2310" w:firstLineChars="1050"/>
      <w:rPr>
        <w:rFonts w:ascii="黑体" w:hAnsi="黑体" w:eastAsia="黑体" w:cs="黑体"/>
        <w:sz w:val="22"/>
        <w:szCs w:val="22"/>
      </w:rPr>
    </w:pPr>
  </w:p>
  <w:p w14:paraId="6C201246">
    <w:pPr>
      <w:tabs>
        <w:tab w:val="left" w:pos="900"/>
      </w:tabs>
      <w:spacing w:line="241" w:lineRule="exact"/>
      <w:ind w:left="20"/>
      <w:rPr>
        <w:rFonts w:ascii="黑体" w:hAnsi="黑体" w:eastAsia="黑体" w:cs="黑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FDC83">
    <w:pPr>
      <w:pStyle w:val="32"/>
      <w:pBdr>
        <w:bottom w:val="single" w:color="auto" w:sz="4" w:space="1"/>
      </w:pBdr>
      <w:ind w:right="-514" w:rightChars="-245"/>
      <w:jc w:val="lef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2F06C6"/>
    <w:multiLevelType w:val="multilevel"/>
    <w:tmpl w:val="022F06C6"/>
    <w:lvl w:ilvl="0" w:tentative="0">
      <w:start w:val="13"/>
      <w:numFmt w:val="decimal"/>
      <w:lvlText w:val="%1"/>
      <w:lvlJc w:val="left"/>
      <w:pPr>
        <w:ind w:left="424" w:hanging="720"/>
      </w:pPr>
      <w:rPr>
        <w:rFonts w:hint="default"/>
        <w:lang w:val="zh-CN" w:eastAsia="zh-CN" w:bidi="zh-CN"/>
      </w:rPr>
    </w:lvl>
    <w:lvl w:ilvl="1" w:tentative="0">
      <w:start w:val="2"/>
      <w:numFmt w:val="decimal"/>
      <w:lvlText w:val="%1.%2"/>
      <w:lvlJc w:val="left"/>
      <w:pPr>
        <w:ind w:left="424" w:hanging="720"/>
      </w:pPr>
      <w:rPr>
        <w:rFonts w:hint="default"/>
        <w:lang w:val="zh-CN" w:eastAsia="zh-CN" w:bidi="zh-CN"/>
      </w:rPr>
    </w:lvl>
    <w:lvl w:ilvl="2" w:tentative="0">
      <w:start w:val="3"/>
      <w:numFmt w:val="decimal"/>
      <w:lvlText w:val="%1.%2.%3"/>
      <w:lvlJc w:val="left"/>
      <w:pPr>
        <w:ind w:left="424" w:hanging="72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139" w:hanging="720"/>
      </w:pPr>
      <w:rPr>
        <w:rFonts w:hint="default"/>
        <w:lang w:val="zh-CN" w:eastAsia="zh-CN" w:bidi="zh-CN"/>
      </w:rPr>
    </w:lvl>
    <w:lvl w:ilvl="4" w:tentative="0">
      <w:start w:val="0"/>
      <w:numFmt w:val="bullet"/>
      <w:lvlText w:val="•"/>
      <w:lvlJc w:val="left"/>
      <w:pPr>
        <w:ind w:left="4046" w:hanging="720"/>
      </w:pPr>
      <w:rPr>
        <w:rFonts w:hint="default"/>
        <w:lang w:val="zh-CN" w:eastAsia="zh-CN" w:bidi="zh-CN"/>
      </w:rPr>
    </w:lvl>
    <w:lvl w:ilvl="5" w:tentative="0">
      <w:start w:val="0"/>
      <w:numFmt w:val="bullet"/>
      <w:lvlText w:val="•"/>
      <w:lvlJc w:val="left"/>
      <w:pPr>
        <w:ind w:left="4953" w:hanging="720"/>
      </w:pPr>
      <w:rPr>
        <w:rFonts w:hint="default"/>
        <w:lang w:val="zh-CN" w:eastAsia="zh-CN" w:bidi="zh-CN"/>
      </w:rPr>
    </w:lvl>
    <w:lvl w:ilvl="6" w:tentative="0">
      <w:start w:val="0"/>
      <w:numFmt w:val="bullet"/>
      <w:lvlText w:val="•"/>
      <w:lvlJc w:val="left"/>
      <w:pPr>
        <w:ind w:left="5859" w:hanging="720"/>
      </w:pPr>
      <w:rPr>
        <w:rFonts w:hint="default"/>
        <w:lang w:val="zh-CN" w:eastAsia="zh-CN" w:bidi="zh-CN"/>
      </w:rPr>
    </w:lvl>
    <w:lvl w:ilvl="7" w:tentative="0">
      <w:start w:val="0"/>
      <w:numFmt w:val="bullet"/>
      <w:lvlText w:val="•"/>
      <w:lvlJc w:val="left"/>
      <w:pPr>
        <w:ind w:left="6766" w:hanging="720"/>
      </w:pPr>
      <w:rPr>
        <w:rFonts w:hint="default"/>
        <w:lang w:val="zh-CN" w:eastAsia="zh-CN" w:bidi="zh-CN"/>
      </w:rPr>
    </w:lvl>
    <w:lvl w:ilvl="8" w:tentative="0">
      <w:start w:val="0"/>
      <w:numFmt w:val="bullet"/>
      <w:lvlText w:val="•"/>
      <w:lvlJc w:val="left"/>
      <w:pPr>
        <w:ind w:left="7673" w:hanging="720"/>
      </w:pPr>
      <w:rPr>
        <w:rFonts w:hint="default"/>
        <w:lang w:val="zh-CN" w:eastAsia="zh-CN" w:bidi="zh-CN"/>
      </w:rPr>
    </w:lvl>
  </w:abstractNum>
  <w:abstractNum w:abstractNumId="1">
    <w:nsid w:val="02F234C7"/>
    <w:multiLevelType w:val="multilevel"/>
    <w:tmpl w:val="02F234C7"/>
    <w:lvl w:ilvl="0" w:tentative="0">
      <w:start w:val="1"/>
      <w:numFmt w:val="decimal"/>
      <w:lvlText w:val="%1."/>
      <w:lvlJc w:val="left"/>
      <w:pPr>
        <w:ind w:left="424" w:hanging="300"/>
      </w:pPr>
      <w:rPr>
        <w:rFonts w:hint="default" w:ascii="Times New Roman" w:hAnsi="Times New Roman" w:eastAsia="Times New Roman" w:cs="Times New Roman"/>
        <w:spacing w:val="-120"/>
        <w:w w:val="100"/>
        <w:sz w:val="24"/>
        <w:szCs w:val="24"/>
        <w:lang w:val="zh-CN" w:eastAsia="zh-CN" w:bidi="zh-CN"/>
      </w:rPr>
    </w:lvl>
    <w:lvl w:ilvl="1" w:tentative="0">
      <w:start w:val="0"/>
      <w:numFmt w:val="bullet"/>
      <w:lvlText w:val="•"/>
      <w:lvlJc w:val="left"/>
      <w:pPr>
        <w:ind w:left="1326" w:hanging="300"/>
      </w:pPr>
      <w:rPr>
        <w:rFonts w:hint="default"/>
        <w:lang w:val="zh-CN" w:eastAsia="zh-CN" w:bidi="zh-CN"/>
      </w:rPr>
    </w:lvl>
    <w:lvl w:ilvl="2" w:tentative="0">
      <w:start w:val="0"/>
      <w:numFmt w:val="bullet"/>
      <w:lvlText w:val="•"/>
      <w:lvlJc w:val="left"/>
      <w:pPr>
        <w:ind w:left="2233" w:hanging="300"/>
      </w:pPr>
      <w:rPr>
        <w:rFonts w:hint="default"/>
        <w:lang w:val="zh-CN" w:eastAsia="zh-CN" w:bidi="zh-CN"/>
      </w:rPr>
    </w:lvl>
    <w:lvl w:ilvl="3" w:tentative="0">
      <w:start w:val="0"/>
      <w:numFmt w:val="bullet"/>
      <w:lvlText w:val="•"/>
      <w:lvlJc w:val="left"/>
      <w:pPr>
        <w:ind w:left="3139" w:hanging="300"/>
      </w:pPr>
      <w:rPr>
        <w:rFonts w:hint="default"/>
        <w:lang w:val="zh-CN" w:eastAsia="zh-CN" w:bidi="zh-CN"/>
      </w:rPr>
    </w:lvl>
    <w:lvl w:ilvl="4" w:tentative="0">
      <w:start w:val="0"/>
      <w:numFmt w:val="bullet"/>
      <w:lvlText w:val="•"/>
      <w:lvlJc w:val="left"/>
      <w:pPr>
        <w:ind w:left="4046" w:hanging="300"/>
      </w:pPr>
      <w:rPr>
        <w:rFonts w:hint="default"/>
        <w:lang w:val="zh-CN" w:eastAsia="zh-CN" w:bidi="zh-CN"/>
      </w:rPr>
    </w:lvl>
    <w:lvl w:ilvl="5" w:tentative="0">
      <w:start w:val="0"/>
      <w:numFmt w:val="bullet"/>
      <w:lvlText w:val="•"/>
      <w:lvlJc w:val="left"/>
      <w:pPr>
        <w:ind w:left="4953" w:hanging="300"/>
      </w:pPr>
      <w:rPr>
        <w:rFonts w:hint="default"/>
        <w:lang w:val="zh-CN" w:eastAsia="zh-CN" w:bidi="zh-CN"/>
      </w:rPr>
    </w:lvl>
    <w:lvl w:ilvl="6" w:tentative="0">
      <w:start w:val="0"/>
      <w:numFmt w:val="bullet"/>
      <w:lvlText w:val="•"/>
      <w:lvlJc w:val="left"/>
      <w:pPr>
        <w:ind w:left="5859" w:hanging="300"/>
      </w:pPr>
      <w:rPr>
        <w:rFonts w:hint="default"/>
        <w:lang w:val="zh-CN" w:eastAsia="zh-CN" w:bidi="zh-CN"/>
      </w:rPr>
    </w:lvl>
    <w:lvl w:ilvl="7" w:tentative="0">
      <w:start w:val="0"/>
      <w:numFmt w:val="bullet"/>
      <w:lvlText w:val="•"/>
      <w:lvlJc w:val="left"/>
      <w:pPr>
        <w:ind w:left="6766" w:hanging="300"/>
      </w:pPr>
      <w:rPr>
        <w:rFonts w:hint="default"/>
        <w:lang w:val="zh-CN" w:eastAsia="zh-CN" w:bidi="zh-CN"/>
      </w:rPr>
    </w:lvl>
    <w:lvl w:ilvl="8" w:tentative="0">
      <w:start w:val="0"/>
      <w:numFmt w:val="bullet"/>
      <w:lvlText w:val="•"/>
      <w:lvlJc w:val="left"/>
      <w:pPr>
        <w:ind w:left="7673" w:hanging="300"/>
      </w:pPr>
      <w:rPr>
        <w:rFonts w:hint="default"/>
        <w:lang w:val="zh-CN" w:eastAsia="zh-CN" w:bidi="zh-CN"/>
      </w:rPr>
    </w:lvl>
  </w:abstractNum>
  <w:abstractNum w:abstractNumId="2">
    <w:nsid w:val="05205D7D"/>
    <w:multiLevelType w:val="multilevel"/>
    <w:tmpl w:val="05205D7D"/>
    <w:lvl w:ilvl="0" w:tentative="0">
      <w:start w:val="11"/>
      <w:numFmt w:val="decimal"/>
      <w:lvlText w:val="%1"/>
      <w:lvlJc w:val="left"/>
      <w:pPr>
        <w:ind w:left="964" w:hanging="540"/>
      </w:pPr>
      <w:rPr>
        <w:rFonts w:hint="default"/>
        <w:lang w:val="zh-CN" w:eastAsia="zh-CN" w:bidi="zh-CN"/>
      </w:rPr>
    </w:lvl>
    <w:lvl w:ilvl="1" w:tentative="0">
      <w:start w:val="3"/>
      <w:numFmt w:val="decimal"/>
      <w:lvlText w:val="%1.%2"/>
      <w:lvlJc w:val="left"/>
      <w:pPr>
        <w:ind w:left="964" w:hanging="540"/>
      </w:pPr>
      <w:rPr>
        <w:rFonts w:hint="default" w:ascii="Times New Roman" w:hAnsi="Times New Roman" w:eastAsia="Times New Roman" w:cs="Times New Roman"/>
        <w:spacing w:val="-1"/>
        <w:w w:val="100"/>
        <w:sz w:val="24"/>
        <w:szCs w:val="24"/>
        <w:lang w:val="zh-CN" w:eastAsia="zh-CN" w:bidi="zh-CN"/>
      </w:rPr>
    </w:lvl>
    <w:lvl w:ilvl="2" w:tentative="0">
      <w:start w:val="0"/>
      <w:numFmt w:val="bullet"/>
      <w:lvlText w:val="•"/>
      <w:lvlJc w:val="left"/>
      <w:pPr>
        <w:ind w:left="2665" w:hanging="540"/>
      </w:pPr>
      <w:rPr>
        <w:rFonts w:hint="default"/>
        <w:lang w:val="zh-CN" w:eastAsia="zh-CN" w:bidi="zh-CN"/>
      </w:rPr>
    </w:lvl>
    <w:lvl w:ilvl="3" w:tentative="0">
      <w:start w:val="0"/>
      <w:numFmt w:val="bullet"/>
      <w:lvlText w:val="•"/>
      <w:lvlJc w:val="left"/>
      <w:pPr>
        <w:ind w:left="3517" w:hanging="540"/>
      </w:pPr>
      <w:rPr>
        <w:rFonts w:hint="default"/>
        <w:lang w:val="zh-CN" w:eastAsia="zh-CN" w:bidi="zh-CN"/>
      </w:rPr>
    </w:lvl>
    <w:lvl w:ilvl="4" w:tentative="0">
      <w:start w:val="0"/>
      <w:numFmt w:val="bullet"/>
      <w:lvlText w:val="•"/>
      <w:lvlJc w:val="left"/>
      <w:pPr>
        <w:ind w:left="4370" w:hanging="540"/>
      </w:pPr>
      <w:rPr>
        <w:rFonts w:hint="default"/>
        <w:lang w:val="zh-CN" w:eastAsia="zh-CN" w:bidi="zh-CN"/>
      </w:rPr>
    </w:lvl>
    <w:lvl w:ilvl="5" w:tentative="0">
      <w:start w:val="0"/>
      <w:numFmt w:val="bullet"/>
      <w:lvlText w:val="•"/>
      <w:lvlJc w:val="left"/>
      <w:pPr>
        <w:ind w:left="5223" w:hanging="540"/>
      </w:pPr>
      <w:rPr>
        <w:rFonts w:hint="default"/>
        <w:lang w:val="zh-CN" w:eastAsia="zh-CN" w:bidi="zh-CN"/>
      </w:rPr>
    </w:lvl>
    <w:lvl w:ilvl="6" w:tentative="0">
      <w:start w:val="0"/>
      <w:numFmt w:val="bullet"/>
      <w:lvlText w:val="•"/>
      <w:lvlJc w:val="left"/>
      <w:pPr>
        <w:ind w:left="6075" w:hanging="540"/>
      </w:pPr>
      <w:rPr>
        <w:rFonts w:hint="default"/>
        <w:lang w:val="zh-CN" w:eastAsia="zh-CN" w:bidi="zh-CN"/>
      </w:rPr>
    </w:lvl>
    <w:lvl w:ilvl="7" w:tentative="0">
      <w:start w:val="0"/>
      <w:numFmt w:val="bullet"/>
      <w:lvlText w:val="•"/>
      <w:lvlJc w:val="left"/>
      <w:pPr>
        <w:ind w:left="6928" w:hanging="540"/>
      </w:pPr>
      <w:rPr>
        <w:rFonts w:hint="default"/>
        <w:lang w:val="zh-CN" w:eastAsia="zh-CN" w:bidi="zh-CN"/>
      </w:rPr>
    </w:lvl>
    <w:lvl w:ilvl="8" w:tentative="0">
      <w:start w:val="0"/>
      <w:numFmt w:val="bullet"/>
      <w:lvlText w:val="•"/>
      <w:lvlJc w:val="left"/>
      <w:pPr>
        <w:ind w:left="7781" w:hanging="540"/>
      </w:pPr>
      <w:rPr>
        <w:rFonts w:hint="default"/>
        <w:lang w:val="zh-CN" w:eastAsia="zh-CN" w:bidi="zh-CN"/>
      </w:rPr>
    </w:lvl>
  </w:abstractNum>
  <w:abstractNum w:abstractNumId="3">
    <w:nsid w:val="06273EF1"/>
    <w:multiLevelType w:val="multilevel"/>
    <w:tmpl w:val="06273EF1"/>
    <w:lvl w:ilvl="0" w:tentative="0">
      <w:start w:val="4"/>
      <w:numFmt w:val="decimal"/>
      <w:lvlText w:val="%1"/>
      <w:lvlJc w:val="left"/>
      <w:pPr>
        <w:ind w:left="1494" w:hanging="600"/>
      </w:pPr>
      <w:rPr>
        <w:rFonts w:hint="default"/>
        <w:lang w:val="zh-CN" w:eastAsia="zh-CN" w:bidi="zh-CN"/>
      </w:rPr>
    </w:lvl>
    <w:lvl w:ilvl="1" w:tentative="0">
      <w:start w:val="1"/>
      <w:numFmt w:val="decimal"/>
      <w:lvlText w:val="%1.%2"/>
      <w:lvlJc w:val="left"/>
      <w:pPr>
        <w:ind w:left="1494" w:hanging="600"/>
      </w:pPr>
      <w:rPr>
        <w:rFonts w:hint="default"/>
        <w:lang w:val="zh-CN" w:eastAsia="zh-CN" w:bidi="zh-CN"/>
      </w:rPr>
    </w:lvl>
    <w:lvl w:ilvl="2" w:tentative="0">
      <w:start w:val="9"/>
      <w:numFmt w:val="decimal"/>
      <w:lvlText w:val="%1.%2.%3"/>
      <w:lvlJc w:val="left"/>
      <w:pPr>
        <w:ind w:left="1494" w:hanging="60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895" w:hanging="600"/>
      </w:pPr>
      <w:rPr>
        <w:rFonts w:hint="default"/>
        <w:lang w:val="zh-CN" w:eastAsia="zh-CN" w:bidi="zh-CN"/>
      </w:rPr>
    </w:lvl>
    <w:lvl w:ilvl="4" w:tentative="0">
      <w:start w:val="0"/>
      <w:numFmt w:val="bullet"/>
      <w:lvlText w:val="•"/>
      <w:lvlJc w:val="left"/>
      <w:pPr>
        <w:ind w:left="4694" w:hanging="600"/>
      </w:pPr>
      <w:rPr>
        <w:rFonts w:hint="default"/>
        <w:lang w:val="zh-CN" w:eastAsia="zh-CN" w:bidi="zh-CN"/>
      </w:rPr>
    </w:lvl>
    <w:lvl w:ilvl="5" w:tentative="0">
      <w:start w:val="0"/>
      <w:numFmt w:val="bullet"/>
      <w:lvlText w:val="•"/>
      <w:lvlJc w:val="left"/>
      <w:pPr>
        <w:ind w:left="5493" w:hanging="600"/>
      </w:pPr>
      <w:rPr>
        <w:rFonts w:hint="default"/>
        <w:lang w:val="zh-CN" w:eastAsia="zh-CN" w:bidi="zh-CN"/>
      </w:rPr>
    </w:lvl>
    <w:lvl w:ilvl="6" w:tentative="0">
      <w:start w:val="0"/>
      <w:numFmt w:val="bullet"/>
      <w:lvlText w:val="•"/>
      <w:lvlJc w:val="left"/>
      <w:pPr>
        <w:ind w:left="6291" w:hanging="600"/>
      </w:pPr>
      <w:rPr>
        <w:rFonts w:hint="default"/>
        <w:lang w:val="zh-CN" w:eastAsia="zh-CN" w:bidi="zh-CN"/>
      </w:rPr>
    </w:lvl>
    <w:lvl w:ilvl="7" w:tentative="0">
      <w:start w:val="0"/>
      <w:numFmt w:val="bullet"/>
      <w:lvlText w:val="•"/>
      <w:lvlJc w:val="left"/>
      <w:pPr>
        <w:ind w:left="7090" w:hanging="600"/>
      </w:pPr>
      <w:rPr>
        <w:rFonts w:hint="default"/>
        <w:lang w:val="zh-CN" w:eastAsia="zh-CN" w:bidi="zh-CN"/>
      </w:rPr>
    </w:lvl>
    <w:lvl w:ilvl="8" w:tentative="0">
      <w:start w:val="0"/>
      <w:numFmt w:val="bullet"/>
      <w:lvlText w:val="•"/>
      <w:lvlJc w:val="left"/>
      <w:pPr>
        <w:ind w:left="7889" w:hanging="600"/>
      </w:pPr>
      <w:rPr>
        <w:rFonts w:hint="default"/>
        <w:lang w:val="zh-CN" w:eastAsia="zh-CN" w:bidi="zh-CN"/>
      </w:rPr>
    </w:lvl>
  </w:abstractNum>
  <w:abstractNum w:abstractNumId="4">
    <w:nsid w:val="06312B8F"/>
    <w:multiLevelType w:val="multilevel"/>
    <w:tmpl w:val="06312B8F"/>
    <w:lvl w:ilvl="0" w:tentative="0">
      <w:start w:val="1"/>
      <w:numFmt w:val="decimal"/>
      <w:lvlText w:val="%1"/>
      <w:lvlJc w:val="left"/>
      <w:pPr>
        <w:ind w:left="844" w:hanging="420"/>
      </w:pPr>
      <w:rPr>
        <w:rFonts w:hint="default"/>
        <w:lang w:val="zh-CN" w:eastAsia="zh-CN" w:bidi="zh-CN"/>
      </w:rPr>
    </w:lvl>
    <w:lvl w:ilvl="1" w:tentative="0">
      <w:start w:val="4"/>
      <w:numFmt w:val="decimal"/>
      <w:lvlText w:val="%1.%2"/>
      <w:lvlJc w:val="left"/>
      <w:pPr>
        <w:ind w:left="844" w:hanging="420"/>
      </w:pPr>
      <w:rPr>
        <w:rFonts w:hint="default" w:ascii="Times New Roman" w:hAnsi="Times New Roman" w:eastAsia="Times New Roman" w:cs="Times New Roman"/>
        <w:spacing w:val="-1"/>
        <w:w w:val="100"/>
        <w:sz w:val="24"/>
        <w:szCs w:val="24"/>
        <w:lang w:val="zh-CN" w:eastAsia="zh-CN" w:bidi="zh-CN"/>
      </w:rPr>
    </w:lvl>
    <w:lvl w:ilvl="2" w:tentative="0">
      <w:start w:val="1"/>
      <w:numFmt w:val="decimal"/>
      <w:lvlText w:val="%1.%2.%3"/>
      <w:lvlJc w:val="left"/>
      <w:pPr>
        <w:ind w:left="1504" w:hanging="60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274" w:hanging="600"/>
      </w:pPr>
      <w:rPr>
        <w:rFonts w:hint="default"/>
        <w:lang w:val="zh-CN" w:eastAsia="zh-CN" w:bidi="zh-CN"/>
      </w:rPr>
    </w:lvl>
    <w:lvl w:ilvl="4" w:tentative="0">
      <w:start w:val="0"/>
      <w:numFmt w:val="bullet"/>
      <w:lvlText w:val="•"/>
      <w:lvlJc w:val="left"/>
      <w:pPr>
        <w:ind w:left="4162" w:hanging="600"/>
      </w:pPr>
      <w:rPr>
        <w:rFonts w:hint="default"/>
        <w:lang w:val="zh-CN" w:eastAsia="zh-CN" w:bidi="zh-CN"/>
      </w:rPr>
    </w:lvl>
    <w:lvl w:ilvl="5" w:tentative="0">
      <w:start w:val="0"/>
      <w:numFmt w:val="bullet"/>
      <w:lvlText w:val="•"/>
      <w:lvlJc w:val="left"/>
      <w:pPr>
        <w:ind w:left="5049" w:hanging="600"/>
      </w:pPr>
      <w:rPr>
        <w:rFonts w:hint="default"/>
        <w:lang w:val="zh-CN" w:eastAsia="zh-CN" w:bidi="zh-CN"/>
      </w:rPr>
    </w:lvl>
    <w:lvl w:ilvl="6" w:tentative="0">
      <w:start w:val="0"/>
      <w:numFmt w:val="bullet"/>
      <w:lvlText w:val="•"/>
      <w:lvlJc w:val="left"/>
      <w:pPr>
        <w:ind w:left="5936" w:hanging="600"/>
      </w:pPr>
      <w:rPr>
        <w:rFonts w:hint="default"/>
        <w:lang w:val="zh-CN" w:eastAsia="zh-CN" w:bidi="zh-CN"/>
      </w:rPr>
    </w:lvl>
    <w:lvl w:ilvl="7" w:tentative="0">
      <w:start w:val="0"/>
      <w:numFmt w:val="bullet"/>
      <w:lvlText w:val="•"/>
      <w:lvlJc w:val="left"/>
      <w:pPr>
        <w:ind w:left="6824" w:hanging="600"/>
      </w:pPr>
      <w:rPr>
        <w:rFonts w:hint="default"/>
        <w:lang w:val="zh-CN" w:eastAsia="zh-CN" w:bidi="zh-CN"/>
      </w:rPr>
    </w:lvl>
    <w:lvl w:ilvl="8" w:tentative="0">
      <w:start w:val="0"/>
      <w:numFmt w:val="bullet"/>
      <w:lvlText w:val="•"/>
      <w:lvlJc w:val="left"/>
      <w:pPr>
        <w:ind w:left="7711" w:hanging="600"/>
      </w:pPr>
      <w:rPr>
        <w:rFonts w:hint="default"/>
        <w:lang w:val="zh-CN" w:eastAsia="zh-CN" w:bidi="zh-CN"/>
      </w:rPr>
    </w:lvl>
  </w:abstractNum>
  <w:abstractNum w:abstractNumId="5">
    <w:nsid w:val="101B00DF"/>
    <w:multiLevelType w:val="multilevel"/>
    <w:tmpl w:val="101B00DF"/>
    <w:lvl w:ilvl="0" w:tentative="0">
      <w:start w:val="4"/>
      <w:numFmt w:val="decimal"/>
      <w:lvlText w:val="%1"/>
      <w:lvlJc w:val="left"/>
      <w:pPr>
        <w:ind w:left="424" w:hanging="600"/>
      </w:pPr>
      <w:rPr>
        <w:rFonts w:hint="default"/>
        <w:lang w:val="zh-CN" w:eastAsia="zh-CN" w:bidi="zh-CN"/>
      </w:rPr>
    </w:lvl>
    <w:lvl w:ilvl="1" w:tentative="0">
      <w:start w:val="3"/>
      <w:numFmt w:val="decimal"/>
      <w:lvlText w:val="%1.%2"/>
      <w:lvlJc w:val="left"/>
      <w:pPr>
        <w:ind w:left="424" w:hanging="600"/>
      </w:pPr>
      <w:rPr>
        <w:rFonts w:hint="default"/>
        <w:lang w:val="zh-CN" w:eastAsia="zh-CN" w:bidi="zh-CN"/>
      </w:rPr>
    </w:lvl>
    <w:lvl w:ilvl="2" w:tentative="0">
      <w:start w:val="6"/>
      <w:numFmt w:val="decimal"/>
      <w:lvlText w:val="%1.%2.%3"/>
      <w:lvlJc w:val="left"/>
      <w:pPr>
        <w:ind w:left="424" w:hanging="60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139" w:hanging="600"/>
      </w:pPr>
      <w:rPr>
        <w:rFonts w:hint="default"/>
        <w:lang w:val="zh-CN" w:eastAsia="zh-CN" w:bidi="zh-CN"/>
      </w:rPr>
    </w:lvl>
    <w:lvl w:ilvl="4" w:tentative="0">
      <w:start w:val="0"/>
      <w:numFmt w:val="bullet"/>
      <w:lvlText w:val="•"/>
      <w:lvlJc w:val="left"/>
      <w:pPr>
        <w:ind w:left="4046" w:hanging="600"/>
      </w:pPr>
      <w:rPr>
        <w:rFonts w:hint="default"/>
        <w:lang w:val="zh-CN" w:eastAsia="zh-CN" w:bidi="zh-CN"/>
      </w:rPr>
    </w:lvl>
    <w:lvl w:ilvl="5" w:tentative="0">
      <w:start w:val="0"/>
      <w:numFmt w:val="bullet"/>
      <w:lvlText w:val="•"/>
      <w:lvlJc w:val="left"/>
      <w:pPr>
        <w:ind w:left="4953" w:hanging="600"/>
      </w:pPr>
      <w:rPr>
        <w:rFonts w:hint="default"/>
        <w:lang w:val="zh-CN" w:eastAsia="zh-CN" w:bidi="zh-CN"/>
      </w:rPr>
    </w:lvl>
    <w:lvl w:ilvl="6" w:tentative="0">
      <w:start w:val="0"/>
      <w:numFmt w:val="bullet"/>
      <w:lvlText w:val="•"/>
      <w:lvlJc w:val="left"/>
      <w:pPr>
        <w:ind w:left="5859" w:hanging="600"/>
      </w:pPr>
      <w:rPr>
        <w:rFonts w:hint="default"/>
        <w:lang w:val="zh-CN" w:eastAsia="zh-CN" w:bidi="zh-CN"/>
      </w:rPr>
    </w:lvl>
    <w:lvl w:ilvl="7" w:tentative="0">
      <w:start w:val="0"/>
      <w:numFmt w:val="bullet"/>
      <w:lvlText w:val="•"/>
      <w:lvlJc w:val="left"/>
      <w:pPr>
        <w:ind w:left="6766" w:hanging="600"/>
      </w:pPr>
      <w:rPr>
        <w:rFonts w:hint="default"/>
        <w:lang w:val="zh-CN" w:eastAsia="zh-CN" w:bidi="zh-CN"/>
      </w:rPr>
    </w:lvl>
    <w:lvl w:ilvl="8" w:tentative="0">
      <w:start w:val="0"/>
      <w:numFmt w:val="bullet"/>
      <w:lvlText w:val="•"/>
      <w:lvlJc w:val="left"/>
      <w:pPr>
        <w:ind w:left="7673" w:hanging="600"/>
      </w:pPr>
      <w:rPr>
        <w:rFonts w:hint="default"/>
        <w:lang w:val="zh-CN" w:eastAsia="zh-CN" w:bidi="zh-CN"/>
      </w:rPr>
    </w:lvl>
  </w:abstractNum>
  <w:abstractNum w:abstractNumId="6">
    <w:nsid w:val="1BDB67AE"/>
    <w:multiLevelType w:val="multilevel"/>
    <w:tmpl w:val="1BDB67AE"/>
    <w:lvl w:ilvl="0" w:tentative="0">
      <w:start w:val="13"/>
      <w:numFmt w:val="decimal"/>
      <w:lvlText w:val="%1"/>
      <w:lvlJc w:val="left"/>
      <w:pPr>
        <w:ind w:left="424" w:hanging="720"/>
      </w:pPr>
      <w:rPr>
        <w:rFonts w:hint="default"/>
        <w:lang w:val="zh-CN" w:eastAsia="zh-CN" w:bidi="zh-CN"/>
      </w:rPr>
    </w:lvl>
    <w:lvl w:ilvl="1" w:tentative="0">
      <w:start w:val="1"/>
      <w:numFmt w:val="decimal"/>
      <w:lvlText w:val="%1.%2"/>
      <w:lvlJc w:val="left"/>
      <w:pPr>
        <w:ind w:left="424" w:hanging="720"/>
      </w:pPr>
      <w:rPr>
        <w:rFonts w:hint="default"/>
        <w:lang w:val="zh-CN" w:eastAsia="zh-CN" w:bidi="zh-CN"/>
      </w:rPr>
    </w:lvl>
    <w:lvl w:ilvl="2" w:tentative="0">
      <w:start w:val="4"/>
      <w:numFmt w:val="decimal"/>
      <w:lvlText w:val="%1.%2.%3"/>
      <w:lvlJc w:val="left"/>
      <w:pPr>
        <w:ind w:left="424" w:hanging="720"/>
      </w:pPr>
      <w:rPr>
        <w:rFonts w:hint="default" w:ascii="Times New Roman" w:hAnsi="Times New Roman" w:eastAsia="Times New Roman" w:cs="Times New Roman"/>
        <w:spacing w:val="-1"/>
        <w:w w:val="100"/>
        <w:sz w:val="24"/>
        <w:szCs w:val="24"/>
        <w:lang w:val="zh-CN" w:eastAsia="zh-CN" w:bidi="zh-CN"/>
      </w:rPr>
    </w:lvl>
    <w:lvl w:ilvl="3" w:tentative="0">
      <w:start w:val="0"/>
      <w:numFmt w:val="bullet"/>
      <w:lvlText w:val="•"/>
      <w:lvlJc w:val="left"/>
      <w:pPr>
        <w:ind w:left="3139" w:hanging="720"/>
      </w:pPr>
      <w:rPr>
        <w:rFonts w:hint="default"/>
        <w:lang w:val="zh-CN" w:eastAsia="zh-CN" w:bidi="zh-CN"/>
      </w:rPr>
    </w:lvl>
    <w:lvl w:ilvl="4" w:tentative="0">
      <w:start w:val="0"/>
      <w:numFmt w:val="bullet"/>
      <w:lvlText w:val="•"/>
      <w:lvlJc w:val="left"/>
      <w:pPr>
        <w:ind w:left="4046" w:hanging="720"/>
      </w:pPr>
      <w:rPr>
        <w:rFonts w:hint="default"/>
        <w:lang w:val="zh-CN" w:eastAsia="zh-CN" w:bidi="zh-CN"/>
      </w:rPr>
    </w:lvl>
    <w:lvl w:ilvl="5" w:tentative="0">
      <w:start w:val="0"/>
      <w:numFmt w:val="bullet"/>
      <w:lvlText w:val="•"/>
      <w:lvlJc w:val="left"/>
      <w:pPr>
        <w:ind w:left="4953" w:hanging="720"/>
      </w:pPr>
      <w:rPr>
        <w:rFonts w:hint="default"/>
        <w:lang w:val="zh-CN" w:eastAsia="zh-CN" w:bidi="zh-CN"/>
      </w:rPr>
    </w:lvl>
    <w:lvl w:ilvl="6" w:tentative="0">
      <w:start w:val="0"/>
      <w:numFmt w:val="bullet"/>
      <w:lvlText w:val="•"/>
      <w:lvlJc w:val="left"/>
      <w:pPr>
        <w:ind w:left="5859" w:hanging="720"/>
      </w:pPr>
      <w:rPr>
        <w:rFonts w:hint="default"/>
        <w:lang w:val="zh-CN" w:eastAsia="zh-CN" w:bidi="zh-CN"/>
      </w:rPr>
    </w:lvl>
    <w:lvl w:ilvl="7" w:tentative="0">
      <w:start w:val="0"/>
      <w:numFmt w:val="bullet"/>
      <w:lvlText w:val="•"/>
      <w:lvlJc w:val="left"/>
      <w:pPr>
        <w:ind w:left="6766" w:hanging="720"/>
      </w:pPr>
      <w:rPr>
        <w:rFonts w:hint="default"/>
        <w:lang w:val="zh-CN" w:eastAsia="zh-CN" w:bidi="zh-CN"/>
      </w:rPr>
    </w:lvl>
    <w:lvl w:ilvl="8" w:tentative="0">
      <w:start w:val="0"/>
      <w:numFmt w:val="bullet"/>
      <w:lvlText w:val="•"/>
      <w:lvlJc w:val="left"/>
      <w:pPr>
        <w:ind w:left="7673" w:hanging="720"/>
      </w:pPr>
      <w:rPr>
        <w:rFonts w:hint="default"/>
        <w:lang w:val="zh-CN" w:eastAsia="zh-CN" w:bidi="zh-CN"/>
      </w:rPr>
    </w:lvl>
  </w:abstractNum>
  <w:abstractNum w:abstractNumId="7">
    <w:nsid w:val="22D63347"/>
    <w:multiLevelType w:val="multilevel"/>
    <w:tmpl w:val="22D63347"/>
    <w:lvl w:ilvl="0" w:tentative="0">
      <w:start w:val="1"/>
      <w:numFmt w:val="decimal"/>
      <w:lvlText w:val="%1"/>
      <w:lvlJc w:val="left"/>
      <w:pPr>
        <w:ind w:left="1494" w:hanging="600"/>
      </w:pPr>
      <w:rPr>
        <w:rFonts w:hint="default"/>
        <w:lang w:val="zh-CN" w:eastAsia="zh-CN" w:bidi="zh-CN"/>
      </w:rPr>
    </w:lvl>
    <w:lvl w:ilvl="1" w:tentative="0">
      <w:start w:val="1"/>
      <w:numFmt w:val="decimal"/>
      <w:lvlText w:val="%1.%2"/>
      <w:lvlJc w:val="left"/>
      <w:pPr>
        <w:ind w:left="1494" w:hanging="600"/>
      </w:pPr>
      <w:rPr>
        <w:rFonts w:hint="default"/>
        <w:lang w:val="zh-CN" w:eastAsia="zh-CN" w:bidi="zh-CN"/>
      </w:rPr>
    </w:lvl>
    <w:lvl w:ilvl="2" w:tentative="0">
      <w:start w:val="6"/>
      <w:numFmt w:val="decimal"/>
      <w:lvlText w:val="%1.%2.%3"/>
      <w:lvlJc w:val="left"/>
      <w:pPr>
        <w:ind w:left="1494" w:hanging="600"/>
      </w:pPr>
      <w:rPr>
        <w:rFonts w:hint="default" w:ascii="Times New Roman" w:hAnsi="Times New Roman" w:eastAsia="Times New Roman" w:cs="Times New Roman"/>
        <w:w w:val="100"/>
        <w:sz w:val="24"/>
        <w:szCs w:val="24"/>
        <w:lang w:val="zh-CN" w:eastAsia="zh-CN" w:bidi="zh-CN"/>
      </w:rPr>
    </w:lvl>
    <w:lvl w:ilvl="3" w:tentative="0">
      <w:start w:val="2"/>
      <w:numFmt w:val="decimal"/>
      <w:lvlText w:val="%1.%2.%3.%4"/>
      <w:lvlJc w:val="left"/>
      <w:pPr>
        <w:ind w:left="424" w:hanging="780"/>
      </w:pPr>
      <w:rPr>
        <w:rFonts w:hint="default" w:ascii="Times New Roman" w:hAnsi="Times New Roman" w:eastAsia="Times New Roman" w:cs="Times New Roman"/>
        <w:spacing w:val="-5"/>
        <w:w w:val="100"/>
        <w:sz w:val="24"/>
        <w:szCs w:val="24"/>
        <w:lang w:val="zh-CN" w:eastAsia="zh-CN" w:bidi="zh-CN"/>
      </w:rPr>
    </w:lvl>
    <w:lvl w:ilvl="4" w:tentative="0">
      <w:start w:val="0"/>
      <w:numFmt w:val="bullet"/>
      <w:lvlText w:val="•"/>
      <w:lvlJc w:val="left"/>
      <w:pPr>
        <w:ind w:left="4162" w:hanging="780"/>
      </w:pPr>
      <w:rPr>
        <w:rFonts w:hint="default"/>
        <w:lang w:val="zh-CN" w:eastAsia="zh-CN" w:bidi="zh-CN"/>
      </w:rPr>
    </w:lvl>
    <w:lvl w:ilvl="5" w:tentative="0">
      <w:start w:val="0"/>
      <w:numFmt w:val="bullet"/>
      <w:lvlText w:val="•"/>
      <w:lvlJc w:val="left"/>
      <w:pPr>
        <w:ind w:left="5049" w:hanging="780"/>
      </w:pPr>
      <w:rPr>
        <w:rFonts w:hint="default"/>
        <w:lang w:val="zh-CN" w:eastAsia="zh-CN" w:bidi="zh-CN"/>
      </w:rPr>
    </w:lvl>
    <w:lvl w:ilvl="6" w:tentative="0">
      <w:start w:val="0"/>
      <w:numFmt w:val="bullet"/>
      <w:lvlText w:val="•"/>
      <w:lvlJc w:val="left"/>
      <w:pPr>
        <w:ind w:left="5936" w:hanging="780"/>
      </w:pPr>
      <w:rPr>
        <w:rFonts w:hint="default"/>
        <w:lang w:val="zh-CN" w:eastAsia="zh-CN" w:bidi="zh-CN"/>
      </w:rPr>
    </w:lvl>
    <w:lvl w:ilvl="7" w:tentative="0">
      <w:start w:val="0"/>
      <w:numFmt w:val="bullet"/>
      <w:lvlText w:val="•"/>
      <w:lvlJc w:val="left"/>
      <w:pPr>
        <w:ind w:left="6824" w:hanging="780"/>
      </w:pPr>
      <w:rPr>
        <w:rFonts w:hint="default"/>
        <w:lang w:val="zh-CN" w:eastAsia="zh-CN" w:bidi="zh-CN"/>
      </w:rPr>
    </w:lvl>
    <w:lvl w:ilvl="8" w:tentative="0">
      <w:start w:val="0"/>
      <w:numFmt w:val="bullet"/>
      <w:lvlText w:val="•"/>
      <w:lvlJc w:val="left"/>
      <w:pPr>
        <w:ind w:left="7711" w:hanging="780"/>
      </w:pPr>
      <w:rPr>
        <w:rFonts w:hint="default"/>
        <w:lang w:val="zh-CN" w:eastAsia="zh-CN" w:bidi="zh-CN"/>
      </w:rPr>
    </w:lvl>
  </w:abstractNum>
  <w:abstractNum w:abstractNumId="8">
    <w:nsid w:val="27B04AF0"/>
    <w:multiLevelType w:val="multilevel"/>
    <w:tmpl w:val="27B04AF0"/>
    <w:lvl w:ilvl="0" w:tentative="0">
      <w:start w:val="4"/>
      <w:numFmt w:val="decimal"/>
      <w:lvlText w:val="%1"/>
      <w:lvlJc w:val="left"/>
      <w:pPr>
        <w:ind w:left="844" w:hanging="420"/>
      </w:pPr>
      <w:rPr>
        <w:rFonts w:hint="default"/>
        <w:lang w:val="zh-CN" w:eastAsia="zh-CN" w:bidi="zh-CN"/>
      </w:rPr>
    </w:lvl>
    <w:lvl w:ilvl="1" w:tentative="0">
      <w:start w:val="9"/>
      <w:numFmt w:val="decimal"/>
      <w:lvlText w:val="%1.%2"/>
      <w:lvlJc w:val="left"/>
      <w:pPr>
        <w:ind w:left="844" w:hanging="420"/>
      </w:pPr>
      <w:rPr>
        <w:rFonts w:hint="default" w:ascii="Times New Roman" w:hAnsi="Times New Roman" w:eastAsia="Times New Roman" w:cs="Times New Roman"/>
        <w:spacing w:val="-1"/>
        <w:w w:val="100"/>
        <w:sz w:val="24"/>
        <w:szCs w:val="24"/>
        <w:lang w:val="zh-CN" w:eastAsia="zh-CN" w:bidi="zh-CN"/>
      </w:rPr>
    </w:lvl>
    <w:lvl w:ilvl="2" w:tentative="0">
      <w:start w:val="2"/>
      <w:numFmt w:val="decimal"/>
      <w:lvlText w:val="%1.%2.%3"/>
      <w:lvlJc w:val="left"/>
      <w:pPr>
        <w:ind w:left="424" w:hanging="713"/>
      </w:pPr>
      <w:rPr>
        <w:rFonts w:hint="default" w:ascii="Times New Roman" w:hAnsi="Times New Roman" w:eastAsia="Times New Roman" w:cs="Times New Roman"/>
        <w:spacing w:val="-61"/>
        <w:w w:val="100"/>
        <w:sz w:val="24"/>
        <w:szCs w:val="24"/>
        <w:lang w:val="zh-CN" w:eastAsia="zh-CN" w:bidi="zh-CN"/>
      </w:rPr>
    </w:lvl>
    <w:lvl w:ilvl="3" w:tentative="0">
      <w:start w:val="0"/>
      <w:numFmt w:val="bullet"/>
      <w:lvlText w:val="•"/>
      <w:lvlJc w:val="left"/>
      <w:pPr>
        <w:ind w:left="2761" w:hanging="713"/>
      </w:pPr>
      <w:rPr>
        <w:rFonts w:hint="default"/>
        <w:lang w:val="zh-CN" w:eastAsia="zh-CN" w:bidi="zh-CN"/>
      </w:rPr>
    </w:lvl>
    <w:lvl w:ilvl="4" w:tentative="0">
      <w:start w:val="0"/>
      <w:numFmt w:val="bullet"/>
      <w:lvlText w:val="•"/>
      <w:lvlJc w:val="left"/>
      <w:pPr>
        <w:ind w:left="3722" w:hanging="713"/>
      </w:pPr>
      <w:rPr>
        <w:rFonts w:hint="default"/>
        <w:lang w:val="zh-CN" w:eastAsia="zh-CN" w:bidi="zh-CN"/>
      </w:rPr>
    </w:lvl>
    <w:lvl w:ilvl="5" w:tentative="0">
      <w:start w:val="0"/>
      <w:numFmt w:val="bullet"/>
      <w:lvlText w:val="•"/>
      <w:lvlJc w:val="left"/>
      <w:pPr>
        <w:ind w:left="4682" w:hanging="713"/>
      </w:pPr>
      <w:rPr>
        <w:rFonts w:hint="default"/>
        <w:lang w:val="zh-CN" w:eastAsia="zh-CN" w:bidi="zh-CN"/>
      </w:rPr>
    </w:lvl>
    <w:lvl w:ilvl="6" w:tentative="0">
      <w:start w:val="0"/>
      <w:numFmt w:val="bullet"/>
      <w:lvlText w:val="•"/>
      <w:lvlJc w:val="left"/>
      <w:pPr>
        <w:ind w:left="5643" w:hanging="713"/>
      </w:pPr>
      <w:rPr>
        <w:rFonts w:hint="default"/>
        <w:lang w:val="zh-CN" w:eastAsia="zh-CN" w:bidi="zh-CN"/>
      </w:rPr>
    </w:lvl>
    <w:lvl w:ilvl="7" w:tentative="0">
      <w:start w:val="0"/>
      <w:numFmt w:val="bullet"/>
      <w:lvlText w:val="•"/>
      <w:lvlJc w:val="left"/>
      <w:pPr>
        <w:ind w:left="6604" w:hanging="713"/>
      </w:pPr>
      <w:rPr>
        <w:rFonts w:hint="default"/>
        <w:lang w:val="zh-CN" w:eastAsia="zh-CN" w:bidi="zh-CN"/>
      </w:rPr>
    </w:lvl>
    <w:lvl w:ilvl="8" w:tentative="0">
      <w:start w:val="0"/>
      <w:numFmt w:val="bullet"/>
      <w:lvlText w:val="•"/>
      <w:lvlJc w:val="left"/>
      <w:pPr>
        <w:ind w:left="7564" w:hanging="713"/>
      </w:pPr>
      <w:rPr>
        <w:rFonts w:hint="default"/>
        <w:lang w:val="zh-CN" w:eastAsia="zh-CN" w:bidi="zh-CN"/>
      </w:rPr>
    </w:lvl>
  </w:abstractNum>
  <w:abstractNum w:abstractNumId="9">
    <w:nsid w:val="28A206A6"/>
    <w:multiLevelType w:val="multilevel"/>
    <w:tmpl w:val="28A206A6"/>
    <w:lvl w:ilvl="0" w:tentative="0">
      <w:start w:val="9"/>
      <w:numFmt w:val="decimal"/>
      <w:lvlText w:val="%1"/>
      <w:lvlJc w:val="left"/>
      <w:pPr>
        <w:ind w:left="844" w:hanging="420"/>
      </w:pPr>
      <w:rPr>
        <w:rFonts w:hint="default"/>
        <w:lang w:val="zh-CN" w:eastAsia="zh-CN" w:bidi="zh-CN"/>
      </w:rPr>
    </w:lvl>
    <w:lvl w:ilvl="1" w:tentative="0">
      <w:start w:val="2"/>
      <w:numFmt w:val="decimal"/>
      <w:lvlText w:val="%1.%2"/>
      <w:lvlJc w:val="left"/>
      <w:pPr>
        <w:ind w:left="844" w:hanging="420"/>
      </w:pPr>
      <w:rPr>
        <w:rFonts w:hint="default" w:ascii="Times New Roman" w:hAnsi="Times New Roman" w:eastAsia="Times New Roman" w:cs="Times New Roman"/>
        <w:spacing w:val="-1"/>
        <w:w w:val="100"/>
        <w:sz w:val="24"/>
        <w:szCs w:val="24"/>
        <w:lang w:val="zh-CN" w:eastAsia="zh-CN" w:bidi="zh-CN"/>
      </w:rPr>
    </w:lvl>
    <w:lvl w:ilvl="2" w:tentative="0">
      <w:start w:val="8"/>
      <w:numFmt w:val="decimal"/>
      <w:lvlText w:val="%1.%2.%3"/>
      <w:lvlJc w:val="left"/>
      <w:pPr>
        <w:ind w:left="424" w:hanging="600"/>
      </w:pPr>
      <w:rPr>
        <w:rFonts w:hint="default" w:ascii="Times New Roman" w:hAnsi="Times New Roman" w:eastAsia="Times New Roman" w:cs="Times New Roman"/>
        <w:spacing w:val="-84"/>
        <w:w w:val="100"/>
        <w:sz w:val="24"/>
        <w:szCs w:val="24"/>
        <w:lang w:val="zh-CN" w:eastAsia="zh-CN" w:bidi="zh-CN"/>
      </w:rPr>
    </w:lvl>
    <w:lvl w:ilvl="3" w:tentative="0">
      <w:start w:val="0"/>
      <w:numFmt w:val="bullet"/>
      <w:lvlText w:val="•"/>
      <w:lvlJc w:val="left"/>
      <w:pPr>
        <w:ind w:left="2761" w:hanging="600"/>
      </w:pPr>
      <w:rPr>
        <w:rFonts w:hint="default"/>
        <w:lang w:val="zh-CN" w:eastAsia="zh-CN" w:bidi="zh-CN"/>
      </w:rPr>
    </w:lvl>
    <w:lvl w:ilvl="4" w:tentative="0">
      <w:start w:val="0"/>
      <w:numFmt w:val="bullet"/>
      <w:lvlText w:val="•"/>
      <w:lvlJc w:val="left"/>
      <w:pPr>
        <w:ind w:left="3722" w:hanging="600"/>
      </w:pPr>
      <w:rPr>
        <w:rFonts w:hint="default"/>
        <w:lang w:val="zh-CN" w:eastAsia="zh-CN" w:bidi="zh-CN"/>
      </w:rPr>
    </w:lvl>
    <w:lvl w:ilvl="5" w:tentative="0">
      <w:start w:val="0"/>
      <w:numFmt w:val="bullet"/>
      <w:lvlText w:val="•"/>
      <w:lvlJc w:val="left"/>
      <w:pPr>
        <w:ind w:left="4682" w:hanging="600"/>
      </w:pPr>
      <w:rPr>
        <w:rFonts w:hint="default"/>
        <w:lang w:val="zh-CN" w:eastAsia="zh-CN" w:bidi="zh-CN"/>
      </w:rPr>
    </w:lvl>
    <w:lvl w:ilvl="6" w:tentative="0">
      <w:start w:val="0"/>
      <w:numFmt w:val="bullet"/>
      <w:lvlText w:val="•"/>
      <w:lvlJc w:val="left"/>
      <w:pPr>
        <w:ind w:left="5643" w:hanging="600"/>
      </w:pPr>
      <w:rPr>
        <w:rFonts w:hint="default"/>
        <w:lang w:val="zh-CN" w:eastAsia="zh-CN" w:bidi="zh-CN"/>
      </w:rPr>
    </w:lvl>
    <w:lvl w:ilvl="7" w:tentative="0">
      <w:start w:val="0"/>
      <w:numFmt w:val="bullet"/>
      <w:lvlText w:val="•"/>
      <w:lvlJc w:val="left"/>
      <w:pPr>
        <w:ind w:left="6604" w:hanging="600"/>
      </w:pPr>
      <w:rPr>
        <w:rFonts w:hint="default"/>
        <w:lang w:val="zh-CN" w:eastAsia="zh-CN" w:bidi="zh-CN"/>
      </w:rPr>
    </w:lvl>
    <w:lvl w:ilvl="8" w:tentative="0">
      <w:start w:val="0"/>
      <w:numFmt w:val="bullet"/>
      <w:lvlText w:val="•"/>
      <w:lvlJc w:val="left"/>
      <w:pPr>
        <w:ind w:left="7564" w:hanging="600"/>
      </w:pPr>
      <w:rPr>
        <w:rFonts w:hint="default"/>
        <w:lang w:val="zh-CN" w:eastAsia="zh-CN" w:bidi="zh-CN"/>
      </w:rPr>
    </w:lvl>
  </w:abstractNum>
  <w:abstractNum w:abstractNumId="10">
    <w:nsid w:val="2E03767D"/>
    <w:multiLevelType w:val="multilevel"/>
    <w:tmpl w:val="2E03767D"/>
    <w:lvl w:ilvl="0" w:tentative="0">
      <w:start w:val="18"/>
      <w:numFmt w:val="decimal"/>
      <w:lvlText w:val="%1"/>
      <w:lvlJc w:val="left"/>
      <w:pPr>
        <w:ind w:left="964" w:hanging="540"/>
      </w:pPr>
      <w:rPr>
        <w:rFonts w:hint="default"/>
        <w:lang w:val="zh-CN" w:eastAsia="zh-CN" w:bidi="zh-CN"/>
      </w:rPr>
    </w:lvl>
    <w:lvl w:ilvl="1" w:tentative="0">
      <w:start w:val="2"/>
      <w:numFmt w:val="decimal"/>
      <w:lvlText w:val="%1.%2"/>
      <w:lvlJc w:val="left"/>
      <w:pPr>
        <w:ind w:left="964" w:hanging="540"/>
      </w:pPr>
      <w:rPr>
        <w:rFonts w:hint="default" w:ascii="Times New Roman" w:hAnsi="Times New Roman" w:eastAsia="Times New Roman" w:cs="Times New Roman"/>
        <w:spacing w:val="-1"/>
        <w:w w:val="100"/>
        <w:sz w:val="24"/>
        <w:szCs w:val="24"/>
        <w:lang w:val="zh-CN" w:eastAsia="zh-CN" w:bidi="zh-CN"/>
      </w:rPr>
    </w:lvl>
    <w:lvl w:ilvl="2" w:tentative="0">
      <w:start w:val="0"/>
      <w:numFmt w:val="bullet"/>
      <w:lvlText w:val="•"/>
      <w:lvlJc w:val="left"/>
      <w:pPr>
        <w:ind w:left="2665" w:hanging="540"/>
      </w:pPr>
      <w:rPr>
        <w:rFonts w:hint="default"/>
        <w:lang w:val="zh-CN" w:eastAsia="zh-CN" w:bidi="zh-CN"/>
      </w:rPr>
    </w:lvl>
    <w:lvl w:ilvl="3" w:tentative="0">
      <w:start w:val="0"/>
      <w:numFmt w:val="bullet"/>
      <w:lvlText w:val="•"/>
      <w:lvlJc w:val="left"/>
      <w:pPr>
        <w:ind w:left="3517" w:hanging="540"/>
      </w:pPr>
      <w:rPr>
        <w:rFonts w:hint="default"/>
        <w:lang w:val="zh-CN" w:eastAsia="zh-CN" w:bidi="zh-CN"/>
      </w:rPr>
    </w:lvl>
    <w:lvl w:ilvl="4" w:tentative="0">
      <w:start w:val="0"/>
      <w:numFmt w:val="bullet"/>
      <w:lvlText w:val="•"/>
      <w:lvlJc w:val="left"/>
      <w:pPr>
        <w:ind w:left="4370" w:hanging="540"/>
      </w:pPr>
      <w:rPr>
        <w:rFonts w:hint="default"/>
        <w:lang w:val="zh-CN" w:eastAsia="zh-CN" w:bidi="zh-CN"/>
      </w:rPr>
    </w:lvl>
    <w:lvl w:ilvl="5" w:tentative="0">
      <w:start w:val="0"/>
      <w:numFmt w:val="bullet"/>
      <w:lvlText w:val="•"/>
      <w:lvlJc w:val="left"/>
      <w:pPr>
        <w:ind w:left="5223" w:hanging="540"/>
      </w:pPr>
      <w:rPr>
        <w:rFonts w:hint="default"/>
        <w:lang w:val="zh-CN" w:eastAsia="zh-CN" w:bidi="zh-CN"/>
      </w:rPr>
    </w:lvl>
    <w:lvl w:ilvl="6" w:tentative="0">
      <w:start w:val="0"/>
      <w:numFmt w:val="bullet"/>
      <w:lvlText w:val="•"/>
      <w:lvlJc w:val="left"/>
      <w:pPr>
        <w:ind w:left="6075" w:hanging="540"/>
      </w:pPr>
      <w:rPr>
        <w:rFonts w:hint="default"/>
        <w:lang w:val="zh-CN" w:eastAsia="zh-CN" w:bidi="zh-CN"/>
      </w:rPr>
    </w:lvl>
    <w:lvl w:ilvl="7" w:tentative="0">
      <w:start w:val="0"/>
      <w:numFmt w:val="bullet"/>
      <w:lvlText w:val="•"/>
      <w:lvlJc w:val="left"/>
      <w:pPr>
        <w:ind w:left="6928" w:hanging="540"/>
      </w:pPr>
      <w:rPr>
        <w:rFonts w:hint="default"/>
        <w:lang w:val="zh-CN" w:eastAsia="zh-CN" w:bidi="zh-CN"/>
      </w:rPr>
    </w:lvl>
    <w:lvl w:ilvl="8" w:tentative="0">
      <w:start w:val="0"/>
      <w:numFmt w:val="bullet"/>
      <w:lvlText w:val="•"/>
      <w:lvlJc w:val="left"/>
      <w:pPr>
        <w:ind w:left="7781" w:hanging="540"/>
      </w:pPr>
      <w:rPr>
        <w:rFonts w:hint="default"/>
        <w:lang w:val="zh-CN" w:eastAsia="zh-CN" w:bidi="zh-CN"/>
      </w:rPr>
    </w:lvl>
  </w:abstractNum>
  <w:abstractNum w:abstractNumId="11">
    <w:nsid w:val="2E0646C5"/>
    <w:multiLevelType w:val="multilevel"/>
    <w:tmpl w:val="2E0646C5"/>
    <w:lvl w:ilvl="0" w:tentative="0">
      <w:start w:val="9"/>
      <w:numFmt w:val="decimal"/>
      <w:lvlText w:val="%1"/>
      <w:lvlJc w:val="left"/>
      <w:pPr>
        <w:ind w:left="844" w:hanging="420"/>
      </w:pPr>
      <w:rPr>
        <w:rFonts w:hint="default"/>
        <w:lang w:val="zh-CN" w:eastAsia="zh-CN" w:bidi="zh-CN"/>
      </w:rPr>
    </w:lvl>
    <w:lvl w:ilvl="1" w:tentative="0">
      <w:start w:val="4"/>
      <w:numFmt w:val="decimal"/>
      <w:lvlText w:val="%1.%2"/>
      <w:lvlJc w:val="left"/>
      <w:pPr>
        <w:ind w:left="844" w:hanging="420"/>
      </w:pPr>
      <w:rPr>
        <w:rFonts w:hint="default" w:ascii="Times New Roman" w:hAnsi="Times New Roman" w:eastAsia="Times New Roman" w:cs="Times New Roman"/>
        <w:spacing w:val="-1"/>
        <w:w w:val="100"/>
        <w:sz w:val="24"/>
        <w:szCs w:val="24"/>
        <w:lang w:val="zh-CN" w:eastAsia="zh-CN" w:bidi="zh-CN"/>
      </w:rPr>
    </w:lvl>
    <w:lvl w:ilvl="2" w:tentative="0">
      <w:start w:val="7"/>
      <w:numFmt w:val="decimal"/>
      <w:lvlText w:val="%1.%2.%3"/>
      <w:lvlJc w:val="left"/>
      <w:pPr>
        <w:ind w:left="424" w:hanging="60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2761" w:hanging="600"/>
      </w:pPr>
      <w:rPr>
        <w:rFonts w:hint="default"/>
        <w:lang w:val="zh-CN" w:eastAsia="zh-CN" w:bidi="zh-CN"/>
      </w:rPr>
    </w:lvl>
    <w:lvl w:ilvl="4" w:tentative="0">
      <w:start w:val="0"/>
      <w:numFmt w:val="bullet"/>
      <w:lvlText w:val="•"/>
      <w:lvlJc w:val="left"/>
      <w:pPr>
        <w:ind w:left="3722" w:hanging="600"/>
      </w:pPr>
      <w:rPr>
        <w:rFonts w:hint="default"/>
        <w:lang w:val="zh-CN" w:eastAsia="zh-CN" w:bidi="zh-CN"/>
      </w:rPr>
    </w:lvl>
    <w:lvl w:ilvl="5" w:tentative="0">
      <w:start w:val="0"/>
      <w:numFmt w:val="bullet"/>
      <w:lvlText w:val="•"/>
      <w:lvlJc w:val="left"/>
      <w:pPr>
        <w:ind w:left="4682" w:hanging="600"/>
      </w:pPr>
      <w:rPr>
        <w:rFonts w:hint="default"/>
        <w:lang w:val="zh-CN" w:eastAsia="zh-CN" w:bidi="zh-CN"/>
      </w:rPr>
    </w:lvl>
    <w:lvl w:ilvl="6" w:tentative="0">
      <w:start w:val="0"/>
      <w:numFmt w:val="bullet"/>
      <w:lvlText w:val="•"/>
      <w:lvlJc w:val="left"/>
      <w:pPr>
        <w:ind w:left="5643" w:hanging="600"/>
      </w:pPr>
      <w:rPr>
        <w:rFonts w:hint="default"/>
        <w:lang w:val="zh-CN" w:eastAsia="zh-CN" w:bidi="zh-CN"/>
      </w:rPr>
    </w:lvl>
    <w:lvl w:ilvl="7" w:tentative="0">
      <w:start w:val="0"/>
      <w:numFmt w:val="bullet"/>
      <w:lvlText w:val="•"/>
      <w:lvlJc w:val="left"/>
      <w:pPr>
        <w:ind w:left="6604" w:hanging="600"/>
      </w:pPr>
      <w:rPr>
        <w:rFonts w:hint="default"/>
        <w:lang w:val="zh-CN" w:eastAsia="zh-CN" w:bidi="zh-CN"/>
      </w:rPr>
    </w:lvl>
    <w:lvl w:ilvl="8" w:tentative="0">
      <w:start w:val="0"/>
      <w:numFmt w:val="bullet"/>
      <w:lvlText w:val="•"/>
      <w:lvlJc w:val="left"/>
      <w:pPr>
        <w:ind w:left="7564" w:hanging="600"/>
      </w:pPr>
      <w:rPr>
        <w:rFonts w:hint="default"/>
        <w:lang w:val="zh-CN" w:eastAsia="zh-CN" w:bidi="zh-CN"/>
      </w:rPr>
    </w:lvl>
  </w:abstractNum>
  <w:abstractNum w:abstractNumId="12">
    <w:nsid w:val="3D257819"/>
    <w:multiLevelType w:val="multilevel"/>
    <w:tmpl w:val="3D257819"/>
    <w:lvl w:ilvl="0" w:tentative="0">
      <w:start w:val="4"/>
      <w:numFmt w:val="decimal"/>
      <w:lvlText w:val="%1"/>
      <w:lvlJc w:val="left"/>
      <w:pPr>
        <w:ind w:left="844" w:hanging="420"/>
      </w:pPr>
      <w:rPr>
        <w:rFonts w:hint="default"/>
        <w:lang w:val="zh-CN" w:eastAsia="zh-CN" w:bidi="zh-CN"/>
      </w:rPr>
    </w:lvl>
    <w:lvl w:ilvl="1" w:tentative="0">
      <w:start w:val="6"/>
      <w:numFmt w:val="decimal"/>
      <w:lvlText w:val="%1.%2"/>
      <w:lvlJc w:val="left"/>
      <w:pPr>
        <w:ind w:left="844" w:hanging="420"/>
      </w:pPr>
      <w:rPr>
        <w:rFonts w:hint="default" w:ascii="Times New Roman" w:hAnsi="Times New Roman" w:eastAsia="Times New Roman" w:cs="Times New Roman"/>
        <w:spacing w:val="-1"/>
        <w:w w:val="100"/>
        <w:sz w:val="24"/>
        <w:szCs w:val="24"/>
        <w:lang w:val="zh-CN" w:eastAsia="zh-CN" w:bidi="zh-CN"/>
      </w:rPr>
    </w:lvl>
    <w:lvl w:ilvl="2" w:tentative="0">
      <w:start w:val="0"/>
      <w:numFmt w:val="bullet"/>
      <w:lvlText w:val="•"/>
      <w:lvlJc w:val="left"/>
      <w:pPr>
        <w:ind w:left="1800" w:hanging="420"/>
      </w:pPr>
      <w:rPr>
        <w:rFonts w:hint="default"/>
        <w:lang w:val="zh-CN" w:eastAsia="zh-CN" w:bidi="zh-CN"/>
      </w:rPr>
    </w:lvl>
    <w:lvl w:ilvl="3" w:tentative="0">
      <w:start w:val="0"/>
      <w:numFmt w:val="bullet"/>
      <w:lvlText w:val="•"/>
      <w:lvlJc w:val="left"/>
      <w:pPr>
        <w:ind w:left="2761" w:hanging="420"/>
      </w:pPr>
      <w:rPr>
        <w:rFonts w:hint="default"/>
        <w:lang w:val="zh-CN" w:eastAsia="zh-CN" w:bidi="zh-CN"/>
      </w:rPr>
    </w:lvl>
    <w:lvl w:ilvl="4" w:tentative="0">
      <w:start w:val="0"/>
      <w:numFmt w:val="bullet"/>
      <w:lvlText w:val="•"/>
      <w:lvlJc w:val="left"/>
      <w:pPr>
        <w:ind w:left="3722" w:hanging="420"/>
      </w:pPr>
      <w:rPr>
        <w:rFonts w:hint="default"/>
        <w:lang w:val="zh-CN" w:eastAsia="zh-CN" w:bidi="zh-CN"/>
      </w:rPr>
    </w:lvl>
    <w:lvl w:ilvl="5" w:tentative="0">
      <w:start w:val="0"/>
      <w:numFmt w:val="bullet"/>
      <w:lvlText w:val="•"/>
      <w:lvlJc w:val="left"/>
      <w:pPr>
        <w:ind w:left="4682" w:hanging="420"/>
      </w:pPr>
      <w:rPr>
        <w:rFonts w:hint="default"/>
        <w:lang w:val="zh-CN" w:eastAsia="zh-CN" w:bidi="zh-CN"/>
      </w:rPr>
    </w:lvl>
    <w:lvl w:ilvl="6" w:tentative="0">
      <w:start w:val="0"/>
      <w:numFmt w:val="bullet"/>
      <w:lvlText w:val="•"/>
      <w:lvlJc w:val="left"/>
      <w:pPr>
        <w:ind w:left="5643" w:hanging="420"/>
      </w:pPr>
      <w:rPr>
        <w:rFonts w:hint="default"/>
        <w:lang w:val="zh-CN" w:eastAsia="zh-CN" w:bidi="zh-CN"/>
      </w:rPr>
    </w:lvl>
    <w:lvl w:ilvl="7" w:tentative="0">
      <w:start w:val="0"/>
      <w:numFmt w:val="bullet"/>
      <w:lvlText w:val="•"/>
      <w:lvlJc w:val="left"/>
      <w:pPr>
        <w:ind w:left="6604" w:hanging="420"/>
      </w:pPr>
      <w:rPr>
        <w:rFonts w:hint="default"/>
        <w:lang w:val="zh-CN" w:eastAsia="zh-CN" w:bidi="zh-CN"/>
      </w:rPr>
    </w:lvl>
    <w:lvl w:ilvl="8" w:tentative="0">
      <w:start w:val="0"/>
      <w:numFmt w:val="bullet"/>
      <w:lvlText w:val="•"/>
      <w:lvlJc w:val="left"/>
      <w:pPr>
        <w:ind w:left="7564" w:hanging="420"/>
      </w:pPr>
      <w:rPr>
        <w:rFonts w:hint="default"/>
        <w:lang w:val="zh-CN" w:eastAsia="zh-CN" w:bidi="zh-CN"/>
      </w:rPr>
    </w:lvl>
  </w:abstractNum>
  <w:abstractNum w:abstractNumId="13">
    <w:nsid w:val="3D6346E2"/>
    <w:multiLevelType w:val="multilevel"/>
    <w:tmpl w:val="3D6346E2"/>
    <w:lvl w:ilvl="0" w:tentative="0">
      <w:start w:val="13"/>
      <w:numFmt w:val="decimal"/>
      <w:lvlText w:val="%1"/>
      <w:lvlJc w:val="left"/>
      <w:pPr>
        <w:ind w:left="964" w:hanging="540"/>
      </w:pPr>
      <w:rPr>
        <w:rFonts w:hint="default"/>
        <w:lang w:val="zh-CN" w:eastAsia="zh-CN" w:bidi="zh-CN"/>
      </w:rPr>
    </w:lvl>
    <w:lvl w:ilvl="1" w:tentative="0">
      <w:start w:val="4"/>
      <w:numFmt w:val="decimal"/>
      <w:lvlText w:val="%1.%2"/>
      <w:lvlJc w:val="left"/>
      <w:pPr>
        <w:ind w:left="964" w:hanging="540"/>
      </w:pPr>
      <w:rPr>
        <w:rFonts w:hint="default" w:ascii="Times New Roman" w:hAnsi="Times New Roman" w:eastAsia="Times New Roman" w:cs="Times New Roman"/>
        <w:spacing w:val="-1"/>
        <w:w w:val="100"/>
        <w:sz w:val="24"/>
        <w:szCs w:val="24"/>
        <w:lang w:val="zh-CN" w:eastAsia="zh-CN" w:bidi="zh-CN"/>
      </w:rPr>
    </w:lvl>
    <w:lvl w:ilvl="2" w:tentative="0">
      <w:start w:val="0"/>
      <w:numFmt w:val="bullet"/>
      <w:lvlText w:val="•"/>
      <w:lvlJc w:val="left"/>
      <w:pPr>
        <w:ind w:left="2665" w:hanging="540"/>
      </w:pPr>
      <w:rPr>
        <w:rFonts w:hint="default"/>
        <w:lang w:val="zh-CN" w:eastAsia="zh-CN" w:bidi="zh-CN"/>
      </w:rPr>
    </w:lvl>
    <w:lvl w:ilvl="3" w:tentative="0">
      <w:start w:val="0"/>
      <w:numFmt w:val="bullet"/>
      <w:lvlText w:val="•"/>
      <w:lvlJc w:val="left"/>
      <w:pPr>
        <w:ind w:left="3517" w:hanging="540"/>
      </w:pPr>
      <w:rPr>
        <w:rFonts w:hint="default"/>
        <w:lang w:val="zh-CN" w:eastAsia="zh-CN" w:bidi="zh-CN"/>
      </w:rPr>
    </w:lvl>
    <w:lvl w:ilvl="4" w:tentative="0">
      <w:start w:val="0"/>
      <w:numFmt w:val="bullet"/>
      <w:lvlText w:val="•"/>
      <w:lvlJc w:val="left"/>
      <w:pPr>
        <w:ind w:left="4370" w:hanging="540"/>
      </w:pPr>
      <w:rPr>
        <w:rFonts w:hint="default"/>
        <w:lang w:val="zh-CN" w:eastAsia="zh-CN" w:bidi="zh-CN"/>
      </w:rPr>
    </w:lvl>
    <w:lvl w:ilvl="5" w:tentative="0">
      <w:start w:val="0"/>
      <w:numFmt w:val="bullet"/>
      <w:lvlText w:val="•"/>
      <w:lvlJc w:val="left"/>
      <w:pPr>
        <w:ind w:left="5223" w:hanging="540"/>
      </w:pPr>
      <w:rPr>
        <w:rFonts w:hint="default"/>
        <w:lang w:val="zh-CN" w:eastAsia="zh-CN" w:bidi="zh-CN"/>
      </w:rPr>
    </w:lvl>
    <w:lvl w:ilvl="6" w:tentative="0">
      <w:start w:val="0"/>
      <w:numFmt w:val="bullet"/>
      <w:lvlText w:val="•"/>
      <w:lvlJc w:val="left"/>
      <w:pPr>
        <w:ind w:left="6075" w:hanging="540"/>
      </w:pPr>
      <w:rPr>
        <w:rFonts w:hint="default"/>
        <w:lang w:val="zh-CN" w:eastAsia="zh-CN" w:bidi="zh-CN"/>
      </w:rPr>
    </w:lvl>
    <w:lvl w:ilvl="7" w:tentative="0">
      <w:start w:val="0"/>
      <w:numFmt w:val="bullet"/>
      <w:lvlText w:val="•"/>
      <w:lvlJc w:val="left"/>
      <w:pPr>
        <w:ind w:left="6928" w:hanging="540"/>
      </w:pPr>
      <w:rPr>
        <w:rFonts w:hint="default"/>
        <w:lang w:val="zh-CN" w:eastAsia="zh-CN" w:bidi="zh-CN"/>
      </w:rPr>
    </w:lvl>
    <w:lvl w:ilvl="8" w:tentative="0">
      <w:start w:val="0"/>
      <w:numFmt w:val="bullet"/>
      <w:lvlText w:val="•"/>
      <w:lvlJc w:val="left"/>
      <w:pPr>
        <w:ind w:left="7781" w:hanging="540"/>
      </w:pPr>
      <w:rPr>
        <w:rFonts w:hint="default"/>
        <w:lang w:val="zh-CN" w:eastAsia="zh-CN" w:bidi="zh-CN"/>
      </w:rPr>
    </w:lvl>
  </w:abstractNum>
  <w:abstractNum w:abstractNumId="14">
    <w:nsid w:val="3DE54DDA"/>
    <w:multiLevelType w:val="multilevel"/>
    <w:tmpl w:val="3DE54DDA"/>
    <w:lvl w:ilvl="0" w:tentative="0">
      <w:start w:val="1"/>
      <w:numFmt w:val="decimal"/>
      <w:lvlText w:val="%1."/>
      <w:lvlJc w:val="left"/>
      <w:pPr>
        <w:ind w:left="424" w:hanging="300"/>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1326" w:hanging="300"/>
      </w:pPr>
      <w:rPr>
        <w:rFonts w:hint="default"/>
        <w:lang w:val="zh-CN" w:eastAsia="zh-CN" w:bidi="zh-CN"/>
      </w:rPr>
    </w:lvl>
    <w:lvl w:ilvl="2" w:tentative="0">
      <w:start w:val="0"/>
      <w:numFmt w:val="bullet"/>
      <w:lvlText w:val="•"/>
      <w:lvlJc w:val="left"/>
      <w:pPr>
        <w:ind w:left="2233" w:hanging="300"/>
      </w:pPr>
      <w:rPr>
        <w:rFonts w:hint="default"/>
        <w:lang w:val="zh-CN" w:eastAsia="zh-CN" w:bidi="zh-CN"/>
      </w:rPr>
    </w:lvl>
    <w:lvl w:ilvl="3" w:tentative="0">
      <w:start w:val="0"/>
      <w:numFmt w:val="bullet"/>
      <w:lvlText w:val="•"/>
      <w:lvlJc w:val="left"/>
      <w:pPr>
        <w:ind w:left="3139" w:hanging="300"/>
      </w:pPr>
      <w:rPr>
        <w:rFonts w:hint="default"/>
        <w:lang w:val="zh-CN" w:eastAsia="zh-CN" w:bidi="zh-CN"/>
      </w:rPr>
    </w:lvl>
    <w:lvl w:ilvl="4" w:tentative="0">
      <w:start w:val="0"/>
      <w:numFmt w:val="bullet"/>
      <w:lvlText w:val="•"/>
      <w:lvlJc w:val="left"/>
      <w:pPr>
        <w:ind w:left="4046" w:hanging="300"/>
      </w:pPr>
      <w:rPr>
        <w:rFonts w:hint="default"/>
        <w:lang w:val="zh-CN" w:eastAsia="zh-CN" w:bidi="zh-CN"/>
      </w:rPr>
    </w:lvl>
    <w:lvl w:ilvl="5" w:tentative="0">
      <w:start w:val="0"/>
      <w:numFmt w:val="bullet"/>
      <w:lvlText w:val="•"/>
      <w:lvlJc w:val="left"/>
      <w:pPr>
        <w:ind w:left="4953" w:hanging="300"/>
      </w:pPr>
      <w:rPr>
        <w:rFonts w:hint="default"/>
        <w:lang w:val="zh-CN" w:eastAsia="zh-CN" w:bidi="zh-CN"/>
      </w:rPr>
    </w:lvl>
    <w:lvl w:ilvl="6" w:tentative="0">
      <w:start w:val="0"/>
      <w:numFmt w:val="bullet"/>
      <w:lvlText w:val="•"/>
      <w:lvlJc w:val="left"/>
      <w:pPr>
        <w:ind w:left="5859" w:hanging="300"/>
      </w:pPr>
      <w:rPr>
        <w:rFonts w:hint="default"/>
        <w:lang w:val="zh-CN" w:eastAsia="zh-CN" w:bidi="zh-CN"/>
      </w:rPr>
    </w:lvl>
    <w:lvl w:ilvl="7" w:tentative="0">
      <w:start w:val="0"/>
      <w:numFmt w:val="bullet"/>
      <w:lvlText w:val="•"/>
      <w:lvlJc w:val="left"/>
      <w:pPr>
        <w:ind w:left="6766" w:hanging="300"/>
      </w:pPr>
      <w:rPr>
        <w:rFonts w:hint="default"/>
        <w:lang w:val="zh-CN" w:eastAsia="zh-CN" w:bidi="zh-CN"/>
      </w:rPr>
    </w:lvl>
    <w:lvl w:ilvl="8" w:tentative="0">
      <w:start w:val="0"/>
      <w:numFmt w:val="bullet"/>
      <w:lvlText w:val="•"/>
      <w:lvlJc w:val="left"/>
      <w:pPr>
        <w:ind w:left="7673" w:hanging="300"/>
      </w:pPr>
      <w:rPr>
        <w:rFonts w:hint="default"/>
        <w:lang w:val="zh-CN" w:eastAsia="zh-CN" w:bidi="zh-CN"/>
      </w:rPr>
    </w:lvl>
  </w:abstractNum>
  <w:abstractNum w:abstractNumId="15">
    <w:nsid w:val="408860E8"/>
    <w:multiLevelType w:val="singleLevel"/>
    <w:tmpl w:val="408860E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6">
    <w:nsid w:val="44047DB7"/>
    <w:multiLevelType w:val="multilevel"/>
    <w:tmpl w:val="44047DB7"/>
    <w:lvl w:ilvl="0" w:tentative="0">
      <w:start w:val="1"/>
      <w:numFmt w:val="decimal"/>
      <w:lvlText w:val="%1."/>
      <w:lvlJc w:val="left"/>
      <w:pPr>
        <w:ind w:left="424" w:hanging="300"/>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1326" w:hanging="300"/>
      </w:pPr>
      <w:rPr>
        <w:rFonts w:hint="default"/>
        <w:lang w:val="zh-CN" w:eastAsia="zh-CN" w:bidi="zh-CN"/>
      </w:rPr>
    </w:lvl>
    <w:lvl w:ilvl="2" w:tentative="0">
      <w:start w:val="0"/>
      <w:numFmt w:val="bullet"/>
      <w:lvlText w:val="•"/>
      <w:lvlJc w:val="left"/>
      <w:pPr>
        <w:ind w:left="2233" w:hanging="300"/>
      </w:pPr>
      <w:rPr>
        <w:rFonts w:hint="default"/>
        <w:lang w:val="zh-CN" w:eastAsia="zh-CN" w:bidi="zh-CN"/>
      </w:rPr>
    </w:lvl>
    <w:lvl w:ilvl="3" w:tentative="0">
      <w:start w:val="0"/>
      <w:numFmt w:val="bullet"/>
      <w:lvlText w:val="•"/>
      <w:lvlJc w:val="left"/>
      <w:pPr>
        <w:ind w:left="3139" w:hanging="300"/>
      </w:pPr>
      <w:rPr>
        <w:rFonts w:hint="default"/>
        <w:lang w:val="zh-CN" w:eastAsia="zh-CN" w:bidi="zh-CN"/>
      </w:rPr>
    </w:lvl>
    <w:lvl w:ilvl="4" w:tentative="0">
      <w:start w:val="0"/>
      <w:numFmt w:val="bullet"/>
      <w:lvlText w:val="•"/>
      <w:lvlJc w:val="left"/>
      <w:pPr>
        <w:ind w:left="4046" w:hanging="300"/>
      </w:pPr>
      <w:rPr>
        <w:rFonts w:hint="default"/>
        <w:lang w:val="zh-CN" w:eastAsia="zh-CN" w:bidi="zh-CN"/>
      </w:rPr>
    </w:lvl>
    <w:lvl w:ilvl="5" w:tentative="0">
      <w:start w:val="0"/>
      <w:numFmt w:val="bullet"/>
      <w:lvlText w:val="•"/>
      <w:lvlJc w:val="left"/>
      <w:pPr>
        <w:ind w:left="4953" w:hanging="300"/>
      </w:pPr>
      <w:rPr>
        <w:rFonts w:hint="default"/>
        <w:lang w:val="zh-CN" w:eastAsia="zh-CN" w:bidi="zh-CN"/>
      </w:rPr>
    </w:lvl>
    <w:lvl w:ilvl="6" w:tentative="0">
      <w:start w:val="0"/>
      <w:numFmt w:val="bullet"/>
      <w:lvlText w:val="•"/>
      <w:lvlJc w:val="left"/>
      <w:pPr>
        <w:ind w:left="5859" w:hanging="300"/>
      </w:pPr>
      <w:rPr>
        <w:rFonts w:hint="default"/>
        <w:lang w:val="zh-CN" w:eastAsia="zh-CN" w:bidi="zh-CN"/>
      </w:rPr>
    </w:lvl>
    <w:lvl w:ilvl="7" w:tentative="0">
      <w:start w:val="0"/>
      <w:numFmt w:val="bullet"/>
      <w:lvlText w:val="•"/>
      <w:lvlJc w:val="left"/>
      <w:pPr>
        <w:ind w:left="6766" w:hanging="300"/>
      </w:pPr>
      <w:rPr>
        <w:rFonts w:hint="default"/>
        <w:lang w:val="zh-CN" w:eastAsia="zh-CN" w:bidi="zh-CN"/>
      </w:rPr>
    </w:lvl>
    <w:lvl w:ilvl="8" w:tentative="0">
      <w:start w:val="0"/>
      <w:numFmt w:val="bullet"/>
      <w:lvlText w:val="•"/>
      <w:lvlJc w:val="left"/>
      <w:pPr>
        <w:ind w:left="7673" w:hanging="300"/>
      </w:pPr>
      <w:rPr>
        <w:rFonts w:hint="default"/>
        <w:lang w:val="zh-CN" w:eastAsia="zh-CN" w:bidi="zh-CN"/>
      </w:rPr>
    </w:lvl>
  </w:abstractNum>
  <w:abstractNum w:abstractNumId="17">
    <w:nsid w:val="4A0618FC"/>
    <w:multiLevelType w:val="multilevel"/>
    <w:tmpl w:val="4A0618FC"/>
    <w:lvl w:ilvl="0" w:tentative="0">
      <w:start w:val="1"/>
      <w:numFmt w:val="lowerLetter"/>
      <w:lvlText w:val="%1."/>
      <w:lvlJc w:val="left"/>
      <w:pPr>
        <w:ind w:left="424" w:hanging="286"/>
      </w:pPr>
      <w:rPr>
        <w:rFonts w:hint="default" w:ascii="Times New Roman" w:hAnsi="Times New Roman" w:eastAsia="Times New Roman" w:cs="Times New Roman"/>
        <w:spacing w:val="-1"/>
        <w:w w:val="100"/>
        <w:sz w:val="24"/>
        <w:szCs w:val="24"/>
        <w:lang w:val="zh-CN" w:eastAsia="zh-CN" w:bidi="zh-CN"/>
      </w:rPr>
    </w:lvl>
    <w:lvl w:ilvl="1" w:tentative="0">
      <w:start w:val="0"/>
      <w:numFmt w:val="bullet"/>
      <w:lvlText w:val="•"/>
      <w:lvlJc w:val="left"/>
      <w:pPr>
        <w:ind w:left="1326" w:hanging="286"/>
      </w:pPr>
      <w:rPr>
        <w:rFonts w:hint="default"/>
        <w:lang w:val="zh-CN" w:eastAsia="zh-CN" w:bidi="zh-CN"/>
      </w:rPr>
    </w:lvl>
    <w:lvl w:ilvl="2" w:tentative="0">
      <w:start w:val="0"/>
      <w:numFmt w:val="bullet"/>
      <w:lvlText w:val="•"/>
      <w:lvlJc w:val="left"/>
      <w:pPr>
        <w:ind w:left="2233" w:hanging="286"/>
      </w:pPr>
      <w:rPr>
        <w:rFonts w:hint="default"/>
        <w:lang w:val="zh-CN" w:eastAsia="zh-CN" w:bidi="zh-CN"/>
      </w:rPr>
    </w:lvl>
    <w:lvl w:ilvl="3" w:tentative="0">
      <w:start w:val="0"/>
      <w:numFmt w:val="bullet"/>
      <w:lvlText w:val="•"/>
      <w:lvlJc w:val="left"/>
      <w:pPr>
        <w:ind w:left="3139" w:hanging="286"/>
      </w:pPr>
      <w:rPr>
        <w:rFonts w:hint="default"/>
        <w:lang w:val="zh-CN" w:eastAsia="zh-CN" w:bidi="zh-CN"/>
      </w:rPr>
    </w:lvl>
    <w:lvl w:ilvl="4" w:tentative="0">
      <w:start w:val="0"/>
      <w:numFmt w:val="bullet"/>
      <w:lvlText w:val="•"/>
      <w:lvlJc w:val="left"/>
      <w:pPr>
        <w:ind w:left="4046" w:hanging="286"/>
      </w:pPr>
      <w:rPr>
        <w:rFonts w:hint="default"/>
        <w:lang w:val="zh-CN" w:eastAsia="zh-CN" w:bidi="zh-CN"/>
      </w:rPr>
    </w:lvl>
    <w:lvl w:ilvl="5" w:tentative="0">
      <w:start w:val="0"/>
      <w:numFmt w:val="bullet"/>
      <w:lvlText w:val="•"/>
      <w:lvlJc w:val="left"/>
      <w:pPr>
        <w:ind w:left="4953" w:hanging="286"/>
      </w:pPr>
      <w:rPr>
        <w:rFonts w:hint="default"/>
        <w:lang w:val="zh-CN" w:eastAsia="zh-CN" w:bidi="zh-CN"/>
      </w:rPr>
    </w:lvl>
    <w:lvl w:ilvl="6" w:tentative="0">
      <w:start w:val="0"/>
      <w:numFmt w:val="bullet"/>
      <w:lvlText w:val="•"/>
      <w:lvlJc w:val="left"/>
      <w:pPr>
        <w:ind w:left="5859" w:hanging="286"/>
      </w:pPr>
      <w:rPr>
        <w:rFonts w:hint="default"/>
        <w:lang w:val="zh-CN" w:eastAsia="zh-CN" w:bidi="zh-CN"/>
      </w:rPr>
    </w:lvl>
    <w:lvl w:ilvl="7" w:tentative="0">
      <w:start w:val="0"/>
      <w:numFmt w:val="bullet"/>
      <w:lvlText w:val="•"/>
      <w:lvlJc w:val="left"/>
      <w:pPr>
        <w:ind w:left="6766" w:hanging="286"/>
      </w:pPr>
      <w:rPr>
        <w:rFonts w:hint="default"/>
        <w:lang w:val="zh-CN" w:eastAsia="zh-CN" w:bidi="zh-CN"/>
      </w:rPr>
    </w:lvl>
    <w:lvl w:ilvl="8" w:tentative="0">
      <w:start w:val="0"/>
      <w:numFmt w:val="bullet"/>
      <w:lvlText w:val="•"/>
      <w:lvlJc w:val="left"/>
      <w:pPr>
        <w:ind w:left="7673" w:hanging="286"/>
      </w:pPr>
      <w:rPr>
        <w:rFonts w:hint="default"/>
        <w:lang w:val="zh-CN" w:eastAsia="zh-CN" w:bidi="zh-CN"/>
      </w:rPr>
    </w:lvl>
  </w:abstractNum>
  <w:abstractNum w:abstractNumId="18">
    <w:nsid w:val="4AE8694F"/>
    <w:multiLevelType w:val="multilevel"/>
    <w:tmpl w:val="4AE8694F"/>
    <w:lvl w:ilvl="0" w:tentative="0">
      <w:start w:val="4"/>
      <w:numFmt w:val="decimal"/>
      <w:lvlText w:val="%1"/>
      <w:lvlJc w:val="left"/>
      <w:pPr>
        <w:ind w:left="424" w:hanging="600"/>
      </w:pPr>
      <w:rPr>
        <w:rFonts w:hint="default"/>
        <w:lang w:val="zh-CN" w:eastAsia="zh-CN" w:bidi="zh-CN"/>
      </w:rPr>
    </w:lvl>
    <w:lvl w:ilvl="1" w:tentative="0">
      <w:start w:val="3"/>
      <w:numFmt w:val="decimal"/>
      <w:lvlText w:val="%1.%2"/>
      <w:lvlJc w:val="left"/>
      <w:pPr>
        <w:ind w:left="424" w:hanging="600"/>
      </w:pPr>
      <w:rPr>
        <w:rFonts w:hint="default"/>
        <w:lang w:val="zh-CN" w:eastAsia="zh-CN" w:bidi="zh-CN"/>
      </w:rPr>
    </w:lvl>
    <w:lvl w:ilvl="2" w:tentative="0">
      <w:start w:val="2"/>
      <w:numFmt w:val="decimal"/>
      <w:lvlText w:val="%1.%2.%3"/>
      <w:lvlJc w:val="left"/>
      <w:pPr>
        <w:ind w:left="424" w:hanging="600"/>
      </w:pPr>
      <w:rPr>
        <w:rFonts w:hint="default" w:ascii="Times New Roman" w:hAnsi="Times New Roman" w:eastAsia="Times New Roman" w:cs="Times New Roman"/>
        <w:spacing w:val="-44"/>
        <w:w w:val="100"/>
        <w:sz w:val="24"/>
        <w:szCs w:val="24"/>
        <w:lang w:val="zh-CN" w:eastAsia="zh-CN" w:bidi="zh-CN"/>
      </w:rPr>
    </w:lvl>
    <w:lvl w:ilvl="3" w:tentative="0">
      <w:start w:val="0"/>
      <w:numFmt w:val="bullet"/>
      <w:lvlText w:val="•"/>
      <w:lvlJc w:val="left"/>
      <w:pPr>
        <w:ind w:left="3139" w:hanging="600"/>
      </w:pPr>
      <w:rPr>
        <w:rFonts w:hint="default"/>
        <w:lang w:val="zh-CN" w:eastAsia="zh-CN" w:bidi="zh-CN"/>
      </w:rPr>
    </w:lvl>
    <w:lvl w:ilvl="4" w:tentative="0">
      <w:start w:val="0"/>
      <w:numFmt w:val="bullet"/>
      <w:lvlText w:val="•"/>
      <w:lvlJc w:val="left"/>
      <w:pPr>
        <w:ind w:left="4046" w:hanging="600"/>
      </w:pPr>
      <w:rPr>
        <w:rFonts w:hint="default"/>
        <w:lang w:val="zh-CN" w:eastAsia="zh-CN" w:bidi="zh-CN"/>
      </w:rPr>
    </w:lvl>
    <w:lvl w:ilvl="5" w:tentative="0">
      <w:start w:val="0"/>
      <w:numFmt w:val="bullet"/>
      <w:lvlText w:val="•"/>
      <w:lvlJc w:val="left"/>
      <w:pPr>
        <w:ind w:left="4953" w:hanging="600"/>
      </w:pPr>
      <w:rPr>
        <w:rFonts w:hint="default"/>
        <w:lang w:val="zh-CN" w:eastAsia="zh-CN" w:bidi="zh-CN"/>
      </w:rPr>
    </w:lvl>
    <w:lvl w:ilvl="6" w:tentative="0">
      <w:start w:val="0"/>
      <w:numFmt w:val="bullet"/>
      <w:lvlText w:val="•"/>
      <w:lvlJc w:val="left"/>
      <w:pPr>
        <w:ind w:left="5859" w:hanging="600"/>
      </w:pPr>
      <w:rPr>
        <w:rFonts w:hint="default"/>
        <w:lang w:val="zh-CN" w:eastAsia="zh-CN" w:bidi="zh-CN"/>
      </w:rPr>
    </w:lvl>
    <w:lvl w:ilvl="7" w:tentative="0">
      <w:start w:val="0"/>
      <w:numFmt w:val="bullet"/>
      <w:lvlText w:val="•"/>
      <w:lvlJc w:val="left"/>
      <w:pPr>
        <w:ind w:left="6766" w:hanging="600"/>
      </w:pPr>
      <w:rPr>
        <w:rFonts w:hint="default"/>
        <w:lang w:val="zh-CN" w:eastAsia="zh-CN" w:bidi="zh-CN"/>
      </w:rPr>
    </w:lvl>
    <w:lvl w:ilvl="8" w:tentative="0">
      <w:start w:val="0"/>
      <w:numFmt w:val="bullet"/>
      <w:lvlText w:val="•"/>
      <w:lvlJc w:val="left"/>
      <w:pPr>
        <w:ind w:left="7673" w:hanging="600"/>
      </w:pPr>
      <w:rPr>
        <w:rFonts w:hint="default"/>
        <w:lang w:val="zh-CN" w:eastAsia="zh-CN" w:bidi="zh-CN"/>
      </w:rPr>
    </w:lvl>
  </w:abstractNum>
  <w:abstractNum w:abstractNumId="19">
    <w:nsid w:val="513C4340"/>
    <w:multiLevelType w:val="multilevel"/>
    <w:tmpl w:val="513C4340"/>
    <w:lvl w:ilvl="0" w:tentative="0">
      <w:start w:val="17"/>
      <w:numFmt w:val="decimal"/>
      <w:lvlText w:val="%1"/>
      <w:lvlJc w:val="left"/>
      <w:pPr>
        <w:ind w:left="1614" w:hanging="720"/>
      </w:pPr>
      <w:rPr>
        <w:rFonts w:hint="default"/>
        <w:lang w:val="zh-CN" w:eastAsia="zh-CN" w:bidi="zh-CN"/>
      </w:rPr>
    </w:lvl>
    <w:lvl w:ilvl="1" w:tentative="0">
      <w:start w:val="1"/>
      <w:numFmt w:val="decimal"/>
      <w:lvlText w:val="%1.%2"/>
      <w:lvlJc w:val="left"/>
      <w:pPr>
        <w:ind w:left="1614" w:hanging="720"/>
      </w:pPr>
      <w:rPr>
        <w:rFonts w:hint="default"/>
        <w:lang w:val="zh-CN" w:eastAsia="zh-CN" w:bidi="zh-CN"/>
      </w:rPr>
    </w:lvl>
    <w:lvl w:ilvl="2" w:tentative="0">
      <w:start w:val="4"/>
      <w:numFmt w:val="decimal"/>
      <w:lvlText w:val="%1.%2.%3"/>
      <w:lvlJc w:val="left"/>
      <w:pPr>
        <w:ind w:left="1614" w:hanging="72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979" w:hanging="720"/>
      </w:pPr>
      <w:rPr>
        <w:rFonts w:hint="default"/>
        <w:lang w:val="zh-CN" w:eastAsia="zh-CN" w:bidi="zh-CN"/>
      </w:rPr>
    </w:lvl>
    <w:lvl w:ilvl="4" w:tentative="0">
      <w:start w:val="0"/>
      <w:numFmt w:val="bullet"/>
      <w:lvlText w:val="•"/>
      <w:lvlJc w:val="left"/>
      <w:pPr>
        <w:ind w:left="4766" w:hanging="720"/>
      </w:pPr>
      <w:rPr>
        <w:rFonts w:hint="default"/>
        <w:lang w:val="zh-CN" w:eastAsia="zh-CN" w:bidi="zh-CN"/>
      </w:rPr>
    </w:lvl>
    <w:lvl w:ilvl="5" w:tentative="0">
      <w:start w:val="0"/>
      <w:numFmt w:val="bullet"/>
      <w:lvlText w:val="•"/>
      <w:lvlJc w:val="left"/>
      <w:pPr>
        <w:ind w:left="5553" w:hanging="720"/>
      </w:pPr>
      <w:rPr>
        <w:rFonts w:hint="default"/>
        <w:lang w:val="zh-CN" w:eastAsia="zh-CN" w:bidi="zh-CN"/>
      </w:rPr>
    </w:lvl>
    <w:lvl w:ilvl="6" w:tentative="0">
      <w:start w:val="0"/>
      <w:numFmt w:val="bullet"/>
      <w:lvlText w:val="•"/>
      <w:lvlJc w:val="left"/>
      <w:pPr>
        <w:ind w:left="6339" w:hanging="720"/>
      </w:pPr>
      <w:rPr>
        <w:rFonts w:hint="default"/>
        <w:lang w:val="zh-CN" w:eastAsia="zh-CN" w:bidi="zh-CN"/>
      </w:rPr>
    </w:lvl>
    <w:lvl w:ilvl="7" w:tentative="0">
      <w:start w:val="0"/>
      <w:numFmt w:val="bullet"/>
      <w:lvlText w:val="•"/>
      <w:lvlJc w:val="left"/>
      <w:pPr>
        <w:ind w:left="7126" w:hanging="720"/>
      </w:pPr>
      <w:rPr>
        <w:rFonts w:hint="default"/>
        <w:lang w:val="zh-CN" w:eastAsia="zh-CN" w:bidi="zh-CN"/>
      </w:rPr>
    </w:lvl>
    <w:lvl w:ilvl="8" w:tentative="0">
      <w:start w:val="0"/>
      <w:numFmt w:val="bullet"/>
      <w:lvlText w:val="•"/>
      <w:lvlJc w:val="left"/>
      <w:pPr>
        <w:ind w:left="7913" w:hanging="720"/>
      </w:pPr>
      <w:rPr>
        <w:rFonts w:hint="default"/>
        <w:lang w:val="zh-CN" w:eastAsia="zh-CN" w:bidi="zh-CN"/>
      </w:rPr>
    </w:lvl>
  </w:abstractNum>
  <w:abstractNum w:abstractNumId="20">
    <w:nsid w:val="56EA17A5"/>
    <w:multiLevelType w:val="multilevel"/>
    <w:tmpl w:val="56EA17A5"/>
    <w:lvl w:ilvl="0" w:tentative="0">
      <w:start w:val="1"/>
      <w:numFmt w:val="decimal"/>
      <w:lvlText w:val="%1."/>
      <w:lvlJc w:val="left"/>
      <w:pPr>
        <w:ind w:left="774" w:hanging="351"/>
      </w:pPr>
      <w:rPr>
        <w:rFonts w:hint="default" w:ascii="Times New Roman" w:hAnsi="Times New Roman" w:eastAsia="Times New Roman" w:cs="Times New Roman"/>
        <w:w w:val="100"/>
        <w:sz w:val="28"/>
        <w:szCs w:val="28"/>
        <w:lang w:val="zh-CN" w:eastAsia="zh-CN" w:bidi="zh-CN"/>
      </w:rPr>
    </w:lvl>
    <w:lvl w:ilvl="1" w:tentative="0">
      <w:start w:val="1"/>
      <w:numFmt w:val="decimal"/>
      <w:lvlText w:val="%1.%2"/>
      <w:lvlJc w:val="left"/>
      <w:pPr>
        <w:ind w:left="844" w:hanging="420"/>
      </w:pPr>
      <w:rPr>
        <w:rFonts w:hint="default" w:ascii="Times New Roman" w:hAnsi="Times New Roman" w:eastAsia="Times New Roman" w:cs="Times New Roman"/>
        <w:spacing w:val="-1"/>
        <w:w w:val="100"/>
        <w:sz w:val="24"/>
        <w:szCs w:val="24"/>
        <w:lang w:val="zh-CN" w:eastAsia="zh-CN" w:bidi="zh-CN"/>
      </w:rPr>
    </w:lvl>
    <w:lvl w:ilvl="2" w:tentative="0">
      <w:start w:val="2"/>
      <w:numFmt w:val="decimal"/>
      <w:lvlText w:val="%1.%2.%3"/>
      <w:lvlJc w:val="left"/>
      <w:pPr>
        <w:ind w:left="1504" w:hanging="600"/>
      </w:pPr>
      <w:rPr>
        <w:rFonts w:hint="default" w:ascii="Times New Roman" w:hAnsi="Times New Roman" w:eastAsia="Times New Roman" w:cs="Times New Roman"/>
        <w:w w:val="100"/>
        <w:sz w:val="24"/>
        <w:szCs w:val="24"/>
        <w:lang w:val="zh-CN" w:eastAsia="zh-CN" w:bidi="zh-CN"/>
      </w:rPr>
    </w:lvl>
    <w:lvl w:ilvl="3" w:tentative="0">
      <w:start w:val="12"/>
      <w:numFmt w:val="decimal"/>
      <w:lvlText w:val="%1.%2.%3.%4"/>
      <w:lvlJc w:val="left"/>
      <w:pPr>
        <w:ind w:left="424" w:hanging="903"/>
      </w:pPr>
      <w:rPr>
        <w:rFonts w:hint="default" w:ascii="Times New Roman" w:hAnsi="Times New Roman" w:eastAsia="Times New Roman" w:cs="Times New Roman"/>
        <w:w w:val="100"/>
        <w:sz w:val="24"/>
        <w:szCs w:val="24"/>
        <w:lang w:val="zh-CN" w:eastAsia="zh-CN" w:bidi="zh-CN"/>
      </w:rPr>
    </w:lvl>
    <w:lvl w:ilvl="4" w:tentative="0">
      <w:start w:val="0"/>
      <w:numFmt w:val="bullet"/>
      <w:lvlText w:val="•"/>
      <w:lvlJc w:val="left"/>
      <w:pPr>
        <w:ind w:left="960" w:hanging="903"/>
      </w:pPr>
      <w:rPr>
        <w:rFonts w:hint="default"/>
        <w:lang w:val="zh-CN" w:eastAsia="zh-CN" w:bidi="zh-CN"/>
      </w:rPr>
    </w:lvl>
    <w:lvl w:ilvl="5" w:tentative="0">
      <w:start w:val="0"/>
      <w:numFmt w:val="bullet"/>
      <w:lvlText w:val="•"/>
      <w:lvlJc w:val="left"/>
      <w:pPr>
        <w:ind w:left="1500" w:hanging="903"/>
      </w:pPr>
      <w:rPr>
        <w:rFonts w:hint="default"/>
        <w:lang w:val="zh-CN" w:eastAsia="zh-CN" w:bidi="zh-CN"/>
      </w:rPr>
    </w:lvl>
    <w:lvl w:ilvl="6" w:tentative="0">
      <w:start w:val="0"/>
      <w:numFmt w:val="bullet"/>
      <w:lvlText w:val="•"/>
      <w:lvlJc w:val="left"/>
      <w:pPr>
        <w:ind w:left="1620" w:hanging="903"/>
      </w:pPr>
      <w:rPr>
        <w:rFonts w:hint="default"/>
        <w:lang w:val="zh-CN" w:eastAsia="zh-CN" w:bidi="zh-CN"/>
      </w:rPr>
    </w:lvl>
    <w:lvl w:ilvl="7" w:tentative="0">
      <w:start w:val="0"/>
      <w:numFmt w:val="bullet"/>
      <w:lvlText w:val="•"/>
      <w:lvlJc w:val="left"/>
      <w:pPr>
        <w:ind w:left="3586" w:hanging="903"/>
      </w:pPr>
      <w:rPr>
        <w:rFonts w:hint="default"/>
        <w:lang w:val="zh-CN" w:eastAsia="zh-CN" w:bidi="zh-CN"/>
      </w:rPr>
    </w:lvl>
    <w:lvl w:ilvl="8" w:tentative="0">
      <w:start w:val="0"/>
      <w:numFmt w:val="bullet"/>
      <w:lvlText w:val="•"/>
      <w:lvlJc w:val="left"/>
      <w:pPr>
        <w:ind w:left="5553" w:hanging="903"/>
      </w:pPr>
      <w:rPr>
        <w:rFonts w:hint="default"/>
        <w:lang w:val="zh-CN" w:eastAsia="zh-CN" w:bidi="zh-CN"/>
      </w:rPr>
    </w:lvl>
  </w:abstractNum>
  <w:abstractNum w:abstractNumId="21">
    <w:nsid w:val="581B476B"/>
    <w:multiLevelType w:val="multilevel"/>
    <w:tmpl w:val="581B476B"/>
    <w:lvl w:ilvl="0" w:tentative="0">
      <w:start w:val="20"/>
      <w:numFmt w:val="decimal"/>
      <w:lvlText w:val="%1"/>
      <w:lvlJc w:val="left"/>
      <w:pPr>
        <w:ind w:left="964" w:hanging="540"/>
      </w:pPr>
      <w:rPr>
        <w:rFonts w:hint="default"/>
        <w:lang w:val="zh-CN" w:eastAsia="zh-CN" w:bidi="zh-CN"/>
      </w:rPr>
    </w:lvl>
    <w:lvl w:ilvl="1" w:tentative="0">
      <w:start w:val="4"/>
      <w:numFmt w:val="decimal"/>
      <w:lvlText w:val="%1.%2"/>
      <w:lvlJc w:val="left"/>
      <w:pPr>
        <w:ind w:left="964" w:hanging="540"/>
      </w:pPr>
      <w:rPr>
        <w:rFonts w:hint="default" w:ascii="Times New Roman" w:hAnsi="Times New Roman" w:eastAsia="Times New Roman" w:cs="Times New Roman"/>
        <w:spacing w:val="-1"/>
        <w:w w:val="100"/>
        <w:sz w:val="24"/>
        <w:szCs w:val="24"/>
        <w:lang w:val="zh-CN" w:eastAsia="zh-CN" w:bidi="zh-CN"/>
      </w:rPr>
    </w:lvl>
    <w:lvl w:ilvl="2" w:tentative="0">
      <w:start w:val="0"/>
      <w:numFmt w:val="bullet"/>
      <w:lvlText w:val="•"/>
      <w:lvlJc w:val="left"/>
      <w:pPr>
        <w:ind w:left="2422" w:hanging="540"/>
      </w:pPr>
      <w:rPr>
        <w:rFonts w:hint="default"/>
        <w:lang w:val="zh-CN" w:eastAsia="zh-CN" w:bidi="zh-CN"/>
      </w:rPr>
    </w:lvl>
    <w:lvl w:ilvl="3" w:tentative="0">
      <w:start w:val="0"/>
      <w:numFmt w:val="bullet"/>
      <w:lvlText w:val="•"/>
      <w:lvlJc w:val="left"/>
      <w:pPr>
        <w:ind w:left="3305" w:hanging="540"/>
      </w:pPr>
      <w:rPr>
        <w:rFonts w:hint="default"/>
        <w:lang w:val="zh-CN" w:eastAsia="zh-CN" w:bidi="zh-CN"/>
      </w:rPr>
    </w:lvl>
    <w:lvl w:ilvl="4" w:tentative="0">
      <w:start w:val="0"/>
      <w:numFmt w:val="bullet"/>
      <w:lvlText w:val="•"/>
      <w:lvlJc w:val="left"/>
      <w:pPr>
        <w:ind w:left="4188" w:hanging="540"/>
      </w:pPr>
      <w:rPr>
        <w:rFonts w:hint="default"/>
        <w:lang w:val="zh-CN" w:eastAsia="zh-CN" w:bidi="zh-CN"/>
      </w:rPr>
    </w:lvl>
    <w:lvl w:ilvl="5" w:tentative="0">
      <w:start w:val="0"/>
      <w:numFmt w:val="bullet"/>
      <w:lvlText w:val="•"/>
      <w:lvlJc w:val="left"/>
      <w:pPr>
        <w:ind w:left="5071" w:hanging="540"/>
      </w:pPr>
      <w:rPr>
        <w:rFonts w:hint="default"/>
        <w:lang w:val="zh-CN" w:eastAsia="zh-CN" w:bidi="zh-CN"/>
      </w:rPr>
    </w:lvl>
    <w:lvl w:ilvl="6" w:tentative="0">
      <w:start w:val="0"/>
      <w:numFmt w:val="bullet"/>
      <w:lvlText w:val="•"/>
      <w:lvlJc w:val="left"/>
      <w:pPr>
        <w:ind w:left="5954" w:hanging="540"/>
      </w:pPr>
      <w:rPr>
        <w:rFonts w:hint="default"/>
        <w:lang w:val="zh-CN" w:eastAsia="zh-CN" w:bidi="zh-CN"/>
      </w:rPr>
    </w:lvl>
    <w:lvl w:ilvl="7" w:tentative="0">
      <w:start w:val="0"/>
      <w:numFmt w:val="bullet"/>
      <w:lvlText w:val="•"/>
      <w:lvlJc w:val="left"/>
      <w:pPr>
        <w:ind w:left="6837" w:hanging="540"/>
      </w:pPr>
      <w:rPr>
        <w:rFonts w:hint="default"/>
        <w:lang w:val="zh-CN" w:eastAsia="zh-CN" w:bidi="zh-CN"/>
      </w:rPr>
    </w:lvl>
    <w:lvl w:ilvl="8" w:tentative="0">
      <w:start w:val="0"/>
      <w:numFmt w:val="bullet"/>
      <w:lvlText w:val="•"/>
      <w:lvlJc w:val="left"/>
      <w:pPr>
        <w:ind w:left="7720" w:hanging="540"/>
      </w:pPr>
      <w:rPr>
        <w:rFonts w:hint="default"/>
        <w:lang w:val="zh-CN" w:eastAsia="zh-CN" w:bidi="zh-CN"/>
      </w:rPr>
    </w:lvl>
  </w:abstractNum>
  <w:abstractNum w:abstractNumId="22">
    <w:nsid w:val="5E4256C7"/>
    <w:multiLevelType w:val="multilevel"/>
    <w:tmpl w:val="5E4256C7"/>
    <w:lvl w:ilvl="0" w:tentative="0">
      <w:start w:val="20"/>
      <w:numFmt w:val="decimal"/>
      <w:lvlText w:val="%1"/>
      <w:lvlJc w:val="left"/>
      <w:pPr>
        <w:ind w:left="1535" w:hanging="720"/>
      </w:pPr>
      <w:rPr>
        <w:rFonts w:hint="default"/>
        <w:lang w:val="zh-CN" w:eastAsia="zh-CN" w:bidi="zh-CN"/>
      </w:rPr>
    </w:lvl>
    <w:lvl w:ilvl="1" w:tentative="0">
      <w:start w:val="6"/>
      <w:numFmt w:val="decimal"/>
      <w:lvlText w:val="%1.%2"/>
      <w:lvlJc w:val="left"/>
      <w:pPr>
        <w:ind w:left="1535" w:hanging="720"/>
      </w:pPr>
      <w:rPr>
        <w:rFonts w:hint="default"/>
        <w:lang w:val="zh-CN" w:eastAsia="zh-CN" w:bidi="zh-CN"/>
      </w:rPr>
    </w:lvl>
    <w:lvl w:ilvl="2" w:tentative="0">
      <w:start w:val="3"/>
      <w:numFmt w:val="decimal"/>
      <w:lvlText w:val="%1.%2.%3"/>
      <w:lvlJc w:val="left"/>
      <w:pPr>
        <w:ind w:left="1535" w:hanging="72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923" w:hanging="720"/>
      </w:pPr>
      <w:rPr>
        <w:rFonts w:hint="default"/>
        <w:lang w:val="zh-CN" w:eastAsia="zh-CN" w:bidi="zh-CN"/>
      </w:rPr>
    </w:lvl>
    <w:lvl w:ilvl="4" w:tentative="0">
      <w:start w:val="0"/>
      <w:numFmt w:val="bullet"/>
      <w:lvlText w:val="•"/>
      <w:lvlJc w:val="left"/>
      <w:pPr>
        <w:ind w:left="4718" w:hanging="720"/>
      </w:pPr>
      <w:rPr>
        <w:rFonts w:hint="default"/>
        <w:lang w:val="zh-CN" w:eastAsia="zh-CN" w:bidi="zh-CN"/>
      </w:rPr>
    </w:lvl>
    <w:lvl w:ilvl="5" w:tentative="0">
      <w:start w:val="0"/>
      <w:numFmt w:val="bullet"/>
      <w:lvlText w:val="•"/>
      <w:lvlJc w:val="left"/>
      <w:pPr>
        <w:ind w:left="5513" w:hanging="720"/>
      </w:pPr>
      <w:rPr>
        <w:rFonts w:hint="default"/>
        <w:lang w:val="zh-CN" w:eastAsia="zh-CN" w:bidi="zh-CN"/>
      </w:rPr>
    </w:lvl>
    <w:lvl w:ilvl="6" w:tentative="0">
      <w:start w:val="0"/>
      <w:numFmt w:val="bullet"/>
      <w:lvlText w:val="•"/>
      <w:lvlJc w:val="left"/>
      <w:pPr>
        <w:ind w:left="6307" w:hanging="720"/>
      </w:pPr>
      <w:rPr>
        <w:rFonts w:hint="default"/>
        <w:lang w:val="zh-CN" w:eastAsia="zh-CN" w:bidi="zh-CN"/>
      </w:rPr>
    </w:lvl>
    <w:lvl w:ilvl="7" w:tentative="0">
      <w:start w:val="0"/>
      <w:numFmt w:val="bullet"/>
      <w:lvlText w:val="•"/>
      <w:lvlJc w:val="left"/>
      <w:pPr>
        <w:ind w:left="7102" w:hanging="720"/>
      </w:pPr>
      <w:rPr>
        <w:rFonts w:hint="default"/>
        <w:lang w:val="zh-CN" w:eastAsia="zh-CN" w:bidi="zh-CN"/>
      </w:rPr>
    </w:lvl>
    <w:lvl w:ilvl="8" w:tentative="0">
      <w:start w:val="0"/>
      <w:numFmt w:val="bullet"/>
      <w:lvlText w:val="•"/>
      <w:lvlJc w:val="left"/>
      <w:pPr>
        <w:ind w:left="7897" w:hanging="720"/>
      </w:pPr>
      <w:rPr>
        <w:rFonts w:hint="default"/>
        <w:lang w:val="zh-CN" w:eastAsia="zh-CN" w:bidi="zh-CN"/>
      </w:rPr>
    </w:lvl>
  </w:abstractNum>
  <w:abstractNum w:abstractNumId="23">
    <w:nsid w:val="61FB2F6D"/>
    <w:multiLevelType w:val="multilevel"/>
    <w:tmpl w:val="61FB2F6D"/>
    <w:lvl w:ilvl="0" w:tentative="0">
      <w:start w:val="1"/>
      <w:numFmt w:val="decimal"/>
      <w:lvlText w:val="%1."/>
      <w:lvlJc w:val="left"/>
      <w:pPr>
        <w:ind w:left="844" w:hanging="420"/>
      </w:pPr>
      <w:rPr>
        <w:rFonts w:hint="default" w:ascii="黑体" w:hAnsi="黑体" w:eastAsia="黑体" w:cs="黑体"/>
        <w:w w:val="100"/>
        <w:sz w:val="28"/>
        <w:szCs w:val="28"/>
        <w:lang w:val="zh-CN" w:eastAsia="zh-CN" w:bidi="zh-CN"/>
      </w:rPr>
    </w:lvl>
    <w:lvl w:ilvl="1" w:tentative="0">
      <w:start w:val="1"/>
      <w:numFmt w:val="decimal"/>
      <w:lvlText w:val="%1.%2"/>
      <w:lvlJc w:val="left"/>
      <w:pPr>
        <w:ind w:left="904" w:hanging="480"/>
      </w:pPr>
      <w:rPr>
        <w:rFonts w:hint="default" w:ascii="黑体" w:hAnsi="黑体" w:eastAsia="黑体" w:cs="黑体"/>
        <w:w w:val="100"/>
        <w:sz w:val="24"/>
        <w:szCs w:val="24"/>
        <w:lang w:val="zh-CN" w:eastAsia="zh-CN" w:bidi="zh-CN"/>
      </w:rPr>
    </w:lvl>
    <w:lvl w:ilvl="2" w:tentative="0">
      <w:start w:val="1"/>
      <w:numFmt w:val="decimal"/>
      <w:lvlText w:val="%1.%2.%3"/>
      <w:lvlJc w:val="left"/>
      <w:pPr>
        <w:ind w:left="424" w:hanging="600"/>
      </w:pPr>
      <w:rPr>
        <w:rFonts w:hint="default" w:ascii="Times New Roman" w:hAnsi="Times New Roman" w:eastAsia="Times New Roman" w:cs="Times New Roman"/>
        <w:spacing w:val="-120"/>
        <w:w w:val="100"/>
        <w:sz w:val="24"/>
        <w:szCs w:val="24"/>
        <w:lang w:val="zh-CN" w:eastAsia="zh-CN" w:bidi="zh-CN"/>
      </w:rPr>
    </w:lvl>
    <w:lvl w:ilvl="3" w:tentative="0">
      <w:start w:val="1"/>
      <w:numFmt w:val="upperLetter"/>
      <w:lvlText w:val="%4."/>
      <w:lvlJc w:val="left"/>
      <w:pPr>
        <w:ind w:left="3396" w:hanging="468"/>
      </w:pPr>
      <w:rPr>
        <w:rFonts w:hint="default" w:ascii="Times New Roman" w:hAnsi="Times New Roman" w:eastAsia="Times New Roman" w:cs="Times New Roman"/>
        <w:w w:val="99"/>
        <w:sz w:val="32"/>
        <w:szCs w:val="32"/>
        <w:lang w:val="zh-CN" w:eastAsia="zh-CN" w:bidi="zh-CN"/>
      </w:rPr>
    </w:lvl>
    <w:lvl w:ilvl="4" w:tentative="0">
      <w:start w:val="0"/>
      <w:numFmt w:val="bullet"/>
      <w:lvlText w:val="•"/>
      <w:lvlJc w:val="left"/>
      <w:pPr>
        <w:ind w:left="4269" w:hanging="468"/>
      </w:pPr>
      <w:rPr>
        <w:rFonts w:hint="default"/>
        <w:lang w:val="zh-CN" w:eastAsia="zh-CN" w:bidi="zh-CN"/>
      </w:rPr>
    </w:lvl>
    <w:lvl w:ilvl="5" w:tentative="0">
      <w:start w:val="0"/>
      <w:numFmt w:val="bullet"/>
      <w:lvlText w:val="•"/>
      <w:lvlJc w:val="left"/>
      <w:pPr>
        <w:ind w:left="5138" w:hanging="468"/>
      </w:pPr>
      <w:rPr>
        <w:rFonts w:hint="default"/>
        <w:lang w:val="zh-CN" w:eastAsia="zh-CN" w:bidi="zh-CN"/>
      </w:rPr>
    </w:lvl>
    <w:lvl w:ilvl="6" w:tentative="0">
      <w:start w:val="0"/>
      <w:numFmt w:val="bullet"/>
      <w:lvlText w:val="•"/>
      <w:lvlJc w:val="left"/>
      <w:pPr>
        <w:ind w:left="6008" w:hanging="468"/>
      </w:pPr>
      <w:rPr>
        <w:rFonts w:hint="default"/>
        <w:lang w:val="zh-CN" w:eastAsia="zh-CN" w:bidi="zh-CN"/>
      </w:rPr>
    </w:lvl>
    <w:lvl w:ilvl="7" w:tentative="0">
      <w:start w:val="0"/>
      <w:numFmt w:val="bullet"/>
      <w:lvlText w:val="•"/>
      <w:lvlJc w:val="left"/>
      <w:pPr>
        <w:ind w:left="6877" w:hanging="468"/>
      </w:pPr>
      <w:rPr>
        <w:rFonts w:hint="default"/>
        <w:lang w:val="zh-CN" w:eastAsia="zh-CN" w:bidi="zh-CN"/>
      </w:rPr>
    </w:lvl>
    <w:lvl w:ilvl="8" w:tentative="0">
      <w:start w:val="0"/>
      <w:numFmt w:val="bullet"/>
      <w:lvlText w:val="•"/>
      <w:lvlJc w:val="left"/>
      <w:pPr>
        <w:ind w:left="7747" w:hanging="468"/>
      </w:pPr>
      <w:rPr>
        <w:rFonts w:hint="default"/>
        <w:lang w:val="zh-CN" w:eastAsia="zh-CN" w:bidi="zh-CN"/>
      </w:rPr>
    </w:lvl>
  </w:abstractNum>
  <w:abstractNum w:abstractNumId="24">
    <w:nsid w:val="63E50983"/>
    <w:multiLevelType w:val="multilevel"/>
    <w:tmpl w:val="63E50983"/>
    <w:lvl w:ilvl="0" w:tentative="0">
      <w:start w:val="22"/>
      <w:numFmt w:val="decimal"/>
      <w:lvlText w:val="%1"/>
      <w:lvlJc w:val="left"/>
      <w:pPr>
        <w:ind w:left="1624" w:hanging="720"/>
      </w:pPr>
      <w:rPr>
        <w:rFonts w:hint="default"/>
        <w:lang w:val="zh-CN" w:eastAsia="zh-CN" w:bidi="zh-CN"/>
      </w:rPr>
    </w:lvl>
    <w:lvl w:ilvl="1" w:tentative="0">
      <w:start w:val="1"/>
      <w:numFmt w:val="decimal"/>
      <w:lvlText w:val="%1.%2"/>
      <w:lvlJc w:val="left"/>
      <w:pPr>
        <w:ind w:left="1624" w:hanging="720"/>
      </w:pPr>
      <w:rPr>
        <w:rFonts w:hint="default"/>
        <w:lang w:val="zh-CN" w:eastAsia="zh-CN" w:bidi="zh-CN"/>
      </w:rPr>
    </w:lvl>
    <w:lvl w:ilvl="2" w:tentative="0">
      <w:start w:val="1"/>
      <w:numFmt w:val="decimal"/>
      <w:lvlText w:val="%1.%2.%3"/>
      <w:lvlJc w:val="left"/>
      <w:pPr>
        <w:ind w:left="1624" w:hanging="72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368" w:hanging="720"/>
      </w:pPr>
      <w:rPr>
        <w:rFonts w:hint="default"/>
        <w:lang w:val="zh-CN" w:eastAsia="zh-CN" w:bidi="zh-CN"/>
      </w:rPr>
    </w:lvl>
    <w:lvl w:ilvl="4" w:tentative="0">
      <w:start w:val="0"/>
      <w:numFmt w:val="bullet"/>
      <w:lvlText w:val="•"/>
      <w:lvlJc w:val="left"/>
      <w:pPr>
        <w:ind w:left="4242" w:hanging="720"/>
      </w:pPr>
      <w:rPr>
        <w:rFonts w:hint="default"/>
        <w:lang w:val="zh-CN" w:eastAsia="zh-CN" w:bidi="zh-CN"/>
      </w:rPr>
    </w:lvl>
    <w:lvl w:ilvl="5" w:tentative="0">
      <w:start w:val="0"/>
      <w:numFmt w:val="bullet"/>
      <w:lvlText w:val="•"/>
      <w:lvlJc w:val="left"/>
      <w:pPr>
        <w:ind w:left="5116" w:hanging="720"/>
      </w:pPr>
      <w:rPr>
        <w:rFonts w:hint="default"/>
        <w:lang w:val="zh-CN" w:eastAsia="zh-CN" w:bidi="zh-CN"/>
      </w:rPr>
    </w:lvl>
    <w:lvl w:ilvl="6" w:tentative="0">
      <w:start w:val="0"/>
      <w:numFmt w:val="bullet"/>
      <w:lvlText w:val="•"/>
      <w:lvlJc w:val="left"/>
      <w:pPr>
        <w:ind w:left="5990" w:hanging="720"/>
      </w:pPr>
      <w:rPr>
        <w:rFonts w:hint="default"/>
        <w:lang w:val="zh-CN" w:eastAsia="zh-CN" w:bidi="zh-CN"/>
      </w:rPr>
    </w:lvl>
    <w:lvl w:ilvl="7" w:tentative="0">
      <w:start w:val="0"/>
      <w:numFmt w:val="bullet"/>
      <w:lvlText w:val="•"/>
      <w:lvlJc w:val="left"/>
      <w:pPr>
        <w:ind w:left="6864" w:hanging="720"/>
      </w:pPr>
      <w:rPr>
        <w:rFonts w:hint="default"/>
        <w:lang w:val="zh-CN" w:eastAsia="zh-CN" w:bidi="zh-CN"/>
      </w:rPr>
    </w:lvl>
    <w:lvl w:ilvl="8" w:tentative="0">
      <w:start w:val="0"/>
      <w:numFmt w:val="bullet"/>
      <w:lvlText w:val="•"/>
      <w:lvlJc w:val="left"/>
      <w:pPr>
        <w:ind w:left="7738" w:hanging="720"/>
      </w:pPr>
      <w:rPr>
        <w:rFonts w:hint="default"/>
        <w:lang w:val="zh-CN" w:eastAsia="zh-CN" w:bidi="zh-CN"/>
      </w:rPr>
    </w:lvl>
  </w:abstractNum>
  <w:abstractNum w:abstractNumId="25">
    <w:nsid w:val="666277F5"/>
    <w:multiLevelType w:val="multilevel"/>
    <w:tmpl w:val="666277F5"/>
    <w:lvl w:ilvl="0" w:tentative="0">
      <w:start w:val="17"/>
      <w:numFmt w:val="decimal"/>
      <w:lvlText w:val="%1"/>
      <w:lvlJc w:val="left"/>
      <w:pPr>
        <w:ind w:left="1554" w:hanging="660"/>
      </w:pPr>
      <w:rPr>
        <w:rFonts w:hint="default"/>
        <w:lang w:val="zh-CN" w:eastAsia="zh-CN" w:bidi="zh-CN"/>
      </w:rPr>
    </w:lvl>
    <w:lvl w:ilvl="1" w:tentative="0">
      <w:start w:val="2"/>
      <w:numFmt w:val="decimal"/>
      <w:lvlText w:val="%1.%2"/>
      <w:lvlJc w:val="left"/>
      <w:pPr>
        <w:ind w:left="1554" w:hanging="660"/>
      </w:pPr>
      <w:rPr>
        <w:rFonts w:hint="default"/>
        <w:lang w:val="zh-CN" w:eastAsia="zh-CN" w:bidi="zh-CN"/>
      </w:rPr>
    </w:lvl>
    <w:lvl w:ilvl="2" w:tentative="0">
      <w:start w:val="1"/>
      <w:numFmt w:val="decimal"/>
      <w:lvlText w:val="%1.%2.%3"/>
      <w:lvlJc w:val="left"/>
      <w:pPr>
        <w:ind w:left="1554" w:hanging="66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2603" w:hanging="660"/>
      </w:pPr>
      <w:rPr>
        <w:rFonts w:hint="default"/>
        <w:lang w:val="zh-CN" w:eastAsia="zh-CN" w:bidi="zh-CN"/>
      </w:rPr>
    </w:lvl>
    <w:lvl w:ilvl="4" w:tentative="0">
      <w:start w:val="0"/>
      <w:numFmt w:val="bullet"/>
      <w:lvlText w:val="•"/>
      <w:lvlJc w:val="left"/>
      <w:pPr>
        <w:ind w:left="3586" w:hanging="660"/>
      </w:pPr>
      <w:rPr>
        <w:rFonts w:hint="default"/>
        <w:lang w:val="zh-CN" w:eastAsia="zh-CN" w:bidi="zh-CN"/>
      </w:rPr>
    </w:lvl>
    <w:lvl w:ilvl="5" w:tentative="0">
      <w:start w:val="0"/>
      <w:numFmt w:val="bullet"/>
      <w:lvlText w:val="•"/>
      <w:lvlJc w:val="left"/>
      <w:pPr>
        <w:ind w:left="4569" w:hanging="660"/>
      </w:pPr>
      <w:rPr>
        <w:rFonts w:hint="default"/>
        <w:lang w:val="zh-CN" w:eastAsia="zh-CN" w:bidi="zh-CN"/>
      </w:rPr>
    </w:lvl>
    <w:lvl w:ilvl="6" w:tentative="0">
      <w:start w:val="0"/>
      <w:numFmt w:val="bullet"/>
      <w:lvlText w:val="•"/>
      <w:lvlJc w:val="left"/>
      <w:pPr>
        <w:ind w:left="5553" w:hanging="660"/>
      </w:pPr>
      <w:rPr>
        <w:rFonts w:hint="default"/>
        <w:lang w:val="zh-CN" w:eastAsia="zh-CN" w:bidi="zh-CN"/>
      </w:rPr>
    </w:lvl>
    <w:lvl w:ilvl="7" w:tentative="0">
      <w:start w:val="0"/>
      <w:numFmt w:val="bullet"/>
      <w:lvlText w:val="•"/>
      <w:lvlJc w:val="left"/>
      <w:pPr>
        <w:ind w:left="6536" w:hanging="660"/>
      </w:pPr>
      <w:rPr>
        <w:rFonts w:hint="default"/>
        <w:lang w:val="zh-CN" w:eastAsia="zh-CN" w:bidi="zh-CN"/>
      </w:rPr>
    </w:lvl>
    <w:lvl w:ilvl="8" w:tentative="0">
      <w:start w:val="0"/>
      <w:numFmt w:val="bullet"/>
      <w:lvlText w:val="•"/>
      <w:lvlJc w:val="left"/>
      <w:pPr>
        <w:ind w:left="7519" w:hanging="660"/>
      </w:pPr>
      <w:rPr>
        <w:rFonts w:hint="default"/>
        <w:lang w:val="zh-CN" w:eastAsia="zh-CN" w:bidi="zh-CN"/>
      </w:rPr>
    </w:lvl>
  </w:abstractNum>
  <w:abstractNum w:abstractNumId="26">
    <w:nsid w:val="66E94F27"/>
    <w:multiLevelType w:val="multilevel"/>
    <w:tmpl w:val="66E94F27"/>
    <w:lvl w:ilvl="0" w:tentative="0">
      <w:start w:val="24"/>
      <w:numFmt w:val="decimal"/>
      <w:lvlText w:val="%1"/>
      <w:lvlJc w:val="left"/>
      <w:pPr>
        <w:ind w:left="964" w:hanging="540"/>
      </w:pPr>
      <w:rPr>
        <w:rFonts w:hint="default"/>
        <w:lang w:val="zh-CN" w:eastAsia="zh-CN" w:bidi="zh-CN"/>
      </w:rPr>
    </w:lvl>
    <w:lvl w:ilvl="1" w:tentative="0">
      <w:start w:val="3"/>
      <w:numFmt w:val="decimal"/>
      <w:lvlText w:val="%1.%2"/>
      <w:lvlJc w:val="left"/>
      <w:pPr>
        <w:ind w:left="964" w:hanging="540"/>
      </w:pPr>
      <w:rPr>
        <w:rFonts w:hint="default" w:ascii="Times New Roman" w:hAnsi="Times New Roman" w:eastAsia="Times New Roman" w:cs="Times New Roman"/>
        <w:spacing w:val="-1"/>
        <w:w w:val="100"/>
        <w:sz w:val="24"/>
        <w:szCs w:val="24"/>
        <w:lang w:val="zh-CN" w:eastAsia="zh-CN" w:bidi="zh-CN"/>
      </w:rPr>
    </w:lvl>
    <w:lvl w:ilvl="2" w:tentative="0">
      <w:start w:val="0"/>
      <w:numFmt w:val="bullet"/>
      <w:lvlText w:val="•"/>
      <w:lvlJc w:val="left"/>
      <w:pPr>
        <w:ind w:left="2665" w:hanging="540"/>
      </w:pPr>
      <w:rPr>
        <w:rFonts w:hint="default"/>
        <w:lang w:val="zh-CN" w:eastAsia="zh-CN" w:bidi="zh-CN"/>
      </w:rPr>
    </w:lvl>
    <w:lvl w:ilvl="3" w:tentative="0">
      <w:start w:val="0"/>
      <w:numFmt w:val="bullet"/>
      <w:lvlText w:val="•"/>
      <w:lvlJc w:val="left"/>
      <w:pPr>
        <w:ind w:left="3517" w:hanging="540"/>
      </w:pPr>
      <w:rPr>
        <w:rFonts w:hint="default"/>
        <w:lang w:val="zh-CN" w:eastAsia="zh-CN" w:bidi="zh-CN"/>
      </w:rPr>
    </w:lvl>
    <w:lvl w:ilvl="4" w:tentative="0">
      <w:start w:val="0"/>
      <w:numFmt w:val="bullet"/>
      <w:lvlText w:val="•"/>
      <w:lvlJc w:val="left"/>
      <w:pPr>
        <w:ind w:left="4370" w:hanging="540"/>
      </w:pPr>
      <w:rPr>
        <w:rFonts w:hint="default"/>
        <w:lang w:val="zh-CN" w:eastAsia="zh-CN" w:bidi="zh-CN"/>
      </w:rPr>
    </w:lvl>
    <w:lvl w:ilvl="5" w:tentative="0">
      <w:start w:val="0"/>
      <w:numFmt w:val="bullet"/>
      <w:lvlText w:val="•"/>
      <w:lvlJc w:val="left"/>
      <w:pPr>
        <w:ind w:left="5223" w:hanging="540"/>
      </w:pPr>
      <w:rPr>
        <w:rFonts w:hint="default"/>
        <w:lang w:val="zh-CN" w:eastAsia="zh-CN" w:bidi="zh-CN"/>
      </w:rPr>
    </w:lvl>
    <w:lvl w:ilvl="6" w:tentative="0">
      <w:start w:val="0"/>
      <w:numFmt w:val="bullet"/>
      <w:lvlText w:val="•"/>
      <w:lvlJc w:val="left"/>
      <w:pPr>
        <w:ind w:left="6075" w:hanging="540"/>
      </w:pPr>
      <w:rPr>
        <w:rFonts w:hint="default"/>
        <w:lang w:val="zh-CN" w:eastAsia="zh-CN" w:bidi="zh-CN"/>
      </w:rPr>
    </w:lvl>
    <w:lvl w:ilvl="7" w:tentative="0">
      <w:start w:val="0"/>
      <w:numFmt w:val="bullet"/>
      <w:lvlText w:val="•"/>
      <w:lvlJc w:val="left"/>
      <w:pPr>
        <w:ind w:left="6928" w:hanging="540"/>
      </w:pPr>
      <w:rPr>
        <w:rFonts w:hint="default"/>
        <w:lang w:val="zh-CN" w:eastAsia="zh-CN" w:bidi="zh-CN"/>
      </w:rPr>
    </w:lvl>
    <w:lvl w:ilvl="8" w:tentative="0">
      <w:start w:val="0"/>
      <w:numFmt w:val="bullet"/>
      <w:lvlText w:val="•"/>
      <w:lvlJc w:val="left"/>
      <w:pPr>
        <w:ind w:left="7781" w:hanging="540"/>
      </w:pPr>
      <w:rPr>
        <w:rFonts w:hint="default"/>
        <w:lang w:val="zh-CN" w:eastAsia="zh-CN" w:bidi="zh-CN"/>
      </w:rPr>
    </w:lvl>
  </w:abstractNum>
  <w:abstractNum w:abstractNumId="27">
    <w:nsid w:val="6F1973B1"/>
    <w:multiLevelType w:val="multilevel"/>
    <w:tmpl w:val="6F1973B1"/>
    <w:lvl w:ilvl="0" w:tentative="0">
      <w:start w:val="22"/>
      <w:numFmt w:val="decimal"/>
      <w:lvlText w:val="%1"/>
      <w:lvlJc w:val="left"/>
      <w:pPr>
        <w:ind w:left="964" w:hanging="540"/>
      </w:pPr>
      <w:rPr>
        <w:rFonts w:hint="default"/>
        <w:lang w:val="zh-CN" w:eastAsia="zh-CN" w:bidi="zh-CN"/>
      </w:rPr>
    </w:lvl>
    <w:lvl w:ilvl="1" w:tentative="0">
      <w:start w:val="1"/>
      <w:numFmt w:val="decimal"/>
      <w:lvlText w:val="%1.%2"/>
      <w:lvlJc w:val="left"/>
      <w:pPr>
        <w:ind w:left="964" w:hanging="540"/>
      </w:pPr>
      <w:rPr>
        <w:rFonts w:hint="default" w:ascii="Times New Roman" w:hAnsi="Times New Roman" w:eastAsia="Times New Roman" w:cs="Times New Roman"/>
        <w:spacing w:val="-1"/>
        <w:w w:val="100"/>
        <w:sz w:val="24"/>
        <w:szCs w:val="24"/>
        <w:lang w:val="zh-CN" w:eastAsia="zh-CN" w:bidi="zh-CN"/>
      </w:rPr>
    </w:lvl>
    <w:lvl w:ilvl="2" w:tentative="0">
      <w:start w:val="2"/>
      <w:numFmt w:val="decimal"/>
      <w:lvlText w:val="%1.%2.%3"/>
      <w:lvlJc w:val="left"/>
      <w:pPr>
        <w:ind w:left="424" w:hanging="720"/>
      </w:pPr>
      <w:rPr>
        <w:rFonts w:hint="default" w:ascii="Times New Roman" w:hAnsi="Times New Roman" w:eastAsia="Times New Roman" w:cs="Times New Roman"/>
        <w:spacing w:val="-43"/>
        <w:w w:val="100"/>
        <w:sz w:val="24"/>
        <w:szCs w:val="24"/>
        <w:lang w:val="zh-CN" w:eastAsia="zh-CN" w:bidi="zh-CN"/>
      </w:rPr>
    </w:lvl>
    <w:lvl w:ilvl="3" w:tentative="0">
      <w:start w:val="1"/>
      <w:numFmt w:val="decimal"/>
      <w:lvlText w:val="%4."/>
      <w:lvlJc w:val="left"/>
      <w:pPr>
        <w:ind w:left="433" w:hanging="300"/>
      </w:pPr>
      <w:rPr>
        <w:rFonts w:hint="default" w:ascii="Times New Roman" w:hAnsi="Times New Roman" w:eastAsia="Times New Roman" w:cs="Times New Roman"/>
        <w:spacing w:val="-48"/>
        <w:w w:val="99"/>
        <w:sz w:val="24"/>
        <w:szCs w:val="24"/>
        <w:lang w:val="zh-CN" w:eastAsia="zh-CN" w:bidi="zh-CN"/>
      </w:rPr>
    </w:lvl>
    <w:lvl w:ilvl="4" w:tentative="0">
      <w:start w:val="0"/>
      <w:numFmt w:val="bullet"/>
      <w:lvlText w:val="•"/>
      <w:lvlJc w:val="left"/>
      <w:pPr>
        <w:ind w:left="3802" w:hanging="300"/>
      </w:pPr>
      <w:rPr>
        <w:rFonts w:hint="default"/>
        <w:lang w:val="zh-CN" w:eastAsia="zh-CN" w:bidi="zh-CN"/>
      </w:rPr>
    </w:lvl>
    <w:lvl w:ilvl="5" w:tentative="0">
      <w:start w:val="0"/>
      <w:numFmt w:val="bullet"/>
      <w:lvlText w:val="•"/>
      <w:lvlJc w:val="left"/>
      <w:pPr>
        <w:ind w:left="4749" w:hanging="300"/>
      </w:pPr>
      <w:rPr>
        <w:rFonts w:hint="default"/>
        <w:lang w:val="zh-CN" w:eastAsia="zh-CN" w:bidi="zh-CN"/>
      </w:rPr>
    </w:lvl>
    <w:lvl w:ilvl="6" w:tentative="0">
      <w:start w:val="0"/>
      <w:numFmt w:val="bullet"/>
      <w:lvlText w:val="•"/>
      <w:lvlJc w:val="left"/>
      <w:pPr>
        <w:ind w:left="5696" w:hanging="300"/>
      </w:pPr>
      <w:rPr>
        <w:rFonts w:hint="default"/>
        <w:lang w:val="zh-CN" w:eastAsia="zh-CN" w:bidi="zh-CN"/>
      </w:rPr>
    </w:lvl>
    <w:lvl w:ilvl="7" w:tentative="0">
      <w:start w:val="0"/>
      <w:numFmt w:val="bullet"/>
      <w:lvlText w:val="•"/>
      <w:lvlJc w:val="left"/>
      <w:pPr>
        <w:ind w:left="6644" w:hanging="300"/>
      </w:pPr>
      <w:rPr>
        <w:rFonts w:hint="default"/>
        <w:lang w:val="zh-CN" w:eastAsia="zh-CN" w:bidi="zh-CN"/>
      </w:rPr>
    </w:lvl>
    <w:lvl w:ilvl="8" w:tentative="0">
      <w:start w:val="0"/>
      <w:numFmt w:val="bullet"/>
      <w:lvlText w:val="•"/>
      <w:lvlJc w:val="left"/>
      <w:pPr>
        <w:ind w:left="7591" w:hanging="300"/>
      </w:pPr>
      <w:rPr>
        <w:rFonts w:hint="default"/>
        <w:lang w:val="zh-CN" w:eastAsia="zh-CN" w:bidi="zh-CN"/>
      </w:rPr>
    </w:lvl>
  </w:abstractNum>
  <w:abstractNum w:abstractNumId="28">
    <w:nsid w:val="7451264E"/>
    <w:multiLevelType w:val="multilevel"/>
    <w:tmpl w:val="7451264E"/>
    <w:lvl w:ilvl="0" w:tentative="0">
      <w:start w:val="4"/>
      <w:numFmt w:val="decimal"/>
      <w:lvlText w:val="%1."/>
      <w:lvlJc w:val="left"/>
      <w:pPr>
        <w:ind w:left="424" w:hanging="303"/>
      </w:pPr>
      <w:rPr>
        <w:rFonts w:hint="default" w:ascii="Times New Roman" w:hAnsi="Times New Roman" w:eastAsia="Times New Roman" w:cs="Times New Roman"/>
        <w:spacing w:val="-1"/>
        <w:w w:val="100"/>
        <w:sz w:val="24"/>
        <w:szCs w:val="24"/>
        <w:lang w:val="zh-CN" w:eastAsia="zh-CN" w:bidi="zh-CN"/>
      </w:rPr>
    </w:lvl>
    <w:lvl w:ilvl="1" w:tentative="0">
      <w:start w:val="0"/>
      <w:numFmt w:val="bullet"/>
      <w:lvlText w:val="•"/>
      <w:lvlJc w:val="left"/>
      <w:pPr>
        <w:ind w:left="1326" w:hanging="303"/>
      </w:pPr>
      <w:rPr>
        <w:rFonts w:hint="default"/>
        <w:lang w:val="zh-CN" w:eastAsia="zh-CN" w:bidi="zh-CN"/>
      </w:rPr>
    </w:lvl>
    <w:lvl w:ilvl="2" w:tentative="0">
      <w:start w:val="0"/>
      <w:numFmt w:val="bullet"/>
      <w:lvlText w:val="•"/>
      <w:lvlJc w:val="left"/>
      <w:pPr>
        <w:ind w:left="2233" w:hanging="303"/>
      </w:pPr>
      <w:rPr>
        <w:rFonts w:hint="default"/>
        <w:lang w:val="zh-CN" w:eastAsia="zh-CN" w:bidi="zh-CN"/>
      </w:rPr>
    </w:lvl>
    <w:lvl w:ilvl="3" w:tentative="0">
      <w:start w:val="0"/>
      <w:numFmt w:val="bullet"/>
      <w:lvlText w:val="•"/>
      <w:lvlJc w:val="left"/>
      <w:pPr>
        <w:ind w:left="3139" w:hanging="303"/>
      </w:pPr>
      <w:rPr>
        <w:rFonts w:hint="default"/>
        <w:lang w:val="zh-CN" w:eastAsia="zh-CN" w:bidi="zh-CN"/>
      </w:rPr>
    </w:lvl>
    <w:lvl w:ilvl="4" w:tentative="0">
      <w:start w:val="0"/>
      <w:numFmt w:val="bullet"/>
      <w:lvlText w:val="•"/>
      <w:lvlJc w:val="left"/>
      <w:pPr>
        <w:ind w:left="4046" w:hanging="303"/>
      </w:pPr>
      <w:rPr>
        <w:rFonts w:hint="default"/>
        <w:lang w:val="zh-CN" w:eastAsia="zh-CN" w:bidi="zh-CN"/>
      </w:rPr>
    </w:lvl>
    <w:lvl w:ilvl="5" w:tentative="0">
      <w:start w:val="0"/>
      <w:numFmt w:val="bullet"/>
      <w:lvlText w:val="•"/>
      <w:lvlJc w:val="left"/>
      <w:pPr>
        <w:ind w:left="4953" w:hanging="303"/>
      </w:pPr>
      <w:rPr>
        <w:rFonts w:hint="default"/>
        <w:lang w:val="zh-CN" w:eastAsia="zh-CN" w:bidi="zh-CN"/>
      </w:rPr>
    </w:lvl>
    <w:lvl w:ilvl="6" w:tentative="0">
      <w:start w:val="0"/>
      <w:numFmt w:val="bullet"/>
      <w:lvlText w:val="•"/>
      <w:lvlJc w:val="left"/>
      <w:pPr>
        <w:ind w:left="5859" w:hanging="303"/>
      </w:pPr>
      <w:rPr>
        <w:rFonts w:hint="default"/>
        <w:lang w:val="zh-CN" w:eastAsia="zh-CN" w:bidi="zh-CN"/>
      </w:rPr>
    </w:lvl>
    <w:lvl w:ilvl="7" w:tentative="0">
      <w:start w:val="0"/>
      <w:numFmt w:val="bullet"/>
      <w:lvlText w:val="•"/>
      <w:lvlJc w:val="left"/>
      <w:pPr>
        <w:ind w:left="6766" w:hanging="303"/>
      </w:pPr>
      <w:rPr>
        <w:rFonts w:hint="default"/>
        <w:lang w:val="zh-CN" w:eastAsia="zh-CN" w:bidi="zh-CN"/>
      </w:rPr>
    </w:lvl>
    <w:lvl w:ilvl="8" w:tentative="0">
      <w:start w:val="0"/>
      <w:numFmt w:val="bullet"/>
      <w:lvlText w:val="•"/>
      <w:lvlJc w:val="left"/>
      <w:pPr>
        <w:ind w:left="7673" w:hanging="303"/>
      </w:pPr>
      <w:rPr>
        <w:rFonts w:hint="default"/>
        <w:lang w:val="zh-CN" w:eastAsia="zh-CN" w:bidi="zh-CN"/>
      </w:rPr>
    </w:lvl>
  </w:abstractNum>
  <w:abstractNum w:abstractNumId="29">
    <w:nsid w:val="77066C18"/>
    <w:multiLevelType w:val="multilevel"/>
    <w:tmpl w:val="77066C18"/>
    <w:lvl w:ilvl="0" w:tentative="0">
      <w:start w:val="1"/>
      <w:numFmt w:val="lowerLetter"/>
      <w:lvlText w:val="%1."/>
      <w:lvlJc w:val="left"/>
      <w:pPr>
        <w:ind w:left="424" w:hanging="286"/>
      </w:pPr>
      <w:rPr>
        <w:rFonts w:hint="default" w:ascii="Times New Roman" w:hAnsi="Times New Roman" w:eastAsia="Times New Roman" w:cs="Times New Roman"/>
        <w:spacing w:val="-1"/>
        <w:w w:val="100"/>
        <w:sz w:val="24"/>
        <w:szCs w:val="24"/>
        <w:lang w:val="zh-CN" w:eastAsia="zh-CN" w:bidi="zh-CN"/>
      </w:rPr>
    </w:lvl>
    <w:lvl w:ilvl="1" w:tentative="0">
      <w:start w:val="0"/>
      <w:numFmt w:val="bullet"/>
      <w:lvlText w:val="•"/>
      <w:lvlJc w:val="left"/>
      <w:pPr>
        <w:ind w:left="1326" w:hanging="286"/>
      </w:pPr>
      <w:rPr>
        <w:rFonts w:hint="default"/>
        <w:lang w:val="zh-CN" w:eastAsia="zh-CN" w:bidi="zh-CN"/>
      </w:rPr>
    </w:lvl>
    <w:lvl w:ilvl="2" w:tentative="0">
      <w:start w:val="0"/>
      <w:numFmt w:val="bullet"/>
      <w:lvlText w:val="•"/>
      <w:lvlJc w:val="left"/>
      <w:pPr>
        <w:ind w:left="2233" w:hanging="286"/>
      </w:pPr>
      <w:rPr>
        <w:rFonts w:hint="default"/>
        <w:lang w:val="zh-CN" w:eastAsia="zh-CN" w:bidi="zh-CN"/>
      </w:rPr>
    </w:lvl>
    <w:lvl w:ilvl="3" w:tentative="0">
      <w:start w:val="0"/>
      <w:numFmt w:val="bullet"/>
      <w:lvlText w:val="•"/>
      <w:lvlJc w:val="left"/>
      <w:pPr>
        <w:ind w:left="3139" w:hanging="286"/>
      </w:pPr>
      <w:rPr>
        <w:rFonts w:hint="default"/>
        <w:lang w:val="zh-CN" w:eastAsia="zh-CN" w:bidi="zh-CN"/>
      </w:rPr>
    </w:lvl>
    <w:lvl w:ilvl="4" w:tentative="0">
      <w:start w:val="0"/>
      <w:numFmt w:val="bullet"/>
      <w:lvlText w:val="•"/>
      <w:lvlJc w:val="left"/>
      <w:pPr>
        <w:ind w:left="4046" w:hanging="286"/>
      </w:pPr>
      <w:rPr>
        <w:rFonts w:hint="default"/>
        <w:lang w:val="zh-CN" w:eastAsia="zh-CN" w:bidi="zh-CN"/>
      </w:rPr>
    </w:lvl>
    <w:lvl w:ilvl="5" w:tentative="0">
      <w:start w:val="0"/>
      <w:numFmt w:val="bullet"/>
      <w:lvlText w:val="•"/>
      <w:lvlJc w:val="left"/>
      <w:pPr>
        <w:ind w:left="4953" w:hanging="286"/>
      </w:pPr>
      <w:rPr>
        <w:rFonts w:hint="default"/>
        <w:lang w:val="zh-CN" w:eastAsia="zh-CN" w:bidi="zh-CN"/>
      </w:rPr>
    </w:lvl>
    <w:lvl w:ilvl="6" w:tentative="0">
      <w:start w:val="0"/>
      <w:numFmt w:val="bullet"/>
      <w:lvlText w:val="•"/>
      <w:lvlJc w:val="left"/>
      <w:pPr>
        <w:ind w:left="5859" w:hanging="286"/>
      </w:pPr>
      <w:rPr>
        <w:rFonts w:hint="default"/>
        <w:lang w:val="zh-CN" w:eastAsia="zh-CN" w:bidi="zh-CN"/>
      </w:rPr>
    </w:lvl>
    <w:lvl w:ilvl="7" w:tentative="0">
      <w:start w:val="0"/>
      <w:numFmt w:val="bullet"/>
      <w:lvlText w:val="•"/>
      <w:lvlJc w:val="left"/>
      <w:pPr>
        <w:ind w:left="6766" w:hanging="286"/>
      </w:pPr>
      <w:rPr>
        <w:rFonts w:hint="default"/>
        <w:lang w:val="zh-CN" w:eastAsia="zh-CN" w:bidi="zh-CN"/>
      </w:rPr>
    </w:lvl>
    <w:lvl w:ilvl="8" w:tentative="0">
      <w:start w:val="0"/>
      <w:numFmt w:val="bullet"/>
      <w:lvlText w:val="•"/>
      <w:lvlJc w:val="left"/>
      <w:pPr>
        <w:ind w:left="7673" w:hanging="286"/>
      </w:pPr>
      <w:rPr>
        <w:rFonts w:hint="default"/>
        <w:lang w:val="zh-CN" w:eastAsia="zh-CN" w:bidi="zh-CN"/>
      </w:rPr>
    </w:lvl>
  </w:abstractNum>
  <w:abstractNum w:abstractNumId="30">
    <w:nsid w:val="79FA4170"/>
    <w:multiLevelType w:val="multilevel"/>
    <w:tmpl w:val="79FA4170"/>
    <w:lvl w:ilvl="0" w:tentative="0">
      <w:start w:val="1"/>
      <w:numFmt w:val="lowerLetter"/>
      <w:lvlText w:val="%1."/>
      <w:lvlJc w:val="left"/>
      <w:pPr>
        <w:ind w:left="1190" w:hanging="286"/>
      </w:pPr>
      <w:rPr>
        <w:rFonts w:hint="default" w:ascii="Times New Roman" w:hAnsi="Times New Roman" w:eastAsia="Times New Roman" w:cs="Times New Roman"/>
        <w:spacing w:val="-1"/>
        <w:w w:val="100"/>
        <w:sz w:val="24"/>
        <w:szCs w:val="24"/>
        <w:lang w:val="zh-CN" w:eastAsia="zh-CN" w:bidi="zh-CN"/>
      </w:rPr>
    </w:lvl>
    <w:lvl w:ilvl="1" w:tentative="0">
      <w:start w:val="0"/>
      <w:numFmt w:val="bullet"/>
      <w:lvlText w:val="•"/>
      <w:lvlJc w:val="left"/>
      <w:pPr>
        <w:ind w:left="2028" w:hanging="286"/>
      </w:pPr>
      <w:rPr>
        <w:rFonts w:hint="default"/>
        <w:lang w:val="zh-CN" w:eastAsia="zh-CN" w:bidi="zh-CN"/>
      </w:rPr>
    </w:lvl>
    <w:lvl w:ilvl="2" w:tentative="0">
      <w:start w:val="0"/>
      <w:numFmt w:val="bullet"/>
      <w:lvlText w:val="•"/>
      <w:lvlJc w:val="left"/>
      <w:pPr>
        <w:ind w:left="2857" w:hanging="286"/>
      </w:pPr>
      <w:rPr>
        <w:rFonts w:hint="default"/>
        <w:lang w:val="zh-CN" w:eastAsia="zh-CN" w:bidi="zh-CN"/>
      </w:rPr>
    </w:lvl>
    <w:lvl w:ilvl="3" w:tentative="0">
      <w:start w:val="0"/>
      <w:numFmt w:val="bullet"/>
      <w:lvlText w:val="•"/>
      <w:lvlJc w:val="left"/>
      <w:pPr>
        <w:ind w:left="3685" w:hanging="286"/>
      </w:pPr>
      <w:rPr>
        <w:rFonts w:hint="default"/>
        <w:lang w:val="zh-CN" w:eastAsia="zh-CN" w:bidi="zh-CN"/>
      </w:rPr>
    </w:lvl>
    <w:lvl w:ilvl="4" w:tentative="0">
      <w:start w:val="0"/>
      <w:numFmt w:val="bullet"/>
      <w:lvlText w:val="•"/>
      <w:lvlJc w:val="left"/>
      <w:pPr>
        <w:ind w:left="4514" w:hanging="286"/>
      </w:pPr>
      <w:rPr>
        <w:rFonts w:hint="default"/>
        <w:lang w:val="zh-CN" w:eastAsia="zh-CN" w:bidi="zh-CN"/>
      </w:rPr>
    </w:lvl>
    <w:lvl w:ilvl="5" w:tentative="0">
      <w:start w:val="0"/>
      <w:numFmt w:val="bullet"/>
      <w:lvlText w:val="•"/>
      <w:lvlJc w:val="left"/>
      <w:pPr>
        <w:ind w:left="5343" w:hanging="286"/>
      </w:pPr>
      <w:rPr>
        <w:rFonts w:hint="default"/>
        <w:lang w:val="zh-CN" w:eastAsia="zh-CN" w:bidi="zh-CN"/>
      </w:rPr>
    </w:lvl>
    <w:lvl w:ilvl="6" w:tentative="0">
      <w:start w:val="0"/>
      <w:numFmt w:val="bullet"/>
      <w:lvlText w:val="•"/>
      <w:lvlJc w:val="left"/>
      <w:pPr>
        <w:ind w:left="6171" w:hanging="286"/>
      </w:pPr>
      <w:rPr>
        <w:rFonts w:hint="default"/>
        <w:lang w:val="zh-CN" w:eastAsia="zh-CN" w:bidi="zh-CN"/>
      </w:rPr>
    </w:lvl>
    <w:lvl w:ilvl="7" w:tentative="0">
      <w:start w:val="0"/>
      <w:numFmt w:val="bullet"/>
      <w:lvlText w:val="•"/>
      <w:lvlJc w:val="left"/>
      <w:pPr>
        <w:ind w:left="7000" w:hanging="286"/>
      </w:pPr>
      <w:rPr>
        <w:rFonts w:hint="default"/>
        <w:lang w:val="zh-CN" w:eastAsia="zh-CN" w:bidi="zh-CN"/>
      </w:rPr>
    </w:lvl>
    <w:lvl w:ilvl="8" w:tentative="0">
      <w:start w:val="0"/>
      <w:numFmt w:val="bullet"/>
      <w:lvlText w:val="•"/>
      <w:lvlJc w:val="left"/>
      <w:pPr>
        <w:ind w:left="7829" w:hanging="286"/>
      </w:pPr>
      <w:rPr>
        <w:rFonts w:hint="default"/>
        <w:lang w:val="zh-CN" w:eastAsia="zh-CN" w:bidi="zh-CN"/>
      </w:rPr>
    </w:lvl>
  </w:abstractNum>
  <w:abstractNum w:abstractNumId="31">
    <w:nsid w:val="7BCE50B5"/>
    <w:multiLevelType w:val="multilevel"/>
    <w:tmpl w:val="7BCE50B5"/>
    <w:lvl w:ilvl="0" w:tentative="0">
      <w:start w:val="15"/>
      <w:numFmt w:val="decimal"/>
      <w:lvlText w:val="%1"/>
      <w:lvlJc w:val="left"/>
      <w:pPr>
        <w:ind w:left="964" w:hanging="540"/>
      </w:pPr>
      <w:rPr>
        <w:rFonts w:hint="default"/>
        <w:lang w:val="zh-CN" w:eastAsia="zh-CN" w:bidi="zh-CN"/>
      </w:rPr>
    </w:lvl>
    <w:lvl w:ilvl="1" w:tentative="0">
      <w:start w:val="3"/>
      <w:numFmt w:val="decimal"/>
      <w:lvlText w:val="%1.%2"/>
      <w:lvlJc w:val="left"/>
      <w:pPr>
        <w:ind w:left="964" w:hanging="540"/>
      </w:pPr>
      <w:rPr>
        <w:rFonts w:hint="default" w:ascii="Times New Roman" w:hAnsi="Times New Roman" w:eastAsia="Times New Roman" w:cs="Times New Roman"/>
        <w:spacing w:val="-1"/>
        <w:w w:val="100"/>
        <w:sz w:val="24"/>
        <w:szCs w:val="24"/>
        <w:lang w:val="zh-CN" w:eastAsia="zh-CN" w:bidi="zh-CN"/>
      </w:rPr>
    </w:lvl>
    <w:lvl w:ilvl="2" w:tentative="0">
      <w:start w:val="1"/>
      <w:numFmt w:val="decimal"/>
      <w:lvlText w:val="%1.%2.%3"/>
      <w:lvlJc w:val="left"/>
      <w:pPr>
        <w:ind w:left="424" w:hanging="72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2603" w:hanging="720"/>
      </w:pPr>
      <w:rPr>
        <w:rFonts w:hint="default"/>
        <w:lang w:val="zh-CN" w:eastAsia="zh-CN" w:bidi="zh-CN"/>
      </w:rPr>
    </w:lvl>
    <w:lvl w:ilvl="4" w:tentative="0">
      <w:start w:val="0"/>
      <w:numFmt w:val="bullet"/>
      <w:lvlText w:val="•"/>
      <w:lvlJc w:val="left"/>
      <w:pPr>
        <w:ind w:left="3586" w:hanging="720"/>
      </w:pPr>
      <w:rPr>
        <w:rFonts w:hint="default"/>
        <w:lang w:val="zh-CN" w:eastAsia="zh-CN" w:bidi="zh-CN"/>
      </w:rPr>
    </w:lvl>
    <w:lvl w:ilvl="5" w:tentative="0">
      <w:start w:val="0"/>
      <w:numFmt w:val="bullet"/>
      <w:lvlText w:val="•"/>
      <w:lvlJc w:val="left"/>
      <w:pPr>
        <w:ind w:left="4569" w:hanging="720"/>
      </w:pPr>
      <w:rPr>
        <w:rFonts w:hint="default"/>
        <w:lang w:val="zh-CN" w:eastAsia="zh-CN" w:bidi="zh-CN"/>
      </w:rPr>
    </w:lvl>
    <w:lvl w:ilvl="6" w:tentative="0">
      <w:start w:val="0"/>
      <w:numFmt w:val="bullet"/>
      <w:lvlText w:val="•"/>
      <w:lvlJc w:val="left"/>
      <w:pPr>
        <w:ind w:left="5553" w:hanging="720"/>
      </w:pPr>
      <w:rPr>
        <w:rFonts w:hint="default"/>
        <w:lang w:val="zh-CN" w:eastAsia="zh-CN" w:bidi="zh-CN"/>
      </w:rPr>
    </w:lvl>
    <w:lvl w:ilvl="7" w:tentative="0">
      <w:start w:val="0"/>
      <w:numFmt w:val="bullet"/>
      <w:lvlText w:val="•"/>
      <w:lvlJc w:val="left"/>
      <w:pPr>
        <w:ind w:left="6536" w:hanging="720"/>
      </w:pPr>
      <w:rPr>
        <w:rFonts w:hint="default"/>
        <w:lang w:val="zh-CN" w:eastAsia="zh-CN" w:bidi="zh-CN"/>
      </w:rPr>
    </w:lvl>
    <w:lvl w:ilvl="8" w:tentative="0">
      <w:start w:val="0"/>
      <w:numFmt w:val="bullet"/>
      <w:lvlText w:val="•"/>
      <w:lvlJc w:val="left"/>
      <w:pPr>
        <w:ind w:left="7519" w:hanging="720"/>
      </w:pPr>
      <w:rPr>
        <w:rFonts w:hint="default"/>
        <w:lang w:val="zh-CN" w:eastAsia="zh-CN" w:bidi="zh-CN"/>
      </w:rPr>
    </w:lvl>
  </w:abstractNum>
  <w:num w:numId="1">
    <w:abstractNumId w:val="15"/>
  </w:num>
  <w:num w:numId="2">
    <w:abstractNumId w:val="23"/>
  </w:num>
  <w:num w:numId="3">
    <w:abstractNumId w:val="20"/>
  </w:num>
  <w:num w:numId="4">
    <w:abstractNumId w:val="7"/>
  </w:num>
  <w:num w:numId="5">
    <w:abstractNumId w:val="4"/>
  </w:num>
  <w:num w:numId="6">
    <w:abstractNumId w:val="3"/>
  </w:num>
  <w:num w:numId="7">
    <w:abstractNumId w:val="30"/>
  </w:num>
  <w:num w:numId="8">
    <w:abstractNumId w:val="18"/>
  </w:num>
  <w:num w:numId="9">
    <w:abstractNumId w:val="5"/>
  </w:num>
  <w:num w:numId="10">
    <w:abstractNumId w:val="12"/>
  </w:num>
  <w:num w:numId="11">
    <w:abstractNumId w:val="8"/>
  </w:num>
  <w:num w:numId="12">
    <w:abstractNumId w:val="9"/>
  </w:num>
  <w:num w:numId="13">
    <w:abstractNumId w:val="11"/>
  </w:num>
  <w:num w:numId="14">
    <w:abstractNumId w:val="29"/>
  </w:num>
  <w:num w:numId="15">
    <w:abstractNumId w:val="2"/>
  </w:num>
  <w:num w:numId="16">
    <w:abstractNumId w:val="6"/>
  </w:num>
  <w:num w:numId="17">
    <w:abstractNumId w:val="0"/>
  </w:num>
  <w:num w:numId="18">
    <w:abstractNumId w:val="13"/>
  </w:num>
  <w:num w:numId="19">
    <w:abstractNumId w:val="31"/>
  </w:num>
  <w:num w:numId="20">
    <w:abstractNumId w:val="19"/>
  </w:num>
  <w:num w:numId="21">
    <w:abstractNumId w:val="25"/>
  </w:num>
  <w:num w:numId="22">
    <w:abstractNumId w:val="17"/>
  </w:num>
  <w:num w:numId="23">
    <w:abstractNumId w:val="10"/>
  </w:num>
  <w:num w:numId="24">
    <w:abstractNumId w:val="21"/>
  </w:num>
  <w:num w:numId="25">
    <w:abstractNumId w:val="22"/>
  </w:num>
  <w:num w:numId="26">
    <w:abstractNumId w:val="24"/>
  </w:num>
  <w:num w:numId="27">
    <w:abstractNumId w:val="26"/>
  </w:num>
  <w:num w:numId="28">
    <w:abstractNumId w:val="27"/>
  </w:num>
  <w:num w:numId="29">
    <w:abstractNumId w:val="16"/>
  </w:num>
  <w:num w:numId="30">
    <w:abstractNumId w:val="28"/>
  </w:num>
  <w:num w:numId="31">
    <w:abstractNumId w:val="1"/>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lY2U2ZDZiZGE4ZjQ2YjFkZTAwM2I5NTlkOTUwMjgifQ=="/>
  </w:docVars>
  <w:rsids>
    <w:rsidRoot w:val="00F34B14"/>
    <w:rsid w:val="000002E0"/>
    <w:rsid w:val="00000672"/>
    <w:rsid w:val="00000C53"/>
    <w:rsid w:val="00000E69"/>
    <w:rsid w:val="00000FD7"/>
    <w:rsid w:val="00001013"/>
    <w:rsid w:val="00001245"/>
    <w:rsid w:val="00001799"/>
    <w:rsid w:val="00001AF2"/>
    <w:rsid w:val="00001ECA"/>
    <w:rsid w:val="00002480"/>
    <w:rsid w:val="00002D29"/>
    <w:rsid w:val="00003B93"/>
    <w:rsid w:val="00003BBA"/>
    <w:rsid w:val="0000474D"/>
    <w:rsid w:val="0000529E"/>
    <w:rsid w:val="000057F8"/>
    <w:rsid w:val="00005FDF"/>
    <w:rsid w:val="0000644A"/>
    <w:rsid w:val="00006D8A"/>
    <w:rsid w:val="00007081"/>
    <w:rsid w:val="000070B3"/>
    <w:rsid w:val="000076B8"/>
    <w:rsid w:val="000109DC"/>
    <w:rsid w:val="00010D39"/>
    <w:rsid w:val="0001172C"/>
    <w:rsid w:val="00011BC9"/>
    <w:rsid w:val="00012854"/>
    <w:rsid w:val="00012D72"/>
    <w:rsid w:val="00012EA6"/>
    <w:rsid w:val="00013359"/>
    <w:rsid w:val="000139CF"/>
    <w:rsid w:val="00013AA4"/>
    <w:rsid w:val="00013DFE"/>
    <w:rsid w:val="000141EA"/>
    <w:rsid w:val="00014EFE"/>
    <w:rsid w:val="00015111"/>
    <w:rsid w:val="0001657F"/>
    <w:rsid w:val="00016ABC"/>
    <w:rsid w:val="000177DB"/>
    <w:rsid w:val="000179C9"/>
    <w:rsid w:val="00017CCC"/>
    <w:rsid w:val="00020227"/>
    <w:rsid w:val="00020263"/>
    <w:rsid w:val="00020455"/>
    <w:rsid w:val="00020813"/>
    <w:rsid w:val="000215D0"/>
    <w:rsid w:val="00021F52"/>
    <w:rsid w:val="00021FCF"/>
    <w:rsid w:val="000220B2"/>
    <w:rsid w:val="0002264C"/>
    <w:rsid w:val="00022731"/>
    <w:rsid w:val="00022792"/>
    <w:rsid w:val="00023287"/>
    <w:rsid w:val="00024463"/>
    <w:rsid w:val="00025461"/>
    <w:rsid w:val="00025636"/>
    <w:rsid w:val="00025E36"/>
    <w:rsid w:val="000260F7"/>
    <w:rsid w:val="00026855"/>
    <w:rsid w:val="00026886"/>
    <w:rsid w:val="0002754F"/>
    <w:rsid w:val="0002785D"/>
    <w:rsid w:val="000307BE"/>
    <w:rsid w:val="00032633"/>
    <w:rsid w:val="000329E0"/>
    <w:rsid w:val="000336D0"/>
    <w:rsid w:val="000352E9"/>
    <w:rsid w:val="00035494"/>
    <w:rsid w:val="00035ECF"/>
    <w:rsid w:val="00036125"/>
    <w:rsid w:val="00036A07"/>
    <w:rsid w:val="0003780B"/>
    <w:rsid w:val="00037C41"/>
    <w:rsid w:val="00040571"/>
    <w:rsid w:val="00040973"/>
    <w:rsid w:val="0004156E"/>
    <w:rsid w:val="00041713"/>
    <w:rsid w:val="0004212E"/>
    <w:rsid w:val="00042B32"/>
    <w:rsid w:val="00042EE8"/>
    <w:rsid w:val="000439AA"/>
    <w:rsid w:val="0004440C"/>
    <w:rsid w:val="00046B5E"/>
    <w:rsid w:val="000470CB"/>
    <w:rsid w:val="000506DE"/>
    <w:rsid w:val="000509D9"/>
    <w:rsid w:val="00051006"/>
    <w:rsid w:val="00051165"/>
    <w:rsid w:val="000512AF"/>
    <w:rsid w:val="00051ACB"/>
    <w:rsid w:val="000533E7"/>
    <w:rsid w:val="0005360A"/>
    <w:rsid w:val="00053B29"/>
    <w:rsid w:val="00054B4B"/>
    <w:rsid w:val="000550E8"/>
    <w:rsid w:val="00055519"/>
    <w:rsid w:val="00055D41"/>
    <w:rsid w:val="00056EF6"/>
    <w:rsid w:val="000575CF"/>
    <w:rsid w:val="00057CD6"/>
    <w:rsid w:val="00060D7F"/>
    <w:rsid w:val="00060DCE"/>
    <w:rsid w:val="000610E3"/>
    <w:rsid w:val="000614F3"/>
    <w:rsid w:val="00061A1B"/>
    <w:rsid w:val="000623B4"/>
    <w:rsid w:val="00062405"/>
    <w:rsid w:val="00062EC2"/>
    <w:rsid w:val="000634A7"/>
    <w:rsid w:val="00063B0B"/>
    <w:rsid w:val="00063B48"/>
    <w:rsid w:val="00063F81"/>
    <w:rsid w:val="00064847"/>
    <w:rsid w:val="00065E08"/>
    <w:rsid w:val="00065E2D"/>
    <w:rsid w:val="00066AD9"/>
    <w:rsid w:val="00066D2E"/>
    <w:rsid w:val="000673E2"/>
    <w:rsid w:val="00067EF1"/>
    <w:rsid w:val="00070378"/>
    <w:rsid w:val="0007037E"/>
    <w:rsid w:val="0007063F"/>
    <w:rsid w:val="000707FD"/>
    <w:rsid w:val="00070949"/>
    <w:rsid w:val="000711E4"/>
    <w:rsid w:val="00071E9B"/>
    <w:rsid w:val="000720A1"/>
    <w:rsid w:val="000724D9"/>
    <w:rsid w:val="00072AED"/>
    <w:rsid w:val="00073F47"/>
    <w:rsid w:val="0007492F"/>
    <w:rsid w:val="00074BC7"/>
    <w:rsid w:val="00074ED8"/>
    <w:rsid w:val="00075B7E"/>
    <w:rsid w:val="00076D70"/>
    <w:rsid w:val="00077ACA"/>
    <w:rsid w:val="00077C70"/>
    <w:rsid w:val="000813B5"/>
    <w:rsid w:val="0008191E"/>
    <w:rsid w:val="00081BA3"/>
    <w:rsid w:val="00081D2E"/>
    <w:rsid w:val="00081F89"/>
    <w:rsid w:val="00082619"/>
    <w:rsid w:val="00082D02"/>
    <w:rsid w:val="00083542"/>
    <w:rsid w:val="0008381A"/>
    <w:rsid w:val="00083871"/>
    <w:rsid w:val="00083B91"/>
    <w:rsid w:val="0008473C"/>
    <w:rsid w:val="0008520B"/>
    <w:rsid w:val="000857DE"/>
    <w:rsid w:val="000860BD"/>
    <w:rsid w:val="000871B8"/>
    <w:rsid w:val="00087B0A"/>
    <w:rsid w:val="000916DA"/>
    <w:rsid w:val="00091AAB"/>
    <w:rsid w:val="00092442"/>
    <w:rsid w:val="000929EF"/>
    <w:rsid w:val="00092C26"/>
    <w:rsid w:val="000933BE"/>
    <w:rsid w:val="00094428"/>
    <w:rsid w:val="000944FC"/>
    <w:rsid w:val="0009560F"/>
    <w:rsid w:val="0009588E"/>
    <w:rsid w:val="000959EE"/>
    <w:rsid w:val="00096C2E"/>
    <w:rsid w:val="00096DB9"/>
    <w:rsid w:val="00097183"/>
    <w:rsid w:val="000972CB"/>
    <w:rsid w:val="00097608"/>
    <w:rsid w:val="000A0556"/>
    <w:rsid w:val="000A0F35"/>
    <w:rsid w:val="000A1175"/>
    <w:rsid w:val="000A13F3"/>
    <w:rsid w:val="000A165B"/>
    <w:rsid w:val="000A1963"/>
    <w:rsid w:val="000A1C18"/>
    <w:rsid w:val="000A23B1"/>
    <w:rsid w:val="000A2818"/>
    <w:rsid w:val="000A2B0E"/>
    <w:rsid w:val="000A3095"/>
    <w:rsid w:val="000A398F"/>
    <w:rsid w:val="000A448C"/>
    <w:rsid w:val="000A4E26"/>
    <w:rsid w:val="000A509C"/>
    <w:rsid w:val="000A54A7"/>
    <w:rsid w:val="000A5A17"/>
    <w:rsid w:val="000A6007"/>
    <w:rsid w:val="000A6564"/>
    <w:rsid w:val="000A65A6"/>
    <w:rsid w:val="000A70E3"/>
    <w:rsid w:val="000A7275"/>
    <w:rsid w:val="000A7408"/>
    <w:rsid w:val="000A744E"/>
    <w:rsid w:val="000A7A12"/>
    <w:rsid w:val="000A7A72"/>
    <w:rsid w:val="000B0FE0"/>
    <w:rsid w:val="000B1202"/>
    <w:rsid w:val="000B12FF"/>
    <w:rsid w:val="000B1801"/>
    <w:rsid w:val="000B1A08"/>
    <w:rsid w:val="000B1D0C"/>
    <w:rsid w:val="000B2273"/>
    <w:rsid w:val="000B2563"/>
    <w:rsid w:val="000B2BC6"/>
    <w:rsid w:val="000B2D03"/>
    <w:rsid w:val="000B37F2"/>
    <w:rsid w:val="000B3815"/>
    <w:rsid w:val="000B3C7B"/>
    <w:rsid w:val="000B3E68"/>
    <w:rsid w:val="000B4321"/>
    <w:rsid w:val="000B544A"/>
    <w:rsid w:val="000B5CCB"/>
    <w:rsid w:val="000B5F6B"/>
    <w:rsid w:val="000B613A"/>
    <w:rsid w:val="000B6A6B"/>
    <w:rsid w:val="000B6C95"/>
    <w:rsid w:val="000B79FC"/>
    <w:rsid w:val="000B7E0A"/>
    <w:rsid w:val="000C144E"/>
    <w:rsid w:val="000C1679"/>
    <w:rsid w:val="000C190E"/>
    <w:rsid w:val="000C1953"/>
    <w:rsid w:val="000C1BFE"/>
    <w:rsid w:val="000C1EE3"/>
    <w:rsid w:val="000C3AE7"/>
    <w:rsid w:val="000C3CC9"/>
    <w:rsid w:val="000C3DBC"/>
    <w:rsid w:val="000C47F7"/>
    <w:rsid w:val="000C5823"/>
    <w:rsid w:val="000C59C6"/>
    <w:rsid w:val="000C6DE4"/>
    <w:rsid w:val="000C7202"/>
    <w:rsid w:val="000C7432"/>
    <w:rsid w:val="000C7926"/>
    <w:rsid w:val="000D0A89"/>
    <w:rsid w:val="000D10F1"/>
    <w:rsid w:val="000D1389"/>
    <w:rsid w:val="000D1798"/>
    <w:rsid w:val="000D2626"/>
    <w:rsid w:val="000D264F"/>
    <w:rsid w:val="000D2CD3"/>
    <w:rsid w:val="000D3C99"/>
    <w:rsid w:val="000D4016"/>
    <w:rsid w:val="000D411D"/>
    <w:rsid w:val="000D4589"/>
    <w:rsid w:val="000D4809"/>
    <w:rsid w:val="000D4FB6"/>
    <w:rsid w:val="000D5C29"/>
    <w:rsid w:val="000D6F6B"/>
    <w:rsid w:val="000D73DD"/>
    <w:rsid w:val="000E02E8"/>
    <w:rsid w:val="000E112F"/>
    <w:rsid w:val="000E1C38"/>
    <w:rsid w:val="000E1C51"/>
    <w:rsid w:val="000E1D3E"/>
    <w:rsid w:val="000E28AB"/>
    <w:rsid w:val="000E2E3E"/>
    <w:rsid w:val="000E3583"/>
    <w:rsid w:val="000E3AF0"/>
    <w:rsid w:val="000E3EBD"/>
    <w:rsid w:val="000E43EC"/>
    <w:rsid w:val="000E4DC7"/>
    <w:rsid w:val="000E4E04"/>
    <w:rsid w:val="000E592E"/>
    <w:rsid w:val="000E693B"/>
    <w:rsid w:val="000E6D5C"/>
    <w:rsid w:val="000E6EC9"/>
    <w:rsid w:val="000E70B4"/>
    <w:rsid w:val="000E7B62"/>
    <w:rsid w:val="000E7EDC"/>
    <w:rsid w:val="000F06E0"/>
    <w:rsid w:val="000F085D"/>
    <w:rsid w:val="000F0E1E"/>
    <w:rsid w:val="000F1129"/>
    <w:rsid w:val="000F1A1B"/>
    <w:rsid w:val="000F2A95"/>
    <w:rsid w:val="000F2BB7"/>
    <w:rsid w:val="000F3281"/>
    <w:rsid w:val="000F32FD"/>
    <w:rsid w:val="000F3733"/>
    <w:rsid w:val="000F5B2B"/>
    <w:rsid w:val="000F5F8B"/>
    <w:rsid w:val="000F6153"/>
    <w:rsid w:val="000F64AA"/>
    <w:rsid w:val="000F675E"/>
    <w:rsid w:val="000F6C7B"/>
    <w:rsid w:val="000F73AD"/>
    <w:rsid w:val="000F7AF4"/>
    <w:rsid w:val="000F7C33"/>
    <w:rsid w:val="000F7F0C"/>
    <w:rsid w:val="001004D6"/>
    <w:rsid w:val="00101D1B"/>
    <w:rsid w:val="00101E8E"/>
    <w:rsid w:val="00102676"/>
    <w:rsid w:val="00103646"/>
    <w:rsid w:val="00103918"/>
    <w:rsid w:val="00104897"/>
    <w:rsid w:val="00104E88"/>
    <w:rsid w:val="00104EDE"/>
    <w:rsid w:val="00104F54"/>
    <w:rsid w:val="00105992"/>
    <w:rsid w:val="00105CDA"/>
    <w:rsid w:val="00105F97"/>
    <w:rsid w:val="00106BEE"/>
    <w:rsid w:val="0010711C"/>
    <w:rsid w:val="00107368"/>
    <w:rsid w:val="001078E7"/>
    <w:rsid w:val="00107BDF"/>
    <w:rsid w:val="00107C74"/>
    <w:rsid w:val="0011091C"/>
    <w:rsid w:val="00111266"/>
    <w:rsid w:val="001112EB"/>
    <w:rsid w:val="00111FD1"/>
    <w:rsid w:val="0011247D"/>
    <w:rsid w:val="0011351F"/>
    <w:rsid w:val="00113678"/>
    <w:rsid w:val="00113A7D"/>
    <w:rsid w:val="00113C3E"/>
    <w:rsid w:val="00115375"/>
    <w:rsid w:val="001157F8"/>
    <w:rsid w:val="00115E11"/>
    <w:rsid w:val="00115EEE"/>
    <w:rsid w:val="00115F56"/>
    <w:rsid w:val="001164ED"/>
    <w:rsid w:val="00116CA9"/>
    <w:rsid w:val="00116F38"/>
    <w:rsid w:val="001170A4"/>
    <w:rsid w:val="00117AE7"/>
    <w:rsid w:val="00117B85"/>
    <w:rsid w:val="00117CBD"/>
    <w:rsid w:val="0012006A"/>
    <w:rsid w:val="00121979"/>
    <w:rsid w:val="00122064"/>
    <w:rsid w:val="0012301B"/>
    <w:rsid w:val="00123428"/>
    <w:rsid w:val="00124341"/>
    <w:rsid w:val="00124492"/>
    <w:rsid w:val="00124B12"/>
    <w:rsid w:val="001250A0"/>
    <w:rsid w:val="001263B8"/>
    <w:rsid w:val="0012647A"/>
    <w:rsid w:val="00130217"/>
    <w:rsid w:val="00130641"/>
    <w:rsid w:val="00130783"/>
    <w:rsid w:val="00130A47"/>
    <w:rsid w:val="00130FB0"/>
    <w:rsid w:val="00132B47"/>
    <w:rsid w:val="00132DDA"/>
    <w:rsid w:val="0013346C"/>
    <w:rsid w:val="001337F8"/>
    <w:rsid w:val="001341B2"/>
    <w:rsid w:val="001348B4"/>
    <w:rsid w:val="00134B1F"/>
    <w:rsid w:val="0013506E"/>
    <w:rsid w:val="001351CB"/>
    <w:rsid w:val="00135530"/>
    <w:rsid w:val="00135947"/>
    <w:rsid w:val="001359A2"/>
    <w:rsid w:val="00135F92"/>
    <w:rsid w:val="00136020"/>
    <w:rsid w:val="00136445"/>
    <w:rsid w:val="00136965"/>
    <w:rsid w:val="00136A9C"/>
    <w:rsid w:val="00137389"/>
    <w:rsid w:val="00140132"/>
    <w:rsid w:val="00141455"/>
    <w:rsid w:val="0014190C"/>
    <w:rsid w:val="00141C9C"/>
    <w:rsid w:val="0014277F"/>
    <w:rsid w:val="00142AD2"/>
    <w:rsid w:val="001434BE"/>
    <w:rsid w:val="00143AAD"/>
    <w:rsid w:val="00144050"/>
    <w:rsid w:val="00144369"/>
    <w:rsid w:val="00144398"/>
    <w:rsid w:val="0014479F"/>
    <w:rsid w:val="001452B4"/>
    <w:rsid w:val="00145320"/>
    <w:rsid w:val="00145B3E"/>
    <w:rsid w:val="001476D3"/>
    <w:rsid w:val="001509CF"/>
    <w:rsid w:val="00150D1D"/>
    <w:rsid w:val="0015150F"/>
    <w:rsid w:val="001525AA"/>
    <w:rsid w:val="00152A87"/>
    <w:rsid w:val="00152AC1"/>
    <w:rsid w:val="00153A84"/>
    <w:rsid w:val="00153BB5"/>
    <w:rsid w:val="00154518"/>
    <w:rsid w:val="001556B8"/>
    <w:rsid w:val="00156359"/>
    <w:rsid w:val="00156DD6"/>
    <w:rsid w:val="00160238"/>
    <w:rsid w:val="0016086E"/>
    <w:rsid w:val="001609B9"/>
    <w:rsid w:val="00160D0C"/>
    <w:rsid w:val="00160DD1"/>
    <w:rsid w:val="00161172"/>
    <w:rsid w:val="00161998"/>
    <w:rsid w:val="00161E65"/>
    <w:rsid w:val="00161F0E"/>
    <w:rsid w:val="00162597"/>
    <w:rsid w:val="001629AF"/>
    <w:rsid w:val="001629FD"/>
    <w:rsid w:val="0016428A"/>
    <w:rsid w:val="001646D5"/>
    <w:rsid w:val="001647C9"/>
    <w:rsid w:val="00165627"/>
    <w:rsid w:val="001661A3"/>
    <w:rsid w:val="00166E81"/>
    <w:rsid w:val="00167226"/>
    <w:rsid w:val="0016782B"/>
    <w:rsid w:val="0016784D"/>
    <w:rsid w:val="00167853"/>
    <w:rsid w:val="00167887"/>
    <w:rsid w:val="00170613"/>
    <w:rsid w:val="00170F0C"/>
    <w:rsid w:val="00171319"/>
    <w:rsid w:val="0017267A"/>
    <w:rsid w:val="00172CA8"/>
    <w:rsid w:val="00173256"/>
    <w:rsid w:val="00173B0E"/>
    <w:rsid w:val="00173E03"/>
    <w:rsid w:val="0017405A"/>
    <w:rsid w:val="0017461E"/>
    <w:rsid w:val="00174704"/>
    <w:rsid w:val="0017512C"/>
    <w:rsid w:val="001756AF"/>
    <w:rsid w:val="0017586A"/>
    <w:rsid w:val="00175BA6"/>
    <w:rsid w:val="00175C6F"/>
    <w:rsid w:val="00176CA7"/>
    <w:rsid w:val="00176D0C"/>
    <w:rsid w:val="00176F8E"/>
    <w:rsid w:val="0017789A"/>
    <w:rsid w:val="001778C5"/>
    <w:rsid w:val="00177C07"/>
    <w:rsid w:val="00177E56"/>
    <w:rsid w:val="00177F0A"/>
    <w:rsid w:val="0018090D"/>
    <w:rsid w:val="00180DA0"/>
    <w:rsid w:val="00181813"/>
    <w:rsid w:val="00181EAD"/>
    <w:rsid w:val="00182862"/>
    <w:rsid w:val="00183EED"/>
    <w:rsid w:val="00184111"/>
    <w:rsid w:val="00184F57"/>
    <w:rsid w:val="00185091"/>
    <w:rsid w:val="00185544"/>
    <w:rsid w:val="00185617"/>
    <w:rsid w:val="00186FE1"/>
    <w:rsid w:val="00187A14"/>
    <w:rsid w:val="00190D50"/>
    <w:rsid w:val="00191177"/>
    <w:rsid w:val="0019171E"/>
    <w:rsid w:val="00192368"/>
    <w:rsid w:val="001923A0"/>
    <w:rsid w:val="0019270F"/>
    <w:rsid w:val="001928B1"/>
    <w:rsid w:val="00192C38"/>
    <w:rsid w:val="00192CA1"/>
    <w:rsid w:val="00193537"/>
    <w:rsid w:val="00193808"/>
    <w:rsid w:val="00193846"/>
    <w:rsid w:val="00195424"/>
    <w:rsid w:val="001955FF"/>
    <w:rsid w:val="001972F8"/>
    <w:rsid w:val="00197EDD"/>
    <w:rsid w:val="001A02B3"/>
    <w:rsid w:val="001A04BB"/>
    <w:rsid w:val="001A06CC"/>
    <w:rsid w:val="001A0889"/>
    <w:rsid w:val="001A08D0"/>
    <w:rsid w:val="001A1B39"/>
    <w:rsid w:val="001A1D4A"/>
    <w:rsid w:val="001A2120"/>
    <w:rsid w:val="001A28C6"/>
    <w:rsid w:val="001A2E69"/>
    <w:rsid w:val="001A3C34"/>
    <w:rsid w:val="001A3EDE"/>
    <w:rsid w:val="001A41CD"/>
    <w:rsid w:val="001A4222"/>
    <w:rsid w:val="001A4235"/>
    <w:rsid w:val="001A43BE"/>
    <w:rsid w:val="001A48B2"/>
    <w:rsid w:val="001A4CFA"/>
    <w:rsid w:val="001A50EA"/>
    <w:rsid w:val="001A55A9"/>
    <w:rsid w:val="001A5BAA"/>
    <w:rsid w:val="001A5E24"/>
    <w:rsid w:val="001A661D"/>
    <w:rsid w:val="001A6795"/>
    <w:rsid w:val="001A6B27"/>
    <w:rsid w:val="001A6D8B"/>
    <w:rsid w:val="001A6DAA"/>
    <w:rsid w:val="001A7717"/>
    <w:rsid w:val="001A793A"/>
    <w:rsid w:val="001B0464"/>
    <w:rsid w:val="001B125A"/>
    <w:rsid w:val="001B1EBA"/>
    <w:rsid w:val="001B2142"/>
    <w:rsid w:val="001B2F2B"/>
    <w:rsid w:val="001B327A"/>
    <w:rsid w:val="001B35DE"/>
    <w:rsid w:val="001B3A13"/>
    <w:rsid w:val="001B3F5C"/>
    <w:rsid w:val="001B57C9"/>
    <w:rsid w:val="001B59FF"/>
    <w:rsid w:val="001B5D13"/>
    <w:rsid w:val="001B6512"/>
    <w:rsid w:val="001B65D7"/>
    <w:rsid w:val="001B6752"/>
    <w:rsid w:val="001B6768"/>
    <w:rsid w:val="001B6F1F"/>
    <w:rsid w:val="001B7ECC"/>
    <w:rsid w:val="001C025B"/>
    <w:rsid w:val="001C059D"/>
    <w:rsid w:val="001C115F"/>
    <w:rsid w:val="001C1DED"/>
    <w:rsid w:val="001C1EAB"/>
    <w:rsid w:val="001C25A7"/>
    <w:rsid w:val="001C2775"/>
    <w:rsid w:val="001C2A1D"/>
    <w:rsid w:val="001C318C"/>
    <w:rsid w:val="001C35C4"/>
    <w:rsid w:val="001C4287"/>
    <w:rsid w:val="001C4479"/>
    <w:rsid w:val="001C4F79"/>
    <w:rsid w:val="001C5190"/>
    <w:rsid w:val="001C5C56"/>
    <w:rsid w:val="001C6081"/>
    <w:rsid w:val="001C6B56"/>
    <w:rsid w:val="001C7284"/>
    <w:rsid w:val="001C73EB"/>
    <w:rsid w:val="001C7781"/>
    <w:rsid w:val="001C7B48"/>
    <w:rsid w:val="001D0CFB"/>
    <w:rsid w:val="001D108A"/>
    <w:rsid w:val="001D1A0D"/>
    <w:rsid w:val="001D1DD1"/>
    <w:rsid w:val="001D23DA"/>
    <w:rsid w:val="001D267C"/>
    <w:rsid w:val="001D2F77"/>
    <w:rsid w:val="001D343C"/>
    <w:rsid w:val="001D56E2"/>
    <w:rsid w:val="001D58A1"/>
    <w:rsid w:val="001D58C2"/>
    <w:rsid w:val="001D5A8A"/>
    <w:rsid w:val="001D5B64"/>
    <w:rsid w:val="001D61CA"/>
    <w:rsid w:val="001D654A"/>
    <w:rsid w:val="001D6E87"/>
    <w:rsid w:val="001D735E"/>
    <w:rsid w:val="001D73C8"/>
    <w:rsid w:val="001D7BC6"/>
    <w:rsid w:val="001E129E"/>
    <w:rsid w:val="001E175C"/>
    <w:rsid w:val="001E1B0E"/>
    <w:rsid w:val="001E2C2D"/>
    <w:rsid w:val="001E308A"/>
    <w:rsid w:val="001E38EC"/>
    <w:rsid w:val="001E3B63"/>
    <w:rsid w:val="001E57B2"/>
    <w:rsid w:val="001E5A94"/>
    <w:rsid w:val="001E5CBB"/>
    <w:rsid w:val="001E5CDC"/>
    <w:rsid w:val="001E6CE9"/>
    <w:rsid w:val="001F05D4"/>
    <w:rsid w:val="001F13FD"/>
    <w:rsid w:val="001F2A2E"/>
    <w:rsid w:val="001F3180"/>
    <w:rsid w:val="001F3356"/>
    <w:rsid w:val="001F3A99"/>
    <w:rsid w:val="001F3C63"/>
    <w:rsid w:val="001F4141"/>
    <w:rsid w:val="001F4460"/>
    <w:rsid w:val="001F4833"/>
    <w:rsid w:val="001F608E"/>
    <w:rsid w:val="001F6C96"/>
    <w:rsid w:val="001F711A"/>
    <w:rsid w:val="001F75B0"/>
    <w:rsid w:val="001F7CBE"/>
    <w:rsid w:val="0020057C"/>
    <w:rsid w:val="0020083C"/>
    <w:rsid w:val="00200CE5"/>
    <w:rsid w:val="00200F7C"/>
    <w:rsid w:val="002014DB"/>
    <w:rsid w:val="0020150B"/>
    <w:rsid w:val="00201E12"/>
    <w:rsid w:val="00202295"/>
    <w:rsid w:val="002033B5"/>
    <w:rsid w:val="0020382C"/>
    <w:rsid w:val="002042E9"/>
    <w:rsid w:val="0020437A"/>
    <w:rsid w:val="0020454C"/>
    <w:rsid w:val="00204740"/>
    <w:rsid w:val="00205129"/>
    <w:rsid w:val="002051C5"/>
    <w:rsid w:val="0020521F"/>
    <w:rsid w:val="0020532C"/>
    <w:rsid w:val="00206AE8"/>
    <w:rsid w:val="002114C7"/>
    <w:rsid w:val="00211A7B"/>
    <w:rsid w:val="0021302C"/>
    <w:rsid w:val="002139F1"/>
    <w:rsid w:val="00213B1C"/>
    <w:rsid w:val="00213F1E"/>
    <w:rsid w:val="00214202"/>
    <w:rsid w:val="002148E3"/>
    <w:rsid w:val="00214C1A"/>
    <w:rsid w:val="0021515F"/>
    <w:rsid w:val="0021552D"/>
    <w:rsid w:val="002156AE"/>
    <w:rsid w:val="0021577B"/>
    <w:rsid w:val="00215DC7"/>
    <w:rsid w:val="00215E99"/>
    <w:rsid w:val="00216BB8"/>
    <w:rsid w:val="00217B07"/>
    <w:rsid w:val="00217C26"/>
    <w:rsid w:val="00220043"/>
    <w:rsid w:val="0022054D"/>
    <w:rsid w:val="0022107B"/>
    <w:rsid w:val="002223EB"/>
    <w:rsid w:val="00223DDB"/>
    <w:rsid w:val="00223FA4"/>
    <w:rsid w:val="00223FB0"/>
    <w:rsid w:val="0022405A"/>
    <w:rsid w:val="00224067"/>
    <w:rsid w:val="0022421C"/>
    <w:rsid w:val="0022454F"/>
    <w:rsid w:val="00224C4A"/>
    <w:rsid w:val="00224E83"/>
    <w:rsid w:val="00225664"/>
    <w:rsid w:val="00225F84"/>
    <w:rsid w:val="0022663D"/>
    <w:rsid w:val="00226995"/>
    <w:rsid w:val="0022755B"/>
    <w:rsid w:val="00227C56"/>
    <w:rsid w:val="00227F2D"/>
    <w:rsid w:val="00227F52"/>
    <w:rsid w:val="00231851"/>
    <w:rsid w:val="002319FB"/>
    <w:rsid w:val="00231B89"/>
    <w:rsid w:val="00231F11"/>
    <w:rsid w:val="00231F5E"/>
    <w:rsid w:val="00233395"/>
    <w:rsid w:val="002336C6"/>
    <w:rsid w:val="002346B4"/>
    <w:rsid w:val="00234F6E"/>
    <w:rsid w:val="002351FA"/>
    <w:rsid w:val="002355BE"/>
    <w:rsid w:val="002358EA"/>
    <w:rsid w:val="0023609B"/>
    <w:rsid w:val="00236578"/>
    <w:rsid w:val="00236A10"/>
    <w:rsid w:val="00236DE9"/>
    <w:rsid w:val="00237342"/>
    <w:rsid w:val="00237D5A"/>
    <w:rsid w:val="002407BA"/>
    <w:rsid w:val="00240922"/>
    <w:rsid w:val="00240D75"/>
    <w:rsid w:val="00240F92"/>
    <w:rsid w:val="00241288"/>
    <w:rsid w:val="002412E4"/>
    <w:rsid w:val="002415AE"/>
    <w:rsid w:val="00241B38"/>
    <w:rsid w:val="00241BC7"/>
    <w:rsid w:val="00241D3C"/>
    <w:rsid w:val="00242109"/>
    <w:rsid w:val="00242B6B"/>
    <w:rsid w:val="00242D96"/>
    <w:rsid w:val="00243189"/>
    <w:rsid w:val="002439AB"/>
    <w:rsid w:val="00243AF3"/>
    <w:rsid w:val="00243C19"/>
    <w:rsid w:val="00244308"/>
    <w:rsid w:val="002448E7"/>
    <w:rsid w:val="00244AE8"/>
    <w:rsid w:val="00244DC9"/>
    <w:rsid w:val="00244EF3"/>
    <w:rsid w:val="0024531F"/>
    <w:rsid w:val="00245587"/>
    <w:rsid w:val="00245F2B"/>
    <w:rsid w:val="002460E2"/>
    <w:rsid w:val="002466CD"/>
    <w:rsid w:val="0024729B"/>
    <w:rsid w:val="00247F3A"/>
    <w:rsid w:val="00250122"/>
    <w:rsid w:val="0025024D"/>
    <w:rsid w:val="00250755"/>
    <w:rsid w:val="00251043"/>
    <w:rsid w:val="00251C4A"/>
    <w:rsid w:val="0025271C"/>
    <w:rsid w:val="0025277A"/>
    <w:rsid w:val="002533CD"/>
    <w:rsid w:val="002535EA"/>
    <w:rsid w:val="00253A8A"/>
    <w:rsid w:val="00254EAB"/>
    <w:rsid w:val="002557AF"/>
    <w:rsid w:val="0025589C"/>
    <w:rsid w:val="00255B62"/>
    <w:rsid w:val="002566B1"/>
    <w:rsid w:val="002575E3"/>
    <w:rsid w:val="00257A74"/>
    <w:rsid w:val="00257C5D"/>
    <w:rsid w:val="002603C1"/>
    <w:rsid w:val="002609A1"/>
    <w:rsid w:val="002612B1"/>
    <w:rsid w:val="00261997"/>
    <w:rsid w:val="00262B14"/>
    <w:rsid w:val="002632A7"/>
    <w:rsid w:val="00265A12"/>
    <w:rsid w:val="00266165"/>
    <w:rsid w:val="00266F2C"/>
    <w:rsid w:val="00267DAF"/>
    <w:rsid w:val="00270122"/>
    <w:rsid w:val="00270B87"/>
    <w:rsid w:val="0027125E"/>
    <w:rsid w:val="00271767"/>
    <w:rsid w:val="00272263"/>
    <w:rsid w:val="00272293"/>
    <w:rsid w:val="002723C8"/>
    <w:rsid w:val="00273633"/>
    <w:rsid w:val="00273C2A"/>
    <w:rsid w:val="00273CBE"/>
    <w:rsid w:val="002746B1"/>
    <w:rsid w:val="00274BAD"/>
    <w:rsid w:val="0027614E"/>
    <w:rsid w:val="002763A3"/>
    <w:rsid w:val="00276EB8"/>
    <w:rsid w:val="00277F6B"/>
    <w:rsid w:val="002807B0"/>
    <w:rsid w:val="00281B9B"/>
    <w:rsid w:val="0028282C"/>
    <w:rsid w:val="00282D56"/>
    <w:rsid w:val="002835B0"/>
    <w:rsid w:val="00283C74"/>
    <w:rsid w:val="0028407E"/>
    <w:rsid w:val="0028410F"/>
    <w:rsid w:val="00284572"/>
    <w:rsid w:val="002850AA"/>
    <w:rsid w:val="00285221"/>
    <w:rsid w:val="002854B2"/>
    <w:rsid w:val="0028592F"/>
    <w:rsid w:val="00286FB5"/>
    <w:rsid w:val="00287763"/>
    <w:rsid w:val="00290606"/>
    <w:rsid w:val="002908D0"/>
    <w:rsid w:val="002909B2"/>
    <w:rsid w:val="00291D6D"/>
    <w:rsid w:val="00291FF1"/>
    <w:rsid w:val="00292AA2"/>
    <w:rsid w:val="00293361"/>
    <w:rsid w:val="00294F10"/>
    <w:rsid w:val="002952B1"/>
    <w:rsid w:val="002956E5"/>
    <w:rsid w:val="00295D11"/>
    <w:rsid w:val="00296FB6"/>
    <w:rsid w:val="0029724C"/>
    <w:rsid w:val="002A0001"/>
    <w:rsid w:val="002A0BD9"/>
    <w:rsid w:val="002A0BDB"/>
    <w:rsid w:val="002A0C3A"/>
    <w:rsid w:val="002A0DF8"/>
    <w:rsid w:val="002A0F1C"/>
    <w:rsid w:val="002A1130"/>
    <w:rsid w:val="002A1880"/>
    <w:rsid w:val="002A23B7"/>
    <w:rsid w:val="002A3950"/>
    <w:rsid w:val="002A3A57"/>
    <w:rsid w:val="002A4320"/>
    <w:rsid w:val="002A4B4F"/>
    <w:rsid w:val="002A57A8"/>
    <w:rsid w:val="002A5D75"/>
    <w:rsid w:val="002A6DEF"/>
    <w:rsid w:val="002A739E"/>
    <w:rsid w:val="002A770B"/>
    <w:rsid w:val="002B013E"/>
    <w:rsid w:val="002B058D"/>
    <w:rsid w:val="002B0C16"/>
    <w:rsid w:val="002B1E01"/>
    <w:rsid w:val="002B2456"/>
    <w:rsid w:val="002B2AC5"/>
    <w:rsid w:val="002B3528"/>
    <w:rsid w:val="002B3539"/>
    <w:rsid w:val="002B427F"/>
    <w:rsid w:val="002B4395"/>
    <w:rsid w:val="002B4532"/>
    <w:rsid w:val="002B4C9E"/>
    <w:rsid w:val="002B4DD9"/>
    <w:rsid w:val="002B5042"/>
    <w:rsid w:val="002B57C3"/>
    <w:rsid w:val="002B5832"/>
    <w:rsid w:val="002B612E"/>
    <w:rsid w:val="002B69CC"/>
    <w:rsid w:val="002B6D71"/>
    <w:rsid w:val="002B7DC4"/>
    <w:rsid w:val="002C03AE"/>
    <w:rsid w:val="002C0C1C"/>
    <w:rsid w:val="002C10A7"/>
    <w:rsid w:val="002C1190"/>
    <w:rsid w:val="002C2CC9"/>
    <w:rsid w:val="002C41BF"/>
    <w:rsid w:val="002C5023"/>
    <w:rsid w:val="002C5424"/>
    <w:rsid w:val="002C54C2"/>
    <w:rsid w:val="002C5D34"/>
    <w:rsid w:val="002C60BB"/>
    <w:rsid w:val="002C661A"/>
    <w:rsid w:val="002D06EE"/>
    <w:rsid w:val="002D073E"/>
    <w:rsid w:val="002D0A40"/>
    <w:rsid w:val="002D0D6F"/>
    <w:rsid w:val="002D1E81"/>
    <w:rsid w:val="002D25FC"/>
    <w:rsid w:val="002D4AC6"/>
    <w:rsid w:val="002D4F21"/>
    <w:rsid w:val="002D59BF"/>
    <w:rsid w:val="002D5BF5"/>
    <w:rsid w:val="002D5EE8"/>
    <w:rsid w:val="002D63F6"/>
    <w:rsid w:val="002D7360"/>
    <w:rsid w:val="002D750C"/>
    <w:rsid w:val="002D7648"/>
    <w:rsid w:val="002D7C80"/>
    <w:rsid w:val="002E109C"/>
    <w:rsid w:val="002E193E"/>
    <w:rsid w:val="002E1A94"/>
    <w:rsid w:val="002E1D55"/>
    <w:rsid w:val="002E26C4"/>
    <w:rsid w:val="002E2734"/>
    <w:rsid w:val="002E2AA6"/>
    <w:rsid w:val="002E30A5"/>
    <w:rsid w:val="002E47E4"/>
    <w:rsid w:val="002E4BF9"/>
    <w:rsid w:val="002E4D61"/>
    <w:rsid w:val="002E68A7"/>
    <w:rsid w:val="002E6E6C"/>
    <w:rsid w:val="002F016E"/>
    <w:rsid w:val="002F020D"/>
    <w:rsid w:val="002F03FD"/>
    <w:rsid w:val="002F0522"/>
    <w:rsid w:val="002F0BFA"/>
    <w:rsid w:val="002F16DD"/>
    <w:rsid w:val="002F199D"/>
    <w:rsid w:val="002F213C"/>
    <w:rsid w:val="002F2453"/>
    <w:rsid w:val="002F2607"/>
    <w:rsid w:val="002F352D"/>
    <w:rsid w:val="002F381E"/>
    <w:rsid w:val="002F3C58"/>
    <w:rsid w:val="002F4084"/>
    <w:rsid w:val="002F4A08"/>
    <w:rsid w:val="002F4ADB"/>
    <w:rsid w:val="002F531E"/>
    <w:rsid w:val="002F548D"/>
    <w:rsid w:val="002F54FB"/>
    <w:rsid w:val="002F5ACC"/>
    <w:rsid w:val="002F704B"/>
    <w:rsid w:val="002F72C3"/>
    <w:rsid w:val="002F768C"/>
    <w:rsid w:val="002F7D1E"/>
    <w:rsid w:val="002F7E89"/>
    <w:rsid w:val="00300201"/>
    <w:rsid w:val="0030025A"/>
    <w:rsid w:val="0030052F"/>
    <w:rsid w:val="00302EFC"/>
    <w:rsid w:val="00303243"/>
    <w:rsid w:val="00303BCC"/>
    <w:rsid w:val="00303F2B"/>
    <w:rsid w:val="00303F8D"/>
    <w:rsid w:val="0030572D"/>
    <w:rsid w:val="0030586A"/>
    <w:rsid w:val="00305A5E"/>
    <w:rsid w:val="00305CE1"/>
    <w:rsid w:val="0030622D"/>
    <w:rsid w:val="00306811"/>
    <w:rsid w:val="00306F32"/>
    <w:rsid w:val="003074C5"/>
    <w:rsid w:val="00307A3C"/>
    <w:rsid w:val="00307FA4"/>
    <w:rsid w:val="00310290"/>
    <w:rsid w:val="003103B1"/>
    <w:rsid w:val="00310CC1"/>
    <w:rsid w:val="003118A8"/>
    <w:rsid w:val="00312504"/>
    <w:rsid w:val="00312B89"/>
    <w:rsid w:val="00313026"/>
    <w:rsid w:val="00313913"/>
    <w:rsid w:val="00313DAA"/>
    <w:rsid w:val="0031421F"/>
    <w:rsid w:val="0031466A"/>
    <w:rsid w:val="00314B31"/>
    <w:rsid w:val="003151F4"/>
    <w:rsid w:val="00315569"/>
    <w:rsid w:val="00315A65"/>
    <w:rsid w:val="003165D7"/>
    <w:rsid w:val="0031666B"/>
    <w:rsid w:val="00316ABE"/>
    <w:rsid w:val="00317601"/>
    <w:rsid w:val="00317BA7"/>
    <w:rsid w:val="00317EB1"/>
    <w:rsid w:val="00320BE2"/>
    <w:rsid w:val="00321886"/>
    <w:rsid w:val="00321EDC"/>
    <w:rsid w:val="003222CC"/>
    <w:rsid w:val="003226AC"/>
    <w:rsid w:val="00323694"/>
    <w:rsid w:val="00323BE7"/>
    <w:rsid w:val="00324B26"/>
    <w:rsid w:val="00324C3A"/>
    <w:rsid w:val="00324D63"/>
    <w:rsid w:val="0032547C"/>
    <w:rsid w:val="003255AF"/>
    <w:rsid w:val="003256EB"/>
    <w:rsid w:val="003259DB"/>
    <w:rsid w:val="0032795B"/>
    <w:rsid w:val="003303CD"/>
    <w:rsid w:val="003307BE"/>
    <w:rsid w:val="003314D9"/>
    <w:rsid w:val="00331653"/>
    <w:rsid w:val="00331A48"/>
    <w:rsid w:val="00331BCC"/>
    <w:rsid w:val="003330C9"/>
    <w:rsid w:val="0033364C"/>
    <w:rsid w:val="00334415"/>
    <w:rsid w:val="00334E31"/>
    <w:rsid w:val="00335EA1"/>
    <w:rsid w:val="0033691E"/>
    <w:rsid w:val="00336A6A"/>
    <w:rsid w:val="00336CCB"/>
    <w:rsid w:val="003411D1"/>
    <w:rsid w:val="003416BA"/>
    <w:rsid w:val="003418E8"/>
    <w:rsid w:val="00342148"/>
    <w:rsid w:val="00342658"/>
    <w:rsid w:val="003427BE"/>
    <w:rsid w:val="00342F55"/>
    <w:rsid w:val="00342F99"/>
    <w:rsid w:val="00343AEA"/>
    <w:rsid w:val="00344D99"/>
    <w:rsid w:val="0034575A"/>
    <w:rsid w:val="00345F1D"/>
    <w:rsid w:val="00345F57"/>
    <w:rsid w:val="00350458"/>
    <w:rsid w:val="00350E6C"/>
    <w:rsid w:val="0035153C"/>
    <w:rsid w:val="003518A6"/>
    <w:rsid w:val="00351E7F"/>
    <w:rsid w:val="00352953"/>
    <w:rsid w:val="00353D91"/>
    <w:rsid w:val="00354062"/>
    <w:rsid w:val="0035459E"/>
    <w:rsid w:val="00354AE9"/>
    <w:rsid w:val="00355527"/>
    <w:rsid w:val="00355C0D"/>
    <w:rsid w:val="003560A6"/>
    <w:rsid w:val="003566A9"/>
    <w:rsid w:val="00356988"/>
    <w:rsid w:val="003569D3"/>
    <w:rsid w:val="00356CE9"/>
    <w:rsid w:val="00356DEB"/>
    <w:rsid w:val="003570BB"/>
    <w:rsid w:val="00357128"/>
    <w:rsid w:val="0035755E"/>
    <w:rsid w:val="00357A80"/>
    <w:rsid w:val="00360116"/>
    <w:rsid w:val="00361441"/>
    <w:rsid w:val="00361B8B"/>
    <w:rsid w:val="00363F39"/>
    <w:rsid w:val="003640FC"/>
    <w:rsid w:val="0036445C"/>
    <w:rsid w:val="00364627"/>
    <w:rsid w:val="00364AB0"/>
    <w:rsid w:val="00364D71"/>
    <w:rsid w:val="003667B0"/>
    <w:rsid w:val="003667DD"/>
    <w:rsid w:val="00366B48"/>
    <w:rsid w:val="00366D71"/>
    <w:rsid w:val="003674FB"/>
    <w:rsid w:val="00367764"/>
    <w:rsid w:val="00370316"/>
    <w:rsid w:val="00370DC7"/>
    <w:rsid w:val="003713D7"/>
    <w:rsid w:val="003714AC"/>
    <w:rsid w:val="00371CBD"/>
    <w:rsid w:val="00371F20"/>
    <w:rsid w:val="003721E3"/>
    <w:rsid w:val="00372B98"/>
    <w:rsid w:val="00372D93"/>
    <w:rsid w:val="003737B7"/>
    <w:rsid w:val="003740A0"/>
    <w:rsid w:val="003740CC"/>
    <w:rsid w:val="003745F4"/>
    <w:rsid w:val="0037491A"/>
    <w:rsid w:val="00374E79"/>
    <w:rsid w:val="0037529A"/>
    <w:rsid w:val="00375388"/>
    <w:rsid w:val="00375559"/>
    <w:rsid w:val="00375FB9"/>
    <w:rsid w:val="00376170"/>
    <w:rsid w:val="003762F9"/>
    <w:rsid w:val="003766DE"/>
    <w:rsid w:val="00376851"/>
    <w:rsid w:val="00376FA2"/>
    <w:rsid w:val="00377133"/>
    <w:rsid w:val="00377A3B"/>
    <w:rsid w:val="00377B8B"/>
    <w:rsid w:val="00377E3C"/>
    <w:rsid w:val="00377F89"/>
    <w:rsid w:val="00380874"/>
    <w:rsid w:val="00380878"/>
    <w:rsid w:val="00380BBE"/>
    <w:rsid w:val="00380EA3"/>
    <w:rsid w:val="00381243"/>
    <w:rsid w:val="00381B1B"/>
    <w:rsid w:val="00381D70"/>
    <w:rsid w:val="0038235E"/>
    <w:rsid w:val="0038260A"/>
    <w:rsid w:val="003829D0"/>
    <w:rsid w:val="0038326A"/>
    <w:rsid w:val="0038444F"/>
    <w:rsid w:val="00384BB9"/>
    <w:rsid w:val="003861F0"/>
    <w:rsid w:val="00387051"/>
    <w:rsid w:val="003876F0"/>
    <w:rsid w:val="00387ECF"/>
    <w:rsid w:val="003901EA"/>
    <w:rsid w:val="0039021B"/>
    <w:rsid w:val="00390353"/>
    <w:rsid w:val="00390429"/>
    <w:rsid w:val="003906A0"/>
    <w:rsid w:val="00391413"/>
    <w:rsid w:val="003923D5"/>
    <w:rsid w:val="003931AF"/>
    <w:rsid w:val="0039338D"/>
    <w:rsid w:val="0039366C"/>
    <w:rsid w:val="00393EC8"/>
    <w:rsid w:val="00395E42"/>
    <w:rsid w:val="00396409"/>
    <w:rsid w:val="00396A2D"/>
    <w:rsid w:val="00396FC3"/>
    <w:rsid w:val="0039779B"/>
    <w:rsid w:val="003A13E2"/>
    <w:rsid w:val="003A1431"/>
    <w:rsid w:val="003A1A94"/>
    <w:rsid w:val="003A1FF5"/>
    <w:rsid w:val="003A204E"/>
    <w:rsid w:val="003A2B19"/>
    <w:rsid w:val="003A2D25"/>
    <w:rsid w:val="003A2DB1"/>
    <w:rsid w:val="003A5101"/>
    <w:rsid w:val="003A5728"/>
    <w:rsid w:val="003A60E7"/>
    <w:rsid w:val="003A6AE2"/>
    <w:rsid w:val="003A7092"/>
    <w:rsid w:val="003A72A1"/>
    <w:rsid w:val="003A7302"/>
    <w:rsid w:val="003A7611"/>
    <w:rsid w:val="003A7A46"/>
    <w:rsid w:val="003A7D1F"/>
    <w:rsid w:val="003B0B6A"/>
    <w:rsid w:val="003B0C41"/>
    <w:rsid w:val="003B22F7"/>
    <w:rsid w:val="003B2518"/>
    <w:rsid w:val="003B29CF"/>
    <w:rsid w:val="003B2A86"/>
    <w:rsid w:val="003B3A90"/>
    <w:rsid w:val="003B3D01"/>
    <w:rsid w:val="003B534F"/>
    <w:rsid w:val="003B7A79"/>
    <w:rsid w:val="003C0FE1"/>
    <w:rsid w:val="003C151A"/>
    <w:rsid w:val="003C1D27"/>
    <w:rsid w:val="003C33A0"/>
    <w:rsid w:val="003C350C"/>
    <w:rsid w:val="003C3733"/>
    <w:rsid w:val="003C3903"/>
    <w:rsid w:val="003C3BA0"/>
    <w:rsid w:val="003C4580"/>
    <w:rsid w:val="003C51C0"/>
    <w:rsid w:val="003C5C5E"/>
    <w:rsid w:val="003C65D3"/>
    <w:rsid w:val="003C6692"/>
    <w:rsid w:val="003C6746"/>
    <w:rsid w:val="003C7555"/>
    <w:rsid w:val="003C7898"/>
    <w:rsid w:val="003D0FF5"/>
    <w:rsid w:val="003D11A3"/>
    <w:rsid w:val="003D1537"/>
    <w:rsid w:val="003D183C"/>
    <w:rsid w:val="003D2D1B"/>
    <w:rsid w:val="003D307D"/>
    <w:rsid w:val="003D3558"/>
    <w:rsid w:val="003D36C0"/>
    <w:rsid w:val="003D40E5"/>
    <w:rsid w:val="003D48C7"/>
    <w:rsid w:val="003D4C27"/>
    <w:rsid w:val="003D7109"/>
    <w:rsid w:val="003D7CE8"/>
    <w:rsid w:val="003E04C3"/>
    <w:rsid w:val="003E0514"/>
    <w:rsid w:val="003E0BAA"/>
    <w:rsid w:val="003E1032"/>
    <w:rsid w:val="003E1904"/>
    <w:rsid w:val="003E285E"/>
    <w:rsid w:val="003E2BD8"/>
    <w:rsid w:val="003E3124"/>
    <w:rsid w:val="003E3300"/>
    <w:rsid w:val="003E3BC7"/>
    <w:rsid w:val="003E43D3"/>
    <w:rsid w:val="003E48E1"/>
    <w:rsid w:val="003E50F4"/>
    <w:rsid w:val="003E59BB"/>
    <w:rsid w:val="003E6225"/>
    <w:rsid w:val="003E65AC"/>
    <w:rsid w:val="003E66AE"/>
    <w:rsid w:val="003E6CFE"/>
    <w:rsid w:val="003E72B9"/>
    <w:rsid w:val="003E7612"/>
    <w:rsid w:val="003E7ED4"/>
    <w:rsid w:val="003F0187"/>
    <w:rsid w:val="003F0CAA"/>
    <w:rsid w:val="003F0E52"/>
    <w:rsid w:val="003F0F6B"/>
    <w:rsid w:val="003F1FC6"/>
    <w:rsid w:val="003F1FE3"/>
    <w:rsid w:val="003F2112"/>
    <w:rsid w:val="003F2359"/>
    <w:rsid w:val="003F2457"/>
    <w:rsid w:val="003F3232"/>
    <w:rsid w:val="003F359A"/>
    <w:rsid w:val="003F3865"/>
    <w:rsid w:val="003F38AC"/>
    <w:rsid w:val="003F3D55"/>
    <w:rsid w:val="003F44E2"/>
    <w:rsid w:val="003F4632"/>
    <w:rsid w:val="003F47BA"/>
    <w:rsid w:val="003F49F3"/>
    <w:rsid w:val="003F4FE6"/>
    <w:rsid w:val="003F5638"/>
    <w:rsid w:val="003F6617"/>
    <w:rsid w:val="003F7F36"/>
    <w:rsid w:val="00400A58"/>
    <w:rsid w:val="00402332"/>
    <w:rsid w:val="004025C2"/>
    <w:rsid w:val="0040298D"/>
    <w:rsid w:val="00403195"/>
    <w:rsid w:val="004033A9"/>
    <w:rsid w:val="00403E55"/>
    <w:rsid w:val="0040407C"/>
    <w:rsid w:val="0040416C"/>
    <w:rsid w:val="004041CA"/>
    <w:rsid w:val="004044B4"/>
    <w:rsid w:val="00404681"/>
    <w:rsid w:val="004048F9"/>
    <w:rsid w:val="00404A80"/>
    <w:rsid w:val="00405445"/>
    <w:rsid w:val="00405AC1"/>
    <w:rsid w:val="00406923"/>
    <w:rsid w:val="0040763D"/>
    <w:rsid w:val="0041038E"/>
    <w:rsid w:val="00410D17"/>
    <w:rsid w:val="0041183A"/>
    <w:rsid w:val="00412656"/>
    <w:rsid w:val="00412AA9"/>
    <w:rsid w:val="00413442"/>
    <w:rsid w:val="00413821"/>
    <w:rsid w:val="00413BA5"/>
    <w:rsid w:val="004141A3"/>
    <w:rsid w:val="00414909"/>
    <w:rsid w:val="0041582F"/>
    <w:rsid w:val="00415AC9"/>
    <w:rsid w:val="00415CF3"/>
    <w:rsid w:val="00416112"/>
    <w:rsid w:val="004167AD"/>
    <w:rsid w:val="0041716A"/>
    <w:rsid w:val="00417A18"/>
    <w:rsid w:val="00417AE0"/>
    <w:rsid w:val="00417BAA"/>
    <w:rsid w:val="0042042B"/>
    <w:rsid w:val="00420B45"/>
    <w:rsid w:val="00420D7A"/>
    <w:rsid w:val="00421257"/>
    <w:rsid w:val="004219E9"/>
    <w:rsid w:val="00422193"/>
    <w:rsid w:val="004223DE"/>
    <w:rsid w:val="00422645"/>
    <w:rsid w:val="00422A10"/>
    <w:rsid w:val="00424D17"/>
    <w:rsid w:val="004259FC"/>
    <w:rsid w:val="00425DFD"/>
    <w:rsid w:val="00425EA9"/>
    <w:rsid w:val="004263A3"/>
    <w:rsid w:val="0042711B"/>
    <w:rsid w:val="00427713"/>
    <w:rsid w:val="00427C77"/>
    <w:rsid w:val="00427CCC"/>
    <w:rsid w:val="0043013A"/>
    <w:rsid w:val="00430421"/>
    <w:rsid w:val="00430A36"/>
    <w:rsid w:val="00430B4F"/>
    <w:rsid w:val="00431084"/>
    <w:rsid w:val="004310D7"/>
    <w:rsid w:val="0043180D"/>
    <w:rsid w:val="004322D6"/>
    <w:rsid w:val="00432589"/>
    <w:rsid w:val="00432A94"/>
    <w:rsid w:val="00432C95"/>
    <w:rsid w:val="00433827"/>
    <w:rsid w:val="00433A40"/>
    <w:rsid w:val="00434B70"/>
    <w:rsid w:val="004355EF"/>
    <w:rsid w:val="004360C8"/>
    <w:rsid w:val="00436823"/>
    <w:rsid w:val="004371D5"/>
    <w:rsid w:val="0043773F"/>
    <w:rsid w:val="00437FBF"/>
    <w:rsid w:val="0044006B"/>
    <w:rsid w:val="0044033F"/>
    <w:rsid w:val="00440576"/>
    <w:rsid w:val="00440630"/>
    <w:rsid w:val="00440E07"/>
    <w:rsid w:val="0044142F"/>
    <w:rsid w:val="00441BFE"/>
    <w:rsid w:val="00441F0F"/>
    <w:rsid w:val="00442965"/>
    <w:rsid w:val="004432B6"/>
    <w:rsid w:val="00444157"/>
    <w:rsid w:val="0044417C"/>
    <w:rsid w:val="00444DB3"/>
    <w:rsid w:val="00445617"/>
    <w:rsid w:val="00445A2F"/>
    <w:rsid w:val="0044680A"/>
    <w:rsid w:val="0044684E"/>
    <w:rsid w:val="00446F22"/>
    <w:rsid w:val="0045019F"/>
    <w:rsid w:val="004503A4"/>
    <w:rsid w:val="00450555"/>
    <w:rsid w:val="004506FA"/>
    <w:rsid w:val="00450DC6"/>
    <w:rsid w:val="004516A5"/>
    <w:rsid w:val="00451E9C"/>
    <w:rsid w:val="00452145"/>
    <w:rsid w:val="004522D0"/>
    <w:rsid w:val="0045280F"/>
    <w:rsid w:val="00452E73"/>
    <w:rsid w:val="004535AE"/>
    <w:rsid w:val="00453C53"/>
    <w:rsid w:val="0045444D"/>
    <w:rsid w:val="0045463A"/>
    <w:rsid w:val="00454AC9"/>
    <w:rsid w:val="00455050"/>
    <w:rsid w:val="004554A3"/>
    <w:rsid w:val="00455626"/>
    <w:rsid w:val="00455A6E"/>
    <w:rsid w:val="00455EAD"/>
    <w:rsid w:val="004578EB"/>
    <w:rsid w:val="00457F74"/>
    <w:rsid w:val="004604D5"/>
    <w:rsid w:val="004605C6"/>
    <w:rsid w:val="00460697"/>
    <w:rsid w:val="0046117B"/>
    <w:rsid w:val="00461FC2"/>
    <w:rsid w:val="004632B9"/>
    <w:rsid w:val="00464AB7"/>
    <w:rsid w:val="00465DE5"/>
    <w:rsid w:val="00466103"/>
    <w:rsid w:val="00467A83"/>
    <w:rsid w:val="00467EF8"/>
    <w:rsid w:val="00470006"/>
    <w:rsid w:val="00470611"/>
    <w:rsid w:val="00470848"/>
    <w:rsid w:val="00471AC3"/>
    <w:rsid w:val="00472429"/>
    <w:rsid w:val="004725E5"/>
    <w:rsid w:val="00472751"/>
    <w:rsid w:val="00473128"/>
    <w:rsid w:val="004748A5"/>
    <w:rsid w:val="00475078"/>
    <w:rsid w:val="00475767"/>
    <w:rsid w:val="004779A0"/>
    <w:rsid w:val="00477F17"/>
    <w:rsid w:val="00480363"/>
    <w:rsid w:val="004808E3"/>
    <w:rsid w:val="00481016"/>
    <w:rsid w:val="0048204C"/>
    <w:rsid w:val="004821BB"/>
    <w:rsid w:val="0048237A"/>
    <w:rsid w:val="004826FE"/>
    <w:rsid w:val="004827D5"/>
    <w:rsid w:val="00482AF2"/>
    <w:rsid w:val="004830C9"/>
    <w:rsid w:val="00483347"/>
    <w:rsid w:val="00483E2E"/>
    <w:rsid w:val="00484B69"/>
    <w:rsid w:val="00484FA9"/>
    <w:rsid w:val="00485406"/>
    <w:rsid w:val="0048590F"/>
    <w:rsid w:val="004864D4"/>
    <w:rsid w:val="00486D60"/>
    <w:rsid w:val="00486DBC"/>
    <w:rsid w:val="00491FA1"/>
    <w:rsid w:val="004920B4"/>
    <w:rsid w:val="00492A25"/>
    <w:rsid w:val="004938A3"/>
    <w:rsid w:val="004950A6"/>
    <w:rsid w:val="0049558B"/>
    <w:rsid w:val="00496350"/>
    <w:rsid w:val="0049765E"/>
    <w:rsid w:val="00497843"/>
    <w:rsid w:val="0049797C"/>
    <w:rsid w:val="004A1405"/>
    <w:rsid w:val="004A15BD"/>
    <w:rsid w:val="004A1E28"/>
    <w:rsid w:val="004A1FC6"/>
    <w:rsid w:val="004A2E5F"/>
    <w:rsid w:val="004A38C2"/>
    <w:rsid w:val="004A3968"/>
    <w:rsid w:val="004A3C03"/>
    <w:rsid w:val="004A3DB7"/>
    <w:rsid w:val="004A463B"/>
    <w:rsid w:val="004A5088"/>
    <w:rsid w:val="004A50E5"/>
    <w:rsid w:val="004A5255"/>
    <w:rsid w:val="004A61CA"/>
    <w:rsid w:val="004A6B28"/>
    <w:rsid w:val="004A6CB0"/>
    <w:rsid w:val="004A70FF"/>
    <w:rsid w:val="004A7EDE"/>
    <w:rsid w:val="004B0D93"/>
    <w:rsid w:val="004B19C8"/>
    <w:rsid w:val="004B1FA4"/>
    <w:rsid w:val="004B29AC"/>
    <w:rsid w:val="004B35DF"/>
    <w:rsid w:val="004B3627"/>
    <w:rsid w:val="004B3837"/>
    <w:rsid w:val="004B4922"/>
    <w:rsid w:val="004B57DF"/>
    <w:rsid w:val="004B5976"/>
    <w:rsid w:val="004B6141"/>
    <w:rsid w:val="004B6E54"/>
    <w:rsid w:val="004B722E"/>
    <w:rsid w:val="004B72E8"/>
    <w:rsid w:val="004B771A"/>
    <w:rsid w:val="004C01A5"/>
    <w:rsid w:val="004C0412"/>
    <w:rsid w:val="004C0882"/>
    <w:rsid w:val="004C16CC"/>
    <w:rsid w:val="004C2138"/>
    <w:rsid w:val="004C2B69"/>
    <w:rsid w:val="004C302E"/>
    <w:rsid w:val="004C3940"/>
    <w:rsid w:val="004C51FD"/>
    <w:rsid w:val="004C5ED7"/>
    <w:rsid w:val="004C65A8"/>
    <w:rsid w:val="004C6689"/>
    <w:rsid w:val="004C6BF3"/>
    <w:rsid w:val="004C7408"/>
    <w:rsid w:val="004C7850"/>
    <w:rsid w:val="004D139A"/>
    <w:rsid w:val="004D14DC"/>
    <w:rsid w:val="004D17C6"/>
    <w:rsid w:val="004D2858"/>
    <w:rsid w:val="004D2E49"/>
    <w:rsid w:val="004D35BA"/>
    <w:rsid w:val="004D38E5"/>
    <w:rsid w:val="004D3A48"/>
    <w:rsid w:val="004D3C5A"/>
    <w:rsid w:val="004D449A"/>
    <w:rsid w:val="004D4701"/>
    <w:rsid w:val="004D47C7"/>
    <w:rsid w:val="004D4B2B"/>
    <w:rsid w:val="004D4F35"/>
    <w:rsid w:val="004D51EE"/>
    <w:rsid w:val="004D5C03"/>
    <w:rsid w:val="004D5D45"/>
    <w:rsid w:val="004D618D"/>
    <w:rsid w:val="004D62A9"/>
    <w:rsid w:val="004D6FC3"/>
    <w:rsid w:val="004D7476"/>
    <w:rsid w:val="004D7716"/>
    <w:rsid w:val="004E0306"/>
    <w:rsid w:val="004E0572"/>
    <w:rsid w:val="004E1641"/>
    <w:rsid w:val="004E1818"/>
    <w:rsid w:val="004E1990"/>
    <w:rsid w:val="004E2186"/>
    <w:rsid w:val="004E25A8"/>
    <w:rsid w:val="004E2B53"/>
    <w:rsid w:val="004E3930"/>
    <w:rsid w:val="004E3A23"/>
    <w:rsid w:val="004E3ED9"/>
    <w:rsid w:val="004E4961"/>
    <w:rsid w:val="004E5866"/>
    <w:rsid w:val="004E6097"/>
    <w:rsid w:val="004E61EF"/>
    <w:rsid w:val="004E63C6"/>
    <w:rsid w:val="004E6805"/>
    <w:rsid w:val="004E76A7"/>
    <w:rsid w:val="004E7B03"/>
    <w:rsid w:val="004E7F95"/>
    <w:rsid w:val="004F0064"/>
    <w:rsid w:val="004F06AC"/>
    <w:rsid w:val="004F0E50"/>
    <w:rsid w:val="004F1D2A"/>
    <w:rsid w:val="004F243F"/>
    <w:rsid w:val="004F252C"/>
    <w:rsid w:val="004F36A3"/>
    <w:rsid w:val="004F3E0C"/>
    <w:rsid w:val="004F4308"/>
    <w:rsid w:val="004F4892"/>
    <w:rsid w:val="004F4D2C"/>
    <w:rsid w:val="004F5C3B"/>
    <w:rsid w:val="004F5DA0"/>
    <w:rsid w:val="004F7160"/>
    <w:rsid w:val="004F7D84"/>
    <w:rsid w:val="00500258"/>
    <w:rsid w:val="00500B2D"/>
    <w:rsid w:val="0050130B"/>
    <w:rsid w:val="00501A99"/>
    <w:rsid w:val="00502456"/>
    <w:rsid w:val="00503180"/>
    <w:rsid w:val="005038A4"/>
    <w:rsid w:val="00504C56"/>
    <w:rsid w:val="00504CD4"/>
    <w:rsid w:val="0050524B"/>
    <w:rsid w:val="00505450"/>
    <w:rsid w:val="00505FC6"/>
    <w:rsid w:val="00506DA6"/>
    <w:rsid w:val="00507170"/>
    <w:rsid w:val="005100B7"/>
    <w:rsid w:val="005105DE"/>
    <w:rsid w:val="005113C9"/>
    <w:rsid w:val="00512050"/>
    <w:rsid w:val="00512055"/>
    <w:rsid w:val="0051280C"/>
    <w:rsid w:val="00512842"/>
    <w:rsid w:val="005128BE"/>
    <w:rsid w:val="0051356F"/>
    <w:rsid w:val="00513E7C"/>
    <w:rsid w:val="005140BB"/>
    <w:rsid w:val="00514FBE"/>
    <w:rsid w:val="00514FD9"/>
    <w:rsid w:val="0051550A"/>
    <w:rsid w:val="00515E31"/>
    <w:rsid w:val="0051608F"/>
    <w:rsid w:val="00516480"/>
    <w:rsid w:val="00520EF8"/>
    <w:rsid w:val="005210F7"/>
    <w:rsid w:val="00521753"/>
    <w:rsid w:val="00521C64"/>
    <w:rsid w:val="0052239D"/>
    <w:rsid w:val="005224EE"/>
    <w:rsid w:val="00522879"/>
    <w:rsid w:val="00522FFE"/>
    <w:rsid w:val="0052363A"/>
    <w:rsid w:val="00523BB1"/>
    <w:rsid w:val="005241A0"/>
    <w:rsid w:val="00524B23"/>
    <w:rsid w:val="0052511C"/>
    <w:rsid w:val="00525235"/>
    <w:rsid w:val="0052570E"/>
    <w:rsid w:val="005260CD"/>
    <w:rsid w:val="00526265"/>
    <w:rsid w:val="00526332"/>
    <w:rsid w:val="0052655D"/>
    <w:rsid w:val="005265E0"/>
    <w:rsid w:val="00526BC3"/>
    <w:rsid w:val="00530064"/>
    <w:rsid w:val="00530440"/>
    <w:rsid w:val="00530FF0"/>
    <w:rsid w:val="005313CA"/>
    <w:rsid w:val="00531761"/>
    <w:rsid w:val="0053248F"/>
    <w:rsid w:val="005327AB"/>
    <w:rsid w:val="00532F9C"/>
    <w:rsid w:val="00533055"/>
    <w:rsid w:val="0053332A"/>
    <w:rsid w:val="0053358A"/>
    <w:rsid w:val="00534668"/>
    <w:rsid w:val="005348CA"/>
    <w:rsid w:val="00534DDD"/>
    <w:rsid w:val="00535291"/>
    <w:rsid w:val="00535A94"/>
    <w:rsid w:val="005365E5"/>
    <w:rsid w:val="00537874"/>
    <w:rsid w:val="0053795F"/>
    <w:rsid w:val="00537D3D"/>
    <w:rsid w:val="00540511"/>
    <w:rsid w:val="00540578"/>
    <w:rsid w:val="00540808"/>
    <w:rsid w:val="0054080E"/>
    <w:rsid w:val="00540D1A"/>
    <w:rsid w:val="00540DE5"/>
    <w:rsid w:val="00540EA1"/>
    <w:rsid w:val="00541E5A"/>
    <w:rsid w:val="00542769"/>
    <w:rsid w:val="00543066"/>
    <w:rsid w:val="0054358E"/>
    <w:rsid w:val="00543AF4"/>
    <w:rsid w:val="00543CD2"/>
    <w:rsid w:val="00543F53"/>
    <w:rsid w:val="00544191"/>
    <w:rsid w:val="0054440C"/>
    <w:rsid w:val="005448EC"/>
    <w:rsid w:val="00544C0A"/>
    <w:rsid w:val="00544F39"/>
    <w:rsid w:val="005452DC"/>
    <w:rsid w:val="005457FB"/>
    <w:rsid w:val="00545C5B"/>
    <w:rsid w:val="00546521"/>
    <w:rsid w:val="00546B96"/>
    <w:rsid w:val="00546F90"/>
    <w:rsid w:val="005477F7"/>
    <w:rsid w:val="00547EFB"/>
    <w:rsid w:val="00550186"/>
    <w:rsid w:val="00550192"/>
    <w:rsid w:val="00550BD9"/>
    <w:rsid w:val="0055175F"/>
    <w:rsid w:val="005522F2"/>
    <w:rsid w:val="005531DF"/>
    <w:rsid w:val="00553874"/>
    <w:rsid w:val="00553DCE"/>
    <w:rsid w:val="005541E0"/>
    <w:rsid w:val="005543B3"/>
    <w:rsid w:val="00554577"/>
    <w:rsid w:val="005545A1"/>
    <w:rsid w:val="00554AD8"/>
    <w:rsid w:val="00554F78"/>
    <w:rsid w:val="00555DA1"/>
    <w:rsid w:val="005562FB"/>
    <w:rsid w:val="00556731"/>
    <w:rsid w:val="00556BF7"/>
    <w:rsid w:val="00556E53"/>
    <w:rsid w:val="00557F60"/>
    <w:rsid w:val="00560D81"/>
    <w:rsid w:val="00561730"/>
    <w:rsid w:val="00561B97"/>
    <w:rsid w:val="00562149"/>
    <w:rsid w:val="0056248C"/>
    <w:rsid w:val="005640EB"/>
    <w:rsid w:val="0056530C"/>
    <w:rsid w:val="00565559"/>
    <w:rsid w:val="005662E1"/>
    <w:rsid w:val="005666A4"/>
    <w:rsid w:val="00567B5D"/>
    <w:rsid w:val="00570593"/>
    <w:rsid w:val="00570757"/>
    <w:rsid w:val="0057257D"/>
    <w:rsid w:val="00573293"/>
    <w:rsid w:val="00573733"/>
    <w:rsid w:val="00573E08"/>
    <w:rsid w:val="00573F8B"/>
    <w:rsid w:val="005743E0"/>
    <w:rsid w:val="00574554"/>
    <w:rsid w:val="00574E06"/>
    <w:rsid w:val="005751BB"/>
    <w:rsid w:val="00575713"/>
    <w:rsid w:val="00576089"/>
    <w:rsid w:val="005764B1"/>
    <w:rsid w:val="00576852"/>
    <w:rsid w:val="00576D06"/>
    <w:rsid w:val="005779E4"/>
    <w:rsid w:val="00580B89"/>
    <w:rsid w:val="00580EC7"/>
    <w:rsid w:val="00581EA9"/>
    <w:rsid w:val="0058289C"/>
    <w:rsid w:val="005836C7"/>
    <w:rsid w:val="0058408E"/>
    <w:rsid w:val="005844C3"/>
    <w:rsid w:val="005847D9"/>
    <w:rsid w:val="00585374"/>
    <w:rsid w:val="005854CA"/>
    <w:rsid w:val="00585FAB"/>
    <w:rsid w:val="0058607D"/>
    <w:rsid w:val="00590B77"/>
    <w:rsid w:val="00590D9A"/>
    <w:rsid w:val="005913A3"/>
    <w:rsid w:val="00591A5A"/>
    <w:rsid w:val="00592C40"/>
    <w:rsid w:val="00593B28"/>
    <w:rsid w:val="005940D4"/>
    <w:rsid w:val="00594A7B"/>
    <w:rsid w:val="0059580B"/>
    <w:rsid w:val="0059580E"/>
    <w:rsid w:val="00595D90"/>
    <w:rsid w:val="00596A6F"/>
    <w:rsid w:val="00596D11"/>
    <w:rsid w:val="00596FCE"/>
    <w:rsid w:val="005A0300"/>
    <w:rsid w:val="005A11BC"/>
    <w:rsid w:val="005A1525"/>
    <w:rsid w:val="005A183A"/>
    <w:rsid w:val="005A188D"/>
    <w:rsid w:val="005A1E17"/>
    <w:rsid w:val="005A252B"/>
    <w:rsid w:val="005A2A8F"/>
    <w:rsid w:val="005A3008"/>
    <w:rsid w:val="005A3204"/>
    <w:rsid w:val="005A3341"/>
    <w:rsid w:val="005A3C3D"/>
    <w:rsid w:val="005A46EC"/>
    <w:rsid w:val="005A5EAE"/>
    <w:rsid w:val="005A5EB8"/>
    <w:rsid w:val="005A6407"/>
    <w:rsid w:val="005A726C"/>
    <w:rsid w:val="005A79CF"/>
    <w:rsid w:val="005A7DDF"/>
    <w:rsid w:val="005B05D8"/>
    <w:rsid w:val="005B07EC"/>
    <w:rsid w:val="005B21B0"/>
    <w:rsid w:val="005B2B11"/>
    <w:rsid w:val="005B32A4"/>
    <w:rsid w:val="005B3371"/>
    <w:rsid w:val="005B338D"/>
    <w:rsid w:val="005B33A1"/>
    <w:rsid w:val="005B3852"/>
    <w:rsid w:val="005B3BAF"/>
    <w:rsid w:val="005B43D5"/>
    <w:rsid w:val="005B4470"/>
    <w:rsid w:val="005B4DA3"/>
    <w:rsid w:val="005B5BEE"/>
    <w:rsid w:val="005B6AA9"/>
    <w:rsid w:val="005B77D2"/>
    <w:rsid w:val="005B7BDA"/>
    <w:rsid w:val="005C0195"/>
    <w:rsid w:val="005C019B"/>
    <w:rsid w:val="005C08D0"/>
    <w:rsid w:val="005C15A1"/>
    <w:rsid w:val="005C1AED"/>
    <w:rsid w:val="005C1FCB"/>
    <w:rsid w:val="005C2136"/>
    <w:rsid w:val="005C30F5"/>
    <w:rsid w:val="005C3571"/>
    <w:rsid w:val="005C3840"/>
    <w:rsid w:val="005C51A5"/>
    <w:rsid w:val="005C557A"/>
    <w:rsid w:val="005C566F"/>
    <w:rsid w:val="005C5B5C"/>
    <w:rsid w:val="005C5BF5"/>
    <w:rsid w:val="005C5C47"/>
    <w:rsid w:val="005C5D2D"/>
    <w:rsid w:val="005C61DD"/>
    <w:rsid w:val="005C6438"/>
    <w:rsid w:val="005C6B8B"/>
    <w:rsid w:val="005C727F"/>
    <w:rsid w:val="005D02E3"/>
    <w:rsid w:val="005D1F34"/>
    <w:rsid w:val="005D2679"/>
    <w:rsid w:val="005D2C1F"/>
    <w:rsid w:val="005D34B2"/>
    <w:rsid w:val="005D3B54"/>
    <w:rsid w:val="005D3E28"/>
    <w:rsid w:val="005D40CD"/>
    <w:rsid w:val="005D6B59"/>
    <w:rsid w:val="005D6C52"/>
    <w:rsid w:val="005D71C3"/>
    <w:rsid w:val="005D74D2"/>
    <w:rsid w:val="005D784B"/>
    <w:rsid w:val="005D7B90"/>
    <w:rsid w:val="005E00AF"/>
    <w:rsid w:val="005E0298"/>
    <w:rsid w:val="005E03E4"/>
    <w:rsid w:val="005E0454"/>
    <w:rsid w:val="005E05F6"/>
    <w:rsid w:val="005E19CF"/>
    <w:rsid w:val="005E1B9D"/>
    <w:rsid w:val="005E1BDA"/>
    <w:rsid w:val="005E1FE5"/>
    <w:rsid w:val="005E2442"/>
    <w:rsid w:val="005E2768"/>
    <w:rsid w:val="005E3111"/>
    <w:rsid w:val="005E3CA0"/>
    <w:rsid w:val="005E3D25"/>
    <w:rsid w:val="005E3F85"/>
    <w:rsid w:val="005E4A5F"/>
    <w:rsid w:val="005E4D86"/>
    <w:rsid w:val="005E516A"/>
    <w:rsid w:val="005E57B0"/>
    <w:rsid w:val="005E5A0F"/>
    <w:rsid w:val="005E5B01"/>
    <w:rsid w:val="005E648D"/>
    <w:rsid w:val="005E6D3B"/>
    <w:rsid w:val="005E7EDD"/>
    <w:rsid w:val="005F009E"/>
    <w:rsid w:val="005F06A3"/>
    <w:rsid w:val="005F0BF9"/>
    <w:rsid w:val="005F0DF1"/>
    <w:rsid w:val="005F1516"/>
    <w:rsid w:val="005F1A6F"/>
    <w:rsid w:val="005F229E"/>
    <w:rsid w:val="005F2564"/>
    <w:rsid w:val="005F3822"/>
    <w:rsid w:val="005F4635"/>
    <w:rsid w:val="005F4900"/>
    <w:rsid w:val="005F4E52"/>
    <w:rsid w:val="005F5466"/>
    <w:rsid w:val="005F6D58"/>
    <w:rsid w:val="005F7060"/>
    <w:rsid w:val="005F7383"/>
    <w:rsid w:val="0060058E"/>
    <w:rsid w:val="00602A3C"/>
    <w:rsid w:val="00602A60"/>
    <w:rsid w:val="00603EFD"/>
    <w:rsid w:val="0060475B"/>
    <w:rsid w:val="00604BED"/>
    <w:rsid w:val="00604FB6"/>
    <w:rsid w:val="00605387"/>
    <w:rsid w:val="00606302"/>
    <w:rsid w:val="006076FD"/>
    <w:rsid w:val="006107B1"/>
    <w:rsid w:val="00610811"/>
    <w:rsid w:val="0061143F"/>
    <w:rsid w:val="006114D8"/>
    <w:rsid w:val="00611800"/>
    <w:rsid w:val="00613553"/>
    <w:rsid w:val="00613601"/>
    <w:rsid w:val="00613791"/>
    <w:rsid w:val="006143F9"/>
    <w:rsid w:val="00614CD4"/>
    <w:rsid w:val="006150D6"/>
    <w:rsid w:val="00615245"/>
    <w:rsid w:val="0061526D"/>
    <w:rsid w:val="0061590D"/>
    <w:rsid w:val="00615C84"/>
    <w:rsid w:val="00617EEE"/>
    <w:rsid w:val="00620A1F"/>
    <w:rsid w:val="0062169D"/>
    <w:rsid w:val="00621737"/>
    <w:rsid w:val="0062181E"/>
    <w:rsid w:val="0062197C"/>
    <w:rsid w:val="0062211B"/>
    <w:rsid w:val="0062227E"/>
    <w:rsid w:val="00622BB7"/>
    <w:rsid w:val="00622C1E"/>
    <w:rsid w:val="00623389"/>
    <w:rsid w:val="00623DAA"/>
    <w:rsid w:val="00623FAF"/>
    <w:rsid w:val="00624B3E"/>
    <w:rsid w:val="0062578C"/>
    <w:rsid w:val="00625A24"/>
    <w:rsid w:val="00625D6D"/>
    <w:rsid w:val="006265C4"/>
    <w:rsid w:val="0062678A"/>
    <w:rsid w:val="00626AF1"/>
    <w:rsid w:val="00626FCA"/>
    <w:rsid w:val="006270AF"/>
    <w:rsid w:val="00632F83"/>
    <w:rsid w:val="00634367"/>
    <w:rsid w:val="006364D7"/>
    <w:rsid w:val="00636554"/>
    <w:rsid w:val="006367E9"/>
    <w:rsid w:val="00636CE3"/>
    <w:rsid w:val="00640082"/>
    <w:rsid w:val="00640291"/>
    <w:rsid w:val="00640EFE"/>
    <w:rsid w:val="00641D6D"/>
    <w:rsid w:val="00641FAC"/>
    <w:rsid w:val="00643664"/>
    <w:rsid w:val="00643CAA"/>
    <w:rsid w:val="00644F16"/>
    <w:rsid w:val="006455EB"/>
    <w:rsid w:val="006456C2"/>
    <w:rsid w:val="00645A65"/>
    <w:rsid w:val="00646959"/>
    <w:rsid w:val="006477F0"/>
    <w:rsid w:val="006478E4"/>
    <w:rsid w:val="00647FD1"/>
    <w:rsid w:val="006509EA"/>
    <w:rsid w:val="0065171A"/>
    <w:rsid w:val="00652680"/>
    <w:rsid w:val="00653CDE"/>
    <w:rsid w:val="00653EDB"/>
    <w:rsid w:val="00654585"/>
    <w:rsid w:val="006548E4"/>
    <w:rsid w:val="00654AC8"/>
    <w:rsid w:val="0065566E"/>
    <w:rsid w:val="00655999"/>
    <w:rsid w:val="00655AB6"/>
    <w:rsid w:val="00655E2B"/>
    <w:rsid w:val="00655EFA"/>
    <w:rsid w:val="00656061"/>
    <w:rsid w:val="00656281"/>
    <w:rsid w:val="0065636A"/>
    <w:rsid w:val="00657003"/>
    <w:rsid w:val="00657CE2"/>
    <w:rsid w:val="00660238"/>
    <w:rsid w:val="006602EF"/>
    <w:rsid w:val="00661277"/>
    <w:rsid w:val="006619E0"/>
    <w:rsid w:val="00663FEA"/>
    <w:rsid w:val="00664803"/>
    <w:rsid w:val="00664934"/>
    <w:rsid w:val="00664D53"/>
    <w:rsid w:val="00664EB7"/>
    <w:rsid w:val="006657C5"/>
    <w:rsid w:val="00665D75"/>
    <w:rsid w:val="00666186"/>
    <w:rsid w:val="006661A4"/>
    <w:rsid w:val="00666AC0"/>
    <w:rsid w:val="006670E0"/>
    <w:rsid w:val="006671B8"/>
    <w:rsid w:val="00667275"/>
    <w:rsid w:val="00667532"/>
    <w:rsid w:val="0066783E"/>
    <w:rsid w:val="00667E53"/>
    <w:rsid w:val="006711C4"/>
    <w:rsid w:val="006713AB"/>
    <w:rsid w:val="00672680"/>
    <w:rsid w:val="00672CA5"/>
    <w:rsid w:val="00673711"/>
    <w:rsid w:val="00673CDA"/>
    <w:rsid w:val="00673F82"/>
    <w:rsid w:val="00674F74"/>
    <w:rsid w:val="0067508F"/>
    <w:rsid w:val="00676B25"/>
    <w:rsid w:val="00677576"/>
    <w:rsid w:val="0068051E"/>
    <w:rsid w:val="00680B9D"/>
    <w:rsid w:val="00680DF1"/>
    <w:rsid w:val="00681F13"/>
    <w:rsid w:val="0068231C"/>
    <w:rsid w:val="00682344"/>
    <w:rsid w:val="00682C87"/>
    <w:rsid w:val="00682F28"/>
    <w:rsid w:val="00683515"/>
    <w:rsid w:val="00684842"/>
    <w:rsid w:val="006856CA"/>
    <w:rsid w:val="006859AA"/>
    <w:rsid w:val="00685BD6"/>
    <w:rsid w:val="00686A20"/>
    <w:rsid w:val="00687116"/>
    <w:rsid w:val="006872D2"/>
    <w:rsid w:val="006878A6"/>
    <w:rsid w:val="00687D5F"/>
    <w:rsid w:val="00687F2E"/>
    <w:rsid w:val="00690437"/>
    <w:rsid w:val="00690623"/>
    <w:rsid w:val="00690DC3"/>
    <w:rsid w:val="00690E65"/>
    <w:rsid w:val="00691147"/>
    <w:rsid w:val="006911B7"/>
    <w:rsid w:val="00691387"/>
    <w:rsid w:val="006915C2"/>
    <w:rsid w:val="0069188E"/>
    <w:rsid w:val="00691974"/>
    <w:rsid w:val="00691F98"/>
    <w:rsid w:val="00692584"/>
    <w:rsid w:val="00692BF6"/>
    <w:rsid w:val="00692CE6"/>
    <w:rsid w:val="00693186"/>
    <w:rsid w:val="00693381"/>
    <w:rsid w:val="00693B6C"/>
    <w:rsid w:val="006942AE"/>
    <w:rsid w:val="0069464B"/>
    <w:rsid w:val="006947A1"/>
    <w:rsid w:val="00695421"/>
    <w:rsid w:val="00696A9C"/>
    <w:rsid w:val="00697BD3"/>
    <w:rsid w:val="00697DFA"/>
    <w:rsid w:val="006A16D5"/>
    <w:rsid w:val="006A1772"/>
    <w:rsid w:val="006A1780"/>
    <w:rsid w:val="006A21DD"/>
    <w:rsid w:val="006A26C6"/>
    <w:rsid w:val="006A3302"/>
    <w:rsid w:val="006A34AF"/>
    <w:rsid w:val="006A38DA"/>
    <w:rsid w:val="006A3B28"/>
    <w:rsid w:val="006A47DC"/>
    <w:rsid w:val="006A4A4B"/>
    <w:rsid w:val="006A4FEE"/>
    <w:rsid w:val="006A5522"/>
    <w:rsid w:val="006A5549"/>
    <w:rsid w:val="006A6574"/>
    <w:rsid w:val="006A703E"/>
    <w:rsid w:val="006A7BE3"/>
    <w:rsid w:val="006A7D32"/>
    <w:rsid w:val="006A7E1A"/>
    <w:rsid w:val="006B01D1"/>
    <w:rsid w:val="006B0DF4"/>
    <w:rsid w:val="006B16EA"/>
    <w:rsid w:val="006B1780"/>
    <w:rsid w:val="006B1B60"/>
    <w:rsid w:val="006B21DC"/>
    <w:rsid w:val="006B224E"/>
    <w:rsid w:val="006B25FA"/>
    <w:rsid w:val="006B376E"/>
    <w:rsid w:val="006B4589"/>
    <w:rsid w:val="006B5157"/>
    <w:rsid w:val="006B610E"/>
    <w:rsid w:val="006B6805"/>
    <w:rsid w:val="006B6C07"/>
    <w:rsid w:val="006B6DE0"/>
    <w:rsid w:val="006B6FAA"/>
    <w:rsid w:val="006B723D"/>
    <w:rsid w:val="006C1337"/>
    <w:rsid w:val="006C16C3"/>
    <w:rsid w:val="006C1FA6"/>
    <w:rsid w:val="006C2187"/>
    <w:rsid w:val="006C27D9"/>
    <w:rsid w:val="006C32F4"/>
    <w:rsid w:val="006C3C54"/>
    <w:rsid w:val="006C3CA5"/>
    <w:rsid w:val="006C3CAA"/>
    <w:rsid w:val="006C4B6B"/>
    <w:rsid w:val="006C4CE1"/>
    <w:rsid w:val="006C4F9F"/>
    <w:rsid w:val="006C54B1"/>
    <w:rsid w:val="006C71A2"/>
    <w:rsid w:val="006C73EC"/>
    <w:rsid w:val="006D0997"/>
    <w:rsid w:val="006D0C1D"/>
    <w:rsid w:val="006D1BB1"/>
    <w:rsid w:val="006D28F3"/>
    <w:rsid w:val="006D2E9D"/>
    <w:rsid w:val="006D3AE2"/>
    <w:rsid w:val="006D3B48"/>
    <w:rsid w:val="006D4305"/>
    <w:rsid w:val="006D4A4E"/>
    <w:rsid w:val="006D4C42"/>
    <w:rsid w:val="006D5067"/>
    <w:rsid w:val="006D5389"/>
    <w:rsid w:val="006D53A2"/>
    <w:rsid w:val="006D5809"/>
    <w:rsid w:val="006D607E"/>
    <w:rsid w:val="006D6E12"/>
    <w:rsid w:val="006D70CB"/>
    <w:rsid w:val="006D715C"/>
    <w:rsid w:val="006D7363"/>
    <w:rsid w:val="006D774E"/>
    <w:rsid w:val="006D7F08"/>
    <w:rsid w:val="006E0754"/>
    <w:rsid w:val="006E1481"/>
    <w:rsid w:val="006E2668"/>
    <w:rsid w:val="006E2C88"/>
    <w:rsid w:val="006E2D39"/>
    <w:rsid w:val="006E2FE9"/>
    <w:rsid w:val="006E32B0"/>
    <w:rsid w:val="006E348E"/>
    <w:rsid w:val="006E396A"/>
    <w:rsid w:val="006E3D63"/>
    <w:rsid w:val="006E58BF"/>
    <w:rsid w:val="006E5CE6"/>
    <w:rsid w:val="006E5DD8"/>
    <w:rsid w:val="006E5EA1"/>
    <w:rsid w:val="006E6BE5"/>
    <w:rsid w:val="006E6DEE"/>
    <w:rsid w:val="006E6F44"/>
    <w:rsid w:val="006E7D4B"/>
    <w:rsid w:val="006F018A"/>
    <w:rsid w:val="006F0760"/>
    <w:rsid w:val="006F0D30"/>
    <w:rsid w:val="006F11E2"/>
    <w:rsid w:val="006F1A50"/>
    <w:rsid w:val="006F1A67"/>
    <w:rsid w:val="006F2574"/>
    <w:rsid w:val="006F3231"/>
    <w:rsid w:val="006F3DE3"/>
    <w:rsid w:val="006F4787"/>
    <w:rsid w:val="006F57E6"/>
    <w:rsid w:val="006F61D8"/>
    <w:rsid w:val="006F62B7"/>
    <w:rsid w:val="006F63E7"/>
    <w:rsid w:val="006F6716"/>
    <w:rsid w:val="006F70BC"/>
    <w:rsid w:val="006F726C"/>
    <w:rsid w:val="006F7A22"/>
    <w:rsid w:val="006F7E7C"/>
    <w:rsid w:val="0070174E"/>
    <w:rsid w:val="007018DB"/>
    <w:rsid w:val="00701DE6"/>
    <w:rsid w:val="00702740"/>
    <w:rsid w:val="007028E3"/>
    <w:rsid w:val="00703407"/>
    <w:rsid w:val="0070381B"/>
    <w:rsid w:val="00706759"/>
    <w:rsid w:val="007076B6"/>
    <w:rsid w:val="0070796C"/>
    <w:rsid w:val="007109BB"/>
    <w:rsid w:val="00710EBF"/>
    <w:rsid w:val="007110B8"/>
    <w:rsid w:val="0071209F"/>
    <w:rsid w:val="007123F0"/>
    <w:rsid w:val="007125A2"/>
    <w:rsid w:val="00712A68"/>
    <w:rsid w:val="00713DD9"/>
    <w:rsid w:val="00713F79"/>
    <w:rsid w:val="007148A8"/>
    <w:rsid w:val="00714A29"/>
    <w:rsid w:val="00715C70"/>
    <w:rsid w:val="00715E44"/>
    <w:rsid w:val="007164B0"/>
    <w:rsid w:val="00716AC8"/>
    <w:rsid w:val="00716C8B"/>
    <w:rsid w:val="00716E54"/>
    <w:rsid w:val="00717280"/>
    <w:rsid w:val="0072033C"/>
    <w:rsid w:val="00720B1B"/>
    <w:rsid w:val="00721062"/>
    <w:rsid w:val="00721D3D"/>
    <w:rsid w:val="00721E5D"/>
    <w:rsid w:val="007229D4"/>
    <w:rsid w:val="00722C8F"/>
    <w:rsid w:val="00722E35"/>
    <w:rsid w:val="007230F8"/>
    <w:rsid w:val="007233F4"/>
    <w:rsid w:val="007235E3"/>
    <w:rsid w:val="0072381D"/>
    <w:rsid w:val="00724044"/>
    <w:rsid w:val="00724120"/>
    <w:rsid w:val="007243F2"/>
    <w:rsid w:val="007248D3"/>
    <w:rsid w:val="00724DF8"/>
    <w:rsid w:val="00725137"/>
    <w:rsid w:val="00725378"/>
    <w:rsid w:val="00725C31"/>
    <w:rsid w:val="00727795"/>
    <w:rsid w:val="00727A43"/>
    <w:rsid w:val="00727DBF"/>
    <w:rsid w:val="00727FF2"/>
    <w:rsid w:val="00727FFD"/>
    <w:rsid w:val="00730550"/>
    <w:rsid w:val="00730C2A"/>
    <w:rsid w:val="00730DF1"/>
    <w:rsid w:val="00731125"/>
    <w:rsid w:val="00731434"/>
    <w:rsid w:val="00731E59"/>
    <w:rsid w:val="007323E0"/>
    <w:rsid w:val="00732911"/>
    <w:rsid w:val="00733721"/>
    <w:rsid w:val="00733DE2"/>
    <w:rsid w:val="00734142"/>
    <w:rsid w:val="00734358"/>
    <w:rsid w:val="007352EA"/>
    <w:rsid w:val="007362CC"/>
    <w:rsid w:val="0073792F"/>
    <w:rsid w:val="00740C81"/>
    <w:rsid w:val="00740DA6"/>
    <w:rsid w:val="0074197B"/>
    <w:rsid w:val="00741B4B"/>
    <w:rsid w:val="00741D1E"/>
    <w:rsid w:val="00741DD6"/>
    <w:rsid w:val="00741EE2"/>
    <w:rsid w:val="0074207F"/>
    <w:rsid w:val="00742118"/>
    <w:rsid w:val="00742367"/>
    <w:rsid w:val="00742EAA"/>
    <w:rsid w:val="00743360"/>
    <w:rsid w:val="00743818"/>
    <w:rsid w:val="00743857"/>
    <w:rsid w:val="0074411D"/>
    <w:rsid w:val="007441FB"/>
    <w:rsid w:val="007444D7"/>
    <w:rsid w:val="00744517"/>
    <w:rsid w:val="0074522A"/>
    <w:rsid w:val="00745D90"/>
    <w:rsid w:val="007465D3"/>
    <w:rsid w:val="00746AED"/>
    <w:rsid w:val="00747295"/>
    <w:rsid w:val="00747346"/>
    <w:rsid w:val="00747829"/>
    <w:rsid w:val="0074789C"/>
    <w:rsid w:val="00747DE2"/>
    <w:rsid w:val="00747E6D"/>
    <w:rsid w:val="007502D0"/>
    <w:rsid w:val="007504BF"/>
    <w:rsid w:val="007506CD"/>
    <w:rsid w:val="0075267F"/>
    <w:rsid w:val="007526EC"/>
    <w:rsid w:val="00753B8A"/>
    <w:rsid w:val="00753C48"/>
    <w:rsid w:val="00754250"/>
    <w:rsid w:val="00754FE4"/>
    <w:rsid w:val="00755216"/>
    <w:rsid w:val="00756236"/>
    <w:rsid w:val="00756271"/>
    <w:rsid w:val="00756348"/>
    <w:rsid w:val="00756521"/>
    <w:rsid w:val="00756AB7"/>
    <w:rsid w:val="00757975"/>
    <w:rsid w:val="00760B3A"/>
    <w:rsid w:val="0076106D"/>
    <w:rsid w:val="007623FB"/>
    <w:rsid w:val="00762517"/>
    <w:rsid w:val="00763240"/>
    <w:rsid w:val="0076376A"/>
    <w:rsid w:val="007643A1"/>
    <w:rsid w:val="007648AD"/>
    <w:rsid w:val="0076504E"/>
    <w:rsid w:val="0076767E"/>
    <w:rsid w:val="00767BFD"/>
    <w:rsid w:val="00767EA0"/>
    <w:rsid w:val="0077068F"/>
    <w:rsid w:val="00771EDF"/>
    <w:rsid w:val="00772530"/>
    <w:rsid w:val="00772A90"/>
    <w:rsid w:val="00772F8D"/>
    <w:rsid w:val="00773916"/>
    <w:rsid w:val="0077408D"/>
    <w:rsid w:val="00774270"/>
    <w:rsid w:val="007743F6"/>
    <w:rsid w:val="00775679"/>
    <w:rsid w:val="0077574F"/>
    <w:rsid w:val="00775823"/>
    <w:rsid w:val="00776206"/>
    <w:rsid w:val="00777153"/>
    <w:rsid w:val="007777CC"/>
    <w:rsid w:val="00777B32"/>
    <w:rsid w:val="0078051E"/>
    <w:rsid w:val="00780A3E"/>
    <w:rsid w:val="00781089"/>
    <w:rsid w:val="00781CB6"/>
    <w:rsid w:val="007838F3"/>
    <w:rsid w:val="0078419B"/>
    <w:rsid w:val="00785612"/>
    <w:rsid w:val="007856FE"/>
    <w:rsid w:val="00785F46"/>
    <w:rsid w:val="007865F4"/>
    <w:rsid w:val="00786D5C"/>
    <w:rsid w:val="00786E96"/>
    <w:rsid w:val="00787BB6"/>
    <w:rsid w:val="00787DFF"/>
    <w:rsid w:val="00787F93"/>
    <w:rsid w:val="00791E6D"/>
    <w:rsid w:val="00791EB5"/>
    <w:rsid w:val="00792377"/>
    <w:rsid w:val="0079343F"/>
    <w:rsid w:val="00793696"/>
    <w:rsid w:val="00793F13"/>
    <w:rsid w:val="007955DA"/>
    <w:rsid w:val="00796F65"/>
    <w:rsid w:val="007A11C2"/>
    <w:rsid w:val="007A1781"/>
    <w:rsid w:val="007A18BB"/>
    <w:rsid w:val="007A2489"/>
    <w:rsid w:val="007A2725"/>
    <w:rsid w:val="007A27DD"/>
    <w:rsid w:val="007A3B68"/>
    <w:rsid w:val="007A41BF"/>
    <w:rsid w:val="007A490A"/>
    <w:rsid w:val="007A7289"/>
    <w:rsid w:val="007A7B95"/>
    <w:rsid w:val="007B0297"/>
    <w:rsid w:val="007B02FA"/>
    <w:rsid w:val="007B0F53"/>
    <w:rsid w:val="007B110A"/>
    <w:rsid w:val="007B1A4D"/>
    <w:rsid w:val="007B2027"/>
    <w:rsid w:val="007B21AE"/>
    <w:rsid w:val="007B2570"/>
    <w:rsid w:val="007B3113"/>
    <w:rsid w:val="007B3304"/>
    <w:rsid w:val="007B3BF0"/>
    <w:rsid w:val="007B6927"/>
    <w:rsid w:val="007B6B18"/>
    <w:rsid w:val="007B7490"/>
    <w:rsid w:val="007B7867"/>
    <w:rsid w:val="007B7C61"/>
    <w:rsid w:val="007C00B9"/>
    <w:rsid w:val="007C0525"/>
    <w:rsid w:val="007C06DB"/>
    <w:rsid w:val="007C13F7"/>
    <w:rsid w:val="007C1D77"/>
    <w:rsid w:val="007C218D"/>
    <w:rsid w:val="007C2590"/>
    <w:rsid w:val="007C2D28"/>
    <w:rsid w:val="007C3E22"/>
    <w:rsid w:val="007C58C1"/>
    <w:rsid w:val="007C5B39"/>
    <w:rsid w:val="007C6218"/>
    <w:rsid w:val="007C6484"/>
    <w:rsid w:val="007C67C6"/>
    <w:rsid w:val="007C78BE"/>
    <w:rsid w:val="007C7A5D"/>
    <w:rsid w:val="007C7E59"/>
    <w:rsid w:val="007D0476"/>
    <w:rsid w:val="007D0B91"/>
    <w:rsid w:val="007D0FE7"/>
    <w:rsid w:val="007D1197"/>
    <w:rsid w:val="007D1452"/>
    <w:rsid w:val="007D1563"/>
    <w:rsid w:val="007D26DC"/>
    <w:rsid w:val="007D3DCB"/>
    <w:rsid w:val="007D4601"/>
    <w:rsid w:val="007D460C"/>
    <w:rsid w:val="007D4996"/>
    <w:rsid w:val="007D4AD3"/>
    <w:rsid w:val="007D4E63"/>
    <w:rsid w:val="007D5C58"/>
    <w:rsid w:val="007D5D19"/>
    <w:rsid w:val="007D5FDC"/>
    <w:rsid w:val="007D6176"/>
    <w:rsid w:val="007D641C"/>
    <w:rsid w:val="007D69CD"/>
    <w:rsid w:val="007D6D68"/>
    <w:rsid w:val="007D7A0D"/>
    <w:rsid w:val="007E066C"/>
    <w:rsid w:val="007E194F"/>
    <w:rsid w:val="007E201B"/>
    <w:rsid w:val="007E250B"/>
    <w:rsid w:val="007E2EE9"/>
    <w:rsid w:val="007E32DA"/>
    <w:rsid w:val="007E4998"/>
    <w:rsid w:val="007E4A9C"/>
    <w:rsid w:val="007E5248"/>
    <w:rsid w:val="007E5C4F"/>
    <w:rsid w:val="007E6914"/>
    <w:rsid w:val="007E7F78"/>
    <w:rsid w:val="007F0179"/>
    <w:rsid w:val="007F0FF8"/>
    <w:rsid w:val="007F148A"/>
    <w:rsid w:val="007F2640"/>
    <w:rsid w:val="007F2C13"/>
    <w:rsid w:val="007F2CEC"/>
    <w:rsid w:val="007F2ED1"/>
    <w:rsid w:val="007F3435"/>
    <w:rsid w:val="007F505D"/>
    <w:rsid w:val="007F531B"/>
    <w:rsid w:val="007F54CF"/>
    <w:rsid w:val="007F55DE"/>
    <w:rsid w:val="007F5BAC"/>
    <w:rsid w:val="007F6153"/>
    <w:rsid w:val="007F623B"/>
    <w:rsid w:val="007F718F"/>
    <w:rsid w:val="007F762D"/>
    <w:rsid w:val="007F78F0"/>
    <w:rsid w:val="007F78FF"/>
    <w:rsid w:val="008001C5"/>
    <w:rsid w:val="00800F6C"/>
    <w:rsid w:val="00801065"/>
    <w:rsid w:val="00802C0B"/>
    <w:rsid w:val="00804206"/>
    <w:rsid w:val="00805040"/>
    <w:rsid w:val="008051FC"/>
    <w:rsid w:val="008055A9"/>
    <w:rsid w:val="008056C4"/>
    <w:rsid w:val="008057FD"/>
    <w:rsid w:val="00805D8B"/>
    <w:rsid w:val="00806C33"/>
    <w:rsid w:val="0081010F"/>
    <w:rsid w:val="00810BB6"/>
    <w:rsid w:val="00810E8E"/>
    <w:rsid w:val="00812C44"/>
    <w:rsid w:val="008135E1"/>
    <w:rsid w:val="00813779"/>
    <w:rsid w:val="00813792"/>
    <w:rsid w:val="00813AA2"/>
    <w:rsid w:val="00813E26"/>
    <w:rsid w:val="00814321"/>
    <w:rsid w:val="0081481D"/>
    <w:rsid w:val="00814BE8"/>
    <w:rsid w:val="00814CFB"/>
    <w:rsid w:val="00814D94"/>
    <w:rsid w:val="00814F6E"/>
    <w:rsid w:val="00815B84"/>
    <w:rsid w:val="00816342"/>
    <w:rsid w:val="008166F6"/>
    <w:rsid w:val="00816BE9"/>
    <w:rsid w:val="00817D10"/>
    <w:rsid w:val="00821191"/>
    <w:rsid w:val="00822518"/>
    <w:rsid w:val="008226F5"/>
    <w:rsid w:val="00823FC6"/>
    <w:rsid w:val="00824306"/>
    <w:rsid w:val="00824B1F"/>
    <w:rsid w:val="00825C74"/>
    <w:rsid w:val="00825CFA"/>
    <w:rsid w:val="00825F10"/>
    <w:rsid w:val="00826AB9"/>
    <w:rsid w:val="00826E0E"/>
    <w:rsid w:val="00827D11"/>
    <w:rsid w:val="00827E0F"/>
    <w:rsid w:val="00827F6E"/>
    <w:rsid w:val="0083077E"/>
    <w:rsid w:val="00830E66"/>
    <w:rsid w:val="0083115B"/>
    <w:rsid w:val="00831758"/>
    <w:rsid w:val="008317D9"/>
    <w:rsid w:val="00831AEC"/>
    <w:rsid w:val="0083279F"/>
    <w:rsid w:val="00832CE9"/>
    <w:rsid w:val="008334DB"/>
    <w:rsid w:val="00833B7F"/>
    <w:rsid w:val="00833B82"/>
    <w:rsid w:val="00833E8E"/>
    <w:rsid w:val="00834906"/>
    <w:rsid w:val="00836075"/>
    <w:rsid w:val="00836417"/>
    <w:rsid w:val="00836BC6"/>
    <w:rsid w:val="00836D47"/>
    <w:rsid w:val="00837526"/>
    <w:rsid w:val="008407A7"/>
    <w:rsid w:val="00842275"/>
    <w:rsid w:val="0084322B"/>
    <w:rsid w:val="008433A0"/>
    <w:rsid w:val="00843F81"/>
    <w:rsid w:val="00844087"/>
    <w:rsid w:val="008448F1"/>
    <w:rsid w:val="0084519E"/>
    <w:rsid w:val="00845CAE"/>
    <w:rsid w:val="008462C5"/>
    <w:rsid w:val="008462FA"/>
    <w:rsid w:val="00846370"/>
    <w:rsid w:val="00846873"/>
    <w:rsid w:val="00846D33"/>
    <w:rsid w:val="00847366"/>
    <w:rsid w:val="00847544"/>
    <w:rsid w:val="008477E7"/>
    <w:rsid w:val="00847C2B"/>
    <w:rsid w:val="00850272"/>
    <w:rsid w:val="008506B9"/>
    <w:rsid w:val="0085086F"/>
    <w:rsid w:val="00850B42"/>
    <w:rsid w:val="00851822"/>
    <w:rsid w:val="00851C16"/>
    <w:rsid w:val="008532BF"/>
    <w:rsid w:val="008539B2"/>
    <w:rsid w:val="00853BF4"/>
    <w:rsid w:val="00854294"/>
    <w:rsid w:val="00854295"/>
    <w:rsid w:val="008545CE"/>
    <w:rsid w:val="0085572E"/>
    <w:rsid w:val="0085788B"/>
    <w:rsid w:val="00857A9E"/>
    <w:rsid w:val="00857D1F"/>
    <w:rsid w:val="00857DE2"/>
    <w:rsid w:val="0086003D"/>
    <w:rsid w:val="00861D63"/>
    <w:rsid w:val="0086358C"/>
    <w:rsid w:val="00863A8E"/>
    <w:rsid w:val="0086407F"/>
    <w:rsid w:val="008644DD"/>
    <w:rsid w:val="008645E3"/>
    <w:rsid w:val="0086486A"/>
    <w:rsid w:val="00864E79"/>
    <w:rsid w:val="00864EC0"/>
    <w:rsid w:val="0086572B"/>
    <w:rsid w:val="00866615"/>
    <w:rsid w:val="0086661F"/>
    <w:rsid w:val="00866A0D"/>
    <w:rsid w:val="00866DB5"/>
    <w:rsid w:val="0086701D"/>
    <w:rsid w:val="0086702B"/>
    <w:rsid w:val="008672E2"/>
    <w:rsid w:val="0086784E"/>
    <w:rsid w:val="0087110C"/>
    <w:rsid w:val="0087121C"/>
    <w:rsid w:val="00871FD2"/>
    <w:rsid w:val="00872084"/>
    <w:rsid w:val="00872827"/>
    <w:rsid w:val="00872A32"/>
    <w:rsid w:val="00873653"/>
    <w:rsid w:val="00874911"/>
    <w:rsid w:val="008754E4"/>
    <w:rsid w:val="00876EAE"/>
    <w:rsid w:val="00877305"/>
    <w:rsid w:val="00877983"/>
    <w:rsid w:val="00880106"/>
    <w:rsid w:val="00880F95"/>
    <w:rsid w:val="00881EE2"/>
    <w:rsid w:val="00882910"/>
    <w:rsid w:val="00882B44"/>
    <w:rsid w:val="008838AD"/>
    <w:rsid w:val="00885381"/>
    <w:rsid w:val="0088572B"/>
    <w:rsid w:val="00885BC9"/>
    <w:rsid w:val="008864B3"/>
    <w:rsid w:val="008865E5"/>
    <w:rsid w:val="0088682F"/>
    <w:rsid w:val="008871B0"/>
    <w:rsid w:val="008905A6"/>
    <w:rsid w:val="00890B57"/>
    <w:rsid w:val="008916BA"/>
    <w:rsid w:val="0089217C"/>
    <w:rsid w:val="00892476"/>
    <w:rsid w:val="00892790"/>
    <w:rsid w:val="00893671"/>
    <w:rsid w:val="0089445B"/>
    <w:rsid w:val="00894979"/>
    <w:rsid w:val="00895838"/>
    <w:rsid w:val="00895A1E"/>
    <w:rsid w:val="00895A72"/>
    <w:rsid w:val="00895CDF"/>
    <w:rsid w:val="00895EE3"/>
    <w:rsid w:val="00896046"/>
    <w:rsid w:val="00896679"/>
    <w:rsid w:val="00896D8C"/>
    <w:rsid w:val="00897184"/>
    <w:rsid w:val="008A0717"/>
    <w:rsid w:val="008A0FAC"/>
    <w:rsid w:val="008A0FC9"/>
    <w:rsid w:val="008A14C8"/>
    <w:rsid w:val="008A1956"/>
    <w:rsid w:val="008A1A7C"/>
    <w:rsid w:val="008A2CE2"/>
    <w:rsid w:val="008A3BB1"/>
    <w:rsid w:val="008A40D3"/>
    <w:rsid w:val="008A413F"/>
    <w:rsid w:val="008A451F"/>
    <w:rsid w:val="008A469C"/>
    <w:rsid w:val="008A50FB"/>
    <w:rsid w:val="008A51D1"/>
    <w:rsid w:val="008A5C90"/>
    <w:rsid w:val="008A5DCE"/>
    <w:rsid w:val="008A75D3"/>
    <w:rsid w:val="008A7F09"/>
    <w:rsid w:val="008B05DD"/>
    <w:rsid w:val="008B07B8"/>
    <w:rsid w:val="008B17E8"/>
    <w:rsid w:val="008B2C45"/>
    <w:rsid w:val="008B2E7C"/>
    <w:rsid w:val="008B399A"/>
    <w:rsid w:val="008B45F0"/>
    <w:rsid w:val="008B4A70"/>
    <w:rsid w:val="008B502F"/>
    <w:rsid w:val="008B54FD"/>
    <w:rsid w:val="008B5692"/>
    <w:rsid w:val="008B5F31"/>
    <w:rsid w:val="008B6CE5"/>
    <w:rsid w:val="008B6DFC"/>
    <w:rsid w:val="008B7227"/>
    <w:rsid w:val="008C02FB"/>
    <w:rsid w:val="008C04E0"/>
    <w:rsid w:val="008C191C"/>
    <w:rsid w:val="008C1DA4"/>
    <w:rsid w:val="008C2138"/>
    <w:rsid w:val="008C2608"/>
    <w:rsid w:val="008C29B0"/>
    <w:rsid w:val="008C2CD5"/>
    <w:rsid w:val="008C33AE"/>
    <w:rsid w:val="008C3618"/>
    <w:rsid w:val="008C39E7"/>
    <w:rsid w:val="008C43AD"/>
    <w:rsid w:val="008C49A3"/>
    <w:rsid w:val="008C6118"/>
    <w:rsid w:val="008C6341"/>
    <w:rsid w:val="008C653D"/>
    <w:rsid w:val="008C731F"/>
    <w:rsid w:val="008C74D9"/>
    <w:rsid w:val="008D2050"/>
    <w:rsid w:val="008D2D79"/>
    <w:rsid w:val="008D35CA"/>
    <w:rsid w:val="008D3B2D"/>
    <w:rsid w:val="008D58D9"/>
    <w:rsid w:val="008D5AD4"/>
    <w:rsid w:val="008D5E4E"/>
    <w:rsid w:val="008D5E9D"/>
    <w:rsid w:val="008D5F65"/>
    <w:rsid w:val="008D695E"/>
    <w:rsid w:val="008D6DD5"/>
    <w:rsid w:val="008D6E59"/>
    <w:rsid w:val="008D7155"/>
    <w:rsid w:val="008D76E0"/>
    <w:rsid w:val="008E079C"/>
    <w:rsid w:val="008E0B29"/>
    <w:rsid w:val="008E141A"/>
    <w:rsid w:val="008E1A44"/>
    <w:rsid w:val="008E2859"/>
    <w:rsid w:val="008E28E6"/>
    <w:rsid w:val="008E2C57"/>
    <w:rsid w:val="008E3232"/>
    <w:rsid w:val="008E3674"/>
    <w:rsid w:val="008E3B6C"/>
    <w:rsid w:val="008E3DE7"/>
    <w:rsid w:val="008E5227"/>
    <w:rsid w:val="008E562C"/>
    <w:rsid w:val="008E5FB9"/>
    <w:rsid w:val="008E6540"/>
    <w:rsid w:val="008E6A1C"/>
    <w:rsid w:val="008E6FBE"/>
    <w:rsid w:val="008E77D4"/>
    <w:rsid w:val="008E7ADD"/>
    <w:rsid w:val="008F091F"/>
    <w:rsid w:val="008F1548"/>
    <w:rsid w:val="008F17B2"/>
    <w:rsid w:val="008F22B3"/>
    <w:rsid w:val="008F2335"/>
    <w:rsid w:val="008F357B"/>
    <w:rsid w:val="008F366E"/>
    <w:rsid w:val="008F3B56"/>
    <w:rsid w:val="008F44CA"/>
    <w:rsid w:val="008F49D3"/>
    <w:rsid w:val="008F5B69"/>
    <w:rsid w:val="008F6519"/>
    <w:rsid w:val="008F6F4C"/>
    <w:rsid w:val="008F7012"/>
    <w:rsid w:val="008F7ADA"/>
    <w:rsid w:val="008F7B17"/>
    <w:rsid w:val="00900042"/>
    <w:rsid w:val="0090034B"/>
    <w:rsid w:val="0090087C"/>
    <w:rsid w:val="00900D2F"/>
    <w:rsid w:val="00901121"/>
    <w:rsid w:val="00901B50"/>
    <w:rsid w:val="00902323"/>
    <w:rsid w:val="00902623"/>
    <w:rsid w:val="00902A67"/>
    <w:rsid w:val="00902C5E"/>
    <w:rsid w:val="00904BE4"/>
    <w:rsid w:val="0090504A"/>
    <w:rsid w:val="009051F5"/>
    <w:rsid w:val="00905221"/>
    <w:rsid w:val="0090530B"/>
    <w:rsid w:val="00905664"/>
    <w:rsid w:val="00905A7C"/>
    <w:rsid w:val="00905D7E"/>
    <w:rsid w:val="00906080"/>
    <w:rsid w:val="00907037"/>
    <w:rsid w:val="00907259"/>
    <w:rsid w:val="00907929"/>
    <w:rsid w:val="00910577"/>
    <w:rsid w:val="00910C5D"/>
    <w:rsid w:val="0091112C"/>
    <w:rsid w:val="009113F2"/>
    <w:rsid w:val="0091160A"/>
    <w:rsid w:val="00912A06"/>
    <w:rsid w:val="00912E04"/>
    <w:rsid w:val="00913258"/>
    <w:rsid w:val="00913851"/>
    <w:rsid w:val="00913BB0"/>
    <w:rsid w:val="0091456C"/>
    <w:rsid w:val="00914C58"/>
    <w:rsid w:val="00914D78"/>
    <w:rsid w:val="009151FC"/>
    <w:rsid w:val="009153D3"/>
    <w:rsid w:val="0091564D"/>
    <w:rsid w:val="009156DA"/>
    <w:rsid w:val="00915774"/>
    <w:rsid w:val="00915A90"/>
    <w:rsid w:val="00916BC5"/>
    <w:rsid w:val="0091726A"/>
    <w:rsid w:val="00917C01"/>
    <w:rsid w:val="00920184"/>
    <w:rsid w:val="00920421"/>
    <w:rsid w:val="00920EA4"/>
    <w:rsid w:val="00921792"/>
    <w:rsid w:val="00921B8E"/>
    <w:rsid w:val="00921BEA"/>
    <w:rsid w:val="009227BE"/>
    <w:rsid w:val="009238FD"/>
    <w:rsid w:val="00923998"/>
    <w:rsid w:val="00923DB4"/>
    <w:rsid w:val="0092420B"/>
    <w:rsid w:val="0092430E"/>
    <w:rsid w:val="00924451"/>
    <w:rsid w:val="00926112"/>
    <w:rsid w:val="0092625F"/>
    <w:rsid w:val="00926B28"/>
    <w:rsid w:val="00926D9C"/>
    <w:rsid w:val="00927028"/>
    <w:rsid w:val="0092734A"/>
    <w:rsid w:val="00927763"/>
    <w:rsid w:val="00927A2D"/>
    <w:rsid w:val="00927B37"/>
    <w:rsid w:val="009314B1"/>
    <w:rsid w:val="009321B1"/>
    <w:rsid w:val="009327F0"/>
    <w:rsid w:val="00932A42"/>
    <w:rsid w:val="00932ED7"/>
    <w:rsid w:val="0093422D"/>
    <w:rsid w:val="0093483B"/>
    <w:rsid w:val="00934CF9"/>
    <w:rsid w:val="00934DD7"/>
    <w:rsid w:val="00934F9C"/>
    <w:rsid w:val="00934FEB"/>
    <w:rsid w:val="00935CB2"/>
    <w:rsid w:val="009369A9"/>
    <w:rsid w:val="00936CF7"/>
    <w:rsid w:val="00937783"/>
    <w:rsid w:val="00937EAD"/>
    <w:rsid w:val="00937F28"/>
    <w:rsid w:val="00940FE1"/>
    <w:rsid w:val="0094117A"/>
    <w:rsid w:val="00941474"/>
    <w:rsid w:val="00942306"/>
    <w:rsid w:val="009424B8"/>
    <w:rsid w:val="0094286B"/>
    <w:rsid w:val="009432E2"/>
    <w:rsid w:val="00944668"/>
    <w:rsid w:val="00944DC6"/>
    <w:rsid w:val="00945829"/>
    <w:rsid w:val="009458B0"/>
    <w:rsid w:val="00945B52"/>
    <w:rsid w:val="00945B7A"/>
    <w:rsid w:val="00945F05"/>
    <w:rsid w:val="00945FE0"/>
    <w:rsid w:val="00946348"/>
    <w:rsid w:val="00946B10"/>
    <w:rsid w:val="00947224"/>
    <w:rsid w:val="00947797"/>
    <w:rsid w:val="009478A2"/>
    <w:rsid w:val="00947942"/>
    <w:rsid w:val="00950181"/>
    <w:rsid w:val="00950865"/>
    <w:rsid w:val="00952190"/>
    <w:rsid w:val="009533BD"/>
    <w:rsid w:val="009536FB"/>
    <w:rsid w:val="00953808"/>
    <w:rsid w:val="009539A6"/>
    <w:rsid w:val="00954032"/>
    <w:rsid w:val="00954537"/>
    <w:rsid w:val="0095472D"/>
    <w:rsid w:val="00954F0F"/>
    <w:rsid w:val="00955342"/>
    <w:rsid w:val="00955D57"/>
    <w:rsid w:val="00955FBB"/>
    <w:rsid w:val="0095694B"/>
    <w:rsid w:val="00956BD5"/>
    <w:rsid w:val="00956D84"/>
    <w:rsid w:val="009577B5"/>
    <w:rsid w:val="00957D66"/>
    <w:rsid w:val="009608E6"/>
    <w:rsid w:val="00960F57"/>
    <w:rsid w:val="00961669"/>
    <w:rsid w:val="00961C90"/>
    <w:rsid w:val="00962A26"/>
    <w:rsid w:val="00963429"/>
    <w:rsid w:val="00965443"/>
    <w:rsid w:val="00965954"/>
    <w:rsid w:val="00965A21"/>
    <w:rsid w:val="00965E55"/>
    <w:rsid w:val="0096608E"/>
    <w:rsid w:val="00966522"/>
    <w:rsid w:val="00966926"/>
    <w:rsid w:val="00966C33"/>
    <w:rsid w:val="009678D3"/>
    <w:rsid w:val="00970F18"/>
    <w:rsid w:val="00971CF1"/>
    <w:rsid w:val="00971F5D"/>
    <w:rsid w:val="009721E9"/>
    <w:rsid w:val="009722B5"/>
    <w:rsid w:val="00973772"/>
    <w:rsid w:val="0097560A"/>
    <w:rsid w:val="00975E1E"/>
    <w:rsid w:val="00975E70"/>
    <w:rsid w:val="009761DE"/>
    <w:rsid w:val="009766FA"/>
    <w:rsid w:val="00977944"/>
    <w:rsid w:val="00977CD6"/>
    <w:rsid w:val="0098048B"/>
    <w:rsid w:val="00980908"/>
    <w:rsid w:val="00980DF9"/>
    <w:rsid w:val="00981CD8"/>
    <w:rsid w:val="0098243D"/>
    <w:rsid w:val="00982C19"/>
    <w:rsid w:val="00982D26"/>
    <w:rsid w:val="00983B6E"/>
    <w:rsid w:val="00983FE5"/>
    <w:rsid w:val="00984544"/>
    <w:rsid w:val="009849E9"/>
    <w:rsid w:val="00984AFF"/>
    <w:rsid w:val="00985048"/>
    <w:rsid w:val="009855AC"/>
    <w:rsid w:val="009859E4"/>
    <w:rsid w:val="00985D7F"/>
    <w:rsid w:val="00987812"/>
    <w:rsid w:val="00990225"/>
    <w:rsid w:val="00991307"/>
    <w:rsid w:val="00991FAA"/>
    <w:rsid w:val="00992A13"/>
    <w:rsid w:val="00993DB1"/>
    <w:rsid w:val="00994AAD"/>
    <w:rsid w:val="00995150"/>
    <w:rsid w:val="00995D67"/>
    <w:rsid w:val="00997613"/>
    <w:rsid w:val="009978D7"/>
    <w:rsid w:val="009A013B"/>
    <w:rsid w:val="009A02F4"/>
    <w:rsid w:val="009A06BF"/>
    <w:rsid w:val="009A0D17"/>
    <w:rsid w:val="009A2494"/>
    <w:rsid w:val="009A32B1"/>
    <w:rsid w:val="009A33A3"/>
    <w:rsid w:val="009A36F2"/>
    <w:rsid w:val="009A40C3"/>
    <w:rsid w:val="009A40D5"/>
    <w:rsid w:val="009A5155"/>
    <w:rsid w:val="009A5268"/>
    <w:rsid w:val="009A57D0"/>
    <w:rsid w:val="009A6559"/>
    <w:rsid w:val="009A68FC"/>
    <w:rsid w:val="009A6CE4"/>
    <w:rsid w:val="009A7514"/>
    <w:rsid w:val="009A7665"/>
    <w:rsid w:val="009A7E7A"/>
    <w:rsid w:val="009B0925"/>
    <w:rsid w:val="009B0A9C"/>
    <w:rsid w:val="009B1584"/>
    <w:rsid w:val="009B18F0"/>
    <w:rsid w:val="009B1F4C"/>
    <w:rsid w:val="009B2203"/>
    <w:rsid w:val="009B2471"/>
    <w:rsid w:val="009B314F"/>
    <w:rsid w:val="009B3F1D"/>
    <w:rsid w:val="009B439C"/>
    <w:rsid w:val="009B49A1"/>
    <w:rsid w:val="009B4A6C"/>
    <w:rsid w:val="009B4DA8"/>
    <w:rsid w:val="009B4FA6"/>
    <w:rsid w:val="009B519A"/>
    <w:rsid w:val="009B620C"/>
    <w:rsid w:val="009B6454"/>
    <w:rsid w:val="009B6753"/>
    <w:rsid w:val="009B676C"/>
    <w:rsid w:val="009B6A26"/>
    <w:rsid w:val="009C079D"/>
    <w:rsid w:val="009C0C12"/>
    <w:rsid w:val="009C0D70"/>
    <w:rsid w:val="009C1282"/>
    <w:rsid w:val="009C13D1"/>
    <w:rsid w:val="009C2913"/>
    <w:rsid w:val="009C2BD4"/>
    <w:rsid w:val="009C334C"/>
    <w:rsid w:val="009C5314"/>
    <w:rsid w:val="009C5AFE"/>
    <w:rsid w:val="009C6606"/>
    <w:rsid w:val="009C6CE5"/>
    <w:rsid w:val="009C6D50"/>
    <w:rsid w:val="009C7278"/>
    <w:rsid w:val="009C72B2"/>
    <w:rsid w:val="009C7547"/>
    <w:rsid w:val="009C7862"/>
    <w:rsid w:val="009D05EC"/>
    <w:rsid w:val="009D18D4"/>
    <w:rsid w:val="009D1FCF"/>
    <w:rsid w:val="009D2F60"/>
    <w:rsid w:val="009D3A2E"/>
    <w:rsid w:val="009D4C2E"/>
    <w:rsid w:val="009D5ADE"/>
    <w:rsid w:val="009D5BAC"/>
    <w:rsid w:val="009D5C56"/>
    <w:rsid w:val="009D6265"/>
    <w:rsid w:val="009D64BD"/>
    <w:rsid w:val="009D6CB1"/>
    <w:rsid w:val="009E0286"/>
    <w:rsid w:val="009E153F"/>
    <w:rsid w:val="009E18C5"/>
    <w:rsid w:val="009E2B98"/>
    <w:rsid w:val="009E3104"/>
    <w:rsid w:val="009E322A"/>
    <w:rsid w:val="009E3483"/>
    <w:rsid w:val="009E393E"/>
    <w:rsid w:val="009E444E"/>
    <w:rsid w:val="009E454D"/>
    <w:rsid w:val="009E4968"/>
    <w:rsid w:val="009E496A"/>
    <w:rsid w:val="009E663C"/>
    <w:rsid w:val="009E684A"/>
    <w:rsid w:val="009E6BB1"/>
    <w:rsid w:val="009E6E14"/>
    <w:rsid w:val="009E794A"/>
    <w:rsid w:val="009E7C14"/>
    <w:rsid w:val="009F0261"/>
    <w:rsid w:val="009F0494"/>
    <w:rsid w:val="009F0CD9"/>
    <w:rsid w:val="009F110A"/>
    <w:rsid w:val="009F1A79"/>
    <w:rsid w:val="009F1F57"/>
    <w:rsid w:val="009F2DDD"/>
    <w:rsid w:val="009F3447"/>
    <w:rsid w:val="009F65F4"/>
    <w:rsid w:val="009F6763"/>
    <w:rsid w:val="009F676B"/>
    <w:rsid w:val="009F6D2D"/>
    <w:rsid w:val="009F6D54"/>
    <w:rsid w:val="00A004DF"/>
    <w:rsid w:val="00A00FD5"/>
    <w:rsid w:val="00A012C0"/>
    <w:rsid w:val="00A019A8"/>
    <w:rsid w:val="00A01B03"/>
    <w:rsid w:val="00A01B89"/>
    <w:rsid w:val="00A02C66"/>
    <w:rsid w:val="00A02C84"/>
    <w:rsid w:val="00A03842"/>
    <w:rsid w:val="00A04394"/>
    <w:rsid w:val="00A0464C"/>
    <w:rsid w:val="00A050BB"/>
    <w:rsid w:val="00A05128"/>
    <w:rsid w:val="00A0521B"/>
    <w:rsid w:val="00A054E0"/>
    <w:rsid w:val="00A05D91"/>
    <w:rsid w:val="00A0740B"/>
    <w:rsid w:val="00A07ED3"/>
    <w:rsid w:val="00A10162"/>
    <w:rsid w:val="00A10CA8"/>
    <w:rsid w:val="00A10D5A"/>
    <w:rsid w:val="00A11042"/>
    <w:rsid w:val="00A12579"/>
    <w:rsid w:val="00A12CDC"/>
    <w:rsid w:val="00A12E1D"/>
    <w:rsid w:val="00A133D8"/>
    <w:rsid w:val="00A13553"/>
    <w:rsid w:val="00A13F58"/>
    <w:rsid w:val="00A14382"/>
    <w:rsid w:val="00A14754"/>
    <w:rsid w:val="00A15480"/>
    <w:rsid w:val="00A15655"/>
    <w:rsid w:val="00A160B0"/>
    <w:rsid w:val="00A1740C"/>
    <w:rsid w:val="00A17904"/>
    <w:rsid w:val="00A20069"/>
    <w:rsid w:val="00A2244D"/>
    <w:rsid w:val="00A2253D"/>
    <w:rsid w:val="00A2267F"/>
    <w:rsid w:val="00A22CDB"/>
    <w:rsid w:val="00A247B8"/>
    <w:rsid w:val="00A2495A"/>
    <w:rsid w:val="00A24C7A"/>
    <w:rsid w:val="00A24D8F"/>
    <w:rsid w:val="00A25366"/>
    <w:rsid w:val="00A25B8B"/>
    <w:rsid w:val="00A2689F"/>
    <w:rsid w:val="00A26ECA"/>
    <w:rsid w:val="00A272C6"/>
    <w:rsid w:val="00A27461"/>
    <w:rsid w:val="00A27AE5"/>
    <w:rsid w:val="00A27D67"/>
    <w:rsid w:val="00A30ABC"/>
    <w:rsid w:val="00A320F4"/>
    <w:rsid w:val="00A3265A"/>
    <w:rsid w:val="00A3267D"/>
    <w:rsid w:val="00A33B74"/>
    <w:rsid w:val="00A3467F"/>
    <w:rsid w:val="00A34B4C"/>
    <w:rsid w:val="00A35030"/>
    <w:rsid w:val="00A3551A"/>
    <w:rsid w:val="00A36015"/>
    <w:rsid w:val="00A366A0"/>
    <w:rsid w:val="00A36952"/>
    <w:rsid w:val="00A37209"/>
    <w:rsid w:val="00A37381"/>
    <w:rsid w:val="00A37584"/>
    <w:rsid w:val="00A376E8"/>
    <w:rsid w:val="00A37F8E"/>
    <w:rsid w:val="00A4103C"/>
    <w:rsid w:val="00A411DA"/>
    <w:rsid w:val="00A41537"/>
    <w:rsid w:val="00A41678"/>
    <w:rsid w:val="00A41737"/>
    <w:rsid w:val="00A42B8F"/>
    <w:rsid w:val="00A42D8E"/>
    <w:rsid w:val="00A43254"/>
    <w:rsid w:val="00A43896"/>
    <w:rsid w:val="00A43951"/>
    <w:rsid w:val="00A43A26"/>
    <w:rsid w:val="00A447A0"/>
    <w:rsid w:val="00A4505E"/>
    <w:rsid w:val="00A459F5"/>
    <w:rsid w:val="00A45FC0"/>
    <w:rsid w:val="00A468C7"/>
    <w:rsid w:val="00A46B74"/>
    <w:rsid w:val="00A47BF7"/>
    <w:rsid w:val="00A47ECC"/>
    <w:rsid w:val="00A50171"/>
    <w:rsid w:val="00A50418"/>
    <w:rsid w:val="00A504FA"/>
    <w:rsid w:val="00A5102E"/>
    <w:rsid w:val="00A5132E"/>
    <w:rsid w:val="00A51375"/>
    <w:rsid w:val="00A51533"/>
    <w:rsid w:val="00A516D4"/>
    <w:rsid w:val="00A531D4"/>
    <w:rsid w:val="00A53622"/>
    <w:rsid w:val="00A53736"/>
    <w:rsid w:val="00A54572"/>
    <w:rsid w:val="00A558B0"/>
    <w:rsid w:val="00A559D8"/>
    <w:rsid w:val="00A56671"/>
    <w:rsid w:val="00A575B8"/>
    <w:rsid w:val="00A6020A"/>
    <w:rsid w:val="00A60CE7"/>
    <w:rsid w:val="00A60CF8"/>
    <w:rsid w:val="00A619BB"/>
    <w:rsid w:val="00A61C60"/>
    <w:rsid w:val="00A61ECB"/>
    <w:rsid w:val="00A63FE9"/>
    <w:rsid w:val="00A6410C"/>
    <w:rsid w:val="00A64337"/>
    <w:rsid w:val="00A647B1"/>
    <w:rsid w:val="00A64DEF"/>
    <w:rsid w:val="00A65311"/>
    <w:rsid w:val="00A654D2"/>
    <w:rsid w:val="00A665DF"/>
    <w:rsid w:val="00A673F1"/>
    <w:rsid w:val="00A674DB"/>
    <w:rsid w:val="00A675A4"/>
    <w:rsid w:val="00A67625"/>
    <w:rsid w:val="00A67FCC"/>
    <w:rsid w:val="00A70AA5"/>
    <w:rsid w:val="00A70C03"/>
    <w:rsid w:val="00A71256"/>
    <w:rsid w:val="00A7147C"/>
    <w:rsid w:val="00A71CB8"/>
    <w:rsid w:val="00A7217B"/>
    <w:rsid w:val="00A722D7"/>
    <w:rsid w:val="00A723A3"/>
    <w:rsid w:val="00A73861"/>
    <w:rsid w:val="00A739A6"/>
    <w:rsid w:val="00A73C97"/>
    <w:rsid w:val="00A740ED"/>
    <w:rsid w:val="00A74C29"/>
    <w:rsid w:val="00A74C62"/>
    <w:rsid w:val="00A75A70"/>
    <w:rsid w:val="00A75EF9"/>
    <w:rsid w:val="00A7642C"/>
    <w:rsid w:val="00A7657C"/>
    <w:rsid w:val="00A76B5E"/>
    <w:rsid w:val="00A76E4E"/>
    <w:rsid w:val="00A80A5D"/>
    <w:rsid w:val="00A81D86"/>
    <w:rsid w:val="00A81ECA"/>
    <w:rsid w:val="00A82764"/>
    <w:rsid w:val="00A8311C"/>
    <w:rsid w:val="00A835D0"/>
    <w:rsid w:val="00A83821"/>
    <w:rsid w:val="00A84150"/>
    <w:rsid w:val="00A84761"/>
    <w:rsid w:val="00A84C5F"/>
    <w:rsid w:val="00A85240"/>
    <w:rsid w:val="00A85930"/>
    <w:rsid w:val="00A863F7"/>
    <w:rsid w:val="00A86604"/>
    <w:rsid w:val="00A86ACC"/>
    <w:rsid w:val="00A87519"/>
    <w:rsid w:val="00A90213"/>
    <w:rsid w:val="00A90870"/>
    <w:rsid w:val="00A9246D"/>
    <w:rsid w:val="00A92CCA"/>
    <w:rsid w:val="00A93BD0"/>
    <w:rsid w:val="00A93CC2"/>
    <w:rsid w:val="00A94D4B"/>
    <w:rsid w:val="00A956AC"/>
    <w:rsid w:val="00A95A90"/>
    <w:rsid w:val="00A974CC"/>
    <w:rsid w:val="00A97EE7"/>
    <w:rsid w:val="00A97FC3"/>
    <w:rsid w:val="00AA0A68"/>
    <w:rsid w:val="00AA1F34"/>
    <w:rsid w:val="00AA2001"/>
    <w:rsid w:val="00AA2B5C"/>
    <w:rsid w:val="00AA32D2"/>
    <w:rsid w:val="00AA33AA"/>
    <w:rsid w:val="00AA3B8B"/>
    <w:rsid w:val="00AA4016"/>
    <w:rsid w:val="00AA4C1F"/>
    <w:rsid w:val="00AA5328"/>
    <w:rsid w:val="00AA5393"/>
    <w:rsid w:val="00AA63D4"/>
    <w:rsid w:val="00AB03FD"/>
    <w:rsid w:val="00AB09B8"/>
    <w:rsid w:val="00AB13F6"/>
    <w:rsid w:val="00AB199F"/>
    <w:rsid w:val="00AB1C40"/>
    <w:rsid w:val="00AB2000"/>
    <w:rsid w:val="00AB21CC"/>
    <w:rsid w:val="00AB2C06"/>
    <w:rsid w:val="00AB38CB"/>
    <w:rsid w:val="00AB3BEC"/>
    <w:rsid w:val="00AB4080"/>
    <w:rsid w:val="00AB44E4"/>
    <w:rsid w:val="00AB4AEB"/>
    <w:rsid w:val="00AB4E5F"/>
    <w:rsid w:val="00AB5352"/>
    <w:rsid w:val="00AB544D"/>
    <w:rsid w:val="00AB56AE"/>
    <w:rsid w:val="00AB62D5"/>
    <w:rsid w:val="00AB65B5"/>
    <w:rsid w:val="00AB6DCD"/>
    <w:rsid w:val="00AB6EE0"/>
    <w:rsid w:val="00AB7D43"/>
    <w:rsid w:val="00AC17A2"/>
    <w:rsid w:val="00AC3096"/>
    <w:rsid w:val="00AC33F3"/>
    <w:rsid w:val="00AC40B7"/>
    <w:rsid w:val="00AC531F"/>
    <w:rsid w:val="00AC5B36"/>
    <w:rsid w:val="00AC6377"/>
    <w:rsid w:val="00AC651A"/>
    <w:rsid w:val="00AC66A4"/>
    <w:rsid w:val="00AC6CB1"/>
    <w:rsid w:val="00AC75E9"/>
    <w:rsid w:val="00AC7D6D"/>
    <w:rsid w:val="00AC7D76"/>
    <w:rsid w:val="00AD0091"/>
    <w:rsid w:val="00AD04C1"/>
    <w:rsid w:val="00AD1119"/>
    <w:rsid w:val="00AD1315"/>
    <w:rsid w:val="00AD23EF"/>
    <w:rsid w:val="00AD2662"/>
    <w:rsid w:val="00AD307B"/>
    <w:rsid w:val="00AD36D2"/>
    <w:rsid w:val="00AD3992"/>
    <w:rsid w:val="00AD3CB9"/>
    <w:rsid w:val="00AD4014"/>
    <w:rsid w:val="00AD41B3"/>
    <w:rsid w:val="00AD5721"/>
    <w:rsid w:val="00AD69F0"/>
    <w:rsid w:val="00AD7127"/>
    <w:rsid w:val="00AD730C"/>
    <w:rsid w:val="00AD7A01"/>
    <w:rsid w:val="00AE0F90"/>
    <w:rsid w:val="00AE123A"/>
    <w:rsid w:val="00AE1539"/>
    <w:rsid w:val="00AE1EC8"/>
    <w:rsid w:val="00AE28A7"/>
    <w:rsid w:val="00AE2A98"/>
    <w:rsid w:val="00AE2CF2"/>
    <w:rsid w:val="00AE2F19"/>
    <w:rsid w:val="00AE3012"/>
    <w:rsid w:val="00AE3297"/>
    <w:rsid w:val="00AE33A6"/>
    <w:rsid w:val="00AE3513"/>
    <w:rsid w:val="00AE3729"/>
    <w:rsid w:val="00AE3C81"/>
    <w:rsid w:val="00AE4A3E"/>
    <w:rsid w:val="00AE4CCE"/>
    <w:rsid w:val="00AE5C6A"/>
    <w:rsid w:val="00AE7058"/>
    <w:rsid w:val="00AE7280"/>
    <w:rsid w:val="00AE7B5F"/>
    <w:rsid w:val="00AF01FA"/>
    <w:rsid w:val="00AF033A"/>
    <w:rsid w:val="00AF118E"/>
    <w:rsid w:val="00AF1658"/>
    <w:rsid w:val="00AF1699"/>
    <w:rsid w:val="00AF18D1"/>
    <w:rsid w:val="00AF1BA4"/>
    <w:rsid w:val="00AF1FD3"/>
    <w:rsid w:val="00AF20F1"/>
    <w:rsid w:val="00AF2910"/>
    <w:rsid w:val="00AF34B8"/>
    <w:rsid w:val="00AF3896"/>
    <w:rsid w:val="00AF39C9"/>
    <w:rsid w:val="00AF3F97"/>
    <w:rsid w:val="00AF3FC2"/>
    <w:rsid w:val="00AF4DEC"/>
    <w:rsid w:val="00AF6454"/>
    <w:rsid w:val="00AF6B57"/>
    <w:rsid w:val="00B003FF"/>
    <w:rsid w:val="00B0098A"/>
    <w:rsid w:val="00B00A5F"/>
    <w:rsid w:val="00B029B8"/>
    <w:rsid w:val="00B02F60"/>
    <w:rsid w:val="00B02F94"/>
    <w:rsid w:val="00B032B8"/>
    <w:rsid w:val="00B0396A"/>
    <w:rsid w:val="00B04721"/>
    <w:rsid w:val="00B04B15"/>
    <w:rsid w:val="00B04B46"/>
    <w:rsid w:val="00B0534D"/>
    <w:rsid w:val="00B05685"/>
    <w:rsid w:val="00B05F9F"/>
    <w:rsid w:val="00B06070"/>
    <w:rsid w:val="00B06368"/>
    <w:rsid w:val="00B068DA"/>
    <w:rsid w:val="00B06A00"/>
    <w:rsid w:val="00B06FC6"/>
    <w:rsid w:val="00B0710D"/>
    <w:rsid w:val="00B074C9"/>
    <w:rsid w:val="00B07A70"/>
    <w:rsid w:val="00B07D9D"/>
    <w:rsid w:val="00B11AE5"/>
    <w:rsid w:val="00B12263"/>
    <w:rsid w:val="00B12FE6"/>
    <w:rsid w:val="00B1303F"/>
    <w:rsid w:val="00B1364A"/>
    <w:rsid w:val="00B13859"/>
    <w:rsid w:val="00B13EC9"/>
    <w:rsid w:val="00B14319"/>
    <w:rsid w:val="00B14A06"/>
    <w:rsid w:val="00B158E1"/>
    <w:rsid w:val="00B16715"/>
    <w:rsid w:val="00B16FFA"/>
    <w:rsid w:val="00B1768E"/>
    <w:rsid w:val="00B17910"/>
    <w:rsid w:val="00B20F18"/>
    <w:rsid w:val="00B21516"/>
    <w:rsid w:val="00B219D9"/>
    <w:rsid w:val="00B21A37"/>
    <w:rsid w:val="00B21D23"/>
    <w:rsid w:val="00B21F62"/>
    <w:rsid w:val="00B223A4"/>
    <w:rsid w:val="00B22CE0"/>
    <w:rsid w:val="00B232BF"/>
    <w:rsid w:val="00B23738"/>
    <w:rsid w:val="00B23BEF"/>
    <w:rsid w:val="00B247BB"/>
    <w:rsid w:val="00B2504A"/>
    <w:rsid w:val="00B25EE6"/>
    <w:rsid w:val="00B3115A"/>
    <w:rsid w:val="00B3178B"/>
    <w:rsid w:val="00B31825"/>
    <w:rsid w:val="00B31A5C"/>
    <w:rsid w:val="00B32265"/>
    <w:rsid w:val="00B3276D"/>
    <w:rsid w:val="00B33331"/>
    <w:rsid w:val="00B333C8"/>
    <w:rsid w:val="00B33B06"/>
    <w:rsid w:val="00B33C19"/>
    <w:rsid w:val="00B3462E"/>
    <w:rsid w:val="00B35A15"/>
    <w:rsid w:val="00B35B45"/>
    <w:rsid w:val="00B36165"/>
    <w:rsid w:val="00B36A99"/>
    <w:rsid w:val="00B37395"/>
    <w:rsid w:val="00B40C29"/>
    <w:rsid w:val="00B42264"/>
    <w:rsid w:val="00B434B2"/>
    <w:rsid w:val="00B43B9E"/>
    <w:rsid w:val="00B43D45"/>
    <w:rsid w:val="00B459AF"/>
    <w:rsid w:val="00B468F2"/>
    <w:rsid w:val="00B469DE"/>
    <w:rsid w:val="00B47286"/>
    <w:rsid w:val="00B47EB4"/>
    <w:rsid w:val="00B50234"/>
    <w:rsid w:val="00B5052F"/>
    <w:rsid w:val="00B510C1"/>
    <w:rsid w:val="00B51641"/>
    <w:rsid w:val="00B51BF4"/>
    <w:rsid w:val="00B52279"/>
    <w:rsid w:val="00B522D7"/>
    <w:rsid w:val="00B527AD"/>
    <w:rsid w:val="00B52C68"/>
    <w:rsid w:val="00B5372B"/>
    <w:rsid w:val="00B542FE"/>
    <w:rsid w:val="00B54360"/>
    <w:rsid w:val="00B5546D"/>
    <w:rsid w:val="00B55A1B"/>
    <w:rsid w:val="00B561DB"/>
    <w:rsid w:val="00B5645C"/>
    <w:rsid w:val="00B56DF9"/>
    <w:rsid w:val="00B56E80"/>
    <w:rsid w:val="00B571F1"/>
    <w:rsid w:val="00B600BD"/>
    <w:rsid w:val="00B6085B"/>
    <w:rsid w:val="00B60E4E"/>
    <w:rsid w:val="00B61274"/>
    <w:rsid w:val="00B61DCE"/>
    <w:rsid w:val="00B62172"/>
    <w:rsid w:val="00B62188"/>
    <w:rsid w:val="00B621D6"/>
    <w:rsid w:val="00B622E3"/>
    <w:rsid w:val="00B62F79"/>
    <w:rsid w:val="00B62F82"/>
    <w:rsid w:val="00B63028"/>
    <w:rsid w:val="00B6306A"/>
    <w:rsid w:val="00B635E3"/>
    <w:rsid w:val="00B64B9A"/>
    <w:rsid w:val="00B662FF"/>
    <w:rsid w:val="00B665B8"/>
    <w:rsid w:val="00B665F6"/>
    <w:rsid w:val="00B66679"/>
    <w:rsid w:val="00B70145"/>
    <w:rsid w:val="00B701C9"/>
    <w:rsid w:val="00B707BE"/>
    <w:rsid w:val="00B710AD"/>
    <w:rsid w:val="00B71A92"/>
    <w:rsid w:val="00B721D8"/>
    <w:rsid w:val="00B730CA"/>
    <w:rsid w:val="00B732EA"/>
    <w:rsid w:val="00B73747"/>
    <w:rsid w:val="00B747C5"/>
    <w:rsid w:val="00B74F2F"/>
    <w:rsid w:val="00B753ED"/>
    <w:rsid w:val="00B7665F"/>
    <w:rsid w:val="00B769BC"/>
    <w:rsid w:val="00B770F7"/>
    <w:rsid w:val="00B77349"/>
    <w:rsid w:val="00B7761E"/>
    <w:rsid w:val="00B80A3D"/>
    <w:rsid w:val="00B80B04"/>
    <w:rsid w:val="00B821E4"/>
    <w:rsid w:val="00B823E0"/>
    <w:rsid w:val="00B8260D"/>
    <w:rsid w:val="00B8286F"/>
    <w:rsid w:val="00B82B78"/>
    <w:rsid w:val="00B82FD9"/>
    <w:rsid w:val="00B845B4"/>
    <w:rsid w:val="00B84662"/>
    <w:rsid w:val="00B84C74"/>
    <w:rsid w:val="00B84CE9"/>
    <w:rsid w:val="00B84F6E"/>
    <w:rsid w:val="00B85191"/>
    <w:rsid w:val="00B85412"/>
    <w:rsid w:val="00B858A1"/>
    <w:rsid w:val="00B85FEC"/>
    <w:rsid w:val="00B864A3"/>
    <w:rsid w:val="00B86C2A"/>
    <w:rsid w:val="00B8711B"/>
    <w:rsid w:val="00B87575"/>
    <w:rsid w:val="00B902A5"/>
    <w:rsid w:val="00B90420"/>
    <w:rsid w:val="00B90848"/>
    <w:rsid w:val="00B91146"/>
    <w:rsid w:val="00B913E4"/>
    <w:rsid w:val="00B91DB9"/>
    <w:rsid w:val="00B91FF3"/>
    <w:rsid w:val="00B925F8"/>
    <w:rsid w:val="00B9330A"/>
    <w:rsid w:val="00B93EFE"/>
    <w:rsid w:val="00B944B9"/>
    <w:rsid w:val="00B94956"/>
    <w:rsid w:val="00B94C7F"/>
    <w:rsid w:val="00B94E93"/>
    <w:rsid w:val="00B956B5"/>
    <w:rsid w:val="00B95956"/>
    <w:rsid w:val="00B96DF2"/>
    <w:rsid w:val="00B96E18"/>
    <w:rsid w:val="00B96F5A"/>
    <w:rsid w:val="00B97AF7"/>
    <w:rsid w:val="00BA02CF"/>
    <w:rsid w:val="00BA0A69"/>
    <w:rsid w:val="00BA0B39"/>
    <w:rsid w:val="00BA0CB2"/>
    <w:rsid w:val="00BA0E26"/>
    <w:rsid w:val="00BA138B"/>
    <w:rsid w:val="00BA2471"/>
    <w:rsid w:val="00BA305B"/>
    <w:rsid w:val="00BA31BF"/>
    <w:rsid w:val="00BA3C0F"/>
    <w:rsid w:val="00BA3FC7"/>
    <w:rsid w:val="00BA478B"/>
    <w:rsid w:val="00BA5224"/>
    <w:rsid w:val="00BA575E"/>
    <w:rsid w:val="00BA67B1"/>
    <w:rsid w:val="00BA756D"/>
    <w:rsid w:val="00BA76B7"/>
    <w:rsid w:val="00BA7E3B"/>
    <w:rsid w:val="00BB078D"/>
    <w:rsid w:val="00BB079C"/>
    <w:rsid w:val="00BB0D7A"/>
    <w:rsid w:val="00BB10E1"/>
    <w:rsid w:val="00BB2471"/>
    <w:rsid w:val="00BB3035"/>
    <w:rsid w:val="00BB39C1"/>
    <w:rsid w:val="00BB3DF5"/>
    <w:rsid w:val="00BB3EA7"/>
    <w:rsid w:val="00BB45BC"/>
    <w:rsid w:val="00BB5D16"/>
    <w:rsid w:val="00BB6180"/>
    <w:rsid w:val="00BB69DC"/>
    <w:rsid w:val="00BB69E6"/>
    <w:rsid w:val="00BB7323"/>
    <w:rsid w:val="00BB73CA"/>
    <w:rsid w:val="00BB7BE5"/>
    <w:rsid w:val="00BB7C6D"/>
    <w:rsid w:val="00BC08BD"/>
    <w:rsid w:val="00BC1002"/>
    <w:rsid w:val="00BC11E8"/>
    <w:rsid w:val="00BC1418"/>
    <w:rsid w:val="00BC1786"/>
    <w:rsid w:val="00BC1B7A"/>
    <w:rsid w:val="00BC2C17"/>
    <w:rsid w:val="00BC3149"/>
    <w:rsid w:val="00BC3ACD"/>
    <w:rsid w:val="00BC3B20"/>
    <w:rsid w:val="00BC3EE4"/>
    <w:rsid w:val="00BC577D"/>
    <w:rsid w:val="00BC588C"/>
    <w:rsid w:val="00BC6E73"/>
    <w:rsid w:val="00BC74D3"/>
    <w:rsid w:val="00BD0014"/>
    <w:rsid w:val="00BD01D8"/>
    <w:rsid w:val="00BD255F"/>
    <w:rsid w:val="00BD2895"/>
    <w:rsid w:val="00BD4236"/>
    <w:rsid w:val="00BD4400"/>
    <w:rsid w:val="00BD483B"/>
    <w:rsid w:val="00BD4FBA"/>
    <w:rsid w:val="00BD51F9"/>
    <w:rsid w:val="00BD5BD8"/>
    <w:rsid w:val="00BD5CD4"/>
    <w:rsid w:val="00BD65D9"/>
    <w:rsid w:val="00BD6922"/>
    <w:rsid w:val="00BD6DF3"/>
    <w:rsid w:val="00BD6E09"/>
    <w:rsid w:val="00BD6EF9"/>
    <w:rsid w:val="00BD71A6"/>
    <w:rsid w:val="00BE045C"/>
    <w:rsid w:val="00BE0ACB"/>
    <w:rsid w:val="00BE11F3"/>
    <w:rsid w:val="00BE2260"/>
    <w:rsid w:val="00BE2826"/>
    <w:rsid w:val="00BE2F75"/>
    <w:rsid w:val="00BE3917"/>
    <w:rsid w:val="00BE3D7E"/>
    <w:rsid w:val="00BE4A76"/>
    <w:rsid w:val="00BE4E87"/>
    <w:rsid w:val="00BE50FD"/>
    <w:rsid w:val="00BE51CA"/>
    <w:rsid w:val="00BE537F"/>
    <w:rsid w:val="00BE5D77"/>
    <w:rsid w:val="00BE630A"/>
    <w:rsid w:val="00BE638C"/>
    <w:rsid w:val="00BE6914"/>
    <w:rsid w:val="00BE6D47"/>
    <w:rsid w:val="00BE6F9B"/>
    <w:rsid w:val="00BE6FBF"/>
    <w:rsid w:val="00BE7032"/>
    <w:rsid w:val="00BE7330"/>
    <w:rsid w:val="00BE77A7"/>
    <w:rsid w:val="00BF01C5"/>
    <w:rsid w:val="00BF061A"/>
    <w:rsid w:val="00BF066A"/>
    <w:rsid w:val="00BF14CC"/>
    <w:rsid w:val="00BF1821"/>
    <w:rsid w:val="00BF22E9"/>
    <w:rsid w:val="00BF4342"/>
    <w:rsid w:val="00BF4704"/>
    <w:rsid w:val="00BF4FFC"/>
    <w:rsid w:val="00BF5050"/>
    <w:rsid w:val="00BF50D1"/>
    <w:rsid w:val="00BF5422"/>
    <w:rsid w:val="00BF59B1"/>
    <w:rsid w:val="00BF5C4D"/>
    <w:rsid w:val="00BF6625"/>
    <w:rsid w:val="00BF6A78"/>
    <w:rsid w:val="00BF7695"/>
    <w:rsid w:val="00BF775D"/>
    <w:rsid w:val="00BF79B4"/>
    <w:rsid w:val="00BF7C61"/>
    <w:rsid w:val="00C00366"/>
    <w:rsid w:val="00C01427"/>
    <w:rsid w:val="00C014C7"/>
    <w:rsid w:val="00C031CF"/>
    <w:rsid w:val="00C047AB"/>
    <w:rsid w:val="00C058AF"/>
    <w:rsid w:val="00C075B6"/>
    <w:rsid w:val="00C07F6F"/>
    <w:rsid w:val="00C10027"/>
    <w:rsid w:val="00C124C1"/>
    <w:rsid w:val="00C128AE"/>
    <w:rsid w:val="00C12BA8"/>
    <w:rsid w:val="00C13094"/>
    <w:rsid w:val="00C136D6"/>
    <w:rsid w:val="00C13D5B"/>
    <w:rsid w:val="00C141D7"/>
    <w:rsid w:val="00C1711B"/>
    <w:rsid w:val="00C17AE2"/>
    <w:rsid w:val="00C20140"/>
    <w:rsid w:val="00C20CD6"/>
    <w:rsid w:val="00C20F27"/>
    <w:rsid w:val="00C215CF"/>
    <w:rsid w:val="00C21A89"/>
    <w:rsid w:val="00C21C6D"/>
    <w:rsid w:val="00C2244B"/>
    <w:rsid w:val="00C22711"/>
    <w:rsid w:val="00C2280A"/>
    <w:rsid w:val="00C22B0D"/>
    <w:rsid w:val="00C22BFF"/>
    <w:rsid w:val="00C23522"/>
    <w:rsid w:val="00C23581"/>
    <w:rsid w:val="00C23E71"/>
    <w:rsid w:val="00C24015"/>
    <w:rsid w:val="00C240C1"/>
    <w:rsid w:val="00C244A1"/>
    <w:rsid w:val="00C24AED"/>
    <w:rsid w:val="00C250D0"/>
    <w:rsid w:val="00C252AC"/>
    <w:rsid w:val="00C25C0F"/>
    <w:rsid w:val="00C26567"/>
    <w:rsid w:val="00C26923"/>
    <w:rsid w:val="00C271C9"/>
    <w:rsid w:val="00C27214"/>
    <w:rsid w:val="00C27597"/>
    <w:rsid w:val="00C27E5E"/>
    <w:rsid w:val="00C30382"/>
    <w:rsid w:val="00C30772"/>
    <w:rsid w:val="00C30D6F"/>
    <w:rsid w:val="00C31063"/>
    <w:rsid w:val="00C31492"/>
    <w:rsid w:val="00C31B7E"/>
    <w:rsid w:val="00C320E8"/>
    <w:rsid w:val="00C322D1"/>
    <w:rsid w:val="00C3242A"/>
    <w:rsid w:val="00C33201"/>
    <w:rsid w:val="00C3328B"/>
    <w:rsid w:val="00C33A39"/>
    <w:rsid w:val="00C33F55"/>
    <w:rsid w:val="00C34619"/>
    <w:rsid w:val="00C348D9"/>
    <w:rsid w:val="00C35D01"/>
    <w:rsid w:val="00C360B3"/>
    <w:rsid w:val="00C36451"/>
    <w:rsid w:val="00C365EA"/>
    <w:rsid w:val="00C367F0"/>
    <w:rsid w:val="00C36B11"/>
    <w:rsid w:val="00C37027"/>
    <w:rsid w:val="00C373BF"/>
    <w:rsid w:val="00C37B15"/>
    <w:rsid w:val="00C37B19"/>
    <w:rsid w:val="00C41349"/>
    <w:rsid w:val="00C413CB"/>
    <w:rsid w:val="00C41558"/>
    <w:rsid w:val="00C42752"/>
    <w:rsid w:val="00C42973"/>
    <w:rsid w:val="00C43426"/>
    <w:rsid w:val="00C46124"/>
    <w:rsid w:val="00C46A3D"/>
    <w:rsid w:val="00C46B95"/>
    <w:rsid w:val="00C4712A"/>
    <w:rsid w:val="00C5001E"/>
    <w:rsid w:val="00C5034F"/>
    <w:rsid w:val="00C50830"/>
    <w:rsid w:val="00C52479"/>
    <w:rsid w:val="00C5266E"/>
    <w:rsid w:val="00C52C59"/>
    <w:rsid w:val="00C5349E"/>
    <w:rsid w:val="00C539FF"/>
    <w:rsid w:val="00C54215"/>
    <w:rsid w:val="00C544BD"/>
    <w:rsid w:val="00C54D3D"/>
    <w:rsid w:val="00C55A30"/>
    <w:rsid w:val="00C55C20"/>
    <w:rsid w:val="00C55E1C"/>
    <w:rsid w:val="00C56076"/>
    <w:rsid w:val="00C56384"/>
    <w:rsid w:val="00C567E9"/>
    <w:rsid w:val="00C57B6E"/>
    <w:rsid w:val="00C60F8C"/>
    <w:rsid w:val="00C61424"/>
    <w:rsid w:val="00C61794"/>
    <w:rsid w:val="00C617AE"/>
    <w:rsid w:val="00C623E3"/>
    <w:rsid w:val="00C62A48"/>
    <w:rsid w:val="00C62AC4"/>
    <w:rsid w:val="00C62B59"/>
    <w:rsid w:val="00C62F96"/>
    <w:rsid w:val="00C631E1"/>
    <w:rsid w:val="00C638D8"/>
    <w:rsid w:val="00C63A43"/>
    <w:rsid w:val="00C63AE7"/>
    <w:rsid w:val="00C63D26"/>
    <w:rsid w:val="00C64127"/>
    <w:rsid w:val="00C6540A"/>
    <w:rsid w:val="00C668A1"/>
    <w:rsid w:val="00C67223"/>
    <w:rsid w:val="00C707B8"/>
    <w:rsid w:val="00C712AC"/>
    <w:rsid w:val="00C7158C"/>
    <w:rsid w:val="00C71C15"/>
    <w:rsid w:val="00C71F3D"/>
    <w:rsid w:val="00C72F53"/>
    <w:rsid w:val="00C74035"/>
    <w:rsid w:val="00C748EA"/>
    <w:rsid w:val="00C76FB0"/>
    <w:rsid w:val="00C77818"/>
    <w:rsid w:val="00C77F7D"/>
    <w:rsid w:val="00C8063F"/>
    <w:rsid w:val="00C81282"/>
    <w:rsid w:val="00C8155F"/>
    <w:rsid w:val="00C8198D"/>
    <w:rsid w:val="00C81F1D"/>
    <w:rsid w:val="00C82167"/>
    <w:rsid w:val="00C827B4"/>
    <w:rsid w:val="00C83214"/>
    <w:rsid w:val="00C8329F"/>
    <w:rsid w:val="00C84E65"/>
    <w:rsid w:val="00C84F8A"/>
    <w:rsid w:val="00C85BA4"/>
    <w:rsid w:val="00C8618F"/>
    <w:rsid w:val="00C8625D"/>
    <w:rsid w:val="00C865AD"/>
    <w:rsid w:val="00C86612"/>
    <w:rsid w:val="00C87402"/>
    <w:rsid w:val="00C90372"/>
    <w:rsid w:val="00C9041F"/>
    <w:rsid w:val="00C9166B"/>
    <w:rsid w:val="00C91945"/>
    <w:rsid w:val="00C91A45"/>
    <w:rsid w:val="00C91BA5"/>
    <w:rsid w:val="00C91FB4"/>
    <w:rsid w:val="00C92150"/>
    <w:rsid w:val="00C92328"/>
    <w:rsid w:val="00C9292F"/>
    <w:rsid w:val="00C92D42"/>
    <w:rsid w:val="00C938C2"/>
    <w:rsid w:val="00C9397B"/>
    <w:rsid w:val="00C93F8A"/>
    <w:rsid w:val="00C94EA1"/>
    <w:rsid w:val="00C95745"/>
    <w:rsid w:val="00C95902"/>
    <w:rsid w:val="00C95999"/>
    <w:rsid w:val="00C962E3"/>
    <w:rsid w:val="00C978E2"/>
    <w:rsid w:val="00C97997"/>
    <w:rsid w:val="00CA10A2"/>
    <w:rsid w:val="00CA1D83"/>
    <w:rsid w:val="00CA1FEB"/>
    <w:rsid w:val="00CA25C0"/>
    <w:rsid w:val="00CA2BFB"/>
    <w:rsid w:val="00CA3451"/>
    <w:rsid w:val="00CA35C6"/>
    <w:rsid w:val="00CA4948"/>
    <w:rsid w:val="00CA52F9"/>
    <w:rsid w:val="00CA5368"/>
    <w:rsid w:val="00CA547B"/>
    <w:rsid w:val="00CA568B"/>
    <w:rsid w:val="00CA573A"/>
    <w:rsid w:val="00CA5C58"/>
    <w:rsid w:val="00CA7656"/>
    <w:rsid w:val="00CA7FB0"/>
    <w:rsid w:val="00CB0CC1"/>
    <w:rsid w:val="00CB160B"/>
    <w:rsid w:val="00CB19D7"/>
    <w:rsid w:val="00CB19FE"/>
    <w:rsid w:val="00CB1C3F"/>
    <w:rsid w:val="00CB2364"/>
    <w:rsid w:val="00CB2FEE"/>
    <w:rsid w:val="00CB304C"/>
    <w:rsid w:val="00CB3933"/>
    <w:rsid w:val="00CB5010"/>
    <w:rsid w:val="00CB53E8"/>
    <w:rsid w:val="00CB594A"/>
    <w:rsid w:val="00CB5CB2"/>
    <w:rsid w:val="00CB6808"/>
    <w:rsid w:val="00CB6979"/>
    <w:rsid w:val="00CB7A04"/>
    <w:rsid w:val="00CB7DDE"/>
    <w:rsid w:val="00CC0A3D"/>
    <w:rsid w:val="00CC2FF0"/>
    <w:rsid w:val="00CC33E4"/>
    <w:rsid w:val="00CC3C53"/>
    <w:rsid w:val="00CC3D24"/>
    <w:rsid w:val="00CC3F91"/>
    <w:rsid w:val="00CC405D"/>
    <w:rsid w:val="00CC47EE"/>
    <w:rsid w:val="00CC4ACD"/>
    <w:rsid w:val="00CC4B0A"/>
    <w:rsid w:val="00CC5387"/>
    <w:rsid w:val="00CC544A"/>
    <w:rsid w:val="00CC57EA"/>
    <w:rsid w:val="00CC5954"/>
    <w:rsid w:val="00CC5CF8"/>
    <w:rsid w:val="00CC5F4B"/>
    <w:rsid w:val="00CC629B"/>
    <w:rsid w:val="00CC6C4E"/>
    <w:rsid w:val="00CC770A"/>
    <w:rsid w:val="00CC7B1F"/>
    <w:rsid w:val="00CD009D"/>
    <w:rsid w:val="00CD05A2"/>
    <w:rsid w:val="00CD1049"/>
    <w:rsid w:val="00CD29D4"/>
    <w:rsid w:val="00CD2B5C"/>
    <w:rsid w:val="00CD2FF3"/>
    <w:rsid w:val="00CD3323"/>
    <w:rsid w:val="00CD3324"/>
    <w:rsid w:val="00CD356A"/>
    <w:rsid w:val="00CD37AE"/>
    <w:rsid w:val="00CD38F5"/>
    <w:rsid w:val="00CD3BF2"/>
    <w:rsid w:val="00CD437E"/>
    <w:rsid w:val="00CD4AAF"/>
    <w:rsid w:val="00CD534F"/>
    <w:rsid w:val="00CD5DAD"/>
    <w:rsid w:val="00CD5FFB"/>
    <w:rsid w:val="00CD72C5"/>
    <w:rsid w:val="00CD79A7"/>
    <w:rsid w:val="00CD7FAD"/>
    <w:rsid w:val="00CE0789"/>
    <w:rsid w:val="00CE0E8D"/>
    <w:rsid w:val="00CE1A03"/>
    <w:rsid w:val="00CE2346"/>
    <w:rsid w:val="00CE25B2"/>
    <w:rsid w:val="00CE3529"/>
    <w:rsid w:val="00CE35C8"/>
    <w:rsid w:val="00CE3962"/>
    <w:rsid w:val="00CE43FA"/>
    <w:rsid w:val="00CE4D0A"/>
    <w:rsid w:val="00CE4D1A"/>
    <w:rsid w:val="00CE4E8A"/>
    <w:rsid w:val="00CE5105"/>
    <w:rsid w:val="00CE5525"/>
    <w:rsid w:val="00CE56BD"/>
    <w:rsid w:val="00CE5EC0"/>
    <w:rsid w:val="00CE652D"/>
    <w:rsid w:val="00CE68AD"/>
    <w:rsid w:val="00CE6BA5"/>
    <w:rsid w:val="00CE6F15"/>
    <w:rsid w:val="00CE6F9F"/>
    <w:rsid w:val="00CE781A"/>
    <w:rsid w:val="00CE7B08"/>
    <w:rsid w:val="00CE7B7A"/>
    <w:rsid w:val="00CE7D52"/>
    <w:rsid w:val="00CF0AAA"/>
    <w:rsid w:val="00CF0AB7"/>
    <w:rsid w:val="00CF1D74"/>
    <w:rsid w:val="00CF2A26"/>
    <w:rsid w:val="00CF2BE2"/>
    <w:rsid w:val="00CF34B5"/>
    <w:rsid w:val="00CF371A"/>
    <w:rsid w:val="00CF37C2"/>
    <w:rsid w:val="00CF3DE4"/>
    <w:rsid w:val="00CF3DEB"/>
    <w:rsid w:val="00CF55F9"/>
    <w:rsid w:val="00CF578D"/>
    <w:rsid w:val="00CF7074"/>
    <w:rsid w:val="00CF7495"/>
    <w:rsid w:val="00CF76D6"/>
    <w:rsid w:val="00D0110B"/>
    <w:rsid w:val="00D01CF9"/>
    <w:rsid w:val="00D021E8"/>
    <w:rsid w:val="00D0334D"/>
    <w:rsid w:val="00D0374D"/>
    <w:rsid w:val="00D06312"/>
    <w:rsid w:val="00D06D7B"/>
    <w:rsid w:val="00D06DA5"/>
    <w:rsid w:val="00D07191"/>
    <w:rsid w:val="00D07319"/>
    <w:rsid w:val="00D07B2C"/>
    <w:rsid w:val="00D07F1D"/>
    <w:rsid w:val="00D10558"/>
    <w:rsid w:val="00D10EE8"/>
    <w:rsid w:val="00D11140"/>
    <w:rsid w:val="00D11739"/>
    <w:rsid w:val="00D119A6"/>
    <w:rsid w:val="00D11D4D"/>
    <w:rsid w:val="00D11DB1"/>
    <w:rsid w:val="00D126DC"/>
    <w:rsid w:val="00D12B03"/>
    <w:rsid w:val="00D13E70"/>
    <w:rsid w:val="00D13EE7"/>
    <w:rsid w:val="00D147BE"/>
    <w:rsid w:val="00D148A0"/>
    <w:rsid w:val="00D15ECD"/>
    <w:rsid w:val="00D15FCD"/>
    <w:rsid w:val="00D16C58"/>
    <w:rsid w:val="00D17019"/>
    <w:rsid w:val="00D1705A"/>
    <w:rsid w:val="00D17ABA"/>
    <w:rsid w:val="00D17FC8"/>
    <w:rsid w:val="00D2015B"/>
    <w:rsid w:val="00D207E7"/>
    <w:rsid w:val="00D20B44"/>
    <w:rsid w:val="00D21168"/>
    <w:rsid w:val="00D21C3A"/>
    <w:rsid w:val="00D2224A"/>
    <w:rsid w:val="00D2385D"/>
    <w:rsid w:val="00D23FF4"/>
    <w:rsid w:val="00D2438C"/>
    <w:rsid w:val="00D2585A"/>
    <w:rsid w:val="00D2586F"/>
    <w:rsid w:val="00D25920"/>
    <w:rsid w:val="00D259B0"/>
    <w:rsid w:val="00D259C2"/>
    <w:rsid w:val="00D26C3F"/>
    <w:rsid w:val="00D27185"/>
    <w:rsid w:val="00D27DD3"/>
    <w:rsid w:val="00D27FF3"/>
    <w:rsid w:val="00D3028A"/>
    <w:rsid w:val="00D30E98"/>
    <w:rsid w:val="00D3125C"/>
    <w:rsid w:val="00D33488"/>
    <w:rsid w:val="00D33AB3"/>
    <w:rsid w:val="00D33F24"/>
    <w:rsid w:val="00D34160"/>
    <w:rsid w:val="00D346B8"/>
    <w:rsid w:val="00D34DCA"/>
    <w:rsid w:val="00D35AC8"/>
    <w:rsid w:val="00D36F87"/>
    <w:rsid w:val="00D37DF9"/>
    <w:rsid w:val="00D37E4E"/>
    <w:rsid w:val="00D417D8"/>
    <w:rsid w:val="00D41F78"/>
    <w:rsid w:val="00D42ABC"/>
    <w:rsid w:val="00D42E6C"/>
    <w:rsid w:val="00D4351C"/>
    <w:rsid w:val="00D43B80"/>
    <w:rsid w:val="00D44988"/>
    <w:rsid w:val="00D45B4C"/>
    <w:rsid w:val="00D45BA4"/>
    <w:rsid w:val="00D471AF"/>
    <w:rsid w:val="00D471E2"/>
    <w:rsid w:val="00D4724F"/>
    <w:rsid w:val="00D50252"/>
    <w:rsid w:val="00D50519"/>
    <w:rsid w:val="00D50702"/>
    <w:rsid w:val="00D50779"/>
    <w:rsid w:val="00D50AA9"/>
    <w:rsid w:val="00D51601"/>
    <w:rsid w:val="00D51ECB"/>
    <w:rsid w:val="00D520DE"/>
    <w:rsid w:val="00D5264C"/>
    <w:rsid w:val="00D52BBC"/>
    <w:rsid w:val="00D537FE"/>
    <w:rsid w:val="00D53CC9"/>
    <w:rsid w:val="00D54A6A"/>
    <w:rsid w:val="00D54B8F"/>
    <w:rsid w:val="00D55848"/>
    <w:rsid w:val="00D55951"/>
    <w:rsid w:val="00D559F0"/>
    <w:rsid w:val="00D5650F"/>
    <w:rsid w:val="00D56594"/>
    <w:rsid w:val="00D57EB6"/>
    <w:rsid w:val="00D608C0"/>
    <w:rsid w:val="00D60D6D"/>
    <w:rsid w:val="00D6128C"/>
    <w:rsid w:val="00D63B22"/>
    <w:rsid w:val="00D6487F"/>
    <w:rsid w:val="00D66009"/>
    <w:rsid w:val="00D66D8B"/>
    <w:rsid w:val="00D671B2"/>
    <w:rsid w:val="00D70849"/>
    <w:rsid w:val="00D70DFA"/>
    <w:rsid w:val="00D72297"/>
    <w:rsid w:val="00D72A1C"/>
    <w:rsid w:val="00D7308F"/>
    <w:rsid w:val="00D7313E"/>
    <w:rsid w:val="00D73396"/>
    <w:rsid w:val="00D73580"/>
    <w:rsid w:val="00D73802"/>
    <w:rsid w:val="00D73883"/>
    <w:rsid w:val="00D73C2C"/>
    <w:rsid w:val="00D73D52"/>
    <w:rsid w:val="00D73E70"/>
    <w:rsid w:val="00D745E7"/>
    <w:rsid w:val="00D75FDA"/>
    <w:rsid w:val="00D774ED"/>
    <w:rsid w:val="00D776AD"/>
    <w:rsid w:val="00D777C3"/>
    <w:rsid w:val="00D7797C"/>
    <w:rsid w:val="00D77C44"/>
    <w:rsid w:val="00D77F88"/>
    <w:rsid w:val="00D81AFA"/>
    <w:rsid w:val="00D81EAA"/>
    <w:rsid w:val="00D81FE2"/>
    <w:rsid w:val="00D8259F"/>
    <w:rsid w:val="00D825F2"/>
    <w:rsid w:val="00D8285C"/>
    <w:rsid w:val="00D828B1"/>
    <w:rsid w:val="00D82A55"/>
    <w:rsid w:val="00D830F8"/>
    <w:rsid w:val="00D83D49"/>
    <w:rsid w:val="00D84181"/>
    <w:rsid w:val="00D846AD"/>
    <w:rsid w:val="00D84754"/>
    <w:rsid w:val="00D84F27"/>
    <w:rsid w:val="00D853F0"/>
    <w:rsid w:val="00D85862"/>
    <w:rsid w:val="00D85892"/>
    <w:rsid w:val="00D86D47"/>
    <w:rsid w:val="00D8710C"/>
    <w:rsid w:val="00D873C6"/>
    <w:rsid w:val="00D87819"/>
    <w:rsid w:val="00D878A3"/>
    <w:rsid w:val="00D9074A"/>
    <w:rsid w:val="00D9099E"/>
    <w:rsid w:val="00D9193A"/>
    <w:rsid w:val="00D91D05"/>
    <w:rsid w:val="00D923B2"/>
    <w:rsid w:val="00D92463"/>
    <w:rsid w:val="00D927B5"/>
    <w:rsid w:val="00D92981"/>
    <w:rsid w:val="00D92C81"/>
    <w:rsid w:val="00D93E64"/>
    <w:rsid w:val="00D93F64"/>
    <w:rsid w:val="00D94CA4"/>
    <w:rsid w:val="00D95E99"/>
    <w:rsid w:val="00D965D5"/>
    <w:rsid w:val="00D96F7C"/>
    <w:rsid w:val="00D9714B"/>
    <w:rsid w:val="00D97DA2"/>
    <w:rsid w:val="00DA0485"/>
    <w:rsid w:val="00DA1A3A"/>
    <w:rsid w:val="00DA1FC3"/>
    <w:rsid w:val="00DA2351"/>
    <w:rsid w:val="00DA249E"/>
    <w:rsid w:val="00DA2B9F"/>
    <w:rsid w:val="00DA2D3D"/>
    <w:rsid w:val="00DA35D9"/>
    <w:rsid w:val="00DA3855"/>
    <w:rsid w:val="00DA39BA"/>
    <w:rsid w:val="00DA4C30"/>
    <w:rsid w:val="00DA538E"/>
    <w:rsid w:val="00DA5FB3"/>
    <w:rsid w:val="00DA6980"/>
    <w:rsid w:val="00DA6A44"/>
    <w:rsid w:val="00DA7A3C"/>
    <w:rsid w:val="00DB145E"/>
    <w:rsid w:val="00DB1A94"/>
    <w:rsid w:val="00DB1D52"/>
    <w:rsid w:val="00DB1E2B"/>
    <w:rsid w:val="00DB1F62"/>
    <w:rsid w:val="00DB21E7"/>
    <w:rsid w:val="00DB2C83"/>
    <w:rsid w:val="00DB2E03"/>
    <w:rsid w:val="00DB3742"/>
    <w:rsid w:val="00DB3C5A"/>
    <w:rsid w:val="00DB3E9B"/>
    <w:rsid w:val="00DB3F4B"/>
    <w:rsid w:val="00DB5375"/>
    <w:rsid w:val="00DB6003"/>
    <w:rsid w:val="00DB63AC"/>
    <w:rsid w:val="00DB6769"/>
    <w:rsid w:val="00DB67C1"/>
    <w:rsid w:val="00DB6C0B"/>
    <w:rsid w:val="00DB70F4"/>
    <w:rsid w:val="00DB748A"/>
    <w:rsid w:val="00DB7CB7"/>
    <w:rsid w:val="00DC1056"/>
    <w:rsid w:val="00DC1442"/>
    <w:rsid w:val="00DC1781"/>
    <w:rsid w:val="00DC21D8"/>
    <w:rsid w:val="00DC282A"/>
    <w:rsid w:val="00DC2DE8"/>
    <w:rsid w:val="00DC34DC"/>
    <w:rsid w:val="00DC3780"/>
    <w:rsid w:val="00DC3ADA"/>
    <w:rsid w:val="00DC3CC6"/>
    <w:rsid w:val="00DC3F55"/>
    <w:rsid w:val="00DC4782"/>
    <w:rsid w:val="00DC4B02"/>
    <w:rsid w:val="00DC514A"/>
    <w:rsid w:val="00DC67B1"/>
    <w:rsid w:val="00DC7FBC"/>
    <w:rsid w:val="00DD0019"/>
    <w:rsid w:val="00DD132B"/>
    <w:rsid w:val="00DD1571"/>
    <w:rsid w:val="00DD1725"/>
    <w:rsid w:val="00DD2159"/>
    <w:rsid w:val="00DD218B"/>
    <w:rsid w:val="00DD28BA"/>
    <w:rsid w:val="00DD2A18"/>
    <w:rsid w:val="00DD3044"/>
    <w:rsid w:val="00DD3985"/>
    <w:rsid w:val="00DD61E8"/>
    <w:rsid w:val="00DD62C0"/>
    <w:rsid w:val="00DD63F8"/>
    <w:rsid w:val="00DD64DE"/>
    <w:rsid w:val="00DD66DE"/>
    <w:rsid w:val="00DD7197"/>
    <w:rsid w:val="00DD7859"/>
    <w:rsid w:val="00DD7B41"/>
    <w:rsid w:val="00DE0302"/>
    <w:rsid w:val="00DE0784"/>
    <w:rsid w:val="00DE0A1D"/>
    <w:rsid w:val="00DE15B2"/>
    <w:rsid w:val="00DE1A9A"/>
    <w:rsid w:val="00DE3D2C"/>
    <w:rsid w:val="00DE57D0"/>
    <w:rsid w:val="00DE5E82"/>
    <w:rsid w:val="00DE5EC5"/>
    <w:rsid w:val="00DE5FA6"/>
    <w:rsid w:val="00DE6792"/>
    <w:rsid w:val="00DE6AA1"/>
    <w:rsid w:val="00DE77A3"/>
    <w:rsid w:val="00DE7EF7"/>
    <w:rsid w:val="00DF015B"/>
    <w:rsid w:val="00DF02EC"/>
    <w:rsid w:val="00DF10FC"/>
    <w:rsid w:val="00DF1185"/>
    <w:rsid w:val="00DF1299"/>
    <w:rsid w:val="00DF1620"/>
    <w:rsid w:val="00DF1A70"/>
    <w:rsid w:val="00DF1E5F"/>
    <w:rsid w:val="00DF23A8"/>
    <w:rsid w:val="00DF2527"/>
    <w:rsid w:val="00DF2EE1"/>
    <w:rsid w:val="00DF2F27"/>
    <w:rsid w:val="00DF36B6"/>
    <w:rsid w:val="00DF4296"/>
    <w:rsid w:val="00DF5267"/>
    <w:rsid w:val="00DF53F0"/>
    <w:rsid w:val="00DF5700"/>
    <w:rsid w:val="00DF5F38"/>
    <w:rsid w:val="00DF604C"/>
    <w:rsid w:val="00DF6608"/>
    <w:rsid w:val="00DF6CCC"/>
    <w:rsid w:val="00DF6D0C"/>
    <w:rsid w:val="00DF6F64"/>
    <w:rsid w:val="00DF721E"/>
    <w:rsid w:val="00DF729B"/>
    <w:rsid w:val="00DF72F3"/>
    <w:rsid w:val="00DF7549"/>
    <w:rsid w:val="00DF78D0"/>
    <w:rsid w:val="00DF7B8A"/>
    <w:rsid w:val="00DF7C87"/>
    <w:rsid w:val="00E009B0"/>
    <w:rsid w:val="00E00A12"/>
    <w:rsid w:val="00E00B39"/>
    <w:rsid w:val="00E00C49"/>
    <w:rsid w:val="00E01C9C"/>
    <w:rsid w:val="00E01FF4"/>
    <w:rsid w:val="00E0219D"/>
    <w:rsid w:val="00E032D9"/>
    <w:rsid w:val="00E041B8"/>
    <w:rsid w:val="00E04482"/>
    <w:rsid w:val="00E04C0F"/>
    <w:rsid w:val="00E05510"/>
    <w:rsid w:val="00E0570B"/>
    <w:rsid w:val="00E05B1D"/>
    <w:rsid w:val="00E069C5"/>
    <w:rsid w:val="00E077D0"/>
    <w:rsid w:val="00E1065D"/>
    <w:rsid w:val="00E10913"/>
    <w:rsid w:val="00E10B24"/>
    <w:rsid w:val="00E10B87"/>
    <w:rsid w:val="00E121CE"/>
    <w:rsid w:val="00E12209"/>
    <w:rsid w:val="00E144C4"/>
    <w:rsid w:val="00E14585"/>
    <w:rsid w:val="00E1478B"/>
    <w:rsid w:val="00E14FAC"/>
    <w:rsid w:val="00E15007"/>
    <w:rsid w:val="00E15DC6"/>
    <w:rsid w:val="00E16277"/>
    <w:rsid w:val="00E16EC7"/>
    <w:rsid w:val="00E17DCC"/>
    <w:rsid w:val="00E219CE"/>
    <w:rsid w:val="00E21D93"/>
    <w:rsid w:val="00E22A86"/>
    <w:rsid w:val="00E22D2A"/>
    <w:rsid w:val="00E24071"/>
    <w:rsid w:val="00E24142"/>
    <w:rsid w:val="00E24DCA"/>
    <w:rsid w:val="00E24EBC"/>
    <w:rsid w:val="00E2522C"/>
    <w:rsid w:val="00E2552F"/>
    <w:rsid w:val="00E2599B"/>
    <w:rsid w:val="00E2710C"/>
    <w:rsid w:val="00E272BD"/>
    <w:rsid w:val="00E27428"/>
    <w:rsid w:val="00E305B4"/>
    <w:rsid w:val="00E31AFA"/>
    <w:rsid w:val="00E31CB7"/>
    <w:rsid w:val="00E324EE"/>
    <w:rsid w:val="00E3367B"/>
    <w:rsid w:val="00E34DB1"/>
    <w:rsid w:val="00E35931"/>
    <w:rsid w:val="00E359FF"/>
    <w:rsid w:val="00E36337"/>
    <w:rsid w:val="00E3699A"/>
    <w:rsid w:val="00E371E1"/>
    <w:rsid w:val="00E402C5"/>
    <w:rsid w:val="00E402F4"/>
    <w:rsid w:val="00E405F1"/>
    <w:rsid w:val="00E40C89"/>
    <w:rsid w:val="00E417DB"/>
    <w:rsid w:val="00E43054"/>
    <w:rsid w:val="00E432D1"/>
    <w:rsid w:val="00E43655"/>
    <w:rsid w:val="00E44440"/>
    <w:rsid w:val="00E44A8B"/>
    <w:rsid w:val="00E45958"/>
    <w:rsid w:val="00E46013"/>
    <w:rsid w:val="00E4673F"/>
    <w:rsid w:val="00E47099"/>
    <w:rsid w:val="00E47284"/>
    <w:rsid w:val="00E477C3"/>
    <w:rsid w:val="00E5017E"/>
    <w:rsid w:val="00E50734"/>
    <w:rsid w:val="00E5140B"/>
    <w:rsid w:val="00E51E16"/>
    <w:rsid w:val="00E52990"/>
    <w:rsid w:val="00E52DED"/>
    <w:rsid w:val="00E53730"/>
    <w:rsid w:val="00E5410A"/>
    <w:rsid w:val="00E5438D"/>
    <w:rsid w:val="00E54511"/>
    <w:rsid w:val="00E54E50"/>
    <w:rsid w:val="00E55288"/>
    <w:rsid w:val="00E57577"/>
    <w:rsid w:val="00E57CDA"/>
    <w:rsid w:val="00E62043"/>
    <w:rsid w:val="00E626B9"/>
    <w:rsid w:val="00E627C9"/>
    <w:rsid w:val="00E630F3"/>
    <w:rsid w:val="00E6332F"/>
    <w:rsid w:val="00E637C9"/>
    <w:rsid w:val="00E6402D"/>
    <w:rsid w:val="00E6680A"/>
    <w:rsid w:val="00E669E3"/>
    <w:rsid w:val="00E66F0D"/>
    <w:rsid w:val="00E67BFA"/>
    <w:rsid w:val="00E7004F"/>
    <w:rsid w:val="00E70615"/>
    <w:rsid w:val="00E7159E"/>
    <w:rsid w:val="00E7161E"/>
    <w:rsid w:val="00E71BE3"/>
    <w:rsid w:val="00E72004"/>
    <w:rsid w:val="00E7207B"/>
    <w:rsid w:val="00E722CF"/>
    <w:rsid w:val="00E72880"/>
    <w:rsid w:val="00E7347A"/>
    <w:rsid w:val="00E75A47"/>
    <w:rsid w:val="00E75BB6"/>
    <w:rsid w:val="00E75D8C"/>
    <w:rsid w:val="00E7719C"/>
    <w:rsid w:val="00E7757E"/>
    <w:rsid w:val="00E777F2"/>
    <w:rsid w:val="00E802C9"/>
    <w:rsid w:val="00E80BFB"/>
    <w:rsid w:val="00E80EC2"/>
    <w:rsid w:val="00E80F0A"/>
    <w:rsid w:val="00E815D4"/>
    <w:rsid w:val="00E818FD"/>
    <w:rsid w:val="00E819BA"/>
    <w:rsid w:val="00E8291B"/>
    <w:rsid w:val="00E82E70"/>
    <w:rsid w:val="00E82F92"/>
    <w:rsid w:val="00E8395F"/>
    <w:rsid w:val="00E83ECB"/>
    <w:rsid w:val="00E8410F"/>
    <w:rsid w:val="00E849D7"/>
    <w:rsid w:val="00E85E41"/>
    <w:rsid w:val="00E85EA1"/>
    <w:rsid w:val="00E86703"/>
    <w:rsid w:val="00E86C01"/>
    <w:rsid w:val="00E8751D"/>
    <w:rsid w:val="00E900DA"/>
    <w:rsid w:val="00E91044"/>
    <w:rsid w:val="00E910D3"/>
    <w:rsid w:val="00E91B06"/>
    <w:rsid w:val="00E91CBA"/>
    <w:rsid w:val="00E92097"/>
    <w:rsid w:val="00E92154"/>
    <w:rsid w:val="00E923CF"/>
    <w:rsid w:val="00E93685"/>
    <w:rsid w:val="00E93B65"/>
    <w:rsid w:val="00E93C8C"/>
    <w:rsid w:val="00E94F37"/>
    <w:rsid w:val="00E95111"/>
    <w:rsid w:val="00E95FDF"/>
    <w:rsid w:val="00E960AD"/>
    <w:rsid w:val="00E9677F"/>
    <w:rsid w:val="00E96898"/>
    <w:rsid w:val="00E97043"/>
    <w:rsid w:val="00E97F4C"/>
    <w:rsid w:val="00EA0185"/>
    <w:rsid w:val="00EA14C8"/>
    <w:rsid w:val="00EA2110"/>
    <w:rsid w:val="00EA24AF"/>
    <w:rsid w:val="00EA283A"/>
    <w:rsid w:val="00EA2C90"/>
    <w:rsid w:val="00EA2E07"/>
    <w:rsid w:val="00EA383B"/>
    <w:rsid w:val="00EA44ED"/>
    <w:rsid w:val="00EA48F3"/>
    <w:rsid w:val="00EA4D46"/>
    <w:rsid w:val="00EA60BF"/>
    <w:rsid w:val="00EA7365"/>
    <w:rsid w:val="00EA763F"/>
    <w:rsid w:val="00EA77E9"/>
    <w:rsid w:val="00EB05D0"/>
    <w:rsid w:val="00EB1151"/>
    <w:rsid w:val="00EB1D49"/>
    <w:rsid w:val="00EB23D9"/>
    <w:rsid w:val="00EB39A0"/>
    <w:rsid w:val="00EB430A"/>
    <w:rsid w:val="00EB559F"/>
    <w:rsid w:val="00EB566C"/>
    <w:rsid w:val="00EB5A18"/>
    <w:rsid w:val="00EB5F3D"/>
    <w:rsid w:val="00EB6C97"/>
    <w:rsid w:val="00EC0317"/>
    <w:rsid w:val="00EC0C6A"/>
    <w:rsid w:val="00EC1CEB"/>
    <w:rsid w:val="00EC1DC0"/>
    <w:rsid w:val="00EC1DC2"/>
    <w:rsid w:val="00EC1E09"/>
    <w:rsid w:val="00EC210E"/>
    <w:rsid w:val="00EC21EC"/>
    <w:rsid w:val="00EC24B8"/>
    <w:rsid w:val="00EC268C"/>
    <w:rsid w:val="00EC3753"/>
    <w:rsid w:val="00EC3FB6"/>
    <w:rsid w:val="00EC4E71"/>
    <w:rsid w:val="00EC5F1C"/>
    <w:rsid w:val="00EC7AEB"/>
    <w:rsid w:val="00ED0365"/>
    <w:rsid w:val="00ED0512"/>
    <w:rsid w:val="00ED0865"/>
    <w:rsid w:val="00ED0C1C"/>
    <w:rsid w:val="00ED141B"/>
    <w:rsid w:val="00ED1C60"/>
    <w:rsid w:val="00ED2EB9"/>
    <w:rsid w:val="00ED3722"/>
    <w:rsid w:val="00ED3A31"/>
    <w:rsid w:val="00ED4469"/>
    <w:rsid w:val="00ED5424"/>
    <w:rsid w:val="00ED5F23"/>
    <w:rsid w:val="00ED6DC0"/>
    <w:rsid w:val="00ED7A7A"/>
    <w:rsid w:val="00EE0327"/>
    <w:rsid w:val="00EE038C"/>
    <w:rsid w:val="00EE105A"/>
    <w:rsid w:val="00EE1D00"/>
    <w:rsid w:val="00EE259E"/>
    <w:rsid w:val="00EE25C8"/>
    <w:rsid w:val="00EE28C5"/>
    <w:rsid w:val="00EE2F09"/>
    <w:rsid w:val="00EE47C5"/>
    <w:rsid w:val="00EE490C"/>
    <w:rsid w:val="00EE4D33"/>
    <w:rsid w:val="00EE4E57"/>
    <w:rsid w:val="00EE5738"/>
    <w:rsid w:val="00EE58BD"/>
    <w:rsid w:val="00EE5DDB"/>
    <w:rsid w:val="00EE5E59"/>
    <w:rsid w:val="00EE73D0"/>
    <w:rsid w:val="00EE7CB0"/>
    <w:rsid w:val="00EE7CD1"/>
    <w:rsid w:val="00EF08A8"/>
    <w:rsid w:val="00EF167B"/>
    <w:rsid w:val="00EF1C90"/>
    <w:rsid w:val="00EF2496"/>
    <w:rsid w:val="00EF41A8"/>
    <w:rsid w:val="00EF44FB"/>
    <w:rsid w:val="00EF5122"/>
    <w:rsid w:val="00EF5554"/>
    <w:rsid w:val="00EF5A18"/>
    <w:rsid w:val="00EF5AD8"/>
    <w:rsid w:val="00EF6B90"/>
    <w:rsid w:val="00EF70C9"/>
    <w:rsid w:val="00EF741E"/>
    <w:rsid w:val="00EF7807"/>
    <w:rsid w:val="00EF79F7"/>
    <w:rsid w:val="00F006C0"/>
    <w:rsid w:val="00F0125F"/>
    <w:rsid w:val="00F0176A"/>
    <w:rsid w:val="00F019AA"/>
    <w:rsid w:val="00F0267E"/>
    <w:rsid w:val="00F02686"/>
    <w:rsid w:val="00F030C0"/>
    <w:rsid w:val="00F03291"/>
    <w:rsid w:val="00F03A85"/>
    <w:rsid w:val="00F04052"/>
    <w:rsid w:val="00F04314"/>
    <w:rsid w:val="00F0459B"/>
    <w:rsid w:val="00F04E15"/>
    <w:rsid w:val="00F05DF3"/>
    <w:rsid w:val="00F06829"/>
    <w:rsid w:val="00F069EA"/>
    <w:rsid w:val="00F06A4B"/>
    <w:rsid w:val="00F06A69"/>
    <w:rsid w:val="00F070E5"/>
    <w:rsid w:val="00F07D5E"/>
    <w:rsid w:val="00F07DDE"/>
    <w:rsid w:val="00F10396"/>
    <w:rsid w:val="00F1157B"/>
    <w:rsid w:val="00F11675"/>
    <w:rsid w:val="00F123DA"/>
    <w:rsid w:val="00F12557"/>
    <w:rsid w:val="00F127C8"/>
    <w:rsid w:val="00F12881"/>
    <w:rsid w:val="00F12C62"/>
    <w:rsid w:val="00F134BA"/>
    <w:rsid w:val="00F13599"/>
    <w:rsid w:val="00F13A71"/>
    <w:rsid w:val="00F13B28"/>
    <w:rsid w:val="00F14DCD"/>
    <w:rsid w:val="00F156A0"/>
    <w:rsid w:val="00F15730"/>
    <w:rsid w:val="00F176A6"/>
    <w:rsid w:val="00F17A24"/>
    <w:rsid w:val="00F202C2"/>
    <w:rsid w:val="00F204B3"/>
    <w:rsid w:val="00F212F6"/>
    <w:rsid w:val="00F2190F"/>
    <w:rsid w:val="00F22756"/>
    <w:rsid w:val="00F23248"/>
    <w:rsid w:val="00F23890"/>
    <w:rsid w:val="00F2504D"/>
    <w:rsid w:val="00F2595D"/>
    <w:rsid w:val="00F25B26"/>
    <w:rsid w:val="00F2637F"/>
    <w:rsid w:val="00F268F7"/>
    <w:rsid w:val="00F30B83"/>
    <w:rsid w:val="00F30BDB"/>
    <w:rsid w:val="00F30CF8"/>
    <w:rsid w:val="00F31402"/>
    <w:rsid w:val="00F31EDF"/>
    <w:rsid w:val="00F32507"/>
    <w:rsid w:val="00F32CDE"/>
    <w:rsid w:val="00F32D4C"/>
    <w:rsid w:val="00F3327E"/>
    <w:rsid w:val="00F338C3"/>
    <w:rsid w:val="00F340F2"/>
    <w:rsid w:val="00F34B14"/>
    <w:rsid w:val="00F34CF1"/>
    <w:rsid w:val="00F34E35"/>
    <w:rsid w:val="00F34F58"/>
    <w:rsid w:val="00F3572F"/>
    <w:rsid w:val="00F35DA7"/>
    <w:rsid w:val="00F36A6A"/>
    <w:rsid w:val="00F40101"/>
    <w:rsid w:val="00F404F7"/>
    <w:rsid w:val="00F40CCA"/>
    <w:rsid w:val="00F40E06"/>
    <w:rsid w:val="00F41E02"/>
    <w:rsid w:val="00F41FE0"/>
    <w:rsid w:val="00F42AA4"/>
    <w:rsid w:val="00F42D97"/>
    <w:rsid w:val="00F42F0E"/>
    <w:rsid w:val="00F42FCF"/>
    <w:rsid w:val="00F436B2"/>
    <w:rsid w:val="00F43813"/>
    <w:rsid w:val="00F43FEE"/>
    <w:rsid w:val="00F440B0"/>
    <w:rsid w:val="00F44114"/>
    <w:rsid w:val="00F4492F"/>
    <w:rsid w:val="00F45030"/>
    <w:rsid w:val="00F45A72"/>
    <w:rsid w:val="00F46723"/>
    <w:rsid w:val="00F4706D"/>
    <w:rsid w:val="00F47309"/>
    <w:rsid w:val="00F476E1"/>
    <w:rsid w:val="00F47855"/>
    <w:rsid w:val="00F47D1D"/>
    <w:rsid w:val="00F47F29"/>
    <w:rsid w:val="00F50016"/>
    <w:rsid w:val="00F5118A"/>
    <w:rsid w:val="00F51A21"/>
    <w:rsid w:val="00F51A35"/>
    <w:rsid w:val="00F523B9"/>
    <w:rsid w:val="00F52614"/>
    <w:rsid w:val="00F5276E"/>
    <w:rsid w:val="00F52E9F"/>
    <w:rsid w:val="00F532B2"/>
    <w:rsid w:val="00F53304"/>
    <w:rsid w:val="00F53B81"/>
    <w:rsid w:val="00F53C15"/>
    <w:rsid w:val="00F540FE"/>
    <w:rsid w:val="00F5459A"/>
    <w:rsid w:val="00F556FF"/>
    <w:rsid w:val="00F55D12"/>
    <w:rsid w:val="00F5687F"/>
    <w:rsid w:val="00F56D3F"/>
    <w:rsid w:val="00F575C7"/>
    <w:rsid w:val="00F57CC1"/>
    <w:rsid w:val="00F57DF7"/>
    <w:rsid w:val="00F57FD0"/>
    <w:rsid w:val="00F60305"/>
    <w:rsid w:val="00F61B12"/>
    <w:rsid w:val="00F61C70"/>
    <w:rsid w:val="00F627D8"/>
    <w:rsid w:val="00F62869"/>
    <w:rsid w:val="00F62ED4"/>
    <w:rsid w:val="00F63264"/>
    <w:rsid w:val="00F634E4"/>
    <w:rsid w:val="00F6379E"/>
    <w:rsid w:val="00F64047"/>
    <w:rsid w:val="00F65171"/>
    <w:rsid w:val="00F6533A"/>
    <w:rsid w:val="00F6560D"/>
    <w:rsid w:val="00F669BD"/>
    <w:rsid w:val="00F67844"/>
    <w:rsid w:val="00F67B09"/>
    <w:rsid w:val="00F705F6"/>
    <w:rsid w:val="00F70795"/>
    <w:rsid w:val="00F70799"/>
    <w:rsid w:val="00F70A8B"/>
    <w:rsid w:val="00F70B8D"/>
    <w:rsid w:val="00F71936"/>
    <w:rsid w:val="00F71F81"/>
    <w:rsid w:val="00F724FB"/>
    <w:rsid w:val="00F726B8"/>
    <w:rsid w:val="00F72A26"/>
    <w:rsid w:val="00F733C3"/>
    <w:rsid w:val="00F73E15"/>
    <w:rsid w:val="00F746A1"/>
    <w:rsid w:val="00F74820"/>
    <w:rsid w:val="00F7506D"/>
    <w:rsid w:val="00F755DD"/>
    <w:rsid w:val="00F756DD"/>
    <w:rsid w:val="00F77F4E"/>
    <w:rsid w:val="00F80047"/>
    <w:rsid w:val="00F800C7"/>
    <w:rsid w:val="00F80361"/>
    <w:rsid w:val="00F8104D"/>
    <w:rsid w:val="00F8153F"/>
    <w:rsid w:val="00F81587"/>
    <w:rsid w:val="00F81B2A"/>
    <w:rsid w:val="00F81C12"/>
    <w:rsid w:val="00F8263C"/>
    <w:rsid w:val="00F8288F"/>
    <w:rsid w:val="00F8376E"/>
    <w:rsid w:val="00F83C52"/>
    <w:rsid w:val="00F840EC"/>
    <w:rsid w:val="00F84802"/>
    <w:rsid w:val="00F84B25"/>
    <w:rsid w:val="00F85B72"/>
    <w:rsid w:val="00F86540"/>
    <w:rsid w:val="00F865CE"/>
    <w:rsid w:val="00F8766F"/>
    <w:rsid w:val="00F901B3"/>
    <w:rsid w:val="00F90282"/>
    <w:rsid w:val="00F90BC8"/>
    <w:rsid w:val="00F91082"/>
    <w:rsid w:val="00F9116D"/>
    <w:rsid w:val="00F91171"/>
    <w:rsid w:val="00F91342"/>
    <w:rsid w:val="00F91A9A"/>
    <w:rsid w:val="00F923AF"/>
    <w:rsid w:val="00F92634"/>
    <w:rsid w:val="00F933F3"/>
    <w:rsid w:val="00F93ABB"/>
    <w:rsid w:val="00F94D79"/>
    <w:rsid w:val="00F9658C"/>
    <w:rsid w:val="00F96EEB"/>
    <w:rsid w:val="00F97A7F"/>
    <w:rsid w:val="00F97CD0"/>
    <w:rsid w:val="00F97D7A"/>
    <w:rsid w:val="00FA0889"/>
    <w:rsid w:val="00FA16E7"/>
    <w:rsid w:val="00FA31C7"/>
    <w:rsid w:val="00FA472D"/>
    <w:rsid w:val="00FA4965"/>
    <w:rsid w:val="00FA5A92"/>
    <w:rsid w:val="00FA681F"/>
    <w:rsid w:val="00FB0261"/>
    <w:rsid w:val="00FB0303"/>
    <w:rsid w:val="00FB0CBF"/>
    <w:rsid w:val="00FB18F6"/>
    <w:rsid w:val="00FB2A52"/>
    <w:rsid w:val="00FB3961"/>
    <w:rsid w:val="00FB39E0"/>
    <w:rsid w:val="00FB3F92"/>
    <w:rsid w:val="00FB52C7"/>
    <w:rsid w:val="00FB57DC"/>
    <w:rsid w:val="00FB5915"/>
    <w:rsid w:val="00FB6E19"/>
    <w:rsid w:val="00FB71F6"/>
    <w:rsid w:val="00FB74F1"/>
    <w:rsid w:val="00FC0670"/>
    <w:rsid w:val="00FC07AF"/>
    <w:rsid w:val="00FC0AF8"/>
    <w:rsid w:val="00FC0B69"/>
    <w:rsid w:val="00FC1055"/>
    <w:rsid w:val="00FC1238"/>
    <w:rsid w:val="00FC1483"/>
    <w:rsid w:val="00FC1BEF"/>
    <w:rsid w:val="00FC1C47"/>
    <w:rsid w:val="00FC2869"/>
    <w:rsid w:val="00FC2F9E"/>
    <w:rsid w:val="00FC3102"/>
    <w:rsid w:val="00FC3848"/>
    <w:rsid w:val="00FC39ED"/>
    <w:rsid w:val="00FC3D40"/>
    <w:rsid w:val="00FC4419"/>
    <w:rsid w:val="00FC47E2"/>
    <w:rsid w:val="00FC4AA5"/>
    <w:rsid w:val="00FC4B88"/>
    <w:rsid w:val="00FC4BB8"/>
    <w:rsid w:val="00FC5148"/>
    <w:rsid w:val="00FC6524"/>
    <w:rsid w:val="00FC6B58"/>
    <w:rsid w:val="00FC711D"/>
    <w:rsid w:val="00FC75AC"/>
    <w:rsid w:val="00FC7984"/>
    <w:rsid w:val="00FD01BF"/>
    <w:rsid w:val="00FD0525"/>
    <w:rsid w:val="00FD0AB7"/>
    <w:rsid w:val="00FD297D"/>
    <w:rsid w:val="00FD2D13"/>
    <w:rsid w:val="00FD374D"/>
    <w:rsid w:val="00FD4D2A"/>
    <w:rsid w:val="00FD6071"/>
    <w:rsid w:val="00FD633B"/>
    <w:rsid w:val="00FD66ED"/>
    <w:rsid w:val="00FD6ABA"/>
    <w:rsid w:val="00FE0794"/>
    <w:rsid w:val="00FE1041"/>
    <w:rsid w:val="00FE1614"/>
    <w:rsid w:val="00FE24CB"/>
    <w:rsid w:val="00FE2584"/>
    <w:rsid w:val="00FE2E48"/>
    <w:rsid w:val="00FE323F"/>
    <w:rsid w:val="00FE3473"/>
    <w:rsid w:val="00FE4049"/>
    <w:rsid w:val="00FE4794"/>
    <w:rsid w:val="00FE480F"/>
    <w:rsid w:val="00FE4998"/>
    <w:rsid w:val="00FE5382"/>
    <w:rsid w:val="00FE57DE"/>
    <w:rsid w:val="00FE719F"/>
    <w:rsid w:val="00FE7A68"/>
    <w:rsid w:val="00FF0231"/>
    <w:rsid w:val="00FF056D"/>
    <w:rsid w:val="00FF1C9B"/>
    <w:rsid w:val="00FF1D49"/>
    <w:rsid w:val="00FF203B"/>
    <w:rsid w:val="00FF2562"/>
    <w:rsid w:val="00FF3A41"/>
    <w:rsid w:val="00FF3E5B"/>
    <w:rsid w:val="00FF5183"/>
    <w:rsid w:val="00FF57E4"/>
    <w:rsid w:val="00FF5E26"/>
    <w:rsid w:val="00FF5ECD"/>
    <w:rsid w:val="00FF67D1"/>
    <w:rsid w:val="00FF78E5"/>
    <w:rsid w:val="01253372"/>
    <w:rsid w:val="012C5FAF"/>
    <w:rsid w:val="01921A76"/>
    <w:rsid w:val="01AF3D99"/>
    <w:rsid w:val="02511F9D"/>
    <w:rsid w:val="03251080"/>
    <w:rsid w:val="0373610F"/>
    <w:rsid w:val="03A10CAA"/>
    <w:rsid w:val="03A314B8"/>
    <w:rsid w:val="03CA6453"/>
    <w:rsid w:val="03D82B98"/>
    <w:rsid w:val="03F36308"/>
    <w:rsid w:val="03F83E8B"/>
    <w:rsid w:val="049E39E7"/>
    <w:rsid w:val="052676B9"/>
    <w:rsid w:val="05C56868"/>
    <w:rsid w:val="0615060C"/>
    <w:rsid w:val="06212099"/>
    <w:rsid w:val="064321EB"/>
    <w:rsid w:val="06461D64"/>
    <w:rsid w:val="06530982"/>
    <w:rsid w:val="06997BF8"/>
    <w:rsid w:val="071179C1"/>
    <w:rsid w:val="074736EE"/>
    <w:rsid w:val="07A539BD"/>
    <w:rsid w:val="07B72767"/>
    <w:rsid w:val="08077E72"/>
    <w:rsid w:val="08882DD0"/>
    <w:rsid w:val="08BE3F93"/>
    <w:rsid w:val="08DC3A7E"/>
    <w:rsid w:val="08FD32B2"/>
    <w:rsid w:val="09CC2AAC"/>
    <w:rsid w:val="0A652D3E"/>
    <w:rsid w:val="0AD33E3F"/>
    <w:rsid w:val="0B21239F"/>
    <w:rsid w:val="0B326F2A"/>
    <w:rsid w:val="0B394A48"/>
    <w:rsid w:val="0B4F3D8E"/>
    <w:rsid w:val="0BA04D77"/>
    <w:rsid w:val="0BC55A31"/>
    <w:rsid w:val="0BE678A2"/>
    <w:rsid w:val="0C1E2888"/>
    <w:rsid w:val="0C2D4328"/>
    <w:rsid w:val="0C92213C"/>
    <w:rsid w:val="0CC2027E"/>
    <w:rsid w:val="0D1C7D1F"/>
    <w:rsid w:val="0D5D3E94"/>
    <w:rsid w:val="0D84032B"/>
    <w:rsid w:val="0E092B26"/>
    <w:rsid w:val="0F1F00BE"/>
    <w:rsid w:val="0F2A74C4"/>
    <w:rsid w:val="0F916077"/>
    <w:rsid w:val="0F957CD4"/>
    <w:rsid w:val="0F9D4A1B"/>
    <w:rsid w:val="10086339"/>
    <w:rsid w:val="10A27F31"/>
    <w:rsid w:val="119117F9"/>
    <w:rsid w:val="11927058"/>
    <w:rsid w:val="11965BC6"/>
    <w:rsid w:val="120E171E"/>
    <w:rsid w:val="121865DB"/>
    <w:rsid w:val="12616D44"/>
    <w:rsid w:val="12D71EE1"/>
    <w:rsid w:val="12F708E7"/>
    <w:rsid w:val="13103E92"/>
    <w:rsid w:val="138B7C90"/>
    <w:rsid w:val="13AF4F03"/>
    <w:rsid w:val="13C54541"/>
    <w:rsid w:val="141B23B3"/>
    <w:rsid w:val="141C177E"/>
    <w:rsid w:val="142257E9"/>
    <w:rsid w:val="142B0848"/>
    <w:rsid w:val="14715CB5"/>
    <w:rsid w:val="14736E66"/>
    <w:rsid w:val="147F458F"/>
    <w:rsid w:val="14954907"/>
    <w:rsid w:val="14D47131"/>
    <w:rsid w:val="14F72E20"/>
    <w:rsid w:val="1534169A"/>
    <w:rsid w:val="15C03E03"/>
    <w:rsid w:val="15F624C7"/>
    <w:rsid w:val="16176ECF"/>
    <w:rsid w:val="162A25EB"/>
    <w:rsid w:val="164E7166"/>
    <w:rsid w:val="16614D6C"/>
    <w:rsid w:val="16735895"/>
    <w:rsid w:val="16FD2A55"/>
    <w:rsid w:val="1703785A"/>
    <w:rsid w:val="17067C1A"/>
    <w:rsid w:val="17092996"/>
    <w:rsid w:val="17366761"/>
    <w:rsid w:val="177C01F0"/>
    <w:rsid w:val="179E3EFA"/>
    <w:rsid w:val="17AA389A"/>
    <w:rsid w:val="17CE6630"/>
    <w:rsid w:val="190777B7"/>
    <w:rsid w:val="193F6E91"/>
    <w:rsid w:val="195B5233"/>
    <w:rsid w:val="19622F5E"/>
    <w:rsid w:val="19864EEB"/>
    <w:rsid w:val="198F1553"/>
    <w:rsid w:val="19C86C13"/>
    <w:rsid w:val="19D454DE"/>
    <w:rsid w:val="1AD07D54"/>
    <w:rsid w:val="1AFF0AFE"/>
    <w:rsid w:val="1B4F19F8"/>
    <w:rsid w:val="1B4F7007"/>
    <w:rsid w:val="1BA358B0"/>
    <w:rsid w:val="1BC44D83"/>
    <w:rsid w:val="1C790312"/>
    <w:rsid w:val="1C8F11A8"/>
    <w:rsid w:val="1CBA156A"/>
    <w:rsid w:val="1CDA105D"/>
    <w:rsid w:val="1D2D3883"/>
    <w:rsid w:val="1D434E54"/>
    <w:rsid w:val="1D4568CB"/>
    <w:rsid w:val="1D5E60B4"/>
    <w:rsid w:val="1D75594E"/>
    <w:rsid w:val="1E0740D4"/>
    <w:rsid w:val="1E392382"/>
    <w:rsid w:val="1E437ED7"/>
    <w:rsid w:val="1E7B47A2"/>
    <w:rsid w:val="1E9B1AE1"/>
    <w:rsid w:val="1ECC44FA"/>
    <w:rsid w:val="1ED0096A"/>
    <w:rsid w:val="1EF53CB6"/>
    <w:rsid w:val="1F063325"/>
    <w:rsid w:val="1F080C7B"/>
    <w:rsid w:val="1F3802BD"/>
    <w:rsid w:val="1F856829"/>
    <w:rsid w:val="1FBC5DF5"/>
    <w:rsid w:val="1FCF29CF"/>
    <w:rsid w:val="1FF90588"/>
    <w:rsid w:val="204F1D62"/>
    <w:rsid w:val="20926A3B"/>
    <w:rsid w:val="20C3623F"/>
    <w:rsid w:val="21090163"/>
    <w:rsid w:val="216D06F2"/>
    <w:rsid w:val="21781212"/>
    <w:rsid w:val="217F336D"/>
    <w:rsid w:val="21B83F86"/>
    <w:rsid w:val="220A24B9"/>
    <w:rsid w:val="221178A8"/>
    <w:rsid w:val="221213CF"/>
    <w:rsid w:val="22327A92"/>
    <w:rsid w:val="225937B9"/>
    <w:rsid w:val="22703B3F"/>
    <w:rsid w:val="22BA326F"/>
    <w:rsid w:val="22BD676D"/>
    <w:rsid w:val="22EF6448"/>
    <w:rsid w:val="230C5CE8"/>
    <w:rsid w:val="231D53A2"/>
    <w:rsid w:val="236D5383"/>
    <w:rsid w:val="23706EEF"/>
    <w:rsid w:val="23B7504C"/>
    <w:rsid w:val="241F5407"/>
    <w:rsid w:val="24571307"/>
    <w:rsid w:val="24594F5D"/>
    <w:rsid w:val="24AA2DC5"/>
    <w:rsid w:val="24CE5FAE"/>
    <w:rsid w:val="25110A2A"/>
    <w:rsid w:val="256C0944"/>
    <w:rsid w:val="25D37C2D"/>
    <w:rsid w:val="260C2ECE"/>
    <w:rsid w:val="26446DE3"/>
    <w:rsid w:val="264C6BA1"/>
    <w:rsid w:val="26877DFE"/>
    <w:rsid w:val="269669E7"/>
    <w:rsid w:val="26A270C1"/>
    <w:rsid w:val="26D7699F"/>
    <w:rsid w:val="26E52AD8"/>
    <w:rsid w:val="2702681B"/>
    <w:rsid w:val="275E288B"/>
    <w:rsid w:val="278F7A7D"/>
    <w:rsid w:val="285D08F3"/>
    <w:rsid w:val="28661E64"/>
    <w:rsid w:val="28B37BA6"/>
    <w:rsid w:val="28E011DC"/>
    <w:rsid w:val="28E167C3"/>
    <w:rsid w:val="28E374EB"/>
    <w:rsid w:val="2916264F"/>
    <w:rsid w:val="29477A7A"/>
    <w:rsid w:val="29CE5AA6"/>
    <w:rsid w:val="29D75F7F"/>
    <w:rsid w:val="2A293624"/>
    <w:rsid w:val="2A3B0904"/>
    <w:rsid w:val="2A510485"/>
    <w:rsid w:val="2ADB2B70"/>
    <w:rsid w:val="2ADC3722"/>
    <w:rsid w:val="2AF23A16"/>
    <w:rsid w:val="2B5D065D"/>
    <w:rsid w:val="2B774624"/>
    <w:rsid w:val="2B9C7B85"/>
    <w:rsid w:val="2BCF2927"/>
    <w:rsid w:val="2C7A72BE"/>
    <w:rsid w:val="2C931216"/>
    <w:rsid w:val="2C9A7D75"/>
    <w:rsid w:val="2C9D0974"/>
    <w:rsid w:val="2CC17412"/>
    <w:rsid w:val="2CCA4197"/>
    <w:rsid w:val="2CEB4BC0"/>
    <w:rsid w:val="2D766499"/>
    <w:rsid w:val="2D7C1E99"/>
    <w:rsid w:val="2D8E211C"/>
    <w:rsid w:val="2DEA3CCA"/>
    <w:rsid w:val="2E473F65"/>
    <w:rsid w:val="2E4E573A"/>
    <w:rsid w:val="2E9976CE"/>
    <w:rsid w:val="2EB07460"/>
    <w:rsid w:val="2EB21E3A"/>
    <w:rsid w:val="2EC41B6D"/>
    <w:rsid w:val="2EC61441"/>
    <w:rsid w:val="2EF01DEE"/>
    <w:rsid w:val="2F2B5748"/>
    <w:rsid w:val="2F401D3C"/>
    <w:rsid w:val="2F476AC2"/>
    <w:rsid w:val="2F5B24E1"/>
    <w:rsid w:val="2F8530AA"/>
    <w:rsid w:val="2FA95C88"/>
    <w:rsid w:val="2FFC301C"/>
    <w:rsid w:val="301B5960"/>
    <w:rsid w:val="3031382E"/>
    <w:rsid w:val="3041370F"/>
    <w:rsid w:val="30B87FED"/>
    <w:rsid w:val="31097D0B"/>
    <w:rsid w:val="311961A0"/>
    <w:rsid w:val="312B50A3"/>
    <w:rsid w:val="312D2B36"/>
    <w:rsid w:val="31344D88"/>
    <w:rsid w:val="31800A61"/>
    <w:rsid w:val="31894FD2"/>
    <w:rsid w:val="31A87524"/>
    <w:rsid w:val="32453A27"/>
    <w:rsid w:val="3263064A"/>
    <w:rsid w:val="32A43132"/>
    <w:rsid w:val="32AC0C06"/>
    <w:rsid w:val="33344EF5"/>
    <w:rsid w:val="33AE099F"/>
    <w:rsid w:val="33C51D10"/>
    <w:rsid w:val="33DC7F8D"/>
    <w:rsid w:val="343422EF"/>
    <w:rsid w:val="345435AA"/>
    <w:rsid w:val="34D0301A"/>
    <w:rsid w:val="351433FA"/>
    <w:rsid w:val="3537750C"/>
    <w:rsid w:val="3537798C"/>
    <w:rsid w:val="35505A02"/>
    <w:rsid w:val="355C249B"/>
    <w:rsid w:val="35C13FC9"/>
    <w:rsid w:val="36372B05"/>
    <w:rsid w:val="364257B6"/>
    <w:rsid w:val="369B483D"/>
    <w:rsid w:val="36B3674F"/>
    <w:rsid w:val="36E0506A"/>
    <w:rsid w:val="370E549A"/>
    <w:rsid w:val="37EA5922"/>
    <w:rsid w:val="38276B93"/>
    <w:rsid w:val="382E58B8"/>
    <w:rsid w:val="38427FCC"/>
    <w:rsid w:val="387B504A"/>
    <w:rsid w:val="38AC3431"/>
    <w:rsid w:val="392F2E16"/>
    <w:rsid w:val="399651CC"/>
    <w:rsid w:val="39AE31FE"/>
    <w:rsid w:val="39B02BFA"/>
    <w:rsid w:val="39E00529"/>
    <w:rsid w:val="3A0B64A7"/>
    <w:rsid w:val="3A4F795A"/>
    <w:rsid w:val="3A574DDA"/>
    <w:rsid w:val="3A691A14"/>
    <w:rsid w:val="3AD3075A"/>
    <w:rsid w:val="3AF74C02"/>
    <w:rsid w:val="3B36697E"/>
    <w:rsid w:val="3B747215"/>
    <w:rsid w:val="3BA11DBC"/>
    <w:rsid w:val="3C0059A5"/>
    <w:rsid w:val="3C134E78"/>
    <w:rsid w:val="3C2F4ACA"/>
    <w:rsid w:val="3CB82D5E"/>
    <w:rsid w:val="3D0221DE"/>
    <w:rsid w:val="3D767023"/>
    <w:rsid w:val="3D85696B"/>
    <w:rsid w:val="3D8E0AAA"/>
    <w:rsid w:val="3DBA0FF8"/>
    <w:rsid w:val="3DF6345D"/>
    <w:rsid w:val="3E0C4997"/>
    <w:rsid w:val="3E2B5515"/>
    <w:rsid w:val="3E353EED"/>
    <w:rsid w:val="3E4D304A"/>
    <w:rsid w:val="3E4D4F28"/>
    <w:rsid w:val="3E6E56EE"/>
    <w:rsid w:val="3ED92EC4"/>
    <w:rsid w:val="3EE13701"/>
    <w:rsid w:val="3EE431D2"/>
    <w:rsid w:val="3F012468"/>
    <w:rsid w:val="3F1A4BB3"/>
    <w:rsid w:val="3F2C52F0"/>
    <w:rsid w:val="3F52287D"/>
    <w:rsid w:val="3F5B7984"/>
    <w:rsid w:val="3F641CD6"/>
    <w:rsid w:val="40192BA6"/>
    <w:rsid w:val="41175B2C"/>
    <w:rsid w:val="414F0EFF"/>
    <w:rsid w:val="41766EA9"/>
    <w:rsid w:val="418A2312"/>
    <w:rsid w:val="41FB3A05"/>
    <w:rsid w:val="42550A18"/>
    <w:rsid w:val="427B200A"/>
    <w:rsid w:val="429D496A"/>
    <w:rsid w:val="42F37619"/>
    <w:rsid w:val="42F473A1"/>
    <w:rsid w:val="431E0EC1"/>
    <w:rsid w:val="433429C6"/>
    <w:rsid w:val="435E7A42"/>
    <w:rsid w:val="437217EA"/>
    <w:rsid w:val="43810F7D"/>
    <w:rsid w:val="438139DF"/>
    <w:rsid w:val="43AB7156"/>
    <w:rsid w:val="441E62C0"/>
    <w:rsid w:val="44C166F5"/>
    <w:rsid w:val="44EB3558"/>
    <w:rsid w:val="450E5498"/>
    <w:rsid w:val="45132CAE"/>
    <w:rsid w:val="45325D14"/>
    <w:rsid w:val="45554E75"/>
    <w:rsid w:val="45811C7C"/>
    <w:rsid w:val="45906116"/>
    <w:rsid w:val="45931B8C"/>
    <w:rsid w:val="45DB6EC6"/>
    <w:rsid w:val="45EF2552"/>
    <w:rsid w:val="45FB4075"/>
    <w:rsid w:val="468B3EFB"/>
    <w:rsid w:val="470A6193"/>
    <w:rsid w:val="472F5108"/>
    <w:rsid w:val="47385210"/>
    <w:rsid w:val="475510F8"/>
    <w:rsid w:val="477E3008"/>
    <w:rsid w:val="47935219"/>
    <w:rsid w:val="47C552A1"/>
    <w:rsid w:val="47DC4F5C"/>
    <w:rsid w:val="47F47CB7"/>
    <w:rsid w:val="4803505C"/>
    <w:rsid w:val="48852883"/>
    <w:rsid w:val="48B40671"/>
    <w:rsid w:val="49971F00"/>
    <w:rsid w:val="499B5738"/>
    <w:rsid w:val="499F244D"/>
    <w:rsid w:val="4A4060F4"/>
    <w:rsid w:val="4A4409DD"/>
    <w:rsid w:val="4A784F64"/>
    <w:rsid w:val="4A9014FC"/>
    <w:rsid w:val="4A973F3F"/>
    <w:rsid w:val="4AF96BC7"/>
    <w:rsid w:val="4B272E10"/>
    <w:rsid w:val="4B5A6DED"/>
    <w:rsid w:val="4B862A85"/>
    <w:rsid w:val="4B9344A3"/>
    <w:rsid w:val="4B9C5BA7"/>
    <w:rsid w:val="4C453E95"/>
    <w:rsid w:val="4CEF36E2"/>
    <w:rsid w:val="4CEF4DC5"/>
    <w:rsid w:val="4D913CE0"/>
    <w:rsid w:val="4DAC6E9C"/>
    <w:rsid w:val="4E0833CC"/>
    <w:rsid w:val="4E0A3E8A"/>
    <w:rsid w:val="4E217FEA"/>
    <w:rsid w:val="4E257655"/>
    <w:rsid w:val="4E455429"/>
    <w:rsid w:val="4E791BD4"/>
    <w:rsid w:val="4EB40E5E"/>
    <w:rsid w:val="4F0E056F"/>
    <w:rsid w:val="4F372380"/>
    <w:rsid w:val="4F372FFB"/>
    <w:rsid w:val="4F5B1872"/>
    <w:rsid w:val="4F6C06CE"/>
    <w:rsid w:val="4F797D29"/>
    <w:rsid w:val="4FB84E80"/>
    <w:rsid w:val="4FD03A76"/>
    <w:rsid w:val="4FD33566"/>
    <w:rsid w:val="5025116D"/>
    <w:rsid w:val="504C5E65"/>
    <w:rsid w:val="508C05FE"/>
    <w:rsid w:val="508D5E04"/>
    <w:rsid w:val="511B51C5"/>
    <w:rsid w:val="51856AE2"/>
    <w:rsid w:val="52344790"/>
    <w:rsid w:val="52395ECD"/>
    <w:rsid w:val="524D7600"/>
    <w:rsid w:val="528079D5"/>
    <w:rsid w:val="52AC1A23"/>
    <w:rsid w:val="52C10D75"/>
    <w:rsid w:val="52F639DC"/>
    <w:rsid w:val="53740C0D"/>
    <w:rsid w:val="53BB67EB"/>
    <w:rsid w:val="53C27FF8"/>
    <w:rsid w:val="53C70524"/>
    <w:rsid w:val="53D37FD9"/>
    <w:rsid w:val="540C7F3B"/>
    <w:rsid w:val="5437467A"/>
    <w:rsid w:val="54482775"/>
    <w:rsid w:val="54806794"/>
    <w:rsid w:val="549E1A80"/>
    <w:rsid w:val="54C658F4"/>
    <w:rsid w:val="54C94F38"/>
    <w:rsid w:val="550C4BD7"/>
    <w:rsid w:val="55243C65"/>
    <w:rsid w:val="553B6A47"/>
    <w:rsid w:val="554C1D56"/>
    <w:rsid w:val="55572986"/>
    <w:rsid w:val="557430F6"/>
    <w:rsid w:val="55EB1088"/>
    <w:rsid w:val="560863F7"/>
    <w:rsid w:val="56352FE5"/>
    <w:rsid w:val="565340FA"/>
    <w:rsid w:val="56644F18"/>
    <w:rsid w:val="56AD5F59"/>
    <w:rsid w:val="56C60774"/>
    <w:rsid w:val="56D73191"/>
    <w:rsid w:val="56F93226"/>
    <w:rsid w:val="572D72BD"/>
    <w:rsid w:val="575907F5"/>
    <w:rsid w:val="577613A7"/>
    <w:rsid w:val="578D3B9E"/>
    <w:rsid w:val="57B12A52"/>
    <w:rsid w:val="58B91699"/>
    <w:rsid w:val="590D5972"/>
    <w:rsid w:val="590D6AC3"/>
    <w:rsid w:val="5930156B"/>
    <w:rsid w:val="59A44AEC"/>
    <w:rsid w:val="59B60181"/>
    <w:rsid w:val="59C40151"/>
    <w:rsid w:val="59DE6956"/>
    <w:rsid w:val="5A1E6660"/>
    <w:rsid w:val="5A2F2CC8"/>
    <w:rsid w:val="5A391297"/>
    <w:rsid w:val="5A4E2551"/>
    <w:rsid w:val="5A785D7F"/>
    <w:rsid w:val="5AF94C91"/>
    <w:rsid w:val="5B206502"/>
    <w:rsid w:val="5B345801"/>
    <w:rsid w:val="5B77749C"/>
    <w:rsid w:val="5B7E4CCE"/>
    <w:rsid w:val="5B8B4214"/>
    <w:rsid w:val="5BF5103B"/>
    <w:rsid w:val="5C0C052C"/>
    <w:rsid w:val="5C10702D"/>
    <w:rsid w:val="5C152601"/>
    <w:rsid w:val="5C591F03"/>
    <w:rsid w:val="5C8A1B2F"/>
    <w:rsid w:val="5CF07506"/>
    <w:rsid w:val="5D8E1F07"/>
    <w:rsid w:val="5EBE53E1"/>
    <w:rsid w:val="5EDD1D0C"/>
    <w:rsid w:val="5F390526"/>
    <w:rsid w:val="5F4104EC"/>
    <w:rsid w:val="5F4E13FA"/>
    <w:rsid w:val="5F561B72"/>
    <w:rsid w:val="5FE40A36"/>
    <w:rsid w:val="5FF53085"/>
    <w:rsid w:val="602D4171"/>
    <w:rsid w:val="60365B77"/>
    <w:rsid w:val="606007BB"/>
    <w:rsid w:val="606964BC"/>
    <w:rsid w:val="60AC7F66"/>
    <w:rsid w:val="61BF10D9"/>
    <w:rsid w:val="61D163E7"/>
    <w:rsid w:val="623B1325"/>
    <w:rsid w:val="627B1F67"/>
    <w:rsid w:val="62877E0E"/>
    <w:rsid w:val="62AC22DC"/>
    <w:rsid w:val="62B6148B"/>
    <w:rsid w:val="62E0480E"/>
    <w:rsid w:val="639130C5"/>
    <w:rsid w:val="63A22BFD"/>
    <w:rsid w:val="64B65F0B"/>
    <w:rsid w:val="64E45EF7"/>
    <w:rsid w:val="65127138"/>
    <w:rsid w:val="65197310"/>
    <w:rsid w:val="659550EE"/>
    <w:rsid w:val="65960684"/>
    <w:rsid w:val="65D24D0D"/>
    <w:rsid w:val="66142FC1"/>
    <w:rsid w:val="66803B32"/>
    <w:rsid w:val="6691014E"/>
    <w:rsid w:val="66C87CCE"/>
    <w:rsid w:val="66F83B86"/>
    <w:rsid w:val="67143812"/>
    <w:rsid w:val="677435B2"/>
    <w:rsid w:val="677C0FFD"/>
    <w:rsid w:val="67D5211A"/>
    <w:rsid w:val="67EF75F1"/>
    <w:rsid w:val="68083207"/>
    <w:rsid w:val="684F4F11"/>
    <w:rsid w:val="685760AE"/>
    <w:rsid w:val="688C5948"/>
    <w:rsid w:val="68B275FB"/>
    <w:rsid w:val="69124F16"/>
    <w:rsid w:val="691E364C"/>
    <w:rsid w:val="694D7A8E"/>
    <w:rsid w:val="695F613F"/>
    <w:rsid w:val="696F0988"/>
    <w:rsid w:val="697B479A"/>
    <w:rsid w:val="69CD5C14"/>
    <w:rsid w:val="69CF0D33"/>
    <w:rsid w:val="69DD7064"/>
    <w:rsid w:val="6A1E73CB"/>
    <w:rsid w:val="6A75729C"/>
    <w:rsid w:val="6A9736B6"/>
    <w:rsid w:val="6AF503DD"/>
    <w:rsid w:val="6B147755"/>
    <w:rsid w:val="6B93191F"/>
    <w:rsid w:val="6B9946B3"/>
    <w:rsid w:val="6BE518DA"/>
    <w:rsid w:val="6BE65440"/>
    <w:rsid w:val="6C044D7B"/>
    <w:rsid w:val="6C157E95"/>
    <w:rsid w:val="6C276F3A"/>
    <w:rsid w:val="6C7007C7"/>
    <w:rsid w:val="6CA1081C"/>
    <w:rsid w:val="6CBA18DE"/>
    <w:rsid w:val="6CC60283"/>
    <w:rsid w:val="6CE32CAB"/>
    <w:rsid w:val="6D626A28"/>
    <w:rsid w:val="6DE76850"/>
    <w:rsid w:val="6DFB0400"/>
    <w:rsid w:val="6E3F209B"/>
    <w:rsid w:val="6E5310CB"/>
    <w:rsid w:val="6EB67355"/>
    <w:rsid w:val="6EEB5DBA"/>
    <w:rsid w:val="6EF976BC"/>
    <w:rsid w:val="6F4905E7"/>
    <w:rsid w:val="6FB20BD4"/>
    <w:rsid w:val="6FBA59BE"/>
    <w:rsid w:val="6FEA072C"/>
    <w:rsid w:val="70296B3E"/>
    <w:rsid w:val="70611204"/>
    <w:rsid w:val="711256BC"/>
    <w:rsid w:val="71364DA7"/>
    <w:rsid w:val="715D51AE"/>
    <w:rsid w:val="7165620F"/>
    <w:rsid w:val="717039F8"/>
    <w:rsid w:val="7189529F"/>
    <w:rsid w:val="71B47D1E"/>
    <w:rsid w:val="71DE1BEE"/>
    <w:rsid w:val="7231619E"/>
    <w:rsid w:val="72621C7E"/>
    <w:rsid w:val="7262438C"/>
    <w:rsid w:val="72C2329A"/>
    <w:rsid w:val="73D2575F"/>
    <w:rsid w:val="740A1C05"/>
    <w:rsid w:val="74911176"/>
    <w:rsid w:val="74AF2DDE"/>
    <w:rsid w:val="74B8460D"/>
    <w:rsid w:val="74D13AD5"/>
    <w:rsid w:val="74FA2C30"/>
    <w:rsid w:val="75297184"/>
    <w:rsid w:val="754601B3"/>
    <w:rsid w:val="754D5C4B"/>
    <w:rsid w:val="75BE0722"/>
    <w:rsid w:val="75CD66A7"/>
    <w:rsid w:val="75F362BA"/>
    <w:rsid w:val="76261D92"/>
    <w:rsid w:val="768C49F9"/>
    <w:rsid w:val="76C240A7"/>
    <w:rsid w:val="76DA416A"/>
    <w:rsid w:val="76E57222"/>
    <w:rsid w:val="77185B7F"/>
    <w:rsid w:val="775246B7"/>
    <w:rsid w:val="776C0FF7"/>
    <w:rsid w:val="777E54C6"/>
    <w:rsid w:val="781E69D1"/>
    <w:rsid w:val="78485EB0"/>
    <w:rsid w:val="78827754"/>
    <w:rsid w:val="7883171E"/>
    <w:rsid w:val="7901747F"/>
    <w:rsid w:val="796C0DB6"/>
    <w:rsid w:val="79FF3E5B"/>
    <w:rsid w:val="7A1219CD"/>
    <w:rsid w:val="7A263B6B"/>
    <w:rsid w:val="7A634A83"/>
    <w:rsid w:val="7A662E7E"/>
    <w:rsid w:val="7ACA53E2"/>
    <w:rsid w:val="7AF46346"/>
    <w:rsid w:val="7B0F5EBF"/>
    <w:rsid w:val="7B130FB9"/>
    <w:rsid w:val="7B2D7249"/>
    <w:rsid w:val="7B892BA7"/>
    <w:rsid w:val="7B98103C"/>
    <w:rsid w:val="7BD71E38"/>
    <w:rsid w:val="7BDB0530"/>
    <w:rsid w:val="7BF64EDE"/>
    <w:rsid w:val="7C1A01F7"/>
    <w:rsid w:val="7C400C1E"/>
    <w:rsid w:val="7C6158D2"/>
    <w:rsid w:val="7CD56525"/>
    <w:rsid w:val="7D136827"/>
    <w:rsid w:val="7DD11708"/>
    <w:rsid w:val="7DD73EBB"/>
    <w:rsid w:val="7DEE4A4F"/>
    <w:rsid w:val="7E0062A3"/>
    <w:rsid w:val="7E843AFA"/>
    <w:rsid w:val="7E9D7975"/>
    <w:rsid w:val="7EAE6230"/>
    <w:rsid w:val="7EB4116A"/>
    <w:rsid w:val="7EBD579E"/>
    <w:rsid w:val="7EC167BD"/>
    <w:rsid w:val="7F272D9E"/>
    <w:rsid w:val="7F775A00"/>
    <w:rsid w:val="7FAC32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qFormat="1" w:unhideWhenUsed="0" w:uiPriority="0" w:semiHidden="0" w:name="envelope return"/>
    <w:lsdException w:qFormat="1" w:uiPriority="0" w:semiHidden="0" w:name="footnote reference"/>
    <w:lsdException w:qFormat="1" w:unhideWhenUsed="0" w:uiPriority="0" w:semiHidden="0" w:name="annotation reference"/>
    <w:lsdException w:uiPriority="99" w:name="line number"/>
    <w:lsdException w:qFormat="1" w:unhideWhenUsed="0" w:uiPriority="99"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9"/>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60"/>
    <w:autoRedefine/>
    <w:qFormat/>
    <w:uiPriority w:val="9"/>
    <w:pPr>
      <w:keepNext/>
      <w:keepLines/>
      <w:spacing w:before="260" w:after="260" w:line="416" w:lineRule="auto"/>
      <w:outlineLvl w:val="1"/>
    </w:pPr>
    <w:rPr>
      <w:rFonts w:ascii="Cambria" w:hAnsi="Cambria"/>
      <w:b/>
      <w:bCs/>
      <w:sz w:val="32"/>
      <w:szCs w:val="32"/>
    </w:rPr>
  </w:style>
  <w:style w:type="paragraph" w:styleId="6">
    <w:name w:val="heading 3"/>
    <w:basedOn w:val="1"/>
    <w:next w:val="1"/>
    <w:link w:val="61"/>
    <w:autoRedefine/>
    <w:qFormat/>
    <w:uiPriority w:val="99"/>
    <w:pPr>
      <w:keepNext/>
      <w:keepLines/>
      <w:spacing w:before="260" w:after="260" w:line="416" w:lineRule="auto"/>
      <w:outlineLvl w:val="2"/>
    </w:pPr>
    <w:rPr>
      <w:b/>
      <w:bCs/>
      <w:sz w:val="32"/>
      <w:szCs w:val="32"/>
    </w:rPr>
  </w:style>
  <w:style w:type="paragraph" w:styleId="7">
    <w:name w:val="heading 4"/>
    <w:basedOn w:val="1"/>
    <w:next w:val="1"/>
    <w:link w:val="62"/>
    <w:qFormat/>
    <w:uiPriority w:val="0"/>
    <w:pPr>
      <w:keepNext/>
      <w:keepLines/>
      <w:spacing w:line="360" w:lineRule="auto"/>
      <w:outlineLvl w:val="3"/>
    </w:pPr>
    <w:rPr>
      <w:rFonts w:ascii="Arial" w:hAnsi="Arial"/>
      <w:b/>
      <w:bCs/>
      <w:sz w:val="28"/>
      <w:szCs w:val="28"/>
    </w:rPr>
  </w:style>
  <w:style w:type="paragraph" w:styleId="8">
    <w:name w:val="heading 5"/>
    <w:basedOn w:val="1"/>
    <w:next w:val="9"/>
    <w:link w:val="63"/>
    <w:qFormat/>
    <w:uiPriority w:val="9"/>
    <w:pPr>
      <w:keepNext/>
      <w:keepLines/>
      <w:spacing w:before="280" w:after="290" w:line="376" w:lineRule="auto"/>
      <w:outlineLvl w:val="4"/>
    </w:pPr>
    <w:rPr>
      <w:b/>
      <w:bCs/>
      <w:sz w:val="28"/>
      <w:szCs w:val="28"/>
    </w:rPr>
  </w:style>
  <w:style w:type="paragraph" w:styleId="10">
    <w:name w:val="heading 6"/>
    <w:basedOn w:val="1"/>
    <w:next w:val="1"/>
    <w:link w:val="65"/>
    <w:qFormat/>
    <w:uiPriority w:val="9"/>
    <w:pPr>
      <w:keepNext/>
      <w:keepLines/>
      <w:spacing w:before="240" w:after="64" w:line="317" w:lineRule="auto"/>
      <w:outlineLvl w:val="5"/>
    </w:pPr>
    <w:rPr>
      <w:rFonts w:ascii="Cambria" w:hAnsi="Cambria"/>
      <w:b/>
      <w:bCs/>
      <w:kern w:val="0"/>
      <w:sz w:val="24"/>
    </w:rPr>
  </w:style>
  <w:style w:type="paragraph" w:styleId="11">
    <w:name w:val="heading 7"/>
    <w:basedOn w:val="1"/>
    <w:next w:val="1"/>
    <w:link w:val="66"/>
    <w:qFormat/>
    <w:uiPriority w:val="0"/>
    <w:pPr>
      <w:keepNext/>
      <w:keepLines/>
      <w:spacing w:before="240" w:after="64" w:line="317" w:lineRule="auto"/>
      <w:outlineLvl w:val="6"/>
    </w:pPr>
    <w:rPr>
      <w:b/>
      <w:bCs/>
      <w:kern w:val="0"/>
      <w:sz w:val="24"/>
    </w:rPr>
  </w:style>
  <w:style w:type="paragraph" w:styleId="12">
    <w:name w:val="heading 8"/>
    <w:basedOn w:val="1"/>
    <w:next w:val="1"/>
    <w:link w:val="67"/>
    <w:qFormat/>
    <w:uiPriority w:val="9"/>
    <w:pPr>
      <w:keepNext/>
      <w:keepLines/>
      <w:spacing w:before="240" w:after="64" w:line="320" w:lineRule="auto"/>
      <w:outlineLvl w:val="7"/>
    </w:pPr>
    <w:rPr>
      <w:rFonts w:ascii="等线 Light" w:hAnsi="等线 Light" w:eastAsia="等线 Light"/>
      <w:sz w:val="24"/>
    </w:rPr>
  </w:style>
  <w:style w:type="paragraph" w:styleId="13">
    <w:name w:val="heading 9"/>
    <w:basedOn w:val="1"/>
    <w:next w:val="1"/>
    <w:link w:val="68"/>
    <w:autoRedefine/>
    <w:qFormat/>
    <w:uiPriority w:val="0"/>
    <w:pPr>
      <w:keepNext/>
      <w:keepLines/>
      <w:spacing w:before="240" w:after="64" w:line="317" w:lineRule="auto"/>
      <w:outlineLvl w:val="8"/>
    </w:pPr>
    <w:rPr>
      <w:rFonts w:ascii="Cambria" w:hAnsi="Cambria"/>
      <w:kern w:val="0"/>
      <w:sz w:val="20"/>
      <w:szCs w:val="21"/>
    </w:rPr>
  </w:style>
  <w:style w:type="character" w:default="1" w:styleId="48">
    <w:name w:val="Default Paragraph Font"/>
    <w:autoRedefine/>
    <w:semiHidden/>
    <w:unhideWhenUsed/>
    <w:qFormat/>
    <w:uiPriority w:val="1"/>
  </w:style>
  <w:style w:type="table" w:default="1" w:styleId="4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72"/>
    <w:autoRedefine/>
    <w:unhideWhenUsed/>
    <w:qFormat/>
    <w:uiPriority w:val="0"/>
    <w:pPr>
      <w:spacing w:after="120"/>
    </w:pPr>
  </w:style>
  <w:style w:type="paragraph" w:styleId="3">
    <w:name w:val="Body Text 2"/>
    <w:basedOn w:val="1"/>
    <w:qFormat/>
    <w:uiPriority w:val="0"/>
    <w:pPr>
      <w:spacing w:after="120" w:line="480" w:lineRule="auto"/>
    </w:pPr>
    <w:rPr>
      <w:kern w:val="0"/>
      <w:sz w:val="20"/>
    </w:rPr>
  </w:style>
  <w:style w:type="paragraph" w:styleId="9">
    <w:name w:val="Normal Indent"/>
    <w:basedOn w:val="1"/>
    <w:link w:val="64"/>
    <w:autoRedefine/>
    <w:qFormat/>
    <w:uiPriority w:val="99"/>
    <w:pPr>
      <w:ind w:firstLine="420"/>
    </w:pPr>
    <w:rPr>
      <w:szCs w:val="20"/>
    </w:rPr>
  </w:style>
  <w:style w:type="paragraph" w:styleId="14">
    <w:name w:val="toc 7"/>
    <w:basedOn w:val="1"/>
    <w:next w:val="1"/>
    <w:autoRedefine/>
    <w:qFormat/>
    <w:uiPriority w:val="39"/>
    <w:pPr>
      <w:ind w:left="2520" w:leftChars="1200"/>
    </w:pPr>
    <w:rPr>
      <w:rFonts w:ascii="Calibri" w:hAnsi="Calibri" w:cs="Calibri"/>
      <w:szCs w:val="21"/>
    </w:rPr>
  </w:style>
  <w:style w:type="paragraph" w:styleId="15">
    <w:name w:val="List Number"/>
    <w:basedOn w:val="1"/>
    <w:autoRedefine/>
    <w:qFormat/>
    <w:uiPriority w:val="0"/>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autoRedefine/>
    <w:qFormat/>
    <w:uiPriority w:val="99"/>
    <w:rPr>
      <w:rFonts w:ascii="Cambria" w:hAnsi="Cambria" w:eastAsia="黑体" w:cs="Cambria"/>
      <w:sz w:val="20"/>
      <w:szCs w:val="20"/>
    </w:rPr>
  </w:style>
  <w:style w:type="paragraph" w:styleId="17">
    <w:name w:val="Document Map"/>
    <w:basedOn w:val="1"/>
    <w:link w:val="69"/>
    <w:autoRedefine/>
    <w:qFormat/>
    <w:uiPriority w:val="0"/>
    <w:pPr>
      <w:shd w:val="clear" w:color="auto" w:fill="000080"/>
    </w:pPr>
    <w:rPr>
      <w:sz w:val="24"/>
      <w:shd w:val="clear" w:color="auto" w:fill="000080"/>
    </w:rPr>
  </w:style>
  <w:style w:type="paragraph" w:styleId="18">
    <w:name w:val="annotation text"/>
    <w:basedOn w:val="1"/>
    <w:link w:val="70"/>
    <w:autoRedefine/>
    <w:qFormat/>
    <w:uiPriority w:val="0"/>
    <w:pPr>
      <w:jc w:val="left"/>
    </w:pPr>
  </w:style>
  <w:style w:type="paragraph" w:styleId="19">
    <w:name w:val="Body Text 3"/>
    <w:basedOn w:val="1"/>
    <w:link w:val="71"/>
    <w:autoRedefine/>
    <w:unhideWhenUsed/>
    <w:qFormat/>
    <w:uiPriority w:val="99"/>
    <w:pPr>
      <w:spacing w:after="120"/>
    </w:pPr>
    <w:rPr>
      <w:sz w:val="16"/>
      <w:szCs w:val="16"/>
    </w:rPr>
  </w:style>
  <w:style w:type="paragraph" w:styleId="20">
    <w:name w:val="Body Text Indent"/>
    <w:basedOn w:val="1"/>
    <w:link w:val="73"/>
    <w:autoRedefine/>
    <w:qFormat/>
    <w:uiPriority w:val="0"/>
    <w:pPr>
      <w:ind w:firstLine="830" w:firstLineChars="352"/>
    </w:pPr>
    <w:rPr>
      <w:rFonts w:ascii="仿宋_GB2312" w:eastAsia="仿宋_GB2312"/>
      <w:kern w:val="0"/>
      <w:sz w:val="32"/>
      <w:szCs w:val="20"/>
    </w:rPr>
  </w:style>
  <w:style w:type="paragraph" w:styleId="21">
    <w:name w:val="List 2"/>
    <w:basedOn w:val="1"/>
    <w:autoRedefine/>
    <w:unhideWhenUsed/>
    <w:qFormat/>
    <w:uiPriority w:val="99"/>
    <w:pPr>
      <w:ind w:left="100" w:leftChars="200" w:hanging="200" w:hangingChars="200"/>
      <w:contextualSpacing/>
    </w:pPr>
  </w:style>
  <w:style w:type="paragraph" w:styleId="22">
    <w:name w:val="index 4"/>
    <w:basedOn w:val="1"/>
    <w:next w:val="1"/>
    <w:autoRedefine/>
    <w:semiHidden/>
    <w:qFormat/>
    <w:uiPriority w:val="99"/>
    <w:pPr>
      <w:ind w:left="600" w:leftChars="600"/>
    </w:pPr>
    <w:rPr>
      <w:szCs w:val="21"/>
    </w:rPr>
  </w:style>
  <w:style w:type="paragraph" w:styleId="23">
    <w:name w:val="toc 5"/>
    <w:basedOn w:val="1"/>
    <w:next w:val="1"/>
    <w:autoRedefine/>
    <w:qFormat/>
    <w:uiPriority w:val="39"/>
    <w:pPr>
      <w:ind w:left="1680" w:leftChars="800"/>
    </w:pPr>
    <w:rPr>
      <w:rFonts w:ascii="Calibri" w:hAnsi="Calibri" w:cs="Calibri"/>
      <w:szCs w:val="21"/>
    </w:rPr>
  </w:style>
  <w:style w:type="paragraph" w:styleId="24">
    <w:name w:val="toc 3"/>
    <w:basedOn w:val="1"/>
    <w:next w:val="1"/>
    <w:autoRedefine/>
    <w:qFormat/>
    <w:uiPriority w:val="39"/>
    <w:pPr>
      <w:ind w:left="840" w:leftChars="400"/>
    </w:pPr>
    <w:rPr>
      <w:szCs w:val="21"/>
    </w:rPr>
  </w:style>
  <w:style w:type="paragraph" w:styleId="25">
    <w:name w:val="Plain Text"/>
    <w:basedOn w:val="1"/>
    <w:next w:val="7"/>
    <w:link w:val="74"/>
    <w:autoRedefine/>
    <w:qFormat/>
    <w:uiPriority w:val="0"/>
    <w:rPr>
      <w:rFonts w:ascii="宋体" w:hAnsi="Courier New"/>
      <w:kern w:val="0"/>
      <w:sz w:val="20"/>
      <w:szCs w:val="21"/>
    </w:rPr>
  </w:style>
  <w:style w:type="paragraph" w:styleId="26">
    <w:name w:val="toc 8"/>
    <w:basedOn w:val="1"/>
    <w:next w:val="1"/>
    <w:autoRedefine/>
    <w:qFormat/>
    <w:uiPriority w:val="39"/>
    <w:pPr>
      <w:ind w:left="2940" w:leftChars="1400"/>
    </w:pPr>
    <w:rPr>
      <w:rFonts w:ascii="Calibri" w:hAnsi="Calibri" w:cs="Calibri"/>
      <w:szCs w:val="21"/>
    </w:rPr>
  </w:style>
  <w:style w:type="paragraph" w:styleId="27">
    <w:name w:val="Date"/>
    <w:basedOn w:val="1"/>
    <w:next w:val="1"/>
    <w:link w:val="75"/>
    <w:autoRedefine/>
    <w:unhideWhenUsed/>
    <w:qFormat/>
    <w:uiPriority w:val="99"/>
    <w:pPr>
      <w:ind w:left="100" w:leftChars="2500"/>
    </w:pPr>
  </w:style>
  <w:style w:type="paragraph" w:styleId="28">
    <w:name w:val="Body Text Indent 2"/>
    <w:basedOn w:val="1"/>
    <w:link w:val="76"/>
    <w:autoRedefine/>
    <w:qFormat/>
    <w:uiPriority w:val="99"/>
    <w:pPr>
      <w:spacing w:after="120" w:line="480" w:lineRule="auto"/>
      <w:ind w:left="420" w:leftChars="200"/>
    </w:pPr>
    <w:rPr>
      <w:sz w:val="24"/>
    </w:rPr>
  </w:style>
  <w:style w:type="paragraph" w:styleId="29">
    <w:name w:val="Balloon Text"/>
    <w:basedOn w:val="1"/>
    <w:link w:val="77"/>
    <w:autoRedefine/>
    <w:qFormat/>
    <w:uiPriority w:val="0"/>
    <w:rPr>
      <w:sz w:val="18"/>
      <w:szCs w:val="18"/>
    </w:rPr>
  </w:style>
  <w:style w:type="paragraph" w:styleId="30">
    <w:name w:val="footer"/>
    <w:basedOn w:val="1"/>
    <w:link w:val="78"/>
    <w:autoRedefine/>
    <w:unhideWhenUsed/>
    <w:qFormat/>
    <w:uiPriority w:val="99"/>
    <w:pPr>
      <w:tabs>
        <w:tab w:val="center" w:pos="4153"/>
        <w:tab w:val="right" w:pos="8306"/>
      </w:tabs>
      <w:snapToGrid w:val="0"/>
      <w:jc w:val="left"/>
    </w:pPr>
    <w:rPr>
      <w:kern w:val="0"/>
      <w:sz w:val="18"/>
      <w:szCs w:val="18"/>
    </w:rPr>
  </w:style>
  <w:style w:type="paragraph" w:styleId="31">
    <w:name w:val="envelope return"/>
    <w:basedOn w:val="1"/>
    <w:autoRedefine/>
    <w:qFormat/>
    <w:uiPriority w:val="0"/>
    <w:pPr>
      <w:snapToGrid w:val="0"/>
    </w:pPr>
    <w:rPr>
      <w:rFonts w:ascii="Arial" w:hAnsi="Arial"/>
    </w:rPr>
  </w:style>
  <w:style w:type="paragraph" w:styleId="32">
    <w:name w:val="header"/>
    <w:basedOn w:val="1"/>
    <w:link w:val="79"/>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3">
    <w:name w:val="toc 1"/>
    <w:basedOn w:val="1"/>
    <w:next w:val="1"/>
    <w:autoRedefine/>
    <w:unhideWhenUsed/>
    <w:qFormat/>
    <w:uiPriority w:val="39"/>
  </w:style>
  <w:style w:type="paragraph" w:styleId="34">
    <w:name w:val="toc 4"/>
    <w:basedOn w:val="1"/>
    <w:next w:val="1"/>
    <w:autoRedefine/>
    <w:qFormat/>
    <w:uiPriority w:val="39"/>
    <w:pPr>
      <w:ind w:left="1260" w:leftChars="600"/>
    </w:pPr>
    <w:rPr>
      <w:rFonts w:ascii="Calibri" w:hAnsi="Calibri" w:cs="Calibri"/>
      <w:szCs w:val="21"/>
    </w:rPr>
  </w:style>
  <w:style w:type="paragraph" w:styleId="35">
    <w:name w:val="Subtitle"/>
    <w:basedOn w:val="1"/>
    <w:next w:val="1"/>
    <w:link w:val="80"/>
    <w:autoRedefine/>
    <w:qFormat/>
    <w:uiPriority w:val="11"/>
    <w:pPr>
      <w:spacing w:before="240" w:after="60" w:line="312" w:lineRule="auto"/>
      <w:jc w:val="center"/>
      <w:outlineLvl w:val="1"/>
    </w:pPr>
    <w:rPr>
      <w:rFonts w:ascii="Cambria" w:hAnsi="Cambria"/>
      <w:b/>
      <w:bCs/>
      <w:kern w:val="28"/>
      <w:sz w:val="32"/>
      <w:szCs w:val="32"/>
    </w:rPr>
  </w:style>
  <w:style w:type="paragraph" w:styleId="36">
    <w:name w:val="footnote text"/>
    <w:basedOn w:val="1"/>
    <w:link w:val="81"/>
    <w:autoRedefine/>
    <w:qFormat/>
    <w:uiPriority w:val="0"/>
    <w:pPr>
      <w:adjustRightInd w:val="0"/>
      <w:spacing w:line="312" w:lineRule="atLeast"/>
      <w:jc w:val="left"/>
      <w:textAlignment w:val="baseline"/>
    </w:pPr>
    <w:rPr>
      <w:kern w:val="0"/>
      <w:sz w:val="18"/>
      <w:szCs w:val="18"/>
    </w:rPr>
  </w:style>
  <w:style w:type="paragraph" w:styleId="37">
    <w:name w:val="toc 6"/>
    <w:basedOn w:val="1"/>
    <w:next w:val="1"/>
    <w:autoRedefine/>
    <w:qFormat/>
    <w:uiPriority w:val="39"/>
    <w:pPr>
      <w:ind w:left="2100" w:leftChars="1000"/>
    </w:pPr>
    <w:rPr>
      <w:rFonts w:ascii="Calibri" w:hAnsi="Calibri" w:cs="Calibri"/>
      <w:szCs w:val="21"/>
    </w:rPr>
  </w:style>
  <w:style w:type="paragraph" w:styleId="38">
    <w:name w:val="toc 2"/>
    <w:basedOn w:val="1"/>
    <w:next w:val="1"/>
    <w:autoRedefine/>
    <w:unhideWhenUsed/>
    <w:qFormat/>
    <w:uiPriority w:val="39"/>
    <w:pPr>
      <w:tabs>
        <w:tab w:val="right" w:leader="dot" w:pos="8296"/>
      </w:tabs>
      <w:ind w:left="420" w:leftChars="200"/>
    </w:pPr>
  </w:style>
  <w:style w:type="paragraph" w:styleId="39">
    <w:name w:val="toc 9"/>
    <w:basedOn w:val="1"/>
    <w:next w:val="1"/>
    <w:autoRedefine/>
    <w:qFormat/>
    <w:uiPriority w:val="39"/>
    <w:pPr>
      <w:ind w:left="3360" w:leftChars="1600"/>
    </w:pPr>
    <w:rPr>
      <w:rFonts w:ascii="Calibri" w:hAnsi="Calibri" w:cs="Calibri"/>
      <w:szCs w:val="21"/>
    </w:rPr>
  </w:style>
  <w:style w:type="paragraph" w:styleId="40">
    <w:name w:val="HTML Preformatted"/>
    <w:basedOn w:val="1"/>
    <w:link w:val="82"/>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41">
    <w:name w:val="Normal (Web)"/>
    <w:basedOn w:val="1"/>
    <w:autoRedefine/>
    <w:unhideWhenUsed/>
    <w:qFormat/>
    <w:uiPriority w:val="99"/>
    <w:rPr>
      <w:rFonts w:ascii="Calibri" w:hAnsi="Calibri"/>
      <w:kern w:val="0"/>
      <w:sz w:val="24"/>
    </w:rPr>
  </w:style>
  <w:style w:type="paragraph" w:styleId="42">
    <w:name w:val="Title"/>
    <w:basedOn w:val="1"/>
    <w:next w:val="1"/>
    <w:link w:val="83"/>
    <w:autoRedefine/>
    <w:qFormat/>
    <w:uiPriority w:val="0"/>
    <w:pPr>
      <w:spacing w:before="240" w:after="60"/>
      <w:jc w:val="center"/>
      <w:outlineLvl w:val="0"/>
    </w:pPr>
    <w:rPr>
      <w:rFonts w:ascii="Cambria" w:hAnsi="Cambria"/>
      <w:b/>
      <w:bCs/>
      <w:sz w:val="32"/>
      <w:szCs w:val="32"/>
    </w:rPr>
  </w:style>
  <w:style w:type="paragraph" w:styleId="43">
    <w:name w:val="annotation subject"/>
    <w:basedOn w:val="18"/>
    <w:next w:val="18"/>
    <w:link w:val="84"/>
    <w:autoRedefine/>
    <w:qFormat/>
    <w:uiPriority w:val="99"/>
    <w:rPr>
      <w:b/>
      <w:bCs/>
    </w:rPr>
  </w:style>
  <w:style w:type="paragraph" w:styleId="44">
    <w:name w:val="Body Text First Indent"/>
    <w:basedOn w:val="2"/>
    <w:autoRedefine/>
    <w:unhideWhenUsed/>
    <w:qFormat/>
    <w:uiPriority w:val="0"/>
    <w:pPr>
      <w:ind w:firstLine="420" w:firstLineChars="100"/>
    </w:pPr>
    <w:rPr>
      <w:rFonts w:eastAsia="Times New Roman"/>
      <w:kern w:val="0"/>
      <w:szCs w:val="20"/>
    </w:rPr>
  </w:style>
  <w:style w:type="paragraph" w:styleId="45">
    <w:name w:val="Body Text First Indent 2"/>
    <w:basedOn w:val="20"/>
    <w:autoRedefine/>
    <w:qFormat/>
    <w:uiPriority w:val="0"/>
    <w:pPr>
      <w:ind w:firstLine="420" w:firstLineChars="200"/>
    </w:pPr>
    <w:rPr>
      <w:rFonts w:ascii="Calibri" w:hAnsi="Calibri"/>
      <w:kern w:val="2"/>
    </w:rPr>
  </w:style>
  <w:style w:type="table" w:styleId="47">
    <w:name w:val="Table Grid"/>
    <w:basedOn w:val="46"/>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9">
    <w:name w:val="Strong"/>
    <w:autoRedefine/>
    <w:qFormat/>
    <w:uiPriority w:val="22"/>
    <w:rPr>
      <w:b/>
      <w:bCs/>
    </w:rPr>
  </w:style>
  <w:style w:type="character" w:styleId="50">
    <w:name w:val="endnote reference"/>
    <w:autoRedefine/>
    <w:unhideWhenUsed/>
    <w:qFormat/>
    <w:uiPriority w:val="99"/>
    <w:rPr>
      <w:vertAlign w:val="superscript"/>
    </w:rPr>
  </w:style>
  <w:style w:type="character" w:styleId="51">
    <w:name w:val="page number"/>
    <w:autoRedefine/>
    <w:qFormat/>
    <w:uiPriority w:val="99"/>
  </w:style>
  <w:style w:type="character" w:styleId="52">
    <w:name w:val="FollowedHyperlink"/>
    <w:autoRedefine/>
    <w:qFormat/>
    <w:uiPriority w:val="99"/>
    <w:rPr>
      <w:color w:val="800080"/>
      <w:u w:val="single"/>
    </w:rPr>
  </w:style>
  <w:style w:type="character" w:styleId="53">
    <w:name w:val="Emphasis"/>
    <w:autoRedefine/>
    <w:qFormat/>
    <w:uiPriority w:val="99"/>
    <w:rPr>
      <w:i/>
      <w:iCs/>
    </w:rPr>
  </w:style>
  <w:style w:type="character" w:styleId="54">
    <w:name w:val="Hyperlink"/>
    <w:autoRedefine/>
    <w:unhideWhenUsed/>
    <w:qFormat/>
    <w:uiPriority w:val="99"/>
    <w:rPr>
      <w:color w:val="0000FF"/>
      <w:u w:val="single"/>
    </w:rPr>
  </w:style>
  <w:style w:type="character" w:styleId="55">
    <w:name w:val="annotation reference"/>
    <w:autoRedefine/>
    <w:qFormat/>
    <w:uiPriority w:val="0"/>
    <w:rPr>
      <w:sz w:val="21"/>
      <w:szCs w:val="21"/>
    </w:rPr>
  </w:style>
  <w:style w:type="character" w:styleId="56">
    <w:name w:val="footnote reference"/>
    <w:basedOn w:val="48"/>
    <w:autoRedefine/>
    <w:unhideWhenUsed/>
    <w:qFormat/>
    <w:uiPriority w:val="0"/>
    <w:rPr>
      <w:vertAlign w:val="superscript"/>
    </w:rPr>
  </w:style>
  <w:style w:type="character" w:styleId="57">
    <w:name w:val="HTML Sample"/>
    <w:basedOn w:val="48"/>
    <w:autoRedefine/>
    <w:unhideWhenUsed/>
    <w:qFormat/>
    <w:uiPriority w:val="99"/>
    <w:rPr>
      <w:rFonts w:ascii="Courier New" w:hAnsi="Courier New"/>
    </w:rPr>
  </w:style>
  <w:style w:type="paragraph" w:customStyle="1" w:styleId="58">
    <w:name w:val="font5"/>
    <w:basedOn w:val="1"/>
    <w:next w:val="26"/>
    <w:autoRedefine/>
    <w:qFormat/>
    <w:uiPriority w:val="0"/>
    <w:pPr>
      <w:widowControl/>
      <w:spacing w:before="280" w:after="280"/>
    </w:pPr>
    <w:rPr>
      <w:rFonts w:ascii="宋体"/>
      <w:sz w:val="18"/>
    </w:rPr>
  </w:style>
  <w:style w:type="character" w:customStyle="1" w:styleId="59">
    <w:name w:val="标题 1 字符"/>
    <w:link w:val="4"/>
    <w:autoRedefine/>
    <w:qFormat/>
    <w:uiPriority w:val="0"/>
    <w:rPr>
      <w:b/>
      <w:bCs/>
      <w:kern w:val="44"/>
      <w:sz w:val="44"/>
      <w:szCs w:val="44"/>
    </w:rPr>
  </w:style>
  <w:style w:type="character" w:customStyle="1" w:styleId="60">
    <w:name w:val="标题 2 字符"/>
    <w:link w:val="5"/>
    <w:autoRedefine/>
    <w:qFormat/>
    <w:uiPriority w:val="9"/>
    <w:rPr>
      <w:rFonts w:ascii="Cambria" w:hAnsi="Cambria" w:eastAsia="宋体" w:cs="Times New Roman"/>
      <w:b/>
      <w:bCs/>
      <w:kern w:val="2"/>
      <w:sz w:val="32"/>
      <w:szCs w:val="32"/>
    </w:rPr>
  </w:style>
  <w:style w:type="character" w:customStyle="1" w:styleId="61">
    <w:name w:val="标题 3 字符"/>
    <w:basedOn w:val="48"/>
    <w:link w:val="6"/>
    <w:autoRedefine/>
    <w:qFormat/>
    <w:uiPriority w:val="0"/>
    <w:rPr>
      <w:b/>
      <w:bCs/>
      <w:kern w:val="2"/>
      <w:sz w:val="32"/>
      <w:szCs w:val="32"/>
    </w:rPr>
  </w:style>
  <w:style w:type="character" w:customStyle="1" w:styleId="62">
    <w:name w:val="标题 4 字符"/>
    <w:basedOn w:val="48"/>
    <w:link w:val="7"/>
    <w:autoRedefine/>
    <w:qFormat/>
    <w:uiPriority w:val="9"/>
    <w:rPr>
      <w:rFonts w:ascii="Arial" w:hAnsi="Arial"/>
      <w:b/>
      <w:bCs/>
      <w:kern w:val="2"/>
      <w:sz w:val="28"/>
      <w:szCs w:val="28"/>
    </w:rPr>
  </w:style>
  <w:style w:type="character" w:customStyle="1" w:styleId="63">
    <w:name w:val="标题 5 字符"/>
    <w:link w:val="8"/>
    <w:autoRedefine/>
    <w:qFormat/>
    <w:uiPriority w:val="9"/>
    <w:rPr>
      <w:rFonts w:ascii="Times New Roman" w:hAnsi="Times New Roman"/>
      <w:b/>
      <w:bCs/>
      <w:kern w:val="2"/>
      <w:sz w:val="28"/>
      <w:szCs w:val="28"/>
    </w:rPr>
  </w:style>
  <w:style w:type="character" w:customStyle="1" w:styleId="64">
    <w:name w:val="正文缩进 字符"/>
    <w:link w:val="9"/>
    <w:autoRedefine/>
    <w:qFormat/>
    <w:uiPriority w:val="99"/>
    <w:rPr>
      <w:kern w:val="2"/>
      <w:sz w:val="21"/>
    </w:rPr>
  </w:style>
  <w:style w:type="character" w:customStyle="1" w:styleId="65">
    <w:name w:val="标题 6 字符"/>
    <w:basedOn w:val="48"/>
    <w:link w:val="10"/>
    <w:autoRedefine/>
    <w:qFormat/>
    <w:uiPriority w:val="9"/>
    <w:rPr>
      <w:rFonts w:ascii="Cambria" w:hAnsi="Cambria"/>
      <w:b/>
      <w:bCs/>
      <w:sz w:val="24"/>
      <w:szCs w:val="24"/>
    </w:rPr>
  </w:style>
  <w:style w:type="character" w:customStyle="1" w:styleId="66">
    <w:name w:val="标题 7 字符"/>
    <w:basedOn w:val="48"/>
    <w:link w:val="11"/>
    <w:autoRedefine/>
    <w:qFormat/>
    <w:uiPriority w:val="0"/>
    <w:rPr>
      <w:b/>
      <w:bCs/>
      <w:sz w:val="24"/>
      <w:szCs w:val="24"/>
    </w:rPr>
  </w:style>
  <w:style w:type="character" w:customStyle="1" w:styleId="67">
    <w:name w:val="标题 8 字符"/>
    <w:link w:val="12"/>
    <w:autoRedefine/>
    <w:semiHidden/>
    <w:qFormat/>
    <w:uiPriority w:val="9"/>
    <w:rPr>
      <w:rFonts w:ascii="等线 Light" w:hAnsi="等线 Light" w:eastAsia="等线 Light" w:cs="Times New Roman"/>
      <w:kern w:val="2"/>
      <w:sz w:val="24"/>
      <w:szCs w:val="24"/>
    </w:rPr>
  </w:style>
  <w:style w:type="character" w:customStyle="1" w:styleId="68">
    <w:name w:val="标题 9 字符"/>
    <w:basedOn w:val="48"/>
    <w:link w:val="13"/>
    <w:autoRedefine/>
    <w:qFormat/>
    <w:uiPriority w:val="0"/>
    <w:rPr>
      <w:rFonts w:ascii="Cambria" w:hAnsi="Cambria"/>
      <w:szCs w:val="21"/>
    </w:rPr>
  </w:style>
  <w:style w:type="character" w:customStyle="1" w:styleId="69">
    <w:name w:val="文档结构图 字符"/>
    <w:basedOn w:val="48"/>
    <w:link w:val="17"/>
    <w:autoRedefine/>
    <w:qFormat/>
    <w:uiPriority w:val="0"/>
    <w:rPr>
      <w:kern w:val="2"/>
      <w:sz w:val="24"/>
      <w:szCs w:val="24"/>
      <w:shd w:val="clear" w:color="auto" w:fill="000080"/>
    </w:rPr>
  </w:style>
  <w:style w:type="character" w:customStyle="1" w:styleId="70">
    <w:name w:val="批注文字 字符2"/>
    <w:link w:val="18"/>
    <w:autoRedefine/>
    <w:qFormat/>
    <w:uiPriority w:val="0"/>
    <w:rPr>
      <w:rFonts w:ascii="Times New Roman" w:hAnsi="Times New Roman"/>
      <w:kern w:val="2"/>
      <w:sz w:val="21"/>
      <w:szCs w:val="24"/>
    </w:rPr>
  </w:style>
  <w:style w:type="character" w:customStyle="1" w:styleId="71">
    <w:name w:val="正文文本 3 字符"/>
    <w:link w:val="19"/>
    <w:autoRedefine/>
    <w:semiHidden/>
    <w:qFormat/>
    <w:uiPriority w:val="99"/>
    <w:rPr>
      <w:kern w:val="2"/>
      <w:sz w:val="16"/>
      <w:szCs w:val="16"/>
    </w:rPr>
  </w:style>
  <w:style w:type="character" w:customStyle="1" w:styleId="72">
    <w:name w:val="正文文本 字符1"/>
    <w:link w:val="2"/>
    <w:autoRedefine/>
    <w:qFormat/>
    <w:uiPriority w:val="0"/>
    <w:rPr>
      <w:rFonts w:ascii="Times New Roman" w:hAnsi="Times New Roman"/>
      <w:kern w:val="2"/>
      <w:sz w:val="21"/>
      <w:szCs w:val="24"/>
    </w:rPr>
  </w:style>
  <w:style w:type="character" w:customStyle="1" w:styleId="73">
    <w:name w:val="正文文本缩进 字符"/>
    <w:link w:val="20"/>
    <w:autoRedefine/>
    <w:qFormat/>
    <w:uiPriority w:val="0"/>
    <w:rPr>
      <w:rFonts w:ascii="仿宋_GB2312" w:hAnsi="Times New Roman" w:eastAsia="仿宋_GB2312" w:cs="Times New Roman"/>
      <w:sz w:val="32"/>
      <w:szCs w:val="20"/>
    </w:rPr>
  </w:style>
  <w:style w:type="character" w:customStyle="1" w:styleId="74">
    <w:name w:val="纯文本 字符3"/>
    <w:link w:val="25"/>
    <w:autoRedefine/>
    <w:qFormat/>
    <w:uiPriority w:val="0"/>
    <w:rPr>
      <w:rFonts w:ascii="宋体" w:hAnsi="Courier New" w:eastAsia="宋体" w:cs="Courier New"/>
      <w:szCs w:val="21"/>
    </w:rPr>
  </w:style>
  <w:style w:type="character" w:customStyle="1" w:styleId="75">
    <w:name w:val="日期 字符"/>
    <w:link w:val="27"/>
    <w:autoRedefine/>
    <w:qFormat/>
    <w:uiPriority w:val="99"/>
    <w:rPr>
      <w:rFonts w:ascii="Times New Roman" w:hAnsi="Times New Roman"/>
      <w:kern w:val="2"/>
      <w:sz w:val="21"/>
      <w:szCs w:val="24"/>
    </w:rPr>
  </w:style>
  <w:style w:type="character" w:customStyle="1" w:styleId="76">
    <w:name w:val="正文文本缩进 2 字符"/>
    <w:basedOn w:val="48"/>
    <w:link w:val="28"/>
    <w:autoRedefine/>
    <w:qFormat/>
    <w:uiPriority w:val="99"/>
    <w:rPr>
      <w:kern w:val="2"/>
      <w:sz w:val="24"/>
      <w:szCs w:val="24"/>
    </w:rPr>
  </w:style>
  <w:style w:type="character" w:customStyle="1" w:styleId="77">
    <w:name w:val="批注框文本 字符"/>
    <w:link w:val="29"/>
    <w:autoRedefine/>
    <w:qFormat/>
    <w:locked/>
    <w:uiPriority w:val="0"/>
    <w:rPr>
      <w:kern w:val="2"/>
      <w:sz w:val="18"/>
      <w:szCs w:val="18"/>
    </w:rPr>
  </w:style>
  <w:style w:type="character" w:customStyle="1" w:styleId="78">
    <w:name w:val="页脚 字符"/>
    <w:link w:val="30"/>
    <w:autoRedefine/>
    <w:qFormat/>
    <w:uiPriority w:val="99"/>
    <w:rPr>
      <w:sz w:val="18"/>
      <w:szCs w:val="18"/>
    </w:rPr>
  </w:style>
  <w:style w:type="character" w:customStyle="1" w:styleId="79">
    <w:name w:val="页眉 字符"/>
    <w:link w:val="32"/>
    <w:autoRedefine/>
    <w:qFormat/>
    <w:uiPriority w:val="99"/>
    <w:rPr>
      <w:sz w:val="18"/>
      <w:szCs w:val="18"/>
    </w:rPr>
  </w:style>
  <w:style w:type="character" w:customStyle="1" w:styleId="80">
    <w:name w:val="副标题 字符"/>
    <w:basedOn w:val="48"/>
    <w:link w:val="35"/>
    <w:autoRedefine/>
    <w:qFormat/>
    <w:uiPriority w:val="11"/>
    <w:rPr>
      <w:rFonts w:ascii="Cambria" w:hAnsi="Cambria"/>
      <w:b/>
      <w:bCs/>
      <w:kern w:val="28"/>
      <w:sz w:val="32"/>
      <w:szCs w:val="32"/>
    </w:rPr>
  </w:style>
  <w:style w:type="character" w:customStyle="1" w:styleId="81">
    <w:name w:val="脚注文本 字符"/>
    <w:basedOn w:val="48"/>
    <w:link w:val="36"/>
    <w:autoRedefine/>
    <w:semiHidden/>
    <w:qFormat/>
    <w:uiPriority w:val="0"/>
    <w:rPr>
      <w:sz w:val="18"/>
      <w:szCs w:val="18"/>
    </w:rPr>
  </w:style>
  <w:style w:type="character" w:customStyle="1" w:styleId="82">
    <w:name w:val="HTML 预设格式 字符"/>
    <w:basedOn w:val="48"/>
    <w:link w:val="40"/>
    <w:autoRedefine/>
    <w:qFormat/>
    <w:uiPriority w:val="99"/>
    <w:rPr>
      <w:rFonts w:ascii="宋体" w:hAnsi="宋体"/>
      <w:sz w:val="24"/>
      <w:szCs w:val="24"/>
    </w:rPr>
  </w:style>
  <w:style w:type="character" w:customStyle="1" w:styleId="83">
    <w:name w:val="标题 字符"/>
    <w:basedOn w:val="48"/>
    <w:link w:val="42"/>
    <w:autoRedefine/>
    <w:qFormat/>
    <w:uiPriority w:val="0"/>
    <w:rPr>
      <w:rFonts w:ascii="Cambria" w:hAnsi="Cambria"/>
      <w:b/>
      <w:bCs/>
      <w:kern w:val="2"/>
      <w:sz w:val="32"/>
      <w:szCs w:val="32"/>
    </w:rPr>
  </w:style>
  <w:style w:type="character" w:customStyle="1" w:styleId="84">
    <w:name w:val="批注主题 字符"/>
    <w:link w:val="43"/>
    <w:autoRedefine/>
    <w:qFormat/>
    <w:uiPriority w:val="99"/>
    <w:rPr>
      <w:rFonts w:ascii="Times New Roman" w:hAnsi="Times New Roman"/>
      <w:b/>
      <w:bCs/>
      <w:kern w:val="2"/>
      <w:sz w:val="21"/>
      <w:szCs w:val="24"/>
    </w:rPr>
  </w:style>
  <w:style w:type="character" w:customStyle="1" w:styleId="85">
    <w:name w:val="书籍标题1"/>
    <w:autoRedefine/>
    <w:qFormat/>
    <w:uiPriority w:val="99"/>
    <w:rPr>
      <w:b/>
      <w:bCs/>
      <w:smallCaps/>
      <w:spacing w:val="5"/>
    </w:rPr>
  </w:style>
  <w:style w:type="character" w:customStyle="1" w:styleId="86">
    <w:name w:val="Body text|5_"/>
    <w:link w:val="87"/>
    <w:autoRedefine/>
    <w:qFormat/>
    <w:uiPriority w:val="0"/>
    <w:rPr>
      <w:rFonts w:ascii="宋体" w:hAnsi="宋体" w:cs="宋体"/>
      <w:sz w:val="52"/>
      <w:szCs w:val="52"/>
      <w:lang w:val="zh-CN" w:bidi="zh-CN"/>
    </w:rPr>
  </w:style>
  <w:style w:type="paragraph" w:customStyle="1" w:styleId="87">
    <w:name w:val="Body text|5"/>
    <w:basedOn w:val="1"/>
    <w:link w:val="86"/>
    <w:autoRedefine/>
    <w:qFormat/>
    <w:uiPriority w:val="0"/>
    <w:pPr>
      <w:jc w:val="center"/>
    </w:pPr>
    <w:rPr>
      <w:rFonts w:ascii="宋体" w:hAnsi="宋体" w:cs="宋体"/>
      <w:kern w:val="0"/>
      <w:sz w:val="52"/>
      <w:szCs w:val="52"/>
      <w:lang w:val="zh-CN" w:bidi="zh-CN"/>
    </w:rPr>
  </w:style>
  <w:style w:type="character" w:customStyle="1" w:styleId="88">
    <w:name w:val="Body text|1_"/>
    <w:link w:val="89"/>
    <w:autoRedefine/>
    <w:qFormat/>
    <w:uiPriority w:val="0"/>
    <w:rPr>
      <w:rFonts w:ascii="宋体" w:hAnsi="宋体" w:cs="宋体"/>
      <w:kern w:val="2"/>
      <w:sz w:val="21"/>
      <w:lang w:val="zh-CN" w:bidi="zh-CN"/>
    </w:rPr>
  </w:style>
  <w:style w:type="paragraph" w:customStyle="1" w:styleId="89">
    <w:name w:val="Body text|1"/>
    <w:basedOn w:val="1"/>
    <w:link w:val="88"/>
    <w:autoRedefine/>
    <w:qFormat/>
    <w:uiPriority w:val="0"/>
    <w:pPr>
      <w:spacing w:line="360" w:lineRule="auto"/>
      <w:ind w:firstLine="400"/>
    </w:pPr>
    <w:rPr>
      <w:rFonts w:ascii="宋体" w:hAnsi="宋体" w:cs="宋体"/>
      <w:szCs w:val="20"/>
      <w:lang w:val="zh-CN" w:bidi="zh-CN"/>
    </w:rPr>
  </w:style>
  <w:style w:type="character" w:customStyle="1" w:styleId="90">
    <w:name w:val="Table caption|1_"/>
    <w:link w:val="91"/>
    <w:autoRedefine/>
    <w:qFormat/>
    <w:uiPriority w:val="0"/>
    <w:rPr>
      <w:rFonts w:ascii="宋体" w:hAnsi="宋体" w:cs="宋体"/>
      <w:lang w:val="zh-CN" w:bidi="zh-CN"/>
    </w:rPr>
  </w:style>
  <w:style w:type="paragraph" w:customStyle="1" w:styleId="91">
    <w:name w:val="Table caption|1"/>
    <w:basedOn w:val="1"/>
    <w:link w:val="90"/>
    <w:autoRedefine/>
    <w:qFormat/>
    <w:uiPriority w:val="0"/>
    <w:pPr>
      <w:jc w:val="left"/>
    </w:pPr>
    <w:rPr>
      <w:rFonts w:ascii="宋体" w:hAnsi="宋体" w:cs="宋体"/>
      <w:kern w:val="0"/>
      <w:sz w:val="20"/>
      <w:szCs w:val="20"/>
      <w:lang w:val="zh-CN" w:bidi="zh-CN"/>
    </w:rPr>
  </w:style>
  <w:style w:type="character" w:customStyle="1" w:styleId="92">
    <w:name w:val="Heading #4|1_"/>
    <w:link w:val="93"/>
    <w:autoRedefine/>
    <w:qFormat/>
    <w:uiPriority w:val="0"/>
    <w:rPr>
      <w:rFonts w:ascii="宋体" w:hAnsi="宋体" w:cs="宋体"/>
      <w:lang w:val="zh-CN" w:bidi="zh-CN"/>
    </w:rPr>
  </w:style>
  <w:style w:type="paragraph" w:customStyle="1" w:styleId="93">
    <w:name w:val="Heading #4|1"/>
    <w:basedOn w:val="1"/>
    <w:link w:val="92"/>
    <w:autoRedefine/>
    <w:qFormat/>
    <w:uiPriority w:val="0"/>
    <w:pPr>
      <w:spacing w:after="120"/>
      <w:jc w:val="left"/>
      <w:outlineLvl w:val="3"/>
    </w:pPr>
    <w:rPr>
      <w:rFonts w:ascii="宋体" w:hAnsi="宋体" w:cs="宋体"/>
      <w:kern w:val="0"/>
      <w:sz w:val="20"/>
      <w:szCs w:val="20"/>
      <w:lang w:val="zh-CN" w:bidi="zh-CN"/>
    </w:rPr>
  </w:style>
  <w:style w:type="character" w:customStyle="1" w:styleId="94">
    <w:name w:val="Body text|2_"/>
    <w:link w:val="95"/>
    <w:autoRedefine/>
    <w:qFormat/>
    <w:uiPriority w:val="0"/>
    <w:rPr>
      <w:sz w:val="21"/>
    </w:rPr>
  </w:style>
  <w:style w:type="paragraph" w:customStyle="1" w:styleId="95">
    <w:name w:val="Body text|2"/>
    <w:basedOn w:val="1"/>
    <w:link w:val="94"/>
    <w:autoRedefine/>
    <w:qFormat/>
    <w:uiPriority w:val="0"/>
    <w:pPr>
      <w:spacing w:after="30"/>
      <w:ind w:firstLine="420"/>
      <w:jc w:val="left"/>
    </w:pPr>
    <w:rPr>
      <w:kern w:val="0"/>
      <w:szCs w:val="20"/>
    </w:rPr>
  </w:style>
  <w:style w:type="character" w:customStyle="1" w:styleId="96">
    <w:name w:val="Heading #1|1_"/>
    <w:link w:val="97"/>
    <w:autoRedefine/>
    <w:qFormat/>
    <w:uiPriority w:val="0"/>
    <w:rPr>
      <w:rFonts w:ascii="宋体" w:hAnsi="宋体" w:cs="宋体"/>
      <w:sz w:val="38"/>
      <w:szCs w:val="38"/>
      <w:lang w:val="zh-CN" w:bidi="zh-CN"/>
    </w:rPr>
  </w:style>
  <w:style w:type="paragraph" w:customStyle="1" w:styleId="97">
    <w:name w:val="Heading #1|1"/>
    <w:basedOn w:val="1"/>
    <w:link w:val="96"/>
    <w:autoRedefine/>
    <w:qFormat/>
    <w:uiPriority w:val="0"/>
    <w:pPr>
      <w:spacing w:after="440" w:line="564" w:lineRule="exact"/>
      <w:jc w:val="center"/>
      <w:outlineLvl w:val="0"/>
    </w:pPr>
    <w:rPr>
      <w:rFonts w:ascii="宋体" w:hAnsi="宋体" w:cs="宋体"/>
      <w:kern w:val="0"/>
      <w:sz w:val="38"/>
      <w:szCs w:val="38"/>
      <w:lang w:val="zh-CN" w:bidi="zh-CN"/>
    </w:rPr>
  </w:style>
  <w:style w:type="character" w:customStyle="1" w:styleId="98">
    <w:name w:val="Header or footer|2_"/>
    <w:link w:val="99"/>
    <w:autoRedefine/>
    <w:qFormat/>
    <w:uiPriority w:val="0"/>
    <w:rPr>
      <w:lang w:val="zh-CN" w:bidi="zh-CN"/>
    </w:rPr>
  </w:style>
  <w:style w:type="paragraph" w:customStyle="1" w:styleId="99">
    <w:name w:val="Header or footer|2"/>
    <w:basedOn w:val="1"/>
    <w:link w:val="98"/>
    <w:autoRedefine/>
    <w:qFormat/>
    <w:uiPriority w:val="0"/>
    <w:pPr>
      <w:jc w:val="left"/>
    </w:pPr>
    <w:rPr>
      <w:kern w:val="0"/>
      <w:sz w:val="20"/>
      <w:szCs w:val="20"/>
      <w:lang w:val="zh-CN" w:bidi="zh-CN"/>
    </w:rPr>
  </w:style>
  <w:style w:type="character" w:customStyle="1" w:styleId="100">
    <w:name w:val="Title Char"/>
    <w:autoRedefine/>
    <w:qFormat/>
    <w:uiPriority w:val="99"/>
    <w:rPr>
      <w:rFonts w:ascii="Cambria" w:hAnsi="Cambria" w:cs="Cambria"/>
      <w:b/>
      <w:bCs/>
      <w:sz w:val="32"/>
      <w:szCs w:val="32"/>
    </w:rPr>
  </w:style>
  <w:style w:type="character" w:customStyle="1" w:styleId="101">
    <w:name w:val="Body text|3_"/>
    <w:link w:val="102"/>
    <w:autoRedefine/>
    <w:qFormat/>
    <w:uiPriority w:val="0"/>
    <w:rPr>
      <w:rFonts w:ascii="宋体" w:hAnsi="宋体" w:cs="宋体"/>
      <w:lang w:val="zh-CN" w:bidi="zh-CN"/>
    </w:rPr>
  </w:style>
  <w:style w:type="paragraph" w:customStyle="1" w:styleId="102">
    <w:name w:val="Body text|3"/>
    <w:basedOn w:val="1"/>
    <w:link w:val="101"/>
    <w:autoRedefine/>
    <w:qFormat/>
    <w:uiPriority w:val="0"/>
    <w:pPr>
      <w:spacing w:after="340"/>
      <w:jc w:val="left"/>
    </w:pPr>
    <w:rPr>
      <w:rFonts w:ascii="宋体" w:hAnsi="宋体" w:cs="宋体"/>
      <w:kern w:val="0"/>
      <w:sz w:val="20"/>
      <w:szCs w:val="20"/>
      <w:lang w:val="zh-CN" w:bidi="zh-CN"/>
    </w:rPr>
  </w:style>
  <w:style w:type="character" w:customStyle="1" w:styleId="103">
    <w:name w:val="Table of contents|1_"/>
    <w:link w:val="104"/>
    <w:autoRedefine/>
    <w:qFormat/>
    <w:uiPriority w:val="0"/>
    <w:rPr>
      <w:rFonts w:ascii="宋体" w:hAnsi="宋体" w:cs="宋体"/>
      <w:lang w:val="zh-CN" w:bidi="zh-CN"/>
    </w:rPr>
  </w:style>
  <w:style w:type="paragraph" w:customStyle="1" w:styleId="104">
    <w:name w:val="Table of contents|1"/>
    <w:basedOn w:val="1"/>
    <w:link w:val="103"/>
    <w:autoRedefine/>
    <w:qFormat/>
    <w:uiPriority w:val="0"/>
    <w:pPr>
      <w:spacing w:after="100"/>
      <w:ind w:firstLine="600"/>
      <w:jc w:val="left"/>
    </w:pPr>
    <w:rPr>
      <w:rFonts w:ascii="宋体" w:hAnsi="宋体" w:cs="宋体"/>
      <w:kern w:val="0"/>
      <w:sz w:val="20"/>
      <w:szCs w:val="20"/>
      <w:lang w:val="zh-CN" w:bidi="zh-CN"/>
    </w:rPr>
  </w:style>
  <w:style w:type="character" w:customStyle="1" w:styleId="105">
    <w:name w:val="Date Char"/>
    <w:autoRedefine/>
    <w:qFormat/>
    <w:uiPriority w:val="99"/>
    <w:rPr>
      <w:rFonts w:eastAsia="宋体"/>
      <w:kern w:val="2"/>
      <w:sz w:val="24"/>
      <w:szCs w:val="24"/>
      <w:lang w:val="en-US" w:eastAsia="zh-CN"/>
    </w:rPr>
  </w:style>
  <w:style w:type="character" w:customStyle="1" w:styleId="106">
    <w:name w:val="Char Char9"/>
    <w:autoRedefine/>
    <w:qFormat/>
    <w:uiPriority w:val="99"/>
    <w:rPr>
      <w:rFonts w:eastAsia="宋体"/>
      <w:b/>
      <w:bCs/>
      <w:kern w:val="44"/>
      <w:sz w:val="44"/>
      <w:szCs w:val="44"/>
      <w:lang w:val="en-US" w:eastAsia="zh-CN"/>
    </w:rPr>
  </w:style>
  <w:style w:type="character" w:customStyle="1" w:styleId="107">
    <w:name w:val="Document Map Char"/>
    <w:autoRedefine/>
    <w:qFormat/>
    <w:uiPriority w:val="99"/>
    <w:rPr>
      <w:rFonts w:eastAsia="宋体"/>
      <w:kern w:val="2"/>
      <w:sz w:val="24"/>
      <w:szCs w:val="24"/>
      <w:lang w:val="en-US" w:eastAsia="zh-CN"/>
    </w:rPr>
  </w:style>
  <w:style w:type="character" w:customStyle="1" w:styleId="108">
    <w:name w:val="Header Char"/>
    <w:autoRedefine/>
    <w:qFormat/>
    <w:uiPriority w:val="99"/>
    <w:rPr>
      <w:rFonts w:eastAsia="宋体"/>
      <w:kern w:val="2"/>
      <w:sz w:val="18"/>
      <w:szCs w:val="18"/>
      <w:lang w:val="en-US" w:eastAsia="zh-CN"/>
    </w:rPr>
  </w:style>
  <w:style w:type="character" w:customStyle="1" w:styleId="109">
    <w:name w:val="明显参考1"/>
    <w:autoRedefine/>
    <w:qFormat/>
    <w:uiPriority w:val="99"/>
    <w:rPr>
      <w:b/>
      <w:bCs/>
      <w:smallCaps/>
      <w:color w:val="auto"/>
      <w:spacing w:val="5"/>
      <w:u w:val="single"/>
    </w:rPr>
  </w:style>
  <w:style w:type="character" w:customStyle="1" w:styleId="110">
    <w:name w:val="Heading 1 Char"/>
    <w:autoRedefine/>
    <w:qFormat/>
    <w:uiPriority w:val="99"/>
    <w:rPr>
      <w:rFonts w:eastAsia="宋体"/>
      <w:b/>
      <w:bCs/>
      <w:kern w:val="44"/>
      <w:sz w:val="44"/>
      <w:szCs w:val="44"/>
      <w:lang w:val="en-US" w:eastAsia="zh-CN"/>
    </w:rPr>
  </w:style>
  <w:style w:type="character" w:customStyle="1" w:styleId="111">
    <w:name w:val="Comment Text Char"/>
    <w:autoRedefine/>
    <w:qFormat/>
    <w:uiPriority w:val="99"/>
    <w:rPr>
      <w:sz w:val="24"/>
      <w:szCs w:val="24"/>
    </w:rPr>
  </w:style>
  <w:style w:type="character" w:customStyle="1" w:styleId="112">
    <w:name w:val="Char Char23"/>
    <w:autoRedefine/>
    <w:qFormat/>
    <w:uiPriority w:val="99"/>
    <w:rPr>
      <w:rFonts w:eastAsia="宋体"/>
      <w:b/>
      <w:bCs/>
      <w:kern w:val="44"/>
      <w:sz w:val="44"/>
      <w:szCs w:val="44"/>
      <w:lang w:val="en-US" w:eastAsia="zh-CN"/>
    </w:rPr>
  </w:style>
  <w:style w:type="character" w:customStyle="1" w:styleId="113">
    <w:name w:val="Char Char181"/>
    <w:autoRedefine/>
    <w:qFormat/>
    <w:uiPriority w:val="99"/>
    <w:rPr>
      <w:b/>
      <w:bCs/>
      <w:kern w:val="44"/>
      <w:sz w:val="44"/>
      <w:szCs w:val="44"/>
    </w:rPr>
  </w:style>
  <w:style w:type="character" w:customStyle="1" w:styleId="114">
    <w:name w:val="Char Char22"/>
    <w:autoRedefine/>
    <w:qFormat/>
    <w:uiPriority w:val="99"/>
    <w:rPr>
      <w:rFonts w:ascii="Times New Roman" w:hAnsi="Times New Roman" w:eastAsia="宋体" w:cs="Times New Roman"/>
      <w:b/>
      <w:bCs/>
      <w:kern w:val="44"/>
      <w:sz w:val="44"/>
      <w:szCs w:val="44"/>
    </w:rPr>
  </w:style>
  <w:style w:type="character" w:customStyle="1" w:styleId="115">
    <w:name w:val="引用 Char1"/>
    <w:autoRedefine/>
    <w:qFormat/>
    <w:uiPriority w:val="99"/>
    <w:rPr>
      <w:rFonts w:ascii="Times New Roman" w:hAnsi="Times New Roman" w:eastAsia="宋体" w:cs="Times New Roman"/>
      <w:i/>
      <w:iCs/>
      <w:color w:val="000000"/>
      <w:sz w:val="24"/>
      <w:szCs w:val="24"/>
    </w:rPr>
  </w:style>
  <w:style w:type="character" w:customStyle="1" w:styleId="116">
    <w:name w:val="Heading 3 Char1"/>
    <w:autoRedefine/>
    <w:qFormat/>
    <w:uiPriority w:val="99"/>
    <w:rPr>
      <w:rFonts w:eastAsia="宋体"/>
      <w:b/>
      <w:bCs/>
      <w:kern w:val="2"/>
      <w:sz w:val="32"/>
      <w:szCs w:val="32"/>
      <w:lang w:val="en-US" w:eastAsia="zh-CN"/>
    </w:rPr>
  </w:style>
  <w:style w:type="character" w:customStyle="1" w:styleId="117">
    <w:name w:val="明显强调1"/>
    <w:autoRedefine/>
    <w:qFormat/>
    <w:uiPriority w:val="99"/>
    <w:rPr>
      <w:b/>
      <w:bCs/>
      <w:i/>
      <w:iCs/>
      <w:color w:val="4F81BD"/>
    </w:rPr>
  </w:style>
  <w:style w:type="character" w:customStyle="1" w:styleId="118">
    <w:name w:val="明显引用 Char1"/>
    <w:autoRedefine/>
    <w:qFormat/>
    <w:uiPriority w:val="99"/>
    <w:rPr>
      <w:rFonts w:ascii="Times New Roman" w:hAnsi="Times New Roman" w:eastAsia="宋体" w:cs="Times New Roman"/>
      <w:b/>
      <w:bCs/>
      <w:i/>
      <w:iCs/>
      <w:color w:val="4F81BD"/>
      <w:sz w:val="24"/>
      <w:szCs w:val="24"/>
    </w:rPr>
  </w:style>
  <w:style w:type="character" w:customStyle="1" w:styleId="119">
    <w:name w:val="标题 Char2"/>
    <w:autoRedefine/>
    <w:qFormat/>
    <w:uiPriority w:val="99"/>
    <w:rPr>
      <w:rFonts w:ascii="Cambria" w:hAnsi="Cambria" w:eastAsia="宋体" w:cs="Cambria"/>
      <w:b/>
      <w:bCs/>
      <w:sz w:val="32"/>
      <w:szCs w:val="32"/>
    </w:rPr>
  </w:style>
  <w:style w:type="character" w:customStyle="1" w:styleId="120">
    <w:name w:val="标题 Char1"/>
    <w:autoRedefine/>
    <w:qFormat/>
    <w:uiPriority w:val="99"/>
    <w:rPr>
      <w:rFonts w:ascii="Cambria" w:hAnsi="Cambria" w:eastAsia="宋体" w:cs="Cambria"/>
      <w:b/>
      <w:bCs/>
      <w:sz w:val="32"/>
      <w:szCs w:val="32"/>
    </w:rPr>
  </w:style>
  <w:style w:type="character" w:customStyle="1" w:styleId="121">
    <w:name w:val="Heading 5 Char"/>
    <w:autoRedefine/>
    <w:qFormat/>
    <w:uiPriority w:val="99"/>
    <w:rPr>
      <w:rFonts w:eastAsia="宋体"/>
      <w:b/>
      <w:bCs/>
      <w:kern w:val="2"/>
      <w:sz w:val="28"/>
      <w:szCs w:val="28"/>
      <w:lang w:val="en-US" w:eastAsia="zh-CN"/>
    </w:rPr>
  </w:style>
  <w:style w:type="character" w:customStyle="1" w:styleId="122">
    <w:name w:val="标题 1 字符1"/>
    <w:autoRedefine/>
    <w:qFormat/>
    <w:uiPriority w:val="0"/>
    <w:rPr>
      <w:b/>
      <w:bCs/>
      <w:kern w:val="44"/>
      <w:sz w:val="44"/>
      <w:szCs w:val="44"/>
    </w:rPr>
  </w:style>
  <w:style w:type="character" w:customStyle="1" w:styleId="123">
    <w:name w:val="明显引用 Char"/>
    <w:link w:val="124"/>
    <w:autoRedefine/>
    <w:qFormat/>
    <w:locked/>
    <w:uiPriority w:val="99"/>
    <w:rPr>
      <w:b/>
      <w:bCs/>
      <w:i/>
      <w:iCs/>
      <w:color w:val="4F81BD"/>
    </w:rPr>
  </w:style>
  <w:style w:type="paragraph" w:customStyle="1" w:styleId="124">
    <w:name w:val="明显引用1"/>
    <w:basedOn w:val="1"/>
    <w:next w:val="1"/>
    <w:link w:val="123"/>
    <w:autoRedefine/>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125">
    <w:name w:val="textcontents"/>
    <w:autoRedefine/>
    <w:qFormat/>
    <w:uiPriority w:val="0"/>
  </w:style>
  <w:style w:type="character" w:customStyle="1" w:styleId="126">
    <w:name w:val="Char Char19"/>
    <w:autoRedefine/>
    <w:qFormat/>
    <w:uiPriority w:val="99"/>
    <w:rPr>
      <w:rFonts w:ascii="Arial" w:hAnsi="Arial" w:eastAsia="宋体" w:cs="Arial"/>
      <w:b/>
      <w:bCs/>
      <w:sz w:val="28"/>
      <w:szCs w:val="28"/>
    </w:rPr>
  </w:style>
  <w:style w:type="character" w:customStyle="1" w:styleId="127">
    <w:name w:val="批注文字 Char"/>
    <w:autoRedefine/>
    <w:qFormat/>
    <w:uiPriority w:val="0"/>
    <w:rPr>
      <w:rFonts w:ascii="Times New Roman" w:hAnsi="Times New Roman"/>
      <w:kern w:val="2"/>
      <w:sz w:val="21"/>
      <w:szCs w:val="24"/>
    </w:rPr>
  </w:style>
  <w:style w:type="character" w:customStyle="1" w:styleId="128">
    <w:name w:val="标题5 Char Char"/>
    <w:link w:val="129"/>
    <w:autoRedefine/>
    <w:qFormat/>
    <w:locked/>
    <w:uiPriority w:val="99"/>
    <w:rPr>
      <w:rFonts w:ascii="Arial" w:hAnsi="Arial" w:cs="Arial"/>
      <w:b/>
      <w:bCs/>
      <w:sz w:val="32"/>
      <w:szCs w:val="32"/>
    </w:rPr>
  </w:style>
  <w:style w:type="paragraph" w:customStyle="1" w:styleId="129">
    <w:name w:val="标题5"/>
    <w:basedOn w:val="6"/>
    <w:link w:val="128"/>
    <w:autoRedefine/>
    <w:qFormat/>
    <w:uiPriority w:val="99"/>
    <w:pPr>
      <w:spacing w:line="413" w:lineRule="auto"/>
    </w:pPr>
    <w:rPr>
      <w:rFonts w:ascii="Arial" w:hAnsi="Arial"/>
      <w:kern w:val="0"/>
    </w:rPr>
  </w:style>
  <w:style w:type="character" w:customStyle="1" w:styleId="130">
    <w:name w:val="纯文本 字符"/>
    <w:autoRedefine/>
    <w:qFormat/>
    <w:uiPriority w:val="0"/>
    <w:rPr>
      <w:rFonts w:ascii="宋体" w:hAnsi="Courier New" w:eastAsia="宋体" w:cs="Courier New"/>
      <w:szCs w:val="21"/>
    </w:rPr>
  </w:style>
  <w:style w:type="character" w:customStyle="1" w:styleId="131">
    <w:name w:val="引用 Char"/>
    <w:link w:val="132"/>
    <w:autoRedefine/>
    <w:qFormat/>
    <w:locked/>
    <w:uiPriority w:val="99"/>
    <w:rPr>
      <w:i/>
      <w:iCs/>
      <w:color w:val="000000"/>
    </w:rPr>
  </w:style>
  <w:style w:type="paragraph" w:customStyle="1" w:styleId="132">
    <w:name w:val="引用1"/>
    <w:basedOn w:val="1"/>
    <w:next w:val="1"/>
    <w:link w:val="131"/>
    <w:autoRedefine/>
    <w:qFormat/>
    <w:uiPriority w:val="99"/>
    <w:rPr>
      <w:i/>
      <w:iCs/>
      <w:color w:val="000000"/>
      <w:kern w:val="0"/>
      <w:sz w:val="20"/>
      <w:szCs w:val="20"/>
    </w:rPr>
  </w:style>
  <w:style w:type="character" w:customStyle="1" w:styleId="133">
    <w:name w:val="纯文本 Char"/>
    <w:autoRedefine/>
    <w:qFormat/>
    <w:uiPriority w:val="0"/>
    <w:rPr>
      <w:rFonts w:ascii="宋体" w:hAnsi="Courier New" w:eastAsia="宋体" w:cs="Courier New"/>
      <w:szCs w:val="21"/>
    </w:rPr>
  </w:style>
  <w:style w:type="character" w:customStyle="1" w:styleId="134">
    <w:name w:val="日期 Char1"/>
    <w:autoRedefine/>
    <w:qFormat/>
    <w:uiPriority w:val="99"/>
    <w:rPr>
      <w:rFonts w:ascii="Times New Roman" w:hAnsi="Times New Roman" w:eastAsia="宋体" w:cs="Times New Roman"/>
      <w:sz w:val="24"/>
      <w:szCs w:val="24"/>
    </w:rPr>
  </w:style>
  <w:style w:type="character" w:customStyle="1" w:styleId="135">
    <w:name w:val="纯文本 字符2"/>
    <w:autoRedefine/>
    <w:qFormat/>
    <w:uiPriority w:val="0"/>
    <w:rPr>
      <w:rFonts w:ascii="宋体" w:hAnsi="Courier New" w:eastAsia="宋体" w:cs="Courier New"/>
      <w:szCs w:val="21"/>
    </w:rPr>
  </w:style>
  <w:style w:type="character" w:customStyle="1" w:styleId="136">
    <w:name w:val="Char Char91"/>
    <w:autoRedefine/>
    <w:qFormat/>
    <w:uiPriority w:val="99"/>
    <w:rPr>
      <w:rFonts w:eastAsia="宋体"/>
      <w:b/>
      <w:bCs/>
      <w:kern w:val="44"/>
      <w:sz w:val="44"/>
      <w:szCs w:val="44"/>
      <w:lang w:val="en-US" w:eastAsia="zh-CN"/>
    </w:rPr>
  </w:style>
  <w:style w:type="character" w:customStyle="1" w:styleId="137">
    <w:name w:val="批注文字 字符1"/>
    <w:autoRedefine/>
    <w:qFormat/>
    <w:uiPriority w:val="0"/>
    <w:rPr>
      <w:rFonts w:ascii="Times New Roman" w:hAnsi="Times New Roman"/>
      <w:kern w:val="2"/>
      <w:sz w:val="21"/>
      <w:szCs w:val="24"/>
    </w:rPr>
  </w:style>
  <w:style w:type="character" w:customStyle="1" w:styleId="138">
    <w:name w:val="Char Char6"/>
    <w:autoRedefine/>
    <w:qFormat/>
    <w:uiPriority w:val="99"/>
    <w:rPr>
      <w:rFonts w:eastAsia="宋体"/>
      <w:b/>
      <w:bCs/>
      <w:kern w:val="44"/>
      <w:sz w:val="44"/>
      <w:szCs w:val="44"/>
      <w:lang w:val="en-US" w:eastAsia="zh-CN"/>
    </w:rPr>
  </w:style>
  <w:style w:type="character" w:customStyle="1" w:styleId="139">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40">
    <w:name w:val="Comment Text Char1"/>
    <w:autoRedefine/>
    <w:qFormat/>
    <w:uiPriority w:val="99"/>
    <w:rPr>
      <w:sz w:val="24"/>
      <w:szCs w:val="24"/>
    </w:rPr>
  </w:style>
  <w:style w:type="character" w:customStyle="1" w:styleId="141">
    <w:name w:val="纯文本 字符1"/>
    <w:autoRedefine/>
    <w:qFormat/>
    <w:uiPriority w:val="0"/>
    <w:rPr>
      <w:rFonts w:ascii="宋体" w:hAnsi="Courier New"/>
    </w:rPr>
  </w:style>
  <w:style w:type="character" w:customStyle="1" w:styleId="142">
    <w:name w:val="Footer Char"/>
    <w:autoRedefine/>
    <w:qFormat/>
    <w:uiPriority w:val="99"/>
    <w:rPr>
      <w:rFonts w:eastAsia="宋体"/>
      <w:kern w:val="2"/>
      <w:sz w:val="18"/>
      <w:szCs w:val="18"/>
      <w:lang w:val="en-US" w:eastAsia="zh-CN"/>
    </w:rPr>
  </w:style>
  <w:style w:type="character" w:customStyle="1" w:styleId="143">
    <w:name w:val="正文文本 Char"/>
    <w:autoRedefine/>
    <w:qFormat/>
    <w:uiPriority w:val="0"/>
    <w:rPr>
      <w:rFonts w:ascii="Times New Roman" w:hAnsi="Times New Roman"/>
      <w:kern w:val="2"/>
      <w:sz w:val="21"/>
      <w:szCs w:val="24"/>
    </w:rPr>
  </w:style>
  <w:style w:type="character" w:customStyle="1" w:styleId="144">
    <w:name w:val="Body Text Indent 2 Char"/>
    <w:autoRedefine/>
    <w:qFormat/>
    <w:uiPriority w:val="99"/>
    <w:rPr>
      <w:rFonts w:eastAsia="宋体"/>
      <w:kern w:val="2"/>
      <w:sz w:val="24"/>
      <w:szCs w:val="24"/>
      <w:lang w:val="en-US" w:eastAsia="zh-CN"/>
    </w:rPr>
  </w:style>
  <w:style w:type="character" w:customStyle="1" w:styleId="145">
    <w:name w:val="批注文字 字符"/>
    <w:autoRedefine/>
    <w:qFormat/>
    <w:uiPriority w:val="0"/>
    <w:rPr>
      <w:rFonts w:ascii="Times New Roman" w:hAnsi="Times New Roman"/>
      <w:kern w:val="2"/>
      <w:sz w:val="21"/>
      <w:szCs w:val="24"/>
    </w:rPr>
  </w:style>
  <w:style w:type="character" w:customStyle="1" w:styleId="146">
    <w:name w:val="标题 2 Char"/>
    <w:autoRedefine/>
    <w:qFormat/>
    <w:uiPriority w:val="9"/>
    <w:rPr>
      <w:rFonts w:ascii="Cambria" w:hAnsi="Cambria" w:eastAsia="宋体" w:cs="Times New Roman"/>
      <w:b/>
      <w:bCs/>
      <w:kern w:val="2"/>
      <w:sz w:val="32"/>
      <w:szCs w:val="32"/>
    </w:rPr>
  </w:style>
  <w:style w:type="character" w:customStyle="1" w:styleId="147">
    <w:name w:val="标题 8 Char"/>
    <w:autoRedefine/>
    <w:qFormat/>
    <w:uiPriority w:val="0"/>
    <w:rPr>
      <w:rFonts w:ascii="Arial" w:hAnsi="Arial" w:eastAsia="黑体"/>
      <w:kern w:val="2"/>
      <w:sz w:val="24"/>
      <w:szCs w:val="24"/>
    </w:rPr>
  </w:style>
  <w:style w:type="character" w:customStyle="1" w:styleId="148">
    <w:name w:val="apple-style-span"/>
    <w:autoRedefine/>
    <w:qFormat/>
    <w:uiPriority w:val="0"/>
  </w:style>
  <w:style w:type="character" w:customStyle="1" w:styleId="149">
    <w:name w:val="正文文本 字符"/>
    <w:autoRedefine/>
    <w:qFormat/>
    <w:uiPriority w:val="0"/>
    <w:rPr>
      <w:rFonts w:ascii="Times New Roman" w:hAnsi="Times New Roman"/>
      <w:kern w:val="2"/>
      <w:sz w:val="21"/>
      <w:szCs w:val="24"/>
    </w:rPr>
  </w:style>
  <w:style w:type="character" w:customStyle="1" w:styleId="150">
    <w:name w:val="批注文字 Char2"/>
    <w:autoRedefine/>
    <w:qFormat/>
    <w:uiPriority w:val="0"/>
    <w:rPr>
      <w:rFonts w:ascii="Times New Roman" w:hAnsi="Times New Roman"/>
      <w:kern w:val="2"/>
      <w:sz w:val="21"/>
      <w:szCs w:val="24"/>
    </w:rPr>
  </w:style>
  <w:style w:type="character" w:customStyle="1" w:styleId="151">
    <w:name w:val="正文2 Char Char"/>
    <w:link w:val="152"/>
    <w:autoRedefine/>
    <w:qFormat/>
    <w:uiPriority w:val="0"/>
    <w:rPr>
      <w:kern w:val="2"/>
      <w:sz w:val="24"/>
    </w:rPr>
  </w:style>
  <w:style w:type="paragraph" w:customStyle="1" w:styleId="152">
    <w:name w:val="正文2"/>
    <w:basedOn w:val="1"/>
    <w:link w:val="151"/>
    <w:autoRedefine/>
    <w:qFormat/>
    <w:uiPriority w:val="0"/>
    <w:pPr>
      <w:adjustRightInd w:val="0"/>
      <w:spacing w:before="156" w:line="360" w:lineRule="auto"/>
      <w:ind w:firstLine="510" w:firstLineChars="200"/>
    </w:pPr>
    <w:rPr>
      <w:sz w:val="24"/>
      <w:szCs w:val="20"/>
    </w:rPr>
  </w:style>
  <w:style w:type="character" w:customStyle="1" w:styleId="153">
    <w:name w:val="不明显强调1"/>
    <w:autoRedefine/>
    <w:qFormat/>
    <w:uiPriority w:val="99"/>
    <w:rPr>
      <w:i/>
      <w:iCs/>
      <w:color w:val="808080"/>
    </w:rPr>
  </w:style>
  <w:style w:type="character" w:customStyle="1" w:styleId="154">
    <w:name w:val="Body text|6_"/>
    <w:link w:val="155"/>
    <w:autoRedefine/>
    <w:qFormat/>
    <w:uiPriority w:val="0"/>
    <w:rPr>
      <w:rFonts w:ascii="Arial" w:hAnsi="Arial" w:eastAsia="Arial" w:cs="Arial"/>
      <w:lang w:val="zh-CN"/>
    </w:rPr>
  </w:style>
  <w:style w:type="paragraph" w:customStyle="1" w:styleId="155">
    <w:name w:val="Body text|6"/>
    <w:basedOn w:val="1"/>
    <w:link w:val="154"/>
    <w:autoRedefine/>
    <w:qFormat/>
    <w:uiPriority w:val="0"/>
    <w:pPr>
      <w:ind w:hanging="2220"/>
      <w:jc w:val="left"/>
    </w:pPr>
    <w:rPr>
      <w:rFonts w:ascii="Arial" w:hAnsi="Arial" w:eastAsia="Arial"/>
      <w:kern w:val="0"/>
      <w:sz w:val="20"/>
      <w:szCs w:val="20"/>
      <w:lang w:val="zh-CN"/>
    </w:rPr>
  </w:style>
  <w:style w:type="character" w:customStyle="1" w:styleId="156">
    <w:name w:val="批注文字 Char Char"/>
    <w:autoRedefine/>
    <w:qFormat/>
    <w:uiPriority w:val="99"/>
    <w:rPr>
      <w:rFonts w:ascii="宋体" w:hAnsi="Times New Roman" w:eastAsia="宋体" w:cs="宋体"/>
      <w:sz w:val="20"/>
      <w:szCs w:val="20"/>
    </w:rPr>
  </w:style>
  <w:style w:type="character" w:customStyle="1" w:styleId="157">
    <w:name w:val="Heading 3 Char"/>
    <w:autoRedefine/>
    <w:qFormat/>
    <w:uiPriority w:val="99"/>
    <w:rPr>
      <w:b/>
      <w:bCs/>
      <w:kern w:val="2"/>
      <w:sz w:val="32"/>
      <w:szCs w:val="32"/>
    </w:rPr>
  </w:style>
  <w:style w:type="character" w:customStyle="1" w:styleId="158">
    <w:name w:val="Heading 2 Char"/>
    <w:autoRedefine/>
    <w:qFormat/>
    <w:uiPriority w:val="99"/>
    <w:rPr>
      <w:rFonts w:ascii="Arial" w:hAnsi="Arial" w:eastAsia="黑体" w:cs="Arial"/>
      <w:b/>
      <w:bCs/>
      <w:kern w:val="2"/>
      <w:sz w:val="32"/>
      <w:szCs w:val="32"/>
      <w:lang w:val="en-US" w:eastAsia="zh-CN"/>
    </w:rPr>
  </w:style>
  <w:style w:type="character" w:customStyle="1" w:styleId="159">
    <w:name w:val="Balloon Text Char"/>
    <w:autoRedefine/>
    <w:qFormat/>
    <w:uiPriority w:val="99"/>
    <w:rPr>
      <w:sz w:val="18"/>
      <w:szCs w:val="18"/>
    </w:rPr>
  </w:style>
  <w:style w:type="character" w:customStyle="1" w:styleId="160">
    <w:name w:val="文档结构图 Char1"/>
    <w:autoRedefine/>
    <w:qFormat/>
    <w:uiPriority w:val="99"/>
    <w:rPr>
      <w:rFonts w:ascii="宋体" w:hAnsi="Times New Roman" w:eastAsia="宋体" w:cs="宋体"/>
      <w:sz w:val="18"/>
      <w:szCs w:val="18"/>
    </w:rPr>
  </w:style>
  <w:style w:type="character" w:customStyle="1" w:styleId="161">
    <w:name w:val="Footnote Text Char"/>
    <w:autoRedefine/>
    <w:qFormat/>
    <w:uiPriority w:val="99"/>
    <w:rPr>
      <w:rFonts w:eastAsia="宋体"/>
      <w:sz w:val="18"/>
      <w:szCs w:val="18"/>
      <w:lang w:val="en-US" w:eastAsia="zh-CN"/>
    </w:rPr>
  </w:style>
  <w:style w:type="character" w:customStyle="1" w:styleId="162">
    <w:name w:val="Char Char21"/>
    <w:autoRedefine/>
    <w:qFormat/>
    <w:uiPriority w:val="99"/>
    <w:rPr>
      <w:rFonts w:ascii="Arial" w:hAnsi="Arial" w:eastAsia="黑体" w:cs="Arial"/>
      <w:b/>
      <w:bCs/>
      <w:sz w:val="32"/>
      <w:szCs w:val="32"/>
    </w:rPr>
  </w:style>
  <w:style w:type="character" w:customStyle="1" w:styleId="163">
    <w:name w:val="Other|1_"/>
    <w:link w:val="164"/>
    <w:autoRedefine/>
    <w:qFormat/>
    <w:uiPriority w:val="0"/>
    <w:rPr>
      <w:rFonts w:ascii="宋体" w:hAnsi="宋体" w:cs="宋体"/>
      <w:lang w:val="zh-CN" w:bidi="zh-CN"/>
    </w:rPr>
  </w:style>
  <w:style w:type="paragraph" w:customStyle="1" w:styleId="164">
    <w:name w:val="Other|1"/>
    <w:basedOn w:val="1"/>
    <w:link w:val="163"/>
    <w:autoRedefine/>
    <w:qFormat/>
    <w:uiPriority w:val="0"/>
    <w:pPr>
      <w:spacing w:line="360" w:lineRule="auto"/>
      <w:ind w:firstLine="400"/>
      <w:jc w:val="left"/>
    </w:pPr>
    <w:rPr>
      <w:rFonts w:ascii="宋体" w:hAnsi="宋体" w:cs="宋体"/>
      <w:kern w:val="0"/>
      <w:sz w:val="20"/>
      <w:szCs w:val="20"/>
      <w:lang w:val="zh-CN" w:bidi="zh-CN"/>
    </w:rPr>
  </w:style>
  <w:style w:type="character" w:customStyle="1" w:styleId="165">
    <w:name w:val="Body Text Indent Char"/>
    <w:autoRedefine/>
    <w:qFormat/>
    <w:uiPriority w:val="99"/>
    <w:rPr>
      <w:rFonts w:ascii="宋体" w:hAnsi="宋体" w:eastAsia="宋体" w:cs="宋体"/>
      <w:kern w:val="2"/>
      <w:sz w:val="21"/>
      <w:szCs w:val="21"/>
      <w:lang w:val="en-US" w:eastAsia="zh-CN"/>
    </w:rPr>
  </w:style>
  <w:style w:type="character" w:customStyle="1" w:styleId="166">
    <w:name w:val="不明显参考1"/>
    <w:autoRedefine/>
    <w:qFormat/>
    <w:uiPriority w:val="99"/>
    <w:rPr>
      <w:smallCaps/>
      <w:color w:val="auto"/>
      <w:u w:val="single"/>
    </w:rPr>
  </w:style>
  <w:style w:type="character" w:customStyle="1" w:styleId="167">
    <w:name w:val="Heading 4 Char"/>
    <w:autoRedefine/>
    <w:qFormat/>
    <w:uiPriority w:val="99"/>
    <w:rPr>
      <w:rFonts w:ascii="Arial" w:hAnsi="Arial" w:eastAsia="宋体" w:cs="Arial"/>
      <w:b/>
      <w:bCs/>
      <w:kern w:val="2"/>
      <w:sz w:val="28"/>
      <w:szCs w:val="28"/>
      <w:lang w:val="en-US" w:eastAsia="zh-CN"/>
    </w:rPr>
  </w:style>
  <w:style w:type="character" w:customStyle="1" w:styleId="168">
    <w:name w:val="Body text|7_"/>
    <w:link w:val="169"/>
    <w:autoRedefine/>
    <w:qFormat/>
    <w:uiPriority w:val="0"/>
    <w:rPr>
      <w:rFonts w:ascii="Courier New" w:hAnsi="Courier New" w:eastAsia="Courier New" w:cs="Courier New"/>
      <w:b/>
      <w:bCs/>
      <w:sz w:val="8"/>
      <w:szCs w:val="8"/>
      <w:lang w:val="zh-CN"/>
    </w:rPr>
  </w:style>
  <w:style w:type="paragraph" w:customStyle="1" w:styleId="169">
    <w:name w:val="Body text|7"/>
    <w:basedOn w:val="1"/>
    <w:link w:val="168"/>
    <w:autoRedefine/>
    <w:qFormat/>
    <w:uiPriority w:val="0"/>
    <w:pPr>
      <w:ind w:hanging="1760"/>
      <w:jc w:val="left"/>
    </w:pPr>
    <w:rPr>
      <w:rFonts w:ascii="Courier New" w:hAnsi="Courier New" w:eastAsia="Courier New"/>
      <w:b/>
      <w:bCs/>
      <w:kern w:val="0"/>
      <w:sz w:val="8"/>
      <w:szCs w:val="8"/>
      <w:lang w:val="zh-CN"/>
    </w:rPr>
  </w:style>
  <w:style w:type="character" w:customStyle="1" w:styleId="170">
    <w:name w:val="Char Char20"/>
    <w:autoRedefine/>
    <w:qFormat/>
    <w:uiPriority w:val="99"/>
    <w:rPr>
      <w:rFonts w:ascii="Times New Roman" w:hAnsi="Times New Roman" w:eastAsia="宋体" w:cs="Times New Roman"/>
      <w:b/>
      <w:bCs/>
      <w:sz w:val="32"/>
      <w:szCs w:val="32"/>
    </w:rPr>
  </w:style>
  <w:style w:type="character" w:customStyle="1" w:styleId="171">
    <w:name w:val="Body text|4_"/>
    <w:link w:val="172"/>
    <w:autoRedefine/>
    <w:qFormat/>
    <w:uiPriority w:val="0"/>
    <w:rPr>
      <w:rFonts w:ascii="宋体" w:hAnsi="宋体" w:cs="宋体"/>
      <w:b/>
      <w:bCs/>
      <w:sz w:val="17"/>
      <w:szCs w:val="17"/>
      <w:lang w:val="zh-CN" w:bidi="zh-CN"/>
    </w:rPr>
  </w:style>
  <w:style w:type="paragraph" w:customStyle="1" w:styleId="172">
    <w:name w:val="Body text|4"/>
    <w:basedOn w:val="1"/>
    <w:link w:val="171"/>
    <w:autoRedefine/>
    <w:qFormat/>
    <w:uiPriority w:val="0"/>
    <w:pPr>
      <w:spacing w:line="281" w:lineRule="exact"/>
      <w:jc w:val="center"/>
    </w:pPr>
    <w:rPr>
      <w:rFonts w:ascii="宋体" w:hAnsi="宋体" w:cs="宋体"/>
      <w:b/>
      <w:bCs/>
      <w:kern w:val="0"/>
      <w:sz w:val="17"/>
      <w:szCs w:val="17"/>
      <w:lang w:val="zh-CN" w:bidi="zh-CN"/>
    </w:rPr>
  </w:style>
  <w:style w:type="character" w:customStyle="1" w:styleId="173">
    <w:name w:val="Comment Subject Char"/>
    <w:autoRedefine/>
    <w:qFormat/>
    <w:uiPriority w:val="99"/>
    <w:rPr>
      <w:b/>
      <w:bCs/>
      <w:sz w:val="24"/>
      <w:szCs w:val="24"/>
    </w:rPr>
  </w:style>
  <w:style w:type="character" w:customStyle="1" w:styleId="174">
    <w:name w:val="Heading #2|1_"/>
    <w:link w:val="175"/>
    <w:autoRedefine/>
    <w:qFormat/>
    <w:uiPriority w:val="0"/>
    <w:rPr>
      <w:rFonts w:ascii="宋体" w:hAnsi="宋体" w:cs="宋体"/>
      <w:sz w:val="34"/>
      <w:szCs w:val="34"/>
      <w:lang w:val="zh-CN" w:bidi="zh-CN"/>
    </w:rPr>
  </w:style>
  <w:style w:type="paragraph" w:customStyle="1" w:styleId="175">
    <w:name w:val="Heading #2|1"/>
    <w:basedOn w:val="1"/>
    <w:link w:val="174"/>
    <w:autoRedefine/>
    <w:qFormat/>
    <w:uiPriority w:val="0"/>
    <w:pPr>
      <w:spacing w:after="900"/>
      <w:jc w:val="center"/>
      <w:outlineLvl w:val="1"/>
    </w:pPr>
    <w:rPr>
      <w:rFonts w:ascii="宋体" w:hAnsi="宋体" w:cs="宋体"/>
      <w:kern w:val="0"/>
      <w:sz w:val="34"/>
      <w:szCs w:val="34"/>
      <w:lang w:val="zh-CN" w:bidi="zh-CN"/>
    </w:rPr>
  </w:style>
  <w:style w:type="character" w:customStyle="1" w:styleId="176">
    <w:name w:val="批注框文本 Char1"/>
    <w:autoRedefine/>
    <w:qFormat/>
    <w:uiPriority w:val="99"/>
    <w:rPr>
      <w:rFonts w:ascii="Times New Roman" w:hAnsi="Times New Roman" w:eastAsia="宋体" w:cs="Times New Roman"/>
      <w:sz w:val="18"/>
      <w:szCs w:val="18"/>
    </w:rPr>
  </w:style>
  <w:style w:type="character" w:customStyle="1" w:styleId="177">
    <w:name w:val="Char Char18"/>
    <w:autoRedefine/>
    <w:qFormat/>
    <w:uiPriority w:val="99"/>
    <w:rPr>
      <w:rFonts w:ascii="Times New Roman" w:hAnsi="Times New Roman" w:eastAsia="宋体" w:cs="Times New Roman"/>
      <w:b/>
      <w:bCs/>
      <w:sz w:val="28"/>
      <w:szCs w:val="28"/>
    </w:rPr>
  </w:style>
  <w:style w:type="character" w:customStyle="1" w:styleId="178">
    <w:name w:val="批注主题 Char1"/>
    <w:autoRedefine/>
    <w:qFormat/>
    <w:uiPriority w:val="99"/>
    <w:rPr>
      <w:rFonts w:ascii="Times New Roman" w:hAnsi="Times New Roman" w:eastAsia="宋体" w:cs="Times New Roman"/>
      <w:b/>
      <w:bCs/>
      <w:sz w:val="24"/>
      <w:szCs w:val="24"/>
    </w:rPr>
  </w:style>
  <w:style w:type="character" w:customStyle="1" w:styleId="179">
    <w:name w:val="Char Char24"/>
    <w:autoRedefine/>
    <w:qFormat/>
    <w:uiPriority w:val="99"/>
    <w:rPr>
      <w:rFonts w:eastAsia="宋体"/>
      <w:b/>
      <w:bCs/>
      <w:kern w:val="44"/>
      <w:sz w:val="44"/>
      <w:szCs w:val="44"/>
      <w:lang w:val="en-US" w:eastAsia="zh-CN"/>
    </w:rPr>
  </w:style>
  <w:style w:type="character" w:customStyle="1" w:styleId="180">
    <w:name w:val="标题4 Char Char"/>
    <w:link w:val="181"/>
    <w:autoRedefine/>
    <w:qFormat/>
    <w:locked/>
    <w:uiPriority w:val="99"/>
    <w:rPr>
      <w:rFonts w:ascii="Arial" w:hAnsi="Arial" w:cs="Arial"/>
      <w:b/>
      <w:bCs/>
      <w:sz w:val="32"/>
      <w:szCs w:val="32"/>
    </w:rPr>
  </w:style>
  <w:style w:type="paragraph" w:customStyle="1" w:styleId="181">
    <w:name w:val="标题4"/>
    <w:basedOn w:val="5"/>
    <w:next w:val="22"/>
    <w:link w:val="180"/>
    <w:autoRedefine/>
    <w:qFormat/>
    <w:uiPriority w:val="99"/>
    <w:pPr>
      <w:spacing w:before="60" w:after="60" w:line="413" w:lineRule="auto"/>
    </w:pPr>
    <w:rPr>
      <w:rFonts w:ascii="Arial" w:hAnsi="Arial"/>
      <w:kern w:val="0"/>
    </w:rPr>
  </w:style>
  <w:style w:type="character" w:customStyle="1" w:styleId="182">
    <w:name w:val="Plain Text Char"/>
    <w:autoRedefine/>
    <w:qFormat/>
    <w:uiPriority w:val="99"/>
    <w:rPr>
      <w:rFonts w:ascii="宋体" w:hAnsi="Courier New" w:eastAsia="宋体" w:cs="宋体"/>
      <w:sz w:val="24"/>
      <w:szCs w:val="24"/>
    </w:rPr>
  </w:style>
  <w:style w:type="character" w:customStyle="1" w:styleId="183">
    <w:name w:val="Header or footer|1_"/>
    <w:link w:val="184"/>
    <w:autoRedefine/>
    <w:qFormat/>
    <w:uiPriority w:val="0"/>
    <w:rPr>
      <w:sz w:val="17"/>
      <w:szCs w:val="17"/>
      <w:lang w:val="zh-CN" w:bidi="zh-CN"/>
    </w:rPr>
  </w:style>
  <w:style w:type="paragraph" w:customStyle="1" w:styleId="184">
    <w:name w:val="Header or footer|1"/>
    <w:basedOn w:val="1"/>
    <w:link w:val="183"/>
    <w:autoRedefine/>
    <w:qFormat/>
    <w:uiPriority w:val="0"/>
    <w:pPr>
      <w:jc w:val="center"/>
    </w:pPr>
    <w:rPr>
      <w:kern w:val="0"/>
      <w:sz w:val="17"/>
      <w:szCs w:val="17"/>
      <w:lang w:val="zh-CN" w:bidi="zh-CN"/>
    </w:rPr>
  </w:style>
  <w:style w:type="character" w:customStyle="1" w:styleId="185">
    <w:name w:val="Heading #3|1_"/>
    <w:link w:val="186"/>
    <w:autoRedefine/>
    <w:qFormat/>
    <w:uiPriority w:val="0"/>
    <w:rPr>
      <w:rFonts w:ascii="宋体" w:hAnsi="宋体" w:cs="宋体"/>
      <w:sz w:val="28"/>
      <w:szCs w:val="28"/>
      <w:lang w:val="zh-CN" w:bidi="zh-CN"/>
    </w:rPr>
  </w:style>
  <w:style w:type="paragraph" w:customStyle="1" w:styleId="186">
    <w:name w:val="Heading #3|1"/>
    <w:basedOn w:val="1"/>
    <w:link w:val="185"/>
    <w:autoRedefine/>
    <w:qFormat/>
    <w:uiPriority w:val="0"/>
    <w:pPr>
      <w:spacing w:after="570"/>
      <w:jc w:val="center"/>
      <w:outlineLvl w:val="2"/>
    </w:pPr>
    <w:rPr>
      <w:rFonts w:ascii="宋体" w:hAnsi="宋体" w:cs="宋体"/>
      <w:kern w:val="0"/>
      <w:sz w:val="28"/>
      <w:szCs w:val="28"/>
      <w:lang w:val="zh-CN" w:bidi="zh-CN"/>
    </w:rPr>
  </w:style>
  <w:style w:type="character" w:styleId="187">
    <w:name w:val="Placeholder Text"/>
    <w:autoRedefine/>
    <w:unhideWhenUsed/>
    <w:qFormat/>
    <w:uiPriority w:val="99"/>
    <w:rPr>
      <w:color w:val="808080"/>
    </w:rPr>
  </w:style>
  <w:style w:type="paragraph" w:customStyle="1" w:styleId="188">
    <w:name w:val="flNote"/>
    <w:basedOn w:val="1"/>
    <w:autoRedefine/>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styleId="189">
    <w:name w:val="List Paragraph"/>
    <w:basedOn w:val="1"/>
    <w:autoRedefine/>
    <w:qFormat/>
    <w:uiPriority w:val="99"/>
    <w:pPr>
      <w:ind w:firstLine="420" w:firstLineChars="200"/>
    </w:pPr>
  </w:style>
  <w:style w:type="paragraph" w:customStyle="1" w:styleId="190">
    <w:name w:val="样式 标题 2 + Times New Roman 四号 非加粗 段前: 5 磅 段后: 0 磅 行距: 固定值 20..."/>
    <w:basedOn w:val="5"/>
    <w:autoRedefine/>
    <w:qFormat/>
    <w:uiPriority w:val="99"/>
    <w:pPr>
      <w:spacing w:before="100" w:after="0" w:line="400" w:lineRule="exact"/>
    </w:pPr>
    <w:rPr>
      <w:rFonts w:ascii="Times New Roman" w:hAnsi="Times New Roman" w:eastAsia="黑体"/>
      <w:b w:val="0"/>
      <w:bCs w:val="0"/>
      <w:kern w:val="0"/>
      <w:sz w:val="28"/>
      <w:szCs w:val="28"/>
      <w:lang w:val="zh-CN"/>
    </w:rPr>
  </w:style>
  <w:style w:type="paragraph" w:customStyle="1" w:styleId="191">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92">
    <w:name w:val="Char Char Char Char Char Char Char"/>
    <w:basedOn w:val="1"/>
    <w:autoRedefine/>
    <w:qFormat/>
    <w:uiPriority w:val="99"/>
    <w:pPr>
      <w:widowControl/>
      <w:spacing w:after="160" w:line="240" w:lineRule="exact"/>
      <w:jc w:val="left"/>
    </w:pPr>
    <w:rPr>
      <w:szCs w:val="21"/>
    </w:rPr>
  </w:style>
  <w:style w:type="paragraph" w:customStyle="1" w:styleId="193">
    <w:name w:val="Char"/>
    <w:basedOn w:val="1"/>
    <w:autoRedefine/>
    <w:qFormat/>
    <w:uiPriority w:val="99"/>
    <w:pPr>
      <w:widowControl/>
      <w:spacing w:after="160" w:line="240" w:lineRule="exact"/>
      <w:jc w:val="left"/>
    </w:pPr>
    <w:rPr>
      <w:szCs w:val="21"/>
    </w:rPr>
  </w:style>
  <w:style w:type="paragraph" w:customStyle="1" w:styleId="194">
    <w:name w:val="默认段落字体 Para Char Char Char Char Char Char Char Char Char1 Char Char Char Char"/>
    <w:basedOn w:val="1"/>
    <w:autoRedefine/>
    <w:qFormat/>
    <w:uiPriority w:val="0"/>
    <w:rPr>
      <w:rFonts w:ascii="Tahoma" w:hAnsi="Tahoma"/>
      <w:sz w:val="24"/>
      <w:szCs w:val="20"/>
    </w:rPr>
  </w:style>
  <w:style w:type="paragraph" w:customStyle="1" w:styleId="195">
    <w:name w:val="Table Paragraph"/>
    <w:basedOn w:val="1"/>
    <w:autoRedefine/>
    <w:qFormat/>
    <w:uiPriority w:val="1"/>
    <w:pPr>
      <w:jc w:val="left"/>
    </w:pPr>
    <w:rPr>
      <w:rFonts w:ascii="Calibri" w:hAnsi="Calibri"/>
      <w:kern w:val="0"/>
      <w:sz w:val="22"/>
      <w:szCs w:val="22"/>
      <w:lang w:eastAsia="en-US"/>
    </w:rPr>
  </w:style>
  <w:style w:type="paragraph" w:customStyle="1" w:styleId="196">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197">
    <w:name w:val="样式1"/>
    <w:basedOn w:val="1"/>
    <w:next w:val="7"/>
    <w:autoRedefine/>
    <w:qFormat/>
    <w:uiPriority w:val="99"/>
    <w:pPr>
      <w:spacing w:line="360" w:lineRule="auto"/>
      <w:ind w:firstLine="420" w:firstLineChars="200"/>
    </w:pPr>
    <w:rPr>
      <w:rFonts w:ascii="宋体" w:hAnsi="宋体" w:cs="宋体"/>
      <w:szCs w:val="21"/>
    </w:rPr>
  </w:style>
  <w:style w:type="paragraph" w:customStyle="1" w:styleId="198">
    <w:name w:val="列出段落1"/>
    <w:basedOn w:val="1"/>
    <w:autoRedefine/>
    <w:qFormat/>
    <w:uiPriority w:val="99"/>
    <w:pPr>
      <w:ind w:firstLine="420" w:firstLineChars="200"/>
    </w:pPr>
    <w:rPr>
      <w:rFonts w:ascii="Calibri" w:hAnsi="Calibri" w:cs="Calibri"/>
      <w:szCs w:val="21"/>
    </w:rPr>
  </w:style>
  <w:style w:type="paragraph" w:customStyle="1" w:styleId="199">
    <w:name w:val="Default"/>
    <w:autoRedefine/>
    <w:qFormat/>
    <w:uiPriority w:val="99"/>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200">
    <w:name w:val="正文_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01">
    <w:name w:val="TOC 标题1"/>
    <w:basedOn w:val="4"/>
    <w:next w:val="1"/>
    <w:autoRedefine/>
    <w:qFormat/>
    <w:uiPriority w:val="99"/>
    <w:pPr>
      <w:spacing w:line="576" w:lineRule="auto"/>
      <w:outlineLvl w:val="9"/>
    </w:pPr>
    <w:rPr>
      <w:rFonts w:ascii="Calibri" w:hAnsi="Calibri" w:eastAsia="黑体" w:cs="Calibri"/>
      <w:lang w:val="zh-CN"/>
    </w:rPr>
  </w:style>
  <w:style w:type="paragraph" w:customStyle="1" w:styleId="202">
    <w:name w:val="空半行"/>
    <w:basedOn w:val="1"/>
    <w:autoRedefine/>
    <w:qFormat/>
    <w:uiPriority w:val="99"/>
    <w:pPr>
      <w:adjustRightInd w:val="0"/>
      <w:spacing w:line="120" w:lineRule="exact"/>
      <w:textAlignment w:val="baseline"/>
    </w:pPr>
    <w:rPr>
      <w:rFonts w:eastAsia="仿宋_GB2312"/>
      <w:color w:val="FFFFFF"/>
      <w:kern w:val="0"/>
      <w:sz w:val="30"/>
      <w:szCs w:val="30"/>
    </w:rPr>
  </w:style>
  <w:style w:type="paragraph" w:customStyle="1" w:styleId="203">
    <w:name w:val="p0"/>
    <w:basedOn w:val="1"/>
    <w:autoRedefine/>
    <w:qFormat/>
    <w:uiPriority w:val="0"/>
    <w:pPr>
      <w:widowControl/>
    </w:pPr>
    <w:rPr>
      <w:rFonts w:ascii="Calibri" w:hAnsi="Calibri" w:cs="Calibri"/>
      <w:kern w:val="0"/>
      <w:szCs w:val="21"/>
    </w:rPr>
  </w:style>
  <w:style w:type="paragraph" w:customStyle="1" w:styleId="204">
    <w:name w:val="1"/>
    <w:basedOn w:val="1"/>
    <w:next w:val="1"/>
    <w:autoRedefine/>
    <w:qFormat/>
    <w:uiPriority w:val="99"/>
    <w:rPr>
      <w:szCs w:val="21"/>
    </w:rPr>
  </w:style>
  <w:style w:type="paragraph" w:customStyle="1" w:styleId="205">
    <w:name w:val="列出段落2"/>
    <w:basedOn w:val="1"/>
    <w:autoRedefine/>
    <w:qFormat/>
    <w:uiPriority w:val="99"/>
    <w:pPr>
      <w:ind w:firstLine="420" w:firstLineChars="200"/>
    </w:pPr>
    <w:rPr>
      <w:rFonts w:ascii="Calibri" w:hAnsi="Calibri" w:cs="Calibri"/>
      <w:szCs w:val="21"/>
    </w:rPr>
  </w:style>
  <w:style w:type="paragraph" w:customStyle="1" w:styleId="206">
    <w:name w:val="修订1"/>
    <w:autoRedefine/>
    <w:qFormat/>
    <w:uiPriority w:val="99"/>
    <w:rPr>
      <w:rFonts w:ascii="Times New Roman" w:hAnsi="Times New Roman" w:eastAsia="宋体" w:cs="Times New Roman"/>
      <w:kern w:val="2"/>
      <w:sz w:val="21"/>
      <w:szCs w:val="21"/>
      <w:lang w:val="en-US" w:eastAsia="zh-CN" w:bidi="ar-SA"/>
    </w:rPr>
  </w:style>
  <w:style w:type="paragraph" w:customStyle="1" w:styleId="207">
    <w:name w:val="无间隔1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08">
    <w:name w:val="修订11"/>
    <w:autoRedefine/>
    <w:qFormat/>
    <w:uiPriority w:val="99"/>
    <w:rPr>
      <w:rFonts w:ascii="Times New Roman" w:hAnsi="Times New Roman" w:eastAsia="宋体" w:cs="Times New Roman"/>
      <w:kern w:val="2"/>
      <w:sz w:val="21"/>
      <w:szCs w:val="21"/>
      <w:lang w:val="en-US" w:eastAsia="zh-CN" w:bidi="ar-SA"/>
    </w:rPr>
  </w:style>
  <w:style w:type="paragraph" w:customStyle="1" w:styleId="209">
    <w:name w:val="2-2ji"/>
    <w:basedOn w:val="5"/>
    <w:autoRedefine/>
    <w:qFormat/>
    <w:uiPriority w:val="99"/>
    <w:pPr>
      <w:spacing w:before="0" w:after="0" w:line="360" w:lineRule="auto"/>
      <w:jc w:val="center"/>
    </w:pPr>
    <w:rPr>
      <w:rFonts w:ascii="宋体" w:hAnsi="宋体" w:cs="宋体"/>
      <w:sz w:val="36"/>
      <w:szCs w:val="36"/>
      <w:lang w:val="zh-CN"/>
    </w:rPr>
  </w:style>
  <w:style w:type="paragraph" w:customStyle="1" w:styleId="210">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211">
    <w:name w:val="Char Char Char Char"/>
    <w:basedOn w:val="1"/>
    <w:autoRedefine/>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212">
    <w:name w:val="Char1"/>
    <w:basedOn w:val="1"/>
    <w:autoRedefine/>
    <w:qFormat/>
    <w:uiPriority w:val="99"/>
    <w:pPr>
      <w:widowControl/>
      <w:spacing w:after="160" w:line="240" w:lineRule="exact"/>
      <w:jc w:val="left"/>
    </w:pPr>
    <w:rPr>
      <w:szCs w:val="21"/>
    </w:rPr>
  </w:style>
  <w:style w:type="paragraph" w:customStyle="1" w:styleId="213">
    <w:name w:val="_Style 37"/>
    <w:basedOn w:val="1"/>
    <w:next w:val="1"/>
    <w:autoRedefine/>
    <w:qFormat/>
    <w:uiPriority w:val="99"/>
    <w:rPr>
      <w:szCs w:val="21"/>
    </w:rPr>
  </w:style>
  <w:style w:type="paragraph" w:customStyle="1" w:styleId="214">
    <w:name w:val="样式 标题 3 + (中文) 黑体 小四 非加粗 段前: 7.8 磅 段后: 0 磅 行距: 固定值 20 磅"/>
    <w:basedOn w:val="6"/>
    <w:autoRedefine/>
    <w:qFormat/>
    <w:uiPriority w:val="99"/>
    <w:pPr>
      <w:spacing w:before="0" w:after="0" w:line="400" w:lineRule="exact"/>
    </w:pPr>
    <w:rPr>
      <w:rFonts w:eastAsia="黑体"/>
      <w:b w:val="0"/>
      <w:bCs w:val="0"/>
      <w:lang w:val="zh-CN"/>
    </w:rPr>
  </w:style>
  <w:style w:type="paragraph" w:styleId="215">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6">
    <w:name w:val="正正正正"/>
    <w:basedOn w:val="2"/>
    <w:autoRedefine/>
    <w:qFormat/>
    <w:uiPriority w:val="1"/>
    <w:pPr>
      <w:tabs>
        <w:tab w:val="left" w:pos="2812"/>
        <w:tab w:val="left" w:pos="3986"/>
      </w:tabs>
      <w:spacing w:after="0" w:line="360" w:lineRule="exact"/>
      <w:ind w:firstLine="200" w:firstLineChars="200"/>
    </w:pPr>
    <w:rPr>
      <w:rFonts w:ascii="Calibri" w:hAnsi="Calibri"/>
      <w:sz w:val="20"/>
      <w:szCs w:val="21"/>
      <w:lang w:eastAsia="en-US"/>
    </w:rPr>
  </w:style>
  <w:style w:type="paragraph" w:customStyle="1" w:styleId="217">
    <w:name w:val="_Style 1"/>
    <w:basedOn w:val="1"/>
    <w:autoRedefine/>
    <w:qFormat/>
    <w:uiPriority w:val="99"/>
    <w:pPr>
      <w:ind w:firstLine="420" w:firstLineChars="200"/>
      <w:jc w:val="left"/>
    </w:pPr>
    <w:rPr>
      <w:rFonts w:ascii="Times New Roman)" w:hAnsi="Times New Roman)" w:eastAsia="宋体正文"/>
      <w:color w:val="000000"/>
      <w:kern w:val="0"/>
      <w:lang w:eastAsia="en-US" w:bidi="en-US"/>
    </w:rPr>
  </w:style>
  <w:style w:type="paragraph" w:customStyle="1" w:styleId="218">
    <w:name w:val="正文1"/>
    <w:basedOn w:val="1"/>
    <w:autoRedefine/>
    <w:qFormat/>
    <w:uiPriority w:val="0"/>
    <w:pPr>
      <w:spacing w:line="360" w:lineRule="auto"/>
      <w:ind w:firstLine="200" w:firstLineChars="200"/>
      <w:jc w:val="left"/>
    </w:pPr>
    <w:rPr>
      <w:rFonts w:ascii="Times New Roman)" w:hAnsi="Times New Roman)" w:eastAsia="宋体正文"/>
      <w:color w:val="000000"/>
      <w:kern w:val="0"/>
      <w:sz w:val="24"/>
      <w:lang w:eastAsia="en-US" w:bidi="en-US"/>
    </w:rPr>
  </w:style>
  <w:style w:type="paragraph" w:customStyle="1" w:styleId="219">
    <w:name w:val="标4"/>
    <w:basedOn w:val="1"/>
    <w:autoRedefine/>
    <w:qFormat/>
    <w:uiPriority w:val="0"/>
    <w:pPr>
      <w:adjustRightInd w:val="0"/>
      <w:spacing w:before="240" w:after="360" w:line="240" w:lineRule="exact"/>
      <w:outlineLvl w:val="3"/>
    </w:pPr>
    <w:rPr>
      <w:rFonts w:ascii="Arial" w:hAnsi="Arial" w:cs="Arial"/>
      <w:b/>
      <w:bCs/>
      <w:kern w:val="24"/>
    </w:rPr>
  </w:style>
  <w:style w:type="paragraph" w:customStyle="1" w:styleId="220">
    <w:name w:val="Normal_17"/>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221">
    <w:name w:val="Normal_21"/>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222">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3">
    <w:name w:val="正文_2_0_0"/>
    <w:basedOn w:val="222"/>
    <w:autoRedefine/>
    <w:qFormat/>
    <w:uiPriority w:val="0"/>
    <w:rPr>
      <w:szCs w:val="21"/>
    </w:rPr>
  </w:style>
  <w:style w:type="character" w:customStyle="1" w:styleId="224">
    <w:name w:val="NormalCharacter"/>
    <w:autoRedefine/>
    <w:qFormat/>
    <w:uiPriority w:val="0"/>
  </w:style>
  <w:style w:type="paragraph" w:customStyle="1" w:styleId="225">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6">
    <w:name w:val="样式 标题 2 + 宋体"/>
    <w:basedOn w:val="5"/>
    <w:autoRedefine/>
    <w:qFormat/>
    <w:uiPriority w:val="99"/>
    <w:pPr>
      <w:tabs>
        <w:tab w:val="left" w:pos="1021"/>
      </w:tabs>
    </w:pPr>
    <w:rPr>
      <w:rFonts w:ascii="宋体" w:hAnsi="宋体"/>
      <w:sz w:val="30"/>
    </w:rPr>
  </w:style>
  <w:style w:type="paragraph" w:customStyle="1" w:styleId="227">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8">
    <w:name w:val="Normal_19"/>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229">
    <w:name w:val="Normal_18"/>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230">
    <w:name w:val="Normal_20"/>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231">
    <w:name w:val="列表段落1"/>
    <w:basedOn w:val="1"/>
    <w:autoRedefine/>
    <w:qFormat/>
    <w:uiPriority w:val="34"/>
    <w:pPr>
      <w:ind w:firstLine="420" w:firstLineChars="200"/>
    </w:pPr>
  </w:style>
  <w:style w:type="character" w:customStyle="1" w:styleId="232">
    <w:name w:val="标题 #4 + 间距 2 pt"/>
    <w:autoRedefine/>
    <w:qFormat/>
    <w:uiPriority w:val="0"/>
    <w:rPr>
      <w:rFonts w:ascii="MingLiU" w:hAnsi="MingLiU" w:eastAsia="MingLiU"/>
      <w:color w:val="000000"/>
      <w:spacing w:val="50"/>
      <w:w w:val="100"/>
      <w:position w:val="0"/>
      <w:sz w:val="42"/>
      <w:szCs w:val="42"/>
      <w:lang w:val="zh-CN" w:eastAsia="zh-CN" w:bidi="ar-SA"/>
    </w:rPr>
  </w:style>
  <w:style w:type="paragraph" w:customStyle="1" w:styleId="233">
    <w:name w:val="正文文本 (38)"/>
    <w:basedOn w:val="1"/>
    <w:autoRedefine/>
    <w:qFormat/>
    <w:uiPriority w:val="0"/>
    <w:pPr>
      <w:shd w:val="clear" w:color="auto" w:fill="FFFFFF"/>
      <w:spacing w:line="240" w:lineRule="atLeast"/>
      <w:jc w:val="left"/>
    </w:pPr>
    <w:rPr>
      <w:rFonts w:ascii="MingLiU" w:hAnsi="MingLiU" w:eastAsia="MingLiU"/>
      <w:kern w:val="0"/>
      <w:sz w:val="26"/>
      <w:szCs w:val="26"/>
    </w:rPr>
  </w:style>
  <w:style w:type="paragraph" w:customStyle="1" w:styleId="234">
    <w:name w:val="正文_4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5">
    <w:name w:val="正文_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6">
    <w:name w:val="正文_4"/>
    <w:autoRedefi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124</Pages>
  <Words>68955</Words>
  <Characters>71789</Characters>
  <Lines>542</Lines>
  <Paragraphs>152</Paragraphs>
  <TotalTime>1</TotalTime>
  <ScaleCrop>false</ScaleCrop>
  <LinksUpToDate>false</LinksUpToDate>
  <CharactersWithSpaces>73751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2023-09-20T03:00:00Z</dcterms:created>
  <dc:creator>唐冰</dc:creator>
  <cp:lastModifiedBy>与屎琛MSN</cp:lastModifiedBy>
  <cp:lastPrinted>2020-04-02T08:20:00Z</cp:lastPrinted>
  <dcterms:modified xsi:type="dcterms:W3CDTF">2024-09-30T08:38:14Z</dcterms:modified>
  <dc:title>竞争性谈判文件规范</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3214B1E4B9FB4ADBA38D380C51F8E979_13</vt:lpwstr>
  </property>
</Properties>
</file>